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785654F5" w:rsidR="00662C69" w:rsidRPr="00C829EB" w:rsidRDefault="00D10889" w:rsidP="0068505F">
      <w:pPr>
        <w:tabs>
          <w:tab w:val="left" w:pos="3465"/>
        </w:tabs>
        <w:spacing w:line="360" w:lineRule="auto"/>
        <w:jc w:val="both"/>
        <w:rPr>
          <w:rFonts w:ascii="Palatino Linotype" w:hAnsi="Palatino Linotype"/>
          <w:color w:val="000000" w:themeColor="text1"/>
        </w:rPr>
      </w:pPr>
      <w:r w:rsidRPr="0068505F">
        <w:rPr>
          <w:rFonts w:ascii="Palatino Linotype" w:hAnsi="Palatino Linotype"/>
          <w:color w:val="000000" w:themeColor="text1"/>
        </w:rPr>
        <w:t xml:space="preserve"> </w:t>
      </w:r>
      <w:r w:rsidR="009B11D6" w:rsidRPr="00C829EB">
        <w:rPr>
          <w:rFonts w:ascii="Palatino Linotype" w:hAnsi="Palatino Linotype"/>
          <w:color w:val="000000" w:themeColor="text1"/>
        </w:rPr>
        <w:t>R</w:t>
      </w:r>
      <w:r w:rsidR="00662C69" w:rsidRPr="00C829EB">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C829EB">
        <w:rPr>
          <w:rFonts w:ascii="Palatino Linotype" w:hAnsi="Palatino Linotype"/>
          <w:color w:val="000000" w:themeColor="text1"/>
        </w:rPr>
        <w:t>icipios, con</w:t>
      </w:r>
      <w:r w:rsidR="00662C69" w:rsidRPr="00C829EB">
        <w:rPr>
          <w:rFonts w:ascii="Palatino Linotype" w:hAnsi="Palatino Linotype"/>
          <w:color w:val="000000" w:themeColor="text1"/>
        </w:rPr>
        <w:t xml:space="preserve"> </w:t>
      </w:r>
      <w:r w:rsidR="00485DB6" w:rsidRPr="00C829EB">
        <w:rPr>
          <w:rFonts w:ascii="Palatino Linotype" w:hAnsi="Palatino Linotype"/>
          <w:color w:val="000000" w:themeColor="text1"/>
        </w:rPr>
        <w:t xml:space="preserve">domicilio </w:t>
      </w:r>
      <w:r w:rsidR="00662C69" w:rsidRPr="00C829EB">
        <w:rPr>
          <w:rFonts w:ascii="Palatino Linotype" w:hAnsi="Palatino Linotype"/>
          <w:color w:val="000000" w:themeColor="text1"/>
        </w:rPr>
        <w:t xml:space="preserve">en Metepec, Estado de México; de </w:t>
      </w:r>
      <w:r w:rsidR="00AE20DD" w:rsidRPr="00C829EB">
        <w:rPr>
          <w:rFonts w:ascii="Palatino Linotype" w:hAnsi="Palatino Linotype"/>
          <w:color w:val="000000" w:themeColor="text1"/>
        </w:rPr>
        <w:t>catorce</w:t>
      </w:r>
      <w:r w:rsidR="007076C5" w:rsidRPr="00C829EB">
        <w:rPr>
          <w:rFonts w:ascii="Palatino Linotype" w:hAnsi="Palatino Linotype"/>
          <w:color w:val="000000" w:themeColor="text1"/>
        </w:rPr>
        <w:t xml:space="preserve"> (</w:t>
      </w:r>
      <w:r w:rsidR="00AE20DD" w:rsidRPr="00C829EB">
        <w:rPr>
          <w:rFonts w:ascii="Palatino Linotype" w:hAnsi="Palatino Linotype"/>
          <w:color w:val="000000" w:themeColor="text1"/>
        </w:rPr>
        <w:t>1</w:t>
      </w:r>
      <w:r w:rsidR="00F91F4C" w:rsidRPr="00C829EB">
        <w:rPr>
          <w:rFonts w:ascii="Palatino Linotype" w:hAnsi="Palatino Linotype"/>
          <w:color w:val="000000" w:themeColor="text1"/>
        </w:rPr>
        <w:t>4</w:t>
      </w:r>
      <w:r w:rsidR="00AE20DD" w:rsidRPr="00C829EB">
        <w:rPr>
          <w:rFonts w:ascii="Palatino Linotype" w:hAnsi="Palatino Linotype"/>
          <w:color w:val="000000" w:themeColor="text1"/>
        </w:rPr>
        <w:t>) de diciembre</w:t>
      </w:r>
      <w:r w:rsidR="002D1AA7" w:rsidRPr="00C829EB">
        <w:rPr>
          <w:rFonts w:ascii="Palatino Linotype" w:hAnsi="Palatino Linotype"/>
          <w:color w:val="000000" w:themeColor="text1"/>
        </w:rPr>
        <w:t xml:space="preserve"> de dos mil veinti</w:t>
      </w:r>
      <w:r w:rsidR="00384F2B" w:rsidRPr="00C829EB">
        <w:rPr>
          <w:rFonts w:ascii="Palatino Linotype" w:hAnsi="Palatino Linotype"/>
          <w:color w:val="000000" w:themeColor="text1"/>
        </w:rPr>
        <w:t>dós</w:t>
      </w:r>
      <w:r w:rsidR="00662C69" w:rsidRPr="00C829EB">
        <w:rPr>
          <w:rFonts w:ascii="Palatino Linotype" w:hAnsi="Palatino Linotype"/>
          <w:color w:val="000000" w:themeColor="text1"/>
        </w:rPr>
        <w:t>.</w:t>
      </w:r>
    </w:p>
    <w:p w14:paraId="1181C59D" w14:textId="77777777" w:rsidR="00B31E90" w:rsidRPr="00C829EB" w:rsidRDefault="00B31E90" w:rsidP="0068505F">
      <w:pPr>
        <w:tabs>
          <w:tab w:val="left" w:pos="3465"/>
        </w:tabs>
        <w:spacing w:line="360" w:lineRule="auto"/>
        <w:jc w:val="both"/>
        <w:rPr>
          <w:rFonts w:ascii="Palatino Linotype" w:hAnsi="Palatino Linotype"/>
          <w:color w:val="000000" w:themeColor="text1"/>
        </w:rPr>
      </w:pPr>
    </w:p>
    <w:p w14:paraId="04F87235" w14:textId="63CF65AA" w:rsidR="005F0007" w:rsidRPr="00C829EB" w:rsidRDefault="00662C69" w:rsidP="0068505F">
      <w:pPr>
        <w:spacing w:line="360" w:lineRule="auto"/>
        <w:jc w:val="both"/>
        <w:rPr>
          <w:rFonts w:ascii="Palatino Linotype" w:eastAsia="Times New Roman" w:hAnsi="Palatino Linotype" w:cs="Times New Roman"/>
          <w:color w:val="000000" w:themeColor="text1"/>
        </w:rPr>
      </w:pPr>
      <w:r w:rsidRPr="00C829EB">
        <w:rPr>
          <w:rFonts w:ascii="Palatino Linotype" w:hAnsi="Palatino Linotype"/>
          <w:b/>
          <w:color w:val="000000" w:themeColor="text1"/>
        </w:rPr>
        <w:t>VISTO</w:t>
      </w:r>
      <w:r w:rsidRPr="00C829EB">
        <w:rPr>
          <w:rFonts w:ascii="Palatino Linotype" w:hAnsi="Palatino Linotype"/>
          <w:color w:val="000000" w:themeColor="text1"/>
        </w:rPr>
        <w:t xml:space="preserve"> el expediente electrónico for</w:t>
      </w:r>
      <w:r w:rsidR="00D37494" w:rsidRPr="00C829EB">
        <w:rPr>
          <w:rFonts w:ascii="Palatino Linotype" w:hAnsi="Palatino Linotype"/>
          <w:color w:val="000000" w:themeColor="text1"/>
        </w:rPr>
        <w:t>mado con motivo del</w:t>
      </w:r>
      <w:r w:rsidRPr="00C829EB">
        <w:rPr>
          <w:rFonts w:ascii="Palatino Linotype" w:hAnsi="Palatino Linotype"/>
          <w:color w:val="000000" w:themeColor="text1"/>
        </w:rPr>
        <w:t xml:space="preserve"> recurso de revisión </w:t>
      </w:r>
      <w:r w:rsidR="00AE20DD" w:rsidRPr="00C829EB">
        <w:rPr>
          <w:rFonts w:ascii="Palatino Linotype" w:hAnsi="Palatino Linotype"/>
          <w:b/>
        </w:rPr>
        <w:t>12498/INFOEM/IP/RR/2022</w:t>
      </w:r>
      <w:r w:rsidR="005F1362" w:rsidRPr="00C829EB">
        <w:rPr>
          <w:rFonts w:ascii="Palatino Linotype" w:eastAsia="Times New Roman" w:hAnsi="Palatino Linotype" w:cs="Arial"/>
          <w:bCs/>
          <w:color w:val="000000" w:themeColor="text1"/>
        </w:rPr>
        <w:t xml:space="preserve">, </w:t>
      </w:r>
      <w:r w:rsidR="006B31E7" w:rsidRPr="00C829EB">
        <w:rPr>
          <w:rFonts w:ascii="Palatino Linotype" w:eastAsia="Times New Roman" w:hAnsi="Palatino Linotype" w:cs="Times New Roman"/>
          <w:color w:val="000000" w:themeColor="text1"/>
        </w:rPr>
        <w:t>interpuesto por</w:t>
      </w:r>
      <w:r w:rsidR="009D3E19" w:rsidRPr="00C829EB">
        <w:rPr>
          <w:rFonts w:ascii="Palatino Linotype" w:eastAsia="Times New Roman" w:hAnsi="Palatino Linotype" w:cs="Times New Roman"/>
          <w:color w:val="000000" w:themeColor="text1"/>
        </w:rPr>
        <w:t xml:space="preserve"> </w:t>
      </w:r>
      <w:r w:rsidR="00C829EB" w:rsidRPr="00C829EB">
        <w:rPr>
          <w:rFonts w:ascii="Palatino Linotype" w:eastAsia="Times New Roman" w:hAnsi="Palatino Linotype" w:cs="Times New Roman"/>
          <w:b/>
          <w:color w:val="000000" w:themeColor="text1"/>
        </w:rPr>
        <w:t xml:space="preserve">XXXX </w:t>
      </w:r>
      <w:proofErr w:type="spellStart"/>
      <w:r w:rsidR="00C829EB" w:rsidRPr="00C829EB">
        <w:rPr>
          <w:rFonts w:ascii="Palatino Linotype" w:eastAsia="Times New Roman" w:hAnsi="Palatino Linotype" w:cs="Times New Roman"/>
          <w:b/>
          <w:color w:val="000000" w:themeColor="text1"/>
        </w:rPr>
        <w:t>XXXX</w:t>
      </w:r>
      <w:proofErr w:type="spellEnd"/>
      <w:r w:rsidR="00C829EB" w:rsidRPr="00C829EB">
        <w:rPr>
          <w:rFonts w:ascii="Palatino Linotype" w:eastAsia="Times New Roman" w:hAnsi="Palatino Linotype" w:cs="Times New Roman"/>
          <w:b/>
          <w:color w:val="000000" w:themeColor="text1"/>
        </w:rPr>
        <w:t xml:space="preserve"> </w:t>
      </w:r>
      <w:proofErr w:type="spellStart"/>
      <w:r w:rsidR="00C829EB" w:rsidRPr="00C829EB">
        <w:rPr>
          <w:rFonts w:ascii="Palatino Linotype" w:eastAsia="Times New Roman" w:hAnsi="Palatino Linotype" w:cs="Times New Roman"/>
          <w:b/>
          <w:color w:val="000000" w:themeColor="text1"/>
        </w:rPr>
        <w:t>XXXX</w:t>
      </w:r>
      <w:proofErr w:type="spellEnd"/>
      <w:r w:rsidR="009D3E19" w:rsidRPr="00C829EB">
        <w:rPr>
          <w:rFonts w:ascii="Palatino Linotype" w:eastAsia="Times New Roman" w:hAnsi="Palatino Linotype" w:cs="Times New Roman"/>
          <w:color w:val="000000" w:themeColor="text1"/>
        </w:rPr>
        <w:t>,</w:t>
      </w:r>
      <w:r w:rsidR="00D0377B" w:rsidRPr="00C829EB">
        <w:rPr>
          <w:rFonts w:ascii="Palatino Linotype" w:eastAsia="Times New Roman" w:hAnsi="Palatino Linotype" w:cs="Times New Roman"/>
          <w:color w:val="000000" w:themeColor="text1"/>
        </w:rPr>
        <w:t xml:space="preserve"> </w:t>
      </w:r>
      <w:r w:rsidR="007076C5" w:rsidRPr="00C829EB">
        <w:rPr>
          <w:rFonts w:ascii="Palatino Linotype" w:eastAsia="Times New Roman" w:hAnsi="Palatino Linotype" w:cs="Times New Roman"/>
          <w:color w:val="000000" w:themeColor="text1"/>
        </w:rPr>
        <w:t>en adelante la</w:t>
      </w:r>
      <w:r w:rsidR="00E92215" w:rsidRPr="00C829EB">
        <w:rPr>
          <w:rFonts w:ascii="Palatino Linotype" w:eastAsia="Times New Roman" w:hAnsi="Palatino Linotype" w:cs="Times New Roman"/>
          <w:color w:val="000000" w:themeColor="text1"/>
        </w:rPr>
        <w:t xml:space="preserve"> </w:t>
      </w:r>
      <w:r w:rsidR="006B31E7" w:rsidRPr="00C829EB">
        <w:rPr>
          <w:rFonts w:ascii="Palatino Linotype" w:eastAsia="Times New Roman" w:hAnsi="Palatino Linotype" w:cs="Times New Roman"/>
          <w:b/>
          <w:bCs/>
          <w:color w:val="000000" w:themeColor="text1"/>
        </w:rPr>
        <w:t>RECURRENTE</w:t>
      </w:r>
      <w:r w:rsidR="00E647FF" w:rsidRPr="00C829EB">
        <w:rPr>
          <w:rFonts w:ascii="Palatino Linotype" w:eastAsia="Times New Roman" w:hAnsi="Palatino Linotype" w:cs="Arial"/>
          <w:color w:val="000000" w:themeColor="text1"/>
        </w:rPr>
        <w:t>;</w:t>
      </w:r>
      <w:r w:rsidR="005F1362" w:rsidRPr="00C829EB">
        <w:rPr>
          <w:rFonts w:ascii="Palatino Linotype" w:eastAsia="Times New Roman" w:hAnsi="Palatino Linotype" w:cs="Arial"/>
          <w:color w:val="000000" w:themeColor="text1"/>
        </w:rPr>
        <w:t xml:space="preserve"> en contra de la respuesta del</w:t>
      </w:r>
      <w:r w:rsidR="002C1007" w:rsidRPr="00C829EB">
        <w:rPr>
          <w:rFonts w:ascii="Palatino Linotype" w:eastAsia="Times New Roman" w:hAnsi="Palatino Linotype" w:cs="Arial"/>
          <w:color w:val="000000" w:themeColor="text1"/>
        </w:rPr>
        <w:t xml:space="preserve"> </w:t>
      </w:r>
      <w:r w:rsidR="00AE20DD" w:rsidRPr="00C829EB">
        <w:rPr>
          <w:rFonts w:ascii="Palatino Linotype" w:eastAsia="Calibri" w:hAnsi="Palatino Linotype" w:cs="Arial"/>
          <w:b/>
          <w:bCs/>
          <w:lang w:val="es-ES"/>
        </w:rPr>
        <w:t>Ayuntamiento de Metepec</w:t>
      </w:r>
      <w:r w:rsidR="009572EE" w:rsidRPr="00C829EB">
        <w:rPr>
          <w:rFonts w:ascii="Palatino Linotype" w:eastAsia="Calibri" w:hAnsi="Palatino Linotype" w:cs="Arial"/>
          <w:color w:val="000000" w:themeColor="text1"/>
          <w:lang w:val="es-ES"/>
        </w:rPr>
        <w:t>,</w:t>
      </w:r>
      <w:r w:rsidR="005F1362" w:rsidRPr="00C829EB">
        <w:rPr>
          <w:rFonts w:ascii="Palatino Linotype" w:eastAsia="Calibri" w:hAnsi="Palatino Linotype" w:cs="Arial"/>
          <w:color w:val="000000" w:themeColor="text1"/>
          <w:lang w:val="es-ES"/>
        </w:rPr>
        <w:t xml:space="preserve"> </w:t>
      </w:r>
      <w:r w:rsidR="005F1362" w:rsidRPr="00C829EB">
        <w:rPr>
          <w:rFonts w:ascii="Palatino Linotype" w:eastAsia="Times New Roman" w:hAnsi="Palatino Linotype" w:cs="Times New Roman"/>
          <w:color w:val="000000" w:themeColor="text1"/>
        </w:rPr>
        <w:t>en lo sucesivo el</w:t>
      </w:r>
      <w:r w:rsidR="005F1362" w:rsidRPr="00C829EB">
        <w:rPr>
          <w:rFonts w:ascii="Palatino Linotype" w:eastAsia="Times New Roman" w:hAnsi="Palatino Linotype" w:cs="Times New Roman"/>
          <w:b/>
          <w:color w:val="000000" w:themeColor="text1"/>
        </w:rPr>
        <w:t xml:space="preserve"> SUJETO OBLIGADO, </w:t>
      </w:r>
      <w:r w:rsidR="005F1362" w:rsidRPr="00C829EB">
        <w:rPr>
          <w:rFonts w:ascii="Palatino Linotype" w:eastAsia="Times New Roman" w:hAnsi="Palatino Linotype" w:cs="Times New Roman"/>
          <w:color w:val="000000" w:themeColor="text1"/>
        </w:rPr>
        <w:t>se procede a dictar la presente resolución, con base en los siguientes:</w:t>
      </w:r>
    </w:p>
    <w:p w14:paraId="1E6905D5" w14:textId="77777777" w:rsidR="003E0075" w:rsidRPr="00C829EB" w:rsidRDefault="003E0075" w:rsidP="0068505F">
      <w:pPr>
        <w:spacing w:line="360" w:lineRule="auto"/>
        <w:jc w:val="both"/>
        <w:rPr>
          <w:rFonts w:ascii="Palatino Linotype" w:eastAsia="Times New Roman" w:hAnsi="Palatino Linotype" w:cs="Times New Roman"/>
          <w:color w:val="000000" w:themeColor="text1"/>
        </w:rPr>
      </w:pPr>
    </w:p>
    <w:p w14:paraId="769E1410" w14:textId="5FD6FAFC" w:rsidR="00587366" w:rsidRPr="00C829EB" w:rsidRDefault="00662C69" w:rsidP="0068505F">
      <w:pPr>
        <w:pStyle w:val="Ttulo1"/>
        <w:spacing w:before="0" w:line="360" w:lineRule="auto"/>
        <w:jc w:val="center"/>
        <w:rPr>
          <w:b/>
          <w:color w:val="000000" w:themeColor="text1"/>
          <w:szCs w:val="24"/>
        </w:rPr>
      </w:pPr>
      <w:bookmarkStart w:id="0" w:name="_Toc461555884"/>
      <w:bookmarkStart w:id="1" w:name="_Toc466371847"/>
      <w:bookmarkStart w:id="2" w:name="_Toc87456484"/>
      <w:r w:rsidRPr="00C829EB">
        <w:rPr>
          <w:b/>
          <w:color w:val="000000" w:themeColor="text1"/>
          <w:szCs w:val="24"/>
        </w:rPr>
        <w:t>A</w:t>
      </w:r>
      <w:r w:rsidR="00C967DD" w:rsidRPr="00C829EB">
        <w:rPr>
          <w:b/>
          <w:color w:val="000000" w:themeColor="text1"/>
          <w:szCs w:val="24"/>
        </w:rPr>
        <w:t xml:space="preserve"> </w:t>
      </w:r>
      <w:r w:rsidRPr="00C829EB">
        <w:rPr>
          <w:b/>
          <w:color w:val="000000" w:themeColor="text1"/>
          <w:szCs w:val="24"/>
        </w:rPr>
        <w:t>N</w:t>
      </w:r>
      <w:r w:rsidR="00C967DD" w:rsidRPr="00C829EB">
        <w:rPr>
          <w:b/>
          <w:color w:val="000000" w:themeColor="text1"/>
          <w:szCs w:val="24"/>
        </w:rPr>
        <w:t xml:space="preserve"> </w:t>
      </w:r>
      <w:r w:rsidRPr="00C829EB">
        <w:rPr>
          <w:b/>
          <w:color w:val="000000" w:themeColor="text1"/>
          <w:szCs w:val="24"/>
        </w:rPr>
        <w:t>T</w:t>
      </w:r>
      <w:r w:rsidR="00C967DD" w:rsidRPr="00C829EB">
        <w:rPr>
          <w:b/>
          <w:color w:val="000000" w:themeColor="text1"/>
          <w:szCs w:val="24"/>
        </w:rPr>
        <w:t xml:space="preserve"> </w:t>
      </w:r>
      <w:r w:rsidRPr="00C829EB">
        <w:rPr>
          <w:b/>
          <w:color w:val="000000" w:themeColor="text1"/>
          <w:szCs w:val="24"/>
        </w:rPr>
        <w:t>E</w:t>
      </w:r>
      <w:r w:rsidR="00C967DD" w:rsidRPr="00C829EB">
        <w:rPr>
          <w:b/>
          <w:color w:val="000000" w:themeColor="text1"/>
          <w:szCs w:val="24"/>
        </w:rPr>
        <w:t xml:space="preserve"> </w:t>
      </w:r>
      <w:r w:rsidRPr="00C829EB">
        <w:rPr>
          <w:b/>
          <w:color w:val="000000" w:themeColor="text1"/>
          <w:szCs w:val="24"/>
        </w:rPr>
        <w:t>C</w:t>
      </w:r>
      <w:r w:rsidR="00C967DD" w:rsidRPr="00C829EB">
        <w:rPr>
          <w:b/>
          <w:color w:val="000000" w:themeColor="text1"/>
          <w:szCs w:val="24"/>
        </w:rPr>
        <w:t xml:space="preserve"> </w:t>
      </w:r>
      <w:r w:rsidRPr="00C829EB">
        <w:rPr>
          <w:b/>
          <w:color w:val="000000" w:themeColor="text1"/>
          <w:szCs w:val="24"/>
        </w:rPr>
        <w:t>E</w:t>
      </w:r>
      <w:r w:rsidR="00C967DD" w:rsidRPr="00C829EB">
        <w:rPr>
          <w:b/>
          <w:color w:val="000000" w:themeColor="text1"/>
          <w:szCs w:val="24"/>
        </w:rPr>
        <w:t xml:space="preserve"> </w:t>
      </w:r>
      <w:r w:rsidRPr="00C829EB">
        <w:rPr>
          <w:b/>
          <w:color w:val="000000" w:themeColor="text1"/>
          <w:szCs w:val="24"/>
        </w:rPr>
        <w:t>D</w:t>
      </w:r>
      <w:r w:rsidR="00C967DD" w:rsidRPr="00C829EB">
        <w:rPr>
          <w:b/>
          <w:color w:val="000000" w:themeColor="text1"/>
          <w:szCs w:val="24"/>
        </w:rPr>
        <w:t xml:space="preserve"> </w:t>
      </w:r>
      <w:r w:rsidRPr="00C829EB">
        <w:rPr>
          <w:b/>
          <w:color w:val="000000" w:themeColor="text1"/>
          <w:szCs w:val="24"/>
        </w:rPr>
        <w:t>E</w:t>
      </w:r>
      <w:r w:rsidR="00C967DD" w:rsidRPr="00C829EB">
        <w:rPr>
          <w:b/>
          <w:color w:val="000000" w:themeColor="text1"/>
          <w:szCs w:val="24"/>
        </w:rPr>
        <w:t xml:space="preserve"> </w:t>
      </w:r>
      <w:r w:rsidRPr="00C829EB">
        <w:rPr>
          <w:b/>
          <w:color w:val="000000" w:themeColor="text1"/>
          <w:szCs w:val="24"/>
        </w:rPr>
        <w:t>N</w:t>
      </w:r>
      <w:r w:rsidR="00C967DD" w:rsidRPr="00C829EB">
        <w:rPr>
          <w:b/>
          <w:color w:val="000000" w:themeColor="text1"/>
          <w:szCs w:val="24"/>
        </w:rPr>
        <w:t xml:space="preserve"> </w:t>
      </w:r>
      <w:r w:rsidRPr="00C829EB">
        <w:rPr>
          <w:b/>
          <w:color w:val="000000" w:themeColor="text1"/>
          <w:szCs w:val="24"/>
        </w:rPr>
        <w:t>T</w:t>
      </w:r>
      <w:r w:rsidR="00C967DD" w:rsidRPr="00C829EB">
        <w:rPr>
          <w:b/>
          <w:color w:val="000000" w:themeColor="text1"/>
          <w:szCs w:val="24"/>
        </w:rPr>
        <w:t xml:space="preserve"> </w:t>
      </w:r>
      <w:r w:rsidRPr="00C829EB">
        <w:rPr>
          <w:b/>
          <w:color w:val="000000" w:themeColor="text1"/>
          <w:szCs w:val="24"/>
        </w:rPr>
        <w:t>E</w:t>
      </w:r>
      <w:r w:rsidR="00C967DD" w:rsidRPr="00C829EB">
        <w:rPr>
          <w:b/>
          <w:color w:val="000000" w:themeColor="text1"/>
          <w:szCs w:val="24"/>
        </w:rPr>
        <w:t xml:space="preserve"> </w:t>
      </w:r>
      <w:r w:rsidRPr="00C829EB">
        <w:rPr>
          <w:b/>
          <w:color w:val="000000" w:themeColor="text1"/>
          <w:szCs w:val="24"/>
        </w:rPr>
        <w:t>S</w:t>
      </w:r>
      <w:bookmarkEnd w:id="0"/>
      <w:bookmarkEnd w:id="1"/>
      <w:bookmarkEnd w:id="2"/>
    </w:p>
    <w:p w14:paraId="55677ED2" w14:textId="77777777" w:rsidR="003E0075" w:rsidRPr="00C829EB" w:rsidRDefault="003E0075" w:rsidP="0068505F">
      <w:pPr>
        <w:spacing w:line="360" w:lineRule="auto"/>
        <w:rPr>
          <w:rFonts w:ascii="Palatino Linotype" w:hAnsi="Palatino Linotype"/>
          <w:lang w:eastAsia="en-US"/>
        </w:rPr>
      </w:pPr>
    </w:p>
    <w:p w14:paraId="52836A54" w14:textId="5D4FFB5B" w:rsidR="00903FAD" w:rsidRPr="00C829EB" w:rsidRDefault="00903FAD" w:rsidP="0068505F">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C829EB">
        <w:rPr>
          <w:rFonts w:ascii="Palatino Linotype" w:eastAsia="Calibri" w:hAnsi="Palatino Linotype" w:cs="Arial"/>
          <w:color w:val="000000" w:themeColor="text1"/>
        </w:rPr>
        <w:t>El trece (13) de mayo de dos mil veintidós, se presentó a través de la Plataforma Nacional de Transparencia (</w:t>
      </w:r>
      <w:r w:rsidRPr="00C829EB">
        <w:rPr>
          <w:rFonts w:ascii="Palatino Linotype" w:eastAsia="Calibri" w:hAnsi="Palatino Linotype" w:cs="Arial"/>
          <w:b/>
          <w:color w:val="000000" w:themeColor="text1"/>
        </w:rPr>
        <w:t>PNT</w:t>
      </w:r>
      <w:r w:rsidRPr="00C829EB">
        <w:rPr>
          <w:rFonts w:ascii="Palatino Linotype" w:eastAsia="Calibri" w:hAnsi="Palatino Linotype" w:cs="Arial"/>
          <w:color w:val="000000" w:themeColor="text1"/>
        </w:rPr>
        <w:t xml:space="preserve">), vinculada al </w:t>
      </w:r>
      <w:r w:rsidRPr="00C829EB">
        <w:rPr>
          <w:rFonts w:ascii="Palatino Linotype" w:hAnsi="Palatino Linotype"/>
          <w:bCs/>
          <w:color w:val="000000" w:themeColor="text1"/>
        </w:rPr>
        <w:t xml:space="preserve">Sistema de Acceso a la Información Mexiquense </w:t>
      </w:r>
      <w:r w:rsidRPr="00C829EB">
        <w:rPr>
          <w:rFonts w:ascii="Palatino Linotype" w:hAnsi="Palatino Linotype"/>
          <w:b/>
          <w:bCs/>
          <w:color w:val="000000" w:themeColor="text1"/>
        </w:rPr>
        <w:t>(SAIMEX)</w:t>
      </w:r>
      <w:r w:rsidRPr="00C829EB">
        <w:rPr>
          <w:rFonts w:ascii="Palatino Linotype" w:eastAsia="Calibri" w:hAnsi="Palatino Linotype" w:cs="Arial"/>
          <w:b/>
          <w:color w:val="000000" w:themeColor="text1"/>
        </w:rPr>
        <w:t xml:space="preserve">, </w:t>
      </w:r>
      <w:r w:rsidRPr="00C829EB">
        <w:rPr>
          <w:rFonts w:ascii="Palatino Linotype" w:eastAsia="Calibri" w:hAnsi="Palatino Linotype" w:cs="Arial"/>
          <w:color w:val="000000" w:themeColor="text1"/>
        </w:rPr>
        <w:t xml:space="preserve">la solicitud de información pública registrada con el número </w:t>
      </w:r>
      <w:r w:rsidRPr="00C829EB">
        <w:rPr>
          <w:rFonts w:ascii="Palatino Linotype" w:eastAsia="Calibri" w:hAnsi="Palatino Linotype" w:cs="Arial"/>
          <w:b/>
          <w:bCs/>
          <w:color w:val="000000" w:themeColor="text1"/>
        </w:rPr>
        <w:t>03466/METEPEC/IP/2022</w:t>
      </w:r>
      <w:r w:rsidRPr="00C829EB">
        <w:rPr>
          <w:rFonts w:ascii="Palatino Linotype" w:hAnsi="Palatino Linotype"/>
          <w:b/>
          <w:bCs/>
          <w:color w:val="000000" w:themeColor="text1"/>
          <w:lang w:val="es-ES_tradnl"/>
        </w:rPr>
        <w:t>,</w:t>
      </w:r>
      <w:r w:rsidRPr="00C829EB">
        <w:rPr>
          <w:rFonts w:ascii="Palatino Linotype" w:eastAsia="Calibri" w:hAnsi="Palatino Linotype" w:cs="Arial"/>
          <w:color w:val="000000" w:themeColor="text1"/>
        </w:rPr>
        <w:t xml:space="preserve"> mediante la cual requirió:</w:t>
      </w:r>
    </w:p>
    <w:p w14:paraId="76EB7490" w14:textId="77777777" w:rsidR="00B31E90" w:rsidRPr="00C829EB" w:rsidRDefault="00B31E90" w:rsidP="0068505F">
      <w:pPr>
        <w:spacing w:line="360" w:lineRule="auto"/>
        <w:ind w:right="567"/>
        <w:jc w:val="both"/>
        <w:rPr>
          <w:rFonts w:ascii="Palatino Linotype" w:hAnsi="Palatino Linotype"/>
          <w:i/>
          <w:color w:val="000000" w:themeColor="text1"/>
        </w:rPr>
      </w:pPr>
    </w:p>
    <w:p w14:paraId="605C5067" w14:textId="063011A4" w:rsidR="0097210F" w:rsidRPr="00C829EB" w:rsidRDefault="005F1362" w:rsidP="0068505F">
      <w:pPr>
        <w:pStyle w:val="Prrafodelista"/>
        <w:spacing w:line="360" w:lineRule="auto"/>
        <w:ind w:left="567" w:right="567"/>
        <w:jc w:val="both"/>
        <w:rPr>
          <w:rFonts w:ascii="Palatino Linotype" w:hAnsi="Palatino Linotype"/>
          <w:i/>
          <w:color w:val="000000" w:themeColor="text1"/>
        </w:rPr>
      </w:pPr>
      <w:r w:rsidRPr="00C829EB">
        <w:rPr>
          <w:rFonts w:ascii="Palatino Linotype" w:hAnsi="Palatino Linotype"/>
          <w:i/>
          <w:color w:val="000000" w:themeColor="text1"/>
        </w:rPr>
        <w:t>“</w:t>
      </w:r>
      <w:r w:rsidR="00903FAD" w:rsidRPr="00C829EB">
        <w:rPr>
          <w:rFonts w:ascii="Palatino Linotype" w:hAnsi="Palatino Linotype"/>
          <w:i/>
          <w:color w:val="000000" w:themeColor="text1"/>
        </w:rPr>
        <w:t xml:space="preserve">Deseo conocer certificado de salud mental y resultado de los exámenes psicométricos aplicados por la Dirección de Administración del Ayuntamiento de Metepec, México, de la servidora pública Directora de Cultura del H. Ayuntamiento de Metepec </w:t>
      </w:r>
      <w:proofErr w:type="spellStart"/>
      <w:r w:rsidR="00903FAD" w:rsidRPr="00C829EB">
        <w:rPr>
          <w:rFonts w:ascii="Palatino Linotype" w:hAnsi="Palatino Linotype"/>
          <w:i/>
          <w:color w:val="000000" w:themeColor="text1"/>
        </w:rPr>
        <w:t>Monika</w:t>
      </w:r>
      <w:proofErr w:type="spellEnd"/>
      <w:r w:rsidR="00903FAD" w:rsidRPr="00C829EB">
        <w:rPr>
          <w:rFonts w:ascii="Palatino Linotype" w:hAnsi="Palatino Linotype"/>
          <w:i/>
          <w:color w:val="000000" w:themeColor="text1"/>
        </w:rPr>
        <w:t xml:space="preserve"> Regina Garduño </w:t>
      </w:r>
      <w:proofErr w:type="spellStart"/>
      <w:r w:rsidR="00903FAD" w:rsidRPr="00C829EB">
        <w:rPr>
          <w:rFonts w:ascii="Palatino Linotype" w:hAnsi="Palatino Linotype"/>
          <w:i/>
          <w:color w:val="000000" w:themeColor="text1"/>
        </w:rPr>
        <w:t>Wahl</w:t>
      </w:r>
      <w:proofErr w:type="spellEnd"/>
      <w:r w:rsidR="00903FAD" w:rsidRPr="00C829EB">
        <w:rPr>
          <w:rFonts w:ascii="Palatino Linotype" w:hAnsi="Palatino Linotype"/>
          <w:i/>
          <w:color w:val="000000" w:themeColor="text1"/>
        </w:rPr>
        <w:t>, expedidos por una institución oficial.</w:t>
      </w:r>
      <w:r w:rsidRPr="00C829EB">
        <w:rPr>
          <w:rFonts w:ascii="Palatino Linotype" w:hAnsi="Palatino Linotype"/>
          <w:i/>
          <w:color w:val="000000" w:themeColor="text1"/>
        </w:rPr>
        <w:t>” (Sic).</w:t>
      </w:r>
    </w:p>
    <w:p w14:paraId="010F49EF" w14:textId="31D56110" w:rsidR="004E197E" w:rsidRPr="00C829EB" w:rsidRDefault="00643D3D" w:rsidP="0068505F">
      <w:pPr>
        <w:pStyle w:val="Prrafodelista"/>
        <w:tabs>
          <w:tab w:val="left" w:pos="3345"/>
        </w:tabs>
        <w:spacing w:line="360" w:lineRule="auto"/>
        <w:ind w:left="567" w:right="567"/>
        <w:jc w:val="both"/>
        <w:rPr>
          <w:rFonts w:ascii="Palatino Linotype" w:hAnsi="Palatino Linotype"/>
          <w:i/>
          <w:color w:val="000000" w:themeColor="text1"/>
        </w:rPr>
      </w:pPr>
      <w:r w:rsidRPr="00C829EB">
        <w:rPr>
          <w:rFonts w:ascii="Palatino Linotype" w:hAnsi="Palatino Linotype"/>
          <w:i/>
          <w:color w:val="000000" w:themeColor="text1"/>
        </w:rPr>
        <w:tab/>
      </w:r>
    </w:p>
    <w:p w14:paraId="35BA18A9" w14:textId="10A0A8F6" w:rsidR="0039142B" w:rsidRPr="00C829EB" w:rsidRDefault="00836FF4" w:rsidP="0068505F">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C829EB">
        <w:rPr>
          <w:rFonts w:ascii="Palatino Linotype" w:hAnsi="Palatino Linotype" w:cs="Arial"/>
          <w:color w:val="000000" w:themeColor="text1"/>
        </w:rPr>
        <w:lastRenderedPageBreak/>
        <w:t xml:space="preserve">Modalidad de entrega: </w:t>
      </w:r>
      <w:r w:rsidR="00643D3D" w:rsidRPr="00C829EB">
        <w:rPr>
          <w:rFonts w:ascii="Palatino Linotype" w:hAnsi="Palatino Linotype" w:cs="Arial"/>
          <w:b/>
          <w:iCs/>
          <w:color w:val="000000" w:themeColor="text1"/>
          <w:lang w:val="es-ES"/>
        </w:rPr>
        <w:t>A través del SAIMEX</w:t>
      </w:r>
      <w:r w:rsidR="00643D3D" w:rsidRPr="00C829EB">
        <w:rPr>
          <w:rFonts w:ascii="Palatino Linotype" w:hAnsi="Palatino Linotype" w:cs="Arial"/>
          <w:b/>
          <w:color w:val="000000" w:themeColor="text1"/>
          <w:lang w:val="es-AR"/>
        </w:rPr>
        <w:t>.</w:t>
      </w:r>
    </w:p>
    <w:p w14:paraId="7E7E8F2C" w14:textId="77777777" w:rsidR="006F0274" w:rsidRPr="00C829EB" w:rsidRDefault="006F0274" w:rsidP="006F0274">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050F1D96" w14:textId="16B582D1" w:rsidR="0068149B" w:rsidRPr="00C829EB" w:rsidRDefault="0068149B" w:rsidP="0068505F">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C829EB">
        <w:rPr>
          <w:rFonts w:ascii="Palatino Linotype" w:eastAsia="Times New Roman" w:hAnsi="Palatino Linotype" w:cs="Arial"/>
          <w:color w:val="000000" w:themeColor="text1"/>
          <w:lang w:val="es-ES"/>
        </w:rPr>
        <w:t xml:space="preserve">En la solicitud de información pública registrada con número </w:t>
      </w:r>
      <w:r w:rsidRPr="00C829EB">
        <w:rPr>
          <w:rFonts w:ascii="Palatino Linotype" w:eastAsia="MS Mincho" w:hAnsi="Palatino Linotype" w:cs="Times New Roman"/>
          <w:color w:val="000000" w:themeColor="text1"/>
          <w:lang w:val="es-ES_tradnl"/>
        </w:rPr>
        <w:t xml:space="preserve"> </w:t>
      </w:r>
      <w:r w:rsidRPr="00C829EB">
        <w:rPr>
          <w:rFonts w:ascii="Palatino Linotype" w:eastAsia="MS Mincho" w:hAnsi="Palatino Linotype" w:cs="Times New Roman"/>
          <w:b/>
          <w:color w:val="000000" w:themeColor="text1"/>
          <w:lang w:val="es-ES_tradnl"/>
        </w:rPr>
        <w:t>03466/METEPEC/IP/2022</w:t>
      </w:r>
      <w:r w:rsidRPr="00C829EB">
        <w:rPr>
          <w:rFonts w:ascii="Palatino Linotype" w:eastAsia="Times New Roman" w:hAnsi="Palatino Linotype" w:cs="Arial"/>
          <w:b/>
          <w:color w:val="000000" w:themeColor="text1"/>
          <w:lang w:val="es-ES"/>
        </w:rPr>
        <w:t xml:space="preserve">, </w:t>
      </w:r>
      <w:r w:rsidRPr="00C829EB">
        <w:rPr>
          <w:rFonts w:ascii="Palatino Linotype" w:eastAsia="Times New Roman" w:hAnsi="Palatino Linotype" w:cs="Arial"/>
          <w:color w:val="000000" w:themeColor="text1"/>
          <w:lang w:val="es-ES"/>
        </w:rPr>
        <w:t xml:space="preserve">el tres (03) de junio de dos mil veintidós, el </w:t>
      </w:r>
      <w:r w:rsidRPr="00C829EB">
        <w:rPr>
          <w:rFonts w:ascii="Palatino Linotype" w:eastAsia="Times New Roman" w:hAnsi="Palatino Linotype" w:cs="Arial"/>
          <w:b/>
          <w:color w:val="000000" w:themeColor="text1"/>
          <w:lang w:val="es-ES"/>
        </w:rPr>
        <w:t>SUJETO OBLIGADO</w:t>
      </w:r>
      <w:r w:rsidRPr="00C829EB">
        <w:rPr>
          <w:rFonts w:ascii="Palatino Linotype" w:eastAsia="Times New Roman" w:hAnsi="Palatino Linotype" w:cs="Arial"/>
          <w:color w:val="000000" w:themeColor="text1"/>
          <w:lang w:val="es-ES"/>
        </w:rPr>
        <w:t xml:space="preserve"> </w:t>
      </w:r>
      <w:r w:rsidR="006F0274" w:rsidRPr="00C829EB">
        <w:rPr>
          <w:rFonts w:ascii="Palatino Linotype" w:eastAsia="Times New Roman" w:hAnsi="Palatino Linotype" w:cs="Arial"/>
          <w:color w:val="000000" w:themeColor="text1"/>
          <w:lang w:val="es-ES"/>
        </w:rPr>
        <w:t>acordó  la</w:t>
      </w:r>
      <w:r w:rsidRPr="00C829EB">
        <w:rPr>
          <w:rFonts w:ascii="Palatino Linotype" w:eastAsia="Times New Roman" w:hAnsi="Palatino Linotype" w:cs="Arial"/>
          <w:color w:val="000000" w:themeColor="text1"/>
          <w:lang w:val="es-ES"/>
        </w:rPr>
        <w:t xml:space="preserve"> </w:t>
      </w:r>
      <w:r w:rsidR="006F0274" w:rsidRPr="00C829EB">
        <w:rPr>
          <w:rFonts w:ascii="Palatino Linotype" w:eastAsia="Times New Roman" w:hAnsi="Palatino Linotype" w:cs="Arial"/>
          <w:color w:val="000000" w:themeColor="text1"/>
          <w:lang w:val="es-ES"/>
        </w:rPr>
        <w:t xml:space="preserve">prórroga para atender la solicitud de información,  </w:t>
      </w:r>
      <w:r w:rsidRPr="00C829EB">
        <w:rPr>
          <w:rFonts w:ascii="Palatino Linotype" w:eastAsia="Times New Roman" w:hAnsi="Palatino Linotype" w:cs="Arial"/>
          <w:color w:val="000000" w:themeColor="text1"/>
          <w:lang w:val="es-ES"/>
        </w:rPr>
        <w:t>en los siguientes términos:</w:t>
      </w:r>
    </w:p>
    <w:p w14:paraId="7E8AF71E" w14:textId="77777777" w:rsidR="0068149B" w:rsidRPr="00C829EB" w:rsidRDefault="0068149B" w:rsidP="0068505F">
      <w:pPr>
        <w:pStyle w:val="Prrafodelista"/>
        <w:spacing w:line="360" w:lineRule="auto"/>
        <w:rPr>
          <w:rFonts w:ascii="Palatino Linotype" w:eastAsia="MS Mincho" w:hAnsi="Palatino Linotype" w:cs="Times New Roman"/>
          <w:color w:val="000000" w:themeColor="text1"/>
        </w:rPr>
      </w:pPr>
    </w:p>
    <w:p w14:paraId="39D1315E" w14:textId="17EA34B2" w:rsidR="0068149B" w:rsidRPr="00C829EB" w:rsidRDefault="0068149B" w:rsidP="0068505F">
      <w:pPr>
        <w:pStyle w:val="Prrafodelista"/>
        <w:tabs>
          <w:tab w:val="left" w:pos="426"/>
        </w:tabs>
        <w:spacing w:line="360" w:lineRule="auto"/>
        <w:jc w:val="right"/>
        <w:rPr>
          <w:rFonts w:ascii="Palatino Linotype" w:eastAsia="MS Mincho" w:hAnsi="Palatino Linotype" w:cs="Times New Roman"/>
          <w:i/>
          <w:color w:val="000000" w:themeColor="text1"/>
        </w:rPr>
      </w:pPr>
      <w:r w:rsidRPr="00C829EB">
        <w:rPr>
          <w:rFonts w:ascii="Palatino Linotype" w:eastAsia="MS Mincho" w:hAnsi="Palatino Linotype" w:cs="Times New Roman"/>
          <w:color w:val="000000" w:themeColor="text1"/>
        </w:rPr>
        <w:t>“</w:t>
      </w:r>
      <w:r w:rsidRPr="00C829EB">
        <w:rPr>
          <w:rFonts w:ascii="Palatino Linotype" w:eastAsia="MS Mincho" w:hAnsi="Palatino Linotype" w:cs="Times New Roman"/>
          <w:i/>
          <w:color w:val="000000" w:themeColor="text1"/>
        </w:rPr>
        <w:t>Metepec, México a 03 de Junio de 2022</w:t>
      </w:r>
    </w:p>
    <w:p w14:paraId="295FB9D8" w14:textId="77777777" w:rsidR="0068149B" w:rsidRPr="00C829EB" w:rsidRDefault="0068149B" w:rsidP="0068505F">
      <w:pPr>
        <w:pStyle w:val="Prrafodelista"/>
        <w:tabs>
          <w:tab w:val="left" w:pos="426"/>
        </w:tabs>
        <w:spacing w:line="360" w:lineRule="auto"/>
        <w:jc w:val="right"/>
        <w:rPr>
          <w:rFonts w:ascii="Palatino Linotype" w:eastAsia="MS Mincho" w:hAnsi="Palatino Linotype" w:cs="Times New Roman"/>
          <w:i/>
          <w:color w:val="000000" w:themeColor="text1"/>
        </w:rPr>
      </w:pPr>
      <w:r w:rsidRPr="00C829EB">
        <w:rPr>
          <w:rFonts w:ascii="Palatino Linotype" w:eastAsia="MS Mincho" w:hAnsi="Palatino Linotype" w:cs="Times New Roman"/>
          <w:i/>
          <w:color w:val="000000" w:themeColor="text1"/>
        </w:rPr>
        <w:t>Nombre del solicitante:</w:t>
      </w:r>
    </w:p>
    <w:p w14:paraId="58694D03" w14:textId="77777777" w:rsidR="0068149B" w:rsidRPr="00C829EB" w:rsidRDefault="0068149B" w:rsidP="0068505F">
      <w:pPr>
        <w:pStyle w:val="Prrafodelista"/>
        <w:tabs>
          <w:tab w:val="left" w:pos="426"/>
        </w:tabs>
        <w:spacing w:line="360" w:lineRule="auto"/>
        <w:jc w:val="right"/>
        <w:rPr>
          <w:rFonts w:ascii="Palatino Linotype" w:eastAsia="MS Mincho" w:hAnsi="Palatino Linotype" w:cs="Times New Roman"/>
          <w:i/>
          <w:color w:val="000000" w:themeColor="text1"/>
        </w:rPr>
      </w:pPr>
      <w:r w:rsidRPr="00C829EB">
        <w:rPr>
          <w:rFonts w:ascii="Palatino Linotype" w:eastAsia="MS Mincho" w:hAnsi="Palatino Linotype" w:cs="Times New Roman"/>
          <w:i/>
          <w:color w:val="000000" w:themeColor="text1"/>
        </w:rPr>
        <w:t>Folio de la solicitud: 03466/METEPEC/IP/2022</w:t>
      </w:r>
    </w:p>
    <w:p w14:paraId="0EF45766" w14:textId="77777777" w:rsidR="0068149B" w:rsidRPr="00C829EB" w:rsidRDefault="0068149B" w:rsidP="0068505F">
      <w:pPr>
        <w:pStyle w:val="Prrafodelista"/>
        <w:tabs>
          <w:tab w:val="left" w:pos="426"/>
        </w:tabs>
        <w:spacing w:line="360" w:lineRule="auto"/>
        <w:jc w:val="right"/>
        <w:rPr>
          <w:rFonts w:ascii="Palatino Linotype" w:eastAsia="MS Mincho" w:hAnsi="Palatino Linotype" w:cs="Times New Roman"/>
          <w:i/>
          <w:color w:val="000000" w:themeColor="text1"/>
        </w:rPr>
      </w:pPr>
    </w:p>
    <w:p w14:paraId="5ABC591C" w14:textId="77777777" w:rsidR="0068149B" w:rsidRPr="00C829EB" w:rsidRDefault="0068149B" w:rsidP="0068505F">
      <w:pPr>
        <w:pStyle w:val="Prrafodelista"/>
        <w:tabs>
          <w:tab w:val="left" w:pos="426"/>
        </w:tabs>
        <w:spacing w:line="360" w:lineRule="auto"/>
        <w:jc w:val="both"/>
        <w:rPr>
          <w:rFonts w:ascii="Palatino Linotype" w:eastAsia="MS Mincho" w:hAnsi="Palatino Linotype" w:cs="Times New Roman"/>
          <w:i/>
          <w:color w:val="000000" w:themeColor="text1"/>
        </w:rPr>
      </w:pPr>
      <w:r w:rsidRPr="00C829EB">
        <w:rPr>
          <w:rFonts w:ascii="Palatino Linotype" w:eastAsia="MS Mincho" w:hAnsi="Palatino Linotype" w:cs="Times New Roman"/>
          <w:i/>
          <w:color w:val="000000" w:themeColor="text1"/>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06B36C07" w14:textId="77777777" w:rsidR="0068149B" w:rsidRPr="00C829EB" w:rsidRDefault="0068149B" w:rsidP="0068505F">
      <w:pPr>
        <w:pStyle w:val="Prrafodelista"/>
        <w:tabs>
          <w:tab w:val="left" w:pos="426"/>
        </w:tabs>
        <w:spacing w:line="360" w:lineRule="auto"/>
        <w:jc w:val="both"/>
        <w:rPr>
          <w:rFonts w:ascii="Palatino Linotype" w:eastAsia="MS Mincho" w:hAnsi="Palatino Linotype" w:cs="Times New Roman"/>
          <w:i/>
          <w:color w:val="000000" w:themeColor="text1"/>
        </w:rPr>
      </w:pPr>
      <w:r w:rsidRPr="00C829EB">
        <w:rPr>
          <w:rFonts w:ascii="Palatino Linotype" w:eastAsia="MS Mincho" w:hAnsi="Palatino Linotype" w:cs="Times New Roman"/>
          <w:i/>
          <w:color w:val="000000" w:themeColor="text1"/>
        </w:rPr>
        <w:t>METEPEC, ESTADO DE MEXICO, MAYO DEL 2022. ASUNTO: EL QUE SE INDICA A QUIEN CORRESPONDA P R E S E N T E. Por este conducto y con fundamento en lo dispuesto por los artículos 53, fracción VI y 163 de la Ley de Transparencia y Acceso a la Información Pública del Estado de México y Municipios, me permito notificarle la ampliación del plazo por siete días hábiles, aprobado por el Comité de Transparencia del Ayuntamiento de Metepec, Estado de México, mediante la cuarta sesión extraordinaria de fecha 26 de mayo de 2022 Por lo anterior, se adjunta el acta del comité No CT/MET/EXT-05//2022. Sin más por el momento quedo a sus órdenes. ATENTAMENTE L.F.B. GERARDO ARTURO OZUNA MARTÍNEZ TITULAR DE LA UNIDAD DE TRANSPARENCIA</w:t>
      </w:r>
    </w:p>
    <w:p w14:paraId="4EC9A983" w14:textId="77777777" w:rsidR="0068149B" w:rsidRPr="00C829EB" w:rsidRDefault="0068149B" w:rsidP="0068505F">
      <w:pPr>
        <w:pStyle w:val="Prrafodelista"/>
        <w:tabs>
          <w:tab w:val="left" w:pos="426"/>
        </w:tabs>
        <w:spacing w:line="360" w:lineRule="auto"/>
        <w:jc w:val="both"/>
        <w:rPr>
          <w:rFonts w:ascii="Palatino Linotype" w:eastAsia="MS Mincho" w:hAnsi="Palatino Linotype" w:cs="Times New Roman"/>
          <w:i/>
          <w:color w:val="000000" w:themeColor="text1"/>
        </w:rPr>
      </w:pPr>
    </w:p>
    <w:p w14:paraId="3B22A1EC" w14:textId="77777777" w:rsidR="0068149B" w:rsidRPr="00C829EB" w:rsidRDefault="0068149B" w:rsidP="0068505F">
      <w:pPr>
        <w:pStyle w:val="Prrafodelista"/>
        <w:tabs>
          <w:tab w:val="left" w:pos="426"/>
        </w:tabs>
        <w:spacing w:line="360" w:lineRule="auto"/>
        <w:jc w:val="both"/>
        <w:rPr>
          <w:rFonts w:ascii="Palatino Linotype" w:eastAsia="MS Mincho" w:hAnsi="Palatino Linotype" w:cs="Times New Roman"/>
          <w:i/>
          <w:color w:val="000000" w:themeColor="text1"/>
        </w:rPr>
      </w:pPr>
      <w:r w:rsidRPr="00C829EB">
        <w:rPr>
          <w:rFonts w:ascii="Palatino Linotype" w:eastAsia="MS Mincho" w:hAnsi="Palatino Linotype" w:cs="Times New Roman"/>
          <w:i/>
          <w:color w:val="000000" w:themeColor="text1"/>
        </w:rPr>
        <w:t>Lic. Gerardo Arturo Ozuna Martínez</w:t>
      </w:r>
    </w:p>
    <w:p w14:paraId="0138E3E2" w14:textId="100D4070" w:rsidR="0068149B" w:rsidRPr="00C829EB" w:rsidRDefault="0068149B" w:rsidP="0068505F">
      <w:pPr>
        <w:pStyle w:val="Prrafodelista"/>
        <w:tabs>
          <w:tab w:val="left" w:pos="426"/>
        </w:tabs>
        <w:spacing w:line="360" w:lineRule="auto"/>
        <w:jc w:val="both"/>
        <w:rPr>
          <w:rFonts w:ascii="Palatino Linotype" w:eastAsia="MS Mincho" w:hAnsi="Palatino Linotype" w:cs="Times New Roman"/>
          <w:color w:val="000000" w:themeColor="text1"/>
        </w:rPr>
      </w:pPr>
      <w:r w:rsidRPr="00C829EB">
        <w:rPr>
          <w:rFonts w:ascii="Palatino Linotype" w:eastAsia="MS Mincho" w:hAnsi="Palatino Linotype" w:cs="Times New Roman"/>
          <w:i/>
          <w:color w:val="000000" w:themeColor="text1"/>
        </w:rPr>
        <w:t>Responsable de la Unidad de Transparencia</w:t>
      </w:r>
      <w:r w:rsidRPr="00C829EB">
        <w:rPr>
          <w:rFonts w:ascii="Palatino Linotype" w:eastAsia="MS Mincho" w:hAnsi="Palatino Linotype" w:cs="Times New Roman"/>
          <w:color w:val="000000" w:themeColor="text1"/>
        </w:rPr>
        <w:t>” (Sic).</w:t>
      </w:r>
    </w:p>
    <w:p w14:paraId="676DC441" w14:textId="49F2F80B" w:rsidR="0068149B" w:rsidRPr="00C829EB" w:rsidRDefault="0068149B" w:rsidP="0068505F">
      <w:pPr>
        <w:pStyle w:val="Prrafodelista"/>
        <w:tabs>
          <w:tab w:val="left" w:pos="426"/>
        </w:tabs>
        <w:spacing w:line="360" w:lineRule="auto"/>
        <w:jc w:val="both"/>
        <w:rPr>
          <w:rFonts w:ascii="Palatino Linotype" w:eastAsia="MS Mincho" w:hAnsi="Palatino Linotype" w:cs="Times New Roman"/>
          <w:color w:val="000000" w:themeColor="text1"/>
        </w:rPr>
      </w:pPr>
      <w:r w:rsidRPr="00C829EB">
        <w:rPr>
          <w:rFonts w:ascii="Palatino Linotype" w:eastAsia="MS Mincho" w:hAnsi="Palatino Linotype" w:cs="Times New Roman"/>
          <w:color w:val="000000" w:themeColor="text1"/>
        </w:rPr>
        <w:t>Documento adjunto:</w:t>
      </w:r>
    </w:p>
    <w:p w14:paraId="11A59387" w14:textId="77777777" w:rsidR="00465BCD" w:rsidRPr="00C829EB" w:rsidRDefault="00465BCD" w:rsidP="0068505F">
      <w:pPr>
        <w:pStyle w:val="Prrafodelista"/>
        <w:tabs>
          <w:tab w:val="left" w:pos="426"/>
        </w:tabs>
        <w:spacing w:line="360" w:lineRule="auto"/>
        <w:jc w:val="both"/>
        <w:rPr>
          <w:rFonts w:ascii="Palatino Linotype" w:eastAsia="MS Mincho" w:hAnsi="Palatino Linotype" w:cs="Times New Roman"/>
          <w:color w:val="000000" w:themeColor="text1"/>
        </w:rPr>
      </w:pPr>
    </w:p>
    <w:p w14:paraId="4F0DF063" w14:textId="4AAF3FE2" w:rsidR="00465BCD" w:rsidRPr="00C829EB" w:rsidRDefault="0068149B" w:rsidP="0068505F">
      <w:pPr>
        <w:pStyle w:val="Prrafodelista"/>
        <w:tabs>
          <w:tab w:val="left" w:pos="426"/>
        </w:tabs>
        <w:spacing w:line="360" w:lineRule="auto"/>
        <w:jc w:val="both"/>
        <w:rPr>
          <w:rFonts w:ascii="Palatino Linotype" w:eastAsia="MS Mincho" w:hAnsi="Palatino Linotype" w:cs="Times New Roman"/>
          <w:b/>
          <w:color w:val="000000" w:themeColor="text1"/>
        </w:rPr>
      </w:pPr>
      <w:r w:rsidRPr="00C829EB">
        <w:rPr>
          <w:rFonts w:ascii="Palatino Linotype" w:eastAsia="MS Mincho" w:hAnsi="Palatino Linotype" w:cs="Times New Roman"/>
          <w:b/>
          <w:color w:val="000000" w:themeColor="text1"/>
        </w:rPr>
        <w:t xml:space="preserve">Acta 05-EXT-2022.PDF: </w:t>
      </w:r>
      <w:r w:rsidRPr="00C829EB">
        <w:rPr>
          <w:rFonts w:ascii="Palatino Linotype" w:eastAsia="MS Mincho" w:hAnsi="Palatino Linotype" w:cs="Times New Roman"/>
          <w:color w:val="000000" w:themeColor="text1"/>
        </w:rPr>
        <w:t>Acta de la Sesión Extraordinaria del comité de Transparencia de fecha veintiséis de mayo de dos mil veintidós.</w:t>
      </w:r>
      <w:r w:rsidRPr="00C829EB">
        <w:rPr>
          <w:rFonts w:ascii="Palatino Linotype" w:eastAsia="MS Mincho" w:hAnsi="Palatino Linotype" w:cs="Times New Roman"/>
          <w:b/>
          <w:color w:val="000000" w:themeColor="text1"/>
        </w:rPr>
        <w:t xml:space="preserve"> </w:t>
      </w:r>
    </w:p>
    <w:p w14:paraId="1EC376B5" w14:textId="77777777" w:rsidR="0068149B" w:rsidRPr="00C829EB" w:rsidRDefault="0068149B" w:rsidP="0068505F">
      <w:pPr>
        <w:spacing w:line="360" w:lineRule="auto"/>
        <w:rPr>
          <w:rFonts w:ascii="Palatino Linotype" w:eastAsia="MS Mincho" w:hAnsi="Palatino Linotype" w:cs="Times New Roman"/>
          <w:color w:val="000000" w:themeColor="text1"/>
        </w:rPr>
      </w:pPr>
    </w:p>
    <w:p w14:paraId="6F2FCF93" w14:textId="77777777" w:rsidR="00465BCD" w:rsidRPr="00C829EB" w:rsidRDefault="00465BCD" w:rsidP="0068505F">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184D7E55" w14:textId="480DD909" w:rsidR="00465BCD" w:rsidRPr="00C829EB" w:rsidRDefault="00465BCD" w:rsidP="0068505F">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C829EB">
        <w:rPr>
          <w:rFonts w:ascii="Palatino Linotype" w:eastAsia="MS Mincho" w:hAnsi="Palatino Linotype" w:cs="Times New Roman"/>
          <w:color w:val="000000" w:themeColor="text1"/>
        </w:rPr>
        <w:t xml:space="preserve">De las constancias que obran en el expediente electrónico </w:t>
      </w:r>
      <w:r w:rsidRPr="00C829EB">
        <w:rPr>
          <w:rFonts w:ascii="Palatino Linotype" w:eastAsia="MS Mincho" w:hAnsi="Palatino Linotype" w:cs="Times New Roman"/>
          <w:b/>
          <w:color w:val="000000" w:themeColor="text1"/>
        </w:rPr>
        <w:t xml:space="preserve">SAIMEX </w:t>
      </w:r>
      <w:r w:rsidRPr="00C829EB">
        <w:rPr>
          <w:rFonts w:ascii="Palatino Linotype" w:eastAsia="MS Mincho" w:hAnsi="Palatino Linotype" w:cs="Times New Roman"/>
          <w:color w:val="000000" w:themeColor="text1"/>
        </w:rPr>
        <w:t>se advierte el Sujeto Obligado no emitió repuesta a la solicitud de información.</w:t>
      </w:r>
    </w:p>
    <w:p w14:paraId="192F6D01" w14:textId="77777777" w:rsidR="003E0075" w:rsidRPr="00C829EB" w:rsidRDefault="003E0075" w:rsidP="0068505F">
      <w:pPr>
        <w:tabs>
          <w:tab w:val="left" w:pos="284"/>
          <w:tab w:val="left" w:pos="426"/>
        </w:tabs>
        <w:spacing w:line="360" w:lineRule="auto"/>
        <w:jc w:val="both"/>
        <w:rPr>
          <w:rFonts w:ascii="Palatino Linotype" w:hAnsi="Palatino Linotype"/>
          <w:b/>
          <w:color w:val="000000" w:themeColor="text1"/>
        </w:rPr>
      </w:pPr>
    </w:p>
    <w:p w14:paraId="272B63B3" w14:textId="44C6DFC4" w:rsidR="000D5A1D" w:rsidRPr="00C829EB" w:rsidRDefault="00FD7996" w:rsidP="0068505F">
      <w:pPr>
        <w:pStyle w:val="Prrafodelista"/>
        <w:numPr>
          <w:ilvl w:val="0"/>
          <w:numId w:val="1"/>
        </w:numPr>
        <w:tabs>
          <w:tab w:val="left" w:pos="284"/>
          <w:tab w:val="left" w:pos="426"/>
        </w:tabs>
        <w:spacing w:line="360" w:lineRule="auto"/>
        <w:jc w:val="both"/>
        <w:rPr>
          <w:rFonts w:ascii="Palatino Linotype" w:hAnsi="Palatino Linotype"/>
          <w:color w:val="000000" w:themeColor="text1"/>
        </w:rPr>
      </w:pPr>
      <w:r w:rsidRPr="00C829EB">
        <w:rPr>
          <w:rFonts w:ascii="Palatino Linotype" w:eastAsia="Times New Roman" w:hAnsi="Palatino Linotype" w:cs="Arial"/>
          <w:color w:val="000000" w:themeColor="text1"/>
          <w:lang w:val="es-ES"/>
        </w:rPr>
        <w:t>D</w:t>
      </w:r>
      <w:r w:rsidR="00561ED1" w:rsidRPr="00C829EB">
        <w:rPr>
          <w:rFonts w:ascii="Palatino Linotype" w:eastAsia="Times New Roman" w:hAnsi="Palatino Linotype" w:cs="Arial"/>
          <w:color w:val="000000" w:themeColor="text1"/>
          <w:lang w:val="es-ES"/>
        </w:rPr>
        <w:t xml:space="preserve">erivado de la respuesta emitida por el </w:t>
      </w:r>
      <w:r w:rsidR="00561ED1" w:rsidRPr="00C829EB">
        <w:rPr>
          <w:rFonts w:ascii="Palatino Linotype" w:eastAsia="Times New Roman" w:hAnsi="Palatino Linotype" w:cs="Arial"/>
          <w:b/>
          <w:color w:val="000000" w:themeColor="text1"/>
          <w:lang w:val="es-ES"/>
        </w:rPr>
        <w:t>SUJETO OBLIGADO</w:t>
      </w:r>
      <w:r w:rsidR="00561ED1" w:rsidRPr="00C829EB">
        <w:rPr>
          <w:rFonts w:ascii="Palatino Linotype" w:eastAsia="Times New Roman" w:hAnsi="Palatino Linotype" w:cs="Arial"/>
          <w:color w:val="000000" w:themeColor="text1"/>
          <w:lang w:val="es-ES"/>
        </w:rPr>
        <w:t>, e</w:t>
      </w:r>
      <w:r w:rsidR="00DB4BEF" w:rsidRPr="00C829EB">
        <w:rPr>
          <w:rFonts w:ascii="Palatino Linotype" w:eastAsia="Times New Roman" w:hAnsi="Palatino Linotype" w:cs="Arial"/>
          <w:color w:val="000000" w:themeColor="text1"/>
          <w:lang w:val="es-ES"/>
        </w:rPr>
        <w:t xml:space="preserve">l </w:t>
      </w:r>
      <w:r w:rsidR="003E0075" w:rsidRPr="00C829EB">
        <w:rPr>
          <w:rFonts w:ascii="Palatino Linotype" w:eastAsia="Times New Roman" w:hAnsi="Palatino Linotype" w:cs="Arial"/>
          <w:color w:val="000000" w:themeColor="text1"/>
          <w:lang w:val="es-ES"/>
        </w:rPr>
        <w:t>dieciséis</w:t>
      </w:r>
      <w:r w:rsidR="00AF7319" w:rsidRPr="00C829EB">
        <w:rPr>
          <w:rFonts w:ascii="Palatino Linotype" w:eastAsia="Times New Roman" w:hAnsi="Palatino Linotype" w:cs="Arial"/>
          <w:color w:val="000000" w:themeColor="text1"/>
          <w:lang w:val="es-ES"/>
        </w:rPr>
        <w:t xml:space="preserve"> </w:t>
      </w:r>
      <w:r w:rsidR="002D6CF5" w:rsidRPr="00C829EB">
        <w:rPr>
          <w:rFonts w:ascii="Palatino Linotype" w:eastAsia="Times New Roman" w:hAnsi="Palatino Linotype" w:cs="Arial"/>
          <w:color w:val="000000" w:themeColor="text1"/>
          <w:lang w:val="es-ES"/>
        </w:rPr>
        <w:t>(</w:t>
      </w:r>
      <w:r w:rsidR="003E0075" w:rsidRPr="00C829EB">
        <w:rPr>
          <w:rFonts w:ascii="Palatino Linotype" w:eastAsia="Times New Roman" w:hAnsi="Palatino Linotype" w:cs="Arial"/>
          <w:color w:val="000000" w:themeColor="text1"/>
          <w:lang w:val="es-ES"/>
        </w:rPr>
        <w:t>16</w:t>
      </w:r>
      <w:r w:rsidR="007A078A" w:rsidRPr="00C829EB">
        <w:rPr>
          <w:rFonts w:ascii="Palatino Linotype" w:eastAsia="Times New Roman" w:hAnsi="Palatino Linotype" w:cs="Arial"/>
          <w:color w:val="000000" w:themeColor="text1"/>
          <w:lang w:val="es-ES"/>
        </w:rPr>
        <w:t xml:space="preserve">) de </w:t>
      </w:r>
      <w:r w:rsidR="0044013B" w:rsidRPr="00C829EB">
        <w:rPr>
          <w:rFonts w:ascii="Palatino Linotype" w:eastAsia="Times New Roman" w:hAnsi="Palatino Linotype" w:cs="Arial"/>
          <w:color w:val="000000" w:themeColor="text1"/>
          <w:lang w:val="es-ES"/>
        </w:rPr>
        <w:t>junio</w:t>
      </w:r>
      <w:r w:rsidR="008965EF" w:rsidRPr="00C829EB">
        <w:rPr>
          <w:rFonts w:ascii="Palatino Linotype" w:eastAsia="Times New Roman" w:hAnsi="Palatino Linotype" w:cs="Arial"/>
          <w:color w:val="000000" w:themeColor="text1"/>
          <w:lang w:val="es-ES"/>
        </w:rPr>
        <w:t xml:space="preserve"> </w:t>
      </w:r>
      <w:r w:rsidR="00613655" w:rsidRPr="00C829EB">
        <w:rPr>
          <w:rFonts w:ascii="Palatino Linotype" w:eastAsia="Times New Roman" w:hAnsi="Palatino Linotype" w:cs="Arial"/>
          <w:color w:val="000000" w:themeColor="text1"/>
          <w:lang w:val="es-ES"/>
        </w:rPr>
        <w:t>de dos mil veinti</w:t>
      </w:r>
      <w:r w:rsidR="00751F6F" w:rsidRPr="00C829EB">
        <w:rPr>
          <w:rFonts w:ascii="Palatino Linotype" w:eastAsia="Times New Roman" w:hAnsi="Palatino Linotype" w:cs="Arial"/>
          <w:color w:val="000000" w:themeColor="text1"/>
          <w:lang w:val="es-ES"/>
        </w:rPr>
        <w:t>dós</w:t>
      </w:r>
      <w:r w:rsidR="00FE49E3" w:rsidRPr="00C829EB">
        <w:rPr>
          <w:rFonts w:ascii="Palatino Linotype" w:eastAsia="Times New Roman" w:hAnsi="Palatino Linotype" w:cs="Arial"/>
          <w:color w:val="000000" w:themeColor="text1"/>
          <w:lang w:val="es-ES"/>
        </w:rPr>
        <w:t xml:space="preserve">, </w:t>
      </w:r>
      <w:r w:rsidR="007A078A" w:rsidRPr="00C829EB">
        <w:rPr>
          <w:rFonts w:ascii="Palatino Linotype" w:eastAsia="Times New Roman" w:hAnsi="Palatino Linotype" w:cs="Arial"/>
          <w:color w:val="000000" w:themeColor="text1"/>
          <w:lang w:val="es-ES"/>
        </w:rPr>
        <w:t>la</w:t>
      </w:r>
      <w:r w:rsidR="005F1362" w:rsidRPr="00C829EB">
        <w:rPr>
          <w:rFonts w:ascii="Palatino Linotype" w:eastAsia="Times New Roman" w:hAnsi="Palatino Linotype" w:cs="Arial"/>
          <w:color w:val="000000" w:themeColor="text1"/>
          <w:lang w:val="es-ES"/>
        </w:rPr>
        <w:t xml:space="preserve"> particular</w:t>
      </w:r>
      <w:r w:rsidR="00DB4BEF" w:rsidRPr="00C829EB">
        <w:rPr>
          <w:rFonts w:ascii="Palatino Linotype" w:eastAsia="Times New Roman" w:hAnsi="Palatino Linotype" w:cs="Arial"/>
          <w:color w:val="000000" w:themeColor="text1"/>
          <w:lang w:val="es-ES"/>
        </w:rPr>
        <w:t xml:space="preserve"> interpuso</w:t>
      </w:r>
      <w:r w:rsidR="009316E9" w:rsidRPr="00C829EB">
        <w:rPr>
          <w:rFonts w:ascii="Palatino Linotype" w:eastAsia="Times New Roman" w:hAnsi="Palatino Linotype" w:cs="Arial"/>
          <w:color w:val="000000" w:themeColor="text1"/>
          <w:lang w:val="es-ES"/>
        </w:rPr>
        <w:t xml:space="preserve"> </w:t>
      </w:r>
      <w:r w:rsidR="00102D65" w:rsidRPr="00C829EB">
        <w:rPr>
          <w:rFonts w:ascii="Palatino Linotype" w:eastAsia="Times New Roman" w:hAnsi="Palatino Linotype" w:cs="Arial"/>
          <w:color w:val="000000" w:themeColor="text1"/>
          <w:lang w:val="es-ES"/>
        </w:rPr>
        <w:t>el</w:t>
      </w:r>
      <w:r w:rsidR="004D68F8" w:rsidRPr="00C829EB">
        <w:rPr>
          <w:rFonts w:ascii="Palatino Linotype" w:eastAsia="Times New Roman" w:hAnsi="Palatino Linotype" w:cs="Arial"/>
          <w:color w:val="000000" w:themeColor="text1"/>
          <w:lang w:val="es-ES"/>
        </w:rPr>
        <w:t xml:space="preserve"> recurso de revisión </w:t>
      </w:r>
      <w:r w:rsidR="00AE20DD" w:rsidRPr="00C829EB">
        <w:rPr>
          <w:rFonts w:ascii="Palatino Linotype" w:hAnsi="Palatino Linotype"/>
          <w:b/>
        </w:rPr>
        <w:t>12498/INFOEM/IP/RR/2022</w:t>
      </w:r>
      <w:r w:rsidR="009A0461" w:rsidRPr="00C829EB">
        <w:rPr>
          <w:rFonts w:ascii="Palatino Linotype" w:eastAsia="Calibri" w:hAnsi="Palatino Linotype" w:cs="Arial"/>
          <w:b/>
          <w:color w:val="000000" w:themeColor="text1"/>
          <w:lang w:val="es-ES"/>
        </w:rPr>
        <w:t>;</w:t>
      </w:r>
      <w:r w:rsidR="00102D65" w:rsidRPr="00C829EB">
        <w:rPr>
          <w:rFonts w:ascii="Palatino Linotype" w:eastAsia="Times New Roman" w:hAnsi="Palatino Linotype" w:cs="Arial"/>
          <w:color w:val="000000" w:themeColor="text1"/>
          <w:lang w:val="es-ES"/>
        </w:rPr>
        <w:t xml:space="preserve"> impugnación</w:t>
      </w:r>
      <w:r w:rsidR="004D68F8" w:rsidRPr="00C829EB">
        <w:rPr>
          <w:rFonts w:ascii="Palatino Linotype" w:eastAsia="Times New Roman" w:hAnsi="Palatino Linotype" w:cs="Arial"/>
          <w:color w:val="000000" w:themeColor="text1"/>
          <w:lang w:val="es-ES"/>
        </w:rPr>
        <w:t xml:space="preserve"> </w:t>
      </w:r>
      <w:r w:rsidR="00A45546" w:rsidRPr="00C829EB">
        <w:rPr>
          <w:rFonts w:ascii="Palatino Linotype" w:eastAsia="Times New Roman" w:hAnsi="Palatino Linotype" w:cs="Arial"/>
          <w:color w:val="000000" w:themeColor="text1"/>
          <w:lang w:val="es-ES"/>
        </w:rPr>
        <w:t xml:space="preserve">en </w:t>
      </w:r>
      <w:r w:rsidR="00977D37" w:rsidRPr="00C829EB">
        <w:rPr>
          <w:rFonts w:ascii="Palatino Linotype" w:eastAsia="Times New Roman" w:hAnsi="Palatino Linotype" w:cs="Arial"/>
          <w:color w:val="000000" w:themeColor="text1"/>
          <w:lang w:val="es-ES"/>
        </w:rPr>
        <w:t>la</w:t>
      </w:r>
      <w:r w:rsidR="00A45546" w:rsidRPr="00C829EB">
        <w:rPr>
          <w:rFonts w:ascii="Palatino Linotype" w:eastAsia="Times New Roman" w:hAnsi="Palatino Linotype" w:cs="Arial"/>
          <w:color w:val="000000" w:themeColor="text1"/>
          <w:lang w:val="es-ES"/>
        </w:rPr>
        <w:t xml:space="preserve"> que refirió </w:t>
      </w:r>
      <w:r w:rsidR="004D68F8" w:rsidRPr="00C829EB">
        <w:rPr>
          <w:rFonts w:ascii="Palatino Linotype" w:eastAsia="Times New Roman" w:hAnsi="Palatino Linotype" w:cs="Arial"/>
          <w:color w:val="000000" w:themeColor="text1"/>
          <w:lang w:val="es-ES"/>
        </w:rPr>
        <w:t>lo siguiente:</w:t>
      </w:r>
    </w:p>
    <w:p w14:paraId="054906C6" w14:textId="77777777" w:rsidR="00E34622" w:rsidRPr="00C829EB" w:rsidRDefault="00E34622" w:rsidP="0068505F">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5F1DB1C3" w:rsidR="00E34622" w:rsidRPr="00C829EB" w:rsidRDefault="00E34622" w:rsidP="0068505F">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C829EB">
        <w:rPr>
          <w:rFonts w:ascii="Palatino Linotype" w:eastAsia="Times New Roman" w:hAnsi="Palatino Linotype" w:cs="Arial"/>
          <w:b/>
          <w:color w:val="000000" w:themeColor="text1"/>
          <w:lang w:val="es-ES"/>
        </w:rPr>
        <w:t>Acto impugnado:</w:t>
      </w:r>
      <w:r w:rsidRPr="00C829EB">
        <w:rPr>
          <w:rFonts w:ascii="Palatino Linotype" w:eastAsia="Times New Roman" w:hAnsi="Palatino Linotype" w:cs="Arial"/>
          <w:color w:val="000000" w:themeColor="text1"/>
          <w:lang w:val="es-ES"/>
        </w:rPr>
        <w:t xml:space="preserve"> “</w:t>
      </w:r>
      <w:r w:rsidR="00465BCD" w:rsidRPr="00C829EB">
        <w:rPr>
          <w:rFonts w:ascii="Palatino Linotype" w:eastAsia="Times New Roman" w:hAnsi="Palatino Linotype" w:cs="Arial"/>
          <w:color w:val="000000" w:themeColor="text1"/>
          <w:lang w:val="es-ES"/>
        </w:rPr>
        <w:t>La no entrega de respuesta a solicitud de información pública</w:t>
      </w:r>
      <w:r w:rsidRPr="00C829EB">
        <w:rPr>
          <w:rFonts w:ascii="Palatino Linotype" w:eastAsia="Times New Roman" w:hAnsi="Palatino Linotype" w:cs="Arial"/>
          <w:i/>
          <w:color w:val="000000" w:themeColor="text1"/>
          <w:lang w:val="es-ES"/>
        </w:rPr>
        <w:t>”</w:t>
      </w:r>
      <w:r w:rsidRPr="00C829EB">
        <w:rPr>
          <w:rFonts w:ascii="Palatino Linotype" w:eastAsia="Times New Roman" w:hAnsi="Palatino Linotype" w:cs="Arial"/>
          <w:color w:val="000000" w:themeColor="text1"/>
          <w:lang w:val="es-ES"/>
        </w:rPr>
        <w:t xml:space="preserve"> (Sic).</w:t>
      </w:r>
    </w:p>
    <w:p w14:paraId="033BFDE8" w14:textId="226C0789" w:rsidR="00901BB1" w:rsidRPr="00C829EB" w:rsidRDefault="00901BB1" w:rsidP="0068505F">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C829EB">
        <w:rPr>
          <w:rFonts w:ascii="Palatino Linotype" w:eastAsia="Times New Roman" w:hAnsi="Palatino Linotype" w:cs="Arial"/>
          <w:b/>
          <w:color w:val="000000" w:themeColor="text1"/>
          <w:lang w:val="es-ES"/>
        </w:rPr>
        <w:t>Motivos o razones de inconformidad:</w:t>
      </w:r>
      <w:r w:rsidRPr="00C829EB">
        <w:rPr>
          <w:rFonts w:ascii="Palatino Linotype" w:eastAsia="Times New Roman" w:hAnsi="Palatino Linotype" w:cs="Arial"/>
          <w:color w:val="000000" w:themeColor="text1"/>
          <w:lang w:val="es-ES"/>
        </w:rPr>
        <w:t xml:space="preserve"> </w:t>
      </w:r>
      <w:r w:rsidR="0044013B" w:rsidRPr="00C829EB">
        <w:rPr>
          <w:rFonts w:ascii="Palatino Linotype" w:eastAsia="Times New Roman" w:hAnsi="Palatino Linotype" w:cs="Arial"/>
          <w:color w:val="000000" w:themeColor="text1"/>
          <w:lang w:val="es-ES"/>
        </w:rPr>
        <w:t>“</w:t>
      </w:r>
      <w:r w:rsidR="00465BCD" w:rsidRPr="00C829EB">
        <w:rPr>
          <w:rFonts w:ascii="Palatino Linotype" w:eastAsia="Times New Roman" w:hAnsi="Palatino Linotype" w:cs="Arial"/>
          <w:color w:val="000000" w:themeColor="text1"/>
          <w:lang w:val="es-ES"/>
        </w:rPr>
        <w:t>Me inconformo por no recibir respuesta a mi solicitud habiendo recurrido el sujeto obligado falazmente a solicitar prórroga.</w:t>
      </w:r>
      <w:r w:rsidR="0044013B" w:rsidRPr="00C829EB">
        <w:rPr>
          <w:rFonts w:ascii="Palatino Linotype" w:eastAsia="Times New Roman" w:hAnsi="Palatino Linotype" w:cs="Arial"/>
          <w:color w:val="000000" w:themeColor="text1"/>
          <w:lang w:val="es-ES"/>
        </w:rPr>
        <w:t>”</w:t>
      </w:r>
      <w:r w:rsidR="005B0765" w:rsidRPr="00C829EB">
        <w:rPr>
          <w:rFonts w:ascii="Palatino Linotype" w:eastAsia="Times New Roman" w:hAnsi="Palatino Linotype" w:cs="Arial"/>
          <w:color w:val="000000" w:themeColor="text1"/>
          <w:lang w:val="es-ES"/>
        </w:rPr>
        <w:t xml:space="preserve"> (sic)</w:t>
      </w:r>
      <w:r w:rsidR="00E76251" w:rsidRPr="00C829EB">
        <w:rPr>
          <w:rFonts w:ascii="Palatino Linotype" w:eastAsia="Times New Roman" w:hAnsi="Palatino Linotype" w:cs="Arial"/>
          <w:color w:val="000000" w:themeColor="text1"/>
          <w:lang w:val="es-ES"/>
        </w:rPr>
        <w:t xml:space="preserve"> </w:t>
      </w:r>
    </w:p>
    <w:p w14:paraId="19A80D3F" w14:textId="77777777" w:rsidR="00725CA2" w:rsidRPr="00C829EB" w:rsidRDefault="00725CA2" w:rsidP="0068505F">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C829EB" w:rsidRDefault="005F1362" w:rsidP="0068505F">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C829EB">
        <w:rPr>
          <w:rFonts w:ascii="Palatino Linotype" w:eastAsia="Times New Roman" w:hAnsi="Palatino Linotype" w:cs="Arial"/>
          <w:color w:val="000000" w:themeColor="text1"/>
          <w:lang w:val="es-ES"/>
        </w:rPr>
        <w:t xml:space="preserve">Se registró el recurso de revisión bajo el número de expediente </w:t>
      </w:r>
      <w:r w:rsidR="004F785F" w:rsidRPr="00C829EB">
        <w:rPr>
          <w:rFonts w:ascii="Palatino Linotype" w:hAnsi="Palatino Linotype" w:cs="Arial"/>
          <w:bCs/>
          <w:color w:val="000000" w:themeColor="text1"/>
        </w:rPr>
        <w:t>al rubro indicado, asi</w:t>
      </w:r>
      <w:r w:rsidRPr="00C829EB">
        <w:rPr>
          <w:rFonts w:ascii="Palatino Linotype" w:hAnsi="Palatino Linotype" w:cs="Arial"/>
          <w:bCs/>
          <w:color w:val="000000" w:themeColor="text1"/>
        </w:rPr>
        <w:t xml:space="preserve">mismo, con fundamento en lo dispuesto por el </w:t>
      </w:r>
      <w:r w:rsidRPr="00C829EB">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C829EB">
        <w:rPr>
          <w:rFonts w:ascii="Palatino Linotype" w:eastAsia="Times New Roman" w:hAnsi="Palatino Linotype" w:cs="Arial"/>
          <w:bCs/>
          <w:color w:val="000000" w:themeColor="text1"/>
          <w:lang w:val="es-ES"/>
        </w:rPr>
        <w:lastRenderedPageBreak/>
        <w:t xml:space="preserve">se turnó </w:t>
      </w:r>
      <w:r w:rsidR="0096234B" w:rsidRPr="00C829EB">
        <w:rPr>
          <w:rFonts w:ascii="Palatino Linotype" w:eastAsia="Times New Roman" w:hAnsi="Palatino Linotype" w:cs="Arial"/>
          <w:bCs/>
          <w:color w:val="000000" w:themeColor="text1"/>
          <w:lang w:val="es-ES"/>
        </w:rPr>
        <w:t xml:space="preserve">a la </w:t>
      </w:r>
      <w:r w:rsidR="0096234B" w:rsidRPr="00C829EB">
        <w:rPr>
          <w:rFonts w:ascii="Palatino Linotype" w:eastAsia="Times New Roman" w:hAnsi="Palatino Linotype" w:cs="Arial"/>
          <w:b/>
          <w:bCs/>
          <w:color w:val="000000" w:themeColor="text1"/>
          <w:lang w:val="es-ES"/>
        </w:rPr>
        <w:t xml:space="preserve">Comisionada </w:t>
      </w:r>
      <w:r w:rsidR="00D12402" w:rsidRPr="00C829EB">
        <w:rPr>
          <w:rFonts w:ascii="Palatino Linotype" w:eastAsia="Times New Roman" w:hAnsi="Palatino Linotype" w:cs="Arial"/>
          <w:b/>
          <w:bCs/>
          <w:color w:val="000000" w:themeColor="text1"/>
          <w:lang w:val="es-ES"/>
        </w:rPr>
        <w:t>María del Rosario Mejía Ayala</w:t>
      </w:r>
      <w:r w:rsidRPr="00C829EB">
        <w:rPr>
          <w:rFonts w:ascii="Palatino Linotype" w:eastAsia="Times New Roman" w:hAnsi="Palatino Linotype" w:cs="Arial"/>
          <w:bCs/>
          <w:color w:val="000000" w:themeColor="text1"/>
          <w:lang w:val="es-ES"/>
        </w:rPr>
        <w:t xml:space="preserve">, con el objeto de </w:t>
      </w:r>
      <w:r w:rsidRPr="00C829EB">
        <w:rPr>
          <w:rFonts w:ascii="Palatino Linotype" w:eastAsia="Times New Roman" w:hAnsi="Palatino Linotype" w:cs="Arial"/>
          <w:bCs/>
          <w:color w:val="000000" w:themeColor="text1"/>
        </w:rPr>
        <w:t>su análisis.</w:t>
      </w:r>
    </w:p>
    <w:p w14:paraId="2BDE682E" w14:textId="77777777" w:rsidR="005F1362" w:rsidRPr="00C829EB" w:rsidRDefault="005F1362" w:rsidP="0068505F">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053C9307" w:rsidR="007446C2" w:rsidRPr="00C829EB" w:rsidRDefault="0096234B" w:rsidP="0068505F">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C829EB">
        <w:rPr>
          <w:rFonts w:ascii="Palatino Linotype" w:eastAsia="Times New Roman" w:hAnsi="Palatino Linotype" w:cs="Arial"/>
          <w:color w:val="000000" w:themeColor="text1"/>
          <w:lang w:val="es-ES"/>
        </w:rPr>
        <w:t>La</w:t>
      </w:r>
      <w:r w:rsidR="00E647FF" w:rsidRPr="00C829EB">
        <w:rPr>
          <w:rFonts w:ascii="Palatino Linotype" w:eastAsia="Times New Roman" w:hAnsi="Palatino Linotype" w:cs="Arial"/>
          <w:color w:val="000000" w:themeColor="text1"/>
          <w:lang w:val="es-ES"/>
        </w:rPr>
        <w:t xml:space="preserve"> </w:t>
      </w:r>
      <w:r w:rsidR="0004686A" w:rsidRPr="00C829EB">
        <w:rPr>
          <w:rFonts w:ascii="Palatino Linotype" w:eastAsia="Calibri" w:hAnsi="Palatino Linotype" w:cs="Arial"/>
          <w:color w:val="000000" w:themeColor="text1"/>
          <w:lang w:val="es-ES"/>
        </w:rPr>
        <w:t>Comisionad</w:t>
      </w:r>
      <w:r w:rsidRPr="00C829EB">
        <w:rPr>
          <w:rFonts w:ascii="Palatino Linotype" w:eastAsia="Calibri" w:hAnsi="Palatino Linotype" w:cs="Arial"/>
          <w:color w:val="000000" w:themeColor="text1"/>
          <w:lang w:val="es-ES"/>
        </w:rPr>
        <w:t>a</w:t>
      </w:r>
      <w:r w:rsidR="0004686A" w:rsidRPr="00C829EB">
        <w:rPr>
          <w:rFonts w:ascii="Palatino Linotype" w:eastAsia="Calibri" w:hAnsi="Palatino Linotype" w:cs="Arial"/>
          <w:color w:val="000000" w:themeColor="text1"/>
          <w:lang w:val="es-ES"/>
        </w:rPr>
        <w:t xml:space="preserve"> Ponente</w:t>
      </w:r>
      <w:r w:rsidR="006B31E7" w:rsidRPr="00C829EB">
        <w:rPr>
          <w:rFonts w:ascii="Palatino Linotype" w:eastAsia="Calibri" w:hAnsi="Palatino Linotype" w:cs="Arial"/>
          <w:color w:val="000000" w:themeColor="text1"/>
          <w:lang w:val="es-ES"/>
        </w:rPr>
        <w:t>,</w:t>
      </w:r>
      <w:r w:rsidR="0004686A" w:rsidRPr="00C829EB">
        <w:rPr>
          <w:rFonts w:ascii="Palatino Linotype" w:eastAsia="Calibri" w:hAnsi="Palatino Linotype" w:cs="Arial"/>
          <w:color w:val="000000" w:themeColor="text1"/>
          <w:lang w:val="es-ES"/>
        </w:rPr>
        <w:t xml:space="preserve"> con fundamento en lo dispuesto por el artículo 185 fracción II de la </w:t>
      </w:r>
      <w:r w:rsidR="00613655" w:rsidRPr="00C829EB">
        <w:rPr>
          <w:rFonts w:ascii="Palatino Linotype" w:eastAsia="Calibri" w:hAnsi="Palatino Linotype" w:cs="Arial"/>
          <w:color w:val="000000" w:themeColor="text1"/>
          <w:lang w:val="es-ES"/>
        </w:rPr>
        <w:t>Ley de Transparencia y Acceso a la Información Pública del Estado de México y Municipios</w:t>
      </w:r>
      <w:r w:rsidR="0004686A" w:rsidRPr="00C829EB">
        <w:rPr>
          <w:rFonts w:ascii="Palatino Linotype" w:eastAsia="Calibri" w:hAnsi="Palatino Linotype" w:cs="Arial"/>
          <w:color w:val="000000" w:themeColor="text1"/>
          <w:lang w:val="es-ES"/>
        </w:rPr>
        <w:t xml:space="preserve">, a través </w:t>
      </w:r>
      <w:r w:rsidR="006E4E2A" w:rsidRPr="00C829EB">
        <w:rPr>
          <w:rFonts w:ascii="Palatino Linotype" w:eastAsia="Calibri" w:hAnsi="Palatino Linotype" w:cs="Arial"/>
          <w:color w:val="000000" w:themeColor="text1"/>
          <w:lang w:val="es-ES"/>
        </w:rPr>
        <w:t>del</w:t>
      </w:r>
      <w:r w:rsidR="0004686A" w:rsidRPr="00C829EB">
        <w:rPr>
          <w:rFonts w:ascii="Palatino Linotype" w:eastAsia="Calibri" w:hAnsi="Palatino Linotype" w:cs="Arial"/>
          <w:color w:val="000000" w:themeColor="text1"/>
          <w:lang w:val="es-ES"/>
        </w:rPr>
        <w:t xml:space="preserve"> </w:t>
      </w:r>
      <w:r w:rsidR="00B81371" w:rsidRPr="00C829EB">
        <w:rPr>
          <w:rFonts w:ascii="Palatino Linotype" w:eastAsia="Calibri" w:hAnsi="Palatino Linotype" w:cs="Arial"/>
          <w:color w:val="000000" w:themeColor="text1"/>
          <w:lang w:val="es-ES"/>
        </w:rPr>
        <w:t xml:space="preserve">acuerdo </w:t>
      </w:r>
      <w:r w:rsidR="00F147C6" w:rsidRPr="00C829EB">
        <w:rPr>
          <w:rFonts w:ascii="Palatino Linotype" w:eastAsia="Calibri" w:hAnsi="Palatino Linotype" w:cs="Arial"/>
          <w:color w:val="000000" w:themeColor="text1"/>
          <w:lang w:val="es-ES"/>
        </w:rPr>
        <w:t xml:space="preserve">de admisión </w:t>
      </w:r>
      <w:r w:rsidR="00091F3E" w:rsidRPr="00C829EB">
        <w:rPr>
          <w:rFonts w:ascii="Palatino Linotype" w:eastAsia="Calibri" w:hAnsi="Palatino Linotype" w:cs="Arial"/>
          <w:color w:val="000000" w:themeColor="text1"/>
          <w:lang w:val="es-ES"/>
        </w:rPr>
        <w:t>de</w:t>
      </w:r>
      <w:r w:rsidR="00395353" w:rsidRPr="00C829EB">
        <w:rPr>
          <w:rFonts w:ascii="Palatino Linotype" w:eastAsia="Calibri" w:hAnsi="Palatino Linotype" w:cs="Arial"/>
          <w:color w:val="000000" w:themeColor="text1"/>
          <w:lang w:val="es-ES"/>
        </w:rPr>
        <w:t xml:space="preserve"> fecha </w:t>
      </w:r>
      <w:r w:rsidR="000F468A" w:rsidRPr="00C829EB">
        <w:rPr>
          <w:rFonts w:ascii="Palatino Linotype" w:eastAsia="Calibri" w:hAnsi="Palatino Linotype" w:cs="Arial"/>
          <w:color w:val="000000" w:themeColor="text1"/>
          <w:lang w:val="es-ES"/>
        </w:rPr>
        <w:t>siete</w:t>
      </w:r>
      <w:r w:rsidR="00BD6C40" w:rsidRPr="00C829EB">
        <w:rPr>
          <w:rFonts w:ascii="Palatino Linotype" w:eastAsia="Calibri" w:hAnsi="Palatino Linotype" w:cs="Arial"/>
          <w:color w:val="000000" w:themeColor="text1"/>
          <w:lang w:val="es-ES"/>
        </w:rPr>
        <w:t xml:space="preserve"> (</w:t>
      </w:r>
      <w:r w:rsidR="000F468A" w:rsidRPr="00C829EB">
        <w:rPr>
          <w:rFonts w:ascii="Palatino Linotype" w:eastAsia="Calibri" w:hAnsi="Palatino Linotype" w:cs="Arial"/>
          <w:color w:val="000000" w:themeColor="text1"/>
          <w:lang w:val="es-ES"/>
        </w:rPr>
        <w:t>07</w:t>
      </w:r>
      <w:r w:rsidR="00BD6C40" w:rsidRPr="00C829EB">
        <w:rPr>
          <w:rFonts w:ascii="Palatino Linotype" w:eastAsia="Calibri" w:hAnsi="Palatino Linotype" w:cs="Arial"/>
          <w:color w:val="000000" w:themeColor="text1"/>
          <w:lang w:val="es-ES"/>
        </w:rPr>
        <w:t xml:space="preserve">) de </w:t>
      </w:r>
      <w:r w:rsidR="000F468A" w:rsidRPr="00C829EB">
        <w:rPr>
          <w:rFonts w:ascii="Palatino Linotype" w:eastAsia="Calibri" w:hAnsi="Palatino Linotype" w:cs="Arial"/>
          <w:color w:val="000000" w:themeColor="text1"/>
          <w:lang w:val="es-ES"/>
        </w:rPr>
        <w:t>julio</w:t>
      </w:r>
      <w:r w:rsidR="00613655" w:rsidRPr="00C829EB">
        <w:rPr>
          <w:rFonts w:ascii="Palatino Linotype" w:eastAsia="Calibri" w:hAnsi="Palatino Linotype" w:cs="Arial"/>
          <w:color w:val="000000" w:themeColor="text1"/>
          <w:lang w:val="es-ES"/>
        </w:rPr>
        <w:t xml:space="preserve"> de dos mil veinti</w:t>
      </w:r>
      <w:r w:rsidR="00751F6F" w:rsidRPr="00C829EB">
        <w:rPr>
          <w:rFonts w:ascii="Palatino Linotype" w:eastAsia="Calibri" w:hAnsi="Palatino Linotype" w:cs="Arial"/>
          <w:color w:val="000000" w:themeColor="text1"/>
          <w:lang w:val="es-ES"/>
        </w:rPr>
        <w:t>dós</w:t>
      </w:r>
      <w:r w:rsidR="006A1047" w:rsidRPr="00C829EB">
        <w:rPr>
          <w:rFonts w:ascii="Palatino Linotype" w:eastAsia="Calibri" w:hAnsi="Palatino Linotype" w:cs="Arial"/>
          <w:color w:val="000000" w:themeColor="text1"/>
          <w:lang w:val="es-ES"/>
        </w:rPr>
        <w:t xml:space="preserve">, </w:t>
      </w:r>
      <w:r w:rsidR="00B81371" w:rsidRPr="00C829EB">
        <w:rPr>
          <w:rFonts w:ascii="Palatino Linotype" w:eastAsia="Calibri" w:hAnsi="Palatino Linotype" w:cs="Arial"/>
          <w:color w:val="000000" w:themeColor="text1"/>
          <w:lang w:val="es-ES"/>
        </w:rPr>
        <w:t xml:space="preserve">puso a </w:t>
      </w:r>
      <w:r w:rsidR="00875167" w:rsidRPr="00C829EB">
        <w:rPr>
          <w:rFonts w:ascii="Palatino Linotype" w:eastAsia="Calibri" w:hAnsi="Palatino Linotype" w:cs="Arial"/>
          <w:color w:val="000000" w:themeColor="text1"/>
          <w:lang w:val="es-ES"/>
        </w:rPr>
        <w:t>disposición</w:t>
      </w:r>
      <w:r w:rsidR="00B81371" w:rsidRPr="00C829EB">
        <w:rPr>
          <w:rFonts w:ascii="Palatino Linotype" w:eastAsia="Calibri" w:hAnsi="Palatino Linotype" w:cs="Arial"/>
          <w:color w:val="000000" w:themeColor="text1"/>
          <w:lang w:val="es-ES"/>
        </w:rPr>
        <w:t xml:space="preserve"> de las partes el expediente electrónico </w:t>
      </w:r>
      <w:r w:rsidR="00B81371" w:rsidRPr="00C829EB">
        <w:rPr>
          <w:rFonts w:ascii="Palatino Linotype" w:eastAsia="Calibri" w:hAnsi="Palatino Linotype" w:cs="Arial"/>
          <w:color w:val="000000" w:themeColor="text1"/>
        </w:rPr>
        <w:t xml:space="preserve">vía </w:t>
      </w:r>
      <w:r w:rsidR="00B81371" w:rsidRPr="00C829EB">
        <w:rPr>
          <w:rFonts w:ascii="Palatino Linotype" w:eastAsia="Calibri" w:hAnsi="Palatino Linotype" w:cs="Arial"/>
          <w:color w:val="000000" w:themeColor="text1"/>
          <w:lang w:val="es-ES"/>
        </w:rPr>
        <w:t xml:space="preserve">Sistema de Acceso a la Información Mexiquense </w:t>
      </w:r>
      <w:r w:rsidR="001468E9" w:rsidRPr="00C829EB">
        <w:rPr>
          <w:rFonts w:ascii="Palatino Linotype" w:eastAsia="Calibri" w:hAnsi="Palatino Linotype" w:cs="Arial"/>
          <w:color w:val="000000" w:themeColor="text1"/>
          <w:lang w:val="es-ES"/>
        </w:rPr>
        <w:t>(</w:t>
      </w:r>
      <w:r w:rsidR="00B81371" w:rsidRPr="00C829EB">
        <w:rPr>
          <w:rFonts w:ascii="Palatino Linotype" w:eastAsia="Calibri" w:hAnsi="Palatino Linotype" w:cs="Arial"/>
          <w:b/>
          <w:i/>
          <w:color w:val="000000" w:themeColor="text1"/>
          <w:lang w:val="es-ES"/>
        </w:rPr>
        <w:t>SAIMEX</w:t>
      </w:r>
      <w:r w:rsidR="001468E9" w:rsidRPr="00C829EB">
        <w:rPr>
          <w:rFonts w:ascii="Palatino Linotype" w:eastAsia="Calibri" w:hAnsi="Palatino Linotype" w:cs="Arial"/>
          <w:b/>
          <w:i/>
          <w:color w:val="000000" w:themeColor="text1"/>
          <w:lang w:val="es-ES"/>
        </w:rPr>
        <w:t>)</w:t>
      </w:r>
      <w:r w:rsidR="00B81371" w:rsidRPr="00C829EB">
        <w:rPr>
          <w:rFonts w:ascii="Palatino Linotype" w:eastAsia="Calibri" w:hAnsi="Palatino Linotype" w:cs="Arial"/>
          <w:b/>
          <w:color w:val="000000" w:themeColor="text1"/>
          <w:lang w:val="es-ES"/>
        </w:rPr>
        <w:t xml:space="preserve"> </w:t>
      </w:r>
      <w:r w:rsidR="00B81371" w:rsidRPr="00C829EB">
        <w:rPr>
          <w:rFonts w:ascii="Palatino Linotype" w:eastAsia="Calibri" w:hAnsi="Palatino Linotype" w:cs="Arial"/>
          <w:color w:val="000000" w:themeColor="text1"/>
          <w:lang w:val="es-ES"/>
        </w:rPr>
        <w:t xml:space="preserve">a efecto de que en un plazo máximo de siete días </w:t>
      </w:r>
      <w:r w:rsidR="00875167" w:rsidRPr="00C829EB">
        <w:rPr>
          <w:rFonts w:ascii="Palatino Linotype" w:eastAsia="Calibri" w:hAnsi="Palatino Linotype" w:cs="Arial"/>
          <w:color w:val="000000" w:themeColor="text1"/>
          <w:lang w:val="es-ES"/>
        </w:rPr>
        <w:t>manifestaran</w:t>
      </w:r>
      <w:r w:rsidR="00B81371" w:rsidRPr="00C829EB">
        <w:rPr>
          <w:rFonts w:ascii="Palatino Linotype" w:eastAsia="Calibri" w:hAnsi="Palatino Linotype" w:cs="Arial"/>
          <w:color w:val="000000" w:themeColor="text1"/>
          <w:lang w:val="es-ES"/>
        </w:rPr>
        <w:t xml:space="preserve"> lo que a</w:t>
      </w:r>
      <w:r w:rsidR="003A2029" w:rsidRPr="00C829EB">
        <w:rPr>
          <w:rFonts w:ascii="Palatino Linotype" w:eastAsia="Calibri" w:hAnsi="Palatino Linotype" w:cs="Arial"/>
          <w:color w:val="000000" w:themeColor="text1"/>
          <w:lang w:val="es-ES"/>
        </w:rPr>
        <w:t xml:space="preserve"> su</w:t>
      </w:r>
      <w:r w:rsidR="00B81371" w:rsidRPr="00C829EB">
        <w:rPr>
          <w:rFonts w:ascii="Palatino Linotype" w:eastAsia="Calibri" w:hAnsi="Palatino Linotype" w:cs="Arial"/>
          <w:color w:val="000000" w:themeColor="text1"/>
          <w:lang w:val="es-ES"/>
        </w:rPr>
        <w:t xml:space="preserve"> derecho conviniera</w:t>
      </w:r>
      <w:r w:rsidR="00875167" w:rsidRPr="00C829EB">
        <w:rPr>
          <w:rFonts w:ascii="Palatino Linotype" w:eastAsia="Calibri" w:hAnsi="Palatino Linotype" w:cs="Arial"/>
          <w:color w:val="000000" w:themeColor="text1"/>
          <w:lang w:val="es-ES"/>
        </w:rPr>
        <w:t>n</w:t>
      </w:r>
      <w:r w:rsidR="00032493" w:rsidRPr="00C829EB">
        <w:rPr>
          <w:rFonts w:ascii="Palatino Linotype" w:eastAsia="Calibri" w:hAnsi="Palatino Linotype" w:cs="Arial"/>
          <w:color w:val="000000" w:themeColor="text1"/>
          <w:lang w:val="es-ES"/>
        </w:rPr>
        <w:t>,</w:t>
      </w:r>
      <w:r w:rsidR="00B81371" w:rsidRPr="00C829EB">
        <w:rPr>
          <w:rFonts w:ascii="Palatino Linotype" w:eastAsia="Calibri" w:hAnsi="Palatino Linotype" w:cs="Arial"/>
          <w:color w:val="000000" w:themeColor="text1"/>
          <w:lang w:val="es-ES"/>
        </w:rPr>
        <w:t xml:space="preserve"> </w:t>
      </w:r>
      <w:r w:rsidR="00875167" w:rsidRPr="00C829EB">
        <w:rPr>
          <w:rFonts w:ascii="Palatino Linotype" w:eastAsia="Calibri" w:hAnsi="Palatino Linotype" w:cs="Arial"/>
          <w:color w:val="000000" w:themeColor="text1"/>
          <w:lang w:val="es-ES"/>
        </w:rPr>
        <w:t xml:space="preserve">ofrecieran </w:t>
      </w:r>
      <w:r w:rsidR="0023424B" w:rsidRPr="00C829EB">
        <w:rPr>
          <w:rFonts w:ascii="Palatino Linotype" w:eastAsia="Calibri" w:hAnsi="Palatino Linotype" w:cs="Arial"/>
          <w:color w:val="000000" w:themeColor="text1"/>
          <w:lang w:val="es-ES"/>
        </w:rPr>
        <w:t xml:space="preserve"> </w:t>
      </w:r>
      <w:r w:rsidR="00875167" w:rsidRPr="00C829EB">
        <w:rPr>
          <w:rFonts w:ascii="Palatino Linotype" w:eastAsia="Calibri" w:hAnsi="Palatino Linotype" w:cs="Arial"/>
          <w:color w:val="000000" w:themeColor="text1"/>
          <w:lang w:val="es-ES"/>
        </w:rPr>
        <w:t>pruebas y</w:t>
      </w:r>
      <w:r w:rsidR="00132C06" w:rsidRPr="00C829EB">
        <w:rPr>
          <w:rFonts w:ascii="Palatino Linotype" w:eastAsia="Calibri" w:hAnsi="Palatino Linotype" w:cs="Arial"/>
          <w:color w:val="000000" w:themeColor="text1"/>
          <w:lang w:val="es-ES"/>
        </w:rPr>
        <w:t xml:space="preserve"> </w:t>
      </w:r>
      <w:r w:rsidR="00875167" w:rsidRPr="00C829EB">
        <w:rPr>
          <w:rFonts w:ascii="Palatino Linotype" w:eastAsia="Calibri" w:hAnsi="Palatino Linotype" w:cs="Arial"/>
          <w:color w:val="000000" w:themeColor="text1"/>
          <w:lang w:val="es-ES"/>
        </w:rPr>
        <w:t>alegatos según corresponda a</w:t>
      </w:r>
      <w:r w:rsidR="004C20F2" w:rsidRPr="00C829EB">
        <w:rPr>
          <w:rFonts w:ascii="Palatino Linotype" w:eastAsia="Calibri" w:hAnsi="Palatino Linotype" w:cs="Arial"/>
          <w:color w:val="000000" w:themeColor="text1"/>
          <w:lang w:val="es-ES"/>
        </w:rPr>
        <w:t xml:space="preserve"> </w:t>
      </w:r>
      <w:r w:rsidR="00875167" w:rsidRPr="00C829EB">
        <w:rPr>
          <w:rFonts w:ascii="Palatino Linotype" w:eastAsia="Calibri" w:hAnsi="Palatino Linotype" w:cs="Arial"/>
          <w:color w:val="000000" w:themeColor="text1"/>
          <w:lang w:val="es-ES"/>
        </w:rPr>
        <w:t>l</w:t>
      </w:r>
      <w:r w:rsidR="004C20F2" w:rsidRPr="00C829EB">
        <w:rPr>
          <w:rFonts w:ascii="Palatino Linotype" w:eastAsia="Calibri" w:hAnsi="Palatino Linotype" w:cs="Arial"/>
          <w:color w:val="000000" w:themeColor="text1"/>
          <w:lang w:val="es-ES"/>
        </w:rPr>
        <w:t>os</w:t>
      </w:r>
      <w:r w:rsidR="00875167" w:rsidRPr="00C829EB">
        <w:rPr>
          <w:rFonts w:ascii="Palatino Linotype" w:eastAsia="Calibri" w:hAnsi="Palatino Linotype" w:cs="Arial"/>
          <w:color w:val="000000" w:themeColor="text1"/>
          <w:lang w:val="es-ES"/>
        </w:rPr>
        <w:t xml:space="preserve"> caso</w:t>
      </w:r>
      <w:r w:rsidR="004C20F2" w:rsidRPr="00C829EB">
        <w:rPr>
          <w:rFonts w:ascii="Palatino Linotype" w:eastAsia="Calibri" w:hAnsi="Palatino Linotype" w:cs="Arial"/>
          <w:color w:val="000000" w:themeColor="text1"/>
          <w:lang w:val="es-ES"/>
        </w:rPr>
        <w:t>s</w:t>
      </w:r>
      <w:r w:rsidR="00875167" w:rsidRPr="00C829EB">
        <w:rPr>
          <w:rFonts w:ascii="Palatino Linotype" w:eastAsia="Calibri" w:hAnsi="Palatino Linotype" w:cs="Arial"/>
          <w:color w:val="000000" w:themeColor="text1"/>
          <w:lang w:val="es-ES"/>
        </w:rPr>
        <w:t xml:space="preserve"> concreto</w:t>
      </w:r>
      <w:r w:rsidR="004C20F2" w:rsidRPr="00C829EB">
        <w:rPr>
          <w:rFonts w:ascii="Palatino Linotype" w:eastAsia="Calibri" w:hAnsi="Palatino Linotype" w:cs="Arial"/>
          <w:color w:val="000000" w:themeColor="text1"/>
          <w:lang w:val="es-ES"/>
        </w:rPr>
        <w:t>s</w:t>
      </w:r>
      <w:r w:rsidR="00875167" w:rsidRPr="00C829EB">
        <w:rPr>
          <w:rFonts w:ascii="Palatino Linotype" w:eastAsia="Calibri" w:hAnsi="Palatino Linotype" w:cs="Arial"/>
          <w:color w:val="000000" w:themeColor="text1"/>
          <w:lang w:val="es-ES"/>
        </w:rPr>
        <w:t xml:space="preserve">, </w:t>
      </w:r>
      <w:r w:rsidR="00F147C6" w:rsidRPr="00C829EB">
        <w:rPr>
          <w:rFonts w:ascii="Palatino Linotype" w:eastAsia="Calibri" w:hAnsi="Palatino Linotype" w:cs="Arial"/>
          <w:color w:val="000000" w:themeColor="text1"/>
          <w:lang w:val="es-ES"/>
        </w:rPr>
        <w:t>de esta forma</w:t>
      </w:r>
      <w:r w:rsidR="00875167" w:rsidRPr="00C829EB">
        <w:rPr>
          <w:rFonts w:ascii="Palatino Linotype" w:eastAsia="Calibri" w:hAnsi="Palatino Linotype" w:cs="Arial"/>
          <w:color w:val="000000" w:themeColor="text1"/>
          <w:lang w:val="es-ES"/>
        </w:rPr>
        <w:t xml:space="preserve"> para que el </w:t>
      </w:r>
      <w:r w:rsidR="00875167" w:rsidRPr="00C829EB">
        <w:rPr>
          <w:rFonts w:ascii="Palatino Linotype" w:eastAsia="Calibri" w:hAnsi="Palatino Linotype" w:cs="Arial"/>
          <w:b/>
          <w:color w:val="000000" w:themeColor="text1"/>
          <w:lang w:val="es-ES"/>
        </w:rPr>
        <w:t>SUJETO OBLIGADO</w:t>
      </w:r>
      <w:r w:rsidR="00875167" w:rsidRPr="00C829EB">
        <w:rPr>
          <w:rFonts w:ascii="Palatino Linotype" w:eastAsia="Calibri" w:hAnsi="Palatino Linotype" w:cs="Arial"/>
          <w:color w:val="000000" w:themeColor="text1"/>
          <w:lang w:val="es-ES"/>
        </w:rPr>
        <w:t xml:space="preserve"> </w:t>
      </w:r>
      <w:r w:rsidR="00B81371" w:rsidRPr="00C829EB">
        <w:rPr>
          <w:rFonts w:ascii="Palatino Linotype" w:eastAsia="Calibri" w:hAnsi="Palatino Linotype" w:cs="Arial"/>
          <w:color w:val="000000" w:themeColor="text1"/>
          <w:lang w:val="es-ES"/>
        </w:rPr>
        <w:t>presentar</w:t>
      </w:r>
      <w:r w:rsidR="003A03D0" w:rsidRPr="00C829EB">
        <w:rPr>
          <w:rFonts w:ascii="Palatino Linotype" w:eastAsia="Calibri" w:hAnsi="Palatino Linotype" w:cs="Arial"/>
          <w:color w:val="000000" w:themeColor="text1"/>
          <w:lang w:val="es-ES"/>
        </w:rPr>
        <w:t>a</w:t>
      </w:r>
      <w:r w:rsidR="00B81371" w:rsidRPr="00C829EB">
        <w:rPr>
          <w:rFonts w:ascii="Palatino Linotype" w:eastAsia="Calibri" w:hAnsi="Palatino Linotype" w:cs="Arial"/>
          <w:color w:val="000000" w:themeColor="text1"/>
          <w:lang w:val="es-ES"/>
        </w:rPr>
        <w:t xml:space="preserve"> el </w:t>
      </w:r>
      <w:r w:rsidR="00556F72" w:rsidRPr="00C829EB">
        <w:rPr>
          <w:rFonts w:ascii="Palatino Linotype" w:eastAsia="Calibri" w:hAnsi="Palatino Linotype" w:cs="Arial"/>
          <w:color w:val="000000" w:themeColor="text1"/>
          <w:lang w:val="es-ES"/>
        </w:rPr>
        <w:t xml:space="preserve">informe justificado </w:t>
      </w:r>
      <w:r w:rsidR="00875167" w:rsidRPr="00C829EB">
        <w:rPr>
          <w:rFonts w:ascii="Palatino Linotype" w:eastAsia="Calibri" w:hAnsi="Palatino Linotype" w:cs="Arial"/>
          <w:color w:val="000000" w:themeColor="text1"/>
          <w:lang w:val="es-ES"/>
        </w:rPr>
        <w:t>procedente</w:t>
      </w:r>
      <w:r w:rsidR="00787184" w:rsidRPr="00C829EB">
        <w:rPr>
          <w:rFonts w:ascii="Palatino Linotype" w:eastAsia="Calibri" w:hAnsi="Palatino Linotype" w:cs="Arial"/>
          <w:color w:val="000000" w:themeColor="text1"/>
          <w:lang w:val="es-ES"/>
        </w:rPr>
        <w:t>.</w:t>
      </w:r>
    </w:p>
    <w:p w14:paraId="67D7209A" w14:textId="77777777" w:rsidR="001B32B2" w:rsidRPr="00C829EB" w:rsidRDefault="001B32B2" w:rsidP="0068505F">
      <w:pPr>
        <w:pStyle w:val="Prrafodelista"/>
        <w:spacing w:line="360" w:lineRule="auto"/>
        <w:rPr>
          <w:rFonts w:ascii="Palatino Linotype" w:eastAsia="Calibri" w:hAnsi="Palatino Linotype" w:cs="Arial"/>
          <w:color w:val="000000" w:themeColor="text1"/>
          <w:lang w:val="es-ES"/>
        </w:rPr>
      </w:pPr>
    </w:p>
    <w:p w14:paraId="416F143B" w14:textId="7B43E0C1" w:rsidR="00AF7319" w:rsidRPr="00C829EB" w:rsidRDefault="009537F3" w:rsidP="0068505F">
      <w:pPr>
        <w:pStyle w:val="Prrafodelista"/>
        <w:numPr>
          <w:ilvl w:val="0"/>
          <w:numId w:val="1"/>
        </w:numPr>
        <w:tabs>
          <w:tab w:val="left" w:pos="426"/>
        </w:tabs>
        <w:spacing w:line="360" w:lineRule="auto"/>
        <w:jc w:val="both"/>
        <w:rPr>
          <w:rFonts w:ascii="Palatino Linotype" w:hAnsi="Palatino Linotype"/>
          <w:color w:val="000000" w:themeColor="text1"/>
        </w:rPr>
      </w:pPr>
      <w:r w:rsidRPr="00C829EB">
        <w:rPr>
          <w:rFonts w:ascii="Palatino Linotype" w:eastAsia="Calibri" w:hAnsi="Palatino Linotype" w:cs="Arial"/>
          <w:color w:val="000000" w:themeColor="text1"/>
          <w:lang w:val="es-ES"/>
        </w:rPr>
        <w:t>De las constancias que obran en el expediente elec</w:t>
      </w:r>
      <w:r w:rsidR="00AF7319" w:rsidRPr="00C829EB">
        <w:rPr>
          <w:rFonts w:ascii="Palatino Linotype" w:eastAsia="Calibri" w:hAnsi="Palatino Linotype" w:cs="Arial"/>
          <w:color w:val="000000" w:themeColor="text1"/>
          <w:lang w:val="es-ES"/>
        </w:rPr>
        <w:t xml:space="preserve">trónico del SAIMEX, se aprecia </w:t>
      </w:r>
      <w:r w:rsidR="003E0075" w:rsidRPr="00C829EB">
        <w:rPr>
          <w:rFonts w:ascii="Palatino Linotype" w:eastAsia="Calibri" w:hAnsi="Palatino Linotype" w:cs="Arial"/>
          <w:color w:val="000000" w:themeColor="text1"/>
          <w:lang w:val="es-ES"/>
        </w:rPr>
        <w:t>el</w:t>
      </w:r>
      <w:r w:rsidR="000F468A" w:rsidRPr="00C829EB">
        <w:rPr>
          <w:rFonts w:ascii="Palatino Linotype" w:eastAsia="Calibri" w:hAnsi="Palatino Linotype" w:cs="Arial"/>
          <w:color w:val="000000" w:themeColor="text1"/>
          <w:lang w:val="es-ES"/>
        </w:rPr>
        <w:t xml:space="preserve"> Sujeto Obligado, el treinta </w:t>
      </w:r>
      <w:r w:rsidR="00AF7319" w:rsidRPr="00C829EB">
        <w:rPr>
          <w:rFonts w:ascii="Palatino Linotype" w:eastAsia="Calibri" w:hAnsi="Palatino Linotype" w:cs="Arial"/>
          <w:color w:val="000000" w:themeColor="text1"/>
          <w:lang w:val="es-ES"/>
        </w:rPr>
        <w:t>(</w:t>
      </w:r>
      <w:r w:rsidR="000F468A" w:rsidRPr="00C829EB">
        <w:rPr>
          <w:rFonts w:ascii="Palatino Linotype" w:eastAsia="Calibri" w:hAnsi="Palatino Linotype" w:cs="Arial"/>
          <w:color w:val="000000" w:themeColor="text1"/>
          <w:lang w:val="es-ES"/>
        </w:rPr>
        <w:t>30) de agosto</w:t>
      </w:r>
      <w:r w:rsidR="00AF7319" w:rsidRPr="00C829EB">
        <w:rPr>
          <w:rFonts w:ascii="Palatino Linotype" w:eastAsia="Calibri" w:hAnsi="Palatino Linotype" w:cs="Arial"/>
          <w:color w:val="000000" w:themeColor="text1"/>
          <w:lang w:val="es-ES"/>
        </w:rPr>
        <w:t xml:space="preserve"> de dos mil veintidós, rindió su informe justificado a través del documento electrónico denominado </w:t>
      </w:r>
      <w:r w:rsidR="00A937E9" w:rsidRPr="00C829EB">
        <w:rPr>
          <w:rFonts w:ascii="Palatino Linotype" w:eastAsia="Calibri" w:hAnsi="Palatino Linotype" w:cs="Arial"/>
          <w:b/>
          <w:color w:val="000000" w:themeColor="text1"/>
          <w:u w:val="single"/>
          <w:lang w:val="es-ES"/>
        </w:rPr>
        <w:t>3466_2022 OK (3).</w:t>
      </w:r>
      <w:proofErr w:type="spellStart"/>
      <w:r w:rsidR="00A937E9" w:rsidRPr="00C829EB">
        <w:rPr>
          <w:rFonts w:ascii="Palatino Linotype" w:eastAsia="Calibri" w:hAnsi="Palatino Linotype" w:cs="Arial"/>
          <w:b/>
          <w:color w:val="000000" w:themeColor="text1"/>
          <w:u w:val="single"/>
          <w:lang w:val="es-ES"/>
        </w:rPr>
        <w:t>pdf</w:t>
      </w:r>
      <w:proofErr w:type="spellEnd"/>
      <w:r w:rsidR="00AF7319" w:rsidRPr="00C829EB">
        <w:rPr>
          <w:rFonts w:ascii="Palatino Linotype" w:eastAsia="Calibri" w:hAnsi="Palatino Linotype" w:cs="Arial"/>
          <w:color w:val="000000" w:themeColor="text1"/>
          <w:lang w:val="es-ES"/>
        </w:rPr>
        <w:t>, el cual s</w:t>
      </w:r>
      <w:r w:rsidR="00A937E9" w:rsidRPr="00C829EB">
        <w:rPr>
          <w:rFonts w:ascii="Palatino Linotype" w:eastAsia="Calibri" w:hAnsi="Palatino Linotype" w:cs="Arial"/>
          <w:color w:val="000000" w:themeColor="text1"/>
          <w:lang w:val="es-ES"/>
        </w:rPr>
        <w:t>e puso a la vista el doce (12) de</w:t>
      </w:r>
      <w:r w:rsidR="0023424B" w:rsidRPr="00C829EB">
        <w:rPr>
          <w:rFonts w:ascii="Palatino Linotype" w:eastAsia="Calibri" w:hAnsi="Palatino Linotype" w:cs="Arial"/>
          <w:color w:val="000000" w:themeColor="text1"/>
          <w:lang w:val="es-ES"/>
        </w:rPr>
        <w:t xml:space="preserve"> septiembre</w:t>
      </w:r>
      <w:r w:rsidR="00AF7319" w:rsidRPr="00C829EB">
        <w:rPr>
          <w:rFonts w:ascii="Palatino Linotype" w:eastAsia="Calibri" w:hAnsi="Palatino Linotype" w:cs="Arial"/>
          <w:color w:val="000000" w:themeColor="text1"/>
          <w:lang w:val="es-ES"/>
        </w:rPr>
        <w:t xml:space="preserve"> de la misma anualidad; sin embargo, se procede a describir su contenido medular, siendo el siguiente:</w:t>
      </w:r>
    </w:p>
    <w:p w14:paraId="4E84465C" w14:textId="3AA2C740" w:rsidR="00AF7319" w:rsidRPr="00C829EB" w:rsidRDefault="00AF7319" w:rsidP="0068505F">
      <w:pPr>
        <w:spacing w:line="360" w:lineRule="auto"/>
        <w:rPr>
          <w:rFonts w:ascii="Palatino Linotype" w:hAnsi="Palatino Linotype"/>
          <w:color w:val="000000" w:themeColor="text1"/>
        </w:rPr>
      </w:pPr>
    </w:p>
    <w:p w14:paraId="7967B011" w14:textId="3C47C202" w:rsidR="00C27213" w:rsidRPr="00C829EB" w:rsidRDefault="0023424B" w:rsidP="0068505F">
      <w:pPr>
        <w:pStyle w:val="Prrafodelista"/>
        <w:numPr>
          <w:ilvl w:val="0"/>
          <w:numId w:val="33"/>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C829EB">
        <w:rPr>
          <w:rFonts w:ascii="Palatino Linotype" w:hAnsi="Palatino Linotype"/>
          <w:b/>
          <w:color w:val="000000" w:themeColor="text1"/>
          <w:u w:val="single"/>
        </w:rPr>
        <w:t>3466_2022 OK (3).</w:t>
      </w:r>
      <w:proofErr w:type="spellStart"/>
      <w:r w:rsidRPr="00C829EB">
        <w:rPr>
          <w:rFonts w:ascii="Palatino Linotype" w:hAnsi="Palatino Linotype"/>
          <w:b/>
          <w:color w:val="000000" w:themeColor="text1"/>
          <w:u w:val="single"/>
        </w:rPr>
        <w:t>pdf</w:t>
      </w:r>
      <w:proofErr w:type="spellEnd"/>
      <w:r w:rsidR="00623229" w:rsidRPr="00C829EB">
        <w:rPr>
          <w:rFonts w:ascii="Palatino Linotype" w:hAnsi="Palatino Linotype"/>
          <w:b/>
          <w:color w:val="000000" w:themeColor="text1"/>
        </w:rPr>
        <w:t xml:space="preserve">: </w:t>
      </w:r>
      <w:r w:rsidR="00623229" w:rsidRPr="00C829EB">
        <w:rPr>
          <w:rFonts w:ascii="Palatino Linotype" w:hAnsi="Palatino Linotype"/>
          <w:color w:val="000000" w:themeColor="text1"/>
        </w:rPr>
        <w:t>Documento de una foja, suscrito por el Director de Administración, mediante el cual informa que una vez realizada la búsqueda exhaustiva y minuciosa en sus archivos no se localizó documento denominado “certificado de salud mental”, también hace del conocimiento que el examen psicométrico revela las capacidades psicológicas, inteligencia personal, grado intelectual, de cognición y plasticidad</w:t>
      </w:r>
      <w:r w:rsidR="00B07D85" w:rsidRPr="00C829EB">
        <w:rPr>
          <w:rFonts w:ascii="Palatino Linotype" w:hAnsi="Palatino Linotype"/>
          <w:color w:val="000000" w:themeColor="text1"/>
        </w:rPr>
        <w:t xml:space="preserve"> sináptica de la </w:t>
      </w:r>
      <w:r w:rsidR="00B07D85" w:rsidRPr="00C829EB">
        <w:rPr>
          <w:rFonts w:ascii="Palatino Linotype" w:hAnsi="Palatino Linotype"/>
          <w:color w:val="000000" w:themeColor="text1"/>
        </w:rPr>
        <w:lastRenderedPageBreak/>
        <w:t>servidora pública, por lo que se considera conveniente clasificar en su totalidad el documento en cita.</w:t>
      </w:r>
    </w:p>
    <w:p w14:paraId="522A4FE4" w14:textId="77777777" w:rsidR="00B07D85" w:rsidRPr="00C829EB" w:rsidRDefault="00B07D85" w:rsidP="0068505F">
      <w:pPr>
        <w:pStyle w:val="Prrafodelista"/>
        <w:tabs>
          <w:tab w:val="left" w:pos="426"/>
        </w:tabs>
        <w:spacing w:line="360" w:lineRule="auto"/>
        <w:jc w:val="both"/>
        <w:rPr>
          <w:rFonts w:ascii="Palatino Linotype" w:hAnsi="Palatino Linotype"/>
          <w:color w:val="000000" w:themeColor="text1"/>
        </w:rPr>
      </w:pPr>
    </w:p>
    <w:p w14:paraId="3001AA57" w14:textId="230BDB3B" w:rsidR="008965EF" w:rsidRPr="00C829EB" w:rsidRDefault="000A0A85" w:rsidP="0068505F">
      <w:pPr>
        <w:pStyle w:val="Prrafodelista"/>
        <w:numPr>
          <w:ilvl w:val="0"/>
          <w:numId w:val="1"/>
        </w:numPr>
        <w:tabs>
          <w:tab w:val="left" w:pos="426"/>
        </w:tabs>
        <w:spacing w:line="360" w:lineRule="auto"/>
        <w:jc w:val="both"/>
        <w:rPr>
          <w:rFonts w:ascii="Palatino Linotype" w:hAnsi="Palatino Linotype"/>
          <w:color w:val="000000" w:themeColor="text1"/>
        </w:rPr>
      </w:pPr>
      <w:r w:rsidRPr="00C829EB">
        <w:rPr>
          <w:rFonts w:ascii="Palatino Linotype" w:hAnsi="Palatino Linotype" w:cs="Arial"/>
          <w:color w:val="000000" w:themeColor="text1"/>
        </w:rPr>
        <w:t xml:space="preserve">El </w:t>
      </w:r>
      <w:r w:rsidR="00B07D85" w:rsidRPr="00C829EB">
        <w:rPr>
          <w:rFonts w:ascii="Palatino Linotype" w:hAnsi="Palatino Linotype" w:cs="Arial"/>
          <w:color w:val="000000" w:themeColor="text1"/>
        </w:rPr>
        <w:t>ocho</w:t>
      </w:r>
      <w:r w:rsidR="00E23CA4" w:rsidRPr="00C829EB">
        <w:rPr>
          <w:rFonts w:ascii="Palatino Linotype" w:hAnsi="Palatino Linotype" w:cs="Arial"/>
          <w:color w:val="000000" w:themeColor="text1"/>
        </w:rPr>
        <w:t xml:space="preserve"> (</w:t>
      </w:r>
      <w:r w:rsidR="00B07D85" w:rsidRPr="00C829EB">
        <w:rPr>
          <w:rFonts w:ascii="Palatino Linotype" w:hAnsi="Palatino Linotype" w:cs="Arial"/>
          <w:color w:val="000000" w:themeColor="text1"/>
        </w:rPr>
        <w:t>08</w:t>
      </w:r>
      <w:r w:rsidR="00E23CA4" w:rsidRPr="00C829EB">
        <w:rPr>
          <w:rFonts w:ascii="Palatino Linotype" w:hAnsi="Palatino Linotype" w:cs="Arial"/>
          <w:color w:val="000000" w:themeColor="text1"/>
        </w:rPr>
        <w:t xml:space="preserve">) de </w:t>
      </w:r>
      <w:r w:rsidR="00B07D85" w:rsidRPr="00C829EB">
        <w:rPr>
          <w:rFonts w:ascii="Palatino Linotype" w:hAnsi="Palatino Linotype" w:cs="Arial"/>
          <w:color w:val="000000" w:themeColor="text1"/>
        </w:rPr>
        <w:t>diciembre</w:t>
      </w:r>
      <w:r w:rsidR="00E23CA4" w:rsidRPr="00C829EB">
        <w:rPr>
          <w:rFonts w:ascii="Palatino Linotype" w:hAnsi="Palatino Linotype" w:cs="Arial"/>
          <w:color w:val="000000" w:themeColor="text1"/>
        </w:rPr>
        <w:t xml:space="preserve"> de dos mil veintidós, </w:t>
      </w:r>
      <w:r w:rsidR="00041DCC" w:rsidRPr="00C829EB">
        <w:rPr>
          <w:rFonts w:ascii="Palatino Linotype" w:hAnsi="Palatino Linotype" w:cs="Arial"/>
          <w:color w:val="000000" w:themeColor="text1"/>
        </w:rPr>
        <w:t xml:space="preserve">la Comisionada Ponente decretó el cierre de instrucción, asimismo, </w:t>
      </w:r>
      <w:r w:rsidR="00374B45" w:rsidRPr="00C829EB">
        <w:rPr>
          <w:rFonts w:ascii="Palatino Linotype" w:hAnsi="Palatino Linotype" w:cs="Arial"/>
          <w:color w:val="000000" w:themeColor="text1"/>
        </w:rPr>
        <w:t>notificó el acuerdo mediante el cual se amplió el plazo para emitir resolución,</w:t>
      </w:r>
      <w:r w:rsidR="00AD6AC5" w:rsidRPr="00C829EB">
        <w:rPr>
          <w:rFonts w:ascii="Palatino Linotype" w:hAnsi="Palatino Linotype" w:cs="Arial"/>
          <w:color w:val="000000" w:themeColor="text1"/>
        </w:rPr>
        <w:t xml:space="preserve"> por lo que ordenó turnar el expediente para su resolución, misma que ahora se pronuncia</w:t>
      </w:r>
      <w:r w:rsidR="009537F3" w:rsidRPr="00C829EB">
        <w:rPr>
          <w:rFonts w:ascii="Palatino Linotype" w:hAnsi="Palatino Linotype" w:cs="Arial"/>
          <w:color w:val="000000" w:themeColor="text1"/>
        </w:rPr>
        <w:t>.</w:t>
      </w:r>
    </w:p>
    <w:p w14:paraId="6B023737" w14:textId="77777777" w:rsidR="00B07D85" w:rsidRPr="00C829EB" w:rsidRDefault="00B07D85" w:rsidP="0068505F">
      <w:pPr>
        <w:pStyle w:val="Prrafodelista"/>
        <w:tabs>
          <w:tab w:val="left" w:pos="426"/>
        </w:tabs>
        <w:spacing w:line="360" w:lineRule="auto"/>
        <w:ind w:left="0"/>
        <w:jc w:val="both"/>
        <w:rPr>
          <w:rFonts w:ascii="Palatino Linotype" w:hAnsi="Palatino Linotype"/>
          <w:color w:val="000000" w:themeColor="text1"/>
        </w:rPr>
      </w:pPr>
    </w:p>
    <w:p w14:paraId="0EAAB2DA" w14:textId="179FDD87" w:rsidR="00B07D85" w:rsidRPr="00C829EB" w:rsidRDefault="00B07D85" w:rsidP="0068505F">
      <w:pPr>
        <w:pStyle w:val="Prrafodelista"/>
        <w:numPr>
          <w:ilvl w:val="0"/>
          <w:numId w:val="1"/>
        </w:numPr>
        <w:tabs>
          <w:tab w:val="left" w:pos="426"/>
        </w:tabs>
        <w:spacing w:line="360" w:lineRule="auto"/>
        <w:jc w:val="both"/>
        <w:rPr>
          <w:rFonts w:ascii="Palatino Linotype" w:eastAsia="Calibri" w:hAnsi="Palatino Linotype" w:cs="Arial"/>
          <w:color w:val="000000" w:themeColor="text1"/>
        </w:rPr>
      </w:pPr>
      <w:r w:rsidRPr="00C829EB">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59BFF61" w14:textId="77777777" w:rsidR="00B07D85" w:rsidRPr="00C829EB" w:rsidRDefault="00B07D85" w:rsidP="0068505F">
      <w:pPr>
        <w:pStyle w:val="Prrafodelista"/>
        <w:spacing w:line="360" w:lineRule="auto"/>
        <w:rPr>
          <w:rFonts w:ascii="Palatino Linotype" w:hAnsi="Palatino Linotype"/>
        </w:rPr>
      </w:pPr>
    </w:p>
    <w:p w14:paraId="0CA11032" w14:textId="77777777" w:rsidR="00B07D85" w:rsidRPr="00C829EB" w:rsidRDefault="00B07D85" w:rsidP="0068505F">
      <w:pPr>
        <w:pStyle w:val="Prrafodelista"/>
        <w:numPr>
          <w:ilvl w:val="0"/>
          <w:numId w:val="1"/>
        </w:numPr>
        <w:tabs>
          <w:tab w:val="left" w:pos="426"/>
        </w:tabs>
        <w:spacing w:line="360" w:lineRule="auto"/>
        <w:jc w:val="both"/>
        <w:rPr>
          <w:rFonts w:ascii="Palatino Linotype" w:eastAsia="Calibri" w:hAnsi="Palatino Linotype" w:cs="Arial"/>
          <w:color w:val="000000" w:themeColor="text1"/>
        </w:rPr>
      </w:pPr>
      <w:r w:rsidRPr="00C829EB">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9F70D7B" w14:textId="77777777" w:rsidR="00B07D85" w:rsidRPr="00C829EB" w:rsidRDefault="00B07D85" w:rsidP="0068505F">
      <w:pPr>
        <w:pStyle w:val="Prrafodelista"/>
        <w:spacing w:line="360" w:lineRule="auto"/>
        <w:rPr>
          <w:rFonts w:ascii="Palatino Linotype" w:hAnsi="Palatino Linotype"/>
        </w:rPr>
      </w:pPr>
    </w:p>
    <w:p w14:paraId="35CCEDD1" w14:textId="77777777" w:rsidR="00B07D85" w:rsidRPr="00C829EB" w:rsidRDefault="00B07D85" w:rsidP="0068505F">
      <w:pPr>
        <w:pStyle w:val="Prrafodelista"/>
        <w:numPr>
          <w:ilvl w:val="0"/>
          <w:numId w:val="1"/>
        </w:numPr>
        <w:tabs>
          <w:tab w:val="left" w:pos="426"/>
        </w:tabs>
        <w:spacing w:line="360" w:lineRule="auto"/>
        <w:jc w:val="both"/>
        <w:rPr>
          <w:rFonts w:ascii="Palatino Linotype" w:eastAsia="Calibri" w:hAnsi="Palatino Linotype" w:cs="Arial"/>
          <w:color w:val="000000" w:themeColor="text1"/>
        </w:rPr>
      </w:pPr>
      <w:r w:rsidRPr="00C829EB">
        <w:rPr>
          <w:rFonts w:ascii="Palatino Linotype" w:hAnsi="Palatino Linotype"/>
        </w:rPr>
        <w:t xml:space="preserve">Así, en términos de lo que establecen los artículos 8.1 y 25 de la Convención Americana sobre Derechos Humanos, los recursos deben ser sencillos y resolverse </w:t>
      </w:r>
      <w:r w:rsidRPr="00C829EB">
        <w:rPr>
          <w:rFonts w:ascii="Palatino Linotype" w:hAnsi="Palatino Linotype"/>
        </w:rPr>
        <w:lastRenderedPageBreak/>
        <w:t>en el menor tiempo posible, tomando en consideración la dilación total del procedimiento; esto es, en un plazo razonable.</w:t>
      </w:r>
    </w:p>
    <w:p w14:paraId="11CC455E" w14:textId="77777777" w:rsidR="00B07D85" w:rsidRPr="00C829EB" w:rsidRDefault="00B07D85" w:rsidP="0068505F">
      <w:pPr>
        <w:pStyle w:val="Prrafodelista"/>
        <w:spacing w:line="360" w:lineRule="auto"/>
        <w:rPr>
          <w:rFonts w:ascii="Palatino Linotype" w:hAnsi="Palatino Linotype"/>
        </w:rPr>
      </w:pPr>
    </w:p>
    <w:p w14:paraId="648DE3D7" w14:textId="77777777" w:rsidR="00B07D85" w:rsidRPr="00C829EB" w:rsidRDefault="00B07D85" w:rsidP="0068505F">
      <w:pPr>
        <w:pStyle w:val="Prrafodelista"/>
        <w:numPr>
          <w:ilvl w:val="0"/>
          <w:numId w:val="1"/>
        </w:numPr>
        <w:tabs>
          <w:tab w:val="left" w:pos="426"/>
        </w:tabs>
        <w:spacing w:line="360" w:lineRule="auto"/>
        <w:jc w:val="both"/>
        <w:rPr>
          <w:rFonts w:ascii="Palatino Linotype" w:eastAsia="Calibri" w:hAnsi="Palatino Linotype" w:cs="Arial"/>
          <w:color w:val="000000" w:themeColor="text1"/>
        </w:rPr>
      </w:pPr>
      <w:r w:rsidRPr="00C829EB">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26A8DE4" w14:textId="77777777" w:rsidR="00B07D85" w:rsidRPr="00C829EB" w:rsidRDefault="00B07D85" w:rsidP="0068505F">
      <w:pPr>
        <w:pStyle w:val="Prrafodelista"/>
        <w:spacing w:line="360" w:lineRule="auto"/>
        <w:rPr>
          <w:rFonts w:ascii="Palatino Linotype" w:hAnsi="Palatino Linotype"/>
        </w:rPr>
      </w:pPr>
    </w:p>
    <w:p w14:paraId="3CD2350D" w14:textId="77777777" w:rsidR="00B07D85" w:rsidRPr="00C829EB" w:rsidRDefault="00B07D85" w:rsidP="0068505F">
      <w:pPr>
        <w:pStyle w:val="Prrafodelista"/>
        <w:numPr>
          <w:ilvl w:val="0"/>
          <w:numId w:val="1"/>
        </w:numPr>
        <w:tabs>
          <w:tab w:val="left" w:pos="426"/>
        </w:tabs>
        <w:spacing w:line="360" w:lineRule="auto"/>
        <w:jc w:val="both"/>
        <w:rPr>
          <w:rFonts w:ascii="Palatino Linotype" w:eastAsia="Calibri" w:hAnsi="Palatino Linotype" w:cs="Arial"/>
          <w:color w:val="000000" w:themeColor="text1"/>
        </w:rPr>
      </w:pPr>
      <w:r w:rsidRPr="00C829EB">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674A09AA" w14:textId="77777777" w:rsidR="00B07D85" w:rsidRPr="00C829EB" w:rsidRDefault="00B07D85" w:rsidP="0068505F">
      <w:pPr>
        <w:pStyle w:val="Prrafodelista"/>
        <w:spacing w:before="240" w:after="240" w:line="360" w:lineRule="auto"/>
        <w:ind w:left="0"/>
        <w:jc w:val="both"/>
        <w:rPr>
          <w:rFonts w:ascii="Palatino Linotype" w:hAnsi="Palatino Linotype"/>
        </w:rPr>
      </w:pPr>
    </w:p>
    <w:p w14:paraId="1E61A5B6" w14:textId="77777777" w:rsidR="00B07D85" w:rsidRPr="00C829EB" w:rsidRDefault="00B07D85" w:rsidP="0068505F">
      <w:pPr>
        <w:pStyle w:val="Prrafodelista"/>
        <w:spacing w:before="240" w:after="240" w:line="360" w:lineRule="auto"/>
        <w:ind w:left="284"/>
        <w:jc w:val="both"/>
        <w:rPr>
          <w:rFonts w:ascii="Palatino Linotype" w:hAnsi="Palatino Linotype"/>
        </w:rPr>
      </w:pPr>
      <w:r w:rsidRPr="00C829EB">
        <w:rPr>
          <w:rFonts w:ascii="Palatino Linotype" w:hAnsi="Palatino Linotype"/>
        </w:rPr>
        <w:t>a)      Complejidad del asunto: La complejidad de la prueba, la pluralidad de sujetos procesales, el tiempo transcurrido, las características y contexto del recurso.</w:t>
      </w:r>
    </w:p>
    <w:p w14:paraId="231F00A0" w14:textId="77777777" w:rsidR="00B07D85" w:rsidRPr="00C829EB" w:rsidRDefault="00B07D85" w:rsidP="0068505F">
      <w:pPr>
        <w:pStyle w:val="Prrafodelista"/>
        <w:spacing w:before="240" w:after="240" w:line="360" w:lineRule="auto"/>
        <w:ind w:left="284"/>
        <w:jc w:val="both"/>
        <w:rPr>
          <w:rFonts w:ascii="Palatino Linotype" w:hAnsi="Palatino Linotype"/>
        </w:rPr>
      </w:pPr>
      <w:r w:rsidRPr="00C829EB">
        <w:rPr>
          <w:rFonts w:ascii="Palatino Linotype" w:hAnsi="Palatino Linotype"/>
        </w:rPr>
        <w:t>b)     Actividad Procesal del interesado: Acciones u omisiones del interesado.</w:t>
      </w:r>
    </w:p>
    <w:p w14:paraId="7767B4DE" w14:textId="77777777" w:rsidR="00B07D85" w:rsidRPr="00C829EB" w:rsidRDefault="00B07D85" w:rsidP="0068505F">
      <w:pPr>
        <w:pStyle w:val="Prrafodelista"/>
        <w:spacing w:before="240" w:after="240" w:line="360" w:lineRule="auto"/>
        <w:ind w:left="284"/>
        <w:jc w:val="both"/>
        <w:rPr>
          <w:rFonts w:ascii="Palatino Linotype" w:hAnsi="Palatino Linotype"/>
        </w:rPr>
      </w:pPr>
      <w:r w:rsidRPr="00C829EB">
        <w:rPr>
          <w:rFonts w:ascii="Palatino Linotype" w:hAnsi="Palatino Linotype"/>
        </w:rPr>
        <w:t>c)      Conducta de la Autoridad: Las Acciones u omisiones realizadas en el procedimiento. Así como si la autoridad actuó con la debida diligencia.</w:t>
      </w:r>
    </w:p>
    <w:p w14:paraId="60929212" w14:textId="77777777" w:rsidR="00B07D85" w:rsidRPr="00C829EB" w:rsidRDefault="00B07D85" w:rsidP="0068505F">
      <w:pPr>
        <w:pStyle w:val="Prrafodelista"/>
        <w:spacing w:before="240" w:after="240" w:line="360" w:lineRule="auto"/>
        <w:ind w:left="284"/>
        <w:jc w:val="both"/>
        <w:rPr>
          <w:rFonts w:ascii="Palatino Linotype" w:hAnsi="Palatino Linotype"/>
        </w:rPr>
      </w:pPr>
      <w:r w:rsidRPr="00C829EB">
        <w:rPr>
          <w:rFonts w:ascii="Palatino Linotype" w:hAnsi="Palatino Linotype"/>
        </w:rPr>
        <w:t>d) La afectación generada en la situación jurídica de la persona involucrada en el proceso: Violación a sus derechos humanos.</w:t>
      </w:r>
    </w:p>
    <w:p w14:paraId="4F0D3B81" w14:textId="77777777" w:rsidR="00B07D85" w:rsidRPr="00C829EB" w:rsidRDefault="00B07D85" w:rsidP="0068505F">
      <w:pPr>
        <w:pStyle w:val="Prrafodelista"/>
        <w:spacing w:before="240" w:after="240" w:line="360" w:lineRule="auto"/>
        <w:ind w:left="284"/>
        <w:jc w:val="both"/>
        <w:rPr>
          <w:rFonts w:ascii="Palatino Linotype" w:hAnsi="Palatino Linotype"/>
        </w:rPr>
      </w:pPr>
    </w:p>
    <w:p w14:paraId="71FAAC41" w14:textId="77777777" w:rsidR="00B07D85" w:rsidRPr="00C829EB" w:rsidRDefault="00B07D85" w:rsidP="0068505F">
      <w:pPr>
        <w:pStyle w:val="Prrafodelista"/>
        <w:numPr>
          <w:ilvl w:val="0"/>
          <w:numId w:val="1"/>
        </w:numPr>
        <w:spacing w:before="240" w:after="240" w:line="360" w:lineRule="auto"/>
        <w:jc w:val="both"/>
        <w:rPr>
          <w:rFonts w:ascii="Palatino Linotype" w:hAnsi="Palatino Linotype"/>
        </w:rPr>
      </w:pPr>
      <w:r w:rsidRPr="00C829EB">
        <w:rPr>
          <w:rFonts w:ascii="Palatino Linotype" w:hAnsi="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C829EB">
        <w:rPr>
          <w:rFonts w:ascii="Palatino Linotype" w:hAnsi="Palatino Linotype"/>
        </w:rPr>
        <w:lastRenderedPageBreak/>
        <w:t>relación con la actuación del funcionario, como ha acontecido en el caso que nos ocupa.</w:t>
      </w:r>
    </w:p>
    <w:p w14:paraId="38AF3326" w14:textId="77777777" w:rsidR="00B07D85" w:rsidRPr="00C829EB" w:rsidRDefault="00B07D85" w:rsidP="0068505F">
      <w:pPr>
        <w:pStyle w:val="Prrafodelista"/>
        <w:spacing w:before="240" w:after="240" w:line="360" w:lineRule="auto"/>
        <w:ind w:left="0"/>
        <w:jc w:val="both"/>
        <w:rPr>
          <w:rFonts w:ascii="Palatino Linotype" w:hAnsi="Palatino Linotype"/>
        </w:rPr>
      </w:pPr>
    </w:p>
    <w:p w14:paraId="344A0442" w14:textId="77777777" w:rsidR="00B07D85" w:rsidRPr="00C829EB" w:rsidRDefault="00B07D85" w:rsidP="0068505F">
      <w:pPr>
        <w:pStyle w:val="Prrafodelista"/>
        <w:numPr>
          <w:ilvl w:val="0"/>
          <w:numId w:val="1"/>
        </w:numPr>
        <w:spacing w:before="240" w:after="240" w:line="360" w:lineRule="auto"/>
        <w:jc w:val="both"/>
        <w:rPr>
          <w:rFonts w:ascii="Palatino Linotype" w:hAnsi="Palatino Linotype"/>
        </w:rPr>
      </w:pPr>
      <w:r w:rsidRPr="00C829EB">
        <w:rPr>
          <w:rFonts w:ascii="Palatino Linotype" w:hAnsi="Palatino Linotype"/>
        </w:rPr>
        <w:t>Argumento que encuentra sustento en la jurisprudencia P</w:t>
      </w:r>
      <w:proofErr w:type="gramStart"/>
      <w:r w:rsidRPr="00C829EB">
        <w:rPr>
          <w:rFonts w:ascii="Palatino Linotype" w:hAnsi="Palatino Linotype"/>
        </w:rPr>
        <w:t>./</w:t>
      </w:r>
      <w:proofErr w:type="gramEnd"/>
      <w:r w:rsidRPr="00C829EB">
        <w:rPr>
          <w:rFonts w:ascii="Palatino Linotype" w:hAnsi="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6922E72" w14:textId="77777777" w:rsidR="00B07D85" w:rsidRPr="00C829EB" w:rsidRDefault="00B07D85" w:rsidP="0068505F">
      <w:pPr>
        <w:pStyle w:val="Prrafodelista"/>
        <w:spacing w:line="360" w:lineRule="auto"/>
        <w:rPr>
          <w:rFonts w:ascii="Palatino Linotype" w:hAnsi="Palatino Linotype"/>
        </w:rPr>
      </w:pPr>
    </w:p>
    <w:p w14:paraId="010C966C" w14:textId="77777777" w:rsidR="00B07D85" w:rsidRPr="00C829EB" w:rsidRDefault="00B07D85" w:rsidP="0068505F">
      <w:pPr>
        <w:pStyle w:val="Prrafodelista"/>
        <w:numPr>
          <w:ilvl w:val="0"/>
          <w:numId w:val="1"/>
        </w:numPr>
        <w:spacing w:before="240" w:after="240" w:line="360" w:lineRule="auto"/>
        <w:jc w:val="both"/>
        <w:rPr>
          <w:rFonts w:ascii="Palatino Linotype" w:hAnsi="Palatino Linotype"/>
        </w:rPr>
      </w:pPr>
      <w:r w:rsidRPr="00C829EB">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AF359E4" w14:textId="77777777" w:rsidR="00B07D85" w:rsidRPr="00C829EB" w:rsidRDefault="00B07D85" w:rsidP="0068505F">
      <w:pPr>
        <w:pStyle w:val="Prrafodelista"/>
        <w:spacing w:line="360" w:lineRule="auto"/>
        <w:rPr>
          <w:rFonts w:ascii="Palatino Linotype" w:hAnsi="Palatino Linotype"/>
        </w:rPr>
      </w:pPr>
    </w:p>
    <w:p w14:paraId="44CC638F" w14:textId="77777777" w:rsidR="00B07D85" w:rsidRPr="00C829EB" w:rsidRDefault="00B07D85" w:rsidP="0068505F">
      <w:pPr>
        <w:pStyle w:val="Prrafodelista"/>
        <w:numPr>
          <w:ilvl w:val="0"/>
          <w:numId w:val="1"/>
        </w:numPr>
        <w:spacing w:before="240" w:after="240" w:line="360" w:lineRule="auto"/>
        <w:jc w:val="both"/>
        <w:rPr>
          <w:rFonts w:ascii="Palatino Linotype" w:hAnsi="Palatino Linotype"/>
        </w:rPr>
      </w:pPr>
      <w:r w:rsidRPr="00C829EB">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014412F" w14:textId="77777777" w:rsidR="00B07D85" w:rsidRPr="00C829EB" w:rsidRDefault="00B07D85" w:rsidP="0068505F">
      <w:pPr>
        <w:pStyle w:val="Prrafodelista"/>
        <w:spacing w:line="360" w:lineRule="auto"/>
        <w:rPr>
          <w:rFonts w:ascii="Palatino Linotype" w:hAnsi="Palatino Linotype"/>
        </w:rPr>
      </w:pPr>
    </w:p>
    <w:p w14:paraId="541598EA" w14:textId="77777777" w:rsidR="00B07D85" w:rsidRPr="00C829EB" w:rsidRDefault="00B07D85" w:rsidP="0068505F">
      <w:pPr>
        <w:pStyle w:val="Prrafodelista"/>
        <w:spacing w:before="240" w:after="240" w:line="360" w:lineRule="auto"/>
        <w:ind w:left="567"/>
        <w:jc w:val="both"/>
        <w:rPr>
          <w:rFonts w:ascii="Palatino Linotype" w:hAnsi="Palatino Linotype"/>
        </w:rPr>
      </w:pPr>
      <w:r w:rsidRPr="00C829EB">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5B983820" w14:textId="77777777" w:rsidR="00B07D85" w:rsidRPr="00C829EB" w:rsidRDefault="00B07D85" w:rsidP="0068505F">
      <w:pPr>
        <w:pStyle w:val="Prrafodelista"/>
        <w:spacing w:before="240" w:after="240" w:line="360" w:lineRule="auto"/>
        <w:ind w:left="567"/>
        <w:jc w:val="both"/>
        <w:rPr>
          <w:rFonts w:ascii="Palatino Linotype" w:hAnsi="Palatino Linotype"/>
        </w:rPr>
      </w:pPr>
      <w:r w:rsidRPr="00C829EB">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79AE0BC6" w14:textId="77777777" w:rsidR="00B07D85" w:rsidRPr="00C829EB" w:rsidRDefault="00B07D85" w:rsidP="0068505F">
      <w:pPr>
        <w:pStyle w:val="Prrafodelista"/>
        <w:spacing w:before="240" w:after="240" w:line="360" w:lineRule="auto"/>
        <w:ind w:left="567"/>
        <w:jc w:val="both"/>
        <w:rPr>
          <w:rFonts w:ascii="Palatino Linotype" w:hAnsi="Palatino Linotype"/>
        </w:rPr>
      </w:pPr>
    </w:p>
    <w:p w14:paraId="25069734" w14:textId="77777777" w:rsidR="00B07D85" w:rsidRPr="00C829EB" w:rsidRDefault="00B07D85" w:rsidP="0068505F">
      <w:pPr>
        <w:pStyle w:val="Prrafodelista"/>
        <w:numPr>
          <w:ilvl w:val="0"/>
          <w:numId w:val="1"/>
        </w:numPr>
        <w:spacing w:before="240" w:after="240" w:line="360" w:lineRule="auto"/>
        <w:jc w:val="both"/>
        <w:rPr>
          <w:rFonts w:ascii="Palatino Linotype" w:hAnsi="Palatino Linotype"/>
        </w:rPr>
      </w:pPr>
      <w:r w:rsidRPr="00C829EB">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24F4548F" w14:textId="30A1F9C2" w:rsidR="00B07D85" w:rsidRPr="00C829EB" w:rsidRDefault="00B07D85" w:rsidP="0068505F">
      <w:pPr>
        <w:pStyle w:val="Prrafodelista"/>
        <w:tabs>
          <w:tab w:val="left" w:pos="426"/>
        </w:tabs>
        <w:spacing w:line="360" w:lineRule="auto"/>
        <w:ind w:left="0"/>
        <w:jc w:val="both"/>
        <w:rPr>
          <w:rFonts w:ascii="Palatino Linotype" w:hAnsi="Palatino Linotype"/>
          <w:color w:val="000000" w:themeColor="text1"/>
        </w:rPr>
      </w:pPr>
    </w:p>
    <w:p w14:paraId="5F5E9E3A" w14:textId="77777777" w:rsidR="009537F3" w:rsidRPr="00C829EB" w:rsidRDefault="009537F3" w:rsidP="0068505F">
      <w:pPr>
        <w:pStyle w:val="Prrafodelista"/>
        <w:spacing w:line="360" w:lineRule="auto"/>
        <w:rPr>
          <w:rFonts w:ascii="Palatino Linotype" w:hAnsi="Palatino Linotype"/>
          <w:color w:val="000000" w:themeColor="text1"/>
        </w:rPr>
      </w:pPr>
    </w:p>
    <w:p w14:paraId="5CB47E4D" w14:textId="164529F8" w:rsidR="00C33279" w:rsidRPr="00C829EB" w:rsidRDefault="007C0013" w:rsidP="0068505F">
      <w:pPr>
        <w:pStyle w:val="Ttulo1"/>
        <w:spacing w:before="0" w:line="360" w:lineRule="auto"/>
        <w:jc w:val="center"/>
        <w:rPr>
          <w:b/>
          <w:color w:val="000000" w:themeColor="text1"/>
          <w:szCs w:val="24"/>
        </w:rPr>
      </w:pPr>
      <w:bookmarkStart w:id="5" w:name="_Toc87456485"/>
      <w:r w:rsidRPr="00C829EB">
        <w:rPr>
          <w:b/>
          <w:color w:val="000000" w:themeColor="text1"/>
          <w:szCs w:val="24"/>
        </w:rPr>
        <w:t>CONSIDERANDO</w:t>
      </w:r>
      <w:bookmarkEnd w:id="3"/>
      <w:bookmarkEnd w:id="4"/>
      <w:bookmarkEnd w:id="5"/>
    </w:p>
    <w:p w14:paraId="629A5BE2" w14:textId="56C3E7D5" w:rsidR="007C0013" w:rsidRPr="00C829EB" w:rsidRDefault="007C0013" w:rsidP="0068505F">
      <w:pPr>
        <w:pStyle w:val="Ttulo2"/>
        <w:spacing w:before="0" w:line="360" w:lineRule="auto"/>
        <w:rPr>
          <w:rFonts w:ascii="Palatino Linotype" w:hAnsi="Palatino Linotype"/>
          <w:b/>
          <w:color w:val="000000" w:themeColor="text1"/>
          <w:sz w:val="24"/>
          <w:szCs w:val="24"/>
        </w:rPr>
      </w:pPr>
      <w:bookmarkStart w:id="6" w:name="_Toc461555890"/>
      <w:bookmarkStart w:id="7" w:name="_Toc466371859"/>
      <w:bookmarkStart w:id="8" w:name="_Toc87456486"/>
      <w:r w:rsidRPr="00C829EB">
        <w:rPr>
          <w:rFonts w:ascii="Palatino Linotype" w:hAnsi="Palatino Linotype"/>
          <w:b/>
          <w:color w:val="000000" w:themeColor="text1"/>
          <w:sz w:val="24"/>
          <w:szCs w:val="24"/>
        </w:rPr>
        <w:t>PRIMERO. De la competencia</w:t>
      </w:r>
      <w:bookmarkEnd w:id="6"/>
      <w:bookmarkEnd w:id="7"/>
      <w:bookmarkEnd w:id="8"/>
    </w:p>
    <w:p w14:paraId="60FBD8C7" w14:textId="77777777" w:rsidR="00FC1DA7" w:rsidRPr="00C829EB" w:rsidRDefault="00FC1DA7" w:rsidP="0068505F">
      <w:pPr>
        <w:spacing w:line="360" w:lineRule="auto"/>
        <w:rPr>
          <w:rFonts w:ascii="Palatino Linotype" w:hAnsi="Palatino Linotype"/>
          <w:color w:val="000000" w:themeColor="text1"/>
          <w:lang w:eastAsia="en-US"/>
        </w:rPr>
      </w:pPr>
    </w:p>
    <w:p w14:paraId="0BF52B18" w14:textId="515C3AEB" w:rsidR="005A228F" w:rsidRPr="00C829EB" w:rsidRDefault="00A45546" w:rsidP="0068505F">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C829EB">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C829EB">
        <w:rPr>
          <w:rFonts w:ascii="Palatino Linotype" w:eastAsia="Calibri" w:hAnsi="Palatino Linotype" w:cs="Times New Roman"/>
          <w:color w:val="000000" w:themeColor="text1"/>
          <w:lang w:val="es-ES"/>
        </w:rPr>
        <w:t xml:space="preserve">etente para conocer y resolver </w:t>
      </w:r>
      <w:r w:rsidRPr="00C829EB">
        <w:rPr>
          <w:rFonts w:ascii="Palatino Linotype" w:eastAsia="Calibri" w:hAnsi="Palatino Linotype" w:cs="Times New Roman"/>
          <w:color w:val="000000" w:themeColor="text1"/>
          <w:lang w:val="es-ES"/>
        </w:rPr>
        <w:t xml:space="preserve">el presente recurso de conformidad con el artículo: 6, apartado A, fracción IV de la </w:t>
      </w:r>
      <w:r w:rsidRPr="00C829EB">
        <w:rPr>
          <w:rFonts w:ascii="Palatino Linotype" w:eastAsia="Calibri" w:hAnsi="Palatino Linotype" w:cs="Times New Roman"/>
          <w:b/>
          <w:color w:val="000000" w:themeColor="text1"/>
          <w:lang w:val="es-ES"/>
        </w:rPr>
        <w:t>Constitución Política de los Estados Unidos Mexicanos</w:t>
      </w:r>
      <w:r w:rsidRPr="00C829EB">
        <w:rPr>
          <w:rFonts w:ascii="Palatino Linotype" w:eastAsia="Calibri" w:hAnsi="Palatino Linotype" w:cs="Times New Roman"/>
          <w:color w:val="000000" w:themeColor="text1"/>
          <w:lang w:val="es-ES"/>
        </w:rPr>
        <w:t xml:space="preserve">; 5, párrafos </w:t>
      </w:r>
      <w:r w:rsidR="000B7C4F" w:rsidRPr="00C829EB">
        <w:rPr>
          <w:rFonts w:ascii="Palatino Linotype" w:eastAsia="Calibri" w:hAnsi="Palatino Linotype" w:cs="Times New Roman"/>
          <w:color w:val="000000" w:themeColor="text1"/>
          <w:lang w:val="es-ES"/>
        </w:rPr>
        <w:t>trigésimo, trigésimo primero y trigésimo segundo</w:t>
      </w:r>
      <w:r w:rsidR="004F785F" w:rsidRPr="00C829EB">
        <w:rPr>
          <w:rFonts w:ascii="Palatino Linotype" w:eastAsia="Calibri" w:hAnsi="Palatino Linotype" w:cs="Times New Roman"/>
          <w:color w:val="000000" w:themeColor="text1"/>
          <w:lang w:val="es-ES"/>
        </w:rPr>
        <w:t>,</w:t>
      </w:r>
      <w:r w:rsidRPr="00C829EB">
        <w:rPr>
          <w:rFonts w:ascii="Palatino Linotype" w:eastAsia="Calibri" w:hAnsi="Palatino Linotype" w:cs="Times New Roman"/>
          <w:color w:val="000000" w:themeColor="text1"/>
          <w:lang w:val="es-ES"/>
        </w:rPr>
        <w:t xml:space="preserve"> fracciones IV y V</w:t>
      </w:r>
      <w:r w:rsidR="004F785F" w:rsidRPr="00C829EB">
        <w:rPr>
          <w:rFonts w:ascii="Palatino Linotype" w:eastAsia="Calibri" w:hAnsi="Palatino Linotype" w:cs="Times New Roman"/>
          <w:color w:val="000000" w:themeColor="text1"/>
          <w:lang w:val="es-ES"/>
        </w:rPr>
        <w:t>,</w:t>
      </w:r>
      <w:r w:rsidRPr="00C829EB">
        <w:rPr>
          <w:rFonts w:ascii="Palatino Linotype" w:eastAsia="Calibri" w:hAnsi="Palatino Linotype" w:cs="Times New Roman"/>
          <w:color w:val="000000" w:themeColor="text1"/>
          <w:lang w:val="es-ES"/>
        </w:rPr>
        <w:t xml:space="preserve"> de la </w:t>
      </w:r>
      <w:r w:rsidRPr="00C829EB">
        <w:rPr>
          <w:rFonts w:ascii="Palatino Linotype" w:eastAsia="Calibri" w:hAnsi="Palatino Linotype" w:cs="Times New Roman"/>
          <w:b/>
          <w:color w:val="000000" w:themeColor="text1"/>
          <w:lang w:val="es-ES"/>
        </w:rPr>
        <w:t>Constitución Política del Estado Libre y Soberano de México</w:t>
      </w:r>
      <w:r w:rsidRPr="00C829EB">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C829EB">
        <w:rPr>
          <w:rFonts w:ascii="Palatino Linotype" w:eastAsia="Calibri" w:hAnsi="Palatino Linotype" w:cs="Arial"/>
          <w:color w:val="000000" w:themeColor="text1"/>
          <w:lang w:val="es-ES"/>
        </w:rPr>
        <w:t xml:space="preserve">de la </w:t>
      </w:r>
      <w:r w:rsidRPr="00C829EB">
        <w:rPr>
          <w:rFonts w:ascii="Palatino Linotype" w:eastAsia="Calibri" w:hAnsi="Palatino Linotype" w:cs="Arial"/>
          <w:b/>
          <w:color w:val="000000" w:themeColor="text1"/>
          <w:lang w:val="es-ES"/>
        </w:rPr>
        <w:t xml:space="preserve">Ley de </w:t>
      </w:r>
      <w:r w:rsidRPr="00C829EB">
        <w:rPr>
          <w:rFonts w:ascii="Palatino Linotype" w:eastAsia="Calibri" w:hAnsi="Palatino Linotype" w:cs="Arial"/>
          <w:b/>
          <w:color w:val="000000" w:themeColor="text1"/>
          <w:lang w:val="es-ES"/>
        </w:rPr>
        <w:lastRenderedPageBreak/>
        <w:t>Transparencia y Acceso a la Información Pública del Estado de México y Municipios</w:t>
      </w:r>
      <w:r w:rsidRPr="00C829EB">
        <w:rPr>
          <w:rFonts w:ascii="Palatino Linotype" w:eastAsia="Calibri" w:hAnsi="Palatino Linotype" w:cs="Arial"/>
          <w:color w:val="000000" w:themeColor="text1"/>
          <w:lang w:val="es-ES"/>
        </w:rPr>
        <w:t xml:space="preserve">; y 10, 7, 9 fracciones I y XXIV, y 11 del </w:t>
      </w:r>
      <w:r w:rsidRPr="00C829EB">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C829EB" w:rsidRDefault="002630E4" w:rsidP="0068505F">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C829EB" w:rsidRDefault="007C0013" w:rsidP="0068505F">
      <w:pPr>
        <w:pStyle w:val="Ttulo2"/>
        <w:tabs>
          <w:tab w:val="left" w:pos="426"/>
        </w:tabs>
        <w:spacing w:before="0" w:line="360" w:lineRule="auto"/>
        <w:rPr>
          <w:rFonts w:ascii="Palatino Linotype" w:hAnsi="Palatino Linotype"/>
          <w:b/>
          <w:color w:val="000000" w:themeColor="text1"/>
          <w:sz w:val="24"/>
          <w:szCs w:val="24"/>
        </w:rPr>
      </w:pPr>
      <w:bookmarkStart w:id="9" w:name="_Toc461555891"/>
      <w:bookmarkStart w:id="10" w:name="_Toc466371860"/>
      <w:bookmarkStart w:id="11" w:name="_Toc87456487"/>
      <w:r w:rsidRPr="00C829EB">
        <w:rPr>
          <w:rFonts w:ascii="Palatino Linotype" w:hAnsi="Palatino Linotype"/>
          <w:b/>
          <w:color w:val="000000" w:themeColor="text1"/>
          <w:sz w:val="24"/>
          <w:szCs w:val="24"/>
        </w:rPr>
        <w:t>SEGUNDO. De la oportunidad y proced</w:t>
      </w:r>
      <w:r w:rsidR="00F35C44" w:rsidRPr="00C829EB">
        <w:rPr>
          <w:rFonts w:ascii="Palatino Linotype" w:hAnsi="Palatino Linotype"/>
          <w:b/>
          <w:color w:val="000000" w:themeColor="text1"/>
          <w:sz w:val="24"/>
          <w:szCs w:val="24"/>
        </w:rPr>
        <w:t>encia</w:t>
      </w:r>
      <w:r w:rsidRPr="00C829EB">
        <w:rPr>
          <w:rFonts w:ascii="Palatino Linotype" w:hAnsi="Palatino Linotype"/>
          <w:b/>
          <w:color w:val="000000" w:themeColor="text1"/>
          <w:sz w:val="24"/>
          <w:szCs w:val="24"/>
        </w:rPr>
        <w:t>.</w:t>
      </w:r>
      <w:bookmarkEnd w:id="9"/>
      <w:bookmarkEnd w:id="10"/>
      <w:bookmarkEnd w:id="11"/>
    </w:p>
    <w:p w14:paraId="18E22450" w14:textId="77777777" w:rsidR="00C6440A" w:rsidRPr="00C829EB" w:rsidRDefault="00C6440A" w:rsidP="0068505F">
      <w:pPr>
        <w:spacing w:line="360" w:lineRule="auto"/>
        <w:rPr>
          <w:rFonts w:ascii="Palatino Linotype" w:hAnsi="Palatino Linotype"/>
          <w:color w:val="000000" w:themeColor="text1"/>
          <w:lang w:eastAsia="en-US"/>
        </w:rPr>
      </w:pPr>
    </w:p>
    <w:p w14:paraId="21E61575" w14:textId="3EDD0BB9" w:rsidR="00643D3D" w:rsidRPr="00C829EB" w:rsidRDefault="00643D3D" w:rsidP="0068505F">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C829EB">
        <w:rPr>
          <w:rFonts w:ascii="Palatino Linotype" w:eastAsia="Calibri" w:hAnsi="Palatino Linotype" w:cs="Arial"/>
          <w:lang w:val="es-ES"/>
        </w:rPr>
        <w:t xml:space="preserve">Es de precisar, que la Ley de Transparencia y Acceso a la Información Pública del Estado de México y Municipios, en el artículo 178 describe la procedencia del recurso de revisión, asimismo señala que el plazo del </w:t>
      </w:r>
      <w:r w:rsidRPr="00C829EB">
        <w:rPr>
          <w:rFonts w:ascii="Palatino Linotype" w:eastAsia="Calibri" w:hAnsi="Palatino Linotype" w:cs="Arial"/>
          <w:b/>
          <w:lang w:val="es-ES"/>
        </w:rPr>
        <w:t>SUJETO OBLIGADO</w:t>
      </w:r>
      <w:r w:rsidRPr="00C829EB">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12D1F52F" w14:textId="77777777" w:rsidR="00643D3D" w:rsidRPr="00C829EB" w:rsidRDefault="00643D3D" w:rsidP="0068505F">
      <w:pPr>
        <w:spacing w:line="360" w:lineRule="auto"/>
        <w:contextualSpacing/>
        <w:jc w:val="both"/>
        <w:rPr>
          <w:rFonts w:ascii="Palatino Linotype" w:hAnsi="Palatino Linotype" w:cs="Arial"/>
          <w:lang w:val="es-ES_tradnl"/>
        </w:rPr>
      </w:pPr>
    </w:p>
    <w:p w14:paraId="1BB7D116" w14:textId="77777777" w:rsidR="00643D3D" w:rsidRPr="00C829EB" w:rsidRDefault="00643D3D" w:rsidP="0068505F">
      <w:pPr>
        <w:numPr>
          <w:ilvl w:val="0"/>
          <w:numId w:val="1"/>
        </w:numPr>
        <w:spacing w:line="360" w:lineRule="auto"/>
        <w:contextualSpacing/>
        <w:jc w:val="both"/>
        <w:rPr>
          <w:rFonts w:ascii="Palatino Linotype" w:hAnsi="Palatino Linotype" w:cs="Arial"/>
          <w:lang w:val="es-ES_tradnl"/>
        </w:rPr>
      </w:pPr>
      <w:r w:rsidRPr="00C829EB">
        <w:rPr>
          <w:rFonts w:ascii="Palatino Linotype" w:eastAsia="Calibri" w:hAnsi="Palatino Linotype" w:cs="Arial"/>
          <w:lang w:val="es-ES"/>
        </w:rPr>
        <w:t xml:space="preserve">Por ende, se constituye la figura jurídica de la </w:t>
      </w:r>
      <w:r w:rsidRPr="00C829EB">
        <w:rPr>
          <w:rFonts w:ascii="Palatino Linotype" w:eastAsia="Calibri" w:hAnsi="Palatino Linotype" w:cs="Arial"/>
          <w:i/>
          <w:lang w:val="es-ES"/>
        </w:rPr>
        <w:t>negativa ficta</w:t>
      </w:r>
      <w:r w:rsidRPr="00C829EB">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C829EB">
        <w:rPr>
          <w:rFonts w:ascii="Palatino Linotype" w:eastAsia="Calibri" w:hAnsi="Palatino Linotype" w:cs="Arial"/>
          <w:b/>
          <w:lang w:val="es-ES"/>
        </w:rPr>
        <w:t>178</w:t>
      </w:r>
      <w:r w:rsidRPr="00C829EB">
        <w:rPr>
          <w:rFonts w:ascii="Palatino Linotype" w:eastAsia="Calibri" w:hAnsi="Palatino Linotype" w:cs="Arial"/>
          <w:lang w:val="es-ES"/>
        </w:rPr>
        <w:t xml:space="preserve"> segundo párrafo de </w:t>
      </w:r>
      <w:r w:rsidRPr="00C829EB">
        <w:rPr>
          <w:rFonts w:ascii="Palatino Linotype" w:eastAsia="Calibri" w:hAnsi="Palatino Linotype" w:cs="Arial"/>
          <w:b/>
          <w:lang w:val="es-ES"/>
        </w:rPr>
        <w:t>Ley de Transparencia y Acceso a la Información Pública del Estado de México y Municipios</w:t>
      </w:r>
      <w:r w:rsidRPr="00C829EB">
        <w:rPr>
          <w:rFonts w:ascii="Palatino Linotype" w:eastAsia="Calibri" w:hAnsi="Palatino Linotype"/>
          <w:shd w:val="clear" w:color="auto" w:fill="FFFFFF"/>
        </w:rPr>
        <w:t xml:space="preserve">, que dispone; ante la falta de respuesta del </w:t>
      </w:r>
      <w:r w:rsidRPr="00C829EB">
        <w:rPr>
          <w:rFonts w:ascii="Palatino Linotype" w:eastAsia="Calibri" w:hAnsi="Palatino Linotype"/>
          <w:b/>
          <w:shd w:val="clear" w:color="auto" w:fill="FFFFFF"/>
        </w:rPr>
        <w:t>SUJETO OBLIGADO,</w:t>
      </w:r>
      <w:r w:rsidRPr="00C829EB">
        <w:rPr>
          <w:rFonts w:ascii="Palatino Linotype" w:eastAsia="Calibri" w:hAnsi="Palatino Linotype"/>
          <w:shd w:val="clear" w:color="auto" w:fill="FFFFFF"/>
        </w:rPr>
        <w:t xml:space="preserve"> dentro de los plazos establecidos en esta Ley, a una solicitud de acceso a la información pública, el recurso </w:t>
      </w:r>
      <w:r w:rsidRPr="00C829EB">
        <w:rPr>
          <w:rFonts w:ascii="Palatino Linotype" w:eastAsia="Calibri" w:hAnsi="Palatino Linotype"/>
          <w:b/>
          <w:shd w:val="clear" w:color="auto" w:fill="FFFFFF"/>
        </w:rPr>
        <w:t xml:space="preserve">podrá ser interpuesto en cualquier momento. </w:t>
      </w:r>
    </w:p>
    <w:p w14:paraId="75DCF7A1" w14:textId="77777777" w:rsidR="00643D3D" w:rsidRPr="00C829EB" w:rsidRDefault="00643D3D" w:rsidP="0068505F">
      <w:pPr>
        <w:spacing w:line="360" w:lineRule="auto"/>
        <w:ind w:left="284"/>
        <w:contextualSpacing/>
        <w:rPr>
          <w:rFonts w:ascii="Palatino Linotype" w:hAnsi="Palatino Linotype" w:cs="Arial"/>
          <w:lang w:val="es-ES_tradnl"/>
        </w:rPr>
      </w:pPr>
    </w:p>
    <w:p w14:paraId="3914D5FF" w14:textId="77777777" w:rsidR="00643D3D" w:rsidRPr="00C829EB" w:rsidRDefault="00643D3D" w:rsidP="0068505F">
      <w:pPr>
        <w:numPr>
          <w:ilvl w:val="0"/>
          <w:numId w:val="1"/>
        </w:numPr>
        <w:spacing w:line="360" w:lineRule="auto"/>
        <w:contextualSpacing/>
        <w:jc w:val="both"/>
        <w:rPr>
          <w:rFonts w:ascii="Palatino Linotype" w:hAnsi="Palatino Linotype" w:cs="Arial"/>
          <w:lang w:val="es-ES_tradnl"/>
        </w:rPr>
      </w:pPr>
      <w:r w:rsidRPr="00C829EB">
        <w:rPr>
          <w:rFonts w:ascii="Palatino Linotype" w:eastAsia="Calibri" w:hAnsi="Palatino Linotype" w:cs="Arial"/>
          <w:lang w:val="es-ES"/>
        </w:rPr>
        <w:lastRenderedPageBreak/>
        <w:t xml:space="preserve">Por lo que, tratándose de la </w:t>
      </w:r>
      <w:r w:rsidRPr="00C829EB">
        <w:rPr>
          <w:rFonts w:ascii="Palatino Linotype" w:eastAsia="Calibri" w:hAnsi="Palatino Linotype" w:cs="Arial"/>
          <w:i/>
          <w:lang w:val="es-ES"/>
        </w:rPr>
        <w:t>negativa ficta</w:t>
      </w:r>
      <w:r w:rsidRPr="00C829EB">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C829EB">
        <w:rPr>
          <w:rFonts w:ascii="Palatino Linotype" w:eastAsia="Calibri" w:hAnsi="Palatino Linotype" w:cs="Arial"/>
          <w:i/>
          <w:lang w:val="es-ES"/>
        </w:rPr>
        <w:t>negativa ficta</w:t>
      </w:r>
      <w:r w:rsidRPr="00C829EB">
        <w:rPr>
          <w:rFonts w:ascii="Palatino Linotype" w:eastAsia="Calibri" w:hAnsi="Palatino Linotype" w:cs="Arial"/>
          <w:lang w:val="es-ES"/>
        </w:rPr>
        <w:t>, que señala:</w:t>
      </w:r>
    </w:p>
    <w:p w14:paraId="6F6270E0" w14:textId="77777777" w:rsidR="00643D3D" w:rsidRPr="00C829EB" w:rsidRDefault="00643D3D" w:rsidP="0068505F">
      <w:pPr>
        <w:spacing w:line="360" w:lineRule="auto"/>
        <w:contextualSpacing/>
        <w:jc w:val="both"/>
        <w:rPr>
          <w:rFonts w:ascii="Palatino Linotype" w:hAnsi="Palatino Linotype" w:cs="Arial"/>
          <w:lang w:val="es-ES_tradnl"/>
        </w:rPr>
      </w:pPr>
    </w:p>
    <w:p w14:paraId="2E912807" w14:textId="77777777" w:rsidR="00643D3D" w:rsidRPr="00C829EB" w:rsidRDefault="00643D3D" w:rsidP="0068505F">
      <w:pPr>
        <w:tabs>
          <w:tab w:val="left" w:pos="7655"/>
        </w:tabs>
        <w:spacing w:line="360" w:lineRule="auto"/>
        <w:ind w:left="567" w:right="567"/>
        <w:jc w:val="center"/>
        <w:rPr>
          <w:rFonts w:ascii="Palatino Linotype" w:eastAsia="Calibri" w:hAnsi="Palatino Linotype" w:cs="Arial"/>
          <w:b/>
          <w:lang w:val="es-ES"/>
        </w:rPr>
      </w:pPr>
      <w:r w:rsidRPr="00C829EB">
        <w:rPr>
          <w:rFonts w:ascii="Palatino Linotype" w:eastAsia="Calibri" w:hAnsi="Palatino Linotype" w:cs="Arial"/>
          <w:b/>
          <w:lang w:val="es-ES"/>
        </w:rPr>
        <w:t>Criterio 0001-15</w:t>
      </w:r>
    </w:p>
    <w:p w14:paraId="11B968B1" w14:textId="77777777" w:rsidR="00643D3D" w:rsidRPr="00C829EB" w:rsidRDefault="00643D3D" w:rsidP="0068505F">
      <w:pPr>
        <w:tabs>
          <w:tab w:val="left" w:pos="7655"/>
        </w:tabs>
        <w:spacing w:line="360" w:lineRule="auto"/>
        <w:ind w:left="567" w:right="567"/>
        <w:jc w:val="both"/>
        <w:rPr>
          <w:rFonts w:ascii="Palatino Linotype" w:eastAsia="Calibri" w:hAnsi="Palatino Linotype" w:cs="Arial"/>
          <w:i/>
          <w:lang w:val="es-ES"/>
        </w:rPr>
      </w:pPr>
      <w:r w:rsidRPr="00C829EB">
        <w:rPr>
          <w:rFonts w:ascii="Palatino Linotype" w:eastAsia="Calibri" w:hAnsi="Palatino Linotype" w:cs="Arial"/>
          <w:b/>
          <w:i/>
          <w:lang w:val="es-ES"/>
        </w:rPr>
        <w:t>NEGATIVA FICTA. PLAZO PARA INTERPONER EL RECURSO DE REVISIÓN TRATÁNDOSE DE.</w:t>
      </w:r>
      <w:r w:rsidRPr="00C829EB">
        <w:rPr>
          <w:rFonts w:ascii="Palatino Linotype" w:eastAsia="Calibri" w:hAnsi="Palatino Linotype" w:cs="Arial"/>
          <w:i/>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w:t>
      </w:r>
      <w:r w:rsidRPr="00C829EB">
        <w:rPr>
          <w:rFonts w:ascii="Palatino Linotype" w:eastAsia="Calibri" w:hAnsi="Palatino Linotype" w:cs="Arial"/>
          <w:i/>
          <w:lang w:val="es-ES"/>
        </w:rPr>
        <w:lastRenderedPageBreak/>
        <w:t>tiempo y hasta en tanto no se dicte resolución expresa; es decir, mientras no haya respuesta por parte del Sujeto Obligado, momento a partir del cual deberá computarse el plazo previsto en el artículo 72 de la citada Ley.</w:t>
      </w:r>
    </w:p>
    <w:p w14:paraId="10F2011B" w14:textId="77777777" w:rsidR="00643D3D" w:rsidRPr="00C829EB" w:rsidRDefault="00643D3D" w:rsidP="0068505F">
      <w:pPr>
        <w:tabs>
          <w:tab w:val="left" w:pos="7655"/>
        </w:tabs>
        <w:spacing w:line="360" w:lineRule="auto"/>
        <w:ind w:right="567"/>
        <w:jc w:val="both"/>
        <w:rPr>
          <w:rFonts w:ascii="Palatino Linotype" w:eastAsia="Calibri" w:hAnsi="Palatino Linotype" w:cs="Arial"/>
          <w:i/>
          <w:lang w:val="es-ES"/>
        </w:rPr>
      </w:pPr>
    </w:p>
    <w:p w14:paraId="2F212221" w14:textId="77777777" w:rsidR="00643D3D" w:rsidRPr="00C829EB" w:rsidRDefault="00643D3D" w:rsidP="0068505F">
      <w:pPr>
        <w:numPr>
          <w:ilvl w:val="0"/>
          <w:numId w:val="1"/>
        </w:numPr>
        <w:tabs>
          <w:tab w:val="left" w:pos="567"/>
        </w:tabs>
        <w:spacing w:line="360" w:lineRule="auto"/>
        <w:contextualSpacing/>
        <w:jc w:val="both"/>
        <w:rPr>
          <w:rFonts w:ascii="Palatino Linotype" w:hAnsi="Palatino Linotype" w:cs="Arial"/>
          <w:lang w:val="es-ES"/>
        </w:rPr>
      </w:pPr>
      <w:r w:rsidRPr="00C829EB">
        <w:rPr>
          <w:rFonts w:ascii="Palatino Linotype" w:hAnsi="Palatino Linotype" w:cs="Arial"/>
          <w:lang w:val="es-ES"/>
        </w:rPr>
        <w:t xml:space="preserve">Lo anterior, se explica porque la </w:t>
      </w:r>
      <w:r w:rsidRPr="00C829EB">
        <w:rPr>
          <w:rFonts w:ascii="Palatino Linotype" w:hAnsi="Palatino Linotype" w:cs="Arial"/>
          <w:b/>
          <w:u w:val="single"/>
          <w:lang w:val="es-ES"/>
        </w:rPr>
        <w:t>posible ausencia</w:t>
      </w:r>
      <w:r w:rsidRPr="00C829EB">
        <w:rPr>
          <w:rFonts w:ascii="Palatino Linotype" w:hAnsi="Palatino Linotype" w:cs="Arial"/>
          <w:lang w:val="es-ES"/>
        </w:rPr>
        <w:t xml:space="preserve"> de una respuesta en la solicitud constituye un acto que vulnera el derecho de manera continua y actualizable cada día, en tanto no se emita la respuesta a la que esté impuesto el </w:t>
      </w:r>
      <w:r w:rsidRPr="00C829EB">
        <w:rPr>
          <w:rFonts w:ascii="Palatino Linotype" w:hAnsi="Palatino Linotype" w:cs="Arial"/>
          <w:b/>
          <w:lang w:val="es-ES"/>
        </w:rPr>
        <w:t>SUJETO OBLIGADO</w:t>
      </w:r>
      <w:r w:rsidRPr="00C829EB">
        <w:rPr>
          <w:rFonts w:ascii="Palatino Linotype" w:hAnsi="Palatino Linotype" w:cs="Arial"/>
          <w:lang w:val="es-ES"/>
        </w:rPr>
        <w:t>.</w:t>
      </w:r>
    </w:p>
    <w:p w14:paraId="2527241B" w14:textId="77777777" w:rsidR="00643D3D" w:rsidRPr="00C829EB" w:rsidRDefault="00643D3D" w:rsidP="0068505F">
      <w:pPr>
        <w:pStyle w:val="Prrafodelista"/>
        <w:spacing w:line="360" w:lineRule="auto"/>
        <w:ind w:left="0"/>
        <w:rPr>
          <w:rFonts w:ascii="Palatino Linotype" w:eastAsia="Calibri" w:hAnsi="Palatino Linotype" w:cs="Arial"/>
          <w:lang w:val="es-ES_tradnl"/>
        </w:rPr>
      </w:pPr>
    </w:p>
    <w:p w14:paraId="69A0EAA9" w14:textId="77777777" w:rsidR="00643D3D" w:rsidRPr="00C829EB" w:rsidRDefault="00643D3D" w:rsidP="0068505F">
      <w:pPr>
        <w:pStyle w:val="Prrafodelista"/>
        <w:numPr>
          <w:ilvl w:val="0"/>
          <w:numId w:val="1"/>
        </w:numPr>
        <w:tabs>
          <w:tab w:val="left" w:pos="567"/>
        </w:tabs>
        <w:spacing w:line="360" w:lineRule="auto"/>
        <w:ind w:right="48"/>
        <w:jc w:val="both"/>
        <w:rPr>
          <w:rFonts w:ascii="Palatino Linotype" w:hAnsi="Palatino Linotype"/>
          <w:lang w:val="es-ES_tradnl"/>
        </w:rPr>
      </w:pPr>
      <w:r w:rsidRPr="00C829EB">
        <w:rPr>
          <w:rFonts w:ascii="Palatino Linotype" w:eastAsia="Calibri" w:hAnsi="Palatino Linotype" w:cs="Arial"/>
          <w:lang w:val="es-ES_tradn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8C30485" w14:textId="77777777" w:rsidR="00E23CA4" w:rsidRPr="00C829EB" w:rsidRDefault="00E23CA4" w:rsidP="0068505F">
      <w:pPr>
        <w:spacing w:line="360" w:lineRule="auto"/>
        <w:rPr>
          <w:rFonts w:ascii="Palatino Linotype" w:eastAsia="Times New Roman" w:hAnsi="Palatino Linotype" w:cs="Arial"/>
          <w:bCs/>
          <w:color w:val="000000" w:themeColor="text1"/>
          <w:lang w:eastAsia="es-MX"/>
        </w:rPr>
      </w:pPr>
    </w:p>
    <w:p w14:paraId="15661DD9" w14:textId="2CDF4EE3" w:rsidR="00540208" w:rsidRPr="00C829EB" w:rsidRDefault="00273D1A" w:rsidP="0068505F">
      <w:pPr>
        <w:pStyle w:val="Ttulo2"/>
        <w:spacing w:before="0" w:line="360" w:lineRule="auto"/>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C829EB">
        <w:rPr>
          <w:rFonts w:ascii="Palatino Linotype" w:hAnsi="Palatino Linotype"/>
          <w:b/>
          <w:color w:val="000000" w:themeColor="text1"/>
          <w:sz w:val="24"/>
          <w:szCs w:val="24"/>
        </w:rPr>
        <w:t>TERCERO</w:t>
      </w:r>
      <w:r w:rsidR="00C50A2B" w:rsidRPr="00C829EB">
        <w:rPr>
          <w:rFonts w:ascii="Palatino Linotype" w:hAnsi="Palatino Linotype"/>
          <w:b/>
          <w:color w:val="000000" w:themeColor="text1"/>
          <w:sz w:val="24"/>
          <w:szCs w:val="24"/>
        </w:rPr>
        <w:t>. De</w:t>
      </w:r>
      <w:r w:rsidR="00AD76A1" w:rsidRPr="00C829EB">
        <w:rPr>
          <w:rFonts w:ascii="Palatino Linotype" w:hAnsi="Palatino Linotype"/>
          <w:b/>
          <w:color w:val="000000" w:themeColor="text1"/>
          <w:sz w:val="24"/>
          <w:szCs w:val="24"/>
        </w:rPr>
        <w:t xml:space="preserve">l planteamiento de la </w:t>
      </w:r>
      <w:r w:rsidR="00AD76A1" w:rsidRPr="00C829EB">
        <w:rPr>
          <w:rFonts w:ascii="Palatino Linotype" w:hAnsi="Palatino Linotype"/>
          <w:b/>
          <w:i/>
          <w:color w:val="000000" w:themeColor="text1"/>
          <w:sz w:val="24"/>
          <w:szCs w:val="24"/>
        </w:rPr>
        <w:t>Litis</w:t>
      </w:r>
      <w:r w:rsidR="00C50A2B" w:rsidRPr="00C829EB">
        <w:rPr>
          <w:rFonts w:ascii="Palatino Linotype" w:hAnsi="Palatino Linotype"/>
          <w:b/>
          <w:color w:val="000000" w:themeColor="text1"/>
          <w:sz w:val="24"/>
          <w:szCs w:val="24"/>
        </w:rPr>
        <w:t>.</w:t>
      </w:r>
      <w:bookmarkEnd w:id="12"/>
      <w:bookmarkEnd w:id="13"/>
      <w:bookmarkEnd w:id="14"/>
    </w:p>
    <w:p w14:paraId="4231B8D5" w14:textId="77777777" w:rsidR="00540208" w:rsidRPr="00C829EB" w:rsidRDefault="00540208" w:rsidP="0068505F">
      <w:pPr>
        <w:spacing w:line="360" w:lineRule="auto"/>
        <w:rPr>
          <w:rFonts w:ascii="Palatino Linotype" w:hAnsi="Palatino Linotype"/>
          <w:color w:val="000000" w:themeColor="text1"/>
          <w:lang w:eastAsia="en-US"/>
        </w:rPr>
      </w:pPr>
    </w:p>
    <w:bookmarkEnd w:id="15"/>
    <w:bookmarkEnd w:id="16"/>
    <w:p w14:paraId="708330BF" w14:textId="578B1353" w:rsidR="001F413A" w:rsidRPr="00C829EB" w:rsidRDefault="00CE035D" w:rsidP="0068505F">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829EB">
        <w:rPr>
          <w:rFonts w:ascii="Palatino Linotype" w:hAnsi="Palatino Linotype" w:cs="Arial"/>
          <w:color w:val="000000" w:themeColor="text1"/>
        </w:rPr>
        <w:t>El Recurrente solicitó</w:t>
      </w:r>
      <w:r w:rsidR="001F413A" w:rsidRPr="00C829EB">
        <w:rPr>
          <w:rFonts w:ascii="Palatino Linotype" w:hAnsi="Palatino Linotype" w:cs="Arial"/>
          <w:color w:val="000000" w:themeColor="text1"/>
        </w:rPr>
        <w:t xml:space="preserve"> la siguiente información:</w:t>
      </w:r>
    </w:p>
    <w:p w14:paraId="0B8AB20C" w14:textId="77777777" w:rsidR="001950F2" w:rsidRPr="00C829EB" w:rsidRDefault="001950F2" w:rsidP="0068505F">
      <w:pPr>
        <w:tabs>
          <w:tab w:val="left" w:pos="426"/>
        </w:tabs>
        <w:spacing w:line="360" w:lineRule="auto"/>
        <w:ind w:right="49"/>
        <w:jc w:val="both"/>
        <w:rPr>
          <w:rFonts w:ascii="Palatino Linotype" w:hAnsi="Palatino Linotype" w:cs="Arial"/>
          <w:color w:val="000000" w:themeColor="text1"/>
        </w:rPr>
      </w:pPr>
    </w:p>
    <w:p w14:paraId="06727CAA" w14:textId="0DC11F2C" w:rsidR="001950F2" w:rsidRPr="00C829EB" w:rsidRDefault="001950F2" w:rsidP="0068505F">
      <w:pPr>
        <w:pStyle w:val="Prrafodelista"/>
        <w:numPr>
          <w:ilvl w:val="0"/>
          <w:numId w:val="26"/>
        </w:numPr>
        <w:tabs>
          <w:tab w:val="left" w:pos="426"/>
        </w:tabs>
        <w:spacing w:line="360" w:lineRule="auto"/>
        <w:ind w:right="49"/>
        <w:jc w:val="both"/>
        <w:rPr>
          <w:rFonts w:ascii="Palatino Linotype" w:hAnsi="Palatino Linotype" w:cs="Arial"/>
          <w:color w:val="000000" w:themeColor="text1"/>
        </w:rPr>
      </w:pPr>
      <w:r w:rsidRPr="00C829EB">
        <w:rPr>
          <w:rFonts w:ascii="Palatino Linotype" w:hAnsi="Palatino Linotype" w:cs="Arial"/>
          <w:color w:val="000000" w:themeColor="text1"/>
        </w:rPr>
        <w:t xml:space="preserve">“Deseo conocer certificado de salud mental y resultado de los exámenes psicométricos aplicados por la Dirección de Administración del Ayuntamiento de Metepec, México, de la servidora pública Directora de Cultura del H. Ayuntamiento de Metepec </w:t>
      </w:r>
      <w:proofErr w:type="spellStart"/>
      <w:r w:rsidRPr="00C829EB">
        <w:rPr>
          <w:rFonts w:ascii="Palatino Linotype" w:hAnsi="Palatino Linotype" w:cs="Arial"/>
          <w:color w:val="000000" w:themeColor="text1"/>
        </w:rPr>
        <w:t>Monika</w:t>
      </w:r>
      <w:proofErr w:type="spellEnd"/>
      <w:r w:rsidRPr="00C829EB">
        <w:rPr>
          <w:rFonts w:ascii="Palatino Linotype" w:hAnsi="Palatino Linotype" w:cs="Arial"/>
          <w:color w:val="000000" w:themeColor="text1"/>
        </w:rPr>
        <w:t xml:space="preserve"> Regina Garduño </w:t>
      </w:r>
      <w:proofErr w:type="spellStart"/>
      <w:r w:rsidRPr="00C829EB">
        <w:rPr>
          <w:rFonts w:ascii="Palatino Linotype" w:hAnsi="Palatino Linotype" w:cs="Arial"/>
          <w:color w:val="000000" w:themeColor="text1"/>
        </w:rPr>
        <w:t>Wahl</w:t>
      </w:r>
      <w:proofErr w:type="spellEnd"/>
      <w:r w:rsidRPr="00C829EB">
        <w:rPr>
          <w:rFonts w:ascii="Palatino Linotype" w:hAnsi="Palatino Linotype" w:cs="Arial"/>
          <w:color w:val="000000" w:themeColor="text1"/>
        </w:rPr>
        <w:t>, expedidos por una institución oficial.” (Sic).</w:t>
      </w:r>
    </w:p>
    <w:p w14:paraId="78FD2494" w14:textId="77777777" w:rsidR="00C27213" w:rsidRPr="00C829EB" w:rsidRDefault="00C27213" w:rsidP="0068505F">
      <w:pPr>
        <w:pStyle w:val="Prrafodelista"/>
        <w:tabs>
          <w:tab w:val="left" w:pos="426"/>
        </w:tabs>
        <w:spacing w:line="360" w:lineRule="auto"/>
        <w:ind w:right="49"/>
        <w:jc w:val="both"/>
        <w:rPr>
          <w:rFonts w:ascii="Palatino Linotype" w:hAnsi="Palatino Linotype" w:cs="Arial"/>
          <w:color w:val="000000" w:themeColor="text1"/>
        </w:rPr>
      </w:pPr>
    </w:p>
    <w:p w14:paraId="14C75526" w14:textId="56300083" w:rsidR="006F0274" w:rsidRPr="00C829EB" w:rsidRDefault="00C27213" w:rsidP="006F0274">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C829EB">
        <w:rPr>
          <w:rFonts w:ascii="Palatino Linotype" w:hAnsi="Palatino Linotype" w:cs="Arial"/>
          <w:color w:val="000000" w:themeColor="text1"/>
        </w:rPr>
        <w:lastRenderedPageBreak/>
        <w:t>El Sujeto Obligado</w:t>
      </w:r>
      <w:r w:rsidR="006F0274" w:rsidRPr="00C829EB">
        <w:rPr>
          <w:rFonts w:ascii="Palatino Linotype" w:eastAsia="MS Mincho" w:hAnsi="Palatino Linotype" w:cs="Times New Roman"/>
          <w:color w:val="000000" w:themeColor="text1"/>
        </w:rPr>
        <w:t xml:space="preserve"> no emitió repuesta a la solicitud de información.</w:t>
      </w:r>
    </w:p>
    <w:p w14:paraId="7BA13BA8" w14:textId="6437F87E" w:rsidR="00810806" w:rsidRPr="00C829EB" w:rsidRDefault="00810806" w:rsidP="0068505F">
      <w:pPr>
        <w:pStyle w:val="Prrafodelista"/>
        <w:tabs>
          <w:tab w:val="left" w:pos="426"/>
        </w:tabs>
        <w:spacing w:line="360" w:lineRule="auto"/>
        <w:ind w:left="0" w:right="49"/>
        <w:jc w:val="both"/>
        <w:rPr>
          <w:rFonts w:ascii="Palatino Linotype" w:hAnsi="Palatino Linotype" w:cs="Arial"/>
          <w:color w:val="000000" w:themeColor="text1"/>
        </w:rPr>
      </w:pPr>
    </w:p>
    <w:p w14:paraId="1C5AB6B5" w14:textId="5A7A4D8A" w:rsidR="009F1566" w:rsidRPr="00C829EB" w:rsidRDefault="00BC4307" w:rsidP="0068505F">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C829EB">
        <w:rPr>
          <w:rFonts w:ascii="Palatino Linotype" w:hAnsi="Palatino Linotype" w:cs="Arial"/>
          <w:color w:val="000000" w:themeColor="text1"/>
        </w:rPr>
        <w:t xml:space="preserve">Por lo anterior, la </w:t>
      </w:r>
      <w:r w:rsidRPr="00C829EB">
        <w:rPr>
          <w:rFonts w:ascii="Palatino Linotype" w:hAnsi="Palatino Linotype" w:cs="Arial"/>
          <w:i/>
          <w:color w:val="000000" w:themeColor="text1"/>
        </w:rPr>
        <w:t>Litis</w:t>
      </w:r>
      <w:r w:rsidRPr="00C829EB">
        <w:rPr>
          <w:rFonts w:ascii="Palatino Linotype" w:hAnsi="Palatino Linotype" w:cs="Arial"/>
          <w:color w:val="000000" w:themeColor="text1"/>
        </w:rPr>
        <w:t xml:space="preserve"> a resolver en el presente recurso se circunscribe en determinar si</w:t>
      </w:r>
      <w:r w:rsidR="002C6561" w:rsidRPr="00C829EB">
        <w:rPr>
          <w:rFonts w:ascii="Palatino Linotype" w:hAnsi="Palatino Linotype" w:cs="Arial"/>
          <w:color w:val="000000" w:themeColor="text1"/>
        </w:rPr>
        <w:t xml:space="preserve"> </w:t>
      </w:r>
      <w:r w:rsidR="004B0EB6" w:rsidRPr="00C829EB">
        <w:rPr>
          <w:rFonts w:ascii="Palatino Linotype" w:hAnsi="Palatino Linotype" w:cs="Arial"/>
          <w:color w:val="000000" w:themeColor="text1"/>
        </w:rPr>
        <w:t>la respuesta del</w:t>
      </w:r>
      <w:r w:rsidR="002C6561" w:rsidRPr="00C829EB">
        <w:rPr>
          <w:rFonts w:ascii="Palatino Linotype" w:hAnsi="Palatino Linotype" w:cs="Arial"/>
          <w:color w:val="000000" w:themeColor="text1"/>
        </w:rPr>
        <w:t xml:space="preserve"> </w:t>
      </w:r>
      <w:r w:rsidR="002C6561" w:rsidRPr="00C829EB">
        <w:rPr>
          <w:rFonts w:ascii="Palatino Linotype" w:hAnsi="Palatino Linotype" w:cs="Arial"/>
          <w:b/>
          <w:bCs/>
          <w:color w:val="000000" w:themeColor="text1"/>
        </w:rPr>
        <w:t>SUJETO OBLIGADO</w:t>
      </w:r>
      <w:r w:rsidR="002C6561" w:rsidRPr="00C829EB">
        <w:rPr>
          <w:rFonts w:ascii="Palatino Linotype" w:hAnsi="Palatino Linotype" w:cs="Arial"/>
          <w:color w:val="000000" w:themeColor="text1"/>
        </w:rPr>
        <w:t xml:space="preserve"> </w:t>
      </w:r>
      <w:r w:rsidR="004B0EB6" w:rsidRPr="00C829EB">
        <w:rPr>
          <w:rFonts w:ascii="Palatino Linotype" w:hAnsi="Palatino Linotype" w:cs="Arial"/>
          <w:color w:val="000000" w:themeColor="text1"/>
        </w:rPr>
        <w:t xml:space="preserve">colma el derecho de acceso a la información ejercido por el </w:t>
      </w:r>
      <w:r w:rsidR="004B0EB6" w:rsidRPr="00C829EB">
        <w:rPr>
          <w:rFonts w:ascii="Palatino Linotype" w:hAnsi="Palatino Linotype" w:cs="Arial"/>
          <w:b/>
          <w:bCs/>
          <w:color w:val="000000" w:themeColor="text1"/>
        </w:rPr>
        <w:t>RECURRENTE</w:t>
      </w:r>
      <w:r w:rsidR="002C6561" w:rsidRPr="00C829EB">
        <w:rPr>
          <w:rFonts w:ascii="Palatino Linotype" w:hAnsi="Palatino Linotype" w:cs="Arial"/>
          <w:color w:val="000000" w:themeColor="text1"/>
        </w:rPr>
        <w:t>; o si, por el contrario, se</w:t>
      </w:r>
      <w:r w:rsidR="00E32652" w:rsidRPr="00C829EB">
        <w:rPr>
          <w:rFonts w:ascii="Palatino Linotype" w:hAnsi="Palatino Linotype" w:cs="Arial"/>
          <w:color w:val="000000" w:themeColor="text1"/>
        </w:rPr>
        <w:t xml:space="preserve"> </w:t>
      </w:r>
      <w:r w:rsidR="0028248C" w:rsidRPr="00C829EB">
        <w:rPr>
          <w:rFonts w:ascii="Palatino Linotype" w:hAnsi="Palatino Linotype"/>
          <w:color w:val="000000" w:themeColor="text1"/>
        </w:rPr>
        <w:t>actualiza la causal de procedencia</w:t>
      </w:r>
      <w:r w:rsidR="00E66A80" w:rsidRPr="00C829EB">
        <w:rPr>
          <w:rFonts w:ascii="Palatino Linotype" w:hAnsi="Palatino Linotype" w:cs="Arial"/>
          <w:color w:val="000000" w:themeColor="text1"/>
        </w:rPr>
        <w:t xml:space="preserve"> del recurso de revisión establecida</w:t>
      </w:r>
      <w:r w:rsidR="00A42161" w:rsidRPr="00C829EB">
        <w:rPr>
          <w:rFonts w:ascii="Palatino Linotype" w:hAnsi="Palatino Linotype" w:cs="Arial"/>
          <w:color w:val="000000" w:themeColor="text1"/>
        </w:rPr>
        <w:t xml:space="preserve"> en la fracci</w:t>
      </w:r>
      <w:r w:rsidR="00765786" w:rsidRPr="00C829EB">
        <w:rPr>
          <w:rFonts w:ascii="Palatino Linotype" w:hAnsi="Palatino Linotype" w:cs="Arial"/>
          <w:color w:val="000000" w:themeColor="text1"/>
        </w:rPr>
        <w:t>ón</w:t>
      </w:r>
      <w:r w:rsidR="00AC75F5" w:rsidRPr="00C829EB">
        <w:rPr>
          <w:rFonts w:ascii="Palatino Linotype" w:hAnsi="Palatino Linotype" w:cs="Arial"/>
          <w:color w:val="000000" w:themeColor="text1"/>
        </w:rPr>
        <w:t xml:space="preserve"> V y</w:t>
      </w:r>
      <w:r w:rsidR="00A42161" w:rsidRPr="00C829EB">
        <w:rPr>
          <w:rFonts w:ascii="Palatino Linotype" w:hAnsi="Palatino Linotype" w:cs="Arial"/>
          <w:color w:val="000000" w:themeColor="text1"/>
        </w:rPr>
        <w:t xml:space="preserve"> </w:t>
      </w:r>
      <w:r w:rsidR="00765786" w:rsidRPr="00C829EB">
        <w:rPr>
          <w:rFonts w:ascii="Palatino Linotype" w:hAnsi="Palatino Linotype" w:cs="Arial"/>
          <w:color w:val="000000" w:themeColor="text1"/>
        </w:rPr>
        <w:t>V</w:t>
      </w:r>
      <w:r w:rsidR="007B65D2" w:rsidRPr="00C829EB">
        <w:rPr>
          <w:rFonts w:ascii="Palatino Linotype" w:hAnsi="Palatino Linotype" w:cs="Arial"/>
          <w:color w:val="000000" w:themeColor="text1"/>
        </w:rPr>
        <w:t>II</w:t>
      </w:r>
      <w:r w:rsidR="00E66A80" w:rsidRPr="00C829EB">
        <w:rPr>
          <w:rFonts w:ascii="Palatino Linotype" w:hAnsi="Palatino Linotype" w:cs="Arial"/>
          <w:color w:val="000000" w:themeColor="text1"/>
        </w:rPr>
        <w:t xml:space="preserve"> </w:t>
      </w:r>
      <w:r w:rsidR="00A42161" w:rsidRPr="00C829EB">
        <w:rPr>
          <w:rFonts w:ascii="Palatino Linotype" w:hAnsi="Palatino Linotype" w:cs="Arial"/>
          <w:color w:val="000000" w:themeColor="text1"/>
        </w:rPr>
        <w:t>de</w:t>
      </w:r>
      <w:r w:rsidR="00E66A80" w:rsidRPr="00C829EB">
        <w:rPr>
          <w:rFonts w:ascii="Palatino Linotype" w:hAnsi="Palatino Linotype" w:cs="Arial"/>
          <w:color w:val="000000" w:themeColor="text1"/>
        </w:rPr>
        <w:t>l artículo 179</w:t>
      </w:r>
      <w:r w:rsidR="008E4483" w:rsidRPr="00C829EB">
        <w:rPr>
          <w:rFonts w:ascii="Palatino Linotype" w:hAnsi="Palatino Linotype" w:cs="Arial"/>
          <w:color w:val="000000" w:themeColor="text1"/>
        </w:rPr>
        <w:t xml:space="preserve"> </w:t>
      </w:r>
      <w:r w:rsidR="00E66A80" w:rsidRPr="00C829EB">
        <w:rPr>
          <w:rFonts w:ascii="Palatino Linotype" w:hAnsi="Palatino Linotype" w:cs="Arial"/>
          <w:color w:val="000000" w:themeColor="text1"/>
        </w:rPr>
        <w:t xml:space="preserve">de la Ley de Transparencia y Acceso a la Información Pública del Estado de México y Municipios, </w:t>
      </w:r>
      <w:r w:rsidR="004364EE" w:rsidRPr="00C829EB">
        <w:rPr>
          <w:rFonts w:ascii="Palatino Linotype" w:hAnsi="Palatino Linotype" w:cs="Arial"/>
          <w:color w:val="000000" w:themeColor="text1"/>
        </w:rPr>
        <w:t>misma</w:t>
      </w:r>
      <w:r w:rsidR="00C51671" w:rsidRPr="00C829EB">
        <w:rPr>
          <w:rFonts w:ascii="Palatino Linotype" w:hAnsi="Palatino Linotype" w:cs="Arial"/>
          <w:color w:val="000000" w:themeColor="text1"/>
        </w:rPr>
        <w:t xml:space="preserve"> </w:t>
      </w:r>
      <w:r w:rsidR="00E66A80" w:rsidRPr="00C829EB">
        <w:rPr>
          <w:rFonts w:ascii="Palatino Linotype" w:hAnsi="Palatino Linotype" w:cs="Arial"/>
          <w:color w:val="000000" w:themeColor="text1"/>
        </w:rPr>
        <w:t>que se transcribe a continuación:</w:t>
      </w:r>
    </w:p>
    <w:p w14:paraId="0F0C773B" w14:textId="77777777" w:rsidR="005946F4" w:rsidRPr="00C829EB" w:rsidRDefault="005946F4" w:rsidP="0068505F">
      <w:pPr>
        <w:pStyle w:val="Prrafodelista"/>
        <w:spacing w:line="360" w:lineRule="auto"/>
        <w:rPr>
          <w:rFonts w:ascii="Palatino Linotype" w:hAnsi="Palatino Linotype" w:cs="Arial"/>
          <w:color w:val="000000" w:themeColor="text1"/>
        </w:rPr>
      </w:pPr>
    </w:p>
    <w:p w14:paraId="31379DA7" w14:textId="77777777" w:rsidR="005946F4" w:rsidRPr="00C829EB" w:rsidRDefault="005946F4" w:rsidP="0068505F">
      <w:pPr>
        <w:tabs>
          <w:tab w:val="left" w:pos="426"/>
        </w:tabs>
        <w:spacing w:line="360" w:lineRule="auto"/>
        <w:ind w:left="567" w:right="616"/>
        <w:jc w:val="both"/>
        <w:rPr>
          <w:rFonts w:ascii="Palatino Linotype" w:hAnsi="Palatino Linotype"/>
          <w:i/>
          <w:iCs/>
        </w:rPr>
      </w:pPr>
      <w:r w:rsidRPr="00C829EB">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6B5A4D0E" w14:textId="4486D732" w:rsidR="005946F4" w:rsidRPr="00C829EB" w:rsidRDefault="000643B8" w:rsidP="0068505F">
      <w:pPr>
        <w:tabs>
          <w:tab w:val="left" w:pos="426"/>
        </w:tabs>
        <w:spacing w:line="360" w:lineRule="auto"/>
        <w:ind w:left="567" w:right="616"/>
        <w:jc w:val="both"/>
        <w:rPr>
          <w:rFonts w:ascii="Palatino Linotype" w:hAnsi="Palatino Linotype"/>
          <w:i/>
          <w:iCs/>
        </w:rPr>
      </w:pPr>
      <w:r w:rsidRPr="00C829EB">
        <w:rPr>
          <w:rFonts w:ascii="Palatino Linotype" w:hAnsi="Palatino Linotype"/>
          <w:i/>
          <w:iCs/>
        </w:rPr>
        <w:t>…</w:t>
      </w:r>
    </w:p>
    <w:p w14:paraId="4C3B69A1" w14:textId="6097DC54" w:rsidR="00643D3D" w:rsidRPr="00C829EB" w:rsidRDefault="001950F2" w:rsidP="0068505F">
      <w:pPr>
        <w:pStyle w:val="Prrafodelista"/>
        <w:numPr>
          <w:ilvl w:val="0"/>
          <w:numId w:val="34"/>
        </w:numPr>
        <w:tabs>
          <w:tab w:val="left" w:pos="426"/>
        </w:tabs>
        <w:spacing w:line="360" w:lineRule="auto"/>
        <w:ind w:right="616"/>
        <w:jc w:val="both"/>
        <w:rPr>
          <w:rFonts w:ascii="Palatino Linotype" w:hAnsi="Palatino Linotype"/>
          <w:i/>
          <w:iCs/>
        </w:rPr>
      </w:pPr>
      <w:r w:rsidRPr="00C829EB">
        <w:rPr>
          <w:rFonts w:ascii="Palatino Linotype" w:hAnsi="Palatino Linotype"/>
          <w:i/>
          <w:iCs/>
        </w:rPr>
        <w:t>La negativa a la información solicitada;</w:t>
      </w:r>
    </w:p>
    <w:p w14:paraId="3CEC6054" w14:textId="3007CA4F" w:rsidR="00643D3D" w:rsidRPr="00C829EB" w:rsidRDefault="00643D3D" w:rsidP="0068505F">
      <w:pPr>
        <w:tabs>
          <w:tab w:val="left" w:pos="426"/>
        </w:tabs>
        <w:spacing w:line="360" w:lineRule="auto"/>
        <w:ind w:left="567" w:right="616"/>
        <w:jc w:val="both"/>
        <w:rPr>
          <w:rFonts w:ascii="Palatino Linotype" w:hAnsi="Palatino Linotype"/>
          <w:i/>
          <w:iCs/>
        </w:rPr>
      </w:pPr>
      <w:r w:rsidRPr="00C829EB">
        <w:rPr>
          <w:rFonts w:ascii="Palatino Linotype" w:hAnsi="Palatino Linotype"/>
          <w:i/>
          <w:iCs/>
        </w:rPr>
        <w:t>(…)</w:t>
      </w:r>
    </w:p>
    <w:p w14:paraId="5761BDAA" w14:textId="77777777" w:rsidR="001950F2" w:rsidRPr="00C829EB" w:rsidRDefault="001950F2" w:rsidP="0068505F">
      <w:pPr>
        <w:spacing w:line="360" w:lineRule="auto"/>
        <w:rPr>
          <w:rFonts w:ascii="Palatino Linotype" w:hAnsi="Palatino Linotype" w:cs="Arial"/>
          <w:color w:val="000000" w:themeColor="text1"/>
        </w:rPr>
      </w:pPr>
    </w:p>
    <w:p w14:paraId="5CEC2F48" w14:textId="1B05DC04" w:rsidR="00EF014A" w:rsidRPr="00C829EB" w:rsidRDefault="00273D1A" w:rsidP="0068505F">
      <w:pPr>
        <w:pStyle w:val="Ttulo2"/>
        <w:tabs>
          <w:tab w:val="left" w:pos="426"/>
        </w:tabs>
        <w:spacing w:line="360" w:lineRule="auto"/>
        <w:rPr>
          <w:rFonts w:ascii="Palatino Linotype" w:hAnsi="Palatino Linotype" w:cs="Arial"/>
          <w:b/>
          <w:color w:val="000000" w:themeColor="text1"/>
          <w:sz w:val="24"/>
          <w:szCs w:val="24"/>
        </w:rPr>
      </w:pPr>
      <w:bookmarkStart w:id="22" w:name="_Toc87456489"/>
      <w:r w:rsidRPr="00C829EB">
        <w:rPr>
          <w:rFonts w:ascii="Palatino Linotype" w:hAnsi="Palatino Linotype" w:cs="Arial"/>
          <w:b/>
          <w:color w:val="000000" w:themeColor="text1"/>
          <w:sz w:val="24"/>
          <w:szCs w:val="24"/>
        </w:rPr>
        <w:t>CUARTO</w:t>
      </w:r>
      <w:r w:rsidR="00EF014A" w:rsidRPr="00C829EB">
        <w:rPr>
          <w:rFonts w:ascii="Palatino Linotype" w:hAnsi="Palatino Linotype" w:cs="Arial"/>
          <w:b/>
          <w:color w:val="000000" w:themeColor="text1"/>
          <w:sz w:val="24"/>
          <w:szCs w:val="24"/>
        </w:rPr>
        <w:t>. Estudio y Resolución del asunto.</w:t>
      </w:r>
      <w:bookmarkEnd w:id="22"/>
    </w:p>
    <w:p w14:paraId="6E979250" w14:textId="2A34D6B5" w:rsidR="00A55D2B" w:rsidRPr="00C829EB" w:rsidRDefault="00A55D2B" w:rsidP="0068505F">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C829EB" w:rsidRDefault="00DA2D95" w:rsidP="0068505F">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C829EB">
        <w:rPr>
          <w:rFonts w:ascii="Palatino Linotype" w:hAnsi="Palatino Linotype"/>
          <w:b/>
          <w:bCs/>
          <w:color w:val="000000" w:themeColor="text1"/>
        </w:rPr>
        <w:t xml:space="preserve">I. De la </w:t>
      </w:r>
      <w:r w:rsidR="00167813" w:rsidRPr="00C829EB">
        <w:rPr>
          <w:rFonts w:ascii="Palatino Linotype" w:hAnsi="Palatino Linotype"/>
          <w:b/>
          <w:bCs/>
          <w:color w:val="000000" w:themeColor="text1"/>
        </w:rPr>
        <w:t>atención</w:t>
      </w:r>
      <w:r w:rsidR="00D00269" w:rsidRPr="00C829EB">
        <w:rPr>
          <w:rFonts w:ascii="Palatino Linotype" w:hAnsi="Palatino Linotype"/>
          <w:b/>
          <w:bCs/>
          <w:color w:val="000000" w:themeColor="text1"/>
        </w:rPr>
        <w:t xml:space="preserve"> a la solicitud de información</w:t>
      </w:r>
      <w:r w:rsidRPr="00C829EB">
        <w:rPr>
          <w:rFonts w:ascii="Palatino Linotype" w:hAnsi="Palatino Linotype"/>
          <w:b/>
          <w:bCs/>
          <w:color w:val="000000" w:themeColor="text1"/>
        </w:rPr>
        <w:t>.</w:t>
      </w:r>
      <w:bookmarkEnd w:id="25"/>
    </w:p>
    <w:p w14:paraId="4AC32336" w14:textId="77777777" w:rsidR="008E4483" w:rsidRPr="00C829EB" w:rsidRDefault="008E4483" w:rsidP="0068505F">
      <w:pPr>
        <w:pStyle w:val="Ttulo2"/>
        <w:numPr>
          <w:ilvl w:val="1"/>
          <w:numId w:val="1"/>
        </w:numPr>
        <w:spacing w:line="360" w:lineRule="auto"/>
        <w:ind w:left="993"/>
        <w:rPr>
          <w:rFonts w:ascii="Palatino Linotype" w:hAnsi="Palatino Linotype"/>
          <w:b/>
          <w:color w:val="auto"/>
          <w:sz w:val="24"/>
          <w:szCs w:val="24"/>
        </w:rPr>
      </w:pPr>
      <w:bookmarkStart w:id="26" w:name="_Toc59195561"/>
      <w:bookmarkStart w:id="27" w:name="_Toc83830727"/>
      <w:bookmarkStart w:id="28" w:name="_Toc85112350"/>
      <w:bookmarkStart w:id="29" w:name="_Toc27141117"/>
      <w:bookmarkStart w:id="30" w:name="_Toc4061684"/>
      <w:r w:rsidRPr="00C829EB">
        <w:rPr>
          <w:rFonts w:ascii="Palatino Linotype" w:hAnsi="Palatino Linotype"/>
          <w:b/>
          <w:color w:val="auto"/>
          <w:sz w:val="24"/>
          <w:szCs w:val="24"/>
        </w:rPr>
        <w:t>De la fuente obligacional</w:t>
      </w:r>
      <w:bookmarkEnd w:id="26"/>
      <w:bookmarkEnd w:id="27"/>
      <w:bookmarkEnd w:id="28"/>
    </w:p>
    <w:bookmarkEnd w:id="29"/>
    <w:bookmarkEnd w:id="30"/>
    <w:p w14:paraId="3B2ABBF0" w14:textId="77777777" w:rsidR="008E4483" w:rsidRPr="00C829EB" w:rsidRDefault="008E4483" w:rsidP="0068505F">
      <w:pPr>
        <w:spacing w:line="360" w:lineRule="auto"/>
        <w:rPr>
          <w:rFonts w:ascii="Palatino Linotype" w:hAnsi="Palatino Linotype"/>
          <w:lang w:val="es-ES"/>
        </w:rPr>
      </w:pPr>
    </w:p>
    <w:p w14:paraId="7178C08C" w14:textId="77777777" w:rsidR="008E4483" w:rsidRPr="00C829EB" w:rsidRDefault="008E4483" w:rsidP="0068505F">
      <w:pPr>
        <w:numPr>
          <w:ilvl w:val="0"/>
          <w:numId w:val="1"/>
        </w:numPr>
        <w:spacing w:line="360" w:lineRule="auto"/>
        <w:ind w:right="34"/>
        <w:contextualSpacing/>
        <w:jc w:val="both"/>
        <w:rPr>
          <w:rFonts w:ascii="Palatino Linotype" w:eastAsia="MS Mincho" w:hAnsi="Palatino Linotype" w:cs="Arial"/>
        </w:rPr>
      </w:pPr>
      <w:r w:rsidRPr="00C829EB">
        <w:rPr>
          <w:rFonts w:ascii="Palatino Linotype" w:hAnsi="Palatino Linotype" w:cs="Arial"/>
          <w:color w:val="000000"/>
          <w:lang w:eastAsia="es-MX"/>
        </w:rPr>
        <w:t xml:space="preserve">El Derecho de Acceso a la Información Pública, es un derecho humano reconocido en el Pacto de Derechos Civiles y Políticos en su artículo 19.2; en la Convención Americana sobre Derechos Humanos en su artículo 13.1; en el artículo </w:t>
      </w:r>
      <w:r w:rsidRPr="00C829EB">
        <w:rPr>
          <w:rFonts w:ascii="Palatino Linotype" w:hAnsi="Palatino Linotype" w:cs="Arial"/>
          <w:color w:val="000000"/>
          <w:lang w:eastAsia="es-MX"/>
        </w:rPr>
        <w:lastRenderedPageBreak/>
        <w:t>sexto de la Constitución Política de los Estados Unidos Mexicanos y en el artículo quinto de la Particular del Estado de México, por lo que al respecto el</w:t>
      </w:r>
      <w:r w:rsidRPr="00C829EB">
        <w:rPr>
          <w:rFonts w:ascii="Palatino Linotype" w:hAnsi="Palatino Linotype" w:cs="Arial"/>
          <w:color w:val="000000"/>
        </w:rPr>
        <w:t xml:space="preserve"> </w:t>
      </w:r>
      <w:r w:rsidRPr="00C829EB">
        <w:rPr>
          <w:rFonts w:ascii="Palatino Linotype" w:hAnsi="Palatino Linotype" w:cs="Arial"/>
          <w:b/>
          <w:color w:val="000000"/>
        </w:rPr>
        <w:t>SUJETO OBLIGADO</w:t>
      </w:r>
      <w:r w:rsidRPr="00C829EB">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829EB">
        <w:rPr>
          <w:rFonts w:ascii="Palatino Linotype" w:hAnsi="Palatino Linotype" w:cs="Arial"/>
          <w:b/>
          <w:color w:val="000000"/>
        </w:rPr>
        <w:t xml:space="preserve">Constitución Política de los Estados Unidos Mexicanos </w:t>
      </w:r>
      <w:r w:rsidRPr="00C829EB">
        <w:rPr>
          <w:rFonts w:ascii="Palatino Linotype" w:hAnsi="Palatino Linotype" w:cs="Arial"/>
          <w:color w:val="000000"/>
        </w:rPr>
        <w:t xml:space="preserve">al señalar la obligación de “promover, </w:t>
      </w:r>
      <w:r w:rsidRPr="00C829EB">
        <w:rPr>
          <w:rFonts w:ascii="Palatino Linotype" w:hAnsi="Palatino Linotype" w:cs="Arial"/>
          <w:b/>
          <w:color w:val="000000"/>
        </w:rPr>
        <w:t>respetar</w:t>
      </w:r>
      <w:r w:rsidRPr="00C829EB">
        <w:rPr>
          <w:rFonts w:ascii="Palatino Linotype" w:hAnsi="Palatino Linotype" w:cs="Arial"/>
          <w:color w:val="000000"/>
        </w:rPr>
        <w:t xml:space="preserve">, proteger y </w:t>
      </w:r>
      <w:r w:rsidRPr="00C829EB">
        <w:rPr>
          <w:rFonts w:ascii="Palatino Linotype" w:hAnsi="Palatino Linotype" w:cs="Arial"/>
          <w:b/>
          <w:color w:val="000000"/>
        </w:rPr>
        <w:t>garantizar</w:t>
      </w:r>
      <w:r w:rsidRPr="00C829EB">
        <w:rPr>
          <w:rFonts w:ascii="Palatino Linotype" w:hAnsi="Palatino Linotype" w:cs="Arial"/>
          <w:color w:val="000000"/>
        </w:rPr>
        <w:t xml:space="preserve"> los derechos humanos”, entre los cuales se encuentra dicho derecho. </w:t>
      </w:r>
    </w:p>
    <w:p w14:paraId="407FBD4F" w14:textId="77777777" w:rsidR="008E4483" w:rsidRPr="00C829EB" w:rsidRDefault="008E4483" w:rsidP="0068505F">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C829EB" w:rsidRDefault="008E4483" w:rsidP="0068505F">
      <w:pPr>
        <w:numPr>
          <w:ilvl w:val="0"/>
          <w:numId w:val="1"/>
        </w:numPr>
        <w:tabs>
          <w:tab w:val="left" w:pos="284"/>
        </w:tabs>
        <w:spacing w:before="240" w:after="240" w:line="360" w:lineRule="auto"/>
        <w:contextualSpacing/>
        <w:jc w:val="both"/>
        <w:rPr>
          <w:rFonts w:ascii="Palatino Linotype" w:hAnsi="Palatino Linotype"/>
        </w:rPr>
      </w:pPr>
      <w:r w:rsidRPr="00C829EB">
        <w:rPr>
          <w:rFonts w:ascii="Palatino Linotype" w:hAnsi="Palatino Linotype"/>
        </w:rPr>
        <w:t xml:space="preserve">Definiendo el Derecho de Acceso a la Información Pública como: </w:t>
      </w:r>
      <w:r w:rsidRPr="00C829EB">
        <w:rPr>
          <w:rFonts w:ascii="Palatino Linotype" w:hAnsi="Palatino Linotype"/>
          <w:i/>
          <w:color w:val="000000"/>
        </w:rPr>
        <w:t>La igualdad de oportunidades para recibir, buscar e impartir información</w:t>
      </w:r>
      <w:r w:rsidRPr="00C829EB">
        <w:rPr>
          <w:rFonts w:ascii="Palatino Linotype" w:hAnsi="Palatino Linotype"/>
          <w:i/>
          <w:color w:val="000000"/>
          <w:vertAlign w:val="superscript"/>
        </w:rPr>
        <w:footnoteReference w:id="1"/>
      </w:r>
      <w:r w:rsidRPr="00C829EB">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829EB">
        <w:rPr>
          <w:rFonts w:ascii="Palatino Linotype" w:hAnsi="Palatino Linotype"/>
          <w:i/>
          <w:color w:val="000000"/>
          <w:vertAlign w:val="superscript"/>
        </w:rPr>
        <w:footnoteReference w:id="2"/>
      </w:r>
      <w:r w:rsidRPr="00C829EB">
        <w:rPr>
          <w:rFonts w:ascii="Palatino Linotype" w:hAnsi="Palatino Linotype"/>
          <w:color w:val="000000"/>
        </w:rPr>
        <w:t>que se constituye como una herramienta fundamental para ejercer</w:t>
      </w:r>
      <w:r w:rsidRPr="00C829EB">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C829EB">
        <w:rPr>
          <w:rFonts w:ascii="Palatino Linotype" w:hAnsi="Palatino Linotype"/>
          <w:i/>
          <w:color w:val="000000"/>
          <w:vertAlign w:val="superscript"/>
        </w:rPr>
        <w:footnoteReference w:id="3"/>
      </w:r>
      <w:r w:rsidRPr="00C829EB">
        <w:rPr>
          <w:rFonts w:ascii="Palatino Linotype" w:hAnsi="Palatino Linotype"/>
          <w:color w:val="000000"/>
        </w:rPr>
        <w:t>fomentando</w:t>
      </w:r>
      <w:r w:rsidRPr="00C829EB">
        <w:rPr>
          <w:rFonts w:ascii="Palatino Linotype" w:hAnsi="Palatino Linotype"/>
          <w:i/>
          <w:color w:val="000000"/>
        </w:rPr>
        <w:t xml:space="preserve"> la transparencia de las actividades estatales y </w:t>
      </w:r>
      <w:r w:rsidRPr="00C829EB">
        <w:rPr>
          <w:rFonts w:ascii="Palatino Linotype" w:hAnsi="Palatino Linotype"/>
          <w:color w:val="000000"/>
        </w:rPr>
        <w:t>promoviendo</w:t>
      </w:r>
      <w:r w:rsidRPr="00C829EB">
        <w:rPr>
          <w:rFonts w:ascii="Palatino Linotype" w:hAnsi="Palatino Linotype"/>
          <w:i/>
          <w:color w:val="000000"/>
        </w:rPr>
        <w:t xml:space="preserve"> la responsabilidad de los funcionarios sobre su gestión pública,</w:t>
      </w:r>
      <w:r w:rsidRPr="00C829EB">
        <w:rPr>
          <w:rFonts w:ascii="Palatino Linotype" w:hAnsi="Palatino Linotype"/>
          <w:i/>
          <w:color w:val="000000"/>
          <w:vertAlign w:val="superscript"/>
        </w:rPr>
        <w:footnoteReference w:id="4"/>
      </w:r>
      <w:r w:rsidRPr="00C829EB">
        <w:rPr>
          <w:rFonts w:ascii="Palatino Linotype" w:hAnsi="Palatino Linotype"/>
          <w:color w:val="000000"/>
        </w:rPr>
        <w:t>que permite</w:t>
      </w:r>
      <w:r w:rsidRPr="00C829EB">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146C8508" w14:textId="77777777" w:rsidR="008E4483" w:rsidRPr="00C829EB" w:rsidRDefault="008E4483" w:rsidP="0068505F">
      <w:pPr>
        <w:tabs>
          <w:tab w:val="left" w:pos="284"/>
        </w:tabs>
        <w:spacing w:line="360" w:lineRule="auto"/>
        <w:contextualSpacing/>
        <w:rPr>
          <w:rFonts w:ascii="Palatino Linotype" w:hAnsi="Palatino Linotype"/>
        </w:rPr>
      </w:pPr>
    </w:p>
    <w:p w14:paraId="223832E3" w14:textId="3A93AA98" w:rsidR="008E4483" w:rsidRPr="00C829EB" w:rsidRDefault="008E4483" w:rsidP="0068505F">
      <w:pPr>
        <w:numPr>
          <w:ilvl w:val="0"/>
          <w:numId w:val="1"/>
        </w:numPr>
        <w:tabs>
          <w:tab w:val="left" w:pos="284"/>
        </w:tabs>
        <w:spacing w:before="240" w:after="240" w:line="360" w:lineRule="auto"/>
        <w:contextualSpacing/>
        <w:jc w:val="both"/>
        <w:rPr>
          <w:rFonts w:ascii="Palatino Linotype" w:hAnsi="Palatino Linotype"/>
          <w:i/>
        </w:rPr>
      </w:pPr>
      <w:r w:rsidRPr="00C829EB">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C829EB" w:rsidRDefault="008E4483" w:rsidP="0068505F">
      <w:pPr>
        <w:tabs>
          <w:tab w:val="left" w:pos="284"/>
        </w:tabs>
        <w:spacing w:before="240" w:after="240" w:line="360" w:lineRule="auto"/>
        <w:contextualSpacing/>
        <w:jc w:val="both"/>
        <w:rPr>
          <w:rFonts w:ascii="Palatino Linotype" w:hAnsi="Palatino Linotype"/>
          <w:i/>
        </w:rPr>
      </w:pPr>
      <w:r w:rsidRPr="00C829EB">
        <w:rPr>
          <w:rFonts w:ascii="Palatino Linotype" w:hAnsi="Palatino Linotype"/>
          <w:i/>
        </w:rPr>
        <w:t xml:space="preserve"> </w:t>
      </w:r>
    </w:p>
    <w:p w14:paraId="18789162" w14:textId="77777777" w:rsidR="008E4483" w:rsidRPr="00C829EB" w:rsidRDefault="008E4483" w:rsidP="0068505F">
      <w:pPr>
        <w:numPr>
          <w:ilvl w:val="0"/>
          <w:numId w:val="1"/>
        </w:numPr>
        <w:tabs>
          <w:tab w:val="left" w:pos="284"/>
        </w:tabs>
        <w:spacing w:before="240" w:line="360" w:lineRule="auto"/>
        <w:contextualSpacing/>
        <w:jc w:val="both"/>
        <w:rPr>
          <w:rFonts w:ascii="Palatino Linotype" w:hAnsi="Palatino Linotype"/>
        </w:rPr>
      </w:pPr>
      <w:r w:rsidRPr="00C829EB">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C829EB">
        <w:rPr>
          <w:rFonts w:ascii="Palatino Linotype" w:hAnsi="Palatino Linotype" w:cs="Arial"/>
          <w:i/>
        </w:rPr>
        <w:t>por los principios de simplicidad, rapidez gratuidad del procedimiento, auxilio y orientación a los particulares</w:t>
      </w:r>
      <w:r w:rsidRPr="00C829EB">
        <w:rPr>
          <w:rFonts w:ascii="Palatino Linotype" w:hAnsi="Palatino Linotype" w:cs="Arial"/>
        </w:rPr>
        <w:t xml:space="preserve">, contemplando el derecho de las personas con discapacidad y hablantes de lengua indígena. </w:t>
      </w:r>
    </w:p>
    <w:p w14:paraId="646E1459" w14:textId="77777777" w:rsidR="008E4483" w:rsidRPr="00C829EB" w:rsidRDefault="008E4483" w:rsidP="0068505F">
      <w:pPr>
        <w:tabs>
          <w:tab w:val="left" w:pos="284"/>
        </w:tabs>
        <w:spacing w:before="240" w:after="240" w:line="360" w:lineRule="auto"/>
        <w:contextualSpacing/>
        <w:jc w:val="both"/>
        <w:rPr>
          <w:rFonts w:ascii="Palatino Linotype" w:hAnsi="Palatino Linotype"/>
        </w:rPr>
      </w:pPr>
    </w:p>
    <w:p w14:paraId="6E0F7990" w14:textId="613FE19C" w:rsidR="008E4483" w:rsidRPr="00C829EB" w:rsidRDefault="008E4483" w:rsidP="0068505F">
      <w:pPr>
        <w:numPr>
          <w:ilvl w:val="0"/>
          <w:numId w:val="1"/>
        </w:numPr>
        <w:tabs>
          <w:tab w:val="left" w:pos="284"/>
        </w:tabs>
        <w:spacing w:before="240" w:after="240" w:line="360" w:lineRule="auto"/>
        <w:contextualSpacing/>
        <w:jc w:val="both"/>
        <w:rPr>
          <w:rFonts w:ascii="Palatino Linotype" w:hAnsi="Palatino Linotype"/>
        </w:rPr>
      </w:pPr>
      <w:r w:rsidRPr="00C829EB">
        <w:rPr>
          <w:rFonts w:ascii="Palatino Linotype" w:hAnsi="Palatino Linotype"/>
        </w:rPr>
        <w:t xml:space="preserve">Es así que la </w:t>
      </w:r>
      <w:r w:rsidRPr="00C829EB">
        <w:rPr>
          <w:rFonts w:ascii="Palatino Linotype" w:hAnsi="Palatino Linotype"/>
          <w:b/>
        </w:rPr>
        <w:t xml:space="preserve">Ley de Transparencia y Acceso a la Información Pública del Estado de México y Municipios, </w:t>
      </w:r>
      <w:r w:rsidRPr="00C829EB">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C829EB">
        <w:rPr>
          <w:rFonts w:ascii="Palatino Linotype" w:hAnsi="Palatino Linotype"/>
          <w:b/>
        </w:rPr>
        <w:t xml:space="preserve"> </w:t>
      </w:r>
      <w:r w:rsidRPr="00C829EB">
        <w:rPr>
          <w:rFonts w:ascii="Palatino Linotype" w:hAnsi="Palatino Linotype"/>
        </w:rPr>
        <w:t xml:space="preserve">establece que </w:t>
      </w:r>
      <w:r w:rsidRPr="00C829EB">
        <w:rPr>
          <w:rFonts w:ascii="Palatino Linotype" w:hAnsi="Palatino Linotype"/>
          <w:b/>
          <w:i/>
          <w:u w:val="single"/>
        </w:rPr>
        <w:t>el recurso de revisión es la garantía secundaria</w:t>
      </w:r>
      <w:r w:rsidRPr="00C829EB">
        <w:rPr>
          <w:rFonts w:ascii="Palatino Linotype" w:hAnsi="Palatino Linotype"/>
          <w:b/>
          <w:i/>
        </w:rPr>
        <w:t xml:space="preserve"> mediante la cual se pretende reparar cualquier posible afectación al derecho de acceso a la información pública</w:t>
      </w:r>
      <w:r w:rsidRPr="00C829EB">
        <w:rPr>
          <w:rFonts w:ascii="Palatino Linotype" w:hAnsi="Palatino Linotype"/>
          <w:b/>
        </w:rPr>
        <w:t>, s</w:t>
      </w:r>
      <w:r w:rsidRPr="00C829EB">
        <w:rPr>
          <w:rFonts w:ascii="Palatino Linotype" w:hAnsi="Palatino Linotype"/>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C829EB">
        <w:rPr>
          <w:rFonts w:ascii="Palatino Linotype" w:hAnsi="Palatino Linotype"/>
        </w:rPr>
        <w:t xml:space="preserve"> </w:t>
      </w:r>
    </w:p>
    <w:p w14:paraId="62B78458" w14:textId="77777777" w:rsidR="008E4483" w:rsidRPr="00C829EB" w:rsidRDefault="008E4483" w:rsidP="0068505F">
      <w:pPr>
        <w:tabs>
          <w:tab w:val="left" w:pos="284"/>
        </w:tabs>
        <w:spacing w:line="360" w:lineRule="auto"/>
        <w:rPr>
          <w:rFonts w:ascii="Palatino Linotype" w:eastAsia="MS Mincho" w:hAnsi="Palatino Linotype" w:cs="Arial"/>
        </w:rPr>
      </w:pPr>
    </w:p>
    <w:p w14:paraId="355D07B3" w14:textId="1373528C" w:rsidR="008E4483" w:rsidRPr="00C829EB" w:rsidRDefault="008E4483" w:rsidP="0068505F">
      <w:pPr>
        <w:numPr>
          <w:ilvl w:val="0"/>
          <w:numId w:val="1"/>
        </w:numPr>
        <w:tabs>
          <w:tab w:val="left" w:pos="284"/>
        </w:tabs>
        <w:spacing w:before="240" w:after="240" w:line="360" w:lineRule="auto"/>
        <w:contextualSpacing/>
        <w:jc w:val="both"/>
        <w:rPr>
          <w:rFonts w:ascii="Palatino Linotype" w:eastAsia="Calibri" w:hAnsi="Palatino Linotype"/>
        </w:rPr>
      </w:pPr>
      <w:r w:rsidRPr="00C829EB">
        <w:rPr>
          <w:rFonts w:ascii="Palatino Linotype" w:eastAsia="Calibri" w:hAnsi="Palatino Linotype"/>
        </w:rPr>
        <w:lastRenderedPageBreak/>
        <w:t xml:space="preserve">Establecido lo anterior, resulta evidente que las razones o motivos de inconformidad hechos valer en el recurso de revisión resultan </w:t>
      </w:r>
      <w:r w:rsidRPr="00C829EB">
        <w:rPr>
          <w:rFonts w:ascii="Palatino Linotype" w:eastAsia="Calibri" w:hAnsi="Palatino Linotype"/>
          <w:b/>
        </w:rPr>
        <w:t>fundadas y procedentes</w:t>
      </w:r>
      <w:r w:rsidRPr="00C829EB">
        <w:rPr>
          <w:rFonts w:ascii="Palatino Linotype" w:eastAsia="Calibri" w:hAnsi="Palatino Linotype"/>
        </w:rPr>
        <w:t xml:space="preserve">, debido a que el </w:t>
      </w:r>
      <w:r w:rsidRPr="00C829EB">
        <w:rPr>
          <w:rFonts w:ascii="Palatino Linotype" w:eastAsia="Calibri" w:hAnsi="Palatino Linotype"/>
          <w:b/>
        </w:rPr>
        <w:t>SUJETO OBLIGADO</w:t>
      </w:r>
      <w:r w:rsidRPr="00C829EB">
        <w:rPr>
          <w:rFonts w:ascii="Palatino Linotype" w:eastAsia="Calibri" w:hAnsi="Palatino Linotype"/>
        </w:rPr>
        <w:t xml:space="preserve"> </w:t>
      </w:r>
      <w:r w:rsidR="006F0274" w:rsidRPr="00C829EB">
        <w:rPr>
          <w:rFonts w:ascii="Palatino Linotype" w:eastAsia="Calibri" w:hAnsi="Palatino Linotype"/>
        </w:rPr>
        <w:t xml:space="preserve">no emitió respuesta a la solicitud de información. </w:t>
      </w:r>
    </w:p>
    <w:p w14:paraId="4CFD2ECD" w14:textId="0AA5462A" w:rsidR="008E4483" w:rsidRPr="00C829EB" w:rsidRDefault="008E4483" w:rsidP="0068505F">
      <w:pPr>
        <w:pStyle w:val="Prrafodelista"/>
        <w:numPr>
          <w:ilvl w:val="0"/>
          <w:numId w:val="1"/>
        </w:numPr>
        <w:spacing w:before="240" w:after="360" w:line="360" w:lineRule="auto"/>
        <w:jc w:val="both"/>
        <w:rPr>
          <w:rFonts w:ascii="Palatino Linotype" w:hAnsi="Palatino Linotype" w:cs="Arial"/>
          <w:i/>
          <w:color w:val="000000" w:themeColor="text1"/>
        </w:rPr>
      </w:pPr>
      <w:r w:rsidRPr="00C829EB">
        <w:rPr>
          <w:rFonts w:ascii="Palatino Linotype" w:hAnsi="Palatino Linotype" w:cs="Arial"/>
        </w:rPr>
        <w:t xml:space="preserve">Ahora bien, para entender los alcances de la información pública se considera importante citar el criterio </w:t>
      </w:r>
      <w:r w:rsidRPr="00C829EB">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C829EB">
        <w:rPr>
          <w:rFonts w:ascii="Palatino Linotype" w:hAnsi="Palatino Linotype" w:cs="Arial"/>
        </w:rPr>
        <w:t>cuyo rubro y texto dispone:</w:t>
      </w:r>
    </w:p>
    <w:p w14:paraId="27F940F8" w14:textId="77777777" w:rsidR="008E4483" w:rsidRPr="00C829EB" w:rsidRDefault="008E4483" w:rsidP="0068505F">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C829EB" w:rsidRDefault="008E4483" w:rsidP="0068505F">
      <w:pPr>
        <w:autoSpaceDE w:val="0"/>
        <w:autoSpaceDN w:val="0"/>
        <w:adjustRightInd w:val="0"/>
        <w:spacing w:line="360" w:lineRule="auto"/>
        <w:ind w:left="567" w:right="567"/>
        <w:jc w:val="both"/>
        <w:rPr>
          <w:rFonts w:ascii="Palatino Linotype" w:hAnsi="Palatino Linotype" w:cs="Arial"/>
          <w:b/>
          <w:i/>
          <w:lang w:eastAsia="es-MX"/>
        </w:rPr>
      </w:pPr>
      <w:r w:rsidRPr="00C829EB">
        <w:rPr>
          <w:rFonts w:ascii="Palatino Linotype" w:hAnsi="Palatino Linotype" w:cs="Arial"/>
          <w:b/>
          <w:i/>
          <w:lang w:eastAsia="es-MX"/>
        </w:rPr>
        <w:t>“CRITERIO 0002-11</w:t>
      </w:r>
    </w:p>
    <w:p w14:paraId="0FACDA68" w14:textId="77777777" w:rsidR="008E4483" w:rsidRPr="00C829EB" w:rsidRDefault="008E4483" w:rsidP="0068505F">
      <w:pPr>
        <w:autoSpaceDE w:val="0"/>
        <w:autoSpaceDN w:val="0"/>
        <w:adjustRightInd w:val="0"/>
        <w:spacing w:line="360" w:lineRule="auto"/>
        <w:ind w:left="567" w:right="567"/>
        <w:jc w:val="both"/>
        <w:rPr>
          <w:rFonts w:ascii="Palatino Linotype" w:hAnsi="Palatino Linotype" w:cs="Arial"/>
          <w:i/>
          <w:lang w:eastAsia="es-MX"/>
        </w:rPr>
      </w:pPr>
      <w:r w:rsidRPr="00C829EB">
        <w:rPr>
          <w:rFonts w:ascii="Palatino Linotype" w:hAnsi="Palatino Linotype" w:cs="Arial"/>
          <w:b/>
          <w:i/>
          <w:lang w:eastAsia="es-MX"/>
        </w:rPr>
        <w:t xml:space="preserve">INFORMACIÓN PÚBLICA, CONCEPTO DE, EN MATERIA DE TRANSPARENCIA. INTERPRETACIÓN TEMÁTICA DE LOS ARTÍCULOS 2, FRACCIÓN </w:t>
      </w:r>
      <w:r w:rsidRPr="00C829EB">
        <w:rPr>
          <w:rFonts w:ascii="Palatino Linotype" w:hAnsi="Palatino Linotype" w:cs="Arial"/>
          <w:b/>
          <w:bCs/>
          <w:i/>
          <w:lang w:eastAsia="es-MX"/>
        </w:rPr>
        <w:t xml:space="preserve">V, XV, Y XVI, </w:t>
      </w:r>
      <w:r w:rsidRPr="00C829EB">
        <w:rPr>
          <w:rFonts w:ascii="Palatino Linotype" w:hAnsi="Palatino Linotype" w:cs="Arial"/>
          <w:b/>
          <w:i/>
          <w:lang w:eastAsia="es-MX"/>
        </w:rPr>
        <w:t>3, 4,11 Y 41.</w:t>
      </w:r>
      <w:r w:rsidRPr="00C829EB">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C829EB" w:rsidRDefault="008E4483" w:rsidP="0068505F">
      <w:pPr>
        <w:autoSpaceDE w:val="0"/>
        <w:autoSpaceDN w:val="0"/>
        <w:adjustRightInd w:val="0"/>
        <w:spacing w:line="360" w:lineRule="auto"/>
        <w:ind w:left="567" w:right="567"/>
        <w:jc w:val="both"/>
        <w:rPr>
          <w:rFonts w:ascii="Palatino Linotype" w:hAnsi="Palatino Linotype" w:cs="Arial"/>
          <w:i/>
          <w:lang w:eastAsia="es-MX"/>
        </w:rPr>
      </w:pPr>
      <w:r w:rsidRPr="00C829EB">
        <w:rPr>
          <w:rFonts w:ascii="Palatino Linotype" w:hAnsi="Palatino Linotype" w:cs="Arial"/>
          <w:i/>
          <w:lang w:eastAsia="es-MX"/>
        </w:rPr>
        <w:t>En consecuencia el acceso a la información se refiere a que se cumplan cualquiera de los siguientes tres supuestos:</w:t>
      </w:r>
    </w:p>
    <w:p w14:paraId="375E15D9" w14:textId="77777777" w:rsidR="008E4483" w:rsidRPr="00C829EB" w:rsidRDefault="008E4483" w:rsidP="0068505F">
      <w:pPr>
        <w:autoSpaceDE w:val="0"/>
        <w:autoSpaceDN w:val="0"/>
        <w:adjustRightInd w:val="0"/>
        <w:spacing w:line="360" w:lineRule="auto"/>
        <w:ind w:left="567" w:right="567"/>
        <w:jc w:val="both"/>
        <w:rPr>
          <w:rFonts w:ascii="Palatino Linotype" w:hAnsi="Palatino Linotype" w:cs="Arial"/>
          <w:i/>
          <w:lang w:eastAsia="es-MX"/>
        </w:rPr>
      </w:pPr>
      <w:r w:rsidRPr="00C829EB">
        <w:rPr>
          <w:rFonts w:ascii="Palatino Linotype" w:hAnsi="Palatino Linotype" w:cs="Arial"/>
          <w:i/>
          <w:lang w:eastAsia="es-MX"/>
        </w:rPr>
        <w:t>Que se trate de información registrada en cualquier soporte documental, que en ejercicio de las atribuciones conferidas, sea generada por los Sujetos Obligados;</w:t>
      </w:r>
    </w:p>
    <w:p w14:paraId="2F790A50" w14:textId="77777777" w:rsidR="008E4483" w:rsidRPr="00C829EB" w:rsidRDefault="008E4483" w:rsidP="0068505F">
      <w:pPr>
        <w:autoSpaceDE w:val="0"/>
        <w:autoSpaceDN w:val="0"/>
        <w:adjustRightInd w:val="0"/>
        <w:spacing w:line="360" w:lineRule="auto"/>
        <w:ind w:left="567" w:right="567"/>
        <w:jc w:val="both"/>
        <w:rPr>
          <w:rFonts w:ascii="Palatino Linotype" w:hAnsi="Palatino Linotype" w:cs="Arial"/>
          <w:i/>
          <w:lang w:eastAsia="es-MX"/>
        </w:rPr>
      </w:pPr>
      <w:r w:rsidRPr="00C829EB">
        <w:rPr>
          <w:rFonts w:ascii="Palatino Linotype" w:hAnsi="Palatino Linotype" w:cs="Arial"/>
          <w:i/>
          <w:lang w:eastAsia="es-MX"/>
        </w:rPr>
        <w:lastRenderedPageBreak/>
        <w:t>Que se trate de información registrada en cualquier soporte documental, que en ejercicio de las atribuciones conferidas, sea administrada por los Sujetos Obligados, y</w:t>
      </w:r>
    </w:p>
    <w:p w14:paraId="518D68CB" w14:textId="77777777" w:rsidR="008E4483" w:rsidRPr="00C829EB" w:rsidRDefault="008E4483" w:rsidP="0068505F">
      <w:pPr>
        <w:spacing w:line="360" w:lineRule="auto"/>
        <w:ind w:left="567" w:right="567"/>
        <w:jc w:val="both"/>
        <w:rPr>
          <w:rFonts w:ascii="Palatino Linotype" w:hAnsi="Palatino Linotype" w:cs="Arial"/>
          <w:i/>
          <w:color w:val="000000" w:themeColor="text1"/>
        </w:rPr>
      </w:pPr>
      <w:r w:rsidRPr="00C829EB">
        <w:rPr>
          <w:rFonts w:ascii="Palatino Linotype" w:hAnsi="Palatino Linotype" w:cs="Arial"/>
          <w:i/>
          <w:lang w:eastAsia="es-MX"/>
        </w:rPr>
        <w:t>Que se trate de información registrada en cualquier soporte documental, que en ejercicio de las atribuciones conferidas, se encuentre en posesión de los Sujetos Obligados.”</w:t>
      </w:r>
    </w:p>
    <w:p w14:paraId="38FA0365" w14:textId="77777777" w:rsidR="008E4483" w:rsidRPr="00C829EB" w:rsidRDefault="008E4483" w:rsidP="0068505F">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C829EB" w:rsidRDefault="008E4483" w:rsidP="0068505F">
      <w:pPr>
        <w:pStyle w:val="Prrafodelista"/>
        <w:numPr>
          <w:ilvl w:val="0"/>
          <w:numId w:val="4"/>
        </w:numPr>
        <w:tabs>
          <w:tab w:val="left" w:pos="851"/>
        </w:tabs>
        <w:spacing w:before="240" w:after="240" w:line="360" w:lineRule="auto"/>
        <w:ind w:right="49"/>
        <w:jc w:val="both"/>
        <w:rPr>
          <w:rFonts w:ascii="Palatino Linotype" w:hAnsi="Palatino Linotype" w:cs="Arial"/>
          <w:lang w:val="es-ES"/>
        </w:rPr>
      </w:pPr>
      <w:r w:rsidRPr="00C829EB">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C829EB" w:rsidRDefault="008E4483" w:rsidP="0068505F">
      <w:pPr>
        <w:autoSpaceDE w:val="0"/>
        <w:autoSpaceDN w:val="0"/>
        <w:adjustRightInd w:val="0"/>
        <w:spacing w:line="360" w:lineRule="auto"/>
        <w:ind w:left="567" w:right="567"/>
        <w:jc w:val="both"/>
        <w:rPr>
          <w:rFonts w:ascii="Palatino Linotype" w:hAnsi="Palatino Linotype"/>
          <w:i/>
          <w:lang w:val="es-ES"/>
        </w:rPr>
      </w:pPr>
      <w:r w:rsidRPr="00C829EB">
        <w:rPr>
          <w:rFonts w:ascii="Palatino Linotype" w:eastAsiaTheme="minorHAnsi" w:hAnsi="Palatino Linotype" w:cs="Bookman Old Style,Bold"/>
          <w:b/>
          <w:bCs/>
          <w:i/>
          <w:lang w:eastAsia="en-US"/>
        </w:rPr>
        <w:t xml:space="preserve">XI. Documento: </w:t>
      </w:r>
      <w:r w:rsidRPr="00C829EB">
        <w:rPr>
          <w:rFonts w:ascii="Palatino Linotype" w:eastAsiaTheme="minorHAnsi" w:hAnsi="Palatino Linotype" w:cs="Bookman Old Style"/>
          <w:i/>
          <w:lang w:eastAsia="en-US"/>
        </w:rPr>
        <w:t xml:space="preserve">Los expedientes, reportes, estudios, actas, resoluciones, </w:t>
      </w:r>
      <w:r w:rsidRPr="00C829EB">
        <w:rPr>
          <w:rFonts w:ascii="Palatino Linotype" w:eastAsiaTheme="minorHAnsi" w:hAnsi="Palatino Linotype" w:cs="Bookman Old Style"/>
          <w:b/>
          <w:i/>
          <w:lang w:eastAsia="en-US"/>
        </w:rPr>
        <w:t>oficios,</w:t>
      </w:r>
      <w:r w:rsidRPr="00C829EB">
        <w:rPr>
          <w:rFonts w:ascii="Palatino Linotype" w:eastAsiaTheme="minorHAnsi" w:hAnsi="Palatino Linotype" w:cs="Bookman Old Style"/>
          <w:i/>
          <w:lang w:eastAsia="en-US"/>
        </w:rPr>
        <w:t xml:space="preserve"> correspondencia, acuerdos, directivas, directrices, circulares, contratos, convenios, instructivos, notas, memorandos, estadísticas o bien, </w:t>
      </w:r>
      <w:r w:rsidRPr="00C829EB">
        <w:rPr>
          <w:rFonts w:ascii="Palatino Linotype" w:eastAsiaTheme="minorHAnsi" w:hAnsi="Palatino Linotype" w:cs="Bookman Old Style"/>
          <w:b/>
          <w:i/>
          <w:lang w:eastAsia="en-US"/>
        </w:rPr>
        <w:t>cualquier otro registro</w:t>
      </w:r>
      <w:r w:rsidRPr="00C829EB">
        <w:rPr>
          <w:rFonts w:ascii="Palatino Linotype" w:eastAsiaTheme="minorHAnsi" w:hAnsi="Palatino Linotype" w:cs="Bookman Old Style"/>
          <w:i/>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C829EB" w:rsidRDefault="008E4483" w:rsidP="0068505F">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C829EB" w:rsidRDefault="008E4483" w:rsidP="0068505F">
      <w:pPr>
        <w:pStyle w:val="Prrafodelista"/>
        <w:numPr>
          <w:ilvl w:val="0"/>
          <w:numId w:val="4"/>
        </w:numPr>
        <w:tabs>
          <w:tab w:val="left" w:pos="851"/>
        </w:tabs>
        <w:spacing w:line="360" w:lineRule="auto"/>
        <w:ind w:right="49"/>
        <w:jc w:val="both"/>
        <w:rPr>
          <w:rFonts w:ascii="Palatino Linotype" w:hAnsi="Palatino Linotype"/>
          <w:lang w:val="es-ES"/>
        </w:rPr>
      </w:pPr>
      <w:r w:rsidRPr="00C829EB">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C829EB" w:rsidRDefault="008E4483" w:rsidP="0068505F">
      <w:pPr>
        <w:pStyle w:val="Prrafodelista"/>
        <w:spacing w:line="360" w:lineRule="auto"/>
        <w:ind w:left="0"/>
        <w:jc w:val="both"/>
        <w:rPr>
          <w:rFonts w:ascii="Palatino Linotype" w:eastAsia="Calibri" w:hAnsi="Palatino Linotype" w:cs="Arial"/>
        </w:rPr>
      </w:pPr>
    </w:p>
    <w:p w14:paraId="1B3026E4" w14:textId="77777777" w:rsidR="008E4483" w:rsidRPr="00C829EB" w:rsidRDefault="008E4483" w:rsidP="0068505F">
      <w:pPr>
        <w:pStyle w:val="Prrafodelista"/>
        <w:numPr>
          <w:ilvl w:val="0"/>
          <w:numId w:val="4"/>
        </w:numPr>
        <w:spacing w:line="360" w:lineRule="auto"/>
        <w:jc w:val="both"/>
        <w:rPr>
          <w:rFonts w:ascii="Palatino Linotype" w:eastAsia="Calibri" w:hAnsi="Palatino Linotype" w:cs="Arial"/>
        </w:rPr>
      </w:pPr>
      <w:r w:rsidRPr="00C829EB">
        <w:rPr>
          <w:rFonts w:ascii="Palatino Linotype" w:hAnsi="Palatino Linotype"/>
          <w:color w:val="000000" w:themeColor="text1"/>
        </w:rPr>
        <w:lastRenderedPageBreak/>
        <w:t xml:space="preserve">Resulta necesario referir que, el </w:t>
      </w:r>
      <w:r w:rsidRPr="00C829EB">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C829EB">
        <w:rPr>
          <w:rFonts w:ascii="Palatino Linotype" w:eastAsia="Calibri" w:hAnsi="Palatino Linotype" w:cs="Arial"/>
          <w:b/>
        </w:rPr>
        <w:t>los Sujetos Obligados deberán documentar todo acto que se derive del ejercicio de sus facultades, competencias o funciones,</w:t>
      </w:r>
      <w:r w:rsidRPr="00C829EB">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C829EB" w:rsidRDefault="008E4483" w:rsidP="0068505F">
      <w:pPr>
        <w:pStyle w:val="Prrafodelista"/>
        <w:spacing w:line="360" w:lineRule="auto"/>
        <w:rPr>
          <w:rFonts w:ascii="Palatino Linotype" w:eastAsia="Calibri" w:hAnsi="Palatino Linotype" w:cs="Arial"/>
        </w:rPr>
      </w:pPr>
    </w:p>
    <w:p w14:paraId="308FCB42" w14:textId="77777777" w:rsidR="008E4483" w:rsidRPr="00C829EB" w:rsidRDefault="008E4483" w:rsidP="0068505F">
      <w:pPr>
        <w:pStyle w:val="Prrafodelista"/>
        <w:numPr>
          <w:ilvl w:val="0"/>
          <w:numId w:val="4"/>
        </w:numPr>
        <w:spacing w:line="360" w:lineRule="auto"/>
        <w:jc w:val="both"/>
        <w:rPr>
          <w:rFonts w:ascii="Palatino Linotype" w:eastAsia="Calibri" w:hAnsi="Palatino Linotype" w:cs="Arial"/>
        </w:rPr>
      </w:pPr>
      <w:r w:rsidRPr="00C829EB">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C829EB" w:rsidRDefault="008E4483" w:rsidP="0068505F">
      <w:pPr>
        <w:pStyle w:val="Prrafodelista"/>
        <w:spacing w:line="360" w:lineRule="auto"/>
        <w:rPr>
          <w:rFonts w:ascii="Palatino Linotype" w:hAnsi="Palatino Linotype" w:cs="Arial"/>
          <w:color w:val="000000"/>
        </w:rPr>
      </w:pPr>
    </w:p>
    <w:p w14:paraId="0DE0F687" w14:textId="77777777" w:rsidR="008E4483" w:rsidRPr="00C829EB" w:rsidRDefault="008E4483" w:rsidP="0068505F">
      <w:pPr>
        <w:autoSpaceDE w:val="0"/>
        <w:autoSpaceDN w:val="0"/>
        <w:adjustRightInd w:val="0"/>
        <w:spacing w:line="360" w:lineRule="auto"/>
        <w:ind w:left="567" w:right="567"/>
        <w:jc w:val="both"/>
        <w:rPr>
          <w:rFonts w:ascii="Palatino Linotype" w:hAnsi="Palatino Linotype" w:cs="Bookman Old Style"/>
          <w:i/>
        </w:rPr>
      </w:pPr>
      <w:r w:rsidRPr="00C829EB">
        <w:rPr>
          <w:rFonts w:ascii="Palatino Linotype" w:hAnsi="Palatino Linotype" w:cs="Bookman Old Style,Bold"/>
          <w:b/>
          <w:bCs/>
          <w:i/>
        </w:rPr>
        <w:t xml:space="preserve">Artículo 4. </w:t>
      </w:r>
      <w:r w:rsidRPr="00C829EB">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14:paraId="0A5E58E3" w14:textId="77777777" w:rsidR="008E4483" w:rsidRPr="00C829EB" w:rsidRDefault="008E4483" w:rsidP="0068505F">
      <w:pPr>
        <w:autoSpaceDE w:val="0"/>
        <w:autoSpaceDN w:val="0"/>
        <w:adjustRightInd w:val="0"/>
        <w:spacing w:line="360" w:lineRule="auto"/>
        <w:ind w:left="567" w:right="567"/>
        <w:jc w:val="both"/>
        <w:rPr>
          <w:rFonts w:ascii="Palatino Linotype" w:hAnsi="Palatino Linotype" w:cs="Bookman Old Style"/>
          <w:i/>
        </w:rPr>
      </w:pPr>
    </w:p>
    <w:p w14:paraId="6084A6A6" w14:textId="77777777" w:rsidR="008E4483" w:rsidRPr="00C829EB" w:rsidRDefault="008E4483" w:rsidP="0068505F">
      <w:pPr>
        <w:autoSpaceDE w:val="0"/>
        <w:autoSpaceDN w:val="0"/>
        <w:adjustRightInd w:val="0"/>
        <w:spacing w:line="360" w:lineRule="auto"/>
        <w:ind w:left="567" w:right="567"/>
        <w:jc w:val="both"/>
        <w:rPr>
          <w:rFonts w:ascii="Palatino Linotype" w:hAnsi="Palatino Linotype" w:cs="Bookman Old Style"/>
          <w:i/>
        </w:rPr>
      </w:pPr>
      <w:r w:rsidRPr="00C829EB">
        <w:rPr>
          <w:rFonts w:ascii="Palatino Linotype" w:hAnsi="Palatino Linotype" w:cs="Bookman Old Style"/>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w:t>
      </w:r>
      <w:r w:rsidRPr="00C829EB">
        <w:rPr>
          <w:rFonts w:ascii="Palatino Linotype" w:hAnsi="Palatino Linotype" w:cs="Bookman Old Style"/>
          <w:i/>
        </w:rPr>
        <w:lastRenderedPageBreak/>
        <w:t>excepcionalmente como reservada temporalmente por razones de interés público, en los términos de las causas legítimas y estrictamente necesarias previstas por esta Ley.</w:t>
      </w:r>
    </w:p>
    <w:p w14:paraId="5BFA1242" w14:textId="77777777" w:rsidR="008E4483" w:rsidRPr="00C829EB" w:rsidRDefault="008E4483" w:rsidP="0068505F">
      <w:pPr>
        <w:autoSpaceDE w:val="0"/>
        <w:autoSpaceDN w:val="0"/>
        <w:adjustRightInd w:val="0"/>
        <w:spacing w:line="360" w:lineRule="auto"/>
        <w:ind w:left="567" w:right="567"/>
        <w:jc w:val="both"/>
        <w:rPr>
          <w:rFonts w:ascii="Palatino Linotype" w:hAnsi="Palatino Linotype" w:cs="Bookman Old Style"/>
          <w:i/>
        </w:rPr>
      </w:pPr>
    </w:p>
    <w:p w14:paraId="239B53A8" w14:textId="77777777" w:rsidR="008E4483" w:rsidRPr="00C829EB" w:rsidRDefault="008E4483" w:rsidP="0068505F">
      <w:pPr>
        <w:autoSpaceDE w:val="0"/>
        <w:autoSpaceDN w:val="0"/>
        <w:adjustRightInd w:val="0"/>
        <w:spacing w:line="360" w:lineRule="auto"/>
        <w:ind w:left="567" w:right="567"/>
        <w:jc w:val="both"/>
        <w:rPr>
          <w:rFonts w:ascii="Palatino Linotype" w:hAnsi="Palatino Linotype" w:cs="Bookman Old Style"/>
          <w:i/>
        </w:rPr>
      </w:pPr>
      <w:r w:rsidRPr="00C829EB">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C829EB" w:rsidRDefault="008E4483" w:rsidP="0068505F">
      <w:pPr>
        <w:autoSpaceDE w:val="0"/>
        <w:autoSpaceDN w:val="0"/>
        <w:adjustRightInd w:val="0"/>
        <w:spacing w:line="360" w:lineRule="auto"/>
        <w:ind w:left="567" w:right="567"/>
        <w:jc w:val="both"/>
        <w:rPr>
          <w:rFonts w:ascii="Palatino Linotype" w:hAnsi="Palatino Linotype" w:cs="Arial"/>
          <w:i/>
          <w:color w:val="000000"/>
        </w:rPr>
      </w:pPr>
    </w:p>
    <w:p w14:paraId="282997B3" w14:textId="77777777" w:rsidR="008E4483" w:rsidRPr="00C829EB" w:rsidRDefault="008E4483" w:rsidP="0068505F">
      <w:pPr>
        <w:autoSpaceDE w:val="0"/>
        <w:autoSpaceDN w:val="0"/>
        <w:adjustRightInd w:val="0"/>
        <w:spacing w:line="360" w:lineRule="auto"/>
        <w:ind w:left="567" w:right="567"/>
        <w:jc w:val="both"/>
        <w:rPr>
          <w:rFonts w:ascii="Palatino Linotype" w:hAnsi="Palatino Linotype" w:cs="Bookman Old Style"/>
          <w:i/>
        </w:rPr>
      </w:pPr>
      <w:r w:rsidRPr="00C829EB">
        <w:rPr>
          <w:rFonts w:ascii="Palatino Linotype" w:hAnsi="Palatino Linotype" w:cs="Bookman Old Style,Bold"/>
          <w:b/>
          <w:bCs/>
          <w:i/>
        </w:rPr>
        <w:t xml:space="preserve">Artículo 12. </w:t>
      </w:r>
      <w:r w:rsidRPr="00C829EB">
        <w:rPr>
          <w:rFonts w:ascii="Palatino Linotype" w:hAnsi="Palatino Linotype" w:cs="Bookman Old Style"/>
          <w:i/>
        </w:rPr>
        <w:t xml:space="preserve">Quienes generen, recopilen, administren, manejen, procesen, archiven o conserven información pública serán responsables de la misma en los términos de las disposiciones jurídicas aplicables. </w:t>
      </w:r>
    </w:p>
    <w:p w14:paraId="5EAD6AB8" w14:textId="77777777" w:rsidR="008E4483" w:rsidRPr="00C829EB" w:rsidRDefault="008E4483" w:rsidP="0068505F">
      <w:pPr>
        <w:autoSpaceDE w:val="0"/>
        <w:autoSpaceDN w:val="0"/>
        <w:adjustRightInd w:val="0"/>
        <w:spacing w:line="360" w:lineRule="auto"/>
        <w:ind w:left="567" w:right="567"/>
        <w:jc w:val="both"/>
        <w:rPr>
          <w:rFonts w:ascii="Palatino Linotype" w:hAnsi="Palatino Linotype" w:cs="Bookman Old Style"/>
          <w:i/>
        </w:rPr>
      </w:pPr>
    </w:p>
    <w:p w14:paraId="3DE3F3A1" w14:textId="77777777" w:rsidR="008E4483" w:rsidRPr="00C829EB" w:rsidRDefault="008E4483" w:rsidP="0068505F">
      <w:pPr>
        <w:autoSpaceDE w:val="0"/>
        <w:autoSpaceDN w:val="0"/>
        <w:adjustRightInd w:val="0"/>
        <w:spacing w:line="360" w:lineRule="auto"/>
        <w:ind w:left="567" w:right="567"/>
        <w:jc w:val="both"/>
        <w:rPr>
          <w:rFonts w:ascii="Palatino Linotype" w:hAnsi="Palatino Linotype" w:cs="Bookman Old Style"/>
          <w:b/>
          <w:i/>
        </w:rPr>
      </w:pPr>
      <w:r w:rsidRPr="00C829EB">
        <w:rPr>
          <w:rFonts w:ascii="Palatino Linotype" w:hAnsi="Palatino Linotype" w:cs="Bookman Old Style"/>
          <w:i/>
        </w:rPr>
        <w:t xml:space="preserve">Los sujetos obligados sólo proporcionarán la información pública que se les requiera y que obre en sus archivos y en el estado en que ésta se encuentre. </w:t>
      </w:r>
      <w:r w:rsidRPr="00C829EB">
        <w:rPr>
          <w:rFonts w:ascii="Palatino Linotype" w:hAnsi="Palatino Linotype" w:cs="Bookman Old Style"/>
          <w:b/>
          <w:i/>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C829EB" w:rsidRDefault="008E4483" w:rsidP="0068505F">
      <w:pPr>
        <w:autoSpaceDE w:val="0"/>
        <w:autoSpaceDN w:val="0"/>
        <w:adjustRightInd w:val="0"/>
        <w:spacing w:line="360" w:lineRule="auto"/>
        <w:ind w:left="567" w:right="567"/>
        <w:jc w:val="both"/>
        <w:rPr>
          <w:rFonts w:ascii="Palatino Linotype" w:hAnsi="Palatino Linotype" w:cs="Bookman Old Style"/>
          <w:i/>
        </w:rPr>
      </w:pPr>
    </w:p>
    <w:p w14:paraId="22BA7410" w14:textId="77777777" w:rsidR="008E4483" w:rsidRPr="00C829EB" w:rsidRDefault="008E4483" w:rsidP="0068505F">
      <w:pPr>
        <w:pStyle w:val="Prrafodelista"/>
        <w:numPr>
          <w:ilvl w:val="0"/>
          <w:numId w:val="4"/>
        </w:numPr>
        <w:tabs>
          <w:tab w:val="left" w:pos="851"/>
        </w:tabs>
        <w:spacing w:line="360" w:lineRule="auto"/>
        <w:ind w:right="49"/>
        <w:jc w:val="both"/>
        <w:rPr>
          <w:rFonts w:ascii="Palatino Linotype" w:hAnsi="Palatino Linotype"/>
          <w:lang w:val="es-ES"/>
        </w:rPr>
      </w:pPr>
      <w:r w:rsidRPr="00C829EB">
        <w:rPr>
          <w:rFonts w:ascii="Palatino Linotype" w:hAnsi="Palatino Linotype"/>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w:t>
      </w:r>
      <w:r w:rsidRPr="00C829EB">
        <w:rPr>
          <w:rFonts w:ascii="Palatino Linotype" w:hAnsi="Palatino Linotype"/>
          <w:lang w:val="es-ES"/>
        </w:rPr>
        <w:lastRenderedPageBreak/>
        <w:t>principios de eficacia</w:t>
      </w:r>
      <w:r w:rsidRPr="00C829EB">
        <w:rPr>
          <w:rStyle w:val="Refdenotaalpie"/>
          <w:rFonts w:ascii="Palatino Linotype" w:hAnsi="Palatino Linotype"/>
          <w:lang w:val="es-ES"/>
        </w:rPr>
        <w:footnoteReference w:id="5"/>
      </w:r>
      <w:r w:rsidRPr="00C829EB">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C829EB" w:rsidRDefault="008E4483" w:rsidP="0068505F">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C829EB" w:rsidRDefault="008E4483" w:rsidP="0068505F">
      <w:pPr>
        <w:pStyle w:val="Prrafodelista"/>
        <w:numPr>
          <w:ilvl w:val="0"/>
          <w:numId w:val="4"/>
        </w:numPr>
        <w:tabs>
          <w:tab w:val="left" w:pos="851"/>
        </w:tabs>
        <w:spacing w:line="360" w:lineRule="auto"/>
        <w:ind w:right="49"/>
        <w:jc w:val="both"/>
        <w:rPr>
          <w:rFonts w:ascii="Palatino Linotype" w:hAnsi="Palatino Linotype"/>
          <w:lang w:val="es-ES"/>
        </w:rPr>
      </w:pPr>
      <w:r w:rsidRPr="00C829EB">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4F3E1ABB" w14:textId="77777777" w:rsidR="008E4483" w:rsidRPr="00C829EB" w:rsidRDefault="008E4483" w:rsidP="0068505F">
      <w:pPr>
        <w:pStyle w:val="Prrafodelista"/>
        <w:spacing w:line="360" w:lineRule="auto"/>
        <w:rPr>
          <w:rFonts w:ascii="Palatino Linotype" w:hAnsi="Palatino Linotype"/>
          <w:lang w:val="es-ES"/>
        </w:rPr>
      </w:pPr>
    </w:p>
    <w:p w14:paraId="1C9461BC" w14:textId="77777777" w:rsidR="008E4483" w:rsidRPr="00C829EB" w:rsidRDefault="008E4483" w:rsidP="0068505F">
      <w:pPr>
        <w:pStyle w:val="Prrafodelista"/>
        <w:tabs>
          <w:tab w:val="left" w:pos="851"/>
        </w:tabs>
        <w:spacing w:line="360" w:lineRule="auto"/>
        <w:ind w:left="567" w:right="567"/>
        <w:jc w:val="both"/>
        <w:rPr>
          <w:rFonts w:ascii="Palatino Linotype" w:hAnsi="Palatino Linotype"/>
          <w:i/>
        </w:rPr>
      </w:pPr>
      <w:r w:rsidRPr="00C829EB">
        <w:rPr>
          <w:rFonts w:ascii="Palatino Linotype" w:hAnsi="Palatino Linotype"/>
          <w:b/>
          <w:i/>
        </w:rPr>
        <w:t>ACCESO A LA INFORMACIÓN. IMPLICACIÓN DEL PRINCIPIO DE MÁXIMA PUBLICIDAD EN EL DERECHO FUNDAMENTAL RELATIVO.</w:t>
      </w:r>
      <w:r w:rsidRPr="00C829EB">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w:t>
      </w:r>
      <w:r w:rsidRPr="00C829EB">
        <w:rPr>
          <w:rFonts w:ascii="Palatino Linotype" w:hAnsi="Palatino Linotype"/>
          <w:i/>
        </w:rPr>
        <w:lastRenderedPageBreak/>
        <w:t xml:space="preserve">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C829EB" w:rsidRDefault="008E4483" w:rsidP="0068505F">
      <w:pPr>
        <w:pStyle w:val="Prrafodelista"/>
        <w:tabs>
          <w:tab w:val="left" w:pos="851"/>
        </w:tabs>
        <w:spacing w:line="360" w:lineRule="auto"/>
        <w:ind w:left="567" w:right="567"/>
        <w:jc w:val="both"/>
        <w:rPr>
          <w:rFonts w:ascii="Palatino Linotype" w:hAnsi="Palatino Linotype"/>
          <w:i/>
        </w:rPr>
      </w:pPr>
    </w:p>
    <w:p w14:paraId="67F80A0B" w14:textId="77777777" w:rsidR="008E4483" w:rsidRPr="00C829EB" w:rsidRDefault="008E4483" w:rsidP="0068505F">
      <w:pPr>
        <w:pStyle w:val="Prrafodelista"/>
        <w:tabs>
          <w:tab w:val="left" w:pos="851"/>
        </w:tabs>
        <w:spacing w:line="360" w:lineRule="auto"/>
        <w:ind w:left="567" w:right="567"/>
        <w:jc w:val="both"/>
        <w:rPr>
          <w:rFonts w:ascii="Palatino Linotype" w:hAnsi="Palatino Linotype"/>
          <w:i/>
        </w:rPr>
      </w:pPr>
      <w:r w:rsidRPr="00C829EB">
        <w:rPr>
          <w:rFonts w:ascii="Palatino Linotype" w:hAnsi="Palatino Linotype"/>
          <w:i/>
        </w:rPr>
        <w:t xml:space="preserve">CUARTO TRIBUNAL COLEGIADO EN MATERIA ADMINISTRATIVA DEL PRIMER CIRCUITO. </w:t>
      </w:r>
    </w:p>
    <w:p w14:paraId="31A63FA8" w14:textId="77777777" w:rsidR="008E4483" w:rsidRPr="00C829EB" w:rsidRDefault="008E4483" w:rsidP="0068505F">
      <w:pPr>
        <w:pStyle w:val="Prrafodelista"/>
        <w:tabs>
          <w:tab w:val="left" w:pos="851"/>
        </w:tabs>
        <w:spacing w:line="360" w:lineRule="auto"/>
        <w:ind w:left="567" w:right="567"/>
        <w:jc w:val="both"/>
        <w:rPr>
          <w:rFonts w:ascii="Palatino Linotype" w:hAnsi="Palatino Linotype"/>
          <w:i/>
        </w:rPr>
      </w:pPr>
    </w:p>
    <w:p w14:paraId="51E4ECF1" w14:textId="77777777" w:rsidR="008E4483" w:rsidRPr="00C829EB" w:rsidRDefault="008E4483" w:rsidP="0068505F">
      <w:pPr>
        <w:pStyle w:val="Prrafodelista"/>
        <w:tabs>
          <w:tab w:val="left" w:pos="851"/>
        </w:tabs>
        <w:spacing w:line="360" w:lineRule="auto"/>
        <w:ind w:left="567" w:right="567"/>
        <w:jc w:val="both"/>
        <w:rPr>
          <w:rFonts w:ascii="Palatino Linotype" w:hAnsi="Palatino Linotype"/>
          <w:i/>
        </w:rPr>
      </w:pPr>
      <w:r w:rsidRPr="00C829EB">
        <w:rPr>
          <w:rFonts w:ascii="Palatino Linotype" w:hAnsi="Palatino Linotype"/>
          <w:i/>
        </w:rPr>
        <w:t xml:space="preserve">Amparo en revisión 257/2012. Ruth Corona Muñoz. 6 de diciembre de 2012. Unanimidad de votos. Ponente: Jean Claude </w:t>
      </w:r>
      <w:proofErr w:type="spellStart"/>
      <w:r w:rsidRPr="00C829EB">
        <w:rPr>
          <w:rFonts w:ascii="Palatino Linotype" w:hAnsi="Palatino Linotype"/>
          <w:i/>
        </w:rPr>
        <w:t>Tron</w:t>
      </w:r>
      <w:proofErr w:type="spellEnd"/>
      <w:r w:rsidRPr="00C829EB">
        <w:rPr>
          <w:rFonts w:ascii="Palatino Linotype" w:hAnsi="Palatino Linotype"/>
          <w:i/>
        </w:rPr>
        <w:t xml:space="preserve"> </w:t>
      </w:r>
      <w:proofErr w:type="spellStart"/>
      <w:r w:rsidRPr="00C829EB">
        <w:rPr>
          <w:rFonts w:ascii="Palatino Linotype" w:hAnsi="Palatino Linotype"/>
          <w:i/>
        </w:rPr>
        <w:t>Petit</w:t>
      </w:r>
      <w:proofErr w:type="spellEnd"/>
      <w:r w:rsidRPr="00C829EB">
        <w:rPr>
          <w:rFonts w:ascii="Palatino Linotype" w:hAnsi="Palatino Linotype"/>
          <w:i/>
        </w:rPr>
        <w:t>. Secretaria: Mayra Susana Martínez López.</w:t>
      </w:r>
    </w:p>
    <w:p w14:paraId="5662BC61" w14:textId="77777777" w:rsidR="008E4483" w:rsidRPr="00C829EB" w:rsidRDefault="008E4483" w:rsidP="0068505F">
      <w:pPr>
        <w:pStyle w:val="Prrafodelista"/>
        <w:tabs>
          <w:tab w:val="left" w:pos="851"/>
        </w:tabs>
        <w:spacing w:line="360" w:lineRule="auto"/>
        <w:ind w:left="567" w:right="567"/>
        <w:jc w:val="both"/>
        <w:rPr>
          <w:rFonts w:ascii="Palatino Linotype" w:hAnsi="Palatino Linotype"/>
          <w:i/>
          <w:lang w:val="es-ES"/>
        </w:rPr>
      </w:pPr>
    </w:p>
    <w:p w14:paraId="0461DD46" w14:textId="77777777" w:rsidR="008E4483" w:rsidRPr="00C829EB" w:rsidRDefault="008E4483" w:rsidP="0068505F">
      <w:pPr>
        <w:pStyle w:val="Prrafodelista"/>
        <w:numPr>
          <w:ilvl w:val="0"/>
          <w:numId w:val="4"/>
        </w:numPr>
        <w:tabs>
          <w:tab w:val="left" w:pos="851"/>
        </w:tabs>
        <w:spacing w:line="360" w:lineRule="auto"/>
        <w:ind w:right="49"/>
        <w:jc w:val="both"/>
        <w:rPr>
          <w:rFonts w:ascii="Palatino Linotype" w:hAnsi="Palatino Linotype"/>
          <w:lang w:val="es-ES"/>
        </w:rPr>
      </w:pPr>
      <w:r w:rsidRPr="00C829EB">
        <w:rPr>
          <w:rFonts w:ascii="Palatino Linotype" w:hAnsi="Palatino Linotype"/>
          <w:lang w:val="es-ES"/>
        </w:rPr>
        <w:lastRenderedPageBreak/>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C829EB" w:rsidRDefault="008E4483" w:rsidP="0068505F">
      <w:pPr>
        <w:tabs>
          <w:tab w:val="left" w:pos="851"/>
        </w:tabs>
        <w:spacing w:line="360" w:lineRule="auto"/>
        <w:ind w:right="49"/>
        <w:jc w:val="both"/>
        <w:rPr>
          <w:rFonts w:ascii="Palatino Linotype" w:hAnsi="Palatino Linotype"/>
          <w:lang w:val="es-ES"/>
        </w:rPr>
      </w:pPr>
    </w:p>
    <w:p w14:paraId="76FAF39D" w14:textId="7EE26073" w:rsidR="008E4483" w:rsidRPr="00C829EB" w:rsidRDefault="008E4483" w:rsidP="0068505F">
      <w:pPr>
        <w:pStyle w:val="Prrafodelista"/>
        <w:numPr>
          <w:ilvl w:val="0"/>
          <w:numId w:val="1"/>
        </w:numPr>
        <w:tabs>
          <w:tab w:val="left" w:pos="0"/>
        </w:tabs>
        <w:spacing w:line="360" w:lineRule="auto"/>
        <w:ind w:right="49"/>
        <w:jc w:val="both"/>
        <w:rPr>
          <w:rFonts w:ascii="Palatino Linotype" w:hAnsi="Palatino Linotype" w:cs="Arial"/>
          <w:lang w:eastAsia="es-MX"/>
        </w:rPr>
      </w:pPr>
      <w:r w:rsidRPr="00C829EB">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4D9B10AA" w14:textId="77777777" w:rsidR="004448A4" w:rsidRPr="00C829EB" w:rsidRDefault="004448A4" w:rsidP="004448A4">
      <w:pPr>
        <w:pStyle w:val="Prrafodelista"/>
        <w:tabs>
          <w:tab w:val="left" w:pos="0"/>
        </w:tabs>
        <w:spacing w:line="360" w:lineRule="auto"/>
        <w:ind w:left="0" w:right="49"/>
        <w:jc w:val="both"/>
        <w:rPr>
          <w:rFonts w:ascii="Palatino Linotype" w:hAnsi="Palatino Linotype" w:cs="Arial"/>
          <w:lang w:eastAsia="es-MX"/>
        </w:rPr>
      </w:pPr>
    </w:p>
    <w:p w14:paraId="61E5DFB2" w14:textId="77777777" w:rsidR="008E4483" w:rsidRPr="00C829EB" w:rsidRDefault="008E4483" w:rsidP="0068505F">
      <w:pPr>
        <w:spacing w:line="360" w:lineRule="auto"/>
        <w:ind w:left="567" w:right="567"/>
        <w:jc w:val="both"/>
        <w:rPr>
          <w:rFonts w:ascii="Palatino Linotype" w:hAnsi="Palatino Linotype" w:cs="Arial"/>
          <w:i/>
        </w:rPr>
      </w:pPr>
      <w:r w:rsidRPr="00C829EB">
        <w:rPr>
          <w:rFonts w:ascii="Palatino Linotype" w:hAnsi="Palatino Linotype" w:cs="Arial"/>
          <w:b/>
          <w:i/>
        </w:rPr>
        <w:t>“Artículo 6o.</w:t>
      </w:r>
      <w:r w:rsidRPr="00C829EB">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C829EB">
        <w:rPr>
          <w:rFonts w:ascii="Palatino Linotype" w:hAnsi="Palatino Linotype" w:cs="Arial"/>
          <w:b/>
          <w:i/>
        </w:rPr>
        <w:t>El derecho a la información será garantizado por el Estado.</w:t>
      </w:r>
      <w:r w:rsidRPr="00C829EB">
        <w:rPr>
          <w:rFonts w:ascii="Palatino Linotype" w:hAnsi="Palatino Linotype" w:cs="Arial"/>
          <w:i/>
        </w:rPr>
        <w:t xml:space="preserve"> </w:t>
      </w:r>
    </w:p>
    <w:p w14:paraId="4AC38F1F" w14:textId="77777777" w:rsidR="008E4483" w:rsidRPr="00C829EB" w:rsidRDefault="008E4483" w:rsidP="0068505F">
      <w:pPr>
        <w:spacing w:line="360" w:lineRule="auto"/>
        <w:ind w:left="567" w:right="567"/>
        <w:jc w:val="both"/>
        <w:rPr>
          <w:rFonts w:ascii="Palatino Linotype" w:hAnsi="Palatino Linotype" w:cs="Arial"/>
          <w:i/>
        </w:rPr>
      </w:pPr>
    </w:p>
    <w:p w14:paraId="4B5681D6" w14:textId="77777777" w:rsidR="008E4483" w:rsidRPr="00C829EB" w:rsidRDefault="008E4483" w:rsidP="0068505F">
      <w:pPr>
        <w:spacing w:line="360" w:lineRule="auto"/>
        <w:ind w:left="567" w:right="567"/>
        <w:jc w:val="both"/>
        <w:rPr>
          <w:rFonts w:ascii="Palatino Linotype" w:hAnsi="Palatino Linotype" w:cs="Arial"/>
          <w:i/>
        </w:rPr>
      </w:pPr>
      <w:r w:rsidRPr="00C829EB">
        <w:rPr>
          <w:rFonts w:ascii="Palatino Linotype" w:hAnsi="Palatino Linotype" w:cs="Arial"/>
          <w:i/>
        </w:rPr>
        <w:t>Toda persona tiene derecho al libre acceso a información plural y oportuna, así como a buscar, recibir y difundir información e ideas de toda índole por cualquier medio de expresión.</w:t>
      </w:r>
    </w:p>
    <w:p w14:paraId="50BFC5F5" w14:textId="77777777" w:rsidR="008E4483" w:rsidRPr="00C829EB" w:rsidRDefault="008E4483" w:rsidP="0068505F">
      <w:pPr>
        <w:spacing w:line="360" w:lineRule="auto"/>
        <w:ind w:left="567" w:right="567"/>
        <w:jc w:val="both"/>
        <w:rPr>
          <w:rFonts w:ascii="Palatino Linotype" w:hAnsi="Palatino Linotype" w:cs="Arial"/>
          <w:i/>
        </w:rPr>
      </w:pPr>
    </w:p>
    <w:p w14:paraId="681A3253" w14:textId="77777777" w:rsidR="008E4483" w:rsidRPr="00C829EB" w:rsidRDefault="008E4483" w:rsidP="0068505F">
      <w:pPr>
        <w:spacing w:line="360" w:lineRule="auto"/>
        <w:ind w:left="567" w:right="567"/>
        <w:jc w:val="both"/>
        <w:rPr>
          <w:rFonts w:ascii="Palatino Linotype" w:hAnsi="Palatino Linotype" w:cs="Arial"/>
          <w:i/>
        </w:rPr>
      </w:pPr>
      <w:r w:rsidRPr="00C829EB">
        <w:rPr>
          <w:rFonts w:ascii="Palatino Linotype" w:hAnsi="Palatino Linotype" w:cs="Arial"/>
          <w:i/>
        </w:rPr>
        <w:t>Para efectos de lo dispuesto en el presente artículo se observará lo siguiente:</w:t>
      </w:r>
    </w:p>
    <w:p w14:paraId="500990B0" w14:textId="77777777" w:rsidR="008E4483" w:rsidRPr="00C829EB" w:rsidRDefault="008E4483" w:rsidP="0068505F">
      <w:pPr>
        <w:spacing w:line="360" w:lineRule="auto"/>
        <w:ind w:left="567" w:right="567"/>
        <w:jc w:val="both"/>
        <w:rPr>
          <w:rFonts w:ascii="Palatino Linotype" w:hAnsi="Palatino Linotype" w:cs="Arial"/>
          <w:i/>
        </w:rPr>
      </w:pPr>
    </w:p>
    <w:p w14:paraId="1A00976B" w14:textId="77777777" w:rsidR="008E4483" w:rsidRPr="00C829EB" w:rsidRDefault="008E4483" w:rsidP="0068505F">
      <w:pPr>
        <w:spacing w:line="360" w:lineRule="auto"/>
        <w:ind w:left="567" w:right="567"/>
        <w:jc w:val="both"/>
        <w:rPr>
          <w:rFonts w:ascii="Palatino Linotype" w:hAnsi="Palatino Linotype" w:cs="Arial"/>
          <w:i/>
        </w:rPr>
      </w:pPr>
      <w:r w:rsidRPr="00C829EB">
        <w:rPr>
          <w:rFonts w:ascii="Palatino Linotype" w:hAnsi="Palatino Linotype" w:cs="Arial"/>
          <w:i/>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C829EB" w:rsidRDefault="008E4483" w:rsidP="0068505F">
      <w:pPr>
        <w:spacing w:line="360" w:lineRule="auto"/>
        <w:ind w:left="567" w:right="567"/>
        <w:jc w:val="both"/>
        <w:rPr>
          <w:rFonts w:ascii="Palatino Linotype" w:hAnsi="Palatino Linotype" w:cs="Arial"/>
          <w:b/>
          <w:i/>
        </w:rPr>
      </w:pPr>
    </w:p>
    <w:p w14:paraId="3A80ED39" w14:textId="77777777" w:rsidR="008E4483" w:rsidRPr="00C829EB" w:rsidRDefault="008E4483" w:rsidP="0068505F">
      <w:pPr>
        <w:spacing w:line="360" w:lineRule="auto"/>
        <w:ind w:left="567" w:right="567"/>
        <w:jc w:val="both"/>
        <w:rPr>
          <w:rFonts w:ascii="Palatino Linotype" w:hAnsi="Palatino Linotype" w:cs="Arial"/>
          <w:i/>
        </w:rPr>
      </w:pPr>
      <w:r w:rsidRPr="00C829EB">
        <w:rPr>
          <w:rFonts w:ascii="Palatino Linotype" w:hAnsi="Palatino Linotype" w:cs="Arial"/>
          <w:b/>
          <w:i/>
        </w:rPr>
        <w:lastRenderedPageBreak/>
        <w:t>I. Toda la información en posesión de</w:t>
      </w:r>
      <w:r w:rsidRPr="00C829EB">
        <w:rPr>
          <w:rFonts w:ascii="Palatino Linotype" w:hAnsi="Palatino Linotype" w:cs="Arial"/>
          <w:i/>
        </w:rPr>
        <w:t xml:space="preserve"> </w:t>
      </w:r>
      <w:r w:rsidRPr="00C829EB">
        <w:rPr>
          <w:rFonts w:ascii="Palatino Linotype" w:hAnsi="Palatino Linotype" w:cs="Arial"/>
          <w:b/>
          <w:i/>
        </w:rPr>
        <w:t>cualquier autoridad</w:t>
      </w:r>
      <w:r w:rsidRPr="00C829EB">
        <w:rPr>
          <w:rFonts w:ascii="Palatino Linotype" w:hAnsi="Palatino Linotype" w:cs="Arial"/>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C829EB">
        <w:rPr>
          <w:rFonts w:ascii="Palatino Linotype" w:hAnsi="Palatino Linotype" w:cs="Arial"/>
          <w:b/>
          <w:i/>
        </w:rPr>
        <w:t>es pública</w:t>
      </w:r>
      <w:r w:rsidRPr="00C829EB">
        <w:rPr>
          <w:rFonts w:ascii="Palatino Linotype" w:hAnsi="Palatino Linotype" w:cs="Arial"/>
          <w:i/>
        </w:rPr>
        <w:t xml:space="preserve"> y sólo podrá ser reservada temporalmente por razones de interés público y seguridad nacional, en los términos que fijen las leyes. En la interpretación de este derecho deberá prevalecer el principio de máxima publicidad. </w:t>
      </w:r>
      <w:r w:rsidRPr="00C829EB">
        <w:rPr>
          <w:rFonts w:ascii="Palatino Linotype" w:hAnsi="Palatino Linotype" w:cs="Arial"/>
          <w:b/>
          <w:i/>
        </w:rPr>
        <w:t>Los sujetos obligados deberán documentar todo acto que derive del ejercicio de sus facultades, competencias o funciones</w:t>
      </w:r>
      <w:r w:rsidRPr="00C829EB">
        <w:rPr>
          <w:rFonts w:ascii="Palatino Linotype" w:hAnsi="Palatino Linotype" w:cs="Arial"/>
          <w:i/>
        </w:rPr>
        <w:t>, la ley determinará los supuestos específicos bajo los cuales procederá la declaración de inexistencia de la información.</w:t>
      </w:r>
    </w:p>
    <w:p w14:paraId="7F196963" w14:textId="77777777" w:rsidR="008E4483" w:rsidRPr="00C829EB" w:rsidRDefault="008E4483" w:rsidP="0068505F">
      <w:pPr>
        <w:spacing w:line="360" w:lineRule="auto"/>
        <w:ind w:left="567" w:right="567"/>
        <w:jc w:val="both"/>
        <w:rPr>
          <w:rFonts w:ascii="Palatino Linotype" w:hAnsi="Palatino Linotype" w:cs="Arial"/>
          <w:i/>
        </w:rPr>
      </w:pPr>
    </w:p>
    <w:p w14:paraId="0CECF853" w14:textId="77777777" w:rsidR="008E4483" w:rsidRPr="00C829EB" w:rsidRDefault="008E4483" w:rsidP="0068505F">
      <w:pPr>
        <w:spacing w:line="360" w:lineRule="auto"/>
        <w:ind w:left="567" w:right="567"/>
        <w:jc w:val="both"/>
        <w:rPr>
          <w:rFonts w:ascii="Palatino Linotype" w:hAnsi="Palatino Linotype" w:cs="Arial"/>
          <w:i/>
        </w:rPr>
      </w:pPr>
      <w:r w:rsidRPr="00C829EB">
        <w:rPr>
          <w:rFonts w:ascii="Palatino Linotype" w:hAnsi="Palatino Linotype" w:cs="Arial"/>
          <w:i/>
        </w:rPr>
        <w:t>II. La información que se refiere a la vida privada y los datos personales será protegida en los términos y con las excepciones que fijen las leyes.</w:t>
      </w:r>
    </w:p>
    <w:p w14:paraId="79FF3747" w14:textId="77777777" w:rsidR="008E4483" w:rsidRPr="00C829EB" w:rsidRDefault="008E4483" w:rsidP="0068505F">
      <w:pPr>
        <w:spacing w:line="360" w:lineRule="auto"/>
        <w:ind w:left="567" w:right="567"/>
        <w:jc w:val="both"/>
        <w:rPr>
          <w:rFonts w:ascii="Palatino Linotype" w:hAnsi="Palatino Linotype" w:cs="Arial"/>
          <w:i/>
        </w:rPr>
      </w:pPr>
    </w:p>
    <w:p w14:paraId="4EF8A8A9" w14:textId="77777777" w:rsidR="008E4483" w:rsidRPr="00C829EB" w:rsidRDefault="008E4483" w:rsidP="0068505F">
      <w:pPr>
        <w:spacing w:line="360" w:lineRule="auto"/>
        <w:ind w:left="567" w:right="567"/>
        <w:jc w:val="both"/>
        <w:rPr>
          <w:rFonts w:ascii="Palatino Linotype" w:hAnsi="Palatino Linotype" w:cs="Arial"/>
          <w:i/>
        </w:rPr>
      </w:pPr>
      <w:r w:rsidRPr="00C829EB">
        <w:rPr>
          <w:rFonts w:ascii="Palatino Linotype" w:hAnsi="Palatino Linotype" w:cs="Arial"/>
          <w:i/>
        </w:rPr>
        <w:t>III. Toda persona, sin necesidad de acreditar interés alguno o justificar su utilización, tendrá acceso gratuito a la información pública, a sus datos personales o a la rectificación de éstos.</w:t>
      </w:r>
    </w:p>
    <w:p w14:paraId="346B3DA0" w14:textId="77777777" w:rsidR="008E4483" w:rsidRPr="00C829EB" w:rsidRDefault="008E4483" w:rsidP="0068505F">
      <w:pPr>
        <w:spacing w:line="360" w:lineRule="auto"/>
        <w:ind w:left="567" w:right="567"/>
        <w:jc w:val="both"/>
        <w:rPr>
          <w:rFonts w:ascii="Palatino Linotype" w:hAnsi="Palatino Linotype" w:cs="Arial"/>
          <w:i/>
        </w:rPr>
      </w:pPr>
    </w:p>
    <w:p w14:paraId="112801FD" w14:textId="77777777" w:rsidR="008E4483" w:rsidRPr="00C829EB" w:rsidRDefault="008E4483" w:rsidP="0068505F">
      <w:pPr>
        <w:spacing w:line="360" w:lineRule="auto"/>
        <w:ind w:left="567" w:right="567"/>
        <w:jc w:val="both"/>
        <w:rPr>
          <w:rFonts w:ascii="Palatino Linotype" w:hAnsi="Palatino Linotype" w:cs="Arial"/>
          <w:i/>
        </w:rPr>
      </w:pPr>
      <w:r w:rsidRPr="00C829EB">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C829EB" w:rsidRDefault="008E4483" w:rsidP="0068505F">
      <w:pPr>
        <w:spacing w:line="360" w:lineRule="auto"/>
        <w:ind w:left="567" w:right="567"/>
        <w:jc w:val="both"/>
        <w:rPr>
          <w:rFonts w:ascii="Palatino Linotype" w:hAnsi="Palatino Linotype" w:cs="Arial"/>
          <w:b/>
          <w:i/>
        </w:rPr>
      </w:pPr>
    </w:p>
    <w:p w14:paraId="3FB33C7B" w14:textId="77777777" w:rsidR="008E4483" w:rsidRPr="00C829EB" w:rsidRDefault="008E4483" w:rsidP="0068505F">
      <w:pPr>
        <w:spacing w:line="360" w:lineRule="auto"/>
        <w:ind w:left="567" w:right="567"/>
        <w:jc w:val="both"/>
        <w:rPr>
          <w:rFonts w:ascii="Palatino Linotype" w:hAnsi="Palatino Linotype" w:cs="Arial"/>
          <w:i/>
        </w:rPr>
      </w:pPr>
      <w:r w:rsidRPr="00C829EB">
        <w:rPr>
          <w:rFonts w:ascii="Palatino Linotype" w:hAnsi="Palatino Linotype" w:cs="Arial"/>
          <w:b/>
          <w:i/>
        </w:rPr>
        <w:t xml:space="preserve">V. Los sujetos obligados deberán preservar sus documentos en archivos administrativos actualizados y publicarán, a través de los medios </w:t>
      </w:r>
      <w:r w:rsidRPr="00C829EB">
        <w:rPr>
          <w:rFonts w:ascii="Palatino Linotype" w:hAnsi="Palatino Linotype" w:cs="Arial"/>
          <w:b/>
          <w:i/>
        </w:rPr>
        <w:lastRenderedPageBreak/>
        <w:t>electrónicos disponibles</w:t>
      </w:r>
      <w:r w:rsidRPr="00C829EB">
        <w:rPr>
          <w:rFonts w:ascii="Palatino Linotype" w:hAnsi="Palatino Linotype" w:cs="Arial"/>
          <w:i/>
        </w:rPr>
        <w:t>, la información completa y actualizada sobre el ejercicio de los recursos públicos y los indicadores que permitan rendir cuenta del cumplimiento de sus objetivos y de los resultados obtenidos.</w:t>
      </w:r>
    </w:p>
    <w:p w14:paraId="5A242202" w14:textId="77777777" w:rsidR="008E4483" w:rsidRPr="00C829EB" w:rsidRDefault="008E4483" w:rsidP="0068505F">
      <w:pPr>
        <w:spacing w:line="360" w:lineRule="auto"/>
        <w:ind w:left="567" w:right="567"/>
        <w:jc w:val="both"/>
        <w:rPr>
          <w:rFonts w:ascii="Palatino Linotype" w:hAnsi="Palatino Linotype" w:cs="Arial"/>
          <w:i/>
        </w:rPr>
      </w:pPr>
    </w:p>
    <w:p w14:paraId="37399313" w14:textId="77777777" w:rsidR="008E4483" w:rsidRPr="00C829EB" w:rsidRDefault="008E4483" w:rsidP="0068505F">
      <w:pPr>
        <w:spacing w:line="360" w:lineRule="auto"/>
        <w:ind w:left="567" w:right="567"/>
        <w:jc w:val="both"/>
        <w:rPr>
          <w:rFonts w:ascii="Palatino Linotype" w:hAnsi="Palatino Linotype" w:cs="Arial"/>
          <w:i/>
        </w:rPr>
      </w:pPr>
      <w:r w:rsidRPr="00C829EB">
        <w:rPr>
          <w:rFonts w:ascii="Palatino Linotype" w:hAnsi="Palatino Linotype" w:cs="Arial"/>
          <w:i/>
        </w:rPr>
        <w:t>VI. Las leyes determinarán la manera en que los sujetos obligados deberán hacer pública la información relativa a los recursos públicos que entreguen a personas físicas o morales.</w:t>
      </w:r>
    </w:p>
    <w:p w14:paraId="36CC0C68" w14:textId="77777777" w:rsidR="008E4483" w:rsidRPr="00C829EB" w:rsidRDefault="008E4483" w:rsidP="0068505F">
      <w:pPr>
        <w:spacing w:line="360" w:lineRule="auto"/>
        <w:ind w:left="567" w:right="567"/>
        <w:jc w:val="both"/>
        <w:rPr>
          <w:rFonts w:ascii="Palatino Linotype" w:hAnsi="Palatino Linotype" w:cs="Arial"/>
          <w:i/>
        </w:rPr>
      </w:pPr>
    </w:p>
    <w:p w14:paraId="4D04B6B7" w14:textId="77777777" w:rsidR="008E4483" w:rsidRPr="00C829EB" w:rsidRDefault="008E4483" w:rsidP="0068505F">
      <w:pPr>
        <w:spacing w:line="360" w:lineRule="auto"/>
        <w:ind w:left="567" w:right="567"/>
        <w:jc w:val="both"/>
        <w:rPr>
          <w:rFonts w:ascii="Palatino Linotype" w:hAnsi="Palatino Linotype" w:cs="Arial"/>
          <w:i/>
        </w:rPr>
      </w:pPr>
      <w:r w:rsidRPr="00C829EB">
        <w:rPr>
          <w:rFonts w:ascii="Palatino Linotype" w:hAnsi="Palatino Linotype" w:cs="Arial"/>
          <w:i/>
        </w:rPr>
        <w:t>VII. La inobservancia a las disposiciones en materia de acceso a la información pública será sancionada en los términos que dispongan las leyes.</w:t>
      </w:r>
    </w:p>
    <w:p w14:paraId="48E26884" w14:textId="77777777" w:rsidR="008E4483" w:rsidRPr="00C829EB" w:rsidRDefault="008E4483" w:rsidP="0068505F">
      <w:pPr>
        <w:spacing w:line="360" w:lineRule="auto"/>
        <w:ind w:left="567" w:right="567"/>
        <w:jc w:val="both"/>
        <w:rPr>
          <w:rFonts w:ascii="Palatino Linotype" w:hAnsi="Palatino Linotype" w:cs="Arial"/>
          <w:i/>
        </w:rPr>
      </w:pPr>
    </w:p>
    <w:p w14:paraId="30D06838" w14:textId="77777777" w:rsidR="008E4483" w:rsidRPr="00C829EB" w:rsidRDefault="008E4483" w:rsidP="0068505F">
      <w:pPr>
        <w:spacing w:line="360" w:lineRule="auto"/>
        <w:ind w:left="567" w:right="567"/>
        <w:jc w:val="both"/>
        <w:rPr>
          <w:rFonts w:ascii="Palatino Linotype" w:hAnsi="Palatino Linotype" w:cs="Arial"/>
          <w:i/>
        </w:rPr>
      </w:pPr>
      <w:r w:rsidRPr="00C829EB">
        <w:rPr>
          <w:rFonts w:ascii="Palatino Linotype" w:hAnsi="Palatino Linotype" w:cs="Arial"/>
          <w:i/>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C829EB" w:rsidRDefault="008E4483" w:rsidP="0068505F">
      <w:pPr>
        <w:spacing w:line="360" w:lineRule="auto"/>
        <w:ind w:left="567" w:right="567"/>
        <w:jc w:val="both"/>
        <w:rPr>
          <w:rFonts w:ascii="Palatino Linotype" w:hAnsi="Palatino Linotype" w:cs="Arial"/>
          <w:i/>
        </w:rPr>
      </w:pPr>
      <w:r w:rsidRPr="00C829EB">
        <w:rPr>
          <w:rFonts w:ascii="Palatino Linotype" w:hAnsi="Palatino Linotype" w:cs="Arial"/>
          <w:i/>
        </w:rPr>
        <w:t>…</w:t>
      </w:r>
    </w:p>
    <w:p w14:paraId="6140CC8E" w14:textId="77777777" w:rsidR="008E4483" w:rsidRPr="00C829EB" w:rsidRDefault="008E4483" w:rsidP="0068505F">
      <w:pPr>
        <w:spacing w:line="360" w:lineRule="auto"/>
        <w:ind w:left="567" w:right="567"/>
        <w:jc w:val="both"/>
        <w:rPr>
          <w:rFonts w:ascii="Palatino Linotype" w:hAnsi="Palatino Linotype" w:cs="Arial"/>
          <w:i/>
        </w:rPr>
      </w:pPr>
      <w:r w:rsidRPr="00C829EB">
        <w:rPr>
          <w:rFonts w:ascii="Palatino Linotype" w:hAnsi="Palatino Linotype" w:cs="Arial"/>
          <w:i/>
        </w:rPr>
        <w:t>La ley establecerá aquella información que se considere reservada o confidencial.”</w:t>
      </w:r>
    </w:p>
    <w:p w14:paraId="0DF4504F" w14:textId="77777777" w:rsidR="008E4483" w:rsidRPr="00C829EB" w:rsidRDefault="008E4483" w:rsidP="0068505F">
      <w:pPr>
        <w:spacing w:line="360" w:lineRule="auto"/>
        <w:ind w:left="567" w:right="567"/>
        <w:jc w:val="both"/>
        <w:rPr>
          <w:rFonts w:ascii="Palatino Linotype" w:hAnsi="Palatino Linotype"/>
          <w:i/>
        </w:rPr>
      </w:pPr>
    </w:p>
    <w:p w14:paraId="70B9AFAD" w14:textId="77777777" w:rsidR="008E4483" w:rsidRPr="00C829EB" w:rsidRDefault="008E4483" w:rsidP="0068505F">
      <w:pPr>
        <w:spacing w:line="360" w:lineRule="auto"/>
        <w:ind w:left="567" w:right="567"/>
        <w:jc w:val="both"/>
        <w:rPr>
          <w:rFonts w:ascii="Palatino Linotype" w:hAnsi="Palatino Linotype"/>
          <w:i/>
        </w:rPr>
      </w:pPr>
      <w:r w:rsidRPr="00C829EB">
        <w:rPr>
          <w:rFonts w:ascii="Palatino Linotype" w:hAnsi="Palatino Linotype"/>
          <w:i/>
        </w:rPr>
        <w:t>(Énfasis añadido)</w:t>
      </w:r>
    </w:p>
    <w:p w14:paraId="1E957CE8" w14:textId="77777777" w:rsidR="008E4483" w:rsidRPr="00C829EB" w:rsidRDefault="008E4483" w:rsidP="0068505F">
      <w:pPr>
        <w:spacing w:line="360" w:lineRule="auto"/>
        <w:ind w:left="709" w:right="757"/>
        <w:jc w:val="both"/>
        <w:rPr>
          <w:rFonts w:ascii="Palatino Linotype" w:hAnsi="Palatino Linotype"/>
        </w:rPr>
      </w:pPr>
    </w:p>
    <w:p w14:paraId="67E589E6" w14:textId="77777777" w:rsidR="008E4483" w:rsidRPr="00C829EB" w:rsidRDefault="008E4483" w:rsidP="0068505F">
      <w:pPr>
        <w:pStyle w:val="Prrafodelista"/>
        <w:numPr>
          <w:ilvl w:val="0"/>
          <w:numId w:val="1"/>
        </w:numPr>
        <w:spacing w:line="360" w:lineRule="auto"/>
        <w:jc w:val="both"/>
        <w:rPr>
          <w:rFonts w:ascii="Palatino Linotype" w:hAnsi="Palatino Linotype" w:cs="Arial"/>
        </w:rPr>
      </w:pPr>
      <w:r w:rsidRPr="00C829EB">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C829EB" w:rsidRDefault="008E4483" w:rsidP="0068505F">
      <w:pPr>
        <w:spacing w:line="360" w:lineRule="auto"/>
        <w:ind w:left="709" w:right="757"/>
        <w:jc w:val="both"/>
        <w:rPr>
          <w:rFonts w:ascii="Palatino Linotype" w:hAnsi="Palatino Linotype" w:cs="Arial"/>
        </w:rPr>
      </w:pPr>
    </w:p>
    <w:p w14:paraId="459B253A" w14:textId="77777777" w:rsidR="008E4483" w:rsidRPr="00C829EB" w:rsidRDefault="008E4483" w:rsidP="0068505F">
      <w:pPr>
        <w:spacing w:line="360" w:lineRule="auto"/>
        <w:ind w:left="567" w:right="567"/>
        <w:jc w:val="both"/>
        <w:rPr>
          <w:rFonts w:ascii="Palatino Linotype" w:hAnsi="Palatino Linotype" w:cs="Arial"/>
          <w:b/>
          <w:i/>
        </w:rPr>
      </w:pPr>
      <w:r w:rsidRPr="00C829EB">
        <w:rPr>
          <w:rFonts w:ascii="Palatino Linotype" w:hAnsi="Palatino Linotype" w:cs="Arial"/>
          <w:b/>
          <w:i/>
        </w:rPr>
        <w:lastRenderedPageBreak/>
        <w:t xml:space="preserve">“Artículo 5. … </w:t>
      </w:r>
    </w:p>
    <w:p w14:paraId="6BF00F17" w14:textId="77777777" w:rsidR="008E4483" w:rsidRPr="00C829EB" w:rsidRDefault="008E4483" w:rsidP="0068505F">
      <w:pPr>
        <w:spacing w:line="360" w:lineRule="auto"/>
        <w:ind w:left="567" w:right="567"/>
        <w:jc w:val="both"/>
        <w:rPr>
          <w:rFonts w:ascii="Palatino Linotype" w:hAnsi="Palatino Linotype"/>
          <w:i/>
        </w:rPr>
      </w:pPr>
      <w:r w:rsidRPr="00C829EB">
        <w:rPr>
          <w:rFonts w:ascii="Palatino Linotype" w:hAnsi="Palatino Linotype"/>
          <w:b/>
          <w:i/>
        </w:rPr>
        <w:t>El derecho a la información será garantizado por el Estado</w:t>
      </w:r>
      <w:r w:rsidRPr="00C829EB">
        <w:rPr>
          <w:rFonts w:ascii="Palatino Linotype" w:hAnsi="Palatino Linotype"/>
          <w:i/>
        </w:rPr>
        <w:t xml:space="preserve">. La ley establecerá las previsiones que permitan asegurar la protección, el respeto y la difusión de este derecho. </w:t>
      </w:r>
    </w:p>
    <w:p w14:paraId="737FCA35" w14:textId="77777777" w:rsidR="008E4483" w:rsidRPr="00C829EB" w:rsidRDefault="008E4483" w:rsidP="0068505F">
      <w:pPr>
        <w:spacing w:line="360" w:lineRule="auto"/>
        <w:ind w:left="567" w:right="567"/>
        <w:jc w:val="both"/>
        <w:rPr>
          <w:rFonts w:ascii="Palatino Linotype" w:hAnsi="Palatino Linotype"/>
          <w:i/>
        </w:rPr>
      </w:pPr>
      <w:r w:rsidRPr="00C829EB">
        <w:rPr>
          <w:rFonts w:ascii="Palatino Linotype" w:hAnsi="Palatino Linotype"/>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C829EB" w:rsidRDefault="008E4483" w:rsidP="0068505F">
      <w:pPr>
        <w:spacing w:line="360" w:lineRule="auto"/>
        <w:ind w:left="567" w:right="567"/>
        <w:jc w:val="both"/>
        <w:rPr>
          <w:rFonts w:ascii="Palatino Linotype" w:hAnsi="Palatino Linotype"/>
          <w:i/>
        </w:rPr>
      </w:pPr>
    </w:p>
    <w:p w14:paraId="480C22E0" w14:textId="77777777" w:rsidR="008E4483" w:rsidRPr="00C829EB" w:rsidRDefault="008E4483" w:rsidP="0068505F">
      <w:pPr>
        <w:spacing w:line="360" w:lineRule="auto"/>
        <w:ind w:left="567" w:right="567"/>
        <w:jc w:val="both"/>
        <w:rPr>
          <w:rFonts w:ascii="Palatino Linotype" w:hAnsi="Palatino Linotype"/>
          <w:i/>
        </w:rPr>
      </w:pPr>
      <w:r w:rsidRPr="00C829EB">
        <w:rPr>
          <w:rFonts w:ascii="Palatino Linotype" w:hAnsi="Palatino Linotype"/>
          <w:i/>
        </w:rPr>
        <w:t>Este derecho se regirá por los principios y bases siguientes:</w:t>
      </w:r>
    </w:p>
    <w:p w14:paraId="14A2C90A" w14:textId="77777777" w:rsidR="008E4483" w:rsidRPr="00C829EB" w:rsidRDefault="008E4483" w:rsidP="0068505F">
      <w:pPr>
        <w:spacing w:line="360" w:lineRule="auto"/>
        <w:ind w:left="567" w:right="567"/>
        <w:jc w:val="both"/>
        <w:rPr>
          <w:rFonts w:ascii="Palatino Linotype" w:hAnsi="Palatino Linotype"/>
          <w:b/>
          <w:i/>
        </w:rPr>
      </w:pPr>
    </w:p>
    <w:p w14:paraId="44073A0F" w14:textId="77777777" w:rsidR="008E4483" w:rsidRPr="00C829EB" w:rsidRDefault="008E4483" w:rsidP="0068505F">
      <w:pPr>
        <w:spacing w:line="360" w:lineRule="auto"/>
        <w:ind w:left="567" w:right="567"/>
        <w:jc w:val="both"/>
        <w:rPr>
          <w:rFonts w:ascii="Palatino Linotype" w:hAnsi="Palatino Linotype"/>
          <w:i/>
        </w:rPr>
      </w:pPr>
      <w:r w:rsidRPr="00C829EB">
        <w:rPr>
          <w:rFonts w:ascii="Palatino Linotype" w:hAnsi="Palatino Linotype"/>
          <w:b/>
          <w:i/>
        </w:rPr>
        <w:t xml:space="preserve">I. Toda la información en posesión </w:t>
      </w:r>
      <w:r w:rsidRPr="00C829EB">
        <w:rPr>
          <w:rFonts w:ascii="Palatino Linotype" w:hAnsi="Palatino Linotype"/>
          <w:i/>
        </w:rPr>
        <w:t xml:space="preserve">de cualquier autoridad, entidad, órgano y organismos de los Poderes Ejecutivo, Legislativo y Judicial, órganos autónomos, partidos políticos, fideicomisos y fondos públicos estatales y municipales, así como </w:t>
      </w:r>
      <w:r w:rsidRPr="00C829EB">
        <w:rPr>
          <w:rFonts w:ascii="Palatino Linotype" w:hAnsi="Palatino Linotype"/>
          <w:b/>
          <w:i/>
        </w:rPr>
        <w:t>del gobierno y de la administración pública municipal y sus organismos descentralizados</w:t>
      </w:r>
      <w:r w:rsidRPr="00C829EB">
        <w:rPr>
          <w:rFonts w:ascii="Palatino Linotype" w:hAnsi="Palatino Linotype"/>
          <w:i/>
        </w:rPr>
        <w:t xml:space="preserve">, asimismo de cualquier persona física, jurídica colectiva o sindicato que reciba y ejerza recursos públicos o realice actos de autoridad en el ámbito estatal y municipal, </w:t>
      </w:r>
      <w:r w:rsidRPr="00C829EB">
        <w:rPr>
          <w:rFonts w:ascii="Palatino Linotype" w:hAnsi="Palatino Linotype"/>
          <w:b/>
          <w:i/>
        </w:rPr>
        <w:t>es pública</w:t>
      </w:r>
      <w:r w:rsidRPr="00C829EB">
        <w:rPr>
          <w:rFonts w:ascii="Palatino Linotype" w:hAnsi="Palatino Linotype"/>
          <w:i/>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C829EB" w:rsidRDefault="008E4483" w:rsidP="0068505F">
      <w:pPr>
        <w:spacing w:line="360" w:lineRule="auto"/>
        <w:ind w:left="567" w:right="567"/>
        <w:jc w:val="both"/>
        <w:rPr>
          <w:rFonts w:ascii="Palatino Linotype" w:hAnsi="Palatino Linotype"/>
          <w:i/>
        </w:rPr>
      </w:pPr>
    </w:p>
    <w:p w14:paraId="2FF70804" w14:textId="77777777" w:rsidR="008E4483" w:rsidRPr="00C829EB" w:rsidRDefault="008E4483" w:rsidP="0068505F">
      <w:pPr>
        <w:spacing w:line="360" w:lineRule="auto"/>
        <w:ind w:left="567" w:right="567"/>
        <w:jc w:val="both"/>
        <w:rPr>
          <w:rFonts w:ascii="Palatino Linotype" w:hAnsi="Palatino Linotype"/>
          <w:i/>
        </w:rPr>
      </w:pPr>
      <w:r w:rsidRPr="00C829EB">
        <w:rPr>
          <w:rFonts w:ascii="Palatino Linotype" w:hAnsi="Palatino Linotype"/>
          <w:i/>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C829EB" w:rsidRDefault="008E4483" w:rsidP="0068505F">
      <w:pPr>
        <w:spacing w:line="360" w:lineRule="auto"/>
        <w:ind w:left="567" w:right="567"/>
        <w:jc w:val="both"/>
        <w:rPr>
          <w:rFonts w:ascii="Palatino Linotype" w:hAnsi="Palatino Linotype"/>
          <w:i/>
        </w:rPr>
      </w:pPr>
    </w:p>
    <w:p w14:paraId="6FA24126" w14:textId="77777777" w:rsidR="008E4483" w:rsidRPr="00C829EB" w:rsidRDefault="008E4483" w:rsidP="0068505F">
      <w:pPr>
        <w:spacing w:line="360" w:lineRule="auto"/>
        <w:ind w:left="567" w:right="567"/>
        <w:jc w:val="both"/>
        <w:rPr>
          <w:rFonts w:ascii="Palatino Linotype" w:hAnsi="Palatino Linotype"/>
          <w:i/>
        </w:rPr>
      </w:pPr>
      <w:r w:rsidRPr="00C829EB">
        <w:rPr>
          <w:rFonts w:ascii="Palatino Linotype" w:hAnsi="Palatino Linotype"/>
          <w:i/>
        </w:rPr>
        <w:t>III. Toda persona, sin necesidad de acreditar interés alguno o justificar su utilización, tendrá acceso gratuito a la información pública, a sus datos personales o a la rectificación de éstos.</w:t>
      </w:r>
    </w:p>
    <w:p w14:paraId="3EAA427F" w14:textId="77777777" w:rsidR="008E4483" w:rsidRPr="00C829EB" w:rsidRDefault="008E4483" w:rsidP="0068505F">
      <w:pPr>
        <w:spacing w:line="360" w:lineRule="auto"/>
        <w:ind w:left="567" w:right="567"/>
        <w:jc w:val="both"/>
        <w:rPr>
          <w:rFonts w:ascii="Palatino Linotype" w:hAnsi="Palatino Linotype"/>
          <w:i/>
        </w:rPr>
      </w:pPr>
    </w:p>
    <w:p w14:paraId="24C5C6FF" w14:textId="77777777" w:rsidR="008E4483" w:rsidRPr="00C829EB" w:rsidRDefault="008E4483" w:rsidP="0068505F">
      <w:pPr>
        <w:spacing w:line="360" w:lineRule="auto"/>
        <w:ind w:left="567" w:right="567"/>
        <w:jc w:val="both"/>
        <w:rPr>
          <w:rFonts w:ascii="Palatino Linotype" w:hAnsi="Palatino Linotype"/>
          <w:i/>
        </w:rPr>
      </w:pPr>
      <w:r w:rsidRPr="00C829EB">
        <w:rPr>
          <w:rFonts w:ascii="Palatino Linotype" w:hAnsi="Palatino Linotype"/>
          <w:i/>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C829EB" w:rsidRDefault="008E4483" w:rsidP="0068505F">
      <w:pPr>
        <w:spacing w:line="360" w:lineRule="auto"/>
        <w:ind w:left="567" w:right="567"/>
        <w:jc w:val="both"/>
        <w:rPr>
          <w:rFonts w:ascii="Palatino Linotype" w:hAnsi="Palatino Linotype"/>
          <w:i/>
        </w:rPr>
      </w:pPr>
    </w:p>
    <w:p w14:paraId="2D1804C7" w14:textId="77777777" w:rsidR="008E4483" w:rsidRPr="00C829EB" w:rsidRDefault="008E4483" w:rsidP="0068505F">
      <w:pPr>
        <w:spacing w:line="360" w:lineRule="auto"/>
        <w:ind w:left="567" w:right="567"/>
        <w:jc w:val="both"/>
        <w:rPr>
          <w:rFonts w:ascii="Palatino Linotype" w:hAnsi="Palatino Linotype"/>
          <w:i/>
        </w:rPr>
      </w:pPr>
      <w:r w:rsidRPr="00C829EB">
        <w:rPr>
          <w:rFonts w:ascii="Palatino Linotype" w:hAnsi="Palatino Linotype"/>
          <w:i/>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C829EB" w:rsidRDefault="008E4483" w:rsidP="0068505F">
      <w:pPr>
        <w:spacing w:line="360" w:lineRule="auto"/>
        <w:ind w:left="567" w:right="567"/>
        <w:jc w:val="both"/>
        <w:rPr>
          <w:rFonts w:ascii="Palatino Linotype" w:hAnsi="Palatino Linotype"/>
          <w:b/>
          <w:i/>
        </w:rPr>
      </w:pPr>
    </w:p>
    <w:p w14:paraId="6DB2EC7A" w14:textId="77777777" w:rsidR="008E4483" w:rsidRPr="00C829EB" w:rsidRDefault="008E4483" w:rsidP="0068505F">
      <w:pPr>
        <w:spacing w:line="360" w:lineRule="auto"/>
        <w:ind w:left="567" w:right="567"/>
        <w:jc w:val="both"/>
        <w:rPr>
          <w:rFonts w:ascii="Palatino Linotype" w:hAnsi="Palatino Linotype"/>
          <w:i/>
        </w:rPr>
      </w:pPr>
      <w:r w:rsidRPr="00C829EB">
        <w:rPr>
          <w:rFonts w:ascii="Palatino Linotype" w:hAnsi="Palatino Linotype"/>
          <w:b/>
          <w:i/>
        </w:rPr>
        <w:t xml:space="preserve">VI. Los sujetos obligados deberán preservar sus documentos en archivos administrativos actualizados y publicarán, a través de los medios electrónicos disponibles, la información completa y actualizada sobre el </w:t>
      </w:r>
      <w:r w:rsidRPr="00C829EB">
        <w:rPr>
          <w:rFonts w:ascii="Palatino Linotype" w:hAnsi="Palatino Linotype"/>
          <w:b/>
          <w:i/>
        </w:rPr>
        <w:lastRenderedPageBreak/>
        <w:t>ejercicio de los recursos públicos</w:t>
      </w:r>
      <w:r w:rsidRPr="00C829EB">
        <w:rPr>
          <w:rFonts w:ascii="Palatino Linotype" w:hAnsi="Palatino Linotype"/>
          <w:i/>
        </w:rPr>
        <w:t xml:space="preserve"> y los indicadores que permitan rendir cuenta del cumplimiento de sus objetivos y los resultados obtenidos.</w:t>
      </w:r>
    </w:p>
    <w:p w14:paraId="042705A7" w14:textId="77777777" w:rsidR="008E4483" w:rsidRPr="00C829EB" w:rsidRDefault="008E4483" w:rsidP="0068505F">
      <w:pPr>
        <w:spacing w:line="360" w:lineRule="auto"/>
        <w:ind w:left="567" w:right="567"/>
        <w:jc w:val="both"/>
        <w:rPr>
          <w:rFonts w:ascii="Palatino Linotype" w:hAnsi="Palatino Linotype"/>
          <w:i/>
        </w:rPr>
      </w:pPr>
    </w:p>
    <w:p w14:paraId="6810788F" w14:textId="77777777" w:rsidR="008E4483" w:rsidRPr="00C829EB" w:rsidRDefault="008E4483" w:rsidP="0068505F">
      <w:pPr>
        <w:spacing w:line="360" w:lineRule="auto"/>
        <w:ind w:left="567" w:right="567"/>
        <w:jc w:val="both"/>
        <w:rPr>
          <w:rFonts w:ascii="Palatino Linotype" w:hAnsi="Palatino Linotype" w:cs="Arial"/>
          <w:i/>
        </w:rPr>
      </w:pPr>
      <w:r w:rsidRPr="00C829EB">
        <w:rPr>
          <w:rFonts w:ascii="Palatino Linotype" w:hAnsi="Palatino Linotype"/>
          <w:i/>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C829EB" w:rsidRDefault="008E4483" w:rsidP="0068505F">
      <w:pPr>
        <w:spacing w:line="360" w:lineRule="auto"/>
        <w:ind w:left="567" w:right="567"/>
        <w:jc w:val="both"/>
        <w:rPr>
          <w:rFonts w:ascii="Palatino Linotype" w:hAnsi="Palatino Linotype"/>
        </w:rPr>
      </w:pPr>
    </w:p>
    <w:p w14:paraId="76F0890A" w14:textId="77777777" w:rsidR="008E4483" w:rsidRPr="00C829EB" w:rsidRDefault="008E4483" w:rsidP="0068505F">
      <w:pPr>
        <w:spacing w:line="360" w:lineRule="auto"/>
        <w:ind w:left="567" w:right="567"/>
        <w:jc w:val="both"/>
        <w:rPr>
          <w:rFonts w:ascii="Palatino Linotype" w:hAnsi="Palatino Linotype"/>
        </w:rPr>
      </w:pPr>
      <w:r w:rsidRPr="00C829EB">
        <w:rPr>
          <w:rFonts w:ascii="Palatino Linotype" w:hAnsi="Palatino Linotype"/>
        </w:rPr>
        <w:t>(Énfasis añadido)</w:t>
      </w:r>
    </w:p>
    <w:p w14:paraId="04C6290A" w14:textId="77777777" w:rsidR="008E4483" w:rsidRPr="00C829EB" w:rsidRDefault="008E4483" w:rsidP="0068505F">
      <w:pPr>
        <w:spacing w:line="360" w:lineRule="auto"/>
        <w:ind w:left="567" w:right="567"/>
        <w:jc w:val="both"/>
        <w:rPr>
          <w:rFonts w:ascii="Palatino Linotype" w:hAnsi="Palatino Linotype"/>
        </w:rPr>
      </w:pPr>
    </w:p>
    <w:p w14:paraId="41212765" w14:textId="6239A0F6" w:rsidR="008E4483" w:rsidRPr="00C829EB" w:rsidRDefault="008E4483" w:rsidP="0068505F">
      <w:pPr>
        <w:pStyle w:val="Prrafodelista"/>
        <w:numPr>
          <w:ilvl w:val="0"/>
          <w:numId w:val="1"/>
        </w:numPr>
        <w:spacing w:line="360" w:lineRule="auto"/>
        <w:jc w:val="both"/>
        <w:rPr>
          <w:rFonts w:ascii="Palatino Linotype" w:hAnsi="Palatino Linotype" w:cs="Arial"/>
        </w:rPr>
      </w:pPr>
      <w:r w:rsidRPr="00C829EB">
        <w:rPr>
          <w:rFonts w:ascii="Palatino Linotype" w:hAnsi="Palatino Linotype" w:cs="Arial"/>
        </w:rPr>
        <w:t>Adicional, tenemos que la Ley de Transparencia y Acceso a la Información Pública del Estado de México y Municipios, prevé en su artículo 23 fracción I</w:t>
      </w:r>
      <w:r w:rsidR="00E00CF8" w:rsidRPr="00C829EB">
        <w:rPr>
          <w:rFonts w:ascii="Palatino Linotype" w:hAnsi="Palatino Linotype" w:cs="Arial"/>
        </w:rPr>
        <w:t>V</w:t>
      </w:r>
      <w:r w:rsidRPr="00C829EB">
        <w:rPr>
          <w:rFonts w:ascii="Palatino Linotype" w:hAnsi="Palatino Linotype" w:cs="Arial"/>
        </w:rPr>
        <w:t>, lo siguiente:</w:t>
      </w:r>
    </w:p>
    <w:p w14:paraId="2FF12176" w14:textId="77777777" w:rsidR="008E4483" w:rsidRPr="00C829EB" w:rsidRDefault="008E4483" w:rsidP="0068505F">
      <w:pPr>
        <w:spacing w:line="360" w:lineRule="auto"/>
        <w:jc w:val="both"/>
        <w:rPr>
          <w:rFonts w:ascii="Palatino Linotype" w:hAnsi="Palatino Linotype" w:cs="Arial"/>
        </w:rPr>
      </w:pPr>
    </w:p>
    <w:p w14:paraId="509D888E" w14:textId="77777777" w:rsidR="008E4483" w:rsidRPr="00C829EB" w:rsidRDefault="008E4483" w:rsidP="0068505F">
      <w:pPr>
        <w:spacing w:line="360" w:lineRule="auto"/>
        <w:ind w:left="567" w:right="822"/>
        <w:jc w:val="both"/>
        <w:rPr>
          <w:rFonts w:ascii="Palatino Linotype" w:eastAsia="MS Mincho" w:hAnsi="Palatino Linotype" w:cs="Arial"/>
          <w:i/>
        </w:rPr>
      </w:pPr>
      <w:r w:rsidRPr="00C829EB">
        <w:rPr>
          <w:rFonts w:ascii="Palatino Linotype" w:eastAsia="MS Mincho" w:hAnsi="Palatino Linotype" w:cs="Arial"/>
          <w:b/>
          <w:i/>
        </w:rPr>
        <w:t xml:space="preserve">“Artículo 23. Son sujetos obligados a transparentar y permitir el acceso a su información y </w:t>
      </w:r>
      <w:r w:rsidRPr="00C829EB">
        <w:rPr>
          <w:rFonts w:ascii="Palatino Linotype" w:eastAsia="MS Mincho" w:hAnsi="Palatino Linotype"/>
          <w:b/>
          <w:i/>
        </w:rPr>
        <w:t>proteger</w:t>
      </w:r>
      <w:r w:rsidRPr="00C829EB">
        <w:rPr>
          <w:rFonts w:ascii="Palatino Linotype" w:eastAsia="MS Mincho" w:hAnsi="Palatino Linotype" w:cs="Arial"/>
          <w:b/>
          <w:i/>
        </w:rPr>
        <w:t xml:space="preserve"> los datos personales que obren en su poder</w:t>
      </w:r>
      <w:r w:rsidRPr="00C829EB">
        <w:rPr>
          <w:rFonts w:ascii="Palatino Linotype" w:eastAsia="MS Mincho" w:hAnsi="Palatino Linotype" w:cs="Arial"/>
          <w:i/>
        </w:rPr>
        <w:t>:</w:t>
      </w:r>
    </w:p>
    <w:p w14:paraId="468C7D83" w14:textId="042810AB" w:rsidR="008E4483" w:rsidRPr="00C829EB" w:rsidRDefault="00E00CF8" w:rsidP="0068505F">
      <w:pPr>
        <w:spacing w:line="360" w:lineRule="auto"/>
        <w:ind w:left="567" w:right="822"/>
        <w:jc w:val="both"/>
        <w:rPr>
          <w:rFonts w:ascii="Palatino Linotype" w:eastAsia="MS Mincho" w:hAnsi="Palatino Linotype" w:cs="Arial"/>
          <w:i/>
        </w:rPr>
      </w:pPr>
      <w:r w:rsidRPr="00C829EB">
        <w:rPr>
          <w:rFonts w:ascii="Palatino Linotype" w:eastAsia="MS Mincho" w:hAnsi="Palatino Linotype" w:cs="Arial"/>
          <w:i/>
        </w:rPr>
        <w:t>…</w:t>
      </w:r>
    </w:p>
    <w:p w14:paraId="16B7E0D6" w14:textId="56029346" w:rsidR="008E4483" w:rsidRPr="00C829EB" w:rsidRDefault="00E00CF8" w:rsidP="0068505F">
      <w:pPr>
        <w:spacing w:line="360" w:lineRule="auto"/>
        <w:ind w:left="567" w:right="822"/>
        <w:jc w:val="both"/>
        <w:rPr>
          <w:rFonts w:ascii="Palatino Linotype" w:eastAsia="MS Mincho" w:hAnsi="Palatino Linotype" w:cs="Arial"/>
          <w:b/>
          <w:i/>
          <w:iCs/>
        </w:rPr>
      </w:pPr>
      <w:r w:rsidRPr="00C829EB">
        <w:rPr>
          <w:rFonts w:ascii="Palatino Linotype" w:hAnsi="Palatino Linotype"/>
          <w:i/>
          <w:iCs/>
        </w:rPr>
        <w:t>IV. Los ayuntamientos y las dependencias, organismos, órganos y entidades de la administración municipal;</w:t>
      </w:r>
      <w:r w:rsidR="008E4483" w:rsidRPr="00C829EB">
        <w:rPr>
          <w:rFonts w:ascii="Palatino Linotype" w:eastAsia="MS Mincho" w:hAnsi="Palatino Linotype" w:cs="Arial"/>
          <w:b/>
          <w:i/>
          <w:iCs/>
        </w:rPr>
        <w:t xml:space="preserve"> </w:t>
      </w:r>
    </w:p>
    <w:p w14:paraId="273927D8" w14:textId="77777777" w:rsidR="008E4483" w:rsidRPr="00C829EB" w:rsidRDefault="008E4483" w:rsidP="0068505F">
      <w:pPr>
        <w:spacing w:line="360" w:lineRule="auto"/>
        <w:ind w:left="567" w:right="822"/>
        <w:jc w:val="both"/>
        <w:rPr>
          <w:rFonts w:ascii="Palatino Linotype" w:eastAsia="MS Mincho" w:hAnsi="Palatino Linotype" w:cs="Arial"/>
          <w:b/>
          <w:i/>
        </w:rPr>
      </w:pPr>
      <w:r w:rsidRPr="00C829EB">
        <w:rPr>
          <w:rFonts w:ascii="Palatino Linotype" w:eastAsia="MS Mincho" w:hAnsi="Palatino Linotype" w:cs="Arial"/>
          <w:b/>
          <w:i/>
        </w:rPr>
        <w:t>…</w:t>
      </w:r>
    </w:p>
    <w:p w14:paraId="56BA427D" w14:textId="77777777" w:rsidR="008E4483" w:rsidRPr="00C829EB" w:rsidRDefault="008E4483" w:rsidP="0068505F">
      <w:pPr>
        <w:spacing w:line="360" w:lineRule="auto"/>
        <w:ind w:left="567" w:right="822"/>
        <w:jc w:val="both"/>
        <w:rPr>
          <w:rFonts w:ascii="Palatino Linotype" w:eastAsia="MS Mincho" w:hAnsi="Palatino Linotype"/>
          <w:b/>
          <w:i/>
        </w:rPr>
      </w:pPr>
      <w:r w:rsidRPr="00C829EB">
        <w:rPr>
          <w:rFonts w:ascii="Palatino Linotype" w:eastAsia="MS Mincho" w:hAnsi="Palatino Linotype"/>
          <w:b/>
          <w:i/>
        </w:rPr>
        <w:t>Los sujetos obligados deberán hacer pública toda aquella información relativa a los montos y las personas a quienes entreguen, por cualquier motivo, recursos públicos</w:t>
      </w:r>
      <w:r w:rsidRPr="00C829EB">
        <w:rPr>
          <w:rFonts w:ascii="Palatino Linotype" w:eastAsia="MS Mincho" w:hAnsi="Palatino Linotype"/>
          <w:i/>
        </w:rPr>
        <w:t xml:space="preserve">, </w:t>
      </w:r>
      <w:r w:rsidRPr="00C829EB">
        <w:rPr>
          <w:rFonts w:ascii="Palatino Linotype" w:eastAsia="MS Mincho" w:hAnsi="Palatino Linotype"/>
          <w:b/>
          <w:i/>
        </w:rPr>
        <w:t>así como</w:t>
      </w:r>
      <w:r w:rsidRPr="00C829EB">
        <w:rPr>
          <w:rFonts w:ascii="Palatino Linotype" w:eastAsia="MS Mincho" w:hAnsi="Palatino Linotype"/>
          <w:i/>
        </w:rPr>
        <w:t xml:space="preserve"> </w:t>
      </w:r>
      <w:r w:rsidRPr="00C829EB">
        <w:rPr>
          <w:rFonts w:ascii="Palatino Linotype" w:eastAsia="MS Mincho" w:hAnsi="Palatino Linotype"/>
          <w:b/>
          <w:i/>
        </w:rPr>
        <w:t>los informes que dichas personas les entreguen sobre el uso y destino de dichos recursos.</w:t>
      </w:r>
    </w:p>
    <w:p w14:paraId="42959804" w14:textId="77777777" w:rsidR="008E4483" w:rsidRPr="00C829EB" w:rsidRDefault="008E4483" w:rsidP="0068505F">
      <w:pPr>
        <w:spacing w:line="360" w:lineRule="auto"/>
        <w:ind w:left="567" w:right="822"/>
        <w:jc w:val="both"/>
        <w:rPr>
          <w:rFonts w:ascii="Palatino Linotype" w:eastAsia="MS Mincho" w:hAnsi="Palatino Linotype"/>
          <w:b/>
          <w:i/>
        </w:rPr>
      </w:pPr>
    </w:p>
    <w:p w14:paraId="7FF5ACCA" w14:textId="77777777" w:rsidR="008E4483" w:rsidRPr="00C829EB" w:rsidRDefault="008E4483" w:rsidP="0068505F">
      <w:pPr>
        <w:spacing w:line="360" w:lineRule="auto"/>
        <w:ind w:left="567" w:right="822"/>
        <w:jc w:val="both"/>
        <w:rPr>
          <w:rFonts w:ascii="Palatino Linotype" w:eastAsia="MS Mincho" w:hAnsi="Palatino Linotype" w:cs="Arial"/>
          <w:i/>
        </w:rPr>
      </w:pPr>
      <w:r w:rsidRPr="00C829EB">
        <w:rPr>
          <w:rFonts w:ascii="Palatino Linotype" w:eastAsia="MS Mincho" w:hAnsi="Palatino Linotype" w:cs="Arial"/>
          <w:b/>
          <w:i/>
        </w:rPr>
        <w:lastRenderedPageBreak/>
        <w:t>Los servidores públicos deberán transparentar sus acciones así como garantizar y respetar el derecho de acceso a la información pública.”</w:t>
      </w:r>
    </w:p>
    <w:p w14:paraId="0EF2AB56" w14:textId="77777777" w:rsidR="008E4483" w:rsidRPr="00C829EB" w:rsidRDefault="008E4483" w:rsidP="0068505F">
      <w:pPr>
        <w:spacing w:line="360" w:lineRule="auto"/>
        <w:ind w:left="567" w:right="822"/>
        <w:jc w:val="both"/>
        <w:rPr>
          <w:rFonts w:ascii="Palatino Linotype" w:eastAsia="MS Mincho" w:hAnsi="Palatino Linotype" w:cs="Arial"/>
          <w:i/>
        </w:rPr>
      </w:pPr>
      <w:r w:rsidRPr="00C829EB">
        <w:rPr>
          <w:rFonts w:ascii="Palatino Linotype" w:eastAsia="MS Mincho" w:hAnsi="Palatino Linotype" w:cs="Arial"/>
          <w:i/>
        </w:rPr>
        <w:t>(Énfasis añadido)</w:t>
      </w:r>
    </w:p>
    <w:p w14:paraId="0EA3AFBA" w14:textId="77777777" w:rsidR="008E4483" w:rsidRPr="00C829EB" w:rsidRDefault="008E4483" w:rsidP="0068505F">
      <w:pPr>
        <w:spacing w:line="360" w:lineRule="auto"/>
        <w:jc w:val="both"/>
        <w:rPr>
          <w:rFonts w:ascii="Palatino Linotype" w:hAnsi="Palatino Linotype" w:cs="Arial"/>
        </w:rPr>
      </w:pPr>
    </w:p>
    <w:p w14:paraId="38992FDD" w14:textId="77777777" w:rsidR="008E4483" w:rsidRPr="00C829EB" w:rsidRDefault="008E4483" w:rsidP="0068505F">
      <w:pPr>
        <w:pStyle w:val="Prrafodelista"/>
        <w:numPr>
          <w:ilvl w:val="0"/>
          <w:numId w:val="1"/>
        </w:numPr>
        <w:spacing w:line="360" w:lineRule="auto"/>
        <w:jc w:val="both"/>
        <w:rPr>
          <w:rFonts w:ascii="Palatino Linotype" w:hAnsi="Palatino Linotype" w:cs="Arial"/>
        </w:rPr>
      </w:pPr>
      <w:r w:rsidRPr="00C829EB">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C829EB" w:rsidRDefault="008E4483" w:rsidP="0068505F">
      <w:pPr>
        <w:pStyle w:val="Prrafodelista"/>
        <w:spacing w:line="360" w:lineRule="auto"/>
        <w:ind w:left="0"/>
        <w:jc w:val="both"/>
        <w:rPr>
          <w:rFonts w:ascii="Palatino Linotype" w:hAnsi="Palatino Linotype" w:cs="Arial"/>
        </w:rPr>
      </w:pPr>
    </w:p>
    <w:p w14:paraId="642677F8" w14:textId="5D49D3B7" w:rsidR="008E4483" w:rsidRPr="00C829EB" w:rsidRDefault="008E4483" w:rsidP="0068505F">
      <w:pPr>
        <w:pStyle w:val="Prrafodelista"/>
        <w:numPr>
          <w:ilvl w:val="0"/>
          <w:numId w:val="1"/>
        </w:numPr>
        <w:spacing w:line="360" w:lineRule="auto"/>
        <w:jc w:val="both"/>
        <w:rPr>
          <w:rFonts w:ascii="Palatino Linotype" w:hAnsi="Palatino Linotype" w:cs="Arial"/>
        </w:rPr>
      </w:pPr>
      <w:r w:rsidRPr="00C829EB">
        <w:rPr>
          <w:rFonts w:ascii="Palatino Linotype" w:hAnsi="Palatino Linotype" w:cs="Arial"/>
        </w:rPr>
        <w:t>Por lo anterior, es de referir que,</w:t>
      </w:r>
      <w:r w:rsidRPr="00C829EB">
        <w:rPr>
          <w:rFonts w:ascii="Palatino Linotype" w:hAnsi="Palatino Linotype" w:cs="Arial"/>
          <w:b/>
        </w:rPr>
        <w:t xml:space="preserve"> </w:t>
      </w:r>
      <w:r w:rsidR="00E87AD0" w:rsidRPr="00C829EB">
        <w:rPr>
          <w:rFonts w:ascii="Palatino Linotype" w:hAnsi="Palatino Linotype" w:cs="Arial"/>
          <w:b/>
        </w:rPr>
        <w:t>el</w:t>
      </w:r>
      <w:r w:rsidRPr="00C829EB">
        <w:rPr>
          <w:rFonts w:ascii="Palatino Linotype" w:hAnsi="Palatino Linotype"/>
          <w:b/>
          <w:bCs/>
        </w:rPr>
        <w:t xml:space="preserve"> </w:t>
      </w:r>
      <w:r w:rsidR="00AE20DD" w:rsidRPr="00C829EB">
        <w:rPr>
          <w:rFonts w:ascii="Palatino Linotype" w:eastAsia="Calibri" w:hAnsi="Palatino Linotype" w:cs="Arial"/>
          <w:b/>
          <w:bCs/>
          <w:lang w:val="es-ES"/>
        </w:rPr>
        <w:t>Ayuntamiento de Metepec</w:t>
      </w:r>
      <w:r w:rsidRPr="00C829EB">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7DB9D612" w14:textId="77777777" w:rsidR="00075BAC" w:rsidRPr="00C829EB" w:rsidRDefault="00075BAC" w:rsidP="0068505F">
      <w:pPr>
        <w:pStyle w:val="Prrafodelista"/>
        <w:spacing w:line="360" w:lineRule="auto"/>
        <w:rPr>
          <w:rFonts w:ascii="Palatino Linotype" w:hAnsi="Palatino Linotype" w:cs="Arial"/>
        </w:rPr>
      </w:pPr>
    </w:p>
    <w:p w14:paraId="6A9589F4" w14:textId="7D1DBF40" w:rsidR="00AC75F5" w:rsidRPr="00C829EB" w:rsidRDefault="007820F2" w:rsidP="0068505F">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r w:rsidRPr="00C829EB">
        <w:rPr>
          <w:rFonts w:ascii="Palatino Linotype" w:hAnsi="Palatino Linotype"/>
          <w:b/>
          <w:color w:val="000000" w:themeColor="text1"/>
        </w:rPr>
        <w:t xml:space="preserve">II. </w:t>
      </w:r>
      <w:bookmarkStart w:id="31" w:name="_Toc87456491"/>
      <w:r w:rsidR="00FD0BDD" w:rsidRPr="00C829EB">
        <w:rPr>
          <w:rFonts w:ascii="Palatino Linotype" w:hAnsi="Palatino Linotype"/>
          <w:b/>
          <w:color w:val="000000" w:themeColor="text1"/>
        </w:rPr>
        <w:t>De</w:t>
      </w:r>
      <w:r w:rsidR="00765786" w:rsidRPr="00C829EB">
        <w:rPr>
          <w:rFonts w:ascii="Palatino Linotype" w:hAnsi="Palatino Linotype"/>
          <w:b/>
          <w:color w:val="000000" w:themeColor="text1"/>
        </w:rPr>
        <w:t xml:space="preserve"> </w:t>
      </w:r>
      <w:bookmarkEnd w:id="31"/>
      <w:r w:rsidR="00643D3D" w:rsidRPr="00C829EB">
        <w:rPr>
          <w:rFonts w:ascii="Palatino Linotype" w:hAnsi="Palatino Linotype"/>
          <w:b/>
          <w:color w:val="000000" w:themeColor="text1"/>
        </w:rPr>
        <w:t>la información en</w:t>
      </w:r>
      <w:r w:rsidR="008E212C" w:rsidRPr="00C829EB">
        <w:rPr>
          <w:rFonts w:ascii="Palatino Linotype" w:hAnsi="Palatino Linotype"/>
          <w:b/>
          <w:color w:val="000000" w:themeColor="text1"/>
        </w:rPr>
        <w:t>tregada en</w:t>
      </w:r>
      <w:r w:rsidR="00643D3D" w:rsidRPr="00C829EB">
        <w:rPr>
          <w:rFonts w:ascii="Palatino Linotype" w:hAnsi="Palatino Linotype"/>
          <w:b/>
          <w:color w:val="000000" w:themeColor="text1"/>
        </w:rPr>
        <w:t xml:space="preserve"> informe justificado.</w:t>
      </w:r>
    </w:p>
    <w:p w14:paraId="764A5E73" w14:textId="77777777" w:rsidR="00643D3D" w:rsidRPr="00C829EB" w:rsidRDefault="00643D3D" w:rsidP="0068505F">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p>
    <w:p w14:paraId="104415DB" w14:textId="172E2C78" w:rsidR="00643D3D" w:rsidRPr="00C829EB" w:rsidRDefault="00643D3D" w:rsidP="0068505F">
      <w:pPr>
        <w:pStyle w:val="Prrafodelista"/>
        <w:numPr>
          <w:ilvl w:val="0"/>
          <w:numId w:val="1"/>
        </w:numPr>
        <w:tabs>
          <w:tab w:val="left" w:pos="851"/>
        </w:tabs>
        <w:spacing w:before="240" w:after="240" w:line="360" w:lineRule="auto"/>
        <w:ind w:right="49"/>
        <w:jc w:val="both"/>
        <w:rPr>
          <w:rFonts w:ascii="Palatino Linotype" w:hAnsi="Palatino Linotype"/>
        </w:rPr>
      </w:pPr>
      <w:r w:rsidRPr="00C829EB">
        <w:rPr>
          <w:rFonts w:ascii="Palatino Linotype" w:hAnsi="Palatino Linotype"/>
          <w:color w:val="000000" w:themeColor="text1"/>
        </w:rPr>
        <w:t xml:space="preserve">Una </w:t>
      </w:r>
      <w:r w:rsidRPr="00C829EB">
        <w:rPr>
          <w:rFonts w:ascii="Palatino Linotype" w:hAnsi="Palatino Linotype"/>
        </w:rPr>
        <w:t>vez expuesto lo anterior, de la lectura a la solicitud de información</w:t>
      </w:r>
      <w:r w:rsidRPr="00C829EB">
        <w:rPr>
          <w:rFonts w:ascii="Palatino Linotype" w:hAnsi="Palatino Linotype"/>
          <w:b/>
          <w:bCs/>
        </w:rPr>
        <w:t xml:space="preserve"> 03466/METEPEC/IP/2022</w:t>
      </w:r>
      <w:r w:rsidRPr="00C829EB">
        <w:rPr>
          <w:rFonts w:ascii="Palatino Linotype" w:hAnsi="Palatino Linotype"/>
        </w:rPr>
        <w:t xml:space="preserve">, y como fuera señalado en el </w:t>
      </w:r>
      <w:r w:rsidRPr="00C829EB">
        <w:rPr>
          <w:rFonts w:ascii="Palatino Linotype" w:hAnsi="Palatino Linotype"/>
          <w:i/>
          <w:iCs/>
        </w:rPr>
        <w:t>Planteamiento de la Litis</w:t>
      </w:r>
      <w:r w:rsidRPr="00C829EB">
        <w:rPr>
          <w:rFonts w:ascii="Palatino Linotype" w:hAnsi="Palatino Linotype"/>
        </w:rPr>
        <w:t xml:space="preserve"> de esta resolución, se advierte que el particular requirió al </w:t>
      </w:r>
      <w:r w:rsidR="00BB57AB" w:rsidRPr="00C829EB">
        <w:rPr>
          <w:rFonts w:ascii="Palatino Linotype" w:hAnsi="Palatino Linotype"/>
        </w:rPr>
        <w:t xml:space="preserve"> </w:t>
      </w:r>
      <w:r w:rsidR="00BB57AB" w:rsidRPr="00C829EB">
        <w:rPr>
          <w:rFonts w:ascii="Palatino Linotype" w:hAnsi="Palatino Linotype"/>
          <w:b/>
        </w:rPr>
        <w:t>Ayuntamiento de Metepec</w:t>
      </w:r>
      <w:r w:rsidRPr="00C829EB">
        <w:rPr>
          <w:rFonts w:ascii="Palatino Linotype" w:hAnsi="Palatino Linotype"/>
        </w:rPr>
        <w:t xml:space="preserve"> </w:t>
      </w:r>
      <w:r w:rsidRPr="00C829EB">
        <w:rPr>
          <w:rFonts w:ascii="Palatino Linotype" w:hAnsi="Palatino Linotype" w:cs="Arial"/>
          <w:color w:val="000000" w:themeColor="text1"/>
        </w:rPr>
        <w:t>acceder a la siguiente información</w:t>
      </w:r>
      <w:r w:rsidR="00BB57AB" w:rsidRPr="00C829EB">
        <w:rPr>
          <w:rFonts w:ascii="Palatino Linotype" w:hAnsi="Palatino Linotype" w:cs="Arial"/>
          <w:color w:val="000000" w:themeColor="text1"/>
        </w:rPr>
        <w:t xml:space="preserve"> de la Directora de Cultura del Ayuntamiento de Metepec</w:t>
      </w:r>
      <w:r w:rsidRPr="00C829EB">
        <w:rPr>
          <w:rFonts w:ascii="Palatino Linotype" w:hAnsi="Palatino Linotype" w:cs="Arial"/>
          <w:color w:val="000000" w:themeColor="text1"/>
        </w:rPr>
        <w:t>:</w:t>
      </w:r>
    </w:p>
    <w:p w14:paraId="27B9E480" w14:textId="77777777" w:rsidR="00C219A3" w:rsidRPr="00C829EB" w:rsidRDefault="00C219A3" w:rsidP="0068505F">
      <w:pPr>
        <w:pStyle w:val="Prrafodelista"/>
        <w:tabs>
          <w:tab w:val="left" w:pos="851"/>
        </w:tabs>
        <w:spacing w:before="240" w:after="240" w:line="360" w:lineRule="auto"/>
        <w:ind w:left="0" w:right="49"/>
        <w:jc w:val="both"/>
        <w:rPr>
          <w:rFonts w:ascii="Palatino Linotype" w:hAnsi="Palatino Linotype"/>
        </w:rPr>
      </w:pPr>
    </w:p>
    <w:p w14:paraId="30C78FF7" w14:textId="22A64F4C" w:rsidR="00BB57AB" w:rsidRPr="00C829EB" w:rsidRDefault="00BB57AB" w:rsidP="0068505F">
      <w:pPr>
        <w:pStyle w:val="Prrafodelista"/>
        <w:numPr>
          <w:ilvl w:val="0"/>
          <w:numId w:val="26"/>
        </w:numPr>
        <w:tabs>
          <w:tab w:val="left" w:pos="851"/>
        </w:tabs>
        <w:spacing w:before="240" w:after="240" w:line="360" w:lineRule="auto"/>
        <w:ind w:right="49"/>
        <w:jc w:val="both"/>
        <w:rPr>
          <w:rFonts w:ascii="Palatino Linotype" w:hAnsi="Palatino Linotype"/>
        </w:rPr>
      </w:pPr>
      <w:r w:rsidRPr="00C829EB">
        <w:rPr>
          <w:rFonts w:ascii="Palatino Linotype" w:hAnsi="Palatino Linotype"/>
        </w:rPr>
        <w:t xml:space="preserve">Certificado de salud mental. </w:t>
      </w:r>
    </w:p>
    <w:p w14:paraId="616CB69B" w14:textId="3D46D4BC" w:rsidR="00BB57AB" w:rsidRPr="00C829EB" w:rsidRDefault="00BB57AB" w:rsidP="0068505F">
      <w:pPr>
        <w:pStyle w:val="Prrafodelista"/>
        <w:numPr>
          <w:ilvl w:val="0"/>
          <w:numId w:val="26"/>
        </w:numPr>
        <w:tabs>
          <w:tab w:val="left" w:pos="851"/>
        </w:tabs>
        <w:spacing w:before="240" w:after="240" w:line="360" w:lineRule="auto"/>
        <w:ind w:right="49"/>
        <w:jc w:val="both"/>
        <w:rPr>
          <w:rFonts w:ascii="Palatino Linotype" w:hAnsi="Palatino Linotype"/>
        </w:rPr>
      </w:pPr>
      <w:r w:rsidRPr="00C829EB">
        <w:rPr>
          <w:rFonts w:ascii="Palatino Linotype" w:hAnsi="Palatino Linotype"/>
        </w:rPr>
        <w:t>Resultados psicométricos.</w:t>
      </w:r>
    </w:p>
    <w:p w14:paraId="14DD33E8" w14:textId="77777777" w:rsidR="008E212C" w:rsidRPr="00C829EB" w:rsidRDefault="008E212C" w:rsidP="0068505F">
      <w:pPr>
        <w:pStyle w:val="Prrafodelista"/>
        <w:tabs>
          <w:tab w:val="left" w:pos="851"/>
        </w:tabs>
        <w:spacing w:before="240" w:after="240" w:line="360" w:lineRule="auto"/>
        <w:ind w:right="49"/>
        <w:jc w:val="both"/>
        <w:rPr>
          <w:rFonts w:ascii="Palatino Linotype" w:hAnsi="Palatino Linotype"/>
        </w:rPr>
      </w:pPr>
    </w:p>
    <w:p w14:paraId="34591283" w14:textId="17E53C6C" w:rsidR="00643D3D" w:rsidRPr="00C829EB" w:rsidRDefault="008E212C" w:rsidP="0068505F">
      <w:pPr>
        <w:pStyle w:val="Prrafodelista"/>
        <w:numPr>
          <w:ilvl w:val="0"/>
          <w:numId w:val="1"/>
        </w:numPr>
        <w:tabs>
          <w:tab w:val="left" w:pos="851"/>
        </w:tabs>
        <w:spacing w:before="240" w:after="240" w:line="360" w:lineRule="auto"/>
        <w:ind w:right="49"/>
        <w:jc w:val="both"/>
        <w:rPr>
          <w:rFonts w:ascii="Palatino Linotype" w:hAnsi="Palatino Linotype"/>
        </w:rPr>
      </w:pPr>
      <w:r w:rsidRPr="00C829EB">
        <w:rPr>
          <w:rFonts w:ascii="Palatino Linotype" w:hAnsi="Palatino Linotype"/>
        </w:rPr>
        <w:t xml:space="preserve">Ahora bien, es necesario referir  que el </w:t>
      </w:r>
      <w:r w:rsidRPr="00C829EB">
        <w:rPr>
          <w:rFonts w:ascii="Palatino Linotype" w:hAnsi="Palatino Linotype"/>
          <w:b/>
        </w:rPr>
        <w:t>SUJETO OBLIGADO</w:t>
      </w:r>
      <w:r w:rsidRPr="00C829EB">
        <w:rPr>
          <w:rFonts w:ascii="Palatino Linotype" w:hAnsi="Palatino Linotype"/>
        </w:rPr>
        <w:t xml:space="preserve"> </w:t>
      </w:r>
      <w:r w:rsidR="006F0274" w:rsidRPr="00C829EB">
        <w:rPr>
          <w:rFonts w:ascii="Palatino Linotype" w:hAnsi="Palatino Linotype"/>
        </w:rPr>
        <w:t xml:space="preserve">no emitió respuesta a la solicitud de información; sin embargo en informe justificado </w:t>
      </w:r>
      <w:r w:rsidRPr="00C829EB">
        <w:rPr>
          <w:rFonts w:ascii="Palatino Linotype" w:hAnsi="Palatino Linotype"/>
        </w:rPr>
        <w:t>hizo del conocimiento que derivado de la búsqueda exhaustiva y minuc</w:t>
      </w:r>
      <w:r w:rsidR="006F0274" w:rsidRPr="00C829EB">
        <w:rPr>
          <w:rFonts w:ascii="Palatino Linotype" w:hAnsi="Palatino Linotype"/>
        </w:rPr>
        <w:t>iosa en sus archivos no localizó</w:t>
      </w:r>
      <w:r w:rsidRPr="00C829EB">
        <w:rPr>
          <w:rFonts w:ascii="Palatino Linotype" w:hAnsi="Palatino Linotype"/>
        </w:rPr>
        <w:t xml:space="preserve"> el </w:t>
      </w:r>
      <w:r w:rsidR="006F0274" w:rsidRPr="00C829EB">
        <w:rPr>
          <w:rFonts w:ascii="Palatino Linotype" w:hAnsi="Palatino Linotype"/>
        </w:rPr>
        <w:t>certificado de salud mental y clasifica en su totalidad el examen psicométrico.</w:t>
      </w:r>
      <w:r w:rsidRPr="00C829EB">
        <w:rPr>
          <w:rFonts w:ascii="Palatino Linotype" w:hAnsi="Palatino Linotype"/>
        </w:rPr>
        <w:t xml:space="preserve"> </w:t>
      </w:r>
      <w:r w:rsidRPr="00C829EB">
        <w:rPr>
          <w:rFonts w:ascii="Palatino Linotype" w:hAnsi="Palatino Linotype"/>
          <w:lang w:val="es-ES"/>
        </w:rPr>
        <w:t xml:space="preserve">Por su naturaleza el </w:t>
      </w:r>
      <w:r w:rsidRPr="00C829EB">
        <w:rPr>
          <w:rFonts w:ascii="Palatino Linotype" w:hAnsi="Palatino Linotype"/>
          <w:b/>
          <w:lang w:val="es-ES"/>
        </w:rPr>
        <w:t>SUJETO OBLIGADO</w:t>
      </w:r>
      <w:r w:rsidRPr="00C829EB">
        <w:rPr>
          <w:rFonts w:ascii="Palatino Linotype" w:hAnsi="Palatino Linotype"/>
          <w:lang w:val="es-ES"/>
        </w:rPr>
        <w:t xml:space="preserve"> solo puede proporcionar información pública que obre en sus archivos y en el estado en que ésta se encuentre.</w:t>
      </w:r>
    </w:p>
    <w:p w14:paraId="44FFF0B0" w14:textId="77777777" w:rsidR="008E212C" w:rsidRPr="00C829EB" w:rsidRDefault="008E212C" w:rsidP="0068505F">
      <w:pPr>
        <w:pStyle w:val="Prrafodelista"/>
        <w:tabs>
          <w:tab w:val="left" w:pos="851"/>
        </w:tabs>
        <w:spacing w:before="240" w:after="240" w:line="360" w:lineRule="auto"/>
        <w:ind w:left="0" w:right="49"/>
        <w:jc w:val="both"/>
        <w:rPr>
          <w:rFonts w:ascii="Palatino Linotype" w:hAnsi="Palatino Linotype"/>
        </w:rPr>
      </w:pPr>
    </w:p>
    <w:p w14:paraId="756820A0" w14:textId="08962CAF" w:rsidR="008E212C" w:rsidRPr="00C829EB" w:rsidRDefault="008E212C" w:rsidP="0068505F">
      <w:pPr>
        <w:pStyle w:val="Prrafodelista"/>
        <w:numPr>
          <w:ilvl w:val="0"/>
          <w:numId w:val="1"/>
        </w:numPr>
        <w:tabs>
          <w:tab w:val="left" w:pos="851"/>
        </w:tabs>
        <w:spacing w:before="240" w:after="240" w:line="360" w:lineRule="auto"/>
        <w:ind w:right="49"/>
        <w:jc w:val="both"/>
        <w:rPr>
          <w:rFonts w:ascii="Palatino Linotype" w:hAnsi="Palatino Linotype"/>
        </w:rPr>
      </w:pPr>
      <w:r w:rsidRPr="00C829EB">
        <w:rPr>
          <w:rFonts w:ascii="Palatino Linotype" w:hAnsi="Palatino Linotype"/>
        </w:rPr>
        <w:t xml:space="preserve">Atento a ello, es de referir que, ante un hecho negativo, no resulta aplicable el artículo 19 de la Ley de la materia que nos constriñe a la emisión de un acuerdo de inexistencia, resultando aplicable la siguiente tesis: </w:t>
      </w:r>
    </w:p>
    <w:p w14:paraId="36B88CC4" w14:textId="77777777" w:rsidR="008E212C" w:rsidRPr="00C829EB" w:rsidRDefault="008E212C" w:rsidP="0068505F">
      <w:pPr>
        <w:pStyle w:val="Prrafodelista"/>
        <w:tabs>
          <w:tab w:val="left" w:pos="851"/>
        </w:tabs>
        <w:spacing w:before="240" w:after="240" w:line="360" w:lineRule="auto"/>
        <w:ind w:right="49"/>
        <w:jc w:val="both"/>
        <w:rPr>
          <w:rFonts w:ascii="Palatino Linotype" w:hAnsi="Palatino Linotype"/>
        </w:rPr>
      </w:pPr>
    </w:p>
    <w:p w14:paraId="60FD11BE" w14:textId="77777777" w:rsidR="008E212C" w:rsidRPr="00C829EB" w:rsidRDefault="008E212C" w:rsidP="0068505F">
      <w:pPr>
        <w:pStyle w:val="Prrafodelista"/>
        <w:tabs>
          <w:tab w:val="left" w:pos="851"/>
        </w:tabs>
        <w:spacing w:before="240" w:after="240" w:line="360" w:lineRule="auto"/>
        <w:ind w:right="49"/>
        <w:jc w:val="both"/>
        <w:rPr>
          <w:rFonts w:ascii="Palatino Linotype" w:hAnsi="Palatino Linotype"/>
          <w:b/>
          <w:i/>
        </w:rPr>
      </w:pPr>
      <w:r w:rsidRPr="00C829EB">
        <w:rPr>
          <w:rFonts w:ascii="Palatino Linotype" w:hAnsi="Palatino Linotype"/>
          <w:i/>
        </w:rPr>
        <w:t>«</w:t>
      </w:r>
      <w:r w:rsidRPr="00C829EB">
        <w:rPr>
          <w:rFonts w:ascii="Palatino Linotype" w:hAnsi="Palatino Linotype"/>
          <w:b/>
          <w:i/>
        </w:rPr>
        <w:t>HECHOS NEGATIVOS, NO SON SUSCEPTIBLES DE DEMOSTRACIÓN.</w:t>
      </w:r>
    </w:p>
    <w:p w14:paraId="679E9E5B" w14:textId="77777777" w:rsidR="008E212C" w:rsidRPr="00C829EB" w:rsidRDefault="008E212C" w:rsidP="0068505F">
      <w:pPr>
        <w:pStyle w:val="Prrafodelista"/>
        <w:tabs>
          <w:tab w:val="left" w:pos="851"/>
        </w:tabs>
        <w:spacing w:before="240" w:after="240" w:line="360" w:lineRule="auto"/>
        <w:ind w:right="49"/>
        <w:jc w:val="both"/>
        <w:rPr>
          <w:rFonts w:ascii="Palatino Linotype" w:hAnsi="Palatino Linotype"/>
          <w:i/>
        </w:rPr>
      </w:pPr>
      <w:r w:rsidRPr="00C829EB">
        <w:rPr>
          <w:rFonts w:ascii="Palatino Linotype" w:hAnsi="Palatino Linotype"/>
          <w:i/>
        </w:rPr>
        <w:t>Tratándose de un hecho negativo, el Juez no tiene por qué invocar prueba alguna de la que se desprenda, ya que es bien sabido que esta clase de hechos no son susceptibles de demostración.</w:t>
      </w:r>
    </w:p>
    <w:p w14:paraId="4B2DFE52" w14:textId="77777777" w:rsidR="008E212C" w:rsidRPr="00C829EB" w:rsidRDefault="008E212C" w:rsidP="0068505F">
      <w:pPr>
        <w:pStyle w:val="Prrafodelista"/>
        <w:tabs>
          <w:tab w:val="left" w:pos="851"/>
        </w:tabs>
        <w:spacing w:before="240" w:after="240" w:line="360" w:lineRule="auto"/>
        <w:ind w:right="49"/>
        <w:jc w:val="both"/>
        <w:rPr>
          <w:rFonts w:ascii="Palatino Linotype" w:hAnsi="Palatino Linotype"/>
          <w:i/>
        </w:rPr>
      </w:pPr>
    </w:p>
    <w:p w14:paraId="3E8273E5" w14:textId="77777777" w:rsidR="008E212C" w:rsidRPr="00C829EB" w:rsidRDefault="008E212C" w:rsidP="0068505F">
      <w:pPr>
        <w:pStyle w:val="Prrafodelista"/>
        <w:tabs>
          <w:tab w:val="left" w:pos="851"/>
        </w:tabs>
        <w:spacing w:before="240" w:after="240" w:line="360" w:lineRule="auto"/>
        <w:ind w:right="49"/>
        <w:jc w:val="both"/>
        <w:rPr>
          <w:rFonts w:ascii="Palatino Linotype" w:hAnsi="Palatino Linotype"/>
        </w:rPr>
      </w:pPr>
      <w:r w:rsidRPr="00C829EB">
        <w:rPr>
          <w:rFonts w:ascii="Palatino Linotype" w:hAnsi="Palatino Linotype"/>
          <w:i/>
        </w:rPr>
        <w:t>Amparo en revisión 2022/61. José García Florín (Menor). 9 de octubre de 1961. Cinco votos. Ponente: José Rivera Pérez Campos</w:t>
      </w:r>
    </w:p>
    <w:p w14:paraId="2DA4E572" w14:textId="77777777" w:rsidR="008E212C" w:rsidRPr="00C829EB" w:rsidRDefault="008E212C" w:rsidP="0068505F">
      <w:pPr>
        <w:pStyle w:val="Prrafodelista"/>
        <w:tabs>
          <w:tab w:val="left" w:pos="851"/>
        </w:tabs>
        <w:spacing w:before="240" w:after="240" w:line="360" w:lineRule="auto"/>
        <w:ind w:right="49"/>
        <w:jc w:val="both"/>
        <w:rPr>
          <w:rFonts w:ascii="Palatino Linotype" w:hAnsi="Palatino Linotype"/>
        </w:rPr>
      </w:pPr>
    </w:p>
    <w:p w14:paraId="29C15CE4" w14:textId="0C91217F" w:rsidR="008E212C" w:rsidRPr="00C829EB" w:rsidRDefault="008E212C" w:rsidP="0068505F">
      <w:pPr>
        <w:pStyle w:val="Prrafodelista"/>
        <w:numPr>
          <w:ilvl w:val="0"/>
          <w:numId w:val="1"/>
        </w:numPr>
        <w:tabs>
          <w:tab w:val="left" w:pos="851"/>
        </w:tabs>
        <w:spacing w:before="240" w:after="240" w:line="360" w:lineRule="auto"/>
        <w:ind w:right="49"/>
        <w:jc w:val="both"/>
        <w:rPr>
          <w:rFonts w:ascii="Palatino Linotype" w:hAnsi="Palatino Linotype"/>
        </w:rPr>
      </w:pPr>
      <w:r w:rsidRPr="00C829EB">
        <w:rPr>
          <w:rFonts w:ascii="Palatino Linotype" w:hAnsi="Palatino Linotype"/>
        </w:rPr>
        <w:t xml:space="preserve">De lo que se desprende, que es materialmente imposible realizar la entrega de alguna documental, ya que como lo refiere el </w:t>
      </w:r>
      <w:r w:rsidRPr="00C829EB">
        <w:rPr>
          <w:rFonts w:ascii="Palatino Linotype" w:hAnsi="Palatino Linotype"/>
          <w:b/>
        </w:rPr>
        <w:t>SUJETO OBLIGADO</w:t>
      </w:r>
      <w:r w:rsidR="003B56A1" w:rsidRPr="00C829EB">
        <w:rPr>
          <w:rFonts w:ascii="Palatino Linotype" w:hAnsi="Palatino Linotype"/>
          <w:b/>
        </w:rPr>
        <w:t xml:space="preserve"> </w:t>
      </w:r>
      <w:r w:rsidR="003B56A1" w:rsidRPr="00C829EB">
        <w:rPr>
          <w:rFonts w:ascii="Palatino Linotype" w:hAnsi="Palatino Linotype"/>
        </w:rPr>
        <w:t xml:space="preserve">no localizo dicho certificado. </w:t>
      </w:r>
    </w:p>
    <w:p w14:paraId="4DABF17C" w14:textId="77777777" w:rsidR="00900526" w:rsidRPr="00C829EB" w:rsidRDefault="00900526" w:rsidP="0068505F">
      <w:pPr>
        <w:pStyle w:val="Prrafodelista"/>
        <w:tabs>
          <w:tab w:val="left" w:pos="851"/>
        </w:tabs>
        <w:spacing w:before="240" w:after="240" w:line="360" w:lineRule="auto"/>
        <w:ind w:left="0" w:right="49"/>
        <w:jc w:val="both"/>
        <w:rPr>
          <w:rFonts w:ascii="Palatino Linotype" w:hAnsi="Palatino Linotype"/>
        </w:rPr>
      </w:pPr>
    </w:p>
    <w:p w14:paraId="43324E68" w14:textId="77777777" w:rsidR="000906A6" w:rsidRPr="00C829EB" w:rsidRDefault="00900526" w:rsidP="0068505F">
      <w:pPr>
        <w:pStyle w:val="Prrafodelista"/>
        <w:numPr>
          <w:ilvl w:val="0"/>
          <w:numId w:val="1"/>
        </w:numPr>
        <w:tabs>
          <w:tab w:val="left" w:pos="851"/>
        </w:tabs>
        <w:spacing w:before="240" w:after="240" w:line="360" w:lineRule="auto"/>
        <w:ind w:right="49"/>
        <w:jc w:val="both"/>
        <w:rPr>
          <w:rFonts w:ascii="Palatino Linotype" w:hAnsi="Palatino Linotype"/>
        </w:rPr>
      </w:pPr>
      <w:r w:rsidRPr="00C829EB">
        <w:rPr>
          <w:rFonts w:ascii="Palatino Linotype" w:hAnsi="Palatino Linotype"/>
        </w:rPr>
        <w:lastRenderedPageBreak/>
        <w:t xml:space="preserve">Respecto a los resultados de la prueba psicométrica es necesario señalar que las pruebas o test psicométricos son pruebas que miden de forma tipificada y objetiva, el cual evalúa la inteligencia, la personalidad, el estado emocional, aptitudes y habilidades sociales; verbales; comunicativas: emocionales e incluso habilidades de socialización. </w:t>
      </w:r>
    </w:p>
    <w:p w14:paraId="44338001" w14:textId="77777777" w:rsidR="000906A6" w:rsidRPr="00C829EB" w:rsidRDefault="000906A6" w:rsidP="0068505F">
      <w:pPr>
        <w:pStyle w:val="Prrafodelista"/>
        <w:spacing w:line="360" w:lineRule="auto"/>
        <w:rPr>
          <w:rFonts w:ascii="Palatino Linotype" w:hAnsi="Palatino Linotype"/>
        </w:rPr>
      </w:pPr>
    </w:p>
    <w:p w14:paraId="6A640801" w14:textId="217FD539" w:rsidR="000906A6" w:rsidRPr="00C829EB" w:rsidRDefault="000906A6" w:rsidP="0068505F">
      <w:pPr>
        <w:pStyle w:val="Prrafodelista"/>
        <w:numPr>
          <w:ilvl w:val="0"/>
          <w:numId w:val="1"/>
        </w:numPr>
        <w:tabs>
          <w:tab w:val="left" w:pos="851"/>
        </w:tabs>
        <w:spacing w:before="240" w:after="240" w:line="360" w:lineRule="auto"/>
        <w:ind w:right="49"/>
        <w:jc w:val="both"/>
        <w:rPr>
          <w:rFonts w:ascii="Palatino Linotype" w:hAnsi="Palatino Linotype"/>
        </w:rPr>
      </w:pPr>
      <w:r w:rsidRPr="00C829EB">
        <w:rPr>
          <w:rFonts w:ascii="Palatino Linotype" w:hAnsi="Palatino Linotype"/>
        </w:rPr>
        <w:t xml:space="preserve">Aunado a la anterior, la evaluación psicométrica es una evaluación objetiva, estandarizada, confiable y válida, que incluyen pruebas de razonamiento numérico o verbal y todo tipo de pruebas cognitivas o de aptitud que miden, por ejemplo, la capacidad de concentrarse, de </w:t>
      </w:r>
      <w:proofErr w:type="spellStart"/>
      <w:r w:rsidRPr="00C829EB">
        <w:rPr>
          <w:rFonts w:ascii="Palatino Linotype" w:hAnsi="Palatino Linotype"/>
        </w:rPr>
        <w:t>multi</w:t>
      </w:r>
      <w:proofErr w:type="spellEnd"/>
      <w:r w:rsidRPr="00C829EB">
        <w:rPr>
          <w:rFonts w:ascii="Palatino Linotype" w:hAnsi="Palatino Linotype"/>
        </w:rPr>
        <w:t>-tarea o de manejar información. También incluyen simulaciones de trabajo como pruebas de juicio situacional, además de pruebas de personalidad que miden las características de un individuo para crear perfiles de personalidad.</w:t>
      </w:r>
    </w:p>
    <w:p w14:paraId="34218D1E" w14:textId="77777777" w:rsidR="000906A6" w:rsidRPr="00C829EB" w:rsidRDefault="000906A6" w:rsidP="0068505F">
      <w:pPr>
        <w:pStyle w:val="Prrafodelista"/>
        <w:spacing w:line="360" w:lineRule="auto"/>
        <w:rPr>
          <w:rFonts w:ascii="Palatino Linotype" w:hAnsi="Palatino Linotype"/>
        </w:rPr>
      </w:pPr>
    </w:p>
    <w:p w14:paraId="6F1C84DA" w14:textId="4E1AEDD9" w:rsidR="000906A6" w:rsidRPr="00C829EB" w:rsidRDefault="000906A6" w:rsidP="0068505F">
      <w:pPr>
        <w:pStyle w:val="Prrafodelista"/>
        <w:numPr>
          <w:ilvl w:val="0"/>
          <w:numId w:val="1"/>
        </w:numPr>
        <w:tabs>
          <w:tab w:val="left" w:pos="851"/>
        </w:tabs>
        <w:spacing w:before="240" w:after="240" w:line="360" w:lineRule="auto"/>
        <w:ind w:right="49"/>
        <w:jc w:val="both"/>
        <w:rPr>
          <w:rFonts w:ascii="Palatino Linotype" w:hAnsi="Palatino Linotype"/>
        </w:rPr>
      </w:pPr>
      <w:r w:rsidRPr="00C829EB">
        <w:rPr>
          <w:rFonts w:ascii="Palatino Linotype" w:hAnsi="Palatino Linotype"/>
        </w:rPr>
        <w:t>Cabe destacar que las pruebas psicométricas permite identificar los rasgos potenciales que miden principalmente las aptitudes lógicas y capacidades cognitivos</w:t>
      </w:r>
      <w:r w:rsidR="00C219A3" w:rsidRPr="00C829EB">
        <w:rPr>
          <w:rFonts w:ascii="Palatino Linotype" w:hAnsi="Palatino Linotype"/>
        </w:rPr>
        <w:t xml:space="preserve"> que evalúa l</w:t>
      </w:r>
      <w:r w:rsidRPr="00C829EB">
        <w:rPr>
          <w:rFonts w:ascii="Palatino Linotype" w:hAnsi="Palatino Linotype"/>
        </w:rPr>
        <w:t>os criterios de personalidad, la inteligencia emocional y los comportamientos</w:t>
      </w:r>
      <w:r w:rsidR="00721E84" w:rsidRPr="00C829EB">
        <w:rPr>
          <w:rFonts w:ascii="Palatino Linotype" w:hAnsi="Palatino Linotype"/>
        </w:rPr>
        <w:t xml:space="preserve"> de personalidad, por lo que</w:t>
      </w:r>
      <w:r w:rsidRPr="00C829EB">
        <w:rPr>
          <w:rFonts w:ascii="Palatino Linotype" w:hAnsi="Palatino Linotype"/>
        </w:rPr>
        <w:t xml:space="preserve"> de conformidad con el artículo 143, fracción II de la Ley de Transparencia y Acceso a la Información Pública del Estado de México y Municipios</w:t>
      </w:r>
      <w:r w:rsidR="00721E84" w:rsidRPr="00C829EB">
        <w:rPr>
          <w:rFonts w:ascii="Palatino Linotype" w:hAnsi="Palatino Linotype"/>
        </w:rPr>
        <w:t xml:space="preserve"> se establece: </w:t>
      </w:r>
    </w:p>
    <w:p w14:paraId="37B11E5A" w14:textId="77777777" w:rsidR="00721E84" w:rsidRPr="00C829EB" w:rsidRDefault="00721E84" w:rsidP="0068505F">
      <w:pPr>
        <w:pStyle w:val="Prrafodelista"/>
        <w:spacing w:line="360" w:lineRule="auto"/>
        <w:rPr>
          <w:rFonts w:ascii="Palatino Linotype" w:hAnsi="Palatino Linotype"/>
        </w:rPr>
      </w:pPr>
    </w:p>
    <w:p w14:paraId="78C946A7" w14:textId="77777777" w:rsidR="00721E84" w:rsidRPr="00C829EB" w:rsidRDefault="00721E84" w:rsidP="0068505F">
      <w:pPr>
        <w:pStyle w:val="Prrafodelista"/>
        <w:spacing w:line="360" w:lineRule="auto"/>
        <w:rPr>
          <w:rFonts w:ascii="Palatino Linotype" w:hAnsi="Palatino Linotype"/>
        </w:rPr>
      </w:pPr>
    </w:p>
    <w:p w14:paraId="5CA85E51" w14:textId="77777777" w:rsidR="00721E84" w:rsidRPr="00C829EB" w:rsidRDefault="00721E84" w:rsidP="0068505F">
      <w:pPr>
        <w:pStyle w:val="Prrafodelista"/>
        <w:spacing w:before="120" w:after="120" w:line="360" w:lineRule="auto"/>
        <w:ind w:left="567" w:right="822"/>
        <w:jc w:val="center"/>
        <w:rPr>
          <w:rFonts w:ascii="Palatino Linotype" w:hAnsi="Palatino Linotype"/>
          <w:i/>
        </w:rPr>
      </w:pPr>
      <w:r w:rsidRPr="00C829EB">
        <w:rPr>
          <w:rFonts w:ascii="Palatino Linotype" w:hAnsi="Palatino Linotype"/>
          <w:i/>
        </w:rPr>
        <w:t>Capítulo III</w:t>
      </w:r>
    </w:p>
    <w:p w14:paraId="423727C3" w14:textId="77777777" w:rsidR="00721E84" w:rsidRPr="00C829EB" w:rsidRDefault="00721E84" w:rsidP="0068505F">
      <w:pPr>
        <w:pStyle w:val="Prrafodelista"/>
        <w:spacing w:before="120" w:after="120" w:line="360" w:lineRule="auto"/>
        <w:ind w:left="567" w:right="822"/>
        <w:jc w:val="center"/>
        <w:rPr>
          <w:rFonts w:ascii="Palatino Linotype" w:hAnsi="Palatino Linotype"/>
          <w:i/>
        </w:rPr>
      </w:pPr>
      <w:r w:rsidRPr="00C829EB">
        <w:rPr>
          <w:rFonts w:ascii="Palatino Linotype" w:hAnsi="Palatino Linotype"/>
          <w:i/>
        </w:rPr>
        <w:t>De la Información Confidencial</w:t>
      </w:r>
    </w:p>
    <w:p w14:paraId="58FD319D" w14:textId="77777777" w:rsidR="00721E84" w:rsidRPr="00C829EB" w:rsidRDefault="00721E84" w:rsidP="0068505F">
      <w:pPr>
        <w:pStyle w:val="Prrafodelista"/>
        <w:spacing w:before="120" w:after="120" w:line="360" w:lineRule="auto"/>
        <w:ind w:left="567" w:right="822"/>
        <w:jc w:val="both"/>
        <w:rPr>
          <w:rFonts w:ascii="Palatino Linotype" w:hAnsi="Palatino Linotype"/>
          <w:i/>
        </w:rPr>
      </w:pPr>
      <w:r w:rsidRPr="00C829EB">
        <w:rPr>
          <w:rFonts w:ascii="Palatino Linotype" w:hAnsi="Palatino Linotype"/>
          <w:i/>
        </w:rPr>
        <w:lastRenderedPageBreak/>
        <w:t>Artículo 143. Para los efectos de esta Ley se considera información confidencial, la clasificada como tal, de manera permanente, por su naturaleza, cuando:</w:t>
      </w:r>
    </w:p>
    <w:p w14:paraId="046542B5" w14:textId="77777777" w:rsidR="00721E84" w:rsidRPr="00C829EB" w:rsidRDefault="00721E84" w:rsidP="0068505F">
      <w:pPr>
        <w:pStyle w:val="Prrafodelista"/>
        <w:spacing w:before="120" w:after="120" w:line="360" w:lineRule="auto"/>
        <w:ind w:left="567" w:right="822"/>
        <w:jc w:val="both"/>
        <w:rPr>
          <w:rFonts w:ascii="Palatino Linotype" w:hAnsi="Palatino Linotype"/>
          <w:i/>
        </w:rPr>
      </w:pPr>
      <w:r w:rsidRPr="00C829EB">
        <w:rPr>
          <w:rFonts w:ascii="Palatino Linotype" w:hAnsi="Palatino Linotype"/>
          <w:i/>
        </w:rPr>
        <w:t>…</w:t>
      </w:r>
    </w:p>
    <w:p w14:paraId="3BBCD818" w14:textId="7D32BEDD" w:rsidR="00721E84" w:rsidRPr="00C829EB" w:rsidRDefault="00721E84" w:rsidP="0068505F">
      <w:pPr>
        <w:pStyle w:val="Prrafodelista"/>
        <w:spacing w:before="120" w:after="120" w:line="360" w:lineRule="auto"/>
        <w:ind w:left="567" w:right="822"/>
        <w:jc w:val="both"/>
        <w:rPr>
          <w:rFonts w:ascii="Palatino Linotype" w:hAnsi="Palatino Linotype"/>
          <w:i/>
        </w:rPr>
      </w:pPr>
      <w:r w:rsidRPr="00C829EB">
        <w:rPr>
          <w:rFonts w:ascii="Palatino Linotype" w:hAnsi="Palatino Linotype"/>
          <w:i/>
        </w:rPr>
        <w:t xml:space="preserve">I. Se refiera a la información privada y los datos personales concernientes a una persona física o </w:t>
      </w:r>
      <w:proofErr w:type="gramStart"/>
      <w:r w:rsidRPr="00C829EB">
        <w:rPr>
          <w:rFonts w:ascii="Palatino Linotype" w:hAnsi="Palatino Linotype"/>
          <w:i/>
        </w:rPr>
        <w:t>jurídico</w:t>
      </w:r>
      <w:proofErr w:type="gramEnd"/>
      <w:r w:rsidRPr="00C829EB">
        <w:rPr>
          <w:rFonts w:ascii="Palatino Linotype" w:hAnsi="Palatino Linotype"/>
          <w:i/>
        </w:rPr>
        <w:t xml:space="preserve"> colectiva identificada o identificable;</w:t>
      </w:r>
    </w:p>
    <w:p w14:paraId="1B1CB74F" w14:textId="77777777" w:rsidR="00721E84" w:rsidRPr="00C829EB" w:rsidRDefault="00721E84" w:rsidP="0068505F">
      <w:pPr>
        <w:pStyle w:val="Prrafodelista"/>
        <w:tabs>
          <w:tab w:val="left" w:pos="851"/>
        </w:tabs>
        <w:spacing w:before="240" w:after="240" w:line="360" w:lineRule="auto"/>
        <w:ind w:left="0" w:right="49"/>
        <w:jc w:val="both"/>
        <w:rPr>
          <w:rFonts w:ascii="Palatino Linotype" w:hAnsi="Palatino Linotype"/>
        </w:rPr>
      </w:pPr>
    </w:p>
    <w:p w14:paraId="5D095C44" w14:textId="58A9C990" w:rsidR="00721E84" w:rsidRPr="00C829EB" w:rsidRDefault="00721E84" w:rsidP="0068505F">
      <w:pPr>
        <w:pStyle w:val="Prrafodelista"/>
        <w:numPr>
          <w:ilvl w:val="0"/>
          <w:numId w:val="1"/>
        </w:numPr>
        <w:tabs>
          <w:tab w:val="left" w:pos="851"/>
        </w:tabs>
        <w:spacing w:before="240" w:after="240" w:line="360" w:lineRule="auto"/>
        <w:ind w:right="49"/>
        <w:jc w:val="both"/>
        <w:rPr>
          <w:rFonts w:ascii="Palatino Linotype" w:hAnsi="Palatino Linotype"/>
        </w:rPr>
      </w:pPr>
      <w:r w:rsidRPr="00C829EB">
        <w:rPr>
          <w:rFonts w:ascii="Palatino Linotype" w:hAnsi="Palatino Linotype"/>
        </w:rPr>
        <w:t>De lo anterior se desprende que la información contenida en los resultados de las pruebas psicométricas revela información privada que contiene datos personales, y de conformidad con  lo dispuesto  en el artículo  3 de la Ley de Protección de Datos Personales en Posesión de Sujetos Obligados del Estado de México y Municipios, establece lo siguiente:</w:t>
      </w:r>
    </w:p>
    <w:p w14:paraId="51739CE7" w14:textId="77777777" w:rsidR="00721E84" w:rsidRPr="00C829EB" w:rsidRDefault="00721E84" w:rsidP="0068505F">
      <w:pPr>
        <w:pStyle w:val="Prrafodelista"/>
        <w:tabs>
          <w:tab w:val="left" w:pos="851"/>
        </w:tabs>
        <w:spacing w:before="240" w:after="240" w:line="360" w:lineRule="auto"/>
        <w:ind w:left="0" w:right="49"/>
        <w:jc w:val="both"/>
        <w:rPr>
          <w:rFonts w:ascii="Palatino Linotype" w:hAnsi="Palatino Linotype"/>
        </w:rPr>
      </w:pPr>
    </w:p>
    <w:p w14:paraId="5B5739EF" w14:textId="3C5674DE" w:rsidR="00721E84" w:rsidRPr="00C829EB" w:rsidRDefault="00721E84" w:rsidP="0068505F">
      <w:pPr>
        <w:pStyle w:val="Prrafodelista"/>
        <w:tabs>
          <w:tab w:val="left" w:pos="851"/>
        </w:tabs>
        <w:spacing w:before="240" w:after="240" w:line="360" w:lineRule="auto"/>
        <w:ind w:left="567" w:right="900"/>
        <w:jc w:val="both"/>
        <w:rPr>
          <w:rFonts w:ascii="Palatino Linotype" w:hAnsi="Palatino Linotype"/>
          <w:i/>
        </w:rPr>
      </w:pPr>
      <w:r w:rsidRPr="00C829EB">
        <w:rPr>
          <w:rFonts w:ascii="Palatino Linotype" w:hAnsi="Palatino Linotype"/>
          <w:b/>
          <w:i/>
        </w:rPr>
        <w:t xml:space="preserve">Artículo 3. </w:t>
      </w:r>
      <w:r w:rsidRPr="00C829EB">
        <w:rPr>
          <w:rFonts w:ascii="Palatino Linotype" w:hAnsi="Palatino Linotype"/>
          <w:i/>
        </w:rPr>
        <w:t>Son sujetos obligados por esta Ley</w:t>
      </w:r>
    </w:p>
    <w:p w14:paraId="5BCE49D4" w14:textId="276676DB" w:rsidR="00721E84" w:rsidRPr="00C829EB" w:rsidRDefault="00721E84" w:rsidP="0068505F">
      <w:pPr>
        <w:pStyle w:val="Prrafodelista"/>
        <w:tabs>
          <w:tab w:val="left" w:pos="851"/>
        </w:tabs>
        <w:spacing w:before="240" w:after="240" w:line="360" w:lineRule="auto"/>
        <w:ind w:left="567" w:right="900"/>
        <w:jc w:val="both"/>
        <w:rPr>
          <w:rFonts w:ascii="Palatino Linotype" w:hAnsi="Palatino Linotype"/>
          <w:i/>
        </w:rPr>
      </w:pPr>
      <w:r w:rsidRPr="00C829EB">
        <w:rPr>
          <w:rFonts w:ascii="Palatino Linotype" w:hAnsi="Palatino Linotype"/>
          <w:b/>
          <w:i/>
        </w:rPr>
        <w:t>XII.</w:t>
      </w:r>
      <w:r w:rsidRPr="00C829EB">
        <w:rPr>
          <w:rFonts w:ascii="Palatino Linotype" w:hAnsi="Palatino Linotype"/>
          <w:i/>
        </w:rPr>
        <w:t xml:space="preserve"> Datos personales sensibles: 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14:paraId="2E828824" w14:textId="77777777" w:rsidR="00531701" w:rsidRPr="00C829EB" w:rsidRDefault="00531701" w:rsidP="0068505F">
      <w:pPr>
        <w:spacing w:line="360" w:lineRule="auto"/>
        <w:rPr>
          <w:rFonts w:ascii="Palatino Linotype" w:hAnsi="Palatino Linotype"/>
          <w:lang w:eastAsia="es-ES_tradnl"/>
        </w:rPr>
      </w:pPr>
    </w:p>
    <w:p w14:paraId="1AFE5961" w14:textId="7499A0C5" w:rsidR="00A41D11" w:rsidRPr="00C829EB" w:rsidRDefault="00C219A3" w:rsidP="0068505F">
      <w:pPr>
        <w:pStyle w:val="Prrafodelista"/>
        <w:numPr>
          <w:ilvl w:val="0"/>
          <w:numId w:val="1"/>
        </w:numPr>
        <w:tabs>
          <w:tab w:val="left" w:pos="284"/>
        </w:tabs>
        <w:spacing w:line="360" w:lineRule="auto"/>
        <w:ind w:right="49"/>
        <w:jc w:val="both"/>
        <w:rPr>
          <w:rFonts w:ascii="Palatino Linotype" w:hAnsi="Palatino Linotype" w:cs="Arial"/>
          <w:color w:val="000000"/>
        </w:rPr>
      </w:pPr>
      <w:r w:rsidRPr="00C829EB">
        <w:rPr>
          <w:rFonts w:ascii="Palatino Linotype" w:hAnsi="Palatino Linotype" w:cs="Arial"/>
          <w:color w:val="000000"/>
        </w:rPr>
        <w:t>D</w:t>
      </w:r>
      <w:r w:rsidR="00531701" w:rsidRPr="00C829EB">
        <w:rPr>
          <w:rFonts w:ascii="Palatino Linotype" w:hAnsi="Palatino Linotype" w:cs="Arial"/>
          <w:color w:val="000000"/>
        </w:rPr>
        <w:t>ebido a la naturaleza de la información solicitada</w:t>
      </w:r>
      <w:r w:rsidR="00531701" w:rsidRPr="00C829EB">
        <w:rPr>
          <w:rFonts w:ascii="Palatino Linotype" w:hAnsi="Palatino Linotype" w:cs="Arial"/>
          <w:b/>
          <w:color w:val="000000"/>
        </w:rPr>
        <w:t xml:space="preserve">, </w:t>
      </w:r>
      <w:r w:rsidR="00531701" w:rsidRPr="00C829EB">
        <w:rPr>
          <w:rFonts w:ascii="Palatino Linotype" w:hAnsi="Palatino Linotype" w:cs="Arial"/>
          <w:color w:val="000000"/>
        </w:rPr>
        <w:t xml:space="preserve">eventualmente </w:t>
      </w:r>
      <w:r w:rsidR="00721E84" w:rsidRPr="00C829EB">
        <w:rPr>
          <w:rFonts w:ascii="Palatino Linotype" w:hAnsi="Palatino Linotype" w:cs="Arial"/>
          <w:color w:val="000000"/>
        </w:rPr>
        <w:t xml:space="preserve">obran </w:t>
      </w:r>
      <w:r w:rsidR="00531701" w:rsidRPr="00C829EB">
        <w:rPr>
          <w:rFonts w:ascii="Palatino Linotype" w:hAnsi="Palatino Linotype" w:cs="Arial"/>
          <w:color w:val="000000"/>
        </w:rPr>
        <w:t xml:space="preserve">datos personales susceptibles de protegerse, así como información susceptible </w:t>
      </w:r>
      <w:r w:rsidR="00A41D11" w:rsidRPr="00C829EB">
        <w:rPr>
          <w:rFonts w:ascii="Palatino Linotype" w:hAnsi="Palatino Linotype" w:cs="Arial"/>
          <w:color w:val="000000"/>
        </w:rPr>
        <w:t xml:space="preserve">de </w:t>
      </w:r>
      <w:r w:rsidR="00A41D11" w:rsidRPr="00C829EB">
        <w:rPr>
          <w:rFonts w:ascii="Palatino Linotype" w:hAnsi="Palatino Linotype" w:cs="Arial"/>
          <w:color w:val="000000"/>
        </w:rPr>
        <w:lastRenderedPageBreak/>
        <w:t xml:space="preserve">clasificarse como reservada. </w:t>
      </w:r>
      <w:r w:rsidR="00A41D11" w:rsidRPr="00C829EB">
        <w:rPr>
          <w:rFonts w:ascii="Palatino Linotype" w:eastAsia="MS Mincho" w:hAnsi="Palatino Linotype"/>
          <w:lang w:val="es-ES"/>
        </w:rPr>
        <w:t xml:space="preserve">Para tal efecto, el </w:t>
      </w:r>
      <w:r w:rsidR="00A41D11" w:rsidRPr="00C829EB">
        <w:rPr>
          <w:rFonts w:ascii="Palatino Linotype" w:eastAsia="MS Mincho" w:hAnsi="Palatino Linotype"/>
          <w:b/>
          <w:lang w:val="es-ES"/>
        </w:rPr>
        <w:t xml:space="preserve">SUJETO OBLIGADO </w:t>
      </w:r>
      <w:r w:rsidR="00A41D11" w:rsidRPr="00C829EB">
        <w:rPr>
          <w:rFonts w:ascii="Palatino Linotype" w:eastAsia="MS Mincho" w:hAnsi="Palatino Linotype"/>
          <w:lang w:val="es-ES"/>
        </w:rPr>
        <w:t>deberá emitir el acuerdo del Comité de Transparencia mediante el cual se clasifique como información confidencial</w:t>
      </w:r>
      <w:r w:rsidRPr="00C829EB">
        <w:rPr>
          <w:rFonts w:ascii="Palatino Linotype" w:eastAsia="MS Mincho" w:hAnsi="Palatino Linotype"/>
          <w:lang w:val="es-ES"/>
        </w:rPr>
        <w:t>.</w:t>
      </w:r>
    </w:p>
    <w:p w14:paraId="44B9A312" w14:textId="77777777" w:rsidR="00C219A3" w:rsidRPr="00C829EB" w:rsidRDefault="00C219A3" w:rsidP="0068505F">
      <w:pPr>
        <w:pStyle w:val="Prrafodelista"/>
        <w:tabs>
          <w:tab w:val="left" w:pos="284"/>
        </w:tabs>
        <w:spacing w:line="360" w:lineRule="auto"/>
        <w:ind w:left="0" w:right="49"/>
        <w:jc w:val="both"/>
        <w:rPr>
          <w:rFonts w:ascii="Palatino Linotype" w:hAnsi="Palatino Linotype" w:cs="Arial"/>
          <w:color w:val="000000"/>
        </w:rPr>
      </w:pPr>
    </w:p>
    <w:p w14:paraId="7810F52A" w14:textId="77777777" w:rsidR="00A41D11" w:rsidRPr="00C829EB" w:rsidRDefault="00A41D11" w:rsidP="0068505F">
      <w:pPr>
        <w:numPr>
          <w:ilvl w:val="0"/>
          <w:numId w:val="1"/>
        </w:numPr>
        <w:spacing w:after="160" w:line="360" w:lineRule="auto"/>
        <w:contextualSpacing/>
        <w:jc w:val="both"/>
        <w:rPr>
          <w:rFonts w:ascii="Palatino Linotype" w:eastAsia="Times New Roman" w:hAnsi="Palatino Linotype" w:cs="Times New Roman"/>
        </w:rPr>
      </w:pPr>
      <w:r w:rsidRPr="00C829EB">
        <w:rPr>
          <w:rFonts w:ascii="Palatino Linotype" w:eastAsia="Times New Roman" w:hAnsi="Palatino Linotype" w:cs="Times New Roman"/>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C829EB">
        <w:rPr>
          <w:rFonts w:ascii="Palatino Linotype" w:eastAsia="Times New Roman" w:hAnsi="Palatino Linotype" w:cs="Times New Roman"/>
          <w:vertAlign w:val="superscript"/>
        </w:rPr>
        <w:footnoteReference w:id="6"/>
      </w:r>
      <w:r w:rsidRPr="00C829EB">
        <w:rPr>
          <w:rFonts w:ascii="Palatino Linotype" w:eastAsia="Times New Roman" w:hAnsi="Palatino Linotype" w:cs="Times New Roman"/>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w:t>
      </w:r>
      <w:r w:rsidRPr="00C829EB">
        <w:rPr>
          <w:rFonts w:ascii="Palatino Linotype" w:eastAsia="Times New Roman" w:hAnsi="Palatino Linotype" w:cs="Times New Roman"/>
        </w:rPr>
        <w:lastRenderedPageBreak/>
        <w:t>preservar.</w:t>
      </w:r>
      <w:r w:rsidRPr="00C829EB">
        <w:rPr>
          <w:rFonts w:ascii="Palatino Linotype" w:eastAsia="Times New Roman" w:hAnsi="Palatino Linotype" w:cs="Times New Roman"/>
          <w:vertAlign w:val="superscript"/>
        </w:rPr>
        <w:footnoteReference w:id="7"/>
      </w:r>
      <w:r w:rsidRPr="00C829EB">
        <w:rPr>
          <w:rFonts w:ascii="Palatino Linotype" w:eastAsia="Times New Roman" w:hAnsi="Palatino Linotype" w:cs="Times New Roman"/>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3D9A3682" w14:textId="77777777" w:rsidR="00A41D11" w:rsidRPr="00C829EB" w:rsidRDefault="00A41D11" w:rsidP="0068505F">
      <w:pPr>
        <w:spacing w:line="360" w:lineRule="auto"/>
        <w:contextualSpacing/>
        <w:jc w:val="both"/>
        <w:rPr>
          <w:rFonts w:ascii="Palatino Linotype" w:eastAsia="Times New Roman" w:hAnsi="Palatino Linotype" w:cs="Times New Roman"/>
        </w:rPr>
      </w:pPr>
      <w:r w:rsidRPr="00C829EB">
        <w:rPr>
          <w:rFonts w:ascii="Palatino Linotype" w:eastAsia="Times New Roman" w:hAnsi="Palatino Linotype" w:cs="Times New Roman"/>
        </w:rPr>
        <w:t xml:space="preserve"> </w:t>
      </w:r>
    </w:p>
    <w:p w14:paraId="6029E294" w14:textId="77777777" w:rsidR="00A41D11" w:rsidRPr="00C829EB" w:rsidRDefault="00A41D11" w:rsidP="0068505F">
      <w:pPr>
        <w:numPr>
          <w:ilvl w:val="0"/>
          <w:numId w:val="1"/>
        </w:numPr>
        <w:spacing w:after="160" w:line="360" w:lineRule="auto"/>
        <w:contextualSpacing/>
        <w:jc w:val="both"/>
        <w:rPr>
          <w:rFonts w:ascii="Palatino Linotype" w:eastAsia="Times New Roman" w:hAnsi="Palatino Linotype" w:cs="Times New Roman"/>
        </w:rPr>
      </w:pPr>
      <w:r w:rsidRPr="00C829EB">
        <w:rPr>
          <w:rFonts w:ascii="Palatino Linotype" w:eastAsia="Times New Roman" w:hAnsi="Palatino Linotype" w:cs="Times New Roman"/>
        </w:rPr>
        <w:t>El grave problema que enfrentamos todos los días, al resolver los recursos de revisión que se presenten consiste en que los acuerdos de clasificación de la información que emiten los sujetos obligados, siguen sin observar los requisitos, tanto por la complejidad del procedimiento como por la falta de atención de los operadores jurídicos, o bien, como lo es el caso que se resuelve, no media ningún acuerdo.</w:t>
      </w:r>
    </w:p>
    <w:p w14:paraId="3963F247" w14:textId="77777777" w:rsidR="00A41D11" w:rsidRPr="00C829EB" w:rsidRDefault="00A41D11" w:rsidP="0068505F">
      <w:pPr>
        <w:spacing w:after="160" w:line="360" w:lineRule="auto"/>
        <w:contextualSpacing/>
        <w:jc w:val="both"/>
        <w:rPr>
          <w:rFonts w:ascii="Palatino Linotype" w:eastAsia="Times New Roman" w:hAnsi="Palatino Linotype" w:cs="Times New Roman"/>
        </w:rPr>
      </w:pPr>
    </w:p>
    <w:p w14:paraId="4A525653" w14:textId="77777777" w:rsidR="00A41D11" w:rsidRPr="00C829EB" w:rsidRDefault="00A41D11" w:rsidP="0068505F">
      <w:pPr>
        <w:keepNext/>
        <w:keepLines/>
        <w:numPr>
          <w:ilvl w:val="0"/>
          <w:numId w:val="36"/>
        </w:numPr>
        <w:spacing w:before="240" w:line="360" w:lineRule="auto"/>
        <w:ind w:left="0" w:firstLine="0"/>
        <w:outlineLvl w:val="0"/>
        <w:rPr>
          <w:rFonts w:ascii="Palatino Linotype" w:eastAsia="等线 Light" w:hAnsi="Palatino Linotype" w:cs="Times New Roman"/>
          <w:b/>
        </w:rPr>
      </w:pPr>
      <w:bookmarkStart w:id="32" w:name="_Toc495330687"/>
      <w:r w:rsidRPr="00C829EB">
        <w:rPr>
          <w:rFonts w:ascii="Palatino Linotype" w:eastAsia="等线 Light" w:hAnsi="Palatino Linotype" w:cs="Times New Roman"/>
          <w:b/>
        </w:rPr>
        <w:t>Requisitos previos</w:t>
      </w:r>
      <w:bookmarkEnd w:id="32"/>
    </w:p>
    <w:p w14:paraId="53C68166" w14:textId="77777777" w:rsidR="00A41D11" w:rsidRPr="00C829EB" w:rsidRDefault="00A41D11" w:rsidP="0068505F">
      <w:pPr>
        <w:spacing w:line="360" w:lineRule="auto"/>
        <w:contextualSpacing/>
        <w:jc w:val="both"/>
        <w:rPr>
          <w:rFonts w:ascii="Palatino Linotype" w:eastAsia="Times New Roman" w:hAnsi="Palatino Linotype" w:cs="Arial"/>
        </w:rPr>
      </w:pPr>
    </w:p>
    <w:p w14:paraId="015EF855" w14:textId="77777777" w:rsidR="00A41D11" w:rsidRPr="00C829EB" w:rsidRDefault="00A41D11" w:rsidP="0068505F">
      <w:pPr>
        <w:numPr>
          <w:ilvl w:val="0"/>
          <w:numId w:val="1"/>
        </w:numPr>
        <w:spacing w:after="160" w:line="360" w:lineRule="auto"/>
        <w:contextualSpacing/>
        <w:jc w:val="both"/>
        <w:rPr>
          <w:rFonts w:ascii="Palatino Linotype" w:eastAsia="Times New Roman" w:hAnsi="Palatino Linotype" w:cs="Arial"/>
        </w:rPr>
      </w:pPr>
      <w:r w:rsidRPr="00C829EB">
        <w:rPr>
          <w:rFonts w:ascii="Palatino Linotype" w:eastAsia="Times New Roman" w:hAnsi="Palatino Linotype" w:cs="Arial"/>
        </w:rPr>
        <w:t xml:space="preserve">Los </w:t>
      </w:r>
      <w:r w:rsidRPr="00C829EB">
        <w:rPr>
          <w:rFonts w:ascii="Palatino Linotype" w:eastAsia="Times New Roman" w:hAnsi="Palatino Linotype" w:cs="Times New Roman"/>
        </w:rPr>
        <w:t>artículos</w:t>
      </w:r>
      <w:r w:rsidRPr="00C829EB">
        <w:rPr>
          <w:rFonts w:ascii="Palatino Linotype" w:eastAsia="Times New Roman" w:hAnsi="Palatino Linotype" w:cs="Arial"/>
        </w:rPr>
        <w:t xml:space="preserve"> 122 y 100 de la Ley Estatal y de la Ley General, respectivamente, señalan que los sujetos obligados determinan que la información actualiza alguno de los supuestos de clasificación y que son los titulares de las áreas los encargados </w:t>
      </w:r>
      <w:r w:rsidRPr="00C829EB">
        <w:rPr>
          <w:rFonts w:ascii="Palatino Linotype" w:eastAsia="Times New Roman" w:hAnsi="Palatino Linotype" w:cs="Arial"/>
        </w:rPr>
        <w:lastRenderedPageBreak/>
        <w:t>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336972ED" w14:textId="77777777" w:rsidR="00A41D11" w:rsidRPr="00C829EB" w:rsidRDefault="00A41D11" w:rsidP="0068505F">
      <w:pPr>
        <w:spacing w:line="360" w:lineRule="auto"/>
        <w:contextualSpacing/>
        <w:jc w:val="both"/>
        <w:rPr>
          <w:rFonts w:ascii="Palatino Linotype" w:eastAsia="Times New Roman" w:hAnsi="Palatino Linotype" w:cs="Arial"/>
        </w:rPr>
      </w:pPr>
    </w:p>
    <w:p w14:paraId="6F6AC1B7" w14:textId="77777777" w:rsidR="00A41D11" w:rsidRPr="00C829EB" w:rsidRDefault="00A41D11" w:rsidP="0068505F">
      <w:pPr>
        <w:numPr>
          <w:ilvl w:val="0"/>
          <w:numId w:val="1"/>
        </w:numPr>
        <w:spacing w:after="160" w:line="360" w:lineRule="auto"/>
        <w:contextualSpacing/>
        <w:jc w:val="both"/>
        <w:rPr>
          <w:rFonts w:ascii="Palatino Linotype" w:eastAsia="Times New Roman" w:hAnsi="Palatino Linotype" w:cs="Arial"/>
        </w:rPr>
      </w:pPr>
      <w:r w:rsidRPr="00C829EB">
        <w:rPr>
          <w:rFonts w:ascii="Palatino Linotype" w:eastAsia="Times New Roman" w:hAnsi="Palatino Linotype" w:cs="Arial"/>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6D968A18" w14:textId="77777777" w:rsidR="00A41D11" w:rsidRPr="00C829EB" w:rsidRDefault="00A41D11" w:rsidP="0068505F">
      <w:pPr>
        <w:spacing w:line="360" w:lineRule="auto"/>
        <w:contextualSpacing/>
        <w:jc w:val="both"/>
        <w:rPr>
          <w:rFonts w:ascii="Palatino Linotype" w:eastAsia="Times New Roman" w:hAnsi="Palatino Linotype" w:cs="Arial"/>
        </w:rPr>
      </w:pPr>
    </w:p>
    <w:p w14:paraId="433C9FA6" w14:textId="77777777" w:rsidR="00A41D11" w:rsidRPr="00C829EB" w:rsidRDefault="00A41D11" w:rsidP="0068505F">
      <w:pPr>
        <w:numPr>
          <w:ilvl w:val="0"/>
          <w:numId w:val="1"/>
        </w:numPr>
        <w:spacing w:after="160" w:line="360" w:lineRule="auto"/>
        <w:contextualSpacing/>
        <w:jc w:val="both"/>
        <w:rPr>
          <w:rFonts w:ascii="Palatino Linotype" w:eastAsia="Times New Roman" w:hAnsi="Palatino Linotype" w:cs="Arial"/>
        </w:rPr>
      </w:pPr>
      <w:r w:rsidRPr="00C829EB">
        <w:rPr>
          <w:rFonts w:ascii="Palatino Linotype" w:eastAsia="Times New Roman" w:hAnsi="Palatino Linotype" w:cs="Arial"/>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2C96372B" w14:textId="77777777" w:rsidR="006F0274" w:rsidRPr="00C829EB" w:rsidRDefault="006F0274" w:rsidP="006F0274">
      <w:pPr>
        <w:pStyle w:val="Prrafodelista"/>
        <w:rPr>
          <w:rFonts w:ascii="Palatino Linotype" w:eastAsia="Times New Roman" w:hAnsi="Palatino Linotype" w:cs="Arial"/>
        </w:rPr>
      </w:pPr>
    </w:p>
    <w:p w14:paraId="700C8D50" w14:textId="77777777" w:rsidR="006F0274" w:rsidRPr="00C829EB" w:rsidRDefault="006F0274" w:rsidP="006F0274">
      <w:pPr>
        <w:spacing w:after="160" w:line="360" w:lineRule="auto"/>
        <w:contextualSpacing/>
        <w:jc w:val="both"/>
        <w:rPr>
          <w:rFonts w:ascii="Palatino Linotype" w:eastAsia="Times New Roman" w:hAnsi="Palatino Linotype" w:cs="Arial"/>
        </w:rPr>
      </w:pPr>
    </w:p>
    <w:p w14:paraId="07C5708F" w14:textId="77777777" w:rsidR="00A41D11" w:rsidRPr="00C829EB" w:rsidRDefault="00A41D11" w:rsidP="0068505F">
      <w:pPr>
        <w:keepNext/>
        <w:keepLines/>
        <w:numPr>
          <w:ilvl w:val="0"/>
          <w:numId w:val="36"/>
        </w:numPr>
        <w:spacing w:before="240" w:line="360" w:lineRule="auto"/>
        <w:ind w:left="0" w:firstLine="0"/>
        <w:outlineLvl w:val="0"/>
        <w:rPr>
          <w:rFonts w:ascii="Palatino Linotype" w:eastAsia="等线 Light" w:hAnsi="Palatino Linotype" w:cs="Times New Roman"/>
          <w:b/>
        </w:rPr>
      </w:pPr>
      <w:bookmarkStart w:id="33" w:name="_Toc495330688"/>
      <w:r w:rsidRPr="00C829EB">
        <w:rPr>
          <w:rFonts w:ascii="Palatino Linotype" w:eastAsia="等线 Light" w:hAnsi="Palatino Linotype" w:cs="Times New Roman"/>
          <w:b/>
        </w:rPr>
        <w:lastRenderedPageBreak/>
        <w:t>Supuestos de clasificación</w:t>
      </w:r>
      <w:bookmarkEnd w:id="33"/>
    </w:p>
    <w:p w14:paraId="3C7BDBD7" w14:textId="77777777" w:rsidR="00A41D11" w:rsidRPr="00C829EB" w:rsidRDefault="00A41D11" w:rsidP="0068505F">
      <w:pPr>
        <w:spacing w:line="360" w:lineRule="auto"/>
        <w:jc w:val="both"/>
        <w:rPr>
          <w:rFonts w:ascii="Palatino Linotype" w:eastAsia="Times New Roman" w:hAnsi="Palatino Linotype" w:cs="Arial"/>
        </w:rPr>
      </w:pPr>
    </w:p>
    <w:p w14:paraId="76ADA24A" w14:textId="77777777" w:rsidR="00A41D11" w:rsidRPr="00C829EB" w:rsidRDefault="00A41D11" w:rsidP="0068505F">
      <w:pPr>
        <w:numPr>
          <w:ilvl w:val="0"/>
          <w:numId w:val="1"/>
        </w:numPr>
        <w:spacing w:after="160" w:line="360" w:lineRule="auto"/>
        <w:contextualSpacing/>
        <w:jc w:val="both"/>
        <w:rPr>
          <w:rFonts w:ascii="Palatino Linotype" w:eastAsia="Times New Roman" w:hAnsi="Palatino Linotype" w:cs="Arial"/>
        </w:rPr>
      </w:pPr>
      <w:r w:rsidRPr="00C829EB">
        <w:rPr>
          <w:rFonts w:ascii="Palatino Linotype" w:eastAsia="Times New Roman" w:hAnsi="Palatino Linotype" w:cs="Arial"/>
        </w:rPr>
        <w:t>Las disposiciones constitucionales y legales en la materia establecen los dos supuestos generales para clasificar la información: por reserva y por confidencialidad.</w:t>
      </w:r>
    </w:p>
    <w:p w14:paraId="7E37F341" w14:textId="77777777" w:rsidR="00A41D11" w:rsidRPr="00C829EB" w:rsidRDefault="00A41D11" w:rsidP="0068505F">
      <w:pPr>
        <w:spacing w:line="360" w:lineRule="auto"/>
        <w:contextualSpacing/>
        <w:jc w:val="both"/>
        <w:rPr>
          <w:rFonts w:ascii="Palatino Linotype" w:eastAsia="Times New Roman" w:hAnsi="Palatino Linotype" w:cs="Arial"/>
        </w:rPr>
      </w:pPr>
    </w:p>
    <w:p w14:paraId="437C06EA" w14:textId="77777777" w:rsidR="00A41D11" w:rsidRPr="00C829EB" w:rsidRDefault="00A41D11" w:rsidP="0068505F">
      <w:pPr>
        <w:numPr>
          <w:ilvl w:val="0"/>
          <w:numId w:val="1"/>
        </w:numPr>
        <w:spacing w:after="160" w:line="360" w:lineRule="auto"/>
        <w:contextualSpacing/>
        <w:jc w:val="both"/>
        <w:rPr>
          <w:rFonts w:ascii="Palatino Linotype" w:eastAsia="Times New Roman" w:hAnsi="Palatino Linotype" w:cs="Arial"/>
        </w:rPr>
      </w:pPr>
      <w:r w:rsidRPr="00C829EB">
        <w:rPr>
          <w:rFonts w:ascii="Palatino Linotype" w:eastAsia="Times New Roman" w:hAnsi="Palatino Linotype" w:cs="Arial"/>
        </w:rPr>
        <w:t>Los artículos 140 y 113 de la Ley Estatal y de la Ley General, respectivamente, señalan los supuestos para que una información pueda considerarse como reservada.</w:t>
      </w:r>
    </w:p>
    <w:p w14:paraId="0822140E" w14:textId="77777777" w:rsidR="00A41D11" w:rsidRPr="00C829EB" w:rsidRDefault="00A41D11" w:rsidP="0068505F">
      <w:pPr>
        <w:spacing w:line="360" w:lineRule="auto"/>
        <w:jc w:val="both"/>
        <w:rPr>
          <w:rFonts w:ascii="Palatino Linotype" w:eastAsia="Times New Roman" w:hAnsi="Palatino Linotype" w:cs="Arial"/>
        </w:rPr>
      </w:pPr>
      <w:r w:rsidRPr="00C829EB">
        <w:rPr>
          <w:rFonts w:ascii="Palatino Linotype" w:eastAsia="Times New Roman" w:hAnsi="Palatino Linotype" w:cs="Arial"/>
        </w:rPr>
        <w:t>49. Mientras que los artículos 143 y 116 de la Ley Estatal y de la Ley General, respectivamente, señalan los supuestos para que la información pueda ser clasificada como confidencial:</w:t>
      </w:r>
    </w:p>
    <w:p w14:paraId="1E6816C8" w14:textId="77777777" w:rsidR="00A41D11" w:rsidRPr="00C829EB" w:rsidRDefault="00A41D11" w:rsidP="0068505F">
      <w:pPr>
        <w:spacing w:line="360" w:lineRule="auto"/>
        <w:jc w:val="both"/>
        <w:rPr>
          <w:rFonts w:ascii="Palatino Linotype" w:eastAsia="Times New Roman" w:hAnsi="Palatino Linotype" w:cs="Arial"/>
        </w:rPr>
      </w:pPr>
    </w:p>
    <w:p w14:paraId="1A3ECB41" w14:textId="77777777" w:rsidR="00A41D11" w:rsidRPr="00C829EB" w:rsidRDefault="00A41D11" w:rsidP="0068505F">
      <w:pPr>
        <w:widowControl w:val="0"/>
        <w:autoSpaceDE w:val="0"/>
        <w:autoSpaceDN w:val="0"/>
        <w:adjustRightInd w:val="0"/>
        <w:spacing w:after="240" w:line="360" w:lineRule="auto"/>
        <w:ind w:left="567" w:right="567"/>
        <w:jc w:val="both"/>
        <w:rPr>
          <w:rFonts w:ascii="Palatino Linotype" w:eastAsia="Times New Roman" w:hAnsi="Palatino Linotype" w:cs="Times"/>
          <w:i/>
        </w:rPr>
      </w:pPr>
      <w:r w:rsidRPr="00C829EB">
        <w:rPr>
          <w:rFonts w:ascii="Palatino Linotype" w:eastAsia="Times New Roman" w:hAnsi="Palatino Linotype" w:cs="Bookman Old Style"/>
          <w:bCs/>
          <w:i/>
        </w:rPr>
        <w:t xml:space="preserve">I. </w:t>
      </w:r>
      <w:r w:rsidRPr="00C829EB">
        <w:rPr>
          <w:rFonts w:ascii="Palatino Linotype" w:eastAsia="Times New Roman" w:hAnsi="Palatino Linotype" w:cs="Bookman Old Style"/>
          <w:i/>
        </w:rPr>
        <w:t xml:space="preserve">Se refiera a la información privada y los datos personales concernientes a una persona física o </w:t>
      </w:r>
      <w:proofErr w:type="gramStart"/>
      <w:r w:rsidRPr="00C829EB">
        <w:rPr>
          <w:rFonts w:ascii="Palatino Linotype" w:eastAsia="Times New Roman" w:hAnsi="Palatino Linotype" w:cs="Bookman Old Style"/>
          <w:i/>
        </w:rPr>
        <w:t>jurídico</w:t>
      </w:r>
      <w:proofErr w:type="gramEnd"/>
      <w:r w:rsidRPr="00C829EB">
        <w:rPr>
          <w:rFonts w:ascii="Palatino Linotype" w:eastAsia="Times New Roman" w:hAnsi="Palatino Linotype" w:cs="Bookman Old Style"/>
          <w:i/>
        </w:rPr>
        <w:t xml:space="preserve"> colectiva identificada o identificable; </w:t>
      </w:r>
    </w:p>
    <w:p w14:paraId="760832DC" w14:textId="77777777" w:rsidR="00A41D11" w:rsidRPr="00C829EB" w:rsidRDefault="00A41D11" w:rsidP="0068505F">
      <w:pPr>
        <w:widowControl w:val="0"/>
        <w:autoSpaceDE w:val="0"/>
        <w:autoSpaceDN w:val="0"/>
        <w:adjustRightInd w:val="0"/>
        <w:spacing w:after="240" w:line="360" w:lineRule="auto"/>
        <w:ind w:left="567" w:right="567"/>
        <w:jc w:val="both"/>
        <w:rPr>
          <w:rFonts w:ascii="Palatino Linotype" w:eastAsia="Times New Roman" w:hAnsi="Palatino Linotype" w:cs="Times"/>
          <w:i/>
        </w:rPr>
      </w:pPr>
      <w:r w:rsidRPr="00C829EB">
        <w:rPr>
          <w:rFonts w:ascii="Palatino Linotype" w:eastAsia="Times New Roman" w:hAnsi="Palatino Linotype" w:cs="Bookman Old Style"/>
          <w:bCs/>
          <w:i/>
        </w:rPr>
        <w:t xml:space="preserve">II. </w:t>
      </w:r>
      <w:r w:rsidRPr="00C829EB">
        <w:rPr>
          <w:rFonts w:ascii="Palatino Linotype" w:eastAsia="Times New Roman" w:hAnsi="Palatino Linotype" w:cs="Bookman Old Style"/>
          <w:i/>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3940F3E" w14:textId="77777777" w:rsidR="00A41D11" w:rsidRPr="00C829EB" w:rsidRDefault="00A41D11" w:rsidP="0068505F">
      <w:pPr>
        <w:widowControl w:val="0"/>
        <w:autoSpaceDE w:val="0"/>
        <w:autoSpaceDN w:val="0"/>
        <w:adjustRightInd w:val="0"/>
        <w:spacing w:after="240" w:line="360" w:lineRule="auto"/>
        <w:ind w:left="567" w:right="567"/>
        <w:jc w:val="both"/>
        <w:rPr>
          <w:rFonts w:ascii="Palatino Linotype" w:eastAsia="Times New Roman" w:hAnsi="Palatino Linotype" w:cs="Times"/>
          <w:i/>
        </w:rPr>
      </w:pPr>
      <w:r w:rsidRPr="00C829EB">
        <w:rPr>
          <w:rFonts w:ascii="Palatino Linotype" w:eastAsia="Times New Roman" w:hAnsi="Palatino Linotype" w:cs="Bookman Old Style"/>
          <w:bCs/>
          <w:i/>
        </w:rPr>
        <w:t xml:space="preserve">III. </w:t>
      </w:r>
      <w:r w:rsidRPr="00C829EB">
        <w:rPr>
          <w:rFonts w:ascii="Palatino Linotype" w:eastAsia="Times New Roman" w:hAnsi="Palatino Linotype" w:cs="Bookman Old Style"/>
          <w:i/>
        </w:rPr>
        <w:t xml:space="preserve">La que presenten los particulares a los sujetos obligados, de conformidad con lo dispuesto por las leyes o los tratados internacionales. </w:t>
      </w:r>
    </w:p>
    <w:p w14:paraId="521997F6" w14:textId="77777777" w:rsidR="00A41D11" w:rsidRPr="00C829EB" w:rsidRDefault="00A41D11" w:rsidP="0068505F">
      <w:pPr>
        <w:widowControl w:val="0"/>
        <w:autoSpaceDE w:val="0"/>
        <w:autoSpaceDN w:val="0"/>
        <w:adjustRightInd w:val="0"/>
        <w:spacing w:after="240" w:line="360" w:lineRule="auto"/>
        <w:ind w:left="567" w:right="567"/>
        <w:jc w:val="both"/>
        <w:rPr>
          <w:rFonts w:ascii="Palatino Linotype" w:eastAsia="Times New Roman" w:hAnsi="Palatino Linotype" w:cs="Times"/>
          <w:i/>
        </w:rPr>
      </w:pPr>
      <w:r w:rsidRPr="00C829EB">
        <w:rPr>
          <w:rFonts w:ascii="Palatino Linotype" w:eastAsia="Times New Roman" w:hAnsi="Palatino Linotype" w:cs="Bookman Old Style"/>
          <w:i/>
        </w:rPr>
        <w:t xml:space="preserve">La información confidencial no estará sujeta a temporalidad alguna y sólo podrán tener acceso a ella los titulares de la misma, sus representantes y los servidores públicos facultados para ello. </w:t>
      </w:r>
    </w:p>
    <w:p w14:paraId="3AE79B6C" w14:textId="77777777" w:rsidR="00A41D11" w:rsidRPr="00C829EB" w:rsidRDefault="00A41D11" w:rsidP="0068505F">
      <w:pPr>
        <w:widowControl w:val="0"/>
        <w:autoSpaceDE w:val="0"/>
        <w:autoSpaceDN w:val="0"/>
        <w:adjustRightInd w:val="0"/>
        <w:spacing w:after="240" w:line="360" w:lineRule="auto"/>
        <w:ind w:left="567" w:right="567"/>
        <w:jc w:val="both"/>
        <w:rPr>
          <w:rFonts w:ascii="Palatino Linotype" w:eastAsia="Times New Roman" w:hAnsi="Palatino Linotype" w:cs="Times"/>
          <w:i/>
        </w:rPr>
      </w:pPr>
      <w:r w:rsidRPr="00C829EB">
        <w:rPr>
          <w:rFonts w:ascii="Palatino Linotype" w:eastAsia="Times New Roman" w:hAnsi="Palatino Linotype" w:cs="Bookman Old Style"/>
          <w:i/>
        </w:rPr>
        <w:lastRenderedPageBreak/>
        <w:t xml:space="preserve">No se considerará confidencial la información que se encuentre en los registros públicos o en fuentes de acceso público, ni tampoco la que sea considerada por la presente ley como información pública. </w:t>
      </w:r>
    </w:p>
    <w:p w14:paraId="62425D04" w14:textId="77777777" w:rsidR="00A41D11" w:rsidRPr="00C829EB" w:rsidRDefault="00A41D11" w:rsidP="0068505F">
      <w:pPr>
        <w:spacing w:line="360" w:lineRule="auto"/>
        <w:jc w:val="both"/>
        <w:rPr>
          <w:rFonts w:ascii="Palatino Linotype" w:eastAsia="Times New Roman" w:hAnsi="Palatino Linotype" w:cs="Arial"/>
        </w:rPr>
      </w:pPr>
    </w:p>
    <w:p w14:paraId="26F75A0A" w14:textId="77777777" w:rsidR="00A41D11" w:rsidRPr="00C829EB" w:rsidRDefault="00A41D11" w:rsidP="0068505F">
      <w:pPr>
        <w:numPr>
          <w:ilvl w:val="0"/>
          <w:numId w:val="1"/>
        </w:numPr>
        <w:spacing w:after="160" w:line="360" w:lineRule="auto"/>
        <w:contextualSpacing/>
        <w:jc w:val="both"/>
        <w:rPr>
          <w:rFonts w:ascii="Palatino Linotype" w:eastAsia="Times New Roman" w:hAnsi="Palatino Linotype" w:cs="Arial"/>
        </w:rPr>
      </w:pPr>
      <w:r w:rsidRPr="00C829EB">
        <w:rPr>
          <w:rFonts w:ascii="Palatino Linotype" w:eastAsia="Times New Roman" w:hAnsi="Palatino Linotype" w:cs="Aria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A460793" w14:textId="77777777" w:rsidR="00A41D11" w:rsidRPr="00C829EB" w:rsidRDefault="00A41D11" w:rsidP="0068505F">
      <w:pPr>
        <w:spacing w:line="360" w:lineRule="auto"/>
        <w:contextualSpacing/>
        <w:jc w:val="both"/>
        <w:rPr>
          <w:rFonts w:ascii="Palatino Linotype" w:eastAsia="Times New Roman" w:hAnsi="Palatino Linotype" w:cs="Arial"/>
        </w:rPr>
      </w:pPr>
    </w:p>
    <w:p w14:paraId="6B9D795A" w14:textId="77777777" w:rsidR="00A41D11" w:rsidRPr="00C829EB" w:rsidRDefault="00A41D11" w:rsidP="0068505F">
      <w:pPr>
        <w:numPr>
          <w:ilvl w:val="0"/>
          <w:numId w:val="1"/>
        </w:numPr>
        <w:spacing w:after="160" w:line="360" w:lineRule="auto"/>
        <w:contextualSpacing/>
        <w:jc w:val="both"/>
        <w:rPr>
          <w:rFonts w:ascii="Palatino Linotype" w:eastAsia="Times New Roman" w:hAnsi="Palatino Linotype" w:cs="Arial"/>
        </w:rPr>
      </w:pPr>
      <w:r w:rsidRPr="00C829EB">
        <w:rPr>
          <w:rFonts w:ascii="Palatino Linotype" w:eastAsia="Times New Roman" w:hAnsi="Palatino Linotype" w:cs="Arial"/>
        </w:rPr>
        <w:t>Como consecuencia de lo anterior, el sujeto obligado debe identificar claramente el tipo de información y hacer un juicio de subsunción o encaje</w:t>
      </w:r>
      <w:r w:rsidRPr="00C829EB">
        <w:rPr>
          <w:rFonts w:ascii="Palatino Linotype" w:eastAsia="Times New Roman" w:hAnsi="Palatino Linotype" w:cs="Arial"/>
          <w:vertAlign w:val="superscript"/>
        </w:rPr>
        <w:footnoteReference w:id="8"/>
      </w:r>
      <w:r w:rsidRPr="00C829EB">
        <w:rPr>
          <w:rFonts w:ascii="Palatino Linotype" w:eastAsia="Times New Roman"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134561B7" w14:textId="77777777" w:rsidR="00A41D11" w:rsidRPr="00C829EB" w:rsidRDefault="00A41D11" w:rsidP="0068505F">
      <w:pPr>
        <w:spacing w:line="360" w:lineRule="auto"/>
        <w:contextualSpacing/>
        <w:jc w:val="both"/>
        <w:rPr>
          <w:rFonts w:ascii="Palatino Linotype" w:eastAsia="Times New Roman" w:hAnsi="Palatino Linotype" w:cs="Arial"/>
        </w:rPr>
      </w:pPr>
    </w:p>
    <w:p w14:paraId="67C2723C" w14:textId="77777777" w:rsidR="00A41D11" w:rsidRPr="00C829EB" w:rsidRDefault="00A41D11" w:rsidP="0068505F">
      <w:pPr>
        <w:numPr>
          <w:ilvl w:val="0"/>
          <w:numId w:val="1"/>
        </w:numPr>
        <w:spacing w:after="160" w:line="360" w:lineRule="auto"/>
        <w:contextualSpacing/>
        <w:jc w:val="both"/>
        <w:rPr>
          <w:rFonts w:ascii="Palatino Linotype" w:eastAsia="Times New Roman" w:hAnsi="Palatino Linotype" w:cs="Arial"/>
        </w:rPr>
      </w:pPr>
      <w:r w:rsidRPr="00C829EB">
        <w:rPr>
          <w:rFonts w:ascii="Palatino Linotype" w:eastAsia="Times New Roman" w:hAnsi="Palatino Linotype" w:cs="Arial"/>
        </w:rPr>
        <w:t>Una vez hecho lo anterior, se remite la información al Titular de la Unidad de Transparencia, con el acuerdo de clasificación correspondiente, para que sea sometido al conocimiento del Comité de Transparencia.</w:t>
      </w:r>
    </w:p>
    <w:p w14:paraId="29A54FF3" w14:textId="77777777" w:rsidR="00A41D11" w:rsidRPr="00C829EB" w:rsidRDefault="00A41D11" w:rsidP="0068505F">
      <w:pPr>
        <w:spacing w:line="360" w:lineRule="auto"/>
        <w:contextualSpacing/>
        <w:jc w:val="both"/>
        <w:rPr>
          <w:rFonts w:ascii="Palatino Linotype" w:eastAsia="Times New Roman" w:hAnsi="Palatino Linotype" w:cs="Times New Roman"/>
          <w:b/>
        </w:rPr>
      </w:pPr>
    </w:p>
    <w:p w14:paraId="45F8E32F" w14:textId="77777777" w:rsidR="00A41D11" w:rsidRPr="00C829EB" w:rsidRDefault="00A41D11" w:rsidP="0068505F">
      <w:pPr>
        <w:keepNext/>
        <w:keepLines/>
        <w:numPr>
          <w:ilvl w:val="0"/>
          <w:numId w:val="36"/>
        </w:numPr>
        <w:spacing w:before="240" w:line="360" w:lineRule="auto"/>
        <w:ind w:left="0" w:firstLine="0"/>
        <w:outlineLvl w:val="0"/>
        <w:rPr>
          <w:rFonts w:ascii="Palatino Linotype" w:eastAsia="等线 Light" w:hAnsi="Palatino Linotype" w:cs="Times New Roman"/>
          <w:b/>
        </w:rPr>
      </w:pPr>
      <w:bookmarkStart w:id="34" w:name="_Toc489270106"/>
      <w:r w:rsidRPr="00C829EB">
        <w:rPr>
          <w:rFonts w:ascii="Palatino Linotype" w:eastAsia="等线 Light" w:hAnsi="Palatino Linotype" w:cs="Times New Roman"/>
          <w:b/>
        </w:rPr>
        <w:t>La intervención del Comité de Transparencia.</w:t>
      </w:r>
      <w:bookmarkEnd w:id="34"/>
    </w:p>
    <w:p w14:paraId="78306DF8" w14:textId="77777777" w:rsidR="00A41D11" w:rsidRPr="00C829EB" w:rsidRDefault="00A41D11" w:rsidP="0068505F">
      <w:pPr>
        <w:spacing w:line="360" w:lineRule="auto"/>
        <w:contextualSpacing/>
        <w:jc w:val="both"/>
        <w:rPr>
          <w:rFonts w:ascii="Palatino Linotype" w:eastAsia="Times New Roman" w:hAnsi="Palatino Linotype" w:cs="Arial"/>
          <w:b/>
        </w:rPr>
      </w:pPr>
    </w:p>
    <w:p w14:paraId="74F7B282" w14:textId="77777777" w:rsidR="00A41D11" w:rsidRPr="00C829EB" w:rsidRDefault="00A41D11" w:rsidP="0068505F">
      <w:pPr>
        <w:keepNext/>
        <w:keepLines/>
        <w:numPr>
          <w:ilvl w:val="0"/>
          <w:numId w:val="37"/>
        </w:numPr>
        <w:spacing w:before="40" w:line="360" w:lineRule="auto"/>
        <w:ind w:left="0" w:firstLine="0"/>
        <w:outlineLvl w:val="1"/>
        <w:rPr>
          <w:rFonts w:ascii="Palatino Linotype" w:eastAsia="等线 Light" w:hAnsi="Palatino Linotype" w:cs="Times New Roman"/>
          <w:b/>
        </w:rPr>
      </w:pPr>
      <w:bookmarkStart w:id="35" w:name="_Toc489270107"/>
      <w:r w:rsidRPr="00C829EB">
        <w:rPr>
          <w:rFonts w:ascii="Palatino Linotype" w:eastAsia="等线 Light" w:hAnsi="Palatino Linotype" w:cs="Times New Roman"/>
          <w:b/>
        </w:rPr>
        <w:t>Formalidades para emitir el acuerdo de clasificación.</w:t>
      </w:r>
      <w:bookmarkEnd w:id="35"/>
    </w:p>
    <w:p w14:paraId="5D882953" w14:textId="77777777" w:rsidR="00A41D11" w:rsidRPr="00C829EB" w:rsidRDefault="00A41D11" w:rsidP="0068505F">
      <w:pPr>
        <w:spacing w:line="360" w:lineRule="auto"/>
        <w:contextualSpacing/>
        <w:jc w:val="both"/>
        <w:rPr>
          <w:rFonts w:ascii="Palatino Linotype" w:eastAsia="Times New Roman" w:hAnsi="Palatino Linotype" w:cs="Arial"/>
        </w:rPr>
      </w:pPr>
    </w:p>
    <w:p w14:paraId="4BA637FB" w14:textId="77777777" w:rsidR="00A41D11" w:rsidRPr="00C829EB" w:rsidRDefault="00A41D11" w:rsidP="0068505F">
      <w:pPr>
        <w:numPr>
          <w:ilvl w:val="0"/>
          <w:numId w:val="1"/>
        </w:numPr>
        <w:spacing w:after="160" w:line="360" w:lineRule="auto"/>
        <w:contextualSpacing/>
        <w:jc w:val="both"/>
        <w:rPr>
          <w:rFonts w:ascii="Palatino Linotype" w:eastAsia="Times New Roman" w:hAnsi="Palatino Linotype" w:cs="Times New Roman"/>
          <w:lang w:eastAsia="es-ES_tradnl"/>
        </w:rPr>
      </w:pPr>
      <w:r w:rsidRPr="00C829EB">
        <w:rPr>
          <w:rFonts w:ascii="Palatino Linotype" w:eastAsia="Times New Roman" w:hAnsi="Palatino Linotype" w:cs="Arial"/>
        </w:rPr>
        <w:t xml:space="preserve">El Comité de Transparencia, según lo dispuesto en los artículos 128 y 103 de la Ley Estatal y de la Ley General, respectivamente, y </w:t>
      </w:r>
      <w:r w:rsidRPr="00C829EB">
        <w:rPr>
          <w:rFonts w:ascii="Palatino Linotype" w:eastAsia="Times New Roman" w:hAnsi="Palatino Linotype" w:cs="Times New Roman"/>
        </w:rPr>
        <w:t xml:space="preserve">la fracción III del numeral Segundo de los </w:t>
      </w:r>
      <w:r w:rsidRPr="00C829EB">
        <w:rPr>
          <w:rFonts w:ascii="Palatino Linotype" w:eastAsia="Times New Roman" w:hAnsi="Palatino Linotype" w:cs="Arial"/>
        </w:rPr>
        <w:t>Lineamientos generales en materia de clasificación y desclasificación de la información, así como para la elaboración de versiones públicas, en adelante los Lineamientos Generales,</w:t>
      </w:r>
      <w:r w:rsidRPr="00C829EB">
        <w:rPr>
          <w:rFonts w:ascii="Palatino Linotype" w:eastAsia="Times New Roman" w:hAnsi="Palatino Linotype" w:cs="Times New Roman"/>
        </w:rPr>
        <w:t xml:space="preserve"> </w:t>
      </w:r>
      <w:r w:rsidRPr="00C829EB">
        <w:rPr>
          <w:rFonts w:ascii="Palatino Linotype" w:eastAsia="Times New Roman"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42BE886D" w14:textId="77777777" w:rsidR="00A41D11" w:rsidRPr="00C829EB" w:rsidRDefault="00A41D11" w:rsidP="0068505F">
      <w:pPr>
        <w:spacing w:line="360" w:lineRule="auto"/>
        <w:contextualSpacing/>
        <w:jc w:val="both"/>
        <w:rPr>
          <w:rFonts w:ascii="Palatino Linotype" w:eastAsia="Times New Roman" w:hAnsi="Palatino Linotype" w:cs="Arial"/>
        </w:rPr>
      </w:pPr>
    </w:p>
    <w:p w14:paraId="22849B2F" w14:textId="77777777" w:rsidR="00A41D11" w:rsidRPr="00C829EB" w:rsidRDefault="00A41D11" w:rsidP="0068505F">
      <w:pPr>
        <w:numPr>
          <w:ilvl w:val="0"/>
          <w:numId w:val="1"/>
        </w:numPr>
        <w:spacing w:after="160" w:line="360" w:lineRule="auto"/>
        <w:contextualSpacing/>
        <w:jc w:val="both"/>
        <w:rPr>
          <w:rFonts w:ascii="Palatino Linotype" w:eastAsia="Times New Roman" w:hAnsi="Palatino Linotype" w:cs="Arial"/>
        </w:rPr>
      </w:pPr>
      <w:r w:rsidRPr="00C829EB">
        <w:rPr>
          <w:rFonts w:ascii="Palatino Linotype" w:eastAsia="Times New Roman" w:hAnsi="Palatino Linotype" w:cs="Aria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w:t>
      </w:r>
      <w:r w:rsidRPr="00C829EB">
        <w:rPr>
          <w:rFonts w:ascii="Palatino Linotype" w:eastAsia="Times New Roman" w:hAnsi="Palatino Linotype" w:cs="Arial"/>
        </w:rPr>
        <w:lastRenderedPageBreak/>
        <w:t>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54422EE4" w14:textId="77777777" w:rsidR="00A41D11" w:rsidRPr="00C829EB" w:rsidRDefault="00A41D11" w:rsidP="0068505F">
      <w:pPr>
        <w:spacing w:line="360" w:lineRule="auto"/>
        <w:jc w:val="both"/>
        <w:rPr>
          <w:rFonts w:ascii="Palatino Linotype" w:eastAsia="Times New Roman" w:hAnsi="Palatino Linotype" w:cs="Times New Roman"/>
        </w:rPr>
      </w:pPr>
    </w:p>
    <w:p w14:paraId="0A0DD259" w14:textId="77777777" w:rsidR="00A41D11" w:rsidRPr="00C829EB" w:rsidRDefault="00A41D11" w:rsidP="0068505F">
      <w:pPr>
        <w:numPr>
          <w:ilvl w:val="0"/>
          <w:numId w:val="1"/>
        </w:numPr>
        <w:spacing w:after="160" w:line="360" w:lineRule="auto"/>
        <w:contextualSpacing/>
        <w:jc w:val="both"/>
        <w:rPr>
          <w:rFonts w:ascii="Palatino Linotype" w:eastAsia="Times New Roman" w:hAnsi="Palatino Linotype" w:cs="Times New Roman"/>
        </w:rPr>
      </w:pPr>
      <w:r w:rsidRPr="00C829EB">
        <w:rPr>
          <w:rFonts w:ascii="Palatino Linotype" w:eastAsia="Times New Roman" w:hAnsi="Palatino Linotype" w:cs="Times New Roman"/>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4F4B5AED" w14:textId="77777777" w:rsidR="00A41D11" w:rsidRPr="00C829EB" w:rsidRDefault="00A41D11" w:rsidP="0068505F">
      <w:pPr>
        <w:spacing w:line="360" w:lineRule="auto"/>
        <w:jc w:val="both"/>
        <w:rPr>
          <w:rFonts w:ascii="Palatino Linotype" w:eastAsia="Times New Roman" w:hAnsi="Palatino Linotype" w:cs="Times New Roman"/>
        </w:rPr>
      </w:pPr>
    </w:p>
    <w:p w14:paraId="18EC1196" w14:textId="77777777" w:rsidR="00A41D11" w:rsidRPr="00C829EB" w:rsidRDefault="00A41D11" w:rsidP="0068505F">
      <w:pPr>
        <w:keepNext/>
        <w:keepLines/>
        <w:numPr>
          <w:ilvl w:val="0"/>
          <w:numId w:val="37"/>
        </w:numPr>
        <w:spacing w:before="40" w:line="360" w:lineRule="auto"/>
        <w:ind w:left="0" w:firstLine="0"/>
        <w:outlineLvl w:val="1"/>
        <w:rPr>
          <w:rFonts w:ascii="Palatino Linotype" w:eastAsia="等线 Light" w:hAnsi="Palatino Linotype" w:cs="Times New Roman"/>
          <w:b/>
        </w:rPr>
      </w:pPr>
      <w:bookmarkStart w:id="36" w:name="_Toc489270108"/>
      <w:r w:rsidRPr="00C829EB">
        <w:rPr>
          <w:rFonts w:ascii="Palatino Linotype" w:eastAsia="等线 Light" w:hAnsi="Palatino Linotype" w:cs="Times New Roman"/>
          <w:b/>
        </w:rPr>
        <w:t>Requisitos de fondo del acuerdo de clasificación</w:t>
      </w:r>
      <w:bookmarkEnd w:id="36"/>
    </w:p>
    <w:p w14:paraId="336B7904" w14:textId="77777777" w:rsidR="00A41D11" w:rsidRPr="00C829EB" w:rsidRDefault="00A41D11" w:rsidP="0068505F">
      <w:pPr>
        <w:spacing w:line="360" w:lineRule="auto"/>
        <w:contextualSpacing/>
        <w:jc w:val="both"/>
        <w:rPr>
          <w:rFonts w:ascii="Palatino Linotype" w:eastAsia="Times New Roman" w:hAnsi="Palatino Linotype" w:cs="Arial"/>
        </w:rPr>
      </w:pPr>
    </w:p>
    <w:p w14:paraId="3D0E59E8" w14:textId="77777777" w:rsidR="00A41D11" w:rsidRPr="00C829EB" w:rsidRDefault="00A41D11" w:rsidP="0068505F">
      <w:pPr>
        <w:numPr>
          <w:ilvl w:val="0"/>
          <w:numId w:val="1"/>
        </w:numPr>
        <w:spacing w:after="160" w:line="360" w:lineRule="auto"/>
        <w:contextualSpacing/>
        <w:jc w:val="both"/>
        <w:rPr>
          <w:rFonts w:ascii="Palatino Linotype" w:eastAsia="Times New Roman" w:hAnsi="Palatino Linotype" w:cs="Arial"/>
        </w:rPr>
      </w:pPr>
      <w:r w:rsidRPr="00C829EB">
        <w:rPr>
          <w:rFonts w:ascii="Palatino Linotype" w:eastAsia="Times New Roman"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w:t>
      </w:r>
      <w:r w:rsidRPr="00C829EB">
        <w:rPr>
          <w:rFonts w:ascii="Palatino Linotype" w:eastAsia="Times New Roman" w:hAnsi="Palatino Linotype" w:cs="Arial"/>
        </w:rPr>
        <w:lastRenderedPageBreak/>
        <w:t xml:space="preserve">segundo de los Lineamientos Generales,  al señalar que la carga de la prueba, para justificar las restricciones, corresponde a los sujetos obligados, por lo que deberán fundar y motivar debidamente la clasificación. </w:t>
      </w:r>
    </w:p>
    <w:p w14:paraId="6A9BEFBF" w14:textId="77777777" w:rsidR="00A41D11" w:rsidRPr="00C829EB" w:rsidRDefault="00A41D11" w:rsidP="0068505F">
      <w:pPr>
        <w:spacing w:line="360" w:lineRule="auto"/>
        <w:contextualSpacing/>
        <w:jc w:val="both"/>
        <w:rPr>
          <w:rFonts w:ascii="Palatino Linotype" w:eastAsia="Times New Roman" w:hAnsi="Palatino Linotype" w:cs="Times New Roman"/>
        </w:rPr>
      </w:pPr>
    </w:p>
    <w:p w14:paraId="7B4963C0" w14:textId="77777777" w:rsidR="00A41D11" w:rsidRPr="00C829EB" w:rsidRDefault="00A41D11" w:rsidP="0068505F">
      <w:pPr>
        <w:numPr>
          <w:ilvl w:val="0"/>
          <w:numId w:val="1"/>
        </w:numPr>
        <w:spacing w:after="160" w:line="360" w:lineRule="auto"/>
        <w:contextualSpacing/>
        <w:jc w:val="both"/>
        <w:rPr>
          <w:rFonts w:ascii="Palatino Linotype" w:eastAsia="Times New Roman" w:hAnsi="Palatino Linotype" w:cs="Times New Roman"/>
        </w:rPr>
      </w:pPr>
      <w:r w:rsidRPr="00C829EB">
        <w:rPr>
          <w:rFonts w:ascii="Palatino Linotype" w:eastAsia="Times New Roman" w:hAnsi="Palatino Linotype" w:cs="Times New Roman"/>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984B622" w14:textId="77777777" w:rsidR="00A41D11" w:rsidRPr="00C829EB" w:rsidRDefault="00A41D11" w:rsidP="0068505F">
      <w:pPr>
        <w:shd w:val="clear" w:color="auto" w:fill="FFFFFF"/>
        <w:spacing w:line="360" w:lineRule="auto"/>
        <w:contextualSpacing/>
        <w:jc w:val="both"/>
        <w:rPr>
          <w:rFonts w:ascii="Palatino Linotype" w:eastAsia="Times New Roman" w:hAnsi="Palatino Linotype" w:cs="Arial"/>
          <w:lang w:eastAsia="es-MX"/>
        </w:rPr>
      </w:pPr>
    </w:p>
    <w:p w14:paraId="034C1A16" w14:textId="77777777" w:rsidR="00A41D11" w:rsidRPr="00C829EB" w:rsidRDefault="00A41D11" w:rsidP="0068505F">
      <w:pPr>
        <w:numPr>
          <w:ilvl w:val="0"/>
          <w:numId w:val="1"/>
        </w:numPr>
        <w:shd w:val="clear" w:color="auto" w:fill="FFFFFF"/>
        <w:spacing w:line="360" w:lineRule="auto"/>
        <w:contextualSpacing/>
        <w:jc w:val="both"/>
        <w:rPr>
          <w:rFonts w:ascii="Palatino Linotype" w:eastAsia="Times New Roman" w:hAnsi="Palatino Linotype" w:cs="Arial"/>
          <w:lang w:eastAsia="es-MX"/>
        </w:rPr>
      </w:pPr>
      <w:r w:rsidRPr="00C829EB">
        <w:rPr>
          <w:rFonts w:ascii="Palatino Linotype" w:eastAsia="Times New Roman" w:hAnsi="Palatino Linotype" w:cs="Arial"/>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w:t>
      </w:r>
      <w:r w:rsidRPr="00C829EB">
        <w:rPr>
          <w:rFonts w:ascii="Palatino Linotype" w:eastAsia="Times New Roman" w:hAnsi="Palatino Linotype" w:cs="Arial"/>
          <w:lang w:eastAsia="es-MX"/>
        </w:rPr>
        <w:lastRenderedPageBreak/>
        <w:t>del análisis de las pruebas, lo cual se debe exteriorizar en una argumentación o juicio de hecho....”</w:t>
      </w:r>
      <w:r w:rsidRPr="00C829EB">
        <w:rPr>
          <w:rFonts w:ascii="Palatino Linotype" w:eastAsia="Times New Roman" w:hAnsi="Palatino Linotype" w:cs="Arial"/>
          <w:vertAlign w:val="superscript"/>
          <w:lang w:eastAsia="es-MX"/>
        </w:rPr>
        <w:footnoteReference w:id="9"/>
      </w:r>
    </w:p>
    <w:p w14:paraId="19916867" w14:textId="77777777" w:rsidR="00A41D11" w:rsidRPr="00C829EB" w:rsidRDefault="00A41D11" w:rsidP="0068505F">
      <w:pPr>
        <w:shd w:val="clear" w:color="auto" w:fill="FFFFFF"/>
        <w:spacing w:line="360" w:lineRule="auto"/>
        <w:contextualSpacing/>
        <w:jc w:val="both"/>
        <w:rPr>
          <w:rFonts w:ascii="Palatino Linotype" w:eastAsia="Times New Roman" w:hAnsi="Palatino Linotype" w:cs="Arial"/>
          <w:lang w:eastAsia="es-MX"/>
        </w:rPr>
      </w:pPr>
    </w:p>
    <w:p w14:paraId="7A5F09EA" w14:textId="77777777" w:rsidR="00A41D11" w:rsidRPr="00C829EB" w:rsidRDefault="00A41D11" w:rsidP="0068505F">
      <w:pPr>
        <w:numPr>
          <w:ilvl w:val="0"/>
          <w:numId w:val="1"/>
        </w:numPr>
        <w:shd w:val="clear" w:color="auto" w:fill="FFFFFF"/>
        <w:spacing w:line="360" w:lineRule="auto"/>
        <w:contextualSpacing/>
        <w:jc w:val="both"/>
        <w:rPr>
          <w:rFonts w:ascii="Palatino Linotype" w:eastAsia="Times New Roman" w:hAnsi="Palatino Linotype" w:cs="Arial"/>
          <w:lang w:eastAsia="es-MX"/>
        </w:rPr>
      </w:pPr>
      <w:r w:rsidRPr="00C829EB">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2B0C4654" w14:textId="77777777" w:rsidR="00A41D11" w:rsidRPr="00C829EB" w:rsidRDefault="00A41D11" w:rsidP="0068505F">
      <w:pPr>
        <w:spacing w:line="360" w:lineRule="auto"/>
        <w:ind w:right="618"/>
        <w:contextualSpacing/>
        <w:jc w:val="both"/>
        <w:rPr>
          <w:rFonts w:ascii="Palatino Linotype" w:eastAsia="Times New Roman" w:hAnsi="Palatino Linotype" w:cs="Arial"/>
        </w:rPr>
      </w:pPr>
    </w:p>
    <w:p w14:paraId="10F2C2C9" w14:textId="77777777" w:rsidR="00A41D11" w:rsidRPr="00C829EB" w:rsidRDefault="00A41D11" w:rsidP="0068505F">
      <w:pPr>
        <w:spacing w:line="360" w:lineRule="auto"/>
        <w:ind w:left="567" w:right="618"/>
        <w:contextualSpacing/>
        <w:jc w:val="both"/>
        <w:rPr>
          <w:rFonts w:ascii="Palatino Linotype" w:eastAsia="Times New Roman" w:hAnsi="Palatino Linotype" w:cs="Arial"/>
          <w:i/>
        </w:rPr>
      </w:pPr>
      <w:r w:rsidRPr="00C829EB">
        <w:rPr>
          <w:rFonts w:ascii="Palatino Linotype" w:eastAsia="Times New Roman" w:hAnsi="Palatino Linotype" w:cs="Arial"/>
          <w:b/>
          <w:i/>
        </w:rPr>
        <w:t>FUNDAMENTACIÓN Y MOTIVACIÓN.</w:t>
      </w:r>
      <w:r w:rsidRPr="00C829EB">
        <w:rPr>
          <w:rFonts w:ascii="Palatino Linotype" w:eastAsia="Times New Roman" w:hAnsi="Palatino Linotype" w:cs="Arial"/>
          <w:i/>
        </w:rPr>
        <w:t xml:space="preserve"> La </w:t>
      </w:r>
      <w:r w:rsidRPr="00C829EB">
        <w:rPr>
          <w:rFonts w:ascii="Palatino Linotype" w:eastAsia="Times New Roman" w:hAnsi="Palatino Linotype" w:cs="Arial"/>
          <w:i/>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C829EB">
        <w:rPr>
          <w:rFonts w:ascii="Palatino Linotype" w:eastAsia="Times New Roman" w:hAnsi="Palatino Linotype" w:cs="Arial"/>
          <w:i/>
        </w:rPr>
        <w:t>.</w:t>
      </w:r>
    </w:p>
    <w:p w14:paraId="4C274A52" w14:textId="77777777" w:rsidR="00A41D11" w:rsidRPr="00C829EB" w:rsidRDefault="00A41D11" w:rsidP="0068505F">
      <w:pPr>
        <w:spacing w:line="360" w:lineRule="auto"/>
        <w:ind w:left="567" w:right="618"/>
        <w:contextualSpacing/>
        <w:jc w:val="both"/>
        <w:rPr>
          <w:rFonts w:ascii="Palatino Linotype" w:eastAsia="Times New Roman" w:hAnsi="Palatino Linotype" w:cs="Arial"/>
          <w:i/>
        </w:rPr>
      </w:pPr>
      <w:r w:rsidRPr="00C829EB">
        <w:rPr>
          <w:rFonts w:ascii="Palatino Linotype" w:eastAsia="Times New Roman" w:hAnsi="Palatino Linotype" w:cs="Arial"/>
          <w:i/>
        </w:rPr>
        <w:t>SEGUNDO TRIBUNAL COLEGIADO DEL SEXTO CIRCUITO.</w:t>
      </w:r>
    </w:p>
    <w:p w14:paraId="1A5B1990" w14:textId="77777777" w:rsidR="00A41D11" w:rsidRPr="00C829EB" w:rsidRDefault="00A41D11" w:rsidP="0068505F">
      <w:pPr>
        <w:spacing w:line="360" w:lineRule="auto"/>
        <w:ind w:left="567" w:right="618"/>
        <w:contextualSpacing/>
        <w:jc w:val="both"/>
        <w:rPr>
          <w:rFonts w:ascii="Palatino Linotype" w:eastAsia="Times New Roman" w:hAnsi="Palatino Linotype" w:cs="Arial"/>
          <w:i/>
        </w:rPr>
      </w:pPr>
      <w:r w:rsidRPr="00C829EB">
        <w:rPr>
          <w:rFonts w:ascii="Palatino Linotype" w:eastAsia="Times New Roman" w:hAnsi="Palatino Linotype" w:cs="Arial"/>
          <w:i/>
        </w:rPr>
        <w:t>Amparo directo 194/88. Bufete Industrial Construcciones, S.A. de C.V. 28 de junio de 1988. Unanimidad de votos. Ponente: Gustavo Calvillo Rangel. Secretario: Jorge Alberto González Álvarez.</w:t>
      </w:r>
    </w:p>
    <w:p w14:paraId="33F060C3" w14:textId="77777777" w:rsidR="00A41D11" w:rsidRPr="00C829EB" w:rsidRDefault="00A41D11" w:rsidP="0068505F">
      <w:pPr>
        <w:spacing w:line="360" w:lineRule="auto"/>
        <w:ind w:left="567" w:right="618"/>
        <w:contextualSpacing/>
        <w:jc w:val="both"/>
        <w:rPr>
          <w:rFonts w:ascii="Palatino Linotype" w:eastAsia="Times New Roman" w:hAnsi="Palatino Linotype" w:cs="Arial"/>
          <w:i/>
        </w:rPr>
      </w:pPr>
      <w:r w:rsidRPr="00C829EB">
        <w:rPr>
          <w:rFonts w:ascii="Palatino Linotype" w:eastAsia="Times New Roman" w:hAnsi="Palatino Linotype" w:cs="Arial"/>
          <w:i/>
        </w:rPr>
        <w:t xml:space="preserve">Revisión fiscal 103/88. Instituto Mexicano del Seguro Social. 18 de octubre de 1988. Unanimidad de votos. Ponente: Arnoldo Nájera Virgen. Secretario: Alejandro </w:t>
      </w:r>
      <w:proofErr w:type="spellStart"/>
      <w:r w:rsidRPr="00C829EB">
        <w:rPr>
          <w:rFonts w:ascii="Palatino Linotype" w:eastAsia="Times New Roman" w:hAnsi="Palatino Linotype" w:cs="Arial"/>
          <w:i/>
        </w:rPr>
        <w:t>Esponda</w:t>
      </w:r>
      <w:proofErr w:type="spellEnd"/>
      <w:r w:rsidRPr="00C829EB">
        <w:rPr>
          <w:rFonts w:ascii="Palatino Linotype" w:eastAsia="Times New Roman" w:hAnsi="Palatino Linotype" w:cs="Arial"/>
          <w:i/>
        </w:rPr>
        <w:t xml:space="preserve"> Rincón.</w:t>
      </w:r>
    </w:p>
    <w:p w14:paraId="27BCDC34" w14:textId="77777777" w:rsidR="00A41D11" w:rsidRPr="00C829EB" w:rsidRDefault="00A41D11" w:rsidP="0068505F">
      <w:pPr>
        <w:spacing w:line="360" w:lineRule="auto"/>
        <w:ind w:left="567" w:right="618"/>
        <w:contextualSpacing/>
        <w:jc w:val="both"/>
        <w:rPr>
          <w:rFonts w:ascii="Palatino Linotype" w:eastAsia="Times New Roman" w:hAnsi="Palatino Linotype" w:cs="Arial"/>
          <w:i/>
        </w:rPr>
      </w:pPr>
      <w:r w:rsidRPr="00C829EB">
        <w:rPr>
          <w:rFonts w:ascii="Palatino Linotype" w:eastAsia="Times New Roman" w:hAnsi="Palatino Linotype" w:cs="Arial"/>
          <w:i/>
        </w:rPr>
        <w:t xml:space="preserve">Amparo en revisión 333/88. </w:t>
      </w:r>
      <w:proofErr w:type="spellStart"/>
      <w:r w:rsidRPr="00C829EB">
        <w:rPr>
          <w:rFonts w:ascii="Palatino Linotype" w:eastAsia="Times New Roman" w:hAnsi="Palatino Linotype" w:cs="Arial"/>
          <w:i/>
        </w:rPr>
        <w:t>Adilia</w:t>
      </w:r>
      <w:proofErr w:type="spellEnd"/>
      <w:r w:rsidRPr="00C829EB">
        <w:rPr>
          <w:rFonts w:ascii="Palatino Linotype" w:eastAsia="Times New Roman" w:hAnsi="Palatino Linotype" w:cs="Arial"/>
          <w:i/>
        </w:rPr>
        <w:t xml:space="preserve"> Romero. 26 de octubre de 1988. Unanimidad de votos. Ponente: Arnoldo Nájera Virgen. Secretario: Enrique Crispín Campos Ramírez.</w:t>
      </w:r>
    </w:p>
    <w:p w14:paraId="135875AF" w14:textId="77777777" w:rsidR="00A41D11" w:rsidRPr="00C829EB" w:rsidRDefault="00A41D11" w:rsidP="0068505F">
      <w:pPr>
        <w:spacing w:line="360" w:lineRule="auto"/>
        <w:ind w:left="567" w:right="618"/>
        <w:contextualSpacing/>
        <w:jc w:val="both"/>
        <w:rPr>
          <w:rFonts w:ascii="Palatino Linotype" w:eastAsia="Times New Roman" w:hAnsi="Palatino Linotype" w:cs="Arial"/>
          <w:i/>
        </w:rPr>
      </w:pPr>
      <w:r w:rsidRPr="00C829EB">
        <w:rPr>
          <w:rFonts w:ascii="Palatino Linotype" w:eastAsia="Times New Roman" w:hAnsi="Palatino Linotype" w:cs="Arial"/>
          <w:i/>
        </w:rPr>
        <w:lastRenderedPageBreak/>
        <w:t xml:space="preserve">Amparo en revisión 597/95. Emilio Maurer Bretón. 15 de noviembre de 1995. Unanimidad de votos. Ponente: Clementina Ramírez Moguel </w:t>
      </w:r>
      <w:proofErr w:type="spellStart"/>
      <w:r w:rsidRPr="00C829EB">
        <w:rPr>
          <w:rFonts w:ascii="Palatino Linotype" w:eastAsia="Times New Roman" w:hAnsi="Palatino Linotype" w:cs="Arial"/>
          <w:i/>
        </w:rPr>
        <w:t>Goyzueta</w:t>
      </w:r>
      <w:proofErr w:type="spellEnd"/>
      <w:r w:rsidRPr="00C829EB">
        <w:rPr>
          <w:rFonts w:ascii="Palatino Linotype" w:eastAsia="Times New Roman" w:hAnsi="Palatino Linotype" w:cs="Arial"/>
          <w:i/>
        </w:rPr>
        <w:t>. Secretario: Gonzalo Carrera Molina.</w:t>
      </w:r>
    </w:p>
    <w:p w14:paraId="43A7764B" w14:textId="77777777" w:rsidR="00A41D11" w:rsidRPr="00C829EB" w:rsidRDefault="00A41D11" w:rsidP="0068505F">
      <w:pPr>
        <w:spacing w:line="360" w:lineRule="auto"/>
        <w:ind w:left="567" w:right="618"/>
        <w:contextualSpacing/>
        <w:jc w:val="both"/>
        <w:rPr>
          <w:rFonts w:ascii="Palatino Linotype" w:eastAsia="Times New Roman" w:hAnsi="Palatino Linotype" w:cs="Arial"/>
          <w:i/>
        </w:rPr>
      </w:pPr>
      <w:r w:rsidRPr="00C829EB">
        <w:rPr>
          <w:rFonts w:ascii="Palatino Linotype" w:eastAsia="Times New Roman" w:hAnsi="Palatino Linotype" w:cs="Arial"/>
          <w:i/>
        </w:rPr>
        <w:t xml:space="preserve">Amparo directo 7/96. Pedro Vicente López Miro. 21 de febrero de 1996. Unanimidad de votos. Ponente: María Eugenia Estela Martínez Cardiel. Secretario: Enrique </w:t>
      </w:r>
      <w:proofErr w:type="spellStart"/>
      <w:r w:rsidRPr="00C829EB">
        <w:rPr>
          <w:rFonts w:ascii="Palatino Linotype" w:eastAsia="Times New Roman" w:hAnsi="Palatino Linotype" w:cs="Arial"/>
          <w:i/>
        </w:rPr>
        <w:t>Baigts</w:t>
      </w:r>
      <w:proofErr w:type="spellEnd"/>
      <w:r w:rsidRPr="00C829EB">
        <w:rPr>
          <w:rFonts w:ascii="Palatino Linotype" w:eastAsia="Times New Roman" w:hAnsi="Palatino Linotype" w:cs="Arial"/>
          <w:i/>
        </w:rPr>
        <w:t xml:space="preserve"> Muñoz.</w:t>
      </w:r>
    </w:p>
    <w:p w14:paraId="0A71EC2C" w14:textId="77777777" w:rsidR="00A41D11" w:rsidRPr="00C829EB" w:rsidRDefault="00A41D11" w:rsidP="0068505F">
      <w:pPr>
        <w:spacing w:line="360" w:lineRule="auto"/>
        <w:contextualSpacing/>
        <w:jc w:val="both"/>
        <w:rPr>
          <w:rFonts w:ascii="Palatino Linotype" w:eastAsia="Times New Roman" w:hAnsi="Palatino Linotype" w:cs="Arial"/>
          <w:lang w:val="es-ES"/>
        </w:rPr>
      </w:pPr>
    </w:p>
    <w:p w14:paraId="4F7E0E0E" w14:textId="77777777" w:rsidR="00A41D11" w:rsidRPr="00C829EB" w:rsidRDefault="00A41D11" w:rsidP="0068505F">
      <w:pPr>
        <w:numPr>
          <w:ilvl w:val="0"/>
          <w:numId w:val="1"/>
        </w:numPr>
        <w:shd w:val="clear" w:color="auto" w:fill="FFFFFF"/>
        <w:spacing w:line="360" w:lineRule="auto"/>
        <w:contextualSpacing/>
        <w:jc w:val="both"/>
        <w:rPr>
          <w:rFonts w:ascii="Palatino Linotype" w:eastAsia="Times New Roman" w:hAnsi="Palatino Linotype" w:cs="Arial"/>
          <w:lang w:eastAsia="es-MX"/>
        </w:rPr>
      </w:pPr>
      <w:r w:rsidRPr="00C829EB">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1EE0029" w14:textId="77777777" w:rsidR="00A41D11" w:rsidRPr="00C829EB" w:rsidRDefault="00A41D11" w:rsidP="0068505F">
      <w:pPr>
        <w:shd w:val="clear" w:color="auto" w:fill="FFFFFF"/>
        <w:spacing w:line="360" w:lineRule="auto"/>
        <w:contextualSpacing/>
        <w:jc w:val="both"/>
        <w:rPr>
          <w:rFonts w:ascii="Palatino Linotype" w:eastAsia="Times New Roman" w:hAnsi="Palatino Linotype" w:cs="Arial"/>
          <w:lang w:eastAsia="es-MX"/>
        </w:rPr>
      </w:pPr>
    </w:p>
    <w:p w14:paraId="1288ECE7" w14:textId="77777777" w:rsidR="00A41D11" w:rsidRPr="00C829EB" w:rsidRDefault="00A41D11" w:rsidP="0068505F">
      <w:pPr>
        <w:numPr>
          <w:ilvl w:val="0"/>
          <w:numId w:val="1"/>
        </w:numPr>
        <w:shd w:val="clear" w:color="auto" w:fill="FFFFFF"/>
        <w:spacing w:line="360" w:lineRule="auto"/>
        <w:contextualSpacing/>
        <w:jc w:val="both"/>
        <w:rPr>
          <w:rFonts w:ascii="Palatino Linotype" w:eastAsia="Times New Roman" w:hAnsi="Palatino Linotype" w:cs="Arial"/>
          <w:lang w:eastAsia="es-MX"/>
        </w:rPr>
      </w:pPr>
      <w:r w:rsidRPr="00C829EB">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9F522C0" w14:textId="77777777" w:rsidR="00A41D11" w:rsidRPr="00C829EB" w:rsidRDefault="00A41D11" w:rsidP="0068505F">
      <w:pPr>
        <w:shd w:val="clear" w:color="auto" w:fill="FFFFFF"/>
        <w:spacing w:line="360" w:lineRule="auto"/>
        <w:contextualSpacing/>
        <w:jc w:val="both"/>
        <w:rPr>
          <w:rFonts w:ascii="Palatino Linotype" w:eastAsia="Times New Roman" w:hAnsi="Palatino Linotype" w:cs="Arial"/>
          <w:lang w:eastAsia="es-MX"/>
        </w:rPr>
      </w:pPr>
    </w:p>
    <w:p w14:paraId="3C42E882" w14:textId="77777777" w:rsidR="00A41D11" w:rsidRPr="00C829EB" w:rsidRDefault="00A41D11" w:rsidP="0068505F">
      <w:pPr>
        <w:numPr>
          <w:ilvl w:val="0"/>
          <w:numId w:val="1"/>
        </w:numPr>
        <w:shd w:val="clear" w:color="auto" w:fill="FFFFFF"/>
        <w:spacing w:line="360" w:lineRule="auto"/>
        <w:contextualSpacing/>
        <w:jc w:val="both"/>
        <w:rPr>
          <w:rFonts w:ascii="Palatino Linotype" w:eastAsia="Times New Roman" w:hAnsi="Palatino Linotype" w:cs="Arial"/>
          <w:lang w:eastAsia="es-MX"/>
        </w:rPr>
      </w:pPr>
      <w:r w:rsidRPr="00C829EB">
        <w:rPr>
          <w:rFonts w:ascii="Palatino Linotype" w:eastAsia="Times New Roman" w:hAnsi="Palatino Linotype" w:cs="Arial"/>
          <w:lang w:eastAsia="es-MX"/>
        </w:rPr>
        <w:t>En ese mismo sentido, el lineamiento trigésimo tercero fracción V de los Lineamientos Generales, precisa que para motivar la clasificación se deben acreditar las circunstancias de tiempo, modo y lugar.</w:t>
      </w:r>
    </w:p>
    <w:p w14:paraId="6DDE8503" w14:textId="77777777" w:rsidR="00A41D11" w:rsidRPr="00C829EB" w:rsidRDefault="00A41D11" w:rsidP="0068505F">
      <w:pPr>
        <w:shd w:val="clear" w:color="auto" w:fill="FFFFFF"/>
        <w:spacing w:after="200" w:line="360" w:lineRule="auto"/>
        <w:contextualSpacing/>
        <w:jc w:val="both"/>
        <w:rPr>
          <w:rFonts w:ascii="Palatino Linotype" w:eastAsia="Times New Roman" w:hAnsi="Palatino Linotype" w:cs="Arial"/>
          <w:lang w:eastAsia="es-MX"/>
        </w:rPr>
      </w:pPr>
    </w:p>
    <w:p w14:paraId="0CA1B05D" w14:textId="77777777" w:rsidR="00A41D11" w:rsidRPr="00C829EB" w:rsidRDefault="00A41D11" w:rsidP="0068505F">
      <w:pPr>
        <w:numPr>
          <w:ilvl w:val="0"/>
          <w:numId w:val="1"/>
        </w:numPr>
        <w:shd w:val="clear" w:color="auto" w:fill="FFFFFF"/>
        <w:spacing w:after="200" w:line="360" w:lineRule="auto"/>
        <w:contextualSpacing/>
        <w:jc w:val="both"/>
        <w:rPr>
          <w:rFonts w:ascii="Palatino Linotype" w:eastAsia="Times New Roman" w:hAnsi="Palatino Linotype" w:cs="Arial"/>
          <w:lang w:eastAsia="es-MX"/>
        </w:rPr>
      </w:pPr>
      <w:r w:rsidRPr="00C829EB">
        <w:rPr>
          <w:rFonts w:ascii="Palatino Linotype" w:eastAsia="Times New Roman" w:hAnsi="Palatino Linotype" w:cs="Arial"/>
          <w:lang w:eastAsia="es-MX"/>
        </w:rPr>
        <w:t xml:space="preserve">Ahora bien, para cada caso además de fundar y motivar, se debe identificar con claridad que datos contenidos en las documentales que son susceptibles de suprimirse, por ejemplo, si una documental de naturaleza pública como lo es la </w:t>
      </w:r>
      <w:r w:rsidRPr="00C829EB">
        <w:rPr>
          <w:rFonts w:ascii="Palatino Linotype" w:eastAsia="Times New Roman" w:hAnsi="Palatino Linotype" w:cs="Arial"/>
          <w:lang w:eastAsia="es-MX"/>
        </w:rPr>
        <w:lastRenderedPageBreak/>
        <w:t>nómina general, si bien el dato de sus remuneraciones es eminentemente público, no así todos los datos contenidos en dicho documento que son</w:t>
      </w:r>
      <w:r w:rsidRPr="00C829EB">
        <w:rPr>
          <w:rFonts w:ascii="Palatino Linotype" w:eastAsia="Times New Roman" w:hAnsi="Palatino Linotype" w:cs="Times New Roman"/>
        </w:rPr>
        <w:t xml:space="preserve"> </w:t>
      </w:r>
      <w:r w:rsidRPr="00C829EB">
        <w:rPr>
          <w:rFonts w:ascii="Palatino Linotype" w:eastAsia="Times New Roman" w:hAnsi="Palatino Linotype" w:cs="Arial"/>
          <w:lang w:eastAsia="es-MX"/>
        </w:rPr>
        <w:t>datos personales</w:t>
      </w:r>
      <w:r w:rsidRPr="00C829EB">
        <w:rPr>
          <w:rFonts w:ascii="Palatino Linotype" w:eastAsia="Times New Roman" w:hAnsi="Palatino Linotype" w:cs="Arial"/>
          <w:vertAlign w:val="superscript"/>
          <w:lang w:eastAsia="es-MX"/>
        </w:rPr>
        <w:footnoteReference w:id="10"/>
      </w:r>
      <w:r w:rsidRPr="00C829EB">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C829EB">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31F7A565" w14:textId="77777777" w:rsidR="00A41D11" w:rsidRPr="00C829EB" w:rsidRDefault="00A41D11" w:rsidP="0068505F">
      <w:pPr>
        <w:shd w:val="clear" w:color="auto" w:fill="FFFFFF"/>
        <w:spacing w:after="200" w:line="360" w:lineRule="auto"/>
        <w:contextualSpacing/>
        <w:jc w:val="both"/>
        <w:rPr>
          <w:rFonts w:ascii="Palatino Linotype" w:eastAsia="Calibri" w:hAnsi="Palatino Linotype" w:cs="Arial"/>
          <w:lang w:val="es-ES" w:eastAsia="es-MX"/>
        </w:rPr>
      </w:pPr>
    </w:p>
    <w:p w14:paraId="0490E3B8" w14:textId="77777777" w:rsidR="00A41D11" w:rsidRPr="00C829EB" w:rsidRDefault="00A41D11" w:rsidP="0068505F">
      <w:pPr>
        <w:numPr>
          <w:ilvl w:val="0"/>
          <w:numId w:val="1"/>
        </w:numPr>
        <w:shd w:val="clear" w:color="auto" w:fill="FFFFFF"/>
        <w:spacing w:after="200" w:line="360" w:lineRule="auto"/>
        <w:contextualSpacing/>
        <w:jc w:val="both"/>
        <w:rPr>
          <w:rFonts w:ascii="Palatino Linotype" w:eastAsia="Calibri" w:hAnsi="Palatino Linotype" w:cs="Arial"/>
          <w:lang w:val="es-ES" w:eastAsia="es-MX"/>
        </w:rPr>
      </w:pPr>
      <w:r w:rsidRPr="00C829EB">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457CBD05" w14:textId="77777777" w:rsidR="00A41D11" w:rsidRPr="00C829EB" w:rsidRDefault="00A41D11" w:rsidP="0068505F">
      <w:pPr>
        <w:spacing w:line="360" w:lineRule="auto"/>
        <w:contextualSpacing/>
        <w:jc w:val="both"/>
        <w:rPr>
          <w:rFonts w:ascii="Palatino Linotype" w:eastAsia="Times New Roman" w:hAnsi="Palatino Linotype" w:cs="Arial"/>
        </w:rPr>
      </w:pPr>
    </w:p>
    <w:p w14:paraId="5D6C44FA" w14:textId="77777777" w:rsidR="00A41D11" w:rsidRPr="00C829EB" w:rsidRDefault="00A41D11" w:rsidP="0068505F">
      <w:pPr>
        <w:keepNext/>
        <w:keepLines/>
        <w:numPr>
          <w:ilvl w:val="0"/>
          <w:numId w:val="37"/>
        </w:numPr>
        <w:spacing w:before="40" w:line="360" w:lineRule="auto"/>
        <w:ind w:left="0" w:firstLine="0"/>
        <w:outlineLvl w:val="1"/>
        <w:rPr>
          <w:rFonts w:ascii="Palatino Linotype" w:eastAsia="等线 Light" w:hAnsi="Palatino Linotype" w:cs="Times New Roman"/>
          <w:b/>
        </w:rPr>
      </w:pPr>
      <w:bookmarkStart w:id="37" w:name="_Toc489270113"/>
      <w:r w:rsidRPr="00C829EB">
        <w:rPr>
          <w:rFonts w:ascii="Palatino Linotype" w:eastAsia="等线 Light" w:hAnsi="Palatino Linotype" w:cs="Times New Roman"/>
          <w:b/>
        </w:rPr>
        <w:lastRenderedPageBreak/>
        <w:t>Condiciones especiales de la clasificación de la información como confidencial</w:t>
      </w:r>
      <w:bookmarkEnd w:id="37"/>
      <w:r w:rsidRPr="00C829EB">
        <w:rPr>
          <w:rFonts w:ascii="Palatino Linotype" w:eastAsia="等线 Light" w:hAnsi="Palatino Linotype" w:cs="Times New Roman"/>
          <w:b/>
        </w:rPr>
        <w:t xml:space="preserve"> </w:t>
      </w:r>
    </w:p>
    <w:p w14:paraId="1D9F14B2" w14:textId="77777777" w:rsidR="00A41D11" w:rsidRPr="00C829EB" w:rsidRDefault="00A41D11" w:rsidP="0068505F">
      <w:pPr>
        <w:numPr>
          <w:ilvl w:val="0"/>
          <w:numId w:val="1"/>
        </w:numPr>
        <w:shd w:val="clear" w:color="auto" w:fill="FFFFFF"/>
        <w:spacing w:beforeAutospacing="1" w:afterAutospacing="1" w:line="360" w:lineRule="auto"/>
        <w:jc w:val="both"/>
        <w:textAlignment w:val="baseline"/>
        <w:rPr>
          <w:rFonts w:ascii="Palatino Linotype" w:eastAsia="Calibri" w:hAnsi="Palatino Linotype" w:cs="Times New Roman"/>
          <w:lang w:val="es-ES_tradnl" w:eastAsia="en-US"/>
        </w:rPr>
      </w:pPr>
      <w:r w:rsidRPr="00C829EB">
        <w:rPr>
          <w:rFonts w:ascii="Palatino Linotype" w:eastAsia="Calibri" w:hAnsi="Palatino Linotype" w:cs="Times New Roman"/>
          <w:lang w:val="es-ES_tradnl" w:eastAsia="en-US"/>
        </w:rPr>
        <w:t xml:space="preserve">Los artículos 148 y 120 de la Ley Estatal y de la Ley General, respectivamente, establecen que </w:t>
      </w:r>
      <w:proofErr w:type="spellStart"/>
      <w:r w:rsidRPr="00C829EB">
        <w:rPr>
          <w:rFonts w:ascii="Palatino Linotype" w:eastAsia="Calibri" w:hAnsi="Palatino Linotype" w:cs="Times New Roman"/>
          <w:lang w:val="es-ES_tradnl" w:eastAsia="en-US"/>
        </w:rPr>
        <w:t>aún</w:t>
      </w:r>
      <w:proofErr w:type="spellEnd"/>
      <w:r w:rsidRPr="00C829EB">
        <w:rPr>
          <w:rFonts w:ascii="Palatino Linotype" w:eastAsia="Calibri" w:hAnsi="Palatino Linotype" w:cs="Times New Roman"/>
          <w:lang w:val="es-ES_tradnl" w:eastAsia="en-US"/>
        </w:rPr>
        <w:t xml:space="preserve"> tratándose de datos personales, se podrán proporcionar, incluso sin solicitar el consentimiento de su titular, cuando dichos datos correspondan a los siguientes supuestos: </w:t>
      </w:r>
    </w:p>
    <w:p w14:paraId="7AE9BD63" w14:textId="77777777" w:rsidR="00A41D11" w:rsidRPr="00C829EB" w:rsidRDefault="00A41D11" w:rsidP="0068505F">
      <w:pPr>
        <w:spacing w:before="100" w:beforeAutospacing="1" w:after="100" w:afterAutospacing="1" w:line="360" w:lineRule="auto"/>
        <w:ind w:left="567" w:right="567"/>
        <w:jc w:val="both"/>
        <w:rPr>
          <w:rFonts w:ascii="Palatino Linotype" w:eastAsia="Times New Roman" w:hAnsi="Palatino Linotype" w:cs="Times New Roman"/>
          <w:bCs/>
          <w:lang w:eastAsia="es-MX"/>
        </w:rPr>
      </w:pPr>
      <w:r w:rsidRPr="00C829EB">
        <w:rPr>
          <w:rFonts w:ascii="Palatino Linotype" w:eastAsia="Times New Roman" w:hAnsi="Palatino Linotype" w:cs="Times New Roman"/>
          <w:bCs/>
          <w:lang w:eastAsia="es-MX"/>
        </w:rPr>
        <w:t>I.</w:t>
      </w:r>
      <w:r w:rsidRPr="00C829EB">
        <w:rPr>
          <w:rFonts w:ascii="Palatino Linotype" w:eastAsia="Times New Roman" w:hAnsi="Palatino Linotype" w:cs="Times New Roman"/>
          <w:lang w:eastAsia="es-MX"/>
        </w:rPr>
        <w:t xml:space="preserve"> La información se encuentre en registros públicos o fuentes de acceso público;</w:t>
      </w:r>
    </w:p>
    <w:p w14:paraId="74137F2A" w14:textId="77777777" w:rsidR="00A41D11" w:rsidRPr="00C829EB" w:rsidRDefault="00A41D11" w:rsidP="0068505F">
      <w:pPr>
        <w:spacing w:before="100" w:beforeAutospacing="1" w:after="100" w:afterAutospacing="1" w:line="360" w:lineRule="auto"/>
        <w:ind w:left="567" w:right="567"/>
        <w:jc w:val="both"/>
        <w:rPr>
          <w:rFonts w:ascii="Palatino Linotype" w:eastAsia="Times New Roman" w:hAnsi="Palatino Linotype" w:cs="Times New Roman"/>
          <w:bCs/>
          <w:lang w:eastAsia="es-MX"/>
        </w:rPr>
      </w:pPr>
      <w:r w:rsidRPr="00C829EB">
        <w:rPr>
          <w:rFonts w:ascii="Palatino Linotype" w:eastAsia="Times New Roman" w:hAnsi="Palatino Linotype" w:cs="Times New Roman"/>
          <w:bCs/>
          <w:lang w:eastAsia="es-MX"/>
        </w:rPr>
        <w:t xml:space="preserve">II. </w:t>
      </w:r>
      <w:r w:rsidRPr="00C829EB">
        <w:rPr>
          <w:rFonts w:ascii="Palatino Linotype" w:eastAsia="Times New Roman" w:hAnsi="Palatino Linotype" w:cs="Times New Roman"/>
          <w:lang w:eastAsia="es-MX"/>
        </w:rPr>
        <w:t>Por Ley tenga el carácter de pública;</w:t>
      </w:r>
    </w:p>
    <w:p w14:paraId="2B02665F" w14:textId="77777777" w:rsidR="00A41D11" w:rsidRPr="00C829EB" w:rsidRDefault="00A41D11" w:rsidP="0068505F">
      <w:pPr>
        <w:spacing w:before="100" w:beforeAutospacing="1" w:after="100" w:afterAutospacing="1" w:line="360" w:lineRule="auto"/>
        <w:ind w:left="567" w:right="567"/>
        <w:jc w:val="both"/>
        <w:rPr>
          <w:rFonts w:ascii="Palatino Linotype" w:eastAsia="Times New Roman" w:hAnsi="Palatino Linotype" w:cs="Times New Roman"/>
          <w:lang w:eastAsia="es-MX"/>
        </w:rPr>
      </w:pPr>
      <w:r w:rsidRPr="00C829EB">
        <w:rPr>
          <w:rFonts w:ascii="Palatino Linotype" w:eastAsia="Times New Roman" w:hAnsi="Palatino Linotype" w:cs="Times New Roman"/>
          <w:bCs/>
          <w:lang w:eastAsia="es-MX"/>
        </w:rPr>
        <w:t xml:space="preserve">III. </w:t>
      </w:r>
      <w:r w:rsidRPr="00C829EB">
        <w:rPr>
          <w:rFonts w:ascii="Palatino Linotype" w:eastAsia="Times New Roman" w:hAnsi="Palatino Linotype" w:cs="Times New Roman"/>
          <w:lang w:eastAsia="es-MX"/>
        </w:rPr>
        <w:t xml:space="preserve">Exista una orden judicial; </w:t>
      </w:r>
    </w:p>
    <w:p w14:paraId="161E0496" w14:textId="77777777" w:rsidR="00A41D11" w:rsidRPr="00C829EB" w:rsidRDefault="00A41D11" w:rsidP="0068505F">
      <w:pPr>
        <w:spacing w:before="100" w:beforeAutospacing="1" w:after="100" w:afterAutospacing="1" w:line="360" w:lineRule="auto"/>
        <w:ind w:left="567" w:right="567"/>
        <w:jc w:val="both"/>
        <w:rPr>
          <w:rFonts w:ascii="Palatino Linotype" w:eastAsia="Times New Roman" w:hAnsi="Palatino Linotype" w:cs="Times New Roman"/>
          <w:lang w:eastAsia="es-MX"/>
        </w:rPr>
      </w:pPr>
      <w:r w:rsidRPr="00C829EB">
        <w:rPr>
          <w:rFonts w:ascii="Palatino Linotype" w:eastAsia="Times New Roman" w:hAnsi="Palatino Linotype" w:cs="Times New Roman"/>
          <w:bCs/>
          <w:lang w:eastAsia="es-MX"/>
        </w:rPr>
        <w:t xml:space="preserve">IV. </w:t>
      </w:r>
      <w:r w:rsidRPr="00C829EB">
        <w:rPr>
          <w:rFonts w:ascii="Palatino Linotype" w:eastAsia="Times New Roman" w:hAnsi="Palatino Linotype" w:cs="Times New Roman"/>
          <w:lang w:eastAsia="es-MX"/>
        </w:rPr>
        <w:t xml:space="preserve">Por razones de seguridad pública, o para proteger los derechos de terceros, se requiera su publicación; o </w:t>
      </w:r>
    </w:p>
    <w:p w14:paraId="18A29934" w14:textId="77777777" w:rsidR="00A41D11" w:rsidRPr="00C829EB" w:rsidRDefault="00A41D11" w:rsidP="0068505F">
      <w:pPr>
        <w:spacing w:before="100" w:beforeAutospacing="1" w:after="100" w:afterAutospacing="1" w:line="360" w:lineRule="auto"/>
        <w:ind w:left="567" w:right="567"/>
        <w:jc w:val="both"/>
        <w:rPr>
          <w:rFonts w:ascii="Palatino Linotype" w:eastAsia="Times New Roman" w:hAnsi="Palatino Linotype" w:cs="Times New Roman"/>
          <w:lang w:eastAsia="es-MX"/>
        </w:rPr>
      </w:pPr>
      <w:r w:rsidRPr="00C829EB">
        <w:rPr>
          <w:rFonts w:ascii="Palatino Linotype" w:eastAsia="Times New Roman" w:hAnsi="Palatino Linotype" w:cs="Times New Roman"/>
          <w:bCs/>
          <w:lang w:eastAsia="es-MX"/>
        </w:rPr>
        <w:t xml:space="preserve">V. </w:t>
      </w:r>
      <w:r w:rsidRPr="00C829EB">
        <w:rPr>
          <w:rFonts w:ascii="Palatino Linotype" w:eastAsia="Times New Roman" w:hAnsi="Palatino Linotype" w:cs="Times New Roman"/>
          <w:lang w:eastAsia="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30DC27E6" w14:textId="77777777" w:rsidR="00A41D11" w:rsidRPr="00C829EB" w:rsidRDefault="00A41D11" w:rsidP="0068505F">
      <w:pPr>
        <w:numPr>
          <w:ilvl w:val="0"/>
          <w:numId w:val="1"/>
        </w:numPr>
        <w:shd w:val="clear" w:color="auto" w:fill="FFFFFF"/>
        <w:spacing w:before="240" w:after="240" w:line="360" w:lineRule="auto"/>
        <w:jc w:val="both"/>
        <w:textAlignment w:val="baseline"/>
        <w:rPr>
          <w:rFonts w:ascii="Palatino Linotype" w:eastAsia="Calibri" w:hAnsi="Palatino Linotype" w:cs="Times New Roman"/>
          <w:lang w:val="es-ES_tradnl" w:eastAsia="es-ES_tradnl"/>
        </w:rPr>
      </w:pPr>
      <w:r w:rsidRPr="00C829EB">
        <w:rPr>
          <w:rFonts w:ascii="Palatino Linotype" w:eastAsia="Calibri" w:hAnsi="Palatino Linotype" w:cs="Times New Roman"/>
          <w:lang w:val="es-ES_tradnl" w:eastAsia="en-US"/>
        </w:rPr>
        <w:t>En</w:t>
      </w:r>
      <w:r w:rsidRPr="00C829EB">
        <w:rPr>
          <w:rFonts w:ascii="Palatino Linotype" w:eastAsia="Calibri" w:hAnsi="Palatino Linotype" w:cs="Times New Roman"/>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08F36B64" w14:textId="77777777" w:rsidR="00A41D11" w:rsidRPr="00C829EB" w:rsidRDefault="00A41D11" w:rsidP="0068505F">
      <w:pPr>
        <w:numPr>
          <w:ilvl w:val="0"/>
          <w:numId w:val="1"/>
        </w:numPr>
        <w:shd w:val="clear" w:color="auto" w:fill="FFFFFF"/>
        <w:spacing w:beforeAutospacing="1" w:afterAutospacing="1" w:line="360" w:lineRule="auto"/>
        <w:jc w:val="both"/>
        <w:textAlignment w:val="baseline"/>
        <w:rPr>
          <w:rFonts w:ascii="Palatino Linotype" w:eastAsia="Calibri" w:hAnsi="Palatino Linotype" w:cs="Times New Roman"/>
          <w:lang w:val="es-ES_tradnl" w:eastAsia="es-ES_tradnl"/>
        </w:rPr>
      </w:pPr>
      <w:r w:rsidRPr="00C829EB">
        <w:rPr>
          <w:rFonts w:ascii="Palatino Linotype" w:eastAsia="Calibri" w:hAnsi="Palatino Linotype" w:cs="Times New Roman"/>
          <w:lang w:val="es-ES_tradnl" w:eastAsia="en-US"/>
        </w:rPr>
        <w:lastRenderedPageBreak/>
        <w:t>Pero</w:t>
      </w:r>
      <w:r w:rsidRPr="00C829EB">
        <w:rPr>
          <w:rFonts w:ascii="Palatino Linotype" w:eastAsia="Calibri" w:hAnsi="Palatino Linotype" w:cs="Times New Roman"/>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4C01A25F" w14:textId="300B35B2" w:rsidR="006F0274" w:rsidRPr="00C829EB" w:rsidRDefault="006F0274" w:rsidP="006F0274">
      <w:pPr>
        <w:keepNext/>
        <w:keepLines/>
        <w:spacing w:before="240" w:line="360" w:lineRule="auto"/>
        <w:outlineLvl w:val="0"/>
        <w:rPr>
          <w:rFonts w:ascii="Palatino Linotype" w:eastAsia="MS Gothic" w:hAnsi="Palatino Linotype"/>
          <w:b/>
          <w:lang w:eastAsia="en-US"/>
        </w:rPr>
      </w:pPr>
      <w:bookmarkStart w:id="38" w:name="_Toc487739452"/>
      <w:bookmarkStart w:id="39" w:name="_Toc524344196"/>
      <w:bookmarkStart w:id="40" w:name="_Toc526271201"/>
      <w:bookmarkStart w:id="41" w:name="_Toc536106975"/>
      <w:bookmarkStart w:id="42" w:name="_Toc89335555"/>
      <w:r w:rsidRPr="00C829EB">
        <w:rPr>
          <w:rFonts w:ascii="Palatino Linotype" w:eastAsia="MS Gothic" w:hAnsi="Palatino Linotype"/>
          <w:b/>
          <w:lang w:eastAsia="en-US"/>
        </w:rPr>
        <w:t>QUINTO. Vista a los órganos de control interno</w:t>
      </w:r>
      <w:bookmarkEnd w:id="38"/>
      <w:r w:rsidRPr="00C829EB">
        <w:rPr>
          <w:rFonts w:ascii="Palatino Linotype" w:eastAsia="MS Gothic" w:hAnsi="Palatino Linotype"/>
          <w:b/>
          <w:lang w:eastAsia="en-US"/>
        </w:rPr>
        <w:t>.</w:t>
      </w:r>
      <w:bookmarkEnd w:id="39"/>
      <w:bookmarkEnd w:id="40"/>
      <w:bookmarkEnd w:id="41"/>
      <w:bookmarkEnd w:id="42"/>
    </w:p>
    <w:p w14:paraId="75BEF73E" w14:textId="77777777" w:rsidR="006F0274" w:rsidRPr="00C829EB" w:rsidRDefault="006F0274" w:rsidP="006F0274">
      <w:pPr>
        <w:spacing w:line="360" w:lineRule="auto"/>
        <w:rPr>
          <w:rFonts w:ascii="Palatino Linotype" w:hAnsi="Palatino Linotype"/>
          <w:lang w:eastAsia="en-US"/>
        </w:rPr>
      </w:pPr>
    </w:p>
    <w:p w14:paraId="3A1FF278" w14:textId="5BD56501" w:rsidR="006F0274" w:rsidRPr="00C829EB" w:rsidRDefault="006F0274" w:rsidP="006F0274">
      <w:pPr>
        <w:pStyle w:val="Prrafodelista"/>
        <w:numPr>
          <w:ilvl w:val="0"/>
          <w:numId w:val="1"/>
        </w:numPr>
        <w:tabs>
          <w:tab w:val="left" w:pos="426"/>
        </w:tabs>
        <w:suppressAutoHyphens/>
        <w:spacing w:before="240" w:after="240" w:line="360" w:lineRule="auto"/>
        <w:jc w:val="both"/>
        <w:rPr>
          <w:rFonts w:ascii="Palatino Linotype" w:hAnsi="Palatino Linotype"/>
          <w:lang w:val="es-ES_tradnl"/>
        </w:rPr>
      </w:pPr>
      <w:r w:rsidRPr="00C829EB">
        <w:rPr>
          <w:rFonts w:ascii="Palatino Linotype" w:hAnsi="Palatino Linotype"/>
          <w:lang w:val="es-ES_tradnl"/>
        </w:rPr>
        <w:t>La Ley de Transparencia y Acceso a la Información Pública del Estado de México y Municipios, en su artículo 36, fracción X, señala que este Órgano Garante tiene la facultad de hacer del conocimiento del órgano de control interno (o equivalente) de los Sujetos Obligados las infracciones a la propia Ley.</w:t>
      </w:r>
    </w:p>
    <w:p w14:paraId="76A5C3A0" w14:textId="77777777" w:rsidR="006F0274" w:rsidRPr="00C829EB" w:rsidRDefault="006F0274" w:rsidP="006F0274">
      <w:pPr>
        <w:pStyle w:val="Prrafodelista"/>
        <w:tabs>
          <w:tab w:val="left" w:pos="426"/>
        </w:tabs>
        <w:suppressAutoHyphens/>
        <w:spacing w:before="240" w:after="240" w:line="360" w:lineRule="auto"/>
        <w:ind w:left="0"/>
        <w:jc w:val="both"/>
        <w:rPr>
          <w:rFonts w:ascii="Palatino Linotype" w:hAnsi="Palatino Linotype"/>
          <w:lang w:val="es-ES_tradnl"/>
        </w:rPr>
      </w:pPr>
    </w:p>
    <w:p w14:paraId="504ECFC1" w14:textId="77777777" w:rsidR="006F0274" w:rsidRPr="00C829EB" w:rsidRDefault="006F0274" w:rsidP="006F0274">
      <w:pPr>
        <w:pStyle w:val="Prrafodelista"/>
        <w:numPr>
          <w:ilvl w:val="0"/>
          <w:numId w:val="1"/>
        </w:numPr>
        <w:tabs>
          <w:tab w:val="left" w:pos="426"/>
        </w:tabs>
        <w:suppressAutoHyphens/>
        <w:spacing w:before="240" w:after="240" w:line="360" w:lineRule="auto"/>
        <w:jc w:val="both"/>
        <w:rPr>
          <w:rFonts w:ascii="Palatino Linotype" w:hAnsi="Palatino Linotype"/>
          <w:lang w:val="es-ES_tradnl"/>
        </w:rPr>
      </w:pPr>
      <w:r w:rsidRPr="00C829EB">
        <w:rPr>
          <w:rFonts w:ascii="Palatino Linotype" w:hAnsi="Palatino Linotype"/>
          <w:lang w:val="es-ES_tradnl"/>
        </w:rPr>
        <w:t>Correlativo a lo anterior, los artículos 190 y 223 de la Ley de Transparencia y Acceso a la Información Pública del Estado de México y Municipios señalan lo siguiente:</w:t>
      </w:r>
    </w:p>
    <w:p w14:paraId="7A84F80D" w14:textId="77777777" w:rsidR="006F0274" w:rsidRPr="00C829EB" w:rsidRDefault="006F0274" w:rsidP="006F0274">
      <w:pPr>
        <w:tabs>
          <w:tab w:val="left" w:pos="426"/>
        </w:tabs>
        <w:spacing w:before="240" w:after="240" w:line="360" w:lineRule="auto"/>
        <w:contextualSpacing/>
        <w:jc w:val="both"/>
        <w:rPr>
          <w:rFonts w:ascii="Palatino Linotype" w:hAnsi="Palatino Linotype"/>
          <w:lang w:val="es-ES_tradnl"/>
        </w:rPr>
      </w:pPr>
    </w:p>
    <w:p w14:paraId="5A2CFBDD" w14:textId="77777777" w:rsidR="006F0274" w:rsidRPr="00C829EB" w:rsidRDefault="006F0274" w:rsidP="006F0274">
      <w:pPr>
        <w:spacing w:line="360" w:lineRule="auto"/>
        <w:ind w:left="567" w:right="567"/>
        <w:contextualSpacing/>
        <w:jc w:val="both"/>
        <w:rPr>
          <w:rFonts w:ascii="Palatino Linotype" w:hAnsi="Palatino Linotype"/>
          <w:i/>
          <w:lang w:val="es-ES_tradnl"/>
        </w:rPr>
      </w:pPr>
      <w:r w:rsidRPr="00C829EB">
        <w:rPr>
          <w:rFonts w:ascii="Palatino Linotype" w:hAnsi="Palatino Linotype"/>
          <w:i/>
          <w:lang w:val="es-ES_tradnl"/>
        </w:rPr>
        <w:t>“</w:t>
      </w:r>
      <w:r w:rsidRPr="00C829EB">
        <w:rPr>
          <w:rFonts w:ascii="Palatino Linotype" w:hAnsi="Palatino Linotype"/>
          <w:b/>
          <w:i/>
          <w:lang w:val="es-ES_tradnl"/>
        </w:rPr>
        <w:t>Artículo 190.</w:t>
      </w:r>
      <w:r w:rsidRPr="00C829EB">
        <w:rPr>
          <w:rFonts w:ascii="Palatino Linotype" w:hAnsi="Palatino Linotype"/>
          <w:i/>
          <w:lang w:val="es-ES_tradnl"/>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AC731EB" w14:textId="77777777" w:rsidR="006F0274" w:rsidRPr="00C829EB" w:rsidRDefault="006F0274" w:rsidP="006F0274">
      <w:pPr>
        <w:spacing w:line="360" w:lineRule="auto"/>
        <w:ind w:left="567" w:right="567"/>
        <w:contextualSpacing/>
        <w:jc w:val="both"/>
        <w:rPr>
          <w:rFonts w:ascii="Palatino Linotype" w:hAnsi="Palatino Linotype"/>
          <w:i/>
          <w:lang w:val="es-ES_tradnl"/>
        </w:rPr>
      </w:pPr>
    </w:p>
    <w:p w14:paraId="16D2B5AD" w14:textId="77777777" w:rsidR="006F0274" w:rsidRPr="00C829EB" w:rsidRDefault="006F0274" w:rsidP="006F0274">
      <w:pPr>
        <w:spacing w:line="360" w:lineRule="auto"/>
        <w:ind w:left="567" w:right="567"/>
        <w:contextualSpacing/>
        <w:jc w:val="both"/>
        <w:rPr>
          <w:rFonts w:ascii="Palatino Linotype" w:hAnsi="Palatino Linotype"/>
          <w:i/>
          <w:lang w:val="es-ES_tradnl"/>
        </w:rPr>
      </w:pPr>
      <w:r w:rsidRPr="00C829EB">
        <w:rPr>
          <w:rFonts w:ascii="Palatino Linotype" w:hAnsi="Palatino Linotype"/>
          <w:b/>
          <w:bCs/>
          <w:i/>
          <w:lang w:val="es-ES_tradnl"/>
        </w:rPr>
        <w:lastRenderedPageBreak/>
        <w:t>Artículo 223.</w:t>
      </w:r>
      <w:r w:rsidRPr="00C829EB">
        <w:rPr>
          <w:rFonts w:ascii="Palatino Linotype" w:hAnsi="Palatino Linotype"/>
          <w:i/>
          <w:lang w:val="es-ES_tradnl"/>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2C907541" w14:textId="77777777" w:rsidR="006F0274" w:rsidRPr="00C829EB" w:rsidRDefault="006F0274" w:rsidP="006F0274">
      <w:pPr>
        <w:spacing w:line="360" w:lineRule="auto"/>
        <w:ind w:left="567" w:right="567"/>
        <w:contextualSpacing/>
        <w:jc w:val="both"/>
        <w:rPr>
          <w:rFonts w:ascii="Palatino Linotype" w:hAnsi="Palatino Linotype"/>
          <w:i/>
          <w:lang w:val="es-ES_tradnl"/>
        </w:rPr>
      </w:pPr>
      <w:r w:rsidRPr="00C829EB">
        <w:rPr>
          <w:rFonts w:ascii="Palatino Linotype" w:hAnsi="Palatino Linotype"/>
          <w:i/>
          <w:lang w:val="es-ES_tradnl"/>
        </w:rPr>
        <w:t>(…)”</w:t>
      </w:r>
    </w:p>
    <w:p w14:paraId="3CEF1C6D" w14:textId="77777777" w:rsidR="006F0274" w:rsidRPr="00C829EB" w:rsidRDefault="006F0274" w:rsidP="006F0274">
      <w:pPr>
        <w:tabs>
          <w:tab w:val="left" w:pos="426"/>
        </w:tabs>
        <w:spacing w:before="240" w:after="240" w:line="360" w:lineRule="auto"/>
        <w:contextualSpacing/>
        <w:jc w:val="both"/>
        <w:rPr>
          <w:rFonts w:ascii="Palatino Linotype" w:hAnsi="Palatino Linotype"/>
          <w:lang w:val="es-ES_tradnl"/>
        </w:rPr>
      </w:pPr>
    </w:p>
    <w:p w14:paraId="3C2244F5" w14:textId="77777777" w:rsidR="006F0274" w:rsidRPr="00C829EB" w:rsidRDefault="006F0274" w:rsidP="006F0274">
      <w:pPr>
        <w:numPr>
          <w:ilvl w:val="0"/>
          <w:numId w:val="1"/>
        </w:numPr>
        <w:tabs>
          <w:tab w:val="left" w:pos="426"/>
        </w:tabs>
        <w:suppressAutoHyphens/>
        <w:spacing w:before="240" w:after="240" w:line="360" w:lineRule="auto"/>
        <w:contextualSpacing/>
        <w:jc w:val="both"/>
        <w:rPr>
          <w:rFonts w:ascii="Palatino Linotype" w:hAnsi="Palatino Linotype"/>
          <w:lang w:val="es-ES_tradnl"/>
        </w:rPr>
      </w:pPr>
      <w:r w:rsidRPr="00C829EB">
        <w:rPr>
          <w:rFonts w:ascii="Palatino Linotype" w:hAnsi="Palatino Linotype"/>
          <w:lang w:val="es-ES_tradnl"/>
        </w:rPr>
        <w:t xml:space="preserve">Del análisis a los dispositivos normativos señalados </w:t>
      </w:r>
      <w:r w:rsidRPr="00C829EB">
        <w:rPr>
          <w:rFonts w:ascii="Palatino Linotype" w:hAnsi="Palatino Linotype"/>
          <w:i/>
          <w:iCs/>
          <w:lang w:val="es-ES_tradnl"/>
        </w:rPr>
        <w:t>supra</w:t>
      </w:r>
      <w:r w:rsidRPr="00C829EB">
        <w:rPr>
          <w:rFonts w:ascii="Palatino Linotype" w:hAnsi="Palatino Linotype"/>
          <w:lang w:val="es-ES_tradnl"/>
        </w:rPr>
        <w:t>, se observa entonces que la Ley de Transparencia Estatal prevé que, si durante el estudio y sustanciación de un recurso de revisión, se advierta que pudo haberse incurrido en una probable responsabilidad por el incumplimiento a las disposiciones contenidas en el texto normativo, se deberá hacer del conocimiento del órgano de control interno competente para que éste inicie, en su caso, el procedimiento de responsabilidad que conforme a derecho proceda.</w:t>
      </w:r>
    </w:p>
    <w:p w14:paraId="09BC5029" w14:textId="77777777" w:rsidR="006F0274" w:rsidRPr="00C829EB" w:rsidRDefault="006F0274" w:rsidP="006F0274">
      <w:pPr>
        <w:tabs>
          <w:tab w:val="left" w:pos="426"/>
        </w:tabs>
        <w:spacing w:before="240" w:after="240" w:line="360" w:lineRule="auto"/>
        <w:contextualSpacing/>
        <w:jc w:val="both"/>
        <w:rPr>
          <w:rFonts w:ascii="Palatino Linotype" w:hAnsi="Palatino Linotype"/>
          <w:lang w:val="es-ES_tradnl"/>
        </w:rPr>
      </w:pPr>
    </w:p>
    <w:p w14:paraId="185BF09D" w14:textId="77777777" w:rsidR="006F0274" w:rsidRPr="00C829EB" w:rsidRDefault="006F0274" w:rsidP="006F0274">
      <w:pPr>
        <w:numPr>
          <w:ilvl w:val="0"/>
          <w:numId w:val="1"/>
        </w:numPr>
        <w:suppressAutoHyphens/>
        <w:spacing w:after="120" w:line="360" w:lineRule="auto"/>
        <w:ind w:right="49"/>
        <w:contextualSpacing/>
        <w:jc w:val="both"/>
        <w:rPr>
          <w:rFonts w:ascii="Palatino Linotype" w:hAnsi="Palatino Linotype" w:cs="Arial"/>
          <w:color w:val="000000"/>
          <w:lang w:val="es-ES_tradnl"/>
        </w:rPr>
      </w:pPr>
      <w:r w:rsidRPr="00C829EB">
        <w:rPr>
          <w:rFonts w:ascii="Palatino Linotype" w:hAnsi="Palatino Linotype" w:cs="Arial"/>
          <w:color w:val="000000"/>
          <w:lang w:val="es-ES_tradnl"/>
        </w:rPr>
        <w:t>En consecuencia, el recurso de revisión consiste en una garantía secundaria</w:t>
      </w:r>
      <w:r w:rsidRPr="00C829EB">
        <w:rPr>
          <w:rFonts w:ascii="Palatino Linotype" w:hAnsi="Palatino Linotype" w:cs="Arial"/>
          <w:i/>
          <w:color w:val="000000"/>
          <w:lang w:val="es-ES_tradnl"/>
        </w:rPr>
        <w:t xml:space="preserve"> de la anulabilidad de los actos inválidos y de la responsabilidad de los actos ilícitos, que constituyen las desobediencias de sus garantías primarias</w:t>
      </w:r>
      <w:r w:rsidRPr="00C829EB">
        <w:rPr>
          <w:rFonts w:ascii="Palatino Linotype" w:hAnsi="Palatino Linotype" w:cs="Arial"/>
          <w:color w:val="000000"/>
          <w:vertAlign w:val="superscript"/>
          <w:lang w:val="es-ES_tradnl"/>
        </w:rPr>
        <w:footnoteReference w:id="11"/>
      </w:r>
      <w:r w:rsidRPr="00C829EB">
        <w:rPr>
          <w:rFonts w:ascii="Palatino Linotype" w:hAnsi="Palatino Linotype" w:cs="Arial"/>
          <w:color w:val="000000"/>
          <w:lang w:val="es-ES_tradnl"/>
        </w:rPr>
        <w:t xml:space="preserve">, esto refiere que, ante la falta de respuesta por parte del </w:t>
      </w:r>
      <w:r w:rsidRPr="00C829EB">
        <w:rPr>
          <w:rFonts w:ascii="Palatino Linotype" w:hAnsi="Palatino Linotype" w:cs="Arial"/>
          <w:b/>
          <w:color w:val="000000"/>
          <w:lang w:val="es-ES_tradnl"/>
        </w:rPr>
        <w:t>SUJETO OBLIGADO</w:t>
      </w:r>
      <w:r w:rsidRPr="00C829EB">
        <w:rPr>
          <w:rFonts w:ascii="Palatino Linotype" w:hAnsi="Palatino Linotype" w:cs="Arial"/>
          <w:color w:val="000000"/>
          <w:lang w:val="es-ES_tradnl"/>
        </w:rPr>
        <w:t xml:space="preserve">, la </w:t>
      </w:r>
      <w:r w:rsidRPr="00C829EB">
        <w:rPr>
          <w:rFonts w:ascii="Palatino Linotype" w:hAnsi="Palatino Linotype" w:cs="Arial"/>
          <w:b/>
          <w:color w:val="000000"/>
          <w:lang w:val="es-ES_tradnl"/>
        </w:rPr>
        <w:t>RECURRENTE</w:t>
      </w:r>
      <w:r w:rsidRPr="00C829EB">
        <w:rPr>
          <w:rFonts w:ascii="Palatino Linotype" w:hAnsi="Palatino Linotype" w:cs="Arial"/>
          <w:color w:val="000000"/>
          <w:lang w:val="es-ES_tradnl"/>
        </w:rPr>
        <w:t xml:space="preserve"> interpuso los recursos de revisión con el objeto de que este Órgano Garante determine si existió una violación al derecho de acceso a la información pública y que esta violación sea reparada por la autoridad competente.</w:t>
      </w:r>
    </w:p>
    <w:p w14:paraId="1A2A87F6" w14:textId="77777777" w:rsidR="006F0274" w:rsidRPr="00C829EB" w:rsidRDefault="006F0274" w:rsidP="006F0274">
      <w:pPr>
        <w:tabs>
          <w:tab w:val="left" w:pos="426"/>
        </w:tabs>
        <w:spacing w:before="240" w:after="240" w:line="360" w:lineRule="auto"/>
        <w:contextualSpacing/>
        <w:jc w:val="both"/>
        <w:rPr>
          <w:rFonts w:ascii="Palatino Linotype" w:hAnsi="Palatino Linotype"/>
          <w:lang w:val="es-ES_tradnl"/>
        </w:rPr>
      </w:pPr>
    </w:p>
    <w:p w14:paraId="6CAEA26F" w14:textId="77777777" w:rsidR="006F0274" w:rsidRPr="00C829EB" w:rsidRDefault="006F0274" w:rsidP="006F0274">
      <w:pPr>
        <w:numPr>
          <w:ilvl w:val="0"/>
          <w:numId w:val="1"/>
        </w:numPr>
        <w:tabs>
          <w:tab w:val="left" w:pos="426"/>
        </w:tabs>
        <w:suppressAutoHyphens/>
        <w:spacing w:before="240" w:after="240" w:line="360" w:lineRule="auto"/>
        <w:contextualSpacing/>
        <w:jc w:val="both"/>
        <w:rPr>
          <w:rFonts w:ascii="Palatino Linotype" w:hAnsi="Palatino Linotype"/>
          <w:lang w:val="es-ES_tradnl"/>
        </w:rPr>
      </w:pPr>
      <w:r w:rsidRPr="00C829EB">
        <w:rPr>
          <w:rFonts w:ascii="Palatino Linotype" w:hAnsi="Palatino Linotype"/>
          <w:lang w:val="es-ES_tradnl"/>
        </w:rPr>
        <w:lastRenderedPageBreak/>
        <w:t xml:space="preserve">Correlativo a lo anterior, por cuanto hace a las causales de responsabilidad administrativa que pueden infringir los servidores públicos de los Sujetos Obligados, el artículo 222 de la Ley de la materia señala lo siguiente: </w:t>
      </w:r>
    </w:p>
    <w:p w14:paraId="029A73C4" w14:textId="77777777" w:rsidR="006F0274" w:rsidRPr="00C829EB" w:rsidRDefault="006F0274" w:rsidP="006F0274">
      <w:pPr>
        <w:tabs>
          <w:tab w:val="left" w:pos="426"/>
        </w:tabs>
        <w:spacing w:before="240" w:after="240" w:line="360" w:lineRule="auto"/>
        <w:contextualSpacing/>
        <w:jc w:val="both"/>
        <w:rPr>
          <w:rFonts w:ascii="Palatino Linotype" w:hAnsi="Palatino Linotype"/>
          <w:lang w:val="es-ES_tradnl"/>
        </w:rPr>
      </w:pPr>
    </w:p>
    <w:p w14:paraId="7A57C7FE" w14:textId="77777777" w:rsidR="006F0274" w:rsidRPr="00C829EB" w:rsidRDefault="006F0274" w:rsidP="006F0274">
      <w:pPr>
        <w:spacing w:line="360" w:lineRule="auto"/>
        <w:ind w:left="567" w:right="567"/>
        <w:contextualSpacing/>
        <w:jc w:val="both"/>
        <w:rPr>
          <w:rFonts w:ascii="Palatino Linotype" w:hAnsi="Palatino Linotype"/>
          <w:i/>
          <w:lang w:val="es-ES_tradnl"/>
        </w:rPr>
      </w:pPr>
      <w:r w:rsidRPr="00C829EB">
        <w:rPr>
          <w:rFonts w:ascii="Palatino Linotype" w:hAnsi="Palatino Linotype"/>
          <w:b/>
          <w:i/>
          <w:lang w:val="es-ES_tradnl"/>
        </w:rPr>
        <w:t>“Artículo 222.</w:t>
      </w:r>
      <w:r w:rsidRPr="00C829EB">
        <w:rPr>
          <w:rFonts w:ascii="Palatino Linotype" w:hAnsi="Palatino Linotype"/>
          <w:i/>
          <w:lang w:val="es-ES_tradnl"/>
        </w:rPr>
        <w:t xml:space="preserve"> Son causas de responsabilidad administrativa de los servidores públicos de los sujetos obligados, por incumplimiento de las obligaciones establecidas en la materia de la presente Ley, las siguientes:</w:t>
      </w:r>
    </w:p>
    <w:p w14:paraId="14A05869" w14:textId="77777777" w:rsidR="006F0274" w:rsidRPr="00C829EB" w:rsidRDefault="006F0274" w:rsidP="006F0274">
      <w:pPr>
        <w:spacing w:line="360" w:lineRule="auto"/>
        <w:ind w:left="567" w:right="567"/>
        <w:contextualSpacing/>
        <w:jc w:val="both"/>
        <w:rPr>
          <w:rFonts w:ascii="Palatino Linotype" w:hAnsi="Palatino Linotype"/>
          <w:i/>
          <w:lang w:val="es-ES_tradnl"/>
        </w:rPr>
      </w:pPr>
      <w:r w:rsidRPr="00C829EB">
        <w:rPr>
          <w:rFonts w:ascii="Palatino Linotype" w:hAnsi="Palatino Linotype"/>
          <w:b/>
          <w:i/>
          <w:lang w:val="es-ES_tradnl"/>
        </w:rPr>
        <w:t>I. Cualquier acto u omisión que provoque la suspensión o deficiencia en la atención de las solicitudes de información</w:t>
      </w:r>
      <w:r w:rsidRPr="00C829EB">
        <w:rPr>
          <w:rFonts w:ascii="Palatino Linotype" w:hAnsi="Palatino Linotype"/>
          <w:i/>
          <w:lang w:val="es-ES_tradnl"/>
        </w:rPr>
        <w:t>;</w:t>
      </w:r>
    </w:p>
    <w:p w14:paraId="666C655F" w14:textId="77777777" w:rsidR="006F0274" w:rsidRPr="00C829EB" w:rsidRDefault="006F0274" w:rsidP="006F0274">
      <w:pPr>
        <w:spacing w:line="360" w:lineRule="auto"/>
        <w:ind w:left="567" w:right="567"/>
        <w:contextualSpacing/>
        <w:jc w:val="both"/>
        <w:rPr>
          <w:rFonts w:ascii="Palatino Linotype" w:hAnsi="Palatino Linotype"/>
          <w:i/>
          <w:lang w:val="es-ES_tradnl"/>
        </w:rPr>
      </w:pPr>
      <w:r w:rsidRPr="00C829EB">
        <w:rPr>
          <w:rFonts w:ascii="Palatino Linotype" w:hAnsi="Palatino Linotype"/>
          <w:b/>
          <w:i/>
          <w:lang w:val="es-ES_tradnl"/>
        </w:rPr>
        <w:t>II. La falta de respuesta a las solicitudes de información en los plazos señalados en la normatividad aplicable</w:t>
      </w:r>
      <w:r w:rsidRPr="00C829EB">
        <w:rPr>
          <w:rFonts w:ascii="Palatino Linotype" w:hAnsi="Palatino Linotype"/>
          <w:i/>
          <w:lang w:val="es-ES_tradnl"/>
        </w:rPr>
        <w:t>;</w:t>
      </w:r>
    </w:p>
    <w:p w14:paraId="6779D450" w14:textId="77777777" w:rsidR="006F0274" w:rsidRPr="00C829EB" w:rsidRDefault="006F0274" w:rsidP="006F0274">
      <w:pPr>
        <w:spacing w:line="360" w:lineRule="auto"/>
        <w:ind w:left="567" w:right="567"/>
        <w:contextualSpacing/>
        <w:jc w:val="both"/>
        <w:rPr>
          <w:rFonts w:ascii="Palatino Linotype" w:hAnsi="Palatino Linotype"/>
          <w:i/>
          <w:lang w:val="es-ES_tradnl"/>
        </w:rPr>
      </w:pPr>
      <w:r w:rsidRPr="00C829EB">
        <w:rPr>
          <w:rFonts w:ascii="Palatino Linotype" w:hAnsi="Palatino Linotype"/>
          <w:i/>
          <w:lang w:val="es-ES_tradnl"/>
        </w:rPr>
        <w:t xml:space="preserve">(…)” </w:t>
      </w:r>
    </w:p>
    <w:p w14:paraId="47D2E2FE" w14:textId="77777777" w:rsidR="006F0274" w:rsidRPr="00C829EB" w:rsidRDefault="006F0274" w:rsidP="006F0274">
      <w:pPr>
        <w:spacing w:line="360" w:lineRule="auto"/>
        <w:ind w:left="567" w:right="567"/>
        <w:contextualSpacing/>
        <w:jc w:val="both"/>
        <w:rPr>
          <w:rFonts w:ascii="Palatino Linotype" w:hAnsi="Palatino Linotype"/>
          <w:iCs/>
          <w:lang w:val="es-ES_tradnl"/>
        </w:rPr>
      </w:pPr>
    </w:p>
    <w:p w14:paraId="005B13A0" w14:textId="77777777" w:rsidR="006F0274" w:rsidRPr="00C829EB" w:rsidRDefault="006F0274" w:rsidP="006F0274">
      <w:pPr>
        <w:spacing w:line="360" w:lineRule="auto"/>
        <w:ind w:left="567" w:right="567"/>
        <w:contextualSpacing/>
        <w:jc w:val="both"/>
        <w:rPr>
          <w:rFonts w:ascii="Palatino Linotype" w:hAnsi="Palatino Linotype"/>
          <w:i/>
          <w:iCs/>
          <w:lang w:val="es-ES_tradnl"/>
        </w:rPr>
      </w:pPr>
      <w:r w:rsidRPr="00C829EB">
        <w:rPr>
          <w:rFonts w:ascii="Palatino Linotype" w:hAnsi="Palatino Linotype"/>
          <w:i/>
          <w:iCs/>
          <w:lang w:val="es-ES_tradnl"/>
        </w:rPr>
        <w:t>(Énfasis añadido)</w:t>
      </w:r>
    </w:p>
    <w:p w14:paraId="410CA370" w14:textId="77777777" w:rsidR="006F0274" w:rsidRPr="00C829EB" w:rsidRDefault="006F0274" w:rsidP="006F0274">
      <w:pPr>
        <w:tabs>
          <w:tab w:val="left" w:pos="426"/>
        </w:tabs>
        <w:spacing w:before="240" w:after="240" w:line="360" w:lineRule="auto"/>
        <w:contextualSpacing/>
        <w:jc w:val="both"/>
        <w:rPr>
          <w:rFonts w:ascii="Palatino Linotype" w:hAnsi="Palatino Linotype"/>
          <w:lang w:val="es-ES_tradnl"/>
        </w:rPr>
      </w:pPr>
    </w:p>
    <w:p w14:paraId="1CE6D004" w14:textId="4D8BF693" w:rsidR="006F0274" w:rsidRPr="00C829EB" w:rsidRDefault="006F0274" w:rsidP="006F0274">
      <w:pPr>
        <w:numPr>
          <w:ilvl w:val="0"/>
          <w:numId w:val="1"/>
        </w:numPr>
        <w:tabs>
          <w:tab w:val="left" w:pos="426"/>
        </w:tabs>
        <w:suppressAutoHyphens/>
        <w:spacing w:before="240" w:after="240" w:line="360" w:lineRule="auto"/>
        <w:contextualSpacing/>
        <w:jc w:val="both"/>
        <w:rPr>
          <w:rFonts w:ascii="Palatino Linotype" w:hAnsi="Palatino Linotype"/>
          <w:lang w:val="es-ES_tradnl"/>
        </w:rPr>
      </w:pPr>
      <w:r w:rsidRPr="00C829EB">
        <w:rPr>
          <w:rFonts w:ascii="Palatino Linotype" w:hAnsi="Palatino Linotype"/>
          <w:lang w:val="es-ES_tradnl"/>
        </w:rPr>
        <w:t xml:space="preserve">En el presente asunto, de constancias de autos que obran en el expediente digital del </w:t>
      </w:r>
      <w:r w:rsidRPr="00C829EB">
        <w:rPr>
          <w:rFonts w:ascii="Palatino Linotype" w:hAnsi="Palatino Linotype"/>
          <w:b/>
          <w:lang w:val="es-ES_tradnl"/>
        </w:rPr>
        <w:t>SAIMEX</w:t>
      </w:r>
      <w:r w:rsidRPr="00C829EB">
        <w:rPr>
          <w:rFonts w:ascii="Palatino Linotype" w:hAnsi="Palatino Linotype"/>
          <w:lang w:val="es-ES_tradnl"/>
        </w:rPr>
        <w:t>, se acredita que en el recurso de revisión</w:t>
      </w:r>
      <w:r w:rsidRPr="00C829EB">
        <w:rPr>
          <w:rFonts w:ascii="Palatino Linotype" w:hAnsi="Palatino Linotype"/>
          <w:b/>
          <w:color w:val="000000"/>
        </w:rPr>
        <w:t xml:space="preserve"> </w:t>
      </w:r>
      <w:r w:rsidRPr="00C829EB">
        <w:rPr>
          <w:rFonts w:ascii="Palatino Linotype" w:hAnsi="Palatino Linotype"/>
          <w:b/>
          <w:lang w:val="es-ES_tradnl"/>
        </w:rPr>
        <w:t>12498/INFOEM/IP/RR/2022</w:t>
      </w:r>
      <w:r w:rsidRPr="00C829EB">
        <w:rPr>
          <w:rFonts w:ascii="Palatino Linotype" w:hAnsi="Palatino Linotype"/>
          <w:lang w:val="es-ES_tradnl"/>
        </w:rPr>
        <w:t>, no se atendió la solitud de información por el</w:t>
      </w:r>
      <w:r w:rsidRPr="00C829EB">
        <w:rPr>
          <w:rFonts w:ascii="Palatino Linotype" w:hAnsi="Palatino Linotype"/>
          <w:b/>
          <w:lang w:val="es-ES_tradnl"/>
        </w:rPr>
        <w:t xml:space="preserve"> Ayuntamiento Metepec</w:t>
      </w:r>
      <w:r w:rsidRPr="00C829EB">
        <w:rPr>
          <w:rFonts w:ascii="Palatino Linotype" w:hAnsi="Palatino Linotype"/>
          <w:lang w:val="es-ES_tradnl"/>
        </w:rPr>
        <w:t xml:space="preserve">, por lo cual se dará vista al área competente para que, en ejercicio de sus atribuciones, realice las investigaciones pertinentes por las omisiones detectadas atribuibles al </w:t>
      </w:r>
      <w:r w:rsidRPr="00C829EB">
        <w:rPr>
          <w:rFonts w:ascii="Palatino Linotype" w:hAnsi="Palatino Linotype"/>
          <w:b/>
          <w:lang w:val="es-ES_tradnl"/>
        </w:rPr>
        <w:t>SUJETO OBLIGADO</w:t>
      </w:r>
      <w:r w:rsidRPr="00C829EB">
        <w:rPr>
          <w:rFonts w:ascii="Palatino Linotype" w:hAnsi="Palatino Linotype"/>
          <w:lang w:val="es-ES_tradnl"/>
        </w:rPr>
        <w:t xml:space="preserve">, de conformidad con lo dispuesto por la </w:t>
      </w:r>
      <w:r w:rsidRPr="00C829EB">
        <w:rPr>
          <w:rFonts w:ascii="Palatino Linotype" w:hAnsi="Palatino Linotype"/>
          <w:b/>
          <w:lang w:val="es-ES_tradnl"/>
        </w:rPr>
        <w:t>fracción</w:t>
      </w:r>
      <w:r w:rsidRPr="00C829EB">
        <w:rPr>
          <w:rFonts w:ascii="Palatino Linotype" w:hAnsi="Palatino Linotype"/>
          <w:lang w:val="es-ES_tradnl"/>
        </w:rPr>
        <w:t xml:space="preserve"> X, del artículo 36, de la Ley de Transparencia y Acceso a la Información Pública del Estado de México y Municipios. Asimismo, este Pleno hará del conocimiento del Órgano de Control de este Instituto de las infracciones en que el </w:t>
      </w:r>
      <w:r w:rsidRPr="00C829EB">
        <w:rPr>
          <w:rFonts w:ascii="Palatino Linotype" w:hAnsi="Palatino Linotype"/>
          <w:b/>
          <w:lang w:val="es-ES_tradnl"/>
        </w:rPr>
        <w:t>SUJETO OBLIGADO</w:t>
      </w:r>
      <w:r w:rsidRPr="00C829EB">
        <w:rPr>
          <w:rFonts w:ascii="Palatino Linotype" w:hAnsi="Palatino Linotype"/>
          <w:lang w:val="es-ES_tradnl"/>
        </w:rPr>
        <w:t xml:space="preserve"> incurrió, toda vez que la naturaleza de investigar y sancionar corresponde a un ente distinto a éste a </w:t>
      </w:r>
      <w:r w:rsidRPr="00C829EB">
        <w:rPr>
          <w:rFonts w:ascii="Palatino Linotype" w:hAnsi="Palatino Linotype"/>
          <w:lang w:val="es-ES_tradnl"/>
        </w:rPr>
        <w:lastRenderedPageBreak/>
        <w:t xml:space="preserve">través de un procedimiento diferente al recurso de revisión, lo cual, como hemos analizado, se encuentra previsto </w:t>
      </w:r>
      <w:r w:rsidRPr="00C829EB">
        <w:rPr>
          <w:rFonts w:ascii="Palatino Linotype" w:eastAsia="MS Mincho" w:hAnsi="Palatino Linotype" w:cs="Arial"/>
          <w:lang w:val="es-ES_tradnl"/>
        </w:rPr>
        <w:t>en la Ley de Transparencia Acceso a la Información Pública del Estado de México y Municipios específicamente en sus artículos 190, 222 y 223.</w:t>
      </w:r>
    </w:p>
    <w:p w14:paraId="444C1C06" w14:textId="77777777" w:rsidR="006F0274" w:rsidRPr="00C829EB" w:rsidRDefault="006F0274" w:rsidP="006F0274">
      <w:pPr>
        <w:tabs>
          <w:tab w:val="left" w:pos="426"/>
        </w:tabs>
        <w:suppressAutoHyphens/>
        <w:spacing w:before="240" w:after="240" w:line="360" w:lineRule="auto"/>
        <w:contextualSpacing/>
        <w:jc w:val="both"/>
        <w:rPr>
          <w:rFonts w:ascii="Palatino Linotype" w:hAnsi="Palatino Linotype"/>
          <w:lang w:val="es-ES_tradnl"/>
        </w:rPr>
      </w:pPr>
    </w:p>
    <w:p w14:paraId="1C002F79" w14:textId="77777777" w:rsidR="006F0274" w:rsidRPr="00C829EB" w:rsidRDefault="006F0274" w:rsidP="006F0274">
      <w:pPr>
        <w:keepNext/>
        <w:keepLines/>
        <w:suppressAutoHyphens/>
        <w:spacing w:before="240" w:line="360" w:lineRule="auto"/>
        <w:outlineLvl w:val="0"/>
        <w:rPr>
          <w:rFonts w:ascii="Palatino Linotype" w:hAnsi="Palatino Linotype"/>
          <w:b/>
          <w:color w:val="000000"/>
        </w:rPr>
      </w:pPr>
      <w:bookmarkStart w:id="43" w:name="_Toc89335570"/>
      <w:r w:rsidRPr="00C829EB">
        <w:rPr>
          <w:rFonts w:ascii="Palatino Linotype" w:hAnsi="Palatino Linotype"/>
          <w:b/>
          <w:color w:val="000000"/>
        </w:rPr>
        <w:t>SÉPTIMO. De la decisión.</w:t>
      </w:r>
      <w:bookmarkEnd w:id="43"/>
      <w:r w:rsidRPr="00C829EB">
        <w:rPr>
          <w:rFonts w:ascii="Palatino Linotype" w:hAnsi="Palatino Linotype"/>
          <w:b/>
          <w:color w:val="000000"/>
        </w:rPr>
        <w:t xml:space="preserve"> </w:t>
      </w:r>
    </w:p>
    <w:p w14:paraId="4E2A0488" w14:textId="77777777" w:rsidR="006F0274" w:rsidRPr="00C829EB" w:rsidRDefault="006F0274" w:rsidP="006F0274">
      <w:pPr>
        <w:keepNext/>
        <w:keepLines/>
        <w:suppressAutoHyphens/>
        <w:spacing w:before="240" w:line="360" w:lineRule="auto"/>
        <w:outlineLvl w:val="0"/>
        <w:rPr>
          <w:rFonts w:ascii="Palatino Linotype" w:hAnsi="Palatino Linotype"/>
          <w:b/>
          <w:color w:val="000000"/>
        </w:rPr>
      </w:pPr>
    </w:p>
    <w:p w14:paraId="031A2AA6" w14:textId="1714B2DD" w:rsidR="00075BAC" w:rsidRPr="00C829EB" w:rsidRDefault="006F0274" w:rsidP="00012761">
      <w:pPr>
        <w:numPr>
          <w:ilvl w:val="0"/>
          <w:numId w:val="1"/>
        </w:numPr>
        <w:suppressAutoHyphens/>
        <w:autoSpaceDE w:val="0"/>
        <w:autoSpaceDN w:val="0"/>
        <w:adjustRightInd w:val="0"/>
        <w:spacing w:before="240" w:after="240" w:line="360" w:lineRule="auto"/>
        <w:ind w:right="49"/>
        <w:contextualSpacing/>
        <w:jc w:val="both"/>
        <w:rPr>
          <w:rFonts w:ascii="Palatino Linotype" w:eastAsia="Calibri" w:hAnsi="Palatino Linotype" w:cs="Arial"/>
          <w:color w:val="000000"/>
          <w:lang w:eastAsia="en-US"/>
        </w:rPr>
      </w:pPr>
      <w:r w:rsidRPr="00C829EB">
        <w:rPr>
          <w:rFonts w:ascii="Palatino Linotype" w:hAnsi="Palatino Linotype" w:cs="Tahoma"/>
        </w:rPr>
        <w:t xml:space="preserve">Con base en todo lo expuesto, con fundamento en el artículo 186, fracción IV, de la Ley de Transparencia y Acceso a la Información Pública del Estado de México y Municipios, este Instituto considera procedente </w:t>
      </w:r>
      <w:r w:rsidRPr="00C829EB">
        <w:rPr>
          <w:rFonts w:ascii="Palatino Linotype" w:hAnsi="Palatino Linotype" w:cs="Tahoma"/>
          <w:b/>
        </w:rPr>
        <w:t xml:space="preserve">ORDENAR </w:t>
      </w:r>
      <w:r w:rsidRPr="00C829EB">
        <w:rPr>
          <w:rFonts w:ascii="Palatino Linotype" w:hAnsi="Palatino Linotype" w:cs="Tahoma"/>
        </w:rPr>
        <w:t xml:space="preserve">la entrega del </w:t>
      </w:r>
      <w:r w:rsidR="00A41D11" w:rsidRPr="00C829EB">
        <w:rPr>
          <w:rFonts w:ascii="Palatino Linotype" w:eastAsia="Calibri" w:hAnsi="Palatino Linotype" w:cs="Arial"/>
          <w:color w:val="000000"/>
          <w:lang w:eastAsia="en-US"/>
        </w:rPr>
        <w:t xml:space="preserve">acuerdo del comité de transparencia mediante el cual se clasifique como información confidencial, en su totalidad, los resultados de las pruebas psicométricas, de la Directora de Cultura del Ayuntamiento de Metepec. </w:t>
      </w:r>
    </w:p>
    <w:p w14:paraId="23B3007E" w14:textId="77777777" w:rsidR="00C219A3" w:rsidRPr="00C829EB" w:rsidRDefault="00C219A3" w:rsidP="0068505F">
      <w:pPr>
        <w:autoSpaceDE w:val="0"/>
        <w:autoSpaceDN w:val="0"/>
        <w:adjustRightInd w:val="0"/>
        <w:spacing w:line="360" w:lineRule="auto"/>
        <w:jc w:val="both"/>
        <w:rPr>
          <w:rFonts w:ascii="Palatino Linotype" w:eastAsia="Calibri" w:hAnsi="Palatino Linotype" w:cs="Arial"/>
          <w:color w:val="000000"/>
          <w:lang w:eastAsia="en-US"/>
        </w:rPr>
      </w:pPr>
    </w:p>
    <w:p w14:paraId="278A67F8" w14:textId="338B0ED5" w:rsidR="001C4F63" w:rsidRPr="00C829EB" w:rsidRDefault="001C4F63" w:rsidP="0068505F">
      <w:pPr>
        <w:pStyle w:val="Prrafodelista"/>
        <w:numPr>
          <w:ilvl w:val="0"/>
          <w:numId w:val="1"/>
        </w:numPr>
        <w:spacing w:line="360" w:lineRule="auto"/>
        <w:jc w:val="both"/>
        <w:rPr>
          <w:rFonts w:ascii="Palatino Linotype" w:hAnsi="Palatino Linotype" w:cs="Arial"/>
        </w:rPr>
      </w:pPr>
      <w:r w:rsidRPr="00C829EB">
        <w:rPr>
          <w:rFonts w:ascii="Palatino Linotype" w:eastAsia="Times New Roman" w:hAnsi="Palatino Linotype" w:cs="Arial"/>
          <w:color w:val="222222"/>
          <w:lang w:eastAsia="es-MX"/>
        </w:rPr>
        <w:t xml:space="preserve">Por lo anteriormente expuesto y fundado, este </w:t>
      </w:r>
      <w:r w:rsidRPr="00C829EB">
        <w:rPr>
          <w:rFonts w:ascii="Palatino Linotype" w:eastAsia="Times New Roman" w:hAnsi="Palatino Linotype" w:cs="Arial"/>
          <w:b/>
          <w:bCs/>
          <w:color w:val="222222"/>
          <w:lang w:eastAsia="es-MX"/>
        </w:rPr>
        <w:t>ÓRGANO GARANTE</w:t>
      </w:r>
      <w:r w:rsidRPr="00C829EB">
        <w:rPr>
          <w:rFonts w:ascii="Palatino Linotype" w:eastAsia="Times New Roman" w:hAnsi="Palatino Linotype" w:cs="Arial"/>
          <w:color w:val="222222"/>
          <w:lang w:eastAsia="es-MX"/>
        </w:rPr>
        <w:t xml:space="preserve"> emite los siguientes:</w:t>
      </w:r>
    </w:p>
    <w:p w14:paraId="18C7D92B" w14:textId="77777777" w:rsidR="009959DB" w:rsidRPr="00C829EB" w:rsidRDefault="009959DB" w:rsidP="0068505F">
      <w:pPr>
        <w:pStyle w:val="Ttulo1"/>
        <w:spacing w:line="360" w:lineRule="auto"/>
        <w:jc w:val="center"/>
        <w:rPr>
          <w:b/>
          <w:color w:val="000000" w:themeColor="text1"/>
          <w:szCs w:val="24"/>
        </w:rPr>
      </w:pPr>
      <w:bookmarkStart w:id="44" w:name="_Toc495427547"/>
      <w:bookmarkStart w:id="45" w:name="_Toc497905366"/>
      <w:bookmarkStart w:id="46" w:name="_Toc87456497"/>
      <w:r w:rsidRPr="00C829EB">
        <w:rPr>
          <w:b/>
          <w:color w:val="000000" w:themeColor="text1"/>
          <w:szCs w:val="24"/>
        </w:rPr>
        <w:t>R E S O L U T I V O S</w:t>
      </w:r>
      <w:bookmarkEnd w:id="23"/>
      <w:bookmarkEnd w:id="24"/>
      <w:bookmarkEnd w:id="44"/>
      <w:bookmarkEnd w:id="45"/>
      <w:bookmarkEnd w:id="46"/>
    </w:p>
    <w:p w14:paraId="38BFF031" w14:textId="77777777" w:rsidR="00914C27" w:rsidRPr="00C829EB" w:rsidRDefault="00914C27" w:rsidP="0068505F">
      <w:pPr>
        <w:spacing w:line="360" w:lineRule="auto"/>
        <w:jc w:val="both"/>
        <w:rPr>
          <w:rFonts w:ascii="Palatino Linotype" w:eastAsia="Times New Roman" w:hAnsi="Palatino Linotype" w:cs="Arial"/>
          <w:b/>
        </w:rPr>
      </w:pPr>
    </w:p>
    <w:p w14:paraId="72F8BA38" w14:textId="479C542C" w:rsidR="00531701" w:rsidRPr="00C829EB" w:rsidRDefault="00531701" w:rsidP="0068505F">
      <w:pPr>
        <w:spacing w:line="360" w:lineRule="auto"/>
        <w:jc w:val="both"/>
        <w:rPr>
          <w:rFonts w:ascii="Palatino Linotype" w:eastAsia="Times New Roman" w:hAnsi="Palatino Linotype" w:cs="Times New Roman"/>
        </w:rPr>
      </w:pPr>
      <w:r w:rsidRPr="00C829EB">
        <w:rPr>
          <w:rFonts w:ascii="Palatino Linotype" w:eastAsia="Times New Roman" w:hAnsi="Palatino Linotype" w:cs="Arial"/>
          <w:b/>
        </w:rPr>
        <w:t xml:space="preserve">PRIMERO. </w:t>
      </w:r>
      <w:r w:rsidRPr="00C829EB">
        <w:rPr>
          <w:rFonts w:ascii="Palatino Linotype" w:eastAsia="Times New Roman" w:hAnsi="Palatino Linotype" w:cs="Arial"/>
        </w:rPr>
        <w:t>Resultan fundadas las</w:t>
      </w:r>
      <w:r w:rsidRPr="00C829EB">
        <w:rPr>
          <w:rFonts w:ascii="Palatino Linotype" w:eastAsia="Times New Roman" w:hAnsi="Palatino Linotype" w:cs="Arial"/>
          <w:b/>
        </w:rPr>
        <w:t xml:space="preserve"> </w:t>
      </w:r>
      <w:r w:rsidRPr="00C829EB">
        <w:rPr>
          <w:rFonts w:ascii="Palatino Linotype" w:eastAsia="Times New Roman" w:hAnsi="Palatino Linotype" w:cs="Arial"/>
          <w:lang w:val="es-ES"/>
        </w:rPr>
        <w:t xml:space="preserve">razones o motivos de inconformidad hechos valer </w:t>
      </w:r>
      <w:r w:rsidRPr="00C829EB">
        <w:rPr>
          <w:rFonts w:ascii="Palatino Linotype" w:eastAsia="Calibri" w:hAnsi="Palatino Linotype" w:cs="Arial"/>
          <w:lang w:val="es-ES"/>
        </w:rPr>
        <w:t xml:space="preserve">en el recurso de revisión </w:t>
      </w:r>
      <w:r w:rsidR="00AE20DD" w:rsidRPr="00C829EB">
        <w:rPr>
          <w:rFonts w:ascii="Palatino Linotype" w:hAnsi="Palatino Linotype"/>
          <w:b/>
        </w:rPr>
        <w:t>12498/INFOEM/IP/RR/2022</w:t>
      </w:r>
      <w:r w:rsidRPr="00C829EB">
        <w:rPr>
          <w:rFonts w:ascii="Palatino Linotype" w:eastAsia="Times New Roman" w:hAnsi="Palatino Linotype" w:cs="Times New Roman"/>
          <w:b/>
        </w:rPr>
        <w:t xml:space="preserve"> </w:t>
      </w:r>
      <w:r w:rsidR="000C5616" w:rsidRPr="00C829EB">
        <w:rPr>
          <w:rFonts w:ascii="Palatino Linotype" w:eastAsia="Times New Roman" w:hAnsi="Palatino Linotype" w:cs="Times New Roman"/>
        </w:rPr>
        <w:t xml:space="preserve">en términos del </w:t>
      </w:r>
      <w:r w:rsidR="0068505F" w:rsidRPr="00C829EB">
        <w:rPr>
          <w:rFonts w:ascii="Palatino Linotype" w:eastAsia="Times New Roman" w:hAnsi="Palatino Linotype" w:cs="Times New Roman"/>
          <w:b/>
          <w:bCs/>
        </w:rPr>
        <w:t>Considerando</w:t>
      </w:r>
      <w:r w:rsidRPr="00C829EB">
        <w:rPr>
          <w:rFonts w:ascii="Palatino Linotype" w:eastAsia="Times New Roman" w:hAnsi="Palatino Linotype" w:cs="Times New Roman"/>
        </w:rPr>
        <w:t xml:space="preserve"> </w:t>
      </w:r>
      <w:r w:rsidR="0068505F" w:rsidRPr="00C829EB">
        <w:rPr>
          <w:rFonts w:ascii="Palatino Linotype" w:eastAsia="Times New Roman" w:hAnsi="Palatino Linotype" w:cs="Times New Roman"/>
          <w:b/>
        </w:rPr>
        <w:t xml:space="preserve">CUARTO </w:t>
      </w:r>
      <w:r w:rsidRPr="00C829EB">
        <w:rPr>
          <w:rFonts w:ascii="Palatino Linotype" w:eastAsia="Times New Roman" w:hAnsi="Palatino Linotype" w:cs="Times New Roman"/>
        </w:rPr>
        <w:t>de la presente resolución.</w:t>
      </w:r>
    </w:p>
    <w:p w14:paraId="4B0CFBF1" w14:textId="77777777" w:rsidR="00531701" w:rsidRPr="00C829EB" w:rsidRDefault="00531701" w:rsidP="0068505F">
      <w:pPr>
        <w:spacing w:line="360" w:lineRule="auto"/>
        <w:contextualSpacing/>
        <w:jc w:val="both"/>
        <w:rPr>
          <w:rFonts w:ascii="Palatino Linotype" w:eastAsia="Calibri" w:hAnsi="Palatino Linotype" w:cs="Arial"/>
          <w:b/>
          <w:bCs/>
          <w:lang w:val="es-ES"/>
        </w:rPr>
      </w:pPr>
    </w:p>
    <w:p w14:paraId="04056D26" w14:textId="516E289C" w:rsidR="00EB63CA" w:rsidRPr="00C829EB" w:rsidRDefault="00531701" w:rsidP="0068505F">
      <w:pPr>
        <w:pStyle w:val="Sinespaciado"/>
        <w:spacing w:line="360" w:lineRule="auto"/>
        <w:jc w:val="both"/>
        <w:rPr>
          <w:rFonts w:ascii="Palatino Linotype" w:eastAsia="Calibri" w:hAnsi="Palatino Linotype" w:cs="Arial"/>
          <w:b/>
          <w:bCs/>
          <w:lang w:val="es-ES"/>
        </w:rPr>
      </w:pPr>
      <w:r w:rsidRPr="00C829EB">
        <w:rPr>
          <w:rFonts w:ascii="Palatino Linotype" w:eastAsia="Calibri" w:hAnsi="Palatino Linotype" w:cs="Arial"/>
          <w:b/>
          <w:bCs/>
          <w:lang w:val="es-ES"/>
        </w:rPr>
        <w:lastRenderedPageBreak/>
        <w:t xml:space="preserve">SEGUNDO. Se </w:t>
      </w:r>
      <w:r w:rsidR="004448A4" w:rsidRPr="00C829EB">
        <w:rPr>
          <w:rFonts w:ascii="Palatino Linotype" w:eastAsia="Calibri" w:hAnsi="Palatino Linotype" w:cs="Arial"/>
          <w:b/>
          <w:bCs/>
          <w:lang w:val="es-ES"/>
        </w:rPr>
        <w:t xml:space="preserve">ORDENA </w:t>
      </w:r>
      <w:r w:rsidR="004448A4" w:rsidRPr="00C829EB">
        <w:rPr>
          <w:rFonts w:ascii="Palatino Linotype" w:eastAsia="Calibri" w:hAnsi="Palatino Linotype" w:cs="Arial"/>
          <w:bCs/>
          <w:lang w:val="es-ES"/>
        </w:rPr>
        <w:t xml:space="preserve">al </w:t>
      </w:r>
      <w:r w:rsidR="004448A4" w:rsidRPr="00C829EB">
        <w:rPr>
          <w:rFonts w:ascii="Palatino Linotype" w:eastAsia="Calibri" w:hAnsi="Palatino Linotype" w:cs="Arial"/>
          <w:b/>
          <w:bCs/>
          <w:lang w:val="es-ES"/>
        </w:rPr>
        <w:t>Ayuntamiento de Metepec</w:t>
      </w:r>
      <w:r w:rsidR="004448A4" w:rsidRPr="00C829EB">
        <w:rPr>
          <w:rFonts w:ascii="Palatino Linotype" w:eastAsia="Calibri" w:hAnsi="Palatino Linotype" w:cs="Arial"/>
          <w:bCs/>
          <w:lang w:val="es-ES"/>
        </w:rPr>
        <w:t xml:space="preserve"> dar atención a la solicitud </w:t>
      </w:r>
      <w:r w:rsidR="00EB63CA" w:rsidRPr="00C829EB">
        <w:rPr>
          <w:rFonts w:ascii="Palatino Linotype" w:eastAsia="Calibri" w:hAnsi="Palatino Linotype" w:cs="Arial"/>
          <w:bCs/>
          <w:lang w:val="es-ES"/>
        </w:rPr>
        <w:t>de información</w:t>
      </w:r>
      <w:r w:rsidR="00EB63CA" w:rsidRPr="00C829EB">
        <w:rPr>
          <w:rFonts w:ascii="Palatino Linotype" w:eastAsia="Calibri" w:hAnsi="Palatino Linotype" w:cs="Arial"/>
          <w:b/>
          <w:bCs/>
          <w:lang w:val="es-ES"/>
        </w:rPr>
        <w:t xml:space="preserve"> 03466/METEPEC/IP/2022; </w:t>
      </w:r>
      <w:r w:rsidR="00EB63CA" w:rsidRPr="00C829EB">
        <w:rPr>
          <w:rFonts w:ascii="Palatino Linotype" w:eastAsia="Calibri" w:hAnsi="Palatino Linotype" w:cs="Arial"/>
          <w:bCs/>
          <w:lang w:val="es-ES"/>
        </w:rPr>
        <w:t xml:space="preserve">y entregar vía Sistema de Acceso a la Información Mexiquense </w:t>
      </w:r>
      <w:r w:rsidR="00EB63CA" w:rsidRPr="00C829EB">
        <w:rPr>
          <w:rFonts w:ascii="Palatino Linotype" w:eastAsia="Calibri" w:hAnsi="Palatino Linotype" w:cs="Arial"/>
          <w:b/>
          <w:bCs/>
          <w:lang w:val="es-ES"/>
        </w:rPr>
        <w:t>(SAIMEX) y correo</w:t>
      </w:r>
      <w:r w:rsidR="000C5616" w:rsidRPr="00C829EB">
        <w:rPr>
          <w:rFonts w:ascii="Palatino Linotype" w:eastAsia="Calibri" w:hAnsi="Palatino Linotype" w:cs="Arial"/>
          <w:b/>
          <w:bCs/>
          <w:lang w:val="es-ES"/>
        </w:rPr>
        <w:t xml:space="preserve"> electrónico</w:t>
      </w:r>
      <w:r w:rsidR="00EB63CA" w:rsidRPr="00C829EB">
        <w:rPr>
          <w:rFonts w:ascii="Palatino Linotype" w:eastAsia="Calibri" w:hAnsi="Palatino Linotype" w:cs="Arial"/>
          <w:bCs/>
          <w:lang w:val="es-ES"/>
        </w:rPr>
        <w:t xml:space="preserve">, la siguiente información: </w:t>
      </w:r>
    </w:p>
    <w:p w14:paraId="5C91B4D0" w14:textId="77777777" w:rsidR="00EB63CA" w:rsidRPr="00C829EB" w:rsidRDefault="00EB63CA" w:rsidP="0068505F">
      <w:pPr>
        <w:pStyle w:val="Sinespaciado"/>
        <w:spacing w:line="360" w:lineRule="auto"/>
        <w:jc w:val="both"/>
        <w:rPr>
          <w:rFonts w:ascii="Palatino Linotype" w:eastAsia="Calibri" w:hAnsi="Palatino Linotype" w:cs="Arial"/>
          <w:b/>
          <w:bCs/>
          <w:lang w:val="es-ES"/>
        </w:rPr>
      </w:pPr>
    </w:p>
    <w:p w14:paraId="0CBCD52D" w14:textId="79A7A458" w:rsidR="0068505F" w:rsidRPr="00C829EB" w:rsidRDefault="0068505F" w:rsidP="00EB63CA">
      <w:pPr>
        <w:pStyle w:val="Sinespaciado"/>
        <w:numPr>
          <w:ilvl w:val="0"/>
          <w:numId w:val="38"/>
        </w:numPr>
        <w:spacing w:line="360" w:lineRule="auto"/>
        <w:ind w:right="918"/>
        <w:jc w:val="both"/>
        <w:rPr>
          <w:rFonts w:ascii="Palatino Linotype" w:eastAsia="Calibri" w:hAnsi="Palatino Linotype" w:cs="Arial"/>
          <w:b/>
          <w:bCs/>
          <w:lang w:val="es-ES"/>
        </w:rPr>
      </w:pPr>
      <w:r w:rsidRPr="00C829EB">
        <w:rPr>
          <w:rFonts w:ascii="Palatino Linotype" w:hAnsi="Palatino Linotype"/>
          <w:b/>
        </w:rPr>
        <w:t>Acuerdo emitido por el Comité de Transparencia mediante el cual se clasifique como información confidencial en su totalidad, los resultados d</w:t>
      </w:r>
      <w:r w:rsidR="004448A4" w:rsidRPr="00C829EB">
        <w:rPr>
          <w:rFonts w:ascii="Palatino Linotype" w:hAnsi="Palatino Linotype"/>
          <w:b/>
        </w:rPr>
        <w:t xml:space="preserve">e la prueba psicométrica de la </w:t>
      </w:r>
      <w:r w:rsidRPr="00C829EB">
        <w:rPr>
          <w:rFonts w:ascii="Palatino Linotype" w:hAnsi="Palatino Linotype"/>
          <w:b/>
        </w:rPr>
        <w:t xml:space="preserve">Directora de cultura del Ayuntamiento de Metepec. </w:t>
      </w:r>
    </w:p>
    <w:p w14:paraId="3524CDC4" w14:textId="77777777" w:rsidR="00531701" w:rsidRPr="00C829EB" w:rsidRDefault="00531701" w:rsidP="0068505F">
      <w:pPr>
        <w:pStyle w:val="Prrafodelista"/>
        <w:spacing w:line="360" w:lineRule="auto"/>
        <w:ind w:left="1440"/>
        <w:jc w:val="both"/>
        <w:rPr>
          <w:rFonts w:ascii="Palatino Linotype" w:hAnsi="Palatino Linotype" w:cs="Tahoma"/>
          <w:b/>
          <w:bCs/>
          <w:iCs/>
        </w:rPr>
      </w:pPr>
    </w:p>
    <w:p w14:paraId="4B92FD82" w14:textId="77777777" w:rsidR="00531701" w:rsidRPr="00C829EB" w:rsidRDefault="00531701" w:rsidP="0068505F">
      <w:pPr>
        <w:tabs>
          <w:tab w:val="left" w:pos="8080"/>
        </w:tabs>
        <w:spacing w:line="360" w:lineRule="auto"/>
        <w:ind w:right="49"/>
        <w:contextualSpacing/>
        <w:jc w:val="both"/>
        <w:rPr>
          <w:rFonts w:ascii="Palatino Linotype" w:eastAsia="Palatino Linotype" w:hAnsi="Palatino Linotype" w:cs="Palatino Linotype"/>
          <w:b/>
        </w:rPr>
      </w:pPr>
      <w:r w:rsidRPr="00C829EB">
        <w:rPr>
          <w:rFonts w:ascii="Palatino Linotype" w:eastAsia="Palatino Linotype" w:hAnsi="Palatino Linotype" w:cs="Palatino Linotype"/>
          <w:b/>
        </w:rPr>
        <w:t xml:space="preserve">TERCERO. Notifíquese </w:t>
      </w:r>
      <w:r w:rsidRPr="00C829EB">
        <w:rPr>
          <w:rFonts w:ascii="Palatino Linotype" w:eastAsia="Palatino Linotype" w:hAnsi="Palatino Linotype" w:cs="Palatino Linotype"/>
        </w:rPr>
        <w:t xml:space="preserve">al Titular de la Unidad de Transparencia del </w:t>
      </w:r>
      <w:r w:rsidRPr="00C829EB">
        <w:rPr>
          <w:rFonts w:ascii="Palatino Linotype" w:eastAsia="Palatino Linotype" w:hAnsi="Palatino Linotype" w:cs="Palatino Linotype"/>
          <w:b/>
        </w:rPr>
        <w:t>SUJETO OBLIGADO</w:t>
      </w:r>
      <w:r w:rsidRPr="00C829EB">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C829EB">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611440D6" w14:textId="77777777" w:rsidR="00531701" w:rsidRPr="00C829EB" w:rsidRDefault="00531701" w:rsidP="0068505F">
      <w:pPr>
        <w:pStyle w:val="Sinespaciado"/>
        <w:spacing w:line="360" w:lineRule="auto"/>
        <w:jc w:val="both"/>
        <w:rPr>
          <w:rFonts w:ascii="Palatino Linotype" w:eastAsia="Times New Roman" w:hAnsi="Palatino Linotype" w:cs="Arial"/>
          <w:b/>
        </w:rPr>
      </w:pPr>
    </w:p>
    <w:p w14:paraId="7A1A516E" w14:textId="41628239" w:rsidR="00531701" w:rsidRPr="00C829EB" w:rsidRDefault="008B7536" w:rsidP="0068505F">
      <w:pPr>
        <w:pStyle w:val="Sinespaciado"/>
        <w:spacing w:line="360" w:lineRule="auto"/>
        <w:jc w:val="both"/>
        <w:rPr>
          <w:rFonts w:ascii="Palatino Linotype" w:eastAsia="Times New Roman" w:hAnsi="Palatino Linotype" w:cs="Times New Roman"/>
          <w:color w:val="222222"/>
          <w:lang w:val="es-ES" w:eastAsia="es-MX"/>
        </w:rPr>
      </w:pPr>
      <w:r w:rsidRPr="00C829EB">
        <w:rPr>
          <w:rFonts w:ascii="Palatino Linotype" w:eastAsia="Times New Roman" w:hAnsi="Palatino Linotype" w:cs="Arial"/>
          <w:b/>
        </w:rPr>
        <w:t>CUARTO.</w:t>
      </w:r>
      <w:r w:rsidR="00531701" w:rsidRPr="00C829EB">
        <w:rPr>
          <w:rFonts w:ascii="Palatino Linotype" w:eastAsia="Times New Roman" w:hAnsi="Palatino Linotype" w:cs="Arial"/>
          <w:b/>
        </w:rPr>
        <w:t xml:space="preserve"> </w:t>
      </w:r>
      <w:r w:rsidR="00531701" w:rsidRPr="00C829EB">
        <w:rPr>
          <w:rFonts w:ascii="Palatino Linotype" w:eastAsia="Times New Roman" w:hAnsi="Palatino Linotype" w:cs="Times New Roman"/>
          <w:b/>
          <w:bCs/>
          <w:color w:val="222222"/>
          <w:lang w:val="es-ES"/>
        </w:rPr>
        <w:t xml:space="preserve">Notifíquese </w:t>
      </w:r>
      <w:r w:rsidR="00531701" w:rsidRPr="00C829EB">
        <w:rPr>
          <w:rFonts w:ascii="Palatino Linotype" w:eastAsia="Times New Roman" w:hAnsi="Palatino Linotype" w:cs="Times New Roman"/>
          <w:bCs/>
          <w:color w:val="222222"/>
          <w:lang w:val="es-ES"/>
        </w:rPr>
        <w:t xml:space="preserve">al </w:t>
      </w:r>
      <w:r w:rsidR="00531701" w:rsidRPr="00C829EB">
        <w:rPr>
          <w:rFonts w:ascii="Palatino Linotype" w:eastAsia="Times New Roman" w:hAnsi="Palatino Linotype" w:cs="Times New Roman"/>
          <w:b/>
          <w:color w:val="222222"/>
          <w:lang w:val="es-ES"/>
        </w:rPr>
        <w:t>RECURRENTE</w:t>
      </w:r>
      <w:r w:rsidR="00531701" w:rsidRPr="00C829EB">
        <w:rPr>
          <w:rFonts w:ascii="Palatino Linotype" w:eastAsia="Times New Roman" w:hAnsi="Palatino Linotype" w:cs="Times New Roman"/>
          <w:color w:val="222222"/>
          <w:lang w:val="es-ES" w:eastAsia="es-MX"/>
        </w:rPr>
        <w:t xml:space="preserve"> la presente resolución vía SAIMEX.</w:t>
      </w:r>
    </w:p>
    <w:p w14:paraId="5EB2F23A" w14:textId="77777777" w:rsidR="00531701" w:rsidRPr="00C829EB" w:rsidRDefault="00531701" w:rsidP="0068505F">
      <w:pPr>
        <w:pStyle w:val="Sinespaciado"/>
        <w:spacing w:line="360" w:lineRule="auto"/>
        <w:jc w:val="both"/>
        <w:rPr>
          <w:rFonts w:ascii="Palatino Linotype" w:eastAsia="Times New Roman" w:hAnsi="Palatino Linotype" w:cs="Times New Roman"/>
          <w:color w:val="222222"/>
          <w:lang w:val="es-ES" w:eastAsia="es-MX"/>
        </w:rPr>
      </w:pPr>
    </w:p>
    <w:p w14:paraId="79A847E5" w14:textId="2AE38B9F" w:rsidR="00D34B29" w:rsidRPr="00C829EB" w:rsidRDefault="008B7536" w:rsidP="00D34B29">
      <w:pPr>
        <w:spacing w:line="360" w:lineRule="auto"/>
        <w:jc w:val="both"/>
        <w:rPr>
          <w:rFonts w:ascii="Palatino Linotype" w:hAnsi="Palatino Linotype"/>
          <w:color w:val="222222"/>
          <w:shd w:val="clear" w:color="auto" w:fill="FFFFFF"/>
          <w:lang w:val="es-ES"/>
        </w:rPr>
      </w:pPr>
      <w:r w:rsidRPr="00C829EB">
        <w:rPr>
          <w:rFonts w:ascii="Palatino Linotype" w:eastAsia="MS Mincho" w:hAnsi="Palatino Linotype"/>
          <w:b/>
        </w:rPr>
        <w:t>QUINTO</w:t>
      </w:r>
      <w:r w:rsidR="00D34B29" w:rsidRPr="00C829EB">
        <w:rPr>
          <w:rFonts w:ascii="Palatino Linotype" w:eastAsia="MS Mincho" w:hAnsi="Palatino Linotype"/>
          <w:b/>
        </w:rPr>
        <w:t>.</w:t>
      </w:r>
      <w:r w:rsidR="00D34B29" w:rsidRPr="00C829EB">
        <w:rPr>
          <w:rFonts w:ascii="Palatino Linotype" w:eastAsia="MS Mincho" w:hAnsi="Palatino Linotype"/>
        </w:rPr>
        <w:t xml:space="preserve"> </w:t>
      </w:r>
      <w:r w:rsidR="00D34B29" w:rsidRPr="00C829EB">
        <w:rPr>
          <w:rFonts w:ascii="Palatino Linotype" w:eastAsia="MS Mincho" w:hAnsi="Palatino Linotype"/>
          <w:lang w:val="es-ES"/>
        </w:rPr>
        <w:t xml:space="preserve">Se hace del conocimiento del </w:t>
      </w:r>
      <w:r w:rsidR="00D34B29" w:rsidRPr="00C829EB">
        <w:rPr>
          <w:rFonts w:ascii="Palatino Linotype" w:hAnsi="Palatino Linotype"/>
          <w:b/>
        </w:rPr>
        <w:t>Recurrente</w:t>
      </w:r>
      <w:r w:rsidR="00D34B29" w:rsidRPr="00C829EB">
        <w:rPr>
          <w:rFonts w:ascii="Palatino Linotype" w:eastAsia="MS Mincho" w:hAnsi="Palatino Linotype"/>
          <w:lang w:val="es-ES"/>
        </w:rPr>
        <w:t xml:space="preserve"> que, de conformidad con lo establecido en el artículo 196 de la Ley de Transparencia y Acceso a la Información Pública del Estado de México y Municipios y </w:t>
      </w:r>
      <w:r w:rsidR="00D34B29" w:rsidRPr="00C829EB">
        <w:rPr>
          <w:rFonts w:ascii="Palatino Linotype" w:hAnsi="Palatino Linotype"/>
          <w:color w:val="000000"/>
          <w:shd w:val="clear" w:color="auto" w:fill="FFFFFF"/>
        </w:rPr>
        <w:t xml:space="preserve">en lo dispuesto en los artículos 159 y 160 de la Ley General de Transparencia y Acceso a la Información Pública, en caso de que considere que la resolución le cause algún perjuicio podrá impugnarla vía recurso de inconformidad ante el Instituto Nacional de Transparencia, Acceso a la </w:t>
      </w:r>
      <w:r w:rsidR="00D34B29" w:rsidRPr="00C829EB">
        <w:rPr>
          <w:rFonts w:ascii="Palatino Linotype" w:hAnsi="Palatino Linotype"/>
          <w:color w:val="000000"/>
          <w:shd w:val="clear" w:color="auto" w:fill="FFFFFF"/>
        </w:rPr>
        <w:lastRenderedPageBreak/>
        <w:t>Información y Protección de Datos Personales</w:t>
      </w:r>
      <w:r w:rsidR="00D34B29" w:rsidRPr="00C829EB">
        <w:rPr>
          <w:rFonts w:ascii="Palatino Linotype" w:hAnsi="Palatino Linotype"/>
          <w:color w:val="222222"/>
          <w:shd w:val="clear" w:color="auto" w:fill="FFFFFF"/>
          <w:lang w:val="es-ES"/>
        </w:rPr>
        <w:t>, o bien, vía juicio de amparo en los términos de las leyes aplicables.</w:t>
      </w:r>
    </w:p>
    <w:p w14:paraId="47DB27A2" w14:textId="77777777" w:rsidR="00D34B29" w:rsidRPr="00C829EB" w:rsidRDefault="00D34B29" w:rsidP="00D34B29">
      <w:pPr>
        <w:spacing w:line="360" w:lineRule="auto"/>
        <w:jc w:val="both"/>
        <w:rPr>
          <w:rFonts w:ascii="Palatino Linotype" w:eastAsia="MS Mincho" w:hAnsi="Palatino Linotype"/>
          <w:lang w:val="es-ES"/>
        </w:rPr>
      </w:pPr>
    </w:p>
    <w:p w14:paraId="35505D85" w14:textId="0B74E37A" w:rsidR="006F0274" w:rsidRPr="00C829EB" w:rsidRDefault="008B7536" w:rsidP="006F0274">
      <w:pPr>
        <w:spacing w:line="360" w:lineRule="auto"/>
        <w:jc w:val="both"/>
        <w:rPr>
          <w:rFonts w:ascii="Palatino Linotype" w:eastAsia="MS Mincho" w:hAnsi="Palatino Linotype"/>
        </w:rPr>
      </w:pPr>
      <w:r w:rsidRPr="00C829EB">
        <w:rPr>
          <w:rFonts w:ascii="Palatino Linotype" w:eastAsia="MS Mincho" w:hAnsi="Palatino Linotype"/>
          <w:b/>
          <w:lang w:val="es-ES_tradnl"/>
        </w:rPr>
        <w:t>SEXTO</w:t>
      </w:r>
      <w:r w:rsidR="006F0274" w:rsidRPr="00C829EB">
        <w:rPr>
          <w:rFonts w:ascii="Palatino Linotype" w:eastAsia="MS Mincho" w:hAnsi="Palatino Linotype"/>
          <w:b/>
          <w:lang w:val="es-ES_tradnl"/>
        </w:rPr>
        <w:t xml:space="preserve">. </w:t>
      </w:r>
      <w:r w:rsidR="006F0274" w:rsidRPr="00C829EB">
        <w:rPr>
          <w:rFonts w:ascii="Palatino Linotype" w:eastAsia="MS Mincho" w:hAnsi="Palatino Linotype"/>
        </w:rPr>
        <w:t>Hágase del conocimiento de</w:t>
      </w:r>
      <w:r w:rsidR="006F0274" w:rsidRPr="00C829EB">
        <w:rPr>
          <w:rFonts w:ascii="Palatino Linotype" w:hAnsi="Palatino Linotype"/>
          <w:b/>
          <w:lang w:val="es-ES_tradnl"/>
        </w:rPr>
        <w:t xml:space="preserve"> </w:t>
      </w:r>
      <w:r w:rsidR="006F0274" w:rsidRPr="00C829EB">
        <w:rPr>
          <w:rFonts w:ascii="Palatino Linotype" w:hAnsi="Palatino Linotype"/>
          <w:b/>
        </w:rPr>
        <w:t>la parte</w:t>
      </w:r>
      <w:r w:rsidR="006F0274" w:rsidRPr="00C829EB">
        <w:rPr>
          <w:rFonts w:ascii="Palatino Linotype" w:hAnsi="Palatino Linotype"/>
          <w:b/>
          <w:lang w:val="es-ES_tradnl"/>
        </w:rPr>
        <w:t xml:space="preserve"> RECURRENTE</w:t>
      </w:r>
      <w:r w:rsidR="00EB63CA" w:rsidRPr="00C829EB">
        <w:rPr>
          <w:rFonts w:ascii="Palatino Linotype" w:hAnsi="Palatino Linotype"/>
          <w:b/>
        </w:rPr>
        <w:t xml:space="preserve"> </w:t>
      </w:r>
      <w:r w:rsidR="006F0274" w:rsidRPr="00C829EB">
        <w:rPr>
          <w:rFonts w:ascii="Palatino Linotype" w:eastAsia="MS Mincho" w:hAnsi="Palatino Linotype"/>
        </w:rPr>
        <w:t>que las respuestas que dé el</w:t>
      </w:r>
      <w:r w:rsidR="006F0274" w:rsidRPr="00C829EB">
        <w:rPr>
          <w:rFonts w:ascii="Palatino Linotype" w:eastAsia="MS Mincho" w:hAnsi="Palatino Linotype"/>
          <w:b/>
        </w:rPr>
        <w:t xml:space="preserve"> SUJETO OBLIGADO</w:t>
      </w:r>
      <w:r w:rsidR="006F0274" w:rsidRPr="00C829EB">
        <w:rPr>
          <w:rFonts w:ascii="Palatino Linotype" w:eastAsia="MS Mincho" w:hAnsi="Palatino Linotype"/>
        </w:rPr>
        <w:t xml:space="preserve"> derivada de la presente resolución son susceptibles de ser impugnadas nuevamente, mediante recurso de revisión, ante el Instituto, en términos del artículo 179, último párrafo de la Ley de Transparencia y Acceso a la Información Pública del Estado de México y Municipios.</w:t>
      </w:r>
    </w:p>
    <w:p w14:paraId="6720865D" w14:textId="77777777" w:rsidR="006F0274" w:rsidRPr="00C829EB" w:rsidRDefault="006F0274" w:rsidP="006F0274">
      <w:pPr>
        <w:spacing w:line="360" w:lineRule="auto"/>
        <w:jc w:val="both"/>
        <w:rPr>
          <w:rFonts w:ascii="Palatino Linotype" w:eastAsia="MS Mincho" w:hAnsi="Palatino Linotype"/>
          <w:b/>
          <w:lang w:val="es-ES_tradnl"/>
        </w:rPr>
      </w:pPr>
    </w:p>
    <w:p w14:paraId="65CF8FD3" w14:textId="21EE9882" w:rsidR="006F0274" w:rsidRPr="00C829EB" w:rsidRDefault="008B7536" w:rsidP="006F0274">
      <w:pPr>
        <w:spacing w:line="360" w:lineRule="auto"/>
        <w:jc w:val="both"/>
        <w:rPr>
          <w:rFonts w:ascii="Palatino Linotype" w:eastAsia="MS Mincho" w:hAnsi="Palatino Linotype"/>
          <w:b/>
          <w:lang w:val="es-ES_tradnl"/>
        </w:rPr>
      </w:pPr>
      <w:r w:rsidRPr="00C829EB">
        <w:rPr>
          <w:rFonts w:ascii="Palatino Linotype" w:eastAsia="MS Mincho" w:hAnsi="Palatino Linotype"/>
          <w:b/>
          <w:lang w:val="es-ES_tradnl"/>
        </w:rPr>
        <w:t>SEPTIMO</w:t>
      </w:r>
      <w:r w:rsidR="006F0274" w:rsidRPr="00C829EB">
        <w:rPr>
          <w:rFonts w:ascii="Palatino Linotype" w:eastAsia="MS Mincho" w:hAnsi="Palatino Linotype"/>
          <w:b/>
          <w:lang w:val="es-ES_tradnl"/>
        </w:rPr>
        <w:t>.</w:t>
      </w:r>
      <w:r w:rsidR="006F0274" w:rsidRPr="00C829EB">
        <w:rPr>
          <w:rFonts w:ascii="Palatino Linotype" w:eastAsia="MS Mincho" w:hAnsi="Palatino Linotype"/>
          <w:lang w:val="es-ES_tradnl"/>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6F0274" w:rsidRPr="00C829EB">
        <w:rPr>
          <w:rFonts w:ascii="Palatino Linotype" w:eastAsia="MS Mincho" w:hAnsi="Palatino Linotype"/>
          <w:b/>
          <w:lang w:val="es-ES_tradnl"/>
        </w:rPr>
        <w:t xml:space="preserve">Considerando </w:t>
      </w:r>
      <w:r w:rsidR="00D34B29" w:rsidRPr="00C829EB">
        <w:rPr>
          <w:rFonts w:ascii="Palatino Linotype" w:eastAsia="MS Mincho" w:hAnsi="Palatino Linotype"/>
          <w:b/>
          <w:lang w:val="es-ES_tradnl"/>
        </w:rPr>
        <w:t>QUINTO</w:t>
      </w:r>
      <w:r w:rsidR="006F0274" w:rsidRPr="00C829EB">
        <w:rPr>
          <w:rFonts w:ascii="Palatino Linotype" w:eastAsia="MS Mincho" w:hAnsi="Palatino Linotype"/>
          <w:b/>
          <w:lang w:val="es-ES_tradnl"/>
        </w:rPr>
        <w:t>.</w:t>
      </w:r>
    </w:p>
    <w:p w14:paraId="66CD7D06" w14:textId="77777777" w:rsidR="006F0274" w:rsidRPr="00C829EB" w:rsidRDefault="006F0274" w:rsidP="006F0274">
      <w:pPr>
        <w:spacing w:line="360" w:lineRule="auto"/>
        <w:jc w:val="both"/>
        <w:rPr>
          <w:rFonts w:ascii="Palatino Linotype" w:eastAsia="MS Mincho" w:hAnsi="Palatino Linotype"/>
          <w:b/>
          <w:lang w:val="es-ES_tradnl"/>
        </w:rPr>
      </w:pPr>
    </w:p>
    <w:p w14:paraId="7442342E" w14:textId="7213F836" w:rsidR="006F0274" w:rsidRPr="00C829EB" w:rsidRDefault="008B7536" w:rsidP="006F0274">
      <w:pPr>
        <w:spacing w:line="360" w:lineRule="auto"/>
        <w:jc w:val="both"/>
        <w:rPr>
          <w:rFonts w:ascii="Palatino Linotype" w:eastAsia="MS Mincho" w:hAnsi="Palatino Linotype"/>
          <w:bCs/>
          <w:lang w:val="es-ES_tradnl"/>
        </w:rPr>
      </w:pPr>
      <w:r w:rsidRPr="00C829EB">
        <w:rPr>
          <w:rFonts w:ascii="Palatino Linotype" w:eastAsia="MS Mincho" w:hAnsi="Palatino Linotype"/>
          <w:b/>
          <w:lang w:val="es-ES_tradnl"/>
        </w:rPr>
        <w:t>OCTAVO.</w:t>
      </w:r>
      <w:r w:rsidR="006F0274" w:rsidRPr="00C829EB">
        <w:rPr>
          <w:rFonts w:ascii="Palatino Linotype" w:eastAsia="MS Mincho" w:hAnsi="Palatino Linotype"/>
          <w:bCs/>
          <w:lang w:val="es-ES_tradnl"/>
        </w:rPr>
        <w:t xml:space="preserve"> Con fundamento en el artículo 198 de la Ley de Transparencia y Acceso a la Información Pública del Estado de México y Municipios, se apercibe al </w:t>
      </w:r>
      <w:r w:rsidR="006F0274" w:rsidRPr="00C829EB">
        <w:rPr>
          <w:rFonts w:ascii="Palatino Linotype" w:eastAsia="MS Mincho" w:hAnsi="Palatino Linotype"/>
          <w:b/>
          <w:bCs/>
          <w:lang w:val="es-ES_tradnl"/>
        </w:rPr>
        <w:t xml:space="preserve">SUJETO OBLIGADO </w:t>
      </w:r>
      <w:r w:rsidR="006F0274" w:rsidRPr="00C829EB">
        <w:rPr>
          <w:rFonts w:ascii="Palatino Linotype" w:eastAsia="MS Mincho" w:hAnsi="Palatino Linotype"/>
          <w:bCs/>
          <w:lang w:val="es-ES_tradnl"/>
        </w:rPr>
        <w:t>de que, en caso de incumplimiento total o parcial de la presente resolución, se actuará de conformidad con lo dispuesto en los artículos 213, 214, 215, 216 y 217 de la Ley en cita.</w:t>
      </w:r>
    </w:p>
    <w:p w14:paraId="0B84D305" w14:textId="77777777" w:rsidR="006F0274" w:rsidRPr="00C829EB" w:rsidRDefault="006F0274" w:rsidP="0068505F">
      <w:pPr>
        <w:pStyle w:val="Sinespaciado"/>
        <w:spacing w:line="360" w:lineRule="auto"/>
        <w:jc w:val="both"/>
        <w:rPr>
          <w:rFonts w:ascii="Palatino Linotype" w:hAnsi="Palatino Linotype"/>
          <w:color w:val="222222"/>
          <w:shd w:val="clear" w:color="auto" w:fill="FFFFFF"/>
          <w:lang w:val="es-ES"/>
        </w:rPr>
      </w:pPr>
    </w:p>
    <w:p w14:paraId="72303FAB" w14:textId="77777777" w:rsidR="00914C27" w:rsidRPr="00C829EB" w:rsidRDefault="00914C27" w:rsidP="0068505F">
      <w:pPr>
        <w:spacing w:line="360" w:lineRule="auto"/>
        <w:jc w:val="both"/>
        <w:rPr>
          <w:rFonts w:ascii="Palatino Linotype" w:eastAsia="Times New Roman" w:hAnsi="Palatino Linotype" w:cs="Arial"/>
          <w:b/>
        </w:rPr>
      </w:pPr>
    </w:p>
    <w:p w14:paraId="220B0C73" w14:textId="77777777" w:rsidR="00DE4EBD" w:rsidRDefault="00DE4EBD" w:rsidP="00DE4EBD">
      <w:pPr>
        <w:spacing w:before="240" w:after="240" w:line="360" w:lineRule="auto"/>
        <w:jc w:val="both"/>
        <w:rPr>
          <w:rFonts w:ascii="Palatino Linotype" w:hAnsi="Palatino Linotype"/>
        </w:rPr>
      </w:pPr>
      <w:r w:rsidRPr="00C829EB">
        <w:rPr>
          <w:rFonts w:ascii="Palatino Linotype" w:hAnsi="Palatino Linotype"/>
        </w:rPr>
        <w:t xml:space="preserve">ASÍ LO RESUELVE, POR UNANIMIDAD DE VOTOS, EL PLENO DEL INSTITUTO DE TRANSPARENCIA, ACCESO A LA INFORMACIÓN PÚBLICA Y </w:t>
      </w:r>
      <w:r w:rsidRPr="00C829EB">
        <w:rPr>
          <w:rFonts w:ascii="Palatino Linotype" w:hAnsi="Palatino Linotype"/>
        </w:rPr>
        <w:lastRenderedPageBreak/>
        <w:t>PROTECCIÓN DE DATOS PERSONALES DEL ESTADO DE MÉXICO Y MUNICIPIOS, CONFORMADO POR LOS COMISIONADOS JOSÉ MARTÍNEZ VILCHIS; MARÍA DEL ROSARIO MEJÍA AYALA; SHARON CRISTINA MORALES MARTÍNEZ; LUIS GUSTAVO PARRA NORIEGA Y GUADALUPE RAMÍREZ PEÑA EN LA CUADRAGÉSIMA QUINTA SESIÓN ORDINARIA CELEBRADA EL CATORCE (14) DE DICIEMBRE DE DOS MIL VEINTIDÓS, ANTE EL SECRETARIO TÉCNICO DEL PLENO ALEXIS TAPIA RAMÍREZ.</w:t>
      </w:r>
      <w:bookmarkStart w:id="47" w:name="_GoBack"/>
      <w:bookmarkEnd w:id="47"/>
      <w:r w:rsidRPr="00624AAD">
        <w:rPr>
          <w:rFonts w:ascii="Palatino Linotype" w:hAnsi="Palatino Linotype"/>
        </w:rPr>
        <w:t xml:space="preserve"> </w:t>
      </w:r>
    </w:p>
    <w:p w14:paraId="7EFA4F21" w14:textId="77777777" w:rsidR="00895335" w:rsidRPr="0068505F" w:rsidRDefault="00895335" w:rsidP="0068505F">
      <w:pPr>
        <w:spacing w:line="360" w:lineRule="auto"/>
        <w:rPr>
          <w:rFonts w:ascii="Palatino Linotype" w:hAnsi="Palatino Linotype" w:cs="Arial"/>
          <w:color w:val="000000" w:themeColor="text1"/>
        </w:rPr>
      </w:pPr>
      <w:r w:rsidRPr="0068505F">
        <w:rPr>
          <w:rFonts w:ascii="Palatino Linotype" w:hAnsi="Palatino Linotype" w:cs="Arial"/>
          <w:color w:val="000000" w:themeColor="text1"/>
        </w:rPr>
        <w:br w:type="page"/>
      </w:r>
    </w:p>
    <w:sectPr w:rsidR="00895335" w:rsidRPr="0068505F" w:rsidSect="008E4483">
      <w:headerReference w:type="default" r:id="rId8"/>
      <w:footerReference w:type="default" r:id="rId9"/>
      <w:headerReference w:type="first" r:id="rId10"/>
      <w:footerReference w:type="first" r:id="rId11"/>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D69492" w14:textId="77777777" w:rsidR="006B184D" w:rsidRDefault="006B184D" w:rsidP="00587366">
      <w:r>
        <w:separator/>
      </w:r>
    </w:p>
  </w:endnote>
  <w:endnote w:type="continuationSeparator" w:id="0">
    <w:p w14:paraId="3A9E8773" w14:textId="77777777" w:rsidR="006B184D" w:rsidRDefault="006B184D"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等线 Light">
    <w:panose1 w:val="00000000000000000000"/>
    <w:charset w:val="80"/>
    <w:family w:val="roman"/>
    <w:notTrueType/>
    <w:pitch w:val="default"/>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77DA6970" w:rsidR="00AF7319" w:rsidRPr="00883450" w:rsidRDefault="00AF731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829EB">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829EB">
              <w:rPr>
                <w:rFonts w:ascii="Palatino Linotype" w:hAnsi="Palatino Linotype"/>
                <w:b/>
                <w:bCs/>
                <w:noProof/>
                <w:sz w:val="22"/>
                <w:szCs w:val="20"/>
              </w:rPr>
              <w:t>50</w:t>
            </w:r>
            <w:r w:rsidRPr="00883450">
              <w:rPr>
                <w:rFonts w:ascii="Palatino Linotype" w:hAnsi="Palatino Linotype"/>
                <w:b/>
                <w:bCs/>
                <w:sz w:val="22"/>
                <w:szCs w:val="20"/>
              </w:rPr>
              <w:fldChar w:fldCharType="end"/>
            </w:r>
          </w:p>
        </w:sdtContent>
      </w:sdt>
    </w:sdtContent>
  </w:sdt>
  <w:p w14:paraId="6243EC1B" w14:textId="47B193F0" w:rsidR="00AF7319" w:rsidRDefault="00AF731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0B23CB3E" w:rsidR="00AF7319" w:rsidRPr="00883450" w:rsidRDefault="00AF731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829EB" w:rsidRPr="00C829E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829EB" w:rsidRPr="00C829EB">
      <w:rPr>
        <w:rFonts w:ascii="Palatino Linotype" w:hAnsi="Palatino Linotype"/>
        <w:noProof/>
        <w:sz w:val="22"/>
        <w:szCs w:val="22"/>
        <w:lang w:val="es-ES"/>
      </w:rPr>
      <w:t>50</w:t>
    </w:r>
    <w:r w:rsidRPr="00883450">
      <w:rPr>
        <w:rFonts w:ascii="Palatino Linotype" w:hAnsi="Palatino Linotype"/>
        <w:sz w:val="22"/>
        <w:szCs w:val="22"/>
      </w:rPr>
      <w:fldChar w:fldCharType="end"/>
    </w:r>
  </w:p>
  <w:p w14:paraId="5F5C4865" w14:textId="0A9A2B26" w:rsidR="00AF7319" w:rsidRPr="00883450" w:rsidRDefault="00AF731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3F7D3C" w14:textId="77777777" w:rsidR="006B184D" w:rsidRDefault="006B184D" w:rsidP="00587366">
      <w:r>
        <w:separator/>
      </w:r>
    </w:p>
  </w:footnote>
  <w:footnote w:type="continuationSeparator" w:id="0">
    <w:p w14:paraId="5692216F" w14:textId="77777777" w:rsidR="006B184D" w:rsidRDefault="006B184D" w:rsidP="00587366">
      <w:r>
        <w:continuationSeparator/>
      </w:r>
    </w:p>
  </w:footnote>
  <w:footnote w:id="1">
    <w:p w14:paraId="32D56466" w14:textId="77777777" w:rsidR="00AF7319" w:rsidRDefault="00AF7319" w:rsidP="008E4483">
      <w:pPr>
        <w:pStyle w:val="Textonotapie"/>
      </w:pPr>
      <w:r>
        <w:rPr>
          <w:rStyle w:val="Refdenotaalpie"/>
        </w:rPr>
        <w:footnoteRef/>
      </w:r>
      <w:r>
        <w:t xml:space="preserve"> Convención Americana sobre Derechos Humanos. Artículo 13.</w:t>
      </w:r>
    </w:p>
  </w:footnote>
  <w:footnote w:id="2">
    <w:p w14:paraId="3F7967D5" w14:textId="77777777" w:rsidR="00AF7319" w:rsidRDefault="00AF7319"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AF7319" w:rsidRDefault="00AF7319"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AF7319" w:rsidRDefault="00AF7319" w:rsidP="008E4483">
      <w:pPr>
        <w:pStyle w:val="Textonotapie"/>
      </w:pPr>
      <w:r>
        <w:rPr>
          <w:rStyle w:val="Refdenotaalpie"/>
        </w:rPr>
        <w:footnoteRef/>
      </w:r>
      <w:r>
        <w:t xml:space="preserve"> Ibídem. </w:t>
      </w:r>
      <w:proofErr w:type="spellStart"/>
      <w:r>
        <w:t>Parr</w:t>
      </w:r>
      <w:proofErr w:type="spellEnd"/>
      <w:r>
        <w:t>. 87.</w:t>
      </w:r>
    </w:p>
  </w:footnote>
  <w:footnote w:id="5">
    <w:p w14:paraId="1C437D52" w14:textId="77777777" w:rsidR="00AF7319" w:rsidRDefault="00AF7319"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AF7319" w:rsidRDefault="00AF7319" w:rsidP="008E4483">
      <w:pPr>
        <w:pStyle w:val="Textonotapie"/>
      </w:pPr>
      <w:r>
        <w:t>II. Eficacia: Obligación del Instituto para tutelar, de manera efectiva, el derecho de acceso a la información;</w:t>
      </w:r>
    </w:p>
    <w:p w14:paraId="707D8AAF" w14:textId="77777777" w:rsidR="00AF7319" w:rsidRDefault="00AF7319" w:rsidP="008E4483">
      <w:pPr>
        <w:pStyle w:val="Textonotapie"/>
      </w:pPr>
      <w:r>
        <w:t xml:space="preserve">… </w:t>
      </w:r>
    </w:p>
  </w:footnote>
  <w:footnote w:id="6">
    <w:p w14:paraId="3CB04722" w14:textId="77777777" w:rsidR="00A41D11" w:rsidRDefault="00A41D11" w:rsidP="00A41D11">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proofErr w:type="spellStart"/>
      <w:r w:rsidRPr="00266430">
        <w:t>Ningún</w:t>
      </w:r>
      <w:proofErr w:type="spellEnd"/>
      <w:r w:rsidRPr="00266430">
        <w:t xml:space="preserve"> derecho fundamental es absoluto y en esa medida todos admiten restricciones. Sin embargo, la </w:t>
      </w:r>
      <w:proofErr w:type="spellStart"/>
      <w:r w:rsidRPr="00266430">
        <w:t>regulación</w:t>
      </w:r>
      <w:proofErr w:type="spellEnd"/>
      <w:r w:rsidRPr="00266430">
        <w:t xml:space="preserve"> de dichas restricciones no puede ser arbitraria. Para que las medidas emitidas por el legislador ordinario con el </w:t>
      </w:r>
      <w:proofErr w:type="spellStart"/>
      <w:r w:rsidRPr="00266430">
        <w:t>propósito</w:t>
      </w:r>
      <w:proofErr w:type="spellEnd"/>
      <w:r w:rsidRPr="00266430">
        <w:t xml:space="preserve"> de restringir los derechos fundamentales sean </w:t>
      </w:r>
      <w:proofErr w:type="spellStart"/>
      <w:r w:rsidRPr="00266430">
        <w:t>válidas</w:t>
      </w:r>
      <w:proofErr w:type="spellEnd"/>
      <w:r w:rsidRPr="00266430">
        <w:t xml:space="preserve">, deben satisfacer al menos los siguientes requisitos: a) ser admisibles dentro del </w:t>
      </w:r>
      <w:proofErr w:type="spellStart"/>
      <w:r w:rsidRPr="00266430">
        <w:t>ámbito</w:t>
      </w:r>
      <w:proofErr w:type="spellEnd"/>
      <w:r w:rsidRPr="00266430">
        <w:t xml:space="preserve"> constitucional, esto es, el legislador ordinario </w:t>
      </w:r>
      <w:proofErr w:type="spellStart"/>
      <w:r w:rsidRPr="00266430">
        <w:t>sólo</w:t>
      </w:r>
      <w:proofErr w:type="spellEnd"/>
      <w:r w:rsidRPr="00266430">
        <w:t xml:space="preserve"> puede restringir o suspender el ejercicio de las </w:t>
      </w:r>
      <w:proofErr w:type="spellStart"/>
      <w:r w:rsidRPr="00266430">
        <w:t>garantías</w:t>
      </w:r>
      <w:proofErr w:type="spellEnd"/>
      <w:r w:rsidRPr="00266430">
        <w:t xml:space="preserve"> individuales con objetivos que puedan enmarcarse dentro de las previsiones de la Carta Magna; b) ser necesarias para asegurar la </w:t>
      </w:r>
      <w:proofErr w:type="spellStart"/>
      <w:r w:rsidRPr="00266430">
        <w:t>obtención</w:t>
      </w:r>
      <w:proofErr w:type="spellEnd"/>
      <w:r w:rsidRPr="00266430">
        <w:t xml:space="preserve"> de los fines que fundamentan la </w:t>
      </w:r>
      <w:proofErr w:type="spellStart"/>
      <w:r w:rsidRPr="00266430">
        <w:t>restricción</w:t>
      </w:r>
      <w:proofErr w:type="spellEnd"/>
      <w:r w:rsidRPr="00266430">
        <w:t xml:space="preserve"> constitucional, es decir, no basta que la </w:t>
      </w:r>
      <w:proofErr w:type="spellStart"/>
      <w:r w:rsidRPr="00266430">
        <w:t>restricción</w:t>
      </w:r>
      <w:proofErr w:type="spellEnd"/>
      <w:r w:rsidRPr="00266430">
        <w:t xml:space="preserve"> sea en </w:t>
      </w:r>
      <w:proofErr w:type="spellStart"/>
      <w:r w:rsidRPr="00266430">
        <w:t>términos</w:t>
      </w:r>
      <w:proofErr w:type="spellEnd"/>
      <w:r w:rsidRPr="00266430">
        <w:t xml:space="preserve"> amplios </w:t>
      </w:r>
      <w:proofErr w:type="spellStart"/>
      <w:r w:rsidRPr="00266430">
        <w:t>útil</w:t>
      </w:r>
      <w:proofErr w:type="spellEnd"/>
      <w:r w:rsidRPr="00266430">
        <w:t xml:space="preserve"> para la </w:t>
      </w:r>
      <w:proofErr w:type="spellStart"/>
      <w:r w:rsidRPr="00266430">
        <w:t>obtención</w:t>
      </w:r>
      <w:proofErr w:type="spellEnd"/>
      <w:r w:rsidRPr="00266430">
        <w:t xml:space="preserve"> de esos objetivos, sino que debe ser la </w:t>
      </w:r>
      <w:proofErr w:type="spellStart"/>
      <w:r w:rsidRPr="00266430">
        <w:t>idónea</w:t>
      </w:r>
      <w:proofErr w:type="spellEnd"/>
      <w:r w:rsidRPr="00266430">
        <w:t xml:space="preserve"> para su </w:t>
      </w:r>
      <w:proofErr w:type="spellStart"/>
      <w:r w:rsidRPr="00266430">
        <w:t>realización</w:t>
      </w:r>
      <w:proofErr w:type="spellEnd"/>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266430">
        <w:t>persecución</w:t>
      </w:r>
      <w:proofErr w:type="spellEnd"/>
      <w:r w:rsidRPr="00266430">
        <w:t xml:space="preserve"> de un objetivo constitucional no puede hacerse a costa de una </w:t>
      </w:r>
      <w:proofErr w:type="spellStart"/>
      <w:r w:rsidRPr="00266430">
        <w:t>afectación</w:t>
      </w:r>
      <w:proofErr w:type="spellEnd"/>
      <w:r w:rsidRPr="00266430">
        <w:t xml:space="preserve"> innecesaria o desmedida a otros bienes y derechos constitucionalmente protegidos. </w:t>
      </w:r>
      <w:proofErr w:type="spellStart"/>
      <w:r w:rsidRPr="00266430">
        <w:t>Asi</w:t>
      </w:r>
      <w:proofErr w:type="spellEnd"/>
      <w:r w:rsidRPr="00266430">
        <w:t xml:space="preserve">́, el juzgador debe determinar en cada caso si la </w:t>
      </w:r>
      <w:proofErr w:type="spellStart"/>
      <w:r w:rsidRPr="00266430">
        <w:t>restricción</w:t>
      </w:r>
      <w:proofErr w:type="spellEnd"/>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266430">
        <w:t>distinción</w:t>
      </w:r>
      <w:proofErr w:type="spellEnd"/>
      <w:r w:rsidRPr="00266430">
        <w:t xml:space="preserve"> legislativa se encuentra dentro de las opciones de tratamiento que pueden considerarse proporcionales. De igual manera, las restricciones </w:t>
      </w:r>
      <w:proofErr w:type="spellStart"/>
      <w:r w:rsidRPr="00266430">
        <w:t>deberán</w:t>
      </w:r>
      <w:proofErr w:type="spellEnd"/>
      <w:r w:rsidRPr="00266430">
        <w:t xml:space="preserve"> estar en consonancia con la ley, incluidas las normas internacionales de derechos humanos, y ser compatibles con la naturaleza de los derechos amparados por la </w:t>
      </w:r>
      <w:proofErr w:type="spellStart"/>
      <w:r w:rsidRPr="00266430">
        <w:t>Constitución</w:t>
      </w:r>
      <w:proofErr w:type="spellEnd"/>
      <w:r w:rsidRPr="00266430">
        <w:t xml:space="preserve">, en aras de la </w:t>
      </w:r>
      <w:proofErr w:type="spellStart"/>
      <w:r w:rsidRPr="00266430">
        <w:t>consecución</w:t>
      </w:r>
      <w:proofErr w:type="spellEnd"/>
      <w:r w:rsidRPr="00266430">
        <w:t xml:space="preserve"> de los objetivos </w:t>
      </w:r>
      <w:proofErr w:type="spellStart"/>
      <w:r w:rsidRPr="00266430">
        <w:t>legítimos</w:t>
      </w:r>
      <w:proofErr w:type="spellEnd"/>
      <w:r w:rsidRPr="00266430">
        <w:t xml:space="preserve"> perseguidos, y ser estrictamente necesarias para promover el bienestar general en una sociedad </w:t>
      </w:r>
      <w:proofErr w:type="spellStart"/>
      <w:r w:rsidRPr="00266430">
        <w:t>democrática</w:t>
      </w:r>
      <w:proofErr w:type="spellEnd"/>
      <w:r w:rsidRPr="00266430">
        <w:t xml:space="preserve">. </w:t>
      </w:r>
    </w:p>
    <w:p w14:paraId="51A5CA87" w14:textId="77777777" w:rsidR="00A41D11" w:rsidRPr="00266430" w:rsidRDefault="00A41D11" w:rsidP="00A41D11">
      <w:pPr>
        <w:pStyle w:val="Textonotapie"/>
        <w:jc w:val="both"/>
      </w:pPr>
      <w:r w:rsidRPr="00266430">
        <w:t>1a</w:t>
      </w:r>
      <w:proofErr w:type="gramStart"/>
      <w:r w:rsidRPr="00266430">
        <w:t>./</w:t>
      </w:r>
      <w:proofErr w:type="gramEnd"/>
      <w:r w:rsidRPr="00266430">
        <w:t xml:space="preserve">J. 2/2012 (9a.). Primera Sala. </w:t>
      </w:r>
      <w:proofErr w:type="spellStart"/>
      <w:r w:rsidRPr="00266430">
        <w:t>Décima</w:t>
      </w:r>
      <w:proofErr w:type="spellEnd"/>
      <w:r w:rsidRPr="00266430">
        <w:t xml:space="preserve"> </w:t>
      </w:r>
      <w:proofErr w:type="spellStart"/>
      <w:r w:rsidRPr="00266430">
        <w:t>Época</w:t>
      </w:r>
      <w:proofErr w:type="spellEnd"/>
      <w:r w:rsidRPr="00266430">
        <w:t xml:space="preserve">. Semanario Judicial de la </w:t>
      </w:r>
      <w:proofErr w:type="spellStart"/>
      <w:r w:rsidRPr="00266430">
        <w:t>Federación</w:t>
      </w:r>
      <w:proofErr w:type="spellEnd"/>
      <w:r w:rsidRPr="00266430">
        <w:t xml:space="preserve"> y su Gaceta. Libro V, Febrero de 2012, </w:t>
      </w:r>
      <w:proofErr w:type="spellStart"/>
      <w:r w:rsidRPr="00266430">
        <w:t>Pág</w:t>
      </w:r>
      <w:proofErr w:type="spellEnd"/>
      <w:r w:rsidRPr="00266430">
        <w:t xml:space="preserve">. 533.  </w:t>
      </w:r>
    </w:p>
  </w:footnote>
  <w:footnote w:id="7">
    <w:p w14:paraId="60577B73" w14:textId="77777777" w:rsidR="00A41D11" w:rsidRPr="00A870EF" w:rsidRDefault="00A41D11" w:rsidP="00A41D11">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8">
    <w:p w14:paraId="1727E5E3" w14:textId="77777777" w:rsidR="00A41D11" w:rsidRDefault="00A41D11" w:rsidP="00A41D11">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0AAF9A6" w14:textId="77777777" w:rsidR="00A41D11" w:rsidRDefault="00A41D11" w:rsidP="00A41D11">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6A383A61" w14:textId="77777777" w:rsidR="00A41D11" w:rsidRPr="001E1F95" w:rsidRDefault="00A41D11" w:rsidP="00A41D11">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9">
    <w:p w14:paraId="0A249CCB" w14:textId="77777777" w:rsidR="00A41D11" w:rsidRPr="0037004E" w:rsidRDefault="00A41D11" w:rsidP="00A41D11">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footnote>
  <w:footnote w:id="10">
    <w:p w14:paraId="399FCD65" w14:textId="77777777" w:rsidR="00A41D11" w:rsidRDefault="00A41D11" w:rsidP="00A41D11">
      <w:pPr>
        <w:pStyle w:val="Textonotapie"/>
        <w:jc w:val="both"/>
      </w:pPr>
      <w:r>
        <w:rPr>
          <w:rStyle w:val="Refdenotaalpie"/>
        </w:rPr>
        <w:footnoteRef/>
      </w:r>
      <w:r>
        <w:t xml:space="preserve"> Artículo 3. Para los efectos de la presente Ley se entenderá por:</w:t>
      </w:r>
    </w:p>
    <w:p w14:paraId="429777A1" w14:textId="77777777" w:rsidR="00A41D11" w:rsidRDefault="00A41D11" w:rsidP="00A41D11">
      <w:pPr>
        <w:pStyle w:val="Textonotapie"/>
        <w:jc w:val="both"/>
      </w:pPr>
      <w:r>
        <w:t xml:space="preserve"> (…)</w:t>
      </w:r>
    </w:p>
    <w:p w14:paraId="47D53075" w14:textId="77777777" w:rsidR="00A41D11" w:rsidRDefault="00A41D11" w:rsidP="00A41D11">
      <w:pPr>
        <w:pStyle w:val="Textonotapie"/>
        <w:jc w:val="both"/>
      </w:pPr>
      <w:r>
        <w:t>IX. Datos personales: La información concerniente a una persona, identificada o identificable según lo dispuesto por la Ley de Protección de Datos Personales del Estado de México;</w:t>
      </w:r>
    </w:p>
  </w:footnote>
  <w:footnote w:id="11">
    <w:p w14:paraId="31A061ED" w14:textId="77777777" w:rsidR="006F0274" w:rsidRDefault="006F0274" w:rsidP="006F0274">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AF7319" w:rsidRPr="00025127" w14:paraId="07F2896E" w14:textId="77777777" w:rsidTr="00FA0F09">
      <w:trPr>
        <w:trHeight w:val="138"/>
        <w:jc w:val="right"/>
      </w:trPr>
      <w:tc>
        <w:tcPr>
          <w:tcW w:w="3260" w:type="dxa"/>
          <w:vAlign w:val="center"/>
        </w:tcPr>
        <w:p w14:paraId="4A5B1974" w14:textId="44CA9AFE" w:rsidR="00AF7319" w:rsidRPr="00025127" w:rsidRDefault="00AF7319"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695EF329" w:rsidR="00AF7319" w:rsidRPr="00025127" w:rsidRDefault="00AE20DD" w:rsidP="00755146">
          <w:pPr>
            <w:pStyle w:val="Encabezado"/>
            <w:jc w:val="both"/>
            <w:rPr>
              <w:rFonts w:ascii="Palatino Linotype" w:hAnsi="Palatino Linotype"/>
              <w:b/>
              <w:sz w:val="22"/>
              <w:szCs w:val="22"/>
            </w:rPr>
          </w:pPr>
          <w:r w:rsidRPr="00AE20DD">
            <w:rPr>
              <w:rFonts w:ascii="Palatino Linotype" w:hAnsi="Palatino Linotype"/>
              <w:b/>
              <w:sz w:val="22"/>
              <w:szCs w:val="22"/>
            </w:rPr>
            <w:t>12498/INFOEM/IP/RR/2022</w:t>
          </w:r>
        </w:p>
      </w:tc>
    </w:tr>
    <w:tr w:rsidR="00AF7319" w:rsidRPr="00025127" w14:paraId="1B5D8690" w14:textId="77777777" w:rsidTr="00FA0F09">
      <w:trPr>
        <w:trHeight w:val="233"/>
        <w:jc w:val="right"/>
      </w:trPr>
      <w:tc>
        <w:tcPr>
          <w:tcW w:w="3260" w:type="dxa"/>
          <w:vAlign w:val="center"/>
        </w:tcPr>
        <w:p w14:paraId="3903F2C6" w14:textId="22D569F8" w:rsidR="00AF7319" w:rsidRPr="00025127" w:rsidRDefault="00AF7319" w:rsidP="00F91F4C">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4B1D67DC" w:rsidR="00AF7319" w:rsidRPr="00025127" w:rsidRDefault="00AE20DD" w:rsidP="00F91F4C">
          <w:pPr>
            <w:pStyle w:val="Encabezado"/>
            <w:jc w:val="both"/>
            <w:rPr>
              <w:rFonts w:ascii="Palatino Linotype" w:hAnsi="Palatino Linotype"/>
              <w:b/>
              <w:sz w:val="22"/>
              <w:szCs w:val="22"/>
            </w:rPr>
          </w:pPr>
          <w:r w:rsidRPr="00AE20DD">
            <w:rPr>
              <w:rFonts w:ascii="Palatino Linotype" w:hAnsi="Palatino Linotype"/>
              <w:b/>
              <w:sz w:val="22"/>
              <w:szCs w:val="22"/>
            </w:rPr>
            <w:t>Ayuntamiento de Metepec</w:t>
          </w:r>
        </w:p>
      </w:tc>
    </w:tr>
    <w:tr w:rsidR="00AF7319" w:rsidRPr="00025127" w14:paraId="095EB01B" w14:textId="77777777" w:rsidTr="00FA0F09">
      <w:trPr>
        <w:trHeight w:val="321"/>
        <w:jc w:val="right"/>
      </w:trPr>
      <w:tc>
        <w:tcPr>
          <w:tcW w:w="3260" w:type="dxa"/>
          <w:vAlign w:val="center"/>
        </w:tcPr>
        <w:p w14:paraId="6E000A51" w14:textId="05E1861A" w:rsidR="00AF7319" w:rsidRPr="00025127" w:rsidRDefault="00AF7319" w:rsidP="00F91F4C">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AF7319" w:rsidRPr="00025127" w:rsidRDefault="00AF7319" w:rsidP="00F91F4C">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AF7319" w:rsidRDefault="00AF7319"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AF7319" w:rsidRDefault="00C829EB"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AF7319">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AF7319" w:rsidRPr="00025127" w14:paraId="0A3256F2" w14:textId="77777777" w:rsidTr="006E6B65">
      <w:trPr>
        <w:trHeight w:val="138"/>
        <w:jc w:val="right"/>
      </w:trPr>
      <w:tc>
        <w:tcPr>
          <w:tcW w:w="3261" w:type="dxa"/>
          <w:vAlign w:val="center"/>
        </w:tcPr>
        <w:p w14:paraId="3D80769D" w14:textId="316F11F8" w:rsidR="00AF7319" w:rsidRPr="00025127" w:rsidRDefault="00AF7319"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1050ECAF" w:rsidR="00AF7319" w:rsidRPr="00025127" w:rsidRDefault="00AE20DD" w:rsidP="003E0075">
          <w:pPr>
            <w:pStyle w:val="Encabezado"/>
            <w:rPr>
              <w:rFonts w:ascii="Palatino Linotype" w:hAnsi="Palatino Linotype"/>
              <w:b/>
              <w:sz w:val="22"/>
              <w:szCs w:val="22"/>
            </w:rPr>
          </w:pPr>
          <w:r w:rsidRPr="00AE20DD">
            <w:rPr>
              <w:rFonts w:ascii="Palatino Linotype" w:hAnsi="Palatino Linotype"/>
              <w:b/>
              <w:sz w:val="22"/>
              <w:szCs w:val="22"/>
            </w:rPr>
            <w:t>12498/INFOEM/IP/RR/2022</w:t>
          </w:r>
        </w:p>
      </w:tc>
    </w:tr>
    <w:tr w:rsidR="00AF7319" w:rsidRPr="00025127" w14:paraId="128C8B3C" w14:textId="77777777" w:rsidTr="006E6B65">
      <w:trPr>
        <w:trHeight w:val="233"/>
        <w:jc w:val="right"/>
      </w:trPr>
      <w:tc>
        <w:tcPr>
          <w:tcW w:w="3261" w:type="dxa"/>
          <w:vAlign w:val="center"/>
        </w:tcPr>
        <w:p w14:paraId="483E3371" w14:textId="66B1BC74" w:rsidR="00AF7319" w:rsidRPr="00025127" w:rsidRDefault="00AF7319"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3EDF1C9F" w:rsidR="00AF7319" w:rsidRPr="0035066B" w:rsidRDefault="00C829EB" w:rsidP="00F91F4C">
          <w:pPr>
            <w:pStyle w:val="Encabezado"/>
            <w:rPr>
              <w:rFonts w:ascii="Palatino Linotype" w:hAnsi="Palatino Linotype"/>
              <w:b/>
              <w:sz w:val="22"/>
              <w:szCs w:val="22"/>
            </w:rPr>
          </w:pPr>
          <w:r>
            <w:rPr>
              <w:rFonts w:ascii="Palatino Linotype" w:hAnsi="Palatino Linotype"/>
              <w:b/>
              <w:sz w:val="22"/>
              <w:szCs w:val="22"/>
            </w:rPr>
            <w:t>XXXX XXX XXXXX</w:t>
          </w:r>
        </w:p>
      </w:tc>
    </w:tr>
    <w:tr w:rsidR="00AF7319" w:rsidRPr="00025127" w14:paraId="41BE0704" w14:textId="77777777" w:rsidTr="006E6B65">
      <w:trPr>
        <w:trHeight w:val="321"/>
        <w:jc w:val="right"/>
      </w:trPr>
      <w:tc>
        <w:tcPr>
          <w:tcW w:w="3261" w:type="dxa"/>
          <w:vAlign w:val="center"/>
        </w:tcPr>
        <w:p w14:paraId="34C64148" w14:textId="10C6C8A9" w:rsidR="00AF7319" w:rsidRPr="00025127" w:rsidRDefault="00AF7319"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3C547BE0" w:rsidR="00AF7319" w:rsidRPr="00F91F4C" w:rsidRDefault="00AE20DD" w:rsidP="003E0075">
          <w:pPr>
            <w:pStyle w:val="Encabezado"/>
            <w:jc w:val="both"/>
            <w:rPr>
              <w:rFonts w:ascii="Palatino Linotype" w:hAnsi="Palatino Linotype"/>
              <w:b/>
              <w:sz w:val="22"/>
              <w:szCs w:val="22"/>
            </w:rPr>
          </w:pPr>
          <w:r w:rsidRPr="00AE20DD">
            <w:rPr>
              <w:rFonts w:ascii="Palatino Linotype" w:hAnsi="Palatino Linotype"/>
              <w:b/>
              <w:sz w:val="22"/>
              <w:szCs w:val="22"/>
            </w:rPr>
            <w:t>Ayuntamiento de Metepec</w:t>
          </w:r>
        </w:p>
      </w:tc>
    </w:tr>
    <w:tr w:rsidR="00AF7319" w:rsidRPr="00025127" w14:paraId="0C8B6193" w14:textId="77777777" w:rsidTr="006E6B65">
      <w:trPr>
        <w:trHeight w:val="321"/>
        <w:jc w:val="right"/>
      </w:trPr>
      <w:tc>
        <w:tcPr>
          <w:tcW w:w="3261" w:type="dxa"/>
          <w:vAlign w:val="center"/>
        </w:tcPr>
        <w:p w14:paraId="321FFAFF" w14:textId="0E8C2CE7" w:rsidR="00AF7319" w:rsidRPr="00025127" w:rsidRDefault="00AF7319"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AF7319" w:rsidRPr="00025127" w:rsidRDefault="00AF7319"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AF7319" w:rsidRDefault="00AF7319"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3B022F1"/>
    <w:multiLevelType w:val="hybridMultilevel"/>
    <w:tmpl w:val="58BEC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50B148F"/>
    <w:multiLevelType w:val="hybridMultilevel"/>
    <w:tmpl w:val="85AA4120"/>
    <w:lvl w:ilvl="0" w:tplc="E424D68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nsid w:val="0590257C"/>
    <w:multiLevelType w:val="hybridMultilevel"/>
    <w:tmpl w:val="764CE594"/>
    <w:lvl w:ilvl="0" w:tplc="91DC4002">
      <w:start w:val="1"/>
      <w:numFmt w:val="upperRoman"/>
      <w:lvlText w:val="%1."/>
      <w:lvlJc w:val="righ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CBD57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C220925"/>
    <w:multiLevelType w:val="hybridMultilevel"/>
    <w:tmpl w:val="0A8637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EF669BF"/>
    <w:multiLevelType w:val="hybridMultilevel"/>
    <w:tmpl w:val="03D2F08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F0672A2"/>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1E468AE"/>
    <w:multiLevelType w:val="hybridMultilevel"/>
    <w:tmpl w:val="41FE120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nsid w:val="25E568F6"/>
    <w:multiLevelType w:val="hybridMultilevel"/>
    <w:tmpl w:val="01B4BA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5F54EAB"/>
    <w:multiLevelType w:val="hybridMultilevel"/>
    <w:tmpl w:val="9B7C83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73B1CD4"/>
    <w:multiLevelType w:val="hybridMultilevel"/>
    <w:tmpl w:val="A9824D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7D77350"/>
    <w:multiLevelType w:val="hybridMultilevel"/>
    <w:tmpl w:val="1D26B8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A550F7B"/>
    <w:multiLevelType w:val="hybridMultilevel"/>
    <w:tmpl w:val="2F80AFF2"/>
    <w:lvl w:ilvl="0" w:tplc="02FCF2B2">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nsid w:val="3CDB6A40"/>
    <w:multiLevelType w:val="hybridMultilevel"/>
    <w:tmpl w:val="AF8C02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E21407F"/>
    <w:multiLevelType w:val="hybridMultilevel"/>
    <w:tmpl w:val="26FE2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B3A3946"/>
    <w:multiLevelType w:val="hybridMultilevel"/>
    <w:tmpl w:val="FEC21D20"/>
    <w:lvl w:ilvl="0" w:tplc="080A000B">
      <w:start w:val="1"/>
      <w:numFmt w:val="bullet"/>
      <w:lvlText w:val=""/>
      <w:lvlJc w:val="left"/>
      <w:pPr>
        <w:ind w:left="796" w:hanging="360"/>
      </w:pPr>
      <w:rPr>
        <w:rFonts w:ascii="Wingdings" w:hAnsi="Wingdings" w:hint="default"/>
      </w:rPr>
    </w:lvl>
    <w:lvl w:ilvl="1" w:tplc="080A0003" w:tentative="1">
      <w:start w:val="1"/>
      <w:numFmt w:val="bullet"/>
      <w:lvlText w:val="o"/>
      <w:lvlJc w:val="left"/>
      <w:pPr>
        <w:ind w:left="1516" w:hanging="360"/>
      </w:pPr>
      <w:rPr>
        <w:rFonts w:ascii="Courier New" w:hAnsi="Courier New" w:cs="Courier New" w:hint="default"/>
      </w:rPr>
    </w:lvl>
    <w:lvl w:ilvl="2" w:tplc="080A0005" w:tentative="1">
      <w:start w:val="1"/>
      <w:numFmt w:val="bullet"/>
      <w:lvlText w:val=""/>
      <w:lvlJc w:val="left"/>
      <w:pPr>
        <w:ind w:left="2236" w:hanging="360"/>
      </w:pPr>
      <w:rPr>
        <w:rFonts w:ascii="Wingdings" w:hAnsi="Wingdings" w:hint="default"/>
      </w:rPr>
    </w:lvl>
    <w:lvl w:ilvl="3" w:tplc="080A0001" w:tentative="1">
      <w:start w:val="1"/>
      <w:numFmt w:val="bullet"/>
      <w:lvlText w:val=""/>
      <w:lvlJc w:val="left"/>
      <w:pPr>
        <w:ind w:left="2956" w:hanging="360"/>
      </w:pPr>
      <w:rPr>
        <w:rFonts w:ascii="Symbol" w:hAnsi="Symbol" w:hint="default"/>
      </w:rPr>
    </w:lvl>
    <w:lvl w:ilvl="4" w:tplc="080A0003" w:tentative="1">
      <w:start w:val="1"/>
      <w:numFmt w:val="bullet"/>
      <w:lvlText w:val="o"/>
      <w:lvlJc w:val="left"/>
      <w:pPr>
        <w:ind w:left="3676" w:hanging="360"/>
      </w:pPr>
      <w:rPr>
        <w:rFonts w:ascii="Courier New" w:hAnsi="Courier New" w:cs="Courier New" w:hint="default"/>
      </w:rPr>
    </w:lvl>
    <w:lvl w:ilvl="5" w:tplc="080A0005" w:tentative="1">
      <w:start w:val="1"/>
      <w:numFmt w:val="bullet"/>
      <w:lvlText w:val=""/>
      <w:lvlJc w:val="left"/>
      <w:pPr>
        <w:ind w:left="4396" w:hanging="360"/>
      </w:pPr>
      <w:rPr>
        <w:rFonts w:ascii="Wingdings" w:hAnsi="Wingdings" w:hint="default"/>
      </w:rPr>
    </w:lvl>
    <w:lvl w:ilvl="6" w:tplc="080A0001" w:tentative="1">
      <w:start w:val="1"/>
      <w:numFmt w:val="bullet"/>
      <w:lvlText w:val=""/>
      <w:lvlJc w:val="left"/>
      <w:pPr>
        <w:ind w:left="5116" w:hanging="360"/>
      </w:pPr>
      <w:rPr>
        <w:rFonts w:ascii="Symbol" w:hAnsi="Symbol" w:hint="default"/>
      </w:rPr>
    </w:lvl>
    <w:lvl w:ilvl="7" w:tplc="080A0003" w:tentative="1">
      <w:start w:val="1"/>
      <w:numFmt w:val="bullet"/>
      <w:lvlText w:val="o"/>
      <w:lvlJc w:val="left"/>
      <w:pPr>
        <w:ind w:left="5836" w:hanging="360"/>
      </w:pPr>
      <w:rPr>
        <w:rFonts w:ascii="Courier New" w:hAnsi="Courier New" w:cs="Courier New" w:hint="default"/>
      </w:rPr>
    </w:lvl>
    <w:lvl w:ilvl="8" w:tplc="080A0005" w:tentative="1">
      <w:start w:val="1"/>
      <w:numFmt w:val="bullet"/>
      <w:lvlText w:val=""/>
      <w:lvlJc w:val="left"/>
      <w:pPr>
        <w:ind w:left="6556" w:hanging="360"/>
      </w:pPr>
      <w:rPr>
        <w:rFonts w:ascii="Wingdings" w:hAnsi="Wingdings" w:hint="default"/>
      </w:rPr>
    </w:lvl>
  </w:abstractNum>
  <w:abstractNum w:abstractNumId="21">
    <w:nsid w:val="4DD94458"/>
    <w:multiLevelType w:val="hybridMultilevel"/>
    <w:tmpl w:val="4880DC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E0A0B0F"/>
    <w:multiLevelType w:val="hybridMultilevel"/>
    <w:tmpl w:val="C7965FA8"/>
    <w:lvl w:ilvl="0" w:tplc="AFD06450">
      <w:start w:val="1"/>
      <w:numFmt w:val="lowerLetter"/>
      <w:lvlText w:val="%1."/>
      <w:lvlJc w:val="left"/>
      <w:pPr>
        <w:ind w:left="1080" w:hanging="360"/>
      </w:pPr>
      <w:rPr>
        <w:rFonts w:eastAsiaTheme="min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3">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4">
    <w:nsid w:val="5190443C"/>
    <w:multiLevelType w:val="hybridMultilevel"/>
    <w:tmpl w:val="5C6C0338"/>
    <w:lvl w:ilvl="0" w:tplc="E91218B0">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nsid w:val="536E79C8"/>
    <w:multiLevelType w:val="hybridMultilevel"/>
    <w:tmpl w:val="29A620C4"/>
    <w:lvl w:ilvl="0" w:tplc="7EFE7F1A">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552358C5"/>
    <w:multiLevelType w:val="hybridMultilevel"/>
    <w:tmpl w:val="0C5CA95C"/>
    <w:lvl w:ilvl="0" w:tplc="C1182A46">
      <w:start w:val="14"/>
      <w:numFmt w:val="decimal"/>
      <w:lvlText w:val="%1."/>
      <w:lvlJc w:val="left"/>
      <w:pPr>
        <w:ind w:left="720"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E774F18"/>
    <w:multiLevelType w:val="hybridMultilevel"/>
    <w:tmpl w:val="827A2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609446B"/>
    <w:multiLevelType w:val="hybridMultilevel"/>
    <w:tmpl w:val="307421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B02097B"/>
    <w:multiLevelType w:val="hybridMultilevel"/>
    <w:tmpl w:val="C302D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6CEF5854"/>
    <w:multiLevelType w:val="hybridMultilevel"/>
    <w:tmpl w:val="6CC8A0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611345A"/>
    <w:multiLevelType w:val="hybridMultilevel"/>
    <w:tmpl w:val="190A00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DA90A71"/>
    <w:multiLevelType w:val="hybridMultilevel"/>
    <w:tmpl w:val="35CC30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23"/>
  </w:num>
  <w:num w:numId="3">
    <w:abstractNumId w:val="0"/>
  </w:num>
  <w:num w:numId="4">
    <w:abstractNumId w:val="13"/>
  </w:num>
  <w:num w:numId="5">
    <w:abstractNumId w:val="31"/>
  </w:num>
  <w:num w:numId="6">
    <w:abstractNumId w:val="35"/>
  </w:num>
  <w:num w:numId="7">
    <w:abstractNumId w:val="19"/>
  </w:num>
  <w:num w:numId="8">
    <w:abstractNumId w:val="13"/>
  </w:num>
  <w:num w:numId="9">
    <w:abstractNumId w:val="21"/>
  </w:num>
  <w:num w:numId="10">
    <w:abstractNumId w:val="6"/>
  </w:num>
  <w:num w:numId="11">
    <w:abstractNumId w:val="27"/>
  </w:num>
  <w:num w:numId="12">
    <w:abstractNumId w:val="5"/>
  </w:num>
  <w:num w:numId="13">
    <w:abstractNumId w:val="15"/>
  </w:num>
  <w:num w:numId="14">
    <w:abstractNumId w:val="7"/>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28"/>
  </w:num>
  <w:num w:numId="18">
    <w:abstractNumId w:val="14"/>
  </w:num>
  <w:num w:numId="19">
    <w:abstractNumId w:val="10"/>
  </w:num>
  <w:num w:numId="20">
    <w:abstractNumId w:val="17"/>
  </w:num>
  <w:num w:numId="21">
    <w:abstractNumId w:val="1"/>
  </w:num>
  <w:num w:numId="22">
    <w:abstractNumId w:val="18"/>
  </w:num>
  <w:num w:numId="23">
    <w:abstractNumId w:val="22"/>
  </w:num>
  <w:num w:numId="24">
    <w:abstractNumId w:val="16"/>
  </w:num>
  <w:num w:numId="25">
    <w:abstractNumId w:val="24"/>
  </w:num>
  <w:num w:numId="26">
    <w:abstractNumId w:val="30"/>
  </w:num>
  <w:num w:numId="27">
    <w:abstractNumId w:val="11"/>
  </w:num>
  <w:num w:numId="28">
    <w:abstractNumId w:val="2"/>
  </w:num>
  <w:num w:numId="29">
    <w:abstractNumId w:val="12"/>
  </w:num>
  <w:num w:numId="30">
    <w:abstractNumId w:val="26"/>
  </w:num>
  <w:num w:numId="31">
    <w:abstractNumId w:val="20"/>
  </w:num>
  <w:num w:numId="32">
    <w:abstractNumId w:val="32"/>
  </w:num>
  <w:num w:numId="33">
    <w:abstractNumId w:val="33"/>
  </w:num>
  <w:num w:numId="34">
    <w:abstractNumId w:val="3"/>
  </w:num>
  <w:num w:numId="35">
    <w:abstractNumId w:val="9"/>
  </w:num>
  <w:num w:numId="36">
    <w:abstractNumId w:val="25"/>
  </w:num>
  <w:num w:numId="37">
    <w:abstractNumId w:val="8"/>
  </w:num>
  <w:num w:numId="38">
    <w:abstractNumId w:val="4"/>
  </w:num>
  <w:num w:numId="39">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310F"/>
    <w:rsid w:val="0000381E"/>
    <w:rsid w:val="00003A05"/>
    <w:rsid w:val="0000407F"/>
    <w:rsid w:val="000058E3"/>
    <w:rsid w:val="00005B47"/>
    <w:rsid w:val="0000797D"/>
    <w:rsid w:val="00007E8A"/>
    <w:rsid w:val="000100D7"/>
    <w:rsid w:val="0001106B"/>
    <w:rsid w:val="00011B17"/>
    <w:rsid w:val="00012472"/>
    <w:rsid w:val="0001398B"/>
    <w:rsid w:val="00014006"/>
    <w:rsid w:val="0001539E"/>
    <w:rsid w:val="000160F8"/>
    <w:rsid w:val="000170F8"/>
    <w:rsid w:val="000203D3"/>
    <w:rsid w:val="000204A6"/>
    <w:rsid w:val="000211F8"/>
    <w:rsid w:val="0002146F"/>
    <w:rsid w:val="00022D89"/>
    <w:rsid w:val="000236A3"/>
    <w:rsid w:val="00024849"/>
    <w:rsid w:val="00024F35"/>
    <w:rsid w:val="00025127"/>
    <w:rsid w:val="00025266"/>
    <w:rsid w:val="0003063D"/>
    <w:rsid w:val="00031D37"/>
    <w:rsid w:val="00031F10"/>
    <w:rsid w:val="00031F98"/>
    <w:rsid w:val="00032493"/>
    <w:rsid w:val="0004072A"/>
    <w:rsid w:val="0004193F"/>
    <w:rsid w:val="00041DCC"/>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6577A"/>
    <w:rsid w:val="0007221E"/>
    <w:rsid w:val="00072239"/>
    <w:rsid w:val="00073E80"/>
    <w:rsid w:val="00074573"/>
    <w:rsid w:val="00075BAC"/>
    <w:rsid w:val="000800AC"/>
    <w:rsid w:val="00080B7D"/>
    <w:rsid w:val="0008230A"/>
    <w:rsid w:val="00082D11"/>
    <w:rsid w:val="00082E28"/>
    <w:rsid w:val="000834FE"/>
    <w:rsid w:val="0008465D"/>
    <w:rsid w:val="00084E31"/>
    <w:rsid w:val="0008542A"/>
    <w:rsid w:val="00086AD0"/>
    <w:rsid w:val="000873E8"/>
    <w:rsid w:val="00087CFE"/>
    <w:rsid w:val="000906A6"/>
    <w:rsid w:val="00090D6F"/>
    <w:rsid w:val="00091221"/>
    <w:rsid w:val="00091C2C"/>
    <w:rsid w:val="00091F3E"/>
    <w:rsid w:val="00092253"/>
    <w:rsid w:val="00093FB4"/>
    <w:rsid w:val="00093FC7"/>
    <w:rsid w:val="000953E2"/>
    <w:rsid w:val="00095BB9"/>
    <w:rsid w:val="0009663D"/>
    <w:rsid w:val="000A0A85"/>
    <w:rsid w:val="000A26B8"/>
    <w:rsid w:val="000A2D61"/>
    <w:rsid w:val="000A3ABD"/>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616"/>
    <w:rsid w:val="000C5A04"/>
    <w:rsid w:val="000C5AF7"/>
    <w:rsid w:val="000C6DF6"/>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731"/>
    <w:rsid w:val="000F1792"/>
    <w:rsid w:val="000F1B9F"/>
    <w:rsid w:val="000F2739"/>
    <w:rsid w:val="000F2EDD"/>
    <w:rsid w:val="000F3457"/>
    <w:rsid w:val="000F37A8"/>
    <w:rsid w:val="000F468A"/>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F2B"/>
    <w:rsid w:val="00116127"/>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C45"/>
    <w:rsid w:val="00135DD5"/>
    <w:rsid w:val="0013673A"/>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35A"/>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780"/>
    <w:rsid w:val="0016383D"/>
    <w:rsid w:val="00163B1F"/>
    <w:rsid w:val="001648EE"/>
    <w:rsid w:val="00164B65"/>
    <w:rsid w:val="00165105"/>
    <w:rsid w:val="001656F2"/>
    <w:rsid w:val="00166794"/>
    <w:rsid w:val="00166C3F"/>
    <w:rsid w:val="00167813"/>
    <w:rsid w:val="0017273C"/>
    <w:rsid w:val="001732E3"/>
    <w:rsid w:val="00173551"/>
    <w:rsid w:val="00174E02"/>
    <w:rsid w:val="0017653A"/>
    <w:rsid w:val="00176AD0"/>
    <w:rsid w:val="001775DF"/>
    <w:rsid w:val="00185460"/>
    <w:rsid w:val="001862A3"/>
    <w:rsid w:val="00186F78"/>
    <w:rsid w:val="00192E4B"/>
    <w:rsid w:val="00194D62"/>
    <w:rsid w:val="001950F2"/>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40F3"/>
    <w:rsid w:val="001B53A0"/>
    <w:rsid w:val="001B5F70"/>
    <w:rsid w:val="001B6845"/>
    <w:rsid w:val="001B6B2E"/>
    <w:rsid w:val="001C0AED"/>
    <w:rsid w:val="001C13B1"/>
    <w:rsid w:val="001C1958"/>
    <w:rsid w:val="001C1C2A"/>
    <w:rsid w:val="001C1CDE"/>
    <w:rsid w:val="001C20E8"/>
    <w:rsid w:val="001C263B"/>
    <w:rsid w:val="001C2713"/>
    <w:rsid w:val="001C2EF3"/>
    <w:rsid w:val="001C34D6"/>
    <w:rsid w:val="001C4F63"/>
    <w:rsid w:val="001C54A9"/>
    <w:rsid w:val="001C6012"/>
    <w:rsid w:val="001C67B0"/>
    <w:rsid w:val="001C695B"/>
    <w:rsid w:val="001C6FA2"/>
    <w:rsid w:val="001C79FA"/>
    <w:rsid w:val="001D07C9"/>
    <w:rsid w:val="001D3AB5"/>
    <w:rsid w:val="001D4267"/>
    <w:rsid w:val="001D62F7"/>
    <w:rsid w:val="001D726F"/>
    <w:rsid w:val="001D7D8F"/>
    <w:rsid w:val="001D7DF0"/>
    <w:rsid w:val="001D7E82"/>
    <w:rsid w:val="001E018C"/>
    <w:rsid w:val="001E0AD2"/>
    <w:rsid w:val="001E1094"/>
    <w:rsid w:val="001E3596"/>
    <w:rsid w:val="001E3F91"/>
    <w:rsid w:val="001E4152"/>
    <w:rsid w:val="001E489D"/>
    <w:rsid w:val="001E4C30"/>
    <w:rsid w:val="001E5BE5"/>
    <w:rsid w:val="001E5C94"/>
    <w:rsid w:val="001E6822"/>
    <w:rsid w:val="001E74A5"/>
    <w:rsid w:val="001E7B9E"/>
    <w:rsid w:val="001F025B"/>
    <w:rsid w:val="001F2B8C"/>
    <w:rsid w:val="001F413A"/>
    <w:rsid w:val="001F4480"/>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E08"/>
    <w:rsid w:val="0023424B"/>
    <w:rsid w:val="002345FF"/>
    <w:rsid w:val="00234CD2"/>
    <w:rsid w:val="00236319"/>
    <w:rsid w:val="00237611"/>
    <w:rsid w:val="002408D7"/>
    <w:rsid w:val="002426EA"/>
    <w:rsid w:val="00244476"/>
    <w:rsid w:val="002457CF"/>
    <w:rsid w:val="00250126"/>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5534"/>
    <w:rsid w:val="00286DDB"/>
    <w:rsid w:val="002871EB"/>
    <w:rsid w:val="002948C4"/>
    <w:rsid w:val="00297E45"/>
    <w:rsid w:val="002A2099"/>
    <w:rsid w:val="002A229B"/>
    <w:rsid w:val="002A35B6"/>
    <w:rsid w:val="002A4172"/>
    <w:rsid w:val="002A4516"/>
    <w:rsid w:val="002A54DE"/>
    <w:rsid w:val="002A7A1C"/>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B03"/>
    <w:rsid w:val="002C2D44"/>
    <w:rsid w:val="002C4715"/>
    <w:rsid w:val="002C4780"/>
    <w:rsid w:val="002C47ED"/>
    <w:rsid w:val="002C484A"/>
    <w:rsid w:val="002C4DBD"/>
    <w:rsid w:val="002C570D"/>
    <w:rsid w:val="002C6561"/>
    <w:rsid w:val="002C6DB3"/>
    <w:rsid w:val="002D0E3D"/>
    <w:rsid w:val="002D10C8"/>
    <w:rsid w:val="002D147E"/>
    <w:rsid w:val="002D1A38"/>
    <w:rsid w:val="002D1AA7"/>
    <w:rsid w:val="002D28CB"/>
    <w:rsid w:val="002D2E16"/>
    <w:rsid w:val="002D356E"/>
    <w:rsid w:val="002D35AE"/>
    <w:rsid w:val="002D373C"/>
    <w:rsid w:val="002D6CF5"/>
    <w:rsid w:val="002E0259"/>
    <w:rsid w:val="002E126F"/>
    <w:rsid w:val="002E160F"/>
    <w:rsid w:val="002E191E"/>
    <w:rsid w:val="002E1C05"/>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5665"/>
    <w:rsid w:val="002F5E54"/>
    <w:rsid w:val="002F6FF0"/>
    <w:rsid w:val="002F72FA"/>
    <w:rsid w:val="002F7C3D"/>
    <w:rsid w:val="002F7D11"/>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29EE"/>
    <w:rsid w:val="003643B3"/>
    <w:rsid w:val="00364564"/>
    <w:rsid w:val="00370102"/>
    <w:rsid w:val="003708DD"/>
    <w:rsid w:val="00370B8E"/>
    <w:rsid w:val="00370BB1"/>
    <w:rsid w:val="003718A1"/>
    <w:rsid w:val="003721B2"/>
    <w:rsid w:val="00372328"/>
    <w:rsid w:val="00374B45"/>
    <w:rsid w:val="00374CE8"/>
    <w:rsid w:val="003762FD"/>
    <w:rsid w:val="00376FD2"/>
    <w:rsid w:val="00377278"/>
    <w:rsid w:val="0038132B"/>
    <w:rsid w:val="00382196"/>
    <w:rsid w:val="00382C8C"/>
    <w:rsid w:val="00383E66"/>
    <w:rsid w:val="00384AE2"/>
    <w:rsid w:val="00384F2B"/>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A03D0"/>
    <w:rsid w:val="003A04FF"/>
    <w:rsid w:val="003A05C7"/>
    <w:rsid w:val="003A1B01"/>
    <w:rsid w:val="003A2029"/>
    <w:rsid w:val="003A30C1"/>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6A1"/>
    <w:rsid w:val="003B5FD2"/>
    <w:rsid w:val="003B7EC4"/>
    <w:rsid w:val="003C183D"/>
    <w:rsid w:val="003C7282"/>
    <w:rsid w:val="003D00D5"/>
    <w:rsid w:val="003D0A29"/>
    <w:rsid w:val="003D0BC7"/>
    <w:rsid w:val="003D181D"/>
    <w:rsid w:val="003D20C4"/>
    <w:rsid w:val="003D4163"/>
    <w:rsid w:val="003D46D0"/>
    <w:rsid w:val="003D5661"/>
    <w:rsid w:val="003D6DE9"/>
    <w:rsid w:val="003D792A"/>
    <w:rsid w:val="003E0075"/>
    <w:rsid w:val="003E2E98"/>
    <w:rsid w:val="003E4096"/>
    <w:rsid w:val="003E4701"/>
    <w:rsid w:val="003E6079"/>
    <w:rsid w:val="003E6128"/>
    <w:rsid w:val="003E6679"/>
    <w:rsid w:val="003E6D0F"/>
    <w:rsid w:val="003E712E"/>
    <w:rsid w:val="003F0DDA"/>
    <w:rsid w:val="003F140F"/>
    <w:rsid w:val="003F15DB"/>
    <w:rsid w:val="003F2190"/>
    <w:rsid w:val="003F2702"/>
    <w:rsid w:val="003F2778"/>
    <w:rsid w:val="003F2CBE"/>
    <w:rsid w:val="003F2E6E"/>
    <w:rsid w:val="003F36A4"/>
    <w:rsid w:val="003F4900"/>
    <w:rsid w:val="003F4A7B"/>
    <w:rsid w:val="003F6EAA"/>
    <w:rsid w:val="003F70CA"/>
    <w:rsid w:val="003F7823"/>
    <w:rsid w:val="004002D0"/>
    <w:rsid w:val="00400E76"/>
    <w:rsid w:val="0040137F"/>
    <w:rsid w:val="00402179"/>
    <w:rsid w:val="0040278D"/>
    <w:rsid w:val="00403249"/>
    <w:rsid w:val="004078C8"/>
    <w:rsid w:val="004102DE"/>
    <w:rsid w:val="00412696"/>
    <w:rsid w:val="00412E24"/>
    <w:rsid w:val="004130AB"/>
    <w:rsid w:val="00413D35"/>
    <w:rsid w:val="004147B1"/>
    <w:rsid w:val="00416727"/>
    <w:rsid w:val="0042068A"/>
    <w:rsid w:val="00420FD7"/>
    <w:rsid w:val="0042267F"/>
    <w:rsid w:val="0042299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3B"/>
    <w:rsid w:val="004401B5"/>
    <w:rsid w:val="0044066C"/>
    <w:rsid w:val="00440800"/>
    <w:rsid w:val="004413DD"/>
    <w:rsid w:val="00442393"/>
    <w:rsid w:val="004436D7"/>
    <w:rsid w:val="00443DCB"/>
    <w:rsid w:val="00443DEB"/>
    <w:rsid w:val="004448A4"/>
    <w:rsid w:val="0044535B"/>
    <w:rsid w:val="00445FDA"/>
    <w:rsid w:val="004466B2"/>
    <w:rsid w:val="004473B2"/>
    <w:rsid w:val="00447F0D"/>
    <w:rsid w:val="00450A5F"/>
    <w:rsid w:val="00451514"/>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40E"/>
    <w:rsid w:val="004635E2"/>
    <w:rsid w:val="00464CB6"/>
    <w:rsid w:val="0046532D"/>
    <w:rsid w:val="0046566E"/>
    <w:rsid w:val="00465BCD"/>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9F0"/>
    <w:rsid w:val="00481A7B"/>
    <w:rsid w:val="0048386B"/>
    <w:rsid w:val="00483C14"/>
    <w:rsid w:val="004858CD"/>
    <w:rsid w:val="00485DB6"/>
    <w:rsid w:val="0048628A"/>
    <w:rsid w:val="004863BC"/>
    <w:rsid w:val="0048658E"/>
    <w:rsid w:val="00487D6A"/>
    <w:rsid w:val="004911B6"/>
    <w:rsid w:val="00491C96"/>
    <w:rsid w:val="004923B6"/>
    <w:rsid w:val="00493C7B"/>
    <w:rsid w:val="00494294"/>
    <w:rsid w:val="00495004"/>
    <w:rsid w:val="00495611"/>
    <w:rsid w:val="00495C02"/>
    <w:rsid w:val="004961DA"/>
    <w:rsid w:val="00496359"/>
    <w:rsid w:val="00496510"/>
    <w:rsid w:val="00497926"/>
    <w:rsid w:val="004A115C"/>
    <w:rsid w:val="004A14BE"/>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6E3A"/>
    <w:rsid w:val="004F0C96"/>
    <w:rsid w:val="004F0F98"/>
    <w:rsid w:val="004F1169"/>
    <w:rsid w:val="004F28A0"/>
    <w:rsid w:val="004F2F7F"/>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7043"/>
    <w:rsid w:val="00507C08"/>
    <w:rsid w:val="00507D18"/>
    <w:rsid w:val="0051016E"/>
    <w:rsid w:val="00511A30"/>
    <w:rsid w:val="00512C46"/>
    <w:rsid w:val="00512F22"/>
    <w:rsid w:val="00513D5C"/>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1701"/>
    <w:rsid w:val="00534A71"/>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6F4"/>
    <w:rsid w:val="0055407C"/>
    <w:rsid w:val="00554D65"/>
    <w:rsid w:val="0055544F"/>
    <w:rsid w:val="00555A48"/>
    <w:rsid w:val="00556337"/>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CD"/>
    <w:rsid w:val="00575D39"/>
    <w:rsid w:val="00575F2C"/>
    <w:rsid w:val="00577884"/>
    <w:rsid w:val="00581C0F"/>
    <w:rsid w:val="00582919"/>
    <w:rsid w:val="005849B2"/>
    <w:rsid w:val="00585172"/>
    <w:rsid w:val="00587366"/>
    <w:rsid w:val="0058757A"/>
    <w:rsid w:val="00590037"/>
    <w:rsid w:val="00590892"/>
    <w:rsid w:val="00590EF2"/>
    <w:rsid w:val="00593476"/>
    <w:rsid w:val="005937BC"/>
    <w:rsid w:val="005946F4"/>
    <w:rsid w:val="00594C52"/>
    <w:rsid w:val="00595511"/>
    <w:rsid w:val="00596514"/>
    <w:rsid w:val="0059679B"/>
    <w:rsid w:val="005974B4"/>
    <w:rsid w:val="00597B44"/>
    <w:rsid w:val="00597D18"/>
    <w:rsid w:val="005A094D"/>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1A74"/>
    <w:rsid w:val="005C3294"/>
    <w:rsid w:val="005C347F"/>
    <w:rsid w:val="005C3B63"/>
    <w:rsid w:val="005C450C"/>
    <w:rsid w:val="005C568E"/>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487C"/>
    <w:rsid w:val="005F53A4"/>
    <w:rsid w:val="005F5FE1"/>
    <w:rsid w:val="005F62B2"/>
    <w:rsid w:val="005F715E"/>
    <w:rsid w:val="006010DA"/>
    <w:rsid w:val="006017AB"/>
    <w:rsid w:val="00604AC3"/>
    <w:rsid w:val="00605865"/>
    <w:rsid w:val="006065A9"/>
    <w:rsid w:val="006079AA"/>
    <w:rsid w:val="00607B9A"/>
    <w:rsid w:val="0061133D"/>
    <w:rsid w:val="00611613"/>
    <w:rsid w:val="00611DC1"/>
    <w:rsid w:val="006124AE"/>
    <w:rsid w:val="00613655"/>
    <w:rsid w:val="006144EE"/>
    <w:rsid w:val="0061507A"/>
    <w:rsid w:val="00617125"/>
    <w:rsid w:val="00617813"/>
    <w:rsid w:val="006206CC"/>
    <w:rsid w:val="00622B06"/>
    <w:rsid w:val="00623229"/>
    <w:rsid w:val="00624425"/>
    <w:rsid w:val="00625136"/>
    <w:rsid w:val="006257C2"/>
    <w:rsid w:val="00625B2B"/>
    <w:rsid w:val="00626056"/>
    <w:rsid w:val="00627163"/>
    <w:rsid w:val="0063034E"/>
    <w:rsid w:val="00631C43"/>
    <w:rsid w:val="00632E24"/>
    <w:rsid w:val="00633581"/>
    <w:rsid w:val="00634476"/>
    <w:rsid w:val="00634884"/>
    <w:rsid w:val="006348F0"/>
    <w:rsid w:val="0063717E"/>
    <w:rsid w:val="00637475"/>
    <w:rsid w:val="00642DC6"/>
    <w:rsid w:val="0064393B"/>
    <w:rsid w:val="006439A1"/>
    <w:rsid w:val="00643D3D"/>
    <w:rsid w:val="00644375"/>
    <w:rsid w:val="00644A5C"/>
    <w:rsid w:val="0064565D"/>
    <w:rsid w:val="00646A08"/>
    <w:rsid w:val="00650392"/>
    <w:rsid w:val="0065061D"/>
    <w:rsid w:val="00651701"/>
    <w:rsid w:val="00655146"/>
    <w:rsid w:val="00655546"/>
    <w:rsid w:val="0065715E"/>
    <w:rsid w:val="00657670"/>
    <w:rsid w:val="00657AE0"/>
    <w:rsid w:val="00657DBF"/>
    <w:rsid w:val="00657DE0"/>
    <w:rsid w:val="00657ED7"/>
    <w:rsid w:val="00662C69"/>
    <w:rsid w:val="006633C0"/>
    <w:rsid w:val="00663470"/>
    <w:rsid w:val="00663CC7"/>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854"/>
    <w:rsid w:val="00676959"/>
    <w:rsid w:val="00676C6B"/>
    <w:rsid w:val="00677358"/>
    <w:rsid w:val="006779A3"/>
    <w:rsid w:val="00680F25"/>
    <w:rsid w:val="0068149B"/>
    <w:rsid w:val="00682297"/>
    <w:rsid w:val="00682EF5"/>
    <w:rsid w:val="00683ACA"/>
    <w:rsid w:val="006842C0"/>
    <w:rsid w:val="0068505F"/>
    <w:rsid w:val="00685689"/>
    <w:rsid w:val="0068594B"/>
    <w:rsid w:val="00686B04"/>
    <w:rsid w:val="00687CAD"/>
    <w:rsid w:val="006901FA"/>
    <w:rsid w:val="006904D3"/>
    <w:rsid w:val="00690ED0"/>
    <w:rsid w:val="00692D5E"/>
    <w:rsid w:val="00693427"/>
    <w:rsid w:val="00693FA4"/>
    <w:rsid w:val="00694C00"/>
    <w:rsid w:val="006958A7"/>
    <w:rsid w:val="00695F94"/>
    <w:rsid w:val="0069611A"/>
    <w:rsid w:val="006964F5"/>
    <w:rsid w:val="00696EF8"/>
    <w:rsid w:val="00697159"/>
    <w:rsid w:val="00697365"/>
    <w:rsid w:val="00697C1C"/>
    <w:rsid w:val="006A0339"/>
    <w:rsid w:val="006A1047"/>
    <w:rsid w:val="006A11C8"/>
    <w:rsid w:val="006A12CC"/>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84D"/>
    <w:rsid w:val="006B1C19"/>
    <w:rsid w:val="006B31E7"/>
    <w:rsid w:val="006B65D4"/>
    <w:rsid w:val="006B7A58"/>
    <w:rsid w:val="006C1BCA"/>
    <w:rsid w:val="006C26B3"/>
    <w:rsid w:val="006C2FEE"/>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274"/>
    <w:rsid w:val="006F0826"/>
    <w:rsid w:val="006F0FB5"/>
    <w:rsid w:val="006F1AA0"/>
    <w:rsid w:val="006F1E31"/>
    <w:rsid w:val="006F2A6B"/>
    <w:rsid w:val="006F2C12"/>
    <w:rsid w:val="006F2F92"/>
    <w:rsid w:val="006F31F3"/>
    <w:rsid w:val="006F3266"/>
    <w:rsid w:val="006F40FD"/>
    <w:rsid w:val="006F48A9"/>
    <w:rsid w:val="006F51AA"/>
    <w:rsid w:val="006F668E"/>
    <w:rsid w:val="006F69E5"/>
    <w:rsid w:val="00705087"/>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E84"/>
    <w:rsid w:val="00721F66"/>
    <w:rsid w:val="00722B93"/>
    <w:rsid w:val="0072445A"/>
    <w:rsid w:val="00725CA2"/>
    <w:rsid w:val="00731F1F"/>
    <w:rsid w:val="0073324B"/>
    <w:rsid w:val="007337E6"/>
    <w:rsid w:val="00735A75"/>
    <w:rsid w:val="007363AE"/>
    <w:rsid w:val="007365AD"/>
    <w:rsid w:val="00736F44"/>
    <w:rsid w:val="00740BA4"/>
    <w:rsid w:val="00742486"/>
    <w:rsid w:val="0074433B"/>
    <w:rsid w:val="007446C2"/>
    <w:rsid w:val="0074573F"/>
    <w:rsid w:val="00745A57"/>
    <w:rsid w:val="0074628D"/>
    <w:rsid w:val="007473D2"/>
    <w:rsid w:val="007479C2"/>
    <w:rsid w:val="00750A80"/>
    <w:rsid w:val="00751061"/>
    <w:rsid w:val="0075151E"/>
    <w:rsid w:val="00751F6F"/>
    <w:rsid w:val="00752573"/>
    <w:rsid w:val="0075265E"/>
    <w:rsid w:val="00753B59"/>
    <w:rsid w:val="0075440D"/>
    <w:rsid w:val="00754EF8"/>
    <w:rsid w:val="00755146"/>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8079A"/>
    <w:rsid w:val="007820F2"/>
    <w:rsid w:val="0078249C"/>
    <w:rsid w:val="00782942"/>
    <w:rsid w:val="00784AA0"/>
    <w:rsid w:val="00784F3D"/>
    <w:rsid w:val="00785321"/>
    <w:rsid w:val="00785E63"/>
    <w:rsid w:val="007860B9"/>
    <w:rsid w:val="00786DD5"/>
    <w:rsid w:val="00787184"/>
    <w:rsid w:val="007914E4"/>
    <w:rsid w:val="00791C43"/>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0DF"/>
    <w:rsid w:val="007B58D7"/>
    <w:rsid w:val="007B5ACB"/>
    <w:rsid w:val="007B5AF0"/>
    <w:rsid w:val="007B6317"/>
    <w:rsid w:val="007B65D2"/>
    <w:rsid w:val="007B694D"/>
    <w:rsid w:val="007B79A9"/>
    <w:rsid w:val="007C0013"/>
    <w:rsid w:val="007C0CBC"/>
    <w:rsid w:val="007C255D"/>
    <w:rsid w:val="007C37D2"/>
    <w:rsid w:val="007C3985"/>
    <w:rsid w:val="007C5B45"/>
    <w:rsid w:val="007C6110"/>
    <w:rsid w:val="007C6AE2"/>
    <w:rsid w:val="007C7154"/>
    <w:rsid w:val="007D0C01"/>
    <w:rsid w:val="007D0CA5"/>
    <w:rsid w:val="007D26D2"/>
    <w:rsid w:val="007D2922"/>
    <w:rsid w:val="007D3FBD"/>
    <w:rsid w:val="007D49A0"/>
    <w:rsid w:val="007D586E"/>
    <w:rsid w:val="007D74D9"/>
    <w:rsid w:val="007D7CA5"/>
    <w:rsid w:val="007D7EF3"/>
    <w:rsid w:val="007E0553"/>
    <w:rsid w:val="007E5125"/>
    <w:rsid w:val="007E5DB4"/>
    <w:rsid w:val="007E6334"/>
    <w:rsid w:val="007E64B6"/>
    <w:rsid w:val="007E72DF"/>
    <w:rsid w:val="007F0617"/>
    <w:rsid w:val="007F1BCA"/>
    <w:rsid w:val="007F313E"/>
    <w:rsid w:val="007F372C"/>
    <w:rsid w:val="007F3993"/>
    <w:rsid w:val="007F3A5A"/>
    <w:rsid w:val="007F3C0D"/>
    <w:rsid w:val="007F4944"/>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BF2"/>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D12"/>
    <w:rsid w:val="00845F84"/>
    <w:rsid w:val="00846713"/>
    <w:rsid w:val="00846D48"/>
    <w:rsid w:val="00847095"/>
    <w:rsid w:val="008473FA"/>
    <w:rsid w:val="00847830"/>
    <w:rsid w:val="00851A81"/>
    <w:rsid w:val="00851DE7"/>
    <w:rsid w:val="00851F4C"/>
    <w:rsid w:val="0085224B"/>
    <w:rsid w:val="008523BA"/>
    <w:rsid w:val="00852B26"/>
    <w:rsid w:val="008539AB"/>
    <w:rsid w:val="0085480B"/>
    <w:rsid w:val="00855021"/>
    <w:rsid w:val="00855985"/>
    <w:rsid w:val="008560F4"/>
    <w:rsid w:val="008568B1"/>
    <w:rsid w:val="008570EB"/>
    <w:rsid w:val="00860A1E"/>
    <w:rsid w:val="00861622"/>
    <w:rsid w:val="008619FC"/>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1E52"/>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6581"/>
    <w:rsid w:val="008A7536"/>
    <w:rsid w:val="008A7F7D"/>
    <w:rsid w:val="008B1A5A"/>
    <w:rsid w:val="008B2913"/>
    <w:rsid w:val="008B382F"/>
    <w:rsid w:val="008B38BC"/>
    <w:rsid w:val="008B4590"/>
    <w:rsid w:val="008B51A7"/>
    <w:rsid w:val="008B5AB4"/>
    <w:rsid w:val="008B66A6"/>
    <w:rsid w:val="008B6849"/>
    <w:rsid w:val="008B7536"/>
    <w:rsid w:val="008B7FFE"/>
    <w:rsid w:val="008C0446"/>
    <w:rsid w:val="008C0D98"/>
    <w:rsid w:val="008C2B3C"/>
    <w:rsid w:val="008C41A7"/>
    <w:rsid w:val="008C5283"/>
    <w:rsid w:val="008C6F34"/>
    <w:rsid w:val="008C7108"/>
    <w:rsid w:val="008C75C8"/>
    <w:rsid w:val="008D02A3"/>
    <w:rsid w:val="008D22D8"/>
    <w:rsid w:val="008D259C"/>
    <w:rsid w:val="008D2BCD"/>
    <w:rsid w:val="008D406E"/>
    <w:rsid w:val="008D4E99"/>
    <w:rsid w:val="008D5066"/>
    <w:rsid w:val="008D5A97"/>
    <w:rsid w:val="008D6697"/>
    <w:rsid w:val="008D6CF4"/>
    <w:rsid w:val="008D728C"/>
    <w:rsid w:val="008E0674"/>
    <w:rsid w:val="008E11CC"/>
    <w:rsid w:val="008E1696"/>
    <w:rsid w:val="008E1B8F"/>
    <w:rsid w:val="008E212C"/>
    <w:rsid w:val="008E2B17"/>
    <w:rsid w:val="008E3E12"/>
    <w:rsid w:val="008E4483"/>
    <w:rsid w:val="008E4C69"/>
    <w:rsid w:val="008E4DCD"/>
    <w:rsid w:val="008E5767"/>
    <w:rsid w:val="008E580D"/>
    <w:rsid w:val="008E6960"/>
    <w:rsid w:val="008F0B97"/>
    <w:rsid w:val="008F12E6"/>
    <w:rsid w:val="008F1558"/>
    <w:rsid w:val="008F2B44"/>
    <w:rsid w:val="008F4A9E"/>
    <w:rsid w:val="008F5927"/>
    <w:rsid w:val="008F5F96"/>
    <w:rsid w:val="008F7258"/>
    <w:rsid w:val="008F7752"/>
    <w:rsid w:val="00900526"/>
    <w:rsid w:val="0090174A"/>
    <w:rsid w:val="00901BB1"/>
    <w:rsid w:val="00902E52"/>
    <w:rsid w:val="009036B3"/>
    <w:rsid w:val="00903FAD"/>
    <w:rsid w:val="0090620F"/>
    <w:rsid w:val="00906D07"/>
    <w:rsid w:val="009071FE"/>
    <w:rsid w:val="00907761"/>
    <w:rsid w:val="009077A0"/>
    <w:rsid w:val="00907A46"/>
    <w:rsid w:val="00910076"/>
    <w:rsid w:val="0091242A"/>
    <w:rsid w:val="00912E53"/>
    <w:rsid w:val="0091395C"/>
    <w:rsid w:val="00913AA4"/>
    <w:rsid w:val="00914C27"/>
    <w:rsid w:val="00915778"/>
    <w:rsid w:val="00915D23"/>
    <w:rsid w:val="009164DD"/>
    <w:rsid w:val="0091764B"/>
    <w:rsid w:val="009210C9"/>
    <w:rsid w:val="00921375"/>
    <w:rsid w:val="00925C68"/>
    <w:rsid w:val="00927DE1"/>
    <w:rsid w:val="0093074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7F3"/>
    <w:rsid w:val="0095382C"/>
    <w:rsid w:val="00953B03"/>
    <w:rsid w:val="009548C1"/>
    <w:rsid w:val="00956219"/>
    <w:rsid w:val="009563A5"/>
    <w:rsid w:val="00956868"/>
    <w:rsid w:val="0095723E"/>
    <w:rsid w:val="009572EE"/>
    <w:rsid w:val="0095765F"/>
    <w:rsid w:val="009606E6"/>
    <w:rsid w:val="009609D2"/>
    <w:rsid w:val="00960CFA"/>
    <w:rsid w:val="0096161F"/>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595E"/>
    <w:rsid w:val="00986073"/>
    <w:rsid w:val="009868A1"/>
    <w:rsid w:val="00990EE2"/>
    <w:rsid w:val="009916D2"/>
    <w:rsid w:val="009917E9"/>
    <w:rsid w:val="009918B3"/>
    <w:rsid w:val="009918B7"/>
    <w:rsid w:val="009918C6"/>
    <w:rsid w:val="0099229C"/>
    <w:rsid w:val="00994158"/>
    <w:rsid w:val="00994E5F"/>
    <w:rsid w:val="009959DB"/>
    <w:rsid w:val="00995C9F"/>
    <w:rsid w:val="0099752D"/>
    <w:rsid w:val="00997C2A"/>
    <w:rsid w:val="009A0358"/>
    <w:rsid w:val="009A0461"/>
    <w:rsid w:val="009A0754"/>
    <w:rsid w:val="009A0E2A"/>
    <w:rsid w:val="009A28A2"/>
    <w:rsid w:val="009A2D33"/>
    <w:rsid w:val="009A5191"/>
    <w:rsid w:val="009A593A"/>
    <w:rsid w:val="009A5FBB"/>
    <w:rsid w:val="009B0F5C"/>
    <w:rsid w:val="009B11D6"/>
    <w:rsid w:val="009B1D13"/>
    <w:rsid w:val="009B2EE9"/>
    <w:rsid w:val="009B3771"/>
    <w:rsid w:val="009B4864"/>
    <w:rsid w:val="009B5504"/>
    <w:rsid w:val="009B5D1A"/>
    <w:rsid w:val="009B649B"/>
    <w:rsid w:val="009B6F16"/>
    <w:rsid w:val="009B7C14"/>
    <w:rsid w:val="009C0215"/>
    <w:rsid w:val="009C0940"/>
    <w:rsid w:val="009C0950"/>
    <w:rsid w:val="009C131C"/>
    <w:rsid w:val="009C1D99"/>
    <w:rsid w:val="009C1F8B"/>
    <w:rsid w:val="009C20A8"/>
    <w:rsid w:val="009C44CF"/>
    <w:rsid w:val="009C4817"/>
    <w:rsid w:val="009C5057"/>
    <w:rsid w:val="009D1378"/>
    <w:rsid w:val="009D1780"/>
    <w:rsid w:val="009D2384"/>
    <w:rsid w:val="009D27C3"/>
    <w:rsid w:val="009D3240"/>
    <w:rsid w:val="009D3A6E"/>
    <w:rsid w:val="009D3E19"/>
    <w:rsid w:val="009D6087"/>
    <w:rsid w:val="009D61D9"/>
    <w:rsid w:val="009D624D"/>
    <w:rsid w:val="009D6AD5"/>
    <w:rsid w:val="009E0AB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36C5"/>
    <w:rsid w:val="00A03AD2"/>
    <w:rsid w:val="00A05DA0"/>
    <w:rsid w:val="00A073A0"/>
    <w:rsid w:val="00A07C97"/>
    <w:rsid w:val="00A07D84"/>
    <w:rsid w:val="00A07F09"/>
    <w:rsid w:val="00A10336"/>
    <w:rsid w:val="00A10CE2"/>
    <w:rsid w:val="00A13703"/>
    <w:rsid w:val="00A13811"/>
    <w:rsid w:val="00A15C42"/>
    <w:rsid w:val="00A16DF1"/>
    <w:rsid w:val="00A17302"/>
    <w:rsid w:val="00A17A17"/>
    <w:rsid w:val="00A20B1F"/>
    <w:rsid w:val="00A20E85"/>
    <w:rsid w:val="00A21050"/>
    <w:rsid w:val="00A22536"/>
    <w:rsid w:val="00A235D0"/>
    <w:rsid w:val="00A24131"/>
    <w:rsid w:val="00A26CB0"/>
    <w:rsid w:val="00A27A7F"/>
    <w:rsid w:val="00A31BF8"/>
    <w:rsid w:val="00A31CEA"/>
    <w:rsid w:val="00A3276A"/>
    <w:rsid w:val="00A349D2"/>
    <w:rsid w:val="00A34C05"/>
    <w:rsid w:val="00A3511D"/>
    <w:rsid w:val="00A35492"/>
    <w:rsid w:val="00A4044E"/>
    <w:rsid w:val="00A40951"/>
    <w:rsid w:val="00A41D11"/>
    <w:rsid w:val="00A42161"/>
    <w:rsid w:val="00A42475"/>
    <w:rsid w:val="00A42869"/>
    <w:rsid w:val="00A4379F"/>
    <w:rsid w:val="00A4434D"/>
    <w:rsid w:val="00A44C1A"/>
    <w:rsid w:val="00A45039"/>
    <w:rsid w:val="00A454E0"/>
    <w:rsid w:val="00A45546"/>
    <w:rsid w:val="00A4585A"/>
    <w:rsid w:val="00A459B3"/>
    <w:rsid w:val="00A459D6"/>
    <w:rsid w:val="00A45B12"/>
    <w:rsid w:val="00A462D5"/>
    <w:rsid w:val="00A4650A"/>
    <w:rsid w:val="00A46F7C"/>
    <w:rsid w:val="00A4704E"/>
    <w:rsid w:val="00A471A7"/>
    <w:rsid w:val="00A47279"/>
    <w:rsid w:val="00A50720"/>
    <w:rsid w:val="00A50922"/>
    <w:rsid w:val="00A50B8A"/>
    <w:rsid w:val="00A516B2"/>
    <w:rsid w:val="00A51F40"/>
    <w:rsid w:val="00A520BA"/>
    <w:rsid w:val="00A554EB"/>
    <w:rsid w:val="00A55D2B"/>
    <w:rsid w:val="00A572BC"/>
    <w:rsid w:val="00A579F6"/>
    <w:rsid w:val="00A57A82"/>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B0D"/>
    <w:rsid w:val="00A76C1A"/>
    <w:rsid w:val="00A80223"/>
    <w:rsid w:val="00A816EE"/>
    <w:rsid w:val="00A81AB5"/>
    <w:rsid w:val="00A82724"/>
    <w:rsid w:val="00A82C5A"/>
    <w:rsid w:val="00A837E2"/>
    <w:rsid w:val="00A83DDE"/>
    <w:rsid w:val="00A83FF6"/>
    <w:rsid w:val="00A85CB7"/>
    <w:rsid w:val="00A8620F"/>
    <w:rsid w:val="00A8652F"/>
    <w:rsid w:val="00A86AAB"/>
    <w:rsid w:val="00A86D49"/>
    <w:rsid w:val="00A8769A"/>
    <w:rsid w:val="00A878A8"/>
    <w:rsid w:val="00A87B22"/>
    <w:rsid w:val="00A90FF4"/>
    <w:rsid w:val="00A92E9F"/>
    <w:rsid w:val="00A92EC0"/>
    <w:rsid w:val="00A92EED"/>
    <w:rsid w:val="00A937E9"/>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F6A"/>
    <w:rsid w:val="00AC75F5"/>
    <w:rsid w:val="00AD0B3C"/>
    <w:rsid w:val="00AD0FC3"/>
    <w:rsid w:val="00AD1CC0"/>
    <w:rsid w:val="00AD22B5"/>
    <w:rsid w:val="00AD2718"/>
    <w:rsid w:val="00AD2900"/>
    <w:rsid w:val="00AD33D3"/>
    <w:rsid w:val="00AD3DB4"/>
    <w:rsid w:val="00AD3E16"/>
    <w:rsid w:val="00AD5133"/>
    <w:rsid w:val="00AD5712"/>
    <w:rsid w:val="00AD6AC5"/>
    <w:rsid w:val="00AD76A1"/>
    <w:rsid w:val="00AE1C92"/>
    <w:rsid w:val="00AE20DD"/>
    <w:rsid w:val="00AE48E8"/>
    <w:rsid w:val="00AE5466"/>
    <w:rsid w:val="00AE7F20"/>
    <w:rsid w:val="00AF0E7C"/>
    <w:rsid w:val="00AF1F04"/>
    <w:rsid w:val="00AF246D"/>
    <w:rsid w:val="00AF2612"/>
    <w:rsid w:val="00AF3B55"/>
    <w:rsid w:val="00AF3D59"/>
    <w:rsid w:val="00AF50BF"/>
    <w:rsid w:val="00AF5C7E"/>
    <w:rsid w:val="00AF6794"/>
    <w:rsid w:val="00AF6795"/>
    <w:rsid w:val="00AF6F48"/>
    <w:rsid w:val="00AF7023"/>
    <w:rsid w:val="00AF717E"/>
    <w:rsid w:val="00AF7319"/>
    <w:rsid w:val="00B016F7"/>
    <w:rsid w:val="00B02BDD"/>
    <w:rsid w:val="00B04E10"/>
    <w:rsid w:val="00B055B9"/>
    <w:rsid w:val="00B07D85"/>
    <w:rsid w:val="00B13243"/>
    <w:rsid w:val="00B13511"/>
    <w:rsid w:val="00B13D85"/>
    <w:rsid w:val="00B154C4"/>
    <w:rsid w:val="00B16296"/>
    <w:rsid w:val="00B16954"/>
    <w:rsid w:val="00B16CC7"/>
    <w:rsid w:val="00B17748"/>
    <w:rsid w:val="00B1786A"/>
    <w:rsid w:val="00B206D8"/>
    <w:rsid w:val="00B20C75"/>
    <w:rsid w:val="00B22AB4"/>
    <w:rsid w:val="00B22B27"/>
    <w:rsid w:val="00B230E5"/>
    <w:rsid w:val="00B23E88"/>
    <w:rsid w:val="00B24F64"/>
    <w:rsid w:val="00B267A4"/>
    <w:rsid w:val="00B312C7"/>
    <w:rsid w:val="00B316B9"/>
    <w:rsid w:val="00B31E90"/>
    <w:rsid w:val="00B32E58"/>
    <w:rsid w:val="00B335A2"/>
    <w:rsid w:val="00B342D1"/>
    <w:rsid w:val="00B34371"/>
    <w:rsid w:val="00B346F5"/>
    <w:rsid w:val="00B34758"/>
    <w:rsid w:val="00B357DD"/>
    <w:rsid w:val="00B35C6C"/>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5AA"/>
    <w:rsid w:val="00B85BBB"/>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4F66"/>
    <w:rsid w:val="00BA54A2"/>
    <w:rsid w:val="00BA6D15"/>
    <w:rsid w:val="00BA7987"/>
    <w:rsid w:val="00BA7CFA"/>
    <w:rsid w:val="00BB1309"/>
    <w:rsid w:val="00BB2522"/>
    <w:rsid w:val="00BB2592"/>
    <w:rsid w:val="00BB3156"/>
    <w:rsid w:val="00BB57AB"/>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31BD"/>
    <w:rsid w:val="00BE38FF"/>
    <w:rsid w:val="00BE462E"/>
    <w:rsid w:val="00BE545A"/>
    <w:rsid w:val="00BE57A2"/>
    <w:rsid w:val="00BE5E11"/>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5FBF"/>
    <w:rsid w:val="00C06C02"/>
    <w:rsid w:val="00C11482"/>
    <w:rsid w:val="00C1254E"/>
    <w:rsid w:val="00C12A1B"/>
    <w:rsid w:val="00C12E38"/>
    <w:rsid w:val="00C14CDF"/>
    <w:rsid w:val="00C150E0"/>
    <w:rsid w:val="00C150F6"/>
    <w:rsid w:val="00C15F97"/>
    <w:rsid w:val="00C160D4"/>
    <w:rsid w:val="00C16762"/>
    <w:rsid w:val="00C17548"/>
    <w:rsid w:val="00C17637"/>
    <w:rsid w:val="00C179FC"/>
    <w:rsid w:val="00C203F6"/>
    <w:rsid w:val="00C205D6"/>
    <w:rsid w:val="00C20EB1"/>
    <w:rsid w:val="00C2139F"/>
    <w:rsid w:val="00C219A3"/>
    <w:rsid w:val="00C24101"/>
    <w:rsid w:val="00C24FF3"/>
    <w:rsid w:val="00C2575E"/>
    <w:rsid w:val="00C26121"/>
    <w:rsid w:val="00C2692D"/>
    <w:rsid w:val="00C27213"/>
    <w:rsid w:val="00C274FD"/>
    <w:rsid w:val="00C275CF"/>
    <w:rsid w:val="00C27ABF"/>
    <w:rsid w:val="00C3086E"/>
    <w:rsid w:val="00C315FB"/>
    <w:rsid w:val="00C31713"/>
    <w:rsid w:val="00C317BD"/>
    <w:rsid w:val="00C33279"/>
    <w:rsid w:val="00C34B8F"/>
    <w:rsid w:val="00C35332"/>
    <w:rsid w:val="00C35726"/>
    <w:rsid w:val="00C374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601EF"/>
    <w:rsid w:val="00C61825"/>
    <w:rsid w:val="00C6220B"/>
    <w:rsid w:val="00C62658"/>
    <w:rsid w:val="00C62C1C"/>
    <w:rsid w:val="00C634D6"/>
    <w:rsid w:val="00C63CF2"/>
    <w:rsid w:val="00C6440A"/>
    <w:rsid w:val="00C648FC"/>
    <w:rsid w:val="00C6521F"/>
    <w:rsid w:val="00C65EDE"/>
    <w:rsid w:val="00C663BE"/>
    <w:rsid w:val="00C66F15"/>
    <w:rsid w:val="00C70AB7"/>
    <w:rsid w:val="00C7137A"/>
    <w:rsid w:val="00C71858"/>
    <w:rsid w:val="00C722C5"/>
    <w:rsid w:val="00C74346"/>
    <w:rsid w:val="00C744AE"/>
    <w:rsid w:val="00C74781"/>
    <w:rsid w:val="00C76B87"/>
    <w:rsid w:val="00C80034"/>
    <w:rsid w:val="00C828E8"/>
    <w:rsid w:val="00C829EB"/>
    <w:rsid w:val="00C83579"/>
    <w:rsid w:val="00C83EA7"/>
    <w:rsid w:val="00C84559"/>
    <w:rsid w:val="00C84E31"/>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7A78"/>
    <w:rsid w:val="00CA7F49"/>
    <w:rsid w:val="00CB208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C65DF"/>
    <w:rsid w:val="00CD32FE"/>
    <w:rsid w:val="00CD3E7D"/>
    <w:rsid w:val="00CD5036"/>
    <w:rsid w:val="00CD6866"/>
    <w:rsid w:val="00CD76D4"/>
    <w:rsid w:val="00CD7893"/>
    <w:rsid w:val="00CD7911"/>
    <w:rsid w:val="00CE035D"/>
    <w:rsid w:val="00CE03CC"/>
    <w:rsid w:val="00CE2885"/>
    <w:rsid w:val="00CE3655"/>
    <w:rsid w:val="00CE7D15"/>
    <w:rsid w:val="00CE7E6A"/>
    <w:rsid w:val="00CF030B"/>
    <w:rsid w:val="00CF23A2"/>
    <w:rsid w:val="00CF4218"/>
    <w:rsid w:val="00CF5D77"/>
    <w:rsid w:val="00CF6EB2"/>
    <w:rsid w:val="00D00269"/>
    <w:rsid w:val="00D007D1"/>
    <w:rsid w:val="00D02F72"/>
    <w:rsid w:val="00D0377B"/>
    <w:rsid w:val="00D07CFB"/>
    <w:rsid w:val="00D10889"/>
    <w:rsid w:val="00D10AB0"/>
    <w:rsid w:val="00D12402"/>
    <w:rsid w:val="00D12EE7"/>
    <w:rsid w:val="00D1373C"/>
    <w:rsid w:val="00D16B19"/>
    <w:rsid w:val="00D16BAD"/>
    <w:rsid w:val="00D172B8"/>
    <w:rsid w:val="00D1735B"/>
    <w:rsid w:val="00D17702"/>
    <w:rsid w:val="00D17C3D"/>
    <w:rsid w:val="00D20E91"/>
    <w:rsid w:val="00D22448"/>
    <w:rsid w:val="00D225CB"/>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3323"/>
    <w:rsid w:val="00D33F79"/>
    <w:rsid w:val="00D3469A"/>
    <w:rsid w:val="00D3478C"/>
    <w:rsid w:val="00D34A5C"/>
    <w:rsid w:val="00D34B29"/>
    <w:rsid w:val="00D35986"/>
    <w:rsid w:val="00D36CE3"/>
    <w:rsid w:val="00D37494"/>
    <w:rsid w:val="00D3789A"/>
    <w:rsid w:val="00D407B7"/>
    <w:rsid w:val="00D409B3"/>
    <w:rsid w:val="00D41B84"/>
    <w:rsid w:val="00D41E2D"/>
    <w:rsid w:val="00D42588"/>
    <w:rsid w:val="00D4287D"/>
    <w:rsid w:val="00D42957"/>
    <w:rsid w:val="00D42A4B"/>
    <w:rsid w:val="00D446E7"/>
    <w:rsid w:val="00D47015"/>
    <w:rsid w:val="00D47265"/>
    <w:rsid w:val="00D47500"/>
    <w:rsid w:val="00D4793C"/>
    <w:rsid w:val="00D60582"/>
    <w:rsid w:val="00D61222"/>
    <w:rsid w:val="00D63800"/>
    <w:rsid w:val="00D63990"/>
    <w:rsid w:val="00D65068"/>
    <w:rsid w:val="00D65243"/>
    <w:rsid w:val="00D658A1"/>
    <w:rsid w:val="00D65BBD"/>
    <w:rsid w:val="00D66DC3"/>
    <w:rsid w:val="00D67E99"/>
    <w:rsid w:val="00D71057"/>
    <w:rsid w:val="00D7154A"/>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63CC"/>
    <w:rsid w:val="00DA22D8"/>
    <w:rsid w:val="00DA2D95"/>
    <w:rsid w:val="00DA3A4F"/>
    <w:rsid w:val="00DA42C0"/>
    <w:rsid w:val="00DA50D4"/>
    <w:rsid w:val="00DA52A2"/>
    <w:rsid w:val="00DA57B0"/>
    <w:rsid w:val="00DA7E2F"/>
    <w:rsid w:val="00DB0C0B"/>
    <w:rsid w:val="00DB2446"/>
    <w:rsid w:val="00DB31E7"/>
    <w:rsid w:val="00DB3A66"/>
    <w:rsid w:val="00DB4BEF"/>
    <w:rsid w:val="00DB53D1"/>
    <w:rsid w:val="00DB546B"/>
    <w:rsid w:val="00DB74A4"/>
    <w:rsid w:val="00DB7886"/>
    <w:rsid w:val="00DB78B2"/>
    <w:rsid w:val="00DC0423"/>
    <w:rsid w:val="00DC073A"/>
    <w:rsid w:val="00DC0A7B"/>
    <w:rsid w:val="00DC1539"/>
    <w:rsid w:val="00DC1606"/>
    <w:rsid w:val="00DC2022"/>
    <w:rsid w:val="00DC230C"/>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EBD"/>
    <w:rsid w:val="00DE4F75"/>
    <w:rsid w:val="00DE5C78"/>
    <w:rsid w:val="00DE5F76"/>
    <w:rsid w:val="00DF09A4"/>
    <w:rsid w:val="00DF0DF7"/>
    <w:rsid w:val="00DF13A5"/>
    <w:rsid w:val="00DF1C93"/>
    <w:rsid w:val="00DF1E5D"/>
    <w:rsid w:val="00DF2ABA"/>
    <w:rsid w:val="00DF391A"/>
    <w:rsid w:val="00DF3B08"/>
    <w:rsid w:val="00DF419C"/>
    <w:rsid w:val="00DF51C5"/>
    <w:rsid w:val="00DF5E58"/>
    <w:rsid w:val="00DF65E6"/>
    <w:rsid w:val="00DF72C7"/>
    <w:rsid w:val="00E00CF8"/>
    <w:rsid w:val="00E00D6F"/>
    <w:rsid w:val="00E015DF"/>
    <w:rsid w:val="00E03246"/>
    <w:rsid w:val="00E03508"/>
    <w:rsid w:val="00E03C0E"/>
    <w:rsid w:val="00E04397"/>
    <w:rsid w:val="00E047DA"/>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3879"/>
    <w:rsid w:val="00E647FF"/>
    <w:rsid w:val="00E650C6"/>
    <w:rsid w:val="00E66A80"/>
    <w:rsid w:val="00E66EE6"/>
    <w:rsid w:val="00E7041F"/>
    <w:rsid w:val="00E7063D"/>
    <w:rsid w:val="00E71329"/>
    <w:rsid w:val="00E71633"/>
    <w:rsid w:val="00E7206F"/>
    <w:rsid w:val="00E7211C"/>
    <w:rsid w:val="00E7218C"/>
    <w:rsid w:val="00E72689"/>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1E35"/>
    <w:rsid w:val="00E92215"/>
    <w:rsid w:val="00E937B5"/>
    <w:rsid w:val="00E9442F"/>
    <w:rsid w:val="00E94495"/>
    <w:rsid w:val="00E9486B"/>
    <w:rsid w:val="00E95534"/>
    <w:rsid w:val="00E95618"/>
    <w:rsid w:val="00E95892"/>
    <w:rsid w:val="00E96326"/>
    <w:rsid w:val="00E969D2"/>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63CA"/>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E9C"/>
    <w:rsid w:val="00EE3FD0"/>
    <w:rsid w:val="00EE4256"/>
    <w:rsid w:val="00EE453F"/>
    <w:rsid w:val="00EE4D4C"/>
    <w:rsid w:val="00EE4FBE"/>
    <w:rsid w:val="00EF014A"/>
    <w:rsid w:val="00EF01CE"/>
    <w:rsid w:val="00EF0558"/>
    <w:rsid w:val="00EF0C03"/>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07C50"/>
    <w:rsid w:val="00F104AB"/>
    <w:rsid w:val="00F10D6B"/>
    <w:rsid w:val="00F12C08"/>
    <w:rsid w:val="00F12CDC"/>
    <w:rsid w:val="00F13E45"/>
    <w:rsid w:val="00F147C6"/>
    <w:rsid w:val="00F15830"/>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0D2"/>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C9"/>
    <w:rsid w:val="00F67946"/>
    <w:rsid w:val="00F72B99"/>
    <w:rsid w:val="00F72CCD"/>
    <w:rsid w:val="00F72E9F"/>
    <w:rsid w:val="00F73166"/>
    <w:rsid w:val="00F73528"/>
    <w:rsid w:val="00F736F9"/>
    <w:rsid w:val="00F739E9"/>
    <w:rsid w:val="00F77B65"/>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1F4C"/>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73DD"/>
    <w:rsid w:val="00FB13C2"/>
    <w:rsid w:val="00FB27FA"/>
    <w:rsid w:val="00FB35D3"/>
    <w:rsid w:val="00FB380D"/>
    <w:rsid w:val="00FB3C07"/>
    <w:rsid w:val="00FB3FB7"/>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865"/>
    <w:rsid w:val="00FD3100"/>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AC276E9D-BAD4-4A31-A483-51135824F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32409466">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5964386">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49647533">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764933">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89319546">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592739145">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1829267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5083747">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343968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25114275">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39284909">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6360142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209001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5253628">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1242674">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558937217">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656595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3872855">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32686157">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 w:id="21229196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1A1AF-AB56-433B-B6FB-1787DBE0A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50</Pages>
  <Words>9997</Words>
  <Characters>54984</Characters>
  <Application>Microsoft Office Word</Application>
  <DocSecurity>0</DocSecurity>
  <Lines>458</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2019-12-11T01:19:00Z</cp:lastPrinted>
  <dcterms:created xsi:type="dcterms:W3CDTF">2022-12-14T03:38:00Z</dcterms:created>
  <dcterms:modified xsi:type="dcterms:W3CDTF">2023-01-13T00:05:00Z</dcterms:modified>
</cp:coreProperties>
</file>