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5C62" w14:textId="3059343E"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BA4EA6">
        <w:rPr>
          <w:rFonts w:ascii="Palatino Linotype" w:eastAsia="Palatino Linotype" w:hAnsi="Palatino Linotype" w:cs="Palatino Linotype"/>
        </w:rPr>
        <w:t>tres</w:t>
      </w:r>
      <w:r w:rsidRPr="007A74DD">
        <w:rPr>
          <w:rFonts w:ascii="Palatino Linotype" w:eastAsia="Palatino Linotype" w:hAnsi="Palatino Linotype" w:cs="Palatino Linotype"/>
        </w:rPr>
        <w:t xml:space="preserve"> de </w:t>
      </w:r>
      <w:r w:rsidR="00BA4EA6">
        <w:rPr>
          <w:rFonts w:ascii="Palatino Linotype" w:eastAsia="Palatino Linotype" w:hAnsi="Palatino Linotype" w:cs="Palatino Linotype"/>
        </w:rPr>
        <w:t>agosto</w:t>
      </w:r>
      <w:r w:rsidRPr="007A74DD">
        <w:rPr>
          <w:rFonts w:ascii="Palatino Linotype" w:eastAsia="Palatino Linotype" w:hAnsi="Palatino Linotype" w:cs="Palatino Linotype"/>
        </w:rPr>
        <w:t xml:space="preserve"> de dos mil veintidós</w:t>
      </w:r>
      <w:r w:rsidR="001E7D26">
        <w:rPr>
          <w:rFonts w:ascii="Palatino Linotype" w:eastAsia="Palatino Linotype" w:hAnsi="Palatino Linotype" w:cs="Palatino Linotype"/>
        </w:rPr>
        <w:t>.</w:t>
      </w:r>
      <w:r w:rsidRPr="007A74DD">
        <w:rPr>
          <w:rFonts w:ascii="Palatino Linotype" w:eastAsia="Palatino Linotype" w:hAnsi="Palatino Linotype" w:cs="Palatino Linotype"/>
        </w:rPr>
        <w:t xml:space="preserve"> </w:t>
      </w:r>
    </w:p>
    <w:p w14:paraId="2FA15C63" w14:textId="6885708D"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VISTO</w:t>
      </w:r>
      <w:r w:rsidRPr="007A74DD">
        <w:rPr>
          <w:rFonts w:ascii="Palatino Linotype" w:eastAsia="Palatino Linotype" w:hAnsi="Palatino Linotype" w:cs="Palatino Linotype"/>
        </w:rPr>
        <w:t xml:space="preserve"> el expediente formado con motivo del recurso de revisión </w:t>
      </w:r>
      <w:r w:rsidRPr="007A74DD">
        <w:rPr>
          <w:rFonts w:ascii="Palatino Linotype" w:eastAsia="Palatino Linotype" w:hAnsi="Palatino Linotype" w:cs="Palatino Linotype"/>
          <w:b/>
        </w:rPr>
        <w:t>0</w:t>
      </w:r>
      <w:r w:rsidR="00BA4EA6">
        <w:rPr>
          <w:rFonts w:ascii="Palatino Linotype" w:eastAsia="Palatino Linotype" w:hAnsi="Palatino Linotype" w:cs="Palatino Linotype"/>
          <w:b/>
        </w:rPr>
        <w:t>5</w:t>
      </w:r>
      <w:r w:rsidR="009D5EEC">
        <w:rPr>
          <w:rFonts w:ascii="Palatino Linotype" w:eastAsia="Palatino Linotype" w:hAnsi="Palatino Linotype" w:cs="Palatino Linotype"/>
          <w:b/>
        </w:rPr>
        <w:t>10</w:t>
      </w:r>
      <w:r w:rsidR="00BA4EA6">
        <w:rPr>
          <w:rFonts w:ascii="Palatino Linotype" w:eastAsia="Palatino Linotype" w:hAnsi="Palatino Linotype" w:cs="Palatino Linotype"/>
          <w:b/>
        </w:rPr>
        <w:t>9</w:t>
      </w:r>
      <w:r w:rsidRPr="007A74DD">
        <w:rPr>
          <w:rFonts w:ascii="Palatino Linotype" w:eastAsia="Palatino Linotype" w:hAnsi="Palatino Linotype" w:cs="Palatino Linotype"/>
          <w:b/>
        </w:rPr>
        <w:t>/INFOEM/IP/RR/2022</w:t>
      </w:r>
      <w:r w:rsidRPr="007A74DD">
        <w:rPr>
          <w:rFonts w:ascii="Palatino Linotype" w:eastAsia="Palatino Linotype" w:hAnsi="Palatino Linotype" w:cs="Palatino Linotype"/>
        </w:rPr>
        <w:t xml:space="preserve">, interpuesto </w:t>
      </w:r>
      <w:r w:rsidR="009D5EEC">
        <w:rPr>
          <w:rFonts w:ascii="Palatino Linotype" w:eastAsia="Palatino Linotype" w:hAnsi="Palatino Linotype" w:cs="Palatino Linotype"/>
        </w:rPr>
        <w:t>de manera anónima,</w:t>
      </w:r>
      <w:r w:rsidRPr="007A74DD">
        <w:rPr>
          <w:rFonts w:ascii="Palatino Linotype" w:eastAsia="Palatino Linotype" w:hAnsi="Palatino Linotype" w:cs="Palatino Linotype"/>
        </w:rPr>
        <w:t xml:space="preserve"> en lo sucesivo</w:t>
      </w:r>
      <w:r w:rsidRPr="007A74DD">
        <w:rPr>
          <w:rFonts w:ascii="Palatino Linotype" w:eastAsia="Palatino Linotype" w:hAnsi="Palatino Linotype" w:cs="Palatino Linotype"/>
          <w:b/>
        </w:rPr>
        <w:t xml:space="preserve"> </w:t>
      </w:r>
      <w:r w:rsidRPr="007A74DD">
        <w:rPr>
          <w:rFonts w:ascii="Palatino Linotype" w:eastAsia="Palatino Linotype" w:hAnsi="Palatino Linotype" w:cs="Palatino Linotype"/>
        </w:rPr>
        <w:t xml:space="preserve">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en contra de la respuesta a su solicitud por parte del </w:t>
      </w:r>
      <w:r w:rsidR="009D5EEC" w:rsidRPr="009D5EEC">
        <w:rPr>
          <w:rFonts w:ascii="Palatino Linotype" w:eastAsia="Palatino Linotype" w:hAnsi="Palatino Linotype" w:cs="Palatino Linotype"/>
          <w:b/>
        </w:rPr>
        <w:t>Organismo Público Descentralizado para la Prestación de Los Servicios de Agua Potable Alcantarillado y Saneamiento del Municipio de Metepec</w:t>
      </w:r>
      <w:r w:rsidRPr="007A74DD">
        <w:rPr>
          <w:rFonts w:ascii="Palatino Linotype" w:eastAsia="Palatino Linotype" w:hAnsi="Palatino Linotype" w:cs="Palatino Linotype"/>
          <w:b/>
        </w:rPr>
        <w:t xml:space="preserve">, </w:t>
      </w:r>
      <w:r w:rsidRPr="007A74DD">
        <w:rPr>
          <w:rFonts w:ascii="Palatino Linotype" w:eastAsia="Palatino Linotype" w:hAnsi="Palatino Linotype" w:cs="Palatino Linotype"/>
        </w:rPr>
        <w:t xml:space="preserve">en lo sucesivo el </w:t>
      </w:r>
      <w:r w:rsidRPr="007A74DD">
        <w:rPr>
          <w:rFonts w:ascii="Palatino Linotype" w:eastAsia="Palatino Linotype" w:hAnsi="Palatino Linotype" w:cs="Palatino Linotype"/>
          <w:b/>
        </w:rPr>
        <w:t xml:space="preserve">Sujeto Obligado, </w:t>
      </w:r>
      <w:r w:rsidRPr="007A74DD">
        <w:rPr>
          <w:rFonts w:ascii="Palatino Linotype" w:eastAsia="Palatino Linotype" w:hAnsi="Palatino Linotype" w:cs="Palatino Linotype"/>
        </w:rPr>
        <w:t xml:space="preserve">se procede a dictar la presente resolución con base en los siguientes: </w:t>
      </w:r>
    </w:p>
    <w:p w14:paraId="2FA15C64" w14:textId="77777777" w:rsidR="0026686D" w:rsidRPr="007A74DD" w:rsidRDefault="0023345A">
      <w:pPr>
        <w:spacing w:before="240" w:after="240" w:line="360" w:lineRule="auto"/>
        <w:jc w:val="center"/>
        <w:rPr>
          <w:rFonts w:ascii="Palatino Linotype" w:eastAsia="Palatino Linotype" w:hAnsi="Palatino Linotype" w:cs="Palatino Linotype"/>
          <w:b/>
        </w:rPr>
      </w:pPr>
      <w:r w:rsidRPr="007A74DD">
        <w:rPr>
          <w:rFonts w:ascii="Palatino Linotype" w:eastAsia="Palatino Linotype" w:hAnsi="Palatino Linotype" w:cs="Palatino Linotype"/>
          <w:b/>
        </w:rPr>
        <w:t>I. A N T E C E D E N T E S</w:t>
      </w:r>
    </w:p>
    <w:p w14:paraId="2FA15C65" w14:textId="79F89521"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1. Solicitud de acceso a la información.</w:t>
      </w:r>
      <w:r w:rsidRPr="007A74DD">
        <w:rPr>
          <w:rFonts w:ascii="Palatino Linotype" w:eastAsia="Palatino Linotype" w:hAnsi="Palatino Linotype" w:cs="Palatino Linotype"/>
        </w:rPr>
        <w:t xml:space="preserve"> Con fecha </w:t>
      </w:r>
      <w:r w:rsidR="009D5EEC">
        <w:rPr>
          <w:rFonts w:ascii="Palatino Linotype" w:eastAsia="Palatino Linotype" w:hAnsi="Palatino Linotype" w:cs="Palatino Linotype"/>
          <w:b/>
        </w:rPr>
        <w:t>tres</w:t>
      </w:r>
      <w:r w:rsidR="002E2C74" w:rsidRPr="007A74DD">
        <w:rPr>
          <w:rFonts w:ascii="Palatino Linotype" w:eastAsia="Palatino Linotype" w:hAnsi="Palatino Linotype" w:cs="Palatino Linotype"/>
          <w:b/>
        </w:rPr>
        <w:t xml:space="preserve"> de </w:t>
      </w:r>
      <w:r w:rsidR="00FA02EE">
        <w:rPr>
          <w:rFonts w:ascii="Palatino Linotype" w:eastAsia="Palatino Linotype" w:hAnsi="Palatino Linotype" w:cs="Palatino Linotype"/>
          <w:b/>
        </w:rPr>
        <w:t>marzo</w:t>
      </w:r>
      <w:r w:rsidR="002E2C74" w:rsidRPr="007A74DD">
        <w:rPr>
          <w:rFonts w:ascii="Palatino Linotype" w:eastAsia="Palatino Linotype" w:hAnsi="Palatino Linotype" w:cs="Palatino Linotype"/>
          <w:b/>
        </w:rPr>
        <w:t xml:space="preserve"> </w:t>
      </w:r>
      <w:r w:rsidRPr="007A74DD">
        <w:rPr>
          <w:rFonts w:ascii="Palatino Linotype" w:eastAsia="Palatino Linotype" w:hAnsi="Palatino Linotype" w:cs="Palatino Linotype"/>
          <w:b/>
        </w:rPr>
        <w:t>de dos mil veintidós,</w:t>
      </w:r>
      <w:r w:rsidRPr="007A74DD">
        <w:rPr>
          <w:rFonts w:ascii="Palatino Linotype" w:eastAsia="Palatino Linotype" w:hAnsi="Palatino Linotype" w:cs="Palatino Linotype"/>
        </w:rPr>
        <w:t xml:space="preserve"> la </w:t>
      </w:r>
      <w:r w:rsidR="002E2C74" w:rsidRPr="007A74DD">
        <w:rPr>
          <w:rFonts w:ascii="Palatino Linotype" w:eastAsia="Palatino Linotype" w:hAnsi="Palatino Linotype" w:cs="Palatino Linotype"/>
        </w:rPr>
        <w:t>persona solicitante</w:t>
      </w:r>
      <w:r w:rsidRPr="007A74DD">
        <w:rPr>
          <w:rFonts w:ascii="Palatino Linotype" w:eastAsia="Palatino Linotype" w:hAnsi="Palatino Linotype" w:cs="Palatino Linotype"/>
          <w:b/>
        </w:rPr>
        <w:t xml:space="preserve"> </w:t>
      </w:r>
      <w:r w:rsidRPr="007A74DD">
        <w:rPr>
          <w:rFonts w:ascii="Palatino Linotype" w:eastAsia="Palatino Linotype" w:hAnsi="Palatino Linotype" w:cs="Palatino Linotype"/>
        </w:rPr>
        <w:t xml:space="preserve">presentó, través del Sistema de Acceso a la Información Mexiquense, en lo subsecuente el </w:t>
      </w:r>
      <w:r w:rsidRPr="007A74DD">
        <w:rPr>
          <w:rFonts w:ascii="Palatino Linotype" w:eastAsia="Palatino Linotype" w:hAnsi="Palatino Linotype" w:cs="Palatino Linotype"/>
          <w:b/>
        </w:rPr>
        <w:t>SAIMEX,</w:t>
      </w:r>
      <w:r w:rsidRPr="007A74DD">
        <w:rPr>
          <w:rFonts w:ascii="Palatino Linotype" w:eastAsia="Palatino Linotype" w:hAnsi="Palatino Linotype" w:cs="Palatino Linotype"/>
        </w:rPr>
        <w:t xml:space="preserve"> ante el </w:t>
      </w:r>
      <w:r w:rsidRPr="007A74DD">
        <w:rPr>
          <w:rFonts w:ascii="Palatino Linotype" w:eastAsia="Palatino Linotype" w:hAnsi="Palatino Linotype" w:cs="Palatino Linotype"/>
          <w:b/>
        </w:rPr>
        <w:t>Sujeto Obligado</w:t>
      </w:r>
      <w:r w:rsidRPr="007A74DD">
        <w:rPr>
          <w:rFonts w:ascii="Palatino Linotype" w:eastAsia="Palatino Linotype" w:hAnsi="Palatino Linotype" w:cs="Palatino Linotype"/>
        </w:rPr>
        <w:t>, la solicitud de acceso a la información pública, a la que se le asignó el número</w:t>
      </w:r>
      <w:r w:rsidRPr="007A74DD">
        <w:rPr>
          <w:rFonts w:ascii="Palatino Linotype" w:eastAsia="Palatino Linotype" w:hAnsi="Palatino Linotype" w:cs="Palatino Linotype"/>
          <w:b/>
        </w:rPr>
        <w:t xml:space="preserve"> </w:t>
      </w:r>
      <w:r w:rsidR="009D5EEC" w:rsidRPr="009D5EEC">
        <w:rPr>
          <w:rFonts w:ascii="Palatino Linotype" w:eastAsia="Palatino Linotype" w:hAnsi="Palatino Linotype" w:cs="Palatino Linotype"/>
          <w:b/>
        </w:rPr>
        <w:t>00853/OASMETEPEC/IP/2022</w:t>
      </w:r>
      <w:r w:rsidR="009D5EEC">
        <w:rPr>
          <w:rFonts w:ascii="Palatino Linotype" w:eastAsia="Palatino Linotype" w:hAnsi="Palatino Linotype" w:cs="Palatino Linotype"/>
          <w:b/>
        </w:rPr>
        <w:t xml:space="preserve">, </w:t>
      </w:r>
      <w:r w:rsidRPr="007A74DD">
        <w:rPr>
          <w:rFonts w:ascii="Palatino Linotype" w:eastAsia="Palatino Linotype" w:hAnsi="Palatino Linotype" w:cs="Palatino Linotype"/>
        </w:rPr>
        <w:t xml:space="preserve">mediante la cual requirió la información siguiente: </w:t>
      </w:r>
    </w:p>
    <w:p w14:paraId="2FA15C66" w14:textId="261C33A2" w:rsidR="0026686D" w:rsidRPr="00FA02EE" w:rsidRDefault="0023345A" w:rsidP="00FA02EE">
      <w:pPr>
        <w:spacing w:before="240" w:after="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7A74DD">
        <w:rPr>
          <w:rFonts w:ascii="Palatino Linotype" w:eastAsia="Palatino Linotype" w:hAnsi="Palatino Linotype" w:cs="Palatino Linotype"/>
          <w:i/>
          <w:sz w:val="22"/>
          <w:szCs w:val="22"/>
        </w:rPr>
        <w:t>“</w:t>
      </w:r>
      <w:r w:rsidR="00FA02EE">
        <w:rPr>
          <w:rFonts w:ascii="Palatino Linotype" w:eastAsia="Palatino Linotype" w:hAnsi="Palatino Linotype" w:cs="Palatino Linotype"/>
          <w:i/>
          <w:sz w:val="22"/>
          <w:szCs w:val="22"/>
        </w:rPr>
        <w:t xml:space="preserve"> </w:t>
      </w:r>
      <w:r w:rsidR="009D5EEC" w:rsidRPr="009D5EEC">
        <w:rPr>
          <w:rFonts w:ascii="Palatino Linotype" w:eastAsia="Palatino Linotype" w:hAnsi="Palatino Linotype" w:cs="Palatino Linotype"/>
          <w:i/>
          <w:sz w:val="22"/>
          <w:szCs w:val="22"/>
        </w:rPr>
        <w:t xml:space="preserve">Se solicita conocer el </w:t>
      </w:r>
      <w:r w:rsidR="009D5EEC" w:rsidRPr="00B976DB">
        <w:rPr>
          <w:rFonts w:ascii="Palatino Linotype" w:eastAsia="Palatino Linotype" w:hAnsi="Palatino Linotype" w:cs="Palatino Linotype"/>
          <w:b/>
          <w:bCs/>
          <w:i/>
          <w:sz w:val="22"/>
          <w:szCs w:val="22"/>
        </w:rPr>
        <w:t>monto de todos los egresos del organismo con fecha de 2 de Marzo de 2022</w:t>
      </w:r>
      <w:r w:rsidR="009D5EEC" w:rsidRPr="009D5EEC">
        <w:rPr>
          <w:rFonts w:ascii="Palatino Linotype" w:eastAsia="Palatino Linotype" w:hAnsi="Palatino Linotype" w:cs="Palatino Linotype"/>
          <w:i/>
          <w:sz w:val="22"/>
          <w:szCs w:val="22"/>
        </w:rPr>
        <w:t xml:space="preserve"> así como el documento probatorio de todos los conceptos de cada gasto realizado y la factura correspondiente</w:t>
      </w:r>
      <w:r w:rsidRPr="007A74DD">
        <w:rPr>
          <w:rFonts w:ascii="Palatino Linotype" w:eastAsia="Palatino Linotype" w:hAnsi="Palatino Linotype" w:cs="Palatino Linotype"/>
          <w:i/>
          <w:sz w:val="22"/>
          <w:szCs w:val="22"/>
        </w:rPr>
        <w:t>.” (sic)</w:t>
      </w:r>
    </w:p>
    <w:p w14:paraId="2FA15C67" w14:textId="77777777" w:rsidR="0026686D" w:rsidRPr="007A74DD" w:rsidRDefault="0023345A">
      <w:pPr>
        <w:spacing w:before="240" w:after="240" w:line="360" w:lineRule="auto"/>
        <w:ind w:right="900"/>
        <w:jc w:val="both"/>
        <w:rPr>
          <w:rFonts w:ascii="Palatino Linotype" w:eastAsia="Palatino Linotype" w:hAnsi="Palatino Linotype" w:cs="Palatino Linotype"/>
        </w:rPr>
      </w:pPr>
      <w:r w:rsidRPr="007A74DD">
        <w:rPr>
          <w:rFonts w:ascii="Palatino Linotype" w:eastAsia="Palatino Linotype" w:hAnsi="Palatino Linotype" w:cs="Palatino Linotype"/>
        </w:rPr>
        <w:lastRenderedPageBreak/>
        <w:t xml:space="preserve">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no adjuntó archivos.</w:t>
      </w:r>
    </w:p>
    <w:p w14:paraId="2FA15C68" w14:textId="77777777"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Modalidad de Entrega:</w:t>
      </w:r>
      <w:r w:rsidRPr="007A74DD">
        <w:rPr>
          <w:rFonts w:ascii="Palatino Linotype" w:eastAsia="Palatino Linotype" w:hAnsi="Palatino Linotype" w:cs="Palatino Linotype"/>
        </w:rPr>
        <w:t xml:space="preserve"> A través de SAIMEX.</w:t>
      </w:r>
    </w:p>
    <w:p w14:paraId="2FA15C69" w14:textId="7C282F66"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bCs/>
        </w:rPr>
        <w:t>2.</w:t>
      </w:r>
      <w:r w:rsidRPr="007A74DD">
        <w:rPr>
          <w:rFonts w:ascii="Palatino Linotype" w:eastAsia="Palatino Linotype" w:hAnsi="Palatino Linotype" w:cs="Palatino Linotype"/>
          <w:b/>
        </w:rPr>
        <w:t xml:space="preserve"> Respuesta. </w:t>
      </w:r>
      <w:r w:rsidRPr="007A74DD">
        <w:rPr>
          <w:rFonts w:ascii="Palatino Linotype" w:eastAsia="Palatino Linotype" w:hAnsi="Palatino Linotype" w:cs="Palatino Linotype"/>
        </w:rPr>
        <w:t>Con fecha</w:t>
      </w:r>
      <w:r w:rsidRPr="007A74DD">
        <w:rPr>
          <w:rFonts w:ascii="Palatino Linotype" w:eastAsia="Palatino Linotype" w:hAnsi="Palatino Linotype" w:cs="Palatino Linotype"/>
          <w:b/>
        </w:rPr>
        <w:t xml:space="preserve"> </w:t>
      </w:r>
      <w:r w:rsidR="00993AB0">
        <w:rPr>
          <w:rFonts w:ascii="Palatino Linotype" w:eastAsia="Palatino Linotype" w:hAnsi="Palatino Linotype" w:cs="Palatino Linotype"/>
          <w:b/>
        </w:rPr>
        <w:t>catorce</w:t>
      </w:r>
      <w:r w:rsidRPr="007A74DD">
        <w:rPr>
          <w:rFonts w:ascii="Palatino Linotype" w:eastAsia="Palatino Linotype" w:hAnsi="Palatino Linotype" w:cs="Palatino Linotype"/>
          <w:b/>
        </w:rPr>
        <w:t xml:space="preserve"> de </w:t>
      </w:r>
      <w:r w:rsidR="00FA02EE">
        <w:rPr>
          <w:rFonts w:ascii="Palatino Linotype" w:eastAsia="Palatino Linotype" w:hAnsi="Palatino Linotype" w:cs="Palatino Linotype"/>
          <w:b/>
        </w:rPr>
        <w:t>marzo</w:t>
      </w:r>
      <w:r w:rsidRPr="007A74DD">
        <w:rPr>
          <w:rFonts w:ascii="Palatino Linotype" w:eastAsia="Palatino Linotype" w:hAnsi="Palatino Linotype" w:cs="Palatino Linotype"/>
          <w:b/>
        </w:rPr>
        <w:t xml:space="preserve"> de dos mil veintidós</w:t>
      </w:r>
      <w:r w:rsidRPr="007A74DD">
        <w:rPr>
          <w:rFonts w:ascii="Palatino Linotype" w:eastAsia="Palatino Linotype" w:hAnsi="Palatino Linotype" w:cs="Palatino Linotype"/>
        </w:rPr>
        <w:t xml:space="preserve">, el </w:t>
      </w:r>
      <w:r w:rsidRPr="007A74DD">
        <w:rPr>
          <w:rFonts w:ascii="Palatino Linotype" w:eastAsia="Palatino Linotype" w:hAnsi="Palatino Linotype" w:cs="Palatino Linotype"/>
          <w:b/>
        </w:rPr>
        <w:t xml:space="preserve">Sujeto Obligado </w:t>
      </w:r>
      <w:r w:rsidRPr="007A74DD">
        <w:rPr>
          <w:rFonts w:ascii="Palatino Linotype" w:eastAsia="Palatino Linotype" w:hAnsi="Palatino Linotype" w:cs="Palatino Linotype"/>
        </w:rPr>
        <w:t xml:space="preserve">envió su respuesta a la solicitud de acceso a la información a través de SAIMEX, en los términos siguientes:   </w:t>
      </w:r>
    </w:p>
    <w:p w14:paraId="77AA541E" w14:textId="77777777" w:rsidR="00993AB0" w:rsidRPr="00993AB0" w:rsidRDefault="0023345A" w:rsidP="00993AB0">
      <w:pPr>
        <w:spacing w:before="240" w:after="240"/>
        <w:ind w:left="851" w:right="902"/>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i/>
          <w:sz w:val="22"/>
          <w:szCs w:val="22"/>
        </w:rPr>
        <w:t>“</w:t>
      </w:r>
      <w:r w:rsidR="00993AB0" w:rsidRPr="00993AB0">
        <w:rPr>
          <w:rFonts w:ascii="Palatino Linotype" w:eastAsia="Palatino Linotype" w:hAnsi="Palatino Linotype" w:cs="Palatino Linotype"/>
          <w:i/>
          <w:sz w:val="22"/>
          <w:szCs w:val="22"/>
        </w:rPr>
        <w:t xml:space="preserve">En respuesta a su solicitud de información 00853/OASMETEPEC/IP/2022, </w:t>
      </w:r>
      <w:r w:rsidR="00993AB0" w:rsidRPr="00B976DB">
        <w:rPr>
          <w:rFonts w:ascii="Palatino Linotype" w:eastAsia="Palatino Linotype" w:hAnsi="Palatino Linotype" w:cs="Palatino Linotype"/>
          <w:b/>
          <w:bCs/>
          <w:i/>
          <w:sz w:val="22"/>
          <w:szCs w:val="22"/>
        </w:rPr>
        <w:t>informo a usted que con fecha 02 de Marzo del 2022 fue día inhábil</w:t>
      </w:r>
      <w:r w:rsidR="00993AB0" w:rsidRPr="00993AB0">
        <w:rPr>
          <w:rFonts w:ascii="Palatino Linotype" w:eastAsia="Palatino Linotype" w:hAnsi="Palatino Linotype" w:cs="Palatino Linotype"/>
          <w:i/>
          <w:sz w:val="22"/>
          <w:szCs w:val="22"/>
        </w:rPr>
        <w:t>. Saludos Cordiales</w:t>
      </w:r>
    </w:p>
    <w:p w14:paraId="5C6A098B" w14:textId="77777777" w:rsidR="00993AB0" w:rsidRPr="00993AB0" w:rsidRDefault="00993AB0" w:rsidP="00993AB0">
      <w:pPr>
        <w:spacing w:before="240" w:after="240"/>
        <w:ind w:left="851" w:right="902"/>
        <w:jc w:val="both"/>
        <w:rPr>
          <w:rFonts w:ascii="Palatino Linotype" w:eastAsia="Palatino Linotype" w:hAnsi="Palatino Linotype" w:cs="Palatino Linotype"/>
          <w:i/>
          <w:sz w:val="22"/>
          <w:szCs w:val="22"/>
        </w:rPr>
      </w:pPr>
      <w:r w:rsidRPr="00993AB0">
        <w:rPr>
          <w:rFonts w:ascii="Palatino Linotype" w:eastAsia="Palatino Linotype" w:hAnsi="Palatino Linotype" w:cs="Palatino Linotype"/>
          <w:i/>
          <w:sz w:val="22"/>
          <w:szCs w:val="22"/>
        </w:rPr>
        <w:t>ATENTAMENTE</w:t>
      </w:r>
    </w:p>
    <w:p w14:paraId="2FA15C6A" w14:textId="6AFD0311" w:rsidR="0026686D" w:rsidRPr="007A74DD" w:rsidRDefault="00993AB0" w:rsidP="00993AB0">
      <w:pPr>
        <w:spacing w:before="240" w:after="240"/>
        <w:ind w:left="851" w:right="902"/>
        <w:jc w:val="both"/>
        <w:rPr>
          <w:rFonts w:ascii="Palatino Linotype" w:eastAsia="Palatino Linotype" w:hAnsi="Palatino Linotype" w:cs="Palatino Linotype"/>
          <w:i/>
          <w:sz w:val="22"/>
          <w:szCs w:val="22"/>
        </w:rPr>
      </w:pPr>
      <w:r w:rsidRPr="00993AB0">
        <w:rPr>
          <w:rFonts w:ascii="Palatino Linotype" w:eastAsia="Palatino Linotype" w:hAnsi="Palatino Linotype" w:cs="Palatino Linotype"/>
          <w:i/>
          <w:sz w:val="22"/>
          <w:szCs w:val="22"/>
        </w:rPr>
        <w:t>C. Marìa Guadalupe Hernàndez Cajero</w:t>
      </w:r>
      <w:r w:rsidR="00FA02EE">
        <w:rPr>
          <w:rFonts w:ascii="Palatino Linotype" w:eastAsia="Palatino Linotype" w:hAnsi="Palatino Linotype" w:cs="Palatino Linotype"/>
          <w:i/>
          <w:sz w:val="22"/>
          <w:szCs w:val="22"/>
        </w:rPr>
        <w:t>.”</w:t>
      </w:r>
      <w:r w:rsidR="0023345A" w:rsidRPr="007A74DD">
        <w:rPr>
          <w:rFonts w:ascii="Palatino Linotype" w:eastAsia="Palatino Linotype" w:hAnsi="Palatino Linotype" w:cs="Palatino Linotype"/>
          <w:i/>
          <w:sz w:val="22"/>
          <w:szCs w:val="22"/>
        </w:rPr>
        <w:t>(sic)</w:t>
      </w:r>
    </w:p>
    <w:p w14:paraId="2B11BD06" w14:textId="35FB92F2" w:rsidR="008250A5" w:rsidRPr="00993AB0" w:rsidRDefault="0023345A">
      <w:pPr>
        <w:spacing w:before="240" w:after="240" w:line="360" w:lineRule="auto"/>
        <w:ind w:right="49"/>
        <w:jc w:val="both"/>
        <w:rPr>
          <w:rFonts w:ascii="Palatino Linotype" w:eastAsia="Palatino Linotype" w:hAnsi="Palatino Linotype" w:cs="Palatino Linotype"/>
          <w:iCs/>
        </w:rPr>
      </w:pPr>
      <w:r w:rsidRPr="007A74DD">
        <w:rPr>
          <w:rFonts w:ascii="Palatino Linotype" w:eastAsia="Palatino Linotype" w:hAnsi="Palatino Linotype" w:cs="Palatino Linotype"/>
        </w:rPr>
        <w:t xml:space="preserve">El </w:t>
      </w:r>
      <w:r w:rsidRPr="007A74DD">
        <w:rPr>
          <w:rFonts w:ascii="Palatino Linotype" w:eastAsia="Palatino Linotype" w:hAnsi="Palatino Linotype" w:cs="Palatino Linotype"/>
          <w:b/>
        </w:rPr>
        <w:t>Sujeto Obligado</w:t>
      </w:r>
      <w:r w:rsidRPr="007A74DD">
        <w:rPr>
          <w:rFonts w:ascii="Palatino Linotype" w:eastAsia="Palatino Linotype" w:hAnsi="Palatino Linotype" w:cs="Palatino Linotype"/>
        </w:rPr>
        <w:t xml:space="preserve"> </w:t>
      </w:r>
      <w:r w:rsidR="00993AB0">
        <w:rPr>
          <w:rFonts w:ascii="Palatino Linotype" w:eastAsia="Palatino Linotype" w:hAnsi="Palatino Linotype" w:cs="Palatino Linotype"/>
        </w:rPr>
        <w:t>no adjuntó archivos a su respuesta.</w:t>
      </w:r>
    </w:p>
    <w:p w14:paraId="2FA15C6D" w14:textId="2F0876D6" w:rsidR="0026686D" w:rsidRPr="007A74DD" w:rsidRDefault="0023345A">
      <w:pPr>
        <w:spacing w:before="240" w:after="240" w:line="360" w:lineRule="auto"/>
        <w:ind w:right="49"/>
        <w:jc w:val="both"/>
        <w:rPr>
          <w:rFonts w:ascii="Palatino Linotype" w:eastAsia="Palatino Linotype" w:hAnsi="Palatino Linotype" w:cs="Palatino Linotype"/>
        </w:rPr>
      </w:pPr>
      <w:r w:rsidRPr="007A74DD">
        <w:rPr>
          <w:rFonts w:ascii="Palatino Linotype" w:eastAsia="Palatino Linotype" w:hAnsi="Palatino Linotype" w:cs="Palatino Linotype"/>
          <w:b/>
        </w:rPr>
        <w:t xml:space="preserve">3. Interposición del recurso de revisión. </w:t>
      </w:r>
      <w:r w:rsidRPr="007A74DD">
        <w:rPr>
          <w:rFonts w:ascii="Palatino Linotype" w:eastAsia="Palatino Linotype" w:hAnsi="Palatino Linotype" w:cs="Palatino Linotype"/>
        </w:rPr>
        <w:t xml:space="preserve">Inconforme con los términos de la respuesta emitida por parte del </w:t>
      </w:r>
      <w:r w:rsidRPr="007A74DD">
        <w:rPr>
          <w:rFonts w:ascii="Palatino Linotype" w:eastAsia="Palatino Linotype" w:hAnsi="Palatino Linotype" w:cs="Palatino Linotype"/>
          <w:b/>
        </w:rPr>
        <w:t>Sujeto Obligado</w:t>
      </w:r>
      <w:r w:rsidRPr="007A74DD">
        <w:rPr>
          <w:rFonts w:ascii="Palatino Linotype" w:eastAsia="Palatino Linotype" w:hAnsi="Palatino Linotype" w:cs="Palatino Linotype"/>
        </w:rPr>
        <w:t xml:space="preserve">, el </w:t>
      </w:r>
      <w:r w:rsidR="008250A5">
        <w:rPr>
          <w:rFonts w:ascii="Palatino Linotype" w:eastAsia="Palatino Linotype" w:hAnsi="Palatino Linotype" w:cs="Palatino Linotype"/>
          <w:b/>
        </w:rPr>
        <w:t>veintiocho</w:t>
      </w:r>
      <w:r w:rsidR="009C46F8" w:rsidRPr="007A74DD">
        <w:rPr>
          <w:rFonts w:ascii="Palatino Linotype" w:eastAsia="Palatino Linotype" w:hAnsi="Palatino Linotype" w:cs="Palatino Linotype"/>
          <w:b/>
        </w:rPr>
        <w:t xml:space="preserve"> de marzo</w:t>
      </w:r>
      <w:r w:rsidRPr="007A74DD">
        <w:rPr>
          <w:rFonts w:ascii="Palatino Linotype" w:eastAsia="Palatino Linotype" w:hAnsi="Palatino Linotype" w:cs="Palatino Linotype"/>
          <w:b/>
        </w:rPr>
        <w:t xml:space="preserve"> de dos mil veintidós,</w:t>
      </w:r>
      <w:r w:rsidRPr="007A74DD">
        <w:rPr>
          <w:rFonts w:ascii="Palatino Linotype" w:eastAsia="Palatino Linotype" w:hAnsi="Palatino Linotype" w:cs="Palatino Linotype"/>
        </w:rPr>
        <w:t xml:space="preserve"> la</w:t>
      </w:r>
      <w:r w:rsidR="00993AB0">
        <w:rPr>
          <w:rFonts w:ascii="Palatino Linotype" w:eastAsia="Palatino Linotype" w:hAnsi="Palatino Linotype" w:cs="Palatino Linotype"/>
        </w:rPr>
        <w:t xml:space="preserve"> parte</w:t>
      </w:r>
      <w:r w:rsidRPr="007A74DD">
        <w:rPr>
          <w:rFonts w:ascii="Palatino Linotype" w:eastAsia="Palatino Linotype" w:hAnsi="Palatino Linotype" w:cs="Palatino Linotype"/>
        </w:rPr>
        <w:t xml:space="preserv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interpuso el recurso de revisión a través de </w:t>
      </w:r>
      <w:r w:rsidRPr="007A74DD">
        <w:rPr>
          <w:rFonts w:ascii="Palatino Linotype" w:eastAsia="Palatino Linotype" w:hAnsi="Palatino Linotype" w:cs="Palatino Linotype"/>
          <w:b/>
        </w:rPr>
        <w:t xml:space="preserve">SAIMEX, </w:t>
      </w:r>
      <w:r w:rsidRPr="007A74DD">
        <w:rPr>
          <w:rFonts w:ascii="Palatino Linotype" w:eastAsia="Palatino Linotype" w:hAnsi="Palatino Linotype" w:cs="Palatino Linotype"/>
        </w:rPr>
        <w:t>en donde se manifestó de la siguiente manera:</w:t>
      </w:r>
    </w:p>
    <w:p w14:paraId="2FA15C6E" w14:textId="77777777" w:rsidR="0026686D" w:rsidRPr="007A74DD" w:rsidRDefault="0023345A">
      <w:pPr>
        <w:tabs>
          <w:tab w:val="left" w:pos="2745"/>
        </w:tabs>
        <w:spacing w:before="240" w:after="240" w:line="360" w:lineRule="auto"/>
        <w:jc w:val="both"/>
        <w:rPr>
          <w:rFonts w:ascii="Palatino Linotype" w:eastAsia="Palatino Linotype" w:hAnsi="Palatino Linotype" w:cs="Palatino Linotype"/>
          <w:b/>
        </w:rPr>
      </w:pPr>
      <w:r w:rsidRPr="007A74DD">
        <w:rPr>
          <w:rFonts w:ascii="Palatino Linotype" w:eastAsia="Palatino Linotype" w:hAnsi="Palatino Linotype" w:cs="Palatino Linotype"/>
          <w:b/>
        </w:rPr>
        <w:t xml:space="preserve">Acto impugnado: </w:t>
      </w:r>
    </w:p>
    <w:p w14:paraId="2FA15C6F" w14:textId="1BCB83B1" w:rsidR="0026686D" w:rsidRPr="007A74DD" w:rsidRDefault="0023345A">
      <w:pPr>
        <w:tabs>
          <w:tab w:val="left" w:pos="2745"/>
        </w:tabs>
        <w:spacing w:before="240" w:after="240" w:line="360" w:lineRule="auto"/>
        <w:ind w:left="851"/>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i/>
          <w:sz w:val="22"/>
          <w:szCs w:val="22"/>
        </w:rPr>
        <w:t>“</w:t>
      </w:r>
      <w:r w:rsidR="00993AB0" w:rsidRPr="00993AB0">
        <w:rPr>
          <w:rFonts w:ascii="Palatino Linotype" w:eastAsia="Palatino Linotype" w:hAnsi="Palatino Linotype" w:cs="Palatino Linotype"/>
          <w:i/>
          <w:sz w:val="22"/>
          <w:szCs w:val="22"/>
        </w:rPr>
        <w:t>La respuesta proporcionada por el Sujeto Obligado.</w:t>
      </w:r>
      <w:r w:rsidRPr="007A74DD">
        <w:rPr>
          <w:rFonts w:ascii="Palatino Linotype" w:eastAsia="Palatino Linotype" w:hAnsi="Palatino Linotype" w:cs="Palatino Linotype"/>
          <w:i/>
          <w:sz w:val="22"/>
          <w:szCs w:val="22"/>
        </w:rPr>
        <w:t>” (sic)</w:t>
      </w:r>
    </w:p>
    <w:p w14:paraId="2FA15C70" w14:textId="77777777" w:rsidR="0026686D" w:rsidRPr="007A74DD" w:rsidRDefault="0023345A">
      <w:pPr>
        <w:spacing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Y Razones o motivos de inconformidad</w:t>
      </w:r>
      <w:r w:rsidRPr="007A74DD">
        <w:rPr>
          <w:rFonts w:ascii="Palatino Linotype" w:eastAsia="Palatino Linotype" w:hAnsi="Palatino Linotype" w:cs="Palatino Linotype"/>
        </w:rPr>
        <w:t>:</w:t>
      </w:r>
    </w:p>
    <w:p w14:paraId="2FA15C71" w14:textId="1E3DDEF9" w:rsidR="0026686D" w:rsidRPr="00791172" w:rsidRDefault="0023345A">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7A74DD">
        <w:rPr>
          <w:rFonts w:ascii="Palatino Linotype" w:eastAsia="Palatino Linotype" w:hAnsi="Palatino Linotype" w:cs="Palatino Linotype"/>
          <w:i/>
          <w:sz w:val="22"/>
          <w:szCs w:val="22"/>
        </w:rPr>
        <w:lastRenderedPageBreak/>
        <w:t>“</w:t>
      </w:r>
      <w:r w:rsidR="00993AB0">
        <w:rPr>
          <w:rFonts w:ascii="Palatino Linotype" w:eastAsia="Palatino Linotype" w:hAnsi="Palatino Linotype" w:cs="Palatino Linotype"/>
          <w:i/>
          <w:sz w:val="22"/>
          <w:szCs w:val="22"/>
        </w:rPr>
        <w:t>L</w:t>
      </w:r>
      <w:r w:rsidR="00993AB0" w:rsidRPr="00993AB0">
        <w:rPr>
          <w:rFonts w:ascii="Palatino Linotype" w:eastAsia="Palatino Linotype" w:hAnsi="Palatino Linotype" w:cs="Palatino Linotype"/>
          <w:i/>
          <w:sz w:val="22"/>
          <w:szCs w:val="22"/>
        </w:rPr>
        <w:t xml:space="preserve">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w:t>
      </w:r>
      <w:r w:rsidR="00993AB0" w:rsidRPr="00993AB0">
        <w:rPr>
          <w:rFonts w:ascii="Palatino Linotype" w:eastAsia="Palatino Linotype" w:hAnsi="Palatino Linotype" w:cs="Palatino Linotype"/>
          <w:i/>
          <w:sz w:val="22"/>
          <w:szCs w:val="22"/>
        </w:rPr>
        <w:lastRenderedPageBreak/>
        <w:t xml:space="preserve">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w:t>
      </w:r>
      <w:r w:rsidR="00993AB0" w:rsidRPr="00396E87">
        <w:rPr>
          <w:rFonts w:ascii="Palatino Linotype" w:eastAsia="Palatino Linotype" w:hAnsi="Palatino Linotype" w:cs="Palatino Linotype"/>
          <w:i/>
          <w:sz w:val="22"/>
          <w:szCs w:val="22"/>
        </w:rPr>
        <w:t>de revisión, de acuerdo a lo señalado por el artículo 177 de la ley en mención. La respuesta proporcionada por el Sujeto Obligado, mencionan no haber recibido oficios en está fecha sin embargo en otra solicitud suben un archivo correspondiente a ese día, lo cual hace evidente la falta de interés en realizar la búsqueda exhaustiva</w:t>
      </w:r>
      <w:r w:rsidR="00993AB0" w:rsidRPr="00791172">
        <w:rPr>
          <w:rFonts w:ascii="Palatino Linotype" w:eastAsia="Palatino Linotype" w:hAnsi="Palatino Linotype" w:cs="Palatino Linotype"/>
          <w:i/>
          <w:sz w:val="22"/>
          <w:szCs w:val="22"/>
        </w:rPr>
        <w:t xml:space="preserve"> de la documentación relativo a las solicitudes que reciben.</w:t>
      </w:r>
      <w:r w:rsidRPr="00791172">
        <w:rPr>
          <w:rFonts w:ascii="Palatino Linotype" w:eastAsia="Palatino Linotype" w:hAnsi="Palatino Linotype" w:cs="Palatino Linotype"/>
          <w:i/>
          <w:sz w:val="22"/>
          <w:szCs w:val="22"/>
        </w:rPr>
        <w:t>” (sic)</w:t>
      </w:r>
    </w:p>
    <w:p w14:paraId="2FA15C72" w14:textId="7B3C2167" w:rsidR="0026686D" w:rsidRPr="007A74DD" w:rsidRDefault="0023345A">
      <w:pPr>
        <w:spacing w:before="240" w:after="240" w:line="360" w:lineRule="auto"/>
        <w:ind w:right="51"/>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no adjuntó archivos.</w:t>
      </w:r>
    </w:p>
    <w:p w14:paraId="2FA15C73" w14:textId="77777777" w:rsidR="0026686D" w:rsidRPr="007A74DD" w:rsidRDefault="0023345A">
      <w:pPr>
        <w:spacing w:before="240" w:after="240" w:line="360" w:lineRule="auto"/>
        <w:ind w:right="51"/>
        <w:jc w:val="both"/>
        <w:rPr>
          <w:rFonts w:ascii="Palatino Linotype" w:eastAsia="Palatino Linotype" w:hAnsi="Palatino Linotype" w:cs="Palatino Linotype"/>
        </w:rPr>
      </w:pPr>
      <w:r w:rsidRPr="007A74DD">
        <w:rPr>
          <w:rFonts w:ascii="Palatino Linotype" w:eastAsia="Palatino Linotype" w:hAnsi="Palatino Linotype" w:cs="Palatino Linotype"/>
          <w:b/>
        </w:rPr>
        <w:t xml:space="preserve">4. Turno. </w:t>
      </w:r>
      <w:r w:rsidRPr="007A74D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A74DD">
        <w:rPr>
          <w:rFonts w:ascii="Palatino Linotype" w:eastAsia="Palatino Linotype" w:hAnsi="Palatino Linotype" w:cs="Palatino Linotype"/>
          <w:b/>
        </w:rPr>
        <w:t xml:space="preserve">Guadalupe Ramírez Peña, </w:t>
      </w:r>
      <w:r w:rsidRPr="007A74DD">
        <w:rPr>
          <w:rFonts w:ascii="Palatino Linotype" w:eastAsia="Palatino Linotype" w:hAnsi="Palatino Linotype" w:cs="Palatino Linotype"/>
        </w:rPr>
        <w:t>a efecto de que analizara sobre su admisión o su desechamiento.</w:t>
      </w:r>
    </w:p>
    <w:p w14:paraId="2FA15C74" w14:textId="22AD0D94"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5. Admisión del Recurso de revisión.</w:t>
      </w:r>
      <w:r w:rsidRPr="007A74DD">
        <w:rPr>
          <w:rFonts w:ascii="Palatino Linotype" w:eastAsia="Palatino Linotype" w:hAnsi="Palatino Linotype" w:cs="Palatino Linotype"/>
        </w:rPr>
        <w:t xml:space="preserve"> Con fecha</w:t>
      </w:r>
      <w:r w:rsidRPr="007A74DD">
        <w:rPr>
          <w:rFonts w:ascii="Palatino Linotype" w:eastAsia="Palatino Linotype" w:hAnsi="Palatino Linotype" w:cs="Palatino Linotype"/>
          <w:b/>
        </w:rPr>
        <w:t xml:space="preserve"> </w:t>
      </w:r>
      <w:r w:rsidR="0019687B">
        <w:rPr>
          <w:rFonts w:ascii="Palatino Linotype" w:eastAsia="Palatino Linotype" w:hAnsi="Palatino Linotype" w:cs="Palatino Linotype"/>
          <w:b/>
        </w:rPr>
        <w:t>treinta y uno</w:t>
      </w:r>
      <w:r w:rsidRPr="007A74DD">
        <w:rPr>
          <w:rFonts w:ascii="Palatino Linotype" w:eastAsia="Palatino Linotype" w:hAnsi="Palatino Linotype" w:cs="Palatino Linotype"/>
          <w:b/>
        </w:rPr>
        <w:t xml:space="preserve"> de marzo de dos mil veintidós, </w:t>
      </w:r>
      <w:r w:rsidRPr="007A74D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A74DD">
        <w:rPr>
          <w:rFonts w:ascii="Palatino Linotype" w:eastAsia="Palatino Linotype" w:hAnsi="Palatino Linotype" w:cs="Palatino Linotype"/>
          <w:b/>
        </w:rPr>
        <w:t xml:space="preserve">Sujeto Obligado </w:t>
      </w:r>
      <w:r w:rsidRPr="007A74DD">
        <w:rPr>
          <w:rFonts w:ascii="Palatino Linotype" w:eastAsia="Palatino Linotype" w:hAnsi="Palatino Linotype" w:cs="Palatino Linotype"/>
        </w:rPr>
        <w:t>presentara su informe justificado.</w:t>
      </w:r>
    </w:p>
    <w:p w14:paraId="2FA15C76" w14:textId="782EBC7A" w:rsidR="0026686D" w:rsidRDefault="0023345A">
      <w:pPr>
        <w:spacing w:before="240" w:after="240" w:line="360" w:lineRule="auto"/>
        <w:jc w:val="both"/>
        <w:rPr>
          <w:rFonts w:ascii="Palatino Linotype" w:eastAsia="Palatino Linotype" w:hAnsi="Palatino Linotype" w:cs="Palatino Linotype"/>
        </w:rPr>
      </w:pPr>
      <w:bookmarkStart w:id="2" w:name="_heading=h.2s8eyo1" w:colFirst="0" w:colLast="0"/>
      <w:bookmarkEnd w:id="2"/>
      <w:r w:rsidRPr="007A74DD">
        <w:rPr>
          <w:rFonts w:ascii="Palatino Linotype" w:eastAsia="Palatino Linotype" w:hAnsi="Palatino Linotype" w:cs="Palatino Linotype"/>
          <w:b/>
        </w:rPr>
        <w:lastRenderedPageBreak/>
        <w:t>6. Manifestaciones</w:t>
      </w:r>
      <w:r w:rsidRPr="007A74DD">
        <w:rPr>
          <w:rFonts w:ascii="Palatino Linotype" w:eastAsia="Palatino Linotype" w:hAnsi="Palatino Linotype" w:cs="Palatino Linotype"/>
        </w:rPr>
        <w:t xml:space="preserve">. De las constancias que obran en el expediente electrónico del SAIMEX se desprende que </w:t>
      </w:r>
      <w:r w:rsidR="006F176F">
        <w:rPr>
          <w:rFonts w:ascii="Palatino Linotype" w:eastAsia="Palatino Linotype" w:hAnsi="Palatino Linotype" w:cs="Palatino Linotype"/>
        </w:rPr>
        <w:t xml:space="preserve">tanto </w:t>
      </w:r>
      <w:r w:rsidRPr="007A74DD">
        <w:rPr>
          <w:rFonts w:ascii="Palatino Linotype" w:eastAsia="Palatino Linotype" w:hAnsi="Palatino Linotype" w:cs="Palatino Linotype"/>
        </w:rPr>
        <w:t xml:space="preserve">el </w:t>
      </w:r>
      <w:r w:rsidRPr="007A74DD">
        <w:rPr>
          <w:rFonts w:ascii="Palatino Linotype" w:eastAsia="Palatino Linotype" w:hAnsi="Palatino Linotype" w:cs="Palatino Linotype"/>
          <w:b/>
        </w:rPr>
        <w:t>Sujeto Obligad</w:t>
      </w:r>
      <w:r w:rsidR="006F176F">
        <w:rPr>
          <w:rFonts w:ascii="Palatino Linotype" w:eastAsia="Palatino Linotype" w:hAnsi="Palatino Linotype" w:cs="Palatino Linotype"/>
          <w:b/>
        </w:rPr>
        <w:t>o</w:t>
      </w:r>
      <w:r w:rsidR="005E09A5">
        <w:rPr>
          <w:rFonts w:ascii="Palatino Linotype" w:eastAsia="Palatino Linotype" w:hAnsi="Palatino Linotype" w:cs="Palatino Linotype"/>
        </w:rPr>
        <w:t xml:space="preserve"> </w:t>
      </w:r>
      <w:r w:rsidR="006F176F">
        <w:rPr>
          <w:rFonts w:ascii="Palatino Linotype" w:eastAsia="Palatino Linotype" w:hAnsi="Palatino Linotype" w:cs="Palatino Linotype"/>
        </w:rPr>
        <w:t xml:space="preserve">como </w:t>
      </w:r>
      <w:r w:rsidR="000B7F2B" w:rsidRPr="007A74DD">
        <w:rPr>
          <w:rFonts w:ascii="Palatino Linotype" w:eastAsia="Palatino Linotype" w:hAnsi="Palatino Linotype" w:cs="Palatino Linotype"/>
        </w:rPr>
        <w:t xml:space="preserve">la </w:t>
      </w:r>
      <w:r w:rsidR="006F176F">
        <w:rPr>
          <w:rFonts w:ascii="Palatino Linotype" w:eastAsia="Palatino Linotype" w:hAnsi="Palatino Linotype" w:cs="Palatino Linotype"/>
        </w:rPr>
        <w:t>parte</w:t>
      </w:r>
      <w:r w:rsidRPr="007A74DD">
        <w:rPr>
          <w:rFonts w:ascii="Palatino Linotype" w:eastAsia="Palatino Linotype" w:hAnsi="Palatino Linotype" w:cs="Palatino Linotype"/>
        </w:rPr>
        <w:t xml:space="preserv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omiti</w:t>
      </w:r>
      <w:r w:rsidR="006F176F">
        <w:rPr>
          <w:rFonts w:ascii="Palatino Linotype" w:eastAsia="Palatino Linotype" w:hAnsi="Palatino Linotype" w:cs="Palatino Linotype"/>
        </w:rPr>
        <w:t>eron</w:t>
      </w:r>
      <w:r w:rsidRPr="007A74DD">
        <w:rPr>
          <w:rFonts w:ascii="Palatino Linotype" w:eastAsia="Palatino Linotype" w:hAnsi="Palatino Linotype" w:cs="Palatino Linotype"/>
        </w:rPr>
        <w:t xml:space="preserve"> realizar manifestaciones, </w:t>
      </w:r>
      <w:r w:rsidR="006F176F">
        <w:rPr>
          <w:rFonts w:ascii="Palatino Linotype" w:eastAsia="Palatino Linotype" w:hAnsi="Palatino Linotype" w:cs="Palatino Linotype"/>
        </w:rPr>
        <w:t>y en su caso el informe justificado correspondiente, como se aprecia en la siguiente captura de pantalla:</w:t>
      </w:r>
    </w:p>
    <w:p w14:paraId="340183F7" w14:textId="69DF2DF4" w:rsidR="006F176F" w:rsidRPr="007A74DD" w:rsidRDefault="006F176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w:drawing>
          <wp:inline distT="0" distB="0" distL="0" distR="0" wp14:anchorId="31F2C97A" wp14:editId="5B4FB0A2">
            <wp:extent cx="5612130" cy="1429385"/>
            <wp:effectExtent l="0" t="0" r="1270"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612130" cy="1429385"/>
                    </a:xfrm>
                    <a:prstGeom prst="rect">
                      <a:avLst/>
                    </a:prstGeom>
                  </pic:spPr>
                </pic:pic>
              </a:graphicData>
            </a:graphic>
          </wp:inline>
        </w:drawing>
      </w:r>
    </w:p>
    <w:p w14:paraId="24724C9C" w14:textId="42CEF905" w:rsidR="006F176F" w:rsidRDefault="0061219F">
      <w:pPr>
        <w:spacing w:after="240" w:line="360" w:lineRule="auto"/>
        <w:jc w:val="both"/>
        <w:rPr>
          <w:rFonts w:ascii="Palatino Linotype" w:eastAsia="Palatino Linotype" w:hAnsi="Palatino Linotype" w:cs="Palatino Linotype"/>
          <w:b/>
        </w:rPr>
      </w:pPr>
      <w:r w:rsidRPr="007A74DD">
        <w:rPr>
          <w:rFonts w:ascii="Palatino Linotype" w:eastAsia="Palatino Linotype" w:hAnsi="Palatino Linotype" w:cs="Palatino Linotype"/>
          <w:b/>
        </w:rPr>
        <w:t>7</w:t>
      </w:r>
      <w:r w:rsidR="0023345A" w:rsidRPr="007A74DD">
        <w:rPr>
          <w:rFonts w:ascii="Palatino Linotype" w:eastAsia="Palatino Linotype" w:hAnsi="Palatino Linotype" w:cs="Palatino Linotype"/>
          <w:b/>
        </w:rPr>
        <w:t xml:space="preserve">. </w:t>
      </w:r>
      <w:r w:rsidR="006F176F" w:rsidRPr="007A74DD">
        <w:rPr>
          <w:rFonts w:ascii="Palatino Linotype" w:eastAsia="Palatino Linotype" w:hAnsi="Palatino Linotype" w:cs="Palatino Linotype"/>
          <w:b/>
        </w:rPr>
        <w:t xml:space="preserve">Cierre de instrucción. </w:t>
      </w:r>
      <w:r w:rsidR="006F176F" w:rsidRPr="007A74D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06292B">
        <w:rPr>
          <w:rFonts w:ascii="Palatino Linotype" w:eastAsia="Palatino Linotype" w:hAnsi="Palatino Linotype" w:cs="Palatino Linotype"/>
          <w:b/>
        </w:rPr>
        <w:t>treinta</w:t>
      </w:r>
      <w:r w:rsidR="006F176F">
        <w:rPr>
          <w:rFonts w:ascii="Palatino Linotype" w:eastAsia="Palatino Linotype" w:hAnsi="Palatino Linotype" w:cs="Palatino Linotype"/>
          <w:b/>
        </w:rPr>
        <w:t xml:space="preserve"> y uno de mayo</w:t>
      </w:r>
      <w:r w:rsidR="006F176F" w:rsidRPr="007A74DD">
        <w:rPr>
          <w:rFonts w:ascii="Palatino Linotype" w:eastAsia="Palatino Linotype" w:hAnsi="Palatino Linotype" w:cs="Palatino Linotype"/>
          <w:b/>
        </w:rPr>
        <w:t xml:space="preserve"> de dos mil veintidós</w:t>
      </w:r>
      <w:r w:rsidR="006F176F" w:rsidRPr="007A74DD">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2FA15C79" w14:textId="7519F2D1" w:rsidR="0026686D" w:rsidRPr="007A74DD" w:rsidRDefault="006F176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w:t>
      </w:r>
      <w:r w:rsidR="0023345A" w:rsidRPr="007A74DD">
        <w:rPr>
          <w:rFonts w:ascii="Palatino Linotype" w:eastAsia="Palatino Linotype" w:hAnsi="Palatino Linotype" w:cs="Palatino Linotype"/>
          <w:b/>
        </w:rPr>
        <w:t>Ampliación del término para resolver</w:t>
      </w:r>
      <w:r w:rsidR="0023345A" w:rsidRPr="007A74DD">
        <w:rPr>
          <w:rFonts w:ascii="Palatino Linotype" w:eastAsia="Palatino Linotype" w:hAnsi="Palatino Linotype" w:cs="Palatino Linotype"/>
        </w:rPr>
        <w:t xml:space="preserve">. En fecha </w:t>
      </w:r>
      <w:r w:rsidR="0023345A" w:rsidRPr="007A74DD">
        <w:rPr>
          <w:rFonts w:ascii="Palatino Linotype" w:eastAsia="Palatino Linotype" w:hAnsi="Palatino Linotype" w:cs="Palatino Linotype"/>
          <w:b/>
        </w:rPr>
        <w:t xml:space="preserve">trece de </w:t>
      </w:r>
      <w:r w:rsidR="005E09A5">
        <w:rPr>
          <w:rFonts w:ascii="Palatino Linotype" w:eastAsia="Palatino Linotype" w:hAnsi="Palatino Linotype" w:cs="Palatino Linotype"/>
          <w:b/>
        </w:rPr>
        <w:t>junio</w:t>
      </w:r>
      <w:r w:rsidR="0023345A" w:rsidRPr="007A74DD">
        <w:rPr>
          <w:rFonts w:ascii="Palatino Linotype" w:eastAsia="Palatino Linotype" w:hAnsi="Palatino Linotype" w:cs="Palatino Linotype"/>
          <w:b/>
        </w:rPr>
        <w:t xml:space="preserve"> de dos mil veintidós</w:t>
      </w:r>
      <w:r w:rsidR="0023345A" w:rsidRPr="007A74D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299428B6" w14:textId="7F33FCE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lastRenderedPageBreak/>
        <w:t>Este organismo garante no pasa por al</w:t>
      </w:r>
      <w:r w:rsidR="0006292B">
        <w:rPr>
          <w:rFonts w:ascii="Palatino Linotype" w:eastAsia="Calibri" w:hAnsi="Palatino Linotype"/>
          <w:lang w:eastAsia="en-US"/>
        </w:rPr>
        <w:t>to justificar, que el plazo para</w:t>
      </w:r>
      <w:r w:rsidRPr="007A74DD">
        <w:rPr>
          <w:rFonts w:ascii="Palatino Linotype" w:eastAsia="Calibri" w:hAnsi="Palatino Linotype"/>
          <w:lang w:eastAsia="en-US"/>
        </w:rPr>
        <w:t xml:space="preserve">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3EA9DEB"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AB90501"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01DFE4"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 xml:space="preserve">En ese sentido, el legislador fijó los términos procesales en las leyes, de manera general, sin que pudiera prever la variada gama de casos que son resueltos por los </w:t>
      </w:r>
      <w:r w:rsidRPr="007A74DD">
        <w:rPr>
          <w:rFonts w:ascii="Palatino Linotype" w:eastAsia="Calibri" w:hAnsi="Palatino Linotype"/>
          <w:lang w:eastAsia="en-US"/>
        </w:rPr>
        <w:lastRenderedPageBreak/>
        <w:t xml:space="preserve">órganos jurisdiccionales o cuasi jurisdiccionales, tanto por la complejidad de los hechos, como por el número de casos que conocen. </w:t>
      </w:r>
    </w:p>
    <w:p w14:paraId="5DF6F037" w14:textId="77777777" w:rsidR="006D1DAA" w:rsidRPr="007A74DD" w:rsidRDefault="006D1DAA" w:rsidP="006D1DAA">
      <w:pPr>
        <w:spacing w:before="240" w:after="240" w:line="360" w:lineRule="auto"/>
        <w:jc w:val="both"/>
        <w:rPr>
          <w:rFonts w:ascii="Palatino Linotype" w:eastAsia="Calibri" w:hAnsi="Palatino Linotype"/>
          <w:strike/>
          <w:lang w:eastAsia="en-US"/>
        </w:rPr>
      </w:pPr>
      <w:r w:rsidRPr="007A74DD">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8F0595C" w14:textId="77777777" w:rsidR="006D1DAA" w:rsidRPr="007A74DD" w:rsidRDefault="006D1DAA" w:rsidP="006D1DAA">
      <w:pPr>
        <w:numPr>
          <w:ilvl w:val="0"/>
          <w:numId w:val="3"/>
        </w:numPr>
        <w:tabs>
          <w:tab w:val="left" w:pos="993"/>
        </w:tabs>
        <w:spacing w:before="240" w:after="240" w:line="360" w:lineRule="auto"/>
        <w:ind w:left="567" w:firstLine="0"/>
        <w:jc w:val="both"/>
        <w:rPr>
          <w:rFonts w:ascii="Palatino Linotype" w:hAnsi="Palatino Linotype"/>
        </w:rPr>
      </w:pPr>
      <w:r w:rsidRPr="007A74DD">
        <w:rPr>
          <w:rFonts w:ascii="Palatino Linotype" w:hAnsi="Palatino Linotype"/>
        </w:rPr>
        <w:t xml:space="preserve">Complejidad del Asunto: La complejidad de la prueba, la pluralidad de sujetos procesales, el tiempo transcurrido, las características y contexto del recurso. </w:t>
      </w:r>
    </w:p>
    <w:p w14:paraId="77A0EA79" w14:textId="77777777" w:rsidR="006D1DAA" w:rsidRPr="007A74DD" w:rsidRDefault="006D1DAA" w:rsidP="006D1DAA">
      <w:pPr>
        <w:numPr>
          <w:ilvl w:val="0"/>
          <w:numId w:val="3"/>
        </w:numPr>
        <w:tabs>
          <w:tab w:val="left" w:pos="993"/>
        </w:tabs>
        <w:spacing w:before="240" w:after="240" w:line="360" w:lineRule="auto"/>
        <w:ind w:left="567" w:firstLine="0"/>
        <w:jc w:val="both"/>
        <w:rPr>
          <w:rFonts w:ascii="Palatino Linotype" w:hAnsi="Palatino Linotype"/>
        </w:rPr>
      </w:pPr>
      <w:r w:rsidRPr="007A74DD">
        <w:rPr>
          <w:rFonts w:ascii="Palatino Linotype" w:hAnsi="Palatino Linotype"/>
        </w:rPr>
        <w:t>Actividad Procesal del interesado. Acciones u omisiones del interesado.</w:t>
      </w:r>
    </w:p>
    <w:p w14:paraId="73500BCE" w14:textId="77777777" w:rsidR="006D1DAA" w:rsidRPr="007A74DD" w:rsidRDefault="006D1DAA" w:rsidP="006D1DAA">
      <w:pPr>
        <w:numPr>
          <w:ilvl w:val="0"/>
          <w:numId w:val="3"/>
        </w:numPr>
        <w:tabs>
          <w:tab w:val="left" w:pos="993"/>
        </w:tabs>
        <w:spacing w:before="240" w:after="240" w:line="360" w:lineRule="auto"/>
        <w:ind w:left="567" w:firstLine="0"/>
        <w:jc w:val="both"/>
        <w:rPr>
          <w:rFonts w:ascii="Palatino Linotype" w:hAnsi="Palatino Linotype"/>
        </w:rPr>
      </w:pPr>
      <w:r w:rsidRPr="007A74DD">
        <w:rPr>
          <w:rFonts w:ascii="Palatino Linotype" w:hAnsi="Palatino Linotype"/>
        </w:rPr>
        <w:t>Conducta de la Autoridad: Las Acciones u omisiones realizadas en el procedimiento. Así como si la autoridad actuó con la debida diligencia.</w:t>
      </w:r>
    </w:p>
    <w:p w14:paraId="60E1D4BF" w14:textId="77777777" w:rsidR="006D1DAA" w:rsidRPr="007A74DD" w:rsidRDefault="006D1DAA" w:rsidP="006D1DAA">
      <w:pPr>
        <w:tabs>
          <w:tab w:val="left" w:pos="993"/>
        </w:tabs>
        <w:spacing w:before="240" w:after="240" w:line="360" w:lineRule="auto"/>
        <w:ind w:left="567"/>
        <w:jc w:val="both"/>
        <w:rPr>
          <w:rFonts w:ascii="Palatino Linotype" w:eastAsia="Calibri" w:hAnsi="Palatino Linotype"/>
          <w:lang w:eastAsia="en-US"/>
        </w:rPr>
      </w:pPr>
      <w:r w:rsidRPr="007A74DD">
        <w:rPr>
          <w:rFonts w:ascii="Palatino Linotype" w:eastAsia="Calibri" w:hAnsi="Palatino Linotype"/>
          <w:lang w:eastAsia="en-US"/>
        </w:rPr>
        <w:t>d) La afectación generada en la situación jurídica de la persona involucrada en el proceso: Violación a sus derechos humanos.</w:t>
      </w:r>
    </w:p>
    <w:p w14:paraId="52AB876A"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7A74DD">
        <w:rPr>
          <w:rFonts w:ascii="Palatino Linotype" w:eastAsia="Calibri" w:hAnsi="Palatino Linotype"/>
          <w:lang w:eastAsia="en-US"/>
        </w:rPr>
        <w:lastRenderedPageBreak/>
        <w:t>relación con la actuación del funcionario, como ha acontecido en el caso que nos ocupa.</w:t>
      </w:r>
    </w:p>
    <w:p w14:paraId="1976DA28" w14:textId="77777777" w:rsidR="006D1DAA" w:rsidRPr="007A74DD" w:rsidRDefault="006D1DAA" w:rsidP="006D1DAA">
      <w:pPr>
        <w:spacing w:before="240" w:after="240" w:line="360" w:lineRule="auto"/>
        <w:jc w:val="both"/>
        <w:rPr>
          <w:rFonts w:ascii="Palatino Linotype" w:eastAsia="Calibri" w:hAnsi="Palatino Linotype"/>
          <w:b/>
          <w:lang w:eastAsia="en-US"/>
        </w:rPr>
      </w:pPr>
      <w:r w:rsidRPr="007A74DD">
        <w:rPr>
          <w:rFonts w:ascii="Palatino Linotype" w:eastAsia="Calibri" w:hAnsi="Palatino Linotype"/>
          <w:lang w:eastAsia="en-US"/>
        </w:rPr>
        <w:t xml:space="preserve">Argumento que encuentra sustento en la jurisprudencia P./J. 32/92 emitida por el Pleno de la Suprema Corte de Justicia de la Nación de rubro </w:t>
      </w:r>
      <w:r w:rsidRPr="007A74DD">
        <w:rPr>
          <w:rFonts w:ascii="Palatino Linotype" w:eastAsia="Calibri" w:hAnsi="Palatino Linotype"/>
          <w:i/>
          <w:lang w:eastAsia="en-US"/>
        </w:rPr>
        <w:t>“TÉRMINOS PROCESALES. PARA DETERMINAR SI UN FUNCIONARIO JUDICIAL ACTUÓ INDEBIDAMENTE POR NO RESPETARLOS SE DEBE ATENDER AL PRESUPUESTO QUE CONSIDERÓ EL LEGISLADOR AL FIJARLOS Y LAS CARACTERÍSTICAS DEL CASO.”</w:t>
      </w:r>
      <w:r w:rsidRPr="007A74DD">
        <w:rPr>
          <w:rFonts w:ascii="Palatino Linotype" w:eastAsia="Calibri" w:hAnsi="Palatino Linotype"/>
          <w:lang w:eastAsia="en-US"/>
        </w:rPr>
        <w:t>, visible en la Gaceta del Seminario Judicial de la Federación con el registro digital 205635.</w:t>
      </w:r>
    </w:p>
    <w:p w14:paraId="7F9BF28A"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CB49950" w14:textId="77777777" w:rsidR="006D1DAA" w:rsidRPr="007A74DD" w:rsidRDefault="006D1DAA" w:rsidP="006D1DAA">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lastRenderedPageBreak/>
        <w:t>Al respecto, también son de considerar los criterios sostenidos por el Cuarto Tribunal Colegiado en Materia Administrativa del Primer Circuito, cuyos rubros y datos de identificación son los siguientes:</w:t>
      </w:r>
    </w:p>
    <w:p w14:paraId="576A4B3B" w14:textId="77777777" w:rsidR="006D1DAA" w:rsidRPr="007A74DD" w:rsidRDefault="006D1DAA" w:rsidP="006D1DAA">
      <w:pPr>
        <w:spacing w:before="120" w:after="120"/>
        <w:ind w:left="851" w:right="902"/>
        <w:jc w:val="both"/>
        <w:rPr>
          <w:rFonts w:ascii="Palatino Linotype" w:eastAsia="Calibri" w:hAnsi="Palatino Linotype"/>
          <w:i/>
          <w:sz w:val="22"/>
          <w:szCs w:val="22"/>
          <w:lang w:eastAsia="en-US"/>
        </w:rPr>
      </w:pPr>
      <w:r w:rsidRPr="007A74DD">
        <w:rPr>
          <w:rFonts w:ascii="Palatino Linotype" w:eastAsia="Calibri" w:hAnsi="Palatino Linotype"/>
          <w:lang w:eastAsia="en-US"/>
        </w:rPr>
        <w:t xml:space="preserve"> </w:t>
      </w:r>
      <w:r w:rsidRPr="007A74DD">
        <w:rPr>
          <w:rFonts w:ascii="Palatino Linotype" w:eastAsia="Calibri" w:hAnsi="Palatino Linotype"/>
          <w:i/>
          <w:sz w:val="22"/>
          <w:szCs w:val="22"/>
          <w:lang w:eastAsia="en-US"/>
        </w:rPr>
        <w:t>“</w:t>
      </w:r>
      <w:r w:rsidRPr="007A74DD">
        <w:rPr>
          <w:rFonts w:ascii="Palatino Linotype" w:eastAsia="Calibri" w:hAnsi="Palatino Linotype"/>
          <w:b/>
          <w:bCs/>
          <w:i/>
          <w:sz w:val="22"/>
          <w:szCs w:val="22"/>
          <w:lang w:eastAsia="en-US"/>
        </w:rPr>
        <w:t>PLAZO RAZONABLE PARA RESOLVER. DIMENSIÓN Y EFECTOS DE ESTE CONCEPTO CUANDO SE ADUCE EXCESIVA CARGA DE TRABAJO</w:t>
      </w:r>
      <w:r w:rsidRPr="007A74DD">
        <w:rPr>
          <w:rFonts w:ascii="Palatino Linotype" w:eastAsia="Calibri" w:hAnsi="Palatino Linotype"/>
          <w:i/>
          <w:sz w:val="22"/>
          <w:szCs w:val="22"/>
          <w:lang w:eastAsia="en-US"/>
        </w:rPr>
        <w:t>.” consultable en el Seminario Judicial de la Federación y su gaceta, con el registro digital 2002351.</w:t>
      </w:r>
    </w:p>
    <w:p w14:paraId="23D506FA" w14:textId="77777777" w:rsidR="006D1DAA" w:rsidRPr="007A74DD" w:rsidRDefault="006D1DAA" w:rsidP="006D1DAA">
      <w:pPr>
        <w:spacing w:before="120" w:after="120"/>
        <w:ind w:left="851" w:right="902"/>
        <w:jc w:val="both"/>
        <w:rPr>
          <w:rFonts w:ascii="Palatino Linotype" w:eastAsia="Calibri" w:hAnsi="Palatino Linotype"/>
          <w:i/>
          <w:sz w:val="22"/>
          <w:szCs w:val="22"/>
          <w:lang w:eastAsia="en-US"/>
        </w:rPr>
      </w:pPr>
      <w:r w:rsidRPr="007A74DD">
        <w:rPr>
          <w:rFonts w:ascii="Palatino Linotype" w:eastAsia="Calibri" w:hAnsi="Palatino Linotype"/>
          <w:i/>
          <w:sz w:val="22"/>
          <w:szCs w:val="22"/>
          <w:lang w:eastAsia="en-US"/>
        </w:rPr>
        <w:t>“</w:t>
      </w:r>
      <w:r w:rsidRPr="007A74DD">
        <w:rPr>
          <w:rFonts w:ascii="Palatino Linotype" w:eastAsia="Calibri" w:hAnsi="Palatino Linotype"/>
          <w:b/>
          <w:bCs/>
          <w:i/>
          <w:sz w:val="22"/>
          <w:szCs w:val="22"/>
          <w:lang w:eastAsia="en-US"/>
        </w:rPr>
        <w:t>PLAZO RAZONABLE PARA RESOLVER. CONCEPTO Y ELEMENTOS QUE LO INTEGRAN A LA LUZ DEL DERECHO INTERNACIONAL DE LOS DERECHOS HUMANOS</w:t>
      </w:r>
      <w:r w:rsidRPr="007A74DD">
        <w:rPr>
          <w:rFonts w:ascii="Palatino Linotype" w:eastAsia="Calibri" w:hAnsi="Palatino Linotype"/>
          <w:i/>
          <w:sz w:val="22"/>
          <w:szCs w:val="22"/>
          <w:lang w:eastAsia="en-US"/>
        </w:rPr>
        <w:t>.”, visible en el Seminario Judicial de la Federación y su gaceta, con el registro digital 2002350.</w:t>
      </w:r>
    </w:p>
    <w:p w14:paraId="5A22A8A1" w14:textId="52F66A44" w:rsidR="0061219F" w:rsidRPr="006F176F" w:rsidRDefault="006D1DAA" w:rsidP="0061219F">
      <w:pPr>
        <w:spacing w:before="240" w:after="240" w:line="360" w:lineRule="auto"/>
        <w:jc w:val="both"/>
        <w:rPr>
          <w:rFonts w:ascii="Palatino Linotype" w:eastAsia="Calibri" w:hAnsi="Palatino Linotype"/>
          <w:lang w:eastAsia="en-US"/>
        </w:rPr>
      </w:pPr>
      <w:r w:rsidRPr="007A74DD">
        <w:rPr>
          <w:rFonts w:ascii="Palatino Linotype" w:eastAsia="Calibri" w:hAnsi="Palatino Linotype"/>
          <w:lang w:eastAsia="en-US"/>
        </w:rPr>
        <w:t>Por ello, este organismo garante comprometido con la tutela de los derechos humanos confiados, señala que este</w:t>
      </w:r>
      <w:r w:rsidR="0006292B">
        <w:rPr>
          <w:rFonts w:ascii="Palatino Linotype" w:eastAsia="Calibri" w:hAnsi="Palatino Linotype"/>
          <w:lang w:eastAsia="en-US"/>
        </w:rPr>
        <w:t xml:space="preserve"> exceso del </w:t>
      </w:r>
      <w:r w:rsidRPr="007A74DD">
        <w:rPr>
          <w:rFonts w:ascii="Palatino Linotype" w:eastAsia="Calibri" w:hAnsi="Palatino Linotype"/>
          <w:lang w:eastAsia="en-US"/>
        </w:rPr>
        <w:t>plazo legal para resolver el presente asunto, resulta de carácter excepcional.</w:t>
      </w:r>
    </w:p>
    <w:p w14:paraId="2FA15C7A" w14:textId="77777777"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2FA15C7B" w14:textId="77777777" w:rsidR="0026686D" w:rsidRPr="007A74DD" w:rsidRDefault="0023345A">
      <w:pPr>
        <w:widowControl w:val="0"/>
        <w:spacing w:before="240" w:after="240" w:line="360" w:lineRule="auto"/>
        <w:jc w:val="center"/>
        <w:rPr>
          <w:rFonts w:ascii="Palatino Linotype" w:eastAsia="Palatino Linotype" w:hAnsi="Palatino Linotype" w:cs="Palatino Linotype"/>
          <w:b/>
        </w:rPr>
      </w:pPr>
      <w:r w:rsidRPr="007A74DD">
        <w:rPr>
          <w:rFonts w:ascii="Palatino Linotype" w:eastAsia="Palatino Linotype" w:hAnsi="Palatino Linotype" w:cs="Palatino Linotype"/>
          <w:b/>
        </w:rPr>
        <w:t>II. C O N S I D E R A N D O S</w:t>
      </w:r>
    </w:p>
    <w:p w14:paraId="2FA15C7C" w14:textId="361D7DC8"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Primero. Competencia.</w:t>
      </w:r>
      <w:r w:rsidRPr="007A74D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006F176F" w:rsidRPr="006F176F">
        <w:rPr>
          <w:rFonts w:ascii="Palatino Linotype" w:eastAsia="Palatino Linotype" w:hAnsi="Palatino Linotype" w:cs="Palatino Linotype"/>
          <w:b/>
          <w:bCs/>
        </w:rPr>
        <w:t>Recurrente</w:t>
      </w:r>
      <w:r w:rsidRPr="007A74DD">
        <w:rPr>
          <w:rFonts w:ascii="Palatino Linotype" w:eastAsia="Palatino Linotype" w:hAnsi="Palatino Linotype" w:cs="Palatino Linotype"/>
        </w:rPr>
        <w:t xml:space="preserve">, conforme a lo dispuesto en los artículos 6, apartado A de la </w:t>
      </w:r>
      <w:r w:rsidRPr="007A74DD">
        <w:rPr>
          <w:rFonts w:ascii="Palatino Linotype" w:eastAsia="Palatino Linotype" w:hAnsi="Palatino Linotype" w:cs="Palatino Linotype"/>
        </w:rPr>
        <w:lastRenderedPageBreak/>
        <w:t>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FA15C7D" w14:textId="77777777" w:rsidR="0026686D" w:rsidRPr="007A74DD" w:rsidRDefault="0023345A">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7A74DD">
        <w:rPr>
          <w:rFonts w:ascii="Palatino Linotype" w:eastAsia="Palatino Linotype" w:hAnsi="Palatino Linotype" w:cs="Palatino Linotype"/>
          <w:b/>
        </w:rPr>
        <w:t>Segundo. Oportunidad y Procedibilidad del Recurso de Revisión</w:t>
      </w:r>
      <w:r w:rsidRPr="007A74D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3E504EE" w14:textId="35E200E5" w:rsidR="00777B4D" w:rsidRPr="00777B4D" w:rsidRDefault="0023345A" w:rsidP="00777B4D">
      <w:pPr>
        <w:pStyle w:val="NormalWeb"/>
        <w:spacing w:before="240" w:beforeAutospacing="0" w:after="240" w:afterAutospacing="0" w:line="360" w:lineRule="auto"/>
        <w:jc w:val="both"/>
        <w:rPr>
          <w:rFonts w:ascii="Palatino Linotype" w:hAnsi="Palatino Linotype"/>
          <w:color w:val="000000"/>
        </w:rPr>
      </w:pPr>
      <w:r w:rsidRPr="007A74D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7A74DD">
        <w:rPr>
          <w:rFonts w:ascii="Palatino Linotype" w:eastAsia="Palatino Linotype" w:hAnsi="Palatino Linotype" w:cs="Palatino Linotype"/>
          <w:b/>
        </w:rPr>
        <w:t xml:space="preserve">Sujeto Obligado </w:t>
      </w:r>
      <w:r w:rsidRPr="007A74DD">
        <w:rPr>
          <w:rFonts w:ascii="Palatino Linotype" w:eastAsia="Palatino Linotype" w:hAnsi="Palatino Linotype" w:cs="Palatino Linotype"/>
        </w:rPr>
        <w:t xml:space="preserve">remitió la respuesta a la solicitud de información el día </w:t>
      </w:r>
      <w:r w:rsidR="00396E87" w:rsidRPr="00396E87">
        <w:rPr>
          <w:rFonts w:ascii="Palatino Linotype" w:eastAsia="Palatino Linotype" w:hAnsi="Palatino Linotype" w:cs="Palatino Linotype"/>
          <w:b/>
          <w:color w:val="000000" w:themeColor="text1"/>
        </w:rPr>
        <w:t>catorce</w:t>
      </w:r>
      <w:r w:rsidR="006D1DAA" w:rsidRPr="00396E87">
        <w:rPr>
          <w:rFonts w:ascii="Palatino Linotype" w:eastAsia="Palatino Linotype" w:hAnsi="Palatino Linotype" w:cs="Palatino Linotype"/>
          <w:b/>
          <w:color w:val="000000" w:themeColor="text1"/>
        </w:rPr>
        <w:t xml:space="preserve"> </w:t>
      </w:r>
      <w:r w:rsidRPr="00396E87">
        <w:rPr>
          <w:rFonts w:ascii="Palatino Linotype" w:eastAsia="Palatino Linotype" w:hAnsi="Palatino Linotype" w:cs="Palatino Linotype"/>
          <w:b/>
          <w:color w:val="000000" w:themeColor="text1"/>
        </w:rPr>
        <w:t xml:space="preserve">de </w:t>
      </w:r>
      <w:r w:rsidR="00CB3EC8" w:rsidRPr="00396E87">
        <w:rPr>
          <w:rFonts w:ascii="Palatino Linotype" w:eastAsia="Palatino Linotype" w:hAnsi="Palatino Linotype" w:cs="Palatino Linotype"/>
          <w:b/>
          <w:color w:val="000000" w:themeColor="text1"/>
        </w:rPr>
        <w:t>marzo</w:t>
      </w:r>
      <w:r w:rsidR="0006292B" w:rsidRPr="00396E87">
        <w:rPr>
          <w:rFonts w:ascii="Palatino Linotype" w:eastAsia="Palatino Linotype" w:hAnsi="Palatino Linotype" w:cs="Palatino Linotype"/>
          <w:b/>
          <w:color w:val="000000" w:themeColor="text1"/>
        </w:rPr>
        <w:t xml:space="preserve"> </w:t>
      </w:r>
      <w:r w:rsidRPr="00396E87">
        <w:rPr>
          <w:rFonts w:ascii="Palatino Linotype" w:eastAsia="Palatino Linotype" w:hAnsi="Palatino Linotype" w:cs="Palatino Linotype"/>
          <w:b/>
          <w:color w:val="000000" w:themeColor="text1"/>
        </w:rPr>
        <w:t xml:space="preserve">de </w:t>
      </w:r>
      <w:r w:rsidRPr="007A74DD">
        <w:rPr>
          <w:rFonts w:ascii="Palatino Linotype" w:eastAsia="Palatino Linotype" w:hAnsi="Palatino Linotype" w:cs="Palatino Linotype"/>
          <w:b/>
        </w:rPr>
        <w:t xml:space="preserve">dos mil veintidós, </w:t>
      </w:r>
      <w:r w:rsidRPr="007A74DD">
        <w:rPr>
          <w:rFonts w:ascii="Palatino Linotype" w:eastAsia="Palatino Linotype" w:hAnsi="Palatino Linotype" w:cs="Palatino Linotype"/>
        </w:rPr>
        <w:t xml:space="preserve">mientras que el recurso de revisión interpuesto por 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se tuvo por presentado el día </w:t>
      </w:r>
      <w:r w:rsidR="00396E87" w:rsidRPr="00396E87">
        <w:rPr>
          <w:rFonts w:ascii="Palatino Linotype" w:eastAsia="Palatino Linotype" w:hAnsi="Palatino Linotype" w:cs="Palatino Linotype"/>
          <w:b/>
          <w:color w:val="000000" w:themeColor="text1"/>
        </w:rPr>
        <w:t>veintiocho</w:t>
      </w:r>
      <w:r w:rsidR="006D1DAA" w:rsidRPr="00396E87">
        <w:rPr>
          <w:rFonts w:ascii="Palatino Linotype" w:eastAsia="Palatino Linotype" w:hAnsi="Palatino Linotype" w:cs="Palatino Linotype"/>
          <w:b/>
          <w:color w:val="000000" w:themeColor="text1"/>
        </w:rPr>
        <w:t xml:space="preserve"> de marzo </w:t>
      </w:r>
      <w:r w:rsidRPr="00396E87">
        <w:rPr>
          <w:rFonts w:ascii="Palatino Linotype" w:eastAsia="Palatino Linotype" w:hAnsi="Palatino Linotype" w:cs="Palatino Linotype"/>
          <w:b/>
          <w:color w:val="000000" w:themeColor="text1"/>
        </w:rPr>
        <w:t>de dos mil veintidós</w:t>
      </w:r>
      <w:r w:rsidRPr="00396E87">
        <w:rPr>
          <w:rFonts w:ascii="Palatino Linotype" w:eastAsia="Palatino Linotype" w:hAnsi="Palatino Linotype" w:cs="Palatino Linotype"/>
          <w:color w:val="000000" w:themeColor="text1"/>
        </w:rPr>
        <w:t xml:space="preserve">, </w:t>
      </w:r>
      <w:r w:rsidRPr="007A74DD">
        <w:rPr>
          <w:rFonts w:ascii="Palatino Linotype" w:eastAsia="Palatino Linotype" w:hAnsi="Palatino Linotype" w:cs="Palatino Linotype"/>
        </w:rPr>
        <w:t xml:space="preserve">esto es, </w:t>
      </w:r>
      <w:r w:rsidR="006F176F">
        <w:rPr>
          <w:rFonts w:ascii="Palatino Linotype" w:eastAsia="Palatino Linotype" w:hAnsi="Palatino Linotype" w:cs="Palatino Linotype"/>
        </w:rPr>
        <w:t xml:space="preserve">al </w:t>
      </w:r>
      <w:r w:rsidR="00396E87" w:rsidRPr="00396E87">
        <w:rPr>
          <w:rFonts w:ascii="Palatino Linotype" w:eastAsia="Palatino Linotype" w:hAnsi="Palatino Linotype" w:cs="Palatino Linotype"/>
        </w:rPr>
        <w:t>décimo</w:t>
      </w:r>
      <w:r w:rsidRPr="00396E87">
        <w:rPr>
          <w:rFonts w:ascii="Palatino Linotype" w:eastAsia="Palatino Linotype" w:hAnsi="Palatino Linotype" w:cs="Palatino Linotype"/>
        </w:rPr>
        <w:t xml:space="preserve"> día hábil</w:t>
      </w:r>
      <w:r w:rsidR="00777B4D" w:rsidRPr="00396E87">
        <w:rPr>
          <w:rFonts w:ascii="Palatino Linotype" w:hAnsi="Palatino Linotype"/>
          <w:color w:val="000000"/>
        </w:rPr>
        <w:t>,</w:t>
      </w:r>
      <w:r w:rsidR="00777B4D">
        <w:rPr>
          <w:rFonts w:ascii="Palatino Linotype" w:hAnsi="Palatino Linotype"/>
          <w:color w:val="000000"/>
        </w:rPr>
        <w:t xml:space="preserve"> en que tuvo conocimiento de la respuesta impugnada.</w:t>
      </w:r>
    </w:p>
    <w:p w14:paraId="23FADADB" w14:textId="77777777" w:rsidR="00777B4D" w:rsidRDefault="00777B4D" w:rsidP="00777B4D">
      <w:pPr>
        <w:pStyle w:val="NormalWeb"/>
        <w:spacing w:before="240" w:beforeAutospacing="0" w:after="240" w:afterAutospacing="0" w:line="360" w:lineRule="auto"/>
        <w:jc w:val="both"/>
        <w:rPr>
          <w:color w:val="000000"/>
        </w:rPr>
      </w:pPr>
      <w:r>
        <w:rPr>
          <w:rFonts w:ascii="Palatino Linotype" w:hAnsi="Palatino Linotype"/>
          <w:color w:val="000000"/>
        </w:rPr>
        <w:lastRenderedPageBreak/>
        <w:t xml:space="preserve">En este sentido, al considerar la fecha en que se formuló la solicitud y la fecha en que respondió a ésta el </w:t>
      </w:r>
      <w:r>
        <w:rPr>
          <w:rFonts w:ascii="Palatino Linotype" w:hAnsi="Palatino Linotype"/>
          <w:b/>
          <w:bCs/>
          <w:color w:val="000000"/>
        </w:rPr>
        <w:t>Sujeto Obligado</w:t>
      </w:r>
      <w:r>
        <w:rPr>
          <w:rFonts w:ascii="Palatino Linotype" w:hAnsi="Palatino Linotype"/>
          <w:color w:val="000000"/>
        </w:rPr>
        <w:t>; así como la fecha en que se interpuso el recurso de revisión, se concluye que el presente recurso de revisión se encuentra dentro de los márgenes temporales previstos las disposiciones legales referidas.</w:t>
      </w:r>
    </w:p>
    <w:p w14:paraId="69AAC678" w14:textId="77777777" w:rsidR="00777B4D" w:rsidRDefault="00777B4D" w:rsidP="00777B4D">
      <w:pPr>
        <w:pStyle w:val="NormalWeb"/>
        <w:spacing w:before="240" w:beforeAutospacing="0" w:after="240" w:afterAutospacing="0" w:line="360" w:lineRule="auto"/>
        <w:jc w:val="both"/>
        <w:rPr>
          <w:color w:val="000000"/>
        </w:rPr>
      </w:pPr>
      <w:r>
        <w:rPr>
          <w:rFonts w:ascii="Palatino Linotype" w:hAnsi="Palatino Linotype"/>
          <w:color w:val="000000"/>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78CCB4D" w14:textId="4305FC4B" w:rsidR="00777B4D" w:rsidRDefault="00777B4D" w:rsidP="00777B4D">
      <w:pPr>
        <w:pStyle w:val="NormalWeb"/>
        <w:spacing w:before="240" w:beforeAutospacing="0" w:after="240" w:afterAutospacing="0" w:line="360" w:lineRule="auto"/>
        <w:jc w:val="both"/>
        <w:rPr>
          <w:color w:val="000000"/>
        </w:rPr>
      </w:pPr>
      <w:r>
        <w:rPr>
          <w:rFonts w:ascii="Palatino Linotype" w:hAnsi="Palatino Linotype"/>
          <w:color w:val="000000"/>
        </w:rPr>
        <w:t xml:space="preserve">A efecto de sustentar lo anterior, es de suma importancia mencionar que si bien </w:t>
      </w:r>
      <w:r w:rsidR="006D0B15">
        <w:rPr>
          <w:rFonts w:ascii="Palatino Linotype" w:hAnsi="Palatino Linotype"/>
          <w:color w:val="000000"/>
        </w:rPr>
        <w:t xml:space="preserve">la </w:t>
      </w:r>
      <w:r>
        <w:rPr>
          <w:rFonts w:ascii="Palatino Linotype" w:hAnsi="Palatino Linotype"/>
          <w:color w:val="000000"/>
        </w:rPr>
        <w:t xml:space="preserve">parte </w:t>
      </w:r>
      <w:r>
        <w:rPr>
          <w:rFonts w:ascii="Palatino Linotype" w:hAnsi="Palatino Linotype"/>
          <w:b/>
          <w:bCs/>
          <w:color w:val="000000"/>
        </w:rPr>
        <w:t>Recurrente</w:t>
      </w:r>
      <w:r>
        <w:rPr>
          <w:rFonts w:ascii="Palatino Linotype" w:hAnsi="Palatino Linotype"/>
          <w:color w:val="000000"/>
        </w:rPr>
        <w:t xml:space="preserve"> </w:t>
      </w:r>
      <w:r>
        <w:rPr>
          <w:rFonts w:ascii="Palatino Linotype" w:hAnsi="Palatino Linotype"/>
          <w:b/>
          <w:bCs/>
          <w:color w:val="000000"/>
        </w:rPr>
        <w:t xml:space="preserve">no proporcionó un nombre </w:t>
      </w:r>
      <w:r>
        <w:rPr>
          <w:rFonts w:ascii="Palatino Linotype" w:hAnsi="Palatino Linotype"/>
          <w:color w:val="000000"/>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DCB01D9" w14:textId="1F522C2B" w:rsidR="00CB3EC8" w:rsidRPr="00CB3EC8" w:rsidRDefault="00777B4D" w:rsidP="004812E5">
      <w:pPr>
        <w:pStyle w:val="NormalWeb"/>
        <w:spacing w:before="120" w:beforeAutospacing="0" w:after="120" w:afterAutospacing="0" w:line="276" w:lineRule="auto"/>
        <w:ind w:left="851" w:right="902"/>
        <w:jc w:val="both"/>
        <w:rPr>
          <w:color w:val="000000"/>
        </w:rPr>
      </w:pPr>
      <w:r>
        <w:rPr>
          <w:rFonts w:ascii="Palatino Linotype" w:hAnsi="Palatino Linotype"/>
          <w:i/>
          <w:iCs/>
          <w:color w:val="000000"/>
          <w:sz w:val="22"/>
          <w:szCs w:val="22"/>
        </w:rPr>
        <w:t>"</w:t>
      </w:r>
      <w:r>
        <w:rPr>
          <w:rFonts w:ascii="Palatino Linotype" w:hAnsi="Palatino Linotype"/>
          <w:b/>
          <w:bCs/>
          <w:i/>
          <w:iCs/>
          <w:color w:val="000000"/>
          <w:sz w:val="22"/>
          <w:szCs w:val="22"/>
        </w:rPr>
        <w:t>Las solicitudes anónimas</w:t>
      </w:r>
      <w:r>
        <w:rPr>
          <w:rFonts w:ascii="Palatino Linotype" w:hAnsi="Palatino Linotype"/>
          <w:i/>
          <w:iCs/>
          <w:color w:val="000000"/>
          <w:sz w:val="22"/>
          <w:szCs w:val="22"/>
        </w:rPr>
        <w:t xml:space="preserve">, con nombre incompleto o seudónimo </w:t>
      </w:r>
      <w:r>
        <w:rPr>
          <w:rFonts w:ascii="Palatino Linotype" w:hAnsi="Palatino Linotype"/>
          <w:b/>
          <w:bCs/>
          <w:i/>
          <w:iCs/>
          <w:color w:val="000000"/>
          <w:sz w:val="22"/>
          <w:szCs w:val="22"/>
        </w:rPr>
        <w:t>serán procedentes para su trámite por parte del sujeto obligado ante quien se presente</w:t>
      </w:r>
      <w:r>
        <w:rPr>
          <w:rFonts w:ascii="Palatino Linotype" w:hAnsi="Palatino Linotype"/>
          <w:i/>
          <w:iCs/>
          <w:color w:val="000000"/>
          <w:sz w:val="22"/>
          <w:szCs w:val="22"/>
        </w:rPr>
        <w:t>. No podrá requerirse información adicional con motivo del nombre proporcionado por el solicitante."</w:t>
      </w:r>
    </w:p>
    <w:p w14:paraId="2FA15C84" w14:textId="2C27D24B" w:rsidR="0026686D" w:rsidRPr="007A74DD" w:rsidRDefault="0023345A">
      <w:pPr>
        <w:spacing w:before="240" w:after="240" w:line="360" w:lineRule="auto"/>
        <w:jc w:val="both"/>
        <w:rPr>
          <w:rFonts w:ascii="Palatino Linotype" w:eastAsia="Palatino Linotype" w:hAnsi="Palatino Linotype" w:cs="Palatino Linotype"/>
        </w:rPr>
      </w:pPr>
      <w:bookmarkStart w:id="4" w:name="_heading=h.q9a5pqst6so" w:colFirst="0" w:colLast="0"/>
      <w:bookmarkEnd w:id="4"/>
      <w:r w:rsidRPr="007A74DD">
        <w:rPr>
          <w:rFonts w:ascii="Palatino Linotype" w:eastAsia="Palatino Linotype" w:hAnsi="Palatino Linotype" w:cs="Palatino Linotype"/>
        </w:rPr>
        <w:lastRenderedPageBreak/>
        <w:t xml:space="preserve">Finalmente, se advierte que resulta procedente la interposición del recurso, según lo manifestado por 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en sus motivos de inconformidad, de acuerdo al artículo 179, fracción</w:t>
      </w:r>
      <w:r w:rsidR="004812E5">
        <w:rPr>
          <w:rFonts w:ascii="Palatino Linotype" w:eastAsia="Palatino Linotype" w:hAnsi="Palatino Linotype" w:cs="Palatino Linotype"/>
        </w:rPr>
        <w:t xml:space="preserve"> I, </w:t>
      </w:r>
      <w:r w:rsidRPr="007A74DD">
        <w:rPr>
          <w:rFonts w:ascii="Palatino Linotype" w:eastAsia="Palatino Linotype" w:hAnsi="Palatino Linotype" w:cs="Palatino Linotype"/>
        </w:rPr>
        <w:t>del ordenamiento legal citado, que a la letra dice: </w:t>
      </w:r>
    </w:p>
    <w:p w14:paraId="2FA15C85" w14:textId="77777777" w:rsidR="0026686D" w:rsidRPr="007A74DD" w:rsidRDefault="0023345A">
      <w:pPr>
        <w:spacing w:before="120" w:after="120"/>
        <w:ind w:left="851" w:right="902"/>
        <w:jc w:val="both"/>
        <w:rPr>
          <w:rFonts w:ascii="Palatino Linotype" w:eastAsia="Palatino Linotype" w:hAnsi="Palatino Linotype" w:cs="Palatino Linotype"/>
          <w:i/>
          <w:sz w:val="22"/>
          <w:szCs w:val="22"/>
        </w:rPr>
      </w:pPr>
      <w:r w:rsidRPr="007A74DD">
        <w:rPr>
          <w:rFonts w:ascii="Palatino Linotype" w:eastAsia="Palatino Linotype" w:hAnsi="Palatino Linotype" w:cs="Palatino Linotype"/>
          <w:i/>
          <w:sz w:val="22"/>
          <w:szCs w:val="22"/>
        </w:rPr>
        <w:t>“</w:t>
      </w:r>
      <w:r w:rsidRPr="007A74DD">
        <w:rPr>
          <w:rFonts w:ascii="Palatino Linotype" w:eastAsia="Palatino Linotype" w:hAnsi="Palatino Linotype" w:cs="Palatino Linotype"/>
          <w:b/>
          <w:i/>
          <w:sz w:val="22"/>
          <w:szCs w:val="22"/>
        </w:rPr>
        <w:t>Artículo 179.</w:t>
      </w:r>
      <w:r w:rsidRPr="007A74D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A1FE679" w14:textId="2FA1BAAE" w:rsidR="002C021E" w:rsidRPr="007A74DD" w:rsidRDefault="002C021E" w:rsidP="002C021E">
      <w:pPr>
        <w:spacing w:before="120" w:after="120"/>
        <w:ind w:left="1134"/>
        <w:rPr>
          <w:rFonts w:ascii="Palatino Linotype" w:eastAsia="Palatino Linotype" w:hAnsi="Palatino Linotype" w:cs="Palatino Linotype"/>
          <w:b/>
          <w:i/>
          <w:sz w:val="22"/>
          <w:szCs w:val="22"/>
        </w:rPr>
      </w:pPr>
      <w:r w:rsidRPr="007A74DD">
        <w:rPr>
          <w:rFonts w:ascii="Palatino Linotype" w:eastAsia="Palatino Linotype" w:hAnsi="Palatino Linotype" w:cs="Palatino Linotype"/>
          <w:b/>
          <w:i/>
          <w:sz w:val="22"/>
          <w:szCs w:val="22"/>
        </w:rPr>
        <w:t>...</w:t>
      </w:r>
    </w:p>
    <w:p w14:paraId="2FA15C86" w14:textId="449CA545" w:rsidR="0026686D" w:rsidRPr="007A74DD" w:rsidRDefault="004812E5" w:rsidP="002C021E">
      <w:pPr>
        <w:spacing w:before="120" w:after="120"/>
        <w:ind w:left="1134"/>
        <w:rPr>
          <w:rFonts w:ascii="Palatino Linotype" w:eastAsia="Palatino Linotype" w:hAnsi="Palatino Linotype" w:cs="Palatino Linotype"/>
          <w:b/>
          <w:i/>
          <w:sz w:val="22"/>
          <w:szCs w:val="22"/>
        </w:rPr>
      </w:pPr>
      <w:r w:rsidRPr="00E02019">
        <w:rPr>
          <w:rFonts w:ascii="Palatino Linotype" w:eastAsia="Palatino Linotype" w:hAnsi="Palatino Linotype" w:cs="Palatino Linotype"/>
          <w:b/>
          <w:i/>
          <w:sz w:val="22"/>
          <w:szCs w:val="22"/>
        </w:rPr>
        <w:t>I</w:t>
      </w:r>
      <w:r w:rsidR="0023345A" w:rsidRPr="00E02019">
        <w:rPr>
          <w:rFonts w:ascii="Palatino Linotype" w:eastAsia="Palatino Linotype" w:hAnsi="Palatino Linotype" w:cs="Palatino Linotype"/>
          <w:b/>
          <w:i/>
          <w:sz w:val="22"/>
          <w:szCs w:val="22"/>
        </w:rPr>
        <w:t xml:space="preserve">. </w:t>
      </w:r>
      <w:r w:rsidR="002C021E" w:rsidRPr="00E02019">
        <w:rPr>
          <w:rFonts w:ascii="Palatino Linotype" w:eastAsia="Palatino Linotype" w:hAnsi="Palatino Linotype" w:cs="Palatino Linotype"/>
          <w:i/>
          <w:sz w:val="22"/>
          <w:szCs w:val="22"/>
        </w:rPr>
        <w:t xml:space="preserve">La </w:t>
      </w:r>
      <w:r w:rsidRPr="00E02019">
        <w:rPr>
          <w:rFonts w:ascii="Palatino Linotype" w:eastAsia="Palatino Linotype" w:hAnsi="Palatino Linotype" w:cs="Palatino Linotype"/>
          <w:i/>
          <w:sz w:val="22"/>
          <w:szCs w:val="22"/>
        </w:rPr>
        <w:t>negativa la información solicitada</w:t>
      </w:r>
      <w:r w:rsidR="0023345A" w:rsidRPr="00E02019">
        <w:rPr>
          <w:rFonts w:ascii="Palatino Linotype" w:eastAsia="Palatino Linotype" w:hAnsi="Palatino Linotype" w:cs="Palatino Linotype"/>
          <w:i/>
          <w:sz w:val="22"/>
          <w:szCs w:val="22"/>
        </w:rPr>
        <w:t>;”</w:t>
      </w:r>
    </w:p>
    <w:p w14:paraId="2FA15C87" w14:textId="77777777"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 xml:space="preserve">Tercero. Materia de la revisión. </w:t>
      </w:r>
      <w:r w:rsidRPr="007A74D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7A74DD">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7A74DD">
        <w:rPr>
          <w:rFonts w:ascii="Palatino Linotype" w:eastAsia="Palatino Linotype" w:hAnsi="Palatino Linotype" w:cs="Palatino Linotype"/>
        </w:rPr>
        <w:t xml:space="preserve">de 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o en su defecto, en caso de ser procedente, ordenar la entrega de información oportuna.</w:t>
      </w:r>
    </w:p>
    <w:p w14:paraId="5622ACA1" w14:textId="77777777" w:rsidR="00E676E6" w:rsidRDefault="0023345A" w:rsidP="00E676E6">
      <w:pPr>
        <w:pBdr>
          <w:top w:val="nil"/>
          <w:left w:val="nil"/>
          <w:bottom w:val="nil"/>
          <w:right w:val="nil"/>
          <w:between w:val="nil"/>
        </w:pBdr>
        <w:spacing w:before="240" w:after="240" w:line="360" w:lineRule="auto"/>
        <w:jc w:val="both"/>
        <w:rPr>
          <w:rFonts w:ascii="Palatino Linotype" w:eastAsia="Palatino Linotype" w:hAnsi="Palatino Linotype" w:cs="Palatino Linotype"/>
          <w:b/>
          <w:color w:val="000000"/>
        </w:rPr>
      </w:pPr>
      <w:bookmarkStart w:id="5" w:name="_heading=h.2et92p0" w:colFirst="0" w:colLast="0"/>
      <w:bookmarkEnd w:id="5"/>
      <w:r w:rsidRPr="007A74DD">
        <w:rPr>
          <w:rFonts w:ascii="Palatino Linotype" w:eastAsia="Palatino Linotype" w:hAnsi="Palatino Linotype" w:cs="Palatino Linotype"/>
          <w:b/>
        </w:rPr>
        <w:t xml:space="preserve">Cuarto. Estudio del asunto. </w:t>
      </w:r>
      <w:r w:rsidR="00E676E6">
        <w:rPr>
          <w:rFonts w:ascii="Palatino Linotype" w:eastAsia="Palatino Linotype" w:hAnsi="Palatino Linotype" w:cs="Palatino Linotype"/>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14:paraId="0B4591C1" w14:textId="77777777" w:rsidR="00E676E6" w:rsidRDefault="00E676E6" w:rsidP="00E676E6">
      <w:pPr>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 xml:space="preserve"> “</w:t>
      </w:r>
      <w:r>
        <w:rPr>
          <w:rFonts w:ascii="Palatino Linotype" w:eastAsia="Palatino Linotype" w:hAnsi="Palatino Linotype" w:cs="Palatino Linotype"/>
          <w:b/>
          <w:i/>
        </w:rPr>
        <w:t>Artículo 4.</w:t>
      </w:r>
      <w:r>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6F556DC" w14:textId="77777777" w:rsidR="00E676E6" w:rsidRDefault="00E676E6" w:rsidP="00E676E6">
      <w:pPr>
        <w:ind w:left="851" w:right="900"/>
        <w:jc w:val="both"/>
        <w:rPr>
          <w:rFonts w:ascii="Palatino Linotype" w:eastAsia="Palatino Linotype" w:hAnsi="Palatino Linotype" w:cs="Palatino Linotype"/>
        </w:rPr>
      </w:pPr>
      <w:r>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11DCD0" w14:textId="77777777" w:rsidR="00E676E6" w:rsidRDefault="00E676E6" w:rsidP="00E676E6">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0150D575" w14:textId="77777777" w:rsidR="00E676E6" w:rsidRDefault="00E676E6" w:rsidP="00E676E6">
      <w:pPr>
        <w:spacing w:before="240" w:after="24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“Artículo 12</w:t>
      </w:r>
      <w:r>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5199E55" w14:textId="77777777" w:rsidR="00E676E6" w:rsidRDefault="00E676E6" w:rsidP="00E676E6">
      <w:pPr>
        <w:spacing w:before="240" w:after="24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w:t>
      </w:r>
      <w:r>
        <w:rPr>
          <w:rFonts w:ascii="Palatino Linotype" w:eastAsia="Palatino Linotype" w:hAnsi="Palatino Linotype" w:cs="Palatino Linotype"/>
          <w:i/>
        </w:rPr>
        <w:lastRenderedPageBreak/>
        <w:t>obligados a generarla, resumirla, efectuar cálculos o practicar investigaciones.</w:t>
      </w:r>
    </w:p>
    <w:p w14:paraId="12DBD888" w14:textId="77777777" w:rsidR="00E676E6" w:rsidRDefault="00E676E6" w:rsidP="00E676E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anterior, refiere a que el derecho de acceso a la información pública se satisface en aquellos casos en que se entregue el documento en que conste la información pública, toda vez que, los Sujetos Obligados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no tienen el deber de generar, poseer o administrar la información pública a un grado de detalle; esto es, que no tienen la obligación de generar un documento </w:t>
      </w:r>
      <w:r>
        <w:rPr>
          <w:rFonts w:ascii="Palatino Linotype" w:eastAsia="Palatino Linotype" w:hAnsi="Palatino Linotype" w:cs="Palatino Linotype"/>
          <w:i/>
        </w:rPr>
        <w:t>ad hoc</w:t>
      </w:r>
      <w:r>
        <w:rPr>
          <w:rFonts w:ascii="Palatino Linotype" w:eastAsia="Palatino Linotype" w:hAnsi="Palatino Linotype" w:cs="Palatino Linotype"/>
        </w:rPr>
        <w:t>, para satisfacer el derecho de acceso a la información pública.</w:t>
      </w:r>
    </w:p>
    <w:p w14:paraId="170E9A7C" w14:textId="77777777" w:rsidR="00E676E6" w:rsidRDefault="00E676E6" w:rsidP="00E676E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ello el artículo 24 de la Ley de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649444D" w14:textId="77777777" w:rsidR="00E676E6" w:rsidRDefault="00E676E6" w:rsidP="00E676E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rPr>
        <w:t xml:space="preserve">cualquier otro registro que documente el ejercicio </w:t>
      </w:r>
      <w:r>
        <w:rPr>
          <w:rFonts w:ascii="Palatino Linotype" w:eastAsia="Palatino Linotype" w:hAnsi="Palatino Linotype" w:cs="Palatino Linotype"/>
          <w:b/>
        </w:rPr>
        <w:lastRenderedPageBreak/>
        <w:t>de las facultades, funciones y competencias de los Sujetos Obligados</w:t>
      </w:r>
      <w:r>
        <w:rPr>
          <w:rFonts w:ascii="Palatino Linotype" w:eastAsia="Palatino Linotype" w:hAnsi="Palatino Linotype" w:cs="Palatino Linotype"/>
        </w:rPr>
        <w:t xml:space="preserve">; los que, podrán estar en cualquier medio, sea escrito, impreso, sonoro, visual, electrónico, informático u holográfico de conformidad con el artículo 3, fracción XI de la Ley de la materia, el cual señala lo siguiente: </w:t>
      </w:r>
    </w:p>
    <w:p w14:paraId="63CE1779" w14:textId="77777777" w:rsidR="00E676E6" w:rsidRDefault="00E676E6" w:rsidP="00E676E6">
      <w:pPr>
        <w:ind w:left="851" w:right="899"/>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 xml:space="preserve">Artículo 3. </w:t>
      </w:r>
      <w:r>
        <w:rPr>
          <w:rFonts w:ascii="Palatino Linotype" w:eastAsia="Palatino Linotype" w:hAnsi="Palatino Linotype" w:cs="Palatino Linotype"/>
          <w:i/>
        </w:rPr>
        <w:t>Para los efectos de la presente Ley se entenderá por:</w:t>
      </w:r>
    </w:p>
    <w:p w14:paraId="746768D0" w14:textId="77777777" w:rsidR="00E676E6" w:rsidRDefault="00E676E6" w:rsidP="00E676E6">
      <w:pPr>
        <w:ind w:left="1134" w:right="899"/>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E2CF2A4" w14:textId="77777777" w:rsidR="00E676E6" w:rsidRDefault="00E676E6" w:rsidP="00E676E6">
      <w:pPr>
        <w:ind w:left="1134" w:right="899"/>
        <w:jc w:val="both"/>
        <w:rPr>
          <w:rFonts w:ascii="Palatino Linotype" w:eastAsia="Palatino Linotype" w:hAnsi="Palatino Linotype" w:cs="Palatino Linotype"/>
          <w:i/>
        </w:rPr>
      </w:pPr>
      <w:r>
        <w:rPr>
          <w:rFonts w:ascii="Palatino Linotype" w:eastAsia="Palatino Linotype" w:hAnsi="Palatino Linotype" w:cs="Palatino Linotype"/>
          <w:b/>
          <w:i/>
        </w:rPr>
        <w:t>XI. Documento:</w:t>
      </w:r>
      <w:r>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rPr>
        <w:t>…</w:t>
      </w:r>
      <w:r>
        <w:rPr>
          <w:rFonts w:ascii="Palatino Linotype" w:eastAsia="Palatino Linotype" w:hAnsi="Palatino Linotype" w:cs="Palatino Linotype"/>
          <w:i/>
        </w:rPr>
        <w:t>”</w:t>
      </w:r>
    </w:p>
    <w:p w14:paraId="5329AFAA" w14:textId="77777777" w:rsidR="00E02019" w:rsidRDefault="00E02019" w:rsidP="00E676E6">
      <w:pPr>
        <w:spacing w:line="360" w:lineRule="auto"/>
        <w:jc w:val="both"/>
        <w:rPr>
          <w:rFonts w:ascii="Palatino Linotype" w:eastAsia="Palatino Linotype" w:hAnsi="Palatino Linotype" w:cs="Palatino Linotype"/>
        </w:rPr>
      </w:pPr>
    </w:p>
    <w:p w14:paraId="5D6559D0" w14:textId="13E1A954" w:rsidR="00E676E6" w:rsidRDefault="00E676E6" w:rsidP="00E676E6">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4337168" w14:textId="77777777" w:rsidR="00E676E6" w:rsidRDefault="00E676E6" w:rsidP="00E676E6">
      <w:pPr>
        <w:spacing w:line="360" w:lineRule="auto"/>
        <w:jc w:val="both"/>
        <w:rPr>
          <w:rFonts w:ascii="Palatino Linotype" w:eastAsia="Palatino Linotype" w:hAnsi="Palatino Linotype" w:cs="Palatino Linotype"/>
        </w:rPr>
      </w:pPr>
    </w:p>
    <w:p w14:paraId="14926B64" w14:textId="77777777" w:rsidR="00E676E6" w:rsidRDefault="00E676E6" w:rsidP="00E676E6">
      <w:pPr>
        <w:spacing w:before="120" w:after="120"/>
        <w:ind w:left="851" w:right="902"/>
        <w:jc w:val="both"/>
        <w:rPr>
          <w:rFonts w:ascii="Palatino Linotype" w:eastAsia="Palatino Linotype" w:hAnsi="Palatino Linotype" w:cs="Palatino Linotype"/>
          <w:b/>
          <w:i/>
        </w:rPr>
      </w:pPr>
      <w:r>
        <w:rPr>
          <w:rFonts w:ascii="Palatino Linotype" w:eastAsia="Palatino Linotype" w:hAnsi="Palatino Linotype" w:cs="Palatino Linotype"/>
          <w:b/>
        </w:rPr>
        <w:t>“</w:t>
      </w:r>
      <w:r>
        <w:rPr>
          <w:rFonts w:ascii="Palatino Linotype" w:eastAsia="Palatino Linotype" w:hAnsi="Palatino Linotype" w:cs="Palatino Linotype"/>
          <w:b/>
          <w:i/>
        </w:rPr>
        <w:t>CRITERIO 0002-11</w:t>
      </w:r>
    </w:p>
    <w:p w14:paraId="502E8F2E" w14:textId="77777777" w:rsidR="00E676E6" w:rsidRDefault="00E676E6" w:rsidP="00E676E6">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INFORMACIÓN PÚBLICA, CONCEPTO DE, EN MATERIA DE TRANSPARENCIA. INTERPRETACIÓN SISTEMÁTICA DE LOS </w:t>
      </w:r>
      <w:r>
        <w:rPr>
          <w:rFonts w:ascii="Palatino Linotype" w:eastAsia="Palatino Linotype" w:hAnsi="Palatino Linotype" w:cs="Palatino Linotype"/>
          <w:b/>
          <w:i/>
        </w:rPr>
        <w:lastRenderedPageBreak/>
        <w:t>ARTÍCULOS 2°, FRACCIÓN V, XV, Y XVI, 3°, 4°, 11 Y 41.</w:t>
      </w:r>
      <w:r>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537A5DD" w14:textId="77777777" w:rsidR="00E676E6" w:rsidRDefault="00E676E6" w:rsidP="00E676E6">
      <w:pPr>
        <w:spacing w:before="120" w:after="120"/>
        <w:ind w:left="851" w:right="902"/>
        <w:jc w:val="both"/>
        <w:rPr>
          <w:rFonts w:ascii="Palatino Linotype" w:eastAsia="Palatino Linotype" w:hAnsi="Palatino Linotype" w:cs="Palatino Linotype"/>
          <w:i/>
        </w:rPr>
      </w:pPr>
      <w:r>
        <w:rPr>
          <w:rFonts w:ascii="Palatino Linotype" w:eastAsia="Palatino Linotype" w:hAnsi="Palatino Linotype" w:cs="Palatino Linotype"/>
          <w:i/>
        </w:rPr>
        <w:t>En consecuencia el acceso a la información se refiere a que se cumplan cualquiera de los siguientes tres supuestos:</w:t>
      </w:r>
    </w:p>
    <w:p w14:paraId="62E2D411" w14:textId="77777777" w:rsidR="00E676E6" w:rsidRDefault="00E676E6" w:rsidP="00E676E6">
      <w:pPr>
        <w:spacing w:before="120" w:after="120"/>
        <w:ind w:left="1134" w:right="902"/>
        <w:jc w:val="both"/>
        <w:rPr>
          <w:rFonts w:ascii="Palatino Linotype" w:eastAsia="Palatino Linotype" w:hAnsi="Palatino Linotype" w:cs="Palatino Linotype"/>
          <w:b/>
          <w:i/>
        </w:rPr>
      </w:pPr>
      <w:r>
        <w:rPr>
          <w:rFonts w:ascii="Palatino Linotype" w:eastAsia="Palatino Linotype" w:hAnsi="Palatino Linotype" w:cs="Palatino Linotype"/>
          <w:b/>
          <w:i/>
        </w:rPr>
        <w:t>1) Que se trate de información registrada en cualquier soporte documental, que en ejercicio de las atribuciones conferidas, sea generada por los Sujetos Obligados;</w:t>
      </w:r>
    </w:p>
    <w:p w14:paraId="32EE86A3" w14:textId="77777777" w:rsidR="00E676E6" w:rsidRDefault="00E676E6" w:rsidP="00E676E6">
      <w:pPr>
        <w:spacing w:before="120" w:after="120"/>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03AFFBBA" w14:textId="77777777" w:rsidR="00E676E6" w:rsidRDefault="00E676E6" w:rsidP="00E676E6">
      <w:pPr>
        <w:spacing w:before="120" w:line="360" w:lineRule="auto"/>
        <w:ind w:left="1134" w:right="902"/>
        <w:jc w:val="both"/>
        <w:rPr>
          <w:rFonts w:ascii="Palatino Linotype" w:eastAsia="Palatino Linotype" w:hAnsi="Palatino Linotype" w:cs="Palatino Linotype"/>
          <w:i/>
        </w:rPr>
      </w:pPr>
      <w:r>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4CA77A8C" w14:textId="44800C68" w:rsidR="00350A91" w:rsidRPr="00EF7E5B" w:rsidRDefault="00350A91" w:rsidP="00EF7E5B">
      <w:pPr>
        <w:spacing w:before="240" w:after="240" w:line="360" w:lineRule="auto"/>
        <w:ind w:right="51"/>
        <w:jc w:val="both"/>
        <w:rPr>
          <w:rFonts w:ascii="Palatino Linotype" w:eastAsia="MS Mincho" w:hAnsi="Palatino Linotype" w:cs="Arial"/>
          <w:bCs/>
          <w:i/>
        </w:rPr>
      </w:pPr>
      <w:r w:rsidRPr="00926F09">
        <w:rPr>
          <w:rFonts w:ascii="Palatino Linotype" w:eastAsia="Cambria" w:hAnsi="Palatino Linotype" w:cs="Arial"/>
          <w:lang w:eastAsia="en-US"/>
        </w:rPr>
        <w:t xml:space="preserve">Precisado lo anterior,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14180B">
        <w:rPr>
          <w:rFonts w:ascii="Palatino Linotype" w:eastAsia="Calibri" w:hAnsi="Palatino Linotype" w:cs="Arial"/>
          <w:bCs/>
          <w:lang w:eastAsia="en-US"/>
        </w:rPr>
        <w:t>Ley de Transparencia y Acceso a la Información Pública del Estado de México y Municipios</w:t>
      </w:r>
      <w:r w:rsidRPr="0014180B">
        <w:rPr>
          <w:rFonts w:ascii="Palatino Linotype" w:hAnsi="Palatino Linotype" w:cs="Arial"/>
          <w:bCs/>
        </w:rPr>
        <w:t>.</w:t>
      </w:r>
    </w:p>
    <w:p w14:paraId="583ADE86" w14:textId="08AF250F" w:rsidR="00350A91" w:rsidRDefault="00350A91" w:rsidP="00350A91">
      <w:pPr>
        <w:pStyle w:val="Prrafodelista"/>
        <w:spacing w:before="240" w:after="360" w:line="360" w:lineRule="auto"/>
        <w:ind w:left="0"/>
        <w:jc w:val="both"/>
        <w:rPr>
          <w:rFonts w:ascii="Palatino Linotype" w:eastAsia="MS Mincho" w:hAnsi="Palatino Linotype" w:cs="Arial"/>
        </w:rPr>
      </w:pPr>
      <w:r w:rsidRPr="00926F09">
        <w:rPr>
          <w:rFonts w:ascii="Palatino Linotype" w:eastAsia="MS Mincho" w:hAnsi="Palatino Linotype" w:cs="Arial"/>
        </w:rPr>
        <w:lastRenderedPageBreak/>
        <w:t xml:space="preserve">En ese sentido, es oportuno referir que, derivado de las constancias que integran el expediente electrónico radicado en el </w:t>
      </w:r>
      <w:r w:rsidRPr="00926F09">
        <w:rPr>
          <w:rFonts w:ascii="Palatino Linotype" w:eastAsia="MS Mincho" w:hAnsi="Palatino Linotype" w:cs="Arial"/>
          <w:b/>
        </w:rPr>
        <w:t>SAIMEX</w:t>
      </w:r>
      <w:r w:rsidRPr="00926F09">
        <w:rPr>
          <w:rFonts w:ascii="Palatino Linotype" w:eastAsia="MS Mincho" w:hAnsi="Palatino Linotype" w:cs="Arial"/>
        </w:rPr>
        <w:t>, se observa que el</w:t>
      </w:r>
      <w:r w:rsidRPr="00926F09">
        <w:rPr>
          <w:rFonts w:ascii="Palatino Linotype" w:eastAsia="MS Mincho" w:hAnsi="Palatino Linotype" w:cs="Arial"/>
          <w:b/>
        </w:rPr>
        <w:t xml:space="preserve"> PARTICULAR </w:t>
      </w:r>
      <w:r w:rsidRPr="00926F09">
        <w:rPr>
          <w:rFonts w:ascii="Palatino Linotype" w:eastAsia="MS Mincho" w:hAnsi="Palatino Linotype" w:cs="Arial"/>
        </w:rPr>
        <w:t xml:space="preserve">requirió, </w:t>
      </w:r>
      <w:r w:rsidR="0014180B" w:rsidRPr="0014180B">
        <w:rPr>
          <w:rFonts w:ascii="Palatino Linotype" w:eastAsia="MS Mincho" w:hAnsi="Palatino Linotype" w:cs="Arial"/>
        </w:rPr>
        <w:t xml:space="preserve">conocer el </w:t>
      </w:r>
      <w:r w:rsidR="0014180B" w:rsidRPr="004C3B4D">
        <w:rPr>
          <w:rFonts w:ascii="Palatino Linotype" w:eastAsia="MS Mincho" w:hAnsi="Palatino Linotype" w:cs="Arial"/>
          <w:b/>
          <w:bCs/>
        </w:rPr>
        <w:t>monto de todos los egresos del organismo con fecha de dos de marzo de dos mil veintidós, así como el documento probatorio</w:t>
      </w:r>
      <w:r w:rsidR="0014180B" w:rsidRPr="0014180B">
        <w:rPr>
          <w:rFonts w:ascii="Palatino Linotype" w:eastAsia="MS Mincho" w:hAnsi="Palatino Linotype" w:cs="Arial"/>
        </w:rPr>
        <w:t xml:space="preserve"> de todos los conceptos de cada gasto realizado y la factura correspondiente</w:t>
      </w:r>
      <w:r w:rsidR="0014180B">
        <w:rPr>
          <w:rFonts w:ascii="Palatino Linotype" w:eastAsia="MS Mincho" w:hAnsi="Palatino Linotype" w:cs="Arial"/>
        </w:rPr>
        <w:t>.</w:t>
      </w:r>
    </w:p>
    <w:p w14:paraId="32551404" w14:textId="77777777" w:rsidR="0014180B" w:rsidRPr="00E24664" w:rsidRDefault="0014180B" w:rsidP="00350A91">
      <w:pPr>
        <w:pStyle w:val="Prrafodelista"/>
        <w:spacing w:before="240" w:after="360" w:line="360" w:lineRule="auto"/>
        <w:ind w:left="0"/>
        <w:jc w:val="both"/>
        <w:rPr>
          <w:rFonts w:ascii="Palatino Linotype" w:eastAsia="MS Mincho" w:hAnsi="Palatino Linotype" w:cs="Arial"/>
          <w:i/>
        </w:rPr>
      </w:pPr>
    </w:p>
    <w:p w14:paraId="65779D5C" w14:textId="77777777" w:rsidR="00350A91" w:rsidRPr="00926F09" w:rsidRDefault="00350A91" w:rsidP="0014180B">
      <w:pPr>
        <w:pStyle w:val="Prrafodelista"/>
        <w:spacing w:before="240" w:after="360" w:line="360" w:lineRule="auto"/>
        <w:ind w:left="0"/>
        <w:jc w:val="both"/>
        <w:rPr>
          <w:rFonts w:ascii="Palatino Linotype" w:eastAsia="MS Mincho" w:hAnsi="Palatino Linotype" w:cs="Arial"/>
          <w:i/>
        </w:rPr>
      </w:pPr>
      <w:r w:rsidRPr="00926F09">
        <w:rPr>
          <w:rFonts w:ascii="Palatino Linotype" w:hAnsi="Palatino Linotype" w:cs="Arial"/>
        </w:rPr>
        <w:t xml:space="preserve">En ese sentido, el </w:t>
      </w:r>
      <w:r w:rsidRPr="00926F09">
        <w:rPr>
          <w:rFonts w:ascii="Palatino Linotype" w:eastAsia="MS Mincho" w:hAnsi="Palatino Linotype"/>
          <w:b/>
          <w:lang w:val="es-ES_tradnl"/>
        </w:rPr>
        <w:t xml:space="preserve">SUJETO OBLIGADO </w:t>
      </w:r>
      <w:r>
        <w:rPr>
          <w:rFonts w:ascii="Palatino Linotype" w:hAnsi="Palatino Linotype" w:cs="Arial"/>
        </w:rPr>
        <w:t xml:space="preserve">refirió </w:t>
      </w:r>
      <w:r w:rsidRPr="00926F09">
        <w:rPr>
          <w:rFonts w:ascii="Palatino Linotype" w:hAnsi="Palatino Linotype" w:cs="Arial"/>
        </w:rPr>
        <w:t>a través de</w:t>
      </w:r>
      <w:r w:rsidRPr="00926F09">
        <w:rPr>
          <w:rFonts w:ascii="Palatino Linotype" w:eastAsia="MS Mincho" w:hAnsi="Palatino Linotype"/>
          <w:lang w:val="es-ES_tradnl"/>
        </w:rPr>
        <w:t xml:space="preserve"> la Titula</w:t>
      </w:r>
      <w:r>
        <w:rPr>
          <w:rFonts w:ascii="Palatino Linotype" w:eastAsia="MS Mincho" w:hAnsi="Palatino Linotype"/>
          <w:lang w:val="es-ES_tradnl"/>
        </w:rPr>
        <w:t xml:space="preserve">r de la Unidad de Transparencia que </w:t>
      </w:r>
      <w:r w:rsidRPr="004C3B4D">
        <w:rPr>
          <w:rFonts w:ascii="Palatino Linotype" w:eastAsia="MS Mincho" w:hAnsi="Palatino Linotype"/>
          <w:b/>
          <w:bCs/>
          <w:lang w:val="es-ES_tradnl"/>
        </w:rPr>
        <w:t>no se contaba con la información solicitada al corresponder a un día inhábil,</w:t>
      </w:r>
      <w:r w:rsidRPr="00926F09">
        <w:rPr>
          <w:rFonts w:ascii="Palatino Linotype" w:eastAsia="MS Mincho" w:hAnsi="Palatino Linotype"/>
          <w:lang w:val="es-ES_tradnl"/>
        </w:rPr>
        <w:t xml:space="preserve"> por lo que</w:t>
      </w:r>
      <w:r w:rsidRPr="00926F09">
        <w:rPr>
          <w:rFonts w:ascii="Palatino Linotype" w:eastAsia="MS Mincho" w:hAnsi="Palatino Linotype" w:cs="Arial"/>
          <w:color w:val="000000"/>
          <w:lang w:val="es-ES_tradnl"/>
        </w:rPr>
        <w:t>, de conformidad con los principios de eficacia y profesionalismo</w:t>
      </w:r>
      <w:r w:rsidRPr="00926F09">
        <w:rPr>
          <w:rStyle w:val="Refdenotaalpie"/>
          <w:rFonts w:ascii="Palatino Linotype" w:eastAsia="MS Mincho" w:hAnsi="Palatino Linotype" w:cs="Arial"/>
          <w:color w:val="000000"/>
          <w:lang w:val="es-ES_tradnl"/>
        </w:rPr>
        <w:footnoteReference w:id="2"/>
      </w:r>
      <w:r w:rsidRPr="00926F09">
        <w:rPr>
          <w:rFonts w:ascii="Palatino Linotype" w:eastAsia="MS Mincho" w:hAnsi="Palatino Linotype" w:cs="Arial"/>
          <w:color w:val="000000"/>
          <w:lang w:val="es-ES_tradnl"/>
        </w:rPr>
        <w:t xml:space="preserve">, este Instituto de Transparencia procederá a verificar la información remitida por el </w:t>
      </w:r>
      <w:r w:rsidRPr="00926F09">
        <w:rPr>
          <w:rFonts w:ascii="Palatino Linotype" w:eastAsia="MS Mincho" w:hAnsi="Palatino Linotype" w:cs="Arial"/>
          <w:b/>
          <w:color w:val="000000"/>
          <w:lang w:val="es-ES_tradnl"/>
        </w:rPr>
        <w:t xml:space="preserve">SUJETO OBLIGADO </w:t>
      </w:r>
      <w:r w:rsidRPr="00926F09">
        <w:rPr>
          <w:rFonts w:ascii="Palatino Linotype" w:eastAsia="MS Mincho" w:hAnsi="Palatino Linotype" w:cs="Arial"/>
          <w:color w:val="000000"/>
          <w:lang w:val="es-ES_tradnl"/>
        </w:rPr>
        <w:t xml:space="preserve">a efecto de determinar si se encuentra apegada a las formalidades que establecen las Leyes de la materia.  </w:t>
      </w:r>
    </w:p>
    <w:p w14:paraId="38DCB4BB" w14:textId="77777777" w:rsidR="00350A91" w:rsidRPr="00926F09" w:rsidRDefault="00350A91" w:rsidP="00350A91">
      <w:pPr>
        <w:pStyle w:val="Prrafodelista"/>
        <w:spacing w:before="240" w:after="360" w:line="360" w:lineRule="auto"/>
        <w:ind w:left="0"/>
        <w:jc w:val="both"/>
        <w:rPr>
          <w:rFonts w:ascii="Palatino Linotype" w:eastAsia="MS Mincho" w:hAnsi="Palatino Linotype" w:cs="Arial"/>
        </w:rPr>
      </w:pPr>
    </w:p>
    <w:p w14:paraId="6857021F" w14:textId="422D5CE2" w:rsidR="00350A91" w:rsidRPr="0014180B" w:rsidRDefault="00350A91" w:rsidP="0014180B">
      <w:pPr>
        <w:pStyle w:val="Prrafodelista"/>
        <w:tabs>
          <w:tab w:val="left" w:pos="426"/>
        </w:tabs>
        <w:spacing w:before="240" w:after="240" w:line="360" w:lineRule="auto"/>
        <w:ind w:left="0" w:right="51"/>
        <w:jc w:val="both"/>
        <w:rPr>
          <w:rFonts w:ascii="Palatino Linotype" w:eastAsiaTheme="minorEastAsia" w:hAnsi="Palatino Linotype" w:cstheme="minorBidi"/>
          <w:color w:val="000000" w:themeColor="text1"/>
        </w:rPr>
      </w:pPr>
      <w:r w:rsidRPr="00926F09">
        <w:rPr>
          <w:rFonts w:ascii="Palatino Linotype" w:hAnsi="Palatino Linotype" w:cs="Arial"/>
        </w:rPr>
        <w:t xml:space="preserve">Señalado lo anterior, </w:t>
      </w:r>
      <w:r w:rsidRPr="00926F09">
        <w:rPr>
          <w:rFonts w:ascii="Palatino Linotype" w:eastAsia="Calibri" w:hAnsi="Palatino Linotype" w:cs="Arial"/>
          <w:bCs/>
        </w:rPr>
        <w:t xml:space="preserve">es pertinente mencionar que </w:t>
      </w:r>
      <w:r w:rsidRPr="00926F09">
        <w:rPr>
          <w:rFonts w:ascii="Palatino Linotype" w:eastAsia="MS Mincho" w:hAnsi="Palatino Linotype"/>
          <w:lang w:eastAsia="es-ES_tradnl"/>
        </w:rPr>
        <w:t xml:space="preserve">el </w:t>
      </w:r>
      <w:r w:rsidRPr="00926F09">
        <w:rPr>
          <w:rFonts w:ascii="Palatino Linotype" w:eastAsia="Calibri" w:hAnsi="Palatino Linotype" w:cs="Arial"/>
          <w:color w:val="000000"/>
          <w:lang w:eastAsia="en-US"/>
        </w:rPr>
        <w:t xml:space="preserve">artículo 18 de Ley de Transparencia y Acceso a la Información Pública del Estado de México y Municipios establece que los Sujetos Obligados tienen el ineludible compromiso de documentar </w:t>
      </w:r>
      <w:r w:rsidRPr="00926F09">
        <w:rPr>
          <w:rFonts w:ascii="Palatino Linotype" w:eastAsia="Calibri" w:hAnsi="Palatino Linotype" w:cs="Arial"/>
          <w:color w:val="000000"/>
          <w:lang w:eastAsia="en-US"/>
        </w:rPr>
        <w:lastRenderedPageBreak/>
        <w:t>todos los actos que deriven de sus atribuciones, funciones y competencias considerando desde su origen la eventual publicidad de la información como a continuación se observa:</w:t>
      </w:r>
    </w:p>
    <w:p w14:paraId="34AAF718" w14:textId="42E7690C" w:rsidR="00350A91" w:rsidRPr="004C3B4D" w:rsidRDefault="00350A91" w:rsidP="00EF7E5B">
      <w:pPr>
        <w:widowControl w:val="0"/>
        <w:autoSpaceDE w:val="0"/>
        <w:autoSpaceDN w:val="0"/>
        <w:adjustRightInd w:val="0"/>
        <w:spacing w:before="240" w:after="240" w:line="276" w:lineRule="auto"/>
        <w:ind w:left="567" w:right="567"/>
        <w:jc w:val="both"/>
        <w:rPr>
          <w:rFonts w:ascii="Palatino Linotype" w:eastAsia="Calibri" w:hAnsi="Palatino Linotype"/>
          <w:i/>
          <w:lang w:eastAsia="es-ES_tradnl"/>
        </w:rPr>
      </w:pPr>
      <w:r w:rsidRPr="00926F09">
        <w:rPr>
          <w:rFonts w:ascii="Palatino Linotype" w:eastAsia="Calibri" w:hAnsi="Palatino Linotype"/>
          <w:b/>
          <w:i/>
          <w:lang w:eastAsia="es-ES_tradnl"/>
        </w:rPr>
        <w:t>Artículo 18.</w:t>
      </w:r>
      <w:r w:rsidRPr="00926F09">
        <w:rPr>
          <w:rFonts w:ascii="Palatino Linotype" w:eastAsia="Calibri" w:hAnsi="Palatino Linotype"/>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3C4E1C3E" w14:textId="5844DEF8" w:rsidR="00350A91" w:rsidRPr="00926F09" w:rsidRDefault="00350A91" w:rsidP="0014180B">
      <w:pPr>
        <w:spacing w:after="160" w:line="360" w:lineRule="auto"/>
        <w:jc w:val="both"/>
        <w:rPr>
          <w:rFonts w:ascii="Palatino Linotype" w:hAnsi="Palatino Linotype" w:cs="Arial"/>
        </w:rPr>
      </w:pPr>
      <w:r w:rsidRPr="00926F09">
        <w:rPr>
          <w:rFonts w:ascii="Palatino Linotype" w:eastAsia="Calibri" w:hAnsi="Palatino Linotype" w:cs="Arial"/>
          <w:lang w:eastAsia="en-US"/>
        </w:rPr>
        <w:t xml:space="preserve">Por otro lado, </w:t>
      </w:r>
      <w:r w:rsidRPr="00926F09">
        <w:rPr>
          <w:rFonts w:ascii="Palatino Linotype" w:hAnsi="Palatino Linotype"/>
        </w:rPr>
        <w:t xml:space="preserve">de acuerdo con la multicitada Ley de Transparencia vigente en la entidad, se entiende que la información pública es toda aquella que sea generada, obtenida, adquirida, transformada, administrada o en posesión de los </w:t>
      </w:r>
      <w:r w:rsidR="004C3B4D" w:rsidRPr="004C3B4D">
        <w:rPr>
          <w:rFonts w:ascii="Palatino Linotype" w:hAnsi="Palatino Linotype"/>
          <w:bCs/>
        </w:rPr>
        <w:t>sujetos obligados,</w:t>
      </w:r>
      <w:r w:rsidR="004C3B4D" w:rsidRPr="00926F09">
        <w:rPr>
          <w:rFonts w:ascii="Palatino Linotype" w:hAnsi="Palatino Linotype"/>
        </w:rPr>
        <w:t xml:space="preserve"> </w:t>
      </w:r>
      <w:r w:rsidRPr="00926F09">
        <w:rPr>
          <w:rFonts w:ascii="Palatino Linotype" w:hAnsi="Palatino Linotype"/>
        </w:rPr>
        <w:t>misma que debe ser accesible de manera permanente a cualquier persona, siempre privilegiando el principio de máxima publicidad, como se prevé su artículo 4, segundo párrafo:</w:t>
      </w:r>
    </w:p>
    <w:p w14:paraId="237811B8" w14:textId="615118ED" w:rsidR="00350A91" w:rsidRPr="0014180B" w:rsidRDefault="00350A91" w:rsidP="0014180B">
      <w:pPr>
        <w:spacing w:after="160" w:line="276" w:lineRule="auto"/>
        <w:ind w:left="567" w:right="567"/>
        <w:jc w:val="both"/>
        <w:rPr>
          <w:rFonts w:ascii="Palatino Linotype" w:hAnsi="Palatino Linotype"/>
          <w:i/>
          <w:sz w:val="22"/>
          <w:szCs w:val="22"/>
          <w:lang w:eastAsia="en-US"/>
        </w:rPr>
      </w:pPr>
      <w:r w:rsidRPr="0014180B">
        <w:rPr>
          <w:rFonts w:ascii="Palatino Linotype" w:hAnsi="Palatino Linotype"/>
          <w:i/>
          <w:sz w:val="22"/>
          <w:szCs w:val="22"/>
          <w:lang w:eastAsia="en-US"/>
        </w:rPr>
        <w:t>“</w:t>
      </w:r>
      <w:r w:rsidRPr="0014180B">
        <w:rPr>
          <w:rFonts w:ascii="Palatino Linotype" w:hAnsi="Palatino Linotype"/>
          <w:b/>
          <w:i/>
          <w:sz w:val="22"/>
          <w:szCs w:val="22"/>
          <w:lang w:eastAsia="en-US"/>
        </w:rPr>
        <w:t>Artículo 4.</w:t>
      </w:r>
      <w:r w:rsidRPr="0014180B">
        <w:rPr>
          <w:rFonts w:ascii="Palatino Linotype" w:hAnsi="Palatino Linotype"/>
          <w:i/>
          <w:sz w:val="22"/>
          <w:szCs w:val="22"/>
          <w:lang w:eastAsia="en-US"/>
        </w:rPr>
        <w:t xml:space="preserve"> </w:t>
      </w:r>
    </w:p>
    <w:p w14:paraId="504C7B1D" w14:textId="77777777" w:rsidR="00350A91" w:rsidRPr="0014180B" w:rsidRDefault="00350A91" w:rsidP="0014180B">
      <w:pPr>
        <w:spacing w:after="160" w:line="276" w:lineRule="auto"/>
        <w:ind w:left="567" w:right="567"/>
        <w:jc w:val="both"/>
        <w:rPr>
          <w:rFonts w:ascii="Palatino Linotype" w:hAnsi="Palatino Linotype"/>
          <w:i/>
          <w:sz w:val="22"/>
          <w:szCs w:val="22"/>
          <w:lang w:eastAsia="en-US"/>
        </w:rPr>
      </w:pPr>
      <w:r w:rsidRPr="0014180B">
        <w:rPr>
          <w:rFonts w:ascii="Palatino Linotype" w:hAnsi="Palatino Linotype"/>
          <w:i/>
          <w:sz w:val="22"/>
          <w:szCs w:val="22"/>
          <w:lang w:eastAsia="en-US"/>
        </w:rPr>
        <w:t>(…)</w:t>
      </w:r>
    </w:p>
    <w:p w14:paraId="43C7A6E3" w14:textId="7F36193B" w:rsidR="00350A91" w:rsidRPr="0014180B" w:rsidRDefault="00350A91" w:rsidP="009508B0">
      <w:pPr>
        <w:spacing w:after="160" w:line="276" w:lineRule="auto"/>
        <w:ind w:left="567" w:right="567"/>
        <w:jc w:val="both"/>
        <w:rPr>
          <w:rFonts w:ascii="Palatino Linotype" w:hAnsi="Palatino Linotype"/>
          <w:i/>
          <w:sz w:val="22"/>
          <w:szCs w:val="22"/>
          <w:lang w:eastAsia="en-US"/>
        </w:rPr>
      </w:pPr>
      <w:r w:rsidRPr="0014180B">
        <w:rPr>
          <w:rFonts w:ascii="Palatino Linotype" w:hAnsi="Palatino Linotype"/>
          <w:b/>
          <w:i/>
          <w:sz w:val="22"/>
          <w:szCs w:val="22"/>
          <w:lang w:eastAsia="en-US"/>
        </w:rPr>
        <w:t>Toda la información generada, obtenida, adquirida, transformada, administrada o en posesión de los sujetos obligados es pública y accesible de manera permanente a cualquier persona,</w:t>
      </w:r>
      <w:r w:rsidRPr="0014180B">
        <w:rPr>
          <w:rFonts w:ascii="Palatino Linotype" w:hAnsi="Palatino Linotype"/>
          <w:i/>
          <w:sz w:val="22"/>
          <w:szCs w:val="22"/>
          <w:lang w:eastAsia="en-US"/>
        </w:rPr>
        <w:t xml:space="preserve"> en los términos y condiciones que se establezcan en los tratados internacionales de los que el Estado mexicano sea parte, en la Ley General, la presente Ley y demás disposiciones de la materia, privilegiando el </w:t>
      </w:r>
      <w:r w:rsidRPr="0014180B">
        <w:rPr>
          <w:rFonts w:ascii="Palatino Linotype" w:hAnsi="Palatino Linotype"/>
          <w:b/>
          <w:i/>
          <w:sz w:val="22"/>
          <w:szCs w:val="22"/>
          <w:lang w:eastAsia="en-US"/>
        </w:rPr>
        <w:t>principio de máxima publicidad</w:t>
      </w:r>
      <w:r w:rsidRPr="0014180B">
        <w:rPr>
          <w:rFonts w:ascii="Palatino Linotype" w:hAnsi="Palatino Linotype"/>
          <w:i/>
          <w:sz w:val="22"/>
          <w:szCs w:val="22"/>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6304FB51" w14:textId="77777777" w:rsidR="00350A91" w:rsidRPr="00926F09" w:rsidRDefault="00350A91" w:rsidP="00350A91">
      <w:pPr>
        <w:spacing w:line="360" w:lineRule="auto"/>
        <w:jc w:val="both"/>
        <w:rPr>
          <w:rFonts w:ascii="Palatino Linotype" w:hAnsi="Palatino Linotype" w:cs="Arial"/>
        </w:rPr>
      </w:pPr>
    </w:p>
    <w:p w14:paraId="5AAEB5D7" w14:textId="556D634C" w:rsidR="00350A91" w:rsidRPr="00926F09" w:rsidRDefault="00350A91" w:rsidP="003E005C">
      <w:pPr>
        <w:spacing w:after="160" w:line="360" w:lineRule="auto"/>
        <w:jc w:val="both"/>
        <w:rPr>
          <w:rFonts w:ascii="Palatino Linotype" w:hAnsi="Palatino Linotype" w:cs="Arial"/>
        </w:rPr>
      </w:pPr>
      <w:r w:rsidRPr="00926F09">
        <w:rPr>
          <w:rFonts w:ascii="Palatino Linotype" w:eastAsia="Calibri" w:hAnsi="Palatino Linotype" w:cs="Arial"/>
          <w:lang w:eastAsia="en-US"/>
        </w:rPr>
        <w:lastRenderedPageBreak/>
        <w:t xml:space="preserve">En ese sentido, no debe de pasar de vista para el </w:t>
      </w:r>
      <w:r w:rsidR="004C3B4D" w:rsidRPr="00926F09">
        <w:rPr>
          <w:rFonts w:ascii="Palatino Linotype" w:eastAsia="Calibri" w:hAnsi="Palatino Linotype" w:cs="Arial"/>
          <w:b/>
          <w:lang w:eastAsia="en-US"/>
        </w:rPr>
        <w:t>Sujeto Obligado</w:t>
      </w:r>
      <w:r w:rsidR="004C3B4D" w:rsidRPr="00926F09">
        <w:rPr>
          <w:rFonts w:ascii="Palatino Linotype" w:eastAsia="Calibri" w:hAnsi="Palatino Linotype" w:cs="Arial"/>
          <w:lang w:eastAsia="en-US"/>
        </w:rPr>
        <w:t xml:space="preserve"> </w:t>
      </w:r>
      <w:r w:rsidRPr="00926F09">
        <w:rPr>
          <w:rFonts w:ascii="Palatino Linotype" w:eastAsia="Calibri" w:hAnsi="Palatino Linotype" w:cs="Arial"/>
          <w:lang w:eastAsia="en-US"/>
        </w:rPr>
        <w:t>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644DE64F" w14:textId="5972E42B" w:rsidR="00350A91" w:rsidRPr="0014180B" w:rsidRDefault="00350A91" w:rsidP="0014180B">
      <w:pPr>
        <w:spacing w:after="160" w:line="276" w:lineRule="auto"/>
        <w:ind w:left="567" w:right="567"/>
        <w:jc w:val="both"/>
        <w:rPr>
          <w:rFonts w:ascii="Palatino Linotype" w:eastAsia="Calibri" w:hAnsi="Palatino Linotype"/>
          <w:i/>
          <w:sz w:val="22"/>
          <w:szCs w:val="22"/>
          <w:lang w:eastAsia="en-US"/>
        </w:rPr>
      </w:pPr>
      <w:r w:rsidRPr="00926F09">
        <w:rPr>
          <w:rFonts w:ascii="Palatino Linotype" w:eastAsia="Calibri" w:hAnsi="Palatino Linotype"/>
          <w:i/>
          <w:lang w:eastAsia="en-US"/>
        </w:rPr>
        <w:t>“</w:t>
      </w:r>
      <w:r w:rsidRPr="0014180B">
        <w:rPr>
          <w:rFonts w:ascii="Palatino Linotype" w:eastAsia="Calibri" w:hAnsi="Palatino Linotype"/>
          <w:b/>
          <w:i/>
          <w:sz w:val="22"/>
          <w:szCs w:val="22"/>
          <w:lang w:eastAsia="en-US"/>
        </w:rPr>
        <w:t>Artículo 8.</w:t>
      </w:r>
      <w:r w:rsidRPr="0014180B">
        <w:rPr>
          <w:rFonts w:ascii="Palatino Linotype" w:eastAsia="Calibri" w:hAnsi="Palatino Linotype"/>
          <w:i/>
          <w:sz w:val="22"/>
          <w:szCs w:val="22"/>
          <w:lang w:eastAsia="en-U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7E83DF85" w14:textId="27A829A7" w:rsidR="00350A91" w:rsidRPr="0014180B" w:rsidRDefault="00350A91" w:rsidP="009508B0">
      <w:pPr>
        <w:spacing w:after="160" w:line="276" w:lineRule="auto"/>
        <w:ind w:left="567" w:right="567"/>
        <w:jc w:val="both"/>
        <w:rPr>
          <w:rFonts w:ascii="Palatino Linotype" w:eastAsia="Calibri" w:hAnsi="Palatino Linotype"/>
          <w:i/>
          <w:sz w:val="22"/>
          <w:szCs w:val="22"/>
          <w:lang w:eastAsia="en-US"/>
        </w:rPr>
      </w:pPr>
      <w:r w:rsidRPr="0014180B">
        <w:rPr>
          <w:rFonts w:ascii="Palatino Linotype" w:eastAsia="Calibri" w:hAnsi="Palatino Linotype"/>
          <w:b/>
          <w:i/>
          <w:sz w:val="22"/>
          <w:szCs w:val="22"/>
          <w:lang w:eastAsia="en-US"/>
        </w:rPr>
        <w:t>En la aplicación e interpretación de la presente Ley deberá prevalecer el principio de máxima publicidad,</w:t>
      </w:r>
      <w:r w:rsidRPr="0014180B">
        <w:rPr>
          <w:rFonts w:ascii="Palatino Linotype" w:eastAsia="Calibri" w:hAnsi="Palatino Linotype"/>
          <w:i/>
          <w:sz w:val="22"/>
          <w:szCs w:val="22"/>
          <w:lang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2422F8DD" w14:textId="2BD6A48F" w:rsidR="00350A91" w:rsidRPr="0014180B" w:rsidRDefault="00350A91" w:rsidP="009508B0">
      <w:pPr>
        <w:spacing w:after="160" w:line="276" w:lineRule="auto"/>
        <w:ind w:left="567" w:right="567"/>
        <w:jc w:val="both"/>
        <w:rPr>
          <w:rFonts w:ascii="Palatino Linotype" w:eastAsia="Calibri" w:hAnsi="Palatino Linotype"/>
          <w:i/>
          <w:sz w:val="22"/>
          <w:szCs w:val="22"/>
          <w:lang w:eastAsia="en-US"/>
        </w:rPr>
      </w:pPr>
      <w:r w:rsidRPr="0014180B">
        <w:rPr>
          <w:rFonts w:ascii="Palatino Linotype" w:eastAsia="Calibri" w:hAnsi="Palatino Linotype"/>
          <w:i/>
          <w:sz w:val="22"/>
          <w:szCs w:val="22"/>
          <w:lang w:eastAsia="en-US"/>
        </w:rPr>
        <w:t>Para el caso de la interpretación se podrá tomar en cuenta los criterios, determinaciones y opiniones de los organismos nacionales e internacionales, en materia de transparencia y el derecho de acceso a la información.</w:t>
      </w:r>
      <w:r w:rsidR="0014180B" w:rsidRPr="0014180B">
        <w:rPr>
          <w:rFonts w:ascii="Palatino Linotype" w:eastAsia="Calibri" w:hAnsi="Palatino Linotype"/>
          <w:i/>
          <w:sz w:val="22"/>
          <w:szCs w:val="22"/>
          <w:lang w:eastAsia="en-US"/>
        </w:rPr>
        <w:t>”</w:t>
      </w:r>
    </w:p>
    <w:p w14:paraId="6CB20063" w14:textId="77777777" w:rsidR="00350A91" w:rsidRPr="00926F09" w:rsidRDefault="00350A91" w:rsidP="00350A91">
      <w:pPr>
        <w:spacing w:after="160" w:line="360" w:lineRule="auto"/>
        <w:ind w:left="567" w:right="567"/>
        <w:jc w:val="both"/>
        <w:rPr>
          <w:rFonts w:ascii="Palatino Linotype" w:eastAsia="Calibri" w:hAnsi="Palatino Linotype"/>
          <w:i/>
          <w:lang w:eastAsia="en-US"/>
        </w:rPr>
      </w:pPr>
      <w:r w:rsidRPr="00926F09">
        <w:rPr>
          <w:rFonts w:ascii="Palatino Linotype" w:eastAsia="Calibri" w:hAnsi="Palatino Linotype"/>
          <w:i/>
          <w:lang w:eastAsia="en-US"/>
        </w:rPr>
        <w:t>(Énfasis añadido)</w:t>
      </w:r>
    </w:p>
    <w:p w14:paraId="2806C1A5" w14:textId="57F0EA26" w:rsidR="00350A91" w:rsidRPr="0014180B" w:rsidRDefault="00350A91" w:rsidP="003E005C">
      <w:pPr>
        <w:spacing w:after="160" w:line="360" w:lineRule="auto"/>
        <w:jc w:val="both"/>
        <w:rPr>
          <w:rFonts w:ascii="Palatino Linotype" w:hAnsi="Palatino Linotype" w:cs="Arial"/>
        </w:rPr>
      </w:pPr>
      <w:r w:rsidRPr="00926F09">
        <w:rPr>
          <w:rFonts w:ascii="Palatino Linotype" w:eastAsia="Calibri" w:hAnsi="Palatino Linotype"/>
        </w:rPr>
        <w:lastRenderedPageBreak/>
        <w:t>Establecido lo anterior el artículo 7 de la Ley antes citada señala que el estado mexicano garantizará el efectivo acceso a toda persona a la información en su posesión, como se aprecia a continuación:</w:t>
      </w:r>
    </w:p>
    <w:p w14:paraId="263FAD56" w14:textId="77777777" w:rsidR="00350A91" w:rsidRPr="003E005C" w:rsidRDefault="00350A91" w:rsidP="009508B0">
      <w:pPr>
        <w:spacing w:before="240" w:after="240" w:line="276" w:lineRule="auto"/>
        <w:ind w:left="540" w:right="738"/>
        <w:contextualSpacing/>
        <w:jc w:val="both"/>
        <w:rPr>
          <w:rFonts w:ascii="Palatino Linotype" w:eastAsia="Calibri" w:hAnsi="Palatino Linotype"/>
          <w:i/>
          <w:sz w:val="22"/>
          <w:szCs w:val="22"/>
        </w:rPr>
      </w:pPr>
      <w:r w:rsidRPr="003E005C">
        <w:rPr>
          <w:rFonts w:ascii="Palatino Linotype" w:eastAsia="Calibri" w:hAnsi="Palatino Linotype"/>
          <w:sz w:val="22"/>
          <w:szCs w:val="22"/>
        </w:rPr>
        <w:t>“</w:t>
      </w:r>
      <w:r w:rsidRPr="003E005C">
        <w:rPr>
          <w:rFonts w:ascii="Palatino Linotype" w:eastAsia="Calibri" w:hAnsi="Palatino Linotype"/>
          <w:b/>
          <w:i/>
          <w:sz w:val="22"/>
          <w:szCs w:val="22"/>
        </w:rPr>
        <w:t>Artículo 7.</w:t>
      </w:r>
      <w:r w:rsidRPr="003E005C">
        <w:rPr>
          <w:rFonts w:ascii="Palatino Linotype" w:eastAsia="Calibri" w:hAnsi="Palatino Linotype"/>
          <w:i/>
          <w:sz w:val="22"/>
          <w:szCs w:val="22"/>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73E98046" w14:textId="77777777" w:rsidR="00350A91" w:rsidRPr="00926F09" w:rsidRDefault="00350A91" w:rsidP="00350A91">
      <w:pPr>
        <w:spacing w:line="360" w:lineRule="auto"/>
        <w:jc w:val="both"/>
        <w:rPr>
          <w:rFonts w:ascii="Palatino Linotype" w:hAnsi="Palatino Linotype" w:cs="Arial"/>
        </w:rPr>
      </w:pPr>
    </w:p>
    <w:p w14:paraId="54A98641" w14:textId="730D8F8B" w:rsidR="00350A91" w:rsidRPr="00926F09" w:rsidRDefault="00350A91" w:rsidP="00D5369D">
      <w:pPr>
        <w:spacing w:after="160" w:line="360" w:lineRule="auto"/>
        <w:jc w:val="both"/>
        <w:rPr>
          <w:rFonts w:ascii="Palatino Linotype" w:hAnsi="Palatino Linotype" w:cs="Arial"/>
        </w:rPr>
      </w:pPr>
      <w:r w:rsidRPr="00926F09">
        <w:rPr>
          <w:rFonts w:ascii="Palatino Linotype" w:eastAsia="Calibri" w:hAnsi="Palatino Linotype" w:cs="Arial"/>
          <w:bCs/>
          <w:lang w:eastAsia="en-US"/>
        </w:rPr>
        <w:t xml:space="preserve">Además, </w:t>
      </w:r>
      <w:r w:rsidRPr="00926F09">
        <w:rPr>
          <w:rFonts w:ascii="Palatino Linotype" w:hAnsi="Palatino Linotype" w:cs="Arial"/>
          <w:lang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r w:rsidR="00D5369D">
        <w:rPr>
          <w:rFonts w:ascii="Palatino Linotype" w:hAnsi="Palatino Linotype" w:cs="Arial"/>
        </w:rPr>
        <w:t xml:space="preserve"> dices</w:t>
      </w:r>
    </w:p>
    <w:p w14:paraId="069046E1" w14:textId="77777777" w:rsidR="00350A91" w:rsidRPr="00791172" w:rsidRDefault="00350A91" w:rsidP="00791172">
      <w:pPr>
        <w:spacing w:after="160" w:line="276" w:lineRule="auto"/>
        <w:ind w:left="426" w:right="616"/>
        <w:contextualSpacing/>
        <w:jc w:val="both"/>
        <w:rPr>
          <w:rFonts w:ascii="Palatino Linotype" w:hAnsi="Palatino Linotype" w:cs="Arial"/>
          <w:i/>
          <w:sz w:val="22"/>
          <w:szCs w:val="22"/>
          <w:lang w:eastAsia="en-US"/>
        </w:rPr>
      </w:pPr>
      <w:r w:rsidRPr="00791172">
        <w:rPr>
          <w:rFonts w:ascii="Palatino Linotype" w:hAnsi="Palatino Linotype" w:cs="Arial"/>
          <w:b/>
          <w:i/>
          <w:sz w:val="22"/>
          <w:szCs w:val="22"/>
          <w:lang w:eastAsia="en-US"/>
        </w:rPr>
        <w:t>“Artículo 23.</w:t>
      </w:r>
      <w:r w:rsidRPr="00791172">
        <w:rPr>
          <w:rFonts w:ascii="Palatino Linotype" w:hAnsi="Palatino Linotype" w:cs="Arial"/>
          <w:i/>
          <w:sz w:val="22"/>
          <w:szCs w:val="22"/>
          <w:lang w:eastAsia="en-US"/>
        </w:rPr>
        <w:t xml:space="preserve"> Son sujetos obligados a transparentar y permitir el acceso a su información y proteger los datos personales que obren en su poder:”</w:t>
      </w:r>
    </w:p>
    <w:p w14:paraId="67FBE25A" w14:textId="77777777" w:rsidR="00350A91" w:rsidRPr="00791172" w:rsidRDefault="00350A91" w:rsidP="00791172">
      <w:pPr>
        <w:spacing w:after="160" w:line="276" w:lineRule="auto"/>
        <w:contextualSpacing/>
        <w:jc w:val="both"/>
        <w:rPr>
          <w:rFonts w:ascii="Palatino Linotype" w:eastAsia="MS Mincho" w:hAnsi="Palatino Linotype"/>
          <w:sz w:val="22"/>
          <w:szCs w:val="22"/>
          <w:lang w:eastAsia="en-US"/>
        </w:rPr>
      </w:pPr>
    </w:p>
    <w:p w14:paraId="452794E0" w14:textId="77777777" w:rsidR="00350A91" w:rsidRPr="00791172" w:rsidRDefault="00350A91" w:rsidP="00791172">
      <w:pPr>
        <w:spacing w:before="240" w:after="240" w:line="276" w:lineRule="auto"/>
        <w:ind w:left="567" w:right="616"/>
        <w:contextualSpacing/>
        <w:jc w:val="both"/>
        <w:rPr>
          <w:rFonts w:ascii="Palatino Linotype" w:eastAsia="MS Mincho" w:hAnsi="Palatino Linotype" w:cs="Arial"/>
          <w:sz w:val="22"/>
          <w:szCs w:val="22"/>
        </w:rPr>
      </w:pPr>
      <w:r w:rsidRPr="00791172">
        <w:rPr>
          <w:rFonts w:ascii="Palatino Linotype" w:eastAsia="MS Mincho" w:hAnsi="Palatino Linotype" w:cs="Arial"/>
          <w:sz w:val="22"/>
          <w:szCs w:val="22"/>
        </w:rPr>
        <w:t>(…)</w:t>
      </w:r>
    </w:p>
    <w:p w14:paraId="1A872AB9" w14:textId="77777777" w:rsidR="00350A91" w:rsidRPr="00791172" w:rsidRDefault="00350A91" w:rsidP="00791172">
      <w:pPr>
        <w:spacing w:before="240" w:after="240" w:line="276" w:lineRule="auto"/>
        <w:ind w:left="567" w:right="616"/>
        <w:contextualSpacing/>
        <w:jc w:val="both"/>
        <w:rPr>
          <w:rFonts w:ascii="Palatino Linotype" w:eastAsia="MS Mincho" w:hAnsi="Palatino Linotype" w:cs="Arial"/>
          <w:b/>
          <w:sz w:val="22"/>
          <w:szCs w:val="22"/>
        </w:rPr>
      </w:pPr>
    </w:p>
    <w:p w14:paraId="4E7EAA69" w14:textId="77777777" w:rsidR="00350A91" w:rsidRPr="00791172" w:rsidRDefault="00350A91" w:rsidP="00791172">
      <w:pPr>
        <w:spacing w:before="240" w:after="240" w:line="276" w:lineRule="auto"/>
        <w:ind w:left="567" w:right="616"/>
        <w:contextualSpacing/>
        <w:jc w:val="both"/>
        <w:rPr>
          <w:rFonts w:ascii="Palatino Linotype" w:eastAsia="MS Mincho" w:hAnsi="Palatino Linotype" w:cs="Arial"/>
          <w:b/>
          <w:i/>
          <w:sz w:val="22"/>
          <w:szCs w:val="22"/>
        </w:rPr>
      </w:pPr>
      <w:r w:rsidRPr="00791172">
        <w:rPr>
          <w:rFonts w:ascii="Palatino Linotype" w:eastAsia="MS Mincho" w:hAnsi="Palatino Linotype" w:cs="Arial"/>
          <w:b/>
          <w:i/>
          <w:sz w:val="22"/>
          <w:szCs w:val="22"/>
        </w:rPr>
        <w:t>IV. Los ayuntamientos y las dependencias, organismos, órganos y entidades de la administración municipal;"</w:t>
      </w:r>
    </w:p>
    <w:p w14:paraId="6C5C689E" w14:textId="77777777" w:rsidR="00350A91" w:rsidRPr="00791172" w:rsidRDefault="00350A91" w:rsidP="00791172">
      <w:pPr>
        <w:tabs>
          <w:tab w:val="left" w:pos="851"/>
        </w:tabs>
        <w:spacing w:line="276" w:lineRule="auto"/>
        <w:ind w:right="616"/>
        <w:contextualSpacing/>
        <w:jc w:val="both"/>
        <w:rPr>
          <w:rFonts w:ascii="Palatino Linotype" w:hAnsi="Palatino Linotype" w:cs="Arial"/>
          <w:b/>
          <w:i/>
          <w:sz w:val="22"/>
          <w:szCs w:val="22"/>
          <w:lang w:eastAsia="en-US"/>
        </w:rPr>
      </w:pPr>
    </w:p>
    <w:p w14:paraId="30265382" w14:textId="77777777" w:rsidR="00350A91" w:rsidRPr="00791172" w:rsidRDefault="00350A91" w:rsidP="00791172">
      <w:pPr>
        <w:tabs>
          <w:tab w:val="left" w:pos="851"/>
        </w:tabs>
        <w:spacing w:line="276" w:lineRule="auto"/>
        <w:ind w:left="567" w:right="616"/>
        <w:contextualSpacing/>
        <w:jc w:val="both"/>
        <w:rPr>
          <w:rFonts w:ascii="Palatino Linotype" w:hAnsi="Palatino Linotype" w:cs="Arial"/>
          <w:i/>
          <w:sz w:val="22"/>
          <w:szCs w:val="22"/>
          <w:lang w:eastAsia="en-US"/>
        </w:rPr>
      </w:pPr>
      <w:r w:rsidRPr="00791172">
        <w:rPr>
          <w:rFonts w:ascii="Palatino Linotype" w:hAnsi="Palatino Linotype" w:cs="Arial"/>
          <w:i/>
          <w:sz w:val="22"/>
          <w:szCs w:val="22"/>
          <w:lang w:eastAsia="en-US"/>
        </w:rPr>
        <w:t>(…)”</w:t>
      </w:r>
    </w:p>
    <w:p w14:paraId="75BB9CAA" w14:textId="212A6DE6" w:rsidR="00D5369D" w:rsidRDefault="00D5369D" w:rsidP="00714D78">
      <w:pPr>
        <w:pStyle w:val="NormalWeb"/>
        <w:spacing w:before="240" w:beforeAutospacing="0" w:after="240" w:afterAutospacing="0" w:line="360" w:lineRule="auto"/>
        <w:jc w:val="both"/>
        <w:rPr>
          <w:color w:val="000000"/>
        </w:rPr>
      </w:pPr>
      <w:r>
        <w:rPr>
          <w:rFonts w:ascii="Palatino Linotype" w:hAnsi="Palatino Linotype"/>
          <w:color w:val="000000"/>
        </w:rPr>
        <w:t xml:space="preserve">Por otra parte, respecto a la información solicitada, es necesario referir que los artículos 342, 343, 344 y 345 del Código Financiero del Estado de México y </w:t>
      </w:r>
      <w:r>
        <w:rPr>
          <w:rFonts w:ascii="Palatino Linotype" w:hAnsi="Palatino Linotype"/>
          <w:color w:val="000000"/>
        </w:rPr>
        <w:lastRenderedPageBreak/>
        <w:t>Municipios, disponen el sistema y las políticas que deben seguirse para llevar el registro contable y presupuestal de las operaciones financieras, en los siguientes términos:</w:t>
      </w:r>
    </w:p>
    <w:p w14:paraId="397628F5" w14:textId="77777777" w:rsidR="00D5369D" w:rsidRDefault="00D5369D" w:rsidP="00714D78">
      <w:pPr>
        <w:pStyle w:val="NormalWeb"/>
        <w:spacing w:before="120" w:beforeAutospacing="0" w:after="120" w:afterAutospacing="0" w:line="276" w:lineRule="auto"/>
        <w:ind w:left="860" w:right="860"/>
        <w:jc w:val="both"/>
        <w:rPr>
          <w:color w:val="000000"/>
        </w:rPr>
      </w:pPr>
      <w:r>
        <w:rPr>
          <w:rFonts w:ascii="Palatino Linotype" w:hAnsi="Palatino Linotype"/>
          <w:i/>
          <w:iCs/>
          <w:color w:val="000000"/>
          <w:sz w:val="22"/>
          <w:szCs w:val="22"/>
        </w:rPr>
        <w:t>“</w:t>
      </w:r>
      <w:r>
        <w:rPr>
          <w:rFonts w:ascii="Palatino Linotype" w:hAnsi="Palatino Linotype"/>
          <w:b/>
          <w:bCs/>
          <w:i/>
          <w:iCs/>
          <w:color w:val="000000"/>
          <w:sz w:val="22"/>
          <w:szCs w:val="22"/>
        </w:rPr>
        <w:t>Artículo 342.-</w:t>
      </w:r>
      <w:r>
        <w:rPr>
          <w:rFonts w:ascii="Palatino Linotype" w:hAnsi="Palatino Linotype"/>
          <w:i/>
          <w:iCs/>
          <w:color w:val="000000"/>
          <w:sz w:val="22"/>
          <w:szCs w:val="22"/>
        </w:rPr>
        <w:t xml:space="preserve"> -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050E1AF2" w14:textId="77777777" w:rsidR="00D5369D" w:rsidRDefault="00D5369D" w:rsidP="00714D78">
      <w:pPr>
        <w:pStyle w:val="NormalWeb"/>
        <w:spacing w:before="120" w:beforeAutospacing="0" w:after="120" w:afterAutospacing="0" w:line="276" w:lineRule="auto"/>
        <w:ind w:left="860" w:right="860"/>
        <w:jc w:val="both"/>
        <w:rPr>
          <w:color w:val="000000"/>
        </w:rPr>
      </w:pPr>
      <w:r>
        <w:rPr>
          <w:rFonts w:ascii="Palatino Linotype" w:hAnsi="Palatino Linotype"/>
          <w:i/>
          <w:iCs/>
          <w:color w:val="000000"/>
          <w:sz w:val="22"/>
          <w:szCs w:val="22"/>
        </w:rPr>
        <w:t>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w:t>
      </w:r>
    </w:p>
    <w:p w14:paraId="092C6486" w14:textId="77777777" w:rsidR="00D5369D" w:rsidRDefault="00D5369D" w:rsidP="00714D78">
      <w:pPr>
        <w:pStyle w:val="NormalWeb"/>
        <w:spacing w:before="120" w:beforeAutospacing="0" w:after="120" w:afterAutospacing="0" w:line="276" w:lineRule="auto"/>
        <w:ind w:left="860" w:right="860"/>
        <w:jc w:val="both"/>
        <w:rPr>
          <w:color w:val="000000"/>
        </w:rPr>
      </w:pPr>
      <w:r>
        <w:rPr>
          <w:rFonts w:ascii="Palatino Linotype" w:hAnsi="Palatino Linotype"/>
          <w:b/>
          <w:bCs/>
          <w:i/>
          <w:iCs/>
          <w:color w:val="000000"/>
          <w:sz w:val="22"/>
          <w:szCs w:val="22"/>
        </w:rPr>
        <w:t>Artículo 343.-</w:t>
      </w:r>
      <w:r>
        <w:rPr>
          <w:rFonts w:ascii="Palatino Linotype" w:hAnsi="Palatino Linotype"/>
          <w:i/>
          <w:iCs/>
          <w:color w:val="000000"/>
          <w:sz w:val="22"/>
          <w:szCs w:val="22"/>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07191B69" w14:textId="77777777" w:rsidR="00D5369D" w:rsidRDefault="00D5369D" w:rsidP="00714D78">
      <w:pPr>
        <w:pStyle w:val="NormalWeb"/>
        <w:spacing w:before="120" w:beforeAutospacing="0" w:after="120" w:afterAutospacing="0" w:line="276" w:lineRule="auto"/>
        <w:ind w:left="860" w:right="860"/>
        <w:jc w:val="both"/>
        <w:rPr>
          <w:color w:val="000000"/>
        </w:rPr>
      </w:pPr>
      <w:r>
        <w:rPr>
          <w:rFonts w:ascii="Palatino Linotype" w:hAnsi="Palatino Linotype"/>
          <w:i/>
          <w:iCs/>
          <w:color w:val="000000"/>
          <w:sz w:val="22"/>
          <w:szCs w:val="22"/>
        </w:rPr>
        <w:t>El sistema de contabilidad sobre base acumulativa total, se sustentará en las normas emitidas por el Consejo Nacional de Armonización Contable.</w:t>
      </w:r>
    </w:p>
    <w:p w14:paraId="693D3D7F" w14:textId="77777777" w:rsidR="00D5369D" w:rsidRDefault="00D5369D" w:rsidP="00714D78">
      <w:pPr>
        <w:spacing w:line="276" w:lineRule="auto"/>
        <w:rPr>
          <w:color w:val="000000"/>
        </w:rPr>
      </w:pPr>
    </w:p>
    <w:p w14:paraId="6D6D0D5F" w14:textId="77777777" w:rsidR="00D5369D" w:rsidRDefault="00D5369D" w:rsidP="00714D78">
      <w:pPr>
        <w:pStyle w:val="NormalWeb"/>
        <w:spacing w:before="120" w:beforeAutospacing="0" w:after="120" w:afterAutospacing="0" w:line="276" w:lineRule="auto"/>
        <w:ind w:left="860" w:right="860"/>
        <w:jc w:val="both"/>
        <w:rPr>
          <w:color w:val="000000"/>
        </w:rPr>
      </w:pPr>
      <w:r>
        <w:rPr>
          <w:rFonts w:ascii="Palatino Linotype" w:hAnsi="Palatino Linotype"/>
          <w:b/>
          <w:bCs/>
          <w:i/>
          <w:iCs/>
          <w:color w:val="000000"/>
          <w:sz w:val="22"/>
          <w:szCs w:val="22"/>
        </w:rPr>
        <w:t xml:space="preserve">Artículo 344.- Los Entes Públicos, a través de cualquiera de sus unidades administrativas, de acuerdo con su naturaleza jurídica y según corresponda, </w:t>
      </w:r>
      <w:r>
        <w:rPr>
          <w:rFonts w:ascii="Palatino Linotype" w:hAnsi="Palatino Linotype"/>
          <w:b/>
          <w:bCs/>
          <w:i/>
          <w:iCs/>
          <w:color w:val="000000"/>
          <w:sz w:val="22"/>
          <w:szCs w:val="22"/>
          <w:u w:val="single"/>
        </w:rPr>
        <w:t>registrarán contablemente el efecto patrimonial y presupuestal de las operaciones financieras que realicen, en el momento en que ocurran, con base en el sistema y políticas de registro establecidas, en el caso de los Municipios, se hará por la Tesorería</w:t>
      </w:r>
      <w:r>
        <w:rPr>
          <w:rFonts w:ascii="Palatino Linotype" w:hAnsi="Palatino Linotype"/>
          <w:b/>
          <w:bCs/>
          <w:i/>
          <w:iCs/>
          <w:color w:val="000000"/>
          <w:sz w:val="22"/>
          <w:szCs w:val="22"/>
        </w:rPr>
        <w:t>.</w:t>
      </w:r>
    </w:p>
    <w:p w14:paraId="0BA6E65B" w14:textId="77777777" w:rsidR="00D5369D" w:rsidRDefault="00D5369D" w:rsidP="00714D78">
      <w:pPr>
        <w:spacing w:line="276" w:lineRule="auto"/>
        <w:rPr>
          <w:color w:val="000000"/>
        </w:rPr>
      </w:pPr>
    </w:p>
    <w:p w14:paraId="1CDFF9D1" w14:textId="77777777" w:rsidR="00D5369D" w:rsidRDefault="00D5369D" w:rsidP="00714D78">
      <w:pPr>
        <w:pStyle w:val="NormalWeb"/>
        <w:spacing w:before="120" w:beforeAutospacing="0" w:after="120" w:afterAutospacing="0" w:line="276" w:lineRule="auto"/>
        <w:ind w:left="860" w:right="860"/>
        <w:jc w:val="both"/>
        <w:rPr>
          <w:color w:val="000000"/>
        </w:rPr>
      </w:pPr>
      <w:r>
        <w:rPr>
          <w:rFonts w:ascii="Palatino Linotype" w:hAnsi="Palatino Linotype"/>
          <w:b/>
          <w:bCs/>
          <w:i/>
          <w:iCs/>
          <w:color w:val="000000"/>
          <w:sz w:val="22"/>
          <w:szCs w:val="22"/>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Pr>
          <w:rFonts w:ascii="Palatino Linotype" w:hAnsi="Palatino Linotype"/>
          <w:i/>
          <w:iCs/>
          <w:color w:val="000000"/>
          <w:sz w:val="22"/>
          <w:szCs w:val="22"/>
        </w:rPr>
        <w:t>según corresponda, así como de los órganos internos de control, por un término de cinco años, contados a partir del ejercicio presupuestal siguiente al que corresponda,</w:t>
      </w:r>
      <w:r>
        <w:rPr>
          <w:rFonts w:ascii="Palatino Linotype" w:hAnsi="Palatino Linotype"/>
          <w:b/>
          <w:bCs/>
          <w:i/>
          <w:iCs/>
          <w:color w:val="000000"/>
          <w:sz w:val="22"/>
          <w:szCs w:val="22"/>
        </w:rPr>
        <w:t xml:space="preserve"> en el caso de los Municipios, dicha obligación corresponderá a la Tesorería.</w:t>
      </w:r>
    </w:p>
    <w:p w14:paraId="577F88B6" w14:textId="77777777" w:rsidR="00D5369D" w:rsidRDefault="00D5369D" w:rsidP="00714D78">
      <w:pPr>
        <w:spacing w:line="276" w:lineRule="auto"/>
        <w:rPr>
          <w:color w:val="000000"/>
        </w:rPr>
      </w:pPr>
    </w:p>
    <w:p w14:paraId="52AC9A63" w14:textId="77777777" w:rsidR="00D5369D" w:rsidRDefault="00D5369D" w:rsidP="00714D78">
      <w:pPr>
        <w:pStyle w:val="NormalWeb"/>
        <w:spacing w:before="120" w:beforeAutospacing="0" w:after="120" w:afterAutospacing="0" w:line="276" w:lineRule="auto"/>
        <w:ind w:left="860" w:right="860"/>
        <w:jc w:val="both"/>
        <w:rPr>
          <w:color w:val="000000"/>
        </w:rPr>
      </w:pPr>
      <w:r>
        <w:rPr>
          <w:rFonts w:ascii="Palatino Linotype" w:hAnsi="Palatino Linotype"/>
          <w:i/>
          <w:iCs/>
          <w:color w:val="000000"/>
          <w:sz w:val="22"/>
          <w:szCs w:val="22"/>
        </w:rPr>
        <w:t>Tratándose de documentos de carácter histórico, se estará a lo dispuesto por la legislación de la materia.</w:t>
      </w:r>
    </w:p>
    <w:p w14:paraId="42ABB3DD" w14:textId="77777777" w:rsidR="00D5369D" w:rsidRDefault="00D5369D" w:rsidP="00714D78">
      <w:pPr>
        <w:pStyle w:val="NormalWeb"/>
        <w:spacing w:before="120" w:beforeAutospacing="0" w:after="120" w:afterAutospacing="0" w:line="276" w:lineRule="auto"/>
        <w:ind w:left="860" w:right="860"/>
        <w:jc w:val="both"/>
        <w:rPr>
          <w:color w:val="000000"/>
        </w:rPr>
      </w:pPr>
      <w:r>
        <w:rPr>
          <w:rFonts w:ascii="Palatino Linotype" w:hAnsi="Palatino Linotype"/>
          <w:i/>
          <w:iCs/>
          <w:color w:val="000000"/>
          <w:sz w:val="22"/>
          <w:szCs w:val="22"/>
        </w:rPr>
        <w:t>…</w:t>
      </w:r>
    </w:p>
    <w:p w14:paraId="501FEE57" w14:textId="77777777" w:rsidR="00D5369D" w:rsidRDefault="00D5369D" w:rsidP="00714D78">
      <w:pPr>
        <w:pStyle w:val="NormalWeb"/>
        <w:spacing w:before="120" w:beforeAutospacing="0" w:after="120" w:afterAutospacing="0" w:line="276" w:lineRule="auto"/>
        <w:ind w:left="860" w:right="860"/>
        <w:jc w:val="both"/>
        <w:rPr>
          <w:color w:val="000000"/>
        </w:rPr>
      </w:pPr>
      <w:r>
        <w:rPr>
          <w:rFonts w:ascii="Palatino Linotype" w:hAnsi="Palatino Linotype"/>
          <w:b/>
          <w:bCs/>
          <w:i/>
          <w:iCs/>
          <w:color w:val="000000"/>
          <w:sz w:val="22"/>
          <w:szCs w:val="22"/>
        </w:rPr>
        <w:t>Artículo 345.-</w:t>
      </w:r>
      <w:r>
        <w:rPr>
          <w:rFonts w:ascii="Palatino Linotype" w:hAnsi="Palatino Linotype"/>
          <w:i/>
          <w:iCs/>
          <w:color w:val="000000"/>
          <w:sz w:val="22"/>
          <w:szCs w:val="22"/>
        </w:rPr>
        <w:t xml:space="preserve"> </w:t>
      </w:r>
      <w:r>
        <w:rPr>
          <w:rFonts w:ascii="Palatino Linotype" w:hAnsi="Palatino Linotype"/>
          <w:b/>
          <w:bCs/>
          <w:i/>
          <w:iCs/>
          <w:color w:val="000000"/>
          <w:sz w:val="22"/>
          <w:szCs w:val="22"/>
        </w:rPr>
        <w:t>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p>
    <w:p w14:paraId="74075D43" w14:textId="77777777" w:rsidR="00D5369D" w:rsidRDefault="00D5369D" w:rsidP="00714D78">
      <w:pPr>
        <w:pStyle w:val="NormalWeb"/>
        <w:spacing w:before="120" w:beforeAutospacing="0" w:after="120" w:afterAutospacing="0" w:line="276" w:lineRule="auto"/>
        <w:ind w:left="860" w:right="860"/>
        <w:jc w:val="both"/>
        <w:rPr>
          <w:color w:val="000000"/>
        </w:rPr>
      </w:pPr>
      <w:r>
        <w:rPr>
          <w:rFonts w:ascii="Palatino Linotype" w:hAnsi="Palatino Linotype"/>
          <w:i/>
          <w:iCs/>
          <w:color w:val="000000"/>
          <w:sz w:val="22"/>
          <w:szCs w:val="22"/>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w:t>
      </w:r>
    </w:p>
    <w:p w14:paraId="5991D57D" w14:textId="77777777" w:rsidR="00D5369D" w:rsidRDefault="00D5369D" w:rsidP="00714D78">
      <w:pPr>
        <w:pStyle w:val="NormalWeb"/>
        <w:spacing w:before="120" w:beforeAutospacing="0" w:after="120" w:afterAutospacing="0" w:line="276" w:lineRule="auto"/>
        <w:ind w:left="860" w:right="860"/>
        <w:jc w:val="both"/>
        <w:rPr>
          <w:color w:val="000000"/>
        </w:rPr>
      </w:pPr>
      <w:r>
        <w:rPr>
          <w:rFonts w:ascii="Palatino Linotype" w:hAnsi="Palatino Linotype"/>
          <w:i/>
          <w:iCs/>
          <w:color w:val="000000"/>
          <w:sz w:val="22"/>
          <w:szCs w:val="22"/>
        </w:rPr>
        <w:t>El plazo señalado en este artículo empezará a contar a partir de la publicación en el Periódico Oficial, del decreto correspondiente</w:t>
      </w:r>
      <w:r>
        <w:rPr>
          <w:rFonts w:ascii="Palatino Linotype" w:hAnsi="Palatino Linotype"/>
          <w:b/>
          <w:bCs/>
          <w:i/>
          <w:iCs/>
          <w:color w:val="000000"/>
          <w:sz w:val="22"/>
          <w:szCs w:val="22"/>
        </w:rPr>
        <w:t xml:space="preserve"> </w:t>
      </w:r>
      <w:r>
        <w:rPr>
          <w:rFonts w:ascii="Palatino Linotype" w:hAnsi="Palatino Linotype"/>
          <w:i/>
          <w:iCs/>
          <w:color w:val="000000"/>
          <w:sz w:val="22"/>
          <w:szCs w:val="22"/>
        </w:rPr>
        <w:t>“(Sic)</w:t>
      </w:r>
    </w:p>
    <w:p w14:paraId="4AB809E1" w14:textId="77777777" w:rsidR="00D5369D" w:rsidRDefault="00D5369D" w:rsidP="00D5369D">
      <w:pPr>
        <w:pStyle w:val="NormalWeb"/>
        <w:spacing w:before="120" w:beforeAutospacing="0" w:after="120" w:afterAutospacing="0"/>
        <w:ind w:left="860" w:right="860"/>
        <w:jc w:val="both"/>
        <w:rPr>
          <w:color w:val="000000"/>
        </w:rPr>
      </w:pPr>
      <w:r>
        <w:rPr>
          <w:rFonts w:ascii="Palatino Linotype" w:hAnsi="Palatino Linotype"/>
          <w:i/>
          <w:iCs/>
          <w:color w:val="000000"/>
          <w:sz w:val="22"/>
          <w:szCs w:val="22"/>
        </w:rPr>
        <w:lastRenderedPageBreak/>
        <w:t>(Énfasis añadido)</w:t>
      </w:r>
    </w:p>
    <w:p w14:paraId="115FE50B" w14:textId="77777777" w:rsidR="00D5369D" w:rsidRDefault="00D5369D" w:rsidP="00714D78">
      <w:pPr>
        <w:pStyle w:val="NormalWeb"/>
        <w:spacing w:before="240" w:beforeAutospacing="0" w:after="240" w:afterAutospacing="0" w:line="360" w:lineRule="auto"/>
        <w:jc w:val="both"/>
        <w:rPr>
          <w:color w:val="000000"/>
        </w:rPr>
      </w:pPr>
      <w:r>
        <w:rPr>
          <w:rFonts w:ascii="Palatino Linotype" w:hAnsi="Palatino Linotype"/>
          <w:color w:val="000000"/>
        </w:rPr>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w:t>
      </w:r>
      <w:r w:rsidRPr="00714D78">
        <w:rPr>
          <w:rFonts w:ascii="Palatino Linotype" w:hAnsi="Palatino Linotype"/>
          <w:color w:val="000000"/>
        </w:rPr>
        <w:t>contabilidad gubernamental.</w:t>
      </w:r>
    </w:p>
    <w:p w14:paraId="26E2847B" w14:textId="4439F531" w:rsidR="00D5369D" w:rsidRPr="00714D78" w:rsidRDefault="00714D78" w:rsidP="00714D78">
      <w:pPr>
        <w:pStyle w:val="NormalWeb"/>
        <w:spacing w:before="240" w:beforeAutospacing="0" w:after="240" w:afterAutospacing="0" w:line="360" w:lineRule="auto"/>
        <w:jc w:val="both"/>
        <w:rPr>
          <w:color w:val="000000"/>
        </w:rPr>
      </w:pPr>
      <w:r>
        <w:rPr>
          <w:rFonts w:ascii="Palatino Linotype" w:hAnsi="Palatino Linotype"/>
          <w:color w:val="000000"/>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354AABE0" w14:textId="02F3791F" w:rsidR="009B3B36" w:rsidRPr="00EF7E5B" w:rsidRDefault="00714D78" w:rsidP="00D5369D">
      <w:pPr>
        <w:tabs>
          <w:tab w:val="left" w:pos="284"/>
          <w:tab w:val="left" w:pos="426"/>
        </w:tabs>
        <w:spacing w:before="240" w:after="240" w:line="360" w:lineRule="auto"/>
        <w:ind w:right="18"/>
        <w:jc w:val="both"/>
        <w:rPr>
          <w:rFonts w:ascii="Palatino Linotype" w:eastAsiaTheme="minorEastAsia" w:hAnsi="Palatino Linotype" w:cstheme="minorBidi"/>
          <w:i/>
          <w:color w:val="000000" w:themeColor="text1"/>
        </w:rPr>
      </w:pPr>
      <w:r>
        <w:rPr>
          <w:rFonts w:ascii="Palatino Linotype" w:hAnsi="Palatino Linotype" w:cs="Arial"/>
          <w:lang w:val="es-ES_tradnl" w:eastAsia="en-US"/>
        </w:rPr>
        <w:t>Por lo que, d</w:t>
      </w:r>
      <w:r w:rsidR="00350A91" w:rsidRPr="009508B0">
        <w:rPr>
          <w:rFonts w:ascii="Palatino Linotype" w:hAnsi="Palatino Linotype" w:cs="Arial"/>
          <w:lang w:val="es-ES_tradnl" w:eastAsia="en-US"/>
        </w:rPr>
        <w:t>emostrad</w:t>
      </w:r>
      <w:r w:rsidR="00D7688E" w:rsidRPr="009508B0">
        <w:rPr>
          <w:rFonts w:ascii="Palatino Linotype" w:hAnsi="Palatino Linotype" w:cs="Arial"/>
          <w:lang w:val="es-ES_tradnl" w:eastAsia="en-US"/>
        </w:rPr>
        <w:t>a</w:t>
      </w:r>
      <w:r w:rsidR="00350A91" w:rsidRPr="009508B0">
        <w:rPr>
          <w:rFonts w:ascii="Palatino Linotype" w:hAnsi="Palatino Linotype" w:cs="Arial"/>
          <w:lang w:val="es-ES_tradnl" w:eastAsia="en-US"/>
        </w:rPr>
        <w:t xml:space="preserve"> </w:t>
      </w:r>
      <w:r w:rsidR="00350A91" w:rsidRPr="009508B0">
        <w:rPr>
          <w:rFonts w:ascii="Palatino Linotype" w:hAnsi="Palatino Linotype" w:cs="Arial"/>
          <w:lang w:eastAsia="en-US"/>
        </w:rPr>
        <w:t xml:space="preserve">la procedencia del acceso en términos de la Ley de Transparencia Estatal, es necesario señalar que </w:t>
      </w:r>
      <w:r w:rsidR="009229EA" w:rsidRPr="009508B0">
        <w:rPr>
          <w:rFonts w:ascii="Palatino Linotype" w:hAnsi="Palatino Linotype" w:cs="Arial"/>
          <w:lang w:eastAsia="en-US"/>
        </w:rPr>
        <w:t xml:space="preserve">de conformidad con lo que establece </w:t>
      </w:r>
      <w:r w:rsidR="00F07211" w:rsidRPr="009508B0">
        <w:rPr>
          <w:rFonts w:ascii="Palatino Linotype" w:hAnsi="Palatino Linotype" w:cs="Arial"/>
          <w:lang w:eastAsia="en-US"/>
        </w:rPr>
        <w:t xml:space="preserve">la Ley del Trabajo de los Servidores Públicos del Estado de México y Municipios, en su artículo 70, anualmente los titulares de las instituciones públicas </w:t>
      </w:r>
      <w:r w:rsidR="0014520F" w:rsidRPr="009508B0">
        <w:rPr>
          <w:rFonts w:ascii="Palatino Linotype" w:hAnsi="Palatino Linotype" w:cs="Arial"/>
          <w:lang w:eastAsia="en-US"/>
        </w:rPr>
        <w:t>o</w:t>
      </w:r>
      <w:r w:rsidR="00F07211" w:rsidRPr="009508B0">
        <w:rPr>
          <w:rFonts w:ascii="Palatino Linotype" w:hAnsi="Palatino Linotype" w:cs="Arial"/>
          <w:lang w:eastAsia="en-US"/>
        </w:rPr>
        <w:t xml:space="preserve"> dependencias, facultados para ello, </w:t>
      </w:r>
      <w:r w:rsidR="00F07211" w:rsidRPr="009508B0">
        <w:rPr>
          <w:rFonts w:ascii="Palatino Linotype" w:hAnsi="Palatino Linotype" w:cs="Arial"/>
          <w:b/>
          <w:bCs/>
          <w:lang w:eastAsia="en-US"/>
        </w:rPr>
        <w:t>darán a conocer el calendario oficial de días de descanso obligatorio y de vacaciones,</w:t>
      </w:r>
      <w:r w:rsidR="00F07211" w:rsidRPr="009508B0">
        <w:rPr>
          <w:rFonts w:ascii="Palatino Linotype" w:hAnsi="Palatino Linotype" w:cs="Arial"/>
          <w:lang w:eastAsia="en-US"/>
        </w:rPr>
        <w:t xml:space="preserve"> por lo que </w:t>
      </w:r>
      <w:r w:rsidR="004C3B4D" w:rsidRPr="009508B0">
        <w:rPr>
          <w:rFonts w:ascii="Palatino Linotype" w:hAnsi="Palatino Linotype" w:cs="Arial"/>
          <w:lang w:eastAsia="en-US"/>
        </w:rPr>
        <w:t>en este sentido</w:t>
      </w:r>
      <w:r w:rsidR="00F07211" w:rsidRPr="009508B0">
        <w:rPr>
          <w:rFonts w:ascii="Palatino Linotype" w:hAnsi="Palatino Linotype" w:cs="Arial"/>
          <w:lang w:eastAsia="en-US"/>
        </w:rPr>
        <w:t xml:space="preserve"> </w:t>
      </w:r>
      <w:r w:rsidR="009229EA" w:rsidRPr="009508B0">
        <w:rPr>
          <w:rFonts w:ascii="Palatino Linotype" w:hAnsi="Palatino Linotype" w:cs="Arial"/>
          <w:lang w:eastAsia="en-US"/>
        </w:rPr>
        <w:t xml:space="preserve">el </w:t>
      </w:r>
      <w:r w:rsidR="004C3B4D" w:rsidRPr="009508B0">
        <w:rPr>
          <w:rFonts w:ascii="Palatino Linotype" w:hAnsi="Palatino Linotype" w:cs="Arial"/>
          <w:lang w:eastAsia="en-US"/>
        </w:rPr>
        <w:t xml:space="preserve">dos </w:t>
      </w:r>
      <w:r w:rsidR="009229EA" w:rsidRPr="009508B0">
        <w:rPr>
          <w:rFonts w:ascii="Palatino Linotype" w:hAnsi="Palatino Linotype" w:cs="Arial"/>
          <w:lang w:eastAsia="en-US"/>
        </w:rPr>
        <w:t xml:space="preserve">de marzo en el Estado de México, es reconocido oficialmente como el día de la </w:t>
      </w:r>
      <w:r w:rsidR="0014520F" w:rsidRPr="009508B0">
        <w:rPr>
          <w:rFonts w:ascii="Palatino Linotype" w:hAnsi="Palatino Linotype" w:cs="Arial"/>
          <w:lang w:eastAsia="en-US"/>
        </w:rPr>
        <w:t>Erección</w:t>
      </w:r>
      <w:r w:rsidR="009229EA" w:rsidRPr="009508B0">
        <w:rPr>
          <w:rFonts w:ascii="Palatino Linotype" w:hAnsi="Palatino Linotype" w:cs="Arial"/>
          <w:lang w:eastAsia="en-US"/>
        </w:rPr>
        <w:t xml:space="preserve"> del Estado de México, </w:t>
      </w:r>
      <w:r w:rsidR="00350A91" w:rsidRPr="009508B0">
        <w:rPr>
          <w:rFonts w:ascii="Palatino Linotype" w:hAnsi="Palatino Linotype" w:cs="Arial"/>
          <w:lang w:eastAsia="en-US"/>
        </w:rPr>
        <w:t>p</w:t>
      </w:r>
      <w:r w:rsidR="00350A91" w:rsidRPr="009508B0">
        <w:rPr>
          <w:rFonts w:ascii="Palatino Linotype" w:eastAsiaTheme="minorEastAsia" w:hAnsi="Palatino Linotype" w:cstheme="minorBidi"/>
          <w:color w:val="000000" w:themeColor="text1"/>
        </w:rPr>
        <w:t xml:space="preserve">or </w:t>
      </w:r>
      <w:r w:rsidR="006D0B15" w:rsidRPr="009508B0">
        <w:rPr>
          <w:rFonts w:ascii="Palatino Linotype" w:eastAsiaTheme="minorEastAsia" w:hAnsi="Palatino Linotype" w:cstheme="minorBidi"/>
          <w:color w:val="000000" w:themeColor="text1"/>
        </w:rPr>
        <w:t xml:space="preserve">lo que por </w:t>
      </w:r>
      <w:r w:rsidR="00350A91" w:rsidRPr="009508B0">
        <w:rPr>
          <w:rFonts w:ascii="Palatino Linotype" w:eastAsiaTheme="minorEastAsia" w:hAnsi="Palatino Linotype" w:cstheme="minorBidi"/>
          <w:color w:val="000000" w:themeColor="text1"/>
        </w:rPr>
        <w:t xml:space="preserve">cuanto hace a la respuesta proporcionado por el </w:t>
      </w:r>
      <w:r w:rsidR="00791172" w:rsidRPr="009508B0">
        <w:rPr>
          <w:rFonts w:ascii="Palatino Linotype" w:eastAsiaTheme="minorEastAsia" w:hAnsi="Palatino Linotype" w:cstheme="minorBidi"/>
          <w:b/>
          <w:color w:val="000000" w:themeColor="text1"/>
        </w:rPr>
        <w:t>Sujeto Obligado</w:t>
      </w:r>
      <w:r w:rsidR="00350A91" w:rsidRPr="009508B0">
        <w:rPr>
          <w:rFonts w:ascii="Palatino Linotype" w:eastAsiaTheme="minorEastAsia" w:hAnsi="Palatino Linotype" w:cstheme="minorBidi"/>
          <w:color w:val="000000" w:themeColor="text1"/>
        </w:rPr>
        <w:t xml:space="preserve">, se advierte que en efecto el </w:t>
      </w:r>
      <w:r w:rsidR="00791172" w:rsidRPr="009508B0">
        <w:rPr>
          <w:rFonts w:ascii="Palatino Linotype" w:eastAsiaTheme="minorEastAsia" w:hAnsi="Palatino Linotype" w:cstheme="minorBidi"/>
          <w:color w:val="000000" w:themeColor="text1"/>
        </w:rPr>
        <w:t>dos</w:t>
      </w:r>
      <w:r w:rsidR="00350A91" w:rsidRPr="009508B0">
        <w:rPr>
          <w:rFonts w:ascii="Palatino Linotype" w:eastAsiaTheme="minorEastAsia" w:hAnsi="Palatino Linotype" w:cstheme="minorBidi"/>
          <w:color w:val="000000" w:themeColor="text1"/>
        </w:rPr>
        <w:t xml:space="preserve"> de </w:t>
      </w:r>
      <w:r w:rsidR="00791172" w:rsidRPr="009508B0">
        <w:rPr>
          <w:rFonts w:ascii="Palatino Linotype" w:eastAsiaTheme="minorEastAsia" w:hAnsi="Palatino Linotype" w:cstheme="minorBidi"/>
          <w:color w:val="000000" w:themeColor="text1"/>
        </w:rPr>
        <w:t>marzo</w:t>
      </w:r>
      <w:r w:rsidR="00350A91" w:rsidRPr="009508B0">
        <w:rPr>
          <w:rFonts w:ascii="Palatino Linotype" w:eastAsiaTheme="minorEastAsia" w:hAnsi="Palatino Linotype" w:cstheme="minorBidi"/>
          <w:color w:val="000000" w:themeColor="text1"/>
        </w:rPr>
        <w:t xml:space="preserve"> de dos mil veintidós corresponde a un día inhábil</w:t>
      </w:r>
      <w:r w:rsidR="0014520F" w:rsidRPr="009508B0">
        <w:rPr>
          <w:rFonts w:ascii="Palatino Linotype" w:eastAsiaTheme="minorEastAsia" w:hAnsi="Palatino Linotype" w:cstheme="minorBidi"/>
          <w:color w:val="000000" w:themeColor="text1"/>
        </w:rPr>
        <w:t xml:space="preserve"> en el Estado México</w:t>
      </w:r>
      <w:r w:rsidR="00350A91" w:rsidRPr="009508B0">
        <w:rPr>
          <w:rFonts w:ascii="Palatino Linotype" w:eastAsiaTheme="minorEastAsia" w:hAnsi="Palatino Linotype" w:cstheme="minorBidi"/>
          <w:color w:val="000000" w:themeColor="text1"/>
        </w:rPr>
        <w:t>, como se muestra a continuación:</w:t>
      </w:r>
    </w:p>
    <w:p w14:paraId="6B390725" w14:textId="47C7F884" w:rsidR="009B3B36" w:rsidRDefault="00000000" w:rsidP="00791172">
      <w:pPr>
        <w:tabs>
          <w:tab w:val="left" w:pos="0"/>
        </w:tabs>
        <w:spacing w:before="240" w:after="240" w:line="360" w:lineRule="auto"/>
        <w:ind w:right="51"/>
        <w:contextualSpacing/>
        <w:jc w:val="both"/>
        <w:rPr>
          <w:rFonts w:ascii="Palatino Linotype" w:eastAsiaTheme="minorEastAsia" w:hAnsi="Palatino Linotype" w:cstheme="minorBidi"/>
          <w:color w:val="000000" w:themeColor="text1"/>
        </w:rPr>
      </w:pPr>
      <w:hyperlink r:id="rId9" w:history="1">
        <w:r w:rsidR="0014520F" w:rsidRPr="00076D1D">
          <w:rPr>
            <w:rStyle w:val="Hipervnculo"/>
            <w:rFonts w:ascii="Palatino Linotype" w:eastAsiaTheme="minorEastAsia" w:hAnsi="Palatino Linotype" w:cstheme="minorBidi"/>
          </w:rPr>
          <w:t>https://edomex.gob.mx/sites/edomex.gob.mx/files/files/calendarios/2022/1024x786CALENDARIO2022.pdf</w:t>
        </w:r>
      </w:hyperlink>
      <w:r w:rsidR="0014520F">
        <w:rPr>
          <w:rFonts w:ascii="Palatino Linotype" w:eastAsiaTheme="minorEastAsia" w:hAnsi="Palatino Linotype" w:cstheme="minorBidi"/>
          <w:color w:val="000000" w:themeColor="text1"/>
        </w:rPr>
        <w:t xml:space="preserve"> </w:t>
      </w:r>
    </w:p>
    <w:p w14:paraId="4E2FEBF1" w14:textId="4D3EEBD0" w:rsidR="00791172" w:rsidRPr="008A77E8" w:rsidRDefault="00714D78" w:rsidP="00714D78">
      <w:pPr>
        <w:tabs>
          <w:tab w:val="left" w:pos="0"/>
        </w:tabs>
        <w:spacing w:before="240" w:after="240" w:line="360" w:lineRule="auto"/>
        <w:ind w:right="51"/>
        <w:contextualSpacing/>
        <w:jc w:val="center"/>
        <w:rPr>
          <w:rFonts w:ascii="Palatino Linotype" w:eastAsia="MS Mincho" w:hAnsi="Palatino Linotype" w:cs="Arial"/>
        </w:rPr>
      </w:pPr>
      <w:r>
        <w:rPr>
          <w:rFonts w:ascii="Palatino Linotype" w:eastAsia="MS Mincho" w:hAnsi="Palatino Linotype" w:cs="Arial"/>
          <w:noProof/>
        </w:rPr>
        <mc:AlternateContent>
          <mc:Choice Requires="wps">
            <w:drawing>
              <wp:anchor distT="0" distB="0" distL="114300" distR="114300" simplePos="0" relativeHeight="251661312" behindDoc="0" locked="0" layoutInCell="1" allowOverlap="1" wp14:anchorId="6BD84ACE" wp14:editId="176688BF">
                <wp:simplePos x="0" y="0"/>
                <wp:positionH relativeFrom="column">
                  <wp:posOffset>689093</wp:posOffset>
                </wp:positionH>
                <wp:positionV relativeFrom="paragraph">
                  <wp:posOffset>3943513</wp:posOffset>
                </wp:positionV>
                <wp:extent cx="1600835" cy="800100"/>
                <wp:effectExtent l="50800" t="25400" r="62865" b="76200"/>
                <wp:wrapNone/>
                <wp:docPr id="5" name="Elipse 5"/>
                <wp:cNvGraphicFramePr/>
                <a:graphic xmlns:a="http://schemas.openxmlformats.org/drawingml/2006/main">
                  <a:graphicData uri="http://schemas.microsoft.com/office/word/2010/wordprocessingShape">
                    <wps:wsp>
                      <wps:cNvSpPr/>
                      <wps:spPr>
                        <a:xfrm>
                          <a:off x="0" y="0"/>
                          <a:ext cx="1600835" cy="800100"/>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2AF8B61" id="Elipse 5" o:spid="_x0000_s1026" style="position:absolute;margin-left:54.25pt;margin-top:310.5pt;width:126.05pt;height:63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" filled="f" strokecolor="red">
                <v:shadow on="t" color="black" opacity="22937f" origin=",.5" offset="0,.63889mm"/>
              </v:oval>
            </w:pict>
          </mc:Fallback>
        </mc:AlternateContent>
      </w:r>
      <w:r>
        <w:rPr>
          <w:rFonts w:ascii="Palatino Linotype" w:eastAsia="MS Mincho" w:hAnsi="Palatino Linotype" w:cs="Arial"/>
          <w:noProof/>
        </w:rPr>
        <mc:AlternateContent>
          <mc:Choice Requires="wps">
            <w:drawing>
              <wp:anchor distT="0" distB="0" distL="114300" distR="114300" simplePos="0" relativeHeight="251659264" behindDoc="0" locked="0" layoutInCell="1" allowOverlap="1" wp14:anchorId="130EFEBB" wp14:editId="3975A03E">
                <wp:simplePos x="0" y="0"/>
                <wp:positionH relativeFrom="column">
                  <wp:posOffset>1256370</wp:posOffset>
                </wp:positionH>
                <wp:positionV relativeFrom="paragraph">
                  <wp:posOffset>1529508</wp:posOffset>
                </wp:positionV>
                <wp:extent cx="231893" cy="341940"/>
                <wp:effectExtent l="50800" t="25400" r="60325" b="77470"/>
                <wp:wrapNone/>
                <wp:docPr id="4" name="Elipse 4"/>
                <wp:cNvGraphicFramePr/>
                <a:graphic xmlns:a="http://schemas.openxmlformats.org/drawingml/2006/main">
                  <a:graphicData uri="http://schemas.microsoft.com/office/word/2010/wordprocessingShape">
                    <wps:wsp>
                      <wps:cNvSpPr/>
                      <wps:spPr>
                        <a:xfrm flipH="1">
                          <a:off x="0" y="0"/>
                          <a:ext cx="231893" cy="341940"/>
                        </a:xfrm>
                        <a:prstGeom prst="ellipse">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4E279C" id="Elipse 4" o:spid="_x0000_s1026" style="position:absolute;margin-left:98.95pt;margin-top:120.45pt;width:18.25pt;height:26.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" filled="f" strokecolor="red">
                <v:shadow on="t" color="black" opacity="22937f" origin=",.5" offset="0,.63889mm"/>
              </v:oval>
            </w:pict>
          </mc:Fallback>
        </mc:AlternateContent>
      </w:r>
      <w:r w:rsidR="00D7688E">
        <w:rPr>
          <w:rFonts w:ascii="Palatino Linotype" w:eastAsia="MS Mincho" w:hAnsi="Palatino Linotype" w:cs="Arial"/>
          <w:noProof/>
        </w:rPr>
        <w:drawing>
          <wp:inline distT="0" distB="0" distL="0" distR="0" wp14:anchorId="0704C9F7" wp14:editId="19747DE7">
            <wp:extent cx="3826328" cy="4543277"/>
            <wp:effectExtent l="0" t="0" r="0"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0">
                      <a:extLst>
                        <a:ext uri="{28A0092B-C50C-407E-A947-70E740481C1C}">
                          <a14:useLocalDpi xmlns:a14="http://schemas.microsoft.com/office/drawing/2010/main" val="0"/>
                        </a:ext>
                      </a:extLst>
                    </a:blip>
                    <a:stretch>
                      <a:fillRect/>
                    </a:stretch>
                  </pic:blipFill>
                  <pic:spPr>
                    <a:xfrm>
                      <a:off x="0" y="0"/>
                      <a:ext cx="3831364" cy="4549256"/>
                    </a:xfrm>
                    <a:prstGeom prst="rect">
                      <a:avLst/>
                    </a:prstGeom>
                  </pic:spPr>
                </pic:pic>
              </a:graphicData>
            </a:graphic>
          </wp:inline>
        </w:drawing>
      </w:r>
    </w:p>
    <w:p w14:paraId="3CF97A9F" w14:textId="344F71C2" w:rsidR="00350A91" w:rsidRPr="0048009B" w:rsidRDefault="006D0B15" w:rsidP="00791172">
      <w:pPr>
        <w:pStyle w:val="Prrafodelista"/>
        <w:tabs>
          <w:tab w:val="left" w:pos="426"/>
        </w:tabs>
        <w:spacing w:before="240" w:after="240" w:line="360" w:lineRule="auto"/>
        <w:ind w:left="0" w:right="51"/>
        <w:jc w:val="both"/>
        <w:rPr>
          <w:rFonts w:ascii="Palatino Linotype" w:eastAsiaTheme="minorEastAsia" w:hAnsi="Palatino Linotype" w:cstheme="minorBidi"/>
          <w:color w:val="000000" w:themeColor="text1"/>
        </w:rPr>
      </w:pPr>
      <w:r>
        <w:rPr>
          <w:rFonts w:ascii="Palatino Linotype" w:eastAsiaTheme="minorEastAsia" w:hAnsi="Palatino Linotype" w:cstheme="minorBidi"/>
          <w:color w:val="000000" w:themeColor="text1"/>
        </w:rPr>
        <w:t>En este sentido,</w:t>
      </w:r>
      <w:r w:rsidR="00350A91">
        <w:rPr>
          <w:rFonts w:ascii="Palatino Linotype" w:eastAsiaTheme="minorEastAsia" w:hAnsi="Palatino Linotype" w:cstheme="minorBidi"/>
          <w:color w:val="000000" w:themeColor="text1"/>
        </w:rPr>
        <w:t xml:space="preserve"> e</w:t>
      </w:r>
      <w:r w:rsidR="00350A91" w:rsidRPr="008A77E8">
        <w:rPr>
          <w:rFonts w:ascii="Palatino Linotype" w:eastAsiaTheme="minorEastAsia" w:hAnsi="Palatino Linotype" w:cstheme="minorBidi"/>
          <w:color w:val="000000" w:themeColor="text1"/>
        </w:rPr>
        <w:t xml:space="preserve">s importante agregar lo que alude la Ley Federal del Trabajo en </w:t>
      </w:r>
      <w:r w:rsidR="00350A91">
        <w:rPr>
          <w:rFonts w:ascii="Palatino Linotype" w:eastAsiaTheme="minorEastAsia" w:hAnsi="Palatino Linotype" w:cstheme="minorBidi"/>
          <w:color w:val="000000" w:themeColor="text1"/>
        </w:rPr>
        <w:t xml:space="preserve">sus artículo </w:t>
      </w:r>
      <w:r w:rsidR="00350A91" w:rsidRPr="008A77E8">
        <w:rPr>
          <w:rFonts w:ascii="Palatino Linotype" w:eastAsiaTheme="minorEastAsia" w:hAnsi="Palatino Linotype" w:cstheme="minorBidi"/>
          <w:color w:val="000000" w:themeColor="text1"/>
        </w:rPr>
        <w:t>715</w:t>
      </w:r>
      <w:r w:rsidR="00350A91">
        <w:rPr>
          <w:rFonts w:ascii="Palatino Linotype" w:eastAsiaTheme="minorEastAsia" w:hAnsi="Palatino Linotype" w:cstheme="minorBidi"/>
          <w:color w:val="000000" w:themeColor="text1"/>
        </w:rPr>
        <w:t xml:space="preserve"> y </w:t>
      </w:r>
      <w:r w:rsidR="00350A91" w:rsidRPr="008A77E8">
        <w:rPr>
          <w:rFonts w:ascii="Palatino Linotype" w:eastAsiaTheme="minorEastAsia" w:hAnsi="Palatino Linotype" w:cstheme="minorBidi"/>
          <w:color w:val="000000" w:themeColor="text1"/>
        </w:rPr>
        <w:t xml:space="preserve">, </w:t>
      </w:r>
      <w:r w:rsidR="00350A91">
        <w:rPr>
          <w:rFonts w:ascii="Palatino Linotype" w:eastAsiaTheme="minorEastAsia" w:hAnsi="Palatino Linotype" w:cstheme="minorBidi"/>
          <w:color w:val="000000" w:themeColor="text1"/>
        </w:rPr>
        <w:t>como a continuación se observa:</w:t>
      </w:r>
    </w:p>
    <w:p w14:paraId="49E1EE24" w14:textId="1E06AF16" w:rsidR="00350A91" w:rsidRPr="008A77E8" w:rsidRDefault="00350A91" w:rsidP="00EF7E5B">
      <w:pPr>
        <w:spacing w:before="240" w:after="240" w:line="276" w:lineRule="auto"/>
        <w:ind w:left="567" w:right="607"/>
        <w:contextualSpacing/>
        <w:jc w:val="both"/>
        <w:rPr>
          <w:rFonts w:ascii="Palatino Linotype" w:eastAsiaTheme="minorEastAsia" w:hAnsi="Palatino Linotype" w:cstheme="minorBidi"/>
          <w:i/>
          <w:color w:val="000000" w:themeColor="text1"/>
        </w:rPr>
      </w:pPr>
      <w:r w:rsidRPr="008A77E8">
        <w:rPr>
          <w:rFonts w:ascii="Palatino Linotype" w:eastAsiaTheme="minorEastAsia" w:hAnsi="Palatino Linotype" w:cstheme="minorBidi"/>
          <w:i/>
          <w:color w:val="000000" w:themeColor="text1"/>
        </w:rPr>
        <w:t xml:space="preserve">“Artículo 715.- Son días hábiles todos los del año con excepción de los sábados y domingos, los de descanso obligatorio, </w:t>
      </w:r>
      <w:r w:rsidRPr="009508B0">
        <w:rPr>
          <w:rFonts w:ascii="Palatino Linotype" w:eastAsiaTheme="minorEastAsia" w:hAnsi="Palatino Linotype" w:cstheme="minorBidi"/>
          <w:b/>
          <w:bCs/>
          <w:i/>
          <w:color w:val="000000" w:themeColor="text1"/>
        </w:rPr>
        <w:t xml:space="preserve">los festivos que señale el calendario </w:t>
      </w:r>
      <w:r w:rsidRPr="009508B0">
        <w:rPr>
          <w:rFonts w:ascii="Palatino Linotype" w:eastAsiaTheme="minorEastAsia" w:hAnsi="Palatino Linotype" w:cstheme="minorBidi"/>
          <w:b/>
          <w:bCs/>
          <w:i/>
          <w:color w:val="000000" w:themeColor="text1"/>
        </w:rPr>
        <w:lastRenderedPageBreak/>
        <w:t>oficial</w:t>
      </w:r>
      <w:r w:rsidRPr="008A77E8">
        <w:rPr>
          <w:rFonts w:ascii="Palatino Linotype" w:eastAsiaTheme="minorEastAsia" w:hAnsi="Palatino Linotype" w:cstheme="minorBidi"/>
          <w:i/>
          <w:color w:val="000000" w:themeColor="text1"/>
        </w:rPr>
        <w:t xml:space="preserve"> y aquéllos en que las autoridades laborales señaladas en el artículo anterior suspendan sus labores.”(Sic).</w:t>
      </w:r>
    </w:p>
    <w:p w14:paraId="7B79C6BF" w14:textId="77777777" w:rsidR="00350A91" w:rsidRPr="008A77E8" w:rsidRDefault="00350A91" w:rsidP="00350A9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09CA8E44" w14:textId="27C6770F" w:rsidR="00350A91" w:rsidRPr="008A77E8" w:rsidRDefault="00350A91" w:rsidP="0079117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r w:rsidRPr="008A77E8">
        <w:rPr>
          <w:rFonts w:ascii="Palatino Linotype" w:eastAsia="Palatino Linotype" w:hAnsi="Palatino Linotype" w:cs="Palatino Linotype"/>
          <w:color w:val="000000"/>
        </w:rPr>
        <w:t xml:space="preserve">Al margen de lo anterior, </w:t>
      </w:r>
      <w:r w:rsidR="00EF7E5B">
        <w:rPr>
          <w:rFonts w:ascii="Palatino Linotype" w:eastAsia="Palatino Linotype" w:hAnsi="Palatino Linotype" w:cs="Palatino Linotype"/>
          <w:color w:val="000000"/>
        </w:rPr>
        <w:t>conviene reiterar que el Sujeto Obligado en su respuesta señaló que no cuenta con la información ya que ese día del que se solicita información fue inhábil, por lo que es</w:t>
      </w:r>
      <w:r w:rsidRPr="008A77E8">
        <w:rPr>
          <w:rFonts w:ascii="Palatino Linotype" w:eastAsia="Palatino Linotype" w:hAnsi="Palatino Linotype" w:cs="Palatino Linotype"/>
          <w:color w:val="000000"/>
        </w:rPr>
        <w:t xml:space="preserve"> pertinente mencionar que este </w:t>
      </w:r>
      <w:r w:rsidR="00CA19A3">
        <w:rPr>
          <w:rFonts w:ascii="Palatino Linotype" w:eastAsia="Palatino Linotype" w:hAnsi="Palatino Linotype" w:cs="Palatino Linotype"/>
          <w:color w:val="000000"/>
        </w:rPr>
        <w:t>O</w:t>
      </w:r>
      <w:r w:rsidRPr="008A77E8">
        <w:rPr>
          <w:rFonts w:ascii="Palatino Linotype" w:eastAsia="Palatino Linotype" w:hAnsi="Palatino Linotype" w:cs="Palatino Linotype"/>
          <w:color w:val="000000"/>
        </w:rPr>
        <w:t>rga</w:t>
      </w:r>
      <w:r w:rsidR="00CA19A3">
        <w:rPr>
          <w:rFonts w:ascii="Palatino Linotype" w:eastAsia="Palatino Linotype" w:hAnsi="Palatino Linotype" w:cs="Palatino Linotype"/>
          <w:color w:val="000000"/>
        </w:rPr>
        <w:t>nismo</w:t>
      </w:r>
      <w:r w:rsidRPr="008A77E8">
        <w:rPr>
          <w:rFonts w:ascii="Palatino Linotype" w:eastAsia="Palatino Linotype" w:hAnsi="Palatino Linotype" w:cs="Palatino Linotype"/>
          <w:color w:val="000000"/>
        </w:rPr>
        <w:t xml:space="preserve"> Garante no tiene facultades para pronunciarse sobre la veracidad de la información que los </w:t>
      </w:r>
      <w:r w:rsidR="00791172" w:rsidRPr="00791172">
        <w:rPr>
          <w:rFonts w:ascii="Palatino Linotype" w:eastAsia="Palatino Linotype" w:hAnsi="Palatino Linotype" w:cs="Palatino Linotype"/>
          <w:bCs/>
          <w:color w:val="000000"/>
        </w:rPr>
        <w:t>sujetos obligados</w:t>
      </w:r>
      <w:r w:rsidR="00791172" w:rsidRPr="008A77E8">
        <w:rPr>
          <w:rFonts w:ascii="Palatino Linotype" w:eastAsia="Palatino Linotype" w:hAnsi="Palatino Linotype" w:cs="Palatino Linotype"/>
          <w:color w:val="000000"/>
        </w:rPr>
        <w:t xml:space="preserve"> </w:t>
      </w:r>
      <w:r w:rsidRPr="008A77E8">
        <w:rPr>
          <w:rFonts w:ascii="Palatino Linotype" w:eastAsia="Palatino Linotype" w:hAnsi="Palatino Linotype" w:cs="Palatino Linotype"/>
          <w:color w:val="000000"/>
        </w:rPr>
        <w:t xml:space="preserve">ponen a disposición de los particulares, toda vez que se aleja de las atribuciones de éste Instituto, máxime que al momento en que el </w:t>
      </w:r>
      <w:r w:rsidR="00791172" w:rsidRPr="008A77E8">
        <w:rPr>
          <w:rFonts w:ascii="Palatino Linotype" w:eastAsia="Palatino Linotype" w:hAnsi="Palatino Linotype" w:cs="Palatino Linotype"/>
          <w:b/>
          <w:color w:val="000000"/>
        </w:rPr>
        <w:t>Sujeto Obligado</w:t>
      </w:r>
      <w:r w:rsidR="00791172" w:rsidRPr="008A77E8">
        <w:rPr>
          <w:rFonts w:ascii="Palatino Linotype" w:eastAsia="Palatino Linotype" w:hAnsi="Palatino Linotype" w:cs="Palatino Linotype"/>
          <w:color w:val="000000"/>
        </w:rPr>
        <w:t xml:space="preserve"> </w:t>
      </w:r>
      <w:r w:rsidRPr="008A77E8">
        <w:rPr>
          <w:rFonts w:ascii="Palatino Linotype" w:eastAsia="Palatino Linotype" w:hAnsi="Palatino Linotype" w:cs="Palatino Linotype"/>
          <w:color w:val="000000"/>
        </w:rPr>
        <w:t>pone a disposición la información o, para el caso concreto, refiere la inexistencia de la misma por ser ajena a su esfera de competencias, obligaciones y atribuciones, la misma tiene el carácter de oficial, ergo, se presume veraz, tan es así que la misma queda registrada en el Sistema de Acceso a la Información Mexiquense (SAIMEX).</w:t>
      </w:r>
    </w:p>
    <w:p w14:paraId="3AC08A5D" w14:textId="77777777" w:rsidR="00350A91" w:rsidRPr="008A77E8" w:rsidRDefault="00350A91" w:rsidP="00350A9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0788EC74" w14:textId="77777777" w:rsidR="00350A91" w:rsidRDefault="00350A91" w:rsidP="00791172">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r w:rsidRPr="008A77E8">
        <w:rPr>
          <w:rFonts w:ascii="Palatino Linotype" w:eastAsiaTheme="minorEastAsia" w:hAnsi="Palatino Linotype" w:cstheme="minorBidi"/>
          <w:color w:val="000000" w:themeColor="text1"/>
        </w:rPr>
        <w:t>Sirve de apoyo a lo anterior, el Criterio 31-10 emitido por el entonces Instituto Federal de Acceso a la Información y Protección de Datos, mismo que dice:</w:t>
      </w:r>
    </w:p>
    <w:p w14:paraId="2AE3C960" w14:textId="77777777" w:rsidR="00350A91" w:rsidRPr="008A77E8" w:rsidRDefault="00350A91" w:rsidP="00350A9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rPr>
      </w:pPr>
    </w:p>
    <w:p w14:paraId="7FB13A4B" w14:textId="77777777" w:rsidR="00350A91" w:rsidRPr="008A77E8" w:rsidRDefault="00350A91" w:rsidP="00350A91">
      <w:pPr>
        <w:spacing w:line="360" w:lineRule="auto"/>
        <w:ind w:left="567" w:right="900"/>
        <w:jc w:val="both"/>
        <w:rPr>
          <w:rFonts w:ascii="Palatino Linotype" w:eastAsia="Palatino Linotype" w:hAnsi="Palatino Linotype" w:cs="Palatino Linotype"/>
          <w:i/>
        </w:rPr>
      </w:pPr>
      <w:r w:rsidRPr="008A77E8">
        <w:rPr>
          <w:rFonts w:ascii="Palatino Linotype" w:eastAsia="Palatino Linotype" w:hAnsi="Palatino Linotype" w:cs="Palatino Linotype"/>
          <w:i/>
        </w:rPr>
        <w:t>“</w:t>
      </w:r>
      <w:r w:rsidRPr="008A77E8">
        <w:rPr>
          <w:rFonts w:ascii="Palatino Linotype" w:eastAsia="Palatino Linotype" w:hAnsi="Palatino Linotype" w:cs="Palatino Linotype"/>
          <w:b/>
          <w:i/>
        </w:rPr>
        <w:t>El Instituto Federal de Acceso a la Información y Protección de Datos no cuenta con facultades para pronunciarse respecto de la veracidad de los documentos proporcionados por los sujetos obligados.</w:t>
      </w:r>
      <w:r w:rsidRPr="008A77E8">
        <w:rPr>
          <w:rFonts w:ascii="Palatino Linotype" w:eastAsia="Palatino Linotype" w:hAnsi="Palatino Linotype" w:cs="Palatino Linotype"/>
          <w:i/>
        </w:rPr>
        <w:t xml:space="preserve"> El Instituto Federal de Acceso a la Información y Protección de </w:t>
      </w:r>
      <w:r w:rsidRPr="008A77E8">
        <w:rPr>
          <w:rFonts w:ascii="Palatino Linotype" w:eastAsia="Palatino Linotype" w:hAnsi="Palatino Linotype" w:cs="Palatino Linotype"/>
          <w:i/>
        </w:rPr>
        <w:lastRenderedPageBreak/>
        <w:t>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D1647F5" w14:textId="77777777" w:rsidR="00350A91" w:rsidRPr="00E24664" w:rsidRDefault="00350A91" w:rsidP="00350A91">
      <w:pPr>
        <w:tabs>
          <w:tab w:val="left" w:pos="0"/>
        </w:tabs>
        <w:spacing w:before="240" w:after="240" w:line="360" w:lineRule="auto"/>
        <w:ind w:right="51"/>
        <w:contextualSpacing/>
        <w:jc w:val="both"/>
        <w:rPr>
          <w:rFonts w:ascii="Palatino Linotype" w:eastAsia="MS Mincho" w:hAnsi="Palatino Linotype" w:cs="Arial"/>
        </w:rPr>
      </w:pPr>
    </w:p>
    <w:p w14:paraId="7FA5784C" w14:textId="01E95845" w:rsidR="00350A91" w:rsidRDefault="00791172" w:rsidP="006D0B15">
      <w:pPr>
        <w:spacing w:after="160" w:line="360" w:lineRule="auto"/>
        <w:ind w:right="49"/>
        <w:contextualSpacing/>
        <w:jc w:val="both"/>
        <w:rPr>
          <w:rFonts w:ascii="Palatino Linotype" w:eastAsia="MS Mincho" w:hAnsi="Palatino Linotype"/>
          <w:lang w:val="es-ES_tradnl"/>
        </w:rPr>
      </w:pPr>
      <w:r>
        <w:rPr>
          <w:rFonts w:ascii="Palatino Linotype" w:hAnsi="Palatino Linotype" w:cs="Tahoma"/>
        </w:rPr>
        <w:t>Por lo que, c</w:t>
      </w:r>
      <w:r w:rsidR="00350A91" w:rsidRPr="00B030A4">
        <w:rPr>
          <w:rFonts w:ascii="Palatino Linotype" w:hAnsi="Palatino Linotype" w:cs="Tahoma"/>
        </w:rPr>
        <w:t xml:space="preserve">on base en todo lo expuesto, y con fundamento en el artículo 186, fracción II, de la Ley de Transparencia y Acceso a la Información Pública del Estado de México y Municipios, este Instituto considera procedente </w:t>
      </w:r>
      <w:r w:rsidR="00350A91" w:rsidRPr="00B030A4">
        <w:rPr>
          <w:rFonts w:ascii="Palatino Linotype" w:hAnsi="Palatino Linotype" w:cs="Tahoma"/>
          <w:b/>
        </w:rPr>
        <w:t xml:space="preserve">CONFIRMAR </w:t>
      </w:r>
      <w:r w:rsidR="00350A91" w:rsidRPr="00B030A4">
        <w:rPr>
          <w:rFonts w:ascii="Palatino Linotype" w:hAnsi="Palatino Linotype" w:cs="Tahoma"/>
        </w:rPr>
        <w:t>la respuesta otorgada por el</w:t>
      </w:r>
      <w:r w:rsidR="00350A91" w:rsidRPr="00B030A4">
        <w:rPr>
          <w:rFonts w:ascii="Palatino Linotype" w:eastAsia="MS Mincho" w:hAnsi="Palatino Linotype"/>
          <w:color w:val="000000"/>
        </w:rPr>
        <w:t xml:space="preserve"> </w:t>
      </w:r>
      <w:r>
        <w:rPr>
          <w:rFonts w:ascii="Palatino Linotype" w:eastAsia="MS Mincho" w:hAnsi="Palatino Linotype"/>
          <w:b/>
          <w:bCs/>
          <w:color w:val="000000"/>
        </w:rPr>
        <w:t xml:space="preserve">Sujeto Obligado, </w:t>
      </w:r>
      <w:r w:rsidR="00350A91">
        <w:rPr>
          <w:rFonts w:ascii="Palatino Linotype" w:eastAsia="MS Mincho" w:hAnsi="Palatino Linotype"/>
          <w:color w:val="000000"/>
        </w:rPr>
        <w:t xml:space="preserve">debido </w:t>
      </w:r>
      <w:r w:rsidR="00350A91">
        <w:rPr>
          <w:rFonts w:ascii="Palatino Linotype" w:eastAsia="MS Mincho" w:hAnsi="Palatino Linotype"/>
          <w:lang w:val="es-ES_tradnl"/>
        </w:rPr>
        <w:t>a que se atendió el requerimiento realizado por el particular.</w:t>
      </w:r>
    </w:p>
    <w:p w14:paraId="6FEC010A" w14:textId="77777777" w:rsidR="00714D78" w:rsidRDefault="00714D78" w:rsidP="006D0B15">
      <w:pPr>
        <w:spacing w:after="160" w:line="360" w:lineRule="auto"/>
        <w:ind w:right="49"/>
        <w:contextualSpacing/>
        <w:jc w:val="both"/>
        <w:rPr>
          <w:rFonts w:ascii="Palatino Linotype" w:eastAsia="MS Mincho" w:hAnsi="Palatino Linotype"/>
          <w:color w:val="000000"/>
        </w:rPr>
      </w:pPr>
    </w:p>
    <w:p w14:paraId="2FA15CDA" w14:textId="77777777" w:rsidR="0026686D" w:rsidRPr="007A74DD" w:rsidRDefault="0023345A">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w:t>
      </w:r>
      <w:r w:rsidRPr="007A74DD">
        <w:rPr>
          <w:rFonts w:ascii="Palatino Linotype" w:eastAsia="Palatino Linotype" w:hAnsi="Palatino Linotype" w:cs="Palatino Linotype"/>
        </w:rPr>
        <w:lastRenderedPageBreak/>
        <w:t>la Ley de Transparencia y Acceso a la Información Pública del Estado de México y Municipios, este Pleno:</w:t>
      </w:r>
    </w:p>
    <w:p w14:paraId="2FA15CDB" w14:textId="4333AF1A" w:rsidR="0026686D" w:rsidRPr="007A74DD" w:rsidRDefault="0023345A">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A74DD">
        <w:rPr>
          <w:rFonts w:ascii="Palatino Linotype" w:eastAsia="Palatino Linotype" w:hAnsi="Palatino Linotype" w:cs="Palatino Linotype"/>
          <w:b/>
        </w:rPr>
        <w:t>III. R E S U E L V E</w:t>
      </w:r>
    </w:p>
    <w:p w14:paraId="2FA15CDC" w14:textId="7480CEB4" w:rsidR="0026686D" w:rsidRPr="007A74DD" w:rsidRDefault="0023345A">
      <w:pPr>
        <w:spacing w:before="240" w:after="240" w:line="360" w:lineRule="auto"/>
        <w:jc w:val="both"/>
        <w:rPr>
          <w:rFonts w:ascii="Palatino Linotype" w:eastAsia="Palatino Linotype" w:hAnsi="Palatino Linotype" w:cs="Palatino Linotype"/>
        </w:rPr>
      </w:pPr>
      <w:bookmarkStart w:id="6" w:name="_heading=h.3dy6vkm" w:colFirst="0" w:colLast="0"/>
      <w:bookmarkEnd w:id="6"/>
      <w:r w:rsidRPr="007A74DD">
        <w:rPr>
          <w:rFonts w:ascii="Palatino Linotype" w:eastAsia="Palatino Linotype" w:hAnsi="Palatino Linotype" w:cs="Palatino Linotype"/>
          <w:b/>
        </w:rPr>
        <w:t xml:space="preserve">Primero. </w:t>
      </w:r>
      <w:r w:rsidRPr="007A74DD">
        <w:rPr>
          <w:rFonts w:ascii="Palatino Linotype" w:eastAsia="Palatino Linotype" w:hAnsi="Palatino Linotype" w:cs="Palatino Linotype"/>
        </w:rPr>
        <w:t xml:space="preserve">Son </w:t>
      </w:r>
      <w:r w:rsidRPr="007A74DD">
        <w:rPr>
          <w:rFonts w:ascii="Palatino Linotype" w:eastAsia="Palatino Linotype" w:hAnsi="Palatino Linotype" w:cs="Palatino Linotype"/>
          <w:b/>
        </w:rPr>
        <w:t>infundadas</w:t>
      </w:r>
      <w:r w:rsidRPr="007A74DD">
        <w:rPr>
          <w:rFonts w:ascii="Palatino Linotype" w:eastAsia="Palatino Linotype" w:hAnsi="Palatino Linotype" w:cs="Palatino Linotype"/>
        </w:rPr>
        <w:t xml:space="preserve"> las razones o motivos de inconformidad hechos valer por la 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xml:space="preserve"> en el recurso de revisión </w:t>
      </w:r>
      <w:r w:rsidRPr="007A74DD">
        <w:rPr>
          <w:rFonts w:ascii="Palatino Linotype" w:eastAsia="Palatino Linotype" w:hAnsi="Palatino Linotype" w:cs="Palatino Linotype"/>
          <w:b/>
        </w:rPr>
        <w:t>0</w:t>
      </w:r>
      <w:r w:rsidR="005B248C">
        <w:rPr>
          <w:rFonts w:ascii="Palatino Linotype" w:eastAsia="Palatino Linotype" w:hAnsi="Palatino Linotype" w:cs="Palatino Linotype"/>
          <w:b/>
        </w:rPr>
        <w:t>5</w:t>
      </w:r>
      <w:r w:rsidR="00791172">
        <w:rPr>
          <w:rFonts w:ascii="Palatino Linotype" w:eastAsia="Palatino Linotype" w:hAnsi="Palatino Linotype" w:cs="Palatino Linotype"/>
          <w:b/>
        </w:rPr>
        <w:t>10</w:t>
      </w:r>
      <w:r w:rsidR="005B248C">
        <w:rPr>
          <w:rFonts w:ascii="Palatino Linotype" w:eastAsia="Palatino Linotype" w:hAnsi="Palatino Linotype" w:cs="Palatino Linotype"/>
          <w:b/>
        </w:rPr>
        <w:t>9</w:t>
      </w:r>
      <w:r w:rsidRPr="007A74DD">
        <w:rPr>
          <w:rFonts w:ascii="Palatino Linotype" w:eastAsia="Palatino Linotype" w:hAnsi="Palatino Linotype" w:cs="Palatino Linotype"/>
          <w:b/>
        </w:rPr>
        <w:t>/INFOEM/IP/RR/2022,</w:t>
      </w:r>
      <w:r w:rsidRPr="007A74DD">
        <w:rPr>
          <w:rFonts w:ascii="Palatino Linotype" w:eastAsia="Palatino Linotype" w:hAnsi="Palatino Linotype" w:cs="Palatino Linotype"/>
        </w:rPr>
        <w:t xml:space="preserve"> por ende, en términos de los argumentos de derecho señalados en el considerando </w:t>
      </w:r>
      <w:r w:rsidRPr="007A74DD">
        <w:rPr>
          <w:rFonts w:ascii="Palatino Linotype" w:eastAsia="Palatino Linotype" w:hAnsi="Palatino Linotype" w:cs="Palatino Linotype"/>
          <w:b/>
        </w:rPr>
        <w:t>Cuarto</w:t>
      </w:r>
      <w:r w:rsidRPr="007A74DD">
        <w:rPr>
          <w:rFonts w:ascii="Palatino Linotype" w:eastAsia="Palatino Linotype" w:hAnsi="Palatino Linotype" w:cs="Palatino Linotype"/>
        </w:rPr>
        <w:t>, se</w:t>
      </w:r>
      <w:r w:rsidRPr="007A74DD">
        <w:rPr>
          <w:rFonts w:ascii="Palatino Linotype" w:eastAsia="Palatino Linotype" w:hAnsi="Palatino Linotype" w:cs="Palatino Linotype"/>
          <w:b/>
        </w:rPr>
        <w:t xml:space="preserve"> </w:t>
      </w:r>
      <w:r w:rsidR="00C92DEC" w:rsidRPr="007A74DD">
        <w:rPr>
          <w:rFonts w:ascii="Palatino Linotype" w:eastAsia="Palatino Linotype" w:hAnsi="Palatino Linotype" w:cs="Palatino Linotype"/>
          <w:b/>
        </w:rPr>
        <w:t xml:space="preserve">CONFIRMA </w:t>
      </w:r>
      <w:r w:rsidRPr="007A74DD">
        <w:rPr>
          <w:rFonts w:ascii="Palatino Linotype" w:eastAsia="Palatino Linotype" w:hAnsi="Palatino Linotype" w:cs="Palatino Linotype"/>
        </w:rPr>
        <w:t xml:space="preserve">la respuesta del </w:t>
      </w:r>
      <w:r w:rsidRPr="007A74DD">
        <w:rPr>
          <w:rFonts w:ascii="Palatino Linotype" w:eastAsia="Palatino Linotype" w:hAnsi="Palatino Linotype" w:cs="Palatino Linotype"/>
          <w:b/>
        </w:rPr>
        <w:t>Sujeto Obligado</w:t>
      </w:r>
      <w:r w:rsidRPr="007A74DD">
        <w:rPr>
          <w:rFonts w:ascii="Palatino Linotype" w:eastAsia="Palatino Linotype" w:hAnsi="Palatino Linotype" w:cs="Palatino Linotype"/>
        </w:rPr>
        <w:t>.</w:t>
      </w:r>
    </w:p>
    <w:p w14:paraId="2FA15CDD" w14:textId="0EA774C2" w:rsidR="0026686D" w:rsidRPr="007A74DD" w:rsidRDefault="0023345A">
      <w:pPr>
        <w:spacing w:before="240" w:after="240" w:line="360" w:lineRule="auto"/>
        <w:jc w:val="both"/>
        <w:rPr>
          <w:rFonts w:ascii="Palatino Linotype" w:eastAsia="Palatino Linotype" w:hAnsi="Palatino Linotype" w:cs="Palatino Linotype"/>
        </w:rPr>
      </w:pPr>
      <w:bookmarkStart w:id="7" w:name="_heading=h.4d34og8" w:colFirst="0" w:colLast="0"/>
      <w:bookmarkEnd w:id="7"/>
      <w:r w:rsidRPr="007A74DD">
        <w:rPr>
          <w:rFonts w:ascii="Palatino Linotype" w:eastAsia="Palatino Linotype" w:hAnsi="Palatino Linotype" w:cs="Palatino Linotype"/>
          <w:b/>
        </w:rPr>
        <w:t xml:space="preserve">Segundo. Notifíquese </w:t>
      </w:r>
      <w:r w:rsidR="005B248C">
        <w:rPr>
          <w:rFonts w:ascii="Palatino Linotype" w:eastAsia="Palatino Linotype" w:hAnsi="Palatino Linotype" w:cs="Palatino Linotype"/>
          <w:b/>
        </w:rPr>
        <w:t xml:space="preserve"> </w:t>
      </w:r>
      <w:r w:rsidR="005B248C" w:rsidRPr="005B248C">
        <w:rPr>
          <w:rFonts w:ascii="Palatino Linotype" w:eastAsia="Palatino Linotype" w:hAnsi="Palatino Linotype" w:cs="Palatino Linotype"/>
          <w:bCs/>
        </w:rPr>
        <w:t>vía SAIMEX</w:t>
      </w:r>
      <w:r w:rsidR="005B248C">
        <w:rPr>
          <w:rFonts w:ascii="Palatino Linotype" w:eastAsia="Palatino Linotype" w:hAnsi="Palatino Linotype" w:cs="Palatino Linotype"/>
          <w:b/>
        </w:rPr>
        <w:t xml:space="preserve"> </w:t>
      </w:r>
      <w:r w:rsidRPr="007A74DD">
        <w:rPr>
          <w:rFonts w:ascii="Palatino Linotype" w:eastAsia="Palatino Linotype" w:hAnsi="Palatino Linotype" w:cs="Palatino Linotype"/>
        </w:rPr>
        <w:t>a</w:t>
      </w:r>
      <w:r w:rsidR="005B248C">
        <w:rPr>
          <w:rFonts w:ascii="Palatino Linotype" w:eastAsia="Palatino Linotype" w:hAnsi="Palatino Linotype" w:cs="Palatino Linotype"/>
        </w:rPr>
        <w:t xml:space="preserve"> </w:t>
      </w:r>
      <w:r w:rsidRPr="007A74DD">
        <w:rPr>
          <w:rFonts w:ascii="Palatino Linotype" w:eastAsia="Palatino Linotype" w:hAnsi="Palatino Linotype" w:cs="Palatino Linotype"/>
        </w:rPr>
        <w:t>l</w:t>
      </w:r>
      <w:r w:rsidR="005B248C">
        <w:rPr>
          <w:rFonts w:ascii="Palatino Linotype" w:eastAsia="Palatino Linotype" w:hAnsi="Palatino Linotype" w:cs="Palatino Linotype"/>
        </w:rPr>
        <w:t>a</w:t>
      </w:r>
      <w:r w:rsidRPr="007A74DD">
        <w:rPr>
          <w:rFonts w:ascii="Palatino Linotype" w:eastAsia="Palatino Linotype" w:hAnsi="Palatino Linotype" w:cs="Palatino Linotype"/>
        </w:rPr>
        <w:t xml:space="preserve"> </w:t>
      </w:r>
      <w:r w:rsidR="005B248C">
        <w:rPr>
          <w:rFonts w:ascii="Palatino Linotype" w:eastAsia="Palatino Linotype" w:hAnsi="Palatino Linotype" w:cs="Palatino Linotype"/>
        </w:rPr>
        <w:t>Titular</w:t>
      </w:r>
      <w:r w:rsidRPr="007A74DD">
        <w:rPr>
          <w:rFonts w:ascii="Palatino Linotype" w:eastAsia="Palatino Linotype" w:hAnsi="Palatino Linotype" w:cs="Palatino Linotype"/>
        </w:rPr>
        <w:t xml:space="preserve"> de la Unidad de Transparencia del </w:t>
      </w:r>
      <w:r w:rsidRPr="007A74DD">
        <w:rPr>
          <w:rFonts w:ascii="Palatino Linotype" w:eastAsia="Palatino Linotype" w:hAnsi="Palatino Linotype" w:cs="Palatino Linotype"/>
          <w:b/>
        </w:rPr>
        <w:t>Sujeto Obligado</w:t>
      </w:r>
      <w:r w:rsidRPr="007A74DD">
        <w:rPr>
          <w:rFonts w:ascii="Palatino Linotype" w:eastAsia="Palatino Linotype" w:hAnsi="Palatino Linotype" w:cs="Palatino Linotype"/>
        </w:rPr>
        <w:t xml:space="preserve"> para su conocimiento, la presente resolución.</w:t>
      </w:r>
    </w:p>
    <w:p w14:paraId="2FA15CDE" w14:textId="4BAADC7C" w:rsidR="0026686D" w:rsidRPr="007A74DD" w:rsidRDefault="0023345A">
      <w:pPr>
        <w:spacing w:before="240" w:after="240"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b/>
        </w:rPr>
        <w:t>Tercero.  Notifíquese</w:t>
      </w:r>
      <w:r w:rsidRPr="005B248C">
        <w:rPr>
          <w:rFonts w:ascii="Palatino Linotype" w:eastAsia="Palatino Linotype" w:hAnsi="Palatino Linotype" w:cs="Palatino Linotype"/>
          <w:bCs/>
        </w:rPr>
        <w:t xml:space="preserve"> </w:t>
      </w:r>
      <w:r w:rsidR="005B248C" w:rsidRPr="005B248C">
        <w:rPr>
          <w:rFonts w:ascii="Palatino Linotype" w:eastAsia="Palatino Linotype" w:hAnsi="Palatino Linotype" w:cs="Palatino Linotype"/>
          <w:bCs/>
        </w:rPr>
        <w:t>vía SAIMEX</w:t>
      </w:r>
      <w:r w:rsidR="005B248C">
        <w:rPr>
          <w:rFonts w:ascii="Palatino Linotype" w:eastAsia="Palatino Linotype" w:hAnsi="Palatino Linotype" w:cs="Palatino Linotype"/>
          <w:b/>
        </w:rPr>
        <w:t xml:space="preserve"> </w:t>
      </w:r>
      <w:r w:rsidR="005B248C">
        <w:rPr>
          <w:rFonts w:ascii="Palatino Linotype" w:eastAsia="Palatino Linotype" w:hAnsi="Palatino Linotype" w:cs="Palatino Linotype"/>
        </w:rPr>
        <w:t xml:space="preserve">a la </w:t>
      </w:r>
      <w:r w:rsidR="006D0B15">
        <w:rPr>
          <w:rFonts w:ascii="Palatino Linotype" w:eastAsia="Palatino Linotype" w:hAnsi="Palatino Linotype" w:cs="Palatino Linotype"/>
        </w:rPr>
        <w:t xml:space="preserve">parte </w:t>
      </w:r>
      <w:r w:rsidRPr="007A74DD">
        <w:rPr>
          <w:rFonts w:ascii="Palatino Linotype" w:eastAsia="Palatino Linotype" w:hAnsi="Palatino Linotype" w:cs="Palatino Linotype"/>
          <w:b/>
        </w:rPr>
        <w:t>Recurrente</w:t>
      </w:r>
      <w:r w:rsidRPr="007A74DD">
        <w:rPr>
          <w:rFonts w:ascii="Palatino Linotype" w:eastAsia="Palatino Linotype" w:hAnsi="Palatino Linotype" w:cs="Palatino Linotype"/>
        </w:rPr>
        <w:t>,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2FA15CDF" w14:textId="0C86C136" w:rsidR="0026686D" w:rsidRPr="00416009" w:rsidRDefault="0023345A">
      <w:pPr>
        <w:spacing w:line="360" w:lineRule="auto"/>
        <w:jc w:val="both"/>
        <w:rPr>
          <w:rFonts w:ascii="Palatino Linotype" w:eastAsia="Palatino Linotype" w:hAnsi="Palatino Linotype" w:cs="Palatino Linotype"/>
        </w:rPr>
      </w:pPr>
      <w:r w:rsidRPr="007A74DD">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7A74DD">
        <w:rPr>
          <w:rFonts w:ascii="Palatino Linotype" w:eastAsia="Palatino Linotype" w:hAnsi="Palatino Linotype" w:cs="Palatino Linotype"/>
        </w:rPr>
        <w:lastRenderedPageBreak/>
        <w:t>RAMÍREZ PEÑA; EN LA VIGÉSIM</w:t>
      </w:r>
      <w:r w:rsidR="005B248C">
        <w:rPr>
          <w:rFonts w:ascii="Palatino Linotype" w:eastAsia="Palatino Linotype" w:hAnsi="Palatino Linotype" w:cs="Palatino Linotype"/>
        </w:rPr>
        <w:t>A</w:t>
      </w:r>
      <w:r w:rsidRPr="007A74DD">
        <w:rPr>
          <w:rFonts w:ascii="Palatino Linotype" w:eastAsia="Palatino Linotype" w:hAnsi="Palatino Linotype" w:cs="Palatino Linotype"/>
        </w:rPr>
        <w:t xml:space="preserve"> </w:t>
      </w:r>
      <w:r w:rsidR="005B248C">
        <w:rPr>
          <w:rFonts w:ascii="Palatino Linotype" w:eastAsia="Palatino Linotype" w:hAnsi="Palatino Linotype" w:cs="Palatino Linotype"/>
        </w:rPr>
        <w:t>SÉPTIMA</w:t>
      </w:r>
      <w:r w:rsidRPr="007A74DD">
        <w:rPr>
          <w:rFonts w:ascii="Palatino Linotype" w:eastAsia="Palatino Linotype" w:hAnsi="Palatino Linotype" w:cs="Palatino Linotype"/>
        </w:rPr>
        <w:t xml:space="preserve"> SESIÓN ORDINARIA CELEBRADA EL </w:t>
      </w:r>
      <w:r w:rsidR="005B248C">
        <w:rPr>
          <w:rFonts w:ascii="Palatino Linotype" w:eastAsia="Palatino Linotype" w:hAnsi="Palatino Linotype" w:cs="Palatino Linotype"/>
        </w:rPr>
        <w:t>TRES</w:t>
      </w:r>
      <w:r w:rsidRPr="007A74DD">
        <w:rPr>
          <w:rFonts w:ascii="Palatino Linotype" w:eastAsia="Palatino Linotype" w:hAnsi="Palatino Linotype" w:cs="Palatino Linotype"/>
        </w:rPr>
        <w:t xml:space="preserve"> DE </w:t>
      </w:r>
      <w:r w:rsidR="005B248C">
        <w:rPr>
          <w:rFonts w:ascii="Palatino Linotype" w:eastAsia="Palatino Linotype" w:hAnsi="Palatino Linotype" w:cs="Palatino Linotype"/>
        </w:rPr>
        <w:t>AGOSTO</w:t>
      </w:r>
      <w:r w:rsidR="00D35345" w:rsidRPr="007A74DD">
        <w:rPr>
          <w:rFonts w:ascii="Palatino Linotype" w:eastAsia="Palatino Linotype" w:hAnsi="Palatino Linotype" w:cs="Palatino Linotype"/>
        </w:rPr>
        <w:t xml:space="preserve"> </w:t>
      </w:r>
      <w:r w:rsidRPr="007A74DD">
        <w:rPr>
          <w:rFonts w:ascii="Palatino Linotype" w:eastAsia="Palatino Linotype" w:hAnsi="Palatino Linotype" w:cs="Palatino Linotype"/>
        </w:rPr>
        <w:t>DE DOS MIL VEINTIDÓS, ANTE EL SECRETARIO TÉCNICO DEL PLENO ALEXIS TAPIA RAMÍREZ.</w:t>
      </w:r>
    </w:p>
    <w:p w14:paraId="2FA15CE0" w14:textId="77777777" w:rsidR="0067518D" w:rsidRPr="00416009" w:rsidRDefault="0067518D">
      <w:pPr>
        <w:spacing w:line="360" w:lineRule="auto"/>
        <w:jc w:val="both"/>
        <w:rPr>
          <w:rFonts w:ascii="Palatino Linotype" w:eastAsia="Palatino Linotype" w:hAnsi="Palatino Linotype" w:cs="Palatino Linotype"/>
        </w:rPr>
      </w:pPr>
    </w:p>
    <w:p w14:paraId="2FA15CE1" w14:textId="77777777" w:rsidR="0026686D" w:rsidRPr="00416009" w:rsidRDefault="0026686D">
      <w:pPr>
        <w:rPr>
          <w:rFonts w:ascii="Palatino Linotype" w:eastAsia="Palatino Linotype" w:hAnsi="Palatino Linotype" w:cs="Palatino Linotype"/>
        </w:rPr>
      </w:pPr>
    </w:p>
    <w:p w14:paraId="2FA15CE2" w14:textId="77777777" w:rsidR="0026686D" w:rsidRPr="00416009" w:rsidRDefault="0026686D">
      <w:pPr>
        <w:spacing w:line="360" w:lineRule="auto"/>
        <w:jc w:val="both"/>
        <w:rPr>
          <w:rFonts w:ascii="Palatino Linotype" w:eastAsia="Palatino Linotype" w:hAnsi="Palatino Linotype" w:cs="Palatino Linotype"/>
        </w:rPr>
      </w:pPr>
    </w:p>
    <w:p w14:paraId="2FA15CE3" w14:textId="77777777" w:rsidR="0026686D" w:rsidRPr="00416009" w:rsidRDefault="0026686D">
      <w:pPr>
        <w:spacing w:line="360" w:lineRule="auto"/>
        <w:jc w:val="both"/>
        <w:rPr>
          <w:rFonts w:ascii="Palatino Linotype" w:eastAsia="Palatino Linotype" w:hAnsi="Palatino Linotype" w:cs="Palatino Linotype"/>
        </w:rPr>
      </w:pPr>
    </w:p>
    <w:p w14:paraId="2FA15CE4" w14:textId="77777777" w:rsidR="0026686D" w:rsidRPr="00416009" w:rsidRDefault="0026686D">
      <w:pPr>
        <w:spacing w:line="360" w:lineRule="auto"/>
        <w:jc w:val="both"/>
        <w:rPr>
          <w:rFonts w:ascii="Palatino Linotype" w:eastAsia="Palatino Linotype" w:hAnsi="Palatino Linotype" w:cs="Palatino Linotype"/>
        </w:rPr>
      </w:pPr>
    </w:p>
    <w:p w14:paraId="2FA15CE5" w14:textId="77777777" w:rsidR="0026686D" w:rsidRPr="00416009" w:rsidRDefault="0026686D">
      <w:pPr>
        <w:spacing w:line="360" w:lineRule="auto"/>
        <w:jc w:val="both"/>
        <w:rPr>
          <w:rFonts w:ascii="Palatino Linotype" w:eastAsia="Palatino Linotype" w:hAnsi="Palatino Linotype" w:cs="Palatino Linotype"/>
        </w:rPr>
      </w:pPr>
    </w:p>
    <w:p w14:paraId="2FA15CE6" w14:textId="77777777" w:rsidR="0026686D" w:rsidRPr="00416009" w:rsidRDefault="0026686D">
      <w:pPr>
        <w:spacing w:line="360" w:lineRule="auto"/>
        <w:jc w:val="both"/>
        <w:rPr>
          <w:rFonts w:ascii="Palatino Linotype" w:eastAsia="Palatino Linotype" w:hAnsi="Palatino Linotype" w:cs="Palatino Linotype"/>
        </w:rPr>
      </w:pPr>
    </w:p>
    <w:p w14:paraId="2FA15CE7" w14:textId="77777777" w:rsidR="0026686D" w:rsidRPr="00416009" w:rsidRDefault="0026686D">
      <w:pPr>
        <w:spacing w:line="360" w:lineRule="auto"/>
        <w:jc w:val="both"/>
        <w:rPr>
          <w:rFonts w:ascii="Palatino Linotype" w:eastAsia="Palatino Linotype" w:hAnsi="Palatino Linotype" w:cs="Palatino Linotype"/>
        </w:rPr>
      </w:pPr>
    </w:p>
    <w:p w14:paraId="2FA15CE8" w14:textId="77777777" w:rsidR="0026686D" w:rsidRPr="00416009" w:rsidRDefault="0026686D">
      <w:pPr>
        <w:spacing w:line="360" w:lineRule="auto"/>
        <w:jc w:val="both"/>
        <w:rPr>
          <w:rFonts w:ascii="Palatino Linotype" w:eastAsia="Palatino Linotype" w:hAnsi="Palatino Linotype" w:cs="Palatino Linotype"/>
        </w:rPr>
      </w:pPr>
    </w:p>
    <w:p w14:paraId="2FA15CE9" w14:textId="77777777" w:rsidR="0026686D" w:rsidRPr="00416009" w:rsidRDefault="0026686D">
      <w:pPr>
        <w:spacing w:line="360" w:lineRule="auto"/>
        <w:jc w:val="both"/>
        <w:rPr>
          <w:rFonts w:ascii="Palatino Linotype" w:eastAsia="Palatino Linotype" w:hAnsi="Palatino Linotype" w:cs="Palatino Linotype"/>
        </w:rPr>
      </w:pPr>
    </w:p>
    <w:p w14:paraId="2FA15CEA" w14:textId="77777777" w:rsidR="0026686D" w:rsidRPr="00416009" w:rsidRDefault="0026686D">
      <w:pPr>
        <w:spacing w:line="360" w:lineRule="auto"/>
        <w:jc w:val="both"/>
        <w:rPr>
          <w:rFonts w:ascii="Palatino Linotype" w:eastAsia="Palatino Linotype" w:hAnsi="Palatino Linotype" w:cs="Palatino Linotype"/>
        </w:rPr>
      </w:pPr>
    </w:p>
    <w:p w14:paraId="2FA15CEB" w14:textId="77777777" w:rsidR="0026686D" w:rsidRPr="00416009" w:rsidRDefault="0026686D">
      <w:pPr>
        <w:spacing w:line="360" w:lineRule="auto"/>
        <w:jc w:val="both"/>
        <w:rPr>
          <w:rFonts w:ascii="Palatino Linotype" w:eastAsia="Palatino Linotype" w:hAnsi="Palatino Linotype" w:cs="Palatino Linotype"/>
        </w:rPr>
      </w:pPr>
    </w:p>
    <w:p w14:paraId="2FA15CEC" w14:textId="77777777" w:rsidR="0026686D" w:rsidRPr="00416009" w:rsidRDefault="0026686D">
      <w:pPr>
        <w:spacing w:line="360" w:lineRule="auto"/>
        <w:jc w:val="both"/>
        <w:rPr>
          <w:rFonts w:ascii="Palatino Linotype" w:eastAsia="Palatino Linotype" w:hAnsi="Palatino Linotype" w:cs="Palatino Linotype"/>
        </w:rPr>
      </w:pPr>
    </w:p>
    <w:p w14:paraId="2FA15CED" w14:textId="77777777" w:rsidR="0026686D" w:rsidRPr="00416009" w:rsidRDefault="0026686D">
      <w:pPr>
        <w:spacing w:line="360" w:lineRule="auto"/>
        <w:jc w:val="both"/>
        <w:rPr>
          <w:rFonts w:ascii="Palatino Linotype" w:eastAsia="Palatino Linotype" w:hAnsi="Palatino Linotype" w:cs="Palatino Linotype"/>
        </w:rPr>
      </w:pPr>
    </w:p>
    <w:p w14:paraId="2FA15CEE" w14:textId="77777777" w:rsidR="0026686D" w:rsidRPr="00416009" w:rsidRDefault="0026686D">
      <w:pPr>
        <w:spacing w:line="360" w:lineRule="auto"/>
        <w:jc w:val="both"/>
        <w:rPr>
          <w:rFonts w:ascii="Palatino Linotype" w:eastAsia="Palatino Linotype" w:hAnsi="Palatino Linotype" w:cs="Palatino Linotype"/>
        </w:rPr>
      </w:pPr>
    </w:p>
    <w:p w14:paraId="2FA15CEF" w14:textId="77777777" w:rsidR="0026686D" w:rsidRPr="00416009" w:rsidRDefault="0026686D">
      <w:pPr>
        <w:spacing w:line="360" w:lineRule="auto"/>
        <w:jc w:val="both"/>
        <w:rPr>
          <w:rFonts w:ascii="Palatino Linotype" w:eastAsia="Palatino Linotype" w:hAnsi="Palatino Linotype" w:cs="Palatino Linotype"/>
        </w:rPr>
      </w:pPr>
    </w:p>
    <w:p w14:paraId="2FA15CF0" w14:textId="77777777" w:rsidR="0026686D" w:rsidRPr="00416009" w:rsidRDefault="0026686D">
      <w:pPr>
        <w:spacing w:line="360" w:lineRule="auto"/>
        <w:jc w:val="both"/>
        <w:rPr>
          <w:rFonts w:ascii="Palatino Linotype" w:eastAsia="Palatino Linotype" w:hAnsi="Palatino Linotype" w:cs="Palatino Linotype"/>
        </w:rPr>
      </w:pPr>
    </w:p>
    <w:p w14:paraId="2FA15CF1" w14:textId="77777777" w:rsidR="0026686D" w:rsidRPr="00416009" w:rsidRDefault="0026686D">
      <w:pPr>
        <w:spacing w:line="360" w:lineRule="auto"/>
        <w:jc w:val="both"/>
        <w:rPr>
          <w:rFonts w:ascii="Palatino Linotype" w:eastAsia="Palatino Linotype" w:hAnsi="Palatino Linotype" w:cs="Palatino Linotype"/>
        </w:rPr>
      </w:pPr>
    </w:p>
    <w:p w14:paraId="2FA15CF2" w14:textId="77777777" w:rsidR="0026686D" w:rsidRPr="00416009" w:rsidRDefault="0026686D">
      <w:pPr>
        <w:spacing w:line="360" w:lineRule="auto"/>
        <w:jc w:val="both"/>
        <w:rPr>
          <w:rFonts w:ascii="Palatino Linotype" w:eastAsia="Palatino Linotype" w:hAnsi="Palatino Linotype" w:cs="Palatino Linotype"/>
        </w:rPr>
      </w:pPr>
    </w:p>
    <w:p w14:paraId="2FA15CF3" w14:textId="77777777" w:rsidR="0026686D" w:rsidRPr="00416009" w:rsidRDefault="0026686D">
      <w:pPr>
        <w:spacing w:line="360" w:lineRule="auto"/>
        <w:jc w:val="both"/>
        <w:rPr>
          <w:rFonts w:ascii="Palatino Linotype" w:eastAsia="Palatino Linotype" w:hAnsi="Palatino Linotype" w:cs="Palatino Linotype"/>
        </w:rPr>
      </w:pPr>
    </w:p>
    <w:p w14:paraId="2FA15CF4" w14:textId="77777777" w:rsidR="0026686D" w:rsidRPr="00416009" w:rsidRDefault="0026686D">
      <w:pPr>
        <w:spacing w:line="360" w:lineRule="auto"/>
        <w:jc w:val="both"/>
        <w:rPr>
          <w:rFonts w:ascii="Palatino Linotype" w:eastAsia="Palatino Linotype" w:hAnsi="Palatino Linotype" w:cs="Palatino Linotype"/>
        </w:rPr>
      </w:pPr>
    </w:p>
    <w:p w14:paraId="2FA15CF5" w14:textId="77777777" w:rsidR="0026686D" w:rsidRPr="00416009" w:rsidRDefault="0026686D">
      <w:pPr>
        <w:spacing w:line="360" w:lineRule="auto"/>
        <w:jc w:val="both"/>
        <w:rPr>
          <w:rFonts w:ascii="Palatino Linotype" w:eastAsia="Palatino Linotype" w:hAnsi="Palatino Linotype" w:cs="Palatino Linotype"/>
        </w:rPr>
      </w:pPr>
    </w:p>
    <w:p w14:paraId="2FA15CF6" w14:textId="77777777" w:rsidR="0026686D" w:rsidRPr="00416009" w:rsidRDefault="0026686D">
      <w:pPr>
        <w:spacing w:line="360" w:lineRule="auto"/>
        <w:jc w:val="both"/>
        <w:rPr>
          <w:rFonts w:ascii="Palatino Linotype" w:eastAsia="Palatino Linotype" w:hAnsi="Palatino Linotype" w:cs="Palatino Linotype"/>
        </w:rPr>
      </w:pPr>
    </w:p>
    <w:sectPr w:rsidR="0026686D" w:rsidRPr="00416009">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616D3" w14:textId="77777777" w:rsidR="005D2570" w:rsidRDefault="005D2570">
      <w:r>
        <w:separator/>
      </w:r>
    </w:p>
  </w:endnote>
  <w:endnote w:type="continuationSeparator" w:id="0">
    <w:p w14:paraId="1774789E" w14:textId="77777777" w:rsidR="005D2570" w:rsidRDefault="005D2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20B0604020202020204"/>
    <w:charset w:val="01"/>
    <w:family w:val="roman"/>
    <w:pitch w:val="variable"/>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Myriad Pro">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5D24" w14:textId="77777777" w:rsidR="0026686D" w:rsidRDefault="0023345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F7E5B">
      <w:rPr>
        <w:rFonts w:ascii="Palatino Linotype" w:eastAsia="Palatino Linotype" w:hAnsi="Palatino Linotype" w:cs="Palatino Linotype"/>
        <w:b/>
        <w:noProof/>
        <w:color w:val="000000"/>
        <w:sz w:val="20"/>
        <w:szCs w:val="20"/>
      </w:rPr>
      <w:t>26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F7E5B">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2FA15D25" w14:textId="77777777" w:rsidR="0026686D" w:rsidRDefault="0026686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5D34" w14:textId="77777777" w:rsidR="0026686D" w:rsidRDefault="0023345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676E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676E6">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2FA15D35" w14:textId="77777777" w:rsidR="0026686D" w:rsidRDefault="0026686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D57DF" w14:textId="77777777" w:rsidR="005D2570" w:rsidRDefault="005D2570">
      <w:r>
        <w:separator/>
      </w:r>
    </w:p>
  </w:footnote>
  <w:footnote w:type="continuationSeparator" w:id="0">
    <w:p w14:paraId="2064F71F" w14:textId="77777777" w:rsidR="005D2570" w:rsidRDefault="005D2570">
      <w:r>
        <w:continuationSeparator/>
      </w:r>
    </w:p>
  </w:footnote>
  <w:footnote w:id="1">
    <w:p w14:paraId="1158C040" w14:textId="77777777" w:rsidR="00E676E6" w:rsidRDefault="00E676E6" w:rsidP="00E676E6">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14D41B23" w14:textId="77777777" w:rsidR="00E676E6" w:rsidRDefault="00E676E6" w:rsidP="00E676E6">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2821D6EC" w14:textId="77777777" w:rsidR="00E676E6" w:rsidRDefault="00E676E6" w:rsidP="00E676E6">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 w:id="2">
    <w:p w14:paraId="61AED59A" w14:textId="77777777" w:rsidR="00350A91" w:rsidRPr="00F5102E" w:rsidRDefault="00350A91" w:rsidP="00350A91">
      <w:pPr>
        <w:pStyle w:val="Textonotapie"/>
        <w:jc w:val="both"/>
        <w:rPr>
          <w:rFonts w:ascii="Palatino Linotype" w:hAnsi="Palatino Linotype"/>
        </w:rPr>
      </w:pPr>
      <w:r w:rsidRPr="00F5102E">
        <w:rPr>
          <w:rStyle w:val="Refdenotaalpie"/>
          <w:rFonts w:ascii="Palatino Linotype" w:hAnsi="Palatino Linotype"/>
        </w:rPr>
        <w:footnoteRef/>
      </w:r>
      <w:r w:rsidRPr="00F5102E">
        <w:rPr>
          <w:rFonts w:ascii="Palatino Linotype" w:hAnsi="Palatino Linotype"/>
        </w:rPr>
        <w:t xml:space="preserve"> </w:t>
      </w:r>
      <w:r w:rsidRPr="00F5102E">
        <w:rPr>
          <w:rFonts w:ascii="Palatino Linotype" w:hAnsi="Palatino Linotype"/>
          <w:b/>
        </w:rPr>
        <w:t>Artículo 9.</w:t>
      </w:r>
      <w:r w:rsidRPr="00F5102E">
        <w:rPr>
          <w:rFonts w:ascii="Palatino Linotype" w:hAnsi="Palatino Linotype"/>
        </w:rPr>
        <w:t xml:space="preserve"> El Instituto deberá regir su funcionamiento de acuerdo a los siguientes principios:</w:t>
      </w:r>
    </w:p>
    <w:p w14:paraId="0B45590E" w14:textId="77777777" w:rsidR="00350A91" w:rsidRPr="00F5102E" w:rsidRDefault="00350A91" w:rsidP="00350A91">
      <w:pPr>
        <w:pStyle w:val="Textonotapie"/>
        <w:jc w:val="both"/>
        <w:rPr>
          <w:rFonts w:ascii="Palatino Linotype" w:hAnsi="Palatino Linotype"/>
        </w:rPr>
      </w:pPr>
      <w:r w:rsidRPr="00F5102E">
        <w:rPr>
          <w:rFonts w:ascii="Palatino Linotype" w:hAnsi="Palatino Linotype"/>
        </w:rPr>
        <w:t>(…)</w:t>
      </w:r>
    </w:p>
    <w:p w14:paraId="7E7614F8" w14:textId="77777777" w:rsidR="00350A91" w:rsidRPr="00F5102E" w:rsidRDefault="00350A91" w:rsidP="00350A91">
      <w:pPr>
        <w:pStyle w:val="Textonotapie"/>
        <w:jc w:val="both"/>
        <w:rPr>
          <w:rFonts w:ascii="Palatino Linotype" w:hAnsi="Palatino Linotype"/>
          <w:lang w:val="es-ES"/>
        </w:rPr>
      </w:pPr>
      <w:r w:rsidRPr="00F5102E">
        <w:rPr>
          <w:rFonts w:ascii="Palatino Linotype" w:hAnsi="Palatino Linotype"/>
          <w:b/>
          <w:lang w:val="es-ES"/>
        </w:rPr>
        <w:t>II. Eficacia:</w:t>
      </w:r>
      <w:r w:rsidRPr="00F5102E">
        <w:rPr>
          <w:rFonts w:ascii="Palatino Linotype" w:hAnsi="Palatino Linotype"/>
          <w:lang w:val="es-ES"/>
        </w:rPr>
        <w:t xml:space="preserve"> Obligación del Instituto para tutelar, de manera efectiva, el derecho de acceso a la información</w:t>
      </w:r>
    </w:p>
    <w:p w14:paraId="130F78B7" w14:textId="77777777" w:rsidR="00350A91" w:rsidRPr="00F5102E" w:rsidRDefault="00350A91" w:rsidP="00350A91">
      <w:pPr>
        <w:pStyle w:val="Textonotapie"/>
        <w:jc w:val="both"/>
        <w:rPr>
          <w:rFonts w:ascii="Palatino Linotype" w:hAnsi="Palatino Linotype"/>
          <w:lang w:val="es-ES"/>
        </w:rPr>
      </w:pPr>
      <w:r w:rsidRPr="00F5102E">
        <w:rPr>
          <w:rFonts w:ascii="Palatino Linotype" w:hAnsi="Palatino Linotype"/>
          <w:lang w:val="es-ES"/>
        </w:rPr>
        <w:t>(…)</w:t>
      </w:r>
    </w:p>
    <w:p w14:paraId="5396B974" w14:textId="77777777" w:rsidR="00350A91" w:rsidRDefault="00350A91" w:rsidP="00350A91">
      <w:pPr>
        <w:pStyle w:val="Textonotapie"/>
        <w:jc w:val="both"/>
      </w:pPr>
      <w:r w:rsidRPr="00F5102E">
        <w:rPr>
          <w:rFonts w:ascii="Palatino Linotype" w:hAnsi="Palatino Linotype"/>
          <w:b/>
          <w:lang w:val="es-ES"/>
        </w:rPr>
        <w:t>IX. Profesionalismo:</w:t>
      </w:r>
      <w:r w:rsidRPr="00F5102E">
        <w:rPr>
          <w:rFonts w:ascii="Palatino Linotype" w:hAnsi="Palatino Linotype"/>
          <w:lang w:val="es-ES"/>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5D19" w14:textId="77777777" w:rsidR="0026686D" w:rsidRDefault="0023345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2FA15D36" wp14:editId="2FA15D37">
          <wp:simplePos x="0" y="0"/>
          <wp:positionH relativeFrom="column">
            <wp:posOffset>-1080131</wp:posOffset>
          </wp:positionH>
          <wp:positionV relativeFrom="paragraph">
            <wp:posOffset>-488311</wp:posOffset>
          </wp:positionV>
          <wp:extent cx="7809865" cy="10165715"/>
          <wp:effectExtent l="0" t="0" r="0" b="0"/>
          <wp:wrapNone/>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5953" w:type="dxa"/>
      <w:tblInd w:w="3261" w:type="dxa"/>
      <w:tblLayout w:type="fixed"/>
      <w:tblLook w:val="0400" w:firstRow="0" w:lastRow="0" w:firstColumn="0" w:lastColumn="0" w:noHBand="0" w:noVBand="1"/>
    </w:tblPr>
    <w:tblGrid>
      <w:gridCol w:w="2489"/>
      <w:gridCol w:w="3464"/>
    </w:tblGrid>
    <w:tr w:rsidR="0026686D" w14:paraId="2FA15D1C" w14:textId="77777777">
      <w:tc>
        <w:tcPr>
          <w:tcW w:w="2489" w:type="dxa"/>
          <w:shd w:val="clear" w:color="auto" w:fill="auto"/>
        </w:tcPr>
        <w:p w14:paraId="2FA15D1A" w14:textId="77777777"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2FA15D1B" w14:textId="28F1B105" w:rsidR="0026686D" w:rsidRDefault="0023345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BA4EA6">
            <w:rPr>
              <w:rFonts w:ascii="Palatino Linotype" w:eastAsia="Palatino Linotype" w:hAnsi="Palatino Linotype" w:cs="Palatino Linotype"/>
              <w:b/>
              <w:sz w:val="22"/>
              <w:szCs w:val="22"/>
            </w:rPr>
            <w:t>5</w:t>
          </w:r>
          <w:r w:rsidR="009D5EEC">
            <w:rPr>
              <w:rFonts w:ascii="Palatino Linotype" w:eastAsia="Palatino Linotype" w:hAnsi="Palatino Linotype" w:cs="Palatino Linotype"/>
              <w:b/>
              <w:sz w:val="22"/>
              <w:szCs w:val="22"/>
            </w:rPr>
            <w:t>10</w:t>
          </w:r>
          <w:r w:rsidR="00BA4EA6">
            <w:rPr>
              <w:rFonts w:ascii="Palatino Linotype" w:eastAsia="Palatino Linotype" w:hAnsi="Palatino Linotype" w:cs="Palatino Linotype"/>
              <w:b/>
              <w:sz w:val="22"/>
              <w:szCs w:val="22"/>
            </w:rPr>
            <w:t>9</w:t>
          </w:r>
          <w:r>
            <w:rPr>
              <w:rFonts w:ascii="Palatino Linotype" w:eastAsia="Palatino Linotype" w:hAnsi="Palatino Linotype" w:cs="Palatino Linotype"/>
              <w:b/>
              <w:sz w:val="22"/>
              <w:szCs w:val="22"/>
            </w:rPr>
            <w:t>/INFOEM/IP/RR/2022</w:t>
          </w:r>
        </w:p>
      </w:tc>
    </w:tr>
    <w:tr w:rsidR="0026686D" w14:paraId="2FA15D1F" w14:textId="77777777">
      <w:trPr>
        <w:trHeight w:val="228"/>
      </w:trPr>
      <w:tc>
        <w:tcPr>
          <w:tcW w:w="2489" w:type="dxa"/>
          <w:shd w:val="clear" w:color="auto" w:fill="auto"/>
          <w:vAlign w:val="center"/>
        </w:tcPr>
        <w:p w14:paraId="2FA15D1D" w14:textId="77777777"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FA15D1E" w14:textId="6F8542B5" w:rsidR="0026686D" w:rsidRDefault="009D5EEC">
          <w:pPr>
            <w:ind w:left="-45" w:right="176"/>
            <w:jc w:val="both"/>
            <w:rPr>
              <w:rFonts w:ascii="Palatino Linotype" w:eastAsia="Palatino Linotype" w:hAnsi="Palatino Linotype" w:cs="Palatino Linotype"/>
              <w:b/>
              <w:sz w:val="22"/>
              <w:szCs w:val="22"/>
            </w:rPr>
          </w:pPr>
          <w:r w:rsidRPr="009D5EEC">
            <w:rPr>
              <w:rFonts w:ascii="Palatino Linotype" w:eastAsia="Palatino Linotype" w:hAnsi="Palatino Linotype" w:cs="Palatino Linotype"/>
              <w:b/>
              <w:sz w:val="22"/>
              <w:szCs w:val="22"/>
            </w:rPr>
            <w:t>Organismo Público Descentralizado para la Prestación de Los Servicios de Agua Potable Alcantarillado y Saneamiento del Municipio de Metepec</w:t>
          </w:r>
        </w:p>
      </w:tc>
    </w:tr>
    <w:tr w:rsidR="0026686D" w14:paraId="2FA15D22" w14:textId="77777777">
      <w:tc>
        <w:tcPr>
          <w:tcW w:w="2489" w:type="dxa"/>
          <w:shd w:val="clear" w:color="auto" w:fill="auto"/>
          <w:vAlign w:val="center"/>
        </w:tcPr>
        <w:p w14:paraId="2FA15D20" w14:textId="77777777" w:rsidR="0026686D" w:rsidRDefault="0023345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FA15D21" w14:textId="77777777" w:rsidR="0026686D" w:rsidRDefault="0023345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FA15D23" w14:textId="77777777" w:rsidR="0026686D" w:rsidRDefault="0023345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5D26" w14:textId="5C0C5F0A" w:rsidR="0026686D" w:rsidRDefault="009D5EE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FA15D38" wp14:editId="66A859A9">
          <wp:simplePos x="0" y="0"/>
          <wp:positionH relativeFrom="column">
            <wp:posOffset>-1090768</wp:posOffset>
          </wp:positionH>
          <wp:positionV relativeFrom="paragraph">
            <wp:posOffset>10160</wp:posOffset>
          </wp:positionV>
          <wp:extent cx="7809865" cy="11023777"/>
          <wp:effectExtent l="0" t="0" r="635" b="0"/>
          <wp:wrapNone/>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16495" cy="11033135"/>
                  </a:xfrm>
                  <a:prstGeom prst="rect">
                    <a:avLst/>
                  </a:prstGeom>
                  <a:ln/>
                </pic:spPr>
              </pic:pic>
            </a:graphicData>
          </a:graphic>
          <wp14:sizeRelV relativeFrom="margin">
            <wp14:pctHeight>0</wp14:pctHeight>
          </wp14:sizeRelV>
        </wp:anchor>
      </w:drawing>
    </w:r>
  </w:p>
  <w:tbl>
    <w:tblPr>
      <w:tblStyle w:val="a7"/>
      <w:tblW w:w="5670" w:type="dxa"/>
      <w:tblInd w:w="3261" w:type="dxa"/>
      <w:tblLayout w:type="fixed"/>
      <w:tblLook w:val="0400" w:firstRow="0" w:lastRow="0" w:firstColumn="0" w:lastColumn="0" w:noHBand="0" w:noVBand="1"/>
    </w:tblPr>
    <w:tblGrid>
      <w:gridCol w:w="2551"/>
      <w:gridCol w:w="3119"/>
    </w:tblGrid>
    <w:tr w:rsidR="0026686D" w14:paraId="2FA15D29" w14:textId="77777777">
      <w:tc>
        <w:tcPr>
          <w:tcW w:w="2551" w:type="dxa"/>
          <w:shd w:val="clear" w:color="auto" w:fill="auto"/>
          <w:vAlign w:val="center"/>
        </w:tcPr>
        <w:p w14:paraId="2FA15D27" w14:textId="77777777"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2FA15D28" w14:textId="4C74A9E8" w:rsidR="0026686D" w:rsidRDefault="0023345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BA4EA6">
            <w:rPr>
              <w:rFonts w:ascii="Palatino Linotype" w:eastAsia="Palatino Linotype" w:hAnsi="Palatino Linotype" w:cs="Palatino Linotype"/>
              <w:b/>
              <w:sz w:val="22"/>
              <w:szCs w:val="22"/>
            </w:rPr>
            <w:t>5</w:t>
          </w:r>
          <w:r w:rsidR="009D5EEC">
            <w:rPr>
              <w:rFonts w:ascii="Palatino Linotype" w:eastAsia="Palatino Linotype" w:hAnsi="Palatino Linotype" w:cs="Palatino Linotype"/>
              <w:b/>
              <w:sz w:val="22"/>
              <w:szCs w:val="22"/>
            </w:rPr>
            <w:t>109</w:t>
          </w:r>
          <w:r>
            <w:rPr>
              <w:rFonts w:ascii="Palatino Linotype" w:eastAsia="Palatino Linotype" w:hAnsi="Palatino Linotype" w:cs="Palatino Linotype"/>
              <w:b/>
              <w:sz w:val="22"/>
              <w:szCs w:val="22"/>
            </w:rPr>
            <w:t>/INFOEM/IP/RR/2022</w:t>
          </w:r>
        </w:p>
      </w:tc>
    </w:tr>
    <w:tr w:rsidR="0026686D" w14:paraId="2FA15D2C" w14:textId="77777777">
      <w:trPr>
        <w:trHeight w:val="130"/>
      </w:trPr>
      <w:tc>
        <w:tcPr>
          <w:tcW w:w="2551" w:type="dxa"/>
          <w:shd w:val="clear" w:color="auto" w:fill="auto"/>
          <w:vAlign w:val="center"/>
        </w:tcPr>
        <w:p w14:paraId="2FA15D2A" w14:textId="77777777"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2FA15D2B" w14:textId="32A6F5EF" w:rsidR="0026686D" w:rsidRDefault="0026686D">
          <w:pPr>
            <w:ind w:left="-45"/>
            <w:jc w:val="both"/>
            <w:rPr>
              <w:rFonts w:ascii="Palatino Linotype" w:eastAsia="Palatino Linotype" w:hAnsi="Palatino Linotype" w:cs="Palatino Linotype"/>
              <w:b/>
              <w:sz w:val="22"/>
              <w:szCs w:val="22"/>
            </w:rPr>
          </w:pPr>
        </w:p>
      </w:tc>
    </w:tr>
    <w:tr w:rsidR="0026686D" w14:paraId="2FA15D2F" w14:textId="77777777">
      <w:trPr>
        <w:trHeight w:val="228"/>
      </w:trPr>
      <w:tc>
        <w:tcPr>
          <w:tcW w:w="2551" w:type="dxa"/>
          <w:shd w:val="clear" w:color="auto" w:fill="auto"/>
          <w:vAlign w:val="center"/>
        </w:tcPr>
        <w:p w14:paraId="2FA15D2D" w14:textId="77777777"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2FA15D2E" w14:textId="53964F9F" w:rsidR="0026686D" w:rsidRDefault="009D5EEC">
          <w:pPr>
            <w:ind w:left="-45" w:right="176"/>
            <w:jc w:val="both"/>
            <w:rPr>
              <w:rFonts w:ascii="Palatino Linotype" w:eastAsia="Palatino Linotype" w:hAnsi="Palatino Linotype" w:cs="Palatino Linotype"/>
              <w:b/>
              <w:sz w:val="22"/>
              <w:szCs w:val="22"/>
            </w:rPr>
          </w:pPr>
          <w:r w:rsidRPr="009D5EEC">
            <w:rPr>
              <w:rFonts w:ascii="Palatino Linotype" w:eastAsia="Palatino Linotype" w:hAnsi="Palatino Linotype" w:cs="Palatino Linotype"/>
              <w:b/>
              <w:sz w:val="22"/>
              <w:szCs w:val="22"/>
            </w:rPr>
            <w:t>Organismo Público Descentralizado para la Prestación de Los Servicios de Agua Potable Alcantarillado y Saneamiento del Municipio de Metepec</w:t>
          </w:r>
        </w:p>
      </w:tc>
    </w:tr>
    <w:tr w:rsidR="0026686D" w14:paraId="2FA15D32" w14:textId="77777777">
      <w:tc>
        <w:tcPr>
          <w:tcW w:w="2551" w:type="dxa"/>
          <w:shd w:val="clear" w:color="auto" w:fill="auto"/>
          <w:vAlign w:val="center"/>
        </w:tcPr>
        <w:p w14:paraId="2FA15D30" w14:textId="77777777" w:rsidR="0026686D" w:rsidRDefault="0023345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2FA15D31" w14:textId="77777777" w:rsidR="0026686D" w:rsidRDefault="0023345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FA15D33" w14:textId="732E8E0C" w:rsidR="0026686D" w:rsidRDefault="0026686D">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0E07"/>
    <w:multiLevelType w:val="hybridMultilevel"/>
    <w:tmpl w:val="8424E05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AD3762"/>
    <w:multiLevelType w:val="hybridMultilevel"/>
    <w:tmpl w:val="C9FC3F7A"/>
    <w:lvl w:ilvl="0" w:tplc="7AC2EA0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BDC554F"/>
    <w:multiLevelType w:val="multilevel"/>
    <w:tmpl w:val="11E4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8816A0"/>
    <w:multiLevelType w:val="hybridMultilevel"/>
    <w:tmpl w:val="D21AAF36"/>
    <w:lvl w:ilvl="0" w:tplc="5BE2871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852D95"/>
    <w:multiLevelType w:val="multilevel"/>
    <w:tmpl w:val="F37C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605403"/>
    <w:multiLevelType w:val="hybridMultilevel"/>
    <w:tmpl w:val="67664FA8"/>
    <w:lvl w:ilvl="0" w:tplc="8E609C1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B283429"/>
    <w:multiLevelType w:val="hybridMultilevel"/>
    <w:tmpl w:val="7688B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5B750A3"/>
    <w:multiLevelType w:val="hybridMultilevel"/>
    <w:tmpl w:val="0C0ED5D8"/>
    <w:lvl w:ilvl="0" w:tplc="A6D00396">
      <w:start w:val="1"/>
      <w:numFmt w:val="lowerLetter"/>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0" w15:restartNumberingAfterBreak="0">
    <w:nsid w:val="619A23FF"/>
    <w:multiLevelType w:val="multilevel"/>
    <w:tmpl w:val="41A242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74625AB"/>
    <w:multiLevelType w:val="hybridMultilevel"/>
    <w:tmpl w:val="7562AD8C"/>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12" w15:restartNumberingAfterBreak="0">
    <w:nsid w:val="69257589"/>
    <w:multiLevelType w:val="multilevel"/>
    <w:tmpl w:val="9E4671DC"/>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E92175A"/>
    <w:multiLevelType w:val="hybridMultilevel"/>
    <w:tmpl w:val="E6B2E234"/>
    <w:lvl w:ilvl="0" w:tplc="E2E4EEC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60742DA"/>
    <w:multiLevelType w:val="hybridMultilevel"/>
    <w:tmpl w:val="3E66294C"/>
    <w:lvl w:ilvl="0" w:tplc="A48E7852">
      <w:start w:val="1"/>
      <w:numFmt w:val="upperRoman"/>
      <w:lvlText w:val="%1."/>
      <w:lvlJc w:val="left"/>
      <w:pPr>
        <w:ind w:left="1347" w:hanging="720"/>
      </w:pPr>
      <w:rPr>
        <w:rFonts w:hint="default"/>
      </w:rPr>
    </w:lvl>
    <w:lvl w:ilvl="1" w:tplc="080A0019" w:tentative="1">
      <w:start w:val="1"/>
      <w:numFmt w:val="lowerLetter"/>
      <w:lvlText w:val="%2."/>
      <w:lvlJc w:val="left"/>
      <w:pPr>
        <w:ind w:left="1707" w:hanging="360"/>
      </w:pPr>
    </w:lvl>
    <w:lvl w:ilvl="2" w:tplc="080A001B" w:tentative="1">
      <w:start w:val="1"/>
      <w:numFmt w:val="lowerRoman"/>
      <w:lvlText w:val="%3."/>
      <w:lvlJc w:val="right"/>
      <w:pPr>
        <w:ind w:left="2427" w:hanging="180"/>
      </w:pPr>
    </w:lvl>
    <w:lvl w:ilvl="3" w:tplc="080A000F" w:tentative="1">
      <w:start w:val="1"/>
      <w:numFmt w:val="decimal"/>
      <w:lvlText w:val="%4."/>
      <w:lvlJc w:val="left"/>
      <w:pPr>
        <w:ind w:left="3147" w:hanging="360"/>
      </w:pPr>
    </w:lvl>
    <w:lvl w:ilvl="4" w:tplc="080A0019" w:tentative="1">
      <w:start w:val="1"/>
      <w:numFmt w:val="lowerLetter"/>
      <w:lvlText w:val="%5."/>
      <w:lvlJc w:val="left"/>
      <w:pPr>
        <w:ind w:left="3867" w:hanging="360"/>
      </w:pPr>
    </w:lvl>
    <w:lvl w:ilvl="5" w:tplc="080A001B" w:tentative="1">
      <w:start w:val="1"/>
      <w:numFmt w:val="lowerRoman"/>
      <w:lvlText w:val="%6."/>
      <w:lvlJc w:val="right"/>
      <w:pPr>
        <w:ind w:left="4587" w:hanging="180"/>
      </w:pPr>
    </w:lvl>
    <w:lvl w:ilvl="6" w:tplc="080A000F" w:tentative="1">
      <w:start w:val="1"/>
      <w:numFmt w:val="decimal"/>
      <w:lvlText w:val="%7."/>
      <w:lvlJc w:val="left"/>
      <w:pPr>
        <w:ind w:left="5307" w:hanging="360"/>
      </w:pPr>
    </w:lvl>
    <w:lvl w:ilvl="7" w:tplc="080A0019" w:tentative="1">
      <w:start w:val="1"/>
      <w:numFmt w:val="lowerLetter"/>
      <w:lvlText w:val="%8."/>
      <w:lvlJc w:val="left"/>
      <w:pPr>
        <w:ind w:left="6027" w:hanging="360"/>
      </w:pPr>
    </w:lvl>
    <w:lvl w:ilvl="8" w:tplc="080A001B" w:tentative="1">
      <w:start w:val="1"/>
      <w:numFmt w:val="lowerRoman"/>
      <w:lvlText w:val="%9."/>
      <w:lvlJc w:val="right"/>
      <w:pPr>
        <w:ind w:left="6747" w:hanging="180"/>
      </w:pPr>
    </w:lvl>
  </w:abstractNum>
  <w:abstractNum w:abstractNumId="1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515997423">
    <w:abstractNumId w:val="10"/>
  </w:num>
  <w:num w:numId="2" w16cid:durableId="1200893507">
    <w:abstractNumId w:val="12"/>
  </w:num>
  <w:num w:numId="3" w16cid:durableId="827526280">
    <w:abstractNumId w:val="15"/>
  </w:num>
  <w:num w:numId="4" w16cid:durableId="635336884">
    <w:abstractNumId w:val="2"/>
  </w:num>
  <w:num w:numId="5" w16cid:durableId="374505074">
    <w:abstractNumId w:val="13"/>
  </w:num>
  <w:num w:numId="6" w16cid:durableId="789208944">
    <w:abstractNumId w:val="4"/>
  </w:num>
  <w:num w:numId="7" w16cid:durableId="570231856">
    <w:abstractNumId w:val="7"/>
  </w:num>
  <w:num w:numId="8" w16cid:durableId="429009165">
    <w:abstractNumId w:val="11"/>
  </w:num>
  <w:num w:numId="9" w16cid:durableId="1640961272">
    <w:abstractNumId w:val="3"/>
  </w:num>
  <w:num w:numId="10" w16cid:durableId="1232889001">
    <w:abstractNumId w:val="6"/>
  </w:num>
  <w:num w:numId="11" w16cid:durableId="341737343">
    <w:abstractNumId w:val="0"/>
  </w:num>
  <w:num w:numId="12" w16cid:durableId="835153624">
    <w:abstractNumId w:val="8"/>
  </w:num>
  <w:num w:numId="13" w16cid:durableId="155003966">
    <w:abstractNumId w:val="5"/>
  </w:num>
  <w:num w:numId="14" w16cid:durableId="1997344067">
    <w:abstractNumId w:val="1"/>
  </w:num>
  <w:num w:numId="15" w16cid:durableId="1825704712">
    <w:abstractNumId w:val="14"/>
  </w:num>
  <w:num w:numId="16" w16cid:durableId="42338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6D"/>
    <w:rsid w:val="00001FF5"/>
    <w:rsid w:val="00033424"/>
    <w:rsid w:val="000357E0"/>
    <w:rsid w:val="00040C65"/>
    <w:rsid w:val="00056C66"/>
    <w:rsid w:val="0006292B"/>
    <w:rsid w:val="00063D82"/>
    <w:rsid w:val="000B7F2B"/>
    <w:rsid w:val="00115E03"/>
    <w:rsid w:val="00126A5C"/>
    <w:rsid w:val="00131B06"/>
    <w:rsid w:val="0014180B"/>
    <w:rsid w:val="0014520F"/>
    <w:rsid w:val="001502B7"/>
    <w:rsid w:val="00171539"/>
    <w:rsid w:val="0017462D"/>
    <w:rsid w:val="00194BFA"/>
    <w:rsid w:val="0019687B"/>
    <w:rsid w:val="001B360F"/>
    <w:rsid w:val="001B4BA8"/>
    <w:rsid w:val="001E7D26"/>
    <w:rsid w:val="00225C57"/>
    <w:rsid w:val="0023345A"/>
    <w:rsid w:val="0026686D"/>
    <w:rsid w:val="002745F8"/>
    <w:rsid w:val="002C021E"/>
    <w:rsid w:val="002E2C74"/>
    <w:rsid w:val="002F4836"/>
    <w:rsid w:val="003030B4"/>
    <w:rsid w:val="00316AE2"/>
    <w:rsid w:val="00342263"/>
    <w:rsid w:val="00350A91"/>
    <w:rsid w:val="00374770"/>
    <w:rsid w:val="003933BB"/>
    <w:rsid w:val="00396E87"/>
    <w:rsid w:val="003A7489"/>
    <w:rsid w:val="003B4E94"/>
    <w:rsid w:val="003E005C"/>
    <w:rsid w:val="003F58F7"/>
    <w:rsid w:val="003F7A9F"/>
    <w:rsid w:val="0040465E"/>
    <w:rsid w:val="004138FA"/>
    <w:rsid w:val="0041447B"/>
    <w:rsid w:val="004148DE"/>
    <w:rsid w:val="00416009"/>
    <w:rsid w:val="00434E6E"/>
    <w:rsid w:val="004812E5"/>
    <w:rsid w:val="004C3B4D"/>
    <w:rsid w:val="00515359"/>
    <w:rsid w:val="00545008"/>
    <w:rsid w:val="005A16BF"/>
    <w:rsid w:val="005A3A59"/>
    <w:rsid w:val="005B248C"/>
    <w:rsid w:val="005D2570"/>
    <w:rsid w:val="005E09A5"/>
    <w:rsid w:val="005E43E1"/>
    <w:rsid w:val="0061219F"/>
    <w:rsid w:val="00614BF3"/>
    <w:rsid w:val="0067315A"/>
    <w:rsid w:val="0067518D"/>
    <w:rsid w:val="006825D2"/>
    <w:rsid w:val="006A594E"/>
    <w:rsid w:val="006D0B15"/>
    <w:rsid w:val="006D1DAA"/>
    <w:rsid w:val="006F15E5"/>
    <w:rsid w:val="006F176F"/>
    <w:rsid w:val="006F338B"/>
    <w:rsid w:val="00714D78"/>
    <w:rsid w:val="007360D5"/>
    <w:rsid w:val="0074391B"/>
    <w:rsid w:val="007452E6"/>
    <w:rsid w:val="00776779"/>
    <w:rsid w:val="00777B4D"/>
    <w:rsid w:val="007806B6"/>
    <w:rsid w:val="00791172"/>
    <w:rsid w:val="00791E63"/>
    <w:rsid w:val="007A60A0"/>
    <w:rsid w:val="007A74DD"/>
    <w:rsid w:val="007E3663"/>
    <w:rsid w:val="00806772"/>
    <w:rsid w:val="00815694"/>
    <w:rsid w:val="008250A5"/>
    <w:rsid w:val="00827E58"/>
    <w:rsid w:val="00836404"/>
    <w:rsid w:val="00855D01"/>
    <w:rsid w:val="00857407"/>
    <w:rsid w:val="008A7EBA"/>
    <w:rsid w:val="00902A7F"/>
    <w:rsid w:val="00904279"/>
    <w:rsid w:val="00916971"/>
    <w:rsid w:val="009229EA"/>
    <w:rsid w:val="00923872"/>
    <w:rsid w:val="0093271B"/>
    <w:rsid w:val="009508B0"/>
    <w:rsid w:val="0096323B"/>
    <w:rsid w:val="00967C3E"/>
    <w:rsid w:val="00993AB0"/>
    <w:rsid w:val="009B3B36"/>
    <w:rsid w:val="009C46F8"/>
    <w:rsid w:val="009D3172"/>
    <w:rsid w:val="009D5EEC"/>
    <w:rsid w:val="00A36F3A"/>
    <w:rsid w:val="00A46A18"/>
    <w:rsid w:val="00A6145C"/>
    <w:rsid w:val="00A94CE3"/>
    <w:rsid w:val="00AB11A0"/>
    <w:rsid w:val="00B03E77"/>
    <w:rsid w:val="00B35562"/>
    <w:rsid w:val="00B42200"/>
    <w:rsid w:val="00B55CE6"/>
    <w:rsid w:val="00B569E8"/>
    <w:rsid w:val="00B84CCF"/>
    <w:rsid w:val="00B919F9"/>
    <w:rsid w:val="00B976DB"/>
    <w:rsid w:val="00BA4EA6"/>
    <w:rsid w:val="00BC38ED"/>
    <w:rsid w:val="00BC573F"/>
    <w:rsid w:val="00BE4C84"/>
    <w:rsid w:val="00C13A6E"/>
    <w:rsid w:val="00C6538F"/>
    <w:rsid w:val="00C82CAA"/>
    <w:rsid w:val="00C92DEC"/>
    <w:rsid w:val="00CA19A3"/>
    <w:rsid w:val="00CB3EC8"/>
    <w:rsid w:val="00CC355E"/>
    <w:rsid w:val="00CF510F"/>
    <w:rsid w:val="00D35345"/>
    <w:rsid w:val="00D50AF8"/>
    <w:rsid w:val="00D5369D"/>
    <w:rsid w:val="00D66A9B"/>
    <w:rsid w:val="00D7688E"/>
    <w:rsid w:val="00D80DC7"/>
    <w:rsid w:val="00D85514"/>
    <w:rsid w:val="00DB1D1C"/>
    <w:rsid w:val="00DB2AF1"/>
    <w:rsid w:val="00DB461A"/>
    <w:rsid w:val="00DD6EFB"/>
    <w:rsid w:val="00DF3D75"/>
    <w:rsid w:val="00DF4A4A"/>
    <w:rsid w:val="00E02019"/>
    <w:rsid w:val="00E24A9B"/>
    <w:rsid w:val="00E676E6"/>
    <w:rsid w:val="00E77B3B"/>
    <w:rsid w:val="00EF7E5B"/>
    <w:rsid w:val="00F07211"/>
    <w:rsid w:val="00F76686"/>
    <w:rsid w:val="00FA02EE"/>
    <w:rsid w:val="00FA70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5C62"/>
  <w15:docId w15:val="{0B44D283-7EB6-4A1F-914A-B9954DB1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A6E"/>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145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54221">
      <w:bodyDiv w:val="1"/>
      <w:marLeft w:val="0"/>
      <w:marRight w:val="0"/>
      <w:marTop w:val="0"/>
      <w:marBottom w:val="0"/>
      <w:divBdr>
        <w:top w:val="none" w:sz="0" w:space="0" w:color="auto"/>
        <w:left w:val="none" w:sz="0" w:space="0" w:color="auto"/>
        <w:bottom w:val="none" w:sz="0" w:space="0" w:color="auto"/>
        <w:right w:val="none" w:sz="0" w:space="0" w:color="auto"/>
      </w:divBdr>
    </w:div>
    <w:div w:id="394279929">
      <w:bodyDiv w:val="1"/>
      <w:marLeft w:val="0"/>
      <w:marRight w:val="0"/>
      <w:marTop w:val="0"/>
      <w:marBottom w:val="0"/>
      <w:divBdr>
        <w:top w:val="none" w:sz="0" w:space="0" w:color="auto"/>
        <w:left w:val="none" w:sz="0" w:space="0" w:color="auto"/>
        <w:bottom w:val="none" w:sz="0" w:space="0" w:color="auto"/>
        <w:right w:val="none" w:sz="0" w:space="0" w:color="auto"/>
      </w:divBdr>
    </w:div>
    <w:div w:id="625962618">
      <w:bodyDiv w:val="1"/>
      <w:marLeft w:val="0"/>
      <w:marRight w:val="0"/>
      <w:marTop w:val="0"/>
      <w:marBottom w:val="0"/>
      <w:divBdr>
        <w:top w:val="none" w:sz="0" w:space="0" w:color="auto"/>
        <w:left w:val="none" w:sz="0" w:space="0" w:color="auto"/>
        <w:bottom w:val="none" w:sz="0" w:space="0" w:color="auto"/>
        <w:right w:val="none" w:sz="0" w:space="0" w:color="auto"/>
      </w:divBdr>
    </w:div>
    <w:div w:id="1125347794">
      <w:bodyDiv w:val="1"/>
      <w:marLeft w:val="0"/>
      <w:marRight w:val="0"/>
      <w:marTop w:val="0"/>
      <w:marBottom w:val="0"/>
      <w:divBdr>
        <w:top w:val="none" w:sz="0" w:space="0" w:color="auto"/>
        <w:left w:val="none" w:sz="0" w:space="0" w:color="auto"/>
        <w:bottom w:val="none" w:sz="0" w:space="0" w:color="auto"/>
        <w:right w:val="none" w:sz="0" w:space="0" w:color="auto"/>
      </w:divBdr>
    </w:div>
    <w:div w:id="1168331233">
      <w:bodyDiv w:val="1"/>
      <w:marLeft w:val="0"/>
      <w:marRight w:val="0"/>
      <w:marTop w:val="0"/>
      <w:marBottom w:val="0"/>
      <w:divBdr>
        <w:top w:val="none" w:sz="0" w:space="0" w:color="auto"/>
        <w:left w:val="none" w:sz="0" w:space="0" w:color="auto"/>
        <w:bottom w:val="none" w:sz="0" w:space="0" w:color="auto"/>
        <w:right w:val="none" w:sz="0" w:space="0" w:color="auto"/>
      </w:divBdr>
      <w:divsChild>
        <w:div w:id="1111627709">
          <w:marLeft w:val="0"/>
          <w:marRight w:val="0"/>
          <w:marTop w:val="0"/>
          <w:marBottom w:val="0"/>
          <w:divBdr>
            <w:top w:val="none" w:sz="0" w:space="0" w:color="auto"/>
            <w:left w:val="none" w:sz="0" w:space="0" w:color="auto"/>
            <w:bottom w:val="none" w:sz="0" w:space="0" w:color="auto"/>
            <w:right w:val="none" w:sz="0" w:space="0" w:color="auto"/>
          </w:divBdr>
          <w:divsChild>
            <w:div w:id="1802267018">
              <w:marLeft w:val="0"/>
              <w:marRight w:val="0"/>
              <w:marTop w:val="0"/>
              <w:marBottom w:val="0"/>
              <w:divBdr>
                <w:top w:val="none" w:sz="0" w:space="0" w:color="auto"/>
                <w:left w:val="none" w:sz="0" w:space="0" w:color="auto"/>
                <w:bottom w:val="none" w:sz="0" w:space="0" w:color="auto"/>
                <w:right w:val="none" w:sz="0" w:space="0" w:color="auto"/>
              </w:divBdr>
              <w:divsChild>
                <w:div w:id="188573502">
                  <w:marLeft w:val="0"/>
                  <w:marRight w:val="0"/>
                  <w:marTop w:val="0"/>
                  <w:marBottom w:val="0"/>
                  <w:divBdr>
                    <w:top w:val="none" w:sz="0" w:space="0" w:color="auto"/>
                    <w:left w:val="none" w:sz="0" w:space="0" w:color="auto"/>
                    <w:bottom w:val="none" w:sz="0" w:space="0" w:color="auto"/>
                    <w:right w:val="none" w:sz="0" w:space="0" w:color="auto"/>
                  </w:divBdr>
                </w:div>
              </w:divsChild>
            </w:div>
            <w:div w:id="417756130">
              <w:marLeft w:val="0"/>
              <w:marRight w:val="0"/>
              <w:marTop w:val="0"/>
              <w:marBottom w:val="0"/>
              <w:divBdr>
                <w:top w:val="none" w:sz="0" w:space="0" w:color="auto"/>
                <w:left w:val="none" w:sz="0" w:space="0" w:color="auto"/>
                <w:bottom w:val="none" w:sz="0" w:space="0" w:color="auto"/>
                <w:right w:val="none" w:sz="0" w:space="0" w:color="auto"/>
              </w:divBdr>
              <w:divsChild>
                <w:div w:id="1981225673">
                  <w:marLeft w:val="0"/>
                  <w:marRight w:val="0"/>
                  <w:marTop w:val="0"/>
                  <w:marBottom w:val="0"/>
                  <w:divBdr>
                    <w:top w:val="none" w:sz="0" w:space="0" w:color="auto"/>
                    <w:left w:val="none" w:sz="0" w:space="0" w:color="auto"/>
                    <w:bottom w:val="none" w:sz="0" w:space="0" w:color="auto"/>
                    <w:right w:val="none" w:sz="0" w:space="0" w:color="auto"/>
                  </w:divBdr>
                </w:div>
                <w:div w:id="78230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40210">
      <w:bodyDiv w:val="1"/>
      <w:marLeft w:val="0"/>
      <w:marRight w:val="0"/>
      <w:marTop w:val="0"/>
      <w:marBottom w:val="0"/>
      <w:divBdr>
        <w:top w:val="none" w:sz="0" w:space="0" w:color="auto"/>
        <w:left w:val="none" w:sz="0" w:space="0" w:color="auto"/>
        <w:bottom w:val="none" w:sz="0" w:space="0" w:color="auto"/>
        <w:right w:val="none" w:sz="0" w:space="0" w:color="auto"/>
      </w:divBdr>
      <w:divsChild>
        <w:div w:id="256789398">
          <w:marLeft w:val="0"/>
          <w:marRight w:val="0"/>
          <w:marTop w:val="0"/>
          <w:marBottom w:val="0"/>
          <w:divBdr>
            <w:top w:val="none" w:sz="0" w:space="0" w:color="auto"/>
            <w:left w:val="none" w:sz="0" w:space="0" w:color="auto"/>
            <w:bottom w:val="none" w:sz="0" w:space="0" w:color="auto"/>
            <w:right w:val="none" w:sz="0" w:space="0" w:color="auto"/>
          </w:divBdr>
          <w:divsChild>
            <w:div w:id="238562411">
              <w:marLeft w:val="0"/>
              <w:marRight w:val="0"/>
              <w:marTop w:val="0"/>
              <w:marBottom w:val="0"/>
              <w:divBdr>
                <w:top w:val="none" w:sz="0" w:space="0" w:color="auto"/>
                <w:left w:val="none" w:sz="0" w:space="0" w:color="auto"/>
                <w:bottom w:val="none" w:sz="0" w:space="0" w:color="auto"/>
                <w:right w:val="none" w:sz="0" w:space="0" w:color="auto"/>
              </w:divBdr>
              <w:divsChild>
                <w:div w:id="11283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edomex.gob.mx/sites/edomex.gob.mx/files/files/calendarios/2022/1024x786CALENDARIO202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1pwWfbIlNeFXcBrYJuqpEXNwXQ==">AMUW2mVZ6L/oMbODD0AnZKruxd+3JxAnPyqFrFtU5qSFq0+lmxmEwNr5UTCPZj9zLKW73EHaONtcc9+/2nZpIYT5DCZMpARFr5SLVnVYDW2gkq7x2zhwBnwbdVEdGFNXOwwvm9+2Szp5R7MRcW9V5/6837RC9N17i/JySr50rMs10hHnlJf8WmattnhBo7gCW+fCiYDZh3WSfi7/rMXYNN6mKf9eNcQO2KfnVbRq5wd28lO98NRBV6CcckvHdTmEzgLZfH2hl2DZcUUH1W15itHcDwFqDIbd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29</Pages>
  <Words>5986</Words>
  <Characters>32926</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7</cp:revision>
  <dcterms:created xsi:type="dcterms:W3CDTF">2022-07-13T23:54:00Z</dcterms:created>
  <dcterms:modified xsi:type="dcterms:W3CDTF">2022-08-04T17:27:00Z</dcterms:modified>
</cp:coreProperties>
</file>