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F7F940" w14:textId="52AD206A" w:rsidR="00662C69" w:rsidRPr="00A0054B" w:rsidRDefault="009B11D6" w:rsidP="00B31E90">
      <w:pPr>
        <w:tabs>
          <w:tab w:val="left" w:pos="3465"/>
        </w:tabs>
        <w:spacing w:line="360" w:lineRule="auto"/>
        <w:jc w:val="both"/>
        <w:rPr>
          <w:rFonts w:ascii="Palatino Linotype" w:hAnsi="Palatino Linotype"/>
          <w:color w:val="000000" w:themeColor="text1"/>
        </w:rPr>
      </w:pPr>
      <w:r w:rsidRPr="00A0054B">
        <w:rPr>
          <w:rFonts w:ascii="Palatino Linotype" w:hAnsi="Palatino Linotype"/>
          <w:color w:val="000000" w:themeColor="text1"/>
        </w:rPr>
        <w:t>R</w:t>
      </w:r>
      <w:r w:rsidR="00662C69" w:rsidRPr="00A0054B">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A0054B">
        <w:rPr>
          <w:rFonts w:ascii="Palatino Linotype" w:hAnsi="Palatino Linotype"/>
          <w:color w:val="000000" w:themeColor="text1"/>
        </w:rPr>
        <w:t>icipios, con</w:t>
      </w:r>
      <w:r w:rsidR="00662C69" w:rsidRPr="00A0054B">
        <w:rPr>
          <w:rFonts w:ascii="Palatino Linotype" w:hAnsi="Palatino Linotype"/>
          <w:color w:val="000000" w:themeColor="text1"/>
        </w:rPr>
        <w:t xml:space="preserve"> </w:t>
      </w:r>
      <w:r w:rsidR="00485DB6" w:rsidRPr="00A0054B">
        <w:rPr>
          <w:rFonts w:ascii="Palatino Linotype" w:hAnsi="Palatino Linotype"/>
          <w:color w:val="000000" w:themeColor="text1"/>
        </w:rPr>
        <w:t xml:space="preserve">domicilio </w:t>
      </w:r>
      <w:r w:rsidR="00662C69" w:rsidRPr="00A0054B">
        <w:rPr>
          <w:rFonts w:ascii="Palatino Linotype" w:hAnsi="Palatino Linotype"/>
          <w:color w:val="000000" w:themeColor="text1"/>
        </w:rPr>
        <w:t xml:space="preserve">en Metepec, Estado de México; de </w:t>
      </w:r>
      <w:r w:rsidR="00135C45">
        <w:rPr>
          <w:rFonts w:ascii="Palatino Linotype" w:hAnsi="Palatino Linotype"/>
          <w:color w:val="000000" w:themeColor="text1"/>
        </w:rPr>
        <w:t>veintitrés</w:t>
      </w:r>
      <w:r w:rsidR="007076C5" w:rsidRPr="00A0054B">
        <w:rPr>
          <w:rFonts w:ascii="Palatino Linotype" w:hAnsi="Palatino Linotype"/>
          <w:color w:val="000000" w:themeColor="text1"/>
        </w:rPr>
        <w:t xml:space="preserve"> (</w:t>
      </w:r>
      <w:r w:rsidR="00135C45">
        <w:rPr>
          <w:rFonts w:ascii="Palatino Linotype" w:hAnsi="Palatino Linotype"/>
          <w:color w:val="000000" w:themeColor="text1"/>
        </w:rPr>
        <w:t>23</w:t>
      </w:r>
      <w:r w:rsidR="007076C5" w:rsidRPr="00A0054B">
        <w:rPr>
          <w:rFonts w:ascii="Palatino Linotype" w:hAnsi="Palatino Linotype"/>
          <w:color w:val="000000" w:themeColor="text1"/>
        </w:rPr>
        <w:t xml:space="preserve">) de </w:t>
      </w:r>
      <w:r w:rsidR="00715E8F" w:rsidRPr="00A0054B">
        <w:rPr>
          <w:rFonts w:ascii="Palatino Linotype" w:hAnsi="Palatino Linotype"/>
          <w:color w:val="000000" w:themeColor="text1"/>
        </w:rPr>
        <w:t>febrero</w:t>
      </w:r>
      <w:r w:rsidR="002D1AA7" w:rsidRPr="00A0054B">
        <w:rPr>
          <w:rFonts w:ascii="Palatino Linotype" w:hAnsi="Palatino Linotype"/>
          <w:color w:val="000000" w:themeColor="text1"/>
        </w:rPr>
        <w:t xml:space="preserve"> de dos mil veinti</w:t>
      </w:r>
      <w:r w:rsidR="00384F2B" w:rsidRPr="00A0054B">
        <w:rPr>
          <w:rFonts w:ascii="Palatino Linotype" w:hAnsi="Palatino Linotype"/>
          <w:color w:val="000000" w:themeColor="text1"/>
        </w:rPr>
        <w:t>dós</w:t>
      </w:r>
      <w:r w:rsidR="00662C69" w:rsidRPr="00A0054B">
        <w:rPr>
          <w:rFonts w:ascii="Palatino Linotype" w:hAnsi="Palatino Linotype"/>
          <w:color w:val="000000" w:themeColor="text1"/>
        </w:rPr>
        <w:t>.</w:t>
      </w:r>
    </w:p>
    <w:p w14:paraId="1181C59D" w14:textId="77777777" w:rsidR="00B31E90" w:rsidRPr="00A0054B" w:rsidRDefault="00B31E90" w:rsidP="00B31E90">
      <w:pPr>
        <w:tabs>
          <w:tab w:val="left" w:pos="3465"/>
        </w:tabs>
        <w:spacing w:line="360" w:lineRule="auto"/>
        <w:jc w:val="both"/>
        <w:rPr>
          <w:rFonts w:ascii="Palatino Linotype" w:hAnsi="Palatino Linotype"/>
          <w:color w:val="000000" w:themeColor="text1"/>
        </w:rPr>
      </w:pPr>
    </w:p>
    <w:p w14:paraId="04F87235" w14:textId="456B4F41" w:rsidR="005F0007" w:rsidRPr="00A0054B" w:rsidRDefault="00662C69" w:rsidP="00B31E90">
      <w:pPr>
        <w:spacing w:line="360" w:lineRule="auto"/>
        <w:jc w:val="both"/>
        <w:rPr>
          <w:rFonts w:ascii="Palatino Linotype" w:eastAsia="Times New Roman" w:hAnsi="Palatino Linotype" w:cs="Times New Roman"/>
          <w:color w:val="000000" w:themeColor="text1"/>
        </w:rPr>
      </w:pPr>
      <w:r w:rsidRPr="00A0054B">
        <w:rPr>
          <w:rFonts w:ascii="Palatino Linotype" w:hAnsi="Palatino Linotype"/>
          <w:b/>
          <w:color w:val="000000" w:themeColor="text1"/>
        </w:rPr>
        <w:t>VISTO</w:t>
      </w:r>
      <w:r w:rsidRPr="00A0054B">
        <w:rPr>
          <w:rFonts w:ascii="Palatino Linotype" w:hAnsi="Palatino Linotype"/>
          <w:color w:val="000000" w:themeColor="text1"/>
        </w:rPr>
        <w:t xml:space="preserve"> el expediente electrónico for</w:t>
      </w:r>
      <w:r w:rsidR="00D37494" w:rsidRPr="00A0054B">
        <w:rPr>
          <w:rFonts w:ascii="Palatino Linotype" w:hAnsi="Palatino Linotype"/>
          <w:color w:val="000000" w:themeColor="text1"/>
        </w:rPr>
        <w:t>mado con motivo del</w:t>
      </w:r>
      <w:r w:rsidRPr="00A0054B">
        <w:rPr>
          <w:rFonts w:ascii="Palatino Linotype" w:hAnsi="Palatino Linotype"/>
          <w:color w:val="000000" w:themeColor="text1"/>
        </w:rPr>
        <w:t xml:space="preserve"> recurso de revisión </w:t>
      </w:r>
      <w:r w:rsidR="00135C45" w:rsidRPr="00135C45">
        <w:rPr>
          <w:rFonts w:ascii="Palatino Linotype" w:hAnsi="Palatino Linotype"/>
          <w:b/>
        </w:rPr>
        <w:t>00033/INFOEM/IP/RR/2022</w:t>
      </w:r>
      <w:r w:rsidR="005F1362" w:rsidRPr="00A0054B">
        <w:rPr>
          <w:rFonts w:ascii="Palatino Linotype" w:eastAsia="Times New Roman" w:hAnsi="Palatino Linotype" w:cs="Arial"/>
          <w:bCs/>
          <w:color w:val="000000" w:themeColor="text1"/>
        </w:rPr>
        <w:t xml:space="preserve">, </w:t>
      </w:r>
      <w:r w:rsidR="006B31E7" w:rsidRPr="00A0054B">
        <w:rPr>
          <w:rFonts w:ascii="Palatino Linotype" w:eastAsia="Times New Roman" w:hAnsi="Palatino Linotype" w:cs="Times New Roman"/>
          <w:color w:val="000000" w:themeColor="text1"/>
        </w:rPr>
        <w:t>interpuesto por</w:t>
      </w:r>
      <w:r w:rsidR="0078249C" w:rsidRPr="00A0054B">
        <w:rPr>
          <w:rFonts w:ascii="Palatino Linotype" w:eastAsia="Times New Roman" w:hAnsi="Palatino Linotype" w:cs="Times New Roman"/>
          <w:color w:val="000000" w:themeColor="text1"/>
        </w:rPr>
        <w:t xml:space="preserve"> </w:t>
      </w:r>
      <w:r w:rsidR="00636883" w:rsidRPr="00636883">
        <w:rPr>
          <w:rFonts w:ascii="Palatino Linotype" w:hAnsi="Palatino Linotype"/>
          <w:b/>
        </w:rPr>
        <w:t xml:space="preserve">XXXXXX XXXXX </w:t>
      </w:r>
      <w:proofErr w:type="spellStart"/>
      <w:r w:rsidR="00636883" w:rsidRPr="00636883">
        <w:rPr>
          <w:rFonts w:ascii="Palatino Linotype" w:hAnsi="Palatino Linotype"/>
          <w:b/>
        </w:rPr>
        <w:t>XXXXX</w:t>
      </w:r>
      <w:proofErr w:type="spellEnd"/>
      <w:r w:rsidR="00D0377B">
        <w:rPr>
          <w:rFonts w:ascii="Palatino Linotype" w:eastAsia="Times New Roman" w:hAnsi="Palatino Linotype" w:cs="Times New Roman"/>
          <w:color w:val="000000" w:themeColor="text1"/>
        </w:rPr>
        <w:t xml:space="preserve">, </w:t>
      </w:r>
      <w:r w:rsidR="007076C5" w:rsidRPr="00A0054B">
        <w:rPr>
          <w:rFonts w:ascii="Palatino Linotype" w:eastAsia="Times New Roman" w:hAnsi="Palatino Linotype" w:cs="Times New Roman"/>
          <w:color w:val="000000" w:themeColor="text1"/>
        </w:rPr>
        <w:t>en adelante la</w:t>
      </w:r>
      <w:r w:rsidR="00E92215" w:rsidRPr="00A0054B">
        <w:rPr>
          <w:rFonts w:ascii="Palatino Linotype" w:eastAsia="Times New Roman" w:hAnsi="Palatino Linotype" w:cs="Times New Roman"/>
          <w:color w:val="000000" w:themeColor="text1"/>
        </w:rPr>
        <w:t xml:space="preserve"> </w:t>
      </w:r>
      <w:r w:rsidR="006B31E7" w:rsidRPr="00A0054B">
        <w:rPr>
          <w:rFonts w:ascii="Palatino Linotype" w:eastAsia="Times New Roman" w:hAnsi="Palatino Linotype" w:cs="Times New Roman"/>
          <w:b/>
          <w:bCs/>
          <w:color w:val="000000" w:themeColor="text1"/>
        </w:rPr>
        <w:t>RECURRENTE</w:t>
      </w:r>
      <w:r w:rsidR="00E647FF" w:rsidRPr="00A0054B">
        <w:rPr>
          <w:rFonts w:ascii="Palatino Linotype" w:eastAsia="Times New Roman" w:hAnsi="Palatino Linotype" w:cs="Arial"/>
          <w:color w:val="000000" w:themeColor="text1"/>
        </w:rPr>
        <w:t>;</w:t>
      </w:r>
      <w:r w:rsidR="005F1362" w:rsidRPr="00A0054B">
        <w:rPr>
          <w:rFonts w:ascii="Palatino Linotype" w:eastAsia="Times New Roman" w:hAnsi="Palatino Linotype" w:cs="Arial"/>
          <w:color w:val="000000" w:themeColor="text1"/>
        </w:rPr>
        <w:t xml:space="preserve"> en contra de la respuesta de</w:t>
      </w:r>
      <w:r w:rsidR="00632ADC">
        <w:rPr>
          <w:rFonts w:ascii="Palatino Linotype" w:eastAsia="Times New Roman" w:hAnsi="Palatino Linotype" w:cs="Arial"/>
          <w:color w:val="000000" w:themeColor="text1"/>
        </w:rPr>
        <w:t>l</w:t>
      </w:r>
      <w:r w:rsidR="002C1007" w:rsidRPr="00A0054B">
        <w:rPr>
          <w:rFonts w:ascii="Palatino Linotype" w:eastAsia="Times New Roman" w:hAnsi="Palatino Linotype" w:cs="Arial"/>
          <w:color w:val="000000" w:themeColor="text1"/>
        </w:rPr>
        <w:t xml:space="preserve"> </w:t>
      </w:r>
      <w:r w:rsidR="00135C45" w:rsidRPr="00135C45">
        <w:rPr>
          <w:rFonts w:ascii="Palatino Linotype" w:hAnsi="Palatino Linotype"/>
          <w:b/>
          <w:bCs/>
          <w:color w:val="000000"/>
        </w:rPr>
        <w:t>Ayuntamiento de Amatepec</w:t>
      </w:r>
      <w:r w:rsidR="009572EE" w:rsidRPr="00A0054B">
        <w:rPr>
          <w:rFonts w:ascii="Palatino Linotype" w:eastAsia="Calibri" w:hAnsi="Palatino Linotype" w:cs="Arial"/>
          <w:color w:val="000000" w:themeColor="text1"/>
          <w:lang w:val="es-ES"/>
        </w:rPr>
        <w:t>,</w:t>
      </w:r>
      <w:r w:rsidR="005F1362" w:rsidRPr="00A0054B">
        <w:rPr>
          <w:rFonts w:ascii="Palatino Linotype" w:eastAsia="Calibri" w:hAnsi="Palatino Linotype" w:cs="Arial"/>
          <w:color w:val="000000" w:themeColor="text1"/>
          <w:lang w:val="es-ES"/>
        </w:rPr>
        <w:t xml:space="preserve"> </w:t>
      </w:r>
      <w:r w:rsidR="005F1362" w:rsidRPr="00A0054B">
        <w:rPr>
          <w:rFonts w:ascii="Palatino Linotype" w:eastAsia="Times New Roman" w:hAnsi="Palatino Linotype" w:cs="Times New Roman"/>
          <w:color w:val="000000" w:themeColor="text1"/>
        </w:rPr>
        <w:t>en lo sucesivo el</w:t>
      </w:r>
      <w:r w:rsidR="005F1362" w:rsidRPr="00A0054B">
        <w:rPr>
          <w:rFonts w:ascii="Palatino Linotype" w:eastAsia="Times New Roman" w:hAnsi="Palatino Linotype" w:cs="Times New Roman"/>
          <w:b/>
          <w:color w:val="000000" w:themeColor="text1"/>
        </w:rPr>
        <w:t xml:space="preserve"> SUJETO OBLIGADO, </w:t>
      </w:r>
      <w:r w:rsidR="005F1362" w:rsidRPr="00A0054B">
        <w:rPr>
          <w:rFonts w:ascii="Palatino Linotype" w:eastAsia="Times New Roman" w:hAnsi="Palatino Linotype" w:cs="Times New Roman"/>
          <w:color w:val="000000" w:themeColor="text1"/>
        </w:rPr>
        <w:t>se procede a dictar la presente resolución, con base en los siguientes:</w:t>
      </w:r>
    </w:p>
    <w:p w14:paraId="769E1410" w14:textId="77F45709" w:rsidR="00587366" w:rsidRPr="00A0054B" w:rsidRDefault="00662C69" w:rsidP="00B31E90">
      <w:pPr>
        <w:pStyle w:val="Ttulo1"/>
        <w:spacing w:before="0" w:line="360" w:lineRule="auto"/>
        <w:jc w:val="center"/>
        <w:rPr>
          <w:b/>
          <w:color w:val="000000" w:themeColor="text1"/>
        </w:rPr>
      </w:pPr>
      <w:bookmarkStart w:id="0" w:name="_Toc461555884"/>
      <w:bookmarkStart w:id="1" w:name="_Toc466371847"/>
      <w:bookmarkStart w:id="2" w:name="_Toc87456484"/>
      <w:r w:rsidRPr="00A0054B">
        <w:rPr>
          <w:b/>
          <w:color w:val="000000" w:themeColor="text1"/>
        </w:rPr>
        <w:t>A</w:t>
      </w:r>
      <w:r w:rsidR="00C967DD" w:rsidRPr="00A0054B">
        <w:rPr>
          <w:b/>
          <w:color w:val="000000" w:themeColor="text1"/>
        </w:rPr>
        <w:t xml:space="preserve"> </w:t>
      </w:r>
      <w:r w:rsidRPr="00A0054B">
        <w:rPr>
          <w:b/>
          <w:color w:val="000000" w:themeColor="text1"/>
        </w:rPr>
        <w:t>N</w:t>
      </w:r>
      <w:r w:rsidR="00C967DD" w:rsidRPr="00A0054B">
        <w:rPr>
          <w:b/>
          <w:color w:val="000000" w:themeColor="text1"/>
        </w:rPr>
        <w:t xml:space="preserve"> </w:t>
      </w:r>
      <w:r w:rsidRPr="00A0054B">
        <w:rPr>
          <w:b/>
          <w:color w:val="000000" w:themeColor="text1"/>
        </w:rPr>
        <w:t>T</w:t>
      </w:r>
      <w:r w:rsidR="00C967DD" w:rsidRPr="00A0054B">
        <w:rPr>
          <w:b/>
          <w:color w:val="000000" w:themeColor="text1"/>
        </w:rPr>
        <w:t xml:space="preserve"> </w:t>
      </w:r>
      <w:r w:rsidRPr="00A0054B">
        <w:rPr>
          <w:b/>
          <w:color w:val="000000" w:themeColor="text1"/>
        </w:rPr>
        <w:t>E</w:t>
      </w:r>
      <w:r w:rsidR="00C967DD" w:rsidRPr="00A0054B">
        <w:rPr>
          <w:b/>
          <w:color w:val="000000" w:themeColor="text1"/>
        </w:rPr>
        <w:t xml:space="preserve"> </w:t>
      </w:r>
      <w:r w:rsidRPr="00A0054B">
        <w:rPr>
          <w:b/>
          <w:color w:val="000000" w:themeColor="text1"/>
        </w:rPr>
        <w:t>C</w:t>
      </w:r>
      <w:r w:rsidR="00C967DD" w:rsidRPr="00A0054B">
        <w:rPr>
          <w:b/>
          <w:color w:val="000000" w:themeColor="text1"/>
        </w:rPr>
        <w:t xml:space="preserve"> </w:t>
      </w:r>
      <w:r w:rsidRPr="00A0054B">
        <w:rPr>
          <w:b/>
          <w:color w:val="000000" w:themeColor="text1"/>
        </w:rPr>
        <w:t>E</w:t>
      </w:r>
      <w:r w:rsidR="00C967DD" w:rsidRPr="00A0054B">
        <w:rPr>
          <w:b/>
          <w:color w:val="000000" w:themeColor="text1"/>
        </w:rPr>
        <w:t xml:space="preserve"> </w:t>
      </w:r>
      <w:r w:rsidRPr="00A0054B">
        <w:rPr>
          <w:b/>
          <w:color w:val="000000" w:themeColor="text1"/>
        </w:rPr>
        <w:t>D</w:t>
      </w:r>
      <w:r w:rsidR="00C967DD" w:rsidRPr="00A0054B">
        <w:rPr>
          <w:b/>
          <w:color w:val="000000" w:themeColor="text1"/>
        </w:rPr>
        <w:t xml:space="preserve"> </w:t>
      </w:r>
      <w:r w:rsidRPr="00A0054B">
        <w:rPr>
          <w:b/>
          <w:color w:val="000000" w:themeColor="text1"/>
        </w:rPr>
        <w:t>E</w:t>
      </w:r>
      <w:r w:rsidR="00C967DD" w:rsidRPr="00A0054B">
        <w:rPr>
          <w:b/>
          <w:color w:val="000000" w:themeColor="text1"/>
        </w:rPr>
        <w:t xml:space="preserve"> </w:t>
      </w:r>
      <w:r w:rsidRPr="00A0054B">
        <w:rPr>
          <w:b/>
          <w:color w:val="000000" w:themeColor="text1"/>
        </w:rPr>
        <w:t>N</w:t>
      </w:r>
      <w:r w:rsidR="00C967DD" w:rsidRPr="00A0054B">
        <w:rPr>
          <w:b/>
          <w:color w:val="000000" w:themeColor="text1"/>
        </w:rPr>
        <w:t xml:space="preserve"> </w:t>
      </w:r>
      <w:r w:rsidRPr="00A0054B">
        <w:rPr>
          <w:b/>
          <w:color w:val="000000" w:themeColor="text1"/>
        </w:rPr>
        <w:t>T</w:t>
      </w:r>
      <w:r w:rsidR="00C967DD" w:rsidRPr="00A0054B">
        <w:rPr>
          <w:b/>
          <w:color w:val="000000" w:themeColor="text1"/>
        </w:rPr>
        <w:t xml:space="preserve"> </w:t>
      </w:r>
      <w:r w:rsidRPr="00A0054B">
        <w:rPr>
          <w:b/>
          <w:color w:val="000000" w:themeColor="text1"/>
        </w:rPr>
        <w:t>E</w:t>
      </w:r>
      <w:r w:rsidR="00C967DD" w:rsidRPr="00A0054B">
        <w:rPr>
          <w:b/>
          <w:color w:val="000000" w:themeColor="text1"/>
        </w:rPr>
        <w:t xml:space="preserve"> </w:t>
      </w:r>
      <w:r w:rsidRPr="00A0054B">
        <w:rPr>
          <w:b/>
          <w:color w:val="000000" w:themeColor="text1"/>
        </w:rPr>
        <w:t>S</w:t>
      </w:r>
      <w:bookmarkEnd w:id="0"/>
      <w:bookmarkEnd w:id="1"/>
      <w:bookmarkEnd w:id="2"/>
    </w:p>
    <w:p w14:paraId="402A4C0A" w14:textId="2C9AA9E3" w:rsidR="00D9392E" w:rsidRPr="00A0054B" w:rsidRDefault="005F0007"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A0054B">
        <w:rPr>
          <w:rFonts w:ascii="Palatino Linotype" w:eastAsia="Calibri" w:hAnsi="Palatino Linotype" w:cs="Arial"/>
          <w:color w:val="000000" w:themeColor="text1"/>
          <w:lang w:val="es-ES"/>
        </w:rPr>
        <w:t>El</w:t>
      </w:r>
      <w:r w:rsidR="00D9392E" w:rsidRPr="00A0054B">
        <w:rPr>
          <w:rFonts w:ascii="Palatino Linotype" w:eastAsia="Calibri" w:hAnsi="Palatino Linotype" w:cs="Arial"/>
          <w:color w:val="000000" w:themeColor="text1"/>
          <w:lang w:val="es-ES"/>
        </w:rPr>
        <w:t xml:space="preserve"> </w:t>
      </w:r>
      <w:r w:rsidR="00135C45">
        <w:rPr>
          <w:rFonts w:ascii="Palatino Linotype" w:eastAsia="Calibri" w:hAnsi="Palatino Linotype" w:cs="Arial"/>
          <w:color w:val="000000" w:themeColor="text1"/>
          <w:lang w:val="es-ES"/>
        </w:rPr>
        <w:t>catorce</w:t>
      </w:r>
      <w:r w:rsidR="007076C5" w:rsidRPr="00A0054B">
        <w:rPr>
          <w:rFonts w:ascii="Palatino Linotype" w:eastAsia="Calibri" w:hAnsi="Palatino Linotype" w:cs="Arial"/>
          <w:color w:val="000000" w:themeColor="text1"/>
          <w:lang w:val="es-ES"/>
        </w:rPr>
        <w:t xml:space="preserve"> (</w:t>
      </w:r>
      <w:r w:rsidR="00135C45">
        <w:rPr>
          <w:rFonts w:ascii="Palatino Linotype" w:eastAsia="Calibri" w:hAnsi="Palatino Linotype" w:cs="Arial"/>
          <w:color w:val="000000" w:themeColor="text1"/>
          <w:lang w:val="es-ES"/>
        </w:rPr>
        <w:t>14</w:t>
      </w:r>
      <w:r w:rsidR="007076C5" w:rsidRPr="00A0054B">
        <w:rPr>
          <w:rFonts w:ascii="Palatino Linotype" w:eastAsia="Calibri" w:hAnsi="Palatino Linotype" w:cs="Arial"/>
          <w:color w:val="000000" w:themeColor="text1"/>
          <w:lang w:val="es-ES"/>
        </w:rPr>
        <w:t xml:space="preserve">) de </w:t>
      </w:r>
      <w:r w:rsidR="00135C45">
        <w:rPr>
          <w:rFonts w:ascii="Palatino Linotype" w:eastAsia="Calibri" w:hAnsi="Palatino Linotype" w:cs="Arial"/>
          <w:color w:val="000000" w:themeColor="text1"/>
          <w:lang w:val="es-ES"/>
        </w:rPr>
        <w:t>diciembre</w:t>
      </w:r>
      <w:r w:rsidR="00B31E90" w:rsidRPr="00A0054B">
        <w:rPr>
          <w:rFonts w:ascii="Palatino Linotype" w:eastAsia="Calibri" w:hAnsi="Palatino Linotype" w:cs="Arial"/>
          <w:color w:val="000000" w:themeColor="text1"/>
          <w:lang w:val="es-ES"/>
        </w:rPr>
        <w:t xml:space="preserve"> de dos mil veintiuno</w:t>
      </w:r>
      <w:r w:rsidR="005F1362" w:rsidRPr="00A0054B">
        <w:rPr>
          <w:rFonts w:ascii="Palatino Linotype" w:eastAsia="Calibri" w:hAnsi="Palatino Linotype" w:cs="Arial"/>
          <w:color w:val="000000" w:themeColor="text1"/>
          <w:lang w:val="es-ES"/>
        </w:rPr>
        <w:t xml:space="preserve">, </w:t>
      </w:r>
      <w:r w:rsidR="004E197E" w:rsidRPr="00A0054B">
        <w:rPr>
          <w:rFonts w:ascii="Palatino Linotype" w:eastAsia="Calibri" w:hAnsi="Palatino Linotype" w:cs="Arial"/>
          <w:color w:val="000000" w:themeColor="text1"/>
          <w:lang w:val="es-ES"/>
        </w:rPr>
        <w:t>el</w:t>
      </w:r>
      <w:r w:rsidR="00B31E90" w:rsidRPr="00A0054B">
        <w:rPr>
          <w:rFonts w:ascii="Palatino Linotype" w:hAnsi="Palatino Linotype"/>
          <w:color w:val="000000" w:themeColor="text1"/>
        </w:rPr>
        <w:t xml:space="preserve"> particular</w:t>
      </w:r>
      <w:r w:rsidR="005F1362" w:rsidRPr="00A0054B">
        <w:rPr>
          <w:rFonts w:ascii="Palatino Linotype" w:hAnsi="Palatino Linotype"/>
          <w:color w:val="000000" w:themeColor="text1"/>
        </w:rPr>
        <w:t xml:space="preserve"> presentó</w:t>
      </w:r>
      <w:r w:rsidR="005F1362" w:rsidRPr="00A0054B">
        <w:rPr>
          <w:rFonts w:ascii="Palatino Linotype" w:hAnsi="Palatino Linotype"/>
          <w:b/>
          <w:color w:val="000000" w:themeColor="text1"/>
        </w:rPr>
        <w:t xml:space="preserve"> </w:t>
      </w:r>
      <w:r w:rsidR="00127E68" w:rsidRPr="00A0054B">
        <w:rPr>
          <w:rFonts w:ascii="Palatino Linotype" w:hAnsi="Palatino Linotype"/>
          <w:bCs/>
          <w:color w:val="000000" w:themeColor="text1"/>
        </w:rPr>
        <w:t xml:space="preserve">a través </w:t>
      </w:r>
      <w:r w:rsidR="00DE4F75" w:rsidRPr="00A0054B">
        <w:rPr>
          <w:rFonts w:ascii="Palatino Linotype" w:hAnsi="Palatino Linotype"/>
          <w:bCs/>
          <w:color w:val="000000" w:themeColor="text1"/>
        </w:rPr>
        <w:t>del</w:t>
      </w:r>
      <w:r w:rsidR="007076C5" w:rsidRPr="00A0054B">
        <w:rPr>
          <w:rFonts w:ascii="Palatino Linotype" w:hAnsi="Palatino Linotype"/>
          <w:bCs/>
          <w:color w:val="000000" w:themeColor="text1"/>
        </w:rPr>
        <w:t xml:space="preserve"> </w:t>
      </w:r>
      <w:r w:rsidR="005F1362" w:rsidRPr="00A0054B">
        <w:rPr>
          <w:rFonts w:ascii="Palatino Linotype" w:eastAsia="Calibri" w:hAnsi="Palatino Linotype" w:cs="Arial"/>
          <w:color w:val="000000" w:themeColor="text1"/>
          <w:lang w:val="es-ES"/>
        </w:rPr>
        <w:t xml:space="preserve">Sistema de Acceso a la Información Mexiquense </w:t>
      </w:r>
      <w:r w:rsidR="005F1362" w:rsidRPr="00A0054B">
        <w:rPr>
          <w:rFonts w:ascii="Palatino Linotype" w:eastAsia="Calibri" w:hAnsi="Palatino Linotype" w:cs="Arial"/>
          <w:bCs/>
          <w:color w:val="000000" w:themeColor="text1"/>
          <w:lang w:val="es-ES"/>
        </w:rPr>
        <w:t>(SAIMEX)</w:t>
      </w:r>
      <w:r w:rsidR="005F1362" w:rsidRPr="00A0054B">
        <w:rPr>
          <w:rFonts w:ascii="Palatino Linotype" w:eastAsia="Calibri" w:hAnsi="Palatino Linotype" w:cs="Arial"/>
          <w:color w:val="000000" w:themeColor="text1"/>
          <w:lang w:val="es-ES"/>
        </w:rPr>
        <w:t>, la solicitud de información pública registrada con el número</w:t>
      </w:r>
      <w:r w:rsidR="005F1362" w:rsidRPr="00A0054B">
        <w:rPr>
          <w:rFonts w:ascii="Palatino Linotype" w:hAnsi="Palatino Linotype"/>
          <w:b/>
          <w:bCs/>
          <w:color w:val="000000" w:themeColor="text1"/>
        </w:rPr>
        <w:t xml:space="preserve"> </w:t>
      </w:r>
      <w:r w:rsidR="00072239" w:rsidRPr="00A0054B">
        <w:rPr>
          <w:rFonts w:ascii="Palatino Linotype" w:hAnsi="Palatino Linotype"/>
          <w:b/>
          <w:bCs/>
          <w:color w:val="000000" w:themeColor="text1"/>
        </w:rPr>
        <w:t>0</w:t>
      </w:r>
      <w:r w:rsidR="00751F6F">
        <w:rPr>
          <w:rFonts w:ascii="Palatino Linotype" w:hAnsi="Palatino Linotype"/>
          <w:b/>
          <w:bCs/>
          <w:color w:val="000000" w:themeColor="text1"/>
        </w:rPr>
        <w:t>0158</w:t>
      </w:r>
      <w:r w:rsidR="00072239" w:rsidRPr="00A0054B">
        <w:rPr>
          <w:rFonts w:ascii="Palatino Linotype" w:hAnsi="Palatino Linotype"/>
          <w:b/>
          <w:bCs/>
          <w:color w:val="000000" w:themeColor="text1"/>
        </w:rPr>
        <w:t>/</w:t>
      </w:r>
      <w:r w:rsidR="00751F6F">
        <w:rPr>
          <w:rFonts w:ascii="Palatino Linotype" w:hAnsi="Palatino Linotype"/>
          <w:b/>
          <w:bCs/>
          <w:color w:val="000000" w:themeColor="text1"/>
        </w:rPr>
        <w:t>AMATEPEC</w:t>
      </w:r>
      <w:r w:rsidR="00072239" w:rsidRPr="00A0054B">
        <w:rPr>
          <w:rFonts w:ascii="Palatino Linotype" w:hAnsi="Palatino Linotype"/>
          <w:b/>
          <w:bCs/>
          <w:color w:val="000000" w:themeColor="text1"/>
        </w:rPr>
        <w:t>/IP/2021</w:t>
      </w:r>
      <w:r w:rsidR="005F1362" w:rsidRPr="00A0054B">
        <w:rPr>
          <w:rFonts w:ascii="Palatino Linotype" w:hAnsi="Palatino Linotype"/>
          <w:b/>
          <w:bCs/>
          <w:color w:val="000000" w:themeColor="text1"/>
        </w:rPr>
        <w:t>,</w:t>
      </w:r>
      <w:r w:rsidR="005F1362" w:rsidRPr="00A0054B">
        <w:rPr>
          <w:rFonts w:ascii="Palatino Linotype" w:eastAsia="Calibri" w:hAnsi="Palatino Linotype" w:cs="Arial"/>
          <w:color w:val="000000" w:themeColor="text1"/>
          <w:lang w:val="es-ES"/>
        </w:rPr>
        <w:t xml:space="preserve"> mediante la cual requirió</w:t>
      </w:r>
      <w:r w:rsidR="00022D89" w:rsidRPr="00A0054B">
        <w:rPr>
          <w:rFonts w:ascii="Palatino Linotype" w:eastAsia="Calibri" w:hAnsi="Palatino Linotype" w:cs="Arial"/>
          <w:color w:val="000000" w:themeColor="text1"/>
          <w:lang w:val="es-ES"/>
        </w:rPr>
        <w:t xml:space="preserve"> lo siguiente</w:t>
      </w:r>
      <w:r w:rsidR="005F1362" w:rsidRPr="00A0054B">
        <w:rPr>
          <w:rFonts w:ascii="Palatino Linotype" w:eastAsia="Calibri" w:hAnsi="Palatino Linotype" w:cs="Arial"/>
          <w:color w:val="000000" w:themeColor="text1"/>
          <w:lang w:val="es-ES"/>
        </w:rPr>
        <w:t>:</w:t>
      </w:r>
    </w:p>
    <w:p w14:paraId="76EB7490" w14:textId="77777777" w:rsidR="00B31E90" w:rsidRPr="00A0054B" w:rsidRDefault="00B31E90" w:rsidP="00B31E90">
      <w:pPr>
        <w:pStyle w:val="Prrafodelista"/>
        <w:spacing w:line="276" w:lineRule="auto"/>
        <w:ind w:left="567" w:right="567"/>
        <w:jc w:val="both"/>
        <w:rPr>
          <w:rFonts w:ascii="Palatino Linotype" w:hAnsi="Palatino Linotype"/>
          <w:i/>
          <w:color w:val="000000" w:themeColor="text1"/>
          <w:sz w:val="22"/>
          <w:szCs w:val="22"/>
        </w:rPr>
      </w:pPr>
    </w:p>
    <w:p w14:paraId="605C5067" w14:textId="5C32A887" w:rsidR="0097210F" w:rsidRPr="00A0054B" w:rsidRDefault="005F1362" w:rsidP="00B31E90">
      <w:pPr>
        <w:pStyle w:val="Prrafodelista"/>
        <w:spacing w:line="276" w:lineRule="auto"/>
        <w:ind w:left="567" w:right="567"/>
        <w:jc w:val="both"/>
        <w:rPr>
          <w:rFonts w:ascii="Palatino Linotype" w:hAnsi="Palatino Linotype"/>
          <w:color w:val="000000" w:themeColor="text1"/>
          <w:sz w:val="22"/>
          <w:szCs w:val="22"/>
        </w:rPr>
      </w:pPr>
      <w:r w:rsidRPr="00A0054B">
        <w:rPr>
          <w:rFonts w:ascii="Palatino Linotype" w:hAnsi="Palatino Linotype"/>
          <w:i/>
          <w:color w:val="000000" w:themeColor="text1"/>
          <w:sz w:val="22"/>
          <w:szCs w:val="22"/>
        </w:rPr>
        <w:t>“</w:t>
      </w:r>
      <w:r w:rsidR="00751F6F" w:rsidRPr="00751F6F">
        <w:rPr>
          <w:rFonts w:ascii="Palatino Linotype" w:hAnsi="Palatino Linotype"/>
          <w:i/>
          <w:iCs/>
          <w:color w:val="000000" w:themeColor="text1"/>
          <w:sz w:val="22"/>
          <w:szCs w:val="22"/>
        </w:rPr>
        <w:t>SOLICITO AL SUJETO OBLIGADO ME INFORME QUE UNIDAD ADMINISTRATIVA SE ENCARGA DE LAS ENAJENACIONES DE BIENES MUEBLES Y DE QUE DIRECCIÓN GENERAL DEPENDE DICHA UNIDAD ADMINISTRATIVA.</w:t>
      </w:r>
      <w:r w:rsidRPr="00A0054B">
        <w:rPr>
          <w:rFonts w:ascii="Palatino Linotype" w:hAnsi="Palatino Linotype"/>
          <w:i/>
          <w:color w:val="000000" w:themeColor="text1"/>
          <w:sz w:val="22"/>
          <w:szCs w:val="22"/>
        </w:rPr>
        <w:t xml:space="preserve">” </w:t>
      </w:r>
      <w:r w:rsidRPr="00A0054B">
        <w:rPr>
          <w:rFonts w:ascii="Palatino Linotype" w:hAnsi="Palatino Linotype"/>
          <w:color w:val="000000" w:themeColor="text1"/>
          <w:sz w:val="22"/>
          <w:szCs w:val="22"/>
        </w:rPr>
        <w:t>(Sic).</w:t>
      </w:r>
    </w:p>
    <w:p w14:paraId="010F49EF" w14:textId="4293FA51" w:rsidR="004E197E" w:rsidRPr="00A0054B" w:rsidRDefault="004E197E" w:rsidP="00B31E90">
      <w:pPr>
        <w:pStyle w:val="Prrafodelista"/>
        <w:spacing w:line="276" w:lineRule="auto"/>
        <w:ind w:left="567" w:right="567"/>
        <w:jc w:val="both"/>
        <w:rPr>
          <w:rFonts w:ascii="Palatino Linotype" w:hAnsi="Palatino Linotype"/>
          <w:i/>
          <w:color w:val="000000" w:themeColor="text1"/>
          <w:szCs w:val="22"/>
        </w:rPr>
      </w:pPr>
    </w:p>
    <w:p w14:paraId="49C21E77" w14:textId="3AD7A9A3" w:rsidR="0039142B" w:rsidRPr="00A0054B" w:rsidRDefault="00836FF4"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A0054B">
        <w:rPr>
          <w:rFonts w:ascii="Palatino Linotype" w:hAnsi="Palatino Linotype" w:cs="Arial"/>
          <w:color w:val="000000" w:themeColor="text1"/>
        </w:rPr>
        <w:t>Modalidad de entrega: A través d</w:t>
      </w:r>
      <w:r w:rsidR="009C0215" w:rsidRPr="00A0054B">
        <w:rPr>
          <w:rFonts w:ascii="Palatino Linotype" w:hAnsi="Palatino Linotype" w:cs="Arial"/>
          <w:color w:val="000000" w:themeColor="text1"/>
        </w:rPr>
        <w:t>e</w:t>
      </w:r>
      <w:r w:rsidR="004E197E" w:rsidRPr="00A0054B">
        <w:rPr>
          <w:rFonts w:ascii="Palatino Linotype" w:hAnsi="Palatino Linotype" w:cs="Arial"/>
          <w:color w:val="000000" w:themeColor="text1"/>
        </w:rPr>
        <w:t>l SAIMEX.</w:t>
      </w:r>
      <w:r w:rsidR="009E6A7E">
        <w:rPr>
          <w:rFonts w:ascii="Palatino Linotype" w:hAnsi="Palatino Linotype" w:cs="Arial"/>
          <w:color w:val="000000" w:themeColor="text1"/>
        </w:rPr>
        <w:t xml:space="preserve"> </w:t>
      </w:r>
    </w:p>
    <w:p w14:paraId="35BA18A9" w14:textId="77777777" w:rsidR="0039142B" w:rsidRPr="00A0054B" w:rsidRDefault="0039142B" w:rsidP="00B31E90">
      <w:pPr>
        <w:pStyle w:val="Prrafodelista"/>
        <w:spacing w:line="360" w:lineRule="auto"/>
        <w:ind w:left="284"/>
        <w:jc w:val="both"/>
        <w:rPr>
          <w:rFonts w:ascii="Palatino Linotype" w:eastAsia="MS Mincho" w:hAnsi="Palatino Linotype" w:cs="Times New Roman"/>
          <w:color w:val="000000" w:themeColor="text1"/>
        </w:rPr>
      </w:pPr>
    </w:p>
    <w:p w14:paraId="60DCDA4B" w14:textId="765A7BFA" w:rsidR="0022448D" w:rsidRPr="00A0054B" w:rsidRDefault="00B31E90"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A0054B">
        <w:rPr>
          <w:rFonts w:ascii="Palatino Linotype" w:eastAsia="MS Mincho" w:hAnsi="Palatino Linotype" w:cs="Times New Roman"/>
          <w:color w:val="000000" w:themeColor="text1"/>
        </w:rPr>
        <w:t xml:space="preserve">El </w:t>
      </w:r>
      <w:r w:rsidR="00751F6F">
        <w:rPr>
          <w:rFonts w:ascii="Palatino Linotype" w:eastAsia="MS Mincho" w:hAnsi="Palatino Linotype" w:cs="Times New Roman"/>
          <w:color w:val="000000" w:themeColor="text1"/>
        </w:rPr>
        <w:t>quince</w:t>
      </w:r>
      <w:r w:rsidR="00D0377B">
        <w:rPr>
          <w:rFonts w:ascii="Palatino Linotype" w:eastAsia="MS Mincho" w:hAnsi="Palatino Linotype" w:cs="Times New Roman"/>
          <w:color w:val="000000" w:themeColor="text1"/>
        </w:rPr>
        <w:t xml:space="preserve"> </w:t>
      </w:r>
      <w:r w:rsidR="007076C5" w:rsidRPr="00A0054B">
        <w:rPr>
          <w:rFonts w:ascii="Palatino Linotype" w:eastAsia="MS Mincho" w:hAnsi="Palatino Linotype" w:cs="Times New Roman"/>
          <w:color w:val="000000" w:themeColor="text1"/>
        </w:rPr>
        <w:t>(</w:t>
      </w:r>
      <w:r w:rsidR="00751F6F">
        <w:rPr>
          <w:rFonts w:ascii="Palatino Linotype" w:eastAsia="MS Mincho" w:hAnsi="Palatino Linotype" w:cs="Times New Roman"/>
          <w:color w:val="000000" w:themeColor="text1"/>
        </w:rPr>
        <w:t>15</w:t>
      </w:r>
      <w:r w:rsidR="007076C5" w:rsidRPr="00A0054B">
        <w:rPr>
          <w:rFonts w:ascii="Palatino Linotype" w:eastAsia="MS Mincho" w:hAnsi="Palatino Linotype" w:cs="Times New Roman"/>
          <w:color w:val="000000" w:themeColor="text1"/>
        </w:rPr>
        <w:t xml:space="preserve">) de </w:t>
      </w:r>
      <w:r w:rsidR="00D0377B">
        <w:rPr>
          <w:rFonts w:ascii="Palatino Linotype" w:eastAsia="MS Mincho" w:hAnsi="Palatino Linotype" w:cs="Times New Roman"/>
          <w:color w:val="000000" w:themeColor="text1"/>
        </w:rPr>
        <w:t>diciembre</w:t>
      </w:r>
      <w:r w:rsidR="00762697" w:rsidRPr="00A0054B">
        <w:rPr>
          <w:rFonts w:ascii="Palatino Linotype" w:eastAsia="MS Mincho" w:hAnsi="Palatino Linotype" w:cs="Times New Roman"/>
          <w:color w:val="000000" w:themeColor="text1"/>
        </w:rPr>
        <w:t xml:space="preserve"> de dos mil veintiuno, </w:t>
      </w:r>
      <w:r w:rsidR="005F1362" w:rsidRPr="00A0054B">
        <w:rPr>
          <w:rFonts w:ascii="Palatino Linotype" w:hAnsi="Palatino Linotype"/>
          <w:color w:val="000000" w:themeColor="text1"/>
          <w:szCs w:val="14"/>
        </w:rPr>
        <w:t xml:space="preserve">el </w:t>
      </w:r>
      <w:r w:rsidR="005F1362" w:rsidRPr="00A0054B">
        <w:rPr>
          <w:rFonts w:ascii="Palatino Linotype" w:hAnsi="Palatino Linotype"/>
          <w:b/>
          <w:color w:val="000000" w:themeColor="text1"/>
          <w:szCs w:val="14"/>
        </w:rPr>
        <w:t>SUJETO OBLIGADO</w:t>
      </w:r>
      <w:r w:rsidR="005F1362" w:rsidRPr="00A0054B">
        <w:rPr>
          <w:rFonts w:ascii="Palatino Linotype" w:hAnsi="Palatino Linotype"/>
          <w:color w:val="000000" w:themeColor="text1"/>
          <w:szCs w:val="14"/>
        </w:rPr>
        <w:t xml:space="preserve"> </w:t>
      </w:r>
      <w:r w:rsidR="007076C5" w:rsidRPr="00A0054B">
        <w:rPr>
          <w:rFonts w:ascii="Palatino Linotype" w:hAnsi="Palatino Linotype"/>
          <w:color w:val="000000" w:themeColor="text1"/>
          <w:szCs w:val="14"/>
        </w:rPr>
        <w:t xml:space="preserve">dio respuesta a la solicitud de información </w:t>
      </w:r>
      <w:r w:rsidR="00394DF8" w:rsidRPr="00A0054B">
        <w:rPr>
          <w:rFonts w:ascii="Palatino Linotype" w:hAnsi="Palatino Linotype"/>
          <w:b/>
          <w:bCs/>
          <w:color w:val="000000" w:themeColor="text1"/>
        </w:rPr>
        <w:t>0</w:t>
      </w:r>
      <w:r w:rsidR="00751F6F">
        <w:rPr>
          <w:rFonts w:ascii="Palatino Linotype" w:hAnsi="Palatino Linotype"/>
          <w:b/>
          <w:bCs/>
          <w:color w:val="000000" w:themeColor="text1"/>
        </w:rPr>
        <w:t>0158</w:t>
      </w:r>
      <w:r w:rsidR="00394DF8" w:rsidRPr="00A0054B">
        <w:rPr>
          <w:rFonts w:ascii="Palatino Linotype" w:hAnsi="Palatino Linotype"/>
          <w:b/>
          <w:bCs/>
          <w:color w:val="000000" w:themeColor="text1"/>
        </w:rPr>
        <w:t>/</w:t>
      </w:r>
      <w:r w:rsidR="00751F6F">
        <w:rPr>
          <w:rFonts w:ascii="Palatino Linotype" w:hAnsi="Palatino Linotype"/>
          <w:b/>
          <w:bCs/>
          <w:color w:val="000000" w:themeColor="text1"/>
        </w:rPr>
        <w:t>AMATEPEC/</w:t>
      </w:r>
      <w:r w:rsidR="00394DF8" w:rsidRPr="00A0054B">
        <w:rPr>
          <w:rFonts w:ascii="Palatino Linotype" w:hAnsi="Palatino Linotype"/>
          <w:b/>
          <w:bCs/>
          <w:color w:val="000000" w:themeColor="text1"/>
        </w:rPr>
        <w:t>IP/2021</w:t>
      </w:r>
      <w:r w:rsidR="007076C5" w:rsidRPr="00A0054B">
        <w:rPr>
          <w:rFonts w:ascii="Palatino Linotype" w:hAnsi="Palatino Linotype"/>
          <w:color w:val="000000" w:themeColor="text1"/>
          <w:szCs w:val="14"/>
        </w:rPr>
        <w:t xml:space="preserve"> en los siguientes términos</w:t>
      </w:r>
      <w:r w:rsidR="005F1362" w:rsidRPr="00A0054B">
        <w:rPr>
          <w:rFonts w:ascii="Palatino Linotype" w:hAnsi="Palatino Linotype"/>
          <w:color w:val="000000" w:themeColor="text1"/>
          <w:szCs w:val="14"/>
        </w:rPr>
        <w:t>:</w:t>
      </w:r>
    </w:p>
    <w:p w14:paraId="0E759FD5" w14:textId="77777777" w:rsidR="009A593A" w:rsidRPr="00A0054B" w:rsidRDefault="009A593A" w:rsidP="00B31E90">
      <w:pPr>
        <w:pStyle w:val="Sinespaciado"/>
        <w:ind w:left="567" w:right="567"/>
        <w:jc w:val="right"/>
        <w:rPr>
          <w:rFonts w:ascii="Palatino Linotype" w:hAnsi="Palatino Linotype"/>
          <w:i/>
          <w:noProof/>
          <w:color w:val="000000" w:themeColor="text1"/>
          <w:lang w:eastAsia="es-MX"/>
        </w:rPr>
      </w:pPr>
    </w:p>
    <w:p w14:paraId="3B0A5706" w14:textId="77777777" w:rsidR="00751F6F" w:rsidRPr="00751F6F" w:rsidRDefault="005F1362" w:rsidP="00751F6F">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A0054B">
        <w:rPr>
          <w:rFonts w:ascii="Palatino Linotype" w:hAnsi="Palatino Linotype"/>
          <w:i/>
          <w:noProof/>
          <w:color w:val="000000" w:themeColor="text1"/>
          <w:sz w:val="22"/>
          <w:szCs w:val="22"/>
          <w:lang w:val="es-MX" w:eastAsia="es-MX"/>
        </w:rPr>
        <w:lastRenderedPageBreak/>
        <w:t>“</w:t>
      </w:r>
      <w:r w:rsidR="00751F6F" w:rsidRPr="00751F6F">
        <w:rPr>
          <w:rFonts w:ascii="Palatino Linotype" w:hAnsi="Palatino Linotype"/>
          <w:i/>
          <w:noProof/>
          <w:color w:val="000000" w:themeColor="text1"/>
          <w:sz w:val="22"/>
          <w:szCs w:val="22"/>
          <w:lang w:val="es-MX" w:eastAsia="es-MX"/>
        </w:rPr>
        <w:t>Amatepec, México a 15 de Diciembre de 2021</w:t>
      </w:r>
    </w:p>
    <w:p w14:paraId="16B94C43" w14:textId="68FA76CC" w:rsidR="00751F6F" w:rsidRPr="00751F6F" w:rsidRDefault="00751F6F" w:rsidP="00751F6F">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751F6F">
        <w:rPr>
          <w:rFonts w:ascii="Palatino Linotype" w:hAnsi="Palatino Linotype"/>
          <w:i/>
          <w:noProof/>
          <w:color w:val="000000" w:themeColor="text1"/>
          <w:sz w:val="22"/>
          <w:szCs w:val="22"/>
          <w:lang w:val="es-MX" w:eastAsia="es-MX"/>
        </w:rPr>
        <w:t xml:space="preserve">Nombre del solicitante: </w:t>
      </w:r>
      <w:r w:rsidR="00636883" w:rsidRPr="00636883">
        <w:rPr>
          <w:rFonts w:ascii="Palatino Linotype" w:hAnsi="Palatino Linotype"/>
          <w:b/>
        </w:rPr>
        <w:t xml:space="preserve">XXXXXX XXXXX </w:t>
      </w:r>
      <w:proofErr w:type="spellStart"/>
      <w:r w:rsidR="00636883" w:rsidRPr="00636883">
        <w:rPr>
          <w:rFonts w:ascii="Palatino Linotype" w:hAnsi="Palatino Linotype"/>
          <w:b/>
        </w:rPr>
        <w:t>XXXXX</w:t>
      </w:r>
      <w:proofErr w:type="spellEnd"/>
    </w:p>
    <w:p w14:paraId="5DAF59F7" w14:textId="77777777" w:rsidR="00751F6F" w:rsidRPr="00751F6F" w:rsidRDefault="00751F6F" w:rsidP="00751F6F">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751F6F">
        <w:rPr>
          <w:rFonts w:ascii="Palatino Linotype" w:hAnsi="Palatino Linotype"/>
          <w:i/>
          <w:noProof/>
          <w:color w:val="000000" w:themeColor="text1"/>
          <w:sz w:val="22"/>
          <w:szCs w:val="22"/>
          <w:lang w:val="es-MX" w:eastAsia="es-MX"/>
        </w:rPr>
        <w:t>Folio de la solicitud: 00158/AMATEPEC/IP/2021</w:t>
      </w:r>
    </w:p>
    <w:p w14:paraId="2B1B3857" w14:textId="77777777" w:rsidR="00751F6F" w:rsidRPr="00751F6F" w:rsidRDefault="00751F6F" w:rsidP="00751F6F">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751F6F">
        <w:rPr>
          <w:rFonts w:ascii="Palatino Linotype" w:hAnsi="Palatino Linotype"/>
          <w:i/>
          <w:noProof/>
          <w:color w:val="000000" w:themeColor="text1"/>
          <w:sz w:val="22"/>
          <w:szCs w:val="22"/>
          <w:lang w:val="es-MX" w:eastAsia="es-MX"/>
        </w:rPr>
        <w:t>buenas tardes me podria aclara que tipo de bienes. gracias</w:t>
      </w:r>
    </w:p>
    <w:p w14:paraId="4E4D32C1" w14:textId="77777777" w:rsidR="00751F6F" w:rsidRPr="00751F6F" w:rsidRDefault="00751F6F" w:rsidP="00751F6F">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751F6F">
        <w:rPr>
          <w:rFonts w:ascii="Palatino Linotype" w:hAnsi="Palatino Linotype"/>
          <w:i/>
          <w:noProof/>
          <w:color w:val="000000" w:themeColor="text1"/>
          <w:sz w:val="22"/>
          <w:szCs w:val="22"/>
          <w:lang w:val="es-MX" w:eastAsia="es-MX"/>
        </w:rPr>
        <w:t>ATENTAMENTE</w:t>
      </w:r>
    </w:p>
    <w:p w14:paraId="35A36DE0" w14:textId="02A0E517" w:rsidR="0039142B" w:rsidRPr="00A0054B" w:rsidRDefault="00751F6F" w:rsidP="00751F6F">
      <w:pPr>
        <w:pStyle w:val="Sinespaciado"/>
        <w:spacing w:line="276" w:lineRule="auto"/>
        <w:ind w:left="567" w:right="567"/>
        <w:jc w:val="both"/>
        <w:rPr>
          <w:rFonts w:ascii="Palatino Linotype" w:hAnsi="Palatino Linotype"/>
          <w:noProof/>
          <w:color w:val="000000" w:themeColor="text1"/>
          <w:sz w:val="22"/>
          <w:szCs w:val="22"/>
          <w:lang w:val="es-MX" w:eastAsia="es-MX"/>
        </w:rPr>
      </w:pPr>
      <w:r w:rsidRPr="00751F6F">
        <w:rPr>
          <w:rFonts w:ascii="Palatino Linotype" w:hAnsi="Palatino Linotype"/>
          <w:i/>
          <w:noProof/>
          <w:color w:val="000000" w:themeColor="text1"/>
          <w:sz w:val="22"/>
          <w:szCs w:val="22"/>
          <w:lang w:val="es-MX" w:eastAsia="es-MX"/>
        </w:rPr>
        <w:t>Lic. Maleny Lopez Acevedo</w:t>
      </w:r>
      <w:r w:rsidR="005F1362" w:rsidRPr="00A0054B">
        <w:rPr>
          <w:rFonts w:ascii="Palatino Linotype" w:hAnsi="Palatino Linotype"/>
          <w:i/>
          <w:noProof/>
          <w:color w:val="000000" w:themeColor="text1"/>
          <w:sz w:val="22"/>
          <w:szCs w:val="22"/>
          <w:lang w:val="es-MX" w:eastAsia="es-MX"/>
        </w:rPr>
        <w:t>”</w:t>
      </w:r>
      <w:r w:rsidR="00EB3DF7" w:rsidRPr="00A0054B">
        <w:rPr>
          <w:rFonts w:ascii="Palatino Linotype" w:hAnsi="Palatino Linotype"/>
          <w:noProof/>
          <w:color w:val="000000" w:themeColor="text1"/>
          <w:sz w:val="22"/>
          <w:szCs w:val="22"/>
          <w:lang w:val="es-MX" w:eastAsia="es-MX"/>
        </w:rPr>
        <w:t xml:space="preserve"> (Sic.)</w:t>
      </w:r>
    </w:p>
    <w:p w14:paraId="2D68519B" w14:textId="77777777" w:rsidR="0097210F" w:rsidRPr="00A0054B" w:rsidRDefault="0097210F" w:rsidP="009A593A">
      <w:pPr>
        <w:pStyle w:val="Sinespaciado"/>
        <w:ind w:right="567"/>
        <w:jc w:val="both"/>
        <w:rPr>
          <w:rFonts w:ascii="Palatino Linotype" w:hAnsi="Palatino Linotype"/>
          <w:noProof/>
          <w:color w:val="000000" w:themeColor="text1"/>
          <w:lang w:val="es-MX" w:eastAsia="es-MX"/>
        </w:rPr>
      </w:pPr>
    </w:p>
    <w:p w14:paraId="272B63B3" w14:textId="5522CAF4" w:rsidR="000D5A1D" w:rsidRPr="00A0054B" w:rsidRDefault="00FD7996"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A0054B">
        <w:rPr>
          <w:rFonts w:ascii="Palatino Linotype" w:eastAsia="Times New Roman" w:hAnsi="Palatino Linotype" w:cs="Arial"/>
          <w:color w:val="000000" w:themeColor="text1"/>
          <w:lang w:val="es-ES"/>
        </w:rPr>
        <w:t>D</w:t>
      </w:r>
      <w:r w:rsidR="00561ED1" w:rsidRPr="00A0054B">
        <w:rPr>
          <w:rFonts w:ascii="Palatino Linotype" w:eastAsia="Times New Roman" w:hAnsi="Palatino Linotype" w:cs="Arial"/>
          <w:color w:val="000000" w:themeColor="text1"/>
          <w:lang w:val="es-ES"/>
        </w:rPr>
        <w:t xml:space="preserve">erivado de la respuesta emitida por el </w:t>
      </w:r>
      <w:r w:rsidR="00561ED1" w:rsidRPr="00A0054B">
        <w:rPr>
          <w:rFonts w:ascii="Palatino Linotype" w:eastAsia="Times New Roman" w:hAnsi="Palatino Linotype" w:cs="Arial"/>
          <w:b/>
          <w:color w:val="000000" w:themeColor="text1"/>
          <w:lang w:val="es-ES"/>
        </w:rPr>
        <w:t>SUJETO OBLIGADO</w:t>
      </w:r>
      <w:r w:rsidR="00561ED1" w:rsidRPr="00A0054B">
        <w:rPr>
          <w:rFonts w:ascii="Palatino Linotype" w:eastAsia="Times New Roman" w:hAnsi="Palatino Linotype" w:cs="Arial"/>
          <w:color w:val="000000" w:themeColor="text1"/>
          <w:lang w:val="es-ES"/>
        </w:rPr>
        <w:t>, e</w:t>
      </w:r>
      <w:r w:rsidR="00DB4BEF" w:rsidRPr="00A0054B">
        <w:rPr>
          <w:rFonts w:ascii="Palatino Linotype" w:eastAsia="Times New Roman" w:hAnsi="Palatino Linotype" w:cs="Arial"/>
          <w:color w:val="000000" w:themeColor="text1"/>
          <w:lang w:val="es-ES"/>
        </w:rPr>
        <w:t xml:space="preserve">l </w:t>
      </w:r>
      <w:r w:rsidR="00751F6F">
        <w:rPr>
          <w:rFonts w:ascii="Palatino Linotype" w:eastAsia="Times New Roman" w:hAnsi="Palatino Linotype" w:cs="Arial"/>
          <w:color w:val="000000" w:themeColor="text1"/>
          <w:lang w:val="es-ES"/>
        </w:rPr>
        <w:t>diez</w:t>
      </w:r>
      <w:r w:rsidR="002D6CF5" w:rsidRPr="00A0054B">
        <w:rPr>
          <w:rFonts w:ascii="Palatino Linotype" w:eastAsia="Times New Roman" w:hAnsi="Palatino Linotype" w:cs="Arial"/>
          <w:color w:val="000000" w:themeColor="text1"/>
          <w:lang w:val="es-ES"/>
        </w:rPr>
        <w:t xml:space="preserve"> (</w:t>
      </w:r>
      <w:r w:rsidR="005B42D8">
        <w:rPr>
          <w:rFonts w:ascii="Palatino Linotype" w:eastAsia="Times New Roman" w:hAnsi="Palatino Linotype" w:cs="Arial"/>
          <w:color w:val="000000" w:themeColor="text1"/>
          <w:lang w:val="es-ES"/>
        </w:rPr>
        <w:t>1</w:t>
      </w:r>
      <w:r w:rsidR="00751F6F">
        <w:rPr>
          <w:rFonts w:ascii="Palatino Linotype" w:eastAsia="Times New Roman" w:hAnsi="Palatino Linotype" w:cs="Arial"/>
          <w:color w:val="000000" w:themeColor="text1"/>
          <w:lang w:val="es-ES"/>
        </w:rPr>
        <w:t>0</w:t>
      </w:r>
      <w:r w:rsidR="007A078A" w:rsidRPr="00A0054B">
        <w:rPr>
          <w:rFonts w:ascii="Palatino Linotype" w:eastAsia="Times New Roman" w:hAnsi="Palatino Linotype" w:cs="Arial"/>
          <w:color w:val="000000" w:themeColor="text1"/>
          <w:lang w:val="es-ES"/>
        </w:rPr>
        <w:t xml:space="preserve">) de </w:t>
      </w:r>
      <w:r w:rsidR="00751F6F">
        <w:rPr>
          <w:rFonts w:ascii="Palatino Linotype" w:eastAsia="Times New Roman" w:hAnsi="Palatino Linotype" w:cs="Arial"/>
          <w:color w:val="000000" w:themeColor="text1"/>
          <w:lang w:val="es-ES"/>
        </w:rPr>
        <w:t>enero</w:t>
      </w:r>
      <w:r w:rsidR="008965EF" w:rsidRPr="00A0054B">
        <w:rPr>
          <w:rFonts w:ascii="Palatino Linotype" w:eastAsia="Times New Roman" w:hAnsi="Palatino Linotype" w:cs="Arial"/>
          <w:color w:val="000000" w:themeColor="text1"/>
          <w:lang w:val="es-ES"/>
        </w:rPr>
        <w:t xml:space="preserve"> </w:t>
      </w:r>
      <w:r w:rsidR="00613655" w:rsidRPr="00A0054B">
        <w:rPr>
          <w:rFonts w:ascii="Palatino Linotype" w:eastAsia="Times New Roman" w:hAnsi="Palatino Linotype" w:cs="Arial"/>
          <w:color w:val="000000" w:themeColor="text1"/>
          <w:lang w:val="es-ES"/>
        </w:rPr>
        <w:t>de dos mil veinti</w:t>
      </w:r>
      <w:r w:rsidR="00751F6F">
        <w:rPr>
          <w:rFonts w:ascii="Palatino Linotype" w:eastAsia="Times New Roman" w:hAnsi="Palatino Linotype" w:cs="Arial"/>
          <w:color w:val="000000" w:themeColor="text1"/>
          <w:lang w:val="es-ES"/>
        </w:rPr>
        <w:t>dós</w:t>
      </w:r>
      <w:r w:rsidR="00FE49E3" w:rsidRPr="00A0054B">
        <w:rPr>
          <w:rFonts w:ascii="Palatino Linotype" w:eastAsia="Times New Roman" w:hAnsi="Palatino Linotype" w:cs="Arial"/>
          <w:color w:val="000000" w:themeColor="text1"/>
          <w:lang w:val="es-ES"/>
        </w:rPr>
        <w:t xml:space="preserve">, </w:t>
      </w:r>
      <w:r w:rsidR="007A078A" w:rsidRPr="00A0054B">
        <w:rPr>
          <w:rFonts w:ascii="Palatino Linotype" w:eastAsia="Times New Roman" w:hAnsi="Palatino Linotype" w:cs="Arial"/>
          <w:color w:val="000000" w:themeColor="text1"/>
          <w:lang w:val="es-ES"/>
        </w:rPr>
        <w:t>la</w:t>
      </w:r>
      <w:r w:rsidR="005F1362" w:rsidRPr="00A0054B">
        <w:rPr>
          <w:rFonts w:ascii="Palatino Linotype" w:eastAsia="Times New Roman" w:hAnsi="Palatino Linotype" w:cs="Arial"/>
          <w:color w:val="000000" w:themeColor="text1"/>
          <w:lang w:val="es-ES"/>
        </w:rPr>
        <w:t xml:space="preserve"> particular</w:t>
      </w:r>
      <w:r w:rsidR="00DB4BEF" w:rsidRPr="00A0054B">
        <w:rPr>
          <w:rFonts w:ascii="Palatino Linotype" w:eastAsia="Times New Roman" w:hAnsi="Palatino Linotype" w:cs="Arial"/>
          <w:color w:val="000000" w:themeColor="text1"/>
          <w:lang w:val="es-ES"/>
        </w:rPr>
        <w:t xml:space="preserve"> interpuso</w:t>
      </w:r>
      <w:r w:rsidR="009316E9" w:rsidRPr="00A0054B">
        <w:rPr>
          <w:rFonts w:ascii="Palatino Linotype" w:eastAsia="Times New Roman" w:hAnsi="Palatino Linotype" w:cs="Arial"/>
          <w:color w:val="000000" w:themeColor="text1"/>
          <w:lang w:val="es-ES"/>
        </w:rPr>
        <w:t xml:space="preserve"> </w:t>
      </w:r>
      <w:r w:rsidR="00102D65" w:rsidRPr="00A0054B">
        <w:rPr>
          <w:rFonts w:ascii="Palatino Linotype" w:eastAsia="Times New Roman" w:hAnsi="Palatino Linotype" w:cs="Arial"/>
          <w:color w:val="000000" w:themeColor="text1"/>
          <w:lang w:val="es-ES"/>
        </w:rPr>
        <w:t>el</w:t>
      </w:r>
      <w:r w:rsidR="004D68F8" w:rsidRPr="00A0054B">
        <w:rPr>
          <w:rFonts w:ascii="Palatino Linotype" w:eastAsia="Times New Roman" w:hAnsi="Palatino Linotype" w:cs="Arial"/>
          <w:color w:val="000000" w:themeColor="text1"/>
          <w:lang w:val="es-ES"/>
        </w:rPr>
        <w:t xml:space="preserve"> recurso de revisión </w:t>
      </w:r>
      <w:r w:rsidR="00135C45">
        <w:rPr>
          <w:rFonts w:ascii="Palatino Linotype" w:hAnsi="Palatino Linotype"/>
          <w:b/>
          <w:sz w:val="22"/>
          <w:szCs w:val="22"/>
        </w:rPr>
        <w:t>00033</w:t>
      </w:r>
      <w:r w:rsidR="00135C45" w:rsidRPr="00025127">
        <w:rPr>
          <w:rFonts w:ascii="Palatino Linotype" w:hAnsi="Palatino Linotype"/>
          <w:b/>
          <w:sz w:val="22"/>
          <w:szCs w:val="22"/>
        </w:rPr>
        <w:t>/INFOEM/IP/RR/</w:t>
      </w:r>
      <w:r w:rsidR="00135C45">
        <w:rPr>
          <w:rFonts w:ascii="Palatino Linotype" w:hAnsi="Palatino Linotype"/>
          <w:b/>
          <w:sz w:val="22"/>
          <w:szCs w:val="22"/>
        </w:rPr>
        <w:t>2022</w:t>
      </w:r>
      <w:r w:rsidR="009A0461" w:rsidRPr="00A0054B">
        <w:rPr>
          <w:rFonts w:ascii="Palatino Linotype" w:eastAsia="Calibri" w:hAnsi="Palatino Linotype" w:cs="Arial"/>
          <w:b/>
          <w:color w:val="000000" w:themeColor="text1"/>
          <w:lang w:val="es-ES"/>
        </w:rPr>
        <w:t>;</w:t>
      </w:r>
      <w:r w:rsidR="00102D65" w:rsidRPr="00A0054B">
        <w:rPr>
          <w:rFonts w:ascii="Palatino Linotype" w:eastAsia="Times New Roman" w:hAnsi="Palatino Linotype" w:cs="Arial"/>
          <w:color w:val="000000" w:themeColor="text1"/>
          <w:lang w:val="es-ES"/>
        </w:rPr>
        <w:t xml:space="preserve"> impugnación</w:t>
      </w:r>
      <w:r w:rsidR="004D68F8" w:rsidRPr="00A0054B">
        <w:rPr>
          <w:rFonts w:ascii="Palatino Linotype" w:eastAsia="Times New Roman" w:hAnsi="Palatino Linotype" w:cs="Arial"/>
          <w:color w:val="000000" w:themeColor="text1"/>
          <w:lang w:val="es-ES"/>
        </w:rPr>
        <w:t xml:space="preserve"> </w:t>
      </w:r>
      <w:r w:rsidR="00A45546" w:rsidRPr="00A0054B">
        <w:rPr>
          <w:rFonts w:ascii="Palatino Linotype" w:eastAsia="Times New Roman" w:hAnsi="Palatino Linotype" w:cs="Arial"/>
          <w:color w:val="000000" w:themeColor="text1"/>
          <w:lang w:val="es-ES"/>
        </w:rPr>
        <w:t xml:space="preserve">en </w:t>
      </w:r>
      <w:r w:rsidR="00977D37" w:rsidRPr="00A0054B">
        <w:rPr>
          <w:rFonts w:ascii="Palatino Linotype" w:eastAsia="Times New Roman" w:hAnsi="Palatino Linotype" w:cs="Arial"/>
          <w:color w:val="000000" w:themeColor="text1"/>
          <w:lang w:val="es-ES"/>
        </w:rPr>
        <w:t>la</w:t>
      </w:r>
      <w:r w:rsidR="00A45546" w:rsidRPr="00A0054B">
        <w:rPr>
          <w:rFonts w:ascii="Palatino Linotype" w:eastAsia="Times New Roman" w:hAnsi="Palatino Linotype" w:cs="Arial"/>
          <w:color w:val="000000" w:themeColor="text1"/>
          <w:lang w:val="es-ES"/>
        </w:rPr>
        <w:t xml:space="preserve"> que refirió </w:t>
      </w:r>
      <w:r w:rsidR="004D68F8" w:rsidRPr="00A0054B">
        <w:rPr>
          <w:rFonts w:ascii="Palatino Linotype" w:eastAsia="Times New Roman" w:hAnsi="Palatino Linotype" w:cs="Arial"/>
          <w:color w:val="000000" w:themeColor="text1"/>
          <w:lang w:val="es-ES"/>
        </w:rPr>
        <w:t>lo siguiente:</w:t>
      </w:r>
    </w:p>
    <w:p w14:paraId="054906C6" w14:textId="77777777" w:rsidR="00E34622" w:rsidRPr="00A0054B" w:rsidRDefault="00E34622" w:rsidP="00B31E90">
      <w:pPr>
        <w:pStyle w:val="Prrafodelista"/>
        <w:tabs>
          <w:tab w:val="left" w:pos="426"/>
        </w:tabs>
        <w:spacing w:line="360" w:lineRule="auto"/>
        <w:ind w:left="284"/>
        <w:jc w:val="both"/>
        <w:rPr>
          <w:rFonts w:ascii="Palatino Linotype" w:eastAsia="Times New Roman" w:hAnsi="Palatino Linotype" w:cs="Arial"/>
          <w:color w:val="000000" w:themeColor="text1"/>
        </w:rPr>
      </w:pPr>
    </w:p>
    <w:p w14:paraId="5D958B88" w14:textId="76F6499E" w:rsidR="00E34622" w:rsidRPr="00A0054B" w:rsidRDefault="00E34622" w:rsidP="007A078A">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lang w:val="es-ES"/>
        </w:rPr>
      </w:pPr>
      <w:r w:rsidRPr="00A0054B">
        <w:rPr>
          <w:rFonts w:ascii="Palatino Linotype" w:eastAsia="Times New Roman" w:hAnsi="Palatino Linotype" w:cs="Arial"/>
          <w:b/>
          <w:color w:val="000000" w:themeColor="text1"/>
          <w:lang w:val="es-ES"/>
        </w:rPr>
        <w:t>Acto impugnado:</w:t>
      </w:r>
      <w:r w:rsidRPr="00A0054B">
        <w:rPr>
          <w:rFonts w:ascii="Palatino Linotype" w:eastAsia="Times New Roman" w:hAnsi="Palatino Linotype" w:cs="Arial"/>
          <w:color w:val="000000" w:themeColor="text1"/>
          <w:lang w:val="es-ES"/>
        </w:rPr>
        <w:t xml:space="preserve"> “</w:t>
      </w:r>
      <w:r w:rsidR="00751F6F" w:rsidRPr="00751F6F">
        <w:rPr>
          <w:rFonts w:ascii="Palatino Linotype" w:eastAsia="Times New Roman" w:hAnsi="Palatino Linotype" w:cs="Arial"/>
          <w:i/>
          <w:color w:val="000000" w:themeColor="text1"/>
          <w:lang w:val="es-ES"/>
        </w:rPr>
        <w:t>Solicito al sujeto obligado me informe que unidad administrativa se encarga de las Enajenaciones de Bienes Muebles y de qué Dirección general depende dicha unidad administrativa.</w:t>
      </w:r>
      <w:r w:rsidRPr="00A0054B">
        <w:rPr>
          <w:rFonts w:ascii="Palatino Linotype" w:eastAsia="Times New Roman" w:hAnsi="Palatino Linotype" w:cs="Arial"/>
          <w:i/>
          <w:color w:val="000000" w:themeColor="text1"/>
          <w:lang w:val="es-ES"/>
        </w:rPr>
        <w:t>”</w:t>
      </w:r>
      <w:r w:rsidRPr="00A0054B">
        <w:rPr>
          <w:rFonts w:ascii="Palatino Linotype" w:eastAsia="Times New Roman" w:hAnsi="Palatino Linotype" w:cs="Arial"/>
          <w:color w:val="000000" w:themeColor="text1"/>
          <w:lang w:val="es-ES"/>
        </w:rPr>
        <w:t xml:space="preserve"> (Sic).</w:t>
      </w:r>
    </w:p>
    <w:p w14:paraId="033BFDE8" w14:textId="1C34E5C9" w:rsidR="00901BB1" w:rsidRPr="00A0054B" w:rsidRDefault="00901BB1" w:rsidP="007A078A">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lang w:val="es-ES"/>
        </w:rPr>
      </w:pPr>
      <w:r w:rsidRPr="00A0054B">
        <w:rPr>
          <w:rFonts w:ascii="Palatino Linotype" w:eastAsia="Times New Roman" w:hAnsi="Palatino Linotype" w:cs="Arial"/>
          <w:b/>
          <w:color w:val="000000" w:themeColor="text1"/>
          <w:lang w:val="es-ES"/>
        </w:rPr>
        <w:t>Motivos o razones de inconformidad:</w:t>
      </w:r>
      <w:r w:rsidRPr="00A0054B">
        <w:rPr>
          <w:rFonts w:ascii="Palatino Linotype" w:eastAsia="Times New Roman" w:hAnsi="Palatino Linotype" w:cs="Arial"/>
          <w:color w:val="000000" w:themeColor="text1"/>
          <w:lang w:val="es-ES"/>
        </w:rPr>
        <w:t xml:space="preserve"> “</w:t>
      </w:r>
      <w:r w:rsidR="00751F6F" w:rsidRPr="00751F6F">
        <w:rPr>
          <w:rFonts w:ascii="Palatino Linotype" w:eastAsia="Times New Roman" w:hAnsi="Palatino Linotype" w:cs="Arial"/>
          <w:color w:val="000000" w:themeColor="text1"/>
          <w:lang w:val="es-ES"/>
        </w:rPr>
        <w:t>Se le solicito al sujeto obligado informara ¿Qué unidad administrativa se encarga de EJECUTAR el procedimiento de enajenación de bienes muebles?</w:t>
      </w:r>
      <w:r w:rsidRPr="00A0054B">
        <w:rPr>
          <w:rFonts w:ascii="Palatino Linotype" w:eastAsia="Times New Roman" w:hAnsi="Palatino Linotype" w:cs="Arial"/>
          <w:color w:val="000000" w:themeColor="text1"/>
          <w:lang w:val="es-ES"/>
        </w:rPr>
        <w:t>”</w:t>
      </w:r>
      <w:r w:rsidR="005B0765">
        <w:rPr>
          <w:rFonts w:ascii="Palatino Linotype" w:eastAsia="Times New Roman" w:hAnsi="Palatino Linotype" w:cs="Arial"/>
          <w:color w:val="000000" w:themeColor="text1"/>
          <w:lang w:val="es-ES"/>
        </w:rPr>
        <w:t xml:space="preserve"> (sic)</w:t>
      </w:r>
    </w:p>
    <w:p w14:paraId="38724B8B" w14:textId="77777777" w:rsidR="001468E9" w:rsidRPr="00A0054B" w:rsidRDefault="001468E9" w:rsidP="00B31E90">
      <w:pPr>
        <w:pStyle w:val="Prrafodelista"/>
        <w:tabs>
          <w:tab w:val="left" w:pos="426"/>
        </w:tabs>
        <w:spacing w:line="360" w:lineRule="auto"/>
        <w:ind w:left="1004"/>
        <w:jc w:val="both"/>
        <w:rPr>
          <w:rFonts w:ascii="Palatino Linotype" w:eastAsia="Times New Roman" w:hAnsi="Palatino Linotype" w:cs="Arial"/>
          <w:color w:val="000000" w:themeColor="text1"/>
          <w:lang w:val="es-ES"/>
        </w:rPr>
      </w:pPr>
    </w:p>
    <w:p w14:paraId="65CB77BE" w14:textId="0DD25F33" w:rsidR="005F1362" w:rsidRPr="00A0054B" w:rsidRDefault="005F1362"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A0054B">
        <w:rPr>
          <w:rFonts w:ascii="Palatino Linotype" w:eastAsia="Times New Roman" w:hAnsi="Palatino Linotype" w:cs="Arial"/>
          <w:color w:val="000000" w:themeColor="text1"/>
          <w:lang w:val="es-ES"/>
        </w:rPr>
        <w:t xml:space="preserve">Se registró el recurso de revisión bajo el número de expediente </w:t>
      </w:r>
      <w:r w:rsidR="004F785F" w:rsidRPr="00A0054B">
        <w:rPr>
          <w:rFonts w:ascii="Palatino Linotype" w:hAnsi="Palatino Linotype" w:cs="Arial"/>
          <w:bCs/>
          <w:color w:val="000000" w:themeColor="text1"/>
        </w:rPr>
        <w:t>al rubro indicado, asi</w:t>
      </w:r>
      <w:r w:rsidRPr="00A0054B">
        <w:rPr>
          <w:rFonts w:ascii="Palatino Linotype" w:hAnsi="Palatino Linotype" w:cs="Arial"/>
          <w:bCs/>
          <w:color w:val="000000" w:themeColor="text1"/>
        </w:rPr>
        <w:t xml:space="preserve">mismo, con fundamento en lo dispuesto por el </w:t>
      </w:r>
      <w:r w:rsidRPr="00A0054B">
        <w:rPr>
          <w:rFonts w:ascii="Palatino Linotype" w:eastAsia="Calibri" w:hAnsi="Palatino Linotype" w:cs="Arial"/>
          <w:bCs/>
          <w:color w:val="000000" w:themeColor="text1"/>
          <w:lang w:val="es-ES"/>
        </w:rPr>
        <w:t xml:space="preserve">artículo 185 fracción I de la Ley de Transparencia y Acceso a la Información Pública del Estado de México y Municipios </w:t>
      </w:r>
      <w:r w:rsidRPr="00A0054B">
        <w:rPr>
          <w:rFonts w:ascii="Palatino Linotype" w:eastAsia="Times New Roman" w:hAnsi="Palatino Linotype" w:cs="Arial"/>
          <w:bCs/>
          <w:color w:val="000000" w:themeColor="text1"/>
          <w:lang w:val="es-ES"/>
        </w:rPr>
        <w:t xml:space="preserve">se turnó </w:t>
      </w:r>
      <w:r w:rsidR="0096234B" w:rsidRPr="00A0054B">
        <w:rPr>
          <w:rFonts w:ascii="Palatino Linotype" w:eastAsia="Times New Roman" w:hAnsi="Palatino Linotype" w:cs="Arial"/>
          <w:bCs/>
          <w:color w:val="000000" w:themeColor="text1"/>
          <w:lang w:val="es-ES"/>
        </w:rPr>
        <w:t xml:space="preserve">a la </w:t>
      </w:r>
      <w:r w:rsidR="0096234B" w:rsidRPr="00A0054B">
        <w:rPr>
          <w:rFonts w:ascii="Palatino Linotype" w:eastAsia="Times New Roman" w:hAnsi="Palatino Linotype" w:cs="Arial"/>
          <w:b/>
          <w:bCs/>
          <w:color w:val="000000" w:themeColor="text1"/>
          <w:lang w:val="es-ES"/>
        </w:rPr>
        <w:t xml:space="preserve">Comisionada </w:t>
      </w:r>
      <w:r w:rsidR="00D12402" w:rsidRPr="00A0054B">
        <w:rPr>
          <w:rFonts w:ascii="Palatino Linotype" w:eastAsia="Times New Roman" w:hAnsi="Palatino Linotype" w:cs="Arial"/>
          <w:b/>
          <w:bCs/>
          <w:color w:val="000000" w:themeColor="text1"/>
          <w:lang w:val="es-ES"/>
        </w:rPr>
        <w:t>María del Rosario Mejía Ayala</w:t>
      </w:r>
      <w:r w:rsidRPr="00A0054B">
        <w:rPr>
          <w:rFonts w:ascii="Palatino Linotype" w:eastAsia="Times New Roman" w:hAnsi="Palatino Linotype" w:cs="Arial"/>
          <w:bCs/>
          <w:color w:val="000000" w:themeColor="text1"/>
          <w:lang w:val="es-ES"/>
        </w:rPr>
        <w:t xml:space="preserve">, con el objeto de </w:t>
      </w:r>
      <w:r w:rsidRPr="00A0054B">
        <w:rPr>
          <w:rFonts w:ascii="Palatino Linotype" w:eastAsia="Times New Roman" w:hAnsi="Palatino Linotype" w:cs="Arial"/>
          <w:bCs/>
          <w:color w:val="000000" w:themeColor="text1"/>
        </w:rPr>
        <w:t>su análisis.</w:t>
      </w:r>
    </w:p>
    <w:p w14:paraId="2BDE682E" w14:textId="77777777" w:rsidR="005F1362" w:rsidRPr="00A0054B" w:rsidRDefault="005F1362"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227D34B1" w:rsidR="007446C2" w:rsidRPr="00A0054B" w:rsidRDefault="0096234B"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A0054B">
        <w:rPr>
          <w:rFonts w:ascii="Palatino Linotype" w:eastAsia="Times New Roman" w:hAnsi="Palatino Linotype" w:cs="Arial"/>
          <w:color w:val="000000" w:themeColor="text1"/>
          <w:lang w:val="es-ES"/>
        </w:rPr>
        <w:t>La</w:t>
      </w:r>
      <w:r w:rsidR="00E647FF" w:rsidRPr="00A0054B">
        <w:rPr>
          <w:rFonts w:ascii="Palatino Linotype" w:eastAsia="Times New Roman" w:hAnsi="Palatino Linotype" w:cs="Arial"/>
          <w:color w:val="000000" w:themeColor="text1"/>
          <w:lang w:val="es-ES"/>
        </w:rPr>
        <w:t xml:space="preserve"> </w:t>
      </w:r>
      <w:r w:rsidR="0004686A" w:rsidRPr="00A0054B">
        <w:rPr>
          <w:rFonts w:ascii="Palatino Linotype" w:eastAsia="Calibri" w:hAnsi="Palatino Linotype" w:cs="Arial"/>
          <w:color w:val="000000" w:themeColor="text1"/>
          <w:lang w:val="es-ES"/>
        </w:rPr>
        <w:t>Comisionad</w:t>
      </w:r>
      <w:r w:rsidRPr="00A0054B">
        <w:rPr>
          <w:rFonts w:ascii="Palatino Linotype" w:eastAsia="Calibri" w:hAnsi="Palatino Linotype" w:cs="Arial"/>
          <w:color w:val="000000" w:themeColor="text1"/>
          <w:lang w:val="es-ES"/>
        </w:rPr>
        <w:t>a</w:t>
      </w:r>
      <w:r w:rsidR="0004686A" w:rsidRPr="00A0054B">
        <w:rPr>
          <w:rFonts w:ascii="Palatino Linotype" w:eastAsia="Calibri" w:hAnsi="Palatino Linotype" w:cs="Arial"/>
          <w:color w:val="000000" w:themeColor="text1"/>
          <w:lang w:val="es-ES"/>
        </w:rPr>
        <w:t xml:space="preserve"> Ponente</w:t>
      </w:r>
      <w:r w:rsidR="006B31E7" w:rsidRPr="00A0054B">
        <w:rPr>
          <w:rFonts w:ascii="Palatino Linotype" w:eastAsia="Calibri" w:hAnsi="Palatino Linotype" w:cs="Arial"/>
          <w:color w:val="000000" w:themeColor="text1"/>
          <w:lang w:val="es-ES"/>
        </w:rPr>
        <w:t>,</w:t>
      </w:r>
      <w:r w:rsidR="0004686A" w:rsidRPr="00A0054B">
        <w:rPr>
          <w:rFonts w:ascii="Palatino Linotype" w:eastAsia="Calibri" w:hAnsi="Palatino Linotype" w:cs="Arial"/>
          <w:color w:val="000000" w:themeColor="text1"/>
          <w:lang w:val="es-ES"/>
        </w:rPr>
        <w:t xml:space="preserve"> con fundamento en lo dispuesto por el artículo 185 fracción II de la </w:t>
      </w:r>
      <w:r w:rsidR="00613655" w:rsidRPr="00A0054B">
        <w:rPr>
          <w:rFonts w:ascii="Palatino Linotype" w:eastAsia="Calibri" w:hAnsi="Palatino Linotype" w:cs="Arial"/>
          <w:color w:val="000000" w:themeColor="text1"/>
          <w:lang w:val="es-ES"/>
        </w:rPr>
        <w:t>Ley de Transparencia y Acceso a la Información Pública del Estado de México y Municipios</w:t>
      </w:r>
      <w:r w:rsidR="0004686A" w:rsidRPr="00A0054B">
        <w:rPr>
          <w:rFonts w:ascii="Palatino Linotype" w:eastAsia="Calibri" w:hAnsi="Palatino Linotype" w:cs="Arial"/>
          <w:color w:val="000000" w:themeColor="text1"/>
          <w:lang w:val="es-ES"/>
        </w:rPr>
        <w:t xml:space="preserve">, a través </w:t>
      </w:r>
      <w:r w:rsidR="006E4E2A" w:rsidRPr="00A0054B">
        <w:rPr>
          <w:rFonts w:ascii="Palatino Linotype" w:eastAsia="Calibri" w:hAnsi="Palatino Linotype" w:cs="Arial"/>
          <w:color w:val="000000" w:themeColor="text1"/>
          <w:lang w:val="es-ES"/>
        </w:rPr>
        <w:t>del</w:t>
      </w:r>
      <w:r w:rsidR="0004686A" w:rsidRPr="00A0054B">
        <w:rPr>
          <w:rFonts w:ascii="Palatino Linotype" w:eastAsia="Calibri" w:hAnsi="Palatino Linotype" w:cs="Arial"/>
          <w:color w:val="000000" w:themeColor="text1"/>
          <w:lang w:val="es-ES"/>
        </w:rPr>
        <w:t xml:space="preserve"> </w:t>
      </w:r>
      <w:r w:rsidR="00B81371" w:rsidRPr="00A0054B">
        <w:rPr>
          <w:rFonts w:ascii="Palatino Linotype" w:eastAsia="Calibri" w:hAnsi="Palatino Linotype" w:cs="Arial"/>
          <w:color w:val="000000" w:themeColor="text1"/>
          <w:lang w:val="es-ES"/>
        </w:rPr>
        <w:t xml:space="preserve">acuerdo </w:t>
      </w:r>
      <w:r w:rsidR="00F147C6" w:rsidRPr="00A0054B">
        <w:rPr>
          <w:rFonts w:ascii="Palatino Linotype" w:eastAsia="Calibri" w:hAnsi="Palatino Linotype" w:cs="Arial"/>
          <w:color w:val="000000" w:themeColor="text1"/>
          <w:lang w:val="es-ES"/>
        </w:rPr>
        <w:t xml:space="preserve">de admisión </w:t>
      </w:r>
      <w:r w:rsidR="00B81371" w:rsidRPr="00A0054B">
        <w:rPr>
          <w:rFonts w:ascii="Palatino Linotype" w:eastAsia="Calibri" w:hAnsi="Palatino Linotype" w:cs="Arial"/>
          <w:color w:val="000000" w:themeColor="text1"/>
          <w:lang w:val="es-ES"/>
        </w:rPr>
        <w:t xml:space="preserve">de </w:t>
      </w:r>
      <w:r w:rsidR="00751F6F">
        <w:rPr>
          <w:rFonts w:ascii="Palatino Linotype" w:eastAsia="Calibri" w:hAnsi="Palatino Linotype" w:cs="Arial"/>
          <w:color w:val="000000" w:themeColor="text1"/>
          <w:lang w:val="es-ES"/>
        </w:rPr>
        <w:t>diecisiete</w:t>
      </w:r>
      <w:r w:rsidR="00BD6C40" w:rsidRPr="00A0054B">
        <w:rPr>
          <w:rFonts w:ascii="Palatino Linotype" w:eastAsia="Calibri" w:hAnsi="Palatino Linotype" w:cs="Arial"/>
          <w:color w:val="000000" w:themeColor="text1"/>
          <w:lang w:val="es-ES"/>
        </w:rPr>
        <w:t xml:space="preserve"> (</w:t>
      </w:r>
      <w:r w:rsidR="00751F6F">
        <w:rPr>
          <w:rFonts w:ascii="Palatino Linotype" w:eastAsia="Calibri" w:hAnsi="Palatino Linotype" w:cs="Arial"/>
          <w:color w:val="000000" w:themeColor="text1"/>
          <w:lang w:val="es-ES"/>
        </w:rPr>
        <w:t>17</w:t>
      </w:r>
      <w:r w:rsidR="00BD6C40" w:rsidRPr="00A0054B">
        <w:rPr>
          <w:rFonts w:ascii="Palatino Linotype" w:eastAsia="Calibri" w:hAnsi="Palatino Linotype" w:cs="Arial"/>
          <w:color w:val="000000" w:themeColor="text1"/>
          <w:lang w:val="es-ES"/>
        </w:rPr>
        <w:t xml:space="preserve">) de </w:t>
      </w:r>
      <w:r w:rsidR="00751F6F">
        <w:rPr>
          <w:rFonts w:ascii="Palatino Linotype" w:eastAsia="Calibri" w:hAnsi="Palatino Linotype" w:cs="Arial"/>
          <w:color w:val="000000" w:themeColor="text1"/>
          <w:lang w:val="es-ES"/>
        </w:rPr>
        <w:t>enero</w:t>
      </w:r>
      <w:r w:rsidR="00613655" w:rsidRPr="00A0054B">
        <w:rPr>
          <w:rFonts w:ascii="Palatino Linotype" w:eastAsia="Calibri" w:hAnsi="Palatino Linotype" w:cs="Arial"/>
          <w:color w:val="000000" w:themeColor="text1"/>
          <w:lang w:val="es-ES"/>
        </w:rPr>
        <w:t xml:space="preserve"> </w:t>
      </w:r>
      <w:r w:rsidR="00613655" w:rsidRPr="00A0054B">
        <w:rPr>
          <w:rFonts w:ascii="Palatino Linotype" w:eastAsia="Calibri" w:hAnsi="Palatino Linotype" w:cs="Arial"/>
          <w:color w:val="000000" w:themeColor="text1"/>
          <w:lang w:val="es-ES"/>
        </w:rPr>
        <w:lastRenderedPageBreak/>
        <w:t>de dos mil veinti</w:t>
      </w:r>
      <w:r w:rsidR="00751F6F">
        <w:rPr>
          <w:rFonts w:ascii="Palatino Linotype" w:eastAsia="Calibri" w:hAnsi="Palatino Linotype" w:cs="Arial"/>
          <w:color w:val="000000" w:themeColor="text1"/>
          <w:lang w:val="es-ES"/>
        </w:rPr>
        <w:t>dós</w:t>
      </w:r>
      <w:r w:rsidR="006A1047" w:rsidRPr="00A0054B">
        <w:rPr>
          <w:rFonts w:ascii="Palatino Linotype" w:eastAsia="Calibri" w:hAnsi="Palatino Linotype" w:cs="Arial"/>
          <w:color w:val="000000" w:themeColor="text1"/>
          <w:lang w:val="es-ES"/>
        </w:rPr>
        <w:t xml:space="preserve">, </w:t>
      </w:r>
      <w:r w:rsidR="00B81371" w:rsidRPr="00A0054B">
        <w:rPr>
          <w:rFonts w:ascii="Palatino Linotype" w:eastAsia="Calibri" w:hAnsi="Palatino Linotype" w:cs="Arial"/>
          <w:color w:val="000000" w:themeColor="text1"/>
          <w:lang w:val="es-ES"/>
        </w:rPr>
        <w:t xml:space="preserve">puso a </w:t>
      </w:r>
      <w:r w:rsidR="00875167" w:rsidRPr="00A0054B">
        <w:rPr>
          <w:rFonts w:ascii="Palatino Linotype" w:eastAsia="Calibri" w:hAnsi="Palatino Linotype" w:cs="Arial"/>
          <w:color w:val="000000" w:themeColor="text1"/>
          <w:lang w:val="es-ES"/>
        </w:rPr>
        <w:t>disposición</w:t>
      </w:r>
      <w:r w:rsidR="00B81371" w:rsidRPr="00A0054B">
        <w:rPr>
          <w:rFonts w:ascii="Palatino Linotype" w:eastAsia="Calibri" w:hAnsi="Palatino Linotype" w:cs="Arial"/>
          <w:color w:val="000000" w:themeColor="text1"/>
          <w:lang w:val="es-ES"/>
        </w:rPr>
        <w:t xml:space="preserve"> de las partes el expediente electrónico </w:t>
      </w:r>
      <w:r w:rsidR="00B81371" w:rsidRPr="00A0054B">
        <w:rPr>
          <w:rFonts w:ascii="Palatino Linotype" w:eastAsia="Calibri" w:hAnsi="Palatino Linotype" w:cs="Arial"/>
          <w:color w:val="000000" w:themeColor="text1"/>
        </w:rPr>
        <w:t xml:space="preserve">vía </w:t>
      </w:r>
      <w:r w:rsidR="00B81371" w:rsidRPr="00A0054B">
        <w:rPr>
          <w:rFonts w:ascii="Palatino Linotype" w:eastAsia="Calibri" w:hAnsi="Palatino Linotype" w:cs="Arial"/>
          <w:color w:val="000000" w:themeColor="text1"/>
          <w:lang w:val="es-ES"/>
        </w:rPr>
        <w:t xml:space="preserve">Sistema de Acceso a la Información Mexiquense </w:t>
      </w:r>
      <w:r w:rsidR="001468E9" w:rsidRPr="00A0054B">
        <w:rPr>
          <w:rFonts w:ascii="Palatino Linotype" w:eastAsia="Calibri" w:hAnsi="Palatino Linotype" w:cs="Arial"/>
          <w:color w:val="000000" w:themeColor="text1"/>
          <w:lang w:val="es-ES"/>
        </w:rPr>
        <w:t>(</w:t>
      </w:r>
      <w:r w:rsidR="00B81371" w:rsidRPr="00A0054B">
        <w:rPr>
          <w:rFonts w:ascii="Palatino Linotype" w:eastAsia="Calibri" w:hAnsi="Palatino Linotype" w:cs="Arial"/>
          <w:b/>
          <w:i/>
          <w:color w:val="000000" w:themeColor="text1"/>
          <w:lang w:val="es-ES"/>
        </w:rPr>
        <w:t>SAIMEX</w:t>
      </w:r>
      <w:r w:rsidR="001468E9" w:rsidRPr="00A0054B">
        <w:rPr>
          <w:rFonts w:ascii="Palatino Linotype" w:eastAsia="Calibri" w:hAnsi="Palatino Linotype" w:cs="Arial"/>
          <w:b/>
          <w:i/>
          <w:color w:val="000000" w:themeColor="text1"/>
          <w:lang w:val="es-ES"/>
        </w:rPr>
        <w:t>)</w:t>
      </w:r>
      <w:r w:rsidR="00B81371" w:rsidRPr="00A0054B">
        <w:rPr>
          <w:rFonts w:ascii="Palatino Linotype" w:eastAsia="Calibri" w:hAnsi="Palatino Linotype" w:cs="Arial"/>
          <w:b/>
          <w:color w:val="000000" w:themeColor="text1"/>
          <w:lang w:val="es-ES"/>
        </w:rPr>
        <w:t xml:space="preserve"> </w:t>
      </w:r>
      <w:r w:rsidR="00B81371" w:rsidRPr="00A0054B">
        <w:rPr>
          <w:rFonts w:ascii="Palatino Linotype" w:eastAsia="Calibri" w:hAnsi="Palatino Linotype" w:cs="Arial"/>
          <w:color w:val="000000" w:themeColor="text1"/>
          <w:lang w:val="es-ES"/>
        </w:rPr>
        <w:t xml:space="preserve">a efecto de que en un plazo máximo de siete días </w:t>
      </w:r>
      <w:r w:rsidR="00875167" w:rsidRPr="00A0054B">
        <w:rPr>
          <w:rFonts w:ascii="Palatino Linotype" w:eastAsia="Calibri" w:hAnsi="Palatino Linotype" w:cs="Arial"/>
          <w:color w:val="000000" w:themeColor="text1"/>
          <w:lang w:val="es-ES"/>
        </w:rPr>
        <w:t>manifestaran</w:t>
      </w:r>
      <w:r w:rsidR="00B81371" w:rsidRPr="00A0054B">
        <w:rPr>
          <w:rFonts w:ascii="Palatino Linotype" w:eastAsia="Calibri" w:hAnsi="Palatino Linotype" w:cs="Arial"/>
          <w:color w:val="000000" w:themeColor="text1"/>
          <w:lang w:val="es-ES"/>
        </w:rPr>
        <w:t xml:space="preserve"> lo que a</w:t>
      </w:r>
      <w:r w:rsidR="003A2029" w:rsidRPr="00A0054B">
        <w:rPr>
          <w:rFonts w:ascii="Palatino Linotype" w:eastAsia="Calibri" w:hAnsi="Palatino Linotype" w:cs="Arial"/>
          <w:color w:val="000000" w:themeColor="text1"/>
          <w:lang w:val="es-ES"/>
        </w:rPr>
        <w:t xml:space="preserve"> su</w:t>
      </w:r>
      <w:r w:rsidR="00B81371" w:rsidRPr="00A0054B">
        <w:rPr>
          <w:rFonts w:ascii="Palatino Linotype" w:eastAsia="Calibri" w:hAnsi="Palatino Linotype" w:cs="Arial"/>
          <w:color w:val="000000" w:themeColor="text1"/>
          <w:lang w:val="es-ES"/>
        </w:rPr>
        <w:t xml:space="preserve"> derecho conviniera</w:t>
      </w:r>
      <w:r w:rsidR="00875167" w:rsidRPr="00A0054B">
        <w:rPr>
          <w:rFonts w:ascii="Palatino Linotype" w:eastAsia="Calibri" w:hAnsi="Palatino Linotype" w:cs="Arial"/>
          <w:color w:val="000000" w:themeColor="text1"/>
          <w:lang w:val="es-ES"/>
        </w:rPr>
        <w:t>n</w:t>
      </w:r>
      <w:r w:rsidR="00032493" w:rsidRPr="00A0054B">
        <w:rPr>
          <w:rFonts w:ascii="Palatino Linotype" w:eastAsia="Calibri" w:hAnsi="Palatino Linotype" w:cs="Arial"/>
          <w:color w:val="000000" w:themeColor="text1"/>
          <w:lang w:val="es-ES"/>
        </w:rPr>
        <w:t>,</w:t>
      </w:r>
      <w:r w:rsidR="00B81371" w:rsidRPr="00A0054B">
        <w:rPr>
          <w:rFonts w:ascii="Palatino Linotype" w:eastAsia="Calibri" w:hAnsi="Palatino Linotype" w:cs="Arial"/>
          <w:color w:val="000000" w:themeColor="text1"/>
          <w:lang w:val="es-ES"/>
        </w:rPr>
        <w:t xml:space="preserve"> </w:t>
      </w:r>
      <w:r w:rsidR="00875167" w:rsidRPr="00A0054B">
        <w:rPr>
          <w:rFonts w:ascii="Palatino Linotype" w:eastAsia="Calibri" w:hAnsi="Palatino Linotype" w:cs="Arial"/>
          <w:color w:val="000000" w:themeColor="text1"/>
          <w:lang w:val="es-ES"/>
        </w:rPr>
        <w:t>ofrecieran pruebas y</w:t>
      </w:r>
      <w:r w:rsidR="00132C06" w:rsidRPr="00A0054B">
        <w:rPr>
          <w:rFonts w:ascii="Palatino Linotype" w:eastAsia="Calibri" w:hAnsi="Palatino Linotype" w:cs="Arial"/>
          <w:color w:val="000000" w:themeColor="text1"/>
          <w:lang w:val="es-ES"/>
        </w:rPr>
        <w:t xml:space="preserve"> </w:t>
      </w:r>
      <w:r w:rsidR="00875167" w:rsidRPr="00A0054B">
        <w:rPr>
          <w:rFonts w:ascii="Palatino Linotype" w:eastAsia="Calibri" w:hAnsi="Palatino Linotype" w:cs="Arial"/>
          <w:color w:val="000000" w:themeColor="text1"/>
          <w:lang w:val="es-ES"/>
        </w:rPr>
        <w:t>alegatos según corresponda a</w:t>
      </w:r>
      <w:r w:rsidR="004C20F2" w:rsidRPr="00A0054B">
        <w:rPr>
          <w:rFonts w:ascii="Palatino Linotype" w:eastAsia="Calibri" w:hAnsi="Palatino Linotype" w:cs="Arial"/>
          <w:color w:val="000000" w:themeColor="text1"/>
          <w:lang w:val="es-ES"/>
        </w:rPr>
        <w:t xml:space="preserve"> </w:t>
      </w:r>
      <w:r w:rsidR="00875167" w:rsidRPr="00A0054B">
        <w:rPr>
          <w:rFonts w:ascii="Palatino Linotype" w:eastAsia="Calibri" w:hAnsi="Palatino Linotype" w:cs="Arial"/>
          <w:color w:val="000000" w:themeColor="text1"/>
          <w:lang w:val="es-ES"/>
        </w:rPr>
        <w:t>l</w:t>
      </w:r>
      <w:r w:rsidR="004C20F2" w:rsidRPr="00A0054B">
        <w:rPr>
          <w:rFonts w:ascii="Palatino Linotype" w:eastAsia="Calibri" w:hAnsi="Palatino Linotype" w:cs="Arial"/>
          <w:color w:val="000000" w:themeColor="text1"/>
          <w:lang w:val="es-ES"/>
        </w:rPr>
        <w:t>os</w:t>
      </w:r>
      <w:r w:rsidR="00875167" w:rsidRPr="00A0054B">
        <w:rPr>
          <w:rFonts w:ascii="Palatino Linotype" w:eastAsia="Calibri" w:hAnsi="Palatino Linotype" w:cs="Arial"/>
          <w:color w:val="000000" w:themeColor="text1"/>
          <w:lang w:val="es-ES"/>
        </w:rPr>
        <w:t xml:space="preserve"> caso</w:t>
      </w:r>
      <w:r w:rsidR="004C20F2" w:rsidRPr="00A0054B">
        <w:rPr>
          <w:rFonts w:ascii="Palatino Linotype" w:eastAsia="Calibri" w:hAnsi="Palatino Linotype" w:cs="Arial"/>
          <w:color w:val="000000" w:themeColor="text1"/>
          <w:lang w:val="es-ES"/>
        </w:rPr>
        <w:t>s</w:t>
      </w:r>
      <w:r w:rsidR="00875167" w:rsidRPr="00A0054B">
        <w:rPr>
          <w:rFonts w:ascii="Palatino Linotype" w:eastAsia="Calibri" w:hAnsi="Palatino Linotype" w:cs="Arial"/>
          <w:color w:val="000000" w:themeColor="text1"/>
          <w:lang w:val="es-ES"/>
        </w:rPr>
        <w:t xml:space="preserve"> concreto</w:t>
      </w:r>
      <w:r w:rsidR="004C20F2" w:rsidRPr="00A0054B">
        <w:rPr>
          <w:rFonts w:ascii="Palatino Linotype" w:eastAsia="Calibri" w:hAnsi="Palatino Linotype" w:cs="Arial"/>
          <w:color w:val="000000" w:themeColor="text1"/>
          <w:lang w:val="es-ES"/>
        </w:rPr>
        <w:t>s</w:t>
      </w:r>
      <w:r w:rsidR="00875167" w:rsidRPr="00A0054B">
        <w:rPr>
          <w:rFonts w:ascii="Palatino Linotype" w:eastAsia="Calibri" w:hAnsi="Palatino Linotype" w:cs="Arial"/>
          <w:color w:val="000000" w:themeColor="text1"/>
          <w:lang w:val="es-ES"/>
        </w:rPr>
        <w:t xml:space="preserve">, </w:t>
      </w:r>
      <w:r w:rsidR="00F147C6" w:rsidRPr="00A0054B">
        <w:rPr>
          <w:rFonts w:ascii="Palatino Linotype" w:eastAsia="Calibri" w:hAnsi="Palatino Linotype" w:cs="Arial"/>
          <w:color w:val="000000" w:themeColor="text1"/>
          <w:lang w:val="es-ES"/>
        </w:rPr>
        <w:t>de esta forma</w:t>
      </w:r>
      <w:r w:rsidR="00875167" w:rsidRPr="00A0054B">
        <w:rPr>
          <w:rFonts w:ascii="Palatino Linotype" w:eastAsia="Calibri" w:hAnsi="Palatino Linotype" w:cs="Arial"/>
          <w:color w:val="000000" w:themeColor="text1"/>
          <w:lang w:val="es-ES"/>
        </w:rPr>
        <w:t xml:space="preserve"> para que el </w:t>
      </w:r>
      <w:r w:rsidR="00875167" w:rsidRPr="00A0054B">
        <w:rPr>
          <w:rFonts w:ascii="Palatino Linotype" w:eastAsia="Calibri" w:hAnsi="Palatino Linotype" w:cs="Arial"/>
          <w:b/>
          <w:color w:val="000000" w:themeColor="text1"/>
          <w:lang w:val="es-ES"/>
        </w:rPr>
        <w:t>SUJETO OBLIGADO</w:t>
      </w:r>
      <w:r w:rsidR="00875167" w:rsidRPr="00A0054B">
        <w:rPr>
          <w:rFonts w:ascii="Palatino Linotype" w:eastAsia="Calibri" w:hAnsi="Palatino Linotype" w:cs="Arial"/>
          <w:color w:val="000000" w:themeColor="text1"/>
          <w:lang w:val="es-ES"/>
        </w:rPr>
        <w:t xml:space="preserve"> </w:t>
      </w:r>
      <w:r w:rsidR="00B81371" w:rsidRPr="00A0054B">
        <w:rPr>
          <w:rFonts w:ascii="Palatino Linotype" w:eastAsia="Calibri" w:hAnsi="Palatino Linotype" w:cs="Arial"/>
          <w:color w:val="000000" w:themeColor="text1"/>
          <w:lang w:val="es-ES"/>
        </w:rPr>
        <w:t>presentar</w:t>
      </w:r>
      <w:r w:rsidR="003A03D0" w:rsidRPr="00A0054B">
        <w:rPr>
          <w:rFonts w:ascii="Palatino Linotype" w:eastAsia="Calibri" w:hAnsi="Palatino Linotype" w:cs="Arial"/>
          <w:color w:val="000000" w:themeColor="text1"/>
          <w:lang w:val="es-ES"/>
        </w:rPr>
        <w:t>a</w:t>
      </w:r>
      <w:r w:rsidR="00B81371" w:rsidRPr="00A0054B">
        <w:rPr>
          <w:rFonts w:ascii="Palatino Linotype" w:eastAsia="Calibri" w:hAnsi="Palatino Linotype" w:cs="Arial"/>
          <w:color w:val="000000" w:themeColor="text1"/>
          <w:lang w:val="es-ES"/>
        </w:rPr>
        <w:t xml:space="preserve"> el </w:t>
      </w:r>
      <w:r w:rsidR="00556F72" w:rsidRPr="00A0054B">
        <w:rPr>
          <w:rFonts w:ascii="Palatino Linotype" w:eastAsia="Calibri" w:hAnsi="Palatino Linotype" w:cs="Arial"/>
          <w:color w:val="000000" w:themeColor="text1"/>
          <w:lang w:val="es-ES"/>
        </w:rPr>
        <w:t xml:space="preserve">informe justificado </w:t>
      </w:r>
      <w:r w:rsidR="00875167" w:rsidRPr="00A0054B">
        <w:rPr>
          <w:rFonts w:ascii="Palatino Linotype" w:eastAsia="Calibri" w:hAnsi="Palatino Linotype" w:cs="Arial"/>
          <w:color w:val="000000" w:themeColor="text1"/>
          <w:lang w:val="es-ES"/>
        </w:rPr>
        <w:t>procedente</w:t>
      </w:r>
      <w:r w:rsidR="00787184" w:rsidRPr="00A0054B">
        <w:rPr>
          <w:rFonts w:ascii="Palatino Linotype" w:eastAsia="Calibri" w:hAnsi="Palatino Linotype" w:cs="Arial"/>
          <w:color w:val="000000" w:themeColor="text1"/>
          <w:lang w:val="es-ES"/>
        </w:rPr>
        <w:t>.</w:t>
      </w:r>
    </w:p>
    <w:p w14:paraId="455C196B" w14:textId="77777777" w:rsidR="003F0DDA" w:rsidRPr="00A0054B" w:rsidRDefault="003F0DDA" w:rsidP="003F0DDA">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A570853" w14:textId="77777777" w:rsidR="00751F6F" w:rsidRPr="006226E0" w:rsidRDefault="00751F6F" w:rsidP="00751F6F">
      <w:pPr>
        <w:numPr>
          <w:ilvl w:val="0"/>
          <w:numId w:val="1"/>
        </w:numPr>
        <w:tabs>
          <w:tab w:val="left" w:pos="284"/>
        </w:tabs>
        <w:spacing w:before="240" w:after="240" w:line="360" w:lineRule="auto"/>
        <w:contextualSpacing/>
        <w:jc w:val="both"/>
        <w:rPr>
          <w:rFonts w:ascii="Palatino Linotype" w:hAnsi="Palatino Linotype"/>
          <w:i/>
          <w:color w:val="000000"/>
          <w:lang w:val="es-ES_tradnl"/>
        </w:rPr>
      </w:pPr>
      <w:r w:rsidRPr="00255189">
        <w:rPr>
          <w:rFonts w:ascii="Palatino Linotype" w:hAnsi="Palatino Linotype"/>
          <w:color w:val="000000"/>
          <w:lang w:val="es-ES_tradnl"/>
        </w:rPr>
        <w:t xml:space="preserve">El </w:t>
      </w:r>
      <w:r w:rsidRPr="00255189">
        <w:rPr>
          <w:rFonts w:ascii="Palatino Linotype" w:hAnsi="Palatino Linotype"/>
          <w:b/>
          <w:color w:val="000000"/>
          <w:lang w:val="es-ES_tradnl"/>
        </w:rPr>
        <w:t xml:space="preserve">SUJETO OBLIGADO </w:t>
      </w:r>
      <w:r w:rsidRPr="00255189">
        <w:rPr>
          <w:rFonts w:ascii="Palatino Linotype" w:hAnsi="Palatino Linotype"/>
          <w:color w:val="000000"/>
          <w:lang w:val="es-ES_tradnl"/>
        </w:rPr>
        <w:t xml:space="preserve">no rindió informe justificado para manifestar lo que a su derecho conviniera; por su parte el </w:t>
      </w:r>
      <w:r w:rsidRPr="00255189">
        <w:rPr>
          <w:rFonts w:ascii="Palatino Linotype" w:hAnsi="Palatino Linotype"/>
          <w:b/>
          <w:color w:val="000000"/>
          <w:lang w:val="es-ES_tradnl"/>
        </w:rPr>
        <w:t xml:space="preserve">RECURRENTE </w:t>
      </w:r>
      <w:r w:rsidRPr="00255189">
        <w:rPr>
          <w:rFonts w:ascii="Palatino Linotype" w:hAnsi="Palatino Linotype"/>
          <w:color w:val="000000"/>
          <w:lang w:val="es-ES_tradnl"/>
        </w:rPr>
        <w:t xml:space="preserve">no presentó alegatos ni ofreció medios de prueba, según constancias del Sistema de Acceso a la Información Mexiquense </w:t>
      </w:r>
      <w:r w:rsidRPr="00255189">
        <w:rPr>
          <w:rFonts w:ascii="Palatino Linotype" w:hAnsi="Palatino Linotype"/>
          <w:b/>
          <w:color w:val="000000"/>
          <w:lang w:val="es-ES_tradnl"/>
        </w:rPr>
        <w:t>SAIMEX</w:t>
      </w:r>
      <w:r>
        <w:rPr>
          <w:rFonts w:ascii="Palatino Linotype" w:hAnsi="Palatino Linotype"/>
          <w:b/>
          <w:color w:val="000000"/>
          <w:lang w:val="es-ES_tradnl"/>
        </w:rPr>
        <w:t xml:space="preserve">, </w:t>
      </w:r>
      <w:r w:rsidRPr="000929CA">
        <w:rPr>
          <w:rFonts w:ascii="Palatino Linotype" w:hAnsi="Palatino Linotype"/>
          <w:bCs/>
          <w:color w:val="000000"/>
          <w:lang w:val="es-ES_tradnl"/>
        </w:rPr>
        <w:t>se inserta imagen de referencia.</w:t>
      </w:r>
    </w:p>
    <w:p w14:paraId="07E73F7B" w14:textId="4D0CF41B" w:rsidR="00751F6F" w:rsidRPr="00BC6FDD" w:rsidRDefault="00751F6F" w:rsidP="00751F6F">
      <w:pPr>
        <w:spacing w:before="240" w:after="240" w:line="360" w:lineRule="auto"/>
        <w:jc w:val="both"/>
        <w:rPr>
          <w:rFonts w:ascii="Palatino Linotype" w:hAnsi="Palatino Linotype"/>
          <w:i/>
          <w:color w:val="000000"/>
        </w:rPr>
      </w:pPr>
      <w:r>
        <w:rPr>
          <w:noProof/>
          <w:lang w:eastAsia="es-MX"/>
        </w:rPr>
        <w:drawing>
          <wp:inline distT="0" distB="0" distL="0" distR="0" wp14:anchorId="030C7BA1" wp14:editId="1C2B884C">
            <wp:extent cx="5631071" cy="1690576"/>
            <wp:effectExtent l="0" t="0" r="8255"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632" t="47513" r="7517" b="6644"/>
                    <a:stretch/>
                  </pic:blipFill>
                  <pic:spPr bwMode="auto">
                    <a:xfrm>
                      <a:off x="0" y="0"/>
                      <a:ext cx="5656402" cy="1698181"/>
                    </a:xfrm>
                    <a:prstGeom prst="rect">
                      <a:avLst/>
                    </a:prstGeom>
                    <a:ln>
                      <a:noFill/>
                    </a:ln>
                    <a:extLst>
                      <a:ext uri="{53640926-AAD7-44D8-BBD7-CCE9431645EC}">
                        <a14:shadowObscured xmlns:a14="http://schemas.microsoft.com/office/drawing/2010/main"/>
                      </a:ext>
                    </a:extLst>
                  </pic:spPr>
                </pic:pic>
              </a:graphicData>
            </a:graphic>
          </wp:inline>
        </w:drawing>
      </w:r>
    </w:p>
    <w:p w14:paraId="4D7B17AB" w14:textId="77777777" w:rsidR="00751F6F" w:rsidRPr="00BC6FDD" w:rsidRDefault="00751F6F" w:rsidP="00751F6F">
      <w:pPr>
        <w:pStyle w:val="Prrafodelista"/>
        <w:numPr>
          <w:ilvl w:val="0"/>
          <w:numId w:val="1"/>
        </w:numPr>
        <w:tabs>
          <w:tab w:val="left" w:pos="284"/>
        </w:tabs>
        <w:spacing w:line="360" w:lineRule="auto"/>
        <w:jc w:val="both"/>
        <w:rPr>
          <w:rFonts w:ascii="Palatino Linotype" w:hAnsi="Palatino Linotype" w:cs="Arial"/>
        </w:rPr>
      </w:pPr>
      <w:r w:rsidRPr="00BC6FDD">
        <w:rPr>
          <w:rFonts w:ascii="Palatino Linotype" w:hAnsi="Palatino Linotype" w:cs="Arial"/>
          <w:color w:val="222222"/>
        </w:rPr>
        <w:t>Ante la omisión de rendir informe justificado, se tiene que dejó de justificar las razones o motivos que lo llevaron a no emitir la respuesta que ahora se impugna, generando con esta omisión el perjuicio en su contra ya que impide que esta Autoridad conozca y resuelva el presente recurso con mayor cautela si consideramos lo que al respecto ha señalado la autoridad jurisdiccional al emitir el siguiente criterio:</w:t>
      </w:r>
    </w:p>
    <w:p w14:paraId="0647C7A0" w14:textId="77777777" w:rsidR="00751F6F" w:rsidRPr="002152A6" w:rsidRDefault="00751F6F" w:rsidP="00751F6F">
      <w:pPr>
        <w:pStyle w:val="Prrafodelista"/>
        <w:tabs>
          <w:tab w:val="left" w:pos="284"/>
        </w:tabs>
        <w:spacing w:line="360" w:lineRule="auto"/>
        <w:ind w:left="0"/>
        <w:jc w:val="both"/>
        <w:rPr>
          <w:rFonts w:ascii="Palatino Linotype" w:hAnsi="Palatino Linotype" w:cs="Arial"/>
        </w:rPr>
      </w:pPr>
    </w:p>
    <w:p w14:paraId="0AC20A10" w14:textId="77777777" w:rsidR="00751F6F" w:rsidRPr="002152A6" w:rsidRDefault="00751F6F" w:rsidP="00751F6F">
      <w:pPr>
        <w:pStyle w:val="m1609377113336227858gmail-msonormal"/>
        <w:shd w:val="clear" w:color="auto" w:fill="FFFFFF"/>
        <w:tabs>
          <w:tab w:val="left" w:pos="284"/>
        </w:tabs>
        <w:spacing w:before="0" w:beforeAutospacing="0" w:after="0" w:afterAutospacing="0" w:line="360" w:lineRule="auto"/>
        <w:ind w:left="567" w:right="567"/>
        <w:jc w:val="both"/>
        <w:rPr>
          <w:rFonts w:ascii="Palatino Linotype" w:hAnsi="Palatino Linotype" w:cs="Arial"/>
          <w:i/>
          <w:iCs/>
          <w:color w:val="222222"/>
          <w:lang w:val="es-ES_tradnl"/>
        </w:rPr>
      </w:pPr>
      <w:r w:rsidRPr="002152A6">
        <w:rPr>
          <w:rFonts w:ascii="Palatino Linotype" w:hAnsi="Palatino Linotype" w:cs="Arial"/>
          <w:b/>
          <w:bCs/>
          <w:i/>
          <w:iCs/>
          <w:color w:val="222222"/>
          <w:sz w:val="22"/>
          <w:lang w:val="es-ES_tradnl"/>
        </w:rPr>
        <w:lastRenderedPageBreak/>
        <w:t>QUEJA, RECURSO DE. LA OMISION DE RENDIR EL INFORME RESPECTIVO NO IMPIDE QUE SE RESUELV</w:t>
      </w:r>
      <w:r w:rsidRPr="002152A6">
        <w:rPr>
          <w:rFonts w:ascii="Palatino Linotype" w:hAnsi="Palatino Linotype" w:cs="Arial"/>
          <w:i/>
          <w:iCs/>
          <w:color w:val="222222"/>
          <w:sz w:val="22"/>
          <w:lang w:val="es-ES_tradnl"/>
        </w:rPr>
        <w:t>A.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r>
        <w:rPr>
          <w:rFonts w:ascii="Palatino Linotype" w:hAnsi="Palatino Linotype" w:cs="Arial"/>
          <w:i/>
          <w:iCs/>
          <w:color w:val="222222"/>
          <w:sz w:val="22"/>
          <w:lang w:val="es-ES_tradnl"/>
        </w:rPr>
        <w:t>.</w:t>
      </w:r>
    </w:p>
    <w:p w14:paraId="5108BF7C" w14:textId="77777777" w:rsidR="00751F6F" w:rsidRPr="002152A6" w:rsidRDefault="00751F6F" w:rsidP="00751F6F">
      <w:pPr>
        <w:pStyle w:val="m1609377113336227858gmail-msonormal"/>
        <w:shd w:val="clear" w:color="auto" w:fill="FFFFFF"/>
        <w:tabs>
          <w:tab w:val="left" w:pos="284"/>
        </w:tabs>
        <w:spacing w:before="0" w:beforeAutospacing="0" w:after="0" w:afterAutospacing="0" w:line="360" w:lineRule="auto"/>
        <w:ind w:right="567"/>
        <w:jc w:val="both"/>
        <w:rPr>
          <w:rFonts w:ascii="Palatino Linotype" w:hAnsi="Palatino Linotype" w:cs="Arial"/>
          <w:color w:val="222222"/>
          <w:sz w:val="19"/>
          <w:szCs w:val="19"/>
        </w:rPr>
      </w:pPr>
    </w:p>
    <w:p w14:paraId="69555B73" w14:textId="57A6D050" w:rsidR="00751F6F" w:rsidRPr="00751F6F" w:rsidRDefault="00751F6F" w:rsidP="00751F6F">
      <w:pPr>
        <w:pStyle w:val="Prrafodelista"/>
        <w:numPr>
          <w:ilvl w:val="0"/>
          <w:numId w:val="1"/>
        </w:numPr>
        <w:tabs>
          <w:tab w:val="left" w:pos="426"/>
        </w:tabs>
        <w:spacing w:line="360" w:lineRule="auto"/>
        <w:jc w:val="both"/>
        <w:rPr>
          <w:rFonts w:ascii="Palatino Linotype" w:hAnsi="Palatino Linotype"/>
          <w:color w:val="000000" w:themeColor="text1"/>
        </w:rPr>
      </w:pPr>
      <w:r w:rsidRPr="00BC6FDD">
        <w:rPr>
          <w:rFonts w:ascii="Palatino Linotype" w:hAnsi="Palatino Linotype" w:cs="Arial"/>
          <w:color w:val="222222"/>
        </w:rPr>
        <w:t>Por lo cual se reitera, que la falta de informe justificado no impide que este Órgano Garante conozca y resuelva el recurso de revisión, solo propicia que el </w:t>
      </w:r>
      <w:r w:rsidRPr="00BC6FDD">
        <w:rPr>
          <w:rFonts w:ascii="Palatino Linotype" w:hAnsi="Palatino Linotype" w:cs="Arial"/>
          <w:b/>
          <w:bCs/>
          <w:color w:val="222222"/>
        </w:rPr>
        <w:t>SUJETO OBLIGADO</w:t>
      </w:r>
      <w:r w:rsidRPr="00BC6FDD">
        <w:rPr>
          <w:rFonts w:ascii="Palatino Linotype" w:hAnsi="Palatino Linotype" w:cs="Arial"/>
          <w:color w:val="222222"/>
        </w:rPr>
        <w:t> pierda la oportunidad de justificar su falta de respuesta y manifestar lo que a su derecho convenga.</w:t>
      </w:r>
    </w:p>
    <w:p w14:paraId="599A7F5B" w14:textId="299B42A5" w:rsidR="00872622" w:rsidRPr="00751F6F" w:rsidRDefault="00872622" w:rsidP="00751F6F">
      <w:pPr>
        <w:spacing w:line="360" w:lineRule="auto"/>
        <w:jc w:val="both"/>
        <w:rPr>
          <w:rFonts w:ascii="Palatino Linotype" w:eastAsia="Calibri" w:hAnsi="Palatino Linotype" w:cs="Arial"/>
          <w:b/>
          <w:bCs/>
          <w:i/>
          <w:iCs/>
          <w:color w:val="000000" w:themeColor="text1"/>
          <w:lang w:val="es-ES"/>
        </w:rPr>
      </w:pPr>
    </w:p>
    <w:p w14:paraId="3001AA57" w14:textId="0E3B4A8D" w:rsidR="008965EF" w:rsidRPr="003718A1" w:rsidRDefault="00861622" w:rsidP="00335793">
      <w:pPr>
        <w:pStyle w:val="Prrafodelista"/>
        <w:numPr>
          <w:ilvl w:val="0"/>
          <w:numId w:val="1"/>
        </w:numPr>
        <w:tabs>
          <w:tab w:val="left" w:pos="426"/>
        </w:tabs>
        <w:spacing w:line="360" w:lineRule="auto"/>
        <w:jc w:val="both"/>
        <w:rPr>
          <w:rFonts w:ascii="Palatino Linotype" w:hAnsi="Palatino Linotype"/>
          <w:color w:val="000000" w:themeColor="text1"/>
        </w:rPr>
      </w:pPr>
      <w:r w:rsidRPr="00A0054B">
        <w:rPr>
          <w:rFonts w:ascii="Palatino Linotype" w:eastAsia="Calibri" w:hAnsi="Palatino Linotype" w:cs="Arial"/>
          <w:color w:val="000000" w:themeColor="text1"/>
          <w:lang w:val="es-ES"/>
        </w:rPr>
        <w:t>El</w:t>
      </w:r>
      <w:bookmarkStart w:id="3" w:name="_Toc461555889"/>
      <w:bookmarkStart w:id="4" w:name="_Toc466371858"/>
      <w:r w:rsidR="00B855AA" w:rsidRPr="00A0054B">
        <w:rPr>
          <w:rFonts w:ascii="Palatino Linotype" w:eastAsia="Calibri" w:hAnsi="Palatino Linotype" w:cs="Arial"/>
          <w:color w:val="000000" w:themeColor="text1"/>
          <w:lang w:val="es-ES"/>
        </w:rPr>
        <w:t xml:space="preserve"> </w:t>
      </w:r>
      <w:r w:rsidR="00751F6F">
        <w:rPr>
          <w:rFonts w:ascii="Palatino Linotype" w:eastAsia="Calibri" w:hAnsi="Palatino Linotype" w:cs="Arial"/>
          <w:color w:val="000000" w:themeColor="text1"/>
          <w:lang w:val="es-ES"/>
        </w:rPr>
        <w:t>catorce</w:t>
      </w:r>
      <w:r w:rsidR="00C7137A" w:rsidRPr="00A0054B">
        <w:rPr>
          <w:rFonts w:ascii="Palatino Linotype" w:eastAsia="Calibri" w:hAnsi="Palatino Linotype" w:cs="Arial"/>
          <w:color w:val="000000" w:themeColor="text1"/>
          <w:lang w:val="es-ES"/>
        </w:rPr>
        <w:t xml:space="preserve"> (</w:t>
      </w:r>
      <w:r w:rsidR="00751F6F">
        <w:rPr>
          <w:rFonts w:ascii="Palatino Linotype" w:eastAsia="Calibri" w:hAnsi="Palatino Linotype" w:cs="Arial"/>
          <w:color w:val="000000" w:themeColor="text1"/>
          <w:lang w:val="es-ES"/>
        </w:rPr>
        <w:t>14</w:t>
      </w:r>
      <w:r w:rsidR="00C7137A" w:rsidRPr="00A0054B">
        <w:rPr>
          <w:rFonts w:ascii="Palatino Linotype" w:eastAsia="Calibri" w:hAnsi="Palatino Linotype" w:cs="Arial"/>
          <w:color w:val="000000" w:themeColor="text1"/>
          <w:lang w:val="es-ES"/>
        </w:rPr>
        <w:t xml:space="preserve">) de </w:t>
      </w:r>
      <w:r w:rsidR="003718A1">
        <w:rPr>
          <w:rFonts w:ascii="Palatino Linotype" w:eastAsia="Calibri" w:hAnsi="Palatino Linotype" w:cs="Arial"/>
          <w:color w:val="000000" w:themeColor="text1"/>
          <w:lang w:val="es-ES"/>
        </w:rPr>
        <w:t>febrero</w:t>
      </w:r>
      <w:r w:rsidR="00C7137A" w:rsidRPr="00A0054B">
        <w:rPr>
          <w:rFonts w:ascii="Palatino Linotype" w:eastAsia="Calibri" w:hAnsi="Palatino Linotype" w:cs="Arial"/>
          <w:color w:val="000000" w:themeColor="text1"/>
          <w:lang w:val="es-ES"/>
        </w:rPr>
        <w:t xml:space="preserve"> de dos mil veintidós la Comisionada Ponente </w:t>
      </w:r>
      <w:r w:rsidR="003718A1">
        <w:rPr>
          <w:rFonts w:ascii="Palatino Linotype" w:eastAsia="Calibri" w:hAnsi="Palatino Linotype" w:cs="Arial"/>
          <w:color w:val="000000" w:themeColor="text1"/>
          <w:lang w:val="es-ES"/>
        </w:rPr>
        <w:t>decretó</w:t>
      </w:r>
      <w:r w:rsidR="00AD6AC5" w:rsidRPr="00A0054B">
        <w:rPr>
          <w:rFonts w:ascii="Palatino Linotype" w:hAnsi="Palatino Linotype" w:cs="Arial"/>
          <w:color w:val="000000" w:themeColor="text1"/>
        </w:rPr>
        <w:t xml:space="preserve"> el cierre del periodo de instrucción, por lo que ordenó turnar el expediente para su resolución, misma que ahora se pronuncia</w:t>
      </w:r>
      <w:r w:rsidR="00F84865" w:rsidRPr="00A0054B">
        <w:rPr>
          <w:rFonts w:ascii="Palatino Linotype" w:hAnsi="Palatino Linotype" w:cs="Arial"/>
          <w:color w:val="000000" w:themeColor="text1"/>
        </w:rPr>
        <w:t xml:space="preserve">; </w:t>
      </w:r>
    </w:p>
    <w:p w14:paraId="433D3DD8" w14:textId="7920A746" w:rsidR="003718A1" w:rsidRPr="00A0054B" w:rsidRDefault="003718A1" w:rsidP="003718A1">
      <w:pPr>
        <w:pStyle w:val="Prrafodelista"/>
        <w:tabs>
          <w:tab w:val="left" w:pos="426"/>
        </w:tabs>
        <w:spacing w:line="360" w:lineRule="auto"/>
        <w:ind w:left="0"/>
        <w:jc w:val="both"/>
        <w:rPr>
          <w:rFonts w:ascii="Palatino Linotype" w:hAnsi="Palatino Linotype"/>
          <w:color w:val="000000" w:themeColor="text1"/>
        </w:rPr>
      </w:pPr>
    </w:p>
    <w:p w14:paraId="5C447C51" w14:textId="77777777" w:rsidR="0096234B" w:rsidRPr="00A0054B" w:rsidRDefault="0096234B" w:rsidP="00B31E90">
      <w:pPr>
        <w:pStyle w:val="Prrafodelista"/>
        <w:tabs>
          <w:tab w:val="left" w:pos="426"/>
        </w:tabs>
        <w:spacing w:line="360" w:lineRule="auto"/>
        <w:ind w:left="0"/>
        <w:jc w:val="both"/>
        <w:rPr>
          <w:rFonts w:ascii="Palatino Linotype" w:hAnsi="Palatino Linotype"/>
          <w:color w:val="000000" w:themeColor="text1"/>
        </w:rPr>
      </w:pPr>
    </w:p>
    <w:p w14:paraId="5CB47E4D" w14:textId="272D7EDF" w:rsidR="00C33279" w:rsidRPr="00A0054B" w:rsidRDefault="007C0013" w:rsidP="00B31E90">
      <w:pPr>
        <w:pStyle w:val="Ttulo1"/>
        <w:spacing w:before="0"/>
        <w:jc w:val="center"/>
        <w:rPr>
          <w:b/>
          <w:color w:val="000000" w:themeColor="text1"/>
        </w:rPr>
      </w:pPr>
      <w:bookmarkStart w:id="5" w:name="_Toc87456485"/>
      <w:r w:rsidRPr="00A0054B">
        <w:rPr>
          <w:b/>
          <w:color w:val="000000" w:themeColor="text1"/>
        </w:rPr>
        <w:lastRenderedPageBreak/>
        <w:t>CONSIDERANDO</w:t>
      </w:r>
      <w:bookmarkEnd w:id="3"/>
      <w:bookmarkEnd w:id="4"/>
      <w:bookmarkEnd w:id="5"/>
    </w:p>
    <w:p w14:paraId="435CF9A4" w14:textId="77777777" w:rsidR="00FC1DA7" w:rsidRPr="00A0054B" w:rsidRDefault="00FC1DA7" w:rsidP="00B31E90">
      <w:pPr>
        <w:rPr>
          <w:color w:val="000000" w:themeColor="text1"/>
          <w:lang w:eastAsia="en-US"/>
        </w:rPr>
      </w:pPr>
    </w:p>
    <w:p w14:paraId="629A5BE2" w14:textId="56C3E7D5" w:rsidR="007C0013" w:rsidRPr="00A0054B" w:rsidRDefault="007C0013" w:rsidP="00B31E90">
      <w:pPr>
        <w:pStyle w:val="Ttulo2"/>
        <w:spacing w:before="0"/>
        <w:rPr>
          <w:rFonts w:ascii="Palatino Linotype" w:hAnsi="Palatino Linotype"/>
          <w:b/>
          <w:color w:val="000000" w:themeColor="text1"/>
          <w:sz w:val="24"/>
        </w:rPr>
      </w:pPr>
      <w:bookmarkStart w:id="6" w:name="_Toc461555890"/>
      <w:bookmarkStart w:id="7" w:name="_Toc466371859"/>
      <w:bookmarkStart w:id="8" w:name="_Toc87456486"/>
      <w:r w:rsidRPr="00A0054B">
        <w:rPr>
          <w:rFonts w:ascii="Palatino Linotype" w:hAnsi="Palatino Linotype"/>
          <w:b/>
          <w:color w:val="000000" w:themeColor="text1"/>
          <w:sz w:val="24"/>
        </w:rPr>
        <w:t>PRIMERO. De la competencia</w:t>
      </w:r>
      <w:bookmarkEnd w:id="6"/>
      <w:bookmarkEnd w:id="7"/>
      <w:bookmarkEnd w:id="8"/>
    </w:p>
    <w:p w14:paraId="60FBD8C7" w14:textId="77777777" w:rsidR="00FC1DA7" w:rsidRPr="00A0054B" w:rsidRDefault="00FC1DA7" w:rsidP="00B31E90">
      <w:pPr>
        <w:rPr>
          <w:rFonts w:ascii="Palatino Linotype" w:hAnsi="Palatino Linotype"/>
          <w:color w:val="000000" w:themeColor="text1"/>
          <w:lang w:eastAsia="en-US"/>
        </w:rPr>
      </w:pPr>
    </w:p>
    <w:p w14:paraId="0BF52B18" w14:textId="515C3AEB" w:rsidR="005A228F" w:rsidRPr="00A0054B" w:rsidRDefault="00A45546" w:rsidP="00DA22D8">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A0054B">
        <w:rPr>
          <w:rFonts w:ascii="Palatino Linotype" w:eastAsia="Calibri" w:hAnsi="Palatino Linotype" w:cs="Times New Roman"/>
          <w:color w:val="000000" w:themeColor="text1"/>
          <w:lang w:val="es-ES"/>
        </w:rPr>
        <w:t>Este Instituto de Transparencia, Acceso a la Información Pública y Protección de Datos Personales del Estado de México y Municipios, es comp</w:t>
      </w:r>
      <w:r w:rsidR="00D10AB0" w:rsidRPr="00A0054B">
        <w:rPr>
          <w:rFonts w:ascii="Palatino Linotype" w:eastAsia="Calibri" w:hAnsi="Palatino Linotype" w:cs="Times New Roman"/>
          <w:color w:val="000000" w:themeColor="text1"/>
          <w:lang w:val="es-ES"/>
        </w:rPr>
        <w:t xml:space="preserve">etente para conocer y resolver </w:t>
      </w:r>
      <w:r w:rsidRPr="00A0054B">
        <w:rPr>
          <w:rFonts w:ascii="Palatino Linotype" w:eastAsia="Calibri" w:hAnsi="Palatino Linotype" w:cs="Times New Roman"/>
          <w:color w:val="000000" w:themeColor="text1"/>
          <w:lang w:val="es-ES"/>
        </w:rPr>
        <w:t xml:space="preserve">el presente recurso de conformidad con el artículo: 6, apartado A, fracción IV de la </w:t>
      </w:r>
      <w:r w:rsidRPr="00A0054B">
        <w:rPr>
          <w:rFonts w:ascii="Palatino Linotype" w:eastAsia="Calibri" w:hAnsi="Palatino Linotype" w:cs="Times New Roman"/>
          <w:b/>
          <w:color w:val="000000" w:themeColor="text1"/>
          <w:lang w:val="es-ES"/>
        </w:rPr>
        <w:t>Constitución Política de los Estados Unidos Mexicanos</w:t>
      </w:r>
      <w:r w:rsidRPr="00A0054B">
        <w:rPr>
          <w:rFonts w:ascii="Palatino Linotype" w:eastAsia="Calibri" w:hAnsi="Palatino Linotype" w:cs="Times New Roman"/>
          <w:color w:val="000000" w:themeColor="text1"/>
          <w:lang w:val="es-ES"/>
        </w:rPr>
        <w:t xml:space="preserve">; 5, párrafos </w:t>
      </w:r>
      <w:r w:rsidR="000B7C4F" w:rsidRPr="00A0054B">
        <w:rPr>
          <w:rFonts w:ascii="Palatino Linotype" w:eastAsia="Calibri" w:hAnsi="Palatino Linotype" w:cs="Times New Roman"/>
          <w:color w:val="000000" w:themeColor="text1"/>
          <w:lang w:val="es-ES"/>
        </w:rPr>
        <w:t>trigésimo, trigésimo primero y trigésimo segundo</w:t>
      </w:r>
      <w:r w:rsidR="004F785F" w:rsidRPr="00A0054B">
        <w:rPr>
          <w:rFonts w:ascii="Palatino Linotype" w:eastAsia="Calibri" w:hAnsi="Palatino Linotype" w:cs="Times New Roman"/>
          <w:color w:val="000000" w:themeColor="text1"/>
          <w:lang w:val="es-ES"/>
        </w:rPr>
        <w:t>,</w:t>
      </w:r>
      <w:r w:rsidRPr="00A0054B">
        <w:rPr>
          <w:rFonts w:ascii="Palatino Linotype" w:eastAsia="Calibri" w:hAnsi="Palatino Linotype" w:cs="Times New Roman"/>
          <w:color w:val="000000" w:themeColor="text1"/>
          <w:lang w:val="es-ES"/>
        </w:rPr>
        <w:t xml:space="preserve"> fracciones IV y V</w:t>
      </w:r>
      <w:r w:rsidR="004F785F" w:rsidRPr="00A0054B">
        <w:rPr>
          <w:rFonts w:ascii="Palatino Linotype" w:eastAsia="Calibri" w:hAnsi="Palatino Linotype" w:cs="Times New Roman"/>
          <w:color w:val="000000" w:themeColor="text1"/>
          <w:lang w:val="es-ES"/>
        </w:rPr>
        <w:t>,</w:t>
      </w:r>
      <w:r w:rsidRPr="00A0054B">
        <w:rPr>
          <w:rFonts w:ascii="Palatino Linotype" w:eastAsia="Calibri" w:hAnsi="Palatino Linotype" w:cs="Times New Roman"/>
          <w:color w:val="000000" w:themeColor="text1"/>
          <w:lang w:val="es-ES"/>
        </w:rPr>
        <w:t xml:space="preserve"> de la </w:t>
      </w:r>
      <w:r w:rsidRPr="00A0054B">
        <w:rPr>
          <w:rFonts w:ascii="Palatino Linotype" w:eastAsia="Calibri" w:hAnsi="Palatino Linotype" w:cs="Times New Roman"/>
          <w:b/>
          <w:color w:val="000000" w:themeColor="text1"/>
          <w:lang w:val="es-ES"/>
        </w:rPr>
        <w:t>Constitución Política del Estado Libre y Soberano de México</w:t>
      </w:r>
      <w:r w:rsidRPr="00A0054B">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A0054B">
        <w:rPr>
          <w:rFonts w:ascii="Palatino Linotype" w:eastAsia="Calibri" w:hAnsi="Palatino Linotype" w:cs="Arial"/>
          <w:color w:val="000000" w:themeColor="text1"/>
          <w:lang w:val="es-ES"/>
        </w:rPr>
        <w:t xml:space="preserve">de la </w:t>
      </w:r>
      <w:r w:rsidRPr="00A0054B">
        <w:rPr>
          <w:rFonts w:ascii="Palatino Linotype" w:eastAsia="Calibri" w:hAnsi="Palatino Linotype" w:cs="Arial"/>
          <w:b/>
          <w:color w:val="000000" w:themeColor="text1"/>
          <w:lang w:val="es-ES"/>
        </w:rPr>
        <w:t>Ley de Transparencia y Acceso a la Información Pública del Estado de México y Municipios</w:t>
      </w:r>
      <w:r w:rsidRPr="00A0054B">
        <w:rPr>
          <w:rFonts w:ascii="Palatino Linotype" w:eastAsia="Calibri" w:hAnsi="Palatino Linotype" w:cs="Arial"/>
          <w:color w:val="000000" w:themeColor="text1"/>
          <w:lang w:val="es-ES"/>
        </w:rPr>
        <w:t xml:space="preserve">; y 10, 7, 9 fracciones I y XXIV, y 11 del </w:t>
      </w:r>
      <w:r w:rsidRPr="00A0054B">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p>
    <w:p w14:paraId="67A0A8E3" w14:textId="77777777" w:rsidR="002630E4" w:rsidRPr="00A0054B" w:rsidRDefault="002630E4" w:rsidP="0075106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A0054B" w:rsidRDefault="007C0013" w:rsidP="00B31E90">
      <w:pPr>
        <w:pStyle w:val="Ttulo2"/>
        <w:tabs>
          <w:tab w:val="left" w:pos="426"/>
        </w:tabs>
        <w:spacing w:before="0"/>
        <w:rPr>
          <w:rFonts w:ascii="Palatino Linotype" w:hAnsi="Palatino Linotype"/>
          <w:b/>
          <w:color w:val="000000" w:themeColor="text1"/>
          <w:sz w:val="24"/>
        </w:rPr>
      </w:pPr>
      <w:bookmarkStart w:id="9" w:name="_Toc461555891"/>
      <w:bookmarkStart w:id="10" w:name="_Toc466371860"/>
      <w:bookmarkStart w:id="11" w:name="_Toc87456487"/>
      <w:r w:rsidRPr="00A0054B">
        <w:rPr>
          <w:rFonts w:ascii="Palatino Linotype" w:hAnsi="Palatino Linotype"/>
          <w:b/>
          <w:color w:val="000000" w:themeColor="text1"/>
          <w:sz w:val="24"/>
        </w:rPr>
        <w:t>SEGUNDO. De la oportunidad y proced</w:t>
      </w:r>
      <w:r w:rsidR="00F35C44" w:rsidRPr="00A0054B">
        <w:rPr>
          <w:rFonts w:ascii="Palatino Linotype" w:hAnsi="Palatino Linotype"/>
          <w:b/>
          <w:color w:val="000000" w:themeColor="text1"/>
          <w:sz w:val="24"/>
        </w:rPr>
        <w:t>encia</w:t>
      </w:r>
      <w:r w:rsidRPr="00A0054B">
        <w:rPr>
          <w:rFonts w:ascii="Palatino Linotype" w:hAnsi="Palatino Linotype"/>
          <w:b/>
          <w:color w:val="000000" w:themeColor="text1"/>
          <w:sz w:val="24"/>
        </w:rPr>
        <w:t>.</w:t>
      </w:r>
      <w:bookmarkEnd w:id="9"/>
      <w:bookmarkEnd w:id="10"/>
      <w:bookmarkEnd w:id="11"/>
    </w:p>
    <w:p w14:paraId="18E22450" w14:textId="77777777" w:rsidR="00C6440A" w:rsidRPr="00A0054B" w:rsidRDefault="00C6440A" w:rsidP="00B31E90">
      <w:pPr>
        <w:rPr>
          <w:color w:val="000000" w:themeColor="text1"/>
          <w:lang w:eastAsia="en-US"/>
        </w:rPr>
      </w:pPr>
    </w:p>
    <w:p w14:paraId="7D631690" w14:textId="1AF1A9B3" w:rsidR="00B34758" w:rsidRPr="00061A86" w:rsidRDefault="003E6D0F" w:rsidP="00B3475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A0054B">
        <w:rPr>
          <w:rFonts w:ascii="Palatino Linotype" w:eastAsia="Calibri" w:hAnsi="Palatino Linotype" w:cs="Arial"/>
          <w:color w:val="000000" w:themeColor="text1"/>
        </w:rPr>
        <w:t xml:space="preserve">El </w:t>
      </w:r>
      <w:r w:rsidR="00740BA4" w:rsidRPr="00A0054B">
        <w:rPr>
          <w:rFonts w:ascii="Palatino Linotype" w:eastAsia="Calibri" w:hAnsi="Palatino Linotype" w:cs="Arial"/>
          <w:color w:val="000000" w:themeColor="text1"/>
        </w:rPr>
        <w:t xml:space="preserve">medio de impugnación fue presentado a través del </w:t>
      </w:r>
      <w:r w:rsidR="00740BA4" w:rsidRPr="00A0054B">
        <w:rPr>
          <w:rFonts w:ascii="Palatino Linotype" w:eastAsia="Calibri" w:hAnsi="Palatino Linotype" w:cs="Arial"/>
          <w:bCs/>
          <w:iCs/>
          <w:color w:val="000000" w:themeColor="text1"/>
        </w:rPr>
        <w:t>SAIMEX</w:t>
      </w:r>
      <w:r w:rsidR="00740BA4" w:rsidRPr="00A0054B">
        <w:rPr>
          <w:rFonts w:ascii="Palatino Linotype" w:eastAsia="Calibri" w:hAnsi="Palatino Linotype" w:cs="Arial"/>
          <w:color w:val="000000" w:themeColor="text1"/>
        </w:rPr>
        <w:t xml:space="preserve"> en el formato previamente aprobado para tal efecto y dentro del plazo legal de quince días hábiles otorgados; siendo así que el </w:t>
      </w:r>
      <w:r w:rsidR="00740BA4" w:rsidRPr="00A0054B">
        <w:rPr>
          <w:rFonts w:ascii="Palatino Linotype" w:eastAsia="Calibri" w:hAnsi="Palatino Linotype" w:cs="Arial"/>
          <w:b/>
          <w:color w:val="000000" w:themeColor="text1"/>
        </w:rPr>
        <w:t>SUJETO OBLIGADO</w:t>
      </w:r>
      <w:r w:rsidR="00740BA4" w:rsidRPr="00A0054B">
        <w:rPr>
          <w:rFonts w:ascii="Palatino Linotype" w:eastAsia="Calibri" w:hAnsi="Palatino Linotype" w:cs="Arial"/>
          <w:color w:val="000000" w:themeColor="text1"/>
        </w:rPr>
        <w:t xml:space="preserve"> entregó respuesta el </w:t>
      </w:r>
      <w:r w:rsidR="00751F6F">
        <w:rPr>
          <w:rFonts w:ascii="Palatino Linotype" w:eastAsia="Calibri" w:hAnsi="Palatino Linotype" w:cs="Arial"/>
          <w:color w:val="000000" w:themeColor="text1"/>
        </w:rPr>
        <w:t>quince</w:t>
      </w:r>
      <w:r w:rsidR="00921375" w:rsidRPr="00A0054B">
        <w:rPr>
          <w:rFonts w:ascii="Palatino Linotype" w:eastAsia="Calibri" w:hAnsi="Palatino Linotype" w:cs="Arial"/>
          <w:color w:val="000000" w:themeColor="text1"/>
        </w:rPr>
        <w:t xml:space="preserve"> (</w:t>
      </w:r>
      <w:r w:rsidR="00751F6F">
        <w:rPr>
          <w:rFonts w:ascii="Palatino Linotype" w:eastAsia="Calibri" w:hAnsi="Palatino Linotype" w:cs="Arial"/>
          <w:color w:val="000000" w:themeColor="text1"/>
        </w:rPr>
        <w:t>15</w:t>
      </w:r>
      <w:r w:rsidR="00921375" w:rsidRPr="00A0054B">
        <w:rPr>
          <w:rFonts w:ascii="Palatino Linotype" w:eastAsia="Calibri" w:hAnsi="Palatino Linotype" w:cs="Arial"/>
          <w:color w:val="000000" w:themeColor="text1"/>
        </w:rPr>
        <w:t xml:space="preserve">) de </w:t>
      </w:r>
      <w:r w:rsidR="00AA37A7">
        <w:rPr>
          <w:rFonts w:ascii="Palatino Linotype" w:eastAsia="Calibri" w:hAnsi="Palatino Linotype" w:cs="Arial"/>
          <w:color w:val="000000" w:themeColor="text1"/>
        </w:rPr>
        <w:t>diciembre</w:t>
      </w:r>
      <w:r w:rsidR="007F372C" w:rsidRPr="00A0054B">
        <w:rPr>
          <w:rFonts w:ascii="Palatino Linotype" w:eastAsia="Calibri" w:hAnsi="Palatino Linotype" w:cs="Arial"/>
          <w:color w:val="000000" w:themeColor="text1"/>
        </w:rPr>
        <w:t xml:space="preserve"> </w:t>
      </w:r>
      <w:r w:rsidR="00740BA4" w:rsidRPr="00A0054B">
        <w:rPr>
          <w:rFonts w:ascii="Palatino Linotype" w:eastAsia="Calibri" w:hAnsi="Palatino Linotype" w:cs="Arial"/>
          <w:color w:val="000000" w:themeColor="text1"/>
        </w:rPr>
        <w:t xml:space="preserve">de dos mil veintiuno, de tal forma que el plazo para interponer el recurso de revisión transcurrió del </w:t>
      </w:r>
      <w:r w:rsidR="00061A86">
        <w:rPr>
          <w:rFonts w:ascii="Palatino Linotype" w:eastAsia="Calibri" w:hAnsi="Palatino Linotype" w:cs="Arial"/>
          <w:color w:val="000000" w:themeColor="text1"/>
        </w:rPr>
        <w:t>dieciséis</w:t>
      </w:r>
      <w:r w:rsidR="00CE035D" w:rsidRPr="00A0054B">
        <w:rPr>
          <w:rFonts w:ascii="Palatino Linotype" w:eastAsia="Calibri" w:hAnsi="Palatino Linotype" w:cs="Arial"/>
          <w:color w:val="000000" w:themeColor="text1"/>
        </w:rPr>
        <w:t xml:space="preserve"> </w:t>
      </w:r>
      <w:r w:rsidR="00921375" w:rsidRPr="00A0054B">
        <w:rPr>
          <w:rFonts w:ascii="Palatino Linotype" w:eastAsia="Calibri" w:hAnsi="Palatino Linotype" w:cs="Arial"/>
          <w:color w:val="000000" w:themeColor="text1"/>
        </w:rPr>
        <w:t>(</w:t>
      </w:r>
      <w:r w:rsidR="00061A86">
        <w:rPr>
          <w:rFonts w:ascii="Palatino Linotype" w:eastAsia="Calibri" w:hAnsi="Palatino Linotype" w:cs="Arial"/>
          <w:color w:val="000000" w:themeColor="text1"/>
        </w:rPr>
        <w:t>16</w:t>
      </w:r>
      <w:r w:rsidR="00921375" w:rsidRPr="00A0054B">
        <w:rPr>
          <w:rFonts w:ascii="Palatino Linotype" w:eastAsia="Calibri" w:hAnsi="Palatino Linotype" w:cs="Arial"/>
          <w:color w:val="000000" w:themeColor="text1"/>
        </w:rPr>
        <w:t xml:space="preserve">) </w:t>
      </w:r>
      <w:r w:rsidR="00CE035D" w:rsidRPr="00A0054B">
        <w:rPr>
          <w:rFonts w:ascii="Palatino Linotype" w:eastAsia="Calibri" w:hAnsi="Palatino Linotype" w:cs="Arial"/>
          <w:color w:val="000000" w:themeColor="text1"/>
        </w:rPr>
        <w:t xml:space="preserve">de </w:t>
      </w:r>
      <w:r w:rsidR="00AA37A7">
        <w:rPr>
          <w:rFonts w:ascii="Palatino Linotype" w:eastAsia="Calibri" w:hAnsi="Palatino Linotype" w:cs="Arial"/>
          <w:color w:val="000000" w:themeColor="text1"/>
        </w:rPr>
        <w:t>diciembre</w:t>
      </w:r>
      <w:r w:rsidR="00CE035D" w:rsidRPr="00A0054B">
        <w:rPr>
          <w:rFonts w:ascii="Palatino Linotype" w:eastAsia="Calibri" w:hAnsi="Palatino Linotype" w:cs="Arial"/>
          <w:color w:val="000000" w:themeColor="text1"/>
        </w:rPr>
        <w:t xml:space="preserve"> </w:t>
      </w:r>
      <w:r w:rsidR="00AA37A7">
        <w:rPr>
          <w:rFonts w:ascii="Palatino Linotype" w:eastAsia="Calibri" w:hAnsi="Palatino Linotype" w:cs="Arial"/>
          <w:color w:val="000000" w:themeColor="text1"/>
        </w:rPr>
        <w:t xml:space="preserve">de dos mil veintiuno </w:t>
      </w:r>
      <w:r w:rsidR="00CE035D" w:rsidRPr="00A0054B">
        <w:rPr>
          <w:rFonts w:ascii="Palatino Linotype" w:eastAsia="Calibri" w:hAnsi="Palatino Linotype" w:cs="Arial"/>
          <w:color w:val="000000" w:themeColor="text1"/>
        </w:rPr>
        <w:t>al</w:t>
      </w:r>
      <w:r w:rsidR="00921375" w:rsidRPr="00A0054B">
        <w:rPr>
          <w:rFonts w:ascii="Palatino Linotype" w:eastAsia="Calibri" w:hAnsi="Palatino Linotype" w:cs="Arial"/>
          <w:color w:val="000000" w:themeColor="text1"/>
        </w:rPr>
        <w:t xml:space="preserve"> </w:t>
      </w:r>
      <w:r w:rsidR="00061A86">
        <w:rPr>
          <w:rFonts w:ascii="Palatino Linotype" w:eastAsia="Calibri" w:hAnsi="Palatino Linotype" w:cs="Arial"/>
          <w:color w:val="000000" w:themeColor="text1"/>
        </w:rPr>
        <w:t>veintiuno</w:t>
      </w:r>
      <w:r w:rsidR="00921375" w:rsidRPr="00A0054B">
        <w:rPr>
          <w:rFonts w:ascii="Palatino Linotype" w:eastAsia="Calibri" w:hAnsi="Palatino Linotype" w:cs="Arial"/>
          <w:color w:val="000000" w:themeColor="text1"/>
        </w:rPr>
        <w:t xml:space="preserve"> (</w:t>
      </w:r>
      <w:r w:rsidR="00061A86">
        <w:rPr>
          <w:rFonts w:ascii="Palatino Linotype" w:eastAsia="Calibri" w:hAnsi="Palatino Linotype" w:cs="Arial"/>
          <w:color w:val="000000" w:themeColor="text1"/>
        </w:rPr>
        <w:t>21</w:t>
      </w:r>
      <w:r w:rsidR="00921375" w:rsidRPr="00A0054B">
        <w:rPr>
          <w:rFonts w:ascii="Palatino Linotype" w:eastAsia="Calibri" w:hAnsi="Palatino Linotype" w:cs="Arial"/>
          <w:color w:val="000000" w:themeColor="text1"/>
        </w:rPr>
        <w:t xml:space="preserve">) de </w:t>
      </w:r>
      <w:r w:rsidR="00AA37A7">
        <w:rPr>
          <w:rFonts w:ascii="Palatino Linotype" w:eastAsia="Calibri" w:hAnsi="Palatino Linotype" w:cs="Arial"/>
          <w:color w:val="000000" w:themeColor="text1"/>
        </w:rPr>
        <w:t xml:space="preserve">enero </w:t>
      </w:r>
      <w:r w:rsidR="00921375" w:rsidRPr="00A0054B">
        <w:rPr>
          <w:rFonts w:ascii="Palatino Linotype" w:eastAsia="Calibri" w:hAnsi="Palatino Linotype" w:cs="Arial"/>
          <w:color w:val="000000" w:themeColor="text1"/>
        </w:rPr>
        <w:t xml:space="preserve">de dos mil </w:t>
      </w:r>
      <w:r w:rsidR="00AA37A7">
        <w:rPr>
          <w:rFonts w:ascii="Palatino Linotype" w:eastAsia="Calibri" w:hAnsi="Palatino Linotype" w:cs="Arial"/>
          <w:color w:val="000000" w:themeColor="text1"/>
        </w:rPr>
        <w:t>veintidós</w:t>
      </w:r>
      <w:r w:rsidR="00CE035D" w:rsidRPr="00A0054B">
        <w:rPr>
          <w:rFonts w:ascii="Palatino Linotype" w:eastAsia="Calibri" w:hAnsi="Palatino Linotype" w:cs="Arial"/>
          <w:color w:val="000000" w:themeColor="text1"/>
        </w:rPr>
        <w:t xml:space="preserve">, el recurso de revisión </w:t>
      </w:r>
      <w:r w:rsidR="00E95534" w:rsidRPr="00A0054B">
        <w:rPr>
          <w:rFonts w:ascii="Palatino Linotype" w:hAnsi="Palatino Linotype"/>
          <w:color w:val="000000" w:themeColor="text1"/>
        </w:rPr>
        <w:t xml:space="preserve">fue interpuesto el </w:t>
      </w:r>
      <w:r w:rsidR="00061A86">
        <w:rPr>
          <w:rFonts w:ascii="Palatino Linotype" w:hAnsi="Palatino Linotype"/>
          <w:color w:val="000000" w:themeColor="text1"/>
        </w:rPr>
        <w:t>diez</w:t>
      </w:r>
      <w:r w:rsidR="00CE035D" w:rsidRPr="00A0054B">
        <w:rPr>
          <w:rFonts w:ascii="Palatino Linotype" w:hAnsi="Palatino Linotype"/>
          <w:color w:val="000000" w:themeColor="text1"/>
        </w:rPr>
        <w:t xml:space="preserve"> </w:t>
      </w:r>
      <w:r w:rsidR="00921375" w:rsidRPr="00A0054B">
        <w:rPr>
          <w:rFonts w:ascii="Palatino Linotype" w:hAnsi="Palatino Linotype"/>
          <w:color w:val="000000" w:themeColor="text1"/>
        </w:rPr>
        <w:t>(</w:t>
      </w:r>
      <w:r w:rsidR="00061A86">
        <w:rPr>
          <w:rFonts w:ascii="Palatino Linotype" w:hAnsi="Palatino Linotype"/>
          <w:color w:val="000000" w:themeColor="text1"/>
        </w:rPr>
        <w:t>10</w:t>
      </w:r>
      <w:r w:rsidR="00921375" w:rsidRPr="00A0054B">
        <w:rPr>
          <w:rFonts w:ascii="Palatino Linotype" w:hAnsi="Palatino Linotype"/>
          <w:color w:val="000000" w:themeColor="text1"/>
        </w:rPr>
        <w:t xml:space="preserve">) de </w:t>
      </w:r>
      <w:r w:rsidR="00061A86">
        <w:rPr>
          <w:rFonts w:ascii="Palatino Linotype" w:hAnsi="Palatino Linotype"/>
          <w:color w:val="000000" w:themeColor="text1"/>
        </w:rPr>
        <w:t>enero de dos mil veintidós</w:t>
      </w:r>
      <w:r w:rsidR="006E65C0" w:rsidRPr="00A0054B">
        <w:rPr>
          <w:rFonts w:ascii="Palatino Linotype" w:hAnsi="Palatino Linotype"/>
          <w:color w:val="000000" w:themeColor="text1"/>
        </w:rPr>
        <w:t xml:space="preserve"> </w:t>
      </w:r>
      <w:r w:rsidR="00E95534" w:rsidRPr="00A0054B">
        <w:rPr>
          <w:rFonts w:ascii="Palatino Linotype" w:hAnsi="Palatino Linotype"/>
          <w:color w:val="000000" w:themeColor="text1"/>
        </w:rPr>
        <w:t>de dos mil veintiuno, éste</w:t>
      </w:r>
      <w:r w:rsidR="00E95534" w:rsidRPr="00A0054B">
        <w:rPr>
          <w:rFonts w:ascii="Palatino Linotype" w:hAnsi="Palatino Linotype" w:cs="Arial"/>
          <w:color w:val="000000" w:themeColor="text1"/>
        </w:rPr>
        <w:t xml:space="preserve"> se encuentra dentro de los márgenes temporales previstos en el artículo 178 de la Ley de </w:t>
      </w:r>
      <w:r w:rsidR="00E95534" w:rsidRPr="00A0054B">
        <w:rPr>
          <w:rFonts w:ascii="Palatino Linotype" w:hAnsi="Palatino Linotype" w:cs="Arial"/>
          <w:color w:val="000000" w:themeColor="text1"/>
        </w:rPr>
        <w:lastRenderedPageBreak/>
        <w:t>Transparencia y Acceso a la Información Pública del Estado de México y Municipios</w:t>
      </w:r>
      <w:r w:rsidR="00E95534" w:rsidRPr="00A0054B">
        <w:rPr>
          <w:rFonts w:ascii="Palatino Linotype" w:hAnsi="Palatino Linotype" w:cs="Arial"/>
          <w:b/>
          <w:color w:val="000000" w:themeColor="text1"/>
        </w:rPr>
        <w:t xml:space="preserve"> </w:t>
      </w:r>
      <w:r w:rsidR="00E95534" w:rsidRPr="00A0054B">
        <w:rPr>
          <w:rFonts w:ascii="Palatino Linotype" w:hAnsi="Palatino Linotype" w:cs="Arial"/>
          <w:color w:val="000000" w:themeColor="text1"/>
        </w:rPr>
        <w:t>vigente.</w:t>
      </w:r>
    </w:p>
    <w:p w14:paraId="4407F6BE" w14:textId="77777777" w:rsidR="00061A86" w:rsidRDefault="00061A86" w:rsidP="00061A86">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2DD5993" w14:textId="0F244476" w:rsidR="005F1362" w:rsidRPr="00B34758" w:rsidRDefault="00C6440A" w:rsidP="00B3475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B34758">
        <w:rPr>
          <w:rFonts w:ascii="Palatino Linotype" w:eastAsia="Calibri" w:hAnsi="Palatino Linotype" w:cs="Arial"/>
          <w:color w:val="000000" w:themeColor="text1"/>
        </w:rPr>
        <w:t>C</w:t>
      </w:r>
      <w:r w:rsidR="00AF6795" w:rsidRPr="00B34758">
        <w:rPr>
          <w:rFonts w:ascii="Palatino Linotype" w:eastAsia="Calibri" w:hAnsi="Palatino Linotype" w:cs="Arial"/>
          <w:color w:val="000000" w:themeColor="text1"/>
        </w:rPr>
        <w:t>onsecuencia de lo anterior, este</w:t>
      </w:r>
      <w:r w:rsidRPr="00B34758">
        <w:rPr>
          <w:rFonts w:ascii="Palatino Linotype" w:eastAsia="Calibri" w:hAnsi="Palatino Linotype" w:cs="Arial"/>
          <w:color w:val="000000" w:themeColor="text1"/>
        </w:rPr>
        <w:t xml:space="preserve"> </w:t>
      </w:r>
      <w:r w:rsidR="00AF6795" w:rsidRPr="00B34758">
        <w:rPr>
          <w:rFonts w:ascii="Palatino Linotype" w:eastAsia="Calibri" w:hAnsi="Palatino Linotype" w:cs="Arial"/>
          <w:color w:val="000000" w:themeColor="text1"/>
        </w:rPr>
        <w:t>Órgano Garante</w:t>
      </w:r>
      <w:r w:rsidRPr="00B34758">
        <w:rPr>
          <w:rFonts w:ascii="Palatino Linotype" w:eastAsia="Calibri" w:hAnsi="Palatino Linotype" w:cs="Arial"/>
          <w:color w:val="000000" w:themeColor="text1"/>
        </w:rPr>
        <w:t xml:space="preserve"> advierte que </w:t>
      </w:r>
      <w:r w:rsidR="00540208" w:rsidRPr="00B34758">
        <w:rPr>
          <w:rFonts w:ascii="Palatino Linotype" w:eastAsia="Calibri" w:hAnsi="Palatino Linotype" w:cs="Arial"/>
          <w:color w:val="000000" w:themeColor="text1"/>
        </w:rPr>
        <w:t xml:space="preserve">el escrito contiene las formalidades previstas por el artículo 180 último párrafo de la Ley </w:t>
      </w:r>
      <w:r w:rsidR="004911B6" w:rsidRPr="00B34758">
        <w:rPr>
          <w:rFonts w:ascii="Palatino Linotype" w:eastAsia="Calibri" w:hAnsi="Palatino Linotype" w:cs="Arial"/>
          <w:color w:val="000000" w:themeColor="text1"/>
        </w:rPr>
        <w:t>de Transparencia y Acceso a la Información Pública del Estado de México y Municipios</w:t>
      </w:r>
      <w:r w:rsidR="00540208" w:rsidRPr="00B34758">
        <w:rPr>
          <w:rFonts w:ascii="Palatino Linotype" w:eastAsia="Calibri" w:hAnsi="Palatino Linotype" w:cs="Arial"/>
          <w:color w:val="000000" w:themeColor="text1"/>
        </w:rPr>
        <w:t xml:space="preserve">, por lo que es procedente que </w:t>
      </w:r>
      <w:r w:rsidR="004911B6" w:rsidRPr="00B34758">
        <w:rPr>
          <w:rFonts w:ascii="Palatino Linotype" w:eastAsia="Calibri" w:hAnsi="Palatino Linotype" w:cs="Arial"/>
          <w:color w:val="000000" w:themeColor="text1"/>
        </w:rPr>
        <w:t>e</w:t>
      </w:r>
      <w:r w:rsidR="00540208" w:rsidRPr="00B34758">
        <w:rPr>
          <w:rFonts w:ascii="Palatino Linotype" w:eastAsia="Calibri" w:hAnsi="Palatino Linotype" w:cs="Arial"/>
          <w:color w:val="000000" w:themeColor="text1"/>
        </w:rPr>
        <w:t>ste Instituto de Transparencia, Acceso a la Información Pública y Protección de Datos Personales del Estado de México y Municipios, conozca y resuelva el presente recurso.</w:t>
      </w:r>
    </w:p>
    <w:p w14:paraId="740A685D" w14:textId="77777777" w:rsidR="002630E4" w:rsidRPr="00A0054B" w:rsidRDefault="002630E4" w:rsidP="00103662">
      <w:pPr>
        <w:pStyle w:val="Prrafodelista"/>
        <w:tabs>
          <w:tab w:val="left" w:pos="426"/>
        </w:tabs>
        <w:spacing w:line="360" w:lineRule="auto"/>
        <w:ind w:left="0"/>
        <w:jc w:val="both"/>
        <w:rPr>
          <w:rFonts w:ascii="Palatino Linotype" w:hAnsi="Palatino Linotype"/>
          <w:color w:val="000000" w:themeColor="text1"/>
        </w:rPr>
      </w:pPr>
    </w:p>
    <w:p w14:paraId="15661DD9" w14:textId="2CDF4EE3" w:rsidR="00540208" w:rsidRPr="00A0054B" w:rsidRDefault="00273D1A" w:rsidP="00B31E90">
      <w:pPr>
        <w:pStyle w:val="Ttulo2"/>
        <w:spacing w:before="0"/>
        <w:rPr>
          <w:rFonts w:ascii="Palatino Linotype" w:hAnsi="Palatino Linotype"/>
          <w:b/>
          <w:color w:val="000000" w:themeColor="text1"/>
          <w:sz w:val="24"/>
          <w:szCs w:val="24"/>
        </w:rPr>
      </w:pPr>
      <w:bookmarkStart w:id="12" w:name="_Toc500360400"/>
      <w:bookmarkStart w:id="13" w:name="_Toc500786931"/>
      <w:bookmarkStart w:id="14" w:name="_Toc87456488"/>
      <w:bookmarkStart w:id="15" w:name="_Toc495427545"/>
      <w:bookmarkStart w:id="16" w:name="_Toc499296549"/>
      <w:bookmarkStart w:id="17" w:name="_Toc459174366"/>
      <w:bookmarkStart w:id="18" w:name="_Toc459659884"/>
      <w:bookmarkStart w:id="19" w:name="_Toc461687280"/>
      <w:bookmarkStart w:id="20" w:name="_Toc462771051"/>
      <w:bookmarkStart w:id="21" w:name="_Toc464139201"/>
      <w:r w:rsidRPr="00A0054B">
        <w:rPr>
          <w:rFonts w:ascii="Palatino Linotype" w:hAnsi="Palatino Linotype"/>
          <w:b/>
          <w:color w:val="000000" w:themeColor="text1"/>
          <w:sz w:val="24"/>
          <w:szCs w:val="24"/>
        </w:rPr>
        <w:t>TERCERO</w:t>
      </w:r>
      <w:r w:rsidR="00C50A2B" w:rsidRPr="00A0054B">
        <w:rPr>
          <w:rFonts w:ascii="Palatino Linotype" w:hAnsi="Palatino Linotype"/>
          <w:b/>
          <w:color w:val="000000" w:themeColor="text1"/>
          <w:sz w:val="24"/>
          <w:szCs w:val="24"/>
        </w:rPr>
        <w:t>. De</w:t>
      </w:r>
      <w:r w:rsidR="00AD76A1" w:rsidRPr="00A0054B">
        <w:rPr>
          <w:rFonts w:ascii="Palatino Linotype" w:hAnsi="Palatino Linotype"/>
          <w:b/>
          <w:color w:val="000000" w:themeColor="text1"/>
          <w:sz w:val="24"/>
          <w:szCs w:val="24"/>
        </w:rPr>
        <w:t xml:space="preserve">l planteamiento de la </w:t>
      </w:r>
      <w:r w:rsidR="00AD76A1" w:rsidRPr="00A0054B">
        <w:rPr>
          <w:rFonts w:ascii="Palatino Linotype" w:hAnsi="Palatino Linotype"/>
          <w:b/>
          <w:i/>
          <w:color w:val="000000" w:themeColor="text1"/>
          <w:sz w:val="24"/>
          <w:szCs w:val="24"/>
        </w:rPr>
        <w:t>Litis</w:t>
      </w:r>
      <w:r w:rsidR="00C50A2B" w:rsidRPr="00A0054B">
        <w:rPr>
          <w:rFonts w:ascii="Palatino Linotype" w:hAnsi="Palatino Linotype"/>
          <w:b/>
          <w:color w:val="000000" w:themeColor="text1"/>
          <w:sz w:val="24"/>
          <w:szCs w:val="24"/>
        </w:rPr>
        <w:t>.</w:t>
      </w:r>
      <w:bookmarkEnd w:id="12"/>
      <w:bookmarkEnd w:id="13"/>
      <w:bookmarkEnd w:id="14"/>
    </w:p>
    <w:p w14:paraId="4231B8D5" w14:textId="77777777" w:rsidR="00540208" w:rsidRPr="00A0054B" w:rsidRDefault="00540208" w:rsidP="00B31E90">
      <w:pPr>
        <w:rPr>
          <w:rFonts w:ascii="Palatino Linotype" w:hAnsi="Palatino Linotype"/>
          <w:color w:val="000000" w:themeColor="text1"/>
          <w:lang w:eastAsia="en-US"/>
        </w:rPr>
      </w:pPr>
    </w:p>
    <w:bookmarkEnd w:id="15"/>
    <w:bookmarkEnd w:id="16"/>
    <w:p w14:paraId="0F54104A" w14:textId="30EB495B" w:rsidR="00CE035D" w:rsidRPr="00CE2885" w:rsidRDefault="00CE035D"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CE2885">
        <w:rPr>
          <w:rFonts w:ascii="Palatino Linotype" w:hAnsi="Palatino Linotype" w:cs="Arial"/>
          <w:color w:val="000000" w:themeColor="text1"/>
        </w:rPr>
        <w:t xml:space="preserve">El Recurrente solicitó </w:t>
      </w:r>
      <w:r w:rsidR="005946F4" w:rsidRPr="00CE2885">
        <w:rPr>
          <w:rFonts w:ascii="Palatino Linotype" w:hAnsi="Palatino Linotype" w:cs="Arial"/>
          <w:color w:val="000000" w:themeColor="text1"/>
        </w:rPr>
        <w:t>el documento en donde conste la siguiente información:</w:t>
      </w:r>
    </w:p>
    <w:p w14:paraId="6EDCAA33" w14:textId="1181FC92" w:rsidR="006F0FB5" w:rsidRPr="00CE2885" w:rsidRDefault="006F0FB5" w:rsidP="00F63F09">
      <w:pPr>
        <w:ind w:right="616"/>
        <w:jc w:val="both"/>
        <w:rPr>
          <w:rFonts w:ascii="Palatino Linotype" w:hAnsi="Palatino Linotype" w:cs="Arial"/>
          <w:color w:val="000000" w:themeColor="text1"/>
        </w:rPr>
      </w:pPr>
    </w:p>
    <w:p w14:paraId="385951E2" w14:textId="6CBEB579" w:rsidR="005946F4" w:rsidRPr="00CE2885" w:rsidRDefault="005946F4" w:rsidP="005946F4">
      <w:pPr>
        <w:pStyle w:val="Prrafodelista"/>
        <w:numPr>
          <w:ilvl w:val="0"/>
          <w:numId w:val="25"/>
        </w:numPr>
        <w:ind w:hanging="294"/>
        <w:jc w:val="both"/>
        <w:rPr>
          <w:rFonts w:ascii="Palatino Linotype" w:eastAsia="Times New Roman" w:hAnsi="Palatino Linotype" w:cs="Times New Roman"/>
          <w:sz w:val="44"/>
          <w:szCs w:val="44"/>
          <w:lang w:eastAsia="es-MX"/>
        </w:rPr>
      </w:pPr>
      <w:r w:rsidRPr="00CE2885">
        <w:rPr>
          <w:rFonts w:ascii="Palatino Linotype" w:eastAsia="Times New Roman" w:hAnsi="Palatino Linotype" w:cs="Times New Roman"/>
          <w:lang w:eastAsia="es-MX"/>
        </w:rPr>
        <w:t>Unidad administrativa encargada de las enajenaciones de bienes mue</w:t>
      </w:r>
      <w:r w:rsidR="00632ADC">
        <w:rPr>
          <w:rFonts w:ascii="Palatino Linotype" w:eastAsia="Times New Roman" w:hAnsi="Palatino Linotype" w:cs="Times New Roman"/>
          <w:lang w:eastAsia="es-MX"/>
        </w:rPr>
        <w:t>ble</w:t>
      </w:r>
      <w:r w:rsidRPr="00CE2885">
        <w:rPr>
          <w:rFonts w:ascii="Palatino Linotype" w:eastAsia="Times New Roman" w:hAnsi="Palatino Linotype" w:cs="Times New Roman"/>
          <w:lang w:eastAsia="es-MX"/>
        </w:rPr>
        <w:t>s y la Dirección General a la que pertenece.</w:t>
      </w:r>
    </w:p>
    <w:p w14:paraId="42C32636" w14:textId="539DAFCC" w:rsidR="00DD5654" w:rsidRPr="00CE2885" w:rsidRDefault="00DD5654" w:rsidP="00F63F09">
      <w:pPr>
        <w:ind w:right="616"/>
        <w:jc w:val="both"/>
        <w:rPr>
          <w:rFonts w:ascii="Palatino Linotype" w:hAnsi="Palatino Linotype" w:cs="Arial"/>
          <w:color w:val="000000" w:themeColor="text1"/>
        </w:rPr>
      </w:pPr>
    </w:p>
    <w:p w14:paraId="636DF834" w14:textId="77777777" w:rsidR="00DD5654" w:rsidRPr="00CE2885" w:rsidRDefault="00DD5654" w:rsidP="00F63F09">
      <w:pPr>
        <w:ind w:right="616"/>
        <w:jc w:val="both"/>
        <w:rPr>
          <w:rFonts w:ascii="Palatino Linotype" w:hAnsi="Palatino Linotype" w:cs="Arial"/>
          <w:color w:val="000000" w:themeColor="text1"/>
        </w:rPr>
      </w:pPr>
    </w:p>
    <w:p w14:paraId="17BBEB8B" w14:textId="0B3AFC45" w:rsidR="006F0FB5" w:rsidRPr="00CE2885" w:rsidRDefault="00B66585"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CE2885">
        <w:rPr>
          <w:rFonts w:ascii="Palatino Linotype" w:hAnsi="Palatino Linotype" w:cs="Arial"/>
          <w:color w:val="000000" w:themeColor="text1"/>
        </w:rPr>
        <w:t>El Sujeto Obligado</w:t>
      </w:r>
      <w:r w:rsidR="005946F4" w:rsidRPr="00CE2885">
        <w:rPr>
          <w:rFonts w:ascii="Palatino Linotype" w:hAnsi="Palatino Linotype" w:cs="Arial"/>
          <w:color w:val="000000" w:themeColor="text1"/>
        </w:rPr>
        <w:t xml:space="preserve"> solicitó que aclare a que tipo de bienes de refiere.</w:t>
      </w:r>
    </w:p>
    <w:p w14:paraId="28B8FEFD" w14:textId="77777777" w:rsidR="006F0FB5" w:rsidRPr="00CE2885" w:rsidRDefault="006F0FB5" w:rsidP="006F0FB5">
      <w:pPr>
        <w:pStyle w:val="Prrafodelista"/>
        <w:tabs>
          <w:tab w:val="left" w:pos="426"/>
        </w:tabs>
        <w:spacing w:line="360" w:lineRule="auto"/>
        <w:ind w:left="0" w:right="49"/>
        <w:jc w:val="both"/>
        <w:rPr>
          <w:rFonts w:ascii="Palatino Linotype" w:hAnsi="Palatino Linotype" w:cs="Arial"/>
          <w:color w:val="000000" w:themeColor="text1"/>
        </w:rPr>
      </w:pPr>
    </w:p>
    <w:p w14:paraId="1C5AB6B5" w14:textId="0DE2E7F4" w:rsidR="009F1566" w:rsidRPr="00CE2885" w:rsidRDefault="00BC4307" w:rsidP="00F96156">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CE2885">
        <w:rPr>
          <w:rFonts w:ascii="Palatino Linotype" w:hAnsi="Palatino Linotype" w:cs="Arial"/>
          <w:color w:val="000000" w:themeColor="text1"/>
          <w:szCs w:val="23"/>
        </w:rPr>
        <w:t xml:space="preserve">Por lo anterior, la </w:t>
      </w:r>
      <w:r w:rsidRPr="00CE2885">
        <w:rPr>
          <w:rFonts w:ascii="Palatino Linotype" w:hAnsi="Palatino Linotype" w:cs="Arial"/>
          <w:i/>
          <w:color w:val="000000" w:themeColor="text1"/>
          <w:szCs w:val="23"/>
        </w:rPr>
        <w:t>Litis</w:t>
      </w:r>
      <w:r w:rsidRPr="00CE2885">
        <w:rPr>
          <w:rFonts w:ascii="Palatino Linotype" w:hAnsi="Palatino Linotype" w:cs="Arial"/>
          <w:color w:val="000000" w:themeColor="text1"/>
          <w:szCs w:val="23"/>
        </w:rPr>
        <w:t xml:space="preserve"> a resolver en el presente recurso se circunscribe en determinar si</w:t>
      </w:r>
      <w:r w:rsidR="002C6561" w:rsidRPr="00CE2885">
        <w:rPr>
          <w:rFonts w:ascii="Palatino Linotype" w:hAnsi="Palatino Linotype" w:cs="Arial"/>
          <w:color w:val="000000" w:themeColor="text1"/>
          <w:szCs w:val="23"/>
        </w:rPr>
        <w:t xml:space="preserve"> </w:t>
      </w:r>
      <w:r w:rsidR="004B0EB6" w:rsidRPr="00CE2885">
        <w:rPr>
          <w:rFonts w:ascii="Palatino Linotype" w:hAnsi="Palatino Linotype" w:cs="Arial"/>
          <w:color w:val="000000" w:themeColor="text1"/>
          <w:szCs w:val="23"/>
        </w:rPr>
        <w:t>la respuesta del</w:t>
      </w:r>
      <w:r w:rsidR="002C6561" w:rsidRPr="00CE2885">
        <w:rPr>
          <w:rFonts w:ascii="Palatino Linotype" w:hAnsi="Palatino Linotype" w:cs="Arial"/>
          <w:color w:val="000000" w:themeColor="text1"/>
          <w:szCs w:val="23"/>
        </w:rPr>
        <w:t xml:space="preserve"> </w:t>
      </w:r>
      <w:r w:rsidR="002C6561" w:rsidRPr="00CE2885">
        <w:rPr>
          <w:rFonts w:ascii="Palatino Linotype" w:hAnsi="Palatino Linotype" w:cs="Arial"/>
          <w:b/>
          <w:bCs/>
          <w:color w:val="000000" w:themeColor="text1"/>
          <w:szCs w:val="23"/>
        </w:rPr>
        <w:t>SUJETO OBLIGADO</w:t>
      </w:r>
      <w:r w:rsidR="002C6561" w:rsidRPr="00CE2885">
        <w:rPr>
          <w:rFonts w:ascii="Palatino Linotype" w:hAnsi="Palatino Linotype" w:cs="Arial"/>
          <w:color w:val="000000" w:themeColor="text1"/>
          <w:szCs w:val="23"/>
        </w:rPr>
        <w:t xml:space="preserve"> </w:t>
      </w:r>
      <w:r w:rsidR="004B0EB6" w:rsidRPr="00CE2885">
        <w:rPr>
          <w:rFonts w:ascii="Palatino Linotype" w:hAnsi="Palatino Linotype" w:cs="Arial"/>
          <w:color w:val="000000" w:themeColor="text1"/>
          <w:szCs w:val="23"/>
        </w:rPr>
        <w:t xml:space="preserve">colma el derecho de acceso a la información ejercido por el </w:t>
      </w:r>
      <w:r w:rsidR="004B0EB6" w:rsidRPr="00CE2885">
        <w:rPr>
          <w:rFonts w:ascii="Palatino Linotype" w:hAnsi="Palatino Linotype" w:cs="Arial"/>
          <w:b/>
          <w:bCs/>
          <w:color w:val="000000" w:themeColor="text1"/>
          <w:szCs w:val="23"/>
        </w:rPr>
        <w:t>RECURRENTE</w:t>
      </w:r>
      <w:r w:rsidR="002C6561" w:rsidRPr="00CE2885">
        <w:rPr>
          <w:rFonts w:ascii="Palatino Linotype" w:hAnsi="Palatino Linotype" w:cs="Arial"/>
          <w:color w:val="000000" w:themeColor="text1"/>
          <w:szCs w:val="23"/>
        </w:rPr>
        <w:t>; o si, por el contrario, se</w:t>
      </w:r>
      <w:r w:rsidR="00E32652" w:rsidRPr="00CE2885">
        <w:rPr>
          <w:rFonts w:ascii="Palatino Linotype" w:hAnsi="Palatino Linotype" w:cs="Arial"/>
          <w:color w:val="000000" w:themeColor="text1"/>
          <w:szCs w:val="23"/>
        </w:rPr>
        <w:t xml:space="preserve"> </w:t>
      </w:r>
      <w:r w:rsidR="0028248C" w:rsidRPr="00CE2885">
        <w:rPr>
          <w:rFonts w:ascii="Palatino Linotype" w:hAnsi="Palatino Linotype"/>
          <w:color w:val="000000" w:themeColor="text1"/>
        </w:rPr>
        <w:t>actualiza la causal de procedencia</w:t>
      </w:r>
      <w:r w:rsidR="00E66A80" w:rsidRPr="00CE2885">
        <w:rPr>
          <w:rFonts w:ascii="Palatino Linotype" w:hAnsi="Palatino Linotype" w:cs="Arial"/>
          <w:color w:val="000000" w:themeColor="text1"/>
          <w:szCs w:val="23"/>
        </w:rPr>
        <w:t xml:space="preserve"> del recurso de revisión establecida</w:t>
      </w:r>
      <w:r w:rsidR="00A42161" w:rsidRPr="00CE2885">
        <w:rPr>
          <w:rFonts w:ascii="Palatino Linotype" w:hAnsi="Palatino Linotype" w:cs="Arial"/>
          <w:color w:val="000000" w:themeColor="text1"/>
          <w:szCs w:val="23"/>
        </w:rPr>
        <w:t xml:space="preserve"> en las fracciones I y</w:t>
      </w:r>
      <w:r w:rsidR="005946F4" w:rsidRPr="00CE2885">
        <w:rPr>
          <w:rFonts w:ascii="Palatino Linotype" w:hAnsi="Palatino Linotype" w:cs="Arial"/>
          <w:color w:val="000000" w:themeColor="text1"/>
          <w:szCs w:val="23"/>
        </w:rPr>
        <w:t xml:space="preserve"> XI</w:t>
      </w:r>
      <w:r w:rsidR="00E66A80" w:rsidRPr="00CE2885">
        <w:rPr>
          <w:rFonts w:ascii="Palatino Linotype" w:hAnsi="Palatino Linotype" w:cs="Arial"/>
          <w:color w:val="000000" w:themeColor="text1"/>
          <w:szCs w:val="23"/>
        </w:rPr>
        <w:t xml:space="preserve"> </w:t>
      </w:r>
      <w:r w:rsidR="00A42161" w:rsidRPr="00CE2885">
        <w:rPr>
          <w:rFonts w:ascii="Palatino Linotype" w:hAnsi="Palatino Linotype" w:cs="Arial"/>
          <w:color w:val="000000" w:themeColor="text1"/>
          <w:szCs w:val="23"/>
        </w:rPr>
        <w:t>de</w:t>
      </w:r>
      <w:r w:rsidR="00E66A80" w:rsidRPr="00CE2885">
        <w:rPr>
          <w:rFonts w:ascii="Palatino Linotype" w:hAnsi="Palatino Linotype" w:cs="Arial"/>
          <w:color w:val="000000" w:themeColor="text1"/>
          <w:szCs w:val="23"/>
        </w:rPr>
        <w:t>l artículo 179</w:t>
      </w:r>
      <w:r w:rsidR="008E4483" w:rsidRPr="00CE2885">
        <w:rPr>
          <w:rFonts w:ascii="Palatino Linotype" w:hAnsi="Palatino Linotype" w:cs="Arial"/>
          <w:color w:val="000000" w:themeColor="text1"/>
          <w:szCs w:val="23"/>
        </w:rPr>
        <w:t xml:space="preserve"> </w:t>
      </w:r>
      <w:r w:rsidR="00E66A80" w:rsidRPr="00CE2885">
        <w:rPr>
          <w:rFonts w:ascii="Palatino Linotype" w:hAnsi="Palatino Linotype" w:cs="Arial"/>
          <w:color w:val="000000" w:themeColor="text1"/>
          <w:szCs w:val="23"/>
        </w:rPr>
        <w:t xml:space="preserve">de la Ley de Transparencia y Acceso a la Información Pública del Estado de México y Municipios, </w:t>
      </w:r>
      <w:r w:rsidR="004364EE" w:rsidRPr="00CE2885">
        <w:rPr>
          <w:rFonts w:ascii="Palatino Linotype" w:hAnsi="Palatino Linotype" w:cs="Arial"/>
          <w:color w:val="000000" w:themeColor="text1"/>
          <w:szCs w:val="23"/>
        </w:rPr>
        <w:t>misma</w:t>
      </w:r>
      <w:r w:rsidR="00C51671" w:rsidRPr="00CE2885">
        <w:rPr>
          <w:rFonts w:ascii="Palatino Linotype" w:hAnsi="Palatino Linotype" w:cs="Arial"/>
          <w:color w:val="000000" w:themeColor="text1"/>
          <w:szCs w:val="23"/>
        </w:rPr>
        <w:t xml:space="preserve"> </w:t>
      </w:r>
      <w:r w:rsidR="00E66A80" w:rsidRPr="00CE2885">
        <w:rPr>
          <w:rFonts w:ascii="Palatino Linotype" w:hAnsi="Palatino Linotype" w:cs="Arial"/>
          <w:color w:val="000000" w:themeColor="text1"/>
          <w:szCs w:val="23"/>
        </w:rPr>
        <w:t>que se transcribe a continuación:</w:t>
      </w:r>
    </w:p>
    <w:p w14:paraId="0F0C773B" w14:textId="77777777" w:rsidR="005946F4" w:rsidRPr="00CE2885" w:rsidRDefault="005946F4" w:rsidP="005946F4">
      <w:pPr>
        <w:pStyle w:val="Prrafodelista"/>
        <w:rPr>
          <w:rFonts w:ascii="Palatino Linotype" w:hAnsi="Palatino Linotype" w:cs="Arial"/>
          <w:color w:val="000000" w:themeColor="text1"/>
        </w:rPr>
      </w:pPr>
    </w:p>
    <w:p w14:paraId="31379DA7" w14:textId="77777777" w:rsidR="005946F4" w:rsidRPr="00CE2885" w:rsidRDefault="005946F4" w:rsidP="005946F4">
      <w:pPr>
        <w:tabs>
          <w:tab w:val="left" w:pos="426"/>
        </w:tabs>
        <w:spacing w:line="360" w:lineRule="auto"/>
        <w:ind w:left="567" w:right="616"/>
        <w:jc w:val="both"/>
        <w:rPr>
          <w:rFonts w:ascii="Palatino Linotype" w:hAnsi="Palatino Linotype"/>
          <w:i/>
          <w:iCs/>
        </w:rPr>
      </w:pPr>
      <w:r w:rsidRPr="00CE2885">
        <w:rPr>
          <w:rFonts w:ascii="Palatino Linotype" w:hAnsi="Palatino Linotype"/>
          <w:i/>
          <w:iCs/>
        </w:rPr>
        <w:lastRenderedPageBreak/>
        <w:t xml:space="preserve">Artículo 179. El recurso de revisión es un medio de protección que la Ley otorga a los particulares, para hacer valer su derecho de acceso a la información pública, y procederá en contra de las siguientes causas: </w:t>
      </w:r>
    </w:p>
    <w:p w14:paraId="6B5A4D0E" w14:textId="77777777" w:rsidR="005946F4" w:rsidRPr="00CE2885" w:rsidRDefault="005946F4" w:rsidP="005946F4">
      <w:pPr>
        <w:tabs>
          <w:tab w:val="left" w:pos="426"/>
        </w:tabs>
        <w:spacing w:line="360" w:lineRule="auto"/>
        <w:ind w:left="567" w:right="616"/>
        <w:jc w:val="both"/>
        <w:rPr>
          <w:rFonts w:ascii="Palatino Linotype" w:hAnsi="Palatino Linotype"/>
          <w:i/>
          <w:iCs/>
        </w:rPr>
      </w:pPr>
    </w:p>
    <w:p w14:paraId="54E923BA" w14:textId="3DA7D9C6" w:rsidR="005946F4" w:rsidRPr="00CE2885" w:rsidRDefault="005946F4" w:rsidP="005946F4">
      <w:pPr>
        <w:tabs>
          <w:tab w:val="left" w:pos="426"/>
        </w:tabs>
        <w:spacing w:line="360" w:lineRule="auto"/>
        <w:ind w:left="567" w:right="616"/>
        <w:jc w:val="both"/>
        <w:rPr>
          <w:rFonts w:ascii="Palatino Linotype" w:hAnsi="Palatino Linotype" w:cs="Arial"/>
          <w:i/>
          <w:iCs/>
          <w:color w:val="000000" w:themeColor="text1"/>
        </w:rPr>
      </w:pPr>
      <w:r w:rsidRPr="00CE2885">
        <w:rPr>
          <w:rFonts w:ascii="Palatino Linotype" w:hAnsi="Palatino Linotype"/>
          <w:i/>
          <w:iCs/>
        </w:rPr>
        <w:t>I. La negativa a la información solicitada;</w:t>
      </w:r>
    </w:p>
    <w:p w14:paraId="4BBAE667" w14:textId="32834683" w:rsidR="005946F4" w:rsidRPr="00CE2885" w:rsidRDefault="005946F4" w:rsidP="005946F4">
      <w:pPr>
        <w:tabs>
          <w:tab w:val="left" w:pos="426"/>
        </w:tabs>
        <w:spacing w:line="360" w:lineRule="auto"/>
        <w:ind w:left="567" w:right="616"/>
        <w:jc w:val="both"/>
        <w:rPr>
          <w:rFonts w:ascii="Palatino Linotype" w:hAnsi="Palatino Linotype" w:cs="Arial"/>
          <w:i/>
          <w:iCs/>
          <w:color w:val="000000" w:themeColor="text1"/>
        </w:rPr>
      </w:pPr>
      <w:r w:rsidRPr="00CE2885">
        <w:rPr>
          <w:rFonts w:ascii="Palatino Linotype" w:hAnsi="Palatino Linotype" w:cs="Arial"/>
          <w:i/>
          <w:iCs/>
          <w:color w:val="000000" w:themeColor="text1"/>
        </w:rPr>
        <w:t>…</w:t>
      </w:r>
    </w:p>
    <w:p w14:paraId="30E2A61E" w14:textId="0F753100" w:rsidR="005946F4" w:rsidRPr="005946F4" w:rsidRDefault="005946F4" w:rsidP="005946F4">
      <w:pPr>
        <w:tabs>
          <w:tab w:val="left" w:pos="426"/>
        </w:tabs>
        <w:spacing w:line="360" w:lineRule="auto"/>
        <w:ind w:left="567" w:right="616"/>
        <w:jc w:val="both"/>
        <w:rPr>
          <w:rFonts w:ascii="Palatino Linotype" w:hAnsi="Palatino Linotype"/>
          <w:i/>
          <w:iCs/>
        </w:rPr>
      </w:pPr>
      <w:r w:rsidRPr="00CE2885">
        <w:rPr>
          <w:rFonts w:ascii="Palatino Linotype" w:hAnsi="Palatino Linotype"/>
          <w:i/>
          <w:iCs/>
        </w:rPr>
        <w:t>XI. La falta de trámite a una solicitud</w:t>
      </w:r>
      <w:r w:rsidRPr="005946F4">
        <w:rPr>
          <w:rFonts w:ascii="Palatino Linotype" w:hAnsi="Palatino Linotype"/>
          <w:i/>
          <w:iCs/>
        </w:rPr>
        <w:t>;</w:t>
      </w:r>
    </w:p>
    <w:p w14:paraId="1DE59469" w14:textId="1C5B0311" w:rsidR="005946F4" w:rsidRPr="005946F4" w:rsidRDefault="005946F4" w:rsidP="005946F4">
      <w:pPr>
        <w:tabs>
          <w:tab w:val="left" w:pos="426"/>
        </w:tabs>
        <w:spacing w:line="360" w:lineRule="auto"/>
        <w:ind w:left="567" w:right="616"/>
        <w:jc w:val="both"/>
        <w:rPr>
          <w:rFonts w:ascii="Palatino Linotype" w:hAnsi="Palatino Linotype" w:cs="Arial"/>
          <w:i/>
          <w:iCs/>
          <w:color w:val="000000" w:themeColor="text1"/>
          <w:highlight w:val="yellow"/>
        </w:rPr>
      </w:pPr>
      <w:r w:rsidRPr="005946F4">
        <w:rPr>
          <w:rFonts w:ascii="Palatino Linotype" w:hAnsi="Palatino Linotype"/>
          <w:i/>
          <w:iCs/>
        </w:rPr>
        <w:t>…</w:t>
      </w:r>
    </w:p>
    <w:p w14:paraId="26AD5E23" w14:textId="77777777" w:rsidR="008E4483" w:rsidRPr="00A0054B" w:rsidRDefault="008E4483" w:rsidP="008E4483">
      <w:pPr>
        <w:pStyle w:val="Prrafodelista"/>
        <w:rPr>
          <w:rFonts w:ascii="Palatino Linotype" w:hAnsi="Palatino Linotype" w:cs="Arial"/>
          <w:color w:val="000000" w:themeColor="text1"/>
        </w:rPr>
      </w:pPr>
    </w:p>
    <w:p w14:paraId="5CEC2F48" w14:textId="1B05DC04" w:rsidR="00EF014A" w:rsidRPr="00A0054B" w:rsidRDefault="00273D1A" w:rsidP="00F96156">
      <w:pPr>
        <w:pStyle w:val="Ttulo2"/>
        <w:tabs>
          <w:tab w:val="left" w:pos="426"/>
        </w:tabs>
        <w:rPr>
          <w:rFonts w:ascii="Palatino Linotype" w:hAnsi="Palatino Linotype" w:cs="Arial"/>
          <w:b/>
          <w:color w:val="000000" w:themeColor="text1"/>
          <w:sz w:val="24"/>
        </w:rPr>
      </w:pPr>
      <w:bookmarkStart w:id="22" w:name="_Toc87456489"/>
      <w:r w:rsidRPr="00A0054B">
        <w:rPr>
          <w:rFonts w:ascii="Palatino Linotype" w:hAnsi="Palatino Linotype" w:cs="Arial"/>
          <w:b/>
          <w:color w:val="000000" w:themeColor="text1"/>
          <w:sz w:val="24"/>
        </w:rPr>
        <w:t>CUARTO</w:t>
      </w:r>
      <w:r w:rsidR="00EF014A" w:rsidRPr="00A0054B">
        <w:rPr>
          <w:rFonts w:ascii="Palatino Linotype" w:hAnsi="Palatino Linotype" w:cs="Arial"/>
          <w:b/>
          <w:color w:val="000000" w:themeColor="text1"/>
          <w:sz w:val="24"/>
        </w:rPr>
        <w:t>. Estudio y Resolución del asunto.</w:t>
      </w:r>
      <w:bookmarkEnd w:id="22"/>
    </w:p>
    <w:p w14:paraId="6E979250" w14:textId="2A34D6B5" w:rsidR="00A55D2B" w:rsidRPr="00A0054B" w:rsidRDefault="00A55D2B" w:rsidP="00B8225B">
      <w:pPr>
        <w:pStyle w:val="Prrafodelista"/>
        <w:tabs>
          <w:tab w:val="left" w:pos="426"/>
        </w:tabs>
        <w:spacing w:line="360" w:lineRule="auto"/>
        <w:ind w:left="0" w:right="51"/>
        <w:jc w:val="both"/>
        <w:rPr>
          <w:rFonts w:ascii="Palatino Linotype" w:hAnsi="Palatino Linotype"/>
          <w:color w:val="000000" w:themeColor="text1"/>
        </w:rPr>
      </w:pPr>
      <w:bookmarkStart w:id="23" w:name="_Toc466371865"/>
      <w:bookmarkStart w:id="24" w:name="_Toc466377653"/>
      <w:bookmarkEnd w:id="17"/>
      <w:bookmarkEnd w:id="18"/>
      <w:bookmarkEnd w:id="19"/>
      <w:bookmarkEnd w:id="20"/>
      <w:bookmarkEnd w:id="21"/>
    </w:p>
    <w:p w14:paraId="46B0833E" w14:textId="66D496E7" w:rsidR="00DA2D95" w:rsidRPr="00A0054B" w:rsidRDefault="00DA2D95" w:rsidP="00DA2D95">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5" w:name="_Toc87456490"/>
      <w:r w:rsidRPr="00A0054B">
        <w:rPr>
          <w:rFonts w:ascii="Palatino Linotype" w:hAnsi="Palatino Linotype"/>
          <w:b/>
          <w:bCs/>
          <w:color w:val="000000" w:themeColor="text1"/>
        </w:rPr>
        <w:t xml:space="preserve">I. De la </w:t>
      </w:r>
      <w:r w:rsidR="00167813" w:rsidRPr="00A0054B">
        <w:rPr>
          <w:rFonts w:ascii="Palatino Linotype" w:hAnsi="Palatino Linotype"/>
          <w:b/>
          <w:bCs/>
          <w:color w:val="000000" w:themeColor="text1"/>
        </w:rPr>
        <w:t>atención</w:t>
      </w:r>
      <w:r w:rsidR="00D00269" w:rsidRPr="00A0054B">
        <w:rPr>
          <w:rFonts w:ascii="Palatino Linotype" w:hAnsi="Palatino Linotype"/>
          <w:b/>
          <w:bCs/>
          <w:color w:val="000000" w:themeColor="text1"/>
        </w:rPr>
        <w:t xml:space="preserve"> a la solicitud de información</w:t>
      </w:r>
      <w:r w:rsidRPr="00A0054B">
        <w:rPr>
          <w:rFonts w:ascii="Palatino Linotype" w:hAnsi="Palatino Linotype"/>
          <w:b/>
          <w:bCs/>
          <w:color w:val="000000" w:themeColor="text1"/>
        </w:rPr>
        <w:t>.</w:t>
      </w:r>
      <w:bookmarkEnd w:id="25"/>
    </w:p>
    <w:p w14:paraId="4AC32336" w14:textId="77777777" w:rsidR="008E4483" w:rsidRPr="00A0054B" w:rsidRDefault="008E4483" w:rsidP="008E4483">
      <w:pPr>
        <w:pStyle w:val="Ttulo2"/>
        <w:numPr>
          <w:ilvl w:val="1"/>
          <w:numId w:val="1"/>
        </w:numPr>
        <w:ind w:left="993"/>
        <w:rPr>
          <w:rFonts w:ascii="Palatino Linotype" w:hAnsi="Palatino Linotype"/>
          <w:b/>
          <w:color w:val="auto"/>
          <w:sz w:val="24"/>
        </w:rPr>
      </w:pPr>
      <w:bookmarkStart w:id="26" w:name="_Toc59195561"/>
      <w:bookmarkStart w:id="27" w:name="_Toc83830727"/>
      <w:bookmarkStart w:id="28" w:name="_Toc85112350"/>
      <w:bookmarkStart w:id="29" w:name="_Toc27141117"/>
      <w:bookmarkStart w:id="30" w:name="_Toc4061684"/>
      <w:r w:rsidRPr="00A0054B">
        <w:rPr>
          <w:rFonts w:ascii="Palatino Linotype" w:hAnsi="Palatino Linotype"/>
          <w:b/>
          <w:color w:val="auto"/>
          <w:sz w:val="24"/>
        </w:rPr>
        <w:t>De la fuente obligacional</w:t>
      </w:r>
      <w:bookmarkEnd w:id="26"/>
      <w:bookmarkEnd w:id="27"/>
      <w:bookmarkEnd w:id="28"/>
    </w:p>
    <w:bookmarkEnd w:id="29"/>
    <w:bookmarkEnd w:id="30"/>
    <w:p w14:paraId="3B2ABBF0" w14:textId="77777777" w:rsidR="008E4483" w:rsidRPr="00A0054B" w:rsidRDefault="008E4483" w:rsidP="008E4483">
      <w:pPr>
        <w:rPr>
          <w:lang w:val="es-ES"/>
        </w:rPr>
      </w:pPr>
    </w:p>
    <w:p w14:paraId="7178C08C" w14:textId="77777777" w:rsidR="008E4483" w:rsidRPr="00A0054B" w:rsidRDefault="008E4483" w:rsidP="008E4483">
      <w:pPr>
        <w:numPr>
          <w:ilvl w:val="0"/>
          <w:numId w:val="1"/>
        </w:numPr>
        <w:spacing w:line="360" w:lineRule="auto"/>
        <w:ind w:right="34"/>
        <w:contextualSpacing/>
        <w:jc w:val="both"/>
        <w:rPr>
          <w:rFonts w:ascii="Palatino Linotype" w:eastAsia="MS Mincho" w:hAnsi="Palatino Linotype" w:cs="Arial"/>
        </w:rPr>
      </w:pPr>
      <w:r w:rsidRPr="00A0054B">
        <w:rPr>
          <w:rFonts w:ascii="Palatino Linotype"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A0054B">
        <w:rPr>
          <w:rFonts w:ascii="Palatino Linotype" w:hAnsi="Palatino Linotype" w:cs="Arial"/>
          <w:color w:val="000000"/>
        </w:rPr>
        <w:t xml:space="preserve"> </w:t>
      </w:r>
      <w:r w:rsidRPr="00A0054B">
        <w:rPr>
          <w:rFonts w:ascii="Palatino Linotype" w:hAnsi="Palatino Linotype" w:cs="Arial"/>
          <w:b/>
          <w:color w:val="000000"/>
        </w:rPr>
        <w:t>SUJETO OBLIGADO</w:t>
      </w:r>
      <w:r w:rsidRPr="00A0054B">
        <w:rPr>
          <w:rFonts w:ascii="Palatino Linotype"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A0054B">
        <w:rPr>
          <w:rFonts w:ascii="Palatino Linotype" w:hAnsi="Palatino Linotype" w:cs="Arial"/>
          <w:b/>
          <w:color w:val="000000"/>
        </w:rPr>
        <w:t xml:space="preserve">Constitución Política de los Estados Unidos Mexicanos </w:t>
      </w:r>
      <w:r w:rsidRPr="00A0054B">
        <w:rPr>
          <w:rFonts w:ascii="Palatino Linotype" w:hAnsi="Palatino Linotype" w:cs="Arial"/>
          <w:color w:val="000000"/>
        </w:rPr>
        <w:t xml:space="preserve">al señalar la obligación de “promover, </w:t>
      </w:r>
      <w:r w:rsidRPr="00A0054B">
        <w:rPr>
          <w:rFonts w:ascii="Palatino Linotype" w:hAnsi="Palatino Linotype" w:cs="Arial"/>
          <w:b/>
          <w:color w:val="000000"/>
        </w:rPr>
        <w:t>respetar</w:t>
      </w:r>
      <w:r w:rsidRPr="00A0054B">
        <w:rPr>
          <w:rFonts w:ascii="Palatino Linotype" w:hAnsi="Palatino Linotype" w:cs="Arial"/>
          <w:color w:val="000000"/>
        </w:rPr>
        <w:t xml:space="preserve">, proteger y </w:t>
      </w:r>
      <w:r w:rsidRPr="00A0054B">
        <w:rPr>
          <w:rFonts w:ascii="Palatino Linotype" w:hAnsi="Palatino Linotype" w:cs="Arial"/>
          <w:b/>
          <w:color w:val="000000"/>
        </w:rPr>
        <w:t>garantizar</w:t>
      </w:r>
      <w:r w:rsidRPr="00A0054B">
        <w:rPr>
          <w:rFonts w:ascii="Palatino Linotype" w:hAnsi="Palatino Linotype" w:cs="Arial"/>
          <w:color w:val="000000"/>
        </w:rPr>
        <w:t xml:space="preserve"> los derechos humanos”, entre los cuales se encuentra dicho derecho. </w:t>
      </w:r>
    </w:p>
    <w:p w14:paraId="407FBD4F" w14:textId="77777777" w:rsidR="008E4483" w:rsidRPr="00A0054B" w:rsidRDefault="008E4483" w:rsidP="008E4483">
      <w:pPr>
        <w:tabs>
          <w:tab w:val="left" w:pos="284"/>
        </w:tabs>
        <w:spacing w:before="240" w:after="240" w:line="360" w:lineRule="auto"/>
        <w:ind w:right="49"/>
        <w:contextualSpacing/>
        <w:jc w:val="both"/>
        <w:rPr>
          <w:rFonts w:ascii="Palatino Linotype" w:eastAsia="MS Mincho" w:hAnsi="Palatino Linotype"/>
          <w:color w:val="000000"/>
        </w:rPr>
      </w:pPr>
    </w:p>
    <w:p w14:paraId="7F8E62AD" w14:textId="77777777" w:rsidR="008E4483" w:rsidRPr="00A0054B" w:rsidRDefault="008E4483" w:rsidP="008E4483">
      <w:pPr>
        <w:numPr>
          <w:ilvl w:val="0"/>
          <w:numId w:val="1"/>
        </w:numPr>
        <w:tabs>
          <w:tab w:val="left" w:pos="284"/>
        </w:tabs>
        <w:spacing w:before="240" w:after="240" w:line="360" w:lineRule="auto"/>
        <w:contextualSpacing/>
        <w:jc w:val="both"/>
        <w:rPr>
          <w:rFonts w:ascii="Palatino Linotype" w:hAnsi="Palatino Linotype"/>
        </w:rPr>
      </w:pPr>
      <w:r w:rsidRPr="00A0054B">
        <w:rPr>
          <w:rFonts w:ascii="Palatino Linotype" w:hAnsi="Palatino Linotype"/>
        </w:rPr>
        <w:t xml:space="preserve">Definiendo el Derecho de Acceso a la Información Pública como: </w:t>
      </w:r>
      <w:r w:rsidRPr="00A0054B">
        <w:rPr>
          <w:rFonts w:ascii="Palatino Linotype" w:hAnsi="Palatino Linotype"/>
          <w:i/>
          <w:color w:val="000000"/>
          <w:sz w:val="22"/>
        </w:rPr>
        <w:t>La igualdad de oportunidades para recibir, buscar e impartir información</w:t>
      </w:r>
      <w:r w:rsidRPr="00A0054B">
        <w:rPr>
          <w:rFonts w:ascii="Palatino Linotype" w:hAnsi="Palatino Linotype"/>
          <w:i/>
          <w:color w:val="000000"/>
          <w:sz w:val="22"/>
          <w:vertAlign w:val="superscript"/>
        </w:rPr>
        <w:footnoteReference w:id="1"/>
      </w:r>
      <w:r w:rsidRPr="00A0054B">
        <w:rPr>
          <w:rFonts w:ascii="Palatino Linotype" w:hAnsi="Palatino Linotype"/>
          <w:i/>
          <w:color w:val="000000"/>
          <w:sz w:val="22"/>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A0054B">
        <w:rPr>
          <w:rFonts w:ascii="Palatino Linotype" w:hAnsi="Palatino Linotype"/>
          <w:i/>
          <w:color w:val="000000"/>
          <w:sz w:val="22"/>
          <w:vertAlign w:val="superscript"/>
        </w:rPr>
        <w:footnoteReference w:id="2"/>
      </w:r>
      <w:r w:rsidRPr="00A0054B">
        <w:rPr>
          <w:rFonts w:ascii="Palatino Linotype" w:hAnsi="Palatino Linotype"/>
          <w:color w:val="000000"/>
          <w:sz w:val="22"/>
        </w:rPr>
        <w:t>que se constituye como una herramienta fundamental para ejercer</w:t>
      </w:r>
      <w:r w:rsidRPr="00A0054B">
        <w:rPr>
          <w:rFonts w:ascii="Palatino Linotype" w:hAnsi="Palatino Linotype"/>
          <w:i/>
          <w:color w:val="000000"/>
          <w:sz w:val="22"/>
        </w:rPr>
        <w:t xml:space="preserve"> el control democrático de las gestiones estatales, de forma tal que puedan cuestionar, indagar y considerar si se está dando un adecuado cumplimiento a las funciones públicas,</w:t>
      </w:r>
      <w:r w:rsidRPr="00A0054B">
        <w:rPr>
          <w:rFonts w:ascii="Palatino Linotype" w:hAnsi="Palatino Linotype"/>
          <w:i/>
          <w:color w:val="000000"/>
          <w:sz w:val="22"/>
          <w:vertAlign w:val="superscript"/>
        </w:rPr>
        <w:footnoteReference w:id="3"/>
      </w:r>
      <w:r w:rsidRPr="00A0054B">
        <w:rPr>
          <w:rFonts w:ascii="Palatino Linotype" w:hAnsi="Palatino Linotype"/>
          <w:color w:val="000000"/>
          <w:sz w:val="22"/>
        </w:rPr>
        <w:t>fomentando</w:t>
      </w:r>
      <w:r w:rsidRPr="00A0054B">
        <w:rPr>
          <w:rFonts w:ascii="Palatino Linotype" w:hAnsi="Palatino Linotype"/>
          <w:i/>
          <w:color w:val="000000"/>
          <w:sz w:val="22"/>
        </w:rPr>
        <w:t xml:space="preserve"> la transparencia de las actividades estatales y </w:t>
      </w:r>
      <w:r w:rsidRPr="00A0054B">
        <w:rPr>
          <w:rFonts w:ascii="Palatino Linotype" w:hAnsi="Palatino Linotype"/>
          <w:color w:val="000000"/>
          <w:sz w:val="22"/>
        </w:rPr>
        <w:t>promoviendo</w:t>
      </w:r>
      <w:r w:rsidRPr="00A0054B">
        <w:rPr>
          <w:rFonts w:ascii="Palatino Linotype" w:hAnsi="Palatino Linotype"/>
          <w:i/>
          <w:color w:val="000000"/>
          <w:sz w:val="22"/>
        </w:rPr>
        <w:t xml:space="preserve"> la responsabilidad de los funcionarios sobre su gestión pública,</w:t>
      </w:r>
      <w:r w:rsidRPr="00A0054B">
        <w:rPr>
          <w:rFonts w:ascii="Palatino Linotype" w:hAnsi="Palatino Linotype"/>
          <w:i/>
          <w:color w:val="000000"/>
          <w:sz w:val="22"/>
          <w:vertAlign w:val="superscript"/>
        </w:rPr>
        <w:footnoteReference w:id="4"/>
      </w:r>
      <w:r w:rsidRPr="00A0054B">
        <w:rPr>
          <w:rFonts w:ascii="Palatino Linotype" w:hAnsi="Palatino Linotype"/>
          <w:color w:val="000000"/>
          <w:sz w:val="22"/>
        </w:rPr>
        <w:t>que permite</w:t>
      </w:r>
      <w:r w:rsidRPr="00A0054B">
        <w:rPr>
          <w:rFonts w:ascii="Palatino Linotype" w:hAnsi="Palatino Linotype"/>
          <w:i/>
          <w:color w:val="000000"/>
          <w:sz w:val="22"/>
        </w:rPr>
        <w:t xml:space="preserve"> saber qué están haciendo los gobiernos por sus pueblos, sin lo cual la verdad languidecería y la participación en el gobierno permanecería fragmentada.</w:t>
      </w:r>
    </w:p>
    <w:p w14:paraId="146C8508" w14:textId="77777777" w:rsidR="008E4483" w:rsidRPr="00A0054B" w:rsidRDefault="008E4483" w:rsidP="008E4483">
      <w:pPr>
        <w:tabs>
          <w:tab w:val="left" w:pos="284"/>
        </w:tabs>
        <w:contextualSpacing/>
        <w:rPr>
          <w:rFonts w:ascii="Palatino Linotype" w:hAnsi="Palatino Linotype"/>
        </w:rPr>
      </w:pPr>
    </w:p>
    <w:p w14:paraId="223832E3" w14:textId="3A93AA98" w:rsidR="008E4483" w:rsidRPr="00A0054B" w:rsidRDefault="008E4483" w:rsidP="008E4483">
      <w:pPr>
        <w:numPr>
          <w:ilvl w:val="0"/>
          <w:numId w:val="1"/>
        </w:numPr>
        <w:tabs>
          <w:tab w:val="left" w:pos="284"/>
        </w:tabs>
        <w:spacing w:before="240" w:after="240" w:line="360" w:lineRule="auto"/>
        <w:contextualSpacing/>
        <w:jc w:val="both"/>
        <w:rPr>
          <w:rFonts w:ascii="Palatino Linotype" w:hAnsi="Palatino Linotype"/>
          <w:i/>
        </w:rPr>
      </w:pPr>
      <w:r w:rsidRPr="00A0054B">
        <w:rPr>
          <w:rFonts w:ascii="Palatino Linotype" w:hAnsi="Palatino Linotype"/>
        </w:rPr>
        <w:t>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61050408" w14:textId="77777777" w:rsidR="008E4483" w:rsidRPr="00A0054B" w:rsidRDefault="008E4483" w:rsidP="008E4483">
      <w:pPr>
        <w:tabs>
          <w:tab w:val="left" w:pos="284"/>
        </w:tabs>
        <w:spacing w:before="240" w:after="240" w:line="360" w:lineRule="auto"/>
        <w:contextualSpacing/>
        <w:jc w:val="both"/>
        <w:rPr>
          <w:rFonts w:ascii="Palatino Linotype" w:hAnsi="Palatino Linotype"/>
          <w:i/>
        </w:rPr>
      </w:pPr>
      <w:r w:rsidRPr="00A0054B">
        <w:rPr>
          <w:rFonts w:ascii="Palatino Linotype" w:hAnsi="Palatino Linotype"/>
          <w:i/>
        </w:rPr>
        <w:t xml:space="preserve"> </w:t>
      </w:r>
    </w:p>
    <w:p w14:paraId="18789162" w14:textId="77777777" w:rsidR="008E4483" w:rsidRPr="00A0054B" w:rsidRDefault="008E4483" w:rsidP="008E4483">
      <w:pPr>
        <w:numPr>
          <w:ilvl w:val="0"/>
          <w:numId w:val="1"/>
        </w:numPr>
        <w:tabs>
          <w:tab w:val="left" w:pos="284"/>
        </w:tabs>
        <w:spacing w:before="240" w:line="360" w:lineRule="auto"/>
        <w:contextualSpacing/>
        <w:jc w:val="both"/>
        <w:rPr>
          <w:rFonts w:ascii="Palatino Linotype" w:hAnsi="Palatino Linotype"/>
        </w:rPr>
      </w:pPr>
      <w:r w:rsidRPr="00A0054B">
        <w:rPr>
          <w:rFonts w:ascii="Palatino Linotype" w:hAnsi="Palatino Linotype" w:cs="Arial"/>
        </w:rPr>
        <w:t xml:space="preserve">En tal sentido, el derecho de acceso a la información constituye una garantía primaria, tal y como lo señala el artículo 150 de la Ley de Transparencia y Acceso a la Información del Estado de México y Municipios, que además, establece que se regirá </w:t>
      </w:r>
      <w:r w:rsidRPr="00A0054B">
        <w:rPr>
          <w:rFonts w:ascii="Palatino Linotype" w:hAnsi="Palatino Linotype" w:cs="Arial"/>
          <w:i/>
          <w:sz w:val="22"/>
        </w:rPr>
        <w:t xml:space="preserve">por los principios de simplicidad, rapidez gratuidad del procedimiento, auxilio y orientación </w:t>
      </w:r>
      <w:r w:rsidRPr="00A0054B">
        <w:rPr>
          <w:rFonts w:ascii="Palatino Linotype" w:hAnsi="Palatino Linotype" w:cs="Arial"/>
          <w:i/>
          <w:sz w:val="22"/>
        </w:rPr>
        <w:lastRenderedPageBreak/>
        <w:t>a los particulares</w:t>
      </w:r>
      <w:r w:rsidRPr="00A0054B">
        <w:rPr>
          <w:rFonts w:ascii="Palatino Linotype" w:hAnsi="Palatino Linotype" w:cs="Arial"/>
          <w:sz w:val="22"/>
        </w:rPr>
        <w:t xml:space="preserve">, contemplando el derecho de las personas con discapacidad y hablantes de lengua indígena. </w:t>
      </w:r>
    </w:p>
    <w:p w14:paraId="646E1459" w14:textId="77777777" w:rsidR="008E4483" w:rsidRPr="00A0054B" w:rsidRDefault="008E4483" w:rsidP="008E4483">
      <w:pPr>
        <w:tabs>
          <w:tab w:val="left" w:pos="284"/>
        </w:tabs>
        <w:spacing w:before="240" w:after="240" w:line="360" w:lineRule="auto"/>
        <w:contextualSpacing/>
        <w:jc w:val="both"/>
        <w:rPr>
          <w:rFonts w:ascii="Palatino Linotype" w:hAnsi="Palatino Linotype"/>
        </w:rPr>
      </w:pPr>
    </w:p>
    <w:p w14:paraId="6E0F7990" w14:textId="613FE19C" w:rsidR="008E4483" w:rsidRPr="00A0054B" w:rsidRDefault="008E4483" w:rsidP="008E4483">
      <w:pPr>
        <w:numPr>
          <w:ilvl w:val="0"/>
          <w:numId w:val="1"/>
        </w:numPr>
        <w:tabs>
          <w:tab w:val="left" w:pos="284"/>
        </w:tabs>
        <w:spacing w:before="240" w:after="240" w:line="360" w:lineRule="auto"/>
        <w:contextualSpacing/>
        <w:jc w:val="both"/>
        <w:rPr>
          <w:rFonts w:ascii="Palatino Linotype" w:hAnsi="Palatino Linotype"/>
        </w:rPr>
      </w:pPr>
      <w:r w:rsidRPr="00A0054B">
        <w:rPr>
          <w:rFonts w:ascii="Palatino Linotype" w:hAnsi="Palatino Linotype"/>
        </w:rPr>
        <w:t xml:space="preserve">Es así que la </w:t>
      </w:r>
      <w:r w:rsidRPr="00A0054B">
        <w:rPr>
          <w:rFonts w:ascii="Palatino Linotype" w:hAnsi="Palatino Linotype"/>
          <w:b/>
        </w:rPr>
        <w:t xml:space="preserve">Ley de Transparencia y Acceso a la Información Pública del Estado de México y Municipios, </w:t>
      </w:r>
      <w:r w:rsidRPr="00A0054B">
        <w:rPr>
          <w:rFonts w:ascii="Palatino Linotype" w:hAnsi="Palatino Linotype"/>
        </w:rPr>
        <w:t>cuyo objeto es establecer principios, bases generales y procedimientos para tutelar y garantizar la transparencia y el derecho humano de acceso a la información pública en posesión de los sujetos obligados; en su artículo 176</w:t>
      </w:r>
      <w:r w:rsidRPr="00A0054B">
        <w:rPr>
          <w:rFonts w:ascii="Palatino Linotype" w:hAnsi="Palatino Linotype"/>
          <w:b/>
        </w:rPr>
        <w:t xml:space="preserve"> </w:t>
      </w:r>
      <w:r w:rsidRPr="00A0054B">
        <w:rPr>
          <w:rFonts w:ascii="Palatino Linotype" w:hAnsi="Palatino Linotype"/>
        </w:rPr>
        <w:t xml:space="preserve">establece que </w:t>
      </w:r>
      <w:r w:rsidRPr="00A0054B">
        <w:rPr>
          <w:rFonts w:ascii="Palatino Linotype" w:hAnsi="Palatino Linotype"/>
          <w:b/>
          <w:i/>
          <w:sz w:val="22"/>
          <w:u w:val="single"/>
        </w:rPr>
        <w:t>el recurso de revisión es la garantía secundaria</w:t>
      </w:r>
      <w:r w:rsidRPr="00A0054B">
        <w:rPr>
          <w:rFonts w:ascii="Palatino Linotype" w:hAnsi="Palatino Linotype"/>
          <w:b/>
          <w:i/>
          <w:sz w:val="22"/>
        </w:rPr>
        <w:t xml:space="preserve"> mediante la cual se pretende reparar cualquier posible afectación al derecho de acceso a la información pública</w:t>
      </w:r>
      <w:r w:rsidRPr="00A0054B">
        <w:rPr>
          <w:rFonts w:ascii="Palatino Linotype" w:hAnsi="Palatino Linotype"/>
          <w:b/>
          <w:sz w:val="22"/>
        </w:rPr>
        <w:t>, s</w:t>
      </w:r>
      <w:r w:rsidRPr="00A0054B">
        <w:rPr>
          <w:rFonts w:ascii="Palatino Linotype" w:hAnsi="Palatino Linotype"/>
          <w:sz w:val="22"/>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r w:rsidR="00BA0A18">
        <w:rPr>
          <w:rFonts w:ascii="Palatino Linotype" w:hAnsi="Palatino Linotype"/>
          <w:sz w:val="22"/>
        </w:rPr>
        <w:t xml:space="preserve"> </w:t>
      </w:r>
    </w:p>
    <w:p w14:paraId="62B78458" w14:textId="77777777" w:rsidR="008E4483" w:rsidRPr="00A0054B" w:rsidRDefault="008E4483" w:rsidP="008E4483">
      <w:pPr>
        <w:tabs>
          <w:tab w:val="left" w:pos="284"/>
        </w:tabs>
        <w:rPr>
          <w:rFonts w:ascii="Palatino Linotype" w:eastAsia="MS Mincho" w:hAnsi="Palatino Linotype" w:cs="Arial"/>
        </w:rPr>
      </w:pPr>
    </w:p>
    <w:p w14:paraId="355D07B3" w14:textId="77777777" w:rsidR="008E4483" w:rsidRPr="00A0054B" w:rsidRDefault="008E4483" w:rsidP="008E4483">
      <w:pPr>
        <w:numPr>
          <w:ilvl w:val="0"/>
          <w:numId w:val="1"/>
        </w:numPr>
        <w:tabs>
          <w:tab w:val="left" w:pos="284"/>
        </w:tabs>
        <w:spacing w:before="240" w:after="240" w:line="360" w:lineRule="auto"/>
        <w:contextualSpacing/>
        <w:jc w:val="both"/>
        <w:rPr>
          <w:rFonts w:ascii="Palatino Linotype" w:eastAsia="Calibri" w:hAnsi="Palatino Linotype"/>
        </w:rPr>
      </w:pPr>
      <w:r w:rsidRPr="00A0054B">
        <w:rPr>
          <w:rFonts w:ascii="Palatino Linotype" w:eastAsia="Calibri" w:hAnsi="Palatino Linotype"/>
        </w:rPr>
        <w:t xml:space="preserve">Establecido lo anterior, resulta evidente que las razones o motivos de inconformidad hechos valer en el recurso de revisión resultan </w:t>
      </w:r>
      <w:r w:rsidRPr="00A0054B">
        <w:rPr>
          <w:rFonts w:ascii="Palatino Linotype" w:eastAsia="Calibri" w:hAnsi="Palatino Linotype"/>
          <w:b/>
        </w:rPr>
        <w:t>fundadas y procedentes</w:t>
      </w:r>
      <w:r w:rsidRPr="00A0054B">
        <w:rPr>
          <w:rFonts w:ascii="Palatino Linotype" w:eastAsia="Calibri" w:hAnsi="Palatino Linotype"/>
        </w:rPr>
        <w:t xml:space="preserve">, debido a que el </w:t>
      </w:r>
      <w:r w:rsidRPr="00A0054B">
        <w:rPr>
          <w:rFonts w:ascii="Palatino Linotype" w:eastAsia="Calibri" w:hAnsi="Palatino Linotype"/>
          <w:b/>
        </w:rPr>
        <w:t>SUJETO OBLIGADO</w:t>
      </w:r>
      <w:r w:rsidRPr="00A0054B">
        <w:rPr>
          <w:rFonts w:ascii="Palatino Linotype" w:eastAsia="Calibri" w:hAnsi="Palatino Linotype"/>
        </w:rPr>
        <w:t xml:space="preserve"> proporcionó información que no corresponde con lo solicitado.</w:t>
      </w:r>
    </w:p>
    <w:p w14:paraId="4CFD2ECD" w14:textId="0AA5462A" w:rsidR="008E4483" w:rsidRPr="00A0054B" w:rsidRDefault="008E4483" w:rsidP="008E4483">
      <w:pPr>
        <w:pStyle w:val="Prrafodelista"/>
        <w:numPr>
          <w:ilvl w:val="0"/>
          <w:numId w:val="1"/>
        </w:numPr>
        <w:spacing w:before="240" w:after="360" w:line="360" w:lineRule="auto"/>
        <w:jc w:val="both"/>
        <w:rPr>
          <w:rFonts w:ascii="Palatino Linotype" w:hAnsi="Palatino Linotype" w:cs="Arial"/>
          <w:i/>
          <w:color w:val="000000" w:themeColor="text1"/>
        </w:rPr>
      </w:pPr>
      <w:r w:rsidRPr="00A0054B">
        <w:rPr>
          <w:rFonts w:ascii="Palatino Linotype" w:hAnsi="Palatino Linotype" w:cs="Arial"/>
        </w:rPr>
        <w:t xml:space="preserve">Ahora bien, para entender los alcances de la información pública se considera importante citar el criterio </w:t>
      </w:r>
      <w:r w:rsidRPr="00A0054B">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A0054B">
        <w:rPr>
          <w:rFonts w:ascii="Palatino Linotype" w:hAnsi="Palatino Linotype" w:cs="Arial"/>
        </w:rPr>
        <w:t>cuyo rubro y texto dispone:</w:t>
      </w:r>
    </w:p>
    <w:p w14:paraId="27F940F8" w14:textId="77777777" w:rsidR="008E4483" w:rsidRPr="00A0054B" w:rsidRDefault="008E4483" w:rsidP="008E4483">
      <w:pPr>
        <w:pStyle w:val="Prrafodelista"/>
        <w:autoSpaceDE w:val="0"/>
        <w:autoSpaceDN w:val="0"/>
        <w:adjustRightInd w:val="0"/>
        <w:spacing w:line="360" w:lineRule="auto"/>
        <w:ind w:left="0"/>
        <w:jc w:val="both"/>
        <w:rPr>
          <w:rFonts w:ascii="Palatino Linotype" w:hAnsi="Palatino Linotype" w:cs="Arial"/>
        </w:rPr>
      </w:pPr>
    </w:p>
    <w:p w14:paraId="203E4369" w14:textId="77777777" w:rsidR="008E4483" w:rsidRPr="00A0054B" w:rsidRDefault="008E4483" w:rsidP="008E4483">
      <w:pPr>
        <w:autoSpaceDE w:val="0"/>
        <w:autoSpaceDN w:val="0"/>
        <w:adjustRightInd w:val="0"/>
        <w:ind w:left="567" w:right="567"/>
        <w:jc w:val="both"/>
        <w:rPr>
          <w:rFonts w:ascii="Palatino Linotype" w:hAnsi="Palatino Linotype" w:cs="Arial"/>
          <w:b/>
          <w:i/>
          <w:sz w:val="22"/>
          <w:szCs w:val="22"/>
          <w:lang w:eastAsia="es-MX"/>
        </w:rPr>
      </w:pPr>
      <w:r w:rsidRPr="00A0054B">
        <w:rPr>
          <w:rFonts w:ascii="Palatino Linotype" w:hAnsi="Palatino Linotype" w:cs="Arial"/>
          <w:b/>
          <w:i/>
          <w:sz w:val="22"/>
          <w:szCs w:val="22"/>
          <w:lang w:eastAsia="es-MX"/>
        </w:rPr>
        <w:t>“CRITERIO 0002-11</w:t>
      </w:r>
    </w:p>
    <w:p w14:paraId="0FACDA68" w14:textId="77777777" w:rsidR="008E4483" w:rsidRPr="00A0054B"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A0054B">
        <w:rPr>
          <w:rFonts w:ascii="Palatino Linotype" w:hAnsi="Palatino Linotype" w:cs="Arial"/>
          <w:b/>
          <w:i/>
          <w:sz w:val="22"/>
          <w:szCs w:val="22"/>
          <w:lang w:eastAsia="es-MX"/>
        </w:rPr>
        <w:lastRenderedPageBreak/>
        <w:t xml:space="preserve">INFORMACIÓN PÚBLICA, CONCEPTO DE, EN MATERIA DE TRANSPARENCIA. INTERPRETACIÓN TEMÁTICA DE LOS ARTÍCULOS 2, FRACCIÓN </w:t>
      </w:r>
      <w:r w:rsidRPr="00A0054B">
        <w:rPr>
          <w:rFonts w:ascii="Palatino Linotype" w:hAnsi="Palatino Linotype" w:cs="Arial"/>
          <w:b/>
          <w:bCs/>
          <w:i/>
          <w:sz w:val="22"/>
          <w:szCs w:val="22"/>
          <w:lang w:eastAsia="es-MX"/>
        </w:rPr>
        <w:t xml:space="preserve">V, XV, Y XVI, </w:t>
      </w:r>
      <w:r w:rsidRPr="00A0054B">
        <w:rPr>
          <w:rFonts w:ascii="Palatino Linotype" w:hAnsi="Palatino Linotype" w:cs="Arial"/>
          <w:b/>
          <w:i/>
          <w:sz w:val="22"/>
          <w:szCs w:val="22"/>
          <w:lang w:eastAsia="es-MX"/>
        </w:rPr>
        <w:t>3, 4,11 Y 41.</w:t>
      </w:r>
      <w:r w:rsidRPr="00A0054B">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543714A" w14:textId="77777777" w:rsidR="008E4483" w:rsidRPr="00A0054B"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A0054B">
        <w:rPr>
          <w:rFonts w:ascii="Palatino Linotype" w:hAnsi="Palatino Linotype" w:cs="Arial"/>
          <w:i/>
          <w:sz w:val="22"/>
          <w:szCs w:val="22"/>
          <w:lang w:eastAsia="es-MX"/>
        </w:rPr>
        <w:t>En consecuencia el acceso a la información se refiere a que se cumplan cualquiera de los siguientes tres supuestos:</w:t>
      </w:r>
    </w:p>
    <w:p w14:paraId="375E15D9" w14:textId="77777777" w:rsidR="008E4483" w:rsidRPr="00A0054B"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A0054B">
        <w:rPr>
          <w:rFonts w:ascii="Palatino Linotype" w:hAnsi="Palatino Linotype" w:cs="Arial"/>
          <w:i/>
          <w:sz w:val="22"/>
          <w:szCs w:val="22"/>
          <w:lang w:eastAsia="es-MX"/>
        </w:rPr>
        <w:t>Que se trate de información registrada en cualquier soporte documental, que en ejercicio de las atribuciones conferidas, sea generada por los Sujetos Obligados;</w:t>
      </w:r>
    </w:p>
    <w:p w14:paraId="2F790A50" w14:textId="77777777" w:rsidR="008E4483" w:rsidRPr="00A0054B"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A0054B">
        <w:rPr>
          <w:rFonts w:ascii="Palatino Linotype" w:hAnsi="Palatino Linotype" w:cs="Arial"/>
          <w:i/>
          <w:sz w:val="22"/>
          <w:szCs w:val="22"/>
          <w:lang w:eastAsia="es-MX"/>
        </w:rPr>
        <w:t>Que se trate de información registrada en cualquier soporte documental, que en ejercicio de las atribuciones conferidas, sea administrada por los Sujetos Obligados, y</w:t>
      </w:r>
    </w:p>
    <w:p w14:paraId="518D68CB" w14:textId="77777777" w:rsidR="008E4483" w:rsidRPr="00A0054B" w:rsidRDefault="008E4483" w:rsidP="008E4483">
      <w:pPr>
        <w:ind w:left="567" w:right="567"/>
        <w:jc w:val="both"/>
        <w:rPr>
          <w:rFonts w:ascii="Palatino Linotype" w:hAnsi="Palatino Linotype" w:cs="Arial"/>
          <w:i/>
          <w:color w:val="000000" w:themeColor="text1"/>
          <w:sz w:val="22"/>
          <w:szCs w:val="22"/>
        </w:rPr>
      </w:pPr>
      <w:r w:rsidRPr="00A0054B">
        <w:rPr>
          <w:rFonts w:ascii="Palatino Linotype" w:hAnsi="Palatino Linotype" w:cs="Arial"/>
          <w:i/>
          <w:sz w:val="22"/>
          <w:szCs w:val="22"/>
          <w:lang w:eastAsia="es-MX"/>
        </w:rPr>
        <w:t>Que se trate de información registrada en cualquier soporte documental, que en ejercicio de las atribuciones conferidas, se encuentre en posesión de los Sujetos Obligados.”</w:t>
      </w:r>
    </w:p>
    <w:p w14:paraId="38FA0365" w14:textId="77777777" w:rsidR="008E4483" w:rsidRPr="00A0054B" w:rsidRDefault="008E4483" w:rsidP="008E4483">
      <w:pPr>
        <w:pStyle w:val="Prrafodelista"/>
        <w:tabs>
          <w:tab w:val="left" w:pos="851"/>
        </w:tabs>
        <w:spacing w:line="360" w:lineRule="auto"/>
        <w:ind w:left="0" w:right="49"/>
        <w:jc w:val="both"/>
        <w:rPr>
          <w:rFonts w:ascii="Palatino Linotype" w:hAnsi="Palatino Linotype"/>
          <w:lang w:val="es-ES"/>
        </w:rPr>
      </w:pPr>
    </w:p>
    <w:p w14:paraId="6A6116C0" w14:textId="01816BB0" w:rsidR="008E4483" w:rsidRPr="00A0054B" w:rsidRDefault="008E4483" w:rsidP="008E4483">
      <w:pPr>
        <w:pStyle w:val="Prrafodelista"/>
        <w:numPr>
          <w:ilvl w:val="0"/>
          <w:numId w:val="12"/>
        </w:numPr>
        <w:tabs>
          <w:tab w:val="left" w:pos="851"/>
        </w:tabs>
        <w:spacing w:before="240" w:after="240" w:line="360" w:lineRule="auto"/>
        <w:ind w:right="49"/>
        <w:jc w:val="both"/>
        <w:rPr>
          <w:rFonts w:ascii="Palatino Linotype" w:hAnsi="Palatino Linotype" w:cs="Arial"/>
          <w:sz w:val="36"/>
          <w:lang w:val="es-ES"/>
        </w:rPr>
      </w:pPr>
      <w:r w:rsidRPr="00A0054B">
        <w:rPr>
          <w:rFonts w:ascii="Palatino Linotype" w:hAnsi="Palatino Linotype"/>
          <w:lang w:val="es-ES"/>
        </w:rPr>
        <w:t>El derecho de acceso a la información encuentra su materia elemental en los documentos, y la Ley de Transparencia local nos brinda el siguiente concepto, para darnos un mejor panorama:</w:t>
      </w:r>
    </w:p>
    <w:p w14:paraId="29B2B485" w14:textId="77777777" w:rsidR="008E4483" w:rsidRPr="00A0054B" w:rsidRDefault="008E4483" w:rsidP="008E4483">
      <w:pPr>
        <w:autoSpaceDE w:val="0"/>
        <w:autoSpaceDN w:val="0"/>
        <w:adjustRightInd w:val="0"/>
        <w:ind w:left="567" w:right="567"/>
        <w:jc w:val="both"/>
        <w:rPr>
          <w:rFonts w:ascii="Palatino Linotype" w:hAnsi="Palatino Linotype"/>
          <w:i/>
          <w:sz w:val="28"/>
          <w:lang w:val="es-ES"/>
        </w:rPr>
      </w:pPr>
      <w:r w:rsidRPr="00A0054B">
        <w:rPr>
          <w:rFonts w:ascii="Palatino Linotype" w:eastAsiaTheme="minorHAnsi" w:hAnsi="Palatino Linotype" w:cs="Bookman Old Style,Bold"/>
          <w:b/>
          <w:bCs/>
          <w:i/>
          <w:sz w:val="22"/>
          <w:lang w:eastAsia="en-US"/>
        </w:rPr>
        <w:t xml:space="preserve">XI. Documento: </w:t>
      </w:r>
      <w:r w:rsidRPr="00A0054B">
        <w:rPr>
          <w:rFonts w:ascii="Palatino Linotype" w:eastAsiaTheme="minorHAnsi" w:hAnsi="Palatino Linotype" w:cs="Bookman Old Style"/>
          <w:i/>
          <w:sz w:val="22"/>
          <w:lang w:eastAsia="en-US"/>
        </w:rPr>
        <w:t xml:space="preserve">Los expedientes, reportes, estudios, actas, resoluciones, </w:t>
      </w:r>
      <w:r w:rsidRPr="00A0054B">
        <w:rPr>
          <w:rFonts w:ascii="Palatino Linotype" w:eastAsiaTheme="minorHAnsi" w:hAnsi="Palatino Linotype" w:cs="Bookman Old Style"/>
          <w:b/>
          <w:i/>
          <w:sz w:val="22"/>
          <w:lang w:eastAsia="en-US"/>
        </w:rPr>
        <w:t>oficios,</w:t>
      </w:r>
      <w:r w:rsidRPr="00A0054B">
        <w:rPr>
          <w:rFonts w:ascii="Palatino Linotype" w:eastAsiaTheme="minorHAnsi" w:hAnsi="Palatino Linotype" w:cs="Bookman Old Style"/>
          <w:i/>
          <w:sz w:val="22"/>
          <w:lang w:eastAsia="en-US"/>
        </w:rPr>
        <w:t xml:space="preserve"> correspondencia, acuerdos, directivas, directrices, circulares, contratos, convenios, instructivos, notas, memorandos, estadísticas o bien, </w:t>
      </w:r>
      <w:r w:rsidRPr="00A0054B">
        <w:rPr>
          <w:rFonts w:ascii="Palatino Linotype" w:eastAsiaTheme="minorHAnsi" w:hAnsi="Palatino Linotype" w:cs="Bookman Old Style"/>
          <w:b/>
          <w:i/>
          <w:sz w:val="22"/>
          <w:lang w:eastAsia="en-US"/>
        </w:rPr>
        <w:t>cualquier otro registro</w:t>
      </w:r>
      <w:r w:rsidRPr="00A0054B">
        <w:rPr>
          <w:rFonts w:ascii="Palatino Linotype" w:eastAsiaTheme="minorHAnsi" w:hAnsi="Palatino Linotype" w:cs="Bookman Old Style"/>
          <w:i/>
          <w:sz w:val="22"/>
          <w:lang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7C413F4" w14:textId="77777777" w:rsidR="008E4483" w:rsidRPr="00A0054B" w:rsidRDefault="008E4483" w:rsidP="008E4483">
      <w:pPr>
        <w:pStyle w:val="Prrafodelista"/>
        <w:tabs>
          <w:tab w:val="left" w:pos="851"/>
        </w:tabs>
        <w:spacing w:line="360" w:lineRule="auto"/>
        <w:ind w:left="0" w:right="49"/>
        <w:jc w:val="both"/>
        <w:rPr>
          <w:rFonts w:ascii="Palatino Linotype" w:hAnsi="Palatino Linotype"/>
          <w:lang w:val="es-ES"/>
        </w:rPr>
      </w:pPr>
    </w:p>
    <w:p w14:paraId="483E55FA" w14:textId="77777777" w:rsidR="008E4483" w:rsidRPr="00A0054B" w:rsidRDefault="008E4483" w:rsidP="008E4483">
      <w:pPr>
        <w:pStyle w:val="Prrafodelista"/>
        <w:numPr>
          <w:ilvl w:val="0"/>
          <w:numId w:val="12"/>
        </w:numPr>
        <w:tabs>
          <w:tab w:val="left" w:pos="851"/>
        </w:tabs>
        <w:spacing w:line="360" w:lineRule="auto"/>
        <w:ind w:right="49"/>
        <w:jc w:val="both"/>
        <w:rPr>
          <w:rFonts w:ascii="Palatino Linotype" w:hAnsi="Palatino Linotype"/>
          <w:lang w:val="es-ES"/>
        </w:rPr>
      </w:pPr>
      <w:r w:rsidRPr="00A0054B">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1A752599" w14:textId="77777777" w:rsidR="008E4483" w:rsidRPr="00A0054B" w:rsidRDefault="008E4483" w:rsidP="008E4483">
      <w:pPr>
        <w:pStyle w:val="Prrafodelista"/>
        <w:spacing w:line="360" w:lineRule="auto"/>
        <w:ind w:left="0"/>
        <w:jc w:val="both"/>
        <w:rPr>
          <w:rFonts w:ascii="Palatino Linotype" w:eastAsia="Calibri" w:hAnsi="Palatino Linotype" w:cs="Arial"/>
        </w:rPr>
      </w:pPr>
    </w:p>
    <w:p w14:paraId="1B3026E4" w14:textId="77777777" w:rsidR="008E4483" w:rsidRPr="00A0054B" w:rsidRDefault="008E4483" w:rsidP="008E4483">
      <w:pPr>
        <w:pStyle w:val="Prrafodelista"/>
        <w:numPr>
          <w:ilvl w:val="0"/>
          <w:numId w:val="12"/>
        </w:numPr>
        <w:spacing w:line="360" w:lineRule="auto"/>
        <w:jc w:val="both"/>
        <w:rPr>
          <w:rFonts w:ascii="Palatino Linotype" w:eastAsia="Calibri" w:hAnsi="Palatino Linotype" w:cs="Arial"/>
        </w:rPr>
      </w:pPr>
      <w:r w:rsidRPr="00A0054B">
        <w:rPr>
          <w:rFonts w:ascii="Palatino Linotype" w:hAnsi="Palatino Linotype"/>
          <w:color w:val="000000" w:themeColor="text1"/>
        </w:rPr>
        <w:lastRenderedPageBreak/>
        <w:t xml:space="preserve">Resulta necesario referir que, el </w:t>
      </w:r>
      <w:r w:rsidRPr="00A0054B">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A0054B">
        <w:rPr>
          <w:rFonts w:ascii="Palatino Linotype" w:eastAsia="Calibri" w:hAnsi="Palatino Linotype" w:cs="Arial"/>
          <w:b/>
        </w:rPr>
        <w:t>los Sujetos Obligados deberán documentar todo acto que se derive del ejercicio de sus facultades, competencias o funciones,</w:t>
      </w:r>
      <w:r w:rsidRPr="00A0054B">
        <w:rPr>
          <w:rFonts w:ascii="Palatino Linotype" w:eastAsia="Calibri" w:hAnsi="Palatino Linotype" w:cs="Arial"/>
        </w:rPr>
        <w:t xml:space="preserve"> considerando desde su origen la eventual publicidad y reutilización de la información que generen, posean o administren.</w:t>
      </w:r>
    </w:p>
    <w:p w14:paraId="2150B72C" w14:textId="77777777" w:rsidR="008E4483" w:rsidRPr="00A0054B" w:rsidRDefault="008E4483" w:rsidP="008E4483">
      <w:pPr>
        <w:pStyle w:val="Prrafodelista"/>
        <w:rPr>
          <w:rFonts w:ascii="Palatino Linotype" w:eastAsia="Calibri" w:hAnsi="Palatino Linotype" w:cs="Arial"/>
        </w:rPr>
      </w:pPr>
    </w:p>
    <w:p w14:paraId="308FCB42" w14:textId="77777777" w:rsidR="008E4483" w:rsidRPr="00A0054B" w:rsidRDefault="008E4483" w:rsidP="008E4483">
      <w:pPr>
        <w:pStyle w:val="Prrafodelista"/>
        <w:numPr>
          <w:ilvl w:val="0"/>
          <w:numId w:val="12"/>
        </w:numPr>
        <w:spacing w:line="360" w:lineRule="auto"/>
        <w:jc w:val="both"/>
        <w:rPr>
          <w:rFonts w:ascii="Palatino Linotype" w:eastAsia="Calibri" w:hAnsi="Palatino Linotype" w:cs="Arial"/>
        </w:rPr>
      </w:pPr>
      <w:r w:rsidRPr="00A0054B">
        <w:rPr>
          <w:rFonts w:ascii="Palatino Linotype" w:hAnsi="Palatino Linotype" w:cs="Arial"/>
          <w:color w:val="000000"/>
        </w:rPr>
        <w:t>Además, debemos tomar en cuenta los artículos 4 y 12, de la Ley de Transparencia y Acceso a la Información Pública del Estado de México y Municipios, los cuales establecen lo siguiente:</w:t>
      </w:r>
    </w:p>
    <w:p w14:paraId="17756644" w14:textId="77777777" w:rsidR="008E4483" w:rsidRPr="00A0054B" w:rsidRDefault="008E4483" w:rsidP="008E4483">
      <w:pPr>
        <w:pStyle w:val="Prrafodelista"/>
        <w:spacing w:line="360" w:lineRule="auto"/>
        <w:rPr>
          <w:rFonts w:ascii="Palatino Linotype" w:hAnsi="Palatino Linotype" w:cs="Arial"/>
          <w:color w:val="000000"/>
        </w:rPr>
      </w:pPr>
    </w:p>
    <w:p w14:paraId="0DE0F687" w14:textId="77777777" w:rsidR="008E4483" w:rsidRPr="00A0054B" w:rsidRDefault="008E4483" w:rsidP="008E4483">
      <w:pPr>
        <w:autoSpaceDE w:val="0"/>
        <w:autoSpaceDN w:val="0"/>
        <w:adjustRightInd w:val="0"/>
        <w:ind w:left="567" w:right="567"/>
        <w:jc w:val="both"/>
        <w:rPr>
          <w:rFonts w:ascii="Palatino Linotype" w:hAnsi="Palatino Linotype" w:cs="Bookman Old Style"/>
          <w:i/>
          <w:sz w:val="22"/>
        </w:rPr>
      </w:pPr>
      <w:r w:rsidRPr="00A0054B">
        <w:rPr>
          <w:rFonts w:ascii="Palatino Linotype" w:hAnsi="Palatino Linotype" w:cs="Bookman Old Style,Bold"/>
          <w:b/>
          <w:bCs/>
          <w:i/>
          <w:sz w:val="22"/>
        </w:rPr>
        <w:t xml:space="preserve">Artículo 4. </w:t>
      </w:r>
      <w:r w:rsidRPr="00A0054B">
        <w:rPr>
          <w:rFonts w:ascii="Palatino Linotype" w:hAnsi="Palatino Linotype" w:cs="Bookman Old Style"/>
          <w:i/>
          <w:sz w:val="22"/>
        </w:rPr>
        <w:t>El derecho humano de acceso a la información pública es la prerrogativa de las personas para buscar, difundir, investigar, recabar, recibir y solicitar información pública, sin necesidad de acreditar personalidad ni interés jurídico.</w:t>
      </w:r>
    </w:p>
    <w:p w14:paraId="0A5E58E3" w14:textId="77777777" w:rsidR="008E4483" w:rsidRPr="00A0054B" w:rsidRDefault="008E4483" w:rsidP="008E4483">
      <w:pPr>
        <w:autoSpaceDE w:val="0"/>
        <w:autoSpaceDN w:val="0"/>
        <w:adjustRightInd w:val="0"/>
        <w:ind w:left="567" w:right="567"/>
        <w:jc w:val="both"/>
        <w:rPr>
          <w:rFonts w:ascii="Palatino Linotype" w:hAnsi="Palatino Linotype" w:cs="Bookman Old Style"/>
          <w:i/>
          <w:sz w:val="22"/>
        </w:rPr>
      </w:pPr>
    </w:p>
    <w:p w14:paraId="6084A6A6" w14:textId="77777777" w:rsidR="008E4483" w:rsidRPr="00A0054B" w:rsidRDefault="008E4483" w:rsidP="008E4483">
      <w:pPr>
        <w:autoSpaceDE w:val="0"/>
        <w:autoSpaceDN w:val="0"/>
        <w:adjustRightInd w:val="0"/>
        <w:ind w:left="567" w:right="567"/>
        <w:jc w:val="both"/>
        <w:rPr>
          <w:rFonts w:ascii="Palatino Linotype" w:hAnsi="Palatino Linotype" w:cs="Bookman Old Style"/>
          <w:i/>
          <w:sz w:val="22"/>
        </w:rPr>
      </w:pPr>
      <w:r w:rsidRPr="00A0054B">
        <w:rPr>
          <w:rFonts w:ascii="Palatino Linotype" w:hAnsi="Palatino Linotype" w:cs="Bookman Old Style"/>
          <w:i/>
          <w:sz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BFA1242" w14:textId="77777777" w:rsidR="008E4483" w:rsidRPr="00A0054B" w:rsidRDefault="008E4483" w:rsidP="008E4483">
      <w:pPr>
        <w:autoSpaceDE w:val="0"/>
        <w:autoSpaceDN w:val="0"/>
        <w:adjustRightInd w:val="0"/>
        <w:ind w:left="567" w:right="567"/>
        <w:jc w:val="both"/>
        <w:rPr>
          <w:rFonts w:ascii="Palatino Linotype" w:hAnsi="Palatino Linotype" w:cs="Bookman Old Style"/>
          <w:i/>
          <w:sz w:val="22"/>
        </w:rPr>
      </w:pPr>
    </w:p>
    <w:p w14:paraId="239B53A8" w14:textId="77777777" w:rsidR="008E4483" w:rsidRPr="00A0054B" w:rsidRDefault="008E4483" w:rsidP="008E4483">
      <w:pPr>
        <w:autoSpaceDE w:val="0"/>
        <w:autoSpaceDN w:val="0"/>
        <w:adjustRightInd w:val="0"/>
        <w:ind w:left="567" w:right="567"/>
        <w:jc w:val="both"/>
        <w:rPr>
          <w:rFonts w:ascii="Palatino Linotype" w:hAnsi="Palatino Linotype" w:cs="Bookman Old Style"/>
          <w:i/>
          <w:sz w:val="22"/>
        </w:rPr>
      </w:pPr>
      <w:r w:rsidRPr="00A0054B">
        <w:rPr>
          <w:rFonts w:ascii="Palatino Linotype" w:hAnsi="Palatino Linotype" w:cs="Bookman Old Style"/>
          <w:i/>
          <w:sz w:val="22"/>
        </w:rPr>
        <w:t>Los sujetos obligados deben poner en práctica, políticas y programas de acceso a la información que se apeguen a criterios de publicidad, veracidad, oportunidad, precisión y suficiencia en beneficio de los solicitantes.</w:t>
      </w:r>
    </w:p>
    <w:p w14:paraId="18E51A2B" w14:textId="77777777" w:rsidR="008E4483" w:rsidRPr="00A0054B" w:rsidRDefault="008E4483" w:rsidP="008E4483">
      <w:pPr>
        <w:autoSpaceDE w:val="0"/>
        <w:autoSpaceDN w:val="0"/>
        <w:adjustRightInd w:val="0"/>
        <w:ind w:left="567" w:right="567"/>
        <w:jc w:val="both"/>
        <w:rPr>
          <w:rFonts w:ascii="Palatino Linotype" w:hAnsi="Palatino Linotype" w:cs="Arial"/>
          <w:i/>
          <w:color w:val="000000"/>
          <w:sz w:val="28"/>
        </w:rPr>
      </w:pPr>
    </w:p>
    <w:p w14:paraId="282997B3" w14:textId="77777777" w:rsidR="008E4483" w:rsidRPr="00A0054B" w:rsidRDefault="008E4483" w:rsidP="008E4483">
      <w:pPr>
        <w:autoSpaceDE w:val="0"/>
        <w:autoSpaceDN w:val="0"/>
        <w:adjustRightInd w:val="0"/>
        <w:ind w:left="567" w:right="567"/>
        <w:jc w:val="both"/>
        <w:rPr>
          <w:rFonts w:ascii="Palatino Linotype" w:hAnsi="Palatino Linotype" w:cs="Bookman Old Style"/>
          <w:i/>
          <w:sz w:val="22"/>
        </w:rPr>
      </w:pPr>
      <w:r w:rsidRPr="00A0054B">
        <w:rPr>
          <w:rFonts w:ascii="Palatino Linotype" w:hAnsi="Palatino Linotype" w:cs="Bookman Old Style,Bold"/>
          <w:b/>
          <w:bCs/>
          <w:i/>
          <w:sz w:val="22"/>
        </w:rPr>
        <w:lastRenderedPageBreak/>
        <w:t xml:space="preserve">Artículo 12. </w:t>
      </w:r>
      <w:r w:rsidRPr="00A0054B">
        <w:rPr>
          <w:rFonts w:ascii="Palatino Linotype" w:hAnsi="Palatino Linotype" w:cs="Bookman Old Style"/>
          <w:i/>
          <w:sz w:val="22"/>
        </w:rPr>
        <w:t xml:space="preserve">Quienes generen, recopilen, administren, manejen, procesen, archiven o conserven información pública serán responsables de la misma en los términos de las disposiciones jurídicas aplicables. </w:t>
      </w:r>
    </w:p>
    <w:p w14:paraId="5EAD6AB8" w14:textId="77777777" w:rsidR="008E4483" w:rsidRPr="00A0054B" w:rsidRDefault="008E4483" w:rsidP="008E4483">
      <w:pPr>
        <w:autoSpaceDE w:val="0"/>
        <w:autoSpaceDN w:val="0"/>
        <w:adjustRightInd w:val="0"/>
        <w:ind w:left="567" w:right="567"/>
        <w:jc w:val="both"/>
        <w:rPr>
          <w:rFonts w:ascii="Palatino Linotype" w:hAnsi="Palatino Linotype" w:cs="Bookman Old Style"/>
          <w:i/>
          <w:sz w:val="22"/>
        </w:rPr>
      </w:pPr>
    </w:p>
    <w:p w14:paraId="3DE3F3A1" w14:textId="77777777" w:rsidR="008E4483" w:rsidRPr="00A0054B" w:rsidRDefault="008E4483" w:rsidP="008E4483">
      <w:pPr>
        <w:autoSpaceDE w:val="0"/>
        <w:autoSpaceDN w:val="0"/>
        <w:adjustRightInd w:val="0"/>
        <w:ind w:left="567" w:right="567"/>
        <w:jc w:val="both"/>
        <w:rPr>
          <w:rFonts w:ascii="Palatino Linotype" w:hAnsi="Palatino Linotype" w:cs="Bookman Old Style"/>
          <w:b/>
          <w:i/>
          <w:sz w:val="22"/>
        </w:rPr>
      </w:pPr>
      <w:r w:rsidRPr="00A0054B">
        <w:rPr>
          <w:rFonts w:ascii="Palatino Linotype" w:hAnsi="Palatino Linotype" w:cs="Bookman Old Style"/>
          <w:i/>
          <w:sz w:val="22"/>
        </w:rPr>
        <w:t xml:space="preserve">Los sujetos obligados sólo proporcionarán la información pública que se les requiera y que obre en sus archivos y en el estado en que ésta se encuentre. </w:t>
      </w:r>
      <w:r w:rsidRPr="00A0054B">
        <w:rPr>
          <w:rFonts w:ascii="Palatino Linotype" w:hAnsi="Palatino Linotype" w:cs="Bookman Old Style"/>
          <w:b/>
          <w:i/>
          <w:sz w:val="22"/>
        </w:rPr>
        <w:t>La obligación de proporcionar información no comprende el procesamiento de la misma, ni el presentarla conforme al interés del solicitante; no estarán obligados a generarla, resumirla, efectuar cálculos o practicar investigaciones.</w:t>
      </w:r>
    </w:p>
    <w:p w14:paraId="6D0638B5" w14:textId="77777777" w:rsidR="008E4483" w:rsidRPr="00A0054B" w:rsidRDefault="008E4483" w:rsidP="008E4483">
      <w:pPr>
        <w:autoSpaceDE w:val="0"/>
        <w:autoSpaceDN w:val="0"/>
        <w:adjustRightInd w:val="0"/>
        <w:spacing w:line="360" w:lineRule="auto"/>
        <w:ind w:left="567" w:right="567"/>
        <w:jc w:val="both"/>
        <w:rPr>
          <w:rFonts w:ascii="Palatino Linotype" w:hAnsi="Palatino Linotype" w:cs="Bookman Old Style"/>
          <w:i/>
          <w:sz w:val="22"/>
        </w:rPr>
      </w:pPr>
    </w:p>
    <w:p w14:paraId="22BA7410" w14:textId="77777777" w:rsidR="008E4483" w:rsidRPr="00A0054B" w:rsidRDefault="008E4483" w:rsidP="008E4483">
      <w:pPr>
        <w:pStyle w:val="Prrafodelista"/>
        <w:numPr>
          <w:ilvl w:val="0"/>
          <w:numId w:val="12"/>
        </w:numPr>
        <w:tabs>
          <w:tab w:val="left" w:pos="851"/>
        </w:tabs>
        <w:spacing w:line="360" w:lineRule="auto"/>
        <w:ind w:right="49"/>
        <w:jc w:val="both"/>
        <w:rPr>
          <w:rFonts w:ascii="Palatino Linotype" w:hAnsi="Palatino Linotype"/>
          <w:lang w:val="es-ES"/>
        </w:rPr>
      </w:pPr>
      <w:r w:rsidRPr="00A0054B">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A0054B">
        <w:rPr>
          <w:rStyle w:val="Refdenotaalpie"/>
          <w:lang w:val="es-ES"/>
        </w:rPr>
        <w:footnoteReference w:id="5"/>
      </w:r>
      <w:r w:rsidRPr="00A0054B">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66034A79" w14:textId="77777777" w:rsidR="008E4483" w:rsidRPr="00A0054B" w:rsidRDefault="008E4483" w:rsidP="008E4483">
      <w:pPr>
        <w:pStyle w:val="Prrafodelista"/>
        <w:tabs>
          <w:tab w:val="left" w:pos="851"/>
        </w:tabs>
        <w:spacing w:line="360" w:lineRule="auto"/>
        <w:ind w:left="0" w:right="49"/>
        <w:jc w:val="both"/>
        <w:rPr>
          <w:rFonts w:ascii="Palatino Linotype" w:hAnsi="Palatino Linotype"/>
          <w:lang w:val="es-ES"/>
        </w:rPr>
      </w:pPr>
    </w:p>
    <w:p w14:paraId="274CFACC" w14:textId="77777777" w:rsidR="008E4483" w:rsidRPr="00A0054B" w:rsidRDefault="008E4483" w:rsidP="008E4483">
      <w:pPr>
        <w:pStyle w:val="Prrafodelista"/>
        <w:numPr>
          <w:ilvl w:val="0"/>
          <w:numId w:val="12"/>
        </w:numPr>
        <w:tabs>
          <w:tab w:val="left" w:pos="851"/>
        </w:tabs>
        <w:spacing w:line="360" w:lineRule="auto"/>
        <w:ind w:right="49"/>
        <w:jc w:val="both"/>
        <w:rPr>
          <w:rFonts w:ascii="Palatino Linotype" w:hAnsi="Palatino Linotype"/>
          <w:lang w:val="es-ES"/>
        </w:rPr>
      </w:pPr>
      <w:r w:rsidRPr="00A0054B">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4F3E1ABB" w14:textId="77777777" w:rsidR="008E4483" w:rsidRPr="00A0054B" w:rsidRDefault="008E4483" w:rsidP="008E4483">
      <w:pPr>
        <w:pStyle w:val="Prrafodelista"/>
        <w:spacing w:line="360" w:lineRule="auto"/>
        <w:rPr>
          <w:rFonts w:ascii="Palatino Linotype" w:hAnsi="Palatino Linotype"/>
          <w:lang w:val="es-ES"/>
        </w:rPr>
      </w:pPr>
    </w:p>
    <w:p w14:paraId="1C9461BC" w14:textId="77777777" w:rsidR="008E4483" w:rsidRPr="00A0054B" w:rsidRDefault="008E4483" w:rsidP="008E4483">
      <w:pPr>
        <w:pStyle w:val="Prrafodelista"/>
        <w:tabs>
          <w:tab w:val="left" w:pos="851"/>
        </w:tabs>
        <w:ind w:left="567" w:right="567"/>
        <w:jc w:val="both"/>
        <w:rPr>
          <w:rFonts w:ascii="Palatino Linotype" w:hAnsi="Palatino Linotype"/>
          <w:i/>
        </w:rPr>
      </w:pPr>
      <w:r w:rsidRPr="00A0054B">
        <w:rPr>
          <w:rFonts w:ascii="Palatino Linotype" w:hAnsi="Palatino Linotype"/>
          <w:b/>
          <w:i/>
        </w:rPr>
        <w:lastRenderedPageBreak/>
        <w:t>ACCESO A LA INFORMACIÓN. IMPLICACIÓN DEL PRINCIPIO DE MÁXIMA PUBLICIDAD EN EL DERECHO FUNDAMENTAL RELATIVO.</w:t>
      </w:r>
      <w:r w:rsidRPr="00A0054B">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03762F0F" w14:textId="77777777" w:rsidR="008E4483" w:rsidRPr="00A0054B" w:rsidRDefault="008E4483" w:rsidP="008E4483">
      <w:pPr>
        <w:pStyle w:val="Prrafodelista"/>
        <w:tabs>
          <w:tab w:val="left" w:pos="851"/>
        </w:tabs>
        <w:ind w:left="567" w:right="567"/>
        <w:jc w:val="both"/>
        <w:rPr>
          <w:rFonts w:ascii="Palatino Linotype" w:hAnsi="Palatino Linotype"/>
          <w:i/>
        </w:rPr>
      </w:pPr>
    </w:p>
    <w:p w14:paraId="67F80A0B" w14:textId="77777777" w:rsidR="008E4483" w:rsidRPr="00A0054B" w:rsidRDefault="008E4483" w:rsidP="008E4483">
      <w:pPr>
        <w:pStyle w:val="Prrafodelista"/>
        <w:tabs>
          <w:tab w:val="left" w:pos="851"/>
        </w:tabs>
        <w:ind w:left="567" w:right="567"/>
        <w:jc w:val="both"/>
        <w:rPr>
          <w:rFonts w:ascii="Palatino Linotype" w:hAnsi="Palatino Linotype"/>
          <w:i/>
        </w:rPr>
      </w:pPr>
      <w:r w:rsidRPr="00A0054B">
        <w:rPr>
          <w:rFonts w:ascii="Palatino Linotype" w:hAnsi="Palatino Linotype"/>
          <w:i/>
        </w:rPr>
        <w:t xml:space="preserve">CUARTO TRIBUNAL COLEGIADO EN MATERIA ADMINISTRATIVA DEL PRIMER CIRCUITO. </w:t>
      </w:r>
    </w:p>
    <w:p w14:paraId="31A63FA8" w14:textId="77777777" w:rsidR="008E4483" w:rsidRPr="00A0054B" w:rsidRDefault="008E4483" w:rsidP="008E4483">
      <w:pPr>
        <w:pStyle w:val="Prrafodelista"/>
        <w:tabs>
          <w:tab w:val="left" w:pos="851"/>
        </w:tabs>
        <w:ind w:left="567" w:right="567"/>
        <w:jc w:val="both"/>
        <w:rPr>
          <w:rFonts w:ascii="Palatino Linotype" w:hAnsi="Palatino Linotype"/>
          <w:i/>
        </w:rPr>
      </w:pPr>
    </w:p>
    <w:p w14:paraId="51E4ECF1" w14:textId="77777777" w:rsidR="008E4483" w:rsidRPr="00A0054B" w:rsidRDefault="008E4483" w:rsidP="008E4483">
      <w:pPr>
        <w:pStyle w:val="Prrafodelista"/>
        <w:tabs>
          <w:tab w:val="left" w:pos="851"/>
        </w:tabs>
        <w:ind w:left="567" w:right="567"/>
        <w:jc w:val="both"/>
        <w:rPr>
          <w:rFonts w:ascii="Palatino Linotype" w:hAnsi="Palatino Linotype"/>
          <w:i/>
        </w:rPr>
      </w:pPr>
      <w:r w:rsidRPr="00A0054B">
        <w:rPr>
          <w:rFonts w:ascii="Palatino Linotype" w:hAnsi="Palatino Linotype"/>
          <w:i/>
        </w:rPr>
        <w:t>Amparo en revisión 257/2012. Ruth Corona Muñoz. 6 de diciembre de 2012. Unanimidad de votos. Ponente: Jean Claude Tron Petit. Secretaria: Mayra Susana Martínez López.</w:t>
      </w:r>
    </w:p>
    <w:p w14:paraId="5662BC61" w14:textId="77777777" w:rsidR="008E4483" w:rsidRPr="00A0054B" w:rsidRDefault="008E4483" w:rsidP="008E4483">
      <w:pPr>
        <w:pStyle w:val="Prrafodelista"/>
        <w:tabs>
          <w:tab w:val="left" w:pos="851"/>
        </w:tabs>
        <w:ind w:left="567" w:right="567"/>
        <w:jc w:val="both"/>
        <w:rPr>
          <w:rFonts w:ascii="Palatino Linotype" w:hAnsi="Palatino Linotype"/>
          <w:i/>
          <w:lang w:val="es-ES"/>
        </w:rPr>
      </w:pPr>
    </w:p>
    <w:p w14:paraId="0461DD46" w14:textId="77777777" w:rsidR="008E4483" w:rsidRPr="00A0054B" w:rsidRDefault="008E4483" w:rsidP="008E4483">
      <w:pPr>
        <w:pStyle w:val="Prrafodelista"/>
        <w:numPr>
          <w:ilvl w:val="0"/>
          <w:numId w:val="12"/>
        </w:numPr>
        <w:tabs>
          <w:tab w:val="left" w:pos="851"/>
        </w:tabs>
        <w:spacing w:line="360" w:lineRule="auto"/>
        <w:ind w:right="49"/>
        <w:jc w:val="both"/>
        <w:rPr>
          <w:rFonts w:ascii="Palatino Linotype" w:hAnsi="Palatino Linotype"/>
          <w:lang w:val="es-ES"/>
        </w:rPr>
      </w:pPr>
      <w:r w:rsidRPr="00A0054B">
        <w:rPr>
          <w:rFonts w:ascii="Palatino Linotype" w:hAnsi="Palatino Linotype"/>
          <w:lang w:val="es-ES"/>
        </w:rPr>
        <w:lastRenderedPageBreak/>
        <w:t xml:space="preserve">Como se ha señalado, los Sujetos Obligados deberán proporcionar toda la información que se encuentre en su posesión bajo los estándares más altos de transparencia y máxima publicidad. </w:t>
      </w:r>
    </w:p>
    <w:p w14:paraId="397274E3" w14:textId="77777777" w:rsidR="008E4483" w:rsidRPr="00A0054B" w:rsidRDefault="008E4483" w:rsidP="008E4483">
      <w:pPr>
        <w:tabs>
          <w:tab w:val="left" w:pos="851"/>
        </w:tabs>
        <w:spacing w:line="360" w:lineRule="auto"/>
        <w:ind w:right="49"/>
        <w:jc w:val="both"/>
        <w:rPr>
          <w:rFonts w:ascii="Palatino Linotype" w:hAnsi="Palatino Linotype"/>
          <w:lang w:val="es-ES"/>
        </w:rPr>
      </w:pPr>
    </w:p>
    <w:p w14:paraId="76FAF39D" w14:textId="77777777" w:rsidR="008E4483" w:rsidRPr="00A0054B" w:rsidRDefault="008E4483" w:rsidP="008E4483">
      <w:pPr>
        <w:pStyle w:val="Prrafodelista"/>
        <w:numPr>
          <w:ilvl w:val="0"/>
          <w:numId w:val="1"/>
        </w:numPr>
        <w:tabs>
          <w:tab w:val="left" w:pos="0"/>
        </w:tabs>
        <w:spacing w:line="360" w:lineRule="auto"/>
        <w:ind w:right="49"/>
        <w:jc w:val="both"/>
        <w:rPr>
          <w:rFonts w:ascii="Palatino Linotype" w:hAnsi="Palatino Linotype" w:cs="Arial"/>
          <w:lang w:eastAsia="es-MX"/>
        </w:rPr>
      </w:pPr>
      <w:r w:rsidRPr="00A0054B">
        <w:rPr>
          <w:rFonts w:ascii="Palatino Linotype" w:hAnsi="Palatino Linotype" w:cs="Arial"/>
        </w:rPr>
        <w:t>Es pertinente enfatizar lo que respecto al derecho de acceso a la información pública, refiere el artículo 6° de la Constitución Política de los Estados Unidos Mexicanos, que en su parte conducente señala:</w:t>
      </w:r>
    </w:p>
    <w:p w14:paraId="1460D55C" w14:textId="77777777" w:rsidR="008E4483" w:rsidRPr="00A0054B" w:rsidRDefault="008E4483" w:rsidP="008E4483">
      <w:pPr>
        <w:spacing w:line="360" w:lineRule="auto"/>
        <w:jc w:val="both"/>
        <w:rPr>
          <w:rFonts w:ascii="Palatino Linotype" w:hAnsi="Palatino Linotype" w:cs="Arial"/>
        </w:rPr>
      </w:pPr>
    </w:p>
    <w:p w14:paraId="61E5DFB2" w14:textId="77777777" w:rsidR="008E4483" w:rsidRPr="00A0054B" w:rsidRDefault="008E4483" w:rsidP="008E4483">
      <w:pPr>
        <w:ind w:left="567" w:right="567"/>
        <w:jc w:val="both"/>
        <w:rPr>
          <w:rFonts w:ascii="Palatino Linotype" w:hAnsi="Palatino Linotype" w:cs="Arial"/>
          <w:i/>
          <w:sz w:val="22"/>
        </w:rPr>
      </w:pPr>
      <w:r w:rsidRPr="00A0054B">
        <w:rPr>
          <w:rFonts w:ascii="Palatino Linotype" w:hAnsi="Palatino Linotype" w:cs="Arial"/>
          <w:b/>
          <w:i/>
          <w:sz w:val="22"/>
        </w:rPr>
        <w:t>“Artículo 6o.</w:t>
      </w:r>
      <w:r w:rsidRPr="00A0054B">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A0054B">
        <w:rPr>
          <w:rFonts w:ascii="Palatino Linotype" w:hAnsi="Palatino Linotype" w:cs="Arial"/>
          <w:b/>
          <w:i/>
          <w:sz w:val="22"/>
        </w:rPr>
        <w:t>El derecho a la información será garantizado por el Estado.</w:t>
      </w:r>
      <w:r w:rsidRPr="00A0054B">
        <w:rPr>
          <w:rFonts w:ascii="Palatino Linotype" w:hAnsi="Palatino Linotype" w:cs="Arial"/>
          <w:i/>
          <w:sz w:val="22"/>
        </w:rPr>
        <w:t xml:space="preserve"> </w:t>
      </w:r>
    </w:p>
    <w:p w14:paraId="4AC38F1F" w14:textId="77777777" w:rsidR="008E4483" w:rsidRPr="00A0054B" w:rsidRDefault="008E4483" w:rsidP="008E4483">
      <w:pPr>
        <w:ind w:left="567" w:right="567"/>
        <w:jc w:val="both"/>
        <w:rPr>
          <w:rFonts w:ascii="Palatino Linotype" w:hAnsi="Palatino Linotype" w:cs="Arial"/>
          <w:i/>
          <w:sz w:val="22"/>
        </w:rPr>
      </w:pPr>
    </w:p>
    <w:p w14:paraId="4B5681D6" w14:textId="77777777" w:rsidR="008E4483" w:rsidRPr="00A0054B" w:rsidRDefault="008E4483" w:rsidP="008E4483">
      <w:pPr>
        <w:ind w:left="567" w:right="567"/>
        <w:jc w:val="both"/>
        <w:rPr>
          <w:rFonts w:ascii="Palatino Linotype" w:hAnsi="Palatino Linotype" w:cs="Arial"/>
          <w:i/>
          <w:sz w:val="22"/>
        </w:rPr>
      </w:pPr>
      <w:r w:rsidRPr="00A0054B">
        <w:rPr>
          <w:rFonts w:ascii="Palatino Linotype" w:hAnsi="Palatino Linotype" w:cs="Arial"/>
          <w:i/>
          <w:sz w:val="22"/>
        </w:rPr>
        <w:t>Toda persona tiene derecho al libre acceso a información plural y oportuna, así como a buscar, recibir y difundir información e ideas de toda índole por cualquier medio de expresión.</w:t>
      </w:r>
    </w:p>
    <w:p w14:paraId="50BFC5F5" w14:textId="77777777" w:rsidR="008E4483" w:rsidRPr="00A0054B" w:rsidRDefault="008E4483" w:rsidP="008E4483">
      <w:pPr>
        <w:ind w:left="567" w:right="567"/>
        <w:jc w:val="both"/>
        <w:rPr>
          <w:rFonts w:ascii="Palatino Linotype" w:hAnsi="Palatino Linotype" w:cs="Arial"/>
          <w:i/>
          <w:sz w:val="22"/>
        </w:rPr>
      </w:pPr>
    </w:p>
    <w:p w14:paraId="681A3253" w14:textId="77777777" w:rsidR="008E4483" w:rsidRPr="00A0054B" w:rsidRDefault="008E4483" w:rsidP="008E4483">
      <w:pPr>
        <w:ind w:left="567" w:right="567"/>
        <w:jc w:val="both"/>
        <w:rPr>
          <w:rFonts w:ascii="Palatino Linotype" w:hAnsi="Palatino Linotype" w:cs="Arial"/>
          <w:i/>
          <w:sz w:val="22"/>
        </w:rPr>
      </w:pPr>
      <w:r w:rsidRPr="00A0054B">
        <w:rPr>
          <w:rFonts w:ascii="Palatino Linotype" w:hAnsi="Palatino Linotype" w:cs="Arial"/>
          <w:i/>
          <w:sz w:val="22"/>
        </w:rPr>
        <w:t>Para efectos de lo dispuesto en el presente artículo se observará lo siguiente:</w:t>
      </w:r>
    </w:p>
    <w:p w14:paraId="500990B0" w14:textId="77777777" w:rsidR="008E4483" w:rsidRPr="00A0054B" w:rsidRDefault="008E4483" w:rsidP="008E4483">
      <w:pPr>
        <w:ind w:left="567" w:right="567"/>
        <w:jc w:val="both"/>
        <w:rPr>
          <w:rFonts w:ascii="Palatino Linotype" w:hAnsi="Palatino Linotype" w:cs="Arial"/>
          <w:i/>
          <w:sz w:val="22"/>
        </w:rPr>
      </w:pPr>
    </w:p>
    <w:p w14:paraId="1A00976B" w14:textId="77777777" w:rsidR="008E4483" w:rsidRPr="00A0054B" w:rsidRDefault="008E4483" w:rsidP="008E4483">
      <w:pPr>
        <w:ind w:left="567" w:right="567"/>
        <w:jc w:val="both"/>
        <w:rPr>
          <w:rFonts w:ascii="Palatino Linotype" w:hAnsi="Palatino Linotype" w:cs="Arial"/>
          <w:i/>
          <w:sz w:val="22"/>
        </w:rPr>
      </w:pPr>
      <w:r w:rsidRPr="00A0054B">
        <w:rPr>
          <w:rFonts w:ascii="Palatino Linotype" w:hAnsi="Palatino Linotype" w:cs="Arial"/>
          <w:i/>
          <w:sz w:val="22"/>
        </w:rPr>
        <w:t>A. Para el ejercicio del derecho de acceso a la información, la Federación, los Estados y el Distrito Federal, en el ámbito de sus respectivas competencias, se regirán por los siguientes principios y bases:</w:t>
      </w:r>
    </w:p>
    <w:p w14:paraId="23BD916E" w14:textId="77777777" w:rsidR="008E4483" w:rsidRPr="00A0054B" w:rsidRDefault="008E4483" w:rsidP="008E4483">
      <w:pPr>
        <w:ind w:left="567" w:right="567"/>
        <w:jc w:val="both"/>
        <w:rPr>
          <w:rFonts w:ascii="Palatino Linotype" w:hAnsi="Palatino Linotype" w:cs="Arial"/>
          <w:b/>
          <w:i/>
          <w:sz w:val="22"/>
        </w:rPr>
      </w:pPr>
    </w:p>
    <w:p w14:paraId="3A80ED39" w14:textId="77777777" w:rsidR="008E4483" w:rsidRPr="00A0054B" w:rsidRDefault="008E4483" w:rsidP="008E4483">
      <w:pPr>
        <w:ind w:left="567" w:right="567"/>
        <w:jc w:val="both"/>
        <w:rPr>
          <w:rFonts w:ascii="Palatino Linotype" w:hAnsi="Palatino Linotype" w:cs="Arial"/>
          <w:i/>
          <w:sz w:val="22"/>
        </w:rPr>
      </w:pPr>
      <w:r w:rsidRPr="00A0054B">
        <w:rPr>
          <w:rFonts w:ascii="Palatino Linotype" w:hAnsi="Palatino Linotype" w:cs="Arial"/>
          <w:b/>
          <w:i/>
          <w:sz w:val="22"/>
        </w:rPr>
        <w:t>I. Toda la información en posesión de</w:t>
      </w:r>
      <w:r w:rsidRPr="00A0054B">
        <w:rPr>
          <w:rFonts w:ascii="Palatino Linotype" w:hAnsi="Palatino Linotype" w:cs="Arial"/>
          <w:i/>
          <w:sz w:val="22"/>
        </w:rPr>
        <w:t xml:space="preserve"> </w:t>
      </w:r>
      <w:r w:rsidRPr="00A0054B">
        <w:rPr>
          <w:rFonts w:ascii="Palatino Linotype" w:hAnsi="Palatino Linotype" w:cs="Arial"/>
          <w:b/>
          <w:i/>
          <w:sz w:val="22"/>
        </w:rPr>
        <w:t>cualquier autoridad</w:t>
      </w:r>
      <w:r w:rsidRPr="00A0054B">
        <w:rPr>
          <w:rFonts w:ascii="Palatino Linotype" w:hAnsi="Palatino Linotype" w:cs="Arial"/>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A0054B">
        <w:rPr>
          <w:rFonts w:ascii="Palatino Linotype" w:hAnsi="Palatino Linotype" w:cs="Arial"/>
          <w:b/>
          <w:i/>
          <w:sz w:val="22"/>
        </w:rPr>
        <w:t>es pública</w:t>
      </w:r>
      <w:r w:rsidRPr="00A0054B">
        <w:rPr>
          <w:rFonts w:ascii="Palatino Linotype" w:hAnsi="Palatino Linotype" w:cs="Arial"/>
          <w:i/>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A0054B">
        <w:rPr>
          <w:rFonts w:ascii="Palatino Linotype" w:hAnsi="Palatino Linotype" w:cs="Arial"/>
          <w:b/>
          <w:i/>
          <w:sz w:val="22"/>
        </w:rPr>
        <w:t>Los sujetos obligados deberán documentar todo acto que derive del ejercicio de sus facultades, competencias o funciones</w:t>
      </w:r>
      <w:r w:rsidRPr="00A0054B">
        <w:rPr>
          <w:rFonts w:ascii="Palatino Linotype" w:hAnsi="Palatino Linotype" w:cs="Arial"/>
          <w:i/>
          <w:sz w:val="22"/>
        </w:rPr>
        <w:t>, la ley determinará los supuestos específicos bajo los cuales procederá la declaración de inexistencia de la información.</w:t>
      </w:r>
    </w:p>
    <w:p w14:paraId="7F196963" w14:textId="77777777" w:rsidR="008E4483" w:rsidRPr="00A0054B" w:rsidRDefault="008E4483" w:rsidP="008E4483">
      <w:pPr>
        <w:ind w:left="567" w:right="567"/>
        <w:jc w:val="both"/>
        <w:rPr>
          <w:rFonts w:ascii="Palatino Linotype" w:hAnsi="Palatino Linotype" w:cs="Arial"/>
          <w:i/>
          <w:sz w:val="22"/>
        </w:rPr>
      </w:pPr>
    </w:p>
    <w:p w14:paraId="0CECF853" w14:textId="77777777" w:rsidR="008E4483" w:rsidRPr="00A0054B" w:rsidRDefault="008E4483" w:rsidP="008E4483">
      <w:pPr>
        <w:ind w:left="567" w:right="567"/>
        <w:jc w:val="both"/>
        <w:rPr>
          <w:rFonts w:ascii="Palatino Linotype" w:hAnsi="Palatino Linotype" w:cs="Arial"/>
          <w:i/>
          <w:sz w:val="22"/>
        </w:rPr>
      </w:pPr>
      <w:r w:rsidRPr="00A0054B">
        <w:rPr>
          <w:rFonts w:ascii="Palatino Linotype" w:hAnsi="Palatino Linotype" w:cs="Arial"/>
          <w:i/>
          <w:sz w:val="22"/>
        </w:rPr>
        <w:lastRenderedPageBreak/>
        <w:t>II. La información que se refiere a la vida privada y los datos personales será protegida en los términos y con las excepciones que fijen las leyes.</w:t>
      </w:r>
    </w:p>
    <w:p w14:paraId="79FF3747" w14:textId="77777777" w:rsidR="008E4483" w:rsidRPr="00A0054B" w:rsidRDefault="008E4483" w:rsidP="008E4483">
      <w:pPr>
        <w:ind w:left="567" w:right="567"/>
        <w:jc w:val="both"/>
        <w:rPr>
          <w:rFonts w:ascii="Palatino Linotype" w:hAnsi="Palatino Linotype" w:cs="Arial"/>
          <w:i/>
          <w:sz w:val="22"/>
        </w:rPr>
      </w:pPr>
    </w:p>
    <w:p w14:paraId="4EF8A8A9" w14:textId="77777777" w:rsidR="008E4483" w:rsidRPr="00A0054B" w:rsidRDefault="008E4483" w:rsidP="008E4483">
      <w:pPr>
        <w:ind w:left="567" w:right="567"/>
        <w:jc w:val="both"/>
        <w:rPr>
          <w:rFonts w:ascii="Palatino Linotype" w:hAnsi="Palatino Linotype" w:cs="Arial"/>
          <w:i/>
          <w:sz w:val="22"/>
        </w:rPr>
      </w:pPr>
      <w:r w:rsidRPr="00A0054B">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14:paraId="346B3DA0" w14:textId="77777777" w:rsidR="008E4483" w:rsidRPr="00A0054B" w:rsidRDefault="008E4483" w:rsidP="008E4483">
      <w:pPr>
        <w:ind w:left="567" w:right="567"/>
        <w:jc w:val="both"/>
        <w:rPr>
          <w:rFonts w:ascii="Palatino Linotype" w:hAnsi="Palatino Linotype" w:cs="Arial"/>
          <w:i/>
          <w:sz w:val="22"/>
        </w:rPr>
      </w:pPr>
    </w:p>
    <w:p w14:paraId="112801FD" w14:textId="77777777" w:rsidR="008E4483" w:rsidRPr="00A0054B" w:rsidRDefault="008E4483" w:rsidP="008E4483">
      <w:pPr>
        <w:ind w:left="567" w:right="567"/>
        <w:jc w:val="both"/>
        <w:rPr>
          <w:rFonts w:ascii="Palatino Linotype" w:hAnsi="Palatino Linotype" w:cs="Arial"/>
          <w:i/>
          <w:sz w:val="22"/>
        </w:rPr>
      </w:pPr>
      <w:r w:rsidRPr="00A0054B">
        <w:rPr>
          <w:rFonts w:ascii="Palatino Linotype" w:hAnsi="Palatino Linotype" w:cs="Arial"/>
          <w:i/>
          <w:sz w:val="22"/>
        </w:rPr>
        <w:t>IV.   Se establecerán mecanismos de acceso a la información y procedimientos de revisión expeditos que se sustanciarán ante los organismos autónomos especializados e imparciales que establece esta Constitución.</w:t>
      </w:r>
    </w:p>
    <w:p w14:paraId="46E0F8BD" w14:textId="77777777" w:rsidR="008E4483" w:rsidRPr="00A0054B" w:rsidRDefault="008E4483" w:rsidP="008E4483">
      <w:pPr>
        <w:ind w:left="567" w:right="567"/>
        <w:jc w:val="both"/>
        <w:rPr>
          <w:rFonts w:ascii="Palatino Linotype" w:hAnsi="Palatino Linotype" w:cs="Arial"/>
          <w:b/>
          <w:i/>
          <w:sz w:val="22"/>
        </w:rPr>
      </w:pPr>
    </w:p>
    <w:p w14:paraId="3FB33C7B" w14:textId="77777777" w:rsidR="008E4483" w:rsidRPr="00A0054B" w:rsidRDefault="008E4483" w:rsidP="008E4483">
      <w:pPr>
        <w:ind w:left="567" w:right="567"/>
        <w:jc w:val="both"/>
        <w:rPr>
          <w:rFonts w:ascii="Palatino Linotype" w:hAnsi="Palatino Linotype" w:cs="Arial"/>
          <w:i/>
          <w:sz w:val="22"/>
        </w:rPr>
      </w:pPr>
      <w:r w:rsidRPr="00A0054B">
        <w:rPr>
          <w:rFonts w:ascii="Palatino Linotype" w:hAnsi="Palatino Linotype" w:cs="Arial"/>
          <w:b/>
          <w:i/>
          <w:sz w:val="22"/>
        </w:rPr>
        <w:t>V. Los sujetos obligados deberán preservar sus documentos en archivos administrativos actualizados y publicarán, a través de los medios electrónicos disponibles</w:t>
      </w:r>
      <w:r w:rsidRPr="00A0054B">
        <w:rPr>
          <w:rFonts w:ascii="Palatino Linotype" w:hAnsi="Palatino Linotype" w:cs="Arial"/>
          <w:i/>
          <w:sz w:val="22"/>
        </w:rPr>
        <w:t>, la información completa y actualizada sobre el ejercicio de los recursos públicos y los indicadores que permitan rendir cuenta del cumplimiento de sus objetivos y de los resultados obtenidos.</w:t>
      </w:r>
    </w:p>
    <w:p w14:paraId="5A242202" w14:textId="77777777" w:rsidR="008E4483" w:rsidRPr="00A0054B" w:rsidRDefault="008E4483" w:rsidP="008E4483">
      <w:pPr>
        <w:ind w:left="567" w:right="567"/>
        <w:jc w:val="both"/>
        <w:rPr>
          <w:rFonts w:ascii="Palatino Linotype" w:hAnsi="Palatino Linotype" w:cs="Arial"/>
          <w:i/>
          <w:sz w:val="22"/>
        </w:rPr>
      </w:pPr>
    </w:p>
    <w:p w14:paraId="37399313" w14:textId="77777777" w:rsidR="008E4483" w:rsidRPr="00A0054B" w:rsidRDefault="008E4483" w:rsidP="008E4483">
      <w:pPr>
        <w:ind w:left="567" w:right="567"/>
        <w:jc w:val="both"/>
        <w:rPr>
          <w:rFonts w:ascii="Palatino Linotype" w:hAnsi="Palatino Linotype" w:cs="Arial"/>
          <w:i/>
          <w:sz w:val="22"/>
        </w:rPr>
      </w:pPr>
      <w:r w:rsidRPr="00A0054B">
        <w:rPr>
          <w:rFonts w:ascii="Palatino Linotype" w:hAnsi="Palatino Linotype" w:cs="Arial"/>
          <w:i/>
          <w:sz w:val="22"/>
        </w:rPr>
        <w:t>VI. Las leyes determinarán la manera en que los sujetos obligados deberán hacer pública la información relativa a los recursos públicos que entreguen a personas físicas o morales.</w:t>
      </w:r>
    </w:p>
    <w:p w14:paraId="36CC0C68" w14:textId="77777777" w:rsidR="008E4483" w:rsidRPr="00A0054B" w:rsidRDefault="008E4483" w:rsidP="008E4483">
      <w:pPr>
        <w:ind w:left="567" w:right="567"/>
        <w:jc w:val="both"/>
        <w:rPr>
          <w:rFonts w:ascii="Palatino Linotype" w:hAnsi="Palatino Linotype" w:cs="Arial"/>
          <w:i/>
          <w:sz w:val="22"/>
        </w:rPr>
      </w:pPr>
    </w:p>
    <w:p w14:paraId="4D04B6B7" w14:textId="77777777" w:rsidR="008E4483" w:rsidRPr="00A0054B" w:rsidRDefault="008E4483" w:rsidP="008E4483">
      <w:pPr>
        <w:ind w:left="567" w:right="567"/>
        <w:jc w:val="both"/>
        <w:rPr>
          <w:rFonts w:ascii="Palatino Linotype" w:hAnsi="Palatino Linotype" w:cs="Arial"/>
          <w:i/>
          <w:sz w:val="22"/>
        </w:rPr>
      </w:pPr>
      <w:r w:rsidRPr="00A0054B">
        <w:rPr>
          <w:rFonts w:ascii="Palatino Linotype" w:hAnsi="Palatino Linotype" w:cs="Arial"/>
          <w:i/>
          <w:sz w:val="22"/>
        </w:rPr>
        <w:t>VII. La inobservancia a las disposiciones en materia de acceso a la información pública será sancionada en los términos que dispongan las leyes.</w:t>
      </w:r>
    </w:p>
    <w:p w14:paraId="48E26884" w14:textId="77777777" w:rsidR="008E4483" w:rsidRPr="00A0054B" w:rsidRDefault="008E4483" w:rsidP="008E4483">
      <w:pPr>
        <w:ind w:left="567" w:right="567"/>
        <w:jc w:val="both"/>
        <w:rPr>
          <w:rFonts w:ascii="Palatino Linotype" w:hAnsi="Palatino Linotype" w:cs="Arial"/>
          <w:i/>
          <w:sz w:val="22"/>
        </w:rPr>
      </w:pPr>
    </w:p>
    <w:p w14:paraId="30D06838" w14:textId="77777777" w:rsidR="008E4483" w:rsidRPr="00A0054B" w:rsidRDefault="008E4483" w:rsidP="008E4483">
      <w:pPr>
        <w:ind w:left="567" w:right="567"/>
        <w:jc w:val="both"/>
        <w:rPr>
          <w:rFonts w:ascii="Palatino Linotype" w:hAnsi="Palatino Linotype" w:cs="Arial"/>
          <w:i/>
          <w:sz w:val="22"/>
        </w:rPr>
      </w:pPr>
      <w:r w:rsidRPr="00A0054B">
        <w:rPr>
          <w:rFonts w:ascii="Palatino Linotype" w:hAnsi="Palatino Linotype" w:cs="Arial"/>
          <w:i/>
          <w:sz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463B0522" w14:textId="77777777" w:rsidR="008E4483" w:rsidRPr="00A0054B" w:rsidRDefault="008E4483" w:rsidP="008E4483">
      <w:pPr>
        <w:ind w:left="567" w:right="567"/>
        <w:jc w:val="both"/>
        <w:rPr>
          <w:rFonts w:ascii="Palatino Linotype" w:hAnsi="Palatino Linotype" w:cs="Arial"/>
          <w:i/>
          <w:sz w:val="22"/>
        </w:rPr>
      </w:pPr>
      <w:r w:rsidRPr="00A0054B">
        <w:rPr>
          <w:rFonts w:ascii="Palatino Linotype" w:hAnsi="Palatino Linotype" w:cs="Arial"/>
          <w:i/>
          <w:sz w:val="22"/>
        </w:rPr>
        <w:t>…</w:t>
      </w:r>
    </w:p>
    <w:p w14:paraId="6140CC8E" w14:textId="77777777" w:rsidR="008E4483" w:rsidRPr="00A0054B" w:rsidRDefault="008E4483" w:rsidP="008E4483">
      <w:pPr>
        <w:ind w:left="567" w:right="567"/>
        <w:jc w:val="both"/>
        <w:rPr>
          <w:rFonts w:ascii="Palatino Linotype" w:hAnsi="Palatino Linotype" w:cs="Arial"/>
          <w:i/>
          <w:sz w:val="22"/>
        </w:rPr>
      </w:pPr>
      <w:r w:rsidRPr="00A0054B">
        <w:rPr>
          <w:rFonts w:ascii="Palatino Linotype" w:hAnsi="Palatino Linotype" w:cs="Arial"/>
          <w:i/>
          <w:sz w:val="22"/>
        </w:rPr>
        <w:t>La ley establecerá aquella información que se considere reservada o confidencial.”</w:t>
      </w:r>
    </w:p>
    <w:p w14:paraId="0DF4504F" w14:textId="77777777" w:rsidR="008E4483" w:rsidRPr="00A0054B" w:rsidRDefault="008E4483" w:rsidP="008E4483">
      <w:pPr>
        <w:ind w:left="567" w:right="567"/>
        <w:jc w:val="both"/>
        <w:rPr>
          <w:rFonts w:ascii="Palatino Linotype" w:hAnsi="Palatino Linotype"/>
          <w:i/>
          <w:sz w:val="22"/>
        </w:rPr>
      </w:pPr>
    </w:p>
    <w:p w14:paraId="70B9AFAD" w14:textId="77777777" w:rsidR="008E4483" w:rsidRPr="00A0054B" w:rsidRDefault="008E4483" w:rsidP="008E4483">
      <w:pPr>
        <w:ind w:left="567" w:right="567"/>
        <w:jc w:val="both"/>
        <w:rPr>
          <w:rFonts w:ascii="Palatino Linotype" w:hAnsi="Palatino Linotype"/>
          <w:i/>
          <w:sz w:val="22"/>
        </w:rPr>
      </w:pPr>
      <w:r w:rsidRPr="00A0054B">
        <w:rPr>
          <w:rFonts w:ascii="Palatino Linotype" w:hAnsi="Palatino Linotype"/>
          <w:i/>
          <w:sz w:val="22"/>
        </w:rPr>
        <w:t>(Énfasis añadido)</w:t>
      </w:r>
    </w:p>
    <w:p w14:paraId="1E957CE8" w14:textId="77777777" w:rsidR="008E4483" w:rsidRPr="00A0054B" w:rsidRDefault="008E4483" w:rsidP="008E4483">
      <w:pPr>
        <w:spacing w:line="360" w:lineRule="auto"/>
        <w:ind w:left="709" w:right="757"/>
        <w:jc w:val="both"/>
        <w:rPr>
          <w:rFonts w:ascii="Palatino Linotype" w:hAnsi="Palatino Linotype"/>
        </w:rPr>
      </w:pPr>
    </w:p>
    <w:p w14:paraId="67E589E6" w14:textId="77777777" w:rsidR="008E4483" w:rsidRPr="00A0054B" w:rsidRDefault="008E4483" w:rsidP="008E4483">
      <w:pPr>
        <w:pStyle w:val="Prrafodelista"/>
        <w:numPr>
          <w:ilvl w:val="0"/>
          <w:numId w:val="1"/>
        </w:numPr>
        <w:spacing w:line="360" w:lineRule="auto"/>
        <w:jc w:val="both"/>
        <w:rPr>
          <w:rFonts w:ascii="Palatino Linotype" w:hAnsi="Palatino Linotype" w:cs="Arial"/>
        </w:rPr>
      </w:pPr>
      <w:r w:rsidRPr="00A0054B">
        <w:rPr>
          <w:rFonts w:ascii="Palatino Linotype" w:hAnsi="Palatino Linotype" w:cs="Arial"/>
        </w:rPr>
        <w:t>Por su parte, la Constitución Política del Estado Libre y Soberano de México, en su artículo 5°, dispone en su parte conducente, lo siguiente:</w:t>
      </w:r>
    </w:p>
    <w:p w14:paraId="6BE8308B" w14:textId="77777777" w:rsidR="008E4483" w:rsidRPr="00A0054B" w:rsidRDefault="008E4483" w:rsidP="008E4483">
      <w:pPr>
        <w:spacing w:line="360" w:lineRule="auto"/>
        <w:ind w:left="709" w:right="757"/>
        <w:jc w:val="both"/>
        <w:rPr>
          <w:rFonts w:ascii="Palatino Linotype" w:hAnsi="Palatino Linotype" w:cs="Arial"/>
        </w:rPr>
      </w:pPr>
    </w:p>
    <w:p w14:paraId="459B253A" w14:textId="77777777" w:rsidR="008E4483" w:rsidRPr="00A0054B" w:rsidRDefault="008E4483" w:rsidP="008E4483">
      <w:pPr>
        <w:ind w:left="567" w:right="567"/>
        <w:jc w:val="both"/>
        <w:rPr>
          <w:rFonts w:ascii="Palatino Linotype" w:hAnsi="Palatino Linotype" w:cs="Arial"/>
          <w:b/>
          <w:i/>
          <w:sz w:val="22"/>
        </w:rPr>
      </w:pPr>
      <w:r w:rsidRPr="00A0054B">
        <w:rPr>
          <w:rFonts w:ascii="Palatino Linotype" w:hAnsi="Palatino Linotype" w:cs="Arial"/>
          <w:b/>
          <w:i/>
          <w:sz w:val="22"/>
        </w:rPr>
        <w:lastRenderedPageBreak/>
        <w:t xml:space="preserve">“Artículo 5. … </w:t>
      </w:r>
    </w:p>
    <w:p w14:paraId="6BF00F17" w14:textId="77777777" w:rsidR="008E4483" w:rsidRPr="00A0054B" w:rsidRDefault="008E4483" w:rsidP="008E4483">
      <w:pPr>
        <w:ind w:left="567" w:right="567"/>
        <w:jc w:val="both"/>
        <w:rPr>
          <w:rFonts w:ascii="Palatino Linotype" w:hAnsi="Palatino Linotype"/>
          <w:i/>
          <w:sz w:val="22"/>
        </w:rPr>
      </w:pPr>
      <w:r w:rsidRPr="00A0054B">
        <w:rPr>
          <w:rFonts w:ascii="Palatino Linotype" w:hAnsi="Palatino Linotype"/>
          <w:b/>
          <w:i/>
          <w:sz w:val="22"/>
        </w:rPr>
        <w:t>El derecho a la información será garantizado por el Estado</w:t>
      </w:r>
      <w:r w:rsidRPr="00A0054B">
        <w:rPr>
          <w:rFonts w:ascii="Palatino Linotype" w:hAnsi="Palatino Linotype"/>
          <w:i/>
          <w:sz w:val="22"/>
        </w:rPr>
        <w:t xml:space="preserve">. La ley establecerá las previsiones que permitan asegurar la protección, el respeto y la difusión de este derecho. </w:t>
      </w:r>
    </w:p>
    <w:p w14:paraId="737FCA35" w14:textId="77777777" w:rsidR="008E4483" w:rsidRPr="00A0054B" w:rsidRDefault="008E4483" w:rsidP="008E4483">
      <w:pPr>
        <w:ind w:left="567" w:right="567"/>
        <w:jc w:val="both"/>
        <w:rPr>
          <w:rFonts w:ascii="Palatino Linotype" w:hAnsi="Palatino Linotype"/>
          <w:i/>
          <w:sz w:val="22"/>
        </w:rPr>
      </w:pPr>
      <w:r w:rsidRPr="00A0054B">
        <w:rPr>
          <w:rFonts w:ascii="Palatino Linotype" w:hAnsi="Palatino Linotype"/>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087D3FFB" w14:textId="77777777" w:rsidR="008E4483" w:rsidRPr="00A0054B" w:rsidRDefault="008E4483" w:rsidP="008E4483">
      <w:pPr>
        <w:ind w:left="567" w:right="567"/>
        <w:jc w:val="both"/>
        <w:rPr>
          <w:rFonts w:ascii="Palatino Linotype" w:hAnsi="Palatino Linotype"/>
          <w:i/>
          <w:sz w:val="22"/>
        </w:rPr>
      </w:pPr>
    </w:p>
    <w:p w14:paraId="480C22E0" w14:textId="77777777" w:rsidR="008E4483" w:rsidRPr="00A0054B" w:rsidRDefault="008E4483" w:rsidP="008E4483">
      <w:pPr>
        <w:ind w:left="567" w:right="567"/>
        <w:jc w:val="both"/>
        <w:rPr>
          <w:rFonts w:ascii="Palatino Linotype" w:hAnsi="Palatino Linotype"/>
          <w:i/>
          <w:sz w:val="22"/>
        </w:rPr>
      </w:pPr>
      <w:r w:rsidRPr="00A0054B">
        <w:rPr>
          <w:rFonts w:ascii="Palatino Linotype" w:hAnsi="Palatino Linotype"/>
          <w:i/>
          <w:sz w:val="22"/>
        </w:rPr>
        <w:t>Este derecho se regirá por los principios y bases siguientes:</w:t>
      </w:r>
    </w:p>
    <w:p w14:paraId="14A2C90A" w14:textId="77777777" w:rsidR="008E4483" w:rsidRPr="00A0054B" w:rsidRDefault="008E4483" w:rsidP="008E4483">
      <w:pPr>
        <w:ind w:left="567" w:right="567"/>
        <w:jc w:val="both"/>
        <w:rPr>
          <w:rFonts w:ascii="Palatino Linotype" w:hAnsi="Palatino Linotype"/>
          <w:b/>
          <w:i/>
          <w:sz w:val="22"/>
        </w:rPr>
      </w:pPr>
    </w:p>
    <w:p w14:paraId="44073A0F" w14:textId="77777777" w:rsidR="008E4483" w:rsidRPr="00A0054B" w:rsidRDefault="008E4483" w:rsidP="008E4483">
      <w:pPr>
        <w:ind w:left="567" w:right="567"/>
        <w:jc w:val="both"/>
        <w:rPr>
          <w:rFonts w:ascii="Palatino Linotype" w:hAnsi="Palatino Linotype"/>
          <w:i/>
          <w:sz w:val="22"/>
        </w:rPr>
      </w:pPr>
      <w:r w:rsidRPr="00A0054B">
        <w:rPr>
          <w:rFonts w:ascii="Palatino Linotype" w:hAnsi="Palatino Linotype"/>
          <w:b/>
          <w:i/>
          <w:sz w:val="22"/>
        </w:rPr>
        <w:t xml:space="preserve">I. Toda la información en posesión </w:t>
      </w:r>
      <w:r w:rsidRPr="00A0054B">
        <w:rPr>
          <w:rFonts w:ascii="Palatino Linotype" w:hAnsi="Palatino Linotype"/>
          <w:i/>
          <w:sz w:val="22"/>
        </w:rPr>
        <w:t xml:space="preserve">de cualquier autoridad, entidad, órgano y organismos de los Poderes Ejecutivo, Legislativo y Judicial, órganos autónomos, partidos políticos, fideicomisos y fondos públicos estatales y municipales, así como </w:t>
      </w:r>
      <w:r w:rsidRPr="00A0054B">
        <w:rPr>
          <w:rFonts w:ascii="Palatino Linotype" w:hAnsi="Palatino Linotype"/>
          <w:b/>
          <w:i/>
          <w:sz w:val="22"/>
        </w:rPr>
        <w:t>del gobierno y de la administración pública municipal y sus organismos descentralizados</w:t>
      </w:r>
      <w:r w:rsidRPr="00A0054B">
        <w:rPr>
          <w:rFonts w:ascii="Palatino Linotype" w:hAnsi="Palatino Linotype"/>
          <w:i/>
          <w:sz w:val="22"/>
        </w:rPr>
        <w:t xml:space="preserve">, asimismo de cualquier persona física, jurídica colectiva o sindicato que reciba y ejerza recursos públicos o realice actos de autoridad en el ámbito estatal y municipal, </w:t>
      </w:r>
      <w:r w:rsidRPr="00A0054B">
        <w:rPr>
          <w:rFonts w:ascii="Palatino Linotype" w:hAnsi="Palatino Linotype"/>
          <w:b/>
          <w:i/>
          <w:sz w:val="22"/>
        </w:rPr>
        <w:t>es pública</w:t>
      </w:r>
      <w:r w:rsidRPr="00A0054B">
        <w:rPr>
          <w:rFonts w:ascii="Palatino Linotype" w:hAnsi="Palatino Linotype"/>
          <w:i/>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44B187B" w14:textId="77777777" w:rsidR="008E4483" w:rsidRPr="00A0054B" w:rsidRDefault="008E4483" w:rsidP="008E4483">
      <w:pPr>
        <w:ind w:left="567" w:right="567"/>
        <w:jc w:val="both"/>
        <w:rPr>
          <w:rFonts w:ascii="Palatino Linotype" w:hAnsi="Palatino Linotype"/>
          <w:i/>
          <w:sz w:val="22"/>
        </w:rPr>
      </w:pPr>
    </w:p>
    <w:p w14:paraId="2FF70804" w14:textId="77777777" w:rsidR="008E4483" w:rsidRPr="00A0054B" w:rsidRDefault="008E4483" w:rsidP="008E4483">
      <w:pPr>
        <w:ind w:left="567" w:right="567"/>
        <w:jc w:val="both"/>
        <w:rPr>
          <w:rFonts w:ascii="Palatino Linotype" w:hAnsi="Palatino Linotype"/>
          <w:i/>
          <w:sz w:val="22"/>
        </w:rPr>
      </w:pPr>
      <w:r w:rsidRPr="00A0054B">
        <w:rPr>
          <w:rFonts w:ascii="Palatino Linotype" w:hAnsi="Palatino Linotype"/>
          <w:i/>
          <w:sz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32FB596C" w14:textId="77777777" w:rsidR="008E4483" w:rsidRPr="00A0054B" w:rsidRDefault="008E4483" w:rsidP="008E4483">
      <w:pPr>
        <w:ind w:left="567" w:right="567"/>
        <w:jc w:val="both"/>
        <w:rPr>
          <w:rFonts w:ascii="Palatino Linotype" w:hAnsi="Palatino Linotype"/>
          <w:i/>
          <w:sz w:val="22"/>
        </w:rPr>
      </w:pPr>
    </w:p>
    <w:p w14:paraId="6FA24126" w14:textId="77777777" w:rsidR="008E4483" w:rsidRPr="00A0054B" w:rsidRDefault="008E4483" w:rsidP="008E4483">
      <w:pPr>
        <w:ind w:left="567" w:right="567"/>
        <w:jc w:val="both"/>
        <w:rPr>
          <w:rFonts w:ascii="Palatino Linotype" w:hAnsi="Palatino Linotype"/>
          <w:i/>
          <w:sz w:val="22"/>
        </w:rPr>
      </w:pPr>
      <w:r w:rsidRPr="00A0054B">
        <w:rPr>
          <w:rFonts w:ascii="Palatino Linotype" w:hAnsi="Palatino Linotype"/>
          <w:i/>
          <w:sz w:val="22"/>
        </w:rPr>
        <w:t>III. Toda persona, sin necesidad de acreditar interés alguno o justificar su utilización, tendrá acceso gratuito a la información pública, a sus datos personales o a la rectificación de éstos.</w:t>
      </w:r>
    </w:p>
    <w:p w14:paraId="3EAA427F" w14:textId="77777777" w:rsidR="008E4483" w:rsidRPr="00A0054B" w:rsidRDefault="008E4483" w:rsidP="008E4483">
      <w:pPr>
        <w:ind w:left="567" w:right="567"/>
        <w:jc w:val="both"/>
        <w:rPr>
          <w:rFonts w:ascii="Palatino Linotype" w:hAnsi="Palatino Linotype"/>
          <w:i/>
          <w:sz w:val="22"/>
        </w:rPr>
      </w:pPr>
    </w:p>
    <w:p w14:paraId="24C5C6FF" w14:textId="77777777" w:rsidR="008E4483" w:rsidRPr="00A0054B" w:rsidRDefault="008E4483" w:rsidP="008E4483">
      <w:pPr>
        <w:ind w:left="567" w:right="567"/>
        <w:jc w:val="both"/>
        <w:rPr>
          <w:rFonts w:ascii="Palatino Linotype" w:hAnsi="Palatino Linotype"/>
          <w:i/>
          <w:sz w:val="22"/>
        </w:rPr>
      </w:pPr>
      <w:r w:rsidRPr="00A0054B">
        <w:rPr>
          <w:rFonts w:ascii="Palatino Linotype" w:hAnsi="Palatino Linotype"/>
          <w:i/>
          <w:sz w:val="22"/>
        </w:rPr>
        <w:t>IV. Se establecerán mecanismos de acceso a la información y procedimientos de revisión expeditos que se sustanciarán ante el organismo autónomo especializado e imparcial que establece esta Constitución.</w:t>
      </w:r>
    </w:p>
    <w:p w14:paraId="526FFBB4" w14:textId="77777777" w:rsidR="008E4483" w:rsidRPr="00A0054B" w:rsidRDefault="008E4483" w:rsidP="008E4483">
      <w:pPr>
        <w:ind w:left="567" w:right="567"/>
        <w:jc w:val="both"/>
        <w:rPr>
          <w:rFonts w:ascii="Palatino Linotype" w:hAnsi="Palatino Linotype"/>
          <w:i/>
          <w:sz w:val="22"/>
        </w:rPr>
      </w:pPr>
    </w:p>
    <w:p w14:paraId="2D1804C7" w14:textId="77777777" w:rsidR="008E4483" w:rsidRPr="00A0054B" w:rsidRDefault="008E4483" w:rsidP="008E4483">
      <w:pPr>
        <w:ind w:left="567" w:right="567"/>
        <w:jc w:val="both"/>
        <w:rPr>
          <w:rFonts w:ascii="Palatino Linotype" w:hAnsi="Palatino Linotype"/>
          <w:i/>
          <w:sz w:val="22"/>
        </w:rPr>
      </w:pPr>
      <w:r w:rsidRPr="00A0054B">
        <w:rPr>
          <w:rFonts w:ascii="Palatino Linotype" w:hAnsi="Palatino Linotype"/>
          <w:i/>
          <w:sz w:val="22"/>
        </w:rPr>
        <w:t xml:space="preserve">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w:t>
      </w:r>
      <w:r w:rsidRPr="00A0054B">
        <w:rPr>
          <w:rFonts w:ascii="Palatino Linotype" w:hAnsi="Palatino Linotype"/>
          <w:i/>
          <w:sz w:val="22"/>
        </w:rPr>
        <w:lastRenderedPageBreak/>
        <w:t>de su competencia. Las resoluciones que correspondan a estos procedimientos se sistematizarán para favorecer su consulta.</w:t>
      </w:r>
    </w:p>
    <w:p w14:paraId="0D7C1EB6" w14:textId="77777777" w:rsidR="008E4483" w:rsidRPr="00A0054B" w:rsidRDefault="008E4483" w:rsidP="008E4483">
      <w:pPr>
        <w:ind w:left="567" w:right="567"/>
        <w:jc w:val="both"/>
        <w:rPr>
          <w:rFonts w:ascii="Palatino Linotype" w:hAnsi="Palatino Linotype"/>
          <w:b/>
          <w:i/>
          <w:sz w:val="22"/>
        </w:rPr>
      </w:pPr>
    </w:p>
    <w:p w14:paraId="6DB2EC7A" w14:textId="77777777" w:rsidR="008E4483" w:rsidRPr="00A0054B" w:rsidRDefault="008E4483" w:rsidP="008E4483">
      <w:pPr>
        <w:ind w:left="567" w:right="567"/>
        <w:jc w:val="both"/>
        <w:rPr>
          <w:rFonts w:ascii="Palatino Linotype" w:hAnsi="Palatino Linotype"/>
          <w:i/>
          <w:sz w:val="22"/>
        </w:rPr>
      </w:pPr>
      <w:r w:rsidRPr="00A0054B">
        <w:rPr>
          <w:rFonts w:ascii="Palatino Linotype" w:hAnsi="Palatino Linotype"/>
          <w:b/>
          <w:i/>
          <w:sz w:val="22"/>
        </w:rPr>
        <w:t>VI. Los sujetos obligados deberán preservar sus documentos en archivos administrativos actualizados y publicarán, a través de los medios electrónicos disponibles, la información completa y actualizada sobre el ejercicio de los recursos públicos</w:t>
      </w:r>
      <w:r w:rsidRPr="00A0054B">
        <w:rPr>
          <w:rFonts w:ascii="Palatino Linotype" w:hAnsi="Palatino Linotype"/>
          <w:i/>
          <w:sz w:val="22"/>
        </w:rPr>
        <w:t xml:space="preserve"> y los indicadores que permitan rendir cuenta del cumplimiento de sus objetivos y los resultados obtenidos.</w:t>
      </w:r>
    </w:p>
    <w:p w14:paraId="042705A7" w14:textId="77777777" w:rsidR="008E4483" w:rsidRPr="00A0054B" w:rsidRDefault="008E4483" w:rsidP="008E4483">
      <w:pPr>
        <w:ind w:left="567" w:right="567"/>
        <w:jc w:val="both"/>
        <w:rPr>
          <w:rFonts w:ascii="Palatino Linotype" w:hAnsi="Palatino Linotype"/>
          <w:i/>
          <w:sz w:val="22"/>
        </w:rPr>
      </w:pPr>
    </w:p>
    <w:p w14:paraId="6810788F" w14:textId="77777777" w:rsidR="008E4483" w:rsidRPr="00A0054B" w:rsidRDefault="008E4483" w:rsidP="008E4483">
      <w:pPr>
        <w:ind w:left="567" w:right="567"/>
        <w:jc w:val="both"/>
        <w:rPr>
          <w:rFonts w:ascii="Palatino Linotype" w:hAnsi="Palatino Linotype" w:cs="Arial"/>
          <w:i/>
          <w:sz w:val="22"/>
        </w:rPr>
      </w:pPr>
      <w:r w:rsidRPr="00A0054B">
        <w:rPr>
          <w:rFonts w:ascii="Palatino Linotype" w:hAnsi="Palatino Linotype"/>
          <w:i/>
          <w:sz w:val="22"/>
        </w:rPr>
        <w:t>VII. La ley reglamentaria, determinará la manera en que los sujetos obligados deberán hacer pública la información relativa a los recursos públicos que entreguen a personas físicas o jurídicas colectivas.”</w:t>
      </w:r>
    </w:p>
    <w:p w14:paraId="5AEDFC2F" w14:textId="77777777" w:rsidR="008E4483" w:rsidRPr="00A0054B" w:rsidRDefault="008E4483" w:rsidP="008E4483">
      <w:pPr>
        <w:ind w:left="567" w:right="567"/>
        <w:jc w:val="both"/>
        <w:rPr>
          <w:rFonts w:ascii="Palatino Linotype" w:hAnsi="Palatino Linotype"/>
          <w:sz w:val="22"/>
        </w:rPr>
      </w:pPr>
    </w:p>
    <w:p w14:paraId="76F0890A" w14:textId="77777777" w:rsidR="008E4483" w:rsidRPr="00A0054B" w:rsidRDefault="008E4483" w:rsidP="008E4483">
      <w:pPr>
        <w:ind w:left="567" w:right="567"/>
        <w:jc w:val="both"/>
        <w:rPr>
          <w:rFonts w:ascii="Palatino Linotype" w:hAnsi="Palatino Linotype"/>
          <w:sz w:val="22"/>
        </w:rPr>
      </w:pPr>
      <w:r w:rsidRPr="00A0054B">
        <w:rPr>
          <w:rFonts w:ascii="Palatino Linotype" w:hAnsi="Palatino Linotype"/>
          <w:sz w:val="22"/>
        </w:rPr>
        <w:t>(Énfasis añadido)</w:t>
      </w:r>
    </w:p>
    <w:p w14:paraId="04C6290A" w14:textId="77777777" w:rsidR="008E4483" w:rsidRPr="00A0054B" w:rsidRDefault="008E4483" w:rsidP="008E4483">
      <w:pPr>
        <w:spacing w:line="360" w:lineRule="auto"/>
        <w:ind w:left="567" w:right="567"/>
        <w:jc w:val="both"/>
        <w:rPr>
          <w:rFonts w:ascii="Palatino Linotype" w:hAnsi="Palatino Linotype"/>
          <w:sz w:val="22"/>
        </w:rPr>
      </w:pPr>
    </w:p>
    <w:p w14:paraId="41212765" w14:textId="6239A0F6" w:rsidR="008E4483" w:rsidRPr="00A0054B" w:rsidRDefault="008E4483" w:rsidP="008E4483">
      <w:pPr>
        <w:pStyle w:val="Prrafodelista"/>
        <w:numPr>
          <w:ilvl w:val="0"/>
          <w:numId w:val="1"/>
        </w:numPr>
        <w:spacing w:line="360" w:lineRule="auto"/>
        <w:jc w:val="both"/>
        <w:rPr>
          <w:rFonts w:ascii="Palatino Linotype" w:hAnsi="Palatino Linotype" w:cs="Arial"/>
        </w:rPr>
      </w:pPr>
      <w:r w:rsidRPr="00A0054B">
        <w:rPr>
          <w:rFonts w:ascii="Palatino Linotype" w:hAnsi="Palatino Linotype" w:cs="Arial"/>
        </w:rPr>
        <w:t>Adicional, tenemos que la Ley de Transparencia y Acceso a la Información Pública del Estado de México y Municipios, prevé en su artículo 23 fracción I</w:t>
      </w:r>
      <w:r w:rsidR="00E00CF8" w:rsidRPr="00A0054B">
        <w:rPr>
          <w:rFonts w:ascii="Palatino Linotype" w:hAnsi="Palatino Linotype" w:cs="Arial"/>
        </w:rPr>
        <w:t>V</w:t>
      </w:r>
      <w:r w:rsidRPr="00A0054B">
        <w:rPr>
          <w:rFonts w:ascii="Palatino Linotype" w:hAnsi="Palatino Linotype" w:cs="Arial"/>
        </w:rPr>
        <w:t>, lo siguiente:</w:t>
      </w:r>
    </w:p>
    <w:p w14:paraId="2FF12176" w14:textId="77777777" w:rsidR="008E4483" w:rsidRPr="00A0054B" w:rsidRDefault="008E4483" w:rsidP="008E4483">
      <w:pPr>
        <w:spacing w:line="360" w:lineRule="auto"/>
        <w:jc w:val="both"/>
        <w:rPr>
          <w:rFonts w:ascii="Palatino Linotype" w:hAnsi="Palatino Linotype" w:cs="Arial"/>
        </w:rPr>
      </w:pPr>
    </w:p>
    <w:p w14:paraId="509D888E" w14:textId="77777777" w:rsidR="008E4483" w:rsidRPr="00A0054B" w:rsidRDefault="008E4483" w:rsidP="008E4483">
      <w:pPr>
        <w:ind w:left="567" w:right="822"/>
        <w:jc w:val="both"/>
        <w:rPr>
          <w:rFonts w:ascii="Palatino Linotype" w:eastAsia="MS Mincho" w:hAnsi="Palatino Linotype" w:cs="Arial"/>
          <w:i/>
          <w:sz w:val="22"/>
          <w:szCs w:val="22"/>
        </w:rPr>
      </w:pPr>
      <w:r w:rsidRPr="00A0054B">
        <w:rPr>
          <w:rFonts w:ascii="Palatino Linotype" w:eastAsia="MS Mincho" w:hAnsi="Palatino Linotype" w:cs="Arial"/>
          <w:b/>
          <w:i/>
          <w:sz w:val="22"/>
          <w:szCs w:val="22"/>
        </w:rPr>
        <w:t xml:space="preserve">“Artículo 23. Son sujetos obligados a transparentar y permitir el acceso a su información y </w:t>
      </w:r>
      <w:r w:rsidRPr="00A0054B">
        <w:rPr>
          <w:rFonts w:ascii="Palatino Linotype" w:eastAsia="MS Mincho" w:hAnsi="Palatino Linotype"/>
          <w:b/>
          <w:i/>
          <w:sz w:val="22"/>
          <w:szCs w:val="22"/>
        </w:rPr>
        <w:t>proteger</w:t>
      </w:r>
      <w:r w:rsidRPr="00A0054B">
        <w:rPr>
          <w:rFonts w:ascii="Palatino Linotype" w:eastAsia="MS Mincho" w:hAnsi="Palatino Linotype" w:cs="Arial"/>
          <w:b/>
          <w:i/>
          <w:sz w:val="22"/>
          <w:szCs w:val="22"/>
        </w:rPr>
        <w:t xml:space="preserve"> los datos personales que obren en su poder</w:t>
      </w:r>
      <w:r w:rsidRPr="00A0054B">
        <w:rPr>
          <w:rFonts w:ascii="Palatino Linotype" w:eastAsia="MS Mincho" w:hAnsi="Palatino Linotype" w:cs="Arial"/>
          <w:i/>
          <w:sz w:val="22"/>
          <w:szCs w:val="22"/>
        </w:rPr>
        <w:t>:</w:t>
      </w:r>
    </w:p>
    <w:p w14:paraId="468C7D83" w14:textId="042810AB" w:rsidR="008E4483" w:rsidRPr="00A0054B" w:rsidRDefault="00E00CF8" w:rsidP="008E4483">
      <w:pPr>
        <w:ind w:left="567" w:right="822"/>
        <w:jc w:val="both"/>
        <w:rPr>
          <w:rFonts w:ascii="Palatino Linotype" w:eastAsia="MS Mincho" w:hAnsi="Palatino Linotype" w:cs="Arial"/>
          <w:i/>
          <w:sz w:val="22"/>
          <w:szCs w:val="22"/>
        </w:rPr>
      </w:pPr>
      <w:r w:rsidRPr="00A0054B">
        <w:rPr>
          <w:rFonts w:ascii="Palatino Linotype" w:eastAsia="MS Mincho" w:hAnsi="Palatino Linotype" w:cs="Arial"/>
          <w:i/>
          <w:sz w:val="22"/>
          <w:szCs w:val="22"/>
        </w:rPr>
        <w:t>…</w:t>
      </w:r>
    </w:p>
    <w:p w14:paraId="16B7E0D6" w14:textId="56029346" w:rsidR="008E4483" w:rsidRPr="00A0054B" w:rsidRDefault="00E00CF8" w:rsidP="008E4483">
      <w:pPr>
        <w:ind w:left="567" w:right="822"/>
        <w:jc w:val="both"/>
        <w:rPr>
          <w:rFonts w:ascii="Palatino Linotype" w:eastAsia="MS Mincho" w:hAnsi="Palatino Linotype" w:cs="Arial"/>
          <w:b/>
          <w:i/>
          <w:iCs/>
          <w:sz w:val="22"/>
          <w:szCs w:val="22"/>
        </w:rPr>
      </w:pPr>
      <w:r w:rsidRPr="00A0054B">
        <w:rPr>
          <w:rFonts w:ascii="Palatino Linotype" w:hAnsi="Palatino Linotype"/>
          <w:i/>
          <w:iCs/>
        </w:rPr>
        <w:t>IV. Los ayuntamientos y las dependencias, organismos, órganos y entidades de la administración municipal;</w:t>
      </w:r>
      <w:r w:rsidR="008E4483" w:rsidRPr="00A0054B">
        <w:rPr>
          <w:rFonts w:ascii="Palatino Linotype" w:eastAsia="MS Mincho" w:hAnsi="Palatino Linotype" w:cs="Arial"/>
          <w:b/>
          <w:i/>
          <w:iCs/>
          <w:sz w:val="22"/>
          <w:szCs w:val="22"/>
        </w:rPr>
        <w:t xml:space="preserve"> </w:t>
      </w:r>
    </w:p>
    <w:p w14:paraId="273927D8" w14:textId="77777777" w:rsidR="008E4483" w:rsidRPr="00A0054B" w:rsidRDefault="008E4483" w:rsidP="008E4483">
      <w:pPr>
        <w:ind w:left="567" w:right="822"/>
        <w:jc w:val="both"/>
        <w:rPr>
          <w:rFonts w:ascii="Palatino Linotype" w:eastAsia="MS Mincho" w:hAnsi="Palatino Linotype" w:cs="Arial"/>
          <w:b/>
          <w:i/>
          <w:sz w:val="22"/>
          <w:szCs w:val="22"/>
        </w:rPr>
      </w:pPr>
      <w:r w:rsidRPr="00A0054B">
        <w:rPr>
          <w:rFonts w:ascii="Palatino Linotype" w:eastAsia="MS Mincho" w:hAnsi="Palatino Linotype" w:cs="Arial"/>
          <w:b/>
          <w:i/>
          <w:sz w:val="22"/>
          <w:szCs w:val="22"/>
        </w:rPr>
        <w:t>…</w:t>
      </w:r>
    </w:p>
    <w:p w14:paraId="56BA427D" w14:textId="77777777" w:rsidR="008E4483" w:rsidRPr="00A0054B" w:rsidRDefault="008E4483" w:rsidP="008E4483">
      <w:pPr>
        <w:ind w:left="567" w:right="822"/>
        <w:jc w:val="both"/>
        <w:rPr>
          <w:rFonts w:ascii="Palatino Linotype" w:eastAsia="MS Mincho" w:hAnsi="Palatino Linotype"/>
          <w:b/>
          <w:i/>
          <w:sz w:val="22"/>
          <w:szCs w:val="22"/>
        </w:rPr>
      </w:pPr>
      <w:r w:rsidRPr="00A0054B">
        <w:rPr>
          <w:rFonts w:ascii="Palatino Linotype" w:eastAsia="MS Mincho" w:hAnsi="Palatino Linotype"/>
          <w:b/>
          <w:i/>
          <w:sz w:val="22"/>
          <w:szCs w:val="22"/>
        </w:rPr>
        <w:t>Los sujetos obligados deberán hacer pública toda aquella información relativa a los montos y las personas a quienes entreguen, por cualquier motivo, recursos públicos</w:t>
      </w:r>
      <w:r w:rsidRPr="00A0054B">
        <w:rPr>
          <w:rFonts w:ascii="Palatino Linotype" w:eastAsia="MS Mincho" w:hAnsi="Palatino Linotype"/>
          <w:i/>
          <w:sz w:val="22"/>
          <w:szCs w:val="22"/>
        </w:rPr>
        <w:t xml:space="preserve">, </w:t>
      </w:r>
      <w:r w:rsidRPr="00A0054B">
        <w:rPr>
          <w:rFonts w:ascii="Palatino Linotype" w:eastAsia="MS Mincho" w:hAnsi="Palatino Linotype"/>
          <w:b/>
          <w:i/>
          <w:sz w:val="22"/>
          <w:szCs w:val="22"/>
        </w:rPr>
        <w:t>así como</w:t>
      </w:r>
      <w:r w:rsidRPr="00A0054B">
        <w:rPr>
          <w:rFonts w:ascii="Palatino Linotype" w:eastAsia="MS Mincho" w:hAnsi="Palatino Linotype"/>
          <w:i/>
          <w:sz w:val="22"/>
          <w:szCs w:val="22"/>
        </w:rPr>
        <w:t xml:space="preserve"> </w:t>
      </w:r>
      <w:r w:rsidRPr="00A0054B">
        <w:rPr>
          <w:rFonts w:ascii="Palatino Linotype" w:eastAsia="MS Mincho" w:hAnsi="Palatino Linotype"/>
          <w:b/>
          <w:i/>
          <w:sz w:val="22"/>
          <w:szCs w:val="22"/>
        </w:rPr>
        <w:t>los informes que dichas personas les entreguen sobre el uso y destino de dichos recursos.</w:t>
      </w:r>
    </w:p>
    <w:p w14:paraId="42959804" w14:textId="77777777" w:rsidR="008E4483" w:rsidRPr="00A0054B" w:rsidRDefault="008E4483" w:rsidP="008E4483">
      <w:pPr>
        <w:ind w:left="567" w:right="822"/>
        <w:jc w:val="both"/>
        <w:rPr>
          <w:rFonts w:ascii="Palatino Linotype" w:eastAsia="MS Mincho" w:hAnsi="Palatino Linotype"/>
          <w:b/>
          <w:i/>
          <w:sz w:val="22"/>
          <w:szCs w:val="22"/>
        </w:rPr>
      </w:pPr>
    </w:p>
    <w:p w14:paraId="7FF5ACCA" w14:textId="77777777" w:rsidR="008E4483" w:rsidRPr="00A0054B" w:rsidRDefault="008E4483" w:rsidP="008E4483">
      <w:pPr>
        <w:ind w:left="567" w:right="822"/>
        <w:jc w:val="both"/>
        <w:rPr>
          <w:rFonts w:ascii="Palatino Linotype" w:eastAsia="MS Mincho" w:hAnsi="Palatino Linotype" w:cs="Arial"/>
          <w:i/>
          <w:sz w:val="22"/>
          <w:szCs w:val="22"/>
        </w:rPr>
      </w:pPr>
      <w:r w:rsidRPr="00A0054B">
        <w:rPr>
          <w:rFonts w:ascii="Palatino Linotype" w:eastAsia="MS Mincho" w:hAnsi="Palatino Linotype" w:cs="Arial"/>
          <w:b/>
          <w:i/>
          <w:sz w:val="22"/>
          <w:szCs w:val="22"/>
        </w:rPr>
        <w:t>Los servidores públicos deberán transparentar sus acciones así como garantizar y respetar el derecho de acceso a la información pública.”</w:t>
      </w:r>
    </w:p>
    <w:p w14:paraId="0EF2AB56" w14:textId="77777777" w:rsidR="008E4483" w:rsidRPr="00A0054B" w:rsidRDefault="008E4483" w:rsidP="008E4483">
      <w:pPr>
        <w:ind w:left="567" w:right="822"/>
        <w:jc w:val="both"/>
        <w:rPr>
          <w:rFonts w:ascii="Palatino Linotype" w:eastAsia="MS Mincho" w:hAnsi="Palatino Linotype" w:cs="Arial"/>
          <w:i/>
          <w:sz w:val="22"/>
          <w:szCs w:val="22"/>
        </w:rPr>
      </w:pPr>
      <w:r w:rsidRPr="00A0054B">
        <w:rPr>
          <w:rFonts w:ascii="Palatino Linotype" w:eastAsia="MS Mincho" w:hAnsi="Palatino Linotype" w:cs="Arial"/>
          <w:i/>
          <w:sz w:val="22"/>
          <w:szCs w:val="22"/>
        </w:rPr>
        <w:t>(Énfasis añadido)</w:t>
      </w:r>
    </w:p>
    <w:p w14:paraId="0EA3AFBA" w14:textId="77777777" w:rsidR="008E4483" w:rsidRPr="00A0054B" w:rsidRDefault="008E4483" w:rsidP="008E4483">
      <w:pPr>
        <w:spacing w:line="360" w:lineRule="auto"/>
        <w:jc w:val="both"/>
        <w:rPr>
          <w:rFonts w:ascii="Palatino Linotype" w:hAnsi="Palatino Linotype" w:cs="Arial"/>
        </w:rPr>
      </w:pPr>
    </w:p>
    <w:p w14:paraId="38992FDD" w14:textId="77777777" w:rsidR="008E4483" w:rsidRPr="00A0054B" w:rsidRDefault="008E4483" w:rsidP="008E4483">
      <w:pPr>
        <w:pStyle w:val="Prrafodelista"/>
        <w:numPr>
          <w:ilvl w:val="0"/>
          <w:numId w:val="1"/>
        </w:numPr>
        <w:spacing w:line="360" w:lineRule="auto"/>
        <w:jc w:val="both"/>
        <w:rPr>
          <w:rFonts w:ascii="Palatino Linotype" w:hAnsi="Palatino Linotype" w:cs="Arial"/>
        </w:rPr>
      </w:pPr>
      <w:r w:rsidRPr="00A0054B">
        <w:rPr>
          <w:rFonts w:ascii="Palatino Linotype" w:hAnsi="Palatino Linotype" w:cs="Arial"/>
        </w:rPr>
        <w:lastRenderedPageBreak/>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67CDFB16" w14:textId="77777777" w:rsidR="008E4483" w:rsidRPr="00A0054B" w:rsidRDefault="008E4483" w:rsidP="008E4483">
      <w:pPr>
        <w:pStyle w:val="Prrafodelista"/>
        <w:spacing w:line="360" w:lineRule="auto"/>
        <w:ind w:left="0"/>
        <w:jc w:val="both"/>
        <w:rPr>
          <w:rFonts w:ascii="Palatino Linotype" w:hAnsi="Palatino Linotype" w:cs="Arial"/>
        </w:rPr>
      </w:pPr>
    </w:p>
    <w:p w14:paraId="642677F8" w14:textId="24DB103F" w:rsidR="008E4483" w:rsidRPr="00A0054B" w:rsidRDefault="008E4483" w:rsidP="008E4483">
      <w:pPr>
        <w:pStyle w:val="Prrafodelista"/>
        <w:numPr>
          <w:ilvl w:val="0"/>
          <w:numId w:val="1"/>
        </w:numPr>
        <w:spacing w:line="360" w:lineRule="auto"/>
        <w:jc w:val="both"/>
        <w:rPr>
          <w:rFonts w:ascii="Palatino Linotype" w:hAnsi="Palatino Linotype" w:cs="Arial"/>
        </w:rPr>
      </w:pPr>
      <w:r w:rsidRPr="00A0054B">
        <w:rPr>
          <w:rFonts w:ascii="Palatino Linotype" w:hAnsi="Palatino Linotype" w:cs="Arial"/>
        </w:rPr>
        <w:t>Por lo anterior, es de referir que,</w:t>
      </w:r>
      <w:r w:rsidRPr="00A0054B">
        <w:rPr>
          <w:rFonts w:ascii="Palatino Linotype" w:hAnsi="Palatino Linotype" w:cs="Arial"/>
          <w:b/>
        </w:rPr>
        <w:t xml:space="preserve"> </w:t>
      </w:r>
      <w:r w:rsidR="00E87AD0" w:rsidRPr="00A0054B">
        <w:rPr>
          <w:rFonts w:ascii="Palatino Linotype" w:hAnsi="Palatino Linotype" w:cs="Arial"/>
          <w:b/>
        </w:rPr>
        <w:t>el</w:t>
      </w:r>
      <w:r w:rsidRPr="00A0054B">
        <w:rPr>
          <w:rFonts w:ascii="Palatino Linotype" w:hAnsi="Palatino Linotype"/>
          <w:b/>
          <w:bCs/>
        </w:rPr>
        <w:t xml:space="preserve"> </w:t>
      </w:r>
      <w:r w:rsidR="00135C45" w:rsidRPr="00135C45">
        <w:rPr>
          <w:rFonts w:ascii="Palatino Linotype" w:hAnsi="Palatino Linotype"/>
          <w:b/>
          <w:bCs/>
          <w:color w:val="000000"/>
        </w:rPr>
        <w:t>Ayuntamiento de Amatepec</w:t>
      </w:r>
      <w:r w:rsidRPr="00A0054B">
        <w:rPr>
          <w:rFonts w:ascii="Palatino Linotype" w:hAnsi="Palatino Linotype" w:cs="Arial"/>
        </w:rPr>
        <w:t>, al ser un Sujeto Obligado comprendido por la Legislación Local en materia de Transparencia, se encuentra obligado a hacer pública toda aquella información que genere, administre o posea.</w:t>
      </w:r>
    </w:p>
    <w:p w14:paraId="2ACA06ED" w14:textId="77777777" w:rsidR="007820F2" w:rsidRPr="00A0054B" w:rsidRDefault="007820F2" w:rsidP="007820F2">
      <w:pPr>
        <w:pStyle w:val="Prrafodelista"/>
        <w:tabs>
          <w:tab w:val="left" w:pos="426"/>
        </w:tabs>
        <w:spacing w:before="240" w:after="240" w:line="360" w:lineRule="auto"/>
        <w:ind w:left="0" w:right="51"/>
        <w:jc w:val="both"/>
        <w:rPr>
          <w:rFonts w:ascii="Palatino Linotype" w:hAnsi="Palatino Linotype"/>
          <w:color w:val="000000" w:themeColor="text1"/>
        </w:rPr>
      </w:pPr>
    </w:p>
    <w:p w14:paraId="12CB4493" w14:textId="2FA1243F" w:rsidR="00671FDF" w:rsidRPr="00A0054B" w:rsidRDefault="007820F2" w:rsidP="007820F2">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31" w:name="_Toc87456491"/>
      <w:r w:rsidRPr="00A0054B">
        <w:rPr>
          <w:rFonts w:ascii="Palatino Linotype" w:hAnsi="Palatino Linotype"/>
          <w:b/>
          <w:color w:val="000000" w:themeColor="text1"/>
        </w:rPr>
        <w:t xml:space="preserve">II. </w:t>
      </w:r>
      <w:r w:rsidR="00FD0BDD" w:rsidRPr="00A0054B">
        <w:rPr>
          <w:rFonts w:ascii="Palatino Linotype" w:hAnsi="Palatino Linotype"/>
          <w:b/>
          <w:color w:val="000000" w:themeColor="text1"/>
        </w:rPr>
        <w:t xml:space="preserve">Del </w:t>
      </w:r>
      <w:r w:rsidR="00C160D4">
        <w:rPr>
          <w:rFonts w:ascii="Palatino Linotype" w:hAnsi="Palatino Linotype"/>
          <w:b/>
          <w:color w:val="000000" w:themeColor="text1"/>
        </w:rPr>
        <w:t>trámite a las solicitudes de acceso a la información pública.</w:t>
      </w:r>
      <w:bookmarkEnd w:id="31"/>
    </w:p>
    <w:p w14:paraId="2DECDC75" w14:textId="77777777" w:rsidR="00E44438" w:rsidRPr="00A0054B" w:rsidRDefault="00E44438" w:rsidP="00E44438">
      <w:pPr>
        <w:pStyle w:val="Prrafodelista"/>
        <w:spacing w:line="360" w:lineRule="auto"/>
        <w:ind w:left="0"/>
        <w:jc w:val="both"/>
        <w:rPr>
          <w:rFonts w:ascii="Palatino Linotype" w:eastAsia="MS Mincho" w:hAnsi="Palatino Linotype"/>
        </w:rPr>
      </w:pPr>
    </w:p>
    <w:p w14:paraId="5983CBE5" w14:textId="71157F9C" w:rsidR="00C160D4" w:rsidRPr="00C160D4" w:rsidRDefault="00C160D4" w:rsidP="00C160D4">
      <w:pPr>
        <w:pStyle w:val="Prrafodelista"/>
        <w:numPr>
          <w:ilvl w:val="0"/>
          <w:numId w:val="1"/>
        </w:numPr>
        <w:spacing w:line="360" w:lineRule="auto"/>
        <w:jc w:val="both"/>
        <w:rPr>
          <w:rFonts w:ascii="Palatino Linotype" w:eastAsia="MS Mincho" w:hAnsi="Palatino Linotype"/>
        </w:rPr>
      </w:pPr>
      <w:r>
        <w:rPr>
          <w:rFonts w:ascii="Palatino Linotype" w:eastAsia="Palatino Linotype" w:hAnsi="Palatino Linotype" w:cs="Palatino Linotype"/>
        </w:rPr>
        <w:t>De las constancias que obran en el expediente electrónico del SAIMEX, se aprecia que el Titular de la Unidad de Transparencia no realizó turnos de la solicitud a los servidores públicos habilitados para que emitan sus respectivas respuestas.</w:t>
      </w:r>
    </w:p>
    <w:p w14:paraId="78BB6E24" w14:textId="77777777" w:rsidR="00C160D4" w:rsidRPr="00C160D4" w:rsidRDefault="00C160D4" w:rsidP="00C160D4">
      <w:pPr>
        <w:pStyle w:val="Prrafodelista"/>
        <w:spacing w:line="360" w:lineRule="auto"/>
        <w:ind w:left="0"/>
        <w:jc w:val="both"/>
        <w:rPr>
          <w:rFonts w:ascii="Palatino Linotype" w:eastAsia="MS Mincho" w:hAnsi="Palatino Linotype"/>
        </w:rPr>
      </w:pPr>
    </w:p>
    <w:p w14:paraId="2DEAEAF9" w14:textId="307AF951" w:rsidR="00C160D4" w:rsidRPr="00C160D4" w:rsidRDefault="00C160D4" w:rsidP="00C160D4">
      <w:pPr>
        <w:pStyle w:val="Prrafodelista"/>
        <w:numPr>
          <w:ilvl w:val="0"/>
          <w:numId w:val="1"/>
        </w:numPr>
        <w:spacing w:line="360" w:lineRule="auto"/>
        <w:jc w:val="both"/>
        <w:rPr>
          <w:rFonts w:ascii="Palatino Linotype" w:eastAsia="MS Mincho" w:hAnsi="Palatino Linotype"/>
        </w:rPr>
      </w:pPr>
      <w:r w:rsidRPr="00C160D4">
        <w:rPr>
          <w:rFonts w:ascii="Palatino Linotype" w:eastAsia="Palatino Linotype" w:hAnsi="Palatino Linotype" w:cs="Palatino Linotype"/>
        </w:rPr>
        <w:t xml:space="preserve">Al respecto, es menester hacer referencia a lo establecido en los artículos 50, 53 fracciones II, IV y V, 58, 59 fracciones I y II, y 162 </w:t>
      </w:r>
      <w:r w:rsidRPr="00C160D4">
        <w:rPr>
          <w:rFonts w:ascii="Palatino Linotype" w:eastAsia="Arial Unicode MS" w:hAnsi="Palatino Linotype" w:cs="Arial"/>
          <w:lang w:eastAsia="en-US"/>
        </w:rPr>
        <w:t>de la Ley de Transparencia y Acceso a la Información del Estado de México y Municipios, que a la letra estipulan lo siguiente:</w:t>
      </w:r>
    </w:p>
    <w:p w14:paraId="28450BEE" w14:textId="77777777" w:rsidR="00C160D4" w:rsidRDefault="00C160D4" w:rsidP="00C160D4">
      <w:pPr>
        <w:spacing w:line="360" w:lineRule="auto"/>
        <w:jc w:val="both"/>
        <w:rPr>
          <w:rFonts w:ascii="Palatino Linotype" w:eastAsia="Arial Unicode MS" w:hAnsi="Palatino Linotype" w:cs="Arial"/>
          <w:lang w:eastAsia="en-US"/>
        </w:rPr>
      </w:pPr>
    </w:p>
    <w:p w14:paraId="7BE76926" w14:textId="77777777" w:rsidR="00C160D4" w:rsidRPr="006E47FA" w:rsidRDefault="00C160D4" w:rsidP="00C160D4">
      <w:pPr>
        <w:ind w:left="567" w:right="616"/>
        <w:jc w:val="both"/>
        <w:rPr>
          <w:rFonts w:ascii="Palatino Linotype" w:eastAsia="Palatino Linotype" w:hAnsi="Palatino Linotype" w:cs="Palatino Linotype"/>
          <w:i/>
          <w:iCs/>
        </w:rPr>
      </w:pPr>
      <w:r w:rsidRPr="006E47FA">
        <w:rPr>
          <w:rFonts w:ascii="Palatino Linotype" w:eastAsia="Palatino Linotype" w:hAnsi="Palatino Linotype" w:cs="Palatino Linotype"/>
          <w:b/>
          <w:i/>
          <w:iCs/>
        </w:rPr>
        <w:t xml:space="preserve">Artículo 50. </w:t>
      </w:r>
      <w:r w:rsidRPr="006E47FA">
        <w:rPr>
          <w:rFonts w:ascii="Palatino Linotype" w:eastAsia="Palatino Linotype" w:hAnsi="Palatino Linotype" w:cs="Palatino Linotype"/>
          <w:i/>
          <w:iCs/>
        </w:rPr>
        <w:t>Los sujetos obligados contarán con un área responsable para la atención de las solicitudes de información, a la que se le denominará Unidad de Transparencia.</w:t>
      </w:r>
    </w:p>
    <w:p w14:paraId="77B9BFC7" w14:textId="77777777" w:rsidR="00C160D4" w:rsidRPr="006E47FA" w:rsidRDefault="00C160D4" w:rsidP="00C160D4">
      <w:pPr>
        <w:ind w:left="567" w:right="616"/>
        <w:jc w:val="both"/>
        <w:rPr>
          <w:rFonts w:ascii="Palatino Linotype" w:eastAsia="Palatino Linotype" w:hAnsi="Palatino Linotype" w:cs="Palatino Linotype"/>
          <w:i/>
          <w:iCs/>
        </w:rPr>
      </w:pPr>
    </w:p>
    <w:p w14:paraId="2BFF2191" w14:textId="77777777" w:rsidR="00C160D4" w:rsidRPr="006E47FA" w:rsidRDefault="00C160D4" w:rsidP="00C160D4">
      <w:pPr>
        <w:ind w:left="567" w:right="616"/>
        <w:jc w:val="both"/>
        <w:rPr>
          <w:rFonts w:ascii="Palatino Linotype" w:eastAsia="Palatino Linotype" w:hAnsi="Palatino Linotype" w:cs="Palatino Linotype"/>
          <w:i/>
          <w:iCs/>
        </w:rPr>
      </w:pPr>
      <w:r w:rsidRPr="006E47FA">
        <w:rPr>
          <w:rFonts w:ascii="Palatino Linotype" w:eastAsia="Palatino Linotype" w:hAnsi="Palatino Linotype" w:cs="Palatino Linotype"/>
          <w:b/>
          <w:i/>
          <w:iCs/>
        </w:rPr>
        <w:lastRenderedPageBreak/>
        <w:t xml:space="preserve">Artículo 53. </w:t>
      </w:r>
      <w:r w:rsidRPr="006E47FA">
        <w:rPr>
          <w:rFonts w:ascii="Palatino Linotype" w:eastAsia="Palatino Linotype" w:hAnsi="Palatino Linotype" w:cs="Palatino Linotype"/>
          <w:i/>
          <w:iCs/>
        </w:rPr>
        <w:t>Las Unidades de Transparencia tendrán las siguientes funciones:</w:t>
      </w:r>
    </w:p>
    <w:p w14:paraId="75B77D48" w14:textId="77777777" w:rsidR="00C160D4" w:rsidRPr="006E47FA" w:rsidRDefault="00C160D4" w:rsidP="00C160D4">
      <w:pPr>
        <w:ind w:left="567" w:right="616"/>
        <w:jc w:val="both"/>
        <w:rPr>
          <w:rFonts w:ascii="Palatino Linotype" w:eastAsia="Palatino Linotype" w:hAnsi="Palatino Linotype" w:cs="Palatino Linotype"/>
          <w:i/>
          <w:iCs/>
        </w:rPr>
      </w:pPr>
      <w:r w:rsidRPr="006E47FA">
        <w:rPr>
          <w:rFonts w:ascii="Palatino Linotype" w:eastAsia="Palatino Linotype" w:hAnsi="Palatino Linotype" w:cs="Palatino Linotype"/>
          <w:i/>
          <w:iCs/>
        </w:rPr>
        <w:t>(…)</w:t>
      </w:r>
    </w:p>
    <w:p w14:paraId="1B4E298C" w14:textId="77777777" w:rsidR="00C160D4" w:rsidRPr="006E47FA" w:rsidRDefault="00C160D4" w:rsidP="00C160D4">
      <w:pPr>
        <w:ind w:left="567" w:right="616"/>
        <w:jc w:val="both"/>
        <w:rPr>
          <w:rFonts w:ascii="Palatino Linotype" w:eastAsia="Palatino Linotype" w:hAnsi="Palatino Linotype" w:cs="Palatino Linotype"/>
          <w:i/>
          <w:iCs/>
        </w:rPr>
      </w:pPr>
      <w:r w:rsidRPr="006E47FA">
        <w:rPr>
          <w:rFonts w:ascii="Palatino Linotype" w:eastAsia="Palatino Linotype" w:hAnsi="Palatino Linotype" w:cs="Palatino Linotype"/>
          <w:b/>
          <w:bCs/>
          <w:i/>
          <w:iCs/>
        </w:rPr>
        <w:t>II.</w:t>
      </w:r>
      <w:r w:rsidRPr="006E47FA">
        <w:rPr>
          <w:rFonts w:ascii="Palatino Linotype" w:eastAsia="Palatino Linotype" w:hAnsi="Palatino Linotype" w:cs="Palatino Linotype"/>
          <w:i/>
          <w:iCs/>
        </w:rPr>
        <w:t xml:space="preserve"> Recibir, tramitar y dar respuesta a las solicitudes de acceso a la información;</w:t>
      </w:r>
    </w:p>
    <w:p w14:paraId="209C930A" w14:textId="77777777" w:rsidR="00C160D4" w:rsidRPr="006E47FA" w:rsidRDefault="00C160D4" w:rsidP="00C160D4">
      <w:pPr>
        <w:ind w:left="567" w:right="616"/>
        <w:jc w:val="both"/>
        <w:rPr>
          <w:rFonts w:ascii="Palatino Linotype" w:eastAsia="Palatino Linotype" w:hAnsi="Palatino Linotype" w:cs="Palatino Linotype"/>
          <w:i/>
          <w:iCs/>
        </w:rPr>
      </w:pPr>
      <w:r w:rsidRPr="006E47FA">
        <w:rPr>
          <w:rFonts w:ascii="Palatino Linotype" w:eastAsia="Palatino Linotype" w:hAnsi="Palatino Linotype" w:cs="Palatino Linotype"/>
          <w:i/>
          <w:iCs/>
        </w:rPr>
        <w:t>(…)</w:t>
      </w:r>
    </w:p>
    <w:p w14:paraId="31C19C6F" w14:textId="77777777" w:rsidR="00C160D4" w:rsidRPr="006E47FA" w:rsidRDefault="00C160D4" w:rsidP="00C160D4">
      <w:pPr>
        <w:ind w:left="567" w:right="616"/>
        <w:jc w:val="both"/>
        <w:rPr>
          <w:rFonts w:ascii="Palatino Linotype" w:eastAsia="Palatino Linotype" w:hAnsi="Palatino Linotype" w:cs="Palatino Linotype"/>
          <w:i/>
          <w:iCs/>
        </w:rPr>
      </w:pPr>
      <w:r w:rsidRPr="006E47FA">
        <w:rPr>
          <w:rFonts w:ascii="Palatino Linotype" w:eastAsia="Palatino Linotype" w:hAnsi="Palatino Linotype" w:cs="Palatino Linotype"/>
          <w:b/>
          <w:bCs/>
          <w:i/>
          <w:iCs/>
        </w:rPr>
        <w:t>IV.</w:t>
      </w:r>
      <w:r w:rsidRPr="006E47FA">
        <w:rPr>
          <w:rFonts w:ascii="Palatino Linotype" w:eastAsia="Palatino Linotype" w:hAnsi="Palatino Linotype" w:cs="Palatino Linotype"/>
          <w:i/>
          <w:iCs/>
        </w:rPr>
        <w:t xml:space="preserve"> Realizar, con efectividad, los trámites internos necesarios para la atención de las solicitudes de acceso a la información;</w:t>
      </w:r>
    </w:p>
    <w:p w14:paraId="6B9B11D5" w14:textId="77777777" w:rsidR="00C160D4" w:rsidRPr="006E47FA" w:rsidRDefault="00C160D4" w:rsidP="00C160D4">
      <w:pPr>
        <w:ind w:left="567" w:right="616"/>
        <w:jc w:val="both"/>
        <w:rPr>
          <w:rFonts w:ascii="Palatino Linotype" w:eastAsia="Palatino Linotype" w:hAnsi="Palatino Linotype" w:cs="Palatino Linotype"/>
          <w:i/>
          <w:iCs/>
        </w:rPr>
      </w:pPr>
      <w:r w:rsidRPr="006E47FA">
        <w:rPr>
          <w:rFonts w:ascii="Palatino Linotype" w:eastAsia="Palatino Linotype" w:hAnsi="Palatino Linotype" w:cs="Palatino Linotype"/>
          <w:b/>
          <w:bCs/>
          <w:i/>
          <w:iCs/>
        </w:rPr>
        <w:t>V.</w:t>
      </w:r>
      <w:r w:rsidRPr="006E47FA">
        <w:rPr>
          <w:rFonts w:ascii="Palatino Linotype" w:eastAsia="Palatino Linotype" w:hAnsi="Palatino Linotype" w:cs="Palatino Linotype"/>
          <w:i/>
          <w:iCs/>
        </w:rPr>
        <w:t xml:space="preserve"> Entregar, en su caso, a los particulares la información solicitada;</w:t>
      </w:r>
    </w:p>
    <w:p w14:paraId="37080B78" w14:textId="77777777" w:rsidR="00C160D4" w:rsidRPr="006E47FA" w:rsidRDefault="00C160D4" w:rsidP="00C160D4">
      <w:pPr>
        <w:ind w:left="567" w:right="616"/>
        <w:jc w:val="both"/>
        <w:rPr>
          <w:rFonts w:ascii="Palatino Linotype" w:eastAsia="Palatino Linotype" w:hAnsi="Palatino Linotype" w:cs="Palatino Linotype"/>
          <w:i/>
          <w:iCs/>
        </w:rPr>
      </w:pPr>
      <w:r w:rsidRPr="006E47FA">
        <w:rPr>
          <w:rFonts w:ascii="Palatino Linotype" w:eastAsia="Palatino Linotype" w:hAnsi="Palatino Linotype" w:cs="Palatino Linotype"/>
          <w:i/>
          <w:iCs/>
        </w:rPr>
        <w:t>(…)</w:t>
      </w:r>
    </w:p>
    <w:p w14:paraId="4AACD46F" w14:textId="77777777" w:rsidR="00C160D4" w:rsidRPr="006E47FA" w:rsidRDefault="00C160D4" w:rsidP="00C160D4">
      <w:pPr>
        <w:ind w:left="567" w:right="616"/>
        <w:jc w:val="both"/>
        <w:rPr>
          <w:rFonts w:ascii="Palatino Linotype" w:eastAsia="Palatino Linotype" w:hAnsi="Palatino Linotype" w:cs="Palatino Linotype"/>
          <w:i/>
          <w:iCs/>
        </w:rPr>
      </w:pPr>
    </w:p>
    <w:p w14:paraId="635E77FF" w14:textId="77777777" w:rsidR="00C160D4" w:rsidRPr="006E47FA" w:rsidRDefault="00C160D4" w:rsidP="00C160D4">
      <w:pPr>
        <w:ind w:left="567" w:right="616"/>
        <w:jc w:val="both"/>
        <w:rPr>
          <w:rFonts w:ascii="Palatino Linotype" w:eastAsia="Palatino Linotype" w:hAnsi="Palatino Linotype" w:cs="Palatino Linotype"/>
          <w:i/>
          <w:iCs/>
        </w:rPr>
      </w:pPr>
      <w:r w:rsidRPr="006E47FA">
        <w:rPr>
          <w:rFonts w:ascii="Palatino Linotype" w:eastAsia="Palatino Linotype" w:hAnsi="Palatino Linotype" w:cs="Palatino Linotype"/>
          <w:b/>
          <w:i/>
          <w:iCs/>
        </w:rPr>
        <w:t xml:space="preserve">Artículo 58. </w:t>
      </w:r>
      <w:r w:rsidRPr="006E47FA">
        <w:rPr>
          <w:rFonts w:ascii="Palatino Linotype" w:eastAsia="Palatino Linotype" w:hAnsi="Palatino Linotype" w:cs="Palatino Linotype"/>
          <w:i/>
          <w:iCs/>
        </w:rPr>
        <w:t>Los servidores públicos habilitados serán designados por el titular del sujeto obligado a propuesta del responsable de la Unidad de Transparencia.</w:t>
      </w:r>
    </w:p>
    <w:p w14:paraId="3A2E4B07" w14:textId="77777777" w:rsidR="00C160D4" w:rsidRPr="006E47FA" w:rsidRDefault="00C160D4" w:rsidP="00C160D4">
      <w:pPr>
        <w:ind w:left="567" w:right="616"/>
        <w:jc w:val="both"/>
        <w:rPr>
          <w:rFonts w:ascii="Palatino Linotype" w:eastAsia="Palatino Linotype" w:hAnsi="Palatino Linotype" w:cs="Palatino Linotype"/>
          <w:i/>
          <w:iCs/>
        </w:rPr>
      </w:pPr>
    </w:p>
    <w:p w14:paraId="1D0119C5" w14:textId="77777777" w:rsidR="00C160D4" w:rsidRPr="006E47FA" w:rsidRDefault="00C160D4" w:rsidP="00C160D4">
      <w:pPr>
        <w:ind w:left="567" w:right="616"/>
        <w:jc w:val="both"/>
        <w:rPr>
          <w:rFonts w:ascii="Palatino Linotype" w:eastAsia="Palatino Linotype" w:hAnsi="Palatino Linotype" w:cs="Palatino Linotype"/>
          <w:i/>
          <w:iCs/>
        </w:rPr>
      </w:pPr>
      <w:r w:rsidRPr="006E47FA">
        <w:rPr>
          <w:rFonts w:ascii="Palatino Linotype" w:eastAsia="Palatino Linotype" w:hAnsi="Palatino Linotype" w:cs="Palatino Linotype"/>
          <w:b/>
          <w:i/>
          <w:iCs/>
        </w:rPr>
        <w:t xml:space="preserve">Artículo 59. </w:t>
      </w:r>
      <w:r w:rsidRPr="006E47FA">
        <w:rPr>
          <w:rFonts w:ascii="Palatino Linotype" w:eastAsia="Palatino Linotype" w:hAnsi="Palatino Linotype" w:cs="Palatino Linotype"/>
          <w:i/>
          <w:iCs/>
        </w:rPr>
        <w:t>Los servidores públicos habilitados tendrán las funciones siguientes:</w:t>
      </w:r>
    </w:p>
    <w:p w14:paraId="4E466652" w14:textId="77777777" w:rsidR="00C160D4" w:rsidRPr="006E47FA" w:rsidRDefault="00C160D4" w:rsidP="00C160D4">
      <w:pPr>
        <w:ind w:left="567" w:right="616"/>
        <w:jc w:val="both"/>
        <w:rPr>
          <w:rFonts w:ascii="Palatino Linotype" w:eastAsia="Palatino Linotype" w:hAnsi="Palatino Linotype" w:cs="Palatino Linotype"/>
          <w:i/>
          <w:iCs/>
        </w:rPr>
      </w:pPr>
    </w:p>
    <w:p w14:paraId="7DD023C3" w14:textId="77777777" w:rsidR="00C160D4" w:rsidRPr="006E47FA" w:rsidRDefault="00C160D4" w:rsidP="00C160D4">
      <w:pPr>
        <w:ind w:left="567" w:right="616"/>
        <w:jc w:val="both"/>
        <w:rPr>
          <w:rFonts w:ascii="Palatino Linotype" w:eastAsia="Palatino Linotype" w:hAnsi="Palatino Linotype" w:cs="Palatino Linotype"/>
          <w:i/>
          <w:iCs/>
        </w:rPr>
      </w:pPr>
      <w:r w:rsidRPr="006E47FA">
        <w:rPr>
          <w:rFonts w:ascii="Palatino Linotype" w:eastAsia="Palatino Linotype" w:hAnsi="Palatino Linotype" w:cs="Palatino Linotype"/>
          <w:b/>
          <w:bCs/>
          <w:i/>
          <w:iCs/>
        </w:rPr>
        <w:t>I.</w:t>
      </w:r>
      <w:r w:rsidRPr="006E47FA">
        <w:rPr>
          <w:rFonts w:ascii="Palatino Linotype" w:eastAsia="Palatino Linotype" w:hAnsi="Palatino Linotype" w:cs="Palatino Linotype"/>
          <w:i/>
          <w:iCs/>
        </w:rPr>
        <w:t xml:space="preserve"> Localizar la información que le solicite la Unidad de Transparencia;</w:t>
      </w:r>
    </w:p>
    <w:p w14:paraId="34F8F716" w14:textId="77777777" w:rsidR="00C160D4" w:rsidRPr="006E47FA" w:rsidRDefault="00C160D4" w:rsidP="00C160D4">
      <w:pPr>
        <w:ind w:left="567" w:right="616"/>
        <w:jc w:val="both"/>
        <w:rPr>
          <w:rFonts w:ascii="Palatino Linotype" w:eastAsia="Palatino Linotype" w:hAnsi="Palatino Linotype" w:cs="Palatino Linotype"/>
          <w:i/>
          <w:iCs/>
        </w:rPr>
      </w:pPr>
      <w:r w:rsidRPr="006E47FA">
        <w:rPr>
          <w:rFonts w:ascii="Palatino Linotype" w:eastAsia="Palatino Linotype" w:hAnsi="Palatino Linotype" w:cs="Palatino Linotype"/>
          <w:b/>
          <w:bCs/>
          <w:i/>
          <w:iCs/>
        </w:rPr>
        <w:t>II.</w:t>
      </w:r>
      <w:r w:rsidRPr="006E47FA">
        <w:rPr>
          <w:rFonts w:ascii="Palatino Linotype" w:eastAsia="Palatino Linotype" w:hAnsi="Palatino Linotype" w:cs="Palatino Linotype"/>
          <w:i/>
          <w:iCs/>
        </w:rPr>
        <w:t xml:space="preserve"> Proporcionar la información que obre en los archivos y que le sea solicitada por la Unidad de Transparencia;</w:t>
      </w:r>
    </w:p>
    <w:p w14:paraId="4E2BDB96" w14:textId="77777777" w:rsidR="00C160D4" w:rsidRPr="006E47FA" w:rsidRDefault="00C160D4" w:rsidP="00C160D4">
      <w:pPr>
        <w:ind w:left="567" w:right="616"/>
        <w:jc w:val="both"/>
        <w:rPr>
          <w:rFonts w:ascii="Palatino Linotype" w:eastAsia="Palatino Linotype" w:hAnsi="Palatino Linotype" w:cs="Palatino Linotype"/>
          <w:i/>
          <w:iCs/>
        </w:rPr>
      </w:pPr>
      <w:r w:rsidRPr="006E47FA">
        <w:rPr>
          <w:rFonts w:ascii="Palatino Linotype" w:eastAsia="Palatino Linotype" w:hAnsi="Palatino Linotype" w:cs="Palatino Linotype"/>
          <w:i/>
          <w:iCs/>
        </w:rPr>
        <w:t>(...)</w:t>
      </w:r>
    </w:p>
    <w:p w14:paraId="0393E61C" w14:textId="77777777" w:rsidR="00C160D4" w:rsidRPr="006E47FA" w:rsidRDefault="00C160D4" w:rsidP="00C160D4">
      <w:pPr>
        <w:ind w:left="567" w:right="616"/>
        <w:jc w:val="both"/>
        <w:rPr>
          <w:rFonts w:ascii="Palatino Linotype" w:eastAsia="Palatino Linotype" w:hAnsi="Palatino Linotype" w:cs="Palatino Linotype"/>
          <w:i/>
          <w:iCs/>
        </w:rPr>
      </w:pPr>
    </w:p>
    <w:p w14:paraId="5BEF60C4" w14:textId="77777777" w:rsidR="00C160D4" w:rsidRPr="006E47FA" w:rsidRDefault="00C160D4" w:rsidP="00C160D4">
      <w:pPr>
        <w:ind w:left="567" w:right="616"/>
        <w:jc w:val="both"/>
        <w:rPr>
          <w:rFonts w:ascii="Palatino Linotype" w:eastAsia="Palatino Linotype" w:hAnsi="Palatino Linotype" w:cs="Palatino Linotype"/>
          <w:i/>
          <w:iCs/>
        </w:rPr>
      </w:pPr>
      <w:r w:rsidRPr="006E47FA">
        <w:rPr>
          <w:rFonts w:ascii="Palatino Linotype" w:eastAsia="Palatino Linotype" w:hAnsi="Palatino Linotype" w:cs="Palatino Linotype"/>
          <w:b/>
          <w:i/>
          <w:iCs/>
        </w:rPr>
        <w:t xml:space="preserve">Artículo 162. </w:t>
      </w:r>
      <w:r w:rsidRPr="006E47FA">
        <w:rPr>
          <w:rFonts w:ascii="Palatino Linotype" w:eastAsia="Palatino Linotype" w:hAnsi="Palatino Linotype" w:cs="Palatino Linotype"/>
          <w:i/>
          <w:iCs/>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09601992" w14:textId="77777777" w:rsidR="00C160D4" w:rsidRDefault="00C160D4" w:rsidP="00C160D4">
      <w:pPr>
        <w:spacing w:line="360" w:lineRule="auto"/>
        <w:jc w:val="both"/>
        <w:rPr>
          <w:rFonts w:ascii="Palatino Linotype" w:eastAsia="Palatino Linotype" w:hAnsi="Palatino Linotype" w:cs="Palatino Linotype"/>
        </w:rPr>
      </w:pPr>
    </w:p>
    <w:p w14:paraId="46C1ABC3" w14:textId="6B44CE54" w:rsidR="00C160D4" w:rsidRDefault="00C160D4" w:rsidP="00C160D4">
      <w:pPr>
        <w:pStyle w:val="Prrafodelista"/>
        <w:numPr>
          <w:ilvl w:val="0"/>
          <w:numId w:val="1"/>
        </w:numPr>
        <w:spacing w:line="360" w:lineRule="auto"/>
        <w:jc w:val="both"/>
        <w:rPr>
          <w:rFonts w:ascii="Palatino Linotype" w:eastAsia="Arial Unicode MS" w:hAnsi="Palatino Linotype" w:cs="Arial"/>
          <w:lang w:eastAsia="en-US"/>
        </w:rPr>
      </w:pPr>
      <w:r w:rsidRPr="00C160D4">
        <w:rPr>
          <w:rFonts w:ascii="Palatino Linotype" w:eastAsia="Palatino Linotype" w:hAnsi="Palatino Linotype" w:cs="Palatino Linotype"/>
        </w:rPr>
        <w:t xml:space="preserve">De los artículos citados se desprende que las Unidades de Transparencia de los sujetos obligados son las encargadas de tramitar internamente </w:t>
      </w:r>
      <w:r w:rsidRPr="00C160D4">
        <w:rPr>
          <w:rFonts w:ascii="Palatino Linotype" w:eastAsia="Arial Unicode MS" w:hAnsi="Palatino Linotype" w:cs="Arial"/>
          <w:lang w:eastAsia="en-US"/>
        </w:rPr>
        <w:t xml:space="preserve">las solicitudes de información y tienen, entre otras funciones, las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 Por su parte, los servidores públicos habilitados auxiliarán a las Unidades de Transparencia </w:t>
      </w:r>
      <w:r w:rsidRPr="00C160D4">
        <w:rPr>
          <w:rFonts w:ascii="Palatino Linotype" w:eastAsia="Arial Unicode MS" w:hAnsi="Palatino Linotype" w:cs="Arial"/>
          <w:lang w:eastAsia="en-US"/>
        </w:rPr>
        <w:lastRenderedPageBreak/>
        <w:t>localizando la información solicitada y proporcionando la misma que obre en sus archivos. Asimismo, es una obligación de la</w:t>
      </w:r>
      <w:r w:rsidR="00632ADC">
        <w:rPr>
          <w:rFonts w:ascii="Palatino Linotype" w:eastAsia="Arial Unicode MS" w:hAnsi="Palatino Linotype" w:cs="Arial"/>
          <w:lang w:eastAsia="en-US"/>
        </w:rPr>
        <w:t>s</w:t>
      </w:r>
      <w:r w:rsidRPr="00C160D4">
        <w:rPr>
          <w:rFonts w:ascii="Palatino Linotype" w:eastAsia="Arial Unicode MS" w:hAnsi="Palatino Linotype" w:cs="Arial"/>
          <w:lang w:eastAsia="en-US"/>
        </w:rPr>
        <w:t xml:space="preserve"> Unidades de Transparencia turnar a todas las áreas que se consideren competentes para que realicen una búsqueda exhaustiva y razonable de la información solicitada a fin de que ésta sea entregada a los solicitantes.</w:t>
      </w:r>
    </w:p>
    <w:p w14:paraId="74EC421E" w14:textId="77777777" w:rsidR="00C160D4" w:rsidRDefault="00C160D4" w:rsidP="00C160D4">
      <w:pPr>
        <w:pStyle w:val="Prrafodelista"/>
        <w:spacing w:line="360" w:lineRule="auto"/>
        <w:ind w:left="0"/>
        <w:jc w:val="both"/>
        <w:rPr>
          <w:rFonts w:ascii="Palatino Linotype" w:eastAsia="Arial Unicode MS" w:hAnsi="Palatino Linotype" w:cs="Arial"/>
          <w:lang w:eastAsia="en-US"/>
        </w:rPr>
      </w:pPr>
    </w:p>
    <w:p w14:paraId="57C5823C" w14:textId="2F141F1A" w:rsidR="00C160D4" w:rsidRDefault="00C160D4" w:rsidP="00C160D4">
      <w:pPr>
        <w:pStyle w:val="Prrafodelista"/>
        <w:numPr>
          <w:ilvl w:val="0"/>
          <w:numId w:val="1"/>
        </w:numPr>
        <w:spacing w:line="360" w:lineRule="auto"/>
        <w:jc w:val="both"/>
        <w:rPr>
          <w:rFonts w:ascii="Palatino Linotype" w:eastAsia="Arial Unicode MS" w:hAnsi="Palatino Linotype" w:cs="Arial"/>
          <w:lang w:eastAsia="en-US"/>
        </w:rPr>
      </w:pPr>
      <w:r w:rsidRPr="00C160D4">
        <w:rPr>
          <w:rFonts w:ascii="Palatino Linotype" w:eastAsia="Arial Unicode MS" w:hAnsi="Palatino Linotype" w:cs="Arial"/>
          <w:lang w:eastAsia="en-US"/>
        </w:rPr>
        <w:t xml:space="preserve">Así, se debe entender que </w:t>
      </w:r>
      <w:r>
        <w:rPr>
          <w:rFonts w:ascii="Palatino Linotype" w:eastAsia="Arial Unicode MS" w:hAnsi="Palatino Linotype" w:cs="Arial"/>
          <w:lang w:eastAsia="en-US"/>
        </w:rPr>
        <w:t xml:space="preserve">el trámite interno que se realice a las solicitudes de acceso a la información, es con el </w:t>
      </w:r>
      <w:r w:rsidRPr="00C160D4">
        <w:rPr>
          <w:rFonts w:ascii="Palatino Linotype" w:eastAsia="Arial Unicode MS" w:hAnsi="Palatino Linotype" w:cs="Arial"/>
          <w:lang w:eastAsia="en-US"/>
        </w:rPr>
        <w:t xml:space="preserve">propósito de que se realice una búsqueda exhaustiva y razonable de la información entre sus archivos y, en su caso, se </w:t>
      </w:r>
      <w:r>
        <w:rPr>
          <w:rFonts w:ascii="Palatino Linotype" w:eastAsia="Arial Unicode MS" w:hAnsi="Palatino Linotype" w:cs="Arial"/>
          <w:lang w:eastAsia="en-US"/>
        </w:rPr>
        <w:t>entregue la información de interés para el particular.</w:t>
      </w:r>
    </w:p>
    <w:p w14:paraId="4D84AC82" w14:textId="77777777" w:rsidR="00C160D4" w:rsidRPr="00C160D4" w:rsidRDefault="00C160D4" w:rsidP="00C160D4">
      <w:pPr>
        <w:pStyle w:val="Prrafodelista"/>
        <w:rPr>
          <w:rFonts w:ascii="Palatino Linotype" w:eastAsia="Arial Unicode MS" w:hAnsi="Palatino Linotype" w:cs="Arial"/>
          <w:lang w:eastAsia="en-US"/>
        </w:rPr>
      </w:pPr>
    </w:p>
    <w:p w14:paraId="68FD0C88" w14:textId="0FC1A0D5" w:rsidR="00C160D4" w:rsidRDefault="00C160D4" w:rsidP="00C160D4">
      <w:pPr>
        <w:pStyle w:val="Prrafodelista"/>
        <w:numPr>
          <w:ilvl w:val="0"/>
          <w:numId w:val="1"/>
        </w:numPr>
        <w:spacing w:line="360" w:lineRule="auto"/>
        <w:jc w:val="both"/>
        <w:rPr>
          <w:rFonts w:ascii="Palatino Linotype" w:eastAsia="Arial Unicode MS" w:hAnsi="Palatino Linotype" w:cs="Arial"/>
          <w:lang w:eastAsia="en-US"/>
        </w:rPr>
      </w:pPr>
      <w:r w:rsidRPr="00C160D4">
        <w:rPr>
          <w:rFonts w:ascii="Palatino Linotype" w:eastAsia="Arial Unicode MS" w:hAnsi="Palatino Linotype" w:cs="Arial"/>
          <w:lang w:eastAsia="en-US"/>
        </w:rPr>
        <w:t xml:space="preserve">No obstante, en el caso en concreto no se advierte que </w:t>
      </w:r>
      <w:r>
        <w:rPr>
          <w:rFonts w:ascii="Palatino Linotype" w:eastAsia="Arial Unicode MS" w:hAnsi="Palatino Linotype" w:cs="Arial"/>
          <w:lang w:eastAsia="en-US"/>
        </w:rPr>
        <w:t>dicho trámite se</w:t>
      </w:r>
      <w:r w:rsidRPr="00C160D4">
        <w:rPr>
          <w:rFonts w:ascii="Palatino Linotype" w:eastAsia="Arial Unicode MS" w:hAnsi="Palatino Linotype" w:cs="Arial"/>
          <w:lang w:eastAsia="en-US"/>
        </w:rPr>
        <w:t xml:space="preserve"> haya llevado a cabo, pues no obra evidencia de los requerimientos en el expediente electrónico, como ya quedó señalado anteriormente.</w:t>
      </w:r>
    </w:p>
    <w:p w14:paraId="1C638660" w14:textId="77777777" w:rsidR="00C160D4" w:rsidRPr="00C160D4" w:rsidRDefault="00C160D4" w:rsidP="00C160D4">
      <w:pPr>
        <w:pStyle w:val="Prrafodelista"/>
        <w:rPr>
          <w:rFonts w:ascii="Palatino Linotype" w:eastAsia="Arial Unicode MS" w:hAnsi="Palatino Linotype" w:cs="Arial"/>
          <w:lang w:eastAsia="en-US"/>
        </w:rPr>
      </w:pPr>
    </w:p>
    <w:p w14:paraId="1C7A5AC6" w14:textId="77777777" w:rsidR="00C160D4" w:rsidRPr="00C160D4" w:rsidRDefault="00C160D4" w:rsidP="00C160D4">
      <w:pPr>
        <w:pStyle w:val="Prrafodelista"/>
        <w:numPr>
          <w:ilvl w:val="0"/>
          <w:numId w:val="1"/>
        </w:numPr>
        <w:spacing w:line="360" w:lineRule="auto"/>
        <w:jc w:val="both"/>
        <w:rPr>
          <w:rFonts w:ascii="Palatino Linotype" w:eastAsia="Arial Unicode MS" w:hAnsi="Palatino Linotype" w:cs="Arial"/>
          <w:lang w:eastAsia="en-US"/>
        </w:rPr>
      </w:pPr>
      <w:r w:rsidRPr="00C160D4">
        <w:rPr>
          <w:rFonts w:ascii="Palatino Linotype" w:eastAsia="Arial Unicode MS" w:hAnsi="Palatino Linotype" w:cs="Arial"/>
          <w:lang w:eastAsia="en-US"/>
        </w:rPr>
        <w:t>Por tanto, al no haberse acreditado fehacientemente la búsqueda exhaustiva y razonable en los archivos de todas las áreas que pudiesen ser competentes, no se puede tener por satisfecho el derecho de acceso a la información pública del Recurrente.</w:t>
      </w:r>
    </w:p>
    <w:p w14:paraId="4259B6C8" w14:textId="77777777" w:rsidR="00C160D4" w:rsidRDefault="00C160D4" w:rsidP="00840DAB">
      <w:pPr>
        <w:pStyle w:val="Prrafodelista"/>
        <w:spacing w:line="360" w:lineRule="auto"/>
        <w:ind w:left="0"/>
        <w:jc w:val="both"/>
        <w:rPr>
          <w:rFonts w:ascii="Palatino Linotype" w:eastAsia="MS Mincho" w:hAnsi="Palatino Linotype"/>
        </w:rPr>
      </w:pPr>
    </w:p>
    <w:p w14:paraId="7352AFA5" w14:textId="1CBE8DA3" w:rsidR="00840DAB" w:rsidRDefault="00840DAB" w:rsidP="00834CD3">
      <w:pPr>
        <w:pStyle w:val="Prrafodelista"/>
        <w:numPr>
          <w:ilvl w:val="0"/>
          <w:numId w:val="1"/>
        </w:numPr>
        <w:spacing w:line="360" w:lineRule="auto"/>
        <w:jc w:val="both"/>
        <w:rPr>
          <w:rFonts w:ascii="Palatino Linotype" w:eastAsia="MS Mincho" w:hAnsi="Palatino Linotype"/>
        </w:rPr>
      </w:pPr>
      <w:r>
        <w:rPr>
          <w:rFonts w:ascii="Palatino Linotype" w:eastAsia="MS Mincho" w:hAnsi="Palatino Linotype"/>
        </w:rPr>
        <w:t>Además, el Sujeto Obligado trató de hacer efectivo lo dispuesto en el artículo 159 de la Ley de Transparencia y Acceso a la Información Pública del Estado de México y Municipios, el cual contiene lo siguiente:</w:t>
      </w:r>
    </w:p>
    <w:p w14:paraId="6D9B0727" w14:textId="77777777" w:rsidR="00840DAB" w:rsidRPr="00840DAB" w:rsidRDefault="00840DAB" w:rsidP="00840DAB">
      <w:pPr>
        <w:pStyle w:val="Prrafodelista"/>
        <w:rPr>
          <w:rFonts w:ascii="Palatino Linotype" w:eastAsia="MS Mincho" w:hAnsi="Palatino Linotype"/>
        </w:rPr>
      </w:pPr>
    </w:p>
    <w:p w14:paraId="554C5D10" w14:textId="4AF6F64C" w:rsidR="00840DAB" w:rsidRDefault="00840DAB" w:rsidP="00840DAB">
      <w:pPr>
        <w:pStyle w:val="Prrafodelista"/>
        <w:spacing w:line="360" w:lineRule="auto"/>
        <w:ind w:left="0"/>
        <w:jc w:val="both"/>
        <w:rPr>
          <w:rFonts w:ascii="Palatino Linotype" w:eastAsia="MS Mincho" w:hAnsi="Palatino Linotype"/>
        </w:rPr>
      </w:pPr>
    </w:p>
    <w:p w14:paraId="034B9872" w14:textId="77777777" w:rsidR="00840DAB" w:rsidRPr="00840DAB" w:rsidRDefault="00840DAB" w:rsidP="00840DAB">
      <w:pPr>
        <w:pStyle w:val="Prrafodelista"/>
        <w:spacing w:line="360" w:lineRule="auto"/>
        <w:ind w:left="567" w:right="616"/>
        <w:jc w:val="both"/>
        <w:rPr>
          <w:rFonts w:ascii="Palatino Linotype" w:hAnsi="Palatino Linotype"/>
          <w:i/>
          <w:iCs/>
          <w:sz w:val="22"/>
          <w:szCs w:val="22"/>
        </w:rPr>
      </w:pPr>
      <w:r w:rsidRPr="00840DAB">
        <w:rPr>
          <w:rFonts w:ascii="Palatino Linotype" w:hAnsi="Palatino Linotype"/>
          <w:i/>
          <w:iCs/>
          <w:sz w:val="22"/>
          <w:szCs w:val="22"/>
        </w:rPr>
        <w:lastRenderedPageBreak/>
        <w:t xml:space="preserve">Artículo 159. Cuando los detalles proporcionados para localizar los documentos resulten insuficientes, incompletos o sean erróneos, la Unidad de Transparencia podrá requerir al solicitante, por una sola vez y dentro de un plazo que no podrá exceder de cinco días hábiles contados a partir de la presentación de la solicitud, para que, en un término de hasta diez días hábiles, indique otros elementos que complementen, corrijan o amplíen los datos proporcionados o bien, precise uno o varios requerimientos de información. </w:t>
      </w:r>
    </w:p>
    <w:p w14:paraId="2C23B4F2" w14:textId="77777777" w:rsidR="00840DAB" w:rsidRPr="00840DAB" w:rsidRDefault="00840DAB" w:rsidP="00840DAB">
      <w:pPr>
        <w:pStyle w:val="Prrafodelista"/>
        <w:spacing w:line="360" w:lineRule="auto"/>
        <w:ind w:left="567" w:right="616"/>
        <w:jc w:val="both"/>
        <w:rPr>
          <w:rFonts w:ascii="Palatino Linotype" w:hAnsi="Palatino Linotype"/>
          <w:i/>
          <w:iCs/>
          <w:sz w:val="22"/>
          <w:szCs w:val="22"/>
        </w:rPr>
      </w:pPr>
    </w:p>
    <w:p w14:paraId="159A460E" w14:textId="77777777" w:rsidR="00840DAB" w:rsidRPr="00840DAB" w:rsidRDefault="00840DAB" w:rsidP="00840DAB">
      <w:pPr>
        <w:pStyle w:val="Prrafodelista"/>
        <w:spacing w:line="360" w:lineRule="auto"/>
        <w:ind w:left="567" w:right="616"/>
        <w:jc w:val="both"/>
        <w:rPr>
          <w:rFonts w:ascii="Palatino Linotype" w:hAnsi="Palatino Linotype"/>
          <w:i/>
          <w:iCs/>
          <w:sz w:val="22"/>
          <w:szCs w:val="22"/>
        </w:rPr>
      </w:pPr>
      <w:r w:rsidRPr="00840DAB">
        <w:rPr>
          <w:rFonts w:ascii="Palatino Linotype" w:hAnsi="Palatino Linotype"/>
          <w:i/>
          <w:iCs/>
          <w:sz w:val="22"/>
          <w:szCs w:val="22"/>
        </w:rPr>
        <w:t xml:space="preserve">En este requerimiento interrumpirá el plazo de respuesta establecido en el artículo 163 de la presente Ley, por lo que comenzará a computarse nuevamente al día siguiente del desahogo por parte del particular. En este caso, el sujeto obligado atenderá la solicitud en los términos en que fue desahogado el requerimiento de información adicional. </w:t>
      </w:r>
    </w:p>
    <w:p w14:paraId="3AB89408" w14:textId="77777777" w:rsidR="00840DAB" w:rsidRPr="00840DAB" w:rsidRDefault="00840DAB" w:rsidP="00840DAB">
      <w:pPr>
        <w:pStyle w:val="Prrafodelista"/>
        <w:spacing w:line="360" w:lineRule="auto"/>
        <w:ind w:left="567" w:right="616"/>
        <w:jc w:val="both"/>
        <w:rPr>
          <w:rFonts w:ascii="Palatino Linotype" w:hAnsi="Palatino Linotype"/>
          <w:i/>
          <w:iCs/>
          <w:sz w:val="22"/>
          <w:szCs w:val="22"/>
        </w:rPr>
      </w:pPr>
    </w:p>
    <w:p w14:paraId="51F3F8C8" w14:textId="77777777" w:rsidR="00840DAB" w:rsidRPr="00840DAB" w:rsidRDefault="00840DAB" w:rsidP="00840DAB">
      <w:pPr>
        <w:pStyle w:val="Prrafodelista"/>
        <w:spacing w:line="360" w:lineRule="auto"/>
        <w:ind w:left="567" w:right="616"/>
        <w:jc w:val="both"/>
        <w:rPr>
          <w:rFonts w:ascii="Palatino Linotype" w:hAnsi="Palatino Linotype"/>
          <w:i/>
          <w:iCs/>
          <w:sz w:val="22"/>
          <w:szCs w:val="22"/>
        </w:rPr>
      </w:pPr>
      <w:r w:rsidRPr="00840DAB">
        <w:rPr>
          <w:rFonts w:ascii="Palatino Linotype" w:hAnsi="Palatino Linotype"/>
          <w:i/>
          <w:iCs/>
          <w:sz w:val="22"/>
          <w:szCs w:val="22"/>
        </w:rPr>
        <w:t xml:space="preserve">La solicitud se tendrá por no presentada cuando los solicitantes no atiendan el requerimiento de información adicional, salvo que en la solicitud inicial se aprecien elementos que permitan identificar la información requerida, quedando a salvo los derechos del particular para volver a presentar su solicitud. </w:t>
      </w:r>
    </w:p>
    <w:p w14:paraId="5426944F" w14:textId="77777777" w:rsidR="00840DAB" w:rsidRPr="00840DAB" w:rsidRDefault="00840DAB" w:rsidP="00840DAB">
      <w:pPr>
        <w:pStyle w:val="Prrafodelista"/>
        <w:spacing w:line="360" w:lineRule="auto"/>
        <w:ind w:left="567" w:right="616"/>
        <w:jc w:val="both"/>
        <w:rPr>
          <w:rFonts w:ascii="Palatino Linotype" w:hAnsi="Palatino Linotype"/>
          <w:i/>
          <w:iCs/>
          <w:sz w:val="22"/>
          <w:szCs w:val="22"/>
        </w:rPr>
      </w:pPr>
    </w:p>
    <w:p w14:paraId="7F539706" w14:textId="179BEED8" w:rsidR="00840DAB" w:rsidRPr="00840DAB" w:rsidRDefault="00840DAB" w:rsidP="00840DAB">
      <w:pPr>
        <w:pStyle w:val="Prrafodelista"/>
        <w:spacing w:line="360" w:lineRule="auto"/>
        <w:ind w:left="567" w:right="616"/>
        <w:jc w:val="both"/>
        <w:rPr>
          <w:rFonts w:ascii="Palatino Linotype" w:eastAsia="MS Mincho" w:hAnsi="Palatino Linotype"/>
          <w:i/>
          <w:iCs/>
          <w:sz w:val="22"/>
          <w:szCs w:val="22"/>
        </w:rPr>
      </w:pPr>
      <w:r w:rsidRPr="00840DAB">
        <w:rPr>
          <w:rFonts w:ascii="Palatino Linotype" w:hAnsi="Palatino Linotype"/>
          <w:i/>
          <w:iCs/>
          <w:sz w:val="22"/>
          <w:szCs w:val="22"/>
        </w:rPr>
        <w:t>En el caso de requerimientos parciales no desahogados, se tendrá por presentada la solicitud por lo que respecta a los contenidos de información que no formaron parte del requerimiento.</w:t>
      </w:r>
    </w:p>
    <w:p w14:paraId="46292F19" w14:textId="77777777" w:rsidR="00840DAB" w:rsidRPr="00840DAB" w:rsidRDefault="00840DAB" w:rsidP="00840DAB">
      <w:pPr>
        <w:pStyle w:val="Prrafodelista"/>
        <w:rPr>
          <w:rFonts w:ascii="Palatino Linotype" w:eastAsia="MS Mincho" w:hAnsi="Palatino Linotype"/>
        </w:rPr>
      </w:pPr>
    </w:p>
    <w:p w14:paraId="2DD048AE" w14:textId="66E8FA41" w:rsidR="00840DAB" w:rsidRDefault="00840DAB" w:rsidP="00834CD3">
      <w:pPr>
        <w:pStyle w:val="Prrafodelista"/>
        <w:numPr>
          <w:ilvl w:val="0"/>
          <w:numId w:val="1"/>
        </w:numPr>
        <w:spacing w:line="360" w:lineRule="auto"/>
        <w:jc w:val="both"/>
        <w:rPr>
          <w:rFonts w:ascii="Palatino Linotype" w:eastAsia="MS Mincho" w:hAnsi="Palatino Linotype"/>
        </w:rPr>
      </w:pPr>
      <w:r>
        <w:rPr>
          <w:rFonts w:ascii="Palatino Linotype" w:eastAsia="MS Mincho" w:hAnsi="Palatino Linotype"/>
        </w:rPr>
        <w:t xml:space="preserve">Es así que, la ley faculta a los Sujetos Obligados para requerir información adicional a los particulares, cuando los detalles proporcionados resulten insuficientes, incompletos o sean erróneos, para realizar una correcta búsqueda exhaustiva y razonable de la información que es de interés para el Recurrente, lo cual, en este caso en particular, no </w:t>
      </w:r>
      <w:r w:rsidR="00845F84">
        <w:rPr>
          <w:rFonts w:ascii="Palatino Linotype" w:eastAsia="MS Mincho" w:hAnsi="Palatino Linotype"/>
        </w:rPr>
        <w:t xml:space="preserve">es procedente, en razón </w:t>
      </w:r>
      <w:r w:rsidR="00F63E0D">
        <w:rPr>
          <w:rFonts w:ascii="Palatino Linotype" w:eastAsia="MS Mincho" w:hAnsi="Palatino Linotype"/>
        </w:rPr>
        <w:t>del</w:t>
      </w:r>
      <w:r w:rsidR="00845F84">
        <w:rPr>
          <w:rFonts w:ascii="Palatino Linotype" w:eastAsia="MS Mincho" w:hAnsi="Palatino Linotype"/>
        </w:rPr>
        <w:t xml:space="preserve"> Sujeto Obligado </w:t>
      </w:r>
      <w:r w:rsidR="00845F84">
        <w:rPr>
          <w:rFonts w:ascii="Palatino Linotype" w:eastAsia="MS Mincho" w:hAnsi="Palatino Linotype"/>
        </w:rPr>
        <w:lastRenderedPageBreak/>
        <w:t xml:space="preserve">solicitó que aclare </w:t>
      </w:r>
      <w:proofErr w:type="spellStart"/>
      <w:r w:rsidR="00845F84">
        <w:rPr>
          <w:rFonts w:ascii="Palatino Linotype" w:eastAsia="MS Mincho" w:hAnsi="Palatino Linotype"/>
        </w:rPr>
        <w:t>que</w:t>
      </w:r>
      <w:proofErr w:type="spellEnd"/>
      <w:r w:rsidR="00845F84">
        <w:rPr>
          <w:rFonts w:ascii="Palatino Linotype" w:eastAsia="MS Mincho" w:hAnsi="Palatino Linotype"/>
        </w:rPr>
        <w:t xml:space="preserve"> tipo de bienes, aún y cuando el recurrente precisó, en la solicitud, que se trata de enajenaciones de bienes muebles.</w:t>
      </w:r>
    </w:p>
    <w:p w14:paraId="09107735" w14:textId="77777777" w:rsidR="005F29F1" w:rsidRDefault="005F29F1" w:rsidP="005F29F1">
      <w:pPr>
        <w:pStyle w:val="Prrafodelista"/>
        <w:spacing w:line="360" w:lineRule="auto"/>
        <w:ind w:left="0"/>
        <w:jc w:val="both"/>
        <w:rPr>
          <w:rFonts w:ascii="Palatino Linotype" w:eastAsia="MS Mincho" w:hAnsi="Palatino Linotype"/>
        </w:rPr>
      </w:pPr>
    </w:p>
    <w:p w14:paraId="2A266128" w14:textId="3674D57D" w:rsidR="005F29F1" w:rsidRDefault="005F29F1" w:rsidP="00834CD3">
      <w:pPr>
        <w:pStyle w:val="Prrafodelista"/>
        <w:numPr>
          <w:ilvl w:val="0"/>
          <w:numId w:val="1"/>
        </w:numPr>
        <w:spacing w:line="360" w:lineRule="auto"/>
        <w:jc w:val="both"/>
        <w:rPr>
          <w:rFonts w:ascii="Palatino Linotype" w:eastAsia="MS Mincho" w:hAnsi="Palatino Linotype"/>
        </w:rPr>
      </w:pPr>
      <w:r>
        <w:rPr>
          <w:rFonts w:ascii="Palatino Linotype" w:eastAsia="MS Mincho" w:hAnsi="Palatino Linotype"/>
        </w:rPr>
        <w:t>Ahora bien, la Ley de Transparencia y Acceso a la Información Pública del Estado de México y Municipios, en el artículo 92, fracción II establece lo siguiente:</w:t>
      </w:r>
    </w:p>
    <w:p w14:paraId="3B2EDA4D" w14:textId="77777777" w:rsidR="005F29F1" w:rsidRPr="005F29F1" w:rsidRDefault="005F29F1" w:rsidP="005F29F1">
      <w:pPr>
        <w:pStyle w:val="Prrafodelista"/>
        <w:rPr>
          <w:rFonts w:ascii="Palatino Linotype" w:eastAsia="MS Mincho" w:hAnsi="Palatino Linotype"/>
        </w:rPr>
      </w:pPr>
    </w:p>
    <w:p w14:paraId="48A362F8" w14:textId="77777777" w:rsidR="005F29F1" w:rsidRPr="00EE4B0B" w:rsidRDefault="005F29F1" w:rsidP="005F29F1">
      <w:pPr>
        <w:tabs>
          <w:tab w:val="left" w:pos="1695"/>
        </w:tabs>
        <w:autoSpaceDE w:val="0"/>
        <w:autoSpaceDN w:val="0"/>
        <w:adjustRightInd w:val="0"/>
        <w:spacing w:line="360" w:lineRule="auto"/>
        <w:jc w:val="both"/>
        <w:rPr>
          <w:rFonts w:ascii="Palatino Linotype" w:eastAsia="MS Gothic" w:hAnsi="Palatino Linotype"/>
        </w:rPr>
      </w:pPr>
    </w:p>
    <w:p w14:paraId="3F18B16A" w14:textId="77777777" w:rsidR="005F29F1" w:rsidRPr="005F29F1" w:rsidRDefault="005F29F1" w:rsidP="005F29F1">
      <w:pPr>
        <w:tabs>
          <w:tab w:val="left" w:pos="142"/>
          <w:tab w:val="left" w:pos="284"/>
        </w:tabs>
        <w:spacing w:line="360" w:lineRule="auto"/>
        <w:ind w:left="567" w:right="616"/>
        <w:jc w:val="both"/>
        <w:rPr>
          <w:rFonts w:ascii="Palatino Linotype" w:hAnsi="Palatino Linotype"/>
          <w:i/>
          <w:sz w:val="22"/>
        </w:rPr>
      </w:pPr>
      <w:r w:rsidRPr="005F29F1">
        <w:rPr>
          <w:rFonts w:ascii="Palatino Linotype" w:hAnsi="Palatino Linotype"/>
          <w:i/>
          <w:sz w:val="22"/>
        </w:rPr>
        <w:t>“</w:t>
      </w:r>
      <w:r w:rsidRPr="005F29F1">
        <w:rPr>
          <w:rFonts w:ascii="Palatino Linotype" w:hAnsi="Palatino Linotype"/>
          <w:b/>
          <w:i/>
          <w:sz w:val="22"/>
        </w:rPr>
        <w:t>Artículo 92.</w:t>
      </w:r>
      <w:r w:rsidRPr="005F29F1">
        <w:rPr>
          <w:rFonts w:ascii="Palatino Linotype" w:hAnsi="Palatino Linotype"/>
          <w:i/>
          <w:sz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6897DFE" w14:textId="77777777" w:rsidR="005F29F1" w:rsidRPr="005F29F1" w:rsidRDefault="005F29F1" w:rsidP="005F29F1">
      <w:pPr>
        <w:tabs>
          <w:tab w:val="left" w:pos="142"/>
          <w:tab w:val="left" w:pos="284"/>
        </w:tabs>
        <w:spacing w:line="360" w:lineRule="auto"/>
        <w:ind w:left="567" w:right="616"/>
        <w:jc w:val="both"/>
        <w:rPr>
          <w:rFonts w:ascii="Palatino Linotype" w:hAnsi="Palatino Linotype"/>
          <w:b/>
          <w:i/>
          <w:sz w:val="22"/>
        </w:rPr>
      </w:pPr>
      <w:r w:rsidRPr="005F29F1">
        <w:rPr>
          <w:rFonts w:ascii="Palatino Linotype" w:hAnsi="Palatino Linotype"/>
          <w:b/>
          <w:i/>
          <w:sz w:val="22"/>
        </w:rPr>
        <w:t>(…)</w:t>
      </w:r>
    </w:p>
    <w:p w14:paraId="6A6FA2F0" w14:textId="77777777" w:rsidR="005F29F1" w:rsidRPr="005F29F1" w:rsidRDefault="005F29F1" w:rsidP="005F29F1">
      <w:pPr>
        <w:spacing w:before="240" w:after="240" w:line="360" w:lineRule="auto"/>
        <w:ind w:left="540" w:right="738"/>
        <w:contextualSpacing/>
        <w:jc w:val="both"/>
        <w:rPr>
          <w:rFonts w:ascii="Palatino Linotype" w:eastAsia="Calibri" w:hAnsi="Palatino Linotype"/>
          <w:i/>
          <w:sz w:val="22"/>
        </w:rPr>
      </w:pPr>
      <w:r w:rsidRPr="005F29F1">
        <w:rPr>
          <w:rFonts w:ascii="Palatino Linotype" w:eastAsia="Calibri" w:hAnsi="Palatino Linotype"/>
          <w:i/>
          <w:sz w:val="22"/>
        </w:rPr>
        <w:t xml:space="preserve">II. </w:t>
      </w:r>
      <w:r w:rsidRPr="005F29F1">
        <w:rPr>
          <w:rFonts w:ascii="Palatino Linotype" w:eastAsia="Calibri" w:hAnsi="Palatino Linotype"/>
          <w:b/>
          <w:i/>
          <w:sz w:val="22"/>
        </w:rPr>
        <w:t>Su estructura orgánica completa, en un formato que permita vincular cada parte de la estructura, las atribuciones y responsabilidades que le corresponden a cada servidor público,</w:t>
      </w:r>
      <w:r w:rsidRPr="005F29F1">
        <w:rPr>
          <w:rFonts w:ascii="Palatino Linotype" w:eastAsia="Calibri" w:hAnsi="Palatino Linotype"/>
          <w:i/>
          <w:sz w:val="22"/>
        </w:rPr>
        <w:t xml:space="preserve"> prestador servicios profesionales o miembro de los sujetos obligados, de conformidad con las disposiciones jurídicas aplicables;</w:t>
      </w:r>
    </w:p>
    <w:p w14:paraId="57CACCBE" w14:textId="77777777" w:rsidR="005F29F1" w:rsidRPr="005F29F1" w:rsidRDefault="005F29F1" w:rsidP="005F29F1">
      <w:pPr>
        <w:spacing w:before="240" w:after="240" w:line="360" w:lineRule="auto"/>
        <w:ind w:left="540" w:right="738"/>
        <w:contextualSpacing/>
        <w:jc w:val="both"/>
        <w:rPr>
          <w:rFonts w:ascii="Palatino Linotype" w:eastAsia="Calibri" w:hAnsi="Palatino Linotype"/>
          <w:i/>
          <w:sz w:val="22"/>
        </w:rPr>
      </w:pPr>
    </w:p>
    <w:p w14:paraId="1A1D8305" w14:textId="77777777" w:rsidR="005F29F1" w:rsidRPr="005F29F1" w:rsidRDefault="005F29F1" w:rsidP="005F29F1">
      <w:pPr>
        <w:spacing w:before="240" w:after="240" w:line="360" w:lineRule="auto"/>
        <w:ind w:left="540" w:right="738"/>
        <w:contextualSpacing/>
        <w:jc w:val="both"/>
        <w:rPr>
          <w:rFonts w:ascii="Palatino Linotype" w:eastAsia="Calibri" w:hAnsi="Palatino Linotype"/>
          <w:i/>
          <w:sz w:val="22"/>
        </w:rPr>
      </w:pPr>
      <w:r w:rsidRPr="005F29F1">
        <w:rPr>
          <w:rFonts w:ascii="Palatino Linotype" w:eastAsia="Calibri" w:hAnsi="Palatino Linotype"/>
          <w:i/>
          <w:sz w:val="22"/>
        </w:rPr>
        <w:t>(…)</w:t>
      </w:r>
    </w:p>
    <w:p w14:paraId="7938232A" w14:textId="77777777" w:rsidR="005F29F1" w:rsidRPr="005F29F1" w:rsidRDefault="005F29F1" w:rsidP="005F29F1">
      <w:pPr>
        <w:spacing w:before="240" w:after="240" w:line="360" w:lineRule="auto"/>
        <w:ind w:left="540" w:right="738"/>
        <w:contextualSpacing/>
        <w:jc w:val="both"/>
        <w:rPr>
          <w:rFonts w:ascii="Palatino Linotype" w:eastAsia="Calibri" w:hAnsi="Palatino Linotype"/>
          <w:i/>
          <w:sz w:val="22"/>
        </w:rPr>
      </w:pPr>
    </w:p>
    <w:p w14:paraId="79AA05FB" w14:textId="77777777" w:rsidR="005F29F1" w:rsidRPr="005F29F1" w:rsidRDefault="005F29F1" w:rsidP="005F29F1">
      <w:pPr>
        <w:spacing w:before="240" w:after="240" w:line="360" w:lineRule="auto"/>
        <w:ind w:left="540" w:right="738"/>
        <w:contextualSpacing/>
        <w:jc w:val="both"/>
        <w:rPr>
          <w:rFonts w:ascii="Palatino Linotype" w:eastAsia="Calibri" w:hAnsi="Palatino Linotype"/>
          <w:i/>
          <w:sz w:val="22"/>
        </w:rPr>
      </w:pPr>
      <w:r w:rsidRPr="005F29F1">
        <w:rPr>
          <w:rFonts w:ascii="Palatino Linotype" w:eastAsia="Calibri" w:hAnsi="Palatino Linotype"/>
          <w:i/>
          <w:sz w:val="22"/>
        </w:rPr>
        <w:t xml:space="preserve">(Énfasis añadido) </w:t>
      </w:r>
    </w:p>
    <w:p w14:paraId="233ED016" w14:textId="77777777" w:rsidR="005F29F1" w:rsidRPr="005F29F1" w:rsidRDefault="005F29F1" w:rsidP="005F29F1">
      <w:pPr>
        <w:pStyle w:val="Prrafodelista"/>
        <w:rPr>
          <w:rFonts w:ascii="Palatino Linotype" w:eastAsia="MS Mincho" w:hAnsi="Palatino Linotype"/>
        </w:rPr>
      </w:pPr>
    </w:p>
    <w:p w14:paraId="09BDACCD" w14:textId="421B7DD1" w:rsidR="005F29F1" w:rsidRPr="005F29F1" w:rsidRDefault="005F29F1" w:rsidP="005F29F1">
      <w:pPr>
        <w:pStyle w:val="Prrafodelista"/>
        <w:numPr>
          <w:ilvl w:val="0"/>
          <w:numId w:val="1"/>
        </w:numPr>
        <w:spacing w:line="360" w:lineRule="auto"/>
        <w:jc w:val="both"/>
        <w:rPr>
          <w:rFonts w:ascii="Palatino Linotype" w:eastAsia="MS Mincho" w:hAnsi="Palatino Linotype"/>
        </w:rPr>
      </w:pPr>
      <w:r>
        <w:rPr>
          <w:rFonts w:ascii="Palatino Linotype" w:eastAsia="MS Mincho" w:hAnsi="Palatino Linotype"/>
        </w:rPr>
        <w:t xml:space="preserve">Asimismo, </w:t>
      </w:r>
      <w:r w:rsidRPr="005F29F1">
        <w:rPr>
          <w:rFonts w:ascii="Palatino Linotype" w:eastAsia="Calibri" w:hAnsi="Palatino Linotype"/>
        </w:rPr>
        <w:t xml:space="preserve">los </w:t>
      </w:r>
      <w:r w:rsidRPr="005F29F1">
        <w:rPr>
          <w:rFonts w:ascii="Palatino Linotype" w:hAnsi="Palatino Linotype" w:cs="Arial"/>
          <w:b/>
        </w:rPr>
        <w:t xml:space="preserve">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w:t>
      </w:r>
      <w:r w:rsidRPr="005F29F1">
        <w:rPr>
          <w:rFonts w:ascii="Palatino Linotype" w:hAnsi="Palatino Linotype" w:cs="Arial"/>
          <w:b/>
        </w:rPr>
        <w:lastRenderedPageBreak/>
        <w:t>difundir los sujetos obligados en los portales de Internet y en la Plataforma Nacional de Transparencia</w:t>
      </w:r>
      <w:r>
        <w:rPr>
          <w:rFonts w:ascii="Palatino Linotype" w:hAnsi="Palatino Linotype" w:cs="Arial"/>
          <w:b/>
        </w:rPr>
        <w:t xml:space="preserve">, </w:t>
      </w:r>
      <w:r w:rsidRPr="005F29F1">
        <w:rPr>
          <w:rFonts w:ascii="Palatino Linotype" w:hAnsi="Palatino Linotype" w:cs="Arial"/>
        </w:rPr>
        <w:t xml:space="preserve">señalan la obligación de publicar la estructura orgánica completa de los Sujetos Obligados, mismos que señalan lo siguiente: </w:t>
      </w:r>
    </w:p>
    <w:p w14:paraId="6CC9F212" w14:textId="6F06AB0E" w:rsidR="005F29F1" w:rsidRPr="00F32EA8" w:rsidRDefault="00CE2885" w:rsidP="005F29F1">
      <w:pPr>
        <w:pStyle w:val="Prrafodelista"/>
        <w:tabs>
          <w:tab w:val="left" w:pos="851"/>
        </w:tabs>
        <w:spacing w:line="360" w:lineRule="auto"/>
        <w:ind w:left="0" w:right="49"/>
        <w:jc w:val="center"/>
        <w:rPr>
          <w:rFonts w:ascii="Palatino Linotype" w:hAnsi="Palatino Linotype" w:cs="Arial"/>
          <w:i/>
        </w:rPr>
      </w:pPr>
      <w:r>
        <w:rPr>
          <w:noProof/>
          <w:lang w:eastAsia="es-MX"/>
        </w:rPr>
        <w:drawing>
          <wp:inline distT="0" distB="0" distL="0" distR="0" wp14:anchorId="6DDD385C" wp14:editId="57AF7A78">
            <wp:extent cx="5167423" cy="6607670"/>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5621" t="18526" r="34448" b="13428"/>
                    <a:stretch/>
                  </pic:blipFill>
                  <pic:spPr bwMode="auto">
                    <a:xfrm>
                      <a:off x="0" y="0"/>
                      <a:ext cx="5192773" cy="6640086"/>
                    </a:xfrm>
                    <a:prstGeom prst="rect">
                      <a:avLst/>
                    </a:prstGeom>
                    <a:ln>
                      <a:noFill/>
                    </a:ln>
                    <a:extLst>
                      <a:ext uri="{53640926-AAD7-44D8-BBD7-CCE9431645EC}">
                        <a14:shadowObscured xmlns:a14="http://schemas.microsoft.com/office/drawing/2010/main"/>
                      </a:ext>
                    </a:extLst>
                  </pic:spPr>
                </pic:pic>
              </a:graphicData>
            </a:graphic>
          </wp:inline>
        </w:drawing>
      </w:r>
    </w:p>
    <w:p w14:paraId="1A587F13" w14:textId="77777777" w:rsidR="005F29F1" w:rsidRDefault="005F29F1" w:rsidP="005F29F1">
      <w:pPr>
        <w:pStyle w:val="Prrafodelista"/>
        <w:rPr>
          <w:rFonts w:ascii="Palatino Linotype" w:eastAsia="Calibri" w:hAnsi="Palatino Linotype"/>
        </w:rPr>
      </w:pPr>
    </w:p>
    <w:p w14:paraId="500FA9FC" w14:textId="77777777" w:rsidR="005F29F1" w:rsidRDefault="005F29F1" w:rsidP="005F29F1">
      <w:pPr>
        <w:pStyle w:val="Prrafodelista"/>
        <w:rPr>
          <w:rFonts w:ascii="Palatino Linotype" w:eastAsia="Calibri" w:hAnsi="Palatino Linotype"/>
        </w:rPr>
      </w:pPr>
    </w:p>
    <w:p w14:paraId="03F8F73A" w14:textId="77777777" w:rsidR="005F29F1" w:rsidRDefault="005F29F1" w:rsidP="005F29F1">
      <w:pPr>
        <w:pStyle w:val="Prrafodelista"/>
        <w:jc w:val="center"/>
        <w:rPr>
          <w:rFonts w:ascii="Palatino Linotype" w:eastAsia="Calibri" w:hAnsi="Palatino Linotype"/>
        </w:rPr>
      </w:pPr>
      <w:r>
        <w:rPr>
          <w:noProof/>
          <w:lang w:eastAsia="es-MX"/>
        </w:rPr>
        <w:drawing>
          <wp:inline distT="0" distB="0" distL="0" distR="0" wp14:anchorId="5696F6E5" wp14:editId="788A9F6E">
            <wp:extent cx="5285961" cy="71532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7706" t="16295" r="4955" b="7363"/>
                    <a:stretch/>
                  </pic:blipFill>
                  <pic:spPr bwMode="auto">
                    <a:xfrm>
                      <a:off x="0" y="0"/>
                      <a:ext cx="5289452" cy="7157999"/>
                    </a:xfrm>
                    <a:prstGeom prst="rect">
                      <a:avLst/>
                    </a:prstGeom>
                    <a:ln>
                      <a:noFill/>
                    </a:ln>
                    <a:extLst>
                      <a:ext uri="{53640926-AAD7-44D8-BBD7-CCE9431645EC}">
                        <a14:shadowObscured xmlns:a14="http://schemas.microsoft.com/office/drawing/2010/main"/>
                      </a:ext>
                    </a:extLst>
                  </pic:spPr>
                </pic:pic>
              </a:graphicData>
            </a:graphic>
          </wp:inline>
        </w:drawing>
      </w:r>
    </w:p>
    <w:p w14:paraId="013114E9" w14:textId="77777777" w:rsidR="005F29F1" w:rsidRDefault="005F29F1" w:rsidP="005F29F1">
      <w:pPr>
        <w:pStyle w:val="Prrafodelista"/>
        <w:rPr>
          <w:rFonts w:ascii="Palatino Linotype" w:eastAsia="Calibri" w:hAnsi="Palatino Linotype"/>
        </w:rPr>
      </w:pPr>
    </w:p>
    <w:p w14:paraId="52FBE1E5" w14:textId="77777777" w:rsidR="005F29F1" w:rsidRDefault="005F29F1" w:rsidP="005F29F1">
      <w:pPr>
        <w:pStyle w:val="Prrafodelista"/>
        <w:rPr>
          <w:rFonts w:ascii="Palatino Linotype" w:eastAsia="Calibri" w:hAnsi="Palatino Linotype"/>
        </w:rPr>
      </w:pPr>
    </w:p>
    <w:p w14:paraId="2415F153" w14:textId="77777777" w:rsidR="005F29F1" w:rsidRDefault="005F29F1" w:rsidP="005F29F1">
      <w:pPr>
        <w:pStyle w:val="Prrafodelista"/>
        <w:rPr>
          <w:rFonts w:ascii="Palatino Linotype" w:eastAsia="Calibri" w:hAnsi="Palatino Linotype"/>
        </w:rPr>
      </w:pPr>
    </w:p>
    <w:p w14:paraId="78D7C801" w14:textId="77777777" w:rsidR="005F29F1" w:rsidRDefault="005F29F1" w:rsidP="005F29F1">
      <w:pPr>
        <w:pStyle w:val="Prrafodelista"/>
        <w:rPr>
          <w:rFonts w:ascii="Palatino Linotype" w:eastAsia="Calibri" w:hAnsi="Palatino Linotype"/>
        </w:rPr>
      </w:pPr>
      <w:r>
        <w:rPr>
          <w:noProof/>
          <w:lang w:eastAsia="es-MX"/>
        </w:rPr>
        <mc:AlternateContent>
          <mc:Choice Requires="wps">
            <w:drawing>
              <wp:anchor distT="0" distB="0" distL="114300" distR="114300" simplePos="0" relativeHeight="251659264" behindDoc="0" locked="0" layoutInCell="1" allowOverlap="1" wp14:anchorId="791342E8" wp14:editId="72FAB989">
                <wp:simplePos x="0" y="0"/>
                <wp:positionH relativeFrom="column">
                  <wp:posOffset>986790</wp:posOffset>
                </wp:positionH>
                <wp:positionV relativeFrom="paragraph">
                  <wp:posOffset>461645</wp:posOffset>
                </wp:positionV>
                <wp:extent cx="4171950" cy="895350"/>
                <wp:effectExtent l="57150" t="19050" r="76200" b="95250"/>
                <wp:wrapNone/>
                <wp:docPr id="6" name="Rectángulo 6"/>
                <wp:cNvGraphicFramePr/>
                <a:graphic xmlns:a="http://schemas.openxmlformats.org/drawingml/2006/main">
                  <a:graphicData uri="http://schemas.microsoft.com/office/word/2010/wordprocessingShape">
                    <wps:wsp>
                      <wps:cNvSpPr/>
                      <wps:spPr>
                        <a:xfrm>
                          <a:off x="0" y="0"/>
                          <a:ext cx="4171950" cy="89535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CD1C4C" id="Rectángulo 6" o:spid="_x0000_s1026" style="position:absolute;margin-left:77.7pt;margin-top:36.35pt;width:328.5pt;height:7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" filled="f" strokecolor="red">
                <v:shadow on="t" color="black" opacity="22937f" origin=",.5" offset="0,.63889mm"/>
              </v:rect>
            </w:pict>
          </mc:Fallback>
        </mc:AlternateContent>
      </w:r>
      <w:r>
        <w:rPr>
          <w:noProof/>
          <w:lang w:eastAsia="es-MX"/>
        </w:rPr>
        <w:drawing>
          <wp:inline distT="0" distB="0" distL="0" distR="0" wp14:anchorId="17ACB555" wp14:editId="57B53B65">
            <wp:extent cx="4991100" cy="5707644"/>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5839" t="24743" r="9877" b="5552"/>
                    <a:stretch/>
                  </pic:blipFill>
                  <pic:spPr bwMode="auto">
                    <a:xfrm>
                      <a:off x="0" y="0"/>
                      <a:ext cx="4993969" cy="5710925"/>
                    </a:xfrm>
                    <a:prstGeom prst="rect">
                      <a:avLst/>
                    </a:prstGeom>
                    <a:ln>
                      <a:noFill/>
                    </a:ln>
                    <a:extLst>
                      <a:ext uri="{53640926-AAD7-44D8-BBD7-CCE9431645EC}">
                        <a14:shadowObscured xmlns:a14="http://schemas.microsoft.com/office/drawing/2010/main"/>
                      </a:ext>
                    </a:extLst>
                  </pic:spPr>
                </pic:pic>
              </a:graphicData>
            </a:graphic>
          </wp:inline>
        </w:drawing>
      </w:r>
    </w:p>
    <w:p w14:paraId="0920B9D0" w14:textId="77777777" w:rsidR="005F29F1" w:rsidRDefault="005F29F1" w:rsidP="005F29F1">
      <w:pPr>
        <w:pStyle w:val="Prrafodelista"/>
        <w:rPr>
          <w:rFonts w:ascii="Palatino Linotype" w:eastAsia="Calibri" w:hAnsi="Palatino Linotype"/>
        </w:rPr>
      </w:pPr>
    </w:p>
    <w:p w14:paraId="05AA93CE" w14:textId="774DAD84" w:rsidR="005F29F1" w:rsidRPr="005F29F1" w:rsidRDefault="005F29F1" w:rsidP="005F29F1">
      <w:pPr>
        <w:pStyle w:val="Prrafodelista"/>
        <w:numPr>
          <w:ilvl w:val="0"/>
          <w:numId w:val="1"/>
        </w:numPr>
        <w:spacing w:line="360" w:lineRule="auto"/>
        <w:jc w:val="both"/>
        <w:rPr>
          <w:rFonts w:ascii="Palatino Linotype" w:eastAsia="MS Mincho" w:hAnsi="Palatino Linotype"/>
        </w:rPr>
      </w:pPr>
      <w:r w:rsidRPr="005F29F1">
        <w:rPr>
          <w:rFonts w:ascii="Palatino Linotype" w:eastAsia="Calibri" w:hAnsi="Palatino Linotype"/>
        </w:rPr>
        <w:t xml:space="preserve">Demostrada la procedencia del acceso en términos de la Ley de Transparencia Estatal, resulta oportuno traer a contexto lo que señala la Ley de Contratación Pública del Estado de México y Municipios, misma que tiene por objeto </w:t>
      </w:r>
      <w:r w:rsidRPr="005F29F1">
        <w:rPr>
          <w:rFonts w:ascii="robotolight" w:hAnsi="robotolight"/>
          <w:color w:val="333333"/>
          <w:sz w:val="21"/>
          <w:szCs w:val="21"/>
        </w:rPr>
        <w:t>r</w:t>
      </w:r>
      <w:r w:rsidRPr="005F29F1">
        <w:rPr>
          <w:rFonts w:ascii="Palatino Linotype" w:hAnsi="Palatino Linotype"/>
          <w:color w:val="333333"/>
        </w:rPr>
        <w:t>egular</w:t>
      </w:r>
      <w:r w:rsidRPr="005F29F1">
        <w:rPr>
          <w:rFonts w:ascii="Palatino Linotype" w:eastAsia="Calibri" w:hAnsi="Palatino Linotype"/>
        </w:rPr>
        <w:t xml:space="preserve"> los </w:t>
      </w:r>
      <w:r w:rsidRPr="005F29F1">
        <w:rPr>
          <w:rFonts w:ascii="Palatino Linotype" w:eastAsia="Calibri" w:hAnsi="Palatino Linotype"/>
        </w:rPr>
        <w:lastRenderedPageBreak/>
        <w:t xml:space="preserve">actos relativos a la enajenación de bienes, que realicen los ayuntamientos, los organismos auxiliares y fideicomisos públicos de carácter municipal </w:t>
      </w:r>
      <w:r w:rsidRPr="005F29F1">
        <w:rPr>
          <w:rFonts w:ascii="Palatino Linotype" w:hAnsi="Palatino Linotype"/>
          <w:color w:val="333333"/>
        </w:rPr>
        <w:t xml:space="preserve">señala como atribuciones de los Ayuntamientos, las siguientes: </w:t>
      </w:r>
    </w:p>
    <w:p w14:paraId="7A06A69F" w14:textId="77777777" w:rsidR="005F29F1" w:rsidRPr="005F29F1" w:rsidRDefault="005F29F1" w:rsidP="005F29F1">
      <w:pPr>
        <w:pStyle w:val="Prrafodelista"/>
        <w:spacing w:line="360" w:lineRule="auto"/>
        <w:ind w:left="0"/>
        <w:jc w:val="both"/>
        <w:rPr>
          <w:rFonts w:ascii="Palatino Linotype" w:eastAsia="MS Mincho" w:hAnsi="Palatino Linotype"/>
          <w:sz w:val="22"/>
        </w:rPr>
      </w:pPr>
    </w:p>
    <w:p w14:paraId="7BF50586" w14:textId="77777777" w:rsidR="005F29F1" w:rsidRPr="005F29F1" w:rsidRDefault="005F29F1" w:rsidP="005F29F1">
      <w:pPr>
        <w:pStyle w:val="Prrafodelista"/>
        <w:spacing w:before="240" w:after="240" w:line="360" w:lineRule="auto"/>
        <w:ind w:left="540" w:right="738"/>
        <w:jc w:val="both"/>
        <w:rPr>
          <w:rFonts w:ascii="Palatino Linotype" w:eastAsia="Calibri" w:hAnsi="Palatino Linotype"/>
          <w:i/>
          <w:sz w:val="22"/>
        </w:rPr>
      </w:pPr>
      <w:r w:rsidRPr="005F29F1">
        <w:rPr>
          <w:rFonts w:ascii="Palatino Linotype" w:eastAsia="Calibri" w:hAnsi="Palatino Linotype"/>
          <w:i/>
          <w:sz w:val="22"/>
        </w:rPr>
        <w:t>“</w:t>
      </w:r>
      <w:r w:rsidRPr="005F29F1">
        <w:rPr>
          <w:rFonts w:ascii="Palatino Linotype" w:eastAsia="Calibri" w:hAnsi="Palatino Linotype"/>
          <w:b/>
          <w:i/>
          <w:sz w:val="22"/>
        </w:rPr>
        <w:t>Artículo 5.-</w:t>
      </w:r>
      <w:r w:rsidRPr="005F29F1">
        <w:rPr>
          <w:rFonts w:ascii="Palatino Linotype" w:eastAsia="Calibri" w:hAnsi="Palatino Linotype"/>
          <w:i/>
          <w:sz w:val="22"/>
        </w:rPr>
        <w:t xml:space="preserve"> La Secretaría llevará a cabo los procedimientos de adquisición de bienes o servicios que requieran las dependencias, conforme a sus respectivos programas de adquisiciones.</w:t>
      </w:r>
    </w:p>
    <w:p w14:paraId="01E1CEA9" w14:textId="77777777" w:rsidR="005F29F1" w:rsidRPr="005F29F1" w:rsidRDefault="005F29F1" w:rsidP="005F29F1">
      <w:pPr>
        <w:pStyle w:val="Prrafodelista"/>
        <w:spacing w:before="240" w:after="240" w:line="360" w:lineRule="auto"/>
        <w:ind w:left="540" w:right="738"/>
        <w:jc w:val="both"/>
        <w:rPr>
          <w:rFonts w:ascii="Palatino Linotype" w:eastAsia="Calibri" w:hAnsi="Palatino Linotype"/>
          <w:i/>
          <w:sz w:val="22"/>
        </w:rPr>
      </w:pPr>
    </w:p>
    <w:p w14:paraId="4EC1C8F0" w14:textId="77777777" w:rsidR="005F29F1" w:rsidRPr="005F29F1" w:rsidRDefault="005F29F1" w:rsidP="005F29F1">
      <w:pPr>
        <w:pStyle w:val="Prrafodelista"/>
        <w:spacing w:before="240" w:after="240" w:line="360" w:lineRule="auto"/>
        <w:ind w:left="540" w:right="738"/>
        <w:jc w:val="both"/>
        <w:rPr>
          <w:rFonts w:ascii="Palatino Linotype" w:eastAsia="Calibri" w:hAnsi="Palatino Linotype"/>
          <w:b/>
          <w:i/>
          <w:sz w:val="22"/>
        </w:rPr>
      </w:pPr>
      <w:r w:rsidRPr="005F29F1">
        <w:rPr>
          <w:rFonts w:ascii="Palatino Linotype" w:eastAsia="Calibri" w:hAnsi="Palatino Linotype"/>
          <w:i/>
          <w:sz w:val="22"/>
        </w:rPr>
        <w:t xml:space="preserve"> Las entidades, tribunales administrativos y ayuntamientos, en el ámbito de su respectiva competencia, tendrán a su cargo el trámite de los procedimientos de adquisición de bienes, contratación de servicios, arrendamientos y </w:t>
      </w:r>
      <w:r w:rsidRPr="005F29F1">
        <w:rPr>
          <w:rFonts w:ascii="Palatino Linotype" w:eastAsia="Calibri" w:hAnsi="Palatino Linotype"/>
          <w:b/>
          <w:i/>
          <w:sz w:val="22"/>
        </w:rPr>
        <w:t xml:space="preserve">enajenaciones de bienes muebles e inmuebles. </w:t>
      </w:r>
    </w:p>
    <w:p w14:paraId="7B468B15" w14:textId="77777777" w:rsidR="005F29F1" w:rsidRPr="005F29F1" w:rsidRDefault="005F29F1" w:rsidP="005F29F1">
      <w:pPr>
        <w:pStyle w:val="Prrafodelista"/>
        <w:spacing w:before="240" w:after="240" w:line="360" w:lineRule="auto"/>
        <w:ind w:left="540" w:right="738"/>
        <w:jc w:val="both"/>
        <w:rPr>
          <w:rFonts w:ascii="Palatino Linotype" w:eastAsia="Calibri" w:hAnsi="Palatino Linotype"/>
          <w:i/>
          <w:sz w:val="22"/>
        </w:rPr>
      </w:pPr>
    </w:p>
    <w:p w14:paraId="5C52AB0D" w14:textId="77777777" w:rsidR="005F29F1" w:rsidRPr="005F29F1" w:rsidRDefault="005F29F1" w:rsidP="005F29F1">
      <w:pPr>
        <w:pStyle w:val="Prrafodelista"/>
        <w:spacing w:before="240" w:after="240" w:line="360" w:lineRule="auto"/>
        <w:ind w:left="540" w:right="738"/>
        <w:jc w:val="both"/>
        <w:rPr>
          <w:rFonts w:ascii="Palatino Linotype" w:eastAsia="Calibri" w:hAnsi="Palatino Linotype"/>
          <w:i/>
          <w:sz w:val="22"/>
        </w:rPr>
      </w:pPr>
      <w:r w:rsidRPr="005F29F1">
        <w:rPr>
          <w:rFonts w:ascii="Palatino Linotype" w:eastAsia="Calibri" w:hAnsi="Palatino Linotype"/>
          <w:i/>
          <w:sz w:val="22"/>
        </w:rPr>
        <w:t>En el ámbito de la administración pública estatal central, corresponde a la Secretaría el trámite de los procedimientos de contratos, relativos a arrendamientos, adquisiciones de inmuebles y enajenaciones de bienes muebles e inmuebles, observando al respecto las medidas de austeridad señaladas en el Presupuesto de Egresos.”</w:t>
      </w:r>
    </w:p>
    <w:p w14:paraId="6A78E677" w14:textId="77777777" w:rsidR="005F29F1" w:rsidRPr="005F29F1" w:rsidRDefault="005F29F1" w:rsidP="005F29F1">
      <w:pPr>
        <w:pStyle w:val="Prrafodelista"/>
        <w:spacing w:before="240" w:after="240" w:line="360" w:lineRule="auto"/>
        <w:ind w:left="540" w:right="738"/>
        <w:jc w:val="both"/>
        <w:rPr>
          <w:rFonts w:ascii="Palatino Linotype" w:eastAsia="Calibri" w:hAnsi="Palatino Linotype"/>
          <w:i/>
          <w:sz w:val="22"/>
        </w:rPr>
      </w:pPr>
    </w:p>
    <w:p w14:paraId="3B2E4DC7" w14:textId="77777777" w:rsidR="005F29F1" w:rsidRPr="005F29F1" w:rsidRDefault="005F29F1" w:rsidP="005F29F1">
      <w:pPr>
        <w:pStyle w:val="Prrafodelista"/>
        <w:spacing w:before="240" w:after="240" w:line="360" w:lineRule="auto"/>
        <w:ind w:left="540" w:right="738"/>
        <w:jc w:val="both"/>
        <w:rPr>
          <w:rFonts w:ascii="Palatino Linotype" w:eastAsia="Calibri" w:hAnsi="Palatino Linotype"/>
          <w:i/>
          <w:sz w:val="22"/>
        </w:rPr>
      </w:pPr>
      <w:r w:rsidRPr="005F29F1">
        <w:rPr>
          <w:rFonts w:ascii="Palatino Linotype" w:eastAsia="Calibri" w:hAnsi="Palatino Linotype"/>
          <w:i/>
          <w:sz w:val="22"/>
        </w:rPr>
        <w:t>(Énfasis añadido)</w:t>
      </w:r>
    </w:p>
    <w:p w14:paraId="7A6AB05E" w14:textId="77777777" w:rsidR="005F29F1" w:rsidRDefault="005F29F1" w:rsidP="005F29F1">
      <w:pPr>
        <w:pStyle w:val="Prrafodelista"/>
        <w:spacing w:before="240" w:after="240" w:line="360" w:lineRule="auto"/>
        <w:ind w:left="0" w:right="49"/>
        <w:jc w:val="both"/>
        <w:rPr>
          <w:rFonts w:ascii="Palatino Linotype" w:eastAsia="Calibri" w:hAnsi="Palatino Linotype"/>
        </w:rPr>
      </w:pPr>
    </w:p>
    <w:p w14:paraId="69FD079F" w14:textId="77F51A65" w:rsidR="005F29F1" w:rsidRDefault="005F29F1" w:rsidP="00CE2885">
      <w:pPr>
        <w:pStyle w:val="Prrafodelista"/>
        <w:numPr>
          <w:ilvl w:val="0"/>
          <w:numId w:val="1"/>
        </w:numPr>
        <w:spacing w:before="240" w:after="240" w:line="360" w:lineRule="auto"/>
        <w:ind w:right="49"/>
        <w:jc w:val="both"/>
        <w:rPr>
          <w:rFonts w:ascii="Palatino Linotype" w:eastAsia="Calibri" w:hAnsi="Palatino Linotype"/>
        </w:rPr>
      </w:pPr>
      <w:r w:rsidRPr="00484B7E">
        <w:rPr>
          <w:rFonts w:ascii="Palatino Linotype" w:eastAsia="Calibri" w:hAnsi="Palatino Linotype"/>
        </w:rPr>
        <w:t>E</w:t>
      </w:r>
      <w:r>
        <w:rPr>
          <w:rFonts w:ascii="Palatino Linotype" w:eastAsia="Calibri" w:hAnsi="Palatino Linotype"/>
        </w:rPr>
        <w:t xml:space="preserve">n ese mismo sentido, el artículo 22 de dicho ordenamiento señala que los Ayuntamientos se auxiliarán de un comité de arrendamientos, adquisiciones de inmuebles y enajenaciones: </w:t>
      </w:r>
    </w:p>
    <w:p w14:paraId="2B1A5A2C" w14:textId="77777777" w:rsidR="005F29F1" w:rsidRDefault="005F29F1" w:rsidP="005F29F1">
      <w:pPr>
        <w:pStyle w:val="Prrafodelista"/>
        <w:spacing w:before="240" w:after="240" w:line="360" w:lineRule="auto"/>
        <w:ind w:left="0" w:right="49"/>
        <w:jc w:val="both"/>
        <w:rPr>
          <w:rFonts w:ascii="Palatino Linotype" w:eastAsia="Calibri" w:hAnsi="Palatino Linotype"/>
        </w:rPr>
      </w:pPr>
    </w:p>
    <w:p w14:paraId="2D0203AE" w14:textId="77777777" w:rsidR="005F29F1" w:rsidRPr="00E87F59" w:rsidRDefault="005F29F1" w:rsidP="005F29F1">
      <w:pPr>
        <w:pStyle w:val="Prrafodelista"/>
        <w:spacing w:before="240" w:after="240" w:line="360" w:lineRule="auto"/>
        <w:ind w:right="738"/>
        <w:jc w:val="both"/>
        <w:rPr>
          <w:rFonts w:ascii="Palatino Linotype" w:eastAsia="Calibri" w:hAnsi="Palatino Linotype"/>
          <w:i/>
        </w:rPr>
      </w:pPr>
      <w:r>
        <w:rPr>
          <w:rFonts w:ascii="Palatino Linotype" w:eastAsia="Calibri" w:hAnsi="Palatino Linotype"/>
          <w:i/>
        </w:rPr>
        <w:t>“</w:t>
      </w:r>
      <w:r w:rsidRPr="00E87F59">
        <w:rPr>
          <w:rFonts w:ascii="Palatino Linotype" w:eastAsia="Calibri" w:hAnsi="Palatino Linotype"/>
          <w:i/>
        </w:rPr>
        <w:t>Artículo</w:t>
      </w:r>
      <w:r w:rsidRPr="00E87F59">
        <w:rPr>
          <w:rFonts w:ascii="Palatino Linotype" w:eastAsia="Calibri" w:hAnsi="Palatino Linotype"/>
          <w:b/>
          <w:i/>
        </w:rPr>
        <w:t xml:space="preserve"> 22.-</w:t>
      </w:r>
      <w:r w:rsidRPr="00E87F59">
        <w:rPr>
          <w:rFonts w:ascii="Palatino Linotype" w:eastAsia="Calibri" w:hAnsi="Palatino Linotype"/>
          <w:i/>
        </w:rPr>
        <w:t xml:space="preserve"> Los comités son órganos colegiados con facultades de opinión, que tienen por objeto auxiliar a la Secretaría, entidades, tribunales </w:t>
      </w:r>
      <w:r w:rsidRPr="00E87F59">
        <w:rPr>
          <w:rFonts w:ascii="Palatino Linotype" w:eastAsia="Calibri" w:hAnsi="Palatino Linotype"/>
          <w:i/>
        </w:rPr>
        <w:lastRenderedPageBreak/>
        <w:t>administrativos y ayuntamientos, en la substanciación de los procedimientos de adquisiciones y de servicios, de conformidad con el Reglamento y los manuales de operación.</w:t>
      </w:r>
    </w:p>
    <w:p w14:paraId="4153FECE" w14:textId="77777777" w:rsidR="005F29F1" w:rsidRPr="00E87F59" w:rsidRDefault="005F29F1" w:rsidP="005F29F1">
      <w:pPr>
        <w:pStyle w:val="Prrafodelista"/>
        <w:spacing w:before="240" w:after="240" w:line="360" w:lineRule="auto"/>
        <w:ind w:right="738"/>
        <w:jc w:val="both"/>
        <w:rPr>
          <w:rFonts w:ascii="Palatino Linotype" w:eastAsia="Calibri" w:hAnsi="Palatino Linotype"/>
          <w:i/>
        </w:rPr>
      </w:pPr>
    </w:p>
    <w:p w14:paraId="4E630172" w14:textId="77777777" w:rsidR="005F29F1" w:rsidRPr="00E87F59" w:rsidRDefault="005F29F1" w:rsidP="005F29F1">
      <w:pPr>
        <w:pStyle w:val="Prrafodelista"/>
        <w:spacing w:before="240" w:after="240" w:line="360" w:lineRule="auto"/>
        <w:ind w:right="738"/>
        <w:jc w:val="both"/>
        <w:rPr>
          <w:rFonts w:ascii="Palatino Linotype" w:eastAsia="Calibri" w:hAnsi="Palatino Linotype"/>
          <w:i/>
        </w:rPr>
      </w:pPr>
      <w:r w:rsidRPr="00E87F59">
        <w:rPr>
          <w:rFonts w:ascii="Palatino Linotype" w:eastAsia="Calibri" w:hAnsi="Palatino Linotype"/>
          <w:i/>
        </w:rPr>
        <w:t xml:space="preserve"> En la Secretaría, en cada entidad, tribunal administrativo y ayuntamiento se constituirá un comité de adquisiciones y servicios. </w:t>
      </w:r>
    </w:p>
    <w:p w14:paraId="473B5FBC" w14:textId="77777777" w:rsidR="005F29F1" w:rsidRPr="00E87F59" w:rsidRDefault="005F29F1" w:rsidP="005F29F1">
      <w:pPr>
        <w:pStyle w:val="Prrafodelista"/>
        <w:spacing w:before="240" w:after="240" w:line="360" w:lineRule="auto"/>
        <w:ind w:right="738"/>
        <w:jc w:val="both"/>
        <w:rPr>
          <w:rFonts w:ascii="Palatino Linotype" w:eastAsia="Calibri" w:hAnsi="Palatino Linotype"/>
          <w:i/>
        </w:rPr>
      </w:pPr>
    </w:p>
    <w:p w14:paraId="4BD489A9" w14:textId="77777777" w:rsidR="005F29F1" w:rsidRPr="00E87F59" w:rsidRDefault="005F29F1" w:rsidP="005F29F1">
      <w:pPr>
        <w:pStyle w:val="Prrafodelista"/>
        <w:spacing w:before="240" w:after="240" w:line="360" w:lineRule="auto"/>
        <w:ind w:right="738"/>
        <w:jc w:val="both"/>
        <w:rPr>
          <w:rFonts w:ascii="Palatino Linotype" w:eastAsia="Calibri" w:hAnsi="Palatino Linotype"/>
          <w:b/>
          <w:i/>
        </w:rPr>
      </w:pPr>
      <w:r w:rsidRPr="00E87F59">
        <w:rPr>
          <w:rFonts w:ascii="Palatino Linotype" w:eastAsia="Calibri" w:hAnsi="Palatino Linotype"/>
          <w:b/>
          <w:i/>
        </w:rPr>
        <w:t>La Secretaría, las entidades, los tribunales administrativos y los ayuntamientos se auxiliarán de un comité de arrendamientos, adquisiciones de inmuebles y enajenaciones.</w:t>
      </w:r>
      <w:r>
        <w:rPr>
          <w:rFonts w:ascii="Palatino Linotype" w:eastAsia="Calibri" w:hAnsi="Palatino Linotype"/>
          <w:b/>
          <w:i/>
        </w:rPr>
        <w:t>” (Sic)</w:t>
      </w:r>
    </w:p>
    <w:p w14:paraId="33B1F47C" w14:textId="77777777" w:rsidR="005F29F1" w:rsidRDefault="005F29F1" w:rsidP="005F29F1">
      <w:pPr>
        <w:pStyle w:val="Prrafodelista"/>
        <w:spacing w:before="240" w:after="240" w:line="360" w:lineRule="auto"/>
        <w:ind w:left="0" w:right="49"/>
        <w:jc w:val="both"/>
        <w:rPr>
          <w:rFonts w:ascii="Palatino Linotype" w:eastAsia="Calibri" w:hAnsi="Palatino Linotype"/>
        </w:rPr>
      </w:pPr>
    </w:p>
    <w:p w14:paraId="1F6672B5" w14:textId="77777777" w:rsidR="005F29F1" w:rsidRDefault="005F29F1" w:rsidP="00CE2885">
      <w:pPr>
        <w:pStyle w:val="Prrafodelista"/>
        <w:numPr>
          <w:ilvl w:val="0"/>
          <w:numId w:val="1"/>
        </w:numPr>
        <w:spacing w:before="240" w:after="240" w:line="360" w:lineRule="auto"/>
        <w:ind w:right="49"/>
        <w:jc w:val="both"/>
        <w:rPr>
          <w:rFonts w:ascii="Palatino Linotype" w:eastAsia="Calibri" w:hAnsi="Palatino Linotype"/>
        </w:rPr>
      </w:pPr>
      <w:r>
        <w:rPr>
          <w:rFonts w:ascii="Palatino Linotype" w:eastAsia="Calibri" w:hAnsi="Palatino Linotype"/>
        </w:rPr>
        <w:t xml:space="preserve">Por otro lado, la Ley Orgánica Municipal, señala que son atribuciones del Ayuntamiento aprobar los movimientos en el libro especial de bienes muebles e inmuebles: </w:t>
      </w:r>
    </w:p>
    <w:p w14:paraId="384B3CDB" w14:textId="77777777" w:rsidR="005F29F1" w:rsidRDefault="005F29F1" w:rsidP="005F29F1">
      <w:pPr>
        <w:pStyle w:val="Prrafodelista"/>
        <w:spacing w:before="240" w:after="240" w:line="360" w:lineRule="auto"/>
        <w:ind w:left="0" w:right="49"/>
        <w:jc w:val="both"/>
        <w:rPr>
          <w:rFonts w:ascii="Palatino Linotype" w:eastAsia="Calibri" w:hAnsi="Palatino Linotype"/>
        </w:rPr>
      </w:pPr>
    </w:p>
    <w:p w14:paraId="396A72C1" w14:textId="77777777" w:rsidR="005F29F1" w:rsidRPr="009A491B" w:rsidRDefault="005F29F1" w:rsidP="005F29F1">
      <w:pPr>
        <w:pStyle w:val="Prrafodelista"/>
        <w:spacing w:before="240" w:after="240" w:line="360" w:lineRule="auto"/>
        <w:ind w:left="540" w:right="738"/>
        <w:jc w:val="both"/>
        <w:rPr>
          <w:rFonts w:ascii="Palatino Linotype" w:eastAsia="Calibri" w:hAnsi="Palatino Linotype"/>
          <w:i/>
        </w:rPr>
      </w:pPr>
      <w:r w:rsidRPr="009A491B">
        <w:rPr>
          <w:rFonts w:ascii="Palatino Linotype" w:eastAsia="Calibri" w:hAnsi="Palatino Linotype"/>
          <w:i/>
        </w:rPr>
        <w:t>“</w:t>
      </w:r>
      <w:r w:rsidRPr="009A491B">
        <w:rPr>
          <w:rFonts w:ascii="Palatino Linotype" w:eastAsia="Calibri" w:hAnsi="Palatino Linotype"/>
          <w:b/>
          <w:i/>
        </w:rPr>
        <w:t>Artículo 31.-</w:t>
      </w:r>
      <w:r w:rsidRPr="009A491B">
        <w:rPr>
          <w:rFonts w:ascii="Palatino Linotype" w:eastAsia="Calibri" w:hAnsi="Palatino Linotype"/>
          <w:i/>
        </w:rPr>
        <w:t xml:space="preserve"> Son atribuciones de los ayuntamientos:</w:t>
      </w:r>
    </w:p>
    <w:p w14:paraId="43C11DBF" w14:textId="77777777" w:rsidR="005F29F1" w:rsidRPr="009A491B" w:rsidRDefault="005F29F1" w:rsidP="005F29F1">
      <w:pPr>
        <w:pStyle w:val="Prrafodelista"/>
        <w:spacing w:before="240" w:after="240" w:line="360" w:lineRule="auto"/>
        <w:ind w:left="540" w:right="738"/>
        <w:jc w:val="both"/>
        <w:rPr>
          <w:rFonts w:ascii="Palatino Linotype" w:eastAsia="Calibri" w:hAnsi="Palatino Linotype"/>
          <w:i/>
        </w:rPr>
      </w:pPr>
      <w:r w:rsidRPr="009A491B">
        <w:rPr>
          <w:rFonts w:ascii="Palatino Linotype" w:eastAsia="Calibri" w:hAnsi="Palatino Linotype"/>
          <w:i/>
        </w:rPr>
        <w:t>(…)</w:t>
      </w:r>
    </w:p>
    <w:p w14:paraId="629EF4BD" w14:textId="77777777" w:rsidR="005F29F1" w:rsidRPr="009A491B" w:rsidRDefault="005F29F1" w:rsidP="005F29F1">
      <w:pPr>
        <w:pStyle w:val="Prrafodelista"/>
        <w:spacing w:before="240" w:after="240" w:line="360" w:lineRule="auto"/>
        <w:ind w:left="540" w:right="738"/>
        <w:jc w:val="both"/>
        <w:rPr>
          <w:rFonts w:ascii="Palatino Linotype" w:eastAsia="Calibri" w:hAnsi="Palatino Linotype"/>
          <w:i/>
        </w:rPr>
      </w:pPr>
      <w:r w:rsidRPr="009A491B">
        <w:rPr>
          <w:rFonts w:ascii="Palatino Linotype" w:eastAsia="Calibri" w:hAnsi="Palatino Linotype"/>
          <w:i/>
        </w:rPr>
        <w:t>XV. Aprobar en sesión de cabildo los movimientos registrados en el libro especial de bienes muebles e inmuebles;</w:t>
      </w:r>
    </w:p>
    <w:p w14:paraId="071FD406" w14:textId="77777777" w:rsidR="005F29F1" w:rsidRPr="001E5BE5" w:rsidRDefault="005F29F1" w:rsidP="005F29F1">
      <w:pPr>
        <w:pStyle w:val="Prrafodelista"/>
        <w:spacing w:before="240" w:after="240" w:line="360" w:lineRule="auto"/>
        <w:ind w:left="540" w:right="738"/>
        <w:jc w:val="both"/>
        <w:rPr>
          <w:rFonts w:ascii="Palatino Linotype" w:eastAsia="Calibri" w:hAnsi="Palatino Linotype"/>
          <w:i/>
        </w:rPr>
      </w:pPr>
      <w:r w:rsidRPr="001E5BE5">
        <w:rPr>
          <w:rFonts w:ascii="Palatino Linotype" w:eastAsia="Calibri" w:hAnsi="Palatino Linotype"/>
          <w:i/>
        </w:rPr>
        <w:t>(…)</w:t>
      </w:r>
    </w:p>
    <w:p w14:paraId="6B15AA17" w14:textId="77777777" w:rsidR="005F29F1" w:rsidRPr="001E5BE5" w:rsidRDefault="005F29F1" w:rsidP="005F29F1">
      <w:pPr>
        <w:pStyle w:val="Prrafodelista"/>
        <w:spacing w:before="240" w:after="240" w:line="360" w:lineRule="auto"/>
        <w:ind w:left="540" w:right="738"/>
        <w:jc w:val="both"/>
        <w:rPr>
          <w:rFonts w:ascii="Palatino Linotype" w:eastAsia="Calibri" w:hAnsi="Palatino Linotype"/>
          <w:i/>
        </w:rPr>
      </w:pPr>
      <w:r w:rsidRPr="001E5BE5">
        <w:rPr>
          <w:rFonts w:ascii="Palatino Linotype" w:eastAsia="Calibri" w:hAnsi="Palatino Linotype"/>
          <w:i/>
        </w:rPr>
        <w:t>XVI. Acordar el destino o uso de los bienes inmuebles municipales;”</w:t>
      </w:r>
    </w:p>
    <w:p w14:paraId="25477AE4" w14:textId="77777777" w:rsidR="005F29F1" w:rsidRPr="001E5BE5" w:rsidRDefault="005F29F1" w:rsidP="005F29F1">
      <w:pPr>
        <w:pStyle w:val="Prrafodelista"/>
        <w:spacing w:line="360" w:lineRule="auto"/>
        <w:ind w:left="0"/>
        <w:jc w:val="both"/>
        <w:rPr>
          <w:rFonts w:ascii="Palatino Linotype" w:eastAsia="MS Mincho" w:hAnsi="Palatino Linotype"/>
        </w:rPr>
      </w:pPr>
    </w:p>
    <w:p w14:paraId="4859E6EB" w14:textId="45A5C181" w:rsidR="00AF246D" w:rsidRPr="001E5BE5" w:rsidRDefault="00AF246D" w:rsidP="00AF246D">
      <w:pPr>
        <w:pStyle w:val="Prrafodelista"/>
        <w:numPr>
          <w:ilvl w:val="0"/>
          <w:numId w:val="1"/>
        </w:numPr>
        <w:spacing w:line="360" w:lineRule="auto"/>
        <w:jc w:val="both"/>
        <w:rPr>
          <w:rFonts w:ascii="Palatino Linotype" w:eastAsia="MS Mincho" w:hAnsi="Palatino Linotype"/>
        </w:rPr>
      </w:pPr>
      <w:r w:rsidRPr="001E5BE5">
        <w:rPr>
          <w:rFonts w:ascii="Palatino Linotype" w:eastAsia="Calibri" w:hAnsi="Palatino Linotype"/>
        </w:rPr>
        <w:t>Así, y toda vez</w:t>
      </w:r>
      <w:r w:rsidRPr="001E5BE5">
        <w:rPr>
          <w:rFonts w:ascii="Palatino Linotype" w:eastAsia="Calibri" w:hAnsi="Palatino Linotype"/>
          <w:b/>
          <w:i/>
        </w:rPr>
        <w:t xml:space="preserve"> </w:t>
      </w:r>
      <w:r w:rsidRPr="001E5BE5">
        <w:rPr>
          <w:rFonts w:ascii="Palatino Linotype" w:eastAsia="Calibri" w:hAnsi="Palatino Linotype"/>
        </w:rPr>
        <w:t xml:space="preserve">la materia elemental del acceso a la información pública, consiste en que la información solicitada conste en un soporte documental en cualquiera de sus formas, a saber: oficios, acuerdos, circulares o bien cualquier </w:t>
      </w:r>
      <w:r w:rsidRPr="001E5BE5">
        <w:rPr>
          <w:rFonts w:ascii="Palatino Linotype" w:eastAsia="Calibri" w:hAnsi="Palatino Linotype"/>
        </w:rPr>
        <w:lastRenderedPageBreak/>
        <w:t xml:space="preserve">registro en posesión de los Sujetos Obligados, sin importar su fuente o fecha de elaboración; los que podrán estar en medios escritos, impresos, sonoros, visuales, electrónicos, informáticos u holográficos. </w:t>
      </w:r>
    </w:p>
    <w:p w14:paraId="19DCBE0A" w14:textId="77777777" w:rsidR="00AF246D" w:rsidRPr="001E5BE5" w:rsidRDefault="00AF246D" w:rsidP="00AF246D">
      <w:pPr>
        <w:pStyle w:val="Prrafodelista"/>
        <w:spacing w:line="360" w:lineRule="auto"/>
        <w:ind w:left="0"/>
        <w:jc w:val="both"/>
        <w:rPr>
          <w:rFonts w:ascii="Palatino Linotype" w:eastAsia="MS Mincho" w:hAnsi="Palatino Linotype"/>
        </w:rPr>
      </w:pPr>
    </w:p>
    <w:p w14:paraId="3BFCA38E" w14:textId="77777777" w:rsidR="00AF246D" w:rsidRPr="001E5BE5" w:rsidRDefault="00AF246D" w:rsidP="00AF246D">
      <w:pPr>
        <w:pStyle w:val="Prrafodelista"/>
        <w:numPr>
          <w:ilvl w:val="0"/>
          <w:numId w:val="1"/>
        </w:numPr>
        <w:spacing w:line="360" w:lineRule="auto"/>
        <w:jc w:val="both"/>
        <w:rPr>
          <w:rFonts w:ascii="Palatino Linotype" w:eastAsia="MS Mincho" w:hAnsi="Palatino Linotype"/>
        </w:rPr>
      </w:pPr>
      <w:r w:rsidRPr="001E5BE5">
        <w:rPr>
          <w:rFonts w:ascii="Palatino Linotype" w:eastAsia="Calibri" w:hAnsi="Palatino Linotype"/>
        </w:rPr>
        <w:t xml:space="preserve">En se mismo sentido, el artículo 12 de la Ley de Transparencia Estatal, señala que quienes generen, recopilan, administren, manejen, procesen, archiven o conserven información pública son responsables de proporcionarla en los términos que obre en sus archivos, como a continuación se observa:    </w:t>
      </w:r>
    </w:p>
    <w:p w14:paraId="43F669EE" w14:textId="77777777" w:rsidR="00AF246D" w:rsidRPr="001E5BE5" w:rsidRDefault="00AF246D" w:rsidP="00AF246D">
      <w:pPr>
        <w:spacing w:before="240" w:after="240" w:line="360" w:lineRule="auto"/>
        <w:ind w:left="540" w:right="738"/>
        <w:contextualSpacing/>
        <w:jc w:val="both"/>
        <w:rPr>
          <w:rFonts w:ascii="Palatino Linotype" w:hAnsi="Palatino Linotype"/>
          <w:i/>
          <w:sz w:val="22"/>
        </w:rPr>
      </w:pPr>
      <w:r w:rsidRPr="001E5BE5">
        <w:rPr>
          <w:rFonts w:ascii="Palatino Linotype" w:hAnsi="Palatino Linotype"/>
          <w:b/>
          <w:i/>
          <w:sz w:val="22"/>
        </w:rPr>
        <w:t>“Artículo 12.</w:t>
      </w:r>
      <w:r w:rsidRPr="001E5BE5">
        <w:rPr>
          <w:rFonts w:ascii="Palatino Linotype" w:hAnsi="Palatino Linotype"/>
          <w:i/>
          <w:sz w:val="22"/>
        </w:rPr>
        <w:t xml:space="preserve"> Quienes generen, recopilen, administren, manejen, procesen, archiven o conserven información pública serán responsables de la misma en los términos de las disposiciones jurídicas aplicables.</w:t>
      </w:r>
    </w:p>
    <w:p w14:paraId="5F4AB36A" w14:textId="77777777" w:rsidR="00AF246D" w:rsidRPr="001E5BE5" w:rsidRDefault="00AF246D" w:rsidP="00AF246D">
      <w:pPr>
        <w:spacing w:before="240" w:after="240" w:line="360" w:lineRule="auto"/>
        <w:ind w:left="540" w:right="738"/>
        <w:contextualSpacing/>
        <w:jc w:val="both"/>
        <w:rPr>
          <w:rFonts w:ascii="Palatino Linotype" w:hAnsi="Palatino Linotype"/>
          <w:i/>
          <w:sz w:val="22"/>
        </w:rPr>
      </w:pPr>
    </w:p>
    <w:p w14:paraId="4FD1CF2F" w14:textId="77777777" w:rsidR="00AF246D" w:rsidRPr="001E5BE5" w:rsidRDefault="00AF246D" w:rsidP="00AF246D">
      <w:pPr>
        <w:spacing w:before="240" w:after="240" w:line="360" w:lineRule="auto"/>
        <w:ind w:left="540" w:right="738"/>
        <w:contextualSpacing/>
        <w:jc w:val="both"/>
        <w:rPr>
          <w:rFonts w:ascii="Palatino Linotype" w:hAnsi="Palatino Linotype"/>
          <w:i/>
          <w:sz w:val="22"/>
        </w:rPr>
      </w:pPr>
      <w:r w:rsidRPr="001E5BE5">
        <w:rPr>
          <w:rFonts w:ascii="Palatino Linotype" w:hAnsi="Palatino Linotype"/>
          <w:i/>
          <w:sz w:val="22"/>
        </w:rPr>
        <w:t xml:space="preserv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3F062A92" w14:textId="1334BAEA" w:rsidR="00AF246D" w:rsidRPr="001E5BE5" w:rsidRDefault="00AF246D" w:rsidP="00AF246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E5BE5">
        <w:rPr>
          <w:rFonts w:ascii="Palatino Linotype" w:hAnsi="Palatino Linotype"/>
          <w:color w:val="000000" w:themeColor="text1"/>
        </w:rPr>
        <w:t xml:space="preserve">En </w:t>
      </w:r>
      <w:r w:rsidRPr="001E5BE5">
        <w:rPr>
          <w:rFonts w:ascii="Palatino Linotype" w:hAnsi="Palatino Linotype" w:cs="Arial"/>
        </w:rPr>
        <w:t xml:space="preserve">consecuencia, el derecho de acceso a la información pública se satisface en aquellos casos en que se entregue la documentación en la que obre la información pública solicitada, toda vez que los Sujetos Obligados no tienen el deber de generar, poseer o administrar la información pública con el grado de detalle que se pudiera señalar en la solicitud de información pública, como puede ser un documento específico, como fuera requerido por el particular; esto es, que no tienen el deber de </w:t>
      </w:r>
      <w:r w:rsidRPr="001E5BE5">
        <w:rPr>
          <w:rFonts w:ascii="Palatino Linotype" w:hAnsi="Palatino Linotype" w:cs="Arial"/>
        </w:rPr>
        <w:lastRenderedPageBreak/>
        <w:t xml:space="preserve">generar un documento </w:t>
      </w:r>
      <w:r w:rsidRPr="001E5BE5">
        <w:rPr>
          <w:rFonts w:ascii="Palatino Linotype" w:hAnsi="Palatino Linotype" w:cs="Arial"/>
          <w:b/>
          <w:i/>
        </w:rPr>
        <w:t>ad hoc</w:t>
      </w:r>
      <w:r w:rsidRPr="001E5BE5">
        <w:rPr>
          <w:rFonts w:ascii="Palatino Linotype" w:hAnsi="Palatino Linotype" w:cs="Arial"/>
        </w:rPr>
        <w:t>, para satisfacer el derecho de acceso a la información pública.</w:t>
      </w:r>
    </w:p>
    <w:p w14:paraId="6A9BFD7A" w14:textId="77777777" w:rsidR="00AF246D" w:rsidRPr="001E5BE5" w:rsidRDefault="00AF246D" w:rsidP="00AF246D">
      <w:pPr>
        <w:pStyle w:val="Prrafodelista"/>
        <w:tabs>
          <w:tab w:val="left" w:pos="426"/>
        </w:tabs>
        <w:spacing w:before="240" w:after="240" w:line="360" w:lineRule="auto"/>
        <w:ind w:left="0" w:right="51"/>
        <w:jc w:val="both"/>
        <w:rPr>
          <w:rFonts w:ascii="Palatino Linotype" w:hAnsi="Palatino Linotype"/>
          <w:color w:val="000000" w:themeColor="text1"/>
        </w:rPr>
      </w:pPr>
    </w:p>
    <w:p w14:paraId="7D58145F" w14:textId="77777777" w:rsidR="00AF246D" w:rsidRPr="001E5BE5" w:rsidRDefault="00AF246D" w:rsidP="00AF246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E5BE5">
        <w:rPr>
          <w:rFonts w:ascii="Palatino Linotype" w:hAnsi="Palatino Linotype" w:cs="Arial"/>
        </w:rPr>
        <w:t xml:space="preserve">Robustece lo anterior el Criterio 09-10 emitido por el Pleno del entonces </w:t>
      </w:r>
      <w:r w:rsidRPr="001E5BE5">
        <w:rPr>
          <w:rFonts w:ascii="Palatino Linotype" w:hAnsi="Palatino Linotype" w:cs="Arial"/>
          <w:bCs/>
        </w:rPr>
        <w:t xml:space="preserve">Instituto Federal </w:t>
      </w:r>
      <w:r w:rsidRPr="001E5BE5">
        <w:rPr>
          <w:rFonts w:ascii="Palatino Linotype" w:hAnsi="Palatino Linotype" w:cs="Arial"/>
        </w:rPr>
        <w:t>de</w:t>
      </w:r>
      <w:r w:rsidRPr="001E5BE5">
        <w:rPr>
          <w:rFonts w:ascii="Palatino Linotype" w:hAnsi="Palatino Linotype" w:cs="Arial"/>
          <w:bCs/>
        </w:rPr>
        <w:t xml:space="preserve"> Acceso a la Información y Protección de Datos (IFAI), </w:t>
      </w:r>
      <w:r w:rsidRPr="001E5BE5">
        <w:rPr>
          <w:rFonts w:ascii="Palatino Linotype" w:hAnsi="Palatino Linotype" w:cs="Arial"/>
        </w:rPr>
        <w:t>ahora Instituto Nacional de Transparencia, Acceso a la Información y Protección de Datos Personales (INAI),</w:t>
      </w:r>
      <w:r w:rsidRPr="001E5BE5">
        <w:rPr>
          <w:rFonts w:ascii="Palatino Linotype" w:hAnsi="Palatino Linotype" w:cs="Arial"/>
          <w:bCs/>
        </w:rPr>
        <w:t xml:space="preserve"> que dice:</w:t>
      </w:r>
    </w:p>
    <w:p w14:paraId="5C9E75B1" w14:textId="77777777" w:rsidR="00AF246D" w:rsidRPr="001E5BE5" w:rsidRDefault="00AF246D" w:rsidP="00AF246D">
      <w:pPr>
        <w:pStyle w:val="Sinespaciado"/>
        <w:spacing w:line="360" w:lineRule="auto"/>
        <w:ind w:left="540" w:right="738"/>
        <w:jc w:val="both"/>
        <w:rPr>
          <w:rFonts w:ascii="Palatino Linotype" w:hAnsi="Palatino Linotype"/>
          <w:b/>
          <w:sz w:val="22"/>
        </w:rPr>
      </w:pPr>
      <w:r w:rsidRPr="001E5BE5">
        <w:rPr>
          <w:rFonts w:ascii="Palatino Linotype" w:hAnsi="Palatino Linotype"/>
          <w:b/>
          <w:sz w:val="22"/>
        </w:rPr>
        <w:t>“</w:t>
      </w:r>
      <w:r w:rsidRPr="001E5BE5">
        <w:rPr>
          <w:rFonts w:ascii="Palatino Linotype" w:hAnsi="Palatino Linotype"/>
          <w:b/>
          <w:i/>
          <w:sz w:val="22"/>
        </w:rPr>
        <w:t>Las dependencias y entidades no están obligadas a generar documentos ad hoc para responder una solicitud de acceso a la información.</w:t>
      </w:r>
      <w:r w:rsidRPr="001E5BE5">
        <w:rPr>
          <w:rFonts w:ascii="Palatino Linotype" w:hAnsi="Palatino Linotype"/>
          <w:i/>
          <w:sz w:val="22"/>
        </w:rPr>
        <w:t xml:space="preserve"> Tomando en consideración lo establecido por el artículo 42 de la Ley Federal de Transparencia y Acceso a la Información Pública Gubernamental, que establece que </w:t>
      </w:r>
      <w:r w:rsidRPr="001E5BE5">
        <w:rPr>
          <w:rFonts w:ascii="Palatino Linotype" w:hAnsi="Palatino Linotype"/>
          <w:b/>
          <w:i/>
          <w:sz w:val="22"/>
        </w:rPr>
        <w:t xml:space="preserve">las dependencias y entidades sólo estarán obligadas a entregar documentos que se encuentren en sus archivos, las dependencias y entidades no están obligadas a elaborar documentos ad hoc para atender las solicitudes de información, </w:t>
      </w:r>
      <w:r w:rsidRPr="001E5BE5">
        <w:rPr>
          <w:rFonts w:ascii="Palatino Linotype" w:hAnsi="Palatino Linotype"/>
          <w:i/>
          <w:sz w:val="22"/>
        </w:rPr>
        <w:t>sino que deben garantizar el acceso a la información con la que cuentan en el formato que la misma así lo permita o se encuentre, en aras de dar satisfacción a la solicitud presentada</w:t>
      </w:r>
      <w:r w:rsidRPr="001E5BE5">
        <w:rPr>
          <w:rFonts w:ascii="Palatino Linotype" w:hAnsi="Palatino Linotype"/>
          <w:b/>
          <w:sz w:val="22"/>
        </w:rPr>
        <w:t>.”</w:t>
      </w:r>
    </w:p>
    <w:p w14:paraId="4615E436" w14:textId="77777777" w:rsidR="00AF246D" w:rsidRPr="001E5BE5" w:rsidRDefault="00AF246D" w:rsidP="00AF246D">
      <w:pPr>
        <w:pStyle w:val="Sinespaciado"/>
        <w:spacing w:line="360" w:lineRule="auto"/>
        <w:ind w:left="540" w:right="738"/>
        <w:jc w:val="both"/>
        <w:rPr>
          <w:rFonts w:ascii="Palatino Linotype" w:hAnsi="Palatino Linotype"/>
          <w:b/>
          <w:sz w:val="22"/>
        </w:rPr>
      </w:pPr>
    </w:p>
    <w:p w14:paraId="50E0CE72" w14:textId="77777777" w:rsidR="00AF246D" w:rsidRPr="001E5BE5" w:rsidRDefault="00AF246D" w:rsidP="00AF246D">
      <w:pPr>
        <w:pStyle w:val="Sinespaciado"/>
        <w:spacing w:line="360" w:lineRule="auto"/>
        <w:ind w:left="540" w:right="738"/>
        <w:jc w:val="both"/>
        <w:rPr>
          <w:rFonts w:ascii="Palatino Linotype" w:hAnsi="Palatino Linotype"/>
          <w:sz w:val="22"/>
        </w:rPr>
      </w:pPr>
      <w:r w:rsidRPr="001E5BE5">
        <w:rPr>
          <w:rFonts w:ascii="Palatino Linotype" w:hAnsi="Palatino Linotype"/>
          <w:b/>
          <w:sz w:val="22"/>
        </w:rPr>
        <w:t xml:space="preserve"> </w:t>
      </w:r>
      <w:r w:rsidRPr="001E5BE5">
        <w:rPr>
          <w:rFonts w:ascii="Palatino Linotype" w:hAnsi="Palatino Linotype"/>
          <w:sz w:val="22"/>
        </w:rPr>
        <w:t>(Énfasis añadido)</w:t>
      </w:r>
    </w:p>
    <w:p w14:paraId="46243559" w14:textId="1611E547" w:rsidR="001E5BE5" w:rsidRPr="001E5BE5" w:rsidRDefault="00AF246D" w:rsidP="001E5BE5">
      <w:pPr>
        <w:numPr>
          <w:ilvl w:val="0"/>
          <w:numId w:val="1"/>
        </w:numPr>
        <w:spacing w:before="240" w:after="240" w:line="360" w:lineRule="auto"/>
        <w:ind w:right="49"/>
        <w:contextualSpacing/>
        <w:jc w:val="both"/>
        <w:rPr>
          <w:rFonts w:ascii="Palatino Linotype" w:eastAsia="MS Mincho" w:hAnsi="Palatino Linotype"/>
          <w:b/>
        </w:rPr>
      </w:pPr>
      <w:r w:rsidRPr="001E5BE5">
        <w:rPr>
          <w:rFonts w:ascii="Palatino Linotype" w:eastAsia="MS Mincho" w:hAnsi="Palatino Linotype"/>
          <w:lang w:val="es-ES_tradnl"/>
        </w:rPr>
        <w:t xml:space="preserve">En ese orden de ideas, de una interpretación sistemática de la solicitud realizada y los motivos de inconformidad aducidos, se puede establecer que el recurrente solicita información relativa a la </w:t>
      </w:r>
      <w:r w:rsidR="001E5BE5" w:rsidRPr="001E5BE5">
        <w:rPr>
          <w:rFonts w:ascii="Palatino Linotype" w:eastAsia="MS Mincho" w:hAnsi="Palatino Linotype"/>
          <w:lang w:val="es-ES_tradnl"/>
        </w:rPr>
        <w:t>unidad administrativa encargada de realizar las enajenaciones de bienes muebles, así como la dirección a la que pertenece</w:t>
      </w:r>
      <w:r w:rsidRPr="001E5BE5">
        <w:rPr>
          <w:rFonts w:ascii="Palatino Linotype" w:eastAsia="MS Mincho" w:hAnsi="Palatino Linotype"/>
          <w:lang w:val="es-ES_tradnl"/>
        </w:rPr>
        <w:t xml:space="preserve"> actualizada</w:t>
      </w:r>
      <w:r w:rsidR="001E5BE5" w:rsidRPr="001E5BE5">
        <w:rPr>
          <w:rFonts w:ascii="Palatino Linotype" w:eastAsia="MS Mincho" w:hAnsi="Palatino Linotype"/>
          <w:lang w:val="es-ES_tradnl"/>
        </w:rPr>
        <w:t xml:space="preserve"> al catorce</w:t>
      </w:r>
      <w:r w:rsidRPr="001E5BE5">
        <w:rPr>
          <w:rFonts w:ascii="Palatino Linotype" w:eastAsia="MS Mincho" w:hAnsi="Palatino Linotype"/>
          <w:lang w:val="es-ES_tradnl"/>
        </w:rPr>
        <w:t xml:space="preserve"> de diciembre de dos mi</w:t>
      </w:r>
      <w:r w:rsidR="001E5BE5" w:rsidRPr="001E5BE5">
        <w:rPr>
          <w:rFonts w:ascii="Palatino Linotype" w:eastAsia="MS Mincho" w:hAnsi="Palatino Linotype"/>
          <w:lang w:val="es-ES_tradnl"/>
        </w:rPr>
        <w:t xml:space="preserve">l veintiuno, lo cual, pudiera obrar, de manera enunciativa más no limitativa en la estructura orgánica, de </w:t>
      </w:r>
      <w:r w:rsidR="001E5BE5" w:rsidRPr="001E5BE5">
        <w:rPr>
          <w:rFonts w:ascii="Palatino Linotype" w:eastAsia="MS Mincho" w:hAnsi="Palatino Linotype"/>
          <w:lang w:val="es-ES_tradnl"/>
        </w:rPr>
        <w:lastRenderedPageBreak/>
        <w:t>acuerdo a lo que establece la Ley de Transparencia y los lineamientos antes referidos.</w:t>
      </w:r>
    </w:p>
    <w:p w14:paraId="73DA0A83" w14:textId="77777777" w:rsidR="001E5BE5" w:rsidRPr="001E5BE5" w:rsidRDefault="001E5BE5" w:rsidP="001E5BE5">
      <w:pPr>
        <w:spacing w:before="240" w:after="240" w:line="360" w:lineRule="auto"/>
        <w:ind w:right="49"/>
        <w:contextualSpacing/>
        <w:jc w:val="both"/>
        <w:rPr>
          <w:rFonts w:ascii="Palatino Linotype" w:eastAsia="MS Mincho" w:hAnsi="Palatino Linotype"/>
          <w:b/>
        </w:rPr>
      </w:pPr>
    </w:p>
    <w:p w14:paraId="4795875F" w14:textId="4905855D" w:rsidR="001E5BE5" w:rsidRPr="001E5BE5" w:rsidRDefault="001E5BE5" w:rsidP="001E5BE5">
      <w:pPr>
        <w:numPr>
          <w:ilvl w:val="0"/>
          <w:numId w:val="1"/>
        </w:numPr>
        <w:spacing w:before="240" w:after="240" w:line="360" w:lineRule="auto"/>
        <w:ind w:right="49"/>
        <w:contextualSpacing/>
        <w:jc w:val="both"/>
        <w:rPr>
          <w:rFonts w:ascii="Palatino Linotype" w:eastAsia="MS Mincho" w:hAnsi="Palatino Linotype"/>
        </w:rPr>
      </w:pPr>
      <w:r w:rsidRPr="001E5BE5">
        <w:rPr>
          <w:rFonts w:ascii="Palatino Linotype" w:eastAsia="MS Mincho" w:hAnsi="Palatino Linotype"/>
        </w:rPr>
        <w:t>En consecuencia, resultan fundadas las razones o motivos de inconformidad hechos valer por el Recurrente y lo procedente es REVOCAR la respuesta y ordenar la entrega de la información requerida.</w:t>
      </w:r>
    </w:p>
    <w:p w14:paraId="19A111DC" w14:textId="15833E4F" w:rsidR="00266588" w:rsidRPr="00A0054B" w:rsidRDefault="00F01801" w:rsidP="00671FD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0054B">
        <w:rPr>
          <w:rFonts w:ascii="Palatino Linotype" w:hAnsi="Palatino Linotype"/>
          <w:color w:val="000000" w:themeColor="text1"/>
          <w:lang w:val="es-ES"/>
        </w:rPr>
        <w:t xml:space="preserve">Por </w:t>
      </w:r>
      <w:r w:rsidR="00B41516" w:rsidRPr="00A0054B">
        <w:rPr>
          <w:rFonts w:ascii="Palatino Linotype" w:hAnsi="Palatino Linotype"/>
          <w:color w:val="000000" w:themeColor="text1"/>
        </w:rPr>
        <w:t xml:space="preserve">lo anteriormente expuesto y fundado, </w:t>
      </w:r>
      <w:r w:rsidR="003E6079" w:rsidRPr="00A0054B">
        <w:rPr>
          <w:rFonts w:ascii="Palatino Linotype" w:hAnsi="Palatino Linotype"/>
          <w:color w:val="000000" w:themeColor="text1"/>
        </w:rPr>
        <w:t>e</w:t>
      </w:r>
      <w:r w:rsidR="00B41516" w:rsidRPr="00A0054B">
        <w:rPr>
          <w:rFonts w:ascii="Palatino Linotype" w:hAnsi="Palatino Linotype"/>
          <w:color w:val="000000" w:themeColor="text1"/>
        </w:rPr>
        <w:t xml:space="preserve">ste </w:t>
      </w:r>
      <w:r w:rsidR="00B41516" w:rsidRPr="00A0054B">
        <w:rPr>
          <w:rFonts w:ascii="Palatino Linotype" w:hAnsi="Palatino Linotype"/>
          <w:b/>
          <w:color w:val="000000" w:themeColor="text1"/>
        </w:rPr>
        <w:t>ÓRGANO GARANTE</w:t>
      </w:r>
      <w:r w:rsidR="00B41516" w:rsidRPr="00A0054B">
        <w:rPr>
          <w:rFonts w:ascii="Palatino Linotype" w:hAnsi="Palatino Linotype"/>
          <w:color w:val="000000" w:themeColor="text1"/>
        </w:rPr>
        <w:t xml:space="preserve"> emite los siguientes:</w:t>
      </w:r>
      <w:r w:rsidR="003E6079" w:rsidRPr="00A0054B">
        <w:rPr>
          <w:rFonts w:ascii="Palatino Linotype" w:hAnsi="Palatino Linotype"/>
          <w:color w:val="000000" w:themeColor="text1"/>
        </w:rPr>
        <w:t xml:space="preserve"> </w:t>
      </w:r>
    </w:p>
    <w:p w14:paraId="18C7D92B" w14:textId="77777777" w:rsidR="009959DB" w:rsidRPr="00A0054B" w:rsidRDefault="009959DB" w:rsidP="009959DB">
      <w:pPr>
        <w:pStyle w:val="Ttulo1"/>
        <w:spacing w:line="360" w:lineRule="auto"/>
        <w:jc w:val="center"/>
        <w:rPr>
          <w:b/>
          <w:color w:val="000000" w:themeColor="text1"/>
          <w:szCs w:val="24"/>
        </w:rPr>
      </w:pPr>
      <w:bookmarkStart w:id="32" w:name="_Toc495427547"/>
      <w:bookmarkStart w:id="33" w:name="_Toc497905366"/>
      <w:bookmarkStart w:id="34" w:name="_Toc87456497"/>
      <w:r w:rsidRPr="00A0054B">
        <w:rPr>
          <w:b/>
          <w:color w:val="000000" w:themeColor="text1"/>
          <w:szCs w:val="24"/>
        </w:rPr>
        <w:t>R E S O L U T I V O S</w:t>
      </w:r>
      <w:bookmarkEnd w:id="23"/>
      <w:bookmarkEnd w:id="24"/>
      <w:bookmarkEnd w:id="32"/>
      <w:bookmarkEnd w:id="33"/>
      <w:bookmarkEnd w:id="34"/>
    </w:p>
    <w:p w14:paraId="67A78F7D" w14:textId="675B23E1" w:rsidR="00CA0640" w:rsidRPr="00A0054B" w:rsidRDefault="00CA0640" w:rsidP="00CA0640">
      <w:pPr>
        <w:spacing w:line="360" w:lineRule="auto"/>
        <w:jc w:val="both"/>
        <w:rPr>
          <w:rFonts w:ascii="Palatino Linotype" w:eastAsia="Times New Roman" w:hAnsi="Palatino Linotype" w:cs="Times New Roman"/>
        </w:rPr>
      </w:pPr>
      <w:r w:rsidRPr="00CE2885">
        <w:rPr>
          <w:rFonts w:ascii="Palatino Linotype" w:eastAsia="Times New Roman" w:hAnsi="Palatino Linotype" w:cs="Arial"/>
          <w:b/>
        </w:rPr>
        <w:t>PRIMERO.</w:t>
      </w:r>
      <w:r w:rsidRPr="00A0054B">
        <w:rPr>
          <w:rFonts w:ascii="Palatino Linotype" w:eastAsia="Times New Roman" w:hAnsi="Palatino Linotype" w:cs="Arial"/>
          <w:b/>
        </w:rPr>
        <w:t xml:space="preserve"> </w:t>
      </w:r>
      <w:r w:rsidRPr="00A0054B">
        <w:rPr>
          <w:rFonts w:ascii="Palatino Linotype" w:eastAsia="Times New Roman" w:hAnsi="Palatino Linotype" w:cs="Arial"/>
        </w:rPr>
        <w:t>Resultan</w:t>
      </w:r>
      <w:r w:rsidR="00892AB9" w:rsidRPr="00A0054B">
        <w:rPr>
          <w:rFonts w:ascii="Palatino Linotype" w:eastAsia="Times New Roman" w:hAnsi="Palatino Linotype" w:cs="Arial"/>
        </w:rPr>
        <w:t xml:space="preserve"> </w:t>
      </w:r>
      <w:r w:rsidR="00B8240B" w:rsidRPr="00A0054B">
        <w:rPr>
          <w:rFonts w:ascii="Palatino Linotype" w:eastAsia="Times New Roman" w:hAnsi="Palatino Linotype" w:cs="Arial"/>
        </w:rPr>
        <w:t>parcialmente fundadas las</w:t>
      </w:r>
      <w:r w:rsidRPr="00A0054B">
        <w:rPr>
          <w:rFonts w:ascii="Palatino Linotype" w:eastAsia="Times New Roman" w:hAnsi="Palatino Linotype" w:cs="Arial"/>
          <w:b/>
        </w:rPr>
        <w:t xml:space="preserve"> </w:t>
      </w:r>
      <w:r w:rsidRPr="00A0054B">
        <w:rPr>
          <w:rFonts w:ascii="Palatino Linotype" w:eastAsia="Times New Roman" w:hAnsi="Palatino Linotype" w:cs="Arial"/>
          <w:lang w:val="es-ES"/>
        </w:rPr>
        <w:t xml:space="preserve">razones o motivos de inconformidad hechos valer </w:t>
      </w:r>
      <w:r w:rsidRPr="00A0054B">
        <w:rPr>
          <w:rFonts w:ascii="Palatino Linotype" w:eastAsia="Calibri" w:hAnsi="Palatino Linotype" w:cs="Arial"/>
          <w:lang w:val="es-ES"/>
        </w:rPr>
        <w:t xml:space="preserve">en el recurso de revisión </w:t>
      </w:r>
      <w:r w:rsidR="00135C45">
        <w:rPr>
          <w:rFonts w:ascii="Palatino Linotype" w:hAnsi="Palatino Linotype"/>
          <w:b/>
          <w:sz w:val="22"/>
          <w:szCs w:val="22"/>
        </w:rPr>
        <w:t>00033</w:t>
      </w:r>
      <w:r w:rsidR="00135C45" w:rsidRPr="00025127">
        <w:rPr>
          <w:rFonts w:ascii="Palatino Linotype" w:hAnsi="Palatino Linotype"/>
          <w:b/>
          <w:sz w:val="22"/>
          <w:szCs w:val="22"/>
        </w:rPr>
        <w:t>/INFOEM/IP/RR/</w:t>
      </w:r>
      <w:r w:rsidR="00135C45">
        <w:rPr>
          <w:rFonts w:ascii="Palatino Linotype" w:hAnsi="Palatino Linotype"/>
          <w:b/>
          <w:sz w:val="22"/>
          <w:szCs w:val="22"/>
        </w:rPr>
        <w:t>2022</w:t>
      </w:r>
      <w:r w:rsidRPr="00A0054B">
        <w:rPr>
          <w:rFonts w:ascii="Palatino Linotype" w:eastAsia="Times New Roman" w:hAnsi="Palatino Linotype" w:cs="Times New Roman"/>
          <w:b/>
        </w:rPr>
        <w:t xml:space="preserve"> </w:t>
      </w:r>
      <w:r w:rsidRPr="00A0054B">
        <w:rPr>
          <w:rFonts w:ascii="Palatino Linotype" w:eastAsia="Times New Roman" w:hAnsi="Palatino Linotype" w:cs="Times New Roman"/>
        </w:rPr>
        <w:t>en términos del</w:t>
      </w:r>
      <w:r w:rsidRPr="00A0054B">
        <w:rPr>
          <w:rFonts w:ascii="Palatino Linotype" w:eastAsia="Times New Roman" w:hAnsi="Palatino Linotype" w:cs="Times New Roman"/>
          <w:b/>
          <w:bCs/>
        </w:rPr>
        <w:t xml:space="preserve"> Considerando</w:t>
      </w:r>
      <w:r w:rsidRPr="00A0054B">
        <w:rPr>
          <w:rFonts w:ascii="Palatino Linotype" w:eastAsia="Times New Roman" w:hAnsi="Palatino Linotype" w:cs="Times New Roman"/>
        </w:rPr>
        <w:t xml:space="preserve"> </w:t>
      </w:r>
      <w:r w:rsidRPr="00A0054B">
        <w:rPr>
          <w:rFonts w:ascii="Palatino Linotype" w:eastAsia="Times New Roman" w:hAnsi="Palatino Linotype" w:cs="Times New Roman"/>
          <w:b/>
        </w:rPr>
        <w:t>CUARTO</w:t>
      </w:r>
      <w:r w:rsidR="00B8240B" w:rsidRPr="00A0054B">
        <w:rPr>
          <w:rFonts w:ascii="Palatino Linotype" w:eastAsia="Times New Roman" w:hAnsi="Palatino Linotype" w:cs="Times New Roman"/>
        </w:rPr>
        <w:t xml:space="preserve"> </w:t>
      </w:r>
      <w:r w:rsidR="00115F2B" w:rsidRPr="00A0054B">
        <w:rPr>
          <w:rFonts w:ascii="Palatino Linotype" w:eastAsia="Times New Roman" w:hAnsi="Palatino Linotype" w:cs="Times New Roman"/>
        </w:rPr>
        <w:t>d</w:t>
      </w:r>
      <w:r w:rsidRPr="00A0054B">
        <w:rPr>
          <w:rFonts w:ascii="Palatino Linotype" w:eastAsia="Times New Roman" w:hAnsi="Palatino Linotype" w:cs="Times New Roman"/>
        </w:rPr>
        <w:t>e la presente resolución.</w:t>
      </w:r>
    </w:p>
    <w:p w14:paraId="223895AA" w14:textId="77777777" w:rsidR="00CA0640" w:rsidRPr="00A0054B" w:rsidRDefault="00CA0640" w:rsidP="00CA0640">
      <w:pPr>
        <w:spacing w:line="360" w:lineRule="auto"/>
        <w:contextualSpacing/>
        <w:jc w:val="both"/>
        <w:rPr>
          <w:rFonts w:ascii="Palatino Linotype" w:eastAsia="Calibri" w:hAnsi="Palatino Linotype" w:cs="Arial"/>
          <w:b/>
          <w:bCs/>
          <w:lang w:val="es-ES"/>
        </w:rPr>
      </w:pPr>
    </w:p>
    <w:p w14:paraId="0AD18F14" w14:textId="78EE3F7D" w:rsidR="00B8240B" w:rsidRPr="001E5BE5" w:rsidRDefault="00B8240B" w:rsidP="00B8240B">
      <w:pPr>
        <w:pStyle w:val="Sinespaciado"/>
        <w:spacing w:line="360" w:lineRule="auto"/>
        <w:jc w:val="both"/>
        <w:rPr>
          <w:rFonts w:ascii="Palatino Linotype" w:eastAsia="Calibri" w:hAnsi="Palatino Linotype" w:cs="Arial"/>
          <w:b/>
          <w:bCs/>
          <w:lang w:val="es-ES"/>
        </w:rPr>
      </w:pPr>
      <w:r w:rsidRPr="00A0054B">
        <w:rPr>
          <w:rFonts w:ascii="Palatino Linotype" w:eastAsia="Calibri" w:hAnsi="Palatino Linotype" w:cs="Arial"/>
          <w:b/>
          <w:bCs/>
          <w:lang w:val="es-ES"/>
        </w:rPr>
        <w:t xml:space="preserve">SEGUNDO. Se </w:t>
      </w:r>
      <w:r w:rsidR="00135C45">
        <w:rPr>
          <w:rFonts w:ascii="Palatino Linotype" w:eastAsia="Calibri" w:hAnsi="Palatino Linotype" w:cs="Arial"/>
          <w:b/>
          <w:bCs/>
          <w:lang w:val="es-ES"/>
        </w:rPr>
        <w:t>REVOCA</w:t>
      </w:r>
      <w:r w:rsidRPr="00A0054B">
        <w:rPr>
          <w:rFonts w:ascii="Palatino Linotype" w:eastAsia="Calibri" w:hAnsi="Palatino Linotype" w:cs="Arial"/>
          <w:b/>
          <w:bCs/>
          <w:lang w:val="es-ES"/>
        </w:rPr>
        <w:t xml:space="preserve"> </w:t>
      </w:r>
      <w:r w:rsidRPr="00A0054B">
        <w:rPr>
          <w:rFonts w:ascii="Palatino Linotype" w:eastAsia="Calibri" w:hAnsi="Palatino Linotype" w:cs="Arial"/>
          <w:bCs/>
          <w:lang w:val="es-ES"/>
        </w:rPr>
        <w:t>la respuesta emitida por</w:t>
      </w:r>
      <w:r w:rsidRPr="00A0054B">
        <w:rPr>
          <w:rFonts w:ascii="Palatino Linotype" w:eastAsia="Calibri" w:hAnsi="Palatino Linotype" w:cs="Arial"/>
          <w:b/>
          <w:bCs/>
          <w:lang w:val="es-ES"/>
        </w:rPr>
        <w:t xml:space="preserve"> </w:t>
      </w:r>
      <w:r w:rsidR="00135C45">
        <w:rPr>
          <w:rFonts w:ascii="Palatino Linotype" w:eastAsia="Calibri" w:hAnsi="Palatino Linotype" w:cs="Arial"/>
          <w:b/>
          <w:bCs/>
          <w:lang w:val="es-ES"/>
        </w:rPr>
        <w:t xml:space="preserve">el </w:t>
      </w:r>
      <w:r w:rsidR="00135C45" w:rsidRPr="00135C45">
        <w:rPr>
          <w:rFonts w:ascii="Palatino Linotype" w:hAnsi="Palatino Linotype"/>
          <w:b/>
          <w:bCs/>
          <w:color w:val="000000"/>
        </w:rPr>
        <w:t>Ayuntamiento de Amatepec</w:t>
      </w:r>
      <w:r w:rsidRPr="00A0054B">
        <w:rPr>
          <w:rFonts w:ascii="Palatino Linotype" w:eastAsia="Calibri" w:hAnsi="Palatino Linotype" w:cs="Arial"/>
          <w:b/>
          <w:bCs/>
          <w:lang w:val="es-ES"/>
        </w:rPr>
        <w:t xml:space="preserve"> </w:t>
      </w:r>
      <w:r w:rsidRPr="00A0054B">
        <w:rPr>
          <w:rFonts w:ascii="Palatino Linotype" w:eastAsia="Calibri" w:hAnsi="Palatino Linotype" w:cs="Arial"/>
          <w:bCs/>
          <w:lang w:val="es-ES"/>
        </w:rPr>
        <w:t>y se</w:t>
      </w:r>
      <w:r w:rsidRPr="00A0054B">
        <w:rPr>
          <w:rFonts w:ascii="Palatino Linotype" w:eastAsia="Calibri" w:hAnsi="Palatino Linotype" w:cs="Arial"/>
          <w:b/>
          <w:bCs/>
          <w:lang w:val="es-ES"/>
        </w:rPr>
        <w:t xml:space="preserve"> ORDENA </w:t>
      </w:r>
      <w:r w:rsidRPr="00A0054B">
        <w:rPr>
          <w:rFonts w:ascii="Palatino Linotype" w:eastAsia="Calibri" w:hAnsi="Palatino Linotype" w:cs="Arial"/>
          <w:bCs/>
          <w:lang w:val="es-ES"/>
        </w:rPr>
        <w:t>entregar vía Sistema de Acceso a la Información Mexiquense</w:t>
      </w:r>
      <w:r w:rsidRPr="00A0054B">
        <w:rPr>
          <w:rFonts w:ascii="Palatino Linotype" w:eastAsia="Calibri" w:hAnsi="Palatino Linotype" w:cs="Arial"/>
          <w:b/>
          <w:bCs/>
          <w:lang w:val="es-ES"/>
        </w:rPr>
        <w:t xml:space="preserve"> (</w:t>
      </w:r>
      <w:r w:rsidRPr="001E5BE5">
        <w:rPr>
          <w:rFonts w:ascii="Palatino Linotype" w:eastAsia="Calibri" w:hAnsi="Palatino Linotype" w:cs="Arial"/>
          <w:b/>
          <w:bCs/>
          <w:lang w:val="es-ES"/>
        </w:rPr>
        <w:t xml:space="preserve">SAIMEX), </w:t>
      </w:r>
      <w:r w:rsidR="001E5BE5" w:rsidRPr="001E5BE5">
        <w:rPr>
          <w:rFonts w:ascii="Palatino Linotype" w:eastAsia="Calibri" w:hAnsi="Palatino Linotype" w:cs="Arial"/>
          <w:bCs/>
          <w:lang w:val="es-ES"/>
        </w:rPr>
        <w:t xml:space="preserve">el o </w:t>
      </w:r>
      <w:r w:rsidR="00876C70" w:rsidRPr="001E5BE5">
        <w:rPr>
          <w:rFonts w:ascii="Palatino Linotype" w:eastAsia="Calibri" w:hAnsi="Palatino Linotype" w:cs="Arial"/>
          <w:bCs/>
          <w:lang w:val="es-ES"/>
        </w:rPr>
        <w:t xml:space="preserve">los documentos en donde conste </w:t>
      </w:r>
      <w:r w:rsidRPr="001E5BE5">
        <w:rPr>
          <w:rFonts w:ascii="Palatino Linotype" w:eastAsia="Calibri" w:hAnsi="Palatino Linotype" w:cs="Arial"/>
          <w:bCs/>
          <w:lang w:val="es-ES"/>
        </w:rPr>
        <w:t>lo siguiente:</w:t>
      </w:r>
    </w:p>
    <w:p w14:paraId="68F88708" w14:textId="77777777" w:rsidR="00876C70" w:rsidRPr="00A0054B" w:rsidRDefault="00876C70" w:rsidP="00B8240B">
      <w:pPr>
        <w:pStyle w:val="Sinespaciado"/>
        <w:spacing w:line="360" w:lineRule="auto"/>
        <w:jc w:val="both"/>
        <w:rPr>
          <w:rFonts w:ascii="Palatino Linotype" w:eastAsia="Calibri" w:hAnsi="Palatino Linotype" w:cs="Arial"/>
          <w:bCs/>
          <w:lang w:val="es-ES"/>
        </w:rPr>
      </w:pPr>
    </w:p>
    <w:p w14:paraId="714E268C" w14:textId="5C69A5C6" w:rsidR="001E5BE5" w:rsidRPr="001E5BE5" w:rsidRDefault="001E5BE5" w:rsidP="001E5BE5">
      <w:pPr>
        <w:pStyle w:val="Sinespaciado"/>
        <w:numPr>
          <w:ilvl w:val="0"/>
          <w:numId w:val="29"/>
        </w:numPr>
        <w:spacing w:line="360" w:lineRule="auto"/>
        <w:ind w:left="284"/>
        <w:jc w:val="both"/>
        <w:rPr>
          <w:rFonts w:ascii="Palatino Linotype" w:eastAsia="Calibri" w:hAnsi="Palatino Linotype" w:cs="Arial"/>
          <w:b/>
          <w:bCs/>
          <w:lang w:val="es-ES"/>
        </w:rPr>
      </w:pPr>
      <w:r w:rsidRPr="001E5BE5">
        <w:rPr>
          <w:rFonts w:ascii="Palatino Linotype" w:eastAsia="MS Mincho" w:hAnsi="Palatino Linotype"/>
          <w:b/>
          <w:lang w:val="es-MX"/>
        </w:rPr>
        <w:t xml:space="preserve">El o las </w:t>
      </w:r>
      <w:r>
        <w:rPr>
          <w:rFonts w:ascii="Palatino Linotype" w:eastAsia="MS Mincho" w:hAnsi="Palatino Linotype"/>
          <w:b/>
          <w:lang w:val="es-MX"/>
        </w:rPr>
        <w:t xml:space="preserve">áreas o unidades administrativas </w:t>
      </w:r>
      <w:r w:rsidRPr="001E5BE5">
        <w:rPr>
          <w:rFonts w:ascii="Palatino Linotype" w:eastAsia="MS Mincho" w:hAnsi="Palatino Linotype"/>
          <w:b/>
        </w:rPr>
        <w:t>encargadas de la ena</w:t>
      </w:r>
      <w:r>
        <w:rPr>
          <w:rFonts w:ascii="Palatino Linotype" w:eastAsia="MS Mincho" w:hAnsi="Palatino Linotype"/>
          <w:b/>
        </w:rPr>
        <w:t>jenación de bienes muebles y la Dirección de adscripción</w:t>
      </w:r>
      <w:r w:rsidRPr="001E5BE5">
        <w:rPr>
          <w:rFonts w:ascii="Palatino Linotype" w:eastAsia="MS Mincho" w:hAnsi="Palatino Linotype"/>
          <w:b/>
        </w:rPr>
        <w:t>, actualizado</w:t>
      </w:r>
      <w:r>
        <w:rPr>
          <w:rFonts w:ascii="Palatino Linotype" w:eastAsia="MS Mincho" w:hAnsi="Palatino Linotype"/>
          <w:b/>
        </w:rPr>
        <w:t xml:space="preserve"> al</w:t>
      </w:r>
      <w:r w:rsidRPr="001E5BE5">
        <w:rPr>
          <w:rFonts w:ascii="Palatino Linotype" w:eastAsia="MS Mincho" w:hAnsi="Palatino Linotype"/>
          <w:b/>
        </w:rPr>
        <w:t xml:space="preserve"> </w:t>
      </w:r>
      <w:r>
        <w:rPr>
          <w:rFonts w:ascii="Palatino Linotype" w:eastAsia="MS Mincho" w:hAnsi="Palatino Linotype"/>
          <w:b/>
        </w:rPr>
        <w:t>catorce de diciembre</w:t>
      </w:r>
      <w:r w:rsidRPr="001E5BE5">
        <w:rPr>
          <w:rFonts w:ascii="Palatino Linotype" w:eastAsia="MS Mincho" w:hAnsi="Palatino Linotype"/>
          <w:b/>
        </w:rPr>
        <w:t xml:space="preserve"> de dos mil veintiuno.</w:t>
      </w:r>
    </w:p>
    <w:p w14:paraId="439B3BF0" w14:textId="77777777" w:rsidR="001E5BE5" w:rsidRDefault="001E5BE5" w:rsidP="001E5BE5">
      <w:pPr>
        <w:pStyle w:val="Sinespaciado"/>
        <w:spacing w:line="360" w:lineRule="auto"/>
        <w:ind w:left="284"/>
        <w:jc w:val="both"/>
        <w:rPr>
          <w:rFonts w:ascii="Palatino Linotype" w:eastAsia="Calibri" w:hAnsi="Palatino Linotype" w:cs="Arial"/>
          <w:b/>
          <w:bCs/>
          <w:lang w:val="es-ES"/>
        </w:rPr>
      </w:pPr>
    </w:p>
    <w:p w14:paraId="50CE732C" w14:textId="77777777" w:rsidR="00B8240B" w:rsidRPr="00A0054B" w:rsidRDefault="00B8240B" w:rsidP="00B8240B">
      <w:pPr>
        <w:tabs>
          <w:tab w:val="left" w:pos="8080"/>
        </w:tabs>
        <w:spacing w:line="360" w:lineRule="auto"/>
        <w:ind w:right="49"/>
        <w:contextualSpacing/>
        <w:jc w:val="both"/>
        <w:rPr>
          <w:rFonts w:ascii="Palatino Linotype" w:eastAsia="Palatino Linotype" w:hAnsi="Palatino Linotype" w:cs="Palatino Linotype"/>
          <w:b/>
        </w:rPr>
      </w:pPr>
      <w:r w:rsidRPr="00A0054B">
        <w:rPr>
          <w:rFonts w:ascii="Palatino Linotype" w:eastAsia="Palatino Linotype" w:hAnsi="Palatino Linotype" w:cs="Palatino Linotype"/>
          <w:b/>
        </w:rPr>
        <w:t xml:space="preserve">TERCERO. Notifíquese </w:t>
      </w:r>
      <w:r w:rsidRPr="00A0054B">
        <w:rPr>
          <w:rFonts w:ascii="Palatino Linotype" w:eastAsia="Palatino Linotype" w:hAnsi="Palatino Linotype" w:cs="Palatino Linotype"/>
        </w:rPr>
        <w:t xml:space="preserve">al Titular de la Unidad de Transparencia del </w:t>
      </w:r>
      <w:r w:rsidRPr="00A0054B">
        <w:rPr>
          <w:rFonts w:ascii="Palatino Linotype" w:eastAsia="Palatino Linotype" w:hAnsi="Palatino Linotype" w:cs="Palatino Linotype"/>
          <w:b/>
        </w:rPr>
        <w:t>SUJETO OBLIGADO</w:t>
      </w:r>
      <w:r w:rsidRPr="00A0054B">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w:t>
      </w:r>
      <w:r w:rsidRPr="00A0054B">
        <w:rPr>
          <w:rFonts w:ascii="Palatino Linotype" w:eastAsia="Palatino Linotype" w:hAnsi="Palatino Linotype" w:cs="Palatino Linotype"/>
        </w:rPr>
        <w:lastRenderedPageBreak/>
        <w:t xml:space="preserve">Estado de México y Municipios, </w:t>
      </w:r>
      <w:r w:rsidRPr="00A0054B">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1B252EB6" w14:textId="77777777" w:rsidR="00B8240B" w:rsidRPr="00A0054B" w:rsidRDefault="00B8240B" w:rsidP="00B8240B">
      <w:pPr>
        <w:pStyle w:val="Sinespaciado"/>
        <w:spacing w:line="360" w:lineRule="auto"/>
        <w:jc w:val="both"/>
        <w:rPr>
          <w:rFonts w:ascii="Palatino Linotype" w:eastAsia="Times New Roman" w:hAnsi="Palatino Linotype" w:cs="Arial"/>
          <w:b/>
        </w:rPr>
      </w:pPr>
    </w:p>
    <w:p w14:paraId="44C96457" w14:textId="77777777" w:rsidR="00962716" w:rsidRPr="00A0054B" w:rsidRDefault="00962716" w:rsidP="00962716">
      <w:pPr>
        <w:spacing w:line="360" w:lineRule="auto"/>
        <w:jc w:val="both"/>
        <w:rPr>
          <w:rFonts w:ascii="Palatino Linotype" w:eastAsia="Calibri" w:hAnsi="Palatino Linotype" w:cs="Arial"/>
          <w:bCs/>
        </w:rPr>
      </w:pPr>
      <w:r w:rsidRPr="00A0054B">
        <w:rPr>
          <w:rFonts w:ascii="Palatino Linotype" w:hAnsi="Palatino Linotype" w:cs="Arial"/>
          <w:b/>
        </w:rPr>
        <w:t xml:space="preserve">CUARTO. </w:t>
      </w:r>
      <w:r w:rsidRPr="00A0054B">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DF756CA" w14:textId="77777777" w:rsidR="00962716" w:rsidRPr="00A0054B" w:rsidRDefault="00962716" w:rsidP="00B8240B">
      <w:pPr>
        <w:pStyle w:val="Sinespaciado"/>
        <w:spacing w:line="360" w:lineRule="auto"/>
        <w:jc w:val="both"/>
        <w:rPr>
          <w:rFonts w:ascii="Palatino Linotype" w:eastAsia="Times New Roman" w:hAnsi="Palatino Linotype" w:cs="Arial"/>
          <w:b/>
        </w:rPr>
      </w:pPr>
    </w:p>
    <w:p w14:paraId="7C7DB9C8" w14:textId="2F090EF4" w:rsidR="00B8240B" w:rsidRPr="00A0054B" w:rsidRDefault="00962716" w:rsidP="00B8240B">
      <w:pPr>
        <w:pStyle w:val="Sinespaciado"/>
        <w:spacing w:line="360" w:lineRule="auto"/>
        <w:jc w:val="both"/>
        <w:rPr>
          <w:rFonts w:ascii="Palatino Linotype" w:eastAsia="Times New Roman" w:hAnsi="Palatino Linotype" w:cs="Times New Roman"/>
          <w:color w:val="222222"/>
          <w:lang w:val="es-ES" w:eastAsia="es-MX"/>
        </w:rPr>
      </w:pPr>
      <w:r w:rsidRPr="00A0054B">
        <w:rPr>
          <w:rFonts w:ascii="Palatino Linotype" w:eastAsia="Times New Roman" w:hAnsi="Palatino Linotype" w:cs="Arial"/>
          <w:b/>
        </w:rPr>
        <w:t>QUINTO</w:t>
      </w:r>
      <w:r w:rsidR="00B8240B" w:rsidRPr="00A0054B">
        <w:rPr>
          <w:rFonts w:ascii="Palatino Linotype" w:eastAsia="Times New Roman" w:hAnsi="Palatino Linotype" w:cs="Arial"/>
          <w:b/>
        </w:rPr>
        <w:t xml:space="preserve">. </w:t>
      </w:r>
      <w:r w:rsidR="00B8240B" w:rsidRPr="00A0054B">
        <w:rPr>
          <w:rFonts w:ascii="Palatino Linotype" w:eastAsia="Times New Roman" w:hAnsi="Palatino Linotype" w:cs="Times New Roman"/>
          <w:b/>
          <w:bCs/>
          <w:color w:val="222222"/>
          <w:lang w:val="es-ES"/>
        </w:rPr>
        <w:t xml:space="preserve">Notifíquese </w:t>
      </w:r>
      <w:r w:rsidR="00B8240B" w:rsidRPr="00A0054B">
        <w:rPr>
          <w:rFonts w:ascii="Palatino Linotype" w:eastAsia="Times New Roman" w:hAnsi="Palatino Linotype" w:cs="Times New Roman"/>
          <w:bCs/>
          <w:color w:val="222222"/>
          <w:lang w:val="es-ES"/>
        </w:rPr>
        <w:t xml:space="preserve">al </w:t>
      </w:r>
      <w:r w:rsidR="00B8240B" w:rsidRPr="00A0054B">
        <w:rPr>
          <w:rFonts w:ascii="Palatino Linotype" w:eastAsia="Times New Roman" w:hAnsi="Palatino Linotype" w:cs="Times New Roman"/>
          <w:b/>
          <w:color w:val="222222"/>
          <w:lang w:val="es-ES"/>
        </w:rPr>
        <w:t>RECURRENTE</w:t>
      </w:r>
      <w:r w:rsidR="00B8240B" w:rsidRPr="00A0054B">
        <w:rPr>
          <w:rFonts w:ascii="Palatino Linotype" w:eastAsia="Times New Roman" w:hAnsi="Palatino Linotype" w:cs="Times New Roman"/>
          <w:color w:val="222222"/>
          <w:lang w:val="es-ES" w:eastAsia="es-MX"/>
        </w:rPr>
        <w:t xml:space="preserve"> la presente resolución vía SAIME</w:t>
      </w:r>
      <w:r w:rsidR="008A20CA" w:rsidRPr="00A0054B">
        <w:rPr>
          <w:rFonts w:ascii="Palatino Linotype" w:eastAsia="Times New Roman" w:hAnsi="Palatino Linotype" w:cs="Times New Roman"/>
          <w:color w:val="222222"/>
          <w:lang w:val="es-ES" w:eastAsia="es-MX"/>
        </w:rPr>
        <w:t>X</w:t>
      </w:r>
      <w:r w:rsidR="00A0054B">
        <w:rPr>
          <w:rFonts w:ascii="Palatino Linotype" w:eastAsia="Times New Roman" w:hAnsi="Palatino Linotype" w:cs="Times New Roman"/>
          <w:color w:val="222222"/>
          <w:lang w:val="es-ES" w:eastAsia="es-MX"/>
        </w:rPr>
        <w:t>.</w:t>
      </w:r>
    </w:p>
    <w:p w14:paraId="7E4D1A4C" w14:textId="77777777" w:rsidR="00B8240B" w:rsidRPr="00A0054B" w:rsidRDefault="00B8240B" w:rsidP="00B8240B">
      <w:pPr>
        <w:pStyle w:val="Sinespaciado"/>
        <w:spacing w:line="360" w:lineRule="auto"/>
        <w:jc w:val="both"/>
        <w:rPr>
          <w:rFonts w:ascii="Palatino Linotype" w:eastAsia="Times New Roman" w:hAnsi="Palatino Linotype" w:cs="Times New Roman"/>
          <w:color w:val="222222"/>
          <w:lang w:val="es-ES" w:eastAsia="es-MX"/>
        </w:rPr>
      </w:pPr>
    </w:p>
    <w:p w14:paraId="6EF6E47F" w14:textId="4BBB4092" w:rsidR="00B8240B" w:rsidRPr="00A0054B" w:rsidRDefault="00962716" w:rsidP="00B8240B">
      <w:pPr>
        <w:pStyle w:val="Sinespaciado"/>
        <w:spacing w:line="360" w:lineRule="auto"/>
        <w:jc w:val="both"/>
        <w:rPr>
          <w:rFonts w:ascii="Palatino Linotype" w:eastAsia="Times New Roman" w:hAnsi="Palatino Linotype" w:cs="Times New Roman"/>
          <w:color w:val="222222"/>
          <w:lang w:val="es-ES" w:eastAsia="es-MX"/>
        </w:rPr>
      </w:pPr>
      <w:r w:rsidRPr="00A0054B">
        <w:rPr>
          <w:rFonts w:ascii="Palatino Linotype" w:hAnsi="Palatino Linotype"/>
          <w:b/>
        </w:rPr>
        <w:t>SEXTO</w:t>
      </w:r>
      <w:r w:rsidR="00B8240B" w:rsidRPr="00A0054B">
        <w:rPr>
          <w:rFonts w:ascii="Palatino Linotype" w:hAnsi="Palatino Linotype"/>
          <w:b/>
        </w:rPr>
        <w:t>.</w:t>
      </w:r>
      <w:r w:rsidR="00B8240B" w:rsidRPr="00A0054B">
        <w:rPr>
          <w:rFonts w:ascii="Palatino Linotype" w:eastAsia="Times New Roman" w:hAnsi="Palatino Linotype" w:cs="Times New Roman"/>
          <w:color w:val="222222"/>
          <w:lang w:val="es-ES" w:eastAsia="es-MX"/>
        </w:rPr>
        <w:t xml:space="preserve"> Se hace del conocimiento del </w:t>
      </w:r>
      <w:r w:rsidR="00B8240B" w:rsidRPr="00A0054B">
        <w:rPr>
          <w:rFonts w:ascii="Palatino Linotype" w:eastAsia="Times New Roman" w:hAnsi="Palatino Linotype" w:cs="Times New Roman"/>
          <w:b/>
          <w:bCs/>
          <w:color w:val="222222"/>
          <w:lang w:val="es-ES" w:eastAsia="es-MX"/>
        </w:rPr>
        <w:t>RECURRENTE</w:t>
      </w:r>
      <w:r w:rsidR="00B8240B" w:rsidRPr="00A0054B">
        <w:rPr>
          <w:rFonts w:ascii="Palatino Linotype" w:eastAsia="Times New Roman" w:hAnsi="Palatino Linotype" w:cs="Times New Roman"/>
          <w:color w:val="222222"/>
          <w:lang w:eastAsia="es-MX"/>
        </w:rPr>
        <w:t xml:space="preserve"> que,</w:t>
      </w:r>
      <w:r w:rsidR="00B8240B" w:rsidRPr="00A0054B">
        <w:rPr>
          <w:rFonts w:ascii="Palatino Linotype" w:eastAsia="Times New Roman" w:hAnsi="Palatino Linotype" w:cs="Arial"/>
          <w:b/>
          <w:lang w:val="es-ES"/>
        </w:rPr>
        <w:t xml:space="preserve"> </w:t>
      </w:r>
      <w:r w:rsidR="00B8240B" w:rsidRPr="00A0054B">
        <w:rPr>
          <w:rFonts w:ascii="Palatino Linotype" w:eastAsia="Times New Roman" w:hAnsi="Palatino Linotype" w:cs="Times New Roman"/>
          <w:color w:val="222222"/>
          <w:lang w:val="es-ES" w:eastAsia="es-MX"/>
        </w:rPr>
        <w:t xml:space="preserve">de conformidad con lo establecido en el artículo 196 de la Ley de Transparencia y Acceso a la Información Pública del Estado de México y Municipios, en caso de que considere que la resolución le cause algún perjuicio podrá impugnarla </w:t>
      </w:r>
      <w:r w:rsidR="00B8240B" w:rsidRPr="00A0054B">
        <w:rPr>
          <w:rFonts w:ascii="Palatino Linotype" w:eastAsia="Times New Roman" w:hAnsi="Palatino Linotype" w:cs="Times New Roman"/>
          <w:bCs/>
          <w:color w:val="222222"/>
          <w:lang w:val="es-ES" w:eastAsia="es-MX"/>
        </w:rPr>
        <w:t>vía juicio de amparo</w:t>
      </w:r>
      <w:r w:rsidR="00B8240B" w:rsidRPr="00A0054B">
        <w:rPr>
          <w:rFonts w:ascii="Palatino Linotype" w:eastAsia="Times New Roman" w:hAnsi="Palatino Linotype" w:cs="Times New Roman"/>
          <w:color w:val="222222"/>
          <w:lang w:val="es-ES" w:eastAsia="es-MX"/>
        </w:rPr>
        <w:t xml:space="preserve"> en los términos de las leyes aplicables.</w:t>
      </w:r>
    </w:p>
    <w:p w14:paraId="741A6E3B" w14:textId="02D4D12F" w:rsidR="00962716" w:rsidRPr="00624AAD" w:rsidRDefault="00962716" w:rsidP="00962716">
      <w:pPr>
        <w:spacing w:before="240" w:after="240" w:line="360" w:lineRule="auto"/>
        <w:ind w:firstLine="1"/>
        <w:jc w:val="both"/>
        <w:rPr>
          <w:rFonts w:ascii="Palatino Linotype" w:hAnsi="Palatino Linotype"/>
        </w:rPr>
      </w:pPr>
      <w:bookmarkStart w:id="35" w:name="_Hlk96506523"/>
      <w:r w:rsidRPr="00A0054B">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Y GUADALUPE RAMÍREZ PEÑA EN LA </w:t>
      </w:r>
      <w:r w:rsidR="00ED7544">
        <w:rPr>
          <w:rFonts w:ascii="Palatino Linotype" w:hAnsi="Palatino Linotype"/>
        </w:rPr>
        <w:t>SÉPTIMA</w:t>
      </w:r>
      <w:r w:rsidRPr="00A0054B">
        <w:rPr>
          <w:rFonts w:ascii="Palatino Linotype" w:hAnsi="Palatino Linotype"/>
        </w:rPr>
        <w:t xml:space="preserve"> SESIÓN ORDINARIA CELEBRADA EL </w:t>
      </w:r>
      <w:r w:rsidR="00ED7544">
        <w:rPr>
          <w:rFonts w:ascii="Palatino Linotype" w:hAnsi="Palatino Linotype"/>
        </w:rPr>
        <w:t>VEINTITRÉS</w:t>
      </w:r>
      <w:r w:rsidRPr="00A0054B">
        <w:rPr>
          <w:rFonts w:ascii="Palatino Linotype" w:hAnsi="Palatino Linotype"/>
        </w:rPr>
        <w:t xml:space="preserve"> DE FEBRERO DE DOS MIL </w:t>
      </w:r>
      <w:r w:rsidRPr="00A0054B">
        <w:rPr>
          <w:rFonts w:ascii="Palatino Linotype" w:hAnsi="Palatino Linotype"/>
        </w:rPr>
        <w:lastRenderedPageBreak/>
        <w:t>VEINTIDÓS, ANTE EL SECRETARIO TÉCNICO DEL PLENO ALEXIS TAPIA RAMÍREZ</w:t>
      </w:r>
      <w:r w:rsidRPr="00624AAD">
        <w:rPr>
          <w:rFonts w:ascii="Palatino Linotype" w:hAnsi="Palatino Linotype"/>
        </w:rPr>
        <w:t xml:space="preserve"> </w:t>
      </w:r>
    </w:p>
    <w:bookmarkEnd w:id="35"/>
    <w:p w14:paraId="7EFA4F21" w14:textId="77777777" w:rsidR="00895335" w:rsidRDefault="00895335">
      <w:pPr>
        <w:rPr>
          <w:rFonts w:ascii="Palatino Linotype" w:hAnsi="Palatino Linotype" w:cs="Arial"/>
          <w:color w:val="000000" w:themeColor="text1"/>
        </w:rPr>
      </w:pPr>
      <w:r>
        <w:rPr>
          <w:rFonts w:ascii="Palatino Linotype" w:hAnsi="Palatino Linotype" w:cs="Arial"/>
          <w:color w:val="000000" w:themeColor="text1"/>
        </w:rPr>
        <w:br w:type="page"/>
      </w:r>
    </w:p>
    <w:sectPr w:rsidR="00895335" w:rsidSect="008E4483">
      <w:headerReference w:type="default" r:id="rId12"/>
      <w:footerReference w:type="default" r:id="rId13"/>
      <w:headerReference w:type="first" r:id="rId14"/>
      <w:footerReference w:type="first" r:id="rId15"/>
      <w:pgSz w:w="12240" w:h="15840"/>
      <w:pgMar w:top="2268" w:right="1701" w:bottom="1560"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A7EE2D" w14:textId="77777777" w:rsidR="00B26118" w:rsidRDefault="00B26118" w:rsidP="00587366">
      <w:r>
        <w:separator/>
      </w:r>
    </w:p>
  </w:endnote>
  <w:endnote w:type="continuationSeparator" w:id="0">
    <w:p w14:paraId="745D160F" w14:textId="77777777" w:rsidR="00B26118" w:rsidRDefault="00B26118"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robotoligh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10661408" w:rsidR="00671FDF" w:rsidRPr="00883450" w:rsidRDefault="00671FDF">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F63E0D">
              <w:rPr>
                <w:rFonts w:ascii="Palatino Linotype" w:hAnsi="Palatino Linotype"/>
                <w:b/>
                <w:bCs/>
                <w:noProof/>
                <w:sz w:val="22"/>
                <w:szCs w:val="20"/>
              </w:rPr>
              <w:t>33</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F63E0D">
              <w:rPr>
                <w:rFonts w:ascii="Palatino Linotype" w:hAnsi="Palatino Linotype"/>
                <w:b/>
                <w:bCs/>
                <w:noProof/>
                <w:sz w:val="22"/>
                <w:szCs w:val="20"/>
              </w:rPr>
              <w:t>33</w:t>
            </w:r>
            <w:r w:rsidRPr="00883450">
              <w:rPr>
                <w:rFonts w:ascii="Palatino Linotype" w:hAnsi="Palatino Linotype"/>
                <w:b/>
                <w:bCs/>
                <w:sz w:val="22"/>
                <w:szCs w:val="20"/>
              </w:rPr>
              <w:fldChar w:fldCharType="end"/>
            </w:r>
          </w:p>
        </w:sdtContent>
      </w:sdt>
    </w:sdtContent>
  </w:sdt>
  <w:p w14:paraId="6243EC1B" w14:textId="47B193F0" w:rsidR="00671FDF" w:rsidRDefault="00671FD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882B7" w14:textId="72A420DD" w:rsidR="00671FDF" w:rsidRPr="00883450" w:rsidRDefault="00671FDF"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632ADC" w:rsidRPr="00632ADC">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632ADC" w:rsidRPr="00632ADC">
      <w:rPr>
        <w:rFonts w:ascii="Palatino Linotype" w:hAnsi="Palatino Linotype"/>
        <w:noProof/>
        <w:sz w:val="22"/>
        <w:szCs w:val="22"/>
        <w:lang w:val="es-ES"/>
      </w:rPr>
      <w:t>33</w:t>
    </w:r>
    <w:r w:rsidRPr="00883450">
      <w:rPr>
        <w:rFonts w:ascii="Palatino Linotype" w:hAnsi="Palatino Linotype"/>
        <w:sz w:val="22"/>
        <w:szCs w:val="22"/>
      </w:rPr>
      <w:fldChar w:fldCharType="end"/>
    </w:r>
  </w:p>
  <w:p w14:paraId="5F5C4865" w14:textId="0A9A2B26" w:rsidR="00671FDF" w:rsidRPr="00883450" w:rsidRDefault="00671FDF">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CC14AA" w14:textId="77777777" w:rsidR="00B26118" w:rsidRDefault="00B26118" w:rsidP="00587366">
      <w:r>
        <w:separator/>
      </w:r>
    </w:p>
  </w:footnote>
  <w:footnote w:type="continuationSeparator" w:id="0">
    <w:p w14:paraId="45176025" w14:textId="77777777" w:rsidR="00B26118" w:rsidRDefault="00B26118" w:rsidP="00587366">
      <w:r>
        <w:continuationSeparator/>
      </w:r>
    </w:p>
  </w:footnote>
  <w:footnote w:id="1">
    <w:p w14:paraId="32D56466" w14:textId="77777777" w:rsidR="00671FDF" w:rsidRDefault="00671FDF" w:rsidP="008E4483">
      <w:pPr>
        <w:pStyle w:val="Textonotapie"/>
      </w:pPr>
      <w:r>
        <w:rPr>
          <w:rStyle w:val="Refdenotaalpie"/>
        </w:rPr>
        <w:footnoteRef/>
      </w:r>
      <w:r>
        <w:t xml:space="preserve"> Convención Americana sobre Derechos Humanos. Artículo 13.</w:t>
      </w:r>
    </w:p>
  </w:footnote>
  <w:footnote w:id="2">
    <w:p w14:paraId="3F7967D5" w14:textId="77777777" w:rsidR="00671FDF" w:rsidRDefault="00671FDF" w:rsidP="008E4483">
      <w:pPr>
        <w:pStyle w:val="Textonotapie"/>
      </w:pPr>
      <w:r>
        <w:rPr>
          <w:rStyle w:val="Refdenotaalpie"/>
        </w:rPr>
        <w:footnoteRef/>
      </w:r>
      <w:r>
        <w:t xml:space="preserve"> Constitución Política de los Estados Unidos Mexicanos. Artículo sexto, sección A, fracción I.</w:t>
      </w:r>
    </w:p>
  </w:footnote>
  <w:footnote w:id="3">
    <w:p w14:paraId="2F913ADC" w14:textId="77777777" w:rsidR="00671FDF" w:rsidRDefault="00671FDF" w:rsidP="008E4483">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718BD3A6" w14:textId="77777777" w:rsidR="00671FDF" w:rsidRDefault="00671FDF" w:rsidP="008E4483">
      <w:pPr>
        <w:pStyle w:val="Textonotapie"/>
      </w:pPr>
      <w:r>
        <w:rPr>
          <w:rStyle w:val="Refdenotaalpie"/>
        </w:rPr>
        <w:footnoteRef/>
      </w:r>
      <w:r>
        <w:t xml:space="preserve"> Ibídem. Parr. 87.</w:t>
      </w:r>
    </w:p>
  </w:footnote>
  <w:footnote w:id="5">
    <w:p w14:paraId="1C437D52" w14:textId="77777777" w:rsidR="00671FDF" w:rsidRDefault="00671FDF" w:rsidP="008E4483">
      <w:pPr>
        <w:pStyle w:val="Textonotapie"/>
      </w:pPr>
      <w:r>
        <w:rPr>
          <w:rStyle w:val="Refdenotaalpie"/>
        </w:rPr>
        <w:footnoteRef/>
      </w:r>
      <w:r>
        <w:t xml:space="preserve"> Ley de Transparencia y Acceso a la Información Pública del Estado de México y Municipios. Artículo 9. …</w:t>
      </w:r>
    </w:p>
    <w:p w14:paraId="642B698F" w14:textId="77777777" w:rsidR="00671FDF" w:rsidRDefault="00671FDF" w:rsidP="008E4483">
      <w:pPr>
        <w:pStyle w:val="Textonotapie"/>
      </w:pPr>
      <w:r>
        <w:t>II. Eficacia: Obligación del Instituto para tutelar, de manera efectiva, el derecho de acceso a la información;</w:t>
      </w:r>
    </w:p>
    <w:p w14:paraId="707D8AAF" w14:textId="77777777" w:rsidR="00671FDF" w:rsidRDefault="00671FDF" w:rsidP="008E4483">
      <w:pPr>
        <w:pStyle w:val="Textonotapie"/>
      </w:pP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695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0"/>
      <w:gridCol w:w="3690"/>
    </w:tblGrid>
    <w:tr w:rsidR="00671FDF" w:rsidRPr="00025127" w14:paraId="07F2896E" w14:textId="77777777" w:rsidTr="00FA0F09">
      <w:trPr>
        <w:trHeight w:val="138"/>
        <w:jc w:val="right"/>
      </w:trPr>
      <w:tc>
        <w:tcPr>
          <w:tcW w:w="3260" w:type="dxa"/>
          <w:vAlign w:val="center"/>
        </w:tcPr>
        <w:p w14:paraId="4A5B1974" w14:textId="44CA9AFE" w:rsidR="00671FDF" w:rsidRPr="00025127" w:rsidRDefault="00671FDF"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690" w:type="dxa"/>
          <w:vAlign w:val="center"/>
        </w:tcPr>
        <w:p w14:paraId="3A05B4B6" w14:textId="1C8C593B" w:rsidR="00671FDF" w:rsidRPr="00025127" w:rsidRDefault="00135C45" w:rsidP="005F1362">
          <w:pPr>
            <w:pStyle w:val="Encabezado"/>
            <w:jc w:val="both"/>
            <w:rPr>
              <w:rFonts w:ascii="Palatino Linotype" w:hAnsi="Palatino Linotype"/>
              <w:b/>
              <w:sz w:val="22"/>
              <w:szCs w:val="22"/>
            </w:rPr>
          </w:pPr>
          <w:r>
            <w:rPr>
              <w:rFonts w:ascii="Palatino Linotype" w:hAnsi="Palatino Linotype"/>
              <w:b/>
              <w:sz w:val="22"/>
              <w:szCs w:val="22"/>
            </w:rPr>
            <w:t>00033</w:t>
          </w:r>
          <w:r w:rsidRPr="00025127">
            <w:rPr>
              <w:rFonts w:ascii="Palatino Linotype" w:hAnsi="Palatino Linotype"/>
              <w:b/>
              <w:sz w:val="22"/>
              <w:szCs w:val="22"/>
            </w:rPr>
            <w:t>/INFOEM/IP/RR/</w:t>
          </w:r>
          <w:r>
            <w:rPr>
              <w:rFonts w:ascii="Palatino Linotype" w:hAnsi="Palatino Linotype"/>
              <w:b/>
              <w:sz w:val="22"/>
              <w:szCs w:val="22"/>
            </w:rPr>
            <w:t>2022</w:t>
          </w:r>
        </w:p>
      </w:tc>
    </w:tr>
    <w:tr w:rsidR="00671FDF" w:rsidRPr="00025127" w14:paraId="1B5D8690" w14:textId="77777777" w:rsidTr="00FA0F09">
      <w:trPr>
        <w:trHeight w:val="233"/>
        <w:jc w:val="right"/>
      </w:trPr>
      <w:tc>
        <w:tcPr>
          <w:tcW w:w="3260" w:type="dxa"/>
          <w:vAlign w:val="center"/>
        </w:tcPr>
        <w:p w14:paraId="3903F2C6" w14:textId="22D569F8" w:rsidR="00671FDF" w:rsidRPr="00025127" w:rsidRDefault="00671FDF" w:rsidP="000F55C1">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690" w:type="dxa"/>
          <w:vAlign w:val="center"/>
        </w:tcPr>
        <w:p w14:paraId="03C799A2" w14:textId="00318A72" w:rsidR="00671FDF" w:rsidRPr="00025127" w:rsidRDefault="00135C45" w:rsidP="000F55C1">
          <w:pPr>
            <w:pStyle w:val="Encabezado"/>
            <w:rPr>
              <w:rFonts w:ascii="Palatino Linotype" w:hAnsi="Palatino Linotype"/>
              <w:b/>
              <w:sz w:val="22"/>
              <w:szCs w:val="22"/>
            </w:rPr>
          </w:pPr>
          <w:r>
            <w:rPr>
              <w:rFonts w:ascii="Palatino Linotype" w:hAnsi="Palatino Linotype"/>
              <w:b/>
              <w:bCs/>
              <w:color w:val="000000"/>
              <w:sz w:val="22"/>
              <w:szCs w:val="22"/>
            </w:rPr>
            <w:t>Ayuntamiento de Amatepec</w:t>
          </w:r>
        </w:p>
      </w:tc>
    </w:tr>
    <w:tr w:rsidR="00671FDF" w:rsidRPr="00025127" w14:paraId="095EB01B" w14:textId="77777777" w:rsidTr="00FA0F09">
      <w:trPr>
        <w:trHeight w:val="321"/>
        <w:jc w:val="right"/>
      </w:trPr>
      <w:tc>
        <w:tcPr>
          <w:tcW w:w="3260" w:type="dxa"/>
          <w:vAlign w:val="center"/>
        </w:tcPr>
        <w:p w14:paraId="6E000A51" w14:textId="05E1861A" w:rsidR="00671FDF" w:rsidRPr="00025127" w:rsidRDefault="00671FDF" w:rsidP="006E6B65">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690" w:type="dxa"/>
          <w:vAlign w:val="center"/>
        </w:tcPr>
        <w:p w14:paraId="07560085" w14:textId="64DC8836" w:rsidR="00671FDF" w:rsidRPr="00025127" w:rsidRDefault="00671FDF"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2BA8EB40" w:rsidR="00671FDF" w:rsidRDefault="00671FDF" w:rsidP="00472C41">
    <w:pPr>
      <w:pStyle w:val="Encabezado"/>
    </w:pPr>
    <w:r>
      <w:rPr>
        <w:noProof/>
        <w:lang w:eastAsia="es-MX"/>
      </w:rPr>
      <w:drawing>
        <wp:anchor distT="0" distB="0" distL="114300" distR="114300" simplePos="0" relativeHeight="251657216" behindDoc="1" locked="0" layoutInCell="0" allowOverlap="1" wp14:anchorId="1A29E15A" wp14:editId="068CFF75">
          <wp:simplePos x="0" y="0"/>
          <wp:positionH relativeFrom="page">
            <wp:posOffset>30785</wp:posOffset>
          </wp:positionH>
          <wp:positionV relativeFrom="page">
            <wp:posOffset>30480</wp:posOffset>
          </wp:positionV>
          <wp:extent cx="7695210" cy="10020839"/>
          <wp:effectExtent l="0" t="0" r="127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5210" cy="10020839"/>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D4FEF" w14:textId="43D004EA" w:rsidR="00671FDF" w:rsidRDefault="00B26118" w:rsidP="00472C41">
    <w:pPr>
      <w:pStyle w:val="Encabezado"/>
      <w:tabs>
        <w:tab w:val="clear" w:pos="4252"/>
        <w:tab w:val="clear" w:pos="8504"/>
        <w:tab w:val="left" w:pos="3103"/>
      </w:tabs>
    </w:pPr>
    <w:r>
      <w:rPr>
        <w:noProof/>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1025" type="#_x0000_t75" style="position:absolute;margin-left:-118.65pt;margin-top:-128.35pt;width:663.5pt;height:12in;z-index:-251658240;mso-position-horizontal-relative:margin;mso-position-vertical-relative:margin" o:allowincell="f">
          <v:imagedata r:id="rId1" o:title="PHOTO-2020-08-13-10-14-39"/>
          <w10:wrap anchorx="margin" anchory="margin"/>
        </v:shape>
      </w:pict>
    </w:r>
    <w:r w:rsidR="00671FDF">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671FDF" w:rsidRPr="00025127" w14:paraId="0A3256F2" w14:textId="77777777" w:rsidTr="006E6B65">
      <w:trPr>
        <w:trHeight w:val="138"/>
        <w:jc w:val="right"/>
      </w:trPr>
      <w:tc>
        <w:tcPr>
          <w:tcW w:w="3261" w:type="dxa"/>
          <w:vAlign w:val="center"/>
        </w:tcPr>
        <w:p w14:paraId="3D80769D" w14:textId="316F11F8" w:rsidR="00671FDF" w:rsidRPr="00025127" w:rsidRDefault="00671FDF" w:rsidP="005F1362">
          <w:pPr>
            <w:jc w:val="right"/>
            <w:rPr>
              <w:rFonts w:ascii="Palatino Linotype" w:hAnsi="Palatino Linotype"/>
              <w:b/>
              <w:sz w:val="22"/>
              <w:szCs w:val="22"/>
            </w:rPr>
          </w:pPr>
          <w:r w:rsidRPr="00025127">
            <w:rPr>
              <w:rFonts w:ascii="Palatino Linotype" w:hAnsi="Palatino Linotype"/>
              <w:b/>
              <w:sz w:val="22"/>
              <w:szCs w:val="22"/>
            </w:rPr>
            <w:t>RECURSO DE REVISIÓN:</w:t>
          </w:r>
        </w:p>
      </w:tc>
      <w:tc>
        <w:tcPr>
          <w:tcW w:w="4111" w:type="dxa"/>
          <w:vAlign w:val="center"/>
        </w:tcPr>
        <w:p w14:paraId="0453495E" w14:textId="53997DC6" w:rsidR="00671FDF" w:rsidRPr="00025127" w:rsidRDefault="00671FDF" w:rsidP="005F1362">
          <w:pPr>
            <w:pStyle w:val="Encabezado"/>
            <w:rPr>
              <w:rFonts w:ascii="Palatino Linotype" w:hAnsi="Palatino Linotype"/>
              <w:b/>
              <w:sz w:val="22"/>
              <w:szCs w:val="22"/>
            </w:rPr>
          </w:pPr>
          <w:r>
            <w:rPr>
              <w:rFonts w:ascii="Palatino Linotype" w:hAnsi="Palatino Linotype"/>
              <w:b/>
              <w:sz w:val="22"/>
              <w:szCs w:val="22"/>
            </w:rPr>
            <w:t>0</w:t>
          </w:r>
          <w:r w:rsidR="00135C45">
            <w:rPr>
              <w:rFonts w:ascii="Palatino Linotype" w:hAnsi="Palatino Linotype"/>
              <w:b/>
              <w:sz w:val="22"/>
              <w:szCs w:val="22"/>
            </w:rPr>
            <w:t>0033</w:t>
          </w:r>
          <w:r w:rsidRPr="00025127">
            <w:rPr>
              <w:rFonts w:ascii="Palatino Linotype" w:hAnsi="Palatino Linotype"/>
              <w:b/>
              <w:sz w:val="22"/>
              <w:szCs w:val="22"/>
            </w:rPr>
            <w:t>/INFOEM/IP/RR/</w:t>
          </w:r>
          <w:r>
            <w:rPr>
              <w:rFonts w:ascii="Palatino Linotype" w:hAnsi="Palatino Linotype"/>
              <w:b/>
              <w:sz w:val="22"/>
              <w:szCs w:val="22"/>
            </w:rPr>
            <w:t>202</w:t>
          </w:r>
          <w:r w:rsidR="00135C45">
            <w:rPr>
              <w:rFonts w:ascii="Palatino Linotype" w:hAnsi="Palatino Linotype"/>
              <w:b/>
              <w:sz w:val="22"/>
              <w:szCs w:val="22"/>
            </w:rPr>
            <w:t>2</w:t>
          </w:r>
        </w:p>
      </w:tc>
    </w:tr>
    <w:tr w:rsidR="00671FDF" w:rsidRPr="00025127" w14:paraId="128C8B3C" w14:textId="77777777" w:rsidTr="006E6B65">
      <w:trPr>
        <w:trHeight w:val="233"/>
        <w:jc w:val="right"/>
      </w:trPr>
      <w:tc>
        <w:tcPr>
          <w:tcW w:w="3261" w:type="dxa"/>
          <w:vAlign w:val="center"/>
        </w:tcPr>
        <w:p w14:paraId="483E3371" w14:textId="66B1BC74" w:rsidR="00671FDF" w:rsidRPr="00025127" w:rsidRDefault="00671FDF" w:rsidP="00472C41">
          <w:pPr>
            <w:jc w:val="right"/>
            <w:rPr>
              <w:rFonts w:ascii="Palatino Linotype" w:hAnsi="Palatino Linotype"/>
              <w:b/>
              <w:sz w:val="22"/>
              <w:szCs w:val="22"/>
            </w:rPr>
          </w:pPr>
          <w:r w:rsidRPr="00025127">
            <w:rPr>
              <w:rFonts w:ascii="Palatino Linotype" w:hAnsi="Palatino Linotype"/>
              <w:b/>
              <w:sz w:val="22"/>
              <w:szCs w:val="22"/>
            </w:rPr>
            <w:t>RECURRENTE:</w:t>
          </w:r>
        </w:p>
      </w:tc>
      <w:tc>
        <w:tcPr>
          <w:tcW w:w="4111" w:type="dxa"/>
        </w:tcPr>
        <w:p w14:paraId="1548525E" w14:textId="35C85C0D" w:rsidR="00671FDF" w:rsidRPr="00025127" w:rsidRDefault="00636883" w:rsidP="0058757A">
          <w:pPr>
            <w:pStyle w:val="Encabezado"/>
            <w:rPr>
              <w:rFonts w:ascii="Palatino Linotype" w:hAnsi="Palatino Linotype"/>
              <w:b/>
              <w:sz w:val="22"/>
              <w:szCs w:val="22"/>
            </w:rPr>
          </w:pPr>
          <w:r>
            <w:rPr>
              <w:rFonts w:ascii="Palatino Linotype" w:hAnsi="Palatino Linotype"/>
              <w:b/>
              <w:sz w:val="22"/>
              <w:szCs w:val="22"/>
            </w:rPr>
            <w:t>XXXXXX</w:t>
          </w:r>
          <w:r w:rsidR="00135C45">
            <w:rPr>
              <w:rFonts w:ascii="Palatino Linotype" w:hAnsi="Palatino Linotype"/>
              <w:b/>
              <w:sz w:val="22"/>
              <w:szCs w:val="22"/>
            </w:rPr>
            <w:t xml:space="preserve"> </w:t>
          </w:r>
          <w:r>
            <w:rPr>
              <w:rFonts w:ascii="Palatino Linotype" w:hAnsi="Palatino Linotype"/>
              <w:b/>
              <w:sz w:val="22"/>
              <w:szCs w:val="22"/>
            </w:rPr>
            <w:t>XXXXX</w:t>
          </w:r>
          <w:r w:rsidR="00135C45">
            <w:rPr>
              <w:rFonts w:ascii="Palatino Linotype" w:hAnsi="Palatino Linotype"/>
              <w:b/>
              <w:sz w:val="22"/>
              <w:szCs w:val="22"/>
            </w:rPr>
            <w:t xml:space="preserve"> </w:t>
          </w:r>
          <w:proofErr w:type="spellStart"/>
          <w:r>
            <w:rPr>
              <w:rFonts w:ascii="Palatino Linotype" w:hAnsi="Palatino Linotype"/>
              <w:b/>
              <w:sz w:val="22"/>
              <w:szCs w:val="22"/>
            </w:rPr>
            <w:t>XXXXX</w:t>
          </w:r>
          <w:proofErr w:type="spellEnd"/>
        </w:p>
      </w:tc>
    </w:tr>
    <w:tr w:rsidR="00671FDF" w:rsidRPr="00025127" w14:paraId="41BE0704" w14:textId="77777777" w:rsidTr="006E6B65">
      <w:trPr>
        <w:trHeight w:val="321"/>
        <w:jc w:val="right"/>
      </w:trPr>
      <w:tc>
        <w:tcPr>
          <w:tcW w:w="3261" w:type="dxa"/>
          <w:vAlign w:val="center"/>
        </w:tcPr>
        <w:p w14:paraId="34C64148" w14:textId="10C6C8A9" w:rsidR="00671FDF" w:rsidRPr="00025127" w:rsidRDefault="00671FDF" w:rsidP="005F1362">
          <w:pPr>
            <w:jc w:val="right"/>
            <w:rPr>
              <w:rFonts w:ascii="Palatino Linotype" w:hAnsi="Palatino Linotype"/>
              <w:b/>
              <w:sz w:val="22"/>
              <w:szCs w:val="22"/>
            </w:rPr>
          </w:pPr>
          <w:r w:rsidRPr="00025127">
            <w:rPr>
              <w:rFonts w:ascii="Palatino Linotype" w:hAnsi="Palatino Linotype"/>
              <w:b/>
              <w:sz w:val="22"/>
              <w:szCs w:val="22"/>
            </w:rPr>
            <w:t>SUJETO OBLIGADO:</w:t>
          </w:r>
        </w:p>
      </w:tc>
      <w:tc>
        <w:tcPr>
          <w:tcW w:w="4111" w:type="dxa"/>
          <w:vAlign w:val="center"/>
        </w:tcPr>
        <w:p w14:paraId="34C341BF" w14:textId="0D23A013" w:rsidR="00671FDF" w:rsidRPr="00025127" w:rsidRDefault="00671FDF" w:rsidP="00AD2718">
          <w:pPr>
            <w:pStyle w:val="Encabezado"/>
            <w:rPr>
              <w:rFonts w:ascii="Palatino Linotype" w:hAnsi="Palatino Linotype"/>
              <w:b/>
              <w:sz w:val="22"/>
              <w:szCs w:val="22"/>
            </w:rPr>
          </w:pPr>
          <w:r>
            <w:rPr>
              <w:rFonts w:ascii="Palatino Linotype" w:hAnsi="Palatino Linotype"/>
              <w:b/>
              <w:bCs/>
              <w:color w:val="000000"/>
              <w:sz w:val="22"/>
              <w:szCs w:val="22"/>
            </w:rPr>
            <w:t xml:space="preserve">Ayuntamiento de </w:t>
          </w:r>
          <w:r w:rsidR="00135C45">
            <w:rPr>
              <w:rFonts w:ascii="Palatino Linotype" w:hAnsi="Palatino Linotype"/>
              <w:b/>
              <w:bCs/>
              <w:color w:val="000000"/>
              <w:sz w:val="22"/>
              <w:szCs w:val="22"/>
            </w:rPr>
            <w:t>Amatepec</w:t>
          </w:r>
        </w:p>
      </w:tc>
    </w:tr>
    <w:tr w:rsidR="00671FDF" w:rsidRPr="00025127" w14:paraId="0C8B6193" w14:textId="77777777" w:rsidTr="006E6B65">
      <w:trPr>
        <w:trHeight w:val="321"/>
        <w:jc w:val="right"/>
      </w:trPr>
      <w:tc>
        <w:tcPr>
          <w:tcW w:w="3261" w:type="dxa"/>
          <w:vAlign w:val="center"/>
        </w:tcPr>
        <w:p w14:paraId="321FFAFF" w14:textId="0E8C2CE7" w:rsidR="00671FDF" w:rsidRPr="00025127" w:rsidRDefault="00671FDF" w:rsidP="00472C41">
          <w:pPr>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4111" w:type="dxa"/>
          <w:vAlign w:val="center"/>
        </w:tcPr>
        <w:p w14:paraId="0FECDA9D" w14:textId="6D336FD0" w:rsidR="00671FDF" w:rsidRPr="00025127" w:rsidRDefault="00671FDF" w:rsidP="00B44F9F">
          <w:pPr>
            <w:pStyle w:val="Encabezado"/>
            <w:ind w:left="33"/>
            <w:rPr>
              <w:rFonts w:ascii="Palatino Linotype" w:hAnsi="Palatino Linotype"/>
              <w:b/>
              <w:sz w:val="22"/>
              <w:szCs w:val="22"/>
            </w:rPr>
          </w:pPr>
          <w:r>
            <w:rPr>
              <w:rFonts w:ascii="Palatino Linotype" w:hAnsi="Palatino Linotype"/>
              <w:b/>
              <w:sz w:val="22"/>
              <w:szCs w:val="22"/>
            </w:rPr>
            <w:t>María del Rosario Mejía Ayala</w:t>
          </w:r>
        </w:p>
      </w:tc>
    </w:tr>
  </w:tbl>
  <w:p w14:paraId="156B5574" w14:textId="3EA5B995" w:rsidR="00671FDF" w:rsidRDefault="00671FDF" w:rsidP="00472C41">
    <w:pPr>
      <w:pStyle w:val="Encabezado"/>
      <w:tabs>
        <w:tab w:val="clear" w:pos="4252"/>
        <w:tab w:val="clear" w:pos="8504"/>
        <w:tab w:val="left" w:pos="310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53035CB"/>
    <w:multiLevelType w:val="hybridMultilevel"/>
    <w:tmpl w:val="F5905F2C"/>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2" w15:restartNumberingAfterBreak="0">
    <w:nsid w:val="10FA016B"/>
    <w:multiLevelType w:val="hybridMultilevel"/>
    <w:tmpl w:val="862A6E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1477DDB"/>
    <w:multiLevelType w:val="hybridMultilevel"/>
    <w:tmpl w:val="F9305306"/>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145115DC"/>
    <w:multiLevelType w:val="hybridMultilevel"/>
    <w:tmpl w:val="889074CC"/>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15C96B73"/>
    <w:multiLevelType w:val="hybridMultilevel"/>
    <w:tmpl w:val="EF02A71E"/>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16D52787"/>
    <w:multiLevelType w:val="hybridMultilevel"/>
    <w:tmpl w:val="4E1A8B6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15:restartNumberingAfterBreak="0">
    <w:nsid w:val="19883AFF"/>
    <w:multiLevelType w:val="hybridMultilevel"/>
    <w:tmpl w:val="18D88E6C"/>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8" w15:restartNumberingAfterBreak="0">
    <w:nsid w:val="1AAD23B6"/>
    <w:multiLevelType w:val="hybridMultilevel"/>
    <w:tmpl w:val="EEE46874"/>
    <w:lvl w:ilvl="0" w:tplc="B7082AA4">
      <w:start w:val="1"/>
      <w:numFmt w:val="lowerLetter"/>
      <w:lvlText w:val="%1)"/>
      <w:lvlJc w:val="left"/>
      <w:pPr>
        <w:ind w:left="900" w:hanging="360"/>
      </w:pPr>
      <w:rPr>
        <w:rFonts w:ascii="Palatino Linotype" w:hAnsi="Palatino Linotype" w:hint="default"/>
        <w:i w:val="0"/>
        <w:sz w:val="24"/>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15:restartNumberingAfterBreak="0">
    <w:nsid w:val="252C4512"/>
    <w:multiLevelType w:val="hybridMultilevel"/>
    <w:tmpl w:val="315CE03A"/>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15:restartNumberingAfterBreak="0">
    <w:nsid w:val="26BC33E2"/>
    <w:multiLevelType w:val="hybridMultilevel"/>
    <w:tmpl w:val="28CEDD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B632C8B"/>
    <w:multiLevelType w:val="hybridMultilevel"/>
    <w:tmpl w:val="F8C09C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EB75927"/>
    <w:multiLevelType w:val="hybridMultilevel"/>
    <w:tmpl w:val="FB72FC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F5E640A"/>
    <w:multiLevelType w:val="hybridMultilevel"/>
    <w:tmpl w:val="4C2C89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1204A86"/>
    <w:multiLevelType w:val="hybridMultilevel"/>
    <w:tmpl w:val="BA1E9E30"/>
    <w:lvl w:ilvl="0" w:tplc="3EDE4A12">
      <w:start w:val="1"/>
      <w:numFmt w:val="bullet"/>
      <w:lvlText w:val=""/>
      <w:lvlJc w:val="left"/>
      <w:rPr>
        <w:rFonts w:ascii="Symbol" w:hAnsi="Symbol" w:hint="default"/>
        <w:sz w:val="24"/>
        <w:szCs w:val="24"/>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5" w15:restartNumberingAfterBreak="0">
    <w:nsid w:val="340A1CB1"/>
    <w:multiLevelType w:val="multilevel"/>
    <w:tmpl w:val="19647DEA"/>
    <w:lvl w:ilvl="0">
      <w:start w:val="2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F8F1A63"/>
    <w:multiLevelType w:val="hybridMultilevel"/>
    <w:tmpl w:val="DB18E968"/>
    <w:lvl w:ilvl="0" w:tplc="080A000B">
      <w:start w:val="1"/>
      <w:numFmt w:val="bullet"/>
      <w:lvlText w:val=""/>
      <w:lvlJc w:val="left"/>
      <w:pPr>
        <w:ind w:left="720" w:hanging="360"/>
      </w:pPr>
      <w:rPr>
        <w:rFonts w:ascii="Wingdings" w:hAnsi="Wingdings" w:hint="default"/>
        <w:b/>
        <w:bCs/>
      </w:rPr>
    </w:lvl>
    <w:lvl w:ilvl="1" w:tplc="1458D568">
      <w:start w:val="1"/>
      <w:numFmt w:val="lowerLetter"/>
      <w:lvlText w:val="%2)"/>
      <w:lvlJc w:val="left"/>
      <w:pPr>
        <w:ind w:left="1440" w:hanging="360"/>
      </w:pPr>
      <w:rPr>
        <w:rFonts w:hint="default"/>
        <w:b/>
        <w:bCs/>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3BA75A7"/>
    <w:multiLevelType w:val="hybridMultilevel"/>
    <w:tmpl w:val="A6F6B4F2"/>
    <w:lvl w:ilvl="0" w:tplc="FFFFFFFF">
      <w:start w:val="1"/>
      <w:numFmt w:val="decimal"/>
      <w:lvlText w:val="%1."/>
      <w:lvlJc w:val="left"/>
      <w:pPr>
        <w:ind w:left="0" w:firstLine="0"/>
      </w:pPr>
      <w:rPr>
        <w:rFonts w:ascii="Palatino Linotype" w:hAnsi="Palatino Linotype" w:hint="default"/>
        <w:b/>
        <w:i w:val="0"/>
        <w:sz w:val="24"/>
      </w:rPr>
    </w:lvl>
    <w:lvl w:ilvl="1" w:tplc="04090013">
      <w:start w:val="1"/>
      <w:numFmt w:val="upperRoman"/>
      <w:lvlText w:val="%2."/>
      <w:lvlJc w:val="right"/>
      <w:pPr>
        <w:ind w:left="1440" w:hanging="360"/>
      </w:pPr>
      <w:rPr>
        <w:rFonts w:hint="default"/>
        <w:b/>
        <w:bCs/>
        <w:i w:val="0"/>
        <w:iCs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43E3101"/>
    <w:multiLevelType w:val="hybridMultilevel"/>
    <w:tmpl w:val="46FEE5CE"/>
    <w:lvl w:ilvl="0" w:tplc="FFFFFFFF">
      <w:start w:val="1"/>
      <w:numFmt w:val="decimal"/>
      <w:lvlText w:val="%1."/>
      <w:lvlJc w:val="left"/>
      <w:pPr>
        <w:ind w:left="0" w:firstLine="0"/>
      </w:pPr>
      <w:rPr>
        <w:rFonts w:ascii="Palatino Linotype" w:hAnsi="Palatino Linotype" w:hint="default"/>
        <w:b/>
        <w:i w:val="0"/>
        <w:sz w:val="24"/>
      </w:rPr>
    </w:lvl>
    <w:lvl w:ilvl="1" w:tplc="04090013">
      <w:start w:val="1"/>
      <w:numFmt w:val="upperRoman"/>
      <w:lvlText w:val="%2."/>
      <w:lvlJc w:val="right"/>
      <w:pPr>
        <w:ind w:left="1440" w:hanging="360"/>
      </w:pPr>
      <w:rPr>
        <w:rFonts w:hint="default"/>
        <w:b/>
        <w:bCs/>
        <w:i w:val="0"/>
        <w:iCs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83553F0"/>
    <w:multiLevelType w:val="hybridMultilevel"/>
    <w:tmpl w:val="C5A607D2"/>
    <w:lvl w:ilvl="0" w:tplc="FFFFFFFF">
      <w:start w:val="1"/>
      <w:numFmt w:val="decimal"/>
      <w:lvlText w:val="%1."/>
      <w:lvlJc w:val="left"/>
      <w:pPr>
        <w:ind w:left="0" w:firstLine="0"/>
      </w:pPr>
      <w:rPr>
        <w:rFonts w:ascii="Palatino Linotype" w:hAnsi="Palatino Linotype" w:hint="default"/>
        <w:b/>
        <w:i w:val="0"/>
        <w:sz w:val="24"/>
      </w:rPr>
    </w:lvl>
    <w:lvl w:ilvl="1" w:tplc="04090013">
      <w:start w:val="1"/>
      <w:numFmt w:val="upperRoman"/>
      <w:lvlText w:val="%2."/>
      <w:lvlJc w:val="right"/>
      <w:pPr>
        <w:ind w:left="1440" w:hanging="360"/>
      </w:pPr>
      <w:rPr>
        <w:rFonts w:hint="default"/>
        <w:b/>
        <w:bCs/>
        <w:i w:val="0"/>
        <w:iCs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EEB4C54"/>
    <w:multiLevelType w:val="hybridMultilevel"/>
    <w:tmpl w:val="146612A0"/>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3" w15:restartNumberingAfterBreak="0">
    <w:nsid w:val="53C14D39"/>
    <w:multiLevelType w:val="hybridMultilevel"/>
    <w:tmpl w:val="7CF2C7F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C5866BE"/>
    <w:multiLevelType w:val="hybridMultilevel"/>
    <w:tmpl w:val="B3C86EAA"/>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06853C6"/>
    <w:multiLevelType w:val="hybridMultilevel"/>
    <w:tmpl w:val="2BB07CF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0DF1F21"/>
    <w:multiLevelType w:val="hybridMultilevel"/>
    <w:tmpl w:val="ECB2045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4222F0A"/>
    <w:multiLevelType w:val="hybridMultilevel"/>
    <w:tmpl w:val="B8F421C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8" w15:restartNumberingAfterBreak="0">
    <w:nsid w:val="67DC4222"/>
    <w:multiLevelType w:val="hybridMultilevel"/>
    <w:tmpl w:val="CC5EAE82"/>
    <w:lvl w:ilvl="0" w:tplc="FFFFFFFF">
      <w:start w:val="1"/>
      <w:numFmt w:val="decimal"/>
      <w:lvlText w:val="%1."/>
      <w:lvlJc w:val="left"/>
      <w:pPr>
        <w:ind w:left="0" w:firstLine="0"/>
      </w:pPr>
      <w:rPr>
        <w:rFonts w:ascii="Palatino Linotype" w:hAnsi="Palatino Linotype" w:hint="default"/>
        <w:b/>
        <w:i w:val="0"/>
        <w:sz w:val="24"/>
      </w:rPr>
    </w:lvl>
    <w:lvl w:ilvl="1" w:tplc="04090013">
      <w:start w:val="1"/>
      <w:numFmt w:val="upperRoman"/>
      <w:lvlText w:val="%2."/>
      <w:lvlJc w:val="right"/>
      <w:pPr>
        <w:ind w:left="1440" w:hanging="360"/>
      </w:pPr>
      <w:rPr>
        <w:rFonts w:hint="default"/>
        <w:b/>
        <w:bCs/>
        <w:i w:val="0"/>
        <w:iCs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0356045"/>
    <w:multiLevelType w:val="hybridMultilevel"/>
    <w:tmpl w:val="0CCC42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33F0354"/>
    <w:multiLevelType w:val="hybridMultilevel"/>
    <w:tmpl w:val="777EAE0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43204EE"/>
    <w:multiLevelType w:val="hybridMultilevel"/>
    <w:tmpl w:val="6128C95A"/>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8D97D6E"/>
    <w:multiLevelType w:val="hybridMultilevel"/>
    <w:tmpl w:val="4C8E45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6"/>
  </w:num>
  <w:num w:numId="2">
    <w:abstractNumId w:val="22"/>
  </w:num>
  <w:num w:numId="3">
    <w:abstractNumId w:val="0"/>
  </w:num>
  <w:num w:numId="4">
    <w:abstractNumId w:val="17"/>
  </w:num>
  <w:num w:numId="5">
    <w:abstractNumId w:val="24"/>
  </w:num>
  <w:num w:numId="6">
    <w:abstractNumId w:val="25"/>
  </w:num>
  <w:num w:numId="7">
    <w:abstractNumId w:val="20"/>
  </w:num>
  <w:num w:numId="8">
    <w:abstractNumId w:val="28"/>
  </w:num>
  <w:num w:numId="9">
    <w:abstractNumId w:val="18"/>
  </w:num>
  <w:num w:numId="10">
    <w:abstractNumId w:val="19"/>
  </w:num>
  <w:num w:numId="11">
    <w:abstractNumId w:val="2"/>
  </w:num>
  <w:num w:numId="12">
    <w:abstractNumId w:val="16"/>
  </w:num>
  <w:num w:numId="13">
    <w:abstractNumId w:val="9"/>
  </w:num>
  <w:num w:numId="14">
    <w:abstractNumId w:val="5"/>
  </w:num>
  <w:num w:numId="15">
    <w:abstractNumId w:val="4"/>
  </w:num>
  <w:num w:numId="16">
    <w:abstractNumId w:val="3"/>
  </w:num>
  <w:num w:numId="17">
    <w:abstractNumId w:val="26"/>
  </w:num>
  <w:num w:numId="18">
    <w:abstractNumId w:val="13"/>
  </w:num>
  <w:num w:numId="19">
    <w:abstractNumId w:val="23"/>
  </w:num>
  <w:num w:numId="20">
    <w:abstractNumId w:val="32"/>
  </w:num>
  <w:num w:numId="21">
    <w:abstractNumId w:val="11"/>
  </w:num>
  <w:num w:numId="22">
    <w:abstractNumId w:val="12"/>
  </w:num>
  <w:num w:numId="23">
    <w:abstractNumId w:val="1"/>
  </w:num>
  <w:num w:numId="24">
    <w:abstractNumId w:val="10"/>
  </w:num>
  <w:num w:numId="25">
    <w:abstractNumId w:val="14"/>
  </w:num>
  <w:num w:numId="26">
    <w:abstractNumId w:val="7"/>
  </w:num>
  <w:num w:numId="27">
    <w:abstractNumId w:val="29"/>
  </w:num>
  <w:num w:numId="28">
    <w:abstractNumId w:val="6"/>
  </w:num>
  <w:num w:numId="29">
    <w:abstractNumId w:val="30"/>
  </w:num>
  <w:num w:numId="30">
    <w:abstractNumId w:val="21"/>
  </w:num>
  <w:num w:numId="31">
    <w:abstractNumId w:val="27"/>
  </w:num>
  <w:num w:numId="32">
    <w:abstractNumId w:val="15"/>
  </w:num>
  <w:num w:numId="33">
    <w:abstractNumId w:val="31"/>
  </w:num>
  <w:num w:numId="34">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366"/>
    <w:rsid w:val="000001EC"/>
    <w:rsid w:val="00001265"/>
    <w:rsid w:val="0000310F"/>
    <w:rsid w:val="0000381E"/>
    <w:rsid w:val="00003A05"/>
    <w:rsid w:val="0000407F"/>
    <w:rsid w:val="000058E3"/>
    <w:rsid w:val="0000797D"/>
    <w:rsid w:val="00007E8A"/>
    <w:rsid w:val="000100D7"/>
    <w:rsid w:val="0001106B"/>
    <w:rsid w:val="00011B17"/>
    <w:rsid w:val="00012472"/>
    <w:rsid w:val="0001398B"/>
    <w:rsid w:val="000160F8"/>
    <w:rsid w:val="000203D3"/>
    <w:rsid w:val="000204A6"/>
    <w:rsid w:val="000211F8"/>
    <w:rsid w:val="0002146F"/>
    <w:rsid w:val="00022D89"/>
    <w:rsid w:val="000236A3"/>
    <w:rsid w:val="00024849"/>
    <w:rsid w:val="00024F35"/>
    <w:rsid w:val="00025127"/>
    <w:rsid w:val="00025266"/>
    <w:rsid w:val="0003063D"/>
    <w:rsid w:val="00031D37"/>
    <w:rsid w:val="00031F10"/>
    <w:rsid w:val="00031F98"/>
    <w:rsid w:val="00032493"/>
    <w:rsid w:val="0004072A"/>
    <w:rsid w:val="0004193F"/>
    <w:rsid w:val="00042380"/>
    <w:rsid w:val="00044DB9"/>
    <w:rsid w:val="0004686A"/>
    <w:rsid w:val="000468E2"/>
    <w:rsid w:val="00046CEE"/>
    <w:rsid w:val="000478BA"/>
    <w:rsid w:val="0005237C"/>
    <w:rsid w:val="00052A3C"/>
    <w:rsid w:val="00054A03"/>
    <w:rsid w:val="00056A79"/>
    <w:rsid w:val="0005777B"/>
    <w:rsid w:val="00061344"/>
    <w:rsid w:val="00061A86"/>
    <w:rsid w:val="000622ED"/>
    <w:rsid w:val="0006247F"/>
    <w:rsid w:val="00062648"/>
    <w:rsid w:val="000631D9"/>
    <w:rsid w:val="0006381D"/>
    <w:rsid w:val="00063D06"/>
    <w:rsid w:val="0006407E"/>
    <w:rsid w:val="00064577"/>
    <w:rsid w:val="00064A37"/>
    <w:rsid w:val="00064B95"/>
    <w:rsid w:val="0007221E"/>
    <w:rsid w:val="00072239"/>
    <w:rsid w:val="00073E80"/>
    <w:rsid w:val="00074573"/>
    <w:rsid w:val="000800AC"/>
    <w:rsid w:val="00080B7D"/>
    <w:rsid w:val="0008230A"/>
    <w:rsid w:val="00082D11"/>
    <w:rsid w:val="00082E28"/>
    <w:rsid w:val="000834FE"/>
    <w:rsid w:val="0008465D"/>
    <w:rsid w:val="00084E31"/>
    <w:rsid w:val="0008542A"/>
    <w:rsid w:val="00086AD0"/>
    <w:rsid w:val="00087CFE"/>
    <w:rsid w:val="00090D6F"/>
    <w:rsid w:val="00091C2C"/>
    <w:rsid w:val="00093FB4"/>
    <w:rsid w:val="00093FC7"/>
    <w:rsid w:val="000953E2"/>
    <w:rsid w:val="00095BB9"/>
    <w:rsid w:val="0009663D"/>
    <w:rsid w:val="000A26B8"/>
    <w:rsid w:val="000A3F90"/>
    <w:rsid w:val="000A4554"/>
    <w:rsid w:val="000A45FD"/>
    <w:rsid w:val="000A4E44"/>
    <w:rsid w:val="000A556A"/>
    <w:rsid w:val="000A77ED"/>
    <w:rsid w:val="000A7BFC"/>
    <w:rsid w:val="000B020C"/>
    <w:rsid w:val="000B0370"/>
    <w:rsid w:val="000B5AB1"/>
    <w:rsid w:val="000B5D79"/>
    <w:rsid w:val="000B6D31"/>
    <w:rsid w:val="000B750B"/>
    <w:rsid w:val="000B7C4F"/>
    <w:rsid w:val="000C0061"/>
    <w:rsid w:val="000C0663"/>
    <w:rsid w:val="000C0BBB"/>
    <w:rsid w:val="000C10B9"/>
    <w:rsid w:val="000C1D19"/>
    <w:rsid w:val="000C2E5F"/>
    <w:rsid w:val="000C3423"/>
    <w:rsid w:val="000C3861"/>
    <w:rsid w:val="000C4698"/>
    <w:rsid w:val="000C48CA"/>
    <w:rsid w:val="000C4A8E"/>
    <w:rsid w:val="000C5A04"/>
    <w:rsid w:val="000C5AF7"/>
    <w:rsid w:val="000D0855"/>
    <w:rsid w:val="000D11CC"/>
    <w:rsid w:val="000D1E0F"/>
    <w:rsid w:val="000D2DC2"/>
    <w:rsid w:val="000D3275"/>
    <w:rsid w:val="000D5A1D"/>
    <w:rsid w:val="000D62FF"/>
    <w:rsid w:val="000D69DF"/>
    <w:rsid w:val="000D7369"/>
    <w:rsid w:val="000D7394"/>
    <w:rsid w:val="000E07DC"/>
    <w:rsid w:val="000E1389"/>
    <w:rsid w:val="000E2665"/>
    <w:rsid w:val="000E2A46"/>
    <w:rsid w:val="000E5176"/>
    <w:rsid w:val="000E67FC"/>
    <w:rsid w:val="000E77B8"/>
    <w:rsid w:val="000F1731"/>
    <w:rsid w:val="000F1B9F"/>
    <w:rsid w:val="000F2739"/>
    <w:rsid w:val="000F2EDD"/>
    <w:rsid w:val="000F3457"/>
    <w:rsid w:val="000F37A8"/>
    <w:rsid w:val="000F55C1"/>
    <w:rsid w:val="000F6BFE"/>
    <w:rsid w:val="000F6D7E"/>
    <w:rsid w:val="00100187"/>
    <w:rsid w:val="00100C6D"/>
    <w:rsid w:val="00100DDD"/>
    <w:rsid w:val="00102D65"/>
    <w:rsid w:val="00103662"/>
    <w:rsid w:val="00103888"/>
    <w:rsid w:val="00104148"/>
    <w:rsid w:val="00107499"/>
    <w:rsid w:val="00107557"/>
    <w:rsid w:val="00111418"/>
    <w:rsid w:val="0011167C"/>
    <w:rsid w:val="00111F02"/>
    <w:rsid w:val="0011279B"/>
    <w:rsid w:val="00112B02"/>
    <w:rsid w:val="00112F09"/>
    <w:rsid w:val="00114A21"/>
    <w:rsid w:val="00115F2B"/>
    <w:rsid w:val="00117441"/>
    <w:rsid w:val="0012006D"/>
    <w:rsid w:val="00121F4A"/>
    <w:rsid w:val="00122E4B"/>
    <w:rsid w:val="0012380D"/>
    <w:rsid w:val="00123CC2"/>
    <w:rsid w:val="00124015"/>
    <w:rsid w:val="00124CF1"/>
    <w:rsid w:val="001250B4"/>
    <w:rsid w:val="001253D1"/>
    <w:rsid w:val="00127E68"/>
    <w:rsid w:val="001318D2"/>
    <w:rsid w:val="00132C06"/>
    <w:rsid w:val="00133B79"/>
    <w:rsid w:val="00133CE5"/>
    <w:rsid w:val="00134AEC"/>
    <w:rsid w:val="001352E5"/>
    <w:rsid w:val="00135C45"/>
    <w:rsid w:val="00135DD5"/>
    <w:rsid w:val="0013673A"/>
    <w:rsid w:val="0013752C"/>
    <w:rsid w:val="00140206"/>
    <w:rsid w:val="00140D44"/>
    <w:rsid w:val="00142648"/>
    <w:rsid w:val="00143219"/>
    <w:rsid w:val="001436BB"/>
    <w:rsid w:val="001437CC"/>
    <w:rsid w:val="00143BD1"/>
    <w:rsid w:val="001459C8"/>
    <w:rsid w:val="001468E9"/>
    <w:rsid w:val="00147864"/>
    <w:rsid w:val="00151114"/>
    <w:rsid w:val="0015233C"/>
    <w:rsid w:val="00152F19"/>
    <w:rsid w:val="001534BC"/>
    <w:rsid w:val="00153833"/>
    <w:rsid w:val="00153FA4"/>
    <w:rsid w:val="00154304"/>
    <w:rsid w:val="0015466E"/>
    <w:rsid w:val="00154765"/>
    <w:rsid w:val="001548CB"/>
    <w:rsid w:val="00154EF0"/>
    <w:rsid w:val="00156A23"/>
    <w:rsid w:val="001611E5"/>
    <w:rsid w:val="00161E95"/>
    <w:rsid w:val="001631F7"/>
    <w:rsid w:val="00163780"/>
    <w:rsid w:val="00163B1F"/>
    <w:rsid w:val="001648EE"/>
    <w:rsid w:val="00164B65"/>
    <w:rsid w:val="001656F2"/>
    <w:rsid w:val="00166794"/>
    <w:rsid w:val="00167813"/>
    <w:rsid w:val="0017273C"/>
    <w:rsid w:val="001732E3"/>
    <w:rsid w:val="00174E02"/>
    <w:rsid w:val="0017653A"/>
    <w:rsid w:val="001775DF"/>
    <w:rsid w:val="00185460"/>
    <w:rsid w:val="001862A3"/>
    <w:rsid w:val="00186F78"/>
    <w:rsid w:val="00192E4B"/>
    <w:rsid w:val="00194D62"/>
    <w:rsid w:val="00196407"/>
    <w:rsid w:val="00197091"/>
    <w:rsid w:val="001972CC"/>
    <w:rsid w:val="001A032D"/>
    <w:rsid w:val="001A138D"/>
    <w:rsid w:val="001A2857"/>
    <w:rsid w:val="001A2A89"/>
    <w:rsid w:val="001A2C62"/>
    <w:rsid w:val="001A3634"/>
    <w:rsid w:val="001A4D5D"/>
    <w:rsid w:val="001A5150"/>
    <w:rsid w:val="001A58B9"/>
    <w:rsid w:val="001A61E1"/>
    <w:rsid w:val="001A6C1E"/>
    <w:rsid w:val="001A7A87"/>
    <w:rsid w:val="001B30F9"/>
    <w:rsid w:val="001B3659"/>
    <w:rsid w:val="001B40F3"/>
    <w:rsid w:val="001B53A0"/>
    <w:rsid w:val="001B5F70"/>
    <w:rsid w:val="001B6845"/>
    <w:rsid w:val="001C0AED"/>
    <w:rsid w:val="001C13B1"/>
    <w:rsid w:val="001C1C2A"/>
    <w:rsid w:val="001C1CDE"/>
    <w:rsid w:val="001C20E8"/>
    <w:rsid w:val="001C263B"/>
    <w:rsid w:val="001C2713"/>
    <w:rsid w:val="001C2EF3"/>
    <w:rsid w:val="001C34D6"/>
    <w:rsid w:val="001C54A9"/>
    <w:rsid w:val="001C6012"/>
    <w:rsid w:val="001C67B0"/>
    <w:rsid w:val="001C79FA"/>
    <w:rsid w:val="001D07C9"/>
    <w:rsid w:val="001D3AB5"/>
    <w:rsid w:val="001D7D8F"/>
    <w:rsid w:val="001D7DF0"/>
    <w:rsid w:val="001D7E82"/>
    <w:rsid w:val="001E018C"/>
    <w:rsid w:val="001E0AD2"/>
    <w:rsid w:val="001E3596"/>
    <w:rsid w:val="001E3F91"/>
    <w:rsid w:val="001E4152"/>
    <w:rsid w:val="001E489D"/>
    <w:rsid w:val="001E4C30"/>
    <w:rsid w:val="001E5BE5"/>
    <w:rsid w:val="001E5C94"/>
    <w:rsid w:val="001E6822"/>
    <w:rsid w:val="001E74A5"/>
    <w:rsid w:val="001E7B9E"/>
    <w:rsid w:val="001F025B"/>
    <w:rsid w:val="001F2B8C"/>
    <w:rsid w:val="001F783F"/>
    <w:rsid w:val="001F7AFD"/>
    <w:rsid w:val="001F7DE2"/>
    <w:rsid w:val="002001BE"/>
    <w:rsid w:val="002031F3"/>
    <w:rsid w:val="002058A7"/>
    <w:rsid w:val="00205A1A"/>
    <w:rsid w:val="00207665"/>
    <w:rsid w:val="00211229"/>
    <w:rsid w:val="00211E8C"/>
    <w:rsid w:val="00212C9C"/>
    <w:rsid w:val="00212FCA"/>
    <w:rsid w:val="00213108"/>
    <w:rsid w:val="0021356B"/>
    <w:rsid w:val="0021453E"/>
    <w:rsid w:val="0021475E"/>
    <w:rsid w:val="00216B8B"/>
    <w:rsid w:val="00216D2F"/>
    <w:rsid w:val="002179AC"/>
    <w:rsid w:val="00220ADB"/>
    <w:rsid w:val="002217BA"/>
    <w:rsid w:val="00221E74"/>
    <w:rsid w:val="00223507"/>
    <w:rsid w:val="00223ACC"/>
    <w:rsid w:val="00223F1A"/>
    <w:rsid w:val="0022448D"/>
    <w:rsid w:val="002275DE"/>
    <w:rsid w:val="0022774F"/>
    <w:rsid w:val="00230170"/>
    <w:rsid w:val="002305CF"/>
    <w:rsid w:val="00233E08"/>
    <w:rsid w:val="002345FF"/>
    <w:rsid w:val="00237611"/>
    <w:rsid w:val="002408D7"/>
    <w:rsid w:val="002426EA"/>
    <w:rsid w:val="00244476"/>
    <w:rsid w:val="002457CF"/>
    <w:rsid w:val="002507D8"/>
    <w:rsid w:val="00252A20"/>
    <w:rsid w:val="00252B41"/>
    <w:rsid w:val="0025524F"/>
    <w:rsid w:val="00257E5F"/>
    <w:rsid w:val="00260C1D"/>
    <w:rsid w:val="00261001"/>
    <w:rsid w:val="00261A42"/>
    <w:rsid w:val="00261D84"/>
    <w:rsid w:val="002629A6"/>
    <w:rsid w:val="002630E4"/>
    <w:rsid w:val="00263F23"/>
    <w:rsid w:val="00264D02"/>
    <w:rsid w:val="0026500D"/>
    <w:rsid w:val="00265CD7"/>
    <w:rsid w:val="00266588"/>
    <w:rsid w:val="002665BD"/>
    <w:rsid w:val="00271B06"/>
    <w:rsid w:val="00272FEC"/>
    <w:rsid w:val="00273013"/>
    <w:rsid w:val="00273C37"/>
    <w:rsid w:val="00273D1A"/>
    <w:rsid w:val="0027430D"/>
    <w:rsid w:val="002746D9"/>
    <w:rsid w:val="00274ED2"/>
    <w:rsid w:val="0027504E"/>
    <w:rsid w:val="002765F2"/>
    <w:rsid w:val="00277A35"/>
    <w:rsid w:val="00280994"/>
    <w:rsid w:val="00280E3F"/>
    <w:rsid w:val="00280F05"/>
    <w:rsid w:val="0028248C"/>
    <w:rsid w:val="00286DDB"/>
    <w:rsid w:val="002871EB"/>
    <w:rsid w:val="002948C4"/>
    <w:rsid w:val="00297E45"/>
    <w:rsid w:val="002A2099"/>
    <w:rsid w:val="002A229B"/>
    <w:rsid w:val="002A35B6"/>
    <w:rsid w:val="002A4172"/>
    <w:rsid w:val="002A4516"/>
    <w:rsid w:val="002A54DE"/>
    <w:rsid w:val="002A7A1C"/>
    <w:rsid w:val="002A7FAB"/>
    <w:rsid w:val="002B085C"/>
    <w:rsid w:val="002B1AE9"/>
    <w:rsid w:val="002B2278"/>
    <w:rsid w:val="002B284F"/>
    <w:rsid w:val="002B2A2E"/>
    <w:rsid w:val="002B2F59"/>
    <w:rsid w:val="002B309C"/>
    <w:rsid w:val="002B4D21"/>
    <w:rsid w:val="002C0074"/>
    <w:rsid w:val="002C0159"/>
    <w:rsid w:val="002C0804"/>
    <w:rsid w:val="002C0DC5"/>
    <w:rsid w:val="002C1007"/>
    <w:rsid w:val="002C2460"/>
    <w:rsid w:val="002C2D44"/>
    <w:rsid w:val="002C4715"/>
    <w:rsid w:val="002C4780"/>
    <w:rsid w:val="002C47ED"/>
    <w:rsid w:val="002C484A"/>
    <w:rsid w:val="002C570D"/>
    <w:rsid w:val="002C6561"/>
    <w:rsid w:val="002C6DB3"/>
    <w:rsid w:val="002D0E3D"/>
    <w:rsid w:val="002D10C8"/>
    <w:rsid w:val="002D1A38"/>
    <w:rsid w:val="002D1AA7"/>
    <w:rsid w:val="002D28CB"/>
    <w:rsid w:val="002D2E16"/>
    <w:rsid w:val="002D35AE"/>
    <w:rsid w:val="002D373C"/>
    <w:rsid w:val="002D6CF5"/>
    <w:rsid w:val="002E126F"/>
    <w:rsid w:val="002E160F"/>
    <w:rsid w:val="002E191E"/>
    <w:rsid w:val="002E1C05"/>
    <w:rsid w:val="002E3FAE"/>
    <w:rsid w:val="002E482C"/>
    <w:rsid w:val="002E5399"/>
    <w:rsid w:val="002E5A0B"/>
    <w:rsid w:val="002E6295"/>
    <w:rsid w:val="002E6531"/>
    <w:rsid w:val="002E66CA"/>
    <w:rsid w:val="002E689B"/>
    <w:rsid w:val="002E6CFE"/>
    <w:rsid w:val="002E74CE"/>
    <w:rsid w:val="002E76FD"/>
    <w:rsid w:val="002E7AD0"/>
    <w:rsid w:val="002F1871"/>
    <w:rsid w:val="002F3672"/>
    <w:rsid w:val="002F37C1"/>
    <w:rsid w:val="002F72FA"/>
    <w:rsid w:val="002F7D11"/>
    <w:rsid w:val="003007E0"/>
    <w:rsid w:val="0030150B"/>
    <w:rsid w:val="00301B41"/>
    <w:rsid w:val="00301D47"/>
    <w:rsid w:val="003030B1"/>
    <w:rsid w:val="00303717"/>
    <w:rsid w:val="00303E86"/>
    <w:rsid w:val="00304013"/>
    <w:rsid w:val="00304137"/>
    <w:rsid w:val="003046AA"/>
    <w:rsid w:val="003049F3"/>
    <w:rsid w:val="00304CDF"/>
    <w:rsid w:val="00305BB3"/>
    <w:rsid w:val="00305F6D"/>
    <w:rsid w:val="003064B8"/>
    <w:rsid w:val="00306E7D"/>
    <w:rsid w:val="00307227"/>
    <w:rsid w:val="003076B1"/>
    <w:rsid w:val="0030794F"/>
    <w:rsid w:val="003105D0"/>
    <w:rsid w:val="003105D6"/>
    <w:rsid w:val="00310B1D"/>
    <w:rsid w:val="00310D66"/>
    <w:rsid w:val="003111C5"/>
    <w:rsid w:val="00311481"/>
    <w:rsid w:val="003116A6"/>
    <w:rsid w:val="00311863"/>
    <w:rsid w:val="00312733"/>
    <w:rsid w:val="00316065"/>
    <w:rsid w:val="00317883"/>
    <w:rsid w:val="00317EFF"/>
    <w:rsid w:val="00321AA3"/>
    <w:rsid w:val="00321AE9"/>
    <w:rsid w:val="00321EEE"/>
    <w:rsid w:val="00323895"/>
    <w:rsid w:val="0032586C"/>
    <w:rsid w:val="00326579"/>
    <w:rsid w:val="00327D79"/>
    <w:rsid w:val="00332BCD"/>
    <w:rsid w:val="00332E6B"/>
    <w:rsid w:val="003337F3"/>
    <w:rsid w:val="00333BE8"/>
    <w:rsid w:val="003344DB"/>
    <w:rsid w:val="00335793"/>
    <w:rsid w:val="00335898"/>
    <w:rsid w:val="00335BFE"/>
    <w:rsid w:val="00335E9C"/>
    <w:rsid w:val="0033608B"/>
    <w:rsid w:val="0033675D"/>
    <w:rsid w:val="00337941"/>
    <w:rsid w:val="003407D0"/>
    <w:rsid w:val="0034181B"/>
    <w:rsid w:val="00342C51"/>
    <w:rsid w:val="00345856"/>
    <w:rsid w:val="0034595C"/>
    <w:rsid w:val="00345B79"/>
    <w:rsid w:val="00345D0F"/>
    <w:rsid w:val="0034614E"/>
    <w:rsid w:val="00346885"/>
    <w:rsid w:val="003472B3"/>
    <w:rsid w:val="0035104F"/>
    <w:rsid w:val="003522BF"/>
    <w:rsid w:val="00352901"/>
    <w:rsid w:val="00355AEE"/>
    <w:rsid w:val="00355D3B"/>
    <w:rsid w:val="0035606B"/>
    <w:rsid w:val="0036073F"/>
    <w:rsid w:val="003615A3"/>
    <w:rsid w:val="003629EE"/>
    <w:rsid w:val="003643B3"/>
    <w:rsid w:val="00364564"/>
    <w:rsid w:val="003708DD"/>
    <w:rsid w:val="00370B8E"/>
    <w:rsid w:val="00370BB1"/>
    <w:rsid w:val="003718A1"/>
    <w:rsid w:val="003721B2"/>
    <w:rsid w:val="00372328"/>
    <w:rsid w:val="00374CE8"/>
    <w:rsid w:val="003762FD"/>
    <w:rsid w:val="00376FD2"/>
    <w:rsid w:val="00377278"/>
    <w:rsid w:val="0038132B"/>
    <w:rsid w:val="00383E66"/>
    <w:rsid w:val="00384AE2"/>
    <w:rsid w:val="00384F2B"/>
    <w:rsid w:val="00385699"/>
    <w:rsid w:val="00387DC9"/>
    <w:rsid w:val="00390D23"/>
    <w:rsid w:val="0039142B"/>
    <w:rsid w:val="0039193E"/>
    <w:rsid w:val="00391ADA"/>
    <w:rsid w:val="00392CDB"/>
    <w:rsid w:val="0039380F"/>
    <w:rsid w:val="00393B71"/>
    <w:rsid w:val="00394095"/>
    <w:rsid w:val="003940F6"/>
    <w:rsid w:val="00394DF8"/>
    <w:rsid w:val="00394E80"/>
    <w:rsid w:val="003955D3"/>
    <w:rsid w:val="00396545"/>
    <w:rsid w:val="0039671B"/>
    <w:rsid w:val="00396F71"/>
    <w:rsid w:val="003A03D0"/>
    <w:rsid w:val="003A04FF"/>
    <w:rsid w:val="003A1B01"/>
    <w:rsid w:val="003A2029"/>
    <w:rsid w:val="003A30C1"/>
    <w:rsid w:val="003A6080"/>
    <w:rsid w:val="003A6417"/>
    <w:rsid w:val="003A65FE"/>
    <w:rsid w:val="003A6A5A"/>
    <w:rsid w:val="003A7221"/>
    <w:rsid w:val="003A730E"/>
    <w:rsid w:val="003B1CEE"/>
    <w:rsid w:val="003B1D5E"/>
    <w:rsid w:val="003B2199"/>
    <w:rsid w:val="003B2856"/>
    <w:rsid w:val="003B2A0D"/>
    <w:rsid w:val="003B2CD6"/>
    <w:rsid w:val="003B31FA"/>
    <w:rsid w:val="003B55AD"/>
    <w:rsid w:val="003B7EC4"/>
    <w:rsid w:val="003C183D"/>
    <w:rsid w:val="003C7282"/>
    <w:rsid w:val="003D00D5"/>
    <w:rsid w:val="003D0A29"/>
    <w:rsid w:val="003D0BC7"/>
    <w:rsid w:val="003D181D"/>
    <w:rsid w:val="003D20C4"/>
    <w:rsid w:val="003D4163"/>
    <w:rsid w:val="003D46D0"/>
    <w:rsid w:val="003D5661"/>
    <w:rsid w:val="003D792A"/>
    <w:rsid w:val="003E2E98"/>
    <w:rsid w:val="003E4096"/>
    <w:rsid w:val="003E4701"/>
    <w:rsid w:val="003E6079"/>
    <w:rsid w:val="003E6128"/>
    <w:rsid w:val="003E6679"/>
    <w:rsid w:val="003E6D0F"/>
    <w:rsid w:val="003E712E"/>
    <w:rsid w:val="003F0DDA"/>
    <w:rsid w:val="003F140F"/>
    <w:rsid w:val="003F15DB"/>
    <w:rsid w:val="003F2702"/>
    <w:rsid w:val="003F2778"/>
    <w:rsid w:val="003F2CBE"/>
    <w:rsid w:val="003F36A4"/>
    <w:rsid w:val="003F4900"/>
    <w:rsid w:val="003F4A7B"/>
    <w:rsid w:val="003F70CA"/>
    <w:rsid w:val="003F7823"/>
    <w:rsid w:val="00400E76"/>
    <w:rsid w:val="0040137F"/>
    <w:rsid w:val="00402179"/>
    <w:rsid w:val="0040278D"/>
    <w:rsid w:val="00403249"/>
    <w:rsid w:val="004078C8"/>
    <w:rsid w:val="004102DE"/>
    <w:rsid w:val="00412696"/>
    <w:rsid w:val="00412E24"/>
    <w:rsid w:val="004147B1"/>
    <w:rsid w:val="00416727"/>
    <w:rsid w:val="0042068A"/>
    <w:rsid w:val="0042267F"/>
    <w:rsid w:val="0042437A"/>
    <w:rsid w:val="00424992"/>
    <w:rsid w:val="00424E72"/>
    <w:rsid w:val="00425F0D"/>
    <w:rsid w:val="00426D7C"/>
    <w:rsid w:val="00427621"/>
    <w:rsid w:val="004300ED"/>
    <w:rsid w:val="00431687"/>
    <w:rsid w:val="00432B72"/>
    <w:rsid w:val="00433016"/>
    <w:rsid w:val="004333EB"/>
    <w:rsid w:val="004342F1"/>
    <w:rsid w:val="004349C0"/>
    <w:rsid w:val="004364EE"/>
    <w:rsid w:val="00437702"/>
    <w:rsid w:val="00437909"/>
    <w:rsid w:val="004401B5"/>
    <w:rsid w:val="0044066C"/>
    <w:rsid w:val="00440800"/>
    <w:rsid w:val="004413DD"/>
    <w:rsid w:val="00442393"/>
    <w:rsid w:val="004436D7"/>
    <w:rsid w:val="00443DCB"/>
    <w:rsid w:val="00443DEB"/>
    <w:rsid w:val="0044535B"/>
    <w:rsid w:val="00445FDA"/>
    <w:rsid w:val="004466B2"/>
    <w:rsid w:val="004473B2"/>
    <w:rsid w:val="00447F0D"/>
    <w:rsid w:val="00450A5F"/>
    <w:rsid w:val="00451514"/>
    <w:rsid w:val="00453BB4"/>
    <w:rsid w:val="00454B9D"/>
    <w:rsid w:val="00456317"/>
    <w:rsid w:val="00456348"/>
    <w:rsid w:val="004572A1"/>
    <w:rsid w:val="00457D45"/>
    <w:rsid w:val="00457F74"/>
    <w:rsid w:val="00460D39"/>
    <w:rsid w:val="004613B1"/>
    <w:rsid w:val="00461F2A"/>
    <w:rsid w:val="0046231E"/>
    <w:rsid w:val="00462526"/>
    <w:rsid w:val="0046340E"/>
    <w:rsid w:val="004635E2"/>
    <w:rsid w:val="00464CB6"/>
    <w:rsid w:val="0046532D"/>
    <w:rsid w:val="0046566E"/>
    <w:rsid w:val="00470027"/>
    <w:rsid w:val="0047025A"/>
    <w:rsid w:val="004724EC"/>
    <w:rsid w:val="00472C41"/>
    <w:rsid w:val="00473115"/>
    <w:rsid w:val="004738D8"/>
    <w:rsid w:val="00473BD2"/>
    <w:rsid w:val="00474477"/>
    <w:rsid w:val="004764CB"/>
    <w:rsid w:val="00476730"/>
    <w:rsid w:val="004769A5"/>
    <w:rsid w:val="004773A3"/>
    <w:rsid w:val="004773E6"/>
    <w:rsid w:val="00477710"/>
    <w:rsid w:val="00481A7B"/>
    <w:rsid w:val="0048386B"/>
    <w:rsid w:val="00483C14"/>
    <w:rsid w:val="004858CD"/>
    <w:rsid w:val="00485DB6"/>
    <w:rsid w:val="0048628A"/>
    <w:rsid w:val="0048658E"/>
    <w:rsid w:val="00487D6A"/>
    <w:rsid w:val="004911B6"/>
    <w:rsid w:val="00491C96"/>
    <w:rsid w:val="004923B6"/>
    <w:rsid w:val="00494294"/>
    <w:rsid w:val="00495611"/>
    <w:rsid w:val="00495C02"/>
    <w:rsid w:val="004961DA"/>
    <w:rsid w:val="00496359"/>
    <w:rsid w:val="00496510"/>
    <w:rsid w:val="00497926"/>
    <w:rsid w:val="004A115C"/>
    <w:rsid w:val="004A14BE"/>
    <w:rsid w:val="004A2BF5"/>
    <w:rsid w:val="004A3085"/>
    <w:rsid w:val="004A3C58"/>
    <w:rsid w:val="004A3E5A"/>
    <w:rsid w:val="004A4178"/>
    <w:rsid w:val="004A4BD5"/>
    <w:rsid w:val="004A4CFD"/>
    <w:rsid w:val="004A677C"/>
    <w:rsid w:val="004A6C04"/>
    <w:rsid w:val="004B05A5"/>
    <w:rsid w:val="004B0EB6"/>
    <w:rsid w:val="004B176B"/>
    <w:rsid w:val="004B293C"/>
    <w:rsid w:val="004B3A2A"/>
    <w:rsid w:val="004B3D59"/>
    <w:rsid w:val="004B50F8"/>
    <w:rsid w:val="004B58EA"/>
    <w:rsid w:val="004B73EF"/>
    <w:rsid w:val="004C09B4"/>
    <w:rsid w:val="004C20F2"/>
    <w:rsid w:val="004C251E"/>
    <w:rsid w:val="004C3F25"/>
    <w:rsid w:val="004C4E77"/>
    <w:rsid w:val="004C525E"/>
    <w:rsid w:val="004C6796"/>
    <w:rsid w:val="004C67E2"/>
    <w:rsid w:val="004C7263"/>
    <w:rsid w:val="004C7A27"/>
    <w:rsid w:val="004D0490"/>
    <w:rsid w:val="004D12F1"/>
    <w:rsid w:val="004D1805"/>
    <w:rsid w:val="004D1CB6"/>
    <w:rsid w:val="004D2229"/>
    <w:rsid w:val="004D257A"/>
    <w:rsid w:val="004D2676"/>
    <w:rsid w:val="004D3142"/>
    <w:rsid w:val="004D36A1"/>
    <w:rsid w:val="004D37D7"/>
    <w:rsid w:val="004D4509"/>
    <w:rsid w:val="004D52DD"/>
    <w:rsid w:val="004D5A26"/>
    <w:rsid w:val="004D5A36"/>
    <w:rsid w:val="004D67A2"/>
    <w:rsid w:val="004D68F8"/>
    <w:rsid w:val="004D6D19"/>
    <w:rsid w:val="004E11D8"/>
    <w:rsid w:val="004E197E"/>
    <w:rsid w:val="004E6E3A"/>
    <w:rsid w:val="004F0C96"/>
    <w:rsid w:val="004F0F98"/>
    <w:rsid w:val="004F28A0"/>
    <w:rsid w:val="004F32E5"/>
    <w:rsid w:val="004F39A4"/>
    <w:rsid w:val="004F44C7"/>
    <w:rsid w:val="004F489F"/>
    <w:rsid w:val="004F4958"/>
    <w:rsid w:val="004F766F"/>
    <w:rsid w:val="004F785F"/>
    <w:rsid w:val="004F78B7"/>
    <w:rsid w:val="004F7944"/>
    <w:rsid w:val="00500224"/>
    <w:rsid w:val="00501B93"/>
    <w:rsid w:val="005041C2"/>
    <w:rsid w:val="00505CA0"/>
    <w:rsid w:val="00507043"/>
    <w:rsid w:val="00507C08"/>
    <w:rsid w:val="00507D18"/>
    <w:rsid w:val="0051016E"/>
    <w:rsid w:val="00511A30"/>
    <w:rsid w:val="00512F22"/>
    <w:rsid w:val="005140E4"/>
    <w:rsid w:val="00514343"/>
    <w:rsid w:val="00514426"/>
    <w:rsid w:val="00515DEC"/>
    <w:rsid w:val="00516603"/>
    <w:rsid w:val="005166F9"/>
    <w:rsid w:val="005167B1"/>
    <w:rsid w:val="00517A46"/>
    <w:rsid w:val="00517D20"/>
    <w:rsid w:val="00520763"/>
    <w:rsid w:val="005215EE"/>
    <w:rsid w:val="00521F15"/>
    <w:rsid w:val="00522599"/>
    <w:rsid w:val="00522F5F"/>
    <w:rsid w:val="005248B9"/>
    <w:rsid w:val="005255D3"/>
    <w:rsid w:val="00525C4F"/>
    <w:rsid w:val="00526446"/>
    <w:rsid w:val="00527495"/>
    <w:rsid w:val="00527E7A"/>
    <w:rsid w:val="00531594"/>
    <w:rsid w:val="00537E2C"/>
    <w:rsid w:val="00540208"/>
    <w:rsid w:val="00542797"/>
    <w:rsid w:val="00542B3A"/>
    <w:rsid w:val="00544ADC"/>
    <w:rsid w:val="00544B9C"/>
    <w:rsid w:val="00544E13"/>
    <w:rsid w:val="00544EC9"/>
    <w:rsid w:val="00545B93"/>
    <w:rsid w:val="00546FBD"/>
    <w:rsid w:val="00550AD3"/>
    <w:rsid w:val="0055159A"/>
    <w:rsid w:val="005516E0"/>
    <w:rsid w:val="00551A9B"/>
    <w:rsid w:val="005520BF"/>
    <w:rsid w:val="00552213"/>
    <w:rsid w:val="005526F4"/>
    <w:rsid w:val="00554D65"/>
    <w:rsid w:val="0055544F"/>
    <w:rsid w:val="00555A48"/>
    <w:rsid w:val="00556B04"/>
    <w:rsid w:val="00556F72"/>
    <w:rsid w:val="00556F82"/>
    <w:rsid w:val="00560C00"/>
    <w:rsid w:val="00561ED1"/>
    <w:rsid w:val="00562B0A"/>
    <w:rsid w:val="00562CCE"/>
    <w:rsid w:val="00563FC3"/>
    <w:rsid w:val="0056555A"/>
    <w:rsid w:val="005669D6"/>
    <w:rsid w:val="0056788F"/>
    <w:rsid w:val="00567998"/>
    <w:rsid w:val="00571CE4"/>
    <w:rsid w:val="00572FB8"/>
    <w:rsid w:val="00573BC6"/>
    <w:rsid w:val="005759CD"/>
    <w:rsid w:val="00575D39"/>
    <w:rsid w:val="00575F2C"/>
    <w:rsid w:val="00577884"/>
    <w:rsid w:val="00581C0F"/>
    <w:rsid w:val="00582919"/>
    <w:rsid w:val="005849B2"/>
    <w:rsid w:val="00585172"/>
    <w:rsid w:val="00587366"/>
    <w:rsid w:val="0058757A"/>
    <w:rsid w:val="00590037"/>
    <w:rsid w:val="00590892"/>
    <w:rsid w:val="00593476"/>
    <w:rsid w:val="005937BC"/>
    <w:rsid w:val="005946F4"/>
    <w:rsid w:val="00594C52"/>
    <w:rsid w:val="00595511"/>
    <w:rsid w:val="00596514"/>
    <w:rsid w:val="0059679B"/>
    <w:rsid w:val="00597B44"/>
    <w:rsid w:val="00597D18"/>
    <w:rsid w:val="005A094D"/>
    <w:rsid w:val="005A1FAB"/>
    <w:rsid w:val="005A228F"/>
    <w:rsid w:val="005A2A65"/>
    <w:rsid w:val="005A2F65"/>
    <w:rsid w:val="005A3513"/>
    <w:rsid w:val="005A3581"/>
    <w:rsid w:val="005A3BD7"/>
    <w:rsid w:val="005A60E1"/>
    <w:rsid w:val="005A6788"/>
    <w:rsid w:val="005A786F"/>
    <w:rsid w:val="005B0765"/>
    <w:rsid w:val="005B13E4"/>
    <w:rsid w:val="005B169C"/>
    <w:rsid w:val="005B2DD1"/>
    <w:rsid w:val="005B3A49"/>
    <w:rsid w:val="005B42D8"/>
    <w:rsid w:val="005B6ADF"/>
    <w:rsid w:val="005B773D"/>
    <w:rsid w:val="005B7C5D"/>
    <w:rsid w:val="005C02B5"/>
    <w:rsid w:val="005C0821"/>
    <w:rsid w:val="005C1A74"/>
    <w:rsid w:val="005C3294"/>
    <w:rsid w:val="005C347F"/>
    <w:rsid w:val="005C3B63"/>
    <w:rsid w:val="005C450C"/>
    <w:rsid w:val="005C6961"/>
    <w:rsid w:val="005C6F55"/>
    <w:rsid w:val="005D0843"/>
    <w:rsid w:val="005D0EB4"/>
    <w:rsid w:val="005D18A6"/>
    <w:rsid w:val="005D27DD"/>
    <w:rsid w:val="005D3493"/>
    <w:rsid w:val="005D622E"/>
    <w:rsid w:val="005D6617"/>
    <w:rsid w:val="005D6FF0"/>
    <w:rsid w:val="005E11D5"/>
    <w:rsid w:val="005E34D4"/>
    <w:rsid w:val="005E3716"/>
    <w:rsid w:val="005E3AE2"/>
    <w:rsid w:val="005E3FDE"/>
    <w:rsid w:val="005E55F2"/>
    <w:rsid w:val="005E68FC"/>
    <w:rsid w:val="005E7271"/>
    <w:rsid w:val="005E7CC9"/>
    <w:rsid w:val="005F0007"/>
    <w:rsid w:val="005F0E6C"/>
    <w:rsid w:val="005F1362"/>
    <w:rsid w:val="005F1655"/>
    <w:rsid w:val="005F1BAD"/>
    <w:rsid w:val="005F29F1"/>
    <w:rsid w:val="005F487C"/>
    <w:rsid w:val="005F53A4"/>
    <w:rsid w:val="005F5FE1"/>
    <w:rsid w:val="005F62B2"/>
    <w:rsid w:val="005F715E"/>
    <w:rsid w:val="006010DA"/>
    <w:rsid w:val="006017AB"/>
    <w:rsid w:val="00604AC3"/>
    <w:rsid w:val="00605865"/>
    <w:rsid w:val="006079AA"/>
    <w:rsid w:val="00607B9A"/>
    <w:rsid w:val="00611DC1"/>
    <w:rsid w:val="006124AE"/>
    <w:rsid w:val="00613655"/>
    <w:rsid w:val="006144EE"/>
    <w:rsid w:val="00617125"/>
    <w:rsid w:val="00617813"/>
    <w:rsid w:val="006206CC"/>
    <w:rsid w:val="00622B06"/>
    <w:rsid w:val="00624425"/>
    <w:rsid w:val="00625136"/>
    <w:rsid w:val="006257C2"/>
    <w:rsid w:val="00625B2B"/>
    <w:rsid w:val="00627163"/>
    <w:rsid w:val="0063034E"/>
    <w:rsid w:val="00632ADC"/>
    <w:rsid w:val="00632E24"/>
    <w:rsid w:val="00633581"/>
    <w:rsid w:val="00634476"/>
    <w:rsid w:val="00636883"/>
    <w:rsid w:val="00637475"/>
    <w:rsid w:val="0064393B"/>
    <w:rsid w:val="006439A1"/>
    <w:rsid w:val="00644375"/>
    <w:rsid w:val="00644A5C"/>
    <w:rsid w:val="00646A08"/>
    <w:rsid w:val="00650392"/>
    <w:rsid w:val="0065061D"/>
    <w:rsid w:val="00651701"/>
    <w:rsid w:val="00655146"/>
    <w:rsid w:val="0065715E"/>
    <w:rsid w:val="00657670"/>
    <w:rsid w:val="00657DBF"/>
    <w:rsid w:val="00657DE0"/>
    <w:rsid w:val="00662C69"/>
    <w:rsid w:val="006633C0"/>
    <w:rsid w:val="00663470"/>
    <w:rsid w:val="00663CC7"/>
    <w:rsid w:val="0066458B"/>
    <w:rsid w:val="006646C6"/>
    <w:rsid w:val="00664805"/>
    <w:rsid w:val="00664FB5"/>
    <w:rsid w:val="006674A0"/>
    <w:rsid w:val="006718FB"/>
    <w:rsid w:val="00671FDF"/>
    <w:rsid w:val="006720F3"/>
    <w:rsid w:val="00672744"/>
    <w:rsid w:val="00673695"/>
    <w:rsid w:val="00673DB5"/>
    <w:rsid w:val="00674701"/>
    <w:rsid w:val="00674A46"/>
    <w:rsid w:val="006752B0"/>
    <w:rsid w:val="00675F80"/>
    <w:rsid w:val="00676959"/>
    <w:rsid w:val="00676C6B"/>
    <w:rsid w:val="00677358"/>
    <w:rsid w:val="006779A3"/>
    <w:rsid w:val="00680F25"/>
    <w:rsid w:val="00682297"/>
    <w:rsid w:val="00682EF5"/>
    <w:rsid w:val="006842C0"/>
    <w:rsid w:val="00685689"/>
    <w:rsid w:val="0068594B"/>
    <w:rsid w:val="00686B04"/>
    <w:rsid w:val="00687CAD"/>
    <w:rsid w:val="006901FA"/>
    <w:rsid w:val="006904D3"/>
    <w:rsid w:val="00690ED0"/>
    <w:rsid w:val="00692D5E"/>
    <w:rsid w:val="00693427"/>
    <w:rsid w:val="00693FA4"/>
    <w:rsid w:val="00694C00"/>
    <w:rsid w:val="006958A7"/>
    <w:rsid w:val="00695F94"/>
    <w:rsid w:val="006964F5"/>
    <w:rsid w:val="00696EF8"/>
    <w:rsid w:val="00697159"/>
    <w:rsid w:val="00697365"/>
    <w:rsid w:val="00697C1C"/>
    <w:rsid w:val="006A0339"/>
    <w:rsid w:val="006A1047"/>
    <w:rsid w:val="006A11C8"/>
    <w:rsid w:val="006A2CF3"/>
    <w:rsid w:val="006A2D34"/>
    <w:rsid w:val="006A2EDE"/>
    <w:rsid w:val="006A2EFB"/>
    <w:rsid w:val="006A32B6"/>
    <w:rsid w:val="006A3D7A"/>
    <w:rsid w:val="006A4193"/>
    <w:rsid w:val="006A4523"/>
    <w:rsid w:val="006A79C3"/>
    <w:rsid w:val="006B004E"/>
    <w:rsid w:val="006B0198"/>
    <w:rsid w:val="006B0F92"/>
    <w:rsid w:val="006B12E8"/>
    <w:rsid w:val="006B1C19"/>
    <w:rsid w:val="006B31E7"/>
    <w:rsid w:val="006B65D4"/>
    <w:rsid w:val="006B7A58"/>
    <w:rsid w:val="006C26B3"/>
    <w:rsid w:val="006C2FEE"/>
    <w:rsid w:val="006C50B1"/>
    <w:rsid w:val="006C50C2"/>
    <w:rsid w:val="006C563A"/>
    <w:rsid w:val="006C6C8C"/>
    <w:rsid w:val="006C6E1A"/>
    <w:rsid w:val="006D24C4"/>
    <w:rsid w:val="006D27EF"/>
    <w:rsid w:val="006D425C"/>
    <w:rsid w:val="006D52D1"/>
    <w:rsid w:val="006D5F9D"/>
    <w:rsid w:val="006D77A2"/>
    <w:rsid w:val="006E013D"/>
    <w:rsid w:val="006E1056"/>
    <w:rsid w:val="006E3A2A"/>
    <w:rsid w:val="006E3C4C"/>
    <w:rsid w:val="006E4BD4"/>
    <w:rsid w:val="006E4E2A"/>
    <w:rsid w:val="006E5809"/>
    <w:rsid w:val="006E5950"/>
    <w:rsid w:val="006E62F0"/>
    <w:rsid w:val="006E65C0"/>
    <w:rsid w:val="006E6627"/>
    <w:rsid w:val="006E6B65"/>
    <w:rsid w:val="006E6C14"/>
    <w:rsid w:val="006E7CC5"/>
    <w:rsid w:val="006F001C"/>
    <w:rsid w:val="006F0FB5"/>
    <w:rsid w:val="006F1AA0"/>
    <w:rsid w:val="006F1E31"/>
    <w:rsid w:val="006F2C12"/>
    <w:rsid w:val="006F2F92"/>
    <w:rsid w:val="006F31F3"/>
    <w:rsid w:val="006F3266"/>
    <w:rsid w:val="006F40FD"/>
    <w:rsid w:val="006F51AA"/>
    <w:rsid w:val="006F69E5"/>
    <w:rsid w:val="007050B1"/>
    <w:rsid w:val="00705527"/>
    <w:rsid w:val="00707096"/>
    <w:rsid w:val="007076C5"/>
    <w:rsid w:val="00710012"/>
    <w:rsid w:val="007127BB"/>
    <w:rsid w:val="007136BC"/>
    <w:rsid w:val="00714576"/>
    <w:rsid w:val="00714FEC"/>
    <w:rsid w:val="00715A04"/>
    <w:rsid w:val="00715B7D"/>
    <w:rsid w:val="00715E8F"/>
    <w:rsid w:val="00721335"/>
    <w:rsid w:val="00721924"/>
    <w:rsid w:val="00721F66"/>
    <w:rsid w:val="00722B93"/>
    <w:rsid w:val="0072445A"/>
    <w:rsid w:val="00731F1F"/>
    <w:rsid w:val="0073324B"/>
    <w:rsid w:val="007337E6"/>
    <w:rsid w:val="00735A75"/>
    <w:rsid w:val="007365AD"/>
    <w:rsid w:val="00740BA4"/>
    <w:rsid w:val="00742486"/>
    <w:rsid w:val="0074433B"/>
    <w:rsid w:val="007446C2"/>
    <w:rsid w:val="0074573F"/>
    <w:rsid w:val="0074628D"/>
    <w:rsid w:val="007473D2"/>
    <w:rsid w:val="007479C2"/>
    <w:rsid w:val="00750A80"/>
    <w:rsid w:val="00751061"/>
    <w:rsid w:val="0075151E"/>
    <w:rsid w:val="00751F6F"/>
    <w:rsid w:val="00752573"/>
    <w:rsid w:val="0075265E"/>
    <w:rsid w:val="00753B59"/>
    <w:rsid w:val="0075440D"/>
    <w:rsid w:val="00754EF8"/>
    <w:rsid w:val="00755369"/>
    <w:rsid w:val="0075604A"/>
    <w:rsid w:val="0075650E"/>
    <w:rsid w:val="0075728A"/>
    <w:rsid w:val="00757995"/>
    <w:rsid w:val="00760BAE"/>
    <w:rsid w:val="00762511"/>
    <w:rsid w:val="00762697"/>
    <w:rsid w:val="00762E0A"/>
    <w:rsid w:val="007644E6"/>
    <w:rsid w:val="007652EA"/>
    <w:rsid w:val="00766CDD"/>
    <w:rsid w:val="00766E0D"/>
    <w:rsid w:val="007674F3"/>
    <w:rsid w:val="00767CD2"/>
    <w:rsid w:val="00770859"/>
    <w:rsid w:val="00772DA4"/>
    <w:rsid w:val="007736E4"/>
    <w:rsid w:val="00774A5F"/>
    <w:rsid w:val="00774AB3"/>
    <w:rsid w:val="00774DFD"/>
    <w:rsid w:val="007753FA"/>
    <w:rsid w:val="0077544D"/>
    <w:rsid w:val="00775598"/>
    <w:rsid w:val="007758D3"/>
    <w:rsid w:val="00775D67"/>
    <w:rsid w:val="00776C78"/>
    <w:rsid w:val="0078079A"/>
    <w:rsid w:val="007820F2"/>
    <w:rsid w:val="0078249C"/>
    <w:rsid w:val="00782942"/>
    <w:rsid w:val="00784AA0"/>
    <w:rsid w:val="00784F3D"/>
    <w:rsid w:val="00785321"/>
    <w:rsid w:val="00785E63"/>
    <w:rsid w:val="007860B9"/>
    <w:rsid w:val="00786DD5"/>
    <w:rsid w:val="00787184"/>
    <w:rsid w:val="007914E4"/>
    <w:rsid w:val="00791E58"/>
    <w:rsid w:val="00794C2B"/>
    <w:rsid w:val="00797D59"/>
    <w:rsid w:val="007A0692"/>
    <w:rsid w:val="007A078A"/>
    <w:rsid w:val="007A082B"/>
    <w:rsid w:val="007A0A0E"/>
    <w:rsid w:val="007A1303"/>
    <w:rsid w:val="007A1A1A"/>
    <w:rsid w:val="007A2C90"/>
    <w:rsid w:val="007A4419"/>
    <w:rsid w:val="007A65E0"/>
    <w:rsid w:val="007A70B9"/>
    <w:rsid w:val="007A729D"/>
    <w:rsid w:val="007A7602"/>
    <w:rsid w:val="007A76B7"/>
    <w:rsid w:val="007A7A58"/>
    <w:rsid w:val="007A7E06"/>
    <w:rsid w:val="007B02B9"/>
    <w:rsid w:val="007B12AA"/>
    <w:rsid w:val="007B1AED"/>
    <w:rsid w:val="007B233D"/>
    <w:rsid w:val="007B2587"/>
    <w:rsid w:val="007B26B2"/>
    <w:rsid w:val="007B30F3"/>
    <w:rsid w:val="007B5AF0"/>
    <w:rsid w:val="007B6317"/>
    <w:rsid w:val="007B694D"/>
    <w:rsid w:val="007B79A9"/>
    <w:rsid w:val="007C0013"/>
    <w:rsid w:val="007C0CBC"/>
    <w:rsid w:val="007C255D"/>
    <w:rsid w:val="007C37D2"/>
    <w:rsid w:val="007C3985"/>
    <w:rsid w:val="007C5B45"/>
    <w:rsid w:val="007C6110"/>
    <w:rsid w:val="007C6AE2"/>
    <w:rsid w:val="007C7154"/>
    <w:rsid w:val="007D0C01"/>
    <w:rsid w:val="007D0CA5"/>
    <w:rsid w:val="007D26D2"/>
    <w:rsid w:val="007D2922"/>
    <w:rsid w:val="007D3FBD"/>
    <w:rsid w:val="007D49A0"/>
    <w:rsid w:val="007D586E"/>
    <w:rsid w:val="007D74D9"/>
    <w:rsid w:val="007D7CA5"/>
    <w:rsid w:val="007D7EF3"/>
    <w:rsid w:val="007E0553"/>
    <w:rsid w:val="007E5125"/>
    <w:rsid w:val="007E5DB4"/>
    <w:rsid w:val="007E6334"/>
    <w:rsid w:val="007E64B6"/>
    <w:rsid w:val="007E72DF"/>
    <w:rsid w:val="007F0617"/>
    <w:rsid w:val="007F1BCA"/>
    <w:rsid w:val="007F313E"/>
    <w:rsid w:val="007F372C"/>
    <w:rsid w:val="007F3993"/>
    <w:rsid w:val="007F3A5A"/>
    <w:rsid w:val="007F3C0D"/>
    <w:rsid w:val="007F5AD6"/>
    <w:rsid w:val="007F6F57"/>
    <w:rsid w:val="007F729E"/>
    <w:rsid w:val="00800E69"/>
    <w:rsid w:val="00800EFF"/>
    <w:rsid w:val="00802BFE"/>
    <w:rsid w:val="00803827"/>
    <w:rsid w:val="0080391F"/>
    <w:rsid w:val="008039C2"/>
    <w:rsid w:val="008046E4"/>
    <w:rsid w:val="00804992"/>
    <w:rsid w:val="008055FF"/>
    <w:rsid w:val="00806782"/>
    <w:rsid w:val="00810302"/>
    <w:rsid w:val="0081094B"/>
    <w:rsid w:val="00810F94"/>
    <w:rsid w:val="008118AF"/>
    <w:rsid w:val="00814A17"/>
    <w:rsid w:val="008167F5"/>
    <w:rsid w:val="00816F51"/>
    <w:rsid w:val="0081794B"/>
    <w:rsid w:val="00817D8E"/>
    <w:rsid w:val="008200A3"/>
    <w:rsid w:val="00820BF2"/>
    <w:rsid w:val="00824C4E"/>
    <w:rsid w:val="00826125"/>
    <w:rsid w:val="00826F38"/>
    <w:rsid w:val="00830D70"/>
    <w:rsid w:val="00831969"/>
    <w:rsid w:val="00833E4C"/>
    <w:rsid w:val="00834316"/>
    <w:rsid w:val="00834CD3"/>
    <w:rsid w:val="00836224"/>
    <w:rsid w:val="00836FF4"/>
    <w:rsid w:val="008374E9"/>
    <w:rsid w:val="008376CD"/>
    <w:rsid w:val="00837BE4"/>
    <w:rsid w:val="00840559"/>
    <w:rsid w:val="00840DAB"/>
    <w:rsid w:val="00842534"/>
    <w:rsid w:val="00843153"/>
    <w:rsid w:val="008433C1"/>
    <w:rsid w:val="00843908"/>
    <w:rsid w:val="008443E1"/>
    <w:rsid w:val="00845D12"/>
    <w:rsid w:val="00845F84"/>
    <w:rsid w:val="00846713"/>
    <w:rsid w:val="00846D48"/>
    <w:rsid w:val="008473FA"/>
    <w:rsid w:val="00847830"/>
    <w:rsid w:val="00851A81"/>
    <w:rsid w:val="00851DE7"/>
    <w:rsid w:val="00851F4C"/>
    <w:rsid w:val="0085224B"/>
    <w:rsid w:val="008523BA"/>
    <w:rsid w:val="00852B26"/>
    <w:rsid w:val="0085480B"/>
    <w:rsid w:val="00855021"/>
    <w:rsid w:val="00855985"/>
    <w:rsid w:val="008560F4"/>
    <w:rsid w:val="008568B1"/>
    <w:rsid w:val="008570EB"/>
    <w:rsid w:val="00860A1E"/>
    <w:rsid w:val="00861622"/>
    <w:rsid w:val="00861F40"/>
    <w:rsid w:val="00863125"/>
    <w:rsid w:val="008662C0"/>
    <w:rsid w:val="0087030B"/>
    <w:rsid w:val="008705E1"/>
    <w:rsid w:val="0087153F"/>
    <w:rsid w:val="00872622"/>
    <w:rsid w:val="00872938"/>
    <w:rsid w:val="00873ABF"/>
    <w:rsid w:val="00874321"/>
    <w:rsid w:val="0087459A"/>
    <w:rsid w:val="00875167"/>
    <w:rsid w:val="00875A88"/>
    <w:rsid w:val="00875DF8"/>
    <w:rsid w:val="008765E3"/>
    <w:rsid w:val="00876C70"/>
    <w:rsid w:val="00876DCE"/>
    <w:rsid w:val="00876FBF"/>
    <w:rsid w:val="00880132"/>
    <w:rsid w:val="00881572"/>
    <w:rsid w:val="008815B5"/>
    <w:rsid w:val="00882FEA"/>
    <w:rsid w:val="0088320F"/>
    <w:rsid w:val="00883450"/>
    <w:rsid w:val="0088398C"/>
    <w:rsid w:val="00885A71"/>
    <w:rsid w:val="00885C6E"/>
    <w:rsid w:val="00886AF2"/>
    <w:rsid w:val="0088743F"/>
    <w:rsid w:val="0089067B"/>
    <w:rsid w:val="00890700"/>
    <w:rsid w:val="00892AB9"/>
    <w:rsid w:val="00893857"/>
    <w:rsid w:val="0089412A"/>
    <w:rsid w:val="00894767"/>
    <w:rsid w:val="00895335"/>
    <w:rsid w:val="00895536"/>
    <w:rsid w:val="0089651A"/>
    <w:rsid w:val="008965EF"/>
    <w:rsid w:val="0089660B"/>
    <w:rsid w:val="00896AD4"/>
    <w:rsid w:val="008970A3"/>
    <w:rsid w:val="00897752"/>
    <w:rsid w:val="008A20CA"/>
    <w:rsid w:val="008A2811"/>
    <w:rsid w:val="008A3FC8"/>
    <w:rsid w:val="008A52F3"/>
    <w:rsid w:val="008A5456"/>
    <w:rsid w:val="008A7536"/>
    <w:rsid w:val="008A7F7D"/>
    <w:rsid w:val="008B1A5A"/>
    <w:rsid w:val="008B382F"/>
    <w:rsid w:val="008B38BC"/>
    <w:rsid w:val="008B4590"/>
    <w:rsid w:val="008B5AB4"/>
    <w:rsid w:val="008B66A6"/>
    <w:rsid w:val="008B6849"/>
    <w:rsid w:val="008B7FFE"/>
    <w:rsid w:val="008C0446"/>
    <w:rsid w:val="008C0D98"/>
    <w:rsid w:val="008C1871"/>
    <w:rsid w:val="008C2B3C"/>
    <w:rsid w:val="008C41A7"/>
    <w:rsid w:val="008C6F34"/>
    <w:rsid w:val="008C7108"/>
    <w:rsid w:val="008C75C8"/>
    <w:rsid w:val="008D02A3"/>
    <w:rsid w:val="008D22D8"/>
    <w:rsid w:val="008D259C"/>
    <w:rsid w:val="008D2BCD"/>
    <w:rsid w:val="008D406E"/>
    <w:rsid w:val="008D4E99"/>
    <w:rsid w:val="008D5066"/>
    <w:rsid w:val="008D5A97"/>
    <w:rsid w:val="008D6697"/>
    <w:rsid w:val="008D6CF4"/>
    <w:rsid w:val="008D728C"/>
    <w:rsid w:val="008E0674"/>
    <w:rsid w:val="008E11CC"/>
    <w:rsid w:val="008E1B8F"/>
    <w:rsid w:val="008E2B17"/>
    <w:rsid w:val="008E3E12"/>
    <w:rsid w:val="008E4483"/>
    <w:rsid w:val="008E4DCD"/>
    <w:rsid w:val="008E5767"/>
    <w:rsid w:val="008E580D"/>
    <w:rsid w:val="008E6960"/>
    <w:rsid w:val="008F12E6"/>
    <w:rsid w:val="008F1558"/>
    <w:rsid w:val="008F2B44"/>
    <w:rsid w:val="008F5927"/>
    <w:rsid w:val="008F5F96"/>
    <w:rsid w:val="008F7258"/>
    <w:rsid w:val="008F7752"/>
    <w:rsid w:val="0090174A"/>
    <w:rsid w:val="00901BB1"/>
    <w:rsid w:val="00902E52"/>
    <w:rsid w:val="009036B3"/>
    <w:rsid w:val="0090620F"/>
    <w:rsid w:val="009071FE"/>
    <w:rsid w:val="00907761"/>
    <w:rsid w:val="009077A0"/>
    <w:rsid w:val="00907A46"/>
    <w:rsid w:val="00910076"/>
    <w:rsid w:val="0091242A"/>
    <w:rsid w:val="00912E53"/>
    <w:rsid w:val="0091395C"/>
    <w:rsid w:val="00913AA4"/>
    <w:rsid w:val="00915778"/>
    <w:rsid w:val="009164DD"/>
    <w:rsid w:val="009210C9"/>
    <w:rsid w:val="00921375"/>
    <w:rsid w:val="00925C68"/>
    <w:rsid w:val="00927DE1"/>
    <w:rsid w:val="009315B0"/>
    <w:rsid w:val="009316E9"/>
    <w:rsid w:val="00931C93"/>
    <w:rsid w:val="00931EE2"/>
    <w:rsid w:val="00931FD8"/>
    <w:rsid w:val="0093282F"/>
    <w:rsid w:val="0093416D"/>
    <w:rsid w:val="0093652D"/>
    <w:rsid w:val="00937309"/>
    <w:rsid w:val="00937D66"/>
    <w:rsid w:val="0094065A"/>
    <w:rsid w:val="00940FE2"/>
    <w:rsid w:val="00943E62"/>
    <w:rsid w:val="00945A61"/>
    <w:rsid w:val="00950154"/>
    <w:rsid w:val="00950C6E"/>
    <w:rsid w:val="00951ECA"/>
    <w:rsid w:val="00953054"/>
    <w:rsid w:val="009531D6"/>
    <w:rsid w:val="00953610"/>
    <w:rsid w:val="0095382C"/>
    <w:rsid w:val="00953B03"/>
    <w:rsid w:val="009548C1"/>
    <w:rsid w:val="00956219"/>
    <w:rsid w:val="009563A5"/>
    <w:rsid w:val="00956868"/>
    <w:rsid w:val="0095723E"/>
    <w:rsid w:val="009572EE"/>
    <w:rsid w:val="0095765F"/>
    <w:rsid w:val="009606E6"/>
    <w:rsid w:val="009609D2"/>
    <w:rsid w:val="00960CFA"/>
    <w:rsid w:val="0096161F"/>
    <w:rsid w:val="0096234B"/>
    <w:rsid w:val="00962716"/>
    <w:rsid w:val="00962F40"/>
    <w:rsid w:val="00963968"/>
    <w:rsid w:val="009670E9"/>
    <w:rsid w:val="00970F70"/>
    <w:rsid w:val="00971056"/>
    <w:rsid w:val="0097210F"/>
    <w:rsid w:val="0097252B"/>
    <w:rsid w:val="00972668"/>
    <w:rsid w:val="009727B4"/>
    <w:rsid w:val="00972C36"/>
    <w:rsid w:val="00972DF8"/>
    <w:rsid w:val="009750AA"/>
    <w:rsid w:val="00977D37"/>
    <w:rsid w:val="009813EA"/>
    <w:rsid w:val="009830D3"/>
    <w:rsid w:val="00983B8F"/>
    <w:rsid w:val="0098595E"/>
    <w:rsid w:val="00986073"/>
    <w:rsid w:val="00990EE2"/>
    <w:rsid w:val="009916D2"/>
    <w:rsid w:val="009917E9"/>
    <w:rsid w:val="009918B7"/>
    <w:rsid w:val="009918C6"/>
    <w:rsid w:val="0099229C"/>
    <w:rsid w:val="00994E5F"/>
    <w:rsid w:val="009959DB"/>
    <w:rsid w:val="00995C9F"/>
    <w:rsid w:val="0099752D"/>
    <w:rsid w:val="00997C2A"/>
    <w:rsid w:val="009A0358"/>
    <w:rsid w:val="009A0461"/>
    <w:rsid w:val="009A0754"/>
    <w:rsid w:val="009A0E2A"/>
    <w:rsid w:val="009A28A2"/>
    <w:rsid w:val="009A2D33"/>
    <w:rsid w:val="009A5191"/>
    <w:rsid w:val="009A593A"/>
    <w:rsid w:val="009A5FBB"/>
    <w:rsid w:val="009B0F5C"/>
    <w:rsid w:val="009B11D6"/>
    <w:rsid w:val="009B1D13"/>
    <w:rsid w:val="009B2EE9"/>
    <w:rsid w:val="009B3771"/>
    <w:rsid w:val="009B4864"/>
    <w:rsid w:val="009B5504"/>
    <w:rsid w:val="009B5D1A"/>
    <w:rsid w:val="009B649B"/>
    <w:rsid w:val="009B6F16"/>
    <w:rsid w:val="009C0215"/>
    <w:rsid w:val="009C0940"/>
    <w:rsid w:val="009C0950"/>
    <w:rsid w:val="009C1D99"/>
    <w:rsid w:val="009C1F8B"/>
    <w:rsid w:val="009C20A8"/>
    <w:rsid w:val="009C44CF"/>
    <w:rsid w:val="009C4817"/>
    <w:rsid w:val="009C5057"/>
    <w:rsid w:val="009D1378"/>
    <w:rsid w:val="009D1780"/>
    <w:rsid w:val="009D2384"/>
    <w:rsid w:val="009D3240"/>
    <w:rsid w:val="009D3A6E"/>
    <w:rsid w:val="009D61D9"/>
    <w:rsid w:val="009D624D"/>
    <w:rsid w:val="009D6AD5"/>
    <w:rsid w:val="009E0AB4"/>
    <w:rsid w:val="009E10C7"/>
    <w:rsid w:val="009E3466"/>
    <w:rsid w:val="009E360A"/>
    <w:rsid w:val="009E38A4"/>
    <w:rsid w:val="009E3D82"/>
    <w:rsid w:val="009E4942"/>
    <w:rsid w:val="009E55A7"/>
    <w:rsid w:val="009E6A7E"/>
    <w:rsid w:val="009E6E48"/>
    <w:rsid w:val="009F0B67"/>
    <w:rsid w:val="009F1566"/>
    <w:rsid w:val="009F1E4B"/>
    <w:rsid w:val="009F307E"/>
    <w:rsid w:val="009F37D5"/>
    <w:rsid w:val="009F50DE"/>
    <w:rsid w:val="009F5735"/>
    <w:rsid w:val="009F5F3E"/>
    <w:rsid w:val="009F6D34"/>
    <w:rsid w:val="009F74A2"/>
    <w:rsid w:val="009F7BB0"/>
    <w:rsid w:val="00A0054B"/>
    <w:rsid w:val="00A0179F"/>
    <w:rsid w:val="00A01B7D"/>
    <w:rsid w:val="00A036C5"/>
    <w:rsid w:val="00A03AD2"/>
    <w:rsid w:val="00A05DA0"/>
    <w:rsid w:val="00A073A0"/>
    <w:rsid w:val="00A07D84"/>
    <w:rsid w:val="00A10336"/>
    <w:rsid w:val="00A10CE2"/>
    <w:rsid w:val="00A13703"/>
    <w:rsid w:val="00A13811"/>
    <w:rsid w:val="00A15C42"/>
    <w:rsid w:val="00A16DF1"/>
    <w:rsid w:val="00A17302"/>
    <w:rsid w:val="00A17A17"/>
    <w:rsid w:val="00A20B1F"/>
    <w:rsid w:val="00A21050"/>
    <w:rsid w:val="00A235D0"/>
    <w:rsid w:val="00A24131"/>
    <w:rsid w:val="00A27A7F"/>
    <w:rsid w:val="00A31BF8"/>
    <w:rsid w:val="00A3276A"/>
    <w:rsid w:val="00A349D2"/>
    <w:rsid w:val="00A34C05"/>
    <w:rsid w:val="00A3511D"/>
    <w:rsid w:val="00A35492"/>
    <w:rsid w:val="00A4044E"/>
    <w:rsid w:val="00A40951"/>
    <w:rsid w:val="00A42161"/>
    <w:rsid w:val="00A42475"/>
    <w:rsid w:val="00A42869"/>
    <w:rsid w:val="00A4379F"/>
    <w:rsid w:val="00A4434D"/>
    <w:rsid w:val="00A45039"/>
    <w:rsid w:val="00A454E0"/>
    <w:rsid w:val="00A45546"/>
    <w:rsid w:val="00A4585A"/>
    <w:rsid w:val="00A459B3"/>
    <w:rsid w:val="00A459D6"/>
    <w:rsid w:val="00A45B12"/>
    <w:rsid w:val="00A462D5"/>
    <w:rsid w:val="00A4650A"/>
    <w:rsid w:val="00A46F7C"/>
    <w:rsid w:val="00A471A7"/>
    <w:rsid w:val="00A47279"/>
    <w:rsid w:val="00A50720"/>
    <w:rsid w:val="00A50922"/>
    <w:rsid w:val="00A50B8A"/>
    <w:rsid w:val="00A51F40"/>
    <w:rsid w:val="00A55D2B"/>
    <w:rsid w:val="00A572BC"/>
    <w:rsid w:val="00A57A82"/>
    <w:rsid w:val="00A610E7"/>
    <w:rsid w:val="00A61DCD"/>
    <w:rsid w:val="00A62B7B"/>
    <w:rsid w:val="00A64F7B"/>
    <w:rsid w:val="00A66AE9"/>
    <w:rsid w:val="00A67428"/>
    <w:rsid w:val="00A70CF3"/>
    <w:rsid w:val="00A7155E"/>
    <w:rsid w:val="00A73C34"/>
    <w:rsid w:val="00A74EDE"/>
    <w:rsid w:val="00A763AE"/>
    <w:rsid w:val="00A76619"/>
    <w:rsid w:val="00A766D5"/>
    <w:rsid w:val="00A76B0D"/>
    <w:rsid w:val="00A80223"/>
    <w:rsid w:val="00A816EE"/>
    <w:rsid w:val="00A81AB5"/>
    <w:rsid w:val="00A82724"/>
    <w:rsid w:val="00A82C5A"/>
    <w:rsid w:val="00A837E2"/>
    <w:rsid w:val="00A83DDE"/>
    <w:rsid w:val="00A83FF6"/>
    <w:rsid w:val="00A85CB7"/>
    <w:rsid w:val="00A8620F"/>
    <w:rsid w:val="00A8652F"/>
    <w:rsid w:val="00A86AAB"/>
    <w:rsid w:val="00A86D49"/>
    <w:rsid w:val="00A8769A"/>
    <w:rsid w:val="00A87B22"/>
    <w:rsid w:val="00A90FF4"/>
    <w:rsid w:val="00A92E9F"/>
    <w:rsid w:val="00A92EC0"/>
    <w:rsid w:val="00A92EED"/>
    <w:rsid w:val="00A975D5"/>
    <w:rsid w:val="00A9772B"/>
    <w:rsid w:val="00AA0660"/>
    <w:rsid w:val="00AA1409"/>
    <w:rsid w:val="00AA36BA"/>
    <w:rsid w:val="00AA37A7"/>
    <w:rsid w:val="00AA3875"/>
    <w:rsid w:val="00AA404A"/>
    <w:rsid w:val="00AA40DC"/>
    <w:rsid w:val="00AA6228"/>
    <w:rsid w:val="00AA69A4"/>
    <w:rsid w:val="00AB1131"/>
    <w:rsid w:val="00AB1B91"/>
    <w:rsid w:val="00AB2744"/>
    <w:rsid w:val="00AB274F"/>
    <w:rsid w:val="00AB30D3"/>
    <w:rsid w:val="00AB5F30"/>
    <w:rsid w:val="00AB61E4"/>
    <w:rsid w:val="00AB6BE3"/>
    <w:rsid w:val="00AB7AAA"/>
    <w:rsid w:val="00AC2197"/>
    <w:rsid w:val="00AC37C3"/>
    <w:rsid w:val="00AC3E65"/>
    <w:rsid w:val="00AC420C"/>
    <w:rsid w:val="00AC535B"/>
    <w:rsid w:val="00AC5F6A"/>
    <w:rsid w:val="00AD0B3C"/>
    <w:rsid w:val="00AD0FC3"/>
    <w:rsid w:val="00AD1CC0"/>
    <w:rsid w:val="00AD22B5"/>
    <w:rsid w:val="00AD2718"/>
    <w:rsid w:val="00AD33D3"/>
    <w:rsid w:val="00AD3DB4"/>
    <w:rsid w:val="00AD5133"/>
    <w:rsid w:val="00AD5712"/>
    <w:rsid w:val="00AD6AC5"/>
    <w:rsid w:val="00AD76A1"/>
    <w:rsid w:val="00AE48E8"/>
    <w:rsid w:val="00AE7F20"/>
    <w:rsid w:val="00AF0E7C"/>
    <w:rsid w:val="00AF1F04"/>
    <w:rsid w:val="00AF246D"/>
    <w:rsid w:val="00AF2612"/>
    <w:rsid w:val="00AF3B55"/>
    <w:rsid w:val="00AF3D59"/>
    <w:rsid w:val="00AF50BF"/>
    <w:rsid w:val="00AF6794"/>
    <w:rsid w:val="00AF6795"/>
    <w:rsid w:val="00AF6F48"/>
    <w:rsid w:val="00AF717E"/>
    <w:rsid w:val="00B016F7"/>
    <w:rsid w:val="00B02BDD"/>
    <w:rsid w:val="00B04E10"/>
    <w:rsid w:val="00B055B9"/>
    <w:rsid w:val="00B13243"/>
    <w:rsid w:val="00B13511"/>
    <w:rsid w:val="00B13D85"/>
    <w:rsid w:val="00B16296"/>
    <w:rsid w:val="00B16CC7"/>
    <w:rsid w:val="00B1786A"/>
    <w:rsid w:val="00B206D8"/>
    <w:rsid w:val="00B20C75"/>
    <w:rsid w:val="00B22AB4"/>
    <w:rsid w:val="00B22B27"/>
    <w:rsid w:val="00B230E5"/>
    <w:rsid w:val="00B23E88"/>
    <w:rsid w:val="00B26118"/>
    <w:rsid w:val="00B267A4"/>
    <w:rsid w:val="00B312C7"/>
    <w:rsid w:val="00B316B9"/>
    <w:rsid w:val="00B31E90"/>
    <w:rsid w:val="00B32E58"/>
    <w:rsid w:val="00B335A2"/>
    <w:rsid w:val="00B342D1"/>
    <w:rsid w:val="00B34371"/>
    <w:rsid w:val="00B346F5"/>
    <w:rsid w:val="00B34758"/>
    <w:rsid w:val="00B357DD"/>
    <w:rsid w:val="00B36BEC"/>
    <w:rsid w:val="00B37104"/>
    <w:rsid w:val="00B406E3"/>
    <w:rsid w:val="00B41516"/>
    <w:rsid w:val="00B433EB"/>
    <w:rsid w:val="00B447D7"/>
    <w:rsid w:val="00B44F9F"/>
    <w:rsid w:val="00B451F7"/>
    <w:rsid w:val="00B452A3"/>
    <w:rsid w:val="00B4545E"/>
    <w:rsid w:val="00B47889"/>
    <w:rsid w:val="00B47D0D"/>
    <w:rsid w:val="00B52B7D"/>
    <w:rsid w:val="00B531D2"/>
    <w:rsid w:val="00B537D8"/>
    <w:rsid w:val="00B53CCA"/>
    <w:rsid w:val="00B54441"/>
    <w:rsid w:val="00B54A5F"/>
    <w:rsid w:val="00B560C2"/>
    <w:rsid w:val="00B56409"/>
    <w:rsid w:val="00B56F9B"/>
    <w:rsid w:val="00B600F3"/>
    <w:rsid w:val="00B64099"/>
    <w:rsid w:val="00B643D6"/>
    <w:rsid w:val="00B64919"/>
    <w:rsid w:val="00B66585"/>
    <w:rsid w:val="00B667C6"/>
    <w:rsid w:val="00B66BC8"/>
    <w:rsid w:val="00B71F08"/>
    <w:rsid w:val="00B73838"/>
    <w:rsid w:val="00B7421A"/>
    <w:rsid w:val="00B74366"/>
    <w:rsid w:val="00B75CBE"/>
    <w:rsid w:val="00B75F20"/>
    <w:rsid w:val="00B762FD"/>
    <w:rsid w:val="00B77310"/>
    <w:rsid w:val="00B808A4"/>
    <w:rsid w:val="00B81371"/>
    <w:rsid w:val="00B818B8"/>
    <w:rsid w:val="00B8225B"/>
    <w:rsid w:val="00B8240B"/>
    <w:rsid w:val="00B83E2E"/>
    <w:rsid w:val="00B855AA"/>
    <w:rsid w:val="00B8780A"/>
    <w:rsid w:val="00B87CD6"/>
    <w:rsid w:val="00B902E7"/>
    <w:rsid w:val="00B922D9"/>
    <w:rsid w:val="00B926D6"/>
    <w:rsid w:val="00B93351"/>
    <w:rsid w:val="00B945F2"/>
    <w:rsid w:val="00B95670"/>
    <w:rsid w:val="00B959FD"/>
    <w:rsid w:val="00B966BF"/>
    <w:rsid w:val="00B974B4"/>
    <w:rsid w:val="00BA0012"/>
    <w:rsid w:val="00BA0458"/>
    <w:rsid w:val="00BA0A18"/>
    <w:rsid w:val="00BA4F66"/>
    <w:rsid w:val="00BA54A2"/>
    <w:rsid w:val="00BA6D15"/>
    <w:rsid w:val="00BA7987"/>
    <w:rsid w:val="00BA7CFA"/>
    <w:rsid w:val="00BB1309"/>
    <w:rsid w:val="00BB2592"/>
    <w:rsid w:val="00BB3156"/>
    <w:rsid w:val="00BB5CA9"/>
    <w:rsid w:val="00BB6662"/>
    <w:rsid w:val="00BB7E0C"/>
    <w:rsid w:val="00BC0CE4"/>
    <w:rsid w:val="00BC12BA"/>
    <w:rsid w:val="00BC22CD"/>
    <w:rsid w:val="00BC260A"/>
    <w:rsid w:val="00BC30BF"/>
    <w:rsid w:val="00BC3150"/>
    <w:rsid w:val="00BC4307"/>
    <w:rsid w:val="00BC4C44"/>
    <w:rsid w:val="00BC5109"/>
    <w:rsid w:val="00BC61B2"/>
    <w:rsid w:val="00BC7E69"/>
    <w:rsid w:val="00BD025A"/>
    <w:rsid w:val="00BD02D5"/>
    <w:rsid w:val="00BD0A1C"/>
    <w:rsid w:val="00BD0DA4"/>
    <w:rsid w:val="00BD1B67"/>
    <w:rsid w:val="00BD2E8E"/>
    <w:rsid w:val="00BD335B"/>
    <w:rsid w:val="00BD33B6"/>
    <w:rsid w:val="00BD3D7F"/>
    <w:rsid w:val="00BD4097"/>
    <w:rsid w:val="00BD4163"/>
    <w:rsid w:val="00BD4E41"/>
    <w:rsid w:val="00BD4F95"/>
    <w:rsid w:val="00BD517B"/>
    <w:rsid w:val="00BD650E"/>
    <w:rsid w:val="00BD6560"/>
    <w:rsid w:val="00BD687D"/>
    <w:rsid w:val="00BD6C40"/>
    <w:rsid w:val="00BE00FA"/>
    <w:rsid w:val="00BE068C"/>
    <w:rsid w:val="00BE0C95"/>
    <w:rsid w:val="00BE1433"/>
    <w:rsid w:val="00BE23ED"/>
    <w:rsid w:val="00BE31BD"/>
    <w:rsid w:val="00BE462E"/>
    <w:rsid w:val="00BE545A"/>
    <w:rsid w:val="00BE57A2"/>
    <w:rsid w:val="00BE5E11"/>
    <w:rsid w:val="00BE6C95"/>
    <w:rsid w:val="00BE6EDF"/>
    <w:rsid w:val="00BE74FA"/>
    <w:rsid w:val="00BF0A54"/>
    <w:rsid w:val="00BF0F1C"/>
    <w:rsid w:val="00BF1278"/>
    <w:rsid w:val="00BF1B7F"/>
    <w:rsid w:val="00BF2346"/>
    <w:rsid w:val="00BF3B85"/>
    <w:rsid w:val="00BF46DB"/>
    <w:rsid w:val="00BF485E"/>
    <w:rsid w:val="00BF6B5B"/>
    <w:rsid w:val="00BF6D83"/>
    <w:rsid w:val="00BF704D"/>
    <w:rsid w:val="00BF7365"/>
    <w:rsid w:val="00BF7824"/>
    <w:rsid w:val="00BF793C"/>
    <w:rsid w:val="00C00393"/>
    <w:rsid w:val="00C020F8"/>
    <w:rsid w:val="00C02535"/>
    <w:rsid w:val="00C04666"/>
    <w:rsid w:val="00C04D22"/>
    <w:rsid w:val="00C06C02"/>
    <w:rsid w:val="00C11482"/>
    <w:rsid w:val="00C1254E"/>
    <w:rsid w:val="00C12A1B"/>
    <w:rsid w:val="00C12E38"/>
    <w:rsid w:val="00C14CDF"/>
    <w:rsid w:val="00C150E0"/>
    <w:rsid w:val="00C150F6"/>
    <w:rsid w:val="00C15F97"/>
    <w:rsid w:val="00C160D4"/>
    <w:rsid w:val="00C16762"/>
    <w:rsid w:val="00C17548"/>
    <w:rsid w:val="00C17637"/>
    <w:rsid w:val="00C179FC"/>
    <w:rsid w:val="00C203F6"/>
    <w:rsid w:val="00C20EB1"/>
    <w:rsid w:val="00C2139F"/>
    <w:rsid w:val="00C24101"/>
    <w:rsid w:val="00C24FF3"/>
    <w:rsid w:val="00C2575E"/>
    <w:rsid w:val="00C26121"/>
    <w:rsid w:val="00C2692D"/>
    <w:rsid w:val="00C274FD"/>
    <w:rsid w:val="00C27ABF"/>
    <w:rsid w:val="00C3086E"/>
    <w:rsid w:val="00C315FB"/>
    <w:rsid w:val="00C31713"/>
    <w:rsid w:val="00C317BD"/>
    <w:rsid w:val="00C33279"/>
    <w:rsid w:val="00C34B8F"/>
    <w:rsid w:val="00C35332"/>
    <w:rsid w:val="00C35726"/>
    <w:rsid w:val="00C37421"/>
    <w:rsid w:val="00C41015"/>
    <w:rsid w:val="00C41131"/>
    <w:rsid w:val="00C411C1"/>
    <w:rsid w:val="00C422BD"/>
    <w:rsid w:val="00C42ED3"/>
    <w:rsid w:val="00C43A3B"/>
    <w:rsid w:val="00C45581"/>
    <w:rsid w:val="00C45BF0"/>
    <w:rsid w:val="00C46213"/>
    <w:rsid w:val="00C4712A"/>
    <w:rsid w:val="00C47468"/>
    <w:rsid w:val="00C47CDC"/>
    <w:rsid w:val="00C50570"/>
    <w:rsid w:val="00C50A2B"/>
    <w:rsid w:val="00C51671"/>
    <w:rsid w:val="00C5280A"/>
    <w:rsid w:val="00C52849"/>
    <w:rsid w:val="00C5401F"/>
    <w:rsid w:val="00C54922"/>
    <w:rsid w:val="00C55FE8"/>
    <w:rsid w:val="00C601EF"/>
    <w:rsid w:val="00C6220B"/>
    <w:rsid w:val="00C62658"/>
    <w:rsid w:val="00C634D6"/>
    <w:rsid w:val="00C63CF2"/>
    <w:rsid w:val="00C6440A"/>
    <w:rsid w:val="00C648FC"/>
    <w:rsid w:val="00C65EDE"/>
    <w:rsid w:val="00C663BE"/>
    <w:rsid w:val="00C70AB7"/>
    <w:rsid w:val="00C7137A"/>
    <w:rsid w:val="00C71858"/>
    <w:rsid w:val="00C722C5"/>
    <w:rsid w:val="00C74346"/>
    <w:rsid w:val="00C744AE"/>
    <w:rsid w:val="00C74781"/>
    <w:rsid w:val="00C76B87"/>
    <w:rsid w:val="00C80034"/>
    <w:rsid w:val="00C828E8"/>
    <w:rsid w:val="00C83579"/>
    <w:rsid w:val="00C83EA7"/>
    <w:rsid w:val="00C84559"/>
    <w:rsid w:val="00C84E31"/>
    <w:rsid w:val="00C862C4"/>
    <w:rsid w:val="00C86977"/>
    <w:rsid w:val="00C86B34"/>
    <w:rsid w:val="00C86FFF"/>
    <w:rsid w:val="00C871C7"/>
    <w:rsid w:val="00C91060"/>
    <w:rsid w:val="00C928FD"/>
    <w:rsid w:val="00C95593"/>
    <w:rsid w:val="00C967DD"/>
    <w:rsid w:val="00CA0640"/>
    <w:rsid w:val="00CA2022"/>
    <w:rsid w:val="00CA4741"/>
    <w:rsid w:val="00CA7A78"/>
    <w:rsid w:val="00CA7F49"/>
    <w:rsid w:val="00CB2089"/>
    <w:rsid w:val="00CB2FC0"/>
    <w:rsid w:val="00CB3C69"/>
    <w:rsid w:val="00CB57BF"/>
    <w:rsid w:val="00CB58C6"/>
    <w:rsid w:val="00CB5AEC"/>
    <w:rsid w:val="00CB7F82"/>
    <w:rsid w:val="00CC0B3A"/>
    <w:rsid w:val="00CC10A6"/>
    <w:rsid w:val="00CC10B3"/>
    <w:rsid w:val="00CC27BA"/>
    <w:rsid w:val="00CC2DE4"/>
    <w:rsid w:val="00CC360E"/>
    <w:rsid w:val="00CC3B04"/>
    <w:rsid w:val="00CC3D18"/>
    <w:rsid w:val="00CC3FC7"/>
    <w:rsid w:val="00CC48D6"/>
    <w:rsid w:val="00CD32FE"/>
    <w:rsid w:val="00CD3E7D"/>
    <w:rsid w:val="00CD5036"/>
    <w:rsid w:val="00CD6866"/>
    <w:rsid w:val="00CD76D4"/>
    <w:rsid w:val="00CD7893"/>
    <w:rsid w:val="00CD7911"/>
    <w:rsid w:val="00CE035D"/>
    <w:rsid w:val="00CE03CC"/>
    <w:rsid w:val="00CE2885"/>
    <w:rsid w:val="00CE7D15"/>
    <w:rsid w:val="00CE7E6A"/>
    <w:rsid w:val="00CF030B"/>
    <w:rsid w:val="00CF23A2"/>
    <w:rsid w:val="00CF5D77"/>
    <w:rsid w:val="00CF6EB2"/>
    <w:rsid w:val="00D00269"/>
    <w:rsid w:val="00D007D1"/>
    <w:rsid w:val="00D02F72"/>
    <w:rsid w:val="00D0377B"/>
    <w:rsid w:val="00D07CFB"/>
    <w:rsid w:val="00D10AB0"/>
    <w:rsid w:val="00D12402"/>
    <w:rsid w:val="00D12EE7"/>
    <w:rsid w:val="00D1373C"/>
    <w:rsid w:val="00D16B19"/>
    <w:rsid w:val="00D16BAD"/>
    <w:rsid w:val="00D172B8"/>
    <w:rsid w:val="00D1735B"/>
    <w:rsid w:val="00D17702"/>
    <w:rsid w:val="00D17C3D"/>
    <w:rsid w:val="00D20E91"/>
    <w:rsid w:val="00D225CB"/>
    <w:rsid w:val="00D23CD2"/>
    <w:rsid w:val="00D25A9F"/>
    <w:rsid w:val="00D266ED"/>
    <w:rsid w:val="00D2734A"/>
    <w:rsid w:val="00D276CF"/>
    <w:rsid w:val="00D27729"/>
    <w:rsid w:val="00D27F25"/>
    <w:rsid w:val="00D30003"/>
    <w:rsid w:val="00D306AB"/>
    <w:rsid w:val="00D31B40"/>
    <w:rsid w:val="00D31B93"/>
    <w:rsid w:val="00D31D5F"/>
    <w:rsid w:val="00D32293"/>
    <w:rsid w:val="00D33323"/>
    <w:rsid w:val="00D33F79"/>
    <w:rsid w:val="00D3469A"/>
    <w:rsid w:val="00D3478C"/>
    <w:rsid w:val="00D34A5C"/>
    <w:rsid w:val="00D35986"/>
    <w:rsid w:val="00D36CE3"/>
    <w:rsid w:val="00D37494"/>
    <w:rsid w:val="00D3789A"/>
    <w:rsid w:val="00D407B7"/>
    <w:rsid w:val="00D409B3"/>
    <w:rsid w:val="00D41B84"/>
    <w:rsid w:val="00D41E2D"/>
    <w:rsid w:val="00D42588"/>
    <w:rsid w:val="00D4287D"/>
    <w:rsid w:val="00D42957"/>
    <w:rsid w:val="00D446E7"/>
    <w:rsid w:val="00D47265"/>
    <w:rsid w:val="00D47500"/>
    <w:rsid w:val="00D4793C"/>
    <w:rsid w:val="00D60582"/>
    <w:rsid w:val="00D61222"/>
    <w:rsid w:val="00D63800"/>
    <w:rsid w:val="00D63990"/>
    <w:rsid w:val="00D65068"/>
    <w:rsid w:val="00D65243"/>
    <w:rsid w:val="00D658A1"/>
    <w:rsid w:val="00D65BBD"/>
    <w:rsid w:val="00D66DC3"/>
    <w:rsid w:val="00D67E99"/>
    <w:rsid w:val="00D71057"/>
    <w:rsid w:val="00D730F6"/>
    <w:rsid w:val="00D734A2"/>
    <w:rsid w:val="00D738F0"/>
    <w:rsid w:val="00D75295"/>
    <w:rsid w:val="00D75E6C"/>
    <w:rsid w:val="00D82CB3"/>
    <w:rsid w:val="00D82FC0"/>
    <w:rsid w:val="00D8322A"/>
    <w:rsid w:val="00D83C17"/>
    <w:rsid w:val="00D85023"/>
    <w:rsid w:val="00D8541E"/>
    <w:rsid w:val="00D85885"/>
    <w:rsid w:val="00D8720F"/>
    <w:rsid w:val="00D87527"/>
    <w:rsid w:val="00D87652"/>
    <w:rsid w:val="00D905C2"/>
    <w:rsid w:val="00D91EFC"/>
    <w:rsid w:val="00D92D08"/>
    <w:rsid w:val="00D931C8"/>
    <w:rsid w:val="00D9372E"/>
    <w:rsid w:val="00D938BE"/>
    <w:rsid w:val="00D9392E"/>
    <w:rsid w:val="00D9408F"/>
    <w:rsid w:val="00D947F0"/>
    <w:rsid w:val="00D963CC"/>
    <w:rsid w:val="00DA22D8"/>
    <w:rsid w:val="00DA2D95"/>
    <w:rsid w:val="00DA3A4F"/>
    <w:rsid w:val="00DA42C0"/>
    <w:rsid w:val="00DA52A2"/>
    <w:rsid w:val="00DA57B0"/>
    <w:rsid w:val="00DA7E2F"/>
    <w:rsid w:val="00DB0C0B"/>
    <w:rsid w:val="00DB2446"/>
    <w:rsid w:val="00DB31E7"/>
    <w:rsid w:val="00DB3A66"/>
    <w:rsid w:val="00DB4BEF"/>
    <w:rsid w:val="00DB546B"/>
    <w:rsid w:val="00DB74A4"/>
    <w:rsid w:val="00DB78B2"/>
    <w:rsid w:val="00DC073A"/>
    <w:rsid w:val="00DC0A7B"/>
    <w:rsid w:val="00DC1539"/>
    <w:rsid w:val="00DC1606"/>
    <w:rsid w:val="00DC2022"/>
    <w:rsid w:val="00DC230C"/>
    <w:rsid w:val="00DC27E7"/>
    <w:rsid w:val="00DC2CE7"/>
    <w:rsid w:val="00DC301A"/>
    <w:rsid w:val="00DC5188"/>
    <w:rsid w:val="00DC6294"/>
    <w:rsid w:val="00DC6AEA"/>
    <w:rsid w:val="00DC7377"/>
    <w:rsid w:val="00DD2912"/>
    <w:rsid w:val="00DD353B"/>
    <w:rsid w:val="00DD3902"/>
    <w:rsid w:val="00DD417A"/>
    <w:rsid w:val="00DD45C1"/>
    <w:rsid w:val="00DD4849"/>
    <w:rsid w:val="00DD5654"/>
    <w:rsid w:val="00DE0FC0"/>
    <w:rsid w:val="00DE190A"/>
    <w:rsid w:val="00DE1A76"/>
    <w:rsid w:val="00DE31D8"/>
    <w:rsid w:val="00DE3A31"/>
    <w:rsid w:val="00DE4F75"/>
    <w:rsid w:val="00DE5C78"/>
    <w:rsid w:val="00DE5F76"/>
    <w:rsid w:val="00DF09A4"/>
    <w:rsid w:val="00DF0DF7"/>
    <w:rsid w:val="00DF13A5"/>
    <w:rsid w:val="00DF1C93"/>
    <w:rsid w:val="00DF1E5D"/>
    <w:rsid w:val="00DF2ABA"/>
    <w:rsid w:val="00DF391A"/>
    <w:rsid w:val="00DF419C"/>
    <w:rsid w:val="00DF51C5"/>
    <w:rsid w:val="00DF72C7"/>
    <w:rsid w:val="00E00CF8"/>
    <w:rsid w:val="00E00D6F"/>
    <w:rsid w:val="00E03246"/>
    <w:rsid w:val="00E03508"/>
    <w:rsid w:val="00E03C0E"/>
    <w:rsid w:val="00E04397"/>
    <w:rsid w:val="00E047DA"/>
    <w:rsid w:val="00E066DF"/>
    <w:rsid w:val="00E07128"/>
    <w:rsid w:val="00E073C2"/>
    <w:rsid w:val="00E10AC3"/>
    <w:rsid w:val="00E10C25"/>
    <w:rsid w:val="00E1123F"/>
    <w:rsid w:val="00E12D1C"/>
    <w:rsid w:val="00E14266"/>
    <w:rsid w:val="00E14307"/>
    <w:rsid w:val="00E15911"/>
    <w:rsid w:val="00E16412"/>
    <w:rsid w:val="00E165DD"/>
    <w:rsid w:val="00E168A7"/>
    <w:rsid w:val="00E16A98"/>
    <w:rsid w:val="00E227C3"/>
    <w:rsid w:val="00E22843"/>
    <w:rsid w:val="00E23111"/>
    <w:rsid w:val="00E23B9E"/>
    <w:rsid w:val="00E24BC3"/>
    <w:rsid w:val="00E24C79"/>
    <w:rsid w:val="00E25996"/>
    <w:rsid w:val="00E26881"/>
    <w:rsid w:val="00E26DFE"/>
    <w:rsid w:val="00E2713B"/>
    <w:rsid w:val="00E274D7"/>
    <w:rsid w:val="00E3177E"/>
    <w:rsid w:val="00E32652"/>
    <w:rsid w:val="00E32DDF"/>
    <w:rsid w:val="00E33108"/>
    <w:rsid w:val="00E34622"/>
    <w:rsid w:val="00E34657"/>
    <w:rsid w:val="00E34706"/>
    <w:rsid w:val="00E35537"/>
    <w:rsid w:val="00E36F7D"/>
    <w:rsid w:val="00E43ABE"/>
    <w:rsid w:val="00E44057"/>
    <w:rsid w:val="00E44438"/>
    <w:rsid w:val="00E445BD"/>
    <w:rsid w:val="00E44E71"/>
    <w:rsid w:val="00E46673"/>
    <w:rsid w:val="00E47A5F"/>
    <w:rsid w:val="00E506E7"/>
    <w:rsid w:val="00E507A5"/>
    <w:rsid w:val="00E50851"/>
    <w:rsid w:val="00E50C95"/>
    <w:rsid w:val="00E51A57"/>
    <w:rsid w:val="00E528D2"/>
    <w:rsid w:val="00E5453E"/>
    <w:rsid w:val="00E54E89"/>
    <w:rsid w:val="00E56DBA"/>
    <w:rsid w:val="00E57E0F"/>
    <w:rsid w:val="00E601CE"/>
    <w:rsid w:val="00E602CF"/>
    <w:rsid w:val="00E60B1D"/>
    <w:rsid w:val="00E61D98"/>
    <w:rsid w:val="00E61EE8"/>
    <w:rsid w:val="00E62061"/>
    <w:rsid w:val="00E62441"/>
    <w:rsid w:val="00E63879"/>
    <w:rsid w:val="00E647FF"/>
    <w:rsid w:val="00E650C6"/>
    <w:rsid w:val="00E66A80"/>
    <w:rsid w:val="00E66EE6"/>
    <w:rsid w:val="00E7041F"/>
    <w:rsid w:val="00E7063D"/>
    <w:rsid w:val="00E71329"/>
    <w:rsid w:val="00E71633"/>
    <w:rsid w:val="00E7206F"/>
    <w:rsid w:val="00E7218C"/>
    <w:rsid w:val="00E72689"/>
    <w:rsid w:val="00E730AA"/>
    <w:rsid w:val="00E74C7A"/>
    <w:rsid w:val="00E75B53"/>
    <w:rsid w:val="00E76F52"/>
    <w:rsid w:val="00E82B54"/>
    <w:rsid w:val="00E8380C"/>
    <w:rsid w:val="00E838B2"/>
    <w:rsid w:val="00E84521"/>
    <w:rsid w:val="00E84D6B"/>
    <w:rsid w:val="00E856B0"/>
    <w:rsid w:val="00E85D85"/>
    <w:rsid w:val="00E86868"/>
    <w:rsid w:val="00E86C2A"/>
    <w:rsid w:val="00E86CA1"/>
    <w:rsid w:val="00E87AD0"/>
    <w:rsid w:val="00E87F07"/>
    <w:rsid w:val="00E91E35"/>
    <w:rsid w:val="00E92215"/>
    <w:rsid w:val="00E937B5"/>
    <w:rsid w:val="00E9442F"/>
    <w:rsid w:val="00E94495"/>
    <w:rsid w:val="00E9486B"/>
    <w:rsid w:val="00E95534"/>
    <w:rsid w:val="00E96326"/>
    <w:rsid w:val="00E969D2"/>
    <w:rsid w:val="00E97D83"/>
    <w:rsid w:val="00EA0CA1"/>
    <w:rsid w:val="00EA1D8B"/>
    <w:rsid w:val="00EA3249"/>
    <w:rsid w:val="00EA3C59"/>
    <w:rsid w:val="00EA4CEB"/>
    <w:rsid w:val="00EA5118"/>
    <w:rsid w:val="00EA6C56"/>
    <w:rsid w:val="00EB02F9"/>
    <w:rsid w:val="00EB0C63"/>
    <w:rsid w:val="00EB0DF0"/>
    <w:rsid w:val="00EB1A2C"/>
    <w:rsid w:val="00EB2513"/>
    <w:rsid w:val="00EB3DF7"/>
    <w:rsid w:val="00EB3F5C"/>
    <w:rsid w:val="00EB40DC"/>
    <w:rsid w:val="00EB4A53"/>
    <w:rsid w:val="00EB5616"/>
    <w:rsid w:val="00EB701A"/>
    <w:rsid w:val="00EB743F"/>
    <w:rsid w:val="00EC064C"/>
    <w:rsid w:val="00EC0BFA"/>
    <w:rsid w:val="00EC0D38"/>
    <w:rsid w:val="00EC115D"/>
    <w:rsid w:val="00EC152A"/>
    <w:rsid w:val="00EC3328"/>
    <w:rsid w:val="00EC34A9"/>
    <w:rsid w:val="00EC3934"/>
    <w:rsid w:val="00EC437F"/>
    <w:rsid w:val="00EC6F0E"/>
    <w:rsid w:val="00EC7352"/>
    <w:rsid w:val="00ED2270"/>
    <w:rsid w:val="00ED3818"/>
    <w:rsid w:val="00ED3B1D"/>
    <w:rsid w:val="00ED512E"/>
    <w:rsid w:val="00ED7544"/>
    <w:rsid w:val="00EE0293"/>
    <w:rsid w:val="00EE03EC"/>
    <w:rsid w:val="00EE048D"/>
    <w:rsid w:val="00EE0ACB"/>
    <w:rsid w:val="00EE107C"/>
    <w:rsid w:val="00EE280E"/>
    <w:rsid w:val="00EE3E9C"/>
    <w:rsid w:val="00EE4D4C"/>
    <w:rsid w:val="00EE4FBE"/>
    <w:rsid w:val="00EF014A"/>
    <w:rsid w:val="00EF01CE"/>
    <w:rsid w:val="00EF0558"/>
    <w:rsid w:val="00EF1D84"/>
    <w:rsid w:val="00EF1DC8"/>
    <w:rsid w:val="00EF1F30"/>
    <w:rsid w:val="00EF26CB"/>
    <w:rsid w:val="00EF2E2B"/>
    <w:rsid w:val="00EF34D2"/>
    <w:rsid w:val="00EF4C26"/>
    <w:rsid w:val="00EF5CC0"/>
    <w:rsid w:val="00EF7540"/>
    <w:rsid w:val="00EF75DE"/>
    <w:rsid w:val="00F00649"/>
    <w:rsid w:val="00F01443"/>
    <w:rsid w:val="00F01801"/>
    <w:rsid w:val="00F02412"/>
    <w:rsid w:val="00F026B4"/>
    <w:rsid w:val="00F0292D"/>
    <w:rsid w:val="00F02E9D"/>
    <w:rsid w:val="00F04044"/>
    <w:rsid w:val="00F046C8"/>
    <w:rsid w:val="00F047AB"/>
    <w:rsid w:val="00F05DE1"/>
    <w:rsid w:val="00F05EBB"/>
    <w:rsid w:val="00F06D58"/>
    <w:rsid w:val="00F07353"/>
    <w:rsid w:val="00F104AB"/>
    <w:rsid w:val="00F10D6B"/>
    <w:rsid w:val="00F12C08"/>
    <w:rsid w:val="00F12CDC"/>
    <w:rsid w:val="00F13E45"/>
    <w:rsid w:val="00F147C6"/>
    <w:rsid w:val="00F15830"/>
    <w:rsid w:val="00F20933"/>
    <w:rsid w:val="00F21705"/>
    <w:rsid w:val="00F231FC"/>
    <w:rsid w:val="00F24AB7"/>
    <w:rsid w:val="00F2518D"/>
    <w:rsid w:val="00F2567E"/>
    <w:rsid w:val="00F25E84"/>
    <w:rsid w:val="00F26068"/>
    <w:rsid w:val="00F2706D"/>
    <w:rsid w:val="00F2723F"/>
    <w:rsid w:val="00F27ADB"/>
    <w:rsid w:val="00F31178"/>
    <w:rsid w:val="00F325F9"/>
    <w:rsid w:val="00F32971"/>
    <w:rsid w:val="00F3400B"/>
    <w:rsid w:val="00F35C44"/>
    <w:rsid w:val="00F37B6F"/>
    <w:rsid w:val="00F40C05"/>
    <w:rsid w:val="00F40E86"/>
    <w:rsid w:val="00F40E92"/>
    <w:rsid w:val="00F42168"/>
    <w:rsid w:val="00F425B3"/>
    <w:rsid w:val="00F448C5"/>
    <w:rsid w:val="00F44C78"/>
    <w:rsid w:val="00F44F38"/>
    <w:rsid w:val="00F452C0"/>
    <w:rsid w:val="00F459E6"/>
    <w:rsid w:val="00F52739"/>
    <w:rsid w:val="00F53104"/>
    <w:rsid w:val="00F53C70"/>
    <w:rsid w:val="00F55309"/>
    <w:rsid w:val="00F55C7C"/>
    <w:rsid w:val="00F562A9"/>
    <w:rsid w:val="00F56E0D"/>
    <w:rsid w:val="00F60C62"/>
    <w:rsid w:val="00F6300E"/>
    <w:rsid w:val="00F6301A"/>
    <w:rsid w:val="00F63564"/>
    <w:rsid w:val="00F63E0D"/>
    <w:rsid w:val="00F63F09"/>
    <w:rsid w:val="00F645AF"/>
    <w:rsid w:val="00F66BC9"/>
    <w:rsid w:val="00F67946"/>
    <w:rsid w:val="00F72B99"/>
    <w:rsid w:val="00F72CCD"/>
    <w:rsid w:val="00F72E9F"/>
    <w:rsid w:val="00F73166"/>
    <w:rsid w:val="00F736F9"/>
    <w:rsid w:val="00F739E9"/>
    <w:rsid w:val="00F81620"/>
    <w:rsid w:val="00F84240"/>
    <w:rsid w:val="00F84865"/>
    <w:rsid w:val="00F851AF"/>
    <w:rsid w:val="00F85237"/>
    <w:rsid w:val="00F8564F"/>
    <w:rsid w:val="00F87DAE"/>
    <w:rsid w:val="00F9000A"/>
    <w:rsid w:val="00F9002A"/>
    <w:rsid w:val="00F906D0"/>
    <w:rsid w:val="00F90771"/>
    <w:rsid w:val="00F90CC8"/>
    <w:rsid w:val="00F93FEB"/>
    <w:rsid w:val="00F94AEA"/>
    <w:rsid w:val="00F94E43"/>
    <w:rsid w:val="00F96156"/>
    <w:rsid w:val="00F96460"/>
    <w:rsid w:val="00F97AFE"/>
    <w:rsid w:val="00F97E65"/>
    <w:rsid w:val="00FA0128"/>
    <w:rsid w:val="00FA0F09"/>
    <w:rsid w:val="00FA1786"/>
    <w:rsid w:val="00FA17C2"/>
    <w:rsid w:val="00FA215F"/>
    <w:rsid w:val="00FA3191"/>
    <w:rsid w:val="00FA375C"/>
    <w:rsid w:val="00FA4709"/>
    <w:rsid w:val="00FA5AE3"/>
    <w:rsid w:val="00FA73DD"/>
    <w:rsid w:val="00FB13C2"/>
    <w:rsid w:val="00FB27FA"/>
    <w:rsid w:val="00FB35D3"/>
    <w:rsid w:val="00FB380D"/>
    <w:rsid w:val="00FB3C07"/>
    <w:rsid w:val="00FB3FB7"/>
    <w:rsid w:val="00FB68A4"/>
    <w:rsid w:val="00FB76C5"/>
    <w:rsid w:val="00FB7FBE"/>
    <w:rsid w:val="00FC0824"/>
    <w:rsid w:val="00FC0C57"/>
    <w:rsid w:val="00FC16B9"/>
    <w:rsid w:val="00FC1A99"/>
    <w:rsid w:val="00FC1DA7"/>
    <w:rsid w:val="00FC2414"/>
    <w:rsid w:val="00FC2C4D"/>
    <w:rsid w:val="00FC2E20"/>
    <w:rsid w:val="00FC44A1"/>
    <w:rsid w:val="00FC4DEB"/>
    <w:rsid w:val="00FC50CE"/>
    <w:rsid w:val="00FC62AC"/>
    <w:rsid w:val="00FC6AC7"/>
    <w:rsid w:val="00FC77FF"/>
    <w:rsid w:val="00FC7E40"/>
    <w:rsid w:val="00FD0B5A"/>
    <w:rsid w:val="00FD0BDD"/>
    <w:rsid w:val="00FD1351"/>
    <w:rsid w:val="00FD189D"/>
    <w:rsid w:val="00FD4B65"/>
    <w:rsid w:val="00FD6729"/>
    <w:rsid w:val="00FD7996"/>
    <w:rsid w:val="00FD7B5E"/>
    <w:rsid w:val="00FD7EFE"/>
    <w:rsid w:val="00FE1B40"/>
    <w:rsid w:val="00FE2025"/>
    <w:rsid w:val="00FE2D9D"/>
    <w:rsid w:val="00FE3280"/>
    <w:rsid w:val="00FE3629"/>
    <w:rsid w:val="00FE38A6"/>
    <w:rsid w:val="00FE3975"/>
    <w:rsid w:val="00FE45B9"/>
    <w:rsid w:val="00FE4790"/>
    <w:rsid w:val="00FE49E3"/>
    <w:rsid w:val="00FE4E1B"/>
    <w:rsid w:val="00FE562B"/>
    <w:rsid w:val="00FE7171"/>
    <w:rsid w:val="00FE7777"/>
    <w:rsid w:val="00FE7904"/>
    <w:rsid w:val="00FE79C6"/>
    <w:rsid w:val="00FF0AD1"/>
    <w:rsid w:val="00FF1502"/>
    <w:rsid w:val="00FF2F56"/>
    <w:rsid w:val="00FF3373"/>
    <w:rsid w:val="00FF3B7B"/>
    <w:rsid w:val="00FF3F58"/>
    <w:rsid w:val="00FF3FF6"/>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A4418CD"/>
  <w14:defaultImageDpi w14:val="330"/>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3F2CBE"/>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con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qFormat/>
    <w:rsid w:val="00D00269"/>
    <w:pPr>
      <w:numPr>
        <w:numId w:val="3"/>
      </w:numPr>
      <w:contextualSpacing/>
    </w:pPr>
    <w:rPr>
      <w:rFonts w:ascii="Times New Roman" w:eastAsia="Times New Roman" w:hAnsi="Times New Roman" w:cs="Times New Roman"/>
      <w:sz w:val="20"/>
      <w:szCs w:val="20"/>
    </w:rPr>
  </w:style>
  <w:style w:type="character" w:customStyle="1" w:styleId="Ttulo3Car">
    <w:name w:val="Título 3 Car"/>
    <w:basedOn w:val="Fuentedeprrafopredeter"/>
    <w:link w:val="Ttulo3"/>
    <w:uiPriority w:val="9"/>
    <w:rsid w:val="003F2CBE"/>
    <w:rPr>
      <w:rFonts w:asciiTheme="majorHAnsi" w:eastAsiaTheme="majorEastAsia" w:hAnsiTheme="majorHAnsi" w:cstheme="majorBidi"/>
      <w:color w:val="243F60" w:themeColor="accent1" w:themeShade="7F"/>
      <w:lang w:val="es-MX"/>
    </w:rPr>
  </w:style>
  <w:style w:type="paragraph" w:styleId="Sangradetextonormal">
    <w:name w:val="Body Text Indent"/>
    <w:basedOn w:val="Normal"/>
    <w:link w:val="SangradetextonormalCar"/>
    <w:uiPriority w:val="99"/>
    <w:unhideWhenUsed/>
    <w:qFormat/>
    <w:rsid w:val="00834CD3"/>
    <w:pPr>
      <w:spacing w:after="120"/>
      <w:ind w:left="283"/>
    </w:pPr>
    <w:rPr>
      <w:rFonts w:ascii="Times New Roman" w:eastAsia="Times New Roman" w:hAnsi="Times New Roman" w:cs="Times New Roman"/>
      <w:sz w:val="20"/>
      <w:szCs w:val="20"/>
    </w:rPr>
  </w:style>
  <w:style w:type="character" w:customStyle="1" w:styleId="SangradetextonormalCar">
    <w:name w:val="Sangría de texto normal Car"/>
    <w:basedOn w:val="Fuentedeprrafopredeter"/>
    <w:link w:val="Sangradetextonormal"/>
    <w:uiPriority w:val="99"/>
    <w:qFormat/>
    <w:rsid w:val="00834CD3"/>
    <w:rPr>
      <w:rFonts w:ascii="Times New Roman" w:eastAsia="Times New Roman" w:hAnsi="Times New Roman" w:cs="Times New Roman"/>
      <w:sz w:val="20"/>
      <w:szCs w:val="20"/>
      <w:lang w:val="es-MX"/>
    </w:rPr>
  </w:style>
  <w:style w:type="character" w:customStyle="1" w:styleId="Mencinsinresolver4">
    <w:name w:val="Mención sin resolver4"/>
    <w:basedOn w:val="Fuentedeprrafopredeter"/>
    <w:uiPriority w:val="99"/>
    <w:semiHidden/>
    <w:unhideWhenUsed/>
    <w:rsid w:val="00E44E71"/>
    <w:rPr>
      <w:color w:val="605E5C"/>
      <w:shd w:val="clear" w:color="auto" w:fill="E1DFDD"/>
    </w:rPr>
  </w:style>
  <w:style w:type="table" w:styleId="Tablanormal1">
    <w:name w:val="Plain Table 1"/>
    <w:basedOn w:val="Tablanormal"/>
    <w:uiPriority w:val="41"/>
    <w:rsid w:val="00710012"/>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5907675151158779931gmail-msolistparagraph">
    <w:name w:val="m_5907675151158779931gmail-msolistparagraph"/>
    <w:basedOn w:val="Normal"/>
    <w:rsid w:val="00671FDF"/>
    <w:pPr>
      <w:spacing w:before="100" w:beforeAutospacing="1" w:after="100" w:afterAutospacing="1"/>
    </w:pPr>
    <w:rPr>
      <w:rFonts w:ascii="Times New Roman" w:eastAsia="Times New Roman" w:hAnsi="Times New Roman" w:cs="Times New Roman"/>
      <w:lang w:eastAsia="es-MX"/>
    </w:rPr>
  </w:style>
  <w:style w:type="paragraph" w:customStyle="1" w:styleId="m1609377113336227858gmail-msonormal">
    <w:name w:val="m_1609377113336227858gmail-msonormal"/>
    <w:basedOn w:val="Normal"/>
    <w:rsid w:val="00751F6F"/>
    <w:pPr>
      <w:spacing w:before="100" w:beforeAutospacing="1" w:after="100" w:afterAutospacing="1"/>
    </w:pPr>
    <w:rPr>
      <w:rFonts w:ascii="Times New Roman" w:eastAsia="Times New Roman" w:hAnsi="Times New Roman"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51835">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26716760">
      <w:bodyDiv w:val="1"/>
      <w:marLeft w:val="0"/>
      <w:marRight w:val="0"/>
      <w:marTop w:val="0"/>
      <w:marBottom w:val="0"/>
      <w:divBdr>
        <w:top w:val="none" w:sz="0" w:space="0" w:color="auto"/>
        <w:left w:val="none" w:sz="0" w:space="0" w:color="auto"/>
        <w:bottom w:val="none" w:sz="0" w:space="0" w:color="auto"/>
        <w:right w:val="none" w:sz="0" w:space="0" w:color="auto"/>
      </w:divBdr>
    </w:div>
    <w:div w:id="359278069">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377243701">
      <w:bodyDiv w:val="1"/>
      <w:marLeft w:val="0"/>
      <w:marRight w:val="0"/>
      <w:marTop w:val="0"/>
      <w:marBottom w:val="0"/>
      <w:divBdr>
        <w:top w:val="none" w:sz="0" w:space="0" w:color="auto"/>
        <w:left w:val="none" w:sz="0" w:space="0" w:color="auto"/>
        <w:bottom w:val="none" w:sz="0" w:space="0" w:color="auto"/>
        <w:right w:val="none" w:sz="0" w:space="0" w:color="auto"/>
      </w:divBdr>
    </w:div>
    <w:div w:id="424226963">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98349527">
      <w:bodyDiv w:val="1"/>
      <w:marLeft w:val="0"/>
      <w:marRight w:val="0"/>
      <w:marTop w:val="0"/>
      <w:marBottom w:val="0"/>
      <w:divBdr>
        <w:top w:val="none" w:sz="0" w:space="0" w:color="auto"/>
        <w:left w:val="none" w:sz="0" w:space="0" w:color="auto"/>
        <w:bottom w:val="none" w:sz="0" w:space="0" w:color="auto"/>
        <w:right w:val="none" w:sz="0" w:space="0" w:color="auto"/>
      </w:divBdr>
    </w:div>
    <w:div w:id="512652635">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50655133">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592401633">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699471327">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9270832">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089079630">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105807174">
      <w:bodyDiv w:val="1"/>
      <w:marLeft w:val="0"/>
      <w:marRight w:val="0"/>
      <w:marTop w:val="0"/>
      <w:marBottom w:val="0"/>
      <w:divBdr>
        <w:top w:val="none" w:sz="0" w:space="0" w:color="auto"/>
        <w:left w:val="none" w:sz="0" w:space="0" w:color="auto"/>
        <w:bottom w:val="none" w:sz="0" w:space="0" w:color="auto"/>
        <w:right w:val="none" w:sz="0" w:space="0" w:color="auto"/>
      </w:divBdr>
    </w:div>
    <w:div w:id="1143354527">
      <w:bodyDiv w:val="1"/>
      <w:marLeft w:val="0"/>
      <w:marRight w:val="0"/>
      <w:marTop w:val="0"/>
      <w:marBottom w:val="0"/>
      <w:divBdr>
        <w:top w:val="none" w:sz="0" w:space="0" w:color="auto"/>
        <w:left w:val="none" w:sz="0" w:space="0" w:color="auto"/>
        <w:bottom w:val="none" w:sz="0" w:space="0" w:color="auto"/>
        <w:right w:val="none" w:sz="0" w:space="0" w:color="auto"/>
      </w:divBdr>
    </w:div>
    <w:div w:id="1204904718">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19319204">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38656619">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5448748">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77256793">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52764242">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37030799">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844978610">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0528742">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18977245">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41909872">
      <w:bodyDiv w:val="1"/>
      <w:marLeft w:val="0"/>
      <w:marRight w:val="0"/>
      <w:marTop w:val="0"/>
      <w:marBottom w:val="0"/>
      <w:divBdr>
        <w:top w:val="none" w:sz="0" w:space="0" w:color="auto"/>
        <w:left w:val="none" w:sz="0" w:space="0" w:color="auto"/>
        <w:bottom w:val="none" w:sz="0" w:space="0" w:color="auto"/>
        <w:right w:val="none" w:sz="0" w:space="0" w:color="auto"/>
      </w:divBdr>
    </w:div>
    <w:div w:id="1957826767">
      <w:bodyDiv w:val="1"/>
      <w:marLeft w:val="0"/>
      <w:marRight w:val="0"/>
      <w:marTop w:val="0"/>
      <w:marBottom w:val="0"/>
      <w:divBdr>
        <w:top w:val="none" w:sz="0" w:space="0" w:color="auto"/>
        <w:left w:val="none" w:sz="0" w:space="0" w:color="auto"/>
        <w:bottom w:val="none" w:sz="0" w:space="0" w:color="auto"/>
        <w:right w:val="none" w:sz="0" w:space="0" w:color="auto"/>
      </w:divBdr>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A3DA27-C1A0-45D7-8FC0-AFD7CF958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33</Pages>
  <Words>6947</Words>
  <Characters>38210</Characters>
  <Application>Microsoft Office Word</Application>
  <DocSecurity>0</DocSecurity>
  <Lines>318</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Alan diaz mejia</cp:lastModifiedBy>
  <cp:revision>12</cp:revision>
  <cp:lastPrinted>2019-12-11T01:19:00Z</cp:lastPrinted>
  <dcterms:created xsi:type="dcterms:W3CDTF">2022-02-16T21:55:00Z</dcterms:created>
  <dcterms:modified xsi:type="dcterms:W3CDTF">2022-03-08T22:46:00Z</dcterms:modified>
</cp:coreProperties>
</file>