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3926" w14:textId="77777777" w:rsidR="00187665" w:rsidRDefault="00187665" w:rsidP="005B031E">
      <w:pPr>
        <w:spacing w:line="360" w:lineRule="auto"/>
        <w:contextualSpacing/>
        <w:jc w:val="both"/>
        <w:rPr>
          <w:rFonts w:ascii="Palatino Linotype" w:hAnsi="Palatino Linotype" w:cs="Tahoma"/>
          <w:bCs/>
          <w:sz w:val="22"/>
          <w:szCs w:val="22"/>
        </w:rPr>
      </w:pPr>
    </w:p>
    <w:p w14:paraId="2DD45082" w14:textId="0FC9697A"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521E6">
        <w:rPr>
          <w:rFonts w:ascii="Palatino Linotype" w:hAnsi="Palatino Linotype" w:cs="Tahoma"/>
          <w:bCs/>
          <w:sz w:val="22"/>
          <w:szCs w:val="22"/>
        </w:rPr>
        <w:t>diez de febrero</w:t>
      </w:r>
      <w:r w:rsidR="00A14307">
        <w:rPr>
          <w:rFonts w:ascii="Palatino Linotype" w:hAnsi="Palatino Linotype" w:cs="Tahoma"/>
          <w:bCs/>
          <w:sz w:val="22"/>
          <w:szCs w:val="22"/>
        </w:rPr>
        <w:t xml:space="preserve"> 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2F8022EE"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7521E6">
        <w:rPr>
          <w:rFonts w:ascii="Palatino Linotype" w:eastAsia="Calibri" w:hAnsi="Palatino Linotype" w:cs="Tahoma"/>
          <w:b/>
          <w:bCs/>
          <w:sz w:val="22"/>
          <w:szCs w:val="22"/>
          <w:lang w:eastAsia="en-US"/>
        </w:rPr>
        <w:t>6261</w:t>
      </w:r>
      <w:r w:rsidRPr="00B37A1B">
        <w:rPr>
          <w:rFonts w:ascii="Palatino Linotype" w:eastAsia="Calibri" w:hAnsi="Palatino Linotype" w:cs="Tahoma"/>
          <w:b/>
          <w:bCs/>
          <w:sz w:val="22"/>
          <w:szCs w:val="22"/>
          <w:lang w:eastAsia="en-US"/>
        </w:rPr>
        <w:t>/INFOEM/IP/RR/2021</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Pr="00C938B6">
        <w:rPr>
          <w:rFonts w:ascii="Palatino Linotype" w:eastAsia="Calibri" w:hAnsi="Palatino Linotype" w:cs="Tahoma"/>
          <w:sz w:val="22"/>
          <w:szCs w:val="22"/>
          <w:lang w:eastAsia="en-US"/>
        </w:rPr>
        <w:t xml:space="preserve"> </w:t>
      </w:r>
      <w:r w:rsidR="007521E6">
        <w:rPr>
          <w:rFonts w:ascii="Palatino Linotype" w:eastAsia="Calibri" w:hAnsi="Palatino Linotype" w:cs="Tahoma"/>
          <w:sz w:val="22"/>
          <w:szCs w:val="22"/>
          <w:lang w:eastAsia="en-US"/>
        </w:rPr>
        <w:t xml:space="preserve">un usuario del Sistema de Acceso a la Información Mexiquense (SAIMEX), quien no señaló ningún nombre, seudónimo o carácter para ser identificado, por lo que, </w:t>
      </w:r>
      <w:r w:rsidRPr="00C938B6">
        <w:rPr>
          <w:rFonts w:ascii="Palatino Linotype" w:hAnsi="Palatino Linotype" w:cs="Tahoma"/>
          <w:color w:val="0D0D0D" w:themeColor="text1" w:themeTint="F2"/>
          <w:sz w:val="22"/>
          <w:szCs w:val="22"/>
        </w:rPr>
        <w:t xml:space="preserve">en lo sucesivo Recurrente o Particular, </w:t>
      </w:r>
      <w:r w:rsidRPr="00C938B6">
        <w:rPr>
          <w:rFonts w:ascii="Palatino Linotype" w:eastAsia="Calibri" w:hAnsi="Palatino Linotype" w:cs="Tahoma"/>
          <w:sz w:val="22"/>
          <w:szCs w:val="22"/>
          <w:lang w:val="es-ES" w:eastAsia="en-US"/>
        </w:rPr>
        <w:t>en contra de la</w:t>
      </w:r>
      <w:r w:rsidR="007521E6">
        <w:rPr>
          <w:rFonts w:ascii="Palatino Linotype" w:eastAsia="Calibri" w:hAnsi="Palatino Linotype" w:cs="Tahoma"/>
          <w:sz w:val="22"/>
          <w:szCs w:val="22"/>
          <w:lang w:val="es-ES" w:eastAsia="en-US"/>
        </w:rPr>
        <w:t xml:space="preserve"> respuesta del Sujeto Obligado, Ayuntamiento de Teoloyucan</w:t>
      </w:r>
      <w:r w:rsidR="00A14307">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7521E6">
        <w:rPr>
          <w:rFonts w:ascii="Palatino Linotype" w:eastAsia="Calibri" w:hAnsi="Palatino Linotype" w:cs="Tahoma"/>
          <w:sz w:val="22"/>
          <w:szCs w:val="22"/>
          <w:lang w:eastAsia="en-US"/>
        </w:rPr>
        <w:t>572</w:t>
      </w:r>
      <w:r w:rsidR="00AA68C9">
        <w:rPr>
          <w:rFonts w:ascii="Palatino Linotype" w:eastAsia="Calibri" w:hAnsi="Palatino Linotype" w:cs="Tahoma"/>
          <w:sz w:val="22"/>
          <w:szCs w:val="22"/>
          <w:lang w:eastAsia="en-US"/>
        </w:rPr>
        <w:t>/</w:t>
      </w:r>
      <w:r w:rsidR="007521E6">
        <w:rPr>
          <w:rFonts w:ascii="Palatino Linotype" w:eastAsia="Calibri" w:hAnsi="Palatino Linotype" w:cs="Tahoma"/>
          <w:sz w:val="22"/>
          <w:szCs w:val="22"/>
          <w:lang w:eastAsia="en-US"/>
        </w:rPr>
        <w:t>TEOLOYU</w:t>
      </w:r>
      <w:r w:rsidRPr="00C938B6">
        <w:rPr>
          <w:rFonts w:ascii="Palatino Linotype" w:eastAsia="Calibri" w:hAnsi="Palatino Linotype" w:cs="Tahoma"/>
          <w:sz w:val="22"/>
          <w:szCs w:val="22"/>
          <w:lang w:eastAsia="en-US"/>
        </w:rPr>
        <w:t>/IP/2021</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36941A92"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7521E6">
        <w:rPr>
          <w:rFonts w:ascii="Palatino Linotype" w:hAnsi="Palatino Linotype" w:cs="Tahoma"/>
          <w:sz w:val="22"/>
          <w:szCs w:val="22"/>
        </w:rPr>
        <w:t>veintitrés</w:t>
      </w:r>
      <w:r w:rsidR="00A14307">
        <w:rPr>
          <w:rFonts w:ascii="Palatino Linotype" w:hAnsi="Palatino Linotype" w:cs="Tahoma"/>
          <w:sz w:val="22"/>
          <w:szCs w:val="22"/>
        </w:rPr>
        <w:t xml:space="preserve"> de </w:t>
      </w:r>
      <w:r w:rsidR="008B6C61">
        <w:rPr>
          <w:rFonts w:ascii="Palatino Linotype" w:hAnsi="Palatino Linotype" w:cs="Tahoma"/>
          <w:sz w:val="22"/>
          <w:szCs w:val="22"/>
        </w:rPr>
        <w:t>noviembre</w:t>
      </w:r>
      <w:r w:rsidR="00A14307">
        <w:rPr>
          <w:rFonts w:ascii="Palatino Linotype" w:hAnsi="Palatino Linotype" w:cs="Tahoma"/>
          <w:sz w:val="22"/>
          <w:szCs w:val="22"/>
        </w:rPr>
        <w:t xml:space="preserve"> de dos mil veintiuno,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15187AB8" w14:textId="1F8608C0"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7E6B5832" w:rsidR="00801872" w:rsidRPr="00C938B6" w:rsidRDefault="002D46B4"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7521E6" w:rsidRPr="007521E6">
        <w:rPr>
          <w:rFonts w:ascii="Palatino Linotype" w:hAnsi="Palatino Linotype"/>
          <w:bCs/>
          <w:i/>
          <w:iCs/>
          <w:color w:val="000000"/>
        </w:rPr>
        <w:t>solicito saver los insumos gastados por parte de la presidenta municipal en el año 2019,2020 y 2021</w:t>
      </w:r>
      <w:r w:rsidR="007521E6">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bookmarkEnd w:id="0"/>
    <w:p w14:paraId="1D28BF4A" w14:textId="77777777" w:rsidR="00801872" w:rsidRPr="00C938B6" w:rsidRDefault="00801872" w:rsidP="005B031E">
      <w:pPr>
        <w:spacing w:line="360" w:lineRule="auto"/>
        <w:ind w:left="567" w:right="567"/>
        <w:contextualSpacing/>
        <w:jc w:val="both"/>
        <w:rPr>
          <w:rFonts w:ascii="Palatino Linotype" w:hAnsi="Palatino Linotype"/>
          <w:bCs/>
          <w:i/>
          <w:iCs/>
          <w:color w:val="000000"/>
        </w:rPr>
      </w:pPr>
    </w:p>
    <w:p w14:paraId="3F3F3633" w14:textId="77777777"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512220DB" w14:textId="0B398BE9" w:rsidR="002C7AD5" w:rsidRDefault="00801872" w:rsidP="00AA77D7">
      <w:pPr>
        <w:spacing w:line="360" w:lineRule="auto"/>
        <w:ind w:left="567" w:right="567"/>
        <w:rPr>
          <w:rFonts w:ascii="Palatino Linotype" w:hAnsi="Palatino Linotype" w:cs="Arial"/>
          <w:bCs/>
          <w:i/>
          <w:iCs/>
        </w:rPr>
      </w:pPr>
      <w:r w:rsidRPr="00C938B6">
        <w:rPr>
          <w:rFonts w:ascii="Palatino Linotype" w:hAnsi="Palatino Linotype" w:cs="Arial"/>
          <w:bCs/>
          <w:i/>
          <w:iCs/>
        </w:rPr>
        <w:t>A través del SAIMEX</w:t>
      </w:r>
      <w:r w:rsidR="00AA77D7">
        <w:rPr>
          <w:rFonts w:ascii="Palatino Linotype" w:hAnsi="Palatino Linotype" w:cs="Arial"/>
          <w:bCs/>
          <w:i/>
          <w:iCs/>
        </w:rPr>
        <w:t xml:space="preserve">. </w:t>
      </w:r>
    </w:p>
    <w:p w14:paraId="39B92091" w14:textId="77777777" w:rsidR="00D13ED4" w:rsidRDefault="00D13ED4" w:rsidP="00AA77D7">
      <w:pPr>
        <w:spacing w:line="360" w:lineRule="auto"/>
        <w:ind w:left="567" w:right="567"/>
        <w:rPr>
          <w:rFonts w:ascii="Palatino Linotype" w:hAnsi="Palatino Linotype" w:cs="Arial"/>
          <w:bCs/>
          <w:i/>
          <w:iCs/>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0B4E890" w14:textId="48D500EE" w:rsidR="002D46B4" w:rsidRDefault="00801872" w:rsidP="005B031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7521E6">
        <w:rPr>
          <w:rFonts w:ascii="Palatino Linotype" w:hAnsi="Palatino Linotype" w:cs="Tahoma"/>
          <w:bCs/>
          <w:sz w:val="22"/>
          <w:szCs w:val="22"/>
        </w:rPr>
        <w:t>ocho</w:t>
      </w:r>
      <w:r w:rsidR="005806C9">
        <w:rPr>
          <w:rFonts w:ascii="Palatino Linotype" w:hAnsi="Palatino Linotype" w:cs="Tahoma"/>
          <w:bCs/>
          <w:sz w:val="22"/>
          <w:szCs w:val="22"/>
        </w:rPr>
        <w:t xml:space="preserve"> de diciembre </w:t>
      </w:r>
      <w:r w:rsidR="002D46B4">
        <w:rPr>
          <w:rFonts w:ascii="Palatino Linotype" w:hAnsi="Palatino Linotype" w:cs="Tahoma"/>
          <w:bCs/>
          <w:sz w:val="22"/>
          <w:szCs w:val="22"/>
        </w:rPr>
        <w:t xml:space="preserve">de dos mil veintiuno,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002391DE" w14:textId="4EEE67BD" w:rsidR="001D1806" w:rsidRDefault="001D1806" w:rsidP="007521E6">
      <w:pPr>
        <w:autoSpaceDE w:val="0"/>
        <w:autoSpaceDN w:val="0"/>
        <w:adjustRightInd w:val="0"/>
        <w:spacing w:line="360" w:lineRule="auto"/>
        <w:ind w:left="567" w:right="539"/>
        <w:jc w:val="both"/>
        <w:rPr>
          <w:rFonts w:ascii="Palatino Linotype" w:hAnsi="Palatino Linotype" w:cs="Tahoma"/>
          <w:bCs/>
          <w:i/>
          <w:sz w:val="22"/>
          <w:szCs w:val="22"/>
        </w:rPr>
      </w:pPr>
      <w:r w:rsidRPr="001D1806">
        <w:rPr>
          <w:rFonts w:ascii="Palatino Linotype" w:hAnsi="Palatino Linotype" w:cs="Tahoma"/>
          <w:bCs/>
          <w:i/>
          <w:sz w:val="22"/>
          <w:szCs w:val="22"/>
        </w:rPr>
        <w:t>“</w:t>
      </w:r>
      <w:r w:rsidR="007521E6">
        <w:rPr>
          <w:rFonts w:ascii="Palatino Linotype" w:hAnsi="Palatino Linotype" w:cs="Tahoma"/>
          <w:bCs/>
          <w:i/>
          <w:sz w:val="22"/>
          <w:szCs w:val="22"/>
        </w:rPr>
        <w:t>…</w:t>
      </w:r>
      <w:r w:rsidR="007521E6" w:rsidRPr="007521E6">
        <w:rPr>
          <w:rFonts w:ascii="Palatino Linotype" w:hAnsi="Palatino Linotype" w:cs="Tahoma"/>
          <w:bCs/>
          <w:i/>
          <w:sz w:val="22"/>
          <w:szCs w:val="22"/>
        </w:rPr>
        <w:t>En atención a su solicitud, se remite el oficio TESO/OI/290/11/2021, suscrito por la Lic. Blanca Estela Mendoza Choreño Tesorera municipal solicitando la especificación del concepto de insumos gastados, para poder brindarle la información completa que solicita. Con fundamento en la LEY DE TRANSPARENCIA Y ACCESO A LA INFORMACIÓN PÚBLICA DEL ESTADO DE MÉXICO Y MUNICIPIOS en su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7521E6">
        <w:rPr>
          <w:rFonts w:ascii="Palatino Linotype" w:hAnsi="Palatino Linotype" w:cs="Tahoma"/>
          <w:bCs/>
          <w:i/>
          <w:sz w:val="22"/>
          <w:szCs w:val="22"/>
        </w:rPr>
        <w:t xml:space="preserve">…” </w:t>
      </w:r>
      <w:r w:rsidR="0065749C">
        <w:rPr>
          <w:rFonts w:ascii="Palatino Linotype" w:hAnsi="Palatino Linotype" w:cs="Tahoma"/>
          <w:bCs/>
          <w:i/>
          <w:sz w:val="22"/>
          <w:szCs w:val="22"/>
        </w:rPr>
        <w:t>(Sic)</w:t>
      </w:r>
    </w:p>
    <w:p w14:paraId="272FC441" w14:textId="77777777" w:rsidR="0065749C" w:rsidRPr="001D1806" w:rsidRDefault="0065749C" w:rsidP="0065749C">
      <w:pPr>
        <w:autoSpaceDE w:val="0"/>
        <w:autoSpaceDN w:val="0"/>
        <w:adjustRightInd w:val="0"/>
        <w:spacing w:line="360" w:lineRule="auto"/>
        <w:ind w:left="567" w:right="539"/>
        <w:jc w:val="both"/>
        <w:rPr>
          <w:rFonts w:ascii="Palatino Linotype" w:hAnsi="Palatino Linotype" w:cs="Tahoma"/>
          <w:bCs/>
          <w:i/>
          <w:sz w:val="22"/>
          <w:szCs w:val="22"/>
        </w:rPr>
      </w:pPr>
    </w:p>
    <w:p w14:paraId="1F6B9E39" w14:textId="1AF8124B" w:rsidR="00A60C77" w:rsidRDefault="00AA68C9" w:rsidP="005B031E">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Para tales efectos, </w:t>
      </w:r>
      <w:r w:rsidR="007521E6">
        <w:rPr>
          <w:rFonts w:ascii="Palatino Linotype" w:hAnsi="Palatino Linotype" w:cs="Tahoma"/>
          <w:bCs/>
          <w:sz w:val="22"/>
          <w:szCs w:val="22"/>
        </w:rPr>
        <w:t>el Sujeto Obligado adjuntó dos</w:t>
      </w:r>
      <w:r w:rsidR="00FD4868">
        <w:rPr>
          <w:rFonts w:ascii="Palatino Linotype" w:hAnsi="Palatino Linotype" w:cs="Tahoma"/>
          <w:bCs/>
          <w:sz w:val="22"/>
          <w:szCs w:val="22"/>
        </w:rPr>
        <w:t xml:space="preserve"> archivo</w:t>
      </w:r>
      <w:r w:rsidR="007521E6">
        <w:rPr>
          <w:rFonts w:ascii="Palatino Linotype" w:hAnsi="Palatino Linotype" w:cs="Tahoma"/>
          <w:bCs/>
          <w:sz w:val="22"/>
          <w:szCs w:val="22"/>
        </w:rPr>
        <w:t>s, los</w:t>
      </w:r>
      <w:r w:rsidR="00FD4868">
        <w:rPr>
          <w:rFonts w:ascii="Palatino Linotype" w:hAnsi="Palatino Linotype" w:cs="Tahoma"/>
          <w:bCs/>
          <w:sz w:val="22"/>
          <w:szCs w:val="22"/>
        </w:rPr>
        <w:t xml:space="preserve"> cual</w:t>
      </w:r>
      <w:r w:rsidR="007521E6">
        <w:rPr>
          <w:rFonts w:ascii="Palatino Linotype" w:hAnsi="Palatino Linotype" w:cs="Tahoma"/>
          <w:bCs/>
          <w:sz w:val="22"/>
          <w:szCs w:val="22"/>
        </w:rPr>
        <w:t>es</w:t>
      </w:r>
      <w:r w:rsidR="00FD4868">
        <w:rPr>
          <w:rFonts w:ascii="Palatino Linotype" w:hAnsi="Palatino Linotype" w:cs="Tahoma"/>
          <w:bCs/>
          <w:sz w:val="22"/>
          <w:szCs w:val="22"/>
        </w:rPr>
        <w:t xml:space="preserve"> será</w:t>
      </w:r>
      <w:r w:rsidR="007521E6">
        <w:rPr>
          <w:rFonts w:ascii="Palatino Linotype" w:hAnsi="Palatino Linotype" w:cs="Tahoma"/>
          <w:bCs/>
          <w:sz w:val="22"/>
          <w:szCs w:val="22"/>
        </w:rPr>
        <w:t>n</w:t>
      </w:r>
      <w:r w:rsidR="00FD4868">
        <w:rPr>
          <w:rFonts w:ascii="Palatino Linotype" w:hAnsi="Palatino Linotype" w:cs="Tahoma"/>
          <w:bCs/>
          <w:sz w:val="22"/>
          <w:szCs w:val="22"/>
        </w:rPr>
        <w:t xml:space="preserve"> descrito</w:t>
      </w:r>
      <w:r w:rsidR="007521E6">
        <w:rPr>
          <w:rFonts w:ascii="Palatino Linotype" w:hAnsi="Palatino Linotype" w:cs="Tahoma"/>
          <w:bCs/>
          <w:sz w:val="22"/>
          <w:szCs w:val="22"/>
        </w:rPr>
        <w:t>s</w:t>
      </w:r>
      <w:r w:rsidR="00FD4868">
        <w:rPr>
          <w:rFonts w:ascii="Palatino Linotype" w:hAnsi="Palatino Linotype" w:cs="Tahoma"/>
          <w:bCs/>
          <w:sz w:val="22"/>
          <w:szCs w:val="22"/>
        </w:rPr>
        <w:t xml:space="preserve"> a continuación: </w:t>
      </w:r>
    </w:p>
    <w:p w14:paraId="43142703"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64837A06" w14:textId="351E8F97" w:rsidR="001439DF" w:rsidRDefault="007521E6" w:rsidP="007521E6">
      <w:pPr>
        <w:pStyle w:val="Prrafodelista"/>
        <w:autoSpaceDE w:val="0"/>
        <w:autoSpaceDN w:val="0"/>
        <w:adjustRightInd w:val="0"/>
        <w:spacing w:line="360" w:lineRule="auto"/>
        <w:ind w:right="539"/>
        <w:jc w:val="both"/>
        <w:rPr>
          <w:rFonts w:ascii="Palatino Linotype" w:hAnsi="Palatino Linotype" w:cs="Tahoma"/>
          <w:szCs w:val="22"/>
        </w:rPr>
      </w:pPr>
      <w:bookmarkStart w:id="1" w:name="_Hlk93400407"/>
      <w:r>
        <w:rPr>
          <w:rFonts w:ascii="Palatino Linotype" w:hAnsi="Palatino Linotype" w:cs="Tahoma"/>
          <w:b/>
          <w:szCs w:val="22"/>
        </w:rPr>
        <w:t xml:space="preserve">OFICIOS DE RESPUESTA 572.pdf: </w:t>
      </w:r>
      <w:r>
        <w:rPr>
          <w:rFonts w:ascii="Palatino Linotype" w:hAnsi="Palatino Linotype" w:cs="Tahoma"/>
          <w:szCs w:val="22"/>
        </w:rPr>
        <w:t xml:space="preserve">Oficio de número PMT/UTAIP/1413/2021 de fecha ocho de diciembre de dos mil veintiuno, signado por la Encargada de Despacho de la Unidad de Transparencia del Ayuntamiento de Teoloyucan, mediante el cual informa al </w:t>
      </w:r>
      <w:r w:rsidR="0063651F">
        <w:rPr>
          <w:rFonts w:ascii="Palatino Linotype" w:hAnsi="Palatino Linotype" w:cs="Tahoma"/>
          <w:szCs w:val="22"/>
        </w:rPr>
        <w:t>S</w:t>
      </w:r>
      <w:r>
        <w:rPr>
          <w:rFonts w:ascii="Palatino Linotype" w:hAnsi="Palatino Linotype" w:cs="Tahoma"/>
          <w:szCs w:val="22"/>
        </w:rPr>
        <w:t xml:space="preserve">olicitante que se le remite oficio suscrito por la </w:t>
      </w:r>
      <w:r>
        <w:rPr>
          <w:rFonts w:ascii="Palatino Linotype" w:hAnsi="Palatino Linotype" w:cs="Tahoma"/>
          <w:szCs w:val="22"/>
        </w:rPr>
        <w:lastRenderedPageBreak/>
        <w:t xml:space="preserve">Tesorera municipal, en donde se le solicita la especificación del concepto de insumos gastados, para poder brindarle la información. </w:t>
      </w:r>
    </w:p>
    <w:p w14:paraId="20DECCF3" w14:textId="77777777" w:rsidR="007521E6" w:rsidRPr="007521E6" w:rsidRDefault="007521E6" w:rsidP="007521E6">
      <w:pPr>
        <w:pStyle w:val="Prrafodelista"/>
        <w:autoSpaceDE w:val="0"/>
        <w:autoSpaceDN w:val="0"/>
        <w:adjustRightInd w:val="0"/>
        <w:spacing w:line="360" w:lineRule="auto"/>
        <w:ind w:right="539"/>
        <w:jc w:val="both"/>
        <w:rPr>
          <w:rFonts w:ascii="Palatino Linotype" w:hAnsi="Palatino Linotype" w:cs="Tahoma"/>
          <w:szCs w:val="22"/>
        </w:rPr>
      </w:pPr>
    </w:p>
    <w:p w14:paraId="6FEF5064" w14:textId="04D4DB55" w:rsidR="007521E6" w:rsidRPr="007521E6" w:rsidRDefault="007521E6" w:rsidP="007521E6">
      <w:pPr>
        <w:pStyle w:val="Prrafodelista"/>
        <w:autoSpaceDE w:val="0"/>
        <w:autoSpaceDN w:val="0"/>
        <w:adjustRightInd w:val="0"/>
        <w:spacing w:line="360" w:lineRule="auto"/>
        <w:ind w:right="539"/>
        <w:jc w:val="both"/>
        <w:rPr>
          <w:rFonts w:ascii="Palatino Linotype" w:hAnsi="Palatino Linotype" w:cs="Tahoma"/>
          <w:bCs/>
          <w:szCs w:val="22"/>
        </w:rPr>
      </w:pPr>
      <w:r>
        <w:rPr>
          <w:rFonts w:ascii="Palatino Linotype" w:hAnsi="Palatino Linotype" w:cs="Tahoma"/>
          <w:b/>
          <w:szCs w:val="22"/>
        </w:rPr>
        <w:t>Teso 572.pdf:</w:t>
      </w:r>
      <w:r>
        <w:rPr>
          <w:rFonts w:ascii="Palatino Linotype" w:hAnsi="Palatino Linotype" w:cs="Tahoma"/>
          <w:bCs/>
          <w:szCs w:val="22"/>
        </w:rPr>
        <w:t xml:space="preserve"> Oficio de número TESO/OI/290/11/2021 de fecha veinticuatro de noviembre de dos mil veintiuno, signado por la Tesorera municipal, mediante el cual solicita que se le aclare lo relativo a los insumos. </w:t>
      </w:r>
    </w:p>
    <w:p w14:paraId="420E2315" w14:textId="77777777" w:rsidR="001439DF" w:rsidRPr="00C938B6" w:rsidRDefault="001439DF" w:rsidP="005B031E">
      <w:pPr>
        <w:autoSpaceDE w:val="0"/>
        <w:autoSpaceDN w:val="0"/>
        <w:adjustRightInd w:val="0"/>
        <w:spacing w:line="360" w:lineRule="auto"/>
        <w:ind w:right="-28"/>
        <w:jc w:val="both"/>
        <w:rPr>
          <w:rFonts w:ascii="Palatino Linotype" w:hAnsi="Palatino Linotype" w:cs="Tahoma"/>
          <w:sz w:val="22"/>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6A2702E3"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7521E6">
        <w:rPr>
          <w:rFonts w:ascii="Palatino Linotype" w:hAnsi="Palatino Linotype" w:cs="Tahoma"/>
          <w:sz w:val="22"/>
          <w:szCs w:val="22"/>
          <w:lang w:val="es-ES"/>
        </w:rPr>
        <w:t>once</w:t>
      </w:r>
      <w:r w:rsidR="00F406A7">
        <w:rPr>
          <w:rFonts w:ascii="Palatino Linotype" w:hAnsi="Palatino Linotype" w:cs="Tahoma"/>
          <w:sz w:val="22"/>
          <w:szCs w:val="22"/>
          <w:lang w:val="es-ES"/>
        </w:rPr>
        <w:t xml:space="preserve"> de diciembre</w:t>
      </w:r>
      <w:r>
        <w:rPr>
          <w:rFonts w:ascii="Palatino Linotype" w:hAnsi="Palatino Linotype" w:cs="Tahoma"/>
          <w:sz w:val="22"/>
          <w:szCs w:val="22"/>
          <w:lang w:val="es-ES"/>
        </w:rPr>
        <w:t xml:space="preserve"> de dos mil veintiuno,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 xml:space="preserve">en contra de la respuesta otorgada por el Ayuntamiento de </w:t>
      </w:r>
      <w:r w:rsidR="007521E6">
        <w:rPr>
          <w:rFonts w:ascii="Palatino Linotype" w:hAnsi="Palatino Linotype" w:cs="Tahoma"/>
          <w:sz w:val="22"/>
          <w:szCs w:val="22"/>
          <w:lang w:val="es-ES"/>
        </w:rPr>
        <w:t>Teoloyucan</w:t>
      </w:r>
      <w:r w:rsidR="00F406A7">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a la solicitud de información,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r w:rsidR="00801872" w:rsidRPr="00C938B6">
        <w:rPr>
          <w:rFonts w:ascii="Palatino Linotype" w:hAnsi="Palatino Linotype" w:cs="Tahoma"/>
          <w:b/>
          <w:i/>
          <w:iCs/>
        </w:rPr>
        <w:t>ACTO IMPUGNADO</w:t>
      </w:r>
    </w:p>
    <w:p w14:paraId="7DD4A0AC" w14:textId="6D8F9B1D" w:rsidR="00801872" w:rsidRPr="00C938B6" w:rsidRDefault="00787658" w:rsidP="005B031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7521E6" w:rsidRPr="007521E6">
        <w:rPr>
          <w:rFonts w:ascii="Palatino Linotype" w:hAnsi="Palatino Linotype" w:cs="Tahoma"/>
          <w:i/>
          <w:iCs/>
        </w:rPr>
        <w:t>respuesta</w:t>
      </w:r>
      <w:r w:rsidR="00801872" w:rsidRPr="00C938B6">
        <w:rPr>
          <w:rFonts w:ascii="Palatino Linotype" w:hAnsi="Palatino Linotype" w:cs="Tahoma"/>
          <w:i/>
          <w:iCs/>
        </w:rPr>
        <w:t>” (Sic)</w:t>
      </w:r>
    </w:p>
    <w:p w14:paraId="6124D706" w14:textId="77777777" w:rsidR="00801872" w:rsidRPr="00C938B6" w:rsidRDefault="00801872" w:rsidP="005B031E">
      <w:pPr>
        <w:spacing w:line="360" w:lineRule="auto"/>
        <w:ind w:left="567" w:right="567"/>
        <w:contextualSpacing/>
        <w:jc w:val="both"/>
        <w:rPr>
          <w:rFonts w:ascii="Palatino Linotype" w:hAnsi="Palatino Linotype" w:cs="Tahoma"/>
          <w:b/>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5353D53C" w14:textId="01171A0F" w:rsidR="00BE73E6" w:rsidRDefault="00787658" w:rsidP="005B031E">
      <w:pPr>
        <w:spacing w:line="360" w:lineRule="auto"/>
        <w:ind w:left="567" w:right="567"/>
        <w:contextualSpacing/>
        <w:jc w:val="both"/>
        <w:rPr>
          <w:rFonts w:ascii="Palatino Linotype" w:eastAsia="Calibri" w:hAnsi="Palatino Linotype" w:cs="Tahoma"/>
          <w:bCs/>
          <w:i/>
          <w:iCs/>
          <w:lang w:eastAsia="en-US"/>
        </w:rPr>
      </w:pPr>
      <w:bookmarkStart w:id="2" w:name="_Hlk93400426"/>
      <w:r>
        <w:rPr>
          <w:rFonts w:ascii="Palatino Linotype" w:eastAsia="Calibri" w:hAnsi="Palatino Linotype" w:cs="Tahoma"/>
          <w:bCs/>
          <w:i/>
          <w:iCs/>
          <w:lang w:eastAsia="en-US"/>
        </w:rPr>
        <w:t>“</w:t>
      </w:r>
      <w:r w:rsidR="00394074" w:rsidRPr="00394074">
        <w:rPr>
          <w:rFonts w:ascii="Palatino Linotype" w:eastAsia="Calibri" w:hAnsi="Palatino Linotype" w:cs="Tahoma"/>
          <w:bCs/>
          <w:i/>
          <w:iCs/>
          <w:lang w:eastAsia="en-US"/>
        </w:rPr>
        <w:t>la señora de transparencvia brenda anaya es muy inefisiente y no dan respuesta las areas</w:t>
      </w:r>
      <w:r w:rsidR="00801872" w:rsidRPr="00C938B6">
        <w:rPr>
          <w:rFonts w:ascii="Palatino Linotype" w:eastAsia="Calibri" w:hAnsi="Palatino Linotype" w:cs="Tahoma"/>
          <w:bCs/>
          <w:i/>
          <w:iCs/>
          <w:lang w:eastAsia="en-US"/>
        </w:rPr>
        <w:t>”</w:t>
      </w:r>
      <w:r>
        <w:rPr>
          <w:rFonts w:ascii="Palatino Linotype" w:eastAsia="Calibri" w:hAnsi="Palatino Linotype" w:cs="Tahoma"/>
          <w:bCs/>
          <w:i/>
          <w:iCs/>
          <w:lang w:eastAsia="en-US"/>
        </w:rPr>
        <w:t>.</w:t>
      </w:r>
      <w:r w:rsidR="00801872" w:rsidRPr="00C938B6">
        <w:rPr>
          <w:rFonts w:ascii="Palatino Linotype" w:eastAsia="Calibri" w:hAnsi="Palatino Linotype" w:cs="Tahoma"/>
          <w:bCs/>
          <w:i/>
          <w:iCs/>
          <w:lang w:eastAsia="en-US"/>
        </w:rPr>
        <w:t xml:space="preserve"> (Sic)</w:t>
      </w:r>
    </w:p>
    <w:bookmarkEnd w:id="2"/>
    <w:p w14:paraId="0FDD199C" w14:textId="77777777" w:rsidR="001B04D6" w:rsidRPr="00787658" w:rsidRDefault="001B04D6" w:rsidP="005B031E">
      <w:pPr>
        <w:spacing w:line="360" w:lineRule="auto"/>
        <w:ind w:left="567" w:right="567"/>
        <w:contextualSpacing/>
        <w:jc w:val="both"/>
        <w:rPr>
          <w:rFonts w:ascii="Palatino Linotype" w:hAnsi="Palatino Linotype" w:cs="Tahoma"/>
          <w:b/>
          <w:i/>
          <w:iCs/>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18492F50" w:rsidR="00801872"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394074">
        <w:rPr>
          <w:rFonts w:ascii="Palatino Linotype" w:eastAsia="Batang" w:hAnsi="Palatino Linotype" w:cs="Tahoma"/>
          <w:sz w:val="22"/>
          <w:szCs w:val="22"/>
        </w:rPr>
        <w:t>once</w:t>
      </w:r>
      <w:r w:rsidR="0017321F">
        <w:rPr>
          <w:rFonts w:ascii="Palatino Linotype" w:eastAsia="Batang" w:hAnsi="Palatino Linotype" w:cs="Tahoma"/>
          <w:sz w:val="22"/>
          <w:szCs w:val="22"/>
        </w:rPr>
        <w:t xml:space="preserve"> de diciembre</w:t>
      </w:r>
      <w:r w:rsidR="00787658">
        <w:rPr>
          <w:rFonts w:ascii="Palatino Linotype" w:eastAsia="Batang" w:hAnsi="Palatino Linotype" w:cs="Tahoma"/>
          <w:sz w:val="22"/>
          <w:szCs w:val="22"/>
        </w:rPr>
        <w:t xml:space="preserve"> de dos mil veintiuno,</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394074">
        <w:rPr>
          <w:rFonts w:ascii="Palatino Linotype" w:eastAsia="Calibri" w:hAnsi="Palatino Linotype" w:cs="Tahoma"/>
          <w:b/>
          <w:bCs/>
          <w:sz w:val="22"/>
          <w:szCs w:val="22"/>
        </w:rPr>
        <w:t>6261</w:t>
      </w:r>
      <w:r w:rsidRPr="00C938B6">
        <w:rPr>
          <w:rFonts w:ascii="Palatino Linotype" w:eastAsia="Calibri" w:hAnsi="Palatino Linotype" w:cs="Tahoma"/>
          <w:b/>
          <w:bCs/>
          <w:sz w:val="22"/>
          <w:szCs w:val="22"/>
        </w:rPr>
        <w:t>/INFOEM/IP/RR/2021</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 xml:space="preserve">Comisionado Luis Gustavo Parra </w:t>
      </w:r>
      <w:r w:rsidR="0017321F">
        <w:rPr>
          <w:rFonts w:ascii="Palatino Linotype" w:eastAsia="Batang" w:hAnsi="Palatino Linotype" w:cs="Tahoma"/>
          <w:b/>
          <w:bCs/>
          <w:sz w:val="22"/>
          <w:szCs w:val="22"/>
        </w:rPr>
        <w:lastRenderedPageBreak/>
        <w:t>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4B0AE7B1" w14:textId="0F087C0E"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394074">
        <w:rPr>
          <w:rFonts w:ascii="Palatino Linotype" w:eastAsia="Batang" w:hAnsi="Palatino Linotype" w:cs="Tahoma"/>
          <w:sz w:val="22"/>
          <w:szCs w:val="22"/>
          <w:lang w:val="es-ES_tradnl"/>
        </w:rPr>
        <w:t>dieciséis</w:t>
      </w:r>
      <w:r w:rsidR="0017321F">
        <w:rPr>
          <w:rFonts w:ascii="Palatino Linotype" w:eastAsia="Batang" w:hAnsi="Palatino Linotype" w:cs="Tahoma"/>
          <w:sz w:val="22"/>
          <w:szCs w:val="22"/>
          <w:lang w:val="es-ES_tradnl"/>
        </w:rPr>
        <w:t xml:space="preserve"> de diciembre</w:t>
      </w:r>
      <w:r w:rsidR="00D22825">
        <w:rPr>
          <w:rFonts w:ascii="Palatino Linotype" w:eastAsia="Batang" w:hAnsi="Palatino Linotype" w:cs="Tahoma"/>
          <w:sz w:val="22"/>
          <w:szCs w:val="22"/>
          <w:lang w:val="es-ES_tradnl"/>
        </w:rPr>
        <w:t xml:space="preserve"> de dos mil veintiuno</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69F682F2" w14:textId="77777777" w:rsidR="00394074" w:rsidRDefault="00801872" w:rsidP="008F0397">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w:t>
      </w:r>
      <w:r w:rsidR="00394074">
        <w:rPr>
          <w:rFonts w:ascii="Palatino Linotype" w:hAnsi="Palatino Linotype"/>
          <w:bCs/>
          <w:sz w:val="22"/>
          <w:szCs w:val="22"/>
          <w:lang w:val="es-ES_tradnl"/>
        </w:rPr>
        <w:t xml:space="preserve">n el expediente electrónico, se advierte que el Particular no rindió manifestaciones, por su parte, el Sujeto Obligado en fecha veintisiete de diciembre de dos mil veintiuno, rindió su informe justificado a través de los siguientes documentos: </w:t>
      </w:r>
    </w:p>
    <w:p w14:paraId="755F5293" w14:textId="77777777" w:rsidR="00394074" w:rsidRDefault="00394074" w:rsidP="008F0397">
      <w:pPr>
        <w:widowControl w:val="0"/>
        <w:spacing w:line="360" w:lineRule="auto"/>
        <w:jc w:val="both"/>
        <w:rPr>
          <w:rFonts w:ascii="Palatino Linotype" w:hAnsi="Palatino Linotype"/>
          <w:bCs/>
          <w:sz w:val="22"/>
          <w:szCs w:val="22"/>
          <w:lang w:val="es-ES_tradnl"/>
        </w:rPr>
      </w:pPr>
    </w:p>
    <w:p w14:paraId="5BABFD31" w14:textId="36DDDD3C" w:rsidR="00A26524" w:rsidRPr="00394074" w:rsidRDefault="00394074" w:rsidP="00D13ED4">
      <w:pPr>
        <w:pStyle w:val="Prrafodelista"/>
        <w:widowControl w:val="0"/>
        <w:numPr>
          <w:ilvl w:val="0"/>
          <w:numId w:val="26"/>
        </w:numPr>
        <w:spacing w:line="360" w:lineRule="auto"/>
        <w:ind w:right="539"/>
        <w:jc w:val="both"/>
        <w:rPr>
          <w:rFonts w:ascii="Palatino Linotype" w:hAnsi="Palatino Linotype" w:cs="Arial"/>
          <w:bCs/>
          <w:i/>
          <w:iCs/>
          <w:lang w:val="es-ES_tradnl"/>
        </w:rPr>
      </w:pPr>
      <w:r>
        <w:rPr>
          <w:rFonts w:ascii="Palatino Linotype" w:hAnsi="Palatino Linotype" w:cs="Arial"/>
          <w:b/>
          <w:bCs/>
          <w:iCs/>
          <w:lang w:val="es-ES_tradnl"/>
        </w:rPr>
        <w:t xml:space="preserve">insumos 2020.pdf: </w:t>
      </w:r>
      <w:r>
        <w:rPr>
          <w:rFonts w:ascii="Palatino Linotype" w:hAnsi="Palatino Linotype" w:cs="Arial"/>
          <w:bCs/>
          <w:iCs/>
          <w:lang w:val="es-ES_tradnl"/>
        </w:rPr>
        <w:t xml:space="preserve">Relativo al Estado Analítico del Ejercicio del Presupuesto de Egresos Clasificación por Objeto del Gasto (Capítulo y Concepto) del periodo relativo del uno de enero al treinta y uno de diciembre de dos mil veinte. </w:t>
      </w:r>
    </w:p>
    <w:p w14:paraId="18776156" w14:textId="77777777" w:rsidR="00394074" w:rsidRPr="00394074" w:rsidRDefault="00394074" w:rsidP="00D13ED4">
      <w:pPr>
        <w:pStyle w:val="Prrafodelista"/>
        <w:widowControl w:val="0"/>
        <w:spacing w:line="360" w:lineRule="auto"/>
        <w:ind w:left="780" w:right="539"/>
        <w:jc w:val="both"/>
        <w:rPr>
          <w:rFonts w:ascii="Palatino Linotype" w:hAnsi="Palatino Linotype" w:cs="Arial"/>
          <w:bCs/>
          <w:i/>
          <w:iCs/>
          <w:lang w:val="es-ES_tradnl"/>
        </w:rPr>
      </w:pPr>
    </w:p>
    <w:p w14:paraId="36C1F2C5" w14:textId="193C75A3" w:rsidR="00394074" w:rsidRPr="006F1EB3" w:rsidRDefault="00394074" w:rsidP="00D13ED4">
      <w:pPr>
        <w:pStyle w:val="Prrafodelista"/>
        <w:widowControl w:val="0"/>
        <w:numPr>
          <w:ilvl w:val="0"/>
          <w:numId w:val="26"/>
        </w:numPr>
        <w:spacing w:line="360" w:lineRule="auto"/>
        <w:ind w:right="539"/>
        <w:jc w:val="both"/>
        <w:rPr>
          <w:rFonts w:ascii="Palatino Linotype" w:hAnsi="Palatino Linotype" w:cs="Arial"/>
          <w:bCs/>
          <w:i/>
          <w:iCs/>
          <w:lang w:val="es-ES_tradnl"/>
        </w:rPr>
      </w:pPr>
      <w:r>
        <w:rPr>
          <w:rFonts w:ascii="Palatino Linotype" w:hAnsi="Palatino Linotype" w:cs="Arial"/>
          <w:b/>
          <w:bCs/>
          <w:iCs/>
          <w:lang w:val="es-ES_tradnl"/>
        </w:rPr>
        <w:t xml:space="preserve">572 tesorería.pdf: </w:t>
      </w:r>
      <w:r>
        <w:rPr>
          <w:rFonts w:ascii="Palatino Linotype" w:hAnsi="Palatino Linotype" w:cs="Arial"/>
          <w:bCs/>
          <w:iCs/>
          <w:lang w:val="es-ES_tradnl"/>
        </w:rPr>
        <w:t xml:space="preserve">Oficio de número TESO/OI/304/12/2021 de fecha veintidós de diciembre de dos mil veintiuno, signado por la Tesorera Municipal de Teoloyucan mediante el proporciona las ligas electrónicas correspondientes a los estados comparativos presupuestal de egresos, las cuales son las siguientes: </w:t>
      </w:r>
      <w:hyperlink r:id="rId8" w:history="1">
        <w:r w:rsidRPr="006E2EA0">
          <w:rPr>
            <w:rStyle w:val="Hipervnculo"/>
            <w:rFonts w:ascii="Palatino Linotype" w:hAnsi="Palatino Linotype" w:cs="Arial"/>
            <w:bCs/>
            <w:iCs/>
            <w:lang w:val="es-ES_tradnl"/>
          </w:rPr>
          <w:t>http://teoloyucan.edomex.gob.mx/sites/teoloyucan/edomex.gob.mx/files/files/Clasificador%20por%20Objeto%20Gasto.pdf</w:t>
        </w:r>
      </w:hyperlink>
      <w:r>
        <w:rPr>
          <w:rFonts w:ascii="Palatino Linotype" w:hAnsi="Palatino Linotype" w:cs="Arial"/>
          <w:bCs/>
          <w:iCs/>
          <w:lang w:val="es-ES_tradnl"/>
        </w:rPr>
        <w:t xml:space="preserve">, </w:t>
      </w:r>
      <w:hyperlink r:id="rId9" w:history="1">
        <w:r w:rsidRPr="006E2EA0">
          <w:rPr>
            <w:rStyle w:val="Hipervnculo"/>
            <w:rFonts w:ascii="Palatino Linotype" w:hAnsi="Palatino Linotype" w:cs="Arial"/>
            <w:bCs/>
            <w:iCs/>
            <w:lang w:val="es-ES_tradnl"/>
          </w:rPr>
          <w:t>https://teoloyucan.gob.mx/svc/link/ayuntamiento_sevac_2020_4t_d-estado-analitico-del-ejercicio-de-pres-de-egr-clasificacion-por-objeto-del-gasto-capitulo-y-concepto_160321094301.pdf</w:t>
        </w:r>
      </w:hyperlink>
      <w:r>
        <w:rPr>
          <w:rFonts w:ascii="Palatino Linotype" w:hAnsi="Palatino Linotype" w:cs="Arial"/>
          <w:bCs/>
          <w:iCs/>
          <w:lang w:val="es-ES_tradnl"/>
        </w:rPr>
        <w:t xml:space="preserve"> y </w:t>
      </w:r>
      <w:hyperlink r:id="rId10" w:history="1">
        <w:r w:rsidR="006F1EB3" w:rsidRPr="006E2EA0">
          <w:rPr>
            <w:rStyle w:val="Hipervnculo"/>
            <w:rFonts w:ascii="Palatino Linotype" w:hAnsi="Palatino Linotype" w:cs="Arial"/>
            <w:bCs/>
            <w:iCs/>
            <w:lang w:val="es-ES_tradnl"/>
          </w:rPr>
          <w:t>https://teoloyucan.gob.mx/contenidos/teoloyucan/docs/40_9-estado-analítico-egresos-por-objeto-del-gasto_211029103741.pdf</w:t>
        </w:r>
      </w:hyperlink>
      <w:r w:rsidR="006F1EB3">
        <w:rPr>
          <w:rFonts w:ascii="Palatino Linotype" w:hAnsi="Palatino Linotype" w:cs="Arial"/>
          <w:bCs/>
          <w:iCs/>
          <w:lang w:val="es-ES_tradnl"/>
        </w:rPr>
        <w:t xml:space="preserve"> </w:t>
      </w:r>
    </w:p>
    <w:p w14:paraId="3F79A0CB" w14:textId="77777777" w:rsidR="006F1EB3" w:rsidRPr="006F1EB3" w:rsidRDefault="006F1EB3" w:rsidP="00D13ED4">
      <w:pPr>
        <w:pStyle w:val="Prrafodelista"/>
        <w:widowControl w:val="0"/>
        <w:spacing w:line="360" w:lineRule="auto"/>
        <w:ind w:left="780" w:right="539"/>
        <w:jc w:val="both"/>
        <w:rPr>
          <w:rFonts w:ascii="Palatino Linotype" w:hAnsi="Palatino Linotype" w:cs="Arial"/>
          <w:bCs/>
          <w:i/>
          <w:iCs/>
          <w:lang w:val="es-ES_tradnl"/>
        </w:rPr>
      </w:pPr>
    </w:p>
    <w:p w14:paraId="281A1712" w14:textId="1368420E" w:rsidR="00394074" w:rsidRPr="006F1EB3" w:rsidRDefault="00394074" w:rsidP="00D13ED4">
      <w:pPr>
        <w:pStyle w:val="Prrafodelista"/>
        <w:widowControl w:val="0"/>
        <w:numPr>
          <w:ilvl w:val="0"/>
          <w:numId w:val="26"/>
        </w:numPr>
        <w:spacing w:line="360" w:lineRule="auto"/>
        <w:ind w:right="539"/>
        <w:jc w:val="both"/>
        <w:rPr>
          <w:rFonts w:ascii="Palatino Linotype" w:hAnsi="Palatino Linotype" w:cs="Arial"/>
          <w:bCs/>
          <w:i/>
          <w:iCs/>
          <w:lang w:val="es-ES_tradnl"/>
        </w:rPr>
      </w:pPr>
      <w:r>
        <w:rPr>
          <w:rFonts w:ascii="Palatino Linotype" w:hAnsi="Palatino Linotype" w:cs="Arial"/>
          <w:b/>
          <w:bCs/>
          <w:iCs/>
          <w:lang w:val="es-ES_tradnl"/>
        </w:rPr>
        <w:t>insumos 2019.pdf:</w:t>
      </w:r>
      <w:r w:rsidR="006F1EB3">
        <w:rPr>
          <w:rFonts w:ascii="Palatino Linotype" w:hAnsi="Palatino Linotype" w:cs="Arial"/>
          <w:b/>
          <w:bCs/>
          <w:iCs/>
          <w:lang w:val="es-ES_tradnl"/>
        </w:rPr>
        <w:t xml:space="preserve"> </w:t>
      </w:r>
      <w:r w:rsidR="006F1EB3">
        <w:rPr>
          <w:rFonts w:ascii="Palatino Linotype" w:hAnsi="Palatino Linotype" w:cs="Arial"/>
          <w:bCs/>
          <w:iCs/>
          <w:lang w:val="es-ES_tradnl"/>
        </w:rPr>
        <w:t xml:space="preserve">Relativo al Estado </w:t>
      </w:r>
      <w:r w:rsidR="00093E7D">
        <w:rPr>
          <w:rFonts w:ascii="Palatino Linotype" w:hAnsi="Palatino Linotype" w:cs="Arial"/>
          <w:bCs/>
          <w:iCs/>
          <w:lang w:val="es-ES_tradnl"/>
        </w:rPr>
        <w:t xml:space="preserve">Comparativo Presupuestal de Egresos </w:t>
      </w:r>
      <w:r w:rsidR="006F1EB3">
        <w:rPr>
          <w:rFonts w:ascii="Palatino Linotype" w:hAnsi="Palatino Linotype" w:cs="Arial"/>
          <w:bCs/>
          <w:iCs/>
          <w:lang w:val="es-ES_tradnl"/>
        </w:rPr>
        <w:t>del periodo relativo del uno de enero al treinta y uno de diciembre de dos mil diecinueve.</w:t>
      </w:r>
      <w:r w:rsidR="006F1EB3">
        <w:rPr>
          <w:rFonts w:ascii="Palatino Linotype" w:hAnsi="Palatino Linotype" w:cs="Arial"/>
          <w:bCs/>
          <w:i/>
          <w:iCs/>
          <w:lang w:val="es-ES_tradnl"/>
        </w:rPr>
        <w:t xml:space="preserve"> </w:t>
      </w:r>
    </w:p>
    <w:p w14:paraId="66377EFE" w14:textId="77777777" w:rsidR="006F1EB3" w:rsidRPr="006F1EB3" w:rsidRDefault="006F1EB3" w:rsidP="00D13ED4">
      <w:pPr>
        <w:widowControl w:val="0"/>
        <w:spacing w:line="360" w:lineRule="auto"/>
        <w:ind w:right="539"/>
        <w:jc w:val="both"/>
        <w:rPr>
          <w:rFonts w:ascii="Palatino Linotype" w:hAnsi="Palatino Linotype" w:cs="Arial"/>
          <w:bCs/>
          <w:i/>
          <w:iCs/>
          <w:lang w:val="es-ES_tradnl"/>
        </w:rPr>
      </w:pPr>
    </w:p>
    <w:p w14:paraId="31D196FC" w14:textId="5C79C53A" w:rsidR="00394074" w:rsidRPr="006F1EB3" w:rsidRDefault="00394074" w:rsidP="00D13ED4">
      <w:pPr>
        <w:pStyle w:val="Prrafodelista"/>
        <w:widowControl w:val="0"/>
        <w:numPr>
          <w:ilvl w:val="0"/>
          <w:numId w:val="26"/>
        </w:numPr>
        <w:spacing w:line="360" w:lineRule="auto"/>
        <w:ind w:right="539"/>
        <w:jc w:val="both"/>
        <w:rPr>
          <w:rFonts w:ascii="Palatino Linotype" w:hAnsi="Palatino Linotype" w:cs="Arial"/>
          <w:bCs/>
          <w:i/>
          <w:iCs/>
          <w:lang w:val="es-ES_tradnl"/>
        </w:rPr>
      </w:pPr>
      <w:r>
        <w:rPr>
          <w:rFonts w:ascii="Palatino Linotype" w:hAnsi="Palatino Linotype" w:cs="Arial"/>
          <w:b/>
          <w:bCs/>
          <w:iCs/>
          <w:lang w:val="es-ES_tradnl"/>
        </w:rPr>
        <w:t>insumos 2021.pdf:</w:t>
      </w:r>
      <w:r w:rsidR="006F1EB3">
        <w:rPr>
          <w:rFonts w:ascii="Palatino Linotype" w:hAnsi="Palatino Linotype" w:cs="Arial"/>
          <w:b/>
          <w:bCs/>
          <w:iCs/>
          <w:lang w:val="es-ES_tradnl"/>
        </w:rPr>
        <w:t xml:space="preserve"> </w:t>
      </w:r>
      <w:r w:rsidR="006F1EB3">
        <w:rPr>
          <w:rFonts w:ascii="Palatino Linotype" w:hAnsi="Palatino Linotype" w:cs="Arial"/>
          <w:bCs/>
          <w:iCs/>
          <w:lang w:val="es-ES_tradnl"/>
        </w:rPr>
        <w:t xml:space="preserve">Relativo al Estado Analítico del Ejercicio del Presupuesto de Egresos Clasificación por Objeto del Gasto (Capítulo y Concepto) del periodo relativo del uno de enero al treinta de septiembre de dos mil veintiuno. </w:t>
      </w:r>
    </w:p>
    <w:p w14:paraId="30844A9A" w14:textId="77777777" w:rsidR="006F1EB3" w:rsidRPr="006F1EB3" w:rsidRDefault="006F1EB3" w:rsidP="00D13ED4">
      <w:pPr>
        <w:widowControl w:val="0"/>
        <w:spacing w:line="360" w:lineRule="auto"/>
        <w:ind w:right="539"/>
        <w:jc w:val="both"/>
        <w:rPr>
          <w:rFonts w:ascii="Palatino Linotype" w:hAnsi="Palatino Linotype" w:cs="Arial"/>
          <w:bCs/>
          <w:i/>
          <w:iCs/>
          <w:lang w:val="es-ES_tradnl"/>
        </w:rPr>
      </w:pPr>
    </w:p>
    <w:p w14:paraId="72476005" w14:textId="3BD43AD2" w:rsidR="00394074" w:rsidRPr="00394074" w:rsidRDefault="00394074" w:rsidP="00D13ED4">
      <w:pPr>
        <w:pStyle w:val="Prrafodelista"/>
        <w:widowControl w:val="0"/>
        <w:numPr>
          <w:ilvl w:val="0"/>
          <w:numId w:val="26"/>
        </w:numPr>
        <w:spacing w:line="360" w:lineRule="auto"/>
        <w:ind w:right="539"/>
        <w:jc w:val="both"/>
        <w:rPr>
          <w:rFonts w:ascii="Palatino Linotype" w:hAnsi="Palatino Linotype" w:cs="Arial"/>
          <w:bCs/>
          <w:i/>
          <w:iCs/>
          <w:lang w:val="es-ES_tradnl"/>
        </w:rPr>
      </w:pPr>
      <w:r>
        <w:rPr>
          <w:rFonts w:ascii="Palatino Linotype" w:hAnsi="Palatino Linotype" w:cs="Arial"/>
          <w:b/>
          <w:bCs/>
          <w:iCs/>
          <w:lang w:val="es-ES_tradnl"/>
        </w:rPr>
        <w:t xml:space="preserve">manifestaciones 572.pdf: </w:t>
      </w:r>
      <w:r w:rsidR="006F1EB3">
        <w:rPr>
          <w:rFonts w:ascii="Palatino Linotype" w:hAnsi="Palatino Linotype" w:cs="Arial"/>
          <w:bCs/>
          <w:iCs/>
          <w:lang w:val="es-ES_tradnl"/>
        </w:rPr>
        <w:t>Oficio de número PMT/UTAIP/IP/1435/2021 de fecha veintisiete de diciembre de dos mil veintiuno, signado por la Encargada de despacho de la Unidad de Transparencia, mediante el cual informa que se anexan ligas electrónicas de los insumos gastados de forma general, ya que no es espec</w:t>
      </w:r>
      <w:r w:rsidR="00DD6939">
        <w:rPr>
          <w:rFonts w:ascii="Palatino Linotype" w:hAnsi="Palatino Linotype" w:cs="Arial"/>
          <w:bCs/>
          <w:iCs/>
          <w:lang w:val="es-ES_tradnl"/>
        </w:rPr>
        <w:t xml:space="preserve">ífica la solicitud [se reproducen las ligas electrónicas anteriormente señaladas]. </w:t>
      </w:r>
    </w:p>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0491A0F9" w14:textId="07FCE28C" w:rsidR="00801872" w:rsidRDefault="00801872" w:rsidP="005B031E">
      <w:pPr>
        <w:spacing w:line="360" w:lineRule="auto"/>
        <w:jc w:val="both"/>
        <w:rPr>
          <w:rFonts w:ascii="Palatino Linotype" w:hAnsi="Palatino Linotype" w:cs="Tahoma"/>
          <w:sz w:val="22"/>
          <w:szCs w:val="22"/>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DD6939">
        <w:rPr>
          <w:rFonts w:ascii="Palatino Linotype" w:hAnsi="Palatino Linotype" w:cs="Tahoma"/>
          <w:sz w:val="22"/>
          <w:szCs w:val="22"/>
        </w:rPr>
        <w:t>ocho de febrero</w:t>
      </w:r>
      <w:r w:rsidR="00A26524">
        <w:rPr>
          <w:rFonts w:ascii="Palatino Linotype" w:hAnsi="Palatino Linotype" w:cs="Tahoma"/>
          <w:sz w:val="22"/>
          <w:szCs w:val="22"/>
        </w:rPr>
        <w:t xml:space="preserve"> de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Pr="00C938B6">
        <w:rPr>
          <w:rFonts w:ascii="Palatino Linotype" w:hAnsi="Palatino Linotype" w:cs="Tahoma"/>
          <w:sz w:val="22"/>
          <w:szCs w:val="22"/>
        </w:rPr>
        <w:lastRenderedPageBreak/>
        <w:t xml:space="preserve">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0B8BD441" w14:textId="77777777" w:rsidR="00824B57" w:rsidRPr="00DD6939" w:rsidRDefault="00824B57" w:rsidP="005B031E">
      <w:pPr>
        <w:spacing w:line="360" w:lineRule="auto"/>
        <w:jc w:val="both"/>
        <w:rPr>
          <w:rFonts w:ascii="Palatino Linotype" w:hAnsi="Palatino Linotype" w:cs="Tahoma"/>
          <w:sz w:val="22"/>
          <w:szCs w:val="22"/>
          <w:lang w:val="es-ES"/>
        </w:rPr>
      </w:pPr>
    </w:p>
    <w:p w14:paraId="789A4FDE" w14:textId="6F8507EC" w:rsidR="005F389E" w:rsidRPr="00C938B6"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3A768FAA" w14:textId="77777777" w:rsidR="00F9219A" w:rsidRDefault="00F9219A" w:rsidP="005B031E">
      <w:pPr>
        <w:spacing w:line="360" w:lineRule="auto"/>
        <w:jc w:val="center"/>
        <w:rPr>
          <w:rFonts w:ascii="Palatino Linotype" w:hAnsi="Palatino Linotype" w:cs="Tahoma"/>
          <w:b/>
          <w:sz w:val="22"/>
          <w:szCs w:val="22"/>
        </w:rPr>
      </w:pPr>
    </w:p>
    <w:p w14:paraId="5140970D" w14:textId="59C37544"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77777777"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9B4417" w14:textId="0E5A685B" w:rsidR="00BE73E6" w:rsidRDefault="00BE73E6" w:rsidP="005B031E">
      <w:pPr>
        <w:spacing w:line="360" w:lineRule="auto"/>
        <w:jc w:val="both"/>
        <w:rPr>
          <w:rFonts w:ascii="Palatino Linotype" w:eastAsia="Calibri" w:hAnsi="Palatino Linotype" w:cs="Tahoma"/>
          <w:bCs/>
          <w:color w:val="000000"/>
          <w:sz w:val="22"/>
          <w:szCs w:val="22"/>
          <w:lang w:eastAsia="es-ES_tradnl"/>
        </w:rPr>
      </w:pPr>
    </w:p>
    <w:p w14:paraId="3D621B03" w14:textId="77B32584" w:rsidR="00824B57" w:rsidRDefault="00824B57" w:rsidP="005B031E">
      <w:pPr>
        <w:spacing w:line="360" w:lineRule="auto"/>
        <w:jc w:val="both"/>
        <w:rPr>
          <w:rFonts w:ascii="Palatino Linotype" w:eastAsia="Calibri" w:hAnsi="Palatino Linotype" w:cs="Tahoma"/>
          <w:bCs/>
          <w:color w:val="000000"/>
          <w:sz w:val="22"/>
          <w:szCs w:val="22"/>
          <w:lang w:eastAsia="es-ES_tradnl"/>
        </w:rPr>
      </w:pPr>
    </w:p>
    <w:p w14:paraId="2EB33A95" w14:textId="77777777" w:rsidR="00824B57" w:rsidRPr="00C938B6" w:rsidRDefault="00824B57" w:rsidP="005B031E">
      <w:pPr>
        <w:spacing w:line="360" w:lineRule="auto"/>
        <w:jc w:val="both"/>
        <w:rPr>
          <w:rFonts w:ascii="Palatino Linotype" w:eastAsia="Calibri" w:hAnsi="Palatino Linotype" w:cs="Tahoma"/>
          <w:bCs/>
          <w:color w:val="000000"/>
          <w:sz w:val="22"/>
          <w:szCs w:val="22"/>
          <w:lang w:eastAsia="es-ES_tradnl"/>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lastRenderedPageBreak/>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5A803D51" w14:textId="7C3286BC" w:rsidR="005A67B9" w:rsidRDefault="00801872" w:rsidP="001B04D6">
      <w:pPr>
        <w:spacing w:line="360" w:lineRule="auto"/>
        <w:jc w:val="both"/>
        <w:rPr>
          <w:rFonts w:ascii="Palatino Linotype" w:hAnsi="Palatino Linotype"/>
          <w:color w:val="000000"/>
          <w:sz w:val="22"/>
          <w:szCs w:val="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3967CBAA" w14:textId="77777777" w:rsidR="007B4DE1" w:rsidRPr="001B04D6" w:rsidRDefault="007B4DE1" w:rsidP="001B04D6">
      <w:pPr>
        <w:spacing w:line="360" w:lineRule="auto"/>
        <w:jc w:val="both"/>
        <w:rPr>
          <w:rFonts w:ascii="Palatino Linotype" w:hAnsi="Palatino Linotype"/>
          <w:color w:val="222222"/>
          <w:lang w:val="es-ES"/>
        </w:rPr>
      </w:pPr>
    </w:p>
    <w:p w14:paraId="40B0B6C2"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3EB1E900" w14:textId="77777777" w:rsidR="00801872" w:rsidRPr="00C938B6"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A44898E" w14:textId="77777777" w:rsidR="00801872" w:rsidRPr="00C938B6"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w:t>
      </w: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32803959"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lastRenderedPageBreak/>
        <w:t xml:space="preserve">Asimismo, se actualiza la causal de procedencia del Recurso de Revisión señalada </w:t>
      </w:r>
      <w:r w:rsidR="00A26524" w:rsidRPr="003066DC">
        <w:rPr>
          <w:rFonts w:ascii="Palatino Linotype" w:hAnsi="Palatino Linotype" w:cs="Tahoma"/>
          <w:sz w:val="22"/>
          <w:szCs w:val="22"/>
        </w:rPr>
        <w:t xml:space="preserve">en el artículo 179, fracción </w:t>
      </w:r>
      <w:r w:rsidR="00DD6939">
        <w:rPr>
          <w:rFonts w:ascii="Palatino Linotype" w:hAnsi="Palatino Linotype" w:cs="Tahoma"/>
          <w:sz w:val="22"/>
          <w:szCs w:val="22"/>
        </w:rPr>
        <w:t>I</w:t>
      </w:r>
      <w:r w:rsidR="00A26524" w:rsidRPr="003066DC">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DD6939">
        <w:rPr>
          <w:rFonts w:ascii="Palatino Linotype" w:hAnsi="Palatino Linotype" w:cs="Tahoma"/>
          <w:sz w:val="22"/>
          <w:szCs w:val="22"/>
          <w:lang w:val="es-ES"/>
        </w:rPr>
        <w:t xml:space="preserve">porque el Sujeto Obligado no entregó la información requerida. </w:t>
      </w:r>
      <w:r w:rsidR="005F389E">
        <w:rPr>
          <w:rFonts w:ascii="Palatino Linotype" w:hAnsi="Palatino Linotype" w:cs="Tahoma"/>
          <w:sz w:val="22"/>
          <w:szCs w:val="22"/>
          <w:lang w:val="es-ES"/>
        </w:rPr>
        <w:t xml:space="preserve"> </w:t>
      </w:r>
    </w:p>
    <w:p w14:paraId="4D870E78" w14:textId="77777777" w:rsidR="00DD6939" w:rsidRPr="001B04D6" w:rsidRDefault="00DD6939"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418F544"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271858C1" w14:textId="18C3F858" w:rsidR="001B04D6"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311AFA3F" w14:textId="77777777" w:rsidR="005F389E" w:rsidRPr="003066DC" w:rsidRDefault="005F389E" w:rsidP="003066DC">
      <w:pPr>
        <w:spacing w:line="360" w:lineRule="auto"/>
        <w:jc w:val="both"/>
        <w:rPr>
          <w:rFonts w:ascii="Palatino Linotype" w:hAnsi="Palatino Linotype" w:cs="Tahoma"/>
          <w:bCs/>
          <w:color w:val="0D0D0D" w:themeColor="text1" w:themeTint="F2"/>
          <w:sz w:val="22"/>
          <w:szCs w:val="22"/>
        </w:rPr>
      </w:pPr>
    </w:p>
    <w:p w14:paraId="1A4AF4FA" w14:textId="77777777" w:rsidR="00801872"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48A4CBC0"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0E57274" w14:textId="2CB1B96B" w:rsidR="007949B9" w:rsidRPr="00DD6939" w:rsidRDefault="00A26524" w:rsidP="00E346C4">
      <w:pPr>
        <w:pStyle w:val="Prrafodelista"/>
        <w:autoSpaceDE w:val="0"/>
        <w:autoSpaceDN w:val="0"/>
        <w:adjustRightInd w:val="0"/>
        <w:spacing w:line="360" w:lineRule="auto"/>
        <w:ind w:left="0" w:right="-28"/>
        <w:jc w:val="both"/>
        <w:rPr>
          <w:rFonts w:ascii="Palatino Linotype" w:eastAsia="Calibri" w:hAnsi="Palatino Linotype" w:cs="Tahoma"/>
          <w:b/>
          <w:bCs/>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Solicitante requirió conocer del Sujeto Obligado</w:t>
      </w:r>
      <w:r>
        <w:rPr>
          <w:rFonts w:ascii="Palatino Linotype" w:eastAsia="Calibri" w:hAnsi="Palatino Linotype" w:cs="Tahoma"/>
          <w:color w:val="000000"/>
          <w:lang w:val="es-ES" w:eastAsia="es-MX"/>
        </w:rPr>
        <w:t xml:space="preserve"> </w:t>
      </w:r>
      <w:r w:rsidR="007949B9">
        <w:rPr>
          <w:rFonts w:ascii="Palatino Linotype" w:eastAsia="Calibri" w:hAnsi="Palatino Linotype" w:cs="Tahoma"/>
          <w:color w:val="000000"/>
          <w:lang w:val="es-ES" w:eastAsia="es-MX"/>
        </w:rPr>
        <w:t>a través del Sistema de Acceso a la Información Mexiquense (SAIMEX),</w:t>
      </w:r>
      <w:r w:rsidR="00DD6939">
        <w:rPr>
          <w:rFonts w:ascii="Palatino Linotype" w:eastAsia="Calibri" w:hAnsi="Palatino Linotype" w:cs="Tahoma"/>
          <w:color w:val="000000"/>
          <w:lang w:val="es-ES" w:eastAsia="es-MX"/>
        </w:rPr>
        <w:t xml:space="preserve"> </w:t>
      </w:r>
      <w:r w:rsidR="00DD6939">
        <w:rPr>
          <w:rFonts w:ascii="Palatino Linotype" w:eastAsia="Calibri" w:hAnsi="Palatino Linotype" w:cs="Tahoma"/>
          <w:b/>
          <w:color w:val="000000"/>
          <w:lang w:val="es-ES" w:eastAsia="es-MX"/>
        </w:rPr>
        <w:t xml:space="preserve">los insumos gastados por parte </w:t>
      </w:r>
      <w:r w:rsidR="00DD6939">
        <w:rPr>
          <w:rFonts w:ascii="Palatino Linotype" w:eastAsia="Calibri" w:hAnsi="Palatino Linotype" w:cs="Tahoma"/>
          <w:b/>
          <w:color w:val="000000"/>
          <w:lang w:val="es-ES" w:eastAsia="es-MX"/>
        </w:rPr>
        <w:lastRenderedPageBreak/>
        <w:t xml:space="preserve">de la </w:t>
      </w:r>
      <w:r w:rsidR="001B0DD1">
        <w:rPr>
          <w:rFonts w:ascii="Palatino Linotype" w:eastAsia="Calibri" w:hAnsi="Palatino Linotype" w:cs="Tahoma"/>
          <w:b/>
          <w:color w:val="000000"/>
          <w:lang w:val="es-ES" w:eastAsia="es-MX"/>
        </w:rPr>
        <w:t>P</w:t>
      </w:r>
      <w:r w:rsidR="00DD6939">
        <w:rPr>
          <w:rFonts w:ascii="Palatino Linotype" w:eastAsia="Calibri" w:hAnsi="Palatino Linotype" w:cs="Tahoma"/>
          <w:b/>
          <w:color w:val="000000"/>
          <w:lang w:val="es-ES" w:eastAsia="es-MX"/>
        </w:rPr>
        <w:t xml:space="preserve">residenta </w:t>
      </w:r>
      <w:r w:rsidR="001B0DD1">
        <w:rPr>
          <w:rFonts w:ascii="Palatino Linotype" w:eastAsia="Calibri" w:hAnsi="Palatino Linotype" w:cs="Tahoma"/>
          <w:b/>
          <w:color w:val="000000"/>
          <w:lang w:val="es-ES" w:eastAsia="es-MX"/>
        </w:rPr>
        <w:t>M</w:t>
      </w:r>
      <w:r w:rsidR="00DD6939">
        <w:rPr>
          <w:rFonts w:ascii="Palatino Linotype" w:eastAsia="Calibri" w:hAnsi="Palatino Linotype" w:cs="Tahoma"/>
          <w:b/>
          <w:color w:val="000000"/>
          <w:lang w:val="es-ES" w:eastAsia="es-MX"/>
        </w:rPr>
        <w:t>unicipal en el año 2019, 2020 y 2021</w:t>
      </w:r>
      <w:r w:rsidR="007949B9">
        <w:rPr>
          <w:rFonts w:ascii="Palatino Linotype" w:eastAsia="Calibri" w:hAnsi="Palatino Linotype" w:cs="Tahoma"/>
          <w:color w:val="000000"/>
          <w:lang w:val="es-ES" w:eastAsia="es-MX"/>
        </w:rPr>
        <w:t>.</w:t>
      </w:r>
      <w:r w:rsidR="00875ADB">
        <w:rPr>
          <w:rFonts w:ascii="Palatino Linotype" w:eastAsia="Calibri" w:hAnsi="Palatino Linotype" w:cs="Tahoma"/>
          <w:color w:val="000000"/>
          <w:lang w:val="es-ES" w:eastAsia="es-MX"/>
        </w:rPr>
        <w:t xml:space="preserve"> </w:t>
      </w:r>
      <w:r w:rsidR="00DD6939">
        <w:rPr>
          <w:rFonts w:ascii="Palatino Linotype" w:eastAsia="Calibri" w:hAnsi="Palatino Linotype" w:cs="Tahoma"/>
          <w:color w:val="000000"/>
          <w:lang w:val="es-ES" w:eastAsia="es-MX"/>
        </w:rPr>
        <w:t xml:space="preserve">En respuesta, el Sujeto Obligado solicitó al Particular que especificara a qué se refería con insumos gastados. </w:t>
      </w:r>
    </w:p>
    <w:p w14:paraId="57B18ED8" w14:textId="77777777" w:rsidR="00217267" w:rsidRPr="00E346C4" w:rsidRDefault="00217267" w:rsidP="00E346C4">
      <w:pPr>
        <w:pStyle w:val="Prrafodelista"/>
        <w:autoSpaceDE w:val="0"/>
        <w:autoSpaceDN w:val="0"/>
        <w:adjustRightInd w:val="0"/>
        <w:spacing w:line="360" w:lineRule="auto"/>
        <w:ind w:left="0" w:right="-28"/>
        <w:jc w:val="both"/>
        <w:rPr>
          <w:rFonts w:ascii="Palatino Linotype" w:hAnsi="Palatino Linotype" w:cs="Tahoma"/>
          <w:bCs/>
          <w:szCs w:val="22"/>
        </w:rPr>
      </w:pPr>
    </w:p>
    <w:p w14:paraId="37E33FB0" w14:textId="77777777" w:rsidR="00093E7D" w:rsidRDefault="00A26524" w:rsidP="005B031E">
      <w:pPr>
        <w:spacing w:line="360" w:lineRule="auto"/>
        <w:jc w:val="both"/>
        <w:rPr>
          <w:rFonts w:ascii="Palatino Linotype" w:eastAsia="Calibri" w:hAnsi="Palatino Linotype" w:cs="Tahoma"/>
          <w:bCs/>
          <w:iCs/>
          <w:color w:val="000000"/>
          <w:sz w:val="22"/>
          <w:szCs w:val="24"/>
          <w:lang w:val="es-ES" w:eastAsia="es-MX"/>
        </w:rPr>
      </w:pPr>
      <w:r w:rsidRPr="00A26524">
        <w:rPr>
          <w:rFonts w:ascii="Palatino Linotype" w:eastAsia="Calibri" w:hAnsi="Palatino Linotype" w:cs="Tahoma"/>
          <w:bCs/>
          <w:iCs/>
          <w:color w:val="000000"/>
          <w:sz w:val="22"/>
          <w:szCs w:val="24"/>
          <w:lang w:eastAsia="es-MX"/>
        </w:rPr>
        <w:t>En consecuencia</w:t>
      </w:r>
      <w:r w:rsidR="00092205">
        <w:rPr>
          <w:rFonts w:ascii="Palatino Linotype" w:eastAsia="Calibri" w:hAnsi="Palatino Linotype" w:cs="Tahoma"/>
          <w:bCs/>
          <w:iCs/>
          <w:color w:val="000000"/>
          <w:sz w:val="22"/>
          <w:szCs w:val="24"/>
          <w:lang w:val="es-ES" w:eastAsia="es-MX"/>
        </w:rPr>
        <w:t>, el</w:t>
      </w:r>
      <w:r w:rsidRPr="00A26524">
        <w:rPr>
          <w:rFonts w:ascii="Palatino Linotype" w:eastAsia="Calibri" w:hAnsi="Palatino Linotype" w:cs="Tahoma"/>
          <w:bCs/>
          <w:iCs/>
          <w:color w:val="000000"/>
          <w:sz w:val="22"/>
          <w:szCs w:val="24"/>
          <w:lang w:val="es-ES" w:eastAsia="es-MX"/>
        </w:rPr>
        <w:t xml:space="preserve"> Particular se inconformó</w:t>
      </w:r>
      <w:r w:rsidR="00093E7D">
        <w:rPr>
          <w:rFonts w:ascii="Palatino Linotype" w:eastAsia="Calibri" w:hAnsi="Palatino Linotype" w:cs="Tahoma"/>
          <w:bCs/>
          <w:iCs/>
          <w:color w:val="000000"/>
          <w:sz w:val="22"/>
          <w:szCs w:val="24"/>
          <w:lang w:val="es-ES" w:eastAsia="es-MX"/>
        </w:rPr>
        <w:t xml:space="preserve"> medularmente porque</w:t>
      </w:r>
      <w:r w:rsidR="00872DAC">
        <w:rPr>
          <w:rFonts w:ascii="Palatino Linotype" w:eastAsia="Calibri" w:hAnsi="Palatino Linotype" w:cs="Tahoma"/>
          <w:bCs/>
          <w:iCs/>
          <w:color w:val="000000"/>
          <w:sz w:val="22"/>
          <w:szCs w:val="24"/>
          <w:lang w:val="es-ES" w:eastAsia="es-MX"/>
        </w:rPr>
        <w:t xml:space="preserve"> </w:t>
      </w:r>
      <w:r w:rsidR="00DD6939">
        <w:rPr>
          <w:rFonts w:ascii="Palatino Linotype" w:eastAsia="Calibri" w:hAnsi="Palatino Linotype" w:cs="Tahoma"/>
          <w:bCs/>
          <w:iCs/>
          <w:color w:val="000000"/>
          <w:sz w:val="22"/>
          <w:szCs w:val="24"/>
          <w:lang w:val="es-ES" w:eastAsia="es-MX"/>
        </w:rPr>
        <w:t xml:space="preserve">no dieron respuesta las áreas competentes del Sujeto Obligado; </w:t>
      </w:r>
      <w:r w:rsidR="000B5C29" w:rsidRPr="000B5C29">
        <w:rPr>
          <w:rFonts w:ascii="Palatino Linotype" w:eastAsia="Calibri" w:hAnsi="Palatino Linotype" w:cs="Tahoma"/>
          <w:bCs/>
          <w:iCs/>
          <w:color w:val="000000"/>
          <w:sz w:val="22"/>
          <w:szCs w:val="24"/>
          <w:lang w:val="es-ES" w:eastAsia="es-MX"/>
        </w:rPr>
        <w:t xml:space="preserve">lo </w:t>
      </w:r>
      <w:r w:rsidR="000B5C29">
        <w:rPr>
          <w:rFonts w:ascii="Palatino Linotype" w:eastAsia="Calibri" w:hAnsi="Palatino Linotype" w:cs="Tahoma"/>
          <w:bCs/>
          <w:iCs/>
          <w:color w:val="000000"/>
          <w:sz w:val="22"/>
          <w:szCs w:val="24"/>
          <w:lang w:val="es-ES" w:eastAsia="es-MX"/>
        </w:rPr>
        <w:t>que</w:t>
      </w:r>
      <w:r w:rsidR="000B5C29" w:rsidRPr="000B5C29">
        <w:rPr>
          <w:rFonts w:ascii="Palatino Linotype" w:eastAsia="Calibri" w:hAnsi="Palatino Linotype" w:cs="Tahoma"/>
          <w:bCs/>
          <w:iCs/>
          <w:color w:val="000000"/>
          <w:sz w:val="22"/>
          <w:szCs w:val="24"/>
          <w:lang w:val="es-ES" w:eastAsia="es-MX"/>
        </w:rPr>
        <w:t xml:space="preserve"> actualiza el supuesto previsto en el artículo 179, fracción I, de la Ley de Transparencia y Acceso a la Información Pública del Estado de México y Municipios</w:t>
      </w:r>
      <w:r w:rsidR="000B5C29">
        <w:rPr>
          <w:rFonts w:ascii="Palatino Linotype" w:eastAsia="Calibri" w:hAnsi="Palatino Linotype" w:cs="Tahoma"/>
          <w:bCs/>
          <w:iCs/>
          <w:color w:val="000000"/>
          <w:sz w:val="22"/>
          <w:szCs w:val="24"/>
          <w:lang w:val="es-ES" w:eastAsia="es-MX"/>
        </w:rPr>
        <w:t>, correspondiente a la negativa de la entrega de la información</w:t>
      </w:r>
      <w:r w:rsidR="000B5C29" w:rsidRPr="000B5C29">
        <w:rPr>
          <w:rFonts w:ascii="Palatino Linotype" w:eastAsia="Calibri" w:hAnsi="Palatino Linotype" w:cs="Tahoma"/>
          <w:bCs/>
          <w:iCs/>
          <w:color w:val="000000"/>
          <w:sz w:val="22"/>
          <w:szCs w:val="24"/>
          <w:lang w:val="es-ES" w:eastAsia="es-MX"/>
        </w:rPr>
        <w:t>.</w:t>
      </w:r>
    </w:p>
    <w:p w14:paraId="6FF890AF" w14:textId="77777777" w:rsidR="00093E7D" w:rsidRDefault="00093E7D" w:rsidP="005B031E">
      <w:pPr>
        <w:spacing w:line="360" w:lineRule="auto"/>
        <w:jc w:val="both"/>
        <w:rPr>
          <w:rFonts w:ascii="Palatino Linotype" w:eastAsia="Calibri" w:hAnsi="Palatino Linotype" w:cs="Tahoma"/>
          <w:bCs/>
          <w:iCs/>
          <w:color w:val="000000"/>
          <w:sz w:val="22"/>
          <w:szCs w:val="24"/>
          <w:lang w:val="es-ES" w:eastAsia="es-MX"/>
        </w:rPr>
      </w:pPr>
    </w:p>
    <w:p w14:paraId="00CA204C" w14:textId="240F09D2" w:rsidR="00A26524" w:rsidRPr="007A73E5" w:rsidRDefault="000B5C29" w:rsidP="005B031E">
      <w:pPr>
        <w:spacing w:line="360" w:lineRule="auto"/>
        <w:jc w:val="both"/>
        <w:rPr>
          <w:rFonts w:ascii="Palatino Linotype" w:eastAsia="Calibri" w:hAnsi="Palatino Linotype" w:cs="Tahoma"/>
          <w:bCs/>
          <w:iCs/>
          <w:color w:val="000000"/>
          <w:sz w:val="22"/>
          <w:szCs w:val="24"/>
          <w:lang w:val="es-ES" w:eastAsia="es-MX"/>
        </w:rPr>
      </w:pPr>
      <w:r w:rsidRPr="000B5C29">
        <w:rPr>
          <w:rFonts w:ascii="Palatino Linotype" w:eastAsia="Calibri" w:hAnsi="Palatino Linotype" w:cs="Tahoma"/>
          <w:bCs/>
          <w:iCs/>
          <w:color w:val="000000"/>
          <w:sz w:val="22"/>
          <w:szCs w:val="24"/>
          <w:lang w:val="es-ES" w:eastAsia="es-MX"/>
        </w:rPr>
        <w:t xml:space="preserve"> Así las cosas, una vez admitido y notificado el Recurso de Revisión a las partes, </w:t>
      </w:r>
      <w:r w:rsidR="00DD6939">
        <w:rPr>
          <w:rFonts w:ascii="Palatino Linotype" w:eastAsia="Calibri" w:hAnsi="Palatino Linotype" w:cs="Tahoma"/>
          <w:bCs/>
          <w:iCs/>
          <w:color w:val="000000"/>
          <w:sz w:val="22"/>
          <w:szCs w:val="24"/>
          <w:lang w:val="es-ES" w:eastAsia="es-MX"/>
        </w:rPr>
        <w:t>el Sujeto Obligado rindió</w:t>
      </w:r>
      <w:r w:rsidR="00093E7D">
        <w:rPr>
          <w:rFonts w:ascii="Palatino Linotype" w:eastAsia="Calibri" w:hAnsi="Palatino Linotype" w:cs="Tahoma"/>
          <w:bCs/>
          <w:iCs/>
          <w:color w:val="000000"/>
          <w:sz w:val="22"/>
          <w:szCs w:val="24"/>
          <w:lang w:val="es-ES" w:eastAsia="es-MX"/>
        </w:rPr>
        <w:t xml:space="preserve"> su informe justificado y a través de este envió </w:t>
      </w:r>
      <w:r w:rsidR="00DD6939">
        <w:rPr>
          <w:rFonts w:ascii="Palatino Linotype" w:eastAsia="Calibri" w:hAnsi="Palatino Linotype" w:cs="Tahoma"/>
          <w:bCs/>
          <w:iCs/>
          <w:color w:val="000000"/>
          <w:sz w:val="22"/>
          <w:szCs w:val="24"/>
          <w:lang w:val="es-ES" w:eastAsia="es-MX"/>
        </w:rPr>
        <w:t>el</w:t>
      </w:r>
      <w:r w:rsidR="00093E7D">
        <w:rPr>
          <w:rFonts w:ascii="Palatino Linotype" w:eastAsia="Calibri" w:hAnsi="Palatino Linotype" w:cs="Tahoma"/>
          <w:bCs/>
          <w:iCs/>
          <w:color w:val="000000"/>
          <w:sz w:val="22"/>
          <w:szCs w:val="24"/>
          <w:lang w:val="es-ES" w:eastAsia="es-MX"/>
        </w:rPr>
        <w:t xml:space="preserve"> Estado Comparativo Presupuestal de Egresos del año 2019 y el</w:t>
      </w:r>
      <w:r w:rsidR="00DD6939">
        <w:rPr>
          <w:rFonts w:ascii="Palatino Linotype" w:eastAsia="Calibri" w:hAnsi="Palatino Linotype" w:cs="Tahoma"/>
          <w:bCs/>
          <w:iCs/>
          <w:color w:val="000000"/>
          <w:sz w:val="22"/>
          <w:szCs w:val="24"/>
          <w:lang w:val="es-ES" w:eastAsia="es-MX"/>
        </w:rPr>
        <w:t xml:space="preserve"> Estado Analítico del Ejercicio del Presupuesto de Egresos Clasificación por Objeto del Gasto (Ca</w:t>
      </w:r>
      <w:r w:rsidR="00093E7D">
        <w:rPr>
          <w:rFonts w:ascii="Palatino Linotype" w:eastAsia="Calibri" w:hAnsi="Palatino Linotype" w:cs="Tahoma"/>
          <w:bCs/>
          <w:iCs/>
          <w:color w:val="000000"/>
          <w:sz w:val="22"/>
          <w:szCs w:val="24"/>
          <w:lang w:val="es-ES" w:eastAsia="es-MX"/>
        </w:rPr>
        <w:t xml:space="preserve">pítulo y Concepto) del año 2020 y 2021 y, </w:t>
      </w:r>
      <w:r w:rsidR="00DD6939">
        <w:rPr>
          <w:rFonts w:ascii="Palatino Linotype" w:eastAsia="Calibri" w:hAnsi="Palatino Linotype" w:cs="Tahoma"/>
          <w:bCs/>
          <w:iCs/>
          <w:color w:val="000000"/>
          <w:sz w:val="22"/>
          <w:szCs w:val="24"/>
          <w:lang w:val="es-ES" w:eastAsia="es-MX"/>
        </w:rPr>
        <w:t xml:space="preserve">precisó unas ligas electrónicas para consultar la información. </w:t>
      </w:r>
    </w:p>
    <w:p w14:paraId="6545B968" w14:textId="77777777" w:rsidR="00A26524" w:rsidRPr="00A26524" w:rsidRDefault="00A26524" w:rsidP="005B031E">
      <w:pPr>
        <w:spacing w:line="360" w:lineRule="auto"/>
        <w:jc w:val="both"/>
        <w:rPr>
          <w:rFonts w:ascii="Palatino Linotype" w:eastAsia="Calibri" w:hAnsi="Palatino Linotype" w:cs="Tahoma"/>
          <w:bCs/>
          <w:iCs/>
          <w:color w:val="000000"/>
          <w:sz w:val="22"/>
          <w:szCs w:val="24"/>
          <w:lang w:val="es-ES" w:eastAsia="es-MX"/>
        </w:rPr>
      </w:pPr>
    </w:p>
    <w:p w14:paraId="6BA24F71" w14:textId="4B706090" w:rsidR="00F9219A" w:rsidRPr="007521E6" w:rsidRDefault="00F9219A" w:rsidP="007521E6">
      <w:pPr>
        <w:tabs>
          <w:tab w:val="left" w:pos="4962"/>
        </w:tabs>
        <w:spacing w:line="360" w:lineRule="auto"/>
        <w:jc w:val="both"/>
        <w:rPr>
          <w:rFonts w:ascii="Palatino Linotype" w:eastAsia="Calibri" w:hAnsi="Palatino Linotype" w:cs="Tahoma"/>
          <w:bCs/>
          <w:sz w:val="22"/>
          <w:szCs w:val="22"/>
        </w:rPr>
      </w:pPr>
      <w:r w:rsidRPr="007521E6">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0B5C29">
        <w:rPr>
          <w:rFonts w:ascii="Palatino Linotype" w:eastAsia="Calibri" w:hAnsi="Palatino Linotype" w:cs="Tahoma"/>
          <w:iCs/>
          <w:sz w:val="22"/>
          <w:szCs w:val="22"/>
          <w:lang w:eastAsia="es-ES_tradnl"/>
        </w:rPr>
        <w:t xml:space="preserve"> y</w:t>
      </w:r>
      <w:r w:rsidRPr="007521E6">
        <w:rPr>
          <w:rFonts w:ascii="Palatino Linotype" w:eastAsia="Calibri" w:hAnsi="Palatino Linotype" w:cs="Tahoma"/>
          <w:iCs/>
          <w:sz w:val="22"/>
          <w:szCs w:val="22"/>
          <w:lang w:eastAsia="es-ES_tradnl"/>
        </w:rPr>
        <w:t xml:space="preserve"> </w:t>
      </w:r>
      <w:r w:rsidR="000B5C29">
        <w:rPr>
          <w:rFonts w:ascii="Palatino Linotype" w:eastAsia="Calibri" w:hAnsi="Palatino Linotype" w:cs="Tahoma"/>
          <w:iCs/>
          <w:sz w:val="22"/>
          <w:szCs w:val="22"/>
          <w:lang w:eastAsia="es-ES_tradnl"/>
        </w:rPr>
        <w:t>el</w:t>
      </w:r>
      <w:r w:rsidRPr="007521E6">
        <w:rPr>
          <w:rFonts w:ascii="Palatino Linotype" w:eastAsia="Calibri" w:hAnsi="Palatino Linotype" w:cs="Tahoma"/>
          <w:iCs/>
          <w:sz w:val="22"/>
          <w:szCs w:val="22"/>
          <w:lang w:eastAsia="es-ES_tradnl"/>
        </w:rPr>
        <w:t xml:space="preserve"> escrito recursal; </w:t>
      </w:r>
      <w:r w:rsidRPr="007521E6">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8B27B50" w14:textId="77777777" w:rsidR="00853CD1" w:rsidRPr="00853CD1" w:rsidRDefault="00853CD1" w:rsidP="005B031E">
      <w:pPr>
        <w:spacing w:line="360" w:lineRule="auto"/>
        <w:jc w:val="both"/>
        <w:rPr>
          <w:rFonts w:ascii="Palatino Linotype" w:eastAsia="Calibri" w:hAnsi="Palatino Linotype" w:cs="Tahoma"/>
          <w:bCs/>
          <w:iCs/>
          <w:color w:val="000000"/>
          <w:sz w:val="22"/>
          <w:szCs w:val="24"/>
          <w:lang w:val="es-ES" w:eastAsia="es-MX"/>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6CA98EF4" w14:textId="77777777"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El Derecho de Acceso a la Información Pública es un Derecho Humano reconocido en el Pacto de Derechos Civiles y Políticos en su artículo 19.2; en la Convención Americana sobre Derechos Humanos en su artículo 13.1, así como en el artículo 6°, apartado A), fracción I de la </w:t>
      </w:r>
      <w:r w:rsidRPr="007A73E5">
        <w:rPr>
          <w:rFonts w:ascii="Palatino Linotype" w:hAnsi="Palatino Linotype" w:cs="Tahoma"/>
          <w:bCs/>
          <w:iCs/>
          <w:sz w:val="22"/>
          <w:szCs w:val="22"/>
        </w:rPr>
        <w:lastRenderedPageBreak/>
        <w:t>Constitución Política de los Estados Unidos Mexicanos, el cual establece que toda la información en posesión de cualquier autoridad es pública y sólo podrá ser reservada temporalmente por razones de interés público.</w:t>
      </w:r>
    </w:p>
    <w:p w14:paraId="3FDE1922" w14:textId="77777777" w:rsidR="007A73E5" w:rsidRPr="007A73E5" w:rsidRDefault="007A73E5" w:rsidP="005B031E">
      <w:pPr>
        <w:spacing w:line="360" w:lineRule="auto"/>
        <w:jc w:val="both"/>
        <w:rPr>
          <w:rFonts w:ascii="Palatino Linotype" w:hAnsi="Palatino Linotype" w:cs="Tahoma"/>
          <w:bCs/>
          <w:iCs/>
          <w:sz w:val="22"/>
          <w:szCs w:val="22"/>
        </w:rPr>
      </w:pPr>
    </w:p>
    <w:p w14:paraId="4676F5CF" w14:textId="77777777"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0291769" w14:textId="77777777" w:rsidR="00DD6939" w:rsidRPr="007A73E5" w:rsidRDefault="00DD6939" w:rsidP="005B031E">
      <w:pPr>
        <w:spacing w:line="360" w:lineRule="auto"/>
        <w:jc w:val="both"/>
        <w:rPr>
          <w:rFonts w:ascii="Palatino Linotype" w:hAnsi="Palatino Linotype" w:cs="Tahoma"/>
          <w:bCs/>
          <w:iCs/>
          <w:sz w:val="22"/>
          <w:szCs w:val="22"/>
        </w:rPr>
      </w:pPr>
    </w:p>
    <w:p w14:paraId="6C5768B6" w14:textId="278467CC"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7058F883" w14:textId="77777777" w:rsidR="007A73E5" w:rsidRPr="007A73E5" w:rsidRDefault="007A73E5" w:rsidP="005B031E">
      <w:pPr>
        <w:spacing w:line="360" w:lineRule="auto"/>
        <w:jc w:val="both"/>
        <w:rPr>
          <w:rFonts w:ascii="Palatino Linotype" w:hAnsi="Palatino Linotype" w:cs="Tahoma"/>
          <w:bCs/>
          <w:iCs/>
          <w:sz w:val="22"/>
          <w:szCs w:val="22"/>
        </w:rPr>
      </w:pPr>
    </w:p>
    <w:p w14:paraId="11D5C5BD" w14:textId="77777777" w:rsidR="00066FCA"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8362B9A" w14:textId="62207282" w:rsidR="00070F27" w:rsidRPr="00066FCA" w:rsidRDefault="00801872" w:rsidP="005B031E">
      <w:pPr>
        <w:spacing w:line="360" w:lineRule="auto"/>
        <w:jc w:val="both"/>
        <w:rPr>
          <w:rFonts w:ascii="Palatino Linotype" w:hAnsi="Palatino Linotype" w:cs="Tahoma"/>
          <w:bCs/>
          <w:iCs/>
          <w:sz w:val="22"/>
          <w:szCs w:val="22"/>
        </w:rPr>
      </w:pPr>
      <w:r w:rsidRPr="00C938B6">
        <w:rPr>
          <w:rFonts w:ascii="Palatino Linotype" w:hAnsi="Palatino Linotype" w:cs="Tahoma"/>
          <w:b/>
          <w:bCs/>
          <w:iCs/>
          <w:sz w:val="22"/>
          <w:szCs w:val="22"/>
          <w:lang w:val="es-ES"/>
        </w:rPr>
        <w:lastRenderedPageBreak/>
        <w:t>Quinto. Estudio de Fondo.</w:t>
      </w:r>
    </w:p>
    <w:p w14:paraId="11337AA8" w14:textId="77777777" w:rsidR="00070F27" w:rsidRPr="00C938B6" w:rsidRDefault="00070F27" w:rsidP="005B031E">
      <w:pPr>
        <w:spacing w:line="360" w:lineRule="auto"/>
        <w:jc w:val="both"/>
        <w:rPr>
          <w:rFonts w:ascii="Palatino Linotype" w:hAnsi="Palatino Linotype" w:cs="Tahoma"/>
          <w:b/>
          <w:bCs/>
          <w:iCs/>
          <w:sz w:val="22"/>
          <w:szCs w:val="22"/>
          <w:lang w:val="es-ES"/>
        </w:rPr>
      </w:pPr>
    </w:p>
    <w:p w14:paraId="34B27774" w14:textId="7BFCDF6D" w:rsidR="006C603A" w:rsidRDefault="00070F27" w:rsidP="005B031E">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análisis </w:t>
      </w:r>
      <w:r w:rsidR="00F3173E">
        <w:rPr>
          <w:rFonts w:ascii="Palatino Linotype" w:hAnsi="Palatino Linotype" w:cs="Tahoma"/>
          <w:bCs/>
          <w:iCs/>
          <w:sz w:val="22"/>
          <w:szCs w:val="22"/>
        </w:rPr>
        <w:t xml:space="preserve">de las actuaciones </w:t>
      </w:r>
      <w:r w:rsidR="00AD62F4">
        <w:rPr>
          <w:rFonts w:ascii="Palatino Linotype" w:hAnsi="Palatino Linotype" w:cs="Tahoma"/>
          <w:bCs/>
          <w:iCs/>
          <w:sz w:val="22"/>
          <w:szCs w:val="22"/>
        </w:rPr>
        <w:t xml:space="preserve">que obran en el expediente electrónico. </w:t>
      </w:r>
      <w:r w:rsidR="00F3173E">
        <w:rPr>
          <w:rFonts w:ascii="Palatino Linotype" w:hAnsi="Palatino Linotype" w:cs="Tahoma"/>
          <w:bCs/>
          <w:iCs/>
          <w:sz w:val="22"/>
          <w:szCs w:val="22"/>
        </w:rPr>
        <w:t>P</w:t>
      </w:r>
      <w:r w:rsidR="00AD62F4">
        <w:rPr>
          <w:rFonts w:ascii="Palatino Linotype" w:hAnsi="Palatino Linotype" w:cs="Tahoma"/>
          <w:bCs/>
          <w:iCs/>
          <w:sz w:val="22"/>
          <w:szCs w:val="22"/>
        </w:rPr>
        <w:t xml:space="preserve">ara ello, es necesario </w:t>
      </w:r>
      <w:r w:rsidR="00F3173E">
        <w:rPr>
          <w:rFonts w:ascii="Palatino Linotype" w:hAnsi="Palatino Linotype" w:cs="Tahoma"/>
          <w:bCs/>
          <w:iCs/>
          <w:sz w:val="22"/>
          <w:szCs w:val="22"/>
        </w:rPr>
        <w:t>record</w:t>
      </w:r>
      <w:r w:rsidR="00DD6939">
        <w:rPr>
          <w:rFonts w:ascii="Palatino Linotype" w:hAnsi="Palatino Linotype" w:cs="Tahoma"/>
          <w:bCs/>
          <w:iCs/>
          <w:sz w:val="22"/>
          <w:szCs w:val="22"/>
        </w:rPr>
        <w:t xml:space="preserve">ar que el Particular solicitó </w:t>
      </w:r>
      <w:r w:rsidR="00DD6939">
        <w:rPr>
          <w:rFonts w:ascii="Palatino Linotype" w:hAnsi="Palatino Linotype" w:cs="Tahoma"/>
          <w:b/>
          <w:bCs/>
          <w:iCs/>
          <w:sz w:val="22"/>
          <w:szCs w:val="22"/>
        </w:rPr>
        <w:t>los insumos gastados por parte de la Presidenta Municipal del año 2019, 2020 y 2021</w:t>
      </w:r>
      <w:r w:rsidR="00EE7E24">
        <w:rPr>
          <w:rFonts w:ascii="Palatino Linotype" w:hAnsi="Palatino Linotype" w:cs="Tahoma"/>
          <w:bCs/>
          <w:iCs/>
          <w:sz w:val="22"/>
          <w:szCs w:val="22"/>
        </w:rPr>
        <w:t xml:space="preserve"> y el Sujeto Obligado remitió </w:t>
      </w:r>
      <w:r w:rsidR="00EE7E24">
        <w:rPr>
          <w:rFonts w:ascii="Palatino Linotype" w:eastAsia="Calibri" w:hAnsi="Palatino Linotype" w:cs="Tahoma"/>
          <w:bCs/>
          <w:iCs/>
          <w:color w:val="000000"/>
          <w:sz w:val="22"/>
          <w:szCs w:val="24"/>
          <w:lang w:val="es-ES" w:eastAsia="es-MX"/>
        </w:rPr>
        <w:t>el Estado Comparativo Presupuestal de Egresos del año 2019 y el Estado Analítico del Ejercicio del Presupuesto de Egresos Clasificación por Objeto del Gasto (Capítulo y Concepto) del año 2020 y 2021</w:t>
      </w:r>
      <w:r w:rsidR="0010787E">
        <w:rPr>
          <w:rFonts w:ascii="Palatino Linotype" w:eastAsia="Calibri" w:hAnsi="Palatino Linotype" w:cs="Tahoma"/>
          <w:bCs/>
          <w:iCs/>
          <w:color w:val="000000"/>
          <w:sz w:val="22"/>
          <w:szCs w:val="24"/>
          <w:lang w:val="es-ES" w:eastAsia="es-MX"/>
        </w:rPr>
        <w:t>,</w:t>
      </w:r>
      <w:r w:rsidR="001F71DD">
        <w:rPr>
          <w:rFonts w:ascii="Palatino Linotype" w:hAnsi="Palatino Linotype" w:cs="Tahoma"/>
          <w:bCs/>
          <w:iCs/>
          <w:sz w:val="22"/>
          <w:szCs w:val="22"/>
        </w:rPr>
        <w:t xml:space="preserve"> </w:t>
      </w:r>
      <w:r w:rsidR="00F822DE">
        <w:rPr>
          <w:rFonts w:ascii="Palatino Linotype" w:hAnsi="Palatino Linotype" w:cs="Tahoma"/>
          <w:bCs/>
          <w:iCs/>
          <w:sz w:val="22"/>
          <w:szCs w:val="22"/>
        </w:rPr>
        <w:t>por lo que</w:t>
      </w:r>
      <w:r w:rsidR="006E59AE">
        <w:rPr>
          <w:rFonts w:ascii="Palatino Linotype" w:hAnsi="Palatino Linotype" w:cs="Tahoma"/>
          <w:bCs/>
          <w:iCs/>
          <w:sz w:val="22"/>
          <w:szCs w:val="22"/>
        </w:rPr>
        <w:t>,</w:t>
      </w:r>
      <w:r w:rsidR="00F822DE">
        <w:rPr>
          <w:rFonts w:ascii="Palatino Linotype" w:hAnsi="Palatino Linotype" w:cs="Tahoma"/>
          <w:bCs/>
          <w:iCs/>
          <w:sz w:val="22"/>
          <w:szCs w:val="22"/>
        </w:rPr>
        <w:t xml:space="preserve"> </w:t>
      </w:r>
      <w:r w:rsidR="0010787E">
        <w:rPr>
          <w:rFonts w:ascii="Palatino Linotype" w:hAnsi="Palatino Linotype" w:cs="Tahoma"/>
          <w:bCs/>
          <w:iCs/>
          <w:sz w:val="22"/>
          <w:szCs w:val="22"/>
        </w:rPr>
        <w:t xml:space="preserve">es imprescindible </w:t>
      </w:r>
      <w:r w:rsidR="009341CA">
        <w:rPr>
          <w:rFonts w:ascii="Palatino Linotype" w:hAnsi="Palatino Linotype" w:cs="Tahoma"/>
          <w:bCs/>
          <w:iCs/>
          <w:sz w:val="22"/>
          <w:szCs w:val="22"/>
        </w:rPr>
        <w:t>señalar</w:t>
      </w:r>
      <w:r w:rsidR="0010787E">
        <w:rPr>
          <w:rFonts w:ascii="Palatino Linotype" w:hAnsi="Palatino Linotype" w:cs="Tahoma"/>
          <w:bCs/>
          <w:iCs/>
          <w:sz w:val="22"/>
          <w:szCs w:val="22"/>
        </w:rPr>
        <w:t xml:space="preserve"> lo siguiente: </w:t>
      </w:r>
    </w:p>
    <w:p w14:paraId="64C5C409" w14:textId="77777777" w:rsidR="00066FCA" w:rsidRPr="00066FCA" w:rsidRDefault="00066FCA" w:rsidP="005B031E">
      <w:pPr>
        <w:spacing w:line="360" w:lineRule="auto"/>
        <w:jc w:val="both"/>
        <w:rPr>
          <w:rFonts w:ascii="Palatino Linotype" w:hAnsi="Palatino Linotype" w:cs="Tahoma"/>
          <w:b/>
          <w:bCs/>
          <w:iCs/>
          <w:szCs w:val="22"/>
        </w:rPr>
      </w:pPr>
    </w:p>
    <w:p w14:paraId="5517AD05" w14:textId="57A9BE4B" w:rsidR="00D62C4D" w:rsidRDefault="00B17D27" w:rsidP="005B031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principio,</w:t>
      </w:r>
      <w:r w:rsidR="00093E7D">
        <w:rPr>
          <w:rFonts w:ascii="Palatino Linotype" w:hAnsi="Palatino Linotype" w:cs="Tahoma"/>
          <w:bCs/>
          <w:iCs/>
          <w:sz w:val="22"/>
          <w:szCs w:val="22"/>
        </w:rPr>
        <w:t xml:space="preserve"> es necesario</w:t>
      </w:r>
      <w:r w:rsidR="009341CA">
        <w:rPr>
          <w:rFonts w:ascii="Palatino Linotype" w:hAnsi="Palatino Linotype" w:cs="Tahoma"/>
          <w:bCs/>
          <w:iCs/>
          <w:sz w:val="22"/>
          <w:szCs w:val="22"/>
        </w:rPr>
        <w:t xml:space="preserve"> establecer</w:t>
      </w:r>
      <w:r w:rsidR="00093E7D">
        <w:rPr>
          <w:rFonts w:ascii="Palatino Linotype" w:hAnsi="Palatino Linotype" w:cs="Tahoma"/>
          <w:bCs/>
          <w:iCs/>
          <w:sz w:val="22"/>
          <w:szCs w:val="22"/>
        </w:rPr>
        <w:t xml:space="preserve"> el significado de </w:t>
      </w:r>
      <w:r w:rsidR="00093E7D" w:rsidRPr="00093E7D">
        <w:rPr>
          <w:rFonts w:ascii="Palatino Linotype" w:hAnsi="Palatino Linotype" w:cs="Tahoma"/>
          <w:bCs/>
          <w:i/>
          <w:iCs/>
          <w:sz w:val="22"/>
          <w:szCs w:val="22"/>
        </w:rPr>
        <w:t>“insumo”</w:t>
      </w:r>
      <w:r w:rsidR="00D62C4D" w:rsidRPr="00D62C4D">
        <w:rPr>
          <w:rFonts w:ascii="Palatino Linotype" w:hAnsi="Palatino Linotype" w:cs="Tahoma"/>
          <w:bCs/>
          <w:iCs/>
          <w:sz w:val="22"/>
          <w:szCs w:val="22"/>
        </w:rPr>
        <w:t>;</w:t>
      </w:r>
      <w:r w:rsidR="00D62C4D">
        <w:rPr>
          <w:rFonts w:ascii="Palatino Linotype" w:hAnsi="Palatino Linotype" w:cs="Tahoma"/>
          <w:bCs/>
          <w:iCs/>
          <w:sz w:val="22"/>
          <w:szCs w:val="22"/>
        </w:rPr>
        <w:t xml:space="preserve"> </w:t>
      </w:r>
      <w:r w:rsidR="00DC22BE">
        <w:rPr>
          <w:rFonts w:ascii="Palatino Linotype" w:hAnsi="Palatino Linotype" w:cs="Tahoma"/>
          <w:bCs/>
          <w:iCs/>
          <w:sz w:val="22"/>
          <w:szCs w:val="22"/>
        </w:rPr>
        <w:t>que,</w:t>
      </w:r>
      <w:r w:rsidR="00093E7D">
        <w:rPr>
          <w:rFonts w:ascii="Palatino Linotype" w:hAnsi="Palatino Linotype" w:cs="Tahoma"/>
          <w:bCs/>
          <w:iCs/>
          <w:sz w:val="22"/>
          <w:szCs w:val="22"/>
        </w:rPr>
        <w:t xml:space="preserve"> en sentido genérico, de acuerdo </w:t>
      </w:r>
      <w:r w:rsidR="002D0F5D">
        <w:rPr>
          <w:rFonts w:ascii="Palatino Linotype" w:hAnsi="Palatino Linotype" w:cs="Tahoma"/>
          <w:bCs/>
          <w:iCs/>
          <w:sz w:val="22"/>
          <w:szCs w:val="22"/>
        </w:rPr>
        <w:t xml:space="preserve">con </w:t>
      </w:r>
      <w:r w:rsidR="00093E7D">
        <w:rPr>
          <w:rFonts w:ascii="Palatino Linotype" w:hAnsi="Palatino Linotype" w:cs="Tahoma"/>
          <w:bCs/>
          <w:iCs/>
          <w:sz w:val="22"/>
          <w:szCs w:val="22"/>
        </w:rPr>
        <w:t xml:space="preserve">la Real Academia Española, es el </w:t>
      </w:r>
      <w:r w:rsidR="00093E7D" w:rsidRPr="009341CA">
        <w:rPr>
          <w:rFonts w:ascii="Palatino Linotype" w:hAnsi="Palatino Linotype" w:cs="Tahoma"/>
          <w:bCs/>
          <w:i/>
          <w:sz w:val="22"/>
          <w:szCs w:val="22"/>
        </w:rPr>
        <w:t>conjunto de elementos que toman parte en la producción de otros bienes</w:t>
      </w:r>
      <w:r w:rsidR="00093E7D">
        <w:rPr>
          <w:rFonts w:ascii="Palatino Linotype" w:hAnsi="Palatino Linotype" w:cs="Tahoma"/>
          <w:bCs/>
          <w:iCs/>
          <w:sz w:val="22"/>
          <w:szCs w:val="22"/>
        </w:rPr>
        <w:t xml:space="preserve">, </w:t>
      </w:r>
      <w:r w:rsidR="00D62C4D">
        <w:rPr>
          <w:rFonts w:ascii="Palatino Linotype" w:hAnsi="Palatino Linotype" w:cs="Tahoma"/>
          <w:bCs/>
          <w:iCs/>
          <w:sz w:val="22"/>
          <w:szCs w:val="22"/>
        </w:rPr>
        <w:t xml:space="preserve">lo que nos lleva a </w:t>
      </w:r>
      <w:r w:rsidR="00093E7D">
        <w:rPr>
          <w:rFonts w:ascii="Palatino Linotype" w:hAnsi="Palatino Linotype" w:cs="Tahoma"/>
          <w:bCs/>
          <w:iCs/>
          <w:sz w:val="22"/>
          <w:szCs w:val="22"/>
        </w:rPr>
        <w:t>entender que “</w:t>
      </w:r>
      <w:r w:rsidR="00093E7D">
        <w:rPr>
          <w:rFonts w:ascii="Palatino Linotype" w:hAnsi="Palatino Linotype" w:cs="Tahoma"/>
          <w:bCs/>
          <w:i/>
          <w:iCs/>
          <w:sz w:val="22"/>
          <w:szCs w:val="22"/>
        </w:rPr>
        <w:t>insumo”</w:t>
      </w:r>
      <w:r w:rsidR="00093E7D">
        <w:rPr>
          <w:rFonts w:ascii="Palatino Linotype" w:hAnsi="Palatino Linotype" w:cs="Tahoma"/>
          <w:bCs/>
          <w:iCs/>
          <w:sz w:val="22"/>
          <w:szCs w:val="22"/>
        </w:rPr>
        <w:t xml:space="preserve"> es cualquier cosa que permite dar un servicio, o cubrir necesidades</w:t>
      </w:r>
      <w:r w:rsidR="002D0F5D">
        <w:rPr>
          <w:rFonts w:ascii="Palatino Linotype" w:hAnsi="Palatino Linotype" w:cs="Tahoma"/>
          <w:bCs/>
          <w:iCs/>
          <w:sz w:val="22"/>
          <w:szCs w:val="22"/>
        </w:rPr>
        <w:t>, significado que se robustece, para el caso que ahora nos ocupa</w:t>
      </w:r>
      <w:r w:rsidR="005039DC">
        <w:rPr>
          <w:rFonts w:ascii="Palatino Linotype" w:hAnsi="Palatino Linotype" w:cs="Tahoma"/>
          <w:bCs/>
          <w:iCs/>
          <w:sz w:val="22"/>
          <w:szCs w:val="22"/>
        </w:rPr>
        <w:t>,</w:t>
      </w:r>
      <w:r w:rsidR="002D0F5D">
        <w:rPr>
          <w:rFonts w:ascii="Palatino Linotype" w:hAnsi="Palatino Linotype" w:cs="Tahoma"/>
          <w:bCs/>
          <w:iCs/>
          <w:sz w:val="22"/>
          <w:szCs w:val="22"/>
        </w:rPr>
        <w:t xml:space="preserve"> con el Manual para la Planeación, Programación y Presupuesto de Egresos Municipal</w:t>
      </w:r>
      <w:r w:rsidR="005039DC">
        <w:rPr>
          <w:rFonts w:ascii="Palatino Linotype" w:hAnsi="Palatino Linotype" w:cs="Tahoma"/>
          <w:bCs/>
          <w:iCs/>
          <w:sz w:val="22"/>
          <w:szCs w:val="22"/>
        </w:rPr>
        <w:t xml:space="preserve"> para el Ejercicio Fiscal.</w:t>
      </w:r>
    </w:p>
    <w:p w14:paraId="08557B93" w14:textId="77777777" w:rsidR="00D62C4D" w:rsidRDefault="00D62C4D" w:rsidP="005B031E">
      <w:pPr>
        <w:spacing w:line="360" w:lineRule="auto"/>
        <w:jc w:val="both"/>
        <w:rPr>
          <w:rFonts w:ascii="Palatino Linotype" w:hAnsi="Palatino Linotype" w:cs="Tahoma"/>
          <w:bCs/>
          <w:iCs/>
          <w:sz w:val="22"/>
          <w:szCs w:val="22"/>
        </w:rPr>
      </w:pPr>
    </w:p>
    <w:p w14:paraId="52727950" w14:textId="55F2056F" w:rsidR="00D62C4D" w:rsidRDefault="005A3435" w:rsidP="005B031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w:t>
      </w:r>
      <w:r w:rsidR="00E266B3">
        <w:rPr>
          <w:rFonts w:ascii="Palatino Linotype" w:hAnsi="Palatino Linotype" w:cs="Tahoma"/>
          <w:bCs/>
          <w:iCs/>
          <w:sz w:val="22"/>
          <w:szCs w:val="22"/>
        </w:rPr>
        <w:t>el</w:t>
      </w:r>
      <w:r w:rsidR="00D62C4D">
        <w:rPr>
          <w:rFonts w:ascii="Palatino Linotype" w:hAnsi="Palatino Linotype" w:cs="Tahoma"/>
          <w:bCs/>
          <w:iCs/>
          <w:sz w:val="22"/>
          <w:szCs w:val="22"/>
        </w:rPr>
        <w:t xml:space="preserve"> Manual</w:t>
      </w:r>
      <w:r w:rsidR="005039DC">
        <w:rPr>
          <w:rFonts w:ascii="Palatino Linotype" w:hAnsi="Palatino Linotype" w:cs="Tahoma"/>
          <w:bCs/>
          <w:iCs/>
          <w:sz w:val="22"/>
          <w:szCs w:val="22"/>
        </w:rPr>
        <w:t xml:space="preserve"> referido</w:t>
      </w:r>
      <w:r w:rsidR="00D62C4D">
        <w:rPr>
          <w:rFonts w:ascii="Palatino Linotype" w:hAnsi="Palatino Linotype" w:cs="Tahoma"/>
          <w:bCs/>
          <w:iCs/>
          <w:sz w:val="22"/>
          <w:szCs w:val="22"/>
        </w:rPr>
        <w:t>,</w:t>
      </w:r>
      <w:r w:rsidR="009E281F">
        <w:rPr>
          <w:rFonts w:ascii="Palatino Linotype" w:hAnsi="Palatino Linotype" w:cs="Tahoma"/>
          <w:bCs/>
          <w:iCs/>
          <w:sz w:val="22"/>
          <w:szCs w:val="22"/>
        </w:rPr>
        <w:t xml:space="preserve"> </w:t>
      </w:r>
      <w:r w:rsidR="00D62C4D">
        <w:rPr>
          <w:rFonts w:ascii="Palatino Linotype" w:hAnsi="Palatino Linotype" w:cs="Tahoma"/>
          <w:bCs/>
          <w:iCs/>
          <w:sz w:val="22"/>
          <w:szCs w:val="22"/>
        </w:rPr>
        <w:t xml:space="preserve">es un instrumento cuyo propósito es apoyar a los Ayuntamientos y entidades públicas municipales, para integrar el Anteproyecto y Proyecto de Presupuesto de Egresos Municipal, esto en cumplimiento con lo establecido en los artículos 134 de la Constitución Política de los Estados Unidos Mexicanos, los artículos 128 fracción IX y 129 de la Constitución Política del Estado Libre y Soberado de México; el artículo 31 fracción XIX, 98, 99, 100 y 101 de la Ley Orgánica Municipal del Estado de México y los artículos 285, 290, 293, 294 y 295 del Código Financiero del Estado de México y Municipios. </w:t>
      </w:r>
    </w:p>
    <w:p w14:paraId="6764E0EB" w14:textId="77777777" w:rsidR="00D62C4D" w:rsidRDefault="00D62C4D" w:rsidP="005B031E">
      <w:pPr>
        <w:spacing w:line="360" w:lineRule="auto"/>
        <w:jc w:val="both"/>
        <w:rPr>
          <w:rFonts w:ascii="Palatino Linotype" w:hAnsi="Palatino Linotype" w:cs="Tahoma"/>
          <w:bCs/>
          <w:iCs/>
          <w:sz w:val="22"/>
          <w:szCs w:val="22"/>
        </w:rPr>
      </w:pPr>
    </w:p>
    <w:p w14:paraId="0948D6B5" w14:textId="40C750E9" w:rsidR="001305AE" w:rsidRDefault="00D62C4D" w:rsidP="005B031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Cabe mencionar </w:t>
      </w:r>
      <w:r w:rsidR="00DC22BE">
        <w:rPr>
          <w:rFonts w:ascii="Palatino Linotype" w:hAnsi="Palatino Linotype" w:cs="Tahoma"/>
          <w:bCs/>
          <w:iCs/>
          <w:sz w:val="22"/>
          <w:szCs w:val="22"/>
        </w:rPr>
        <w:t>que,</w:t>
      </w:r>
      <w:r>
        <w:rPr>
          <w:rFonts w:ascii="Palatino Linotype" w:hAnsi="Palatino Linotype" w:cs="Tahoma"/>
          <w:bCs/>
          <w:iCs/>
          <w:sz w:val="22"/>
          <w:szCs w:val="22"/>
        </w:rPr>
        <w:t xml:space="preserve"> dentro de los propósitos de est</w:t>
      </w:r>
      <w:r w:rsidR="001305AE">
        <w:rPr>
          <w:rFonts w:ascii="Palatino Linotype" w:hAnsi="Palatino Linotype" w:cs="Tahoma"/>
          <w:bCs/>
          <w:iCs/>
          <w:sz w:val="22"/>
          <w:szCs w:val="22"/>
        </w:rPr>
        <w:t xml:space="preserve">e documento, se encuentran: reforzar la integración del Presupuesto Municipal, dar a conocer la clasificación funcional, programática </w:t>
      </w:r>
      <w:r w:rsidR="001305AE">
        <w:rPr>
          <w:rFonts w:ascii="Palatino Linotype" w:hAnsi="Palatino Linotype" w:cs="Tahoma"/>
          <w:bCs/>
          <w:iCs/>
          <w:sz w:val="22"/>
          <w:szCs w:val="22"/>
        </w:rPr>
        <w:lastRenderedPageBreak/>
        <w:t xml:space="preserve">municipal del ejercicio fiscal, eficientar la asignación de recursos presupuestarios y; orientar la programación de metas de actividades y de indicadores que permitan el seguimiento y evaluación del desempeño a nivel proyecto y Programa presupuestario. </w:t>
      </w:r>
    </w:p>
    <w:p w14:paraId="3977CF77" w14:textId="77777777" w:rsidR="005039DC" w:rsidRDefault="005039DC" w:rsidP="005B031E">
      <w:pPr>
        <w:spacing w:line="360" w:lineRule="auto"/>
        <w:jc w:val="both"/>
        <w:rPr>
          <w:rFonts w:ascii="Palatino Linotype" w:hAnsi="Palatino Linotype" w:cs="Tahoma"/>
          <w:bCs/>
          <w:iCs/>
          <w:sz w:val="22"/>
          <w:szCs w:val="22"/>
        </w:rPr>
      </w:pPr>
    </w:p>
    <w:p w14:paraId="3DBEDA36" w14:textId="0A4163F3" w:rsidR="00D000C3" w:rsidRDefault="008C7999" w:rsidP="005B031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Asimismo, el</w:t>
      </w:r>
      <w:r w:rsidR="001305AE">
        <w:rPr>
          <w:rFonts w:ascii="Palatino Linotype" w:hAnsi="Palatino Linotype" w:cs="Tahoma"/>
          <w:bCs/>
          <w:iCs/>
          <w:sz w:val="22"/>
          <w:szCs w:val="22"/>
        </w:rPr>
        <w:t xml:space="preserve"> Manual de referencia contempla lo relativo a la estructura del </w:t>
      </w:r>
      <w:r w:rsidR="001305AE" w:rsidRPr="00EA2CF2">
        <w:rPr>
          <w:rFonts w:ascii="Palatino Linotype" w:hAnsi="Palatino Linotype" w:cs="Tahoma"/>
          <w:b/>
          <w:iCs/>
          <w:sz w:val="22"/>
          <w:szCs w:val="22"/>
        </w:rPr>
        <w:t>Clasificador por Objeto del G</w:t>
      </w:r>
      <w:r w:rsidR="00D000C3" w:rsidRPr="00EA2CF2">
        <w:rPr>
          <w:rFonts w:ascii="Palatino Linotype" w:hAnsi="Palatino Linotype" w:cs="Tahoma"/>
          <w:b/>
          <w:iCs/>
          <w:sz w:val="22"/>
          <w:szCs w:val="22"/>
        </w:rPr>
        <w:t>asto</w:t>
      </w:r>
      <w:r w:rsidR="00D000C3">
        <w:rPr>
          <w:rFonts w:ascii="Palatino Linotype" w:hAnsi="Palatino Linotype" w:cs="Tahoma"/>
          <w:bCs/>
          <w:iCs/>
          <w:sz w:val="22"/>
          <w:szCs w:val="22"/>
        </w:rPr>
        <w:t xml:space="preserve">, el cual constituye un elemento fundamental del sistema general de cuentas, donde cada componente destaca aspectos concretos del presupuesto y suministra información que atiende a necesidades diferentes, ahora bien, el Clasificador por Objeto del Gasto está </w:t>
      </w:r>
      <w:r w:rsidR="001305AE">
        <w:rPr>
          <w:rFonts w:ascii="Palatino Linotype" w:hAnsi="Palatino Linotype" w:cs="Tahoma"/>
          <w:bCs/>
          <w:iCs/>
          <w:sz w:val="22"/>
          <w:szCs w:val="22"/>
        </w:rPr>
        <w:t>diseñado con un nivel de desagregación que permite que sus cuentas  faciliten el registro único de todas las transacciones con incidencia econ</w:t>
      </w:r>
      <w:r w:rsidR="00D000C3">
        <w:rPr>
          <w:rFonts w:ascii="Palatino Linotype" w:hAnsi="Palatino Linotype" w:cs="Tahoma"/>
          <w:bCs/>
          <w:iCs/>
          <w:sz w:val="22"/>
          <w:szCs w:val="22"/>
        </w:rPr>
        <w:t>ómica-financiera</w:t>
      </w:r>
      <w:r w:rsidR="000954B9">
        <w:rPr>
          <w:rFonts w:ascii="Palatino Linotype" w:hAnsi="Palatino Linotype" w:cs="Tahoma"/>
          <w:bCs/>
          <w:iCs/>
          <w:sz w:val="22"/>
          <w:szCs w:val="22"/>
        </w:rPr>
        <w:t xml:space="preserve">, como se observa a continuación: </w:t>
      </w:r>
    </w:p>
    <w:p w14:paraId="630BBCDC" w14:textId="77777777" w:rsidR="000954B9" w:rsidRDefault="000954B9" w:rsidP="005B031E">
      <w:pPr>
        <w:spacing w:line="360" w:lineRule="auto"/>
        <w:jc w:val="both"/>
        <w:rPr>
          <w:rFonts w:ascii="Palatino Linotype" w:hAnsi="Palatino Linotype" w:cs="Tahoma"/>
          <w:bCs/>
          <w:iCs/>
          <w:sz w:val="22"/>
          <w:szCs w:val="22"/>
        </w:rPr>
      </w:pPr>
    </w:p>
    <w:p w14:paraId="28AE0917" w14:textId="45C86C87" w:rsidR="000954B9" w:rsidRDefault="000954B9" w:rsidP="000954B9">
      <w:pPr>
        <w:spacing w:line="360" w:lineRule="auto"/>
        <w:ind w:left="284"/>
        <w:jc w:val="both"/>
        <w:rPr>
          <w:rFonts w:ascii="Palatino Linotype" w:hAnsi="Palatino Linotype" w:cs="Tahoma"/>
          <w:bCs/>
          <w:iCs/>
          <w:sz w:val="22"/>
          <w:szCs w:val="22"/>
        </w:rPr>
      </w:pPr>
      <w:r w:rsidRPr="000954B9">
        <w:rPr>
          <w:rFonts w:ascii="Palatino Linotype" w:hAnsi="Palatino Linotype" w:cs="Tahoma"/>
          <w:bCs/>
          <w:iCs/>
          <w:noProof/>
          <w:sz w:val="22"/>
          <w:szCs w:val="22"/>
        </w:rPr>
        <w:drawing>
          <wp:inline distT="0" distB="0" distL="0" distR="0" wp14:anchorId="34F8486B" wp14:editId="37C6BF1F">
            <wp:extent cx="5476240" cy="1114140"/>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11"/>
                    <a:stretch>
                      <a:fillRect/>
                    </a:stretch>
                  </pic:blipFill>
                  <pic:spPr>
                    <a:xfrm>
                      <a:off x="0" y="0"/>
                      <a:ext cx="5491192" cy="1117182"/>
                    </a:xfrm>
                    <a:prstGeom prst="rect">
                      <a:avLst/>
                    </a:prstGeom>
                  </pic:spPr>
                </pic:pic>
              </a:graphicData>
            </a:graphic>
          </wp:inline>
        </w:drawing>
      </w:r>
    </w:p>
    <w:p w14:paraId="136826E8" w14:textId="77777777" w:rsidR="00D000C3" w:rsidRDefault="00D000C3" w:rsidP="005B031E">
      <w:pPr>
        <w:spacing w:line="360" w:lineRule="auto"/>
        <w:jc w:val="both"/>
        <w:rPr>
          <w:rFonts w:ascii="Palatino Linotype" w:hAnsi="Palatino Linotype" w:cs="Tahoma"/>
          <w:bCs/>
          <w:iCs/>
          <w:sz w:val="22"/>
          <w:szCs w:val="22"/>
        </w:rPr>
      </w:pPr>
    </w:p>
    <w:p w14:paraId="1D0608FD" w14:textId="36EFE648" w:rsidR="001305AE" w:rsidRDefault="00D000C3" w:rsidP="005B031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lo anterior, se tiene que</w:t>
      </w:r>
      <w:r w:rsidR="001305AE">
        <w:rPr>
          <w:rFonts w:ascii="Palatino Linotype" w:hAnsi="Palatino Linotype" w:cs="Tahoma"/>
          <w:bCs/>
          <w:iCs/>
          <w:sz w:val="22"/>
          <w:szCs w:val="22"/>
        </w:rPr>
        <w:t xml:space="preserve"> el gasto consta de diversos niveles</w:t>
      </w:r>
      <w:r>
        <w:rPr>
          <w:rFonts w:ascii="Palatino Linotype" w:hAnsi="Palatino Linotype" w:cs="Tahoma"/>
          <w:bCs/>
          <w:iCs/>
          <w:sz w:val="22"/>
          <w:szCs w:val="22"/>
        </w:rPr>
        <w:t xml:space="preserve"> de desagregación y que relativo al asunto que ahora nos ocupa, de manera genérica </w:t>
      </w:r>
      <w:r w:rsidR="002D68D3">
        <w:rPr>
          <w:rFonts w:ascii="Palatino Linotype" w:hAnsi="Palatino Linotype" w:cs="Tahoma"/>
          <w:bCs/>
          <w:iCs/>
          <w:sz w:val="22"/>
          <w:szCs w:val="22"/>
        </w:rPr>
        <w:t xml:space="preserve">el capítulo </w:t>
      </w:r>
      <w:r w:rsidR="001305AE" w:rsidRPr="001305AE">
        <w:rPr>
          <w:rFonts w:ascii="Palatino Linotype" w:hAnsi="Palatino Linotype" w:cs="Tahoma"/>
          <w:b/>
          <w:bCs/>
          <w:i/>
          <w:iCs/>
          <w:sz w:val="22"/>
          <w:szCs w:val="22"/>
        </w:rPr>
        <w:t>“2000 MATERIALES Y SUMINISTROS”</w:t>
      </w:r>
      <w:r w:rsidR="001305AE" w:rsidRPr="00D000C3">
        <w:rPr>
          <w:rFonts w:ascii="Palatino Linotype" w:hAnsi="Palatino Linotype" w:cs="Tahoma"/>
          <w:bCs/>
          <w:iCs/>
          <w:sz w:val="22"/>
          <w:szCs w:val="22"/>
        </w:rPr>
        <w:t>,</w:t>
      </w:r>
      <w:r>
        <w:rPr>
          <w:rFonts w:ascii="Palatino Linotype" w:hAnsi="Palatino Linotype" w:cs="Tahoma"/>
          <w:bCs/>
          <w:iCs/>
          <w:sz w:val="22"/>
          <w:szCs w:val="22"/>
        </w:rPr>
        <w:t xml:space="preserve"> </w:t>
      </w:r>
      <w:r w:rsidR="00597CD4">
        <w:rPr>
          <w:rFonts w:ascii="Palatino Linotype" w:hAnsi="Palatino Linotype" w:cs="Tahoma"/>
          <w:bCs/>
          <w:iCs/>
          <w:sz w:val="22"/>
          <w:szCs w:val="22"/>
        </w:rPr>
        <w:t>consiste en</w:t>
      </w:r>
      <w:r w:rsidR="001305AE">
        <w:rPr>
          <w:rFonts w:ascii="Palatino Linotype" w:hAnsi="Palatino Linotype" w:cs="Tahoma"/>
          <w:bCs/>
          <w:iCs/>
          <w:sz w:val="22"/>
          <w:szCs w:val="22"/>
        </w:rPr>
        <w:t xml:space="preserve"> lo siguiente: </w:t>
      </w:r>
    </w:p>
    <w:p w14:paraId="366B0D63" w14:textId="77777777" w:rsidR="001305AE" w:rsidRDefault="001305AE" w:rsidP="005B031E">
      <w:pPr>
        <w:spacing w:line="360" w:lineRule="auto"/>
        <w:jc w:val="both"/>
        <w:rPr>
          <w:rFonts w:ascii="Palatino Linotype" w:hAnsi="Palatino Linotype" w:cs="Tahoma"/>
          <w:bCs/>
          <w:iCs/>
          <w:sz w:val="22"/>
          <w:szCs w:val="22"/>
        </w:rPr>
      </w:pPr>
    </w:p>
    <w:p w14:paraId="05906D8F" w14:textId="5F6BC407" w:rsidR="00DD6939" w:rsidRDefault="001305AE" w:rsidP="00D000C3">
      <w:pPr>
        <w:spacing w:line="360" w:lineRule="auto"/>
        <w:ind w:left="567" w:right="539"/>
        <w:jc w:val="both"/>
        <w:rPr>
          <w:rFonts w:ascii="Palatino Linotype" w:hAnsi="Palatino Linotype" w:cs="Tahoma"/>
          <w:bCs/>
          <w:iCs/>
          <w:szCs w:val="22"/>
        </w:rPr>
      </w:pPr>
      <w:r w:rsidRPr="001305AE">
        <w:rPr>
          <w:rFonts w:ascii="Palatino Linotype" w:hAnsi="Palatino Linotype" w:cs="Tahoma"/>
          <w:b/>
          <w:bCs/>
          <w:iCs/>
          <w:szCs w:val="22"/>
        </w:rPr>
        <w:t>200</w:t>
      </w:r>
      <w:r w:rsidR="00C5568D">
        <w:rPr>
          <w:rFonts w:ascii="Palatino Linotype" w:hAnsi="Palatino Linotype" w:cs="Tahoma"/>
          <w:b/>
          <w:bCs/>
          <w:iCs/>
          <w:szCs w:val="22"/>
        </w:rPr>
        <w:t>0</w:t>
      </w:r>
      <w:r w:rsidRPr="001305AE">
        <w:rPr>
          <w:rFonts w:ascii="Palatino Linotype" w:hAnsi="Palatino Linotype" w:cs="Tahoma"/>
          <w:b/>
          <w:bCs/>
          <w:iCs/>
          <w:szCs w:val="22"/>
        </w:rPr>
        <w:t xml:space="preserve"> MATERIALES Y SUMINISTRO. </w:t>
      </w:r>
      <w:r w:rsidRPr="001305AE">
        <w:rPr>
          <w:rFonts w:ascii="Palatino Linotype" w:hAnsi="Palatino Linotype" w:cs="Tahoma"/>
          <w:bCs/>
          <w:iCs/>
          <w:szCs w:val="22"/>
        </w:rPr>
        <w:t>Agrupa las asignaciones destinadas a la adquisición d</w:t>
      </w:r>
      <w:r w:rsidR="00C5568D">
        <w:rPr>
          <w:rFonts w:ascii="Palatino Linotype" w:hAnsi="Palatino Linotype" w:cs="Tahoma"/>
          <w:bCs/>
          <w:iCs/>
          <w:szCs w:val="22"/>
        </w:rPr>
        <w:t>e t</w:t>
      </w:r>
      <w:r w:rsidRPr="001305AE">
        <w:rPr>
          <w:rFonts w:ascii="Palatino Linotype" w:hAnsi="Palatino Linotype" w:cs="Tahoma"/>
          <w:bCs/>
          <w:iCs/>
          <w:szCs w:val="22"/>
        </w:rPr>
        <w:t xml:space="preserve">oda clase de insumos y suministros requeridos para la prestación de bienes y servicios públicos y para el desempeño de las actividades administrativas.  </w:t>
      </w:r>
    </w:p>
    <w:p w14:paraId="0C1643AD" w14:textId="77777777" w:rsidR="00D000C3" w:rsidRDefault="00D000C3" w:rsidP="00D000C3">
      <w:pPr>
        <w:spacing w:line="360" w:lineRule="auto"/>
        <w:ind w:right="539"/>
        <w:jc w:val="both"/>
        <w:rPr>
          <w:rFonts w:ascii="Palatino Linotype" w:hAnsi="Palatino Linotype" w:cs="Tahoma"/>
          <w:bCs/>
          <w:iCs/>
          <w:szCs w:val="22"/>
        </w:rPr>
      </w:pPr>
    </w:p>
    <w:p w14:paraId="4D2EFBAB" w14:textId="252E1AC6" w:rsidR="00D000C3" w:rsidRDefault="003E1601" w:rsidP="00D000C3">
      <w:pPr>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lastRenderedPageBreak/>
        <w:t>En el mismo orden de ideas</w:t>
      </w:r>
      <w:r w:rsidR="00D000C3">
        <w:rPr>
          <w:rFonts w:ascii="Palatino Linotype" w:hAnsi="Palatino Linotype" w:cs="Tahoma"/>
          <w:bCs/>
          <w:iCs/>
          <w:sz w:val="22"/>
          <w:szCs w:val="22"/>
        </w:rPr>
        <w:t>, en un</w:t>
      </w:r>
      <w:r w:rsidR="009547FC">
        <w:rPr>
          <w:rFonts w:ascii="Palatino Linotype" w:hAnsi="Palatino Linotype" w:cs="Tahoma"/>
          <w:bCs/>
          <w:iCs/>
          <w:sz w:val="22"/>
          <w:szCs w:val="22"/>
        </w:rPr>
        <w:t xml:space="preserve"> mayor nivel de desagregación</w:t>
      </w:r>
      <w:r w:rsidR="00D000C3">
        <w:rPr>
          <w:rFonts w:ascii="Palatino Linotype" w:hAnsi="Palatino Linotype" w:cs="Tahoma"/>
          <w:bCs/>
          <w:iCs/>
          <w:sz w:val="22"/>
          <w:szCs w:val="22"/>
        </w:rPr>
        <w:t xml:space="preserve">, </w:t>
      </w:r>
      <w:r w:rsidR="00C5568D">
        <w:rPr>
          <w:rFonts w:ascii="Palatino Linotype" w:hAnsi="Palatino Linotype" w:cs="Tahoma"/>
          <w:bCs/>
          <w:iCs/>
          <w:sz w:val="22"/>
          <w:szCs w:val="22"/>
        </w:rPr>
        <w:t xml:space="preserve">se tiene que </w:t>
      </w:r>
      <w:r w:rsidR="002D68D3">
        <w:rPr>
          <w:rFonts w:ascii="Palatino Linotype" w:hAnsi="Palatino Linotype" w:cs="Tahoma"/>
          <w:bCs/>
          <w:iCs/>
          <w:sz w:val="22"/>
          <w:szCs w:val="22"/>
        </w:rPr>
        <w:t>el capítulo 2000,</w:t>
      </w:r>
      <w:r w:rsidR="003C6778">
        <w:rPr>
          <w:rFonts w:ascii="Palatino Linotype" w:hAnsi="Palatino Linotype" w:cs="Tahoma"/>
          <w:bCs/>
          <w:iCs/>
          <w:sz w:val="22"/>
          <w:szCs w:val="22"/>
        </w:rPr>
        <w:t xml:space="preserve"> </w:t>
      </w:r>
      <w:r w:rsidR="00C5568D">
        <w:rPr>
          <w:rFonts w:ascii="Palatino Linotype" w:hAnsi="Palatino Linotype" w:cs="Tahoma"/>
          <w:bCs/>
          <w:iCs/>
          <w:sz w:val="22"/>
          <w:szCs w:val="22"/>
        </w:rPr>
        <w:t>se subdivide en divers</w:t>
      </w:r>
      <w:r w:rsidR="003C6778">
        <w:rPr>
          <w:rFonts w:ascii="Palatino Linotype" w:hAnsi="Palatino Linotype" w:cs="Tahoma"/>
          <w:bCs/>
          <w:iCs/>
          <w:sz w:val="22"/>
          <w:szCs w:val="22"/>
        </w:rPr>
        <w:t xml:space="preserve">os subcapítulos, que a su vez </w:t>
      </w:r>
      <w:r>
        <w:rPr>
          <w:rFonts w:ascii="Palatino Linotype" w:hAnsi="Palatino Linotype" w:cs="Tahoma"/>
          <w:bCs/>
          <w:iCs/>
          <w:sz w:val="22"/>
          <w:szCs w:val="22"/>
        </w:rPr>
        <w:t>engloban las partidas genéricas y específicas,</w:t>
      </w:r>
      <w:r w:rsidR="00C5568D">
        <w:rPr>
          <w:rFonts w:ascii="Palatino Linotype" w:hAnsi="Palatino Linotype" w:cs="Tahoma"/>
          <w:bCs/>
          <w:iCs/>
          <w:sz w:val="22"/>
          <w:szCs w:val="22"/>
        </w:rPr>
        <w:t xml:space="preserve"> entre las cuales </w:t>
      </w:r>
      <w:r w:rsidR="005D6D54">
        <w:rPr>
          <w:rFonts w:ascii="Palatino Linotype" w:hAnsi="Palatino Linotype" w:cs="Tahoma"/>
          <w:bCs/>
          <w:iCs/>
          <w:sz w:val="22"/>
          <w:szCs w:val="22"/>
        </w:rPr>
        <w:t>se encuentran</w:t>
      </w:r>
      <w:r w:rsidR="000410D7">
        <w:rPr>
          <w:rFonts w:ascii="Palatino Linotype" w:hAnsi="Palatino Linotype" w:cs="Tahoma"/>
          <w:bCs/>
          <w:iCs/>
          <w:sz w:val="22"/>
          <w:szCs w:val="22"/>
        </w:rPr>
        <w:t xml:space="preserve"> las siguientes</w:t>
      </w:r>
      <w:r w:rsidR="00C5568D">
        <w:rPr>
          <w:rFonts w:ascii="Palatino Linotype" w:hAnsi="Palatino Linotype" w:cs="Tahoma"/>
          <w:bCs/>
          <w:iCs/>
          <w:sz w:val="22"/>
          <w:szCs w:val="22"/>
        </w:rPr>
        <w:t xml:space="preserve">: </w:t>
      </w:r>
    </w:p>
    <w:p w14:paraId="7D3141F4" w14:textId="77777777" w:rsidR="00C5568D" w:rsidRDefault="00C5568D" w:rsidP="00D000C3">
      <w:pPr>
        <w:spacing w:line="360" w:lineRule="auto"/>
        <w:ind w:right="-28"/>
        <w:jc w:val="both"/>
        <w:rPr>
          <w:rFonts w:ascii="Palatino Linotype" w:hAnsi="Palatino Linotype" w:cs="Tahoma"/>
          <w:bCs/>
          <w:iCs/>
          <w:sz w:val="22"/>
          <w:szCs w:val="22"/>
        </w:rPr>
      </w:pPr>
    </w:p>
    <w:p w14:paraId="50FC6832" w14:textId="514A4CFD" w:rsidR="00C5568D" w:rsidRPr="00CD7355" w:rsidRDefault="00C5568D" w:rsidP="00CD7355">
      <w:pPr>
        <w:spacing w:line="360" w:lineRule="auto"/>
        <w:ind w:left="567" w:right="539"/>
        <w:jc w:val="both"/>
        <w:rPr>
          <w:rFonts w:ascii="Palatino Linotype" w:hAnsi="Palatino Linotype"/>
        </w:rPr>
      </w:pPr>
      <w:r w:rsidRPr="00CD7355">
        <w:rPr>
          <w:rFonts w:ascii="Palatino Linotype" w:hAnsi="Palatino Linotype" w:cs="Tahoma"/>
          <w:b/>
          <w:bCs/>
          <w:iCs/>
          <w:szCs w:val="22"/>
        </w:rPr>
        <w:t xml:space="preserve">2100 </w:t>
      </w:r>
      <w:r w:rsidR="00A97ED0" w:rsidRPr="00CD7355">
        <w:rPr>
          <w:rFonts w:ascii="Palatino Linotype" w:hAnsi="Palatino Linotype" w:cs="Tahoma"/>
          <w:b/>
          <w:bCs/>
          <w:iCs/>
          <w:szCs w:val="22"/>
        </w:rPr>
        <w:t>MATERIALES, ÚTILES Y EQUIPOS MENOS DE OFICINA</w:t>
      </w:r>
      <w:r w:rsidRPr="00CD7355">
        <w:rPr>
          <w:rFonts w:ascii="Palatino Linotype" w:hAnsi="Palatino Linotype" w:cs="Tahoma"/>
          <w:b/>
          <w:bCs/>
          <w:iCs/>
          <w:szCs w:val="22"/>
        </w:rPr>
        <w:t>.</w:t>
      </w:r>
      <w:r w:rsidRPr="00CD7355">
        <w:rPr>
          <w:rFonts w:ascii="Palatino Linotype" w:hAnsi="Palatino Linotype" w:cs="Tahoma"/>
          <w:bCs/>
          <w:iCs/>
          <w:szCs w:val="22"/>
        </w:rPr>
        <w:t xml:space="preserve"> </w:t>
      </w:r>
      <w:r w:rsidRPr="00CD7355">
        <w:rPr>
          <w:rFonts w:ascii="Palatino Linotype" w:hAnsi="Palatino Linotype"/>
        </w:rPr>
        <w:t xml:space="preserve">Asignaciones destinadas a la adquisición de materiales, artículos diversos y equipos menores propios para el uso de las oficinas tales como: papelería, formas, libretas, carpetas y cualquier tipo de papel, vasos y servilletas desechables, limpiatipos; útiles de escritorio como engrapadoras perforadoras manuales, sacapuntas; artículos de dibujo, correspondencia y archivo; cestos de basura y otros productos similares. Incluye la adquisición de artículos de envoltura, sacos y valijas entre otros. </w:t>
      </w:r>
    </w:p>
    <w:p w14:paraId="2D131708" w14:textId="77777777" w:rsidR="00C5568D" w:rsidRPr="00CD7355" w:rsidRDefault="00C5568D" w:rsidP="00CD7355">
      <w:pPr>
        <w:spacing w:line="360" w:lineRule="auto"/>
        <w:ind w:left="567" w:right="539"/>
        <w:jc w:val="both"/>
        <w:rPr>
          <w:rFonts w:ascii="Palatino Linotype" w:hAnsi="Palatino Linotype"/>
          <w:b/>
        </w:rPr>
      </w:pPr>
    </w:p>
    <w:p w14:paraId="506759A8" w14:textId="5222A078" w:rsidR="00C5568D" w:rsidRDefault="00C5568D" w:rsidP="00CD7355">
      <w:pPr>
        <w:spacing w:line="360" w:lineRule="auto"/>
        <w:ind w:left="567" w:right="539"/>
        <w:jc w:val="both"/>
        <w:rPr>
          <w:rFonts w:ascii="Palatino Linotype" w:hAnsi="Palatino Linotype"/>
        </w:rPr>
      </w:pPr>
      <w:r w:rsidRPr="00CD7355">
        <w:rPr>
          <w:rFonts w:ascii="Palatino Linotype" w:hAnsi="Palatino Linotype"/>
          <w:b/>
        </w:rPr>
        <w:t>2200 ALIMENTOS Y UTENSILIOS.</w:t>
      </w:r>
      <w:r w:rsidRPr="00CD7355">
        <w:rPr>
          <w:rFonts w:ascii="Palatino Linotype" w:hAnsi="Palatino Linotype"/>
        </w:rPr>
        <w:t xml:space="preserve"> Asignaciones destinadas a la adquisición de productos alimenticios y utensilios necesarios para el servicio de alimentación en apoyo de las actividades de los servidores públicos y los requeridos en la prestación de servicios públicos en unidades de salud, educación y readaptación social, entre otras. Excluye los gastos por alimentación previstos en los conceptos 3700 Servicios de Traslado y Viáticos y 3800 Servicios Oficiales.</w:t>
      </w:r>
    </w:p>
    <w:p w14:paraId="0029DE4B" w14:textId="6D899796" w:rsidR="00C5568D" w:rsidRPr="00CD7355" w:rsidRDefault="000225D7" w:rsidP="000225D7">
      <w:pPr>
        <w:spacing w:line="360" w:lineRule="auto"/>
        <w:ind w:left="567" w:right="539"/>
        <w:jc w:val="both"/>
        <w:rPr>
          <w:rFonts w:ascii="Palatino Linotype" w:hAnsi="Palatino Linotype"/>
        </w:rPr>
      </w:pPr>
      <w:r>
        <w:rPr>
          <w:rFonts w:ascii="Palatino Linotype" w:hAnsi="Palatino Linotype"/>
        </w:rPr>
        <w:t>…</w:t>
      </w:r>
    </w:p>
    <w:p w14:paraId="61419EF6" w14:textId="52894F7A" w:rsidR="00C5568D" w:rsidRDefault="00C5568D" w:rsidP="00CD7355">
      <w:pPr>
        <w:spacing w:line="360" w:lineRule="auto"/>
        <w:ind w:left="567" w:right="539"/>
        <w:jc w:val="both"/>
        <w:rPr>
          <w:rFonts w:ascii="Palatino Linotype" w:hAnsi="Palatino Linotype"/>
        </w:rPr>
      </w:pPr>
      <w:r w:rsidRPr="00CD7355">
        <w:rPr>
          <w:rFonts w:ascii="Palatino Linotype" w:hAnsi="Palatino Linotype"/>
          <w:b/>
        </w:rPr>
        <w:t>2400 MATERIALES Y ARTICULOS DE CONSTRUCCION Y DE REPARACIÓN.</w:t>
      </w:r>
      <w:r w:rsidRPr="00CD7355">
        <w:rPr>
          <w:rFonts w:ascii="Palatino Linotype" w:hAnsi="Palatino Linotype"/>
        </w:rPr>
        <w:t xml:space="preserve"> Asignaciones destinadas a la adquisición de materiales y artículos utilizados en la construcción, reconstrucción, ampliación, adaptación, mejora, conservación, reparación y mantenimiento de bienes inmuebles.</w:t>
      </w:r>
    </w:p>
    <w:p w14:paraId="78BACA11" w14:textId="4D355A37" w:rsidR="000225D7" w:rsidRPr="00CD7355" w:rsidRDefault="000225D7" w:rsidP="00CD7355">
      <w:pPr>
        <w:spacing w:line="360" w:lineRule="auto"/>
        <w:ind w:left="567" w:right="539"/>
        <w:jc w:val="both"/>
        <w:rPr>
          <w:rFonts w:ascii="Palatino Linotype" w:hAnsi="Palatino Linotype"/>
        </w:rPr>
      </w:pPr>
      <w:r>
        <w:rPr>
          <w:rFonts w:ascii="Palatino Linotype" w:hAnsi="Palatino Linotype"/>
        </w:rPr>
        <w:t>…</w:t>
      </w:r>
    </w:p>
    <w:p w14:paraId="3DB55E96" w14:textId="77777777" w:rsidR="006228D6" w:rsidRDefault="006228D6" w:rsidP="00651211">
      <w:pPr>
        <w:spacing w:line="360" w:lineRule="auto"/>
        <w:ind w:right="539"/>
        <w:jc w:val="both"/>
        <w:rPr>
          <w:rFonts w:ascii="Palatino Linotype" w:hAnsi="Palatino Linotype"/>
          <w:sz w:val="22"/>
          <w:szCs w:val="22"/>
        </w:rPr>
      </w:pPr>
    </w:p>
    <w:p w14:paraId="4BBDD9F7" w14:textId="4D6AFEE7" w:rsidR="00651211" w:rsidRDefault="00597CD4" w:rsidP="006224F3">
      <w:pPr>
        <w:spacing w:line="360" w:lineRule="auto"/>
        <w:ind w:right="-28"/>
        <w:jc w:val="both"/>
        <w:rPr>
          <w:rFonts w:ascii="Palatino Linotype" w:hAnsi="Palatino Linotype"/>
          <w:sz w:val="22"/>
          <w:szCs w:val="22"/>
        </w:rPr>
      </w:pPr>
      <w:r>
        <w:rPr>
          <w:rFonts w:ascii="Palatino Linotype" w:hAnsi="Palatino Linotype"/>
          <w:sz w:val="22"/>
          <w:szCs w:val="22"/>
        </w:rPr>
        <w:t>Aunado a lo anterior</w:t>
      </w:r>
      <w:r w:rsidR="00DD59A9">
        <w:rPr>
          <w:rFonts w:ascii="Palatino Linotype" w:hAnsi="Palatino Linotype"/>
          <w:sz w:val="22"/>
          <w:szCs w:val="22"/>
        </w:rPr>
        <w:t xml:space="preserve">, </w:t>
      </w:r>
      <w:r w:rsidR="006228D6">
        <w:rPr>
          <w:rFonts w:ascii="Palatino Linotype" w:hAnsi="Palatino Linotype"/>
          <w:sz w:val="22"/>
          <w:szCs w:val="22"/>
        </w:rPr>
        <w:t xml:space="preserve">es menester precisar </w:t>
      </w:r>
      <w:r w:rsidR="00C974E0">
        <w:rPr>
          <w:rFonts w:ascii="Palatino Linotype" w:hAnsi="Palatino Linotype"/>
          <w:sz w:val="22"/>
          <w:szCs w:val="22"/>
        </w:rPr>
        <w:t>que,</w:t>
      </w:r>
      <w:r w:rsidR="006228D6">
        <w:rPr>
          <w:rFonts w:ascii="Palatino Linotype" w:hAnsi="Palatino Linotype"/>
          <w:sz w:val="22"/>
          <w:szCs w:val="22"/>
        </w:rPr>
        <w:t xml:space="preserve"> </w:t>
      </w:r>
      <w:r w:rsidR="006224F3">
        <w:rPr>
          <w:rFonts w:ascii="Palatino Linotype" w:hAnsi="Palatino Linotype"/>
          <w:sz w:val="22"/>
          <w:szCs w:val="22"/>
        </w:rPr>
        <w:t>para la integración del Informe de Gobierno</w:t>
      </w:r>
      <w:r w:rsidR="00D21864">
        <w:rPr>
          <w:rFonts w:ascii="Palatino Linotype" w:hAnsi="Palatino Linotype"/>
          <w:sz w:val="22"/>
          <w:szCs w:val="22"/>
        </w:rPr>
        <w:t xml:space="preserve">, </w:t>
      </w:r>
      <w:r w:rsidR="00C974E0">
        <w:rPr>
          <w:rFonts w:ascii="Palatino Linotype" w:hAnsi="Palatino Linotype"/>
          <w:sz w:val="22"/>
          <w:szCs w:val="22"/>
        </w:rPr>
        <w:t>se servirá de soporte</w:t>
      </w:r>
      <w:r w:rsidR="000C404D">
        <w:rPr>
          <w:rFonts w:ascii="Palatino Linotype" w:hAnsi="Palatino Linotype"/>
          <w:sz w:val="22"/>
          <w:szCs w:val="22"/>
        </w:rPr>
        <w:t xml:space="preserve"> las</w:t>
      </w:r>
      <w:r w:rsidR="00C974E0">
        <w:rPr>
          <w:rFonts w:ascii="Palatino Linotype" w:hAnsi="Palatino Linotype"/>
          <w:sz w:val="22"/>
          <w:szCs w:val="22"/>
        </w:rPr>
        <w:t xml:space="preserve"> </w:t>
      </w:r>
      <w:r w:rsidR="000C404D">
        <w:rPr>
          <w:rFonts w:ascii="Palatino Linotype" w:hAnsi="Palatino Linotype"/>
          <w:sz w:val="22"/>
          <w:szCs w:val="22"/>
        </w:rPr>
        <w:t>fichas técnicas de los indicadores de evaluación del desempeño que integran la Matriz de Indicadores para Resultados (MIR) y los</w:t>
      </w:r>
      <w:r w:rsidR="00C974E0">
        <w:rPr>
          <w:rFonts w:ascii="Palatino Linotype" w:hAnsi="Palatino Linotype"/>
          <w:sz w:val="22"/>
          <w:szCs w:val="22"/>
        </w:rPr>
        <w:t xml:space="preserve"> formatos de evaluación PbRM </w:t>
      </w:r>
      <w:r w:rsidR="00C974E0">
        <w:rPr>
          <w:rFonts w:ascii="Palatino Linotype" w:hAnsi="Palatino Linotype"/>
          <w:sz w:val="22"/>
          <w:szCs w:val="22"/>
        </w:rPr>
        <w:lastRenderedPageBreak/>
        <w:t>08b; PbRM 08c; PbRM 09</w:t>
      </w:r>
      <w:r w:rsidR="00C60FF1">
        <w:rPr>
          <w:rFonts w:ascii="Palatino Linotype" w:hAnsi="Palatino Linotype"/>
          <w:sz w:val="22"/>
          <w:szCs w:val="22"/>
        </w:rPr>
        <w:t xml:space="preserve">b; </w:t>
      </w:r>
      <w:r w:rsidR="00C60FF1" w:rsidRPr="00C60FF1">
        <w:rPr>
          <w:rFonts w:ascii="Palatino Linotype" w:hAnsi="Palatino Linotype"/>
          <w:sz w:val="22"/>
          <w:szCs w:val="22"/>
        </w:rPr>
        <w:t>PbRM 10a; PbRM 10b; PbRM 10c; PbRM 1</w:t>
      </w:r>
      <w:r w:rsidR="00C60FF1">
        <w:rPr>
          <w:rFonts w:ascii="Palatino Linotype" w:hAnsi="Palatino Linotype"/>
          <w:sz w:val="22"/>
          <w:szCs w:val="22"/>
        </w:rPr>
        <w:t xml:space="preserve">1, </w:t>
      </w:r>
      <w:r w:rsidR="000C404D">
        <w:rPr>
          <w:rFonts w:ascii="Palatino Linotype" w:hAnsi="Palatino Linotype"/>
          <w:sz w:val="22"/>
          <w:szCs w:val="22"/>
        </w:rPr>
        <w:t>de los cuales, podemos destaca</w:t>
      </w:r>
      <w:r w:rsidR="005D6D54">
        <w:rPr>
          <w:rFonts w:ascii="Palatino Linotype" w:hAnsi="Palatino Linotype"/>
          <w:sz w:val="22"/>
          <w:szCs w:val="22"/>
        </w:rPr>
        <w:t>r</w:t>
      </w:r>
      <w:r w:rsidR="000C404D">
        <w:rPr>
          <w:rFonts w:ascii="Palatino Linotype" w:hAnsi="Palatino Linotype"/>
          <w:sz w:val="22"/>
          <w:szCs w:val="22"/>
        </w:rPr>
        <w:t xml:space="preserve"> el </w:t>
      </w:r>
      <w:r w:rsidR="000C404D" w:rsidRPr="009D69F7">
        <w:rPr>
          <w:rFonts w:ascii="Palatino Linotype" w:hAnsi="Palatino Linotype"/>
          <w:b/>
          <w:bCs/>
          <w:sz w:val="22"/>
          <w:szCs w:val="22"/>
        </w:rPr>
        <w:t>PbRM 10a</w:t>
      </w:r>
      <w:r w:rsidR="00C75E62">
        <w:rPr>
          <w:rFonts w:ascii="Palatino Linotype" w:hAnsi="Palatino Linotype"/>
          <w:sz w:val="22"/>
          <w:szCs w:val="22"/>
        </w:rPr>
        <w:t>,</w:t>
      </w:r>
      <w:r w:rsidR="00A007B2">
        <w:rPr>
          <w:rFonts w:ascii="Palatino Linotype" w:hAnsi="Palatino Linotype"/>
          <w:sz w:val="22"/>
          <w:szCs w:val="22"/>
        </w:rPr>
        <w:t xml:space="preserve"> que de acuerdo con el Instructivo de llenado este </w:t>
      </w:r>
      <w:r w:rsidR="009D69F7">
        <w:rPr>
          <w:rFonts w:ascii="Palatino Linotype" w:hAnsi="Palatino Linotype"/>
          <w:sz w:val="22"/>
          <w:szCs w:val="22"/>
        </w:rPr>
        <w:t xml:space="preserve">permite conocer </w:t>
      </w:r>
      <w:r w:rsidR="009D69F7" w:rsidRPr="001C2A26">
        <w:rPr>
          <w:rFonts w:ascii="Palatino Linotype" w:hAnsi="Palatino Linotype"/>
          <w:b/>
          <w:bCs/>
          <w:sz w:val="22"/>
          <w:szCs w:val="22"/>
        </w:rPr>
        <w:t>el avance presupuesta</w:t>
      </w:r>
      <w:r w:rsidR="00C75E62" w:rsidRPr="001C2A26">
        <w:rPr>
          <w:rFonts w:ascii="Palatino Linotype" w:hAnsi="Palatino Linotype"/>
          <w:b/>
          <w:bCs/>
          <w:sz w:val="22"/>
          <w:szCs w:val="22"/>
        </w:rPr>
        <w:t>l</w:t>
      </w:r>
      <w:r w:rsidR="009D69F7" w:rsidRPr="001C2A26">
        <w:rPr>
          <w:rFonts w:ascii="Palatino Linotype" w:hAnsi="Palatino Linotype"/>
          <w:b/>
          <w:bCs/>
          <w:sz w:val="22"/>
          <w:szCs w:val="22"/>
        </w:rPr>
        <w:t xml:space="preserve"> de los egresos de forma completa, </w:t>
      </w:r>
      <w:r w:rsidR="002A332F">
        <w:rPr>
          <w:rFonts w:ascii="Palatino Linotype" w:hAnsi="Palatino Linotype"/>
          <w:b/>
          <w:bCs/>
          <w:sz w:val="22"/>
          <w:szCs w:val="22"/>
        </w:rPr>
        <w:t>que permite</w:t>
      </w:r>
      <w:r w:rsidR="009D69F7" w:rsidRPr="001C2A26">
        <w:rPr>
          <w:rFonts w:ascii="Palatino Linotype" w:hAnsi="Palatino Linotype"/>
          <w:b/>
          <w:bCs/>
          <w:sz w:val="22"/>
          <w:szCs w:val="22"/>
        </w:rPr>
        <w:t xml:space="preserve"> visualizar el avance del presupuesto anual, así como el presupuesto del mes (autorizado y ejerc</w:t>
      </w:r>
      <w:r w:rsidR="005D47F8" w:rsidRPr="001C2A26">
        <w:rPr>
          <w:rFonts w:ascii="Palatino Linotype" w:hAnsi="Palatino Linotype"/>
          <w:b/>
          <w:bCs/>
          <w:sz w:val="22"/>
          <w:szCs w:val="22"/>
        </w:rPr>
        <w:t>ido); y el presupuesto acumulado</w:t>
      </w:r>
      <w:r w:rsidR="00A42920" w:rsidRPr="001C2A26">
        <w:rPr>
          <w:rFonts w:ascii="Palatino Linotype" w:hAnsi="Palatino Linotype"/>
          <w:b/>
          <w:bCs/>
          <w:sz w:val="22"/>
          <w:szCs w:val="22"/>
        </w:rPr>
        <w:t xml:space="preserve"> de dependencias generales (DG), dependencias auxiliares (DA),</w:t>
      </w:r>
      <w:r w:rsidR="00A42920">
        <w:rPr>
          <w:rFonts w:ascii="Palatino Linotype" w:hAnsi="Palatino Linotype"/>
          <w:sz w:val="22"/>
          <w:szCs w:val="22"/>
        </w:rPr>
        <w:t xml:space="preserve"> que de acuerdo con el</w:t>
      </w:r>
      <w:r w:rsidR="00ED049F">
        <w:rPr>
          <w:rFonts w:ascii="Palatino Linotype" w:hAnsi="Palatino Linotype"/>
          <w:sz w:val="22"/>
          <w:szCs w:val="22"/>
        </w:rPr>
        <w:t xml:space="preserve"> Catálogo de Dependencias Generales para Municipios</w:t>
      </w:r>
      <w:r w:rsidR="00A42920">
        <w:rPr>
          <w:rFonts w:ascii="Palatino Linotype" w:hAnsi="Palatino Linotype"/>
          <w:sz w:val="22"/>
          <w:szCs w:val="22"/>
        </w:rPr>
        <w:t xml:space="preserve"> que establece el Manual </w:t>
      </w:r>
      <w:r w:rsidR="00DC22BE">
        <w:rPr>
          <w:rFonts w:ascii="Palatino Linotype" w:hAnsi="Palatino Linotype"/>
          <w:sz w:val="22"/>
          <w:szCs w:val="22"/>
        </w:rPr>
        <w:t xml:space="preserve">de referencia, </w:t>
      </w:r>
      <w:r w:rsidR="00ED049F">
        <w:rPr>
          <w:rFonts w:ascii="Palatino Linotype" w:hAnsi="Palatino Linotype"/>
          <w:sz w:val="22"/>
          <w:szCs w:val="22"/>
        </w:rPr>
        <w:t xml:space="preserve">la clave </w:t>
      </w:r>
      <w:r w:rsidR="00ED049F">
        <w:rPr>
          <w:rFonts w:ascii="Palatino Linotype" w:hAnsi="Palatino Linotype"/>
          <w:b/>
          <w:bCs/>
          <w:sz w:val="22"/>
          <w:szCs w:val="22"/>
        </w:rPr>
        <w:t xml:space="preserve">A00 </w:t>
      </w:r>
      <w:r w:rsidR="00ED049F">
        <w:rPr>
          <w:rFonts w:ascii="Palatino Linotype" w:hAnsi="Palatino Linotype"/>
          <w:sz w:val="22"/>
          <w:szCs w:val="22"/>
        </w:rPr>
        <w:t xml:space="preserve">corresponde específicamente a </w:t>
      </w:r>
      <w:r w:rsidR="00ED049F">
        <w:rPr>
          <w:rFonts w:ascii="Palatino Linotype" w:hAnsi="Palatino Linotype"/>
          <w:b/>
          <w:bCs/>
          <w:sz w:val="22"/>
          <w:szCs w:val="22"/>
        </w:rPr>
        <w:t xml:space="preserve">PRESIDENCIA </w:t>
      </w:r>
      <w:r w:rsidR="00ED049F">
        <w:rPr>
          <w:rFonts w:ascii="Palatino Linotype" w:hAnsi="Palatino Linotype"/>
          <w:sz w:val="22"/>
          <w:szCs w:val="22"/>
        </w:rPr>
        <w:t xml:space="preserve">como se aprecia a continuación: </w:t>
      </w:r>
    </w:p>
    <w:p w14:paraId="3476D411" w14:textId="4DB27029" w:rsidR="00073A78" w:rsidRDefault="00073A78" w:rsidP="00651211">
      <w:pPr>
        <w:spacing w:line="360" w:lineRule="auto"/>
        <w:ind w:right="539"/>
        <w:jc w:val="both"/>
        <w:rPr>
          <w:rFonts w:ascii="Palatino Linotype" w:hAnsi="Palatino Linotype"/>
          <w:sz w:val="22"/>
          <w:szCs w:val="22"/>
        </w:rPr>
      </w:pPr>
    </w:p>
    <w:p w14:paraId="5185A285" w14:textId="7EC1F7AF" w:rsidR="00073A78" w:rsidRPr="00ED049F" w:rsidRDefault="00073A78" w:rsidP="00651211">
      <w:pPr>
        <w:spacing w:line="360" w:lineRule="auto"/>
        <w:ind w:right="539"/>
        <w:jc w:val="both"/>
        <w:rPr>
          <w:rFonts w:ascii="Palatino Linotype" w:hAnsi="Palatino Linotype"/>
          <w:sz w:val="22"/>
          <w:szCs w:val="22"/>
        </w:rPr>
      </w:pPr>
      <w:r w:rsidRPr="00073A78">
        <w:rPr>
          <w:rFonts w:ascii="Palatino Linotype" w:hAnsi="Palatino Linotype"/>
          <w:noProof/>
          <w:sz w:val="22"/>
          <w:szCs w:val="22"/>
        </w:rPr>
        <w:drawing>
          <wp:inline distT="0" distB="0" distL="0" distR="0" wp14:anchorId="7247F4EC" wp14:editId="03C39F00">
            <wp:extent cx="5742940" cy="4686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468630"/>
                    </a:xfrm>
                    <a:prstGeom prst="rect">
                      <a:avLst/>
                    </a:prstGeom>
                  </pic:spPr>
                </pic:pic>
              </a:graphicData>
            </a:graphic>
          </wp:inline>
        </w:drawing>
      </w:r>
    </w:p>
    <w:p w14:paraId="0D9A8EBA" w14:textId="7D622B37" w:rsidR="006228D6" w:rsidRDefault="006228D6" w:rsidP="00651211">
      <w:pPr>
        <w:spacing w:line="360" w:lineRule="auto"/>
        <w:ind w:right="539"/>
        <w:jc w:val="both"/>
        <w:rPr>
          <w:rFonts w:ascii="Palatino Linotype" w:hAnsi="Palatino Linotype"/>
          <w:sz w:val="22"/>
          <w:szCs w:val="22"/>
        </w:rPr>
      </w:pPr>
    </w:p>
    <w:p w14:paraId="5FD7FA2A" w14:textId="3371F64D" w:rsidR="00294479" w:rsidRPr="00294479" w:rsidRDefault="00597CD4" w:rsidP="00294479">
      <w:pPr>
        <w:spacing w:line="360" w:lineRule="auto"/>
        <w:jc w:val="both"/>
        <w:rPr>
          <w:rFonts w:ascii="Palatino Linotype" w:hAnsi="Palatino Linotype" w:cs="Arial"/>
          <w:szCs w:val="22"/>
        </w:rPr>
      </w:pPr>
      <w:r w:rsidRPr="00294479">
        <w:rPr>
          <w:rFonts w:ascii="Palatino Linotype" w:hAnsi="Palatino Linotype"/>
          <w:sz w:val="22"/>
          <w:szCs w:val="24"/>
        </w:rPr>
        <w:t xml:space="preserve">Dicho esto, se tiene que </w:t>
      </w:r>
      <w:r w:rsidR="00DA1C12">
        <w:rPr>
          <w:rFonts w:ascii="Palatino Linotype" w:hAnsi="Palatino Linotype"/>
          <w:sz w:val="22"/>
          <w:szCs w:val="24"/>
        </w:rPr>
        <w:t xml:space="preserve">a) </w:t>
      </w:r>
      <w:r w:rsidR="00294479" w:rsidRPr="00294479">
        <w:rPr>
          <w:rFonts w:ascii="Palatino Linotype" w:hAnsi="Palatino Linotype" w:cs="Arial"/>
          <w:sz w:val="22"/>
          <w:szCs w:val="24"/>
        </w:rPr>
        <w:t xml:space="preserve">el Sujeto Obligado genera información que forma parte del Clasificador por Objeto del Gasto, dentro del cual se encuentra </w:t>
      </w:r>
      <w:r w:rsidR="00D431F2">
        <w:rPr>
          <w:rFonts w:ascii="Palatino Linotype" w:hAnsi="Palatino Linotype" w:cs="Arial"/>
          <w:sz w:val="22"/>
          <w:szCs w:val="24"/>
        </w:rPr>
        <w:t>el capítulo</w:t>
      </w:r>
      <w:r w:rsidR="00294479" w:rsidRPr="00294479">
        <w:rPr>
          <w:rFonts w:ascii="Palatino Linotype" w:hAnsi="Palatino Linotype" w:cs="Arial"/>
          <w:sz w:val="22"/>
          <w:szCs w:val="24"/>
        </w:rPr>
        <w:t xml:space="preserve"> “2000 Materiales y Suministros”</w:t>
      </w:r>
      <w:r w:rsidR="00913EF8">
        <w:rPr>
          <w:rFonts w:ascii="Palatino Linotype" w:hAnsi="Palatino Linotype" w:cs="Arial"/>
          <w:sz w:val="22"/>
          <w:szCs w:val="24"/>
        </w:rPr>
        <w:t>;</w:t>
      </w:r>
      <w:r w:rsidR="00294479" w:rsidRPr="00294479">
        <w:rPr>
          <w:rFonts w:ascii="Palatino Linotype" w:hAnsi="Palatino Linotype" w:cs="Arial"/>
          <w:sz w:val="22"/>
          <w:szCs w:val="24"/>
        </w:rPr>
        <w:t xml:space="preserve"> </w:t>
      </w:r>
      <w:r w:rsidR="00D431F2">
        <w:rPr>
          <w:rFonts w:ascii="Palatino Linotype" w:hAnsi="Palatino Linotype" w:cs="Arial"/>
          <w:sz w:val="22"/>
          <w:szCs w:val="24"/>
        </w:rPr>
        <w:t>el</w:t>
      </w:r>
      <w:r w:rsidR="00294479" w:rsidRPr="00294479">
        <w:rPr>
          <w:rFonts w:ascii="Palatino Linotype" w:hAnsi="Palatino Linotype" w:cs="Arial"/>
          <w:sz w:val="22"/>
          <w:szCs w:val="24"/>
        </w:rPr>
        <w:t xml:space="preserve"> cual agrupa las adquisiciones de toda clase de insumos y suministros requeridos para la prestación de bienes y servicios públicos y para el desempeño de las actividades administrativas y; b) el llenado del formato PbRM 10a, permite conocer el avance anual y el presupuesto del mes autorizado y ejercido de las dependencias generales y auxiliares, que de conformidad con el Catálogo de Dependencias Generales para Municipios, a la Presidencia Municipal, le corresponde la clave A00, lo cual, nos permite afirmar que el Sujeto Obligado conoce el presupuesto autorizado y ejercido de la Presidencia Municipal</w:t>
      </w:r>
      <w:r w:rsidR="00913EF8">
        <w:rPr>
          <w:rFonts w:ascii="Palatino Linotype" w:hAnsi="Palatino Linotype" w:cs="Arial"/>
          <w:sz w:val="22"/>
          <w:szCs w:val="24"/>
        </w:rPr>
        <w:t xml:space="preserve"> y su concepto</w:t>
      </w:r>
      <w:r w:rsidR="00294479" w:rsidRPr="00294479">
        <w:rPr>
          <w:rFonts w:ascii="Palatino Linotype" w:hAnsi="Palatino Linotype" w:cs="Arial"/>
          <w:szCs w:val="22"/>
        </w:rPr>
        <w:t xml:space="preserve">. </w:t>
      </w:r>
    </w:p>
    <w:p w14:paraId="0E297B7E" w14:textId="187826F8" w:rsidR="00DC22BE" w:rsidRDefault="00DC22BE" w:rsidP="00651211">
      <w:pPr>
        <w:spacing w:line="360" w:lineRule="auto"/>
        <w:ind w:right="539"/>
        <w:jc w:val="both"/>
        <w:rPr>
          <w:rFonts w:ascii="Palatino Linotype" w:hAnsi="Palatino Linotype"/>
          <w:sz w:val="22"/>
          <w:szCs w:val="22"/>
        </w:rPr>
      </w:pPr>
    </w:p>
    <w:p w14:paraId="5E8D4B49" w14:textId="555A5D9F" w:rsidR="00D23648" w:rsidRPr="00161914" w:rsidRDefault="00A7631D" w:rsidP="00161914">
      <w:pPr>
        <w:tabs>
          <w:tab w:val="left" w:pos="8080"/>
        </w:tabs>
        <w:spacing w:line="360" w:lineRule="auto"/>
        <w:ind w:right="-28"/>
        <w:jc w:val="both"/>
        <w:rPr>
          <w:rFonts w:ascii="Palatino Linotype" w:hAnsi="Palatino Linotype"/>
          <w:sz w:val="22"/>
          <w:szCs w:val="22"/>
        </w:rPr>
      </w:pPr>
      <w:r>
        <w:rPr>
          <w:rFonts w:ascii="Palatino Linotype" w:hAnsi="Palatino Linotype"/>
          <w:sz w:val="22"/>
          <w:szCs w:val="22"/>
        </w:rPr>
        <w:t xml:space="preserve">Ahora bien, por otro lado, se tiene que </w:t>
      </w:r>
      <w:r w:rsidR="00031308">
        <w:rPr>
          <w:rFonts w:ascii="Palatino Linotype" w:hAnsi="Palatino Linotype"/>
          <w:sz w:val="22"/>
          <w:szCs w:val="22"/>
        </w:rPr>
        <w:t>los denomin</w:t>
      </w:r>
      <w:r w:rsidR="00245F5F">
        <w:rPr>
          <w:rFonts w:ascii="Palatino Linotype" w:hAnsi="Palatino Linotype"/>
          <w:sz w:val="22"/>
          <w:szCs w:val="22"/>
        </w:rPr>
        <w:t>ado</w:t>
      </w:r>
      <w:r w:rsidR="00031308">
        <w:rPr>
          <w:rFonts w:ascii="Palatino Linotype" w:hAnsi="Palatino Linotype"/>
          <w:sz w:val="22"/>
          <w:szCs w:val="22"/>
        </w:rPr>
        <w:t>s</w:t>
      </w:r>
      <w:r w:rsidR="00031308" w:rsidRPr="00245F5F">
        <w:rPr>
          <w:rFonts w:ascii="Palatino Linotype" w:hAnsi="Palatino Linotype"/>
          <w:b/>
          <w:bCs/>
          <w:sz w:val="22"/>
          <w:szCs w:val="22"/>
        </w:rPr>
        <w:t xml:space="preserve"> Informes Mensuales Municipales para los años 2019 y 2020 </w:t>
      </w:r>
      <w:r w:rsidR="00031308">
        <w:rPr>
          <w:rFonts w:ascii="Palatino Linotype" w:hAnsi="Palatino Linotype"/>
          <w:sz w:val="22"/>
          <w:szCs w:val="22"/>
        </w:rPr>
        <w:t xml:space="preserve">y </w:t>
      </w:r>
      <w:r w:rsidR="00A62B32">
        <w:rPr>
          <w:rFonts w:ascii="Palatino Linotype" w:hAnsi="Palatino Linotype"/>
          <w:sz w:val="22"/>
          <w:szCs w:val="22"/>
        </w:rPr>
        <w:t>el</w:t>
      </w:r>
      <w:r w:rsidR="00854EBF">
        <w:rPr>
          <w:rFonts w:ascii="Palatino Linotype" w:hAnsi="Palatino Linotype"/>
          <w:sz w:val="22"/>
          <w:szCs w:val="22"/>
        </w:rPr>
        <w:t xml:space="preserve"> </w:t>
      </w:r>
      <w:r w:rsidR="00854EBF">
        <w:rPr>
          <w:rFonts w:ascii="Palatino Linotype" w:hAnsi="Palatino Linotype"/>
          <w:b/>
          <w:bCs/>
          <w:sz w:val="22"/>
          <w:szCs w:val="22"/>
        </w:rPr>
        <w:t>Informe Trimestral de los Sujetos de Fiscalización Municipales para el Ejercicio 2021</w:t>
      </w:r>
      <w:r w:rsidR="00C20252">
        <w:rPr>
          <w:rFonts w:ascii="Palatino Linotype" w:hAnsi="Palatino Linotype"/>
          <w:sz w:val="22"/>
          <w:szCs w:val="22"/>
        </w:rPr>
        <w:t>,</w:t>
      </w:r>
      <w:r w:rsidR="00245F5F">
        <w:rPr>
          <w:rFonts w:ascii="Palatino Linotype" w:hAnsi="Palatino Linotype"/>
          <w:sz w:val="22"/>
          <w:szCs w:val="22"/>
        </w:rPr>
        <w:t xml:space="preserve"> precisan que deb</w:t>
      </w:r>
      <w:r w:rsidR="00C65046">
        <w:rPr>
          <w:rFonts w:ascii="Palatino Linotype" w:hAnsi="Palatino Linotype"/>
          <w:sz w:val="22"/>
          <w:szCs w:val="22"/>
        </w:rPr>
        <w:t>en</w:t>
      </w:r>
      <w:r w:rsidR="00245F5F">
        <w:rPr>
          <w:rFonts w:ascii="Palatino Linotype" w:hAnsi="Palatino Linotype"/>
          <w:sz w:val="22"/>
          <w:szCs w:val="22"/>
        </w:rPr>
        <w:t xml:space="preserve"> contener la siguiente información</w:t>
      </w:r>
      <w:r w:rsidR="00A62B32">
        <w:rPr>
          <w:rFonts w:ascii="Palatino Linotype" w:hAnsi="Palatino Linotype"/>
          <w:sz w:val="22"/>
          <w:szCs w:val="22"/>
        </w:rPr>
        <w:t xml:space="preserve">: </w:t>
      </w:r>
    </w:p>
    <w:p w14:paraId="17BE98D3" w14:textId="77777777" w:rsidR="00CB012D" w:rsidRPr="00161914" w:rsidRDefault="004A413F" w:rsidP="00161914">
      <w:pPr>
        <w:tabs>
          <w:tab w:val="left" w:pos="8080"/>
        </w:tabs>
        <w:spacing w:line="360" w:lineRule="auto"/>
        <w:ind w:left="567" w:right="539"/>
        <w:jc w:val="both"/>
        <w:rPr>
          <w:rFonts w:ascii="Palatino Linotype" w:hAnsi="Palatino Linotype"/>
        </w:rPr>
      </w:pPr>
      <w:r w:rsidRPr="00161914">
        <w:rPr>
          <w:rFonts w:ascii="Palatino Linotype" w:hAnsi="Palatino Linotype"/>
          <w:b/>
          <w:bCs/>
        </w:rPr>
        <w:lastRenderedPageBreak/>
        <w:t xml:space="preserve">Informe Mensual Municipal 2019: </w:t>
      </w:r>
      <w:r w:rsidRPr="00161914">
        <w:rPr>
          <w:rFonts w:ascii="Palatino Linotype" w:hAnsi="Palatino Linotype"/>
        </w:rPr>
        <w:t>Información Patrimonial (Contable y Administrativa), Información Presupuestar, de Bienes Muebles e Inmuebles y de Recaudación del Impuesto Predial y Derechos de Agua, Información de Obra, Información de Nómina, Imágenes Digitalizadas e Información de Evaluación Pr</w:t>
      </w:r>
      <w:r w:rsidR="00CB012D" w:rsidRPr="00161914">
        <w:rPr>
          <w:rFonts w:ascii="Palatino Linotype" w:hAnsi="Palatino Linotype"/>
        </w:rPr>
        <w:t>o</w:t>
      </w:r>
      <w:r w:rsidRPr="00161914">
        <w:rPr>
          <w:rFonts w:ascii="Palatino Linotype" w:hAnsi="Palatino Linotype"/>
        </w:rPr>
        <w:t>gramática</w:t>
      </w:r>
      <w:r w:rsidR="00CB012D" w:rsidRPr="00161914">
        <w:rPr>
          <w:rFonts w:ascii="Palatino Linotype" w:hAnsi="Palatino Linotype"/>
        </w:rPr>
        <w:t>.</w:t>
      </w:r>
    </w:p>
    <w:p w14:paraId="529675C1" w14:textId="77777777" w:rsidR="00CB012D" w:rsidRPr="00161914" w:rsidRDefault="00CB012D" w:rsidP="00161914">
      <w:pPr>
        <w:tabs>
          <w:tab w:val="left" w:pos="8080"/>
        </w:tabs>
        <w:spacing w:line="360" w:lineRule="auto"/>
        <w:ind w:left="567" w:right="539"/>
        <w:jc w:val="both"/>
        <w:rPr>
          <w:rFonts w:ascii="Palatino Linotype" w:hAnsi="Palatino Linotype"/>
        </w:rPr>
      </w:pPr>
    </w:p>
    <w:p w14:paraId="7DB09897" w14:textId="0B1DD047" w:rsidR="00D23648" w:rsidRPr="00161914" w:rsidRDefault="00CB012D" w:rsidP="00161914">
      <w:pPr>
        <w:tabs>
          <w:tab w:val="left" w:pos="8080"/>
        </w:tabs>
        <w:spacing w:line="360" w:lineRule="auto"/>
        <w:ind w:left="567" w:right="539"/>
        <w:jc w:val="both"/>
        <w:rPr>
          <w:rFonts w:ascii="Palatino Linotype" w:hAnsi="Palatino Linotype"/>
        </w:rPr>
      </w:pPr>
      <w:r w:rsidRPr="00161914">
        <w:rPr>
          <w:rFonts w:ascii="Palatino Linotype" w:hAnsi="Palatino Linotype"/>
          <w:b/>
          <w:bCs/>
        </w:rPr>
        <w:t xml:space="preserve">Informe Mensual Municipal 2020: </w:t>
      </w:r>
      <w:r w:rsidRPr="00161914">
        <w:rPr>
          <w:rFonts w:ascii="Palatino Linotype" w:hAnsi="Palatino Linotype"/>
        </w:rPr>
        <w:t xml:space="preserve">Información </w:t>
      </w:r>
      <w:r w:rsidR="00FB63B1" w:rsidRPr="00161914">
        <w:rPr>
          <w:rFonts w:ascii="Palatino Linotype" w:hAnsi="Palatino Linotype"/>
        </w:rPr>
        <w:t xml:space="preserve">patrimonial, Información Presupuestal, de Bienes Muebles e Inmuebles y de Recaudación del Impuesto Predial y Derechos de Agua, Información de Obra, Información de Nómina, Imágenes Digitalizadas e Información de Evaluación Programática. </w:t>
      </w:r>
      <w:r w:rsidRPr="00161914">
        <w:rPr>
          <w:rFonts w:ascii="Palatino Linotype" w:hAnsi="Palatino Linotype"/>
        </w:rPr>
        <w:t xml:space="preserve">  </w:t>
      </w:r>
    </w:p>
    <w:p w14:paraId="11CBDC55" w14:textId="54D0669E" w:rsidR="009E6478" w:rsidRPr="00161914" w:rsidRDefault="009E6478" w:rsidP="00161914">
      <w:pPr>
        <w:tabs>
          <w:tab w:val="left" w:pos="8080"/>
        </w:tabs>
        <w:spacing w:line="360" w:lineRule="auto"/>
        <w:ind w:left="567" w:right="539"/>
        <w:jc w:val="both"/>
        <w:rPr>
          <w:rFonts w:ascii="Palatino Linotype" w:hAnsi="Palatino Linotype"/>
        </w:rPr>
      </w:pPr>
    </w:p>
    <w:p w14:paraId="5B4D41FF" w14:textId="0FF5D5F4" w:rsidR="00161914" w:rsidRPr="00161914" w:rsidRDefault="009E6478" w:rsidP="00161914">
      <w:pPr>
        <w:tabs>
          <w:tab w:val="left" w:pos="8080"/>
        </w:tabs>
        <w:spacing w:line="360" w:lineRule="auto"/>
        <w:ind w:left="567" w:right="539"/>
        <w:jc w:val="both"/>
        <w:rPr>
          <w:rFonts w:ascii="Palatino Linotype" w:hAnsi="Palatino Linotype"/>
        </w:rPr>
      </w:pPr>
      <w:r w:rsidRPr="00161914">
        <w:rPr>
          <w:rFonts w:ascii="Palatino Linotype" w:hAnsi="Palatino Linotype"/>
          <w:b/>
          <w:bCs/>
        </w:rPr>
        <w:t xml:space="preserve">Informe Trimestral de los Sujetos de Fiscalización Municipales para el Ejercicio 2021: </w:t>
      </w:r>
      <w:r w:rsidR="00A62B32" w:rsidRPr="00161914">
        <w:rPr>
          <w:rFonts w:ascii="Palatino Linotype" w:hAnsi="Palatino Linotype"/>
        </w:rPr>
        <w:t>a) información contable y financiera; b) información presupuestaria; c) información programática</w:t>
      </w:r>
      <w:r w:rsidR="00161914" w:rsidRPr="00161914">
        <w:rPr>
          <w:rFonts w:ascii="Palatino Linotype" w:hAnsi="Palatino Linotype"/>
        </w:rPr>
        <w:t xml:space="preserve"> y</w:t>
      </w:r>
      <w:r w:rsidR="00C65046" w:rsidRPr="00161914">
        <w:rPr>
          <w:rFonts w:ascii="Palatino Linotype" w:hAnsi="Palatino Linotype"/>
        </w:rPr>
        <w:t>;</w:t>
      </w:r>
      <w:r w:rsidR="00A62B32" w:rsidRPr="00161914">
        <w:rPr>
          <w:rFonts w:ascii="Palatino Linotype" w:hAnsi="Palatino Linotype"/>
        </w:rPr>
        <w:t xml:space="preserve"> d) información administrativa</w:t>
      </w:r>
      <w:r w:rsidR="00161914" w:rsidRPr="00161914">
        <w:rPr>
          <w:rFonts w:ascii="Palatino Linotype" w:hAnsi="Palatino Linotype"/>
        </w:rPr>
        <w:t xml:space="preserve">. </w:t>
      </w:r>
    </w:p>
    <w:p w14:paraId="4A829E0B" w14:textId="77777777" w:rsidR="00161914" w:rsidRDefault="00161914" w:rsidP="00854EBF">
      <w:pPr>
        <w:tabs>
          <w:tab w:val="left" w:pos="8080"/>
        </w:tabs>
        <w:spacing w:line="360" w:lineRule="auto"/>
        <w:ind w:right="-28"/>
        <w:jc w:val="both"/>
        <w:rPr>
          <w:rFonts w:ascii="Palatino Linotype" w:hAnsi="Palatino Linotype"/>
          <w:sz w:val="22"/>
          <w:szCs w:val="22"/>
        </w:rPr>
      </w:pPr>
    </w:p>
    <w:p w14:paraId="58EF155E" w14:textId="42C82498" w:rsidR="00AB691D" w:rsidRDefault="00513AEE" w:rsidP="00854EBF">
      <w:pPr>
        <w:tabs>
          <w:tab w:val="left" w:pos="8080"/>
        </w:tabs>
        <w:spacing w:line="360" w:lineRule="auto"/>
        <w:ind w:right="-28"/>
        <w:jc w:val="both"/>
        <w:rPr>
          <w:rFonts w:ascii="Palatino Linotype" w:hAnsi="Palatino Linotype"/>
          <w:sz w:val="22"/>
          <w:szCs w:val="22"/>
        </w:rPr>
      </w:pPr>
      <w:r>
        <w:rPr>
          <w:rFonts w:ascii="Palatino Linotype" w:hAnsi="Palatino Linotype"/>
          <w:sz w:val="22"/>
          <w:szCs w:val="22"/>
        </w:rPr>
        <w:t xml:space="preserve">Por lo anterior, se menciona que </w:t>
      </w:r>
      <w:r w:rsidR="00A408FA">
        <w:rPr>
          <w:rFonts w:ascii="Palatino Linotype" w:hAnsi="Palatino Linotype"/>
          <w:sz w:val="22"/>
          <w:szCs w:val="22"/>
        </w:rPr>
        <w:t xml:space="preserve">dentro de </w:t>
      </w:r>
      <w:r w:rsidR="00E84205">
        <w:rPr>
          <w:rFonts w:ascii="Palatino Linotype" w:hAnsi="Palatino Linotype"/>
          <w:sz w:val="22"/>
          <w:szCs w:val="22"/>
        </w:rPr>
        <w:t xml:space="preserve">los informes que </w:t>
      </w:r>
      <w:r w:rsidR="00972496">
        <w:rPr>
          <w:rFonts w:ascii="Palatino Linotype" w:hAnsi="Palatino Linotype"/>
          <w:sz w:val="22"/>
          <w:szCs w:val="22"/>
        </w:rPr>
        <w:t xml:space="preserve">el Sujeto Obligado </w:t>
      </w:r>
      <w:r w:rsidR="00E84205">
        <w:rPr>
          <w:rFonts w:ascii="Palatino Linotype" w:hAnsi="Palatino Linotype"/>
          <w:sz w:val="22"/>
          <w:szCs w:val="22"/>
        </w:rPr>
        <w:t>ha entregado en los años 2019, 2020 y 2021</w:t>
      </w:r>
      <w:r w:rsidR="00DA1C12">
        <w:rPr>
          <w:rFonts w:ascii="Palatino Linotype" w:hAnsi="Palatino Linotype"/>
          <w:sz w:val="22"/>
          <w:szCs w:val="22"/>
        </w:rPr>
        <w:t xml:space="preserve">, </w:t>
      </w:r>
      <w:r w:rsidR="00E84205">
        <w:rPr>
          <w:rFonts w:ascii="Palatino Linotype" w:hAnsi="Palatino Linotype"/>
          <w:sz w:val="22"/>
          <w:szCs w:val="22"/>
        </w:rPr>
        <w:t>se encuentra</w:t>
      </w:r>
      <w:r w:rsidR="00972496">
        <w:rPr>
          <w:rFonts w:ascii="Palatino Linotype" w:hAnsi="Palatino Linotype"/>
          <w:sz w:val="22"/>
          <w:szCs w:val="22"/>
        </w:rPr>
        <w:t xml:space="preserve"> lo relativo al Estado Analítico del Ejercicio del Presupuesto de Egresos Detallado-LDF Clasificación Administrativa</w:t>
      </w:r>
      <w:r w:rsidR="00A251D7">
        <w:rPr>
          <w:rFonts w:ascii="Palatino Linotype" w:hAnsi="Palatino Linotype"/>
          <w:sz w:val="22"/>
          <w:szCs w:val="22"/>
        </w:rPr>
        <w:t>, el</w:t>
      </w:r>
      <w:r w:rsidR="00BF2D0C">
        <w:rPr>
          <w:rFonts w:ascii="Palatino Linotype" w:hAnsi="Palatino Linotype"/>
          <w:sz w:val="22"/>
          <w:szCs w:val="22"/>
        </w:rPr>
        <w:t xml:space="preserve"> cual </w:t>
      </w:r>
      <w:r w:rsidR="00A161A4">
        <w:rPr>
          <w:rFonts w:ascii="Palatino Linotype" w:hAnsi="Palatino Linotype"/>
          <w:sz w:val="22"/>
          <w:szCs w:val="22"/>
        </w:rPr>
        <w:t xml:space="preserve">es presentado de acuerdo con la estructura administrativa del Ente Público </w:t>
      </w:r>
      <w:r w:rsidR="00234F6B">
        <w:rPr>
          <w:rFonts w:ascii="Palatino Linotype" w:hAnsi="Palatino Linotype"/>
          <w:sz w:val="22"/>
          <w:szCs w:val="22"/>
        </w:rPr>
        <w:t xml:space="preserve">y </w:t>
      </w:r>
      <w:r w:rsidR="00A20010">
        <w:rPr>
          <w:rFonts w:ascii="Palatino Linotype" w:hAnsi="Palatino Linotype"/>
          <w:sz w:val="22"/>
          <w:szCs w:val="22"/>
        </w:rPr>
        <w:t>que</w:t>
      </w:r>
      <w:r w:rsidR="00DA1C12">
        <w:rPr>
          <w:rFonts w:ascii="Palatino Linotype" w:hAnsi="Palatino Linotype"/>
          <w:sz w:val="22"/>
          <w:szCs w:val="22"/>
        </w:rPr>
        <w:t>,</w:t>
      </w:r>
      <w:r w:rsidR="00A20010">
        <w:rPr>
          <w:rFonts w:ascii="Palatino Linotype" w:hAnsi="Palatino Linotype"/>
          <w:sz w:val="22"/>
          <w:szCs w:val="22"/>
        </w:rPr>
        <w:t xml:space="preserve"> para el caso</w:t>
      </w:r>
      <w:r w:rsidR="00DA1C12">
        <w:rPr>
          <w:rFonts w:ascii="Palatino Linotype" w:hAnsi="Palatino Linotype"/>
          <w:sz w:val="22"/>
          <w:szCs w:val="22"/>
        </w:rPr>
        <w:t xml:space="preserve"> </w:t>
      </w:r>
      <w:r w:rsidR="00A20010">
        <w:rPr>
          <w:rFonts w:ascii="Palatino Linotype" w:hAnsi="Palatino Linotype"/>
          <w:sz w:val="22"/>
          <w:szCs w:val="22"/>
        </w:rPr>
        <w:t>del año 2021</w:t>
      </w:r>
      <w:r w:rsidR="00DA1C12">
        <w:rPr>
          <w:rFonts w:ascii="Palatino Linotype" w:hAnsi="Palatino Linotype"/>
          <w:sz w:val="22"/>
          <w:szCs w:val="22"/>
        </w:rPr>
        <w:t>,</w:t>
      </w:r>
      <w:r w:rsidR="00A20010">
        <w:rPr>
          <w:rFonts w:ascii="Palatino Linotype" w:hAnsi="Palatino Linotype"/>
          <w:sz w:val="22"/>
          <w:szCs w:val="22"/>
        </w:rPr>
        <w:t xml:space="preserve"> </w:t>
      </w:r>
      <w:r w:rsidR="00DA1C12">
        <w:rPr>
          <w:rFonts w:ascii="Palatino Linotype" w:hAnsi="Palatino Linotype"/>
          <w:sz w:val="22"/>
          <w:szCs w:val="22"/>
        </w:rPr>
        <w:t xml:space="preserve">debe </w:t>
      </w:r>
      <w:r w:rsidR="00234F6B">
        <w:rPr>
          <w:rFonts w:ascii="Palatino Linotype" w:hAnsi="Palatino Linotype"/>
          <w:sz w:val="22"/>
          <w:szCs w:val="22"/>
        </w:rPr>
        <w:t>aten</w:t>
      </w:r>
      <w:r w:rsidR="00DA1C12">
        <w:rPr>
          <w:rFonts w:ascii="Palatino Linotype" w:hAnsi="Palatino Linotype"/>
          <w:sz w:val="22"/>
          <w:szCs w:val="22"/>
        </w:rPr>
        <w:t>der</w:t>
      </w:r>
      <w:r w:rsidR="00234F6B">
        <w:rPr>
          <w:rFonts w:ascii="Palatino Linotype" w:hAnsi="Palatino Linotype"/>
          <w:sz w:val="22"/>
          <w:szCs w:val="22"/>
        </w:rPr>
        <w:t xml:space="preserve"> al Formato 6 b) establecido en los Criterios para la elaboración y presentación homogé</w:t>
      </w:r>
      <w:r w:rsidR="00F54D5E">
        <w:rPr>
          <w:rFonts w:ascii="Palatino Linotype" w:hAnsi="Palatino Linotype"/>
          <w:sz w:val="22"/>
          <w:szCs w:val="22"/>
        </w:rPr>
        <w:t xml:space="preserve">nea de la información financiera y de los formatos a que hace referencia la Ley de Disciplina Financiera de las Entidades Federativas y los Municipios, </w:t>
      </w:r>
      <w:r w:rsidR="00313E23">
        <w:rPr>
          <w:rFonts w:ascii="Palatino Linotype" w:hAnsi="Palatino Linotype"/>
          <w:sz w:val="22"/>
          <w:szCs w:val="22"/>
        </w:rPr>
        <w:t xml:space="preserve">debe reflejar </w:t>
      </w:r>
      <w:r w:rsidR="00F54D5E">
        <w:rPr>
          <w:rFonts w:ascii="Palatino Linotype" w:hAnsi="Palatino Linotype"/>
          <w:sz w:val="22"/>
          <w:szCs w:val="22"/>
        </w:rPr>
        <w:t xml:space="preserve">el gasto </w:t>
      </w:r>
      <w:r w:rsidR="00072030">
        <w:rPr>
          <w:rFonts w:ascii="Palatino Linotype" w:hAnsi="Palatino Linotype"/>
          <w:sz w:val="22"/>
          <w:szCs w:val="22"/>
        </w:rPr>
        <w:t>etiquetado y no etiquetado</w:t>
      </w:r>
      <w:r w:rsidR="00ED1FA3">
        <w:rPr>
          <w:rFonts w:ascii="Palatino Linotype" w:hAnsi="Palatino Linotype"/>
          <w:sz w:val="22"/>
          <w:szCs w:val="22"/>
        </w:rPr>
        <w:t xml:space="preserve"> por cada Dependencia o Unidad Administrativa</w:t>
      </w:r>
      <w:r w:rsidR="00313E23">
        <w:rPr>
          <w:rFonts w:ascii="Palatino Linotype" w:hAnsi="Palatino Linotype"/>
          <w:sz w:val="22"/>
          <w:szCs w:val="22"/>
        </w:rPr>
        <w:t>, los egresos aprobados, devengados y pagados</w:t>
      </w:r>
      <w:r w:rsidR="00AB691D">
        <w:rPr>
          <w:rFonts w:ascii="Palatino Linotype" w:hAnsi="Palatino Linotype"/>
          <w:sz w:val="22"/>
          <w:szCs w:val="22"/>
        </w:rPr>
        <w:t>, así como,</w:t>
      </w:r>
      <w:r w:rsidR="00313E23">
        <w:rPr>
          <w:rFonts w:ascii="Palatino Linotype" w:hAnsi="Palatino Linotype"/>
          <w:sz w:val="22"/>
          <w:szCs w:val="22"/>
        </w:rPr>
        <w:t xml:space="preserve"> sus ampliaciones</w:t>
      </w:r>
      <w:r w:rsidR="00AB691D">
        <w:rPr>
          <w:rFonts w:ascii="Palatino Linotype" w:hAnsi="Palatino Linotype"/>
          <w:sz w:val="22"/>
          <w:szCs w:val="22"/>
        </w:rPr>
        <w:t xml:space="preserve"> y</w:t>
      </w:r>
      <w:r w:rsidR="00313E23">
        <w:rPr>
          <w:rFonts w:ascii="Palatino Linotype" w:hAnsi="Palatino Linotype"/>
          <w:sz w:val="22"/>
          <w:szCs w:val="22"/>
        </w:rPr>
        <w:t xml:space="preserve"> modificacione</w:t>
      </w:r>
      <w:r w:rsidR="00AB691D">
        <w:rPr>
          <w:rFonts w:ascii="Palatino Linotype" w:hAnsi="Palatino Linotype"/>
          <w:sz w:val="22"/>
          <w:szCs w:val="22"/>
        </w:rPr>
        <w:t xml:space="preserve">s. </w:t>
      </w:r>
    </w:p>
    <w:p w14:paraId="01F71864" w14:textId="166863E5" w:rsidR="00D61A2B" w:rsidRDefault="00D61A2B" w:rsidP="00854EBF">
      <w:pPr>
        <w:tabs>
          <w:tab w:val="left" w:pos="8080"/>
        </w:tabs>
        <w:spacing w:line="360" w:lineRule="auto"/>
        <w:ind w:right="-28"/>
        <w:jc w:val="both"/>
        <w:rPr>
          <w:rFonts w:ascii="Palatino Linotype" w:hAnsi="Palatino Linotype"/>
          <w:sz w:val="22"/>
          <w:szCs w:val="22"/>
        </w:rPr>
      </w:pPr>
    </w:p>
    <w:p w14:paraId="3DCD15E4" w14:textId="6212AE2F" w:rsidR="00D61A2B" w:rsidRDefault="00D61A2B" w:rsidP="00854EBF">
      <w:pPr>
        <w:tabs>
          <w:tab w:val="left" w:pos="8080"/>
        </w:tabs>
        <w:spacing w:line="360" w:lineRule="auto"/>
        <w:ind w:right="-28"/>
        <w:jc w:val="both"/>
        <w:rPr>
          <w:rFonts w:ascii="Palatino Linotype" w:hAnsi="Palatino Linotype"/>
          <w:sz w:val="22"/>
          <w:szCs w:val="22"/>
        </w:rPr>
      </w:pPr>
      <w:r>
        <w:rPr>
          <w:rFonts w:ascii="Palatino Linotype" w:hAnsi="Palatino Linotype"/>
          <w:sz w:val="22"/>
          <w:szCs w:val="22"/>
        </w:rPr>
        <w:t xml:space="preserve">Por </w:t>
      </w:r>
      <w:r w:rsidRPr="00D61A2B">
        <w:rPr>
          <w:rFonts w:ascii="Palatino Linotype" w:hAnsi="Palatino Linotype"/>
          <w:sz w:val="22"/>
          <w:szCs w:val="22"/>
        </w:rPr>
        <w:t xml:space="preserve">  Gasto Etiquetado</w:t>
      </w:r>
      <w:r>
        <w:rPr>
          <w:rFonts w:ascii="Palatino Linotype" w:hAnsi="Palatino Linotype"/>
          <w:sz w:val="22"/>
          <w:szCs w:val="22"/>
        </w:rPr>
        <w:t>, se entienden las e</w:t>
      </w:r>
      <w:r w:rsidRPr="00D61A2B">
        <w:rPr>
          <w:rFonts w:ascii="Palatino Linotype" w:hAnsi="Palatino Linotype"/>
          <w:sz w:val="22"/>
          <w:szCs w:val="22"/>
        </w:rPr>
        <w:t xml:space="preserve">rogaciones que realizan las Entidades Federativas y los Municipios con cargo a las Transferencias federales etiquetadas. En el caso de los Municipios, adicionalmente se incluyen las erogaciones que realizan con recursos de la </w:t>
      </w:r>
      <w:r w:rsidRPr="00D61A2B">
        <w:rPr>
          <w:rFonts w:ascii="Palatino Linotype" w:hAnsi="Palatino Linotype"/>
          <w:sz w:val="22"/>
          <w:szCs w:val="22"/>
        </w:rPr>
        <w:lastRenderedPageBreak/>
        <w:t>Entidad Federativa con un destino específico y; Gasto No Etiquetado: Erogaciones que realizan las Entidades Federativas y los Municipios con cargo a sus Ingresos de libre disposición y Financiamiento. En el Caso de los Municipios, se excluye el gasto que realicen con recursos de la Entidad Federativa con un destino específico. [Artículo 2, incisos XVI y XVII de la Ley de Disciplina Financiera de las Entidades Federativas y los Municipios].</w:t>
      </w:r>
    </w:p>
    <w:p w14:paraId="796C1756" w14:textId="77777777" w:rsidR="00D61A2B" w:rsidRDefault="00D61A2B" w:rsidP="00854EBF">
      <w:pPr>
        <w:tabs>
          <w:tab w:val="left" w:pos="8080"/>
        </w:tabs>
        <w:spacing w:line="360" w:lineRule="auto"/>
        <w:ind w:right="-28"/>
        <w:jc w:val="both"/>
        <w:rPr>
          <w:rFonts w:ascii="Palatino Linotype" w:hAnsi="Palatino Linotype"/>
          <w:sz w:val="22"/>
          <w:szCs w:val="22"/>
        </w:rPr>
      </w:pPr>
    </w:p>
    <w:p w14:paraId="12A41216" w14:textId="704811DB" w:rsidR="001037E2" w:rsidRDefault="009C61F6" w:rsidP="001037E2">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En el mismo orden de ideas, </w:t>
      </w:r>
      <w:r w:rsidR="001037E2">
        <w:rPr>
          <w:rFonts w:ascii="Palatino Linotype" w:hAnsi="Palatino Linotype" w:cs="Tahoma"/>
          <w:iCs/>
          <w:sz w:val="22"/>
          <w:szCs w:val="22"/>
        </w:rPr>
        <w:t xml:space="preserve">es de señalar que el artículo 344 del Código Financiero del Estado de México y Municipios, indica que la Tesorería </w:t>
      </w:r>
      <w:r>
        <w:rPr>
          <w:rFonts w:ascii="Palatino Linotype" w:hAnsi="Palatino Linotype" w:cs="Tahoma"/>
          <w:iCs/>
          <w:sz w:val="22"/>
          <w:szCs w:val="22"/>
        </w:rPr>
        <w:t xml:space="preserve">debe registrar </w:t>
      </w:r>
      <w:r w:rsidR="001037E2">
        <w:rPr>
          <w:rFonts w:ascii="Palatino Linotype" w:hAnsi="Palatino Linotype" w:cs="Tahoma"/>
          <w:iCs/>
          <w:sz w:val="22"/>
          <w:szCs w:val="22"/>
        </w:rPr>
        <w:t xml:space="preserve">contablemente el efecto patrimonial y presupuestal de las operaciones financieras que realicen, en el momento que ocurran; para lo cual todo registro contable y presupuestal, deberá estar soportado con los documentos comprobatorios originales. </w:t>
      </w:r>
    </w:p>
    <w:p w14:paraId="410AA092" w14:textId="77777777" w:rsidR="00A20010" w:rsidRDefault="00A20010" w:rsidP="001037E2">
      <w:pPr>
        <w:spacing w:line="360" w:lineRule="auto"/>
        <w:jc w:val="both"/>
        <w:rPr>
          <w:rFonts w:ascii="Palatino Linotype" w:hAnsi="Palatino Linotype" w:cs="Tahoma"/>
          <w:iCs/>
          <w:sz w:val="22"/>
          <w:szCs w:val="22"/>
        </w:rPr>
      </w:pPr>
    </w:p>
    <w:p w14:paraId="3B5695AF" w14:textId="77777777" w:rsidR="001037E2" w:rsidRDefault="001037E2" w:rsidP="001037E2">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En ese contexto, el “Glosario de Términos Administrativos”, emitido por el Instituto Nacional de la Administración Pública, A.C” y el “Glosario de Términos para el Proceso de Planeación, Programación, Presupuestación y Evaluación en la Administración Pública” elaborado por el Grupo de Trabajo y Sistemas de Información Financiera, Contable y Presupuestal de la Comisión Permanente de Funcionarios Fiscales del Instituto para el Desarrollo Técnico de las Haciendas Públicas, señalan las siguientes definiciones para registro contable y registro presupuestario: </w:t>
      </w:r>
    </w:p>
    <w:p w14:paraId="03B91D31" w14:textId="77777777" w:rsidR="001037E2" w:rsidRDefault="001037E2" w:rsidP="001037E2">
      <w:pPr>
        <w:spacing w:line="360" w:lineRule="auto"/>
        <w:jc w:val="both"/>
        <w:rPr>
          <w:rFonts w:ascii="Palatino Linotype" w:hAnsi="Palatino Linotype" w:cs="Tahoma"/>
          <w:iCs/>
          <w:sz w:val="22"/>
          <w:szCs w:val="22"/>
        </w:rPr>
      </w:pPr>
    </w:p>
    <w:p w14:paraId="6FA18045" w14:textId="77777777" w:rsidR="001037E2" w:rsidRDefault="001037E2" w:rsidP="001037E2">
      <w:pPr>
        <w:numPr>
          <w:ilvl w:val="0"/>
          <w:numId w:val="28"/>
        </w:numPr>
        <w:spacing w:line="360" w:lineRule="auto"/>
        <w:ind w:right="539"/>
        <w:jc w:val="both"/>
        <w:rPr>
          <w:rFonts w:ascii="Palatino Linotype" w:hAnsi="Palatino Linotype" w:cs="Tahoma"/>
          <w:b/>
          <w:bCs/>
          <w:iCs/>
          <w:sz w:val="22"/>
          <w:szCs w:val="22"/>
        </w:rPr>
      </w:pPr>
      <w:r w:rsidRPr="000525EA">
        <w:rPr>
          <w:rFonts w:ascii="Palatino Linotype" w:hAnsi="Palatino Linotype" w:cs="Tahoma"/>
          <w:b/>
          <w:bCs/>
          <w:iCs/>
          <w:sz w:val="22"/>
          <w:szCs w:val="22"/>
        </w:rPr>
        <w:t xml:space="preserve">Registro Contable: </w:t>
      </w:r>
      <w:r w:rsidRPr="000525EA">
        <w:rPr>
          <w:rFonts w:ascii="Palatino Linotype" w:hAnsi="Palatino Linotype" w:cs="Tahoma"/>
          <w:bCs/>
          <w:iCs/>
          <w:sz w:val="22"/>
          <w:szCs w:val="22"/>
        </w:rPr>
        <w:t>Asiento que se realiza en los libros de contabilidad de las actividades relacionadas con el ingreso y egresos de un ente económico.</w:t>
      </w:r>
    </w:p>
    <w:p w14:paraId="21C2BBFF" w14:textId="77777777" w:rsidR="001037E2" w:rsidRPr="008522A1" w:rsidRDefault="001037E2" w:rsidP="001037E2">
      <w:pPr>
        <w:numPr>
          <w:ilvl w:val="0"/>
          <w:numId w:val="28"/>
        </w:numPr>
        <w:spacing w:line="360" w:lineRule="auto"/>
        <w:ind w:right="539"/>
        <w:jc w:val="both"/>
        <w:rPr>
          <w:rFonts w:ascii="Palatino Linotype" w:hAnsi="Palatino Linotype" w:cs="Tahoma"/>
          <w:b/>
          <w:bCs/>
          <w:iCs/>
          <w:sz w:val="22"/>
          <w:szCs w:val="22"/>
        </w:rPr>
      </w:pPr>
      <w:r w:rsidRPr="008522A1">
        <w:rPr>
          <w:rFonts w:ascii="Palatino Linotype" w:hAnsi="Palatino Linotype" w:cs="Tahoma"/>
          <w:b/>
          <w:iCs/>
          <w:sz w:val="22"/>
          <w:szCs w:val="22"/>
        </w:rPr>
        <w:t>Registro Presupuestario:</w:t>
      </w:r>
      <w:r w:rsidRPr="008522A1">
        <w:rPr>
          <w:rFonts w:ascii="Palatino Linotype" w:hAnsi="Palatino Linotype" w:cs="Tahoma"/>
          <w:bCs/>
          <w:iCs/>
          <w:sz w:val="22"/>
          <w:szCs w:val="22"/>
        </w:rPr>
        <w:t xml:space="preserve"> Asiento contable de las erogaciones realizadas por las dependencias y entidades con relación a la asignación, modificación y ejercicio de recursos presupuestarios</w:t>
      </w:r>
    </w:p>
    <w:p w14:paraId="46B2F2E3" w14:textId="77777777" w:rsidR="001037E2" w:rsidRDefault="001037E2" w:rsidP="001037E2">
      <w:pPr>
        <w:spacing w:line="360" w:lineRule="auto"/>
        <w:jc w:val="both"/>
        <w:rPr>
          <w:rFonts w:ascii="Palatino Linotype" w:hAnsi="Palatino Linotype" w:cs="Tahoma"/>
          <w:b/>
          <w:bCs/>
          <w:iCs/>
          <w:sz w:val="22"/>
          <w:szCs w:val="22"/>
        </w:rPr>
      </w:pPr>
    </w:p>
    <w:p w14:paraId="5A1CD2B8" w14:textId="1E121CF0" w:rsidR="001037E2" w:rsidRDefault="001037E2" w:rsidP="001037E2">
      <w:pPr>
        <w:spacing w:line="360" w:lineRule="auto"/>
        <w:jc w:val="both"/>
        <w:rPr>
          <w:rFonts w:ascii="Palatino Linotype" w:hAnsi="Palatino Linotype" w:cs="Tahoma"/>
          <w:iCs/>
          <w:sz w:val="22"/>
          <w:szCs w:val="22"/>
        </w:rPr>
      </w:pPr>
      <w:r>
        <w:rPr>
          <w:rFonts w:ascii="Palatino Linotype" w:hAnsi="Palatino Linotype" w:cs="Tahoma"/>
          <w:iCs/>
          <w:sz w:val="22"/>
          <w:szCs w:val="22"/>
        </w:rPr>
        <w:lastRenderedPageBreak/>
        <w:t xml:space="preserve">De tal situación, se desprende que dichos registros son un control financiero que es llevado por la Tesorería Municipal, los cuales deberán ser sustentados </w:t>
      </w:r>
      <w:r w:rsidRPr="009F5589">
        <w:rPr>
          <w:rFonts w:ascii="Palatino Linotype" w:hAnsi="Palatino Linotype" w:cs="Tahoma"/>
          <w:b/>
          <w:bCs/>
          <w:iCs/>
          <w:sz w:val="22"/>
          <w:szCs w:val="22"/>
        </w:rPr>
        <w:t>con los documentos comprobatorios originales</w:t>
      </w:r>
      <w:r>
        <w:rPr>
          <w:rFonts w:ascii="Palatino Linotype" w:hAnsi="Palatino Linotype" w:cs="Tahoma"/>
          <w:iCs/>
          <w:sz w:val="22"/>
          <w:szCs w:val="22"/>
        </w:rPr>
        <w:t>; por lo cual los comprobantes fiscales</w:t>
      </w:r>
      <w:r w:rsidR="00DA50BF">
        <w:rPr>
          <w:rFonts w:ascii="Palatino Linotype" w:hAnsi="Palatino Linotype" w:cs="Tahoma"/>
          <w:iCs/>
          <w:sz w:val="22"/>
          <w:szCs w:val="22"/>
        </w:rPr>
        <w:t xml:space="preserve"> CFDI</w:t>
      </w:r>
      <w:r>
        <w:rPr>
          <w:rFonts w:ascii="Palatino Linotype" w:hAnsi="Palatino Linotype" w:cs="Tahoma"/>
          <w:iCs/>
          <w:sz w:val="22"/>
          <w:szCs w:val="22"/>
        </w:rPr>
        <w:t xml:space="preserve">, son documentos con los que cuenta el Sujeto Obligado, dado que son el comprobante de recursos públicos. </w:t>
      </w:r>
    </w:p>
    <w:p w14:paraId="37ECE773" w14:textId="77777777" w:rsidR="00DA50BF" w:rsidRDefault="00DA50BF" w:rsidP="001037E2">
      <w:pPr>
        <w:spacing w:line="360" w:lineRule="auto"/>
        <w:jc w:val="both"/>
        <w:rPr>
          <w:rFonts w:ascii="Palatino Linotype" w:hAnsi="Palatino Linotype" w:cs="Tahoma"/>
          <w:iCs/>
          <w:sz w:val="22"/>
          <w:szCs w:val="22"/>
        </w:rPr>
      </w:pPr>
    </w:p>
    <w:p w14:paraId="646FD4FB" w14:textId="57C4A1EB" w:rsidR="00D000C3" w:rsidRDefault="009C61F6" w:rsidP="00BE428F">
      <w:pPr>
        <w:spacing w:line="360" w:lineRule="auto"/>
        <w:jc w:val="both"/>
        <w:rPr>
          <w:rFonts w:ascii="Palatino Linotype" w:hAnsi="Palatino Linotype" w:cs="Tahoma"/>
          <w:b/>
          <w:bCs/>
          <w:iCs/>
          <w:sz w:val="22"/>
          <w:szCs w:val="22"/>
        </w:rPr>
      </w:pPr>
      <w:r>
        <w:rPr>
          <w:rFonts w:ascii="Palatino Linotype" w:hAnsi="Palatino Linotype" w:cs="Tahoma"/>
          <w:bCs/>
          <w:iCs/>
          <w:sz w:val="22"/>
          <w:szCs w:val="24"/>
        </w:rPr>
        <w:t xml:space="preserve">Conforme a lo anterior, se colige que el Ente Recurrido cuenta con las facultades y competencias para conocer de la información solicitada, </w:t>
      </w:r>
      <w:r w:rsidR="009E3556">
        <w:rPr>
          <w:rFonts w:ascii="Palatino Linotype" w:hAnsi="Palatino Linotype" w:cs="Tahoma"/>
          <w:bCs/>
          <w:iCs/>
          <w:sz w:val="22"/>
          <w:szCs w:val="24"/>
        </w:rPr>
        <w:t xml:space="preserve">por lo que, </w:t>
      </w:r>
      <w:r w:rsidR="00DA50BF">
        <w:rPr>
          <w:rFonts w:ascii="Palatino Linotype" w:hAnsi="Palatino Linotype" w:cs="Tahoma"/>
          <w:iCs/>
          <w:sz w:val="22"/>
          <w:szCs w:val="22"/>
        </w:rPr>
        <w:t xml:space="preserve">el Sujeto Obligado deberá realizar una búsqueda exhaustiva y razonable en todos los archivos de </w:t>
      </w:r>
      <w:r w:rsidR="00DA50BF" w:rsidRPr="005C43E6">
        <w:rPr>
          <w:rFonts w:ascii="Palatino Linotype" w:hAnsi="Palatino Linotype" w:cs="Tahoma"/>
          <w:iCs/>
          <w:sz w:val="22"/>
          <w:szCs w:val="22"/>
        </w:rPr>
        <w:t>las áreas administrativas que pudieran poseer, generar y/o administrar la información solicitada</w:t>
      </w:r>
      <w:r w:rsidR="009E3556">
        <w:rPr>
          <w:rFonts w:ascii="Palatino Linotype" w:hAnsi="Palatino Linotype" w:cs="Tahoma"/>
          <w:iCs/>
          <w:sz w:val="22"/>
          <w:szCs w:val="22"/>
        </w:rPr>
        <w:t xml:space="preserve"> que de manera enunciativa más no limitativa</w:t>
      </w:r>
      <w:r w:rsidR="00CB435F">
        <w:rPr>
          <w:rFonts w:ascii="Palatino Linotype" w:hAnsi="Palatino Linotype" w:cs="Tahoma"/>
          <w:iCs/>
          <w:sz w:val="22"/>
          <w:szCs w:val="22"/>
        </w:rPr>
        <w:t xml:space="preserve"> pudiera ser la Tesorería Municipal, Dirección de Administración </w:t>
      </w:r>
      <w:r w:rsidR="00374872">
        <w:rPr>
          <w:rFonts w:ascii="Palatino Linotype" w:hAnsi="Palatino Linotype" w:cs="Tahoma"/>
          <w:iCs/>
          <w:sz w:val="22"/>
          <w:szCs w:val="22"/>
        </w:rPr>
        <w:t>y/</w:t>
      </w:r>
      <w:r w:rsidR="00CB435F">
        <w:rPr>
          <w:rFonts w:ascii="Palatino Linotype" w:hAnsi="Palatino Linotype" w:cs="Tahoma"/>
          <w:iCs/>
          <w:sz w:val="22"/>
          <w:szCs w:val="22"/>
        </w:rPr>
        <w:t xml:space="preserve">o </w:t>
      </w:r>
      <w:r w:rsidR="00374872">
        <w:rPr>
          <w:rFonts w:ascii="Palatino Linotype" w:hAnsi="Palatino Linotype" w:cs="Tahoma"/>
          <w:iCs/>
          <w:sz w:val="22"/>
          <w:szCs w:val="22"/>
        </w:rPr>
        <w:t xml:space="preserve">Dirección </w:t>
      </w:r>
      <w:r w:rsidR="00CB435F">
        <w:rPr>
          <w:rFonts w:ascii="Palatino Linotype" w:hAnsi="Palatino Linotype" w:cs="Tahoma"/>
          <w:iCs/>
          <w:sz w:val="22"/>
          <w:szCs w:val="22"/>
        </w:rPr>
        <w:t>de Gobernación,</w:t>
      </w:r>
      <w:r w:rsidR="00E24429">
        <w:rPr>
          <w:rFonts w:ascii="Palatino Linotype" w:hAnsi="Palatino Linotype" w:cs="Tahoma"/>
          <w:iCs/>
          <w:sz w:val="22"/>
          <w:szCs w:val="22"/>
        </w:rPr>
        <w:t xml:space="preserve"> a</w:t>
      </w:r>
      <w:r w:rsidR="00DA50BF" w:rsidRPr="005C43E6">
        <w:rPr>
          <w:rFonts w:ascii="Palatino Linotype" w:hAnsi="Palatino Linotype" w:cs="Tahoma"/>
          <w:iCs/>
          <w:sz w:val="22"/>
          <w:szCs w:val="22"/>
        </w:rPr>
        <w:t xml:space="preserve"> efecto de que</w:t>
      </w:r>
      <w:r w:rsidR="00DA50BF">
        <w:rPr>
          <w:rFonts w:ascii="Palatino Linotype" w:hAnsi="Palatino Linotype" w:cs="Tahoma"/>
          <w:iCs/>
          <w:sz w:val="22"/>
          <w:szCs w:val="22"/>
        </w:rPr>
        <w:t xml:space="preserve"> derivado de una búsqueda exhaustiva y razonable en sus archivos,</w:t>
      </w:r>
      <w:r w:rsidR="00DA50BF" w:rsidRPr="005C43E6">
        <w:rPr>
          <w:rFonts w:ascii="Palatino Linotype" w:hAnsi="Palatino Linotype" w:cs="Tahoma"/>
          <w:iCs/>
          <w:sz w:val="22"/>
          <w:szCs w:val="22"/>
        </w:rPr>
        <w:t xml:space="preserve"> </w:t>
      </w:r>
      <w:r w:rsidR="00CB435F">
        <w:rPr>
          <w:rFonts w:ascii="Palatino Linotype" w:hAnsi="Palatino Linotype" w:cs="Tahoma"/>
          <w:iCs/>
          <w:sz w:val="22"/>
          <w:szCs w:val="22"/>
        </w:rPr>
        <w:t>entregue,</w:t>
      </w:r>
      <w:r w:rsidR="00B40487">
        <w:rPr>
          <w:rFonts w:ascii="Palatino Linotype" w:hAnsi="Palatino Linotype" w:cs="Tahoma"/>
          <w:iCs/>
          <w:sz w:val="22"/>
          <w:szCs w:val="22"/>
        </w:rPr>
        <w:t xml:space="preserve"> de ser procedente en versión pública,</w:t>
      </w:r>
      <w:r w:rsidR="00AB179B">
        <w:rPr>
          <w:rFonts w:ascii="Palatino Linotype" w:hAnsi="Palatino Linotype" w:cs="Tahoma"/>
          <w:iCs/>
          <w:sz w:val="22"/>
          <w:szCs w:val="22"/>
        </w:rPr>
        <w:t xml:space="preserve"> los documentos</w:t>
      </w:r>
      <w:r w:rsidR="00B40487">
        <w:rPr>
          <w:rFonts w:ascii="Palatino Linotype" w:hAnsi="Palatino Linotype" w:cs="Tahoma"/>
          <w:iCs/>
          <w:sz w:val="22"/>
          <w:szCs w:val="22"/>
        </w:rPr>
        <w:t xml:space="preserve"> que den cuenta a </w:t>
      </w:r>
      <w:r w:rsidR="00B40487" w:rsidRPr="008E51C0">
        <w:rPr>
          <w:rFonts w:ascii="Palatino Linotype" w:hAnsi="Palatino Linotype" w:cs="Tahoma"/>
          <w:b/>
          <w:bCs/>
          <w:iCs/>
          <w:sz w:val="22"/>
          <w:szCs w:val="22"/>
        </w:rPr>
        <w:t>l</w:t>
      </w:r>
      <w:r w:rsidR="004C6D40" w:rsidRPr="008E51C0">
        <w:rPr>
          <w:rFonts w:ascii="Palatino Linotype" w:hAnsi="Palatino Linotype" w:cs="Tahoma"/>
          <w:b/>
          <w:bCs/>
          <w:iCs/>
          <w:sz w:val="22"/>
          <w:szCs w:val="22"/>
        </w:rPr>
        <w:t xml:space="preserve">os insumos y suministros requeridos para </w:t>
      </w:r>
      <w:r w:rsidR="00BE428F" w:rsidRPr="008E51C0">
        <w:rPr>
          <w:rFonts w:ascii="Palatino Linotype" w:hAnsi="Palatino Linotype" w:cs="Tahoma"/>
          <w:b/>
          <w:bCs/>
          <w:iCs/>
          <w:sz w:val="22"/>
          <w:szCs w:val="22"/>
        </w:rPr>
        <w:t>el desempeño de las actividades administrativas de la Presidencia Municipal</w:t>
      </w:r>
      <w:r w:rsidR="00AB179B">
        <w:rPr>
          <w:rFonts w:ascii="Palatino Linotype" w:hAnsi="Palatino Linotype" w:cs="Tahoma"/>
          <w:b/>
          <w:bCs/>
          <w:iCs/>
          <w:sz w:val="22"/>
          <w:szCs w:val="22"/>
        </w:rPr>
        <w:t xml:space="preserve"> de los años 2019, 2020 y 2021. </w:t>
      </w:r>
    </w:p>
    <w:p w14:paraId="748306B0" w14:textId="77777777" w:rsidR="00CB435F" w:rsidRPr="009E3556" w:rsidRDefault="00CB435F" w:rsidP="00BE428F">
      <w:pPr>
        <w:spacing w:line="360" w:lineRule="auto"/>
        <w:jc w:val="both"/>
        <w:rPr>
          <w:rFonts w:ascii="Palatino Linotype" w:hAnsi="Palatino Linotype" w:cs="Tahoma"/>
          <w:iCs/>
          <w:sz w:val="22"/>
          <w:szCs w:val="22"/>
        </w:rPr>
      </w:pPr>
    </w:p>
    <w:p w14:paraId="534241BD" w14:textId="275C5AFE" w:rsidR="00AB179B" w:rsidRDefault="00BE428F" w:rsidP="00AB179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último</w:t>
      </w:r>
      <w:r w:rsidR="001061A3">
        <w:rPr>
          <w:rFonts w:ascii="Palatino Linotype" w:hAnsi="Palatino Linotype" w:cs="Tahoma"/>
          <w:bCs/>
          <w:iCs/>
          <w:sz w:val="22"/>
          <w:szCs w:val="22"/>
        </w:rPr>
        <w:t>,</w:t>
      </w:r>
      <w:r w:rsidR="00EA3C09">
        <w:rPr>
          <w:rFonts w:ascii="Palatino Linotype" w:hAnsi="Palatino Linotype" w:cs="Tahoma"/>
          <w:bCs/>
          <w:iCs/>
          <w:sz w:val="22"/>
          <w:szCs w:val="22"/>
        </w:rPr>
        <w:t xml:space="preserve"> </w:t>
      </w:r>
      <w:r w:rsidR="00AB179B">
        <w:rPr>
          <w:rFonts w:ascii="Palatino Linotype" w:hAnsi="Palatino Linotype" w:cs="Tahoma"/>
          <w:bCs/>
          <w:iCs/>
          <w:sz w:val="22"/>
          <w:szCs w:val="22"/>
        </w:rPr>
        <w:t xml:space="preserve">no pasa desapercibido mencionar que el Sujeto Obligado en respuesta solicitó al Particular </w:t>
      </w:r>
      <w:r w:rsidR="006577E0">
        <w:rPr>
          <w:rFonts w:ascii="Palatino Linotype" w:hAnsi="Palatino Linotype" w:cs="Tahoma"/>
          <w:bCs/>
          <w:iCs/>
          <w:sz w:val="22"/>
          <w:szCs w:val="22"/>
        </w:rPr>
        <w:t>la aclaración de</w:t>
      </w:r>
      <w:r w:rsidR="00AB179B">
        <w:rPr>
          <w:rFonts w:ascii="Palatino Linotype" w:hAnsi="Palatino Linotype" w:cs="Tahoma"/>
          <w:bCs/>
          <w:iCs/>
          <w:sz w:val="22"/>
          <w:szCs w:val="22"/>
        </w:rPr>
        <w:t xml:space="preserve"> la información que </w:t>
      </w:r>
      <w:r w:rsidR="0063651F">
        <w:rPr>
          <w:rFonts w:ascii="Palatino Linotype" w:hAnsi="Palatino Linotype" w:cs="Tahoma"/>
          <w:bCs/>
          <w:iCs/>
          <w:sz w:val="22"/>
          <w:szCs w:val="22"/>
        </w:rPr>
        <w:t>requería conocer</w:t>
      </w:r>
      <w:r w:rsidR="00AB179B">
        <w:rPr>
          <w:rFonts w:ascii="Palatino Linotype" w:hAnsi="Palatino Linotype" w:cs="Tahoma"/>
          <w:bCs/>
          <w:iCs/>
          <w:sz w:val="22"/>
          <w:szCs w:val="22"/>
        </w:rPr>
        <w:t xml:space="preserve">, por lo que, es necesario traer a colación que el artículo 159 de la Ley de Transparencia, Acceso a la Información Pública del Estado de México y Municipios establece que cuando los detalles proporcionados para localizar los documentos resulten insuficientes, incompletos o sean erróneos, la Unidad de Transparencia podrá requerir al solicitante, por una sola vez y dentro de </w:t>
      </w:r>
      <w:r w:rsidR="00AB179B">
        <w:rPr>
          <w:rFonts w:ascii="Palatino Linotype" w:hAnsi="Palatino Linotype" w:cs="Tahoma"/>
          <w:b/>
          <w:bCs/>
          <w:iCs/>
          <w:sz w:val="22"/>
          <w:szCs w:val="22"/>
        </w:rPr>
        <w:t xml:space="preserve">un plazo que no podrá exceder de cinco días hábiles contados a partir de la presentación de la solicitud, </w:t>
      </w:r>
      <w:r w:rsidR="00AB179B">
        <w:rPr>
          <w:rFonts w:ascii="Palatino Linotype" w:hAnsi="Palatino Linotype" w:cs="Tahoma"/>
          <w:bCs/>
          <w:iCs/>
          <w:sz w:val="22"/>
          <w:szCs w:val="22"/>
        </w:rPr>
        <w:t xml:space="preserve">para que, en un término de diez días hábiles, indique otros elementos que complementen, corrijan o amplíen los datos proporcionados, o bien, precise uno o varios requerimientos de información. </w:t>
      </w:r>
    </w:p>
    <w:p w14:paraId="615F19FA" w14:textId="77777777" w:rsidR="00AB179B" w:rsidRDefault="00AB179B" w:rsidP="00AB179B">
      <w:pPr>
        <w:spacing w:line="360" w:lineRule="auto"/>
        <w:jc w:val="both"/>
        <w:rPr>
          <w:rFonts w:ascii="Palatino Linotype" w:hAnsi="Palatino Linotype" w:cs="Tahoma"/>
          <w:bCs/>
          <w:iCs/>
        </w:rPr>
      </w:pPr>
      <w:r>
        <w:rPr>
          <w:rFonts w:ascii="Palatino Linotype" w:hAnsi="Palatino Linotype" w:cs="Tahoma"/>
          <w:bCs/>
          <w:iCs/>
          <w:sz w:val="22"/>
          <w:szCs w:val="22"/>
        </w:rPr>
        <w:lastRenderedPageBreak/>
        <w:t xml:space="preserve">En este caso, se tiene que el Sujeto Obligado solicitó información adicional a los once días a partir de la presentación de la solicitud en la modalidad de respuesta, lo que nos lleva a señalar que la Unidad de Transparencia no atendió lo que dispone la Ley de la Materia. </w:t>
      </w:r>
    </w:p>
    <w:p w14:paraId="39202718" w14:textId="0EDF9F3C" w:rsidR="00AB179B" w:rsidRDefault="00AB179B" w:rsidP="005B031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1683E713" w14:textId="73FFAF28" w:rsidR="00093E7D" w:rsidRDefault="00677FD9" w:rsidP="005B031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Asimismo, es necesario señalar</w:t>
      </w:r>
      <w:r w:rsidR="00EA3C09">
        <w:rPr>
          <w:rFonts w:ascii="Palatino Linotype" w:hAnsi="Palatino Linotype" w:cs="Tahoma"/>
          <w:bCs/>
          <w:iCs/>
          <w:sz w:val="22"/>
          <w:szCs w:val="22"/>
        </w:rPr>
        <w:t xml:space="preserve"> que </w:t>
      </w:r>
      <w:r w:rsidR="008E51C0">
        <w:rPr>
          <w:rFonts w:ascii="Palatino Linotype" w:hAnsi="Palatino Linotype" w:cs="Tahoma"/>
          <w:bCs/>
          <w:iCs/>
          <w:sz w:val="22"/>
          <w:szCs w:val="22"/>
        </w:rPr>
        <w:t>el Sujeto Obligado envío a través de su informe justificado diversas ligas electrónicas, de las cuales a su acceso se prevé lo siguiente:</w:t>
      </w:r>
    </w:p>
    <w:p w14:paraId="1E15E976" w14:textId="49AA2371" w:rsidR="008E51C0" w:rsidRDefault="008E51C0" w:rsidP="005B031E">
      <w:pPr>
        <w:spacing w:line="360" w:lineRule="auto"/>
        <w:jc w:val="both"/>
        <w:rPr>
          <w:rFonts w:ascii="Palatino Linotype" w:hAnsi="Palatino Linotype" w:cs="Tahoma"/>
          <w:bCs/>
          <w:iCs/>
          <w:sz w:val="22"/>
          <w:szCs w:val="22"/>
        </w:rPr>
      </w:pPr>
    </w:p>
    <w:p w14:paraId="1F1E7C25" w14:textId="28045E86" w:rsidR="008E51C0" w:rsidRDefault="00D074E3" w:rsidP="0082023A">
      <w:pPr>
        <w:pStyle w:val="Prrafodelista"/>
        <w:numPr>
          <w:ilvl w:val="0"/>
          <w:numId w:val="29"/>
        </w:numPr>
        <w:spacing w:line="360" w:lineRule="auto"/>
        <w:ind w:right="539"/>
        <w:jc w:val="both"/>
        <w:rPr>
          <w:rStyle w:val="Hipervnculo"/>
          <w:rFonts w:ascii="Palatino Linotype" w:hAnsi="Palatino Linotype" w:cs="Arial"/>
          <w:bCs/>
          <w:iCs/>
          <w:lang w:val="es-ES_tradnl"/>
        </w:rPr>
      </w:pPr>
      <w:hyperlink r:id="rId13" w:history="1">
        <w:r w:rsidR="008E51C0" w:rsidRPr="008E51C0">
          <w:rPr>
            <w:rStyle w:val="Hipervnculo"/>
            <w:rFonts w:ascii="Palatino Linotype" w:hAnsi="Palatino Linotype" w:cs="Arial"/>
            <w:bCs/>
            <w:iCs/>
            <w:lang w:val="es-ES_tradnl"/>
          </w:rPr>
          <w:t>http://teoloyucan.edomex.gob.mx/sites/teoloyucan/edomex.gob.mx/files/files/Clasificador%20por%20Objeto%20Gasto.pdf</w:t>
        </w:r>
      </w:hyperlink>
    </w:p>
    <w:p w14:paraId="4AAB03A9" w14:textId="41B552A1" w:rsidR="0082023A" w:rsidRDefault="0082023A" w:rsidP="0082023A">
      <w:pPr>
        <w:spacing w:line="360" w:lineRule="auto"/>
        <w:jc w:val="both"/>
        <w:rPr>
          <w:rStyle w:val="Hipervnculo"/>
          <w:rFonts w:ascii="Palatino Linotype" w:hAnsi="Palatino Linotype" w:cs="Arial"/>
          <w:bCs/>
          <w:iCs/>
          <w:lang w:val="es-ES_tradnl"/>
        </w:rPr>
      </w:pPr>
    </w:p>
    <w:p w14:paraId="642FC4ED" w14:textId="7A4D773E" w:rsidR="0082023A" w:rsidRDefault="0082023A" w:rsidP="007E3475">
      <w:pPr>
        <w:tabs>
          <w:tab w:val="left" w:pos="8080"/>
        </w:tabs>
        <w:spacing w:line="360" w:lineRule="auto"/>
        <w:ind w:right="-28"/>
        <w:jc w:val="both"/>
        <w:rPr>
          <w:rStyle w:val="Hipervnculo"/>
          <w:rFonts w:ascii="Palatino Linotype" w:hAnsi="Palatino Linotype" w:cs="Arial"/>
          <w:bCs/>
          <w:iCs/>
          <w:lang w:val="es-ES_tradnl"/>
        </w:rPr>
      </w:pPr>
      <w:r w:rsidRPr="0082023A">
        <w:rPr>
          <w:rStyle w:val="Hipervnculo"/>
          <w:rFonts w:ascii="Palatino Linotype" w:hAnsi="Palatino Linotype" w:cs="Arial"/>
          <w:bCs/>
          <w:iCs/>
          <w:noProof/>
          <w:lang w:val="es-ES_tradnl"/>
        </w:rPr>
        <w:drawing>
          <wp:inline distT="0" distB="0" distL="0" distR="0" wp14:anchorId="016A9D12" wp14:editId="55229220">
            <wp:extent cx="5651770" cy="1370916"/>
            <wp:effectExtent l="0" t="0" r="6350" b="1270"/>
            <wp:docPr id="7" name="Imagen 7" descr="Interfaz de usuario gráfica, Texto,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Correo electrónico&#10;&#10;Descripción generada automáticamente"/>
                    <pic:cNvPicPr/>
                  </pic:nvPicPr>
                  <pic:blipFill rotWithShape="1">
                    <a:blip r:embed="rId14"/>
                    <a:srcRect t="-1" b="3833"/>
                    <a:stretch/>
                  </pic:blipFill>
                  <pic:spPr bwMode="auto">
                    <a:xfrm>
                      <a:off x="0" y="0"/>
                      <a:ext cx="5698569" cy="1382268"/>
                    </a:xfrm>
                    <a:prstGeom prst="rect">
                      <a:avLst/>
                    </a:prstGeom>
                    <a:ln>
                      <a:noFill/>
                    </a:ln>
                    <a:extLst>
                      <a:ext uri="{53640926-AAD7-44D8-BBD7-CCE9431645EC}">
                        <a14:shadowObscured xmlns:a14="http://schemas.microsoft.com/office/drawing/2010/main"/>
                      </a:ext>
                    </a:extLst>
                  </pic:spPr>
                </pic:pic>
              </a:graphicData>
            </a:graphic>
          </wp:inline>
        </w:drawing>
      </w:r>
    </w:p>
    <w:p w14:paraId="08E474DF" w14:textId="4C93E4DB" w:rsidR="0082023A" w:rsidRDefault="00D074E3" w:rsidP="00BA1E42">
      <w:pPr>
        <w:pStyle w:val="Prrafodelista"/>
        <w:numPr>
          <w:ilvl w:val="0"/>
          <w:numId w:val="29"/>
        </w:numPr>
        <w:spacing w:line="360" w:lineRule="auto"/>
        <w:ind w:right="539"/>
        <w:jc w:val="both"/>
        <w:rPr>
          <w:rStyle w:val="Hipervnculo"/>
          <w:rFonts w:ascii="Palatino Linotype" w:hAnsi="Palatino Linotype" w:cs="Arial"/>
          <w:bCs/>
          <w:iCs/>
          <w:lang w:val="es-ES_tradnl"/>
        </w:rPr>
      </w:pPr>
      <w:hyperlink r:id="rId15" w:history="1">
        <w:r w:rsidR="00BA1E42" w:rsidRPr="006E2EA0">
          <w:rPr>
            <w:rStyle w:val="Hipervnculo"/>
            <w:rFonts w:ascii="Palatino Linotype" w:hAnsi="Palatino Linotype" w:cs="Arial"/>
            <w:bCs/>
            <w:iCs/>
            <w:lang w:val="es-ES_tradnl"/>
          </w:rPr>
          <w:t>https://teoloyucan.gob.mx/svc/link/ayuntamiento_sevac_2020_4t_d-estado-analitico-del-ejercicio-de-pres-de-egr-clasificacion-por-objeto-del-gasto-capitulo-y-concepto_160321094301.pdf</w:t>
        </w:r>
      </w:hyperlink>
    </w:p>
    <w:p w14:paraId="60BF9533" w14:textId="13C4E3FC" w:rsidR="00BA1E42" w:rsidRPr="00BA1E42" w:rsidRDefault="00550038" w:rsidP="00BA1E42">
      <w:pPr>
        <w:pStyle w:val="Prrafodelista"/>
        <w:spacing w:line="360" w:lineRule="auto"/>
        <w:ind w:left="360" w:right="539"/>
        <w:jc w:val="both"/>
        <w:rPr>
          <w:rStyle w:val="Hipervnculo"/>
          <w:rFonts w:ascii="Palatino Linotype" w:hAnsi="Palatino Linotype" w:cs="Arial"/>
          <w:bCs/>
          <w:iCs/>
          <w:lang w:val="es-ES_tradnl"/>
        </w:rPr>
      </w:pPr>
      <w:r>
        <w:rPr>
          <w:rFonts w:ascii="Palatino Linotype" w:hAnsi="Palatino Linotype" w:cs="Arial"/>
          <w:bCs/>
          <w:iCs/>
          <w:noProof/>
          <w:color w:val="0563C1" w:themeColor="hyperlink"/>
          <w:u w:val="single"/>
          <w:lang w:val="es-ES_tradnl"/>
        </w:rPr>
        <mc:AlternateContent>
          <mc:Choice Requires="wps">
            <w:drawing>
              <wp:anchor distT="0" distB="0" distL="114300" distR="114300" simplePos="0" relativeHeight="251659264" behindDoc="0" locked="0" layoutInCell="1" allowOverlap="1" wp14:anchorId="036B0421" wp14:editId="677D3973">
                <wp:simplePos x="0" y="0"/>
                <wp:positionH relativeFrom="column">
                  <wp:posOffset>274320</wp:posOffset>
                </wp:positionH>
                <wp:positionV relativeFrom="paragraph">
                  <wp:posOffset>4445</wp:posOffset>
                </wp:positionV>
                <wp:extent cx="5499100" cy="2159000"/>
                <wp:effectExtent l="0" t="0" r="25400" b="31750"/>
                <wp:wrapNone/>
                <wp:docPr id="2" name="Conector recto 2"/>
                <wp:cNvGraphicFramePr/>
                <a:graphic xmlns:a="http://schemas.openxmlformats.org/drawingml/2006/main">
                  <a:graphicData uri="http://schemas.microsoft.com/office/word/2010/wordprocessingShape">
                    <wps:wsp>
                      <wps:cNvCnPr/>
                      <wps:spPr>
                        <a:xfrm flipV="1">
                          <a:off x="0" y="0"/>
                          <a:ext cx="5499100" cy="2159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BB762" id="Conector recto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1.6pt,.35pt" to="454.6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" strokecolor="#5b9bd5 [3204]" strokeweight=".5pt">
                <v:stroke joinstyle="miter"/>
              </v:line>
            </w:pict>
          </mc:Fallback>
        </mc:AlternateContent>
      </w:r>
    </w:p>
    <w:p w14:paraId="74ED3AFC" w14:textId="6FB23B61" w:rsidR="0082023A" w:rsidRDefault="00BA1E42" w:rsidP="007E3475">
      <w:pPr>
        <w:tabs>
          <w:tab w:val="left" w:pos="1276"/>
        </w:tabs>
        <w:spacing w:line="360" w:lineRule="auto"/>
        <w:ind w:right="539"/>
        <w:jc w:val="both"/>
        <w:rPr>
          <w:rStyle w:val="Hipervnculo"/>
          <w:rFonts w:ascii="Palatino Linotype" w:hAnsi="Palatino Linotype" w:cs="Arial"/>
          <w:bCs/>
          <w:iCs/>
          <w:lang w:val="es-ES_tradnl"/>
        </w:rPr>
      </w:pPr>
      <w:r w:rsidRPr="00BA1E42">
        <w:rPr>
          <w:rStyle w:val="Hipervnculo"/>
          <w:rFonts w:ascii="Palatino Linotype" w:hAnsi="Palatino Linotype" w:cs="Arial"/>
          <w:bCs/>
          <w:iCs/>
          <w:noProof/>
          <w:lang w:val="es-ES_tradnl"/>
        </w:rPr>
        <w:lastRenderedPageBreak/>
        <w:drawing>
          <wp:inline distT="0" distB="0" distL="0" distR="0" wp14:anchorId="431D4128" wp14:editId="7EFADE83">
            <wp:extent cx="5768502" cy="2975564"/>
            <wp:effectExtent l="0" t="0" r="3810" b="0"/>
            <wp:docPr id="8" name="Imagen 8" descr="Interfaz de usuario gráfica, Aplicación,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Aplicación, Sitio web&#10;&#10;Descripción generada automáticamente"/>
                    <pic:cNvPicPr/>
                  </pic:nvPicPr>
                  <pic:blipFill>
                    <a:blip r:embed="rId16"/>
                    <a:stretch>
                      <a:fillRect/>
                    </a:stretch>
                  </pic:blipFill>
                  <pic:spPr>
                    <a:xfrm>
                      <a:off x="0" y="0"/>
                      <a:ext cx="5783599" cy="2983352"/>
                    </a:xfrm>
                    <a:prstGeom prst="rect">
                      <a:avLst/>
                    </a:prstGeom>
                  </pic:spPr>
                </pic:pic>
              </a:graphicData>
            </a:graphic>
          </wp:inline>
        </w:drawing>
      </w:r>
    </w:p>
    <w:p w14:paraId="239CFC44" w14:textId="3C6BE2CA" w:rsidR="00BA1E42" w:rsidRDefault="00D074E3" w:rsidP="00BA1E42">
      <w:pPr>
        <w:pStyle w:val="Prrafodelista"/>
        <w:numPr>
          <w:ilvl w:val="0"/>
          <w:numId w:val="29"/>
        </w:numPr>
        <w:tabs>
          <w:tab w:val="left" w:pos="1276"/>
        </w:tabs>
        <w:spacing w:line="360" w:lineRule="auto"/>
        <w:ind w:right="539"/>
        <w:jc w:val="both"/>
        <w:rPr>
          <w:rStyle w:val="Hipervnculo"/>
          <w:rFonts w:ascii="Palatino Linotype" w:hAnsi="Palatino Linotype" w:cs="Arial"/>
          <w:bCs/>
          <w:iCs/>
          <w:lang w:val="es-ES_tradnl"/>
        </w:rPr>
      </w:pPr>
      <w:hyperlink r:id="rId17" w:history="1">
        <w:r w:rsidR="00BA1E42" w:rsidRPr="00BA1E42">
          <w:rPr>
            <w:rStyle w:val="Hipervnculo"/>
            <w:rFonts w:ascii="Palatino Linotype" w:hAnsi="Palatino Linotype" w:cs="Arial"/>
            <w:bCs/>
            <w:iCs/>
            <w:lang w:val="es-ES_tradnl"/>
          </w:rPr>
          <w:t>https://teoloyucan.gob.mx/contenidos/teoloyucan/docs/40_9-estado-analítico-egresos-por-objeto-del-gasto_211029103741.pdf</w:t>
        </w:r>
      </w:hyperlink>
    </w:p>
    <w:p w14:paraId="11E838C7" w14:textId="28B09466" w:rsidR="007E3475" w:rsidRPr="00BA1E42" w:rsidRDefault="00550038" w:rsidP="007E3475">
      <w:pPr>
        <w:pStyle w:val="Prrafodelista"/>
        <w:tabs>
          <w:tab w:val="left" w:pos="1276"/>
        </w:tabs>
        <w:spacing w:line="360" w:lineRule="auto"/>
        <w:ind w:left="0" w:right="539"/>
        <w:jc w:val="both"/>
        <w:rPr>
          <w:rStyle w:val="Hipervnculo"/>
          <w:rFonts w:ascii="Palatino Linotype" w:hAnsi="Palatino Linotype" w:cs="Arial"/>
          <w:bCs/>
          <w:iCs/>
          <w:lang w:val="es-ES_tradnl"/>
        </w:rPr>
      </w:pPr>
      <w:r>
        <w:rPr>
          <w:rFonts w:ascii="Palatino Linotype" w:hAnsi="Palatino Linotype" w:cs="Arial"/>
          <w:bCs/>
          <w:iCs/>
          <w:noProof/>
          <w:color w:val="0563C1" w:themeColor="hyperlink"/>
          <w:u w:val="single"/>
          <w:lang w:val="es-ES_tradnl"/>
        </w:rPr>
        <mc:AlternateContent>
          <mc:Choice Requires="wps">
            <w:drawing>
              <wp:anchor distT="0" distB="0" distL="114300" distR="114300" simplePos="0" relativeHeight="251660288" behindDoc="0" locked="0" layoutInCell="1" allowOverlap="1" wp14:anchorId="1939D237" wp14:editId="2637C0D0">
                <wp:simplePos x="0" y="0"/>
                <wp:positionH relativeFrom="column">
                  <wp:posOffset>369570</wp:posOffset>
                </wp:positionH>
                <wp:positionV relativeFrom="paragraph">
                  <wp:posOffset>176530</wp:posOffset>
                </wp:positionV>
                <wp:extent cx="5226050" cy="3168650"/>
                <wp:effectExtent l="0" t="0" r="31750" b="31750"/>
                <wp:wrapNone/>
                <wp:docPr id="3" name="Conector recto 3"/>
                <wp:cNvGraphicFramePr/>
                <a:graphic xmlns:a="http://schemas.openxmlformats.org/drawingml/2006/main">
                  <a:graphicData uri="http://schemas.microsoft.com/office/word/2010/wordprocessingShape">
                    <wps:wsp>
                      <wps:cNvCnPr/>
                      <wps:spPr>
                        <a:xfrm flipV="1">
                          <a:off x="0" y="0"/>
                          <a:ext cx="5226050" cy="316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82C4BC" id="Conector recto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9.1pt,13.9pt" to="440.6pt,2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" strokecolor="#5b9bd5 [3204]" strokeweight=".5pt">
                <v:stroke joinstyle="miter"/>
              </v:line>
            </w:pict>
          </mc:Fallback>
        </mc:AlternateContent>
      </w:r>
    </w:p>
    <w:p w14:paraId="24791853" w14:textId="4DEC7F7C" w:rsidR="008E51C0" w:rsidRDefault="007E3475" w:rsidP="007E3475">
      <w:pPr>
        <w:spacing w:line="360" w:lineRule="auto"/>
        <w:jc w:val="both"/>
        <w:rPr>
          <w:rStyle w:val="Hipervnculo"/>
          <w:rFonts w:ascii="Palatino Linotype" w:hAnsi="Palatino Linotype" w:cs="Arial"/>
          <w:bCs/>
          <w:iCs/>
          <w:lang w:val="es-ES_tradnl"/>
        </w:rPr>
      </w:pPr>
      <w:r w:rsidRPr="007E3475">
        <w:rPr>
          <w:rStyle w:val="Hipervnculo"/>
          <w:rFonts w:ascii="Palatino Linotype" w:hAnsi="Palatino Linotype" w:cs="Arial"/>
          <w:bCs/>
          <w:iCs/>
          <w:noProof/>
          <w:lang w:val="es-ES_tradnl"/>
        </w:rPr>
        <w:lastRenderedPageBreak/>
        <w:drawing>
          <wp:inline distT="0" distB="0" distL="0" distR="0" wp14:anchorId="04E38CCB" wp14:editId="75AB03A7">
            <wp:extent cx="5710136" cy="3561049"/>
            <wp:effectExtent l="0" t="0" r="5080" b="1905"/>
            <wp:docPr id="9" name="Imagen 9" descr="Interfaz de usuario gráfica, Aplicación,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Aplicación, Sitio web&#10;&#10;Descripción generada automáticamente"/>
                    <pic:cNvPicPr/>
                  </pic:nvPicPr>
                  <pic:blipFill>
                    <a:blip r:embed="rId18"/>
                    <a:stretch>
                      <a:fillRect/>
                    </a:stretch>
                  </pic:blipFill>
                  <pic:spPr>
                    <a:xfrm>
                      <a:off x="0" y="0"/>
                      <a:ext cx="5720492" cy="3567507"/>
                    </a:xfrm>
                    <a:prstGeom prst="rect">
                      <a:avLst/>
                    </a:prstGeom>
                  </pic:spPr>
                </pic:pic>
              </a:graphicData>
            </a:graphic>
          </wp:inline>
        </w:drawing>
      </w:r>
    </w:p>
    <w:p w14:paraId="6B431F99" w14:textId="77777777" w:rsidR="00FB2611" w:rsidRDefault="00FB2611" w:rsidP="005B031E">
      <w:pPr>
        <w:spacing w:line="360" w:lineRule="auto"/>
        <w:jc w:val="both"/>
        <w:rPr>
          <w:rFonts w:ascii="Palatino Linotype" w:hAnsi="Palatino Linotype" w:cs="Tahoma"/>
          <w:bCs/>
          <w:iCs/>
          <w:sz w:val="22"/>
          <w:szCs w:val="22"/>
        </w:rPr>
      </w:pPr>
    </w:p>
    <w:p w14:paraId="59F21EC0" w14:textId="0363E924" w:rsidR="00A142F2" w:rsidRDefault="00FB2611" w:rsidP="005B031E">
      <w:pPr>
        <w:spacing w:line="360" w:lineRule="auto"/>
        <w:jc w:val="both"/>
        <w:rPr>
          <w:rFonts w:ascii="Palatino Linotype" w:hAnsi="Palatino Linotype" w:cs="Tahoma"/>
          <w:b/>
          <w:iCs/>
          <w:sz w:val="22"/>
          <w:szCs w:val="22"/>
        </w:rPr>
      </w:pPr>
      <w:r>
        <w:rPr>
          <w:rFonts w:ascii="Palatino Linotype" w:hAnsi="Palatino Linotype" w:cs="Tahoma"/>
          <w:bCs/>
          <w:iCs/>
          <w:sz w:val="22"/>
          <w:szCs w:val="22"/>
        </w:rPr>
        <w:t>Por lo anterior</w:t>
      </w:r>
      <w:r w:rsidR="00A94614">
        <w:rPr>
          <w:rFonts w:ascii="Palatino Linotype" w:hAnsi="Palatino Linotype" w:cs="Tahoma"/>
          <w:bCs/>
          <w:iCs/>
          <w:sz w:val="22"/>
          <w:szCs w:val="22"/>
        </w:rPr>
        <w:t xml:space="preserve">mente expuesto, cabe mencionar que de acuerdo con la Ley de Transparencia y Acceso a la Información Pública, </w:t>
      </w:r>
      <w:r w:rsidR="00CF1624">
        <w:rPr>
          <w:rFonts w:ascii="Palatino Linotype" w:hAnsi="Palatino Linotype" w:cs="Tahoma"/>
          <w:iCs/>
          <w:sz w:val="22"/>
          <w:szCs w:val="22"/>
        </w:rPr>
        <w:t xml:space="preserve"> </w:t>
      </w:r>
      <w:r w:rsidR="00CF1624">
        <w:rPr>
          <w:rFonts w:ascii="Palatino Linotype" w:hAnsi="Palatino Linotype" w:cs="Tahoma"/>
          <w:i/>
          <w:sz w:val="22"/>
          <w:szCs w:val="22"/>
        </w:rPr>
        <w:t>“</w:t>
      </w:r>
      <w:r w:rsidR="00CF1624" w:rsidRPr="009A36B3">
        <w:rPr>
          <w:rFonts w:ascii="Palatino Linotype" w:hAnsi="Palatino Linotype" w:cs="Tahoma"/>
          <w:b/>
          <w:bCs/>
          <w:i/>
          <w:sz w:val="22"/>
          <w:szCs w:val="22"/>
        </w:rPr>
        <w:t>la obligación de acceso a la información pública</w:t>
      </w:r>
      <w:r w:rsidR="00CF1624">
        <w:rPr>
          <w:rFonts w:ascii="Palatino Linotype" w:hAnsi="Palatino Linotype" w:cs="Tahoma"/>
          <w:i/>
          <w:sz w:val="22"/>
          <w:szCs w:val="22"/>
        </w:rPr>
        <w:t xml:space="preserve"> </w:t>
      </w:r>
      <w:r w:rsidR="00CF1624" w:rsidRPr="009A36B3">
        <w:rPr>
          <w:rFonts w:ascii="Palatino Linotype" w:hAnsi="Palatino Linotype" w:cs="Tahoma"/>
          <w:b/>
          <w:bCs/>
          <w:i/>
          <w:sz w:val="22"/>
          <w:szCs w:val="22"/>
        </w:rPr>
        <w:t xml:space="preserve">se tendrá por cumplida cuando el solicitante tenga a disposición la información requerida, o cuando realice la consulta de la misma en el lugar en que ésta se localice </w:t>
      </w:r>
      <w:r w:rsidR="00CF1624">
        <w:rPr>
          <w:rFonts w:ascii="Palatino Linotype" w:hAnsi="Palatino Linotype" w:cs="Tahoma"/>
          <w:i/>
          <w:sz w:val="22"/>
          <w:szCs w:val="22"/>
        </w:rPr>
        <w:t>(…)”</w:t>
      </w:r>
      <w:r w:rsidR="009A36B3">
        <w:rPr>
          <w:rFonts w:ascii="Palatino Linotype" w:hAnsi="Palatino Linotype" w:cs="Tahoma"/>
          <w:iCs/>
          <w:sz w:val="22"/>
          <w:szCs w:val="22"/>
        </w:rPr>
        <w:t xml:space="preserve">, </w:t>
      </w:r>
      <w:r w:rsidR="00EC4DCE">
        <w:rPr>
          <w:rFonts w:ascii="Palatino Linotype" w:hAnsi="Palatino Linotype" w:cs="Tahoma"/>
          <w:iCs/>
          <w:sz w:val="22"/>
          <w:szCs w:val="22"/>
        </w:rPr>
        <w:t>de tal manera que en</w:t>
      </w:r>
      <w:r w:rsidR="009A36B3">
        <w:rPr>
          <w:rFonts w:ascii="Palatino Linotype" w:hAnsi="Palatino Linotype" w:cs="Tahoma"/>
          <w:iCs/>
          <w:sz w:val="22"/>
          <w:szCs w:val="22"/>
        </w:rPr>
        <w:t xml:space="preserve"> el asunto que ahora nos ocupa, se </w:t>
      </w:r>
      <w:r w:rsidR="00A9630F">
        <w:rPr>
          <w:rFonts w:ascii="Palatino Linotype" w:hAnsi="Palatino Linotype" w:cs="Tahoma"/>
          <w:iCs/>
          <w:sz w:val="22"/>
          <w:szCs w:val="22"/>
        </w:rPr>
        <w:t>puntualiza</w:t>
      </w:r>
      <w:r w:rsidR="009A36B3">
        <w:rPr>
          <w:rFonts w:ascii="Palatino Linotype" w:hAnsi="Palatino Linotype" w:cs="Tahoma"/>
          <w:iCs/>
          <w:sz w:val="22"/>
          <w:szCs w:val="22"/>
        </w:rPr>
        <w:t xml:space="preserve"> que </w:t>
      </w:r>
      <w:r w:rsidR="00CF1624">
        <w:rPr>
          <w:rFonts w:ascii="Palatino Linotype" w:hAnsi="Palatino Linotype" w:cs="Tahoma"/>
          <w:bCs/>
          <w:iCs/>
          <w:sz w:val="22"/>
          <w:szCs w:val="22"/>
        </w:rPr>
        <w:t>el Sujeto Obligado</w:t>
      </w:r>
      <w:r w:rsidR="0045005B">
        <w:rPr>
          <w:rFonts w:ascii="Palatino Linotype" w:hAnsi="Palatino Linotype" w:cs="Tahoma"/>
          <w:bCs/>
          <w:iCs/>
          <w:sz w:val="22"/>
          <w:szCs w:val="22"/>
        </w:rPr>
        <w:t xml:space="preserve"> </w:t>
      </w:r>
      <w:r w:rsidR="00CF1624">
        <w:rPr>
          <w:rFonts w:ascii="Palatino Linotype" w:hAnsi="Palatino Linotype" w:cs="Tahoma"/>
          <w:bCs/>
          <w:iCs/>
          <w:sz w:val="22"/>
          <w:szCs w:val="22"/>
        </w:rPr>
        <w:t>no dio cabal cumplimiento a la solicitud de acceso de información</w:t>
      </w:r>
      <w:r w:rsidR="0045005B">
        <w:rPr>
          <w:rFonts w:ascii="Palatino Linotype" w:hAnsi="Palatino Linotype" w:cs="Tahoma"/>
          <w:bCs/>
          <w:iCs/>
          <w:sz w:val="22"/>
          <w:szCs w:val="22"/>
        </w:rPr>
        <w:t xml:space="preserve"> en razón de que; </w:t>
      </w:r>
      <w:r w:rsidR="00FD50FD">
        <w:rPr>
          <w:rFonts w:ascii="Palatino Linotype" w:hAnsi="Palatino Linotype" w:cs="Tahoma"/>
          <w:bCs/>
          <w:iCs/>
          <w:sz w:val="22"/>
          <w:szCs w:val="22"/>
        </w:rPr>
        <w:t xml:space="preserve"> </w:t>
      </w:r>
      <w:r w:rsidR="0045005B">
        <w:rPr>
          <w:rFonts w:ascii="Palatino Linotype" w:hAnsi="Palatino Linotype" w:cs="Tahoma"/>
          <w:bCs/>
          <w:iCs/>
          <w:sz w:val="22"/>
          <w:szCs w:val="22"/>
        </w:rPr>
        <w:t>a)</w:t>
      </w:r>
      <w:r w:rsidR="00FD50FD">
        <w:rPr>
          <w:rFonts w:ascii="Palatino Linotype" w:hAnsi="Palatino Linotype" w:cs="Tahoma"/>
          <w:bCs/>
          <w:iCs/>
          <w:sz w:val="22"/>
          <w:szCs w:val="22"/>
        </w:rPr>
        <w:t xml:space="preserve"> </w:t>
      </w:r>
      <w:r w:rsidR="00E26C45">
        <w:rPr>
          <w:rFonts w:ascii="Palatino Linotype" w:hAnsi="Palatino Linotype" w:cs="Tahoma"/>
          <w:bCs/>
          <w:iCs/>
          <w:sz w:val="22"/>
          <w:szCs w:val="22"/>
        </w:rPr>
        <w:t>no solicitó en el plazo establecido información adicional al Solicitante</w:t>
      </w:r>
      <w:r w:rsidR="00EC4DCE">
        <w:rPr>
          <w:rFonts w:ascii="Palatino Linotype" w:hAnsi="Palatino Linotype" w:cs="Tahoma"/>
          <w:bCs/>
          <w:iCs/>
          <w:sz w:val="22"/>
          <w:szCs w:val="22"/>
        </w:rPr>
        <w:t xml:space="preserve"> y</w:t>
      </w:r>
      <w:r w:rsidR="0045005B">
        <w:rPr>
          <w:rFonts w:ascii="Palatino Linotype" w:hAnsi="Palatino Linotype" w:cs="Tahoma"/>
          <w:bCs/>
          <w:iCs/>
          <w:sz w:val="22"/>
          <w:szCs w:val="22"/>
        </w:rPr>
        <w:t>; b) no</w:t>
      </w:r>
      <w:r w:rsidR="00E26C45">
        <w:rPr>
          <w:rFonts w:ascii="Palatino Linotype" w:hAnsi="Palatino Linotype" w:cs="Tahoma"/>
          <w:bCs/>
          <w:iCs/>
          <w:sz w:val="22"/>
          <w:szCs w:val="22"/>
        </w:rPr>
        <w:t xml:space="preserve"> proporcionó la información relativa a los insumos y suministros requeridos específicamente </w:t>
      </w:r>
      <w:r w:rsidR="00732D39">
        <w:rPr>
          <w:rFonts w:ascii="Palatino Linotype" w:hAnsi="Palatino Linotype" w:cs="Tahoma"/>
          <w:bCs/>
          <w:iCs/>
          <w:sz w:val="22"/>
          <w:szCs w:val="22"/>
        </w:rPr>
        <w:t>de</w:t>
      </w:r>
      <w:r w:rsidR="00E26C45">
        <w:rPr>
          <w:rFonts w:ascii="Palatino Linotype" w:hAnsi="Palatino Linotype" w:cs="Tahoma"/>
          <w:bCs/>
          <w:iCs/>
          <w:sz w:val="22"/>
          <w:szCs w:val="22"/>
        </w:rPr>
        <w:t xml:space="preserve"> la Presidencia Municipal</w:t>
      </w:r>
      <w:r w:rsidR="00EC4DCE">
        <w:rPr>
          <w:rFonts w:ascii="Palatino Linotype" w:hAnsi="Palatino Linotype" w:cs="Tahoma"/>
          <w:bCs/>
          <w:iCs/>
          <w:sz w:val="22"/>
          <w:szCs w:val="22"/>
        </w:rPr>
        <w:t xml:space="preserve">, </w:t>
      </w:r>
      <w:r w:rsidR="00A9630F">
        <w:rPr>
          <w:rFonts w:ascii="Palatino Linotype" w:hAnsi="Palatino Linotype" w:cs="Tahoma"/>
          <w:bCs/>
          <w:iCs/>
          <w:sz w:val="22"/>
          <w:szCs w:val="22"/>
        </w:rPr>
        <w:t>en consecuencia,</w:t>
      </w:r>
      <w:r w:rsidR="009A36B3">
        <w:rPr>
          <w:rFonts w:ascii="Palatino Linotype" w:hAnsi="Palatino Linotype" w:cs="Tahoma"/>
          <w:bCs/>
          <w:iCs/>
          <w:sz w:val="22"/>
          <w:szCs w:val="22"/>
        </w:rPr>
        <w:t xml:space="preserve"> la obligación de acceso a la información pública </w:t>
      </w:r>
      <w:r w:rsidR="009A36B3">
        <w:rPr>
          <w:rFonts w:ascii="Palatino Linotype" w:hAnsi="Palatino Linotype" w:cs="Tahoma"/>
          <w:b/>
          <w:iCs/>
          <w:sz w:val="22"/>
          <w:szCs w:val="22"/>
        </w:rPr>
        <w:t>no se tiene por cumplida</w:t>
      </w:r>
      <w:r w:rsidR="009A36B3">
        <w:rPr>
          <w:rFonts w:ascii="Palatino Linotype" w:hAnsi="Palatino Linotype" w:cs="Tahoma"/>
          <w:bCs/>
          <w:iCs/>
          <w:sz w:val="22"/>
          <w:szCs w:val="22"/>
        </w:rPr>
        <w:t>,</w:t>
      </w:r>
      <w:r w:rsidR="00A9630F">
        <w:rPr>
          <w:rFonts w:ascii="Palatino Linotype" w:hAnsi="Palatino Linotype" w:cs="Tahoma"/>
          <w:bCs/>
          <w:iCs/>
          <w:sz w:val="22"/>
          <w:szCs w:val="22"/>
        </w:rPr>
        <w:t xml:space="preserve"> situación que nos lleva a determinar que los</w:t>
      </w:r>
      <w:r w:rsidR="00D24EFE">
        <w:rPr>
          <w:rFonts w:ascii="Palatino Linotype" w:hAnsi="Palatino Linotype" w:cs="Tahoma"/>
          <w:bCs/>
          <w:iCs/>
          <w:sz w:val="22"/>
          <w:szCs w:val="22"/>
        </w:rPr>
        <w:t xml:space="preserve"> agravios</w:t>
      </w:r>
      <w:r w:rsidR="00A9630F">
        <w:rPr>
          <w:rFonts w:ascii="Palatino Linotype" w:hAnsi="Palatino Linotype" w:cs="Tahoma"/>
          <w:bCs/>
          <w:iCs/>
          <w:sz w:val="22"/>
          <w:szCs w:val="22"/>
        </w:rPr>
        <w:t xml:space="preserve"> </w:t>
      </w:r>
      <w:r w:rsidR="00CF1624">
        <w:rPr>
          <w:rFonts w:ascii="Palatino Linotype" w:hAnsi="Palatino Linotype" w:cs="Tahoma"/>
          <w:bCs/>
          <w:iCs/>
          <w:sz w:val="22"/>
          <w:szCs w:val="22"/>
        </w:rPr>
        <w:t xml:space="preserve"> hechos valer por el Solicitante resultan ser </w:t>
      </w:r>
      <w:r w:rsidR="00677FD9">
        <w:rPr>
          <w:rFonts w:ascii="Palatino Linotype" w:hAnsi="Palatino Linotype" w:cs="Tahoma"/>
          <w:b/>
          <w:iCs/>
          <w:sz w:val="22"/>
          <w:szCs w:val="22"/>
        </w:rPr>
        <w:t xml:space="preserve">PARCIALMENTE </w:t>
      </w:r>
      <w:r w:rsidR="00CF1624">
        <w:rPr>
          <w:rFonts w:ascii="Palatino Linotype" w:hAnsi="Palatino Linotype" w:cs="Tahoma"/>
          <w:b/>
          <w:iCs/>
          <w:sz w:val="22"/>
          <w:szCs w:val="22"/>
        </w:rPr>
        <w:t>FUNDADOS</w:t>
      </w:r>
      <w:r w:rsidR="00D24EFE">
        <w:rPr>
          <w:rFonts w:ascii="Palatino Linotype" w:hAnsi="Palatino Linotype" w:cs="Tahoma"/>
          <w:b/>
          <w:iCs/>
          <w:sz w:val="22"/>
          <w:szCs w:val="22"/>
        </w:rPr>
        <w:t xml:space="preserve">. </w:t>
      </w:r>
    </w:p>
    <w:p w14:paraId="2AF3AEB8" w14:textId="61829BDD" w:rsidR="00550038" w:rsidRDefault="00550038" w:rsidP="005B031E">
      <w:pPr>
        <w:spacing w:line="360" w:lineRule="auto"/>
        <w:jc w:val="both"/>
        <w:rPr>
          <w:rFonts w:ascii="Palatino Linotype" w:hAnsi="Palatino Linotype" w:cs="Tahoma"/>
          <w:b/>
          <w:iCs/>
          <w:sz w:val="22"/>
          <w:szCs w:val="22"/>
        </w:rPr>
      </w:pPr>
    </w:p>
    <w:p w14:paraId="700AD739" w14:textId="58602C7A" w:rsidR="00550038" w:rsidRPr="00F7756B" w:rsidRDefault="00550038" w:rsidP="00550038">
      <w:pPr>
        <w:spacing w:line="360" w:lineRule="auto"/>
        <w:ind w:right="-93"/>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lastRenderedPageBreak/>
        <w:t xml:space="preserve">No pasa desapercibido, que </w:t>
      </w:r>
      <w:r w:rsidRPr="006B075A">
        <w:rPr>
          <w:rFonts w:ascii="Palatino Linotype" w:eastAsia="Calibri" w:hAnsi="Palatino Linotype" w:cs="Tahoma"/>
          <w:bCs/>
          <w:iCs/>
          <w:sz w:val="22"/>
          <w:szCs w:val="22"/>
          <w:lang w:eastAsia="es-ES_tradnl"/>
        </w:rPr>
        <w:t xml:space="preserve">es </w:t>
      </w:r>
      <w:r w:rsidRPr="00052CA8">
        <w:rPr>
          <w:rFonts w:ascii="Palatino Linotype" w:eastAsia="Calibri" w:hAnsi="Palatino Linotype" w:cs="Tahoma"/>
          <w:bCs/>
          <w:sz w:val="22"/>
          <w:szCs w:val="22"/>
          <w:lang w:eastAsia="en-US"/>
        </w:rPr>
        <w:t>posible</w:t>
      </w:r>
      <w:r w:rsidRPr="006B075A">
        <w:rPr>
          <w:rFonts w:ascii="Palatino Linotype" w:eastAsia="Calibri" w:hAnsi="Palatino Linotype" w:cs="Tahoma"/>
          <w:bCs/>
          <w:iCs/>
          <w:sz w:val="22"/>
          <w:szCs w:val="22"/>
          <w:lang w:eastAsia="es-ES_tradnl"/>
        </w:rPr>
        <w:t xml:space="preserve"> que los documentos que den cuenta de </w:t>
      </w:r>
      <w:r>
        <w:rPr>
          <w:rFonts w:ascii="Palatino Linotype" w:eastAsia="Calibri" w:hAnsi="Palatino Linotype" w:cs="Tahoma"/>
          <w:bCs/>
          <w:iCs/>
          <w:sz w:val="22"/>
          <w:szCs w:val="22"/>
          <w:lang w:eastAsia="es-ES_tradnl"/>
        </w:rPr>
        <w:t>la información</w:t>
      </w:r>
      <w:r w:rsidRPr="006B075A">
        <w:rPr>
          <w:rFonts w:ascii="Palatino Linotype" w:eastAsia="Calibri" w:hAnsi="Palatino Linotype" w:cs="Tahoma"/>
          <w:bCs/>
          <w:iCs/>
          <w:sz w:val="22"/>
          <w:szCs w:val="22"/>
          <w:lang w:eastAsia="es-ES_tradnl"/>
        </w:rPr>
        <w:t xml:space="preserve"> </w:t>
      </w:r>
      <w:r>
        <w:rPr>
          <w:rFonts w:ascii="Palatino Linotype" w:eastAsia="Calibri" w:hAnsi="Palatino Linotype" w:cs="Tahoma"/>
          <w:bCs/>
          <w:iCs/>
          <w:sz w:val="22"/>
          <w:szCs w:val="22"/>
          <w:lang w:eastAsia="es-ES_tradnl"/>
        </w:rPr>
        <w:t xml:space="preserve">que se ordena entregar </w:t>
      </w:r>
      <w:r w:rsidRPr="006B075A">
        <w:rPr>
          <w:rFonts w:ascii="Palatino Linotype" w:eastAsia="Calibri" w:hAnsi="Palatino Linotype" w:cs="Tahoma"/>
          <w:bCs/>
          <w:iCs/>
          <w:sz w:val="22"/>
          <w:szCs w:val="22"/>
          <w:lang w:eastAsia="es-ES_tradnl"/>
        </w:rPr>
        <w:t xml:space="preserve">pudiera </w:t>
      </w:r>
      <w:r>
        <w:rPr>
          <w:rFonts w:ascii="Palatino Linotype" w:eastAsia="Calibri" w:hAnsi="Palatino Linotype" w:cs="Tahoma"/>
          <w:bCs/>
          <w:iCs/>
          <w:sz w:val="22"/>
          <w:szCs w:val="22"/>
          <w:lang w:eastAsia="es-ES_tradnl"/>
        </w:rPr>
        <w:t xml:space="preserve">contener </w:t>
      </w:r>
      <w:r w:rsidRPr="006B075A">
        <w:rPr>
          <w:rFonts w:ascii="Palatino Linotype" w:eastAsia="Calibri" w:hAnsi="Palatino Linotype" w:cs="Tahoma"/>
          <w:bCs/>
          <w:iCs/>
          <w:sz w:val="22"/>
          <w:szCs w:val="22"/>
          <w:lang w:eastAsia="es-ES_tradnl"/>
        </w:rPr>
        <w:t>información clasificada</w:t>
      </w:r>
      <w:r>
        <w:rPr>
          <w:rFonts w:ascii="Palatino Linotype" w:eastAsia="Calibri" w:hAnsi="Palatino Linotype" w:cs="Tahoma"/>
          <w:bCs/>
          <w:iCs/>
          <w:sz w:val="22"/>
          <w:szCs w:val="22"/>
          <w:lang w:eastAsia="es-ES_tradnl"/>
        </w:rPr>
        <w:t>, por tratarse de datos personales confidenciales de acuerdo a lo establecido en el artículo 143, fracción I</w:t>
      </w:r>
      <w:r>
        <w:rPr>
          <w:rFonts w:ascii="Palatino Linotype" w:eastAsia="Calibri" w:hAnsi="Palatino Linotype" w:cs="Tahoma"/>
          <w:bCs/>
          <w:iCs/>
          <w:sz w:val="22"/>
          <w:szCs w:val="22"/>
          <w:lang w:eastAsia="es-ES_tradnl"/>
        </w:rPr>
        <w:t>,</w:t>
      </w:r>
      <w:r>
        <w:rPr>
          <w:rFonts w:ascii="Palatino Linotype" w:eastAsia="Calibri" w:hAnsi="Palatino Linotype" w:cs="Tahoma"/>
          <w:bCs/>
          <w:iCs/>
          <w:sz w:val="22"/>
          <w:szCs w:val="22"/>
          <w:lang w:eastAsia="es-ES_tradnl"/>
        </w:rPr>
        <w:t xml:space="preserve"> de la Ley de Transparencia y Acceso a la Información Pública del Estado de México y Municipios</w:t>
      </w:r>
      <w:r w:rsidRPr="006B075A">
        <w:rPr>
          <w:rFonts w:ascii="Palatino Linotype" w:eastAsia="Calibri" w:hAnsi="Palatino Linotype" w:cs="Tahoma"/>
          <w:bCs/>
          <w:iCs/>
          <w:sz w:val="22"/>
          <w:szCs w:val="22"/>
          <w:lang w:eastAsia="es-ES_tradnl"/>
        </w:rPr>
        <w:t xml:space="preserve">, por lo que es de señalar que previo a la entrega al </w:t>
      </w:r>
      <w:r>
        <w:rPr>
          <w:rFonts w:ascii="Palatino Linotype" w:eastAsia="Calibri" w:hAnsi="Palatino Linotype" w:cs="Tahoma"/>
          <w:bCs/>
          <w:iCs/>
          <w:sz w:val="22"/>
          <w:szCs w:val="22"/>
          <w:lang w:eastAsia="es-ES_tradnl"/>
        </w:rPr>
        <w:t>R</w:t>
      </w:r>
      <w:r w:rsidRPr="006B075A">
        <w:rPr>
          <w:rFonts w:ascii="Palatino Linotype" w:eastAsia="Calibri" w:hAnsi="Palatino Linotype" w:cs="Tahoma"/>
          <w:bCs/>
          <w:iCs/>
          <w:sz w:val="22"/>
          <w:szCs w:val="22"/>
          <w:lang w:eastAsia="es-ES_tradnl"/>
        </w:rPr>
        <w:t xml:space="preserve">ecurrente, </w:t>
      </w:r>
      <w:r>
        <w:rPr>
          <w:rFonts w:ascii="Palatino Linotype" w:eastAsia="Calibri" w:hAnsi="Palatino Linotype" w:cs="Tahoma"/>
          <w:bCs/>
          <w:iCs/>
          <w:sz w:val="22"/>
          <w:szCs w:val="22"/>
          <w:lang w:eastAsia="es-ES_tradnl"/>
        </w:rPr>
        <w:t xml:space="preserve">de ser el caso, </w:t>
      </w:r>
      <w:r w:rsidRPr="006B075A">
        <w:rPr>
          <w:rFonts w:ascii="Palatino Linotype" w:eastAsia="Calibri" w:hAnsi="Palatino Linotype" w:cs="Tahoma"/>
          <w:bCs/>
          <w:iCs/>
          <w:sz w:val="22"/>
          <w:szCs w:val="22"/>
          <w:lang w:eastAsia="es-ES_tradnl"/>
        </w:rPr>
        <w:t xml:space="preserve">deberá llevarse a cabo la revisión de los documentos y </w:t>
      </w:r>
      <w:r>
        <w:rPr>
          <w:rFonts w:ascii="Palatino Linotype" w:eastAsia="Calibri" w:hAnsi="Palatino Linotype" w:cs="Tahoma"/>
          <w:bCs/>
          <w:iCs/>
          <w:sz w:val="22"/>
          <w:szCs w:val="22"/>
          <w:lang w:eastAsia="es-ES_tradnl"/>
        </w:rPr>
        <w:t>d</w:t>
      </w:r>
      <w:r w:rsidRPr="006B075A">
        <w:rPr>
          <w:rFonts w:ascii="Palatino Linotype" w:eastAsia="Calibri" w:hAnsi="Palatino Linotype" w:cs="Tahoma"/>
          <w:bCs/>
          <w:iCs/>
          <w:sz w:val="22"/>
          <w:szCs w:val="22"/>
          <w:lang w:eastAsia="es-ES_tradnl"/>
        </w:rPr>
        <w:t>e</w:t>
      </w:r>
      <w:r>
        <w:rPr>
          <w:rFonts w:ascii="Palatino Linotype" w:eastAsia="Calibri" w:hAnsi="Palatino Linotype" w:cs="Tahoma"/>
          <w:bCs/>
          <w:iCs/>
          <w:sz w:val="22"/>
          <w:szCs w:val="22"/>
          <w:lang w:eastAsia="es-ES_tradnl"/>
        </w:rPr>
        <w:t xml:space="preserve"> resultar</w:t>
      </w:r>
      <w:r w:rsidRPr="006B075A">
        <w:rPr>
          <w:rFonts w:ascii="Palatino Linotype" w:eastAsia="Calibri" w:hAnsi="Palatino Linotype" w:cs="Tahoma"/>
          <w:bCs/>
          <w:iCs/>
          <w:sz w:val="22"/>
          <w:szCs w:val="22"/>
          <w:lang w:eastAsia="es-ES_tradnl"/>
        </w:rPr>
        <w:t xml:space="preserve"> procede</w:t>
      </w:r>
      <w:r>
        <w:rPr>
          <w:rFonts w:ascii="Palatino Linotype" w:eastAsia="Calibri" w:hAnsi="Palatino Linotype" w:cs="Tahoma"/>
          <w:bCs/>
          <w:iCs/>
          <w:sz w:val="22"/>
          <w:szCs w:val="22"/>
          <w:lang w:eastAsia="es-ES_tradnl"/>
        </w:rPr>
        <w:t>nte</w:t>
      </w:r>
      <w:r w:rsidRPr="006B075A">
        <w:rPr>
          <w:rFonts w:ascii="Palatino Linotype" w:eastAsia="Calibri" w:hAnsi="Palatino Linotype" w:cs="Tahoma"/>
          <w:bCs/>
          <w:iCs/>
          <w:sz w:val="22"/>
          <w:szCs w:val="22"/>
          <w:lang w:eastAsia="es-ES_tradnl"/>
        </w:rPr>
        <w:t xml:space="preserve"> la entrega en versión pública, la misma deberá ser autorizada por el Comité de </w:t>
      </w:r>
      <w:r>
        <w:rPr>
          <w:rFonts w:ascii="Palatino Linotype" w:eastAsia="Calibri" w:hAnsi="Palatino Linotype" w:cs="Tahoma"/>
          <w:bCs/>
          <w:iCs/>
          <w:sz w:val="22"/>
          <w:szCs w:val="22"/>
          <w:lang w:eastAsia="es-ES_tradnl"/>
        </w:rPr>
        <w:t>Transparencia</w:t>
      </w:r>
      <w:r w:rsidRPr="006B075A">
        <w:rPr>
          <w:rFonts w:ascii="Palatino Linotype" w:eastAsia="Calibri" w:hAnsi="Palatino Linotype" w:cs="Tahoma"/>
          <w:bCs/>
          <w:iCs/>
          <w:sz w:val="22"/>
          <w:szCs w:val="22"/>
          <w:lang w:eastAsia="es-ES_tradnl"/>
        </w:rPr>
        <w:t>, en donde se funde y motive la clasificación de la información eliminada, de conformidad con lo previsto en el artículo 49, fracciones II y VIII</w:t>
      </w:r>
      <w:r>
        <w:rPr>
          <w:rFonts w:ascii="Palatino Linotype" w:eastAsia="Calibri" w:hAnsi="Palatino Linotype" w:cs="Tahoma"/>
          <w:bCs/>
          <w:iCs/>
          <w:sz w:val="22"/>
          <w:szCs w:val="22"/>
          <w:lang w:eastAsia="es-ES_tradnl"/>
        </w:rPr>
        <w:t xml:space="preserve"> y 149</w:t>
      </w:r>
      <w:r w:rsidRPr="006B075A">
        <w:rPr>
          <w:rFonts w:ascii="Palatino Linotype" w:eastAsia="Calibri" w:hAnsi="Palatino Linotype" w:cs="Tahoma"/>
          <w:bCs/>
          <w:iCs/>
          <w:sz w:val="22"/>
          <w:szCs w:val="22"/>
          <w:lang w:eastAsia="es-ES_tradnl"/>
        </w:rPr>
        <w:t xml:space="preserve"> de la Ley </w:t>
      </w:r>
      <w:r>
        <w:rPr>
          <w:rFonts w:ascii="Palatino Linotype" w:eastAsia="Calibri" w:hAnsi="Palatino Linotype" w:cs="Tahoma"/>
          <w:bCs/>
          <w:iCs/>
          <w:sz w:val="22"/>
          <w:szCs w:val="22"/>
          <w:lang w:eastAsia="es-ES_tradnl"/>
        </w:rPr>
        <w:t>de referencia,</w:t>
      </w:r>
      <w:r w:rsidRPr="006B075A">
        <w:rPr>
          <w:rFonts w:ascii="Palatino Linotype" w:eastAsia="Calibri" w:hAnsi="Palatino Linotype" w:cs="Tahoma"/>
          <w:bCs/>
          <w:iCs/>
          <w:sz w:val="22"/>
          <w:szCs w:val="22"/>
          <w:lang w:eastAsia="es-ES_tradnl"/>
        </w:rPr>
        <w:t xml:space="preserve"> en relación con lo establecido en los Lineamientos Generales en materia de Clasificación y Desclasificación de la Información, así como para Elaboración de Versiones Públicas.</w:t>
      </w:r>
    </w:p>
    <w:p w14:paraId="390B2C86" w14:textId="77777777" w:rsidR="00EC4DCE" w:rsidRPr="00655632" w:rsidRDefault="00EC4DCE" w:rsidP="005B031E">
      <w:pPr>
        <w:spacing w:line="360" w:lineRule="auto"/>
        <w:jc w:val="both"/>
        <w:rPr>
          <w:rFonts w:ascii="Palatino Linotype" w:hAnsi="Palatino Linotype" w:cs="Tahoma"/>
          <w:bCs/>
          <w:iCs/>
          <w:sz w:val="22"/>
          <w:szCs w:val="22"/>
        </w:rPr>
      </w:pPr>
    </w:p>
    <w:p w14:paraId="667C40F3" w14:textId="77777777" w:rsidR="00801872" w:rsidRPr="00C938B6" w:rsidRDefault="00801872" w:rsidP="005B031E">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t xml:space="preserve">SEXTO.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5A5D1BAE" w14:textId="70832F29" w:rsidR="00801872"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D24EFE">
        <w:rPr>
          <w:rFonts w:ascii="Palatino Linotype" w:hAnsi="Palatino Linotype" w:cs="Tahoma"/>
          <w:b/>
          <w:bCs/>
          <w:iCs/>
          <w:sz w:val="22"/>
          <w:szCs w:val="22"/>
          <w:lang w:val="es-ES_tradnl"/>
        </w:rPr>
        <w:t>REVOCAR</w:t>
      </w:r>
      <w:r w:rsidRPr="00C938B6">
        <w:rPr>
          <w:rFonts w:ascii="Palatino Linotype" w:hAnsi="Palatino Linotype" w:cs="Tahoma"/>
          <w:bCs/>
          <w:sz w:val="22"/>
          <w:szCs w:val="22"/>
          <w:lang w:val="es-ES_tradnl"/>
        </w:rPr>
        <w:t xml:space="preserve"> </w:t>
      </w:r>
      <w:r w:rsidRPr="00C938B6">
        <w:rPr>
          <w:rFonts w:ascii="Palatino Linotype" w:hAnsi="Palatino Linotype" w:cs="Tahoma"/>
          <w:bCs/>
          <w:sz w:val="22"/>
          <w:szCs w:val="22"/>
        </w:rPr>
        <w:t xml:space="preserve">la respuesta otorgada por el </w:t>
      </w:r>
      <w:r w:rsidR="007C01EA">
        <w:rPr>
          <w:rFonts w:ascii="Palatino Linotype" w:hAnsi="Palatino Linotype" w:cs="Tahoma"/>
          <w:bCs/>
          <w:sz w:val="22"/>
          <w:szCs w:val="22"/>
        </w:rPr>
        <w:t>Sujeto Obligado</w:t>
      </w:r>
      <w:r w:rsidRPr="00C938B6">
        <w:rPr>
          <w:rFonts w:ascii="Palatino Linotype" w:hAnsi="Palatino Linotype" w:cs="Tahoma"/>
          <w:bCs/>
          <w:sz w:val="22"/>
          <w:szCs w:val="22"/>
        </w:rPr>
        <w:t xml:space="preserve"> a la solicitud de acc</w:t>
      </w:r>
      <w:r w:rsidR="00D47385" w:rsidRPr="00C938B6">
        <w:rPr>
          <w:rFonts w:ascii="Palatino Linotype" w:hAnsi="Palatino Linotype" w:cs="Tahoma"/>
          <w:bCs/>
          <w:sz w:val="22"/>
          <w:szCs w:val="22"/>
        </w:rPr>
        <w:t>eso a la información con número</w:t>
      </w:r>
      <w:r w:rsidR="006F32E9">
        <w:rPr>
          <w:rFonts w:ascii="Palatino Linotype" w:hAnsi="Palatino Linotype" w:cs="Tahoma"/>
          <w:sz w:val="22"/>
          <w:szCs w:val="22"/>
        </w:rPr>
        <w:t xml:space="preserve"> 00</w:t>
      </w:r>
      <w:r w:rsidR="002915B1">
        <w:rPr>
          <w:rFonts w:ascii="Palatino Linotype" w:hAnsi="Palatino Linotype" w:cs="Tahoma"/>
          <w:sz w:val="22"/>
          <w:szCs w:val="22"/>
        </w:rPr>
        <w:t>572</w:t>
      </w:r>
      <w:r w:rsidR="006F32E9">
        <w:rPr>
          <w:rFonts w:ascii="Palatino Linotype" w:hAnsi="Palatino Linotype" w:cs="Tahoma"/>
          <w:sz w:val="22"/>
          <w:szCs w:val="22"/>
        </w:rPr>
        <w:t>/</w:t>
      </w:r>
      <w:r w:rsidR="002915B1">
        <w:rPr>
          <w:rFonts w:ascii="Palatino Linotype" w:hAnsi="Palatino Linotype" w:cs="Tahoma"/>
          <w:sz w:val="22"/>
          <w:szCs w:val="22"/>
        </w:rPr>
        <w:t>TEOLOYU</w:t>
      </w:r>
      <w:r w:rsidRPr="00C938B6">
        <w:rPr>
          <w:rFonts w:ascii="Palatino Linotype" w:hAnsi="Palatino Linotype" w:cs="Tahoma"/>
          <w:sz w:val="22"/>
          <w:szCs w:val="22"/>
        </w:rPr>
        <w:t>/IP/2021</w:t>
      </w:r>
      <w:r w:rsidRPr="00677FD9">
        <w:rPr>
          <w:rFonts w:ascii="Palatino Linotype" w:hAnsi="Palatino Linotype" w:cs="Tahoma"/>
          <w:sz w:val="22"/>
          <w:szCs w:val="22"/>
        </w:rPr>
        <w:t>,</w:t>
      </w:r>
      <w:r w:rsidRPr="00C938B6">
        <w:rPr>
          <w:rFonts w:ascii="Palatino Linotype" w:hAnsi="Palatino Linotype" w:cs="Tahoma"/>
          <w:bCs/>
          <w:sz w:val="22"/>
          <w:szCs w:val="22"/>
        </w:rPr>
        <w:t xml:space="preserve"> </w:t>
      </w:r>
      <w:r w:rsidR="006F32E9">
        <w:rPr>
          <w:rFonts w:ascii="Palatino Linotype" w:hAnsi="Palatino Linotype" w:cs="Tahoma"/>
          <w:sz w:val="22"/>
          <w:szCs w:val="22"/>
        </w:rPr>
        <w:t xml:space="preserve">a efecto de </w:t>
      </w:r>
      <w:r w:rsidR="002915B1">
        <w:rPr>
          <w:rFonts w:ascii="Palatino Linotype" w:hAnsi="Palatino Linotype" w:cs="Tahoma"/>
          <w:iCs/>
          <w:sz w:val="22"/>
          <w:szCs w:val="22"/>
        </w:rPr>
        <w:t xml:space="preserve">que derivado de una búsqueda exhaustiva y </w:t>
      </w:r>
      <w:r w:rsidR="00074738">
        <w:rPr>
          <w:rFonts w:ascii="Palatino Linotype" w:hAnsi="Palatino Linotype" w:cs="Tahoma"/>
          <w:iCs/>
          <w:sz w:val="22"/>
          <w:szCs w:val="22"/>
        </w:rPr>
        <w:t>razonable, entregue</w:t>
      </w:r>
      <w:r w:rsidR="002915B1">
        <w:rPr>
          <w:rFonts w:ascii="Palatino Linotype" w:hAnsi="Palatino Linotype" w:cs="Tahoma"/>
          <w:iCs/>
          <w:sz w:val="22"/>
          <w:szCs w:val="22"/>
        </w:rPr>
        <w:t xml:space="preserve">, </w:t>
      </w:r>
      <w:r w:rsidR="00513156">
        <w:rPr>
          <w:rFonts w:ascii="Palatino Linotype" w:hAnsi="Palatino Linotype" w:cs="Tahoma"/>
          <w:iCs/>
          <w:sz w:val="22"/>
          <w:szCs w:val="22"/>
        </w:rPr>
        <w:t>de ser el ca</w:t>
      </w:r>
      <w:r w:rsidR="008F06C3">
        <w:rPr>
          <w:rFonts w:ascii="Palatino Linotype" w:hAnsi="Palatino Linotype" w:cs="Tahoma"/>
          <w:iCs/>
          <w:sz w:val="22"/>
          <w:szCs w:val="22"/>
        </w:rPr>
        <w:t>so</w:t>
      </w:r>
      <w:r w:rsidR="00513156">
        <w:rPr>
          <w:rFonts w:ascii="Palatino Linotype" w:hAnsi="Palatino Linotype" w:cs="Tahoma"/>
          <w:iCs/>
          <w:sz w:val="22"/>
          <w:szCs w:val="22"/>
        </w:rPr>
        <w:t>,</w:t>
      </w:r>
      <w:r w:rsidR="00FB7ED1">
        <w:rPr>
          <w:rFonts w:ascii="Palatino Linotype" w:hAnsi="Palatino Linotype" w:cs="Tahoma"/>
          <w:iCs/>
          <w:sz w:val="22"/>
          <w:szCs w:val="22"/>
        </w:rPr>
        <w:t xml:space="preserve"> </w:t>
      </w:r>
      <w:r w:rsidR="002915B1">
        <w:rPr>
          <w:rFonts w:ascii="Palatino Linotype" w:hAnsi="Palatino Linotype" w:cs="Tahoma"/>
          <w:iCs/>
          <w:sz w:val="22"/>
          <w:szCs w:val="22"/>
        </w:rPr>
        <w:t xml:space="preserve">en versión pública, </w:t>
      </w:r>
      <w:r w:rsidR="00074738">
        <w:rPr>
          <w:rFonts w:ascii="Palatino Linotype" w:hAnsi="Palatino Linotype" w:cs="Tahoma"/>
          <w:iCs/>
          <w:sz w:val="22"/>
          <w:szCs w:val="22"/>
        </w:rPr>
        <w:t xml:space="preserve">los documentos que den cuenta </w:t>
      </w:r>
      <w:r w:rsidR="002915B1">
        <w:rPr>
          <w:rFonts w:ascii="Palatino Linotype" w:hAnsi="Palatino Linotype" w:cs="Tahoma"/>
          <w:iCs/>
          <w:sz w:val="22"/>
          <w:szCs w:val="22"/>
        </w:rPr>
        <w:t xml:space="preserve">a </w:t>
      </w:r>
      <w:r w:rsidR="002915B1" w:rsidRPr="008E51C0">
        <w:rPr>
          <w:rFonts w:ascii="Palatino Linotype" w:hAnsi="Palatino Linotype" w:cs="Tahoma"/>
          <w:b/>
          <w:bCs/>
          <w:iCs/>
          <w:sz w:val="22"/>
          <w:szCs w:val="22"/>
        </w:rPr>
        <w:t>los insumos y suministros requeridos para el desempeño de las actividades administrativas de la Presidencia Municipal</w:t>
      </w:r>
      <w:r w:rsidR="00074738">
        <w:rPr>
          <w:rFonts w:ascii="Palatino Linotype" w:hAnsi="Palatino Linotype" w:cs="Tahoma"/>
          <w:b/>
          <w:bCs/>
          <w:iCs/>
          <w:sz w:val="22"/>
          <w:szCs w:val="22"/>
        </w:rPr>
        <w:t xml:space="preserve"> de los años 2019, 2020 y 2021. </w:t>
      </w:r>
    </w:p>
    <w:p w14:paraId="7498B187" w14:textId="77777777" w:rsidR="00FB7ED1" w:rsidRPr="002915B1" w:rsidRDefault="00FB7ED1" w:rsidP="005B031E">
      <w:pPr>
        <w:spacing w:line="360" w:lineRule="auto"/>
        <w:jc w:val="both"/>
        <w:rPr>
          <w:rFonts w:ascii="Palatino Linotype" w:hAnsi="Palatino Linotype" w:cs="Tahoma"/>
          <w:iCs/>
          <w:sz w:val="22"/>
          <w:szCs w:val="22"/>
        </w:rPr>
      </w:pPr>
    </w:p>
    <w:p w14:paraId="40FBD96C" w14:textId="24FCC72F" w:rsidR="00801872" w:rsidRPr="00C938B6" w:rsidRDefault="00801872" w:rsidP="005B031E">
      <w:pPr>
        <w:spacing w:line="360" w:lineRule="auto"/>
        <w:jc w:val="both"/>
        <w:rPr>
          <w:rFonts w:ascii="Palatino Linotype" w:hAnsi="Palatino Linotype" w:cs="Tahoma"/>
          <w:sz w:val="22"/>
          <w:szCs w:val="22"/>
        </w:rPr>
      </w:pPr>
      <w:r w:rsidRPr="00C938B6">
        <w:rPr>
          <w:rFonts w:ascii="Palatino Linotype" w:hAnsi="Palatino Linotype" w:cs="Tahoma"/>
          <w:sz w:val="22"/>
          <w:szCs w:val="22"/>
        </w:rPr>
        <w:t>Además</w:t>
      </w:r>
      <w:r w:rsidR="009E23B1">
        <w:rPr>
          <w:rFonts w:ascii="Palatino Linotype" w:hAnsi="Palatino Linotype" w:cs="Tahoma"/>
          <w:sz w:val="22"/>
          <w:szCs w:val="22"/>
        </w:rPr>
        <w:t>,</w:t>
      </w:r>
      <w:r w:rsidR="00513156">
        <w:rPr>
          <w:rFonts w:ascii="Palatino Linotype" w:hAnsi="Palatino Linotype" w:cs="Tahoma"/>
          <w:sz w:val="22"/>
          <w:szCs w:val="22"/>
        </w:rPr>
        <w:t xml:space="preserve"> de ser el caso,</w:t>
      </w:r>
      <w:r w:rsidRPr="00C938B6">
        <w:rPr>
          <w:rFonts w:ascii="Palatino Linotype" w:hAnsi="Palatino Linotype" w:cs="Tahoma"/>
          <w:sz w:val="22"/>
          <w:szCs w:val="22"/>
        </w:rPr>
        <w:t xml:space="preserve">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lastRenderedPageBreak/>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23562A52" w14:textId="7C97170A" w:rsidR="007979BF"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 xml:space="preserve">nte caso se le </w:t>
      </w:r>
      <w:r w:rsidR="00D51254" w:rsidRPr="00CB4A69">
        <w:rPr>
          <w:rFonts w:ascii="Palatino Linotype" w:eastAsia="Calibri" w:hAnsi="Palatino Linotype" w:cs="Tahoma"/>
          <w:bCs/>
          <w:iCs/>
          <w:sz w:val="22"/>
          <w:szCs w:val="22"/>
          <w:lang w:val="es-ES" w:eastAsia="en-US"/>
        </w:rPr>
        <w:t xml:space="preserve">concede </w:t>
      </w:r>
      <w:r w:rsidR="006E787A">
        <w:rPr>
          <w:rFonts w:ascii="Palatino Linotype" w:eastAsia="Calibri" w:hAnsi="Palatino Linotype" w:cs="Tahoma"/>
          <w:bCs/>
          <w:iCs/>
          <w:sz w:val="22"/>
          <w:szCs w:val="22"/>
          <w:lang w:val="es-ES" w:eastAsia="en-US"/>
        </w:rPr>
        <w:t xml:space="preserve">parcialmente </w:t>
      </w:r>
      <w:r w:rsidRPr="00CB4A69">
        <w:rPr>
          <w:rFonts w:ascii="Palatino Linotype" w:eastAsia="Calibri" w:hAnsi="Palatino Linotype" w:cs="Tahoma"/>
          <w:bCs/>
          <w:iCs/>
          <w:sz w:val="22"/>
          <w:szCs w:val="22"/>
          <w:lang w:val="es-ES" w:eastAsia="en-US"/>
        </w:rPr>
        <w:t>la razón porque</w:t>
      </w:r>
      <w:r w:rsidR="00801872" w:rsidRPr="00CB4A69">
        <w:rPr>
          <w:rFonts w:ascii="Palatino Linotype" w:eastAsia="Calibri" w:hAnsi="Palatino Linotype" w:cs="Tahoma"/>
          <w:bCs/>
          <w:iCs/>
          <w:sz w:val="22"/>
          <w:szCs w:val="22"/>
          <w:lang w:val="es-ES" w:eastAsia="en-US"/>
        </w:rPr>
        <w:t xml:space="preserve"> </w:t>
      </w:r>
      <w:r w:rsidR="006E787A">
        <w:rPr>
          <w:rFonts w:ascii="Palatino Linotype" w:eastAsia="Calibri" w:hAnsi="Palatino Linotype" w:cs="Tahoma"/>
          <w:bCs/>
          <w:iCs/>
          <w:sz w:val="22"/>
          <w:szCs w:val="22"/>
          <w:lang w:val="es-ES" w:eastAsia="en-US"/>
        </w:rPr>
        <w:t xml:space="preserve">del estudio realizado a las documentales que integran su expediente electrónico, se advierte que </w:t>
      </w:r>
      <w:r w:rsidR="00801872" w:rsidRPr="00CB4A69">
        <w:rPr>
          <w:rFonts w:ascii="Palatino Linotype" w:eastAsia="Calibri" w:hAnsi="Palatino Linotype" w:cs="Tahoma"/>
          <w:bCs/>
          <w:iCs/>
          <w:sz w:val="22"/>
          <w:szCs w:val="22"/>
          <w:lang w:val="es-ES" w:eastAsia="en-US"/>
        </w:rPr>
        <w:t>el Sujeto Obligado</w:t>
      </w:r>
      <w:r w:rsidR="00903B3F" w:rsidRPr="00CB4A69">
        <w:rPr>
          <w:rFonts w:ascii="Palatino Linotype" w:eastAsia="Calibri" w:hAnsi="Palatino Linotype" w:cs="Tahoma"/>
          <w:bCs/>
          <w:iCs/>
          <w:sz w:val="22"/>
          <w:szCs w:val="22"/>
          <w:lang w:val="es-ES" w:eastAsia="en-US"/>
        </w:rPr>
        <w:t xml:space="preserve"> no </w:t>
      </w:r>
      <w:r w:rsidR="00893F88">
        <w:rPr>
          <w:rFonts w:ascii="Palatino Linotype" w:eastAsia="Calibri" w:hAnsi="Palatino Linotype" w:cs="Tahoma"/>
          <w:bCs/>
          <w:iCs/>
          <w:sz w:val="22"/>
          <w:szCs w:val="22"/>
          <w:lang w:val="es-ES" w:eastAsia="en-US"/>
        </w:rPr>
        <w:t>entregó</w:t>
      </w:r>
      <w:r w:rsidR="00893F88" w:rsidRPr="00CB4A69">
        <w:rPr>
          <w:rFonts w:ascii="Palatino Linotype" w:eastAsia="Calibri" w:hAnsi="Palatino Linotype" w:cs="Tahoma"/>
          <w:bCs/>
          <w:iCs/>
          <w:sz w:val="22"/>
          <w:szCs w:val="22"/>
          <w:lang w:val="es-ES" w:eastAsia="en-US"/>
        </w:rPr>
        <w:t xml:space="preserve"> </w:t>
      </w:r>
      <w:r w:rsidR="001123D1" w:rsidRPr="00CB4A69">
        <w:rPr>
          <w:rFonts w:ascii="Palatino Linotype" w:eastAsia="Calibri" w:hAnsi="Palatino Linotype" w:cs="Tahoma"/>
          <w:bCs/>
          <w:iCs/>
          <w:sz w:val="22"/>
          <w:szCs w:val="22"/>
          <w:lang w:val="es-ES" w:eastAsia="en-US"/>
        </w:rPr>
        <w:t>la información</w:t>
      </w:r>
      <w:r w:rsidR="00902C89">
        <w:rPr>
          <w:rFonts w:ascii="Palatino Linotype" w:eastAsia="Calibri" w:hAnsi="Palatino Linotype" w:cs="Tahoma"/>
          <w:bCs/>
          <w:iCs/>
          <w:sz w:val="22"/>
          <w:szCs w:val="22"/>
          <w:lang w:val="es-ES" w:eastAsia="en-US"/>
        </w:rPr>
        <w:t xml:space="preserve"> relativa a los insumos y suministros requeridos por la Presidencia Municipal, aunado a que, la solicitud de información adicional </w:t>
      </w:r>
      <w:r w:rsidR="007979BF">
        <w:rPr>
          <w:rFonts w:ascii="Palatino Linotype" w:eastAsia="Calibri" w:hAnsi="Palatino Linotype" w:cs="Tahoma"/>
          <w:bCs/>
          <w:iCs/>
          <w:sz w:val="22"/>
          <w:szCs w:val="22"/>
          <w:lang w:val="es-ES" w:eastAsia="en-US"/>
        </w:rPr>
        <w:t xml:space="preserve">fue realizada por el Ayuntamiento de Teoloyucan fuera del plazo previsto para tal efecto. </w:t>
      </w:r>
    </w:p>
    <w:p w14:paraId="4B5BC8DA" w14:textId="1B353488" w:rsidR="00550038" w:rsidRDefault="00550038" w:rsidP="005B031E">
      <w:pPr>
        <w:widowControl w:val="0"/>
        <w:spacing w:line="360" w:lineRule="auto"/>
        <w:jc w:val="both"/>
        <w:rPr>
          <w:rFonts w:ascii="Palatino Linotype" w:eastAsia="Calibri" w:hAnsi="Palatino Linotype" w:cs="Tahoma"/>
          <w:bCs/>
          <w:iCs/>
          <w:sz w:val="22"/>
          <w:szCs w:val="22"/>
          <w:lang w:val="es-ES" w:eastAsia="en-US"/>
        </w:rPr>
      </w:pPr>
    </w:p>
    <w:p w14:paraId="632CF702" w14:textId="20EB53FC" w:rsidR="00550038" w:rsidRDefault="00550038" w:rsidP="005B031E">
      <w:pPr>
        <w:widowControl w:val="0"/>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 xml:space="preserve">No se omite hacer una cordial invitación al Recurrente a efecto de que se </w:t>
      </w:r>
      <w:r w:rsidR="000F0BB5">
        <w:rPr>
          <w:rFonts w:ascii="Palatino Linotype" w:eastAsia="Calibri" w:hAnsi="Palatino Linotype" w:cs="Tahoma"/>
          <w:bCs/>
          <w:iCs/>
          <w:sz w:val="22"/>
          <w:szCs w:val="22"/>
          <w:lang w:val="es-ES" w:eastAsia="en-US"/>
        </w:rPr>
        <w:t>dirija de manera respetuosa hacia los servidores públicos.</w:t>
      </w:r>
    </w:p>
    <w:p w14:paraId="6CAE79FA" w14:textId="77777777" w:rsidR="00550038" w:rsidRPr="00CB4A69" w:rsidRDefault="00550038" w:rsidP="005B031E">
      <w:pPr>
        <w:widowControl w:val="0"/>
        <w:spacing w:line="360" w:lineRule="auto"/>
        <w:jc w:val="both"/>
        <w:rPr>
          <w:rFonts w:ascii="Palatino Linotype" w:eastAsia="Calibri" w:hAnsi="Palatino Linotype" w:cs="Tahoma"/>
          <w:bCs/>
          <w:iCs/>
          <w:sz w:val="22"/>
          <w:szCs w:val="22"/>
          <w:lang w:val="es-ES" w:eastAsia="en-US"/>
        </w:rPr>
      </w:pPr>
    </w:p>
    <w:p w14:paraId="5765D138" w14:textId="3BD6A998" w:rsidR="00801872" w:rsidRDefault="00F171E4" w:rsidP="005B031E">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2F428446" w14:textId="77777777" w:rsidR="00414AA4" w:rsidRPr="00C938B6" w:rsidRDefault="00414AA4" w:rsidP="005B031E">
      <w:pPr>
        <w:spacing w:line="360" w:lineRule="auto"/>
        <w:jc w:val="both"/>
        <w:rPr>
          <w:rFonts w:ascii="Palatino Linotype" w:eastAsia="Calibri" w:hAnsi="Palatino Linotype" w:cs="Tahoma"/>
          <w:bCs/>
          <w:iCs/>
          <w:sz w:val="22"/>
          <w:szCs w:val="22"/>
          <w:lang w:val="es-ES" w:eastAsia="en-US"/>
        </w:rPr>
      </w:pPr>
    </w:p>
    <w:p w14:paraId="5331D0C1" w14:textId="5A0940A0" w:rsidR="00801872" w:rsidRPr="00C938B6"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6F54746F" w14:textId="77777777" w:rsidR="00AD028B" w:rsidRDefault="00AD028B" w:rsidP="005B031E">
      <w:pPr>
        <w:spacing w:line="360" w:lineRule="auto"/>
        <w:ind w:right="-28"/>
        <w:jc w:val="center"/>
        <w:rPr>
          <w:rFonts w:ascii="Palatino Linotype" w:eastAsia="Calibri" w:hAnsi="Palatino Linotype" w:cs="Tahoma"/>
          <w:b/>
          <w:bCs/>
          <w:sz w:val="22"/>
          <w:szCs w:val="22"/>
        </w:rPr>
      </w:pPr>
    </w:p>
    <w:p w14:paraId="21497BEA" w14:textId="6F0A0AFD"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5B031E" w:rsidRDefault="005B031E" w:rsidP="005B031E">
      <w:pPr>
        <w:spacing w:line="360" w:lineRule="auto"/>
        <w:ind w:right="-28"/>
        <w:jc w:val="center"/>
        <w:rPr>
          <w:rFonts w:ascii="Palatino Linotype" w:eastAsia="Calibri" w:hAnsi="Palatino Linotype" w:cs="Tahoma"/>
          <w:b/>
          <w:bCs/>
          <w:sz w:val="22"/>
          <w:szCs w:val="22"/>
        </w:rPr>
      </w:pPr>
    </w:p>
    <w:p w14:paraId="6C7D6552" w14:textId="157D7D1C" w:rsidR="00801872" w:rsidRDefault="00801872" w:rsidP="005B031E">
      <w:pPr>
        <w:spacing w:line="360" w:lineRule="auto"/>
        <w:ind w:right="-28"/>
        <w:jc w:val="both"/>
        <w:rPr>
          <w:rFonts w:ascii="Palatino Linotype" w:hAnsi="Palatino Linotype"/>
          <w:sz w:val="22"/>
          <w:szCs w:val="22"/>
        </w:rPr>
      </w:pPr>
      <w:r w:rsidRPr="00C938B6">
        <w:rPr>
          <w:rFonts w:ascii="Palatino Linotype" w:hAnsi="Palatino Linotype" w:cs="Tahoma"/>
          <w:b/>
          <w:bCs/>
          <w:sz w:val="22"/>
          <w:szCs w:val="22"/>
        </w:rPr>
        <w:t xml:space="preserve">PRIMERO. </w:t>
      </w:r>
      <w:r w:rsidRPr="00C938B6">
        <w:rPr>
          <w:rFonts w:ascii="Palatino Linotype" w:hAnsi="Palatino Linotype" w:cs="Tahoma"/>
          <w:bCs/>
          <w:sz w:val="22"/>
          <w:szCs w:val="22"/>
        </w:rPr>
        <w:t xml:space="preserve">Se </w:t>
      </w:r>
      <w:r w:rsidR="00364D96">
        <w:rPr>
          <w:rFonts w:ascii="Palatino Linotype" w:hAnsi="Palatino Linotype" w:cs="Tahoma"/>
          <w:b/>
          <w:bCs/>
          <w:sz w:val="22"/>
          <w:szCs w:val="22"/>
        </w:rPr>
        <w:t>REVOCA</w:t>
      </w:r>
      <w:r w:rsidRPr="00C938B6">
        <w:rPr>
          <w:rFonts w:ascii="Palatino Linotype" w:hAnsi="Palatino Linotype" w:cs="Tahoma"/>
          <w:bCs/>
          <w:sz w:val="22"/>
          <w:szCs w:val="22"/>
        </w:rPr>
        <w:t xml:space="preserve"> la respuesta entregada por el </w:t>
      </w:r>
      <w:r w:rsidR="00414AA4">
        <w:rPr>
          <w:rFonts w:ascii="Palatino Linotype" w:hAnsi="Palatino Linotype" w:cs="Tahoma"/>
          <w:bCs/>
          <w:iCs/>
          <w:color w:val="0D0D0D" w:themeColor="text1" w:themeTint="F2"/>
          <w:sz w:val="22"/>
          <w:szCs w:val="22"/>
          <w:lang w:val="es-ES_tradnl"/>
        </w:rPr>
        <w:t xml:space="preserve">Ayuntamiento de </w:t>
      </w:r>
      <w:r w:rsidR="00E66786">
        <w:rPr>
          <w:rFonts w:ascii="Palatino Linotype" w:hAnsi="Palatino Linotype" w:cs="Tahoma"/>
          <w:bCs/>
          <w:iCs/>
          <w:color w:val="0D0D0D" w:themeColor="text1" w:themeTint="F2"/>
          <w:sz w:val="22"/>
          <w:szCs w:val="22"/>
          <w:lang w:val="es-ES_tradnl"/>
        </w:rPr>
        <w:t xml:space="preserve">Teoloyucan </w:t>
      </w:r>
      <w:r w:rsidRPr="00C938B6">
        <w:rPr>
          <w:rFonts w:ascii="Palatino Linotype" w:hAnsi="Palatino Linotype" w:cs="Tahoma"/>
          <w:bCs/>
          <w:sz w:val="22"/>
          <w:szCs w:val="22"/>
        </w:rPr>
        <w:t>a la solicitud de información</w:t>
      </w:r>
      <w:r w:rsidR="00414AA4">
        <w:rPr>
          <w:rFonts w:ascii="Palatino Linotype" w:eastAsia="Calibri" w:hAnsi="Palatino Linotype" w:cs="Tahoma"/>
          <w:color w:val="000000"/>
          <w:sz w:val="22"/>
          <w:szCs w:val="22"/>
        </w:rPr>
        <w:t xml:space="preserve"> 00</w:t>
      </w:r>
      <w:r w:rsidR="0038304B">
        <w:rPr>
          <w:rFonts w:ascii="Palatino Linotype" w:eastAsia="Calibri" w:hAnsi="Palatino Linotype" w:cs="Tahoma"/>
          <w:color w:val="000000"/>
          <w:sz w:val="22"/>
          <w:szCs w:val="22"/>
        </w:rPr>
        <w:t>572</w:t>
      </w:r>
      <w:r w:rsidRPr="00C938B6">
        <w:rPr>
          <w:rFonts w:ascii="Palatino Linotype" w:eastAsia="Calibri" w:hAnsi="Palatino Linotype" w:cs="Tahoma"/>
          <w:color w:val="000000"/>
          <w:sz w:val="22"/>
          <w:szCs w:val="22"/>
        </w:rPr>
        <w:t>/</w:t>
      </w:r>
      <w:r w:rsidR="0038304B">
        <w:rPr>
          <w:rFonts w:ascii="Palatino Linotype" w:eastAsia="Calibri" w:hAnsi="Palatino Linotype" w:cs="Tahoma"/>
          <w:color w:val="000000"/>
          <w:sz w:val="22"/>
          <w:szCs w:val="22"/>
        </w:rPr>
        <w:t>TEOLOYU</w:t>
      </w:r>
      <w:r w:rsidRPr="00C938B6">
        <w:rPr>
          <w:rFonts w:ascii="Palatino Linotype" w:eastAsia="Calibri" w:hAnsi="Palatino Linotype" w:cs="Tahoma"/>
          <w:color w:val="000000"/>
          <w:sz w:val="22"/>
          <w:szCs w:val="22"/>
        </w:rPr>
        <w:t>/IP/2021</w:t>
      </w:r>
      <w:r w:rsidRPr="00C938B6">
        <w:rPr>
          <w:rFonts w:ascii="Palatino Linotype" w:eastAsia="Calibri" w:hAnsi="Palatino Linotype" w:cs="Tahoma"/>
          <w:b/>
          <w:bCs/>
          <w:color w:val="000000"/>
          <w:sz w:val="22"/>
          <w:szCs w:val="22"/>
        </w:rPr>
        <w:t xml:space="preserve"> </w:t>
      </w:r>
      <w:r w:rsidRPr="00C938B6">
        <w:rPr>
          <w:rFonts w:ascii="Palatino Linotype" w:hAnsi="Palatino Linotype"/>
          <w:sz w:val="22"/>
          <w:szCs w:val="22"/>
        </w:rPr>
        <w:t>por resultar</w:t>
      </w:r>
      <w:r w:rsidR="00414AA4">
        <w:rPr>
          <w:rFonts w:ascii="Palatino Linotype" w:hAnsi="Palatino Linotype"/>
          <w:sz w:val="22"/>
          <w:szCs w:val="22"/>
        </w:rPr>
        <w:t xml:space="preserve"> </w:t>
      </w:r>
      <w:r w:rsidR="0038304B">
        <w:rPr>
          <w:rFonts w:ascii="Palatino Linotype" w:hAnsi="Palatino Linotype"/>
          <w:b/>
          <w:bCs/>
          <w:sz w:val="22"/>
          <w:szCs w:val="22"/>
        </w:rPr>
        <w:t xml:space="preserve">PARCIALMENTE </w:t>
      </w:r>
      <w:r w:rsidRPr="00C938B6">
        <w:rPr>
          <w:rFonts w:ascii="Palatino Linotype" w:hAnsi="Palatino Linotype"/>
          <w:b/>
          <w:bCs/>
          <w:sz w:val="22"/>
          <w:szCs w:val="22"/>
        </w:rPr>
        <w:t xml:space="preserve">FUNDADOS </w:t>
      </w:r>
      <w:r w:rsidRPr="00C938B6">
        <w:rPr>
          <w:rFonts w:ascii="Palatino Linotype" w:hAnsi="Palatino Linotype"/>
          <w:sz w:val="22"/>
          <w:szCs w:val="22"/>
        </w:rPr>
        <w:t>los motivos de inconformidad vertidos por el Recurrente, en términos de los Considerandos</w:t>
      </w:r>
      <w:r w:rsidRPr="00C938B6">
        <w:rPr>
          <w:rFonts w:ascii="Palatino Linotype" w:hAnsi="Palatino Linotype"/>
          <w:b/>
          <w:bCs/>
          <w:sz w:val="22"/>
          <w:szCs w:val="22"/>
        </w:rPr>
        <w:t xml:space="preserve"> QUINTO </w:t>
      </w:r>
      <w:r w:rsidRPr="00C938B6">
        <w:rPr>
          <w:rFonts w:ascii="Palatino Linotype" w:hAnsi="Palatino Linotype"/>
          <w:sz w:val="22"/>
          <w:szCs w:val="22"/>
        </w:rPr>
        <w:t>y</w:t>
      </w:r>
      <w:r w:rsidRPr="00C938B6">
        <w:rPr>
          <w:rFonts w:ascii="Palatino Linotype" w:hAnsi="Palatino Linotype"/>
          <w:b/>
          <w:bCs/>
          <w:sz w:val="22"/>
          <w:szCs w:val="22"/>
        </w:rPr>
        <w:t xml:space="preserve"> SEXTO </w:t>
      </w:r>
      <w:r w:rsidRPr="00C938B6">
        <w:rPr>
          <w:rFonts w:ascii="Palatino Linotype" w:hAnsi="Palatino Linotype"/>
          <w:sz w:val="22"/>
          <w:szCs w:val="22"/>
        </w:rPr>
        <w:t xml:space="preserve">de la presente Resolución. </w:t>
      </w:r>
    </w:p>
    <w:p w14:paraId="21A4FAD8" w14:textId="77777777" w:rsidR="00801872" w:rsidRPr="00C938B6" w:rsidRDefault="00801872" w:rsidP="005B031E">
      <w:pPr>
        <w:spacing w:line="360" w:lineRule="auto"/>
        <w:ind w:right="-28"/>
        <w:rPr>
          <w:rFonts w:ascii="Palatino Linotype" w:eastAsia="Calibri" w:hAnsi="Palatino Linotype" w:cs="Tahoma"/>
          <w:sz w:val="22"/>
          <w:szCs w:val="22"/>
        </w:rPr>
      </w:pPr>
    </w:p>
    <w:p w14:paraId="1A462CE9" w14:textId="62548741" w:rsidR="0038304B" w:rsidRPr="00707418" w:rsidRDefault="00801872" w:rsidP="007521E6">
      <w:pPr>
        <w:tabs>
          <w:tab w:val="left" w:pos="4962"/>
        </w:tabs>
        <w:spacing w:line="360" w:lineRule="auto"/>
        <w:jc w:val="both"/>
        <w:rPr>
          <w:rFonts w:ascii="Palatino Linotype" w:eastAsia="Calibri" w:hAnsi="Palatino Linotype" w:cs="Tahoma"/>
          <w:iCs/>
          <w:sz w:val="22"/>
          <w:szCs w:val="22"/>
          <w:lang w:eastAsia="es-ES_tradnl"/>
        </w:rPr>
      </w:pPr>
      <w:r w:rsidRPr="00C938B6">
        <w:rPr>
          <w:rFonts w:ascii="Palatino Linotype" w:eastAsia="Calibri" w:hAnsi="Palatino Linotype" w:cs="Tahoma"/>
          <w:b/>
          <w:bCs/>
          <w:sz w:val="22"/>
          <w:szCs w:val="22"/>
        </w:rPr>
        <w:lastRenderedPageBreak/>
        <w:t xml:space="preserve">SEGUNDO. </w:t>
      </w:r>
      <w:r w:rsidRPr="00C938B6">
        <w:rPr>
          <w:rFonts w:ascii="Palatino Linotype" w:hAnsi="Palatino Linotype" w:cs="Arial"/>
          <w:sz w:val="22"/>
          <w:szCs w:val="24"/>
          <w:lang w:val="es-ES_tradnl"/>
        </w:rPr>
        <w:t>S</w:t>
      </w:r>
      <w:r w:rsidRPr="00C938B6">
        <w:rPr>
          <w:rFonts w:ascii="Palatino Linotype" w:hAnsi="Palatino Linotype" w:cs="Tahoma"/>
          <w:bCs/>
          <w:iCs/>
          <w:sz w:val="22"/>
          <w:szCs w:val="22"/>
          <w:lang w:val="es-ES_tradnl"/>
        </w:rPr>
        <w:t xml:space="preserve">e </w:t>
      </w:r>
      <w:r w:rsidRPr="00C938B6">
        <w:rPr>
          <w:rFonts w:ascii="Palatino Linotype" w:hAnsi="Palatino Linotype" w:cs="Tahoma"/>
          <w:b/>
          <w:bCs/>
          <w:iCs/>
          <w:caps/>
          <w:sz w:val="22"/>
          <w:szCs w:val="22"/>
          <w:lang w:val="es-ES_tradnl"/>
        </w:rPr>
        <w:t>ordena</w:t>
      </w:r>
      <w:r w:rsidR="00414AA4">
        <w:rPr>
          <w:rFonts w:ascii="Palatino Linotype" w:hAnsi="Palatino Linotype" w:cs="Tahoma"/>
          <w:bCs/>
          <w:iCs/>
          <w:sz w:val="22"/>
          <w:szCs w:val="22"/>
          <w:lang w:val="es-ES_tradnl"/>
        </w:rPr>
        <w:t xml:space="preserve"> al Ayuntamiento de </w:t>
      </w:r>
      <w:r w:rsidR="0038304B">
        <w:rPr>
          <w:rFonts w:ascii="Palatino Linotype" w:hAnsi="Palatino Linotype" w:cs="Tahoma"/>
          <w:bCs/>
          <w:iCs/>
          <w:sz w:val="22"/>
          <w:szCs w:val="22"/>
          <w:lang w:val="es-ES_tradnl"/>
        </w:rPr>
        <w:t>Teoloyucan</w:t>
      </w:r>
      <w:r w:rsidRPr="00C938B6">
        <w:rPr>
          <w:rFonts w:ascii="Palatino Linotype" w:hAnsi="Palatino Linotype" w:cs="Tahoma"/>
          <w:bCs/>
          <w:iCs/>
          <w:sz w:val="22"/>
          <w:szCs w:val="22"/>
          <w:lang w:val="es-ES_tradnl"/>
        </w:rPr>
        <w:t>,</w:t>
      </w:r>
      <w:r w:rsidRPr="00C938B6">
        <w:rPr>
          <w:rFonts w:ascii="Palatino Linotype" w:hAnsi="Palatino Linotype" w:cs="Tahoma"/>
          <w:bCs/>
          <w:sz w:val="22"/>
          <w:szCs w:val="22"/>
          <w:lang w:val="es-ES_tradnl"/>
        </w:rPr>
        <w:t xml:space="preserve"> </w:t>
      </w:r>
      <w:r w:rsidR="00414AA4">
        <w:rPr>
          <w:rFonts w:ascii="Palatino Linotype" w:hAnsi="Palatino Linotype" w:cs="Tahoma"/>
          <w:bCs/>
          <w:sz w:val="22"/>
          <w:szCs w:val="22"/>
        </w:rPr>
        <w:t xml:space="preserve">a efecto de que </w:t>
      </w:r>
      <w:r w:rsidR="00414AA4">
        <w:rPr>
          <w:rFonts w:ascii="Palatino Linotype" w:hAnsi="Palatino Linotype" w:cs="Tahoma"/>
          <w:sz w:val="22"/>
          <w:szCs w:val="22"/>
        </w:rPr>
        <w:t>entregue</w:t>
      </w:r>
      <w:r w:rsidR="00602761">
        <w:rPr>
          <w:rFonts w:ascii="Palatino Linotype" w:hAnsi="Palatino Linotype" w:cs="Tahoma"/>
          <w:sz w:val="22"/>
          <w:szCs w:val="22"/>
        </w:rPr>
        <w:t xml:space="preserve">, </w:t>
      </w:r>
      <w:r w:rsidR="00AD028B">
        <w:rPr>
          <w:rFonts w:ascii="Palatino Linotype" w:hAnsi="Palatino Linotype" w:cs="Tahoma"/>
          <w:sz w:val="22"/>
          <w:szCs w:val="22"/>
        </w:rPr>
        <w:t xml:space="preserve">previa búsqueda exhaustiva y razonable, </w:t>
      </w:r>
      <w:r w:rsidR="00602761">
        <w:rPr>
          <w:rFonts w:ascii="Palatino Linotype" w:hAnsi="Palatino Linotype" w:cs="Tahoma"/>
          <w:sz w:val="22"/>
          <w:szCs w:val="22"/>
        </w:rPr>
        <w:t>de ser el caso</w:t>
      </w:r>
      <w:r w:rsidR="00414AA4">
        <w:rPr>
          <w:rFonts w:ascii="Palatino Linotype" w:hAnsi="Palatino Linotype" w:cs="Tahoma"/>
          <w:sz w:val="22"/>
          <w:szCs w:val="22"/>
        </w:rPr>
        <w:t xml:space="preserve"> en versión pública</w:t>
      </w:r>
      <w:r w:rsidR="00A9388D">
        <w:rPr>
          <w:rFonts w:ascii="Palatino Linotype" w:hAnsi="Palatino Linotype" w:cs="Tahoma"/>
          <w:sz w:val="22"/>
          <w:szCs w:val="22"/>
        </w:rPr>
        <w:t>,</w:t>
      </w:r>
      <w:r w:rsidRPr="00C938B6">
        <w:rPr>
          <w:rFonts w:ascii="Palatino Linotype" w:hAnsi="Palatino Linotype" w:cs="Tahoma"/>
          <w:sz w:val="22"/>
          <w:szCs w:val="22"/>
        </w:rPr>
        <w:t xml:space="preserve"> a través del Sistema de Acceso a la Información Mexiquense</w:t>
      </w:r>
      <w:r w:rsidR="00BE73E6" w:rsidRPr="00C938B6">
        <w:rPr>
          <w:rFonts w:ascii="Palatino Linotype" w:hAnsi="Palatino Linotype" w:cs="Tahoma"/>
          <w:sz w:val="22"/>
          <w:szCs w:val="22"/>
        </w:rPr>
        <w:t xml:space="preserve"> (SAIMEX)</w:t>
      </w:r>
      <w:r w:rsidR="00E66786">
        <w:rPr>
          <w:rFonts w:ascii="Palatino Linotype" w:hAnsi="Palatino Linotype" w:cs="Tahoma"/>
          <w:sz w:val="22"/>
          <w:szCs w:val="22"/>
        </w:rPr>
        <w:t>,</w:t>
      </w:r>
      <w:r w:rsidR="00414AA4">
        <w:rPr>
          <w:rFonts w:ascii="Palatino Linotype" w:hAnsi="Palatino Linotype" w:cs="Tahoma"/>
          <w:sz w:val="22"/>
          <w:szCs w:val="22"/>
        </w:rPr>
        <w:t xml:space="preserve"> </w:t>
      </w:r>
      <w:r w:rsidR="0038304B">
        <w:rPr>
          <w:rFonts w:ascii="Palatino Linotype" w:hAnsi="Palatino Linotype" w:cs="Tahoma"/>
          <w:iCs/>
          <w:sz w:val="22"/>
          <w:szCs w:val="22"/>
        </w:rPr>
        <w:t xml:space="preserve">los documentos </w:t>
      </w:r>
      <w:r w:rsidR="00707418">
        <w:rPr>
          <w:rFonts w:ascii="Palatino Linotype" w:hAnsi="Palatino Linotype" w:cs="Tahoma"/>
          <w:iCs/>
          <w:sz w:val="22"/>
          <w:szCs w:val="22"/>
        </w:rPr>
        <w:t xml:space="preserve">que den cuenta </w:t>
      </w:r>
      <w:r w:rsidR="0038304B">
        <w:rPr>
          <w:rFonts w:ascii="Palatino Linotype" w:hAnsi="Palatino Linotype" w:cs="Tahoma"/>
          <w:iCs/>
          <w:sz w:val="22"/>
          <w:szCs w:val="22"/>
        </w:rPr>
        <w:t xml:space="preserve">a </w:t>
      </w:r>
      <w:r w:rsidR="0038304B" w:rsidRPr="001D18BC">
        <w:rPr>
          <w:rFonts w:ascii="Palatino Linotype" w:hAnsi="Palatino Linotype" w:cs="Tahoma"/>
          <w:iCs/>
          <w:sz w:val="22"/>
          <w:szCs w:val="22"/>
        </w:rPr>
        <w:t>los</w:t>
      </w:r>
      <w:r w:rsidR="0038304B" w:rsidRPr="008E51C0">
        <w:rPr>
          <w:rFonts w:ascii="Palatino Linotype" w:hAnsi="Palatino Linotype" w:cs="Tahoma"/>
          <w:b/>
          <w:bCs/>
          <w:iCs/>
          <w:sz w:val="22"/>
          <w:szCs w:val="22"/>
        </w:rPr>
        <w:t xml:space="preserve"> insumos y suministros requeridos para el desempeño de las actividades administrativas de la Presidencia Municipal</w:t>
      </w:r>
      <w:r w:rsidR="00E266B3">
        <w:rPr>
          <w:rFonts w:ascii="Palatino Linotype" w:hAnsi="Palatino Linotype" w:cs="Tahoma"/>
          <w:b/>
          <w:bCs/>
          <w:iCs/>
          <w:sz w:val="22"/>
          <w:szCs w:val="22"/>
        </w:rPr>
        <w:t xml:space="preserve"> de los años 2019, 2020 y 2021. </w:t>
      </w:r>
    </w:p>
    <w:p w14:paraId="4EFDA736" w14:textId="77777777" w:rsidR="00E85BA8" w:rsidRDefault="00E85BA8" w:rsidP="00E85BA8">
      <w:pPr>
        <w:pStyle w:val="Prrafodelista"/>
        <w:spacing w:line="360" w:lineRule="auto"/>
        <w:ind w:left="851" w:right="539"/>
        <w:jc w:val="both"/>
        <w:rPr>
          <w:rFonts w:ascii="Palatino Linotype" w:eastAsia="Calibri" w:hAnsi="Palatino Linotype" w:cs="Tahoma"/>
          <w:iCs/>
          <w:lang w:eastAsia="es-ES_tradnl"/>
        </w:rPr>
      </w:pPr>
    </w:p>
    <w:p w14:paraId="2110ADA6" w14:textId="2E441775" w:rsidR="00801872" w:rsidRDefault="00801872" w:rsidP="00E66786">
      <w:pPr>
        <w:spacing w:line="360" w:lineRule="auto"/>
        <w:ind w:right="-28"/>
        <w:jc w:val="both"/>
        <w:rPr>
          <w:rFonts w:ascii="Palatino Linotype" w:hAnsi="Palatino Linotype" w:cs="Tahoma"/>
          <w:sz w:val="22"/>
          <w:szCs w:val="24"/>
        </w:rPr>
      </w:pPr>
      <w:r w:rsidRPr="00D22279">
        <w:rPr>
          <w:rFonts w:ascii="Palatino Linotype" w:hAnsi="Palatino Linotype" w:cs="Tahoma"/>
          <w:sz w:val="22"/>
          <w:szCs w:val="24"/>
        </w:rPr>
        <w:t xml:space="preserve">Además, </w:t>
      </w:r>
      <w:r w:rsidR="00D22279">
        <w:rPr>
          <w:rFonts w:ascii="Palatino Linotype" w:hAnsi="Palatino Linotype" w:cs="Tahoma"/>
          <w:sz w:val="22"/>
          <w:szCs w:val="24"/>
        </w:rPr>
        <w:t xml:space="preserve">de ser el caso, </w:t>
      </w:r>
      <w:r w:rsidRPr="00D22279">
        <w:rPr>
          <w:rFonts w:ascii="Palatino Linotype" w:hAnsi="Palatino Linotype" w:cs="Tahoma"/>
          <w:sz w:val="22"/>
          <w:szCs w:val="24"/>
        </w:rPr>
        <w:t xml:space="preserve">deberá proporcionar el Acuerdo de Clasificación donde el Comité de Transparencia, confirme la eliminación de los datos o información </w:t>
      </w:r>
      <w:r w:rsidR="008C226B">
        <w:rPr>
          <w:rFonts w:ascii="Palatino Linotype" w:hAnsi="Palatino Linotype" w:cs="Tahoma"/>
          <w:sz w:val="22"/>
          <w:szCs w:val="24"/>
        </w:rPr>
        <w:t>confidencial</w:t>
      </w:r>
      <w:r w:rsidRPr="00D22279">
        <w:rPr>
          <w:rFonts w:ascii="Palatino Linotype" w:hAnsi="Palatino Linotype" w:cs="Tahoma"/>
          <w:sz w:val="22"/>
          <w:szCs w:val="24"/>
        </w:rPr>
        <w:t>, en la versión pública, de conformidad con los artículos 49, fracciones II y VIII</w:t>
      </w:r>
      <w:r w:rsidR="008C226B">
        <w:rPr>
          <w:rFonts w:ascii="Palatino Linotype" w:hAnsi="Palatino Linotype" w:cs="Tahoma"/>
          <w:sz w:val="22"/>
          <w:szCs w:val="24"/>
        </w:rPr>
        <w:t xml:space="preserve">, </w:t>
      </w:r>
      <w:r w:rsidRPr="00D22279">
        <w:rPr>
          <w:rFonts w:ascii="Palatino Linotype" w:hAnsi="Palatino Linotype" w:cs="Tahoma"/>
          <w:sz w:val="22"/>
          <w:szCs w:val="24"/>
        </w:rPr>
        <w:t>132, fracción II</w:t>
      </w:r>
      <w:r w:rsidR="008C226B">
        <w:rPr>
          <w:rFonts w:ascii="Palatino Linotype" w:hAnsi="Palatino Linotype" w:cs="Tahoma"/>
          <w:sz w:val="22"/>
          <w:szCs w:val="24"/>
        </w:rPr>
        <w:t xml:space="preserve"> y 143, fracción I,</w:t>
      </w:r>
      <w:r w:rsidRPr="00D22279">
        <w:rPr>
          <w:rFonts w:ascii="Palatino Linotype" w:hAnsi="Palatino Linotype" w:cs="Tahoma"/>
          <w:sz w:val="22"/>
          <w:szCs w:val="24"/>
        </w:rPr>
        <w:t xml:space="preserve"> de la Ley de Transparencia y Acceso a la Información Pública del Estado de México y Municipios.</w:t>
      </w:r>
    </w:p>
    <w:p w14:paraId="0544AA9D" w14:textId="77777777" w:rsidR="00A26146" w:rsidRPr="00E66786" w:rsidRDefault="00A26146" w:rsidP="00E66786">
      <w:pPr>
        <w:spacing w:line="360" w:lineRule="auto"/>
        <w:ind w:right="-28"/>
        <w:jc w:val="both"/>
        <w:rPr>
          <w:rFonts w:ascii="Palatino Linotype" w:eastAsia="Calibri" w:hAnsi="Palatino Linotype" w:cs="Tahoma"/>
          <w:iCs/>
          <w:sz w:val="22"/>
          <w:szCs w:val="28"/>
          <w:lang w:eastAsia="es-ES_tradnl"/>
        </w:rPr>
      </w:pPr>
    </w:p>
    <w:p w14:paraId="1B238C96" w14:textId="7A1CE98A" w:rsidR="00744C4C" w:rsidRDefault="00801872" w:rsidP="005B031E">
      <w:pPr>
        <w:spacing w:line="360" w:lineRule="auto"/>
        <w:jc w:val="both"/>
        <w:rPr>
          <w:rFonts w:ascii="Palatino Linotype" w:hAnsi="Palatino Linotype" w:cs="Tahoma"/>
          <w:sz w:val="22"/>
          <w:szCs w:val="22"/>
        </w:rPr>
      </w:pPr>
      <w:r w:rsidRPr="00C938B6">
        <w:rPr>
          <w:rFonts w:ascii="Palatino Linotype" w:eastAsia="Calibri" w:hAnsi="Palatino Linotype" w:cs="Tahoma"/>
          <w:b/>
          <w:bCs/>
          <w:sz w:val="22"/>
          <w:szCs w:val="22"/>
        </w:rPr>
        <w:t xml:space="preserve">TERCERO. </w:t>
      </w:r>
      <w:r w:rsidRPr="00C938B6">
        <w:rPr>
          <w:rFonts w:ascii="Palatino Linotype" w:hAnsi="Palatino Linotype" w:cs="Tahoma"/>
          <w:b/>
          <w:sz w:val="22"/>
          <w:szCs w:val="22"/>
        </w:rPr>
        <w:t xml:space="preserve">NOTIFÍQUESE </w:t>
      </w:r>
      <w:r w:rsidRPr="00C938B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384480" w14:textId="77777777" w:rsidR="00E53601" w:rsidRDefault="00E53601" w:rsidP="005B031E">
      <w:pPr>
        <w:spacing w:line="360" w:lineRule="auto"/>
        <w:jc w:val="both"/>
        <w:rPr>
          <w:rFonts w:ascii="Palatino Linotype" w:hAnsi="Palatino Linotype" w:cs="Tahoma"/>
          <w:sz w:val="22"/>
          <w:szCs w:val="22"/>
        </w:rPr>
      </w:pPr>
    </w:p>
    <w:p w14:paraId="7FD49435" w14:textId="77777777" w:rsidR="00E53601" w:rsidRDefault="00E53601" w:rsidP="00E53601">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14:paraId="436F379F" w14:textId="77777777" w:rsidR="005B031E" w:rsidRPr="005B031E" w:rsidRDefault="005B031E" w:rsidP="005B031E">
      <w:pPr>
        <w:spacing w:line="360" w:lineRule="auto"/>
        <w:jc w:val="both"/>
        <w:rPr>
          <w:rFonts w:ascii="Palatino Linotype" w:hAnsi="Palatino Linotype" w:cs="Tahoma"/>
          <w:sz w:val="22"/>
          <w:szCs w:val="22"/>
        </w:rPr>
      </w:pPr>
    </w:p>
    <w:p w14:paraId="76C2FF8B" w14:textId="77777777" w:rsidR="00801872" w:rsidRDefault="00801872" w:rsidP="005B031E">
      <w:pPr>
        <w:spacing w:line="360" w:lineRule="auto"/>
        <w:ind w:right="-93"/>
        <w:jc w:val="both"/>
        <w:rPr>
          <w:rFonts w:ascii="Palatino Linotype" w:hAnsi="Palatino Linotype" w:cs="Tahoma"/>
          <w:sz w:val="22"/>
          <w:szCs w:val="22"/>
        </w:rPr>
      </w:pPr>
      <w:r w:rsidRPr="00C938B6">
        <w:rPr>
          <w:rFonts w:ascii="Palatino Linotype" w:eastAsia="Calibri" w:hAnsi="Palatino Linotype" w:cs="Tahoma"/>
          <w:b/>
          <w:sz w:val="22"/>
          <w:szCs w:val="22"/>
          <w:lang w:eastAsia="es-MX"/>
        </w:rPr>
        <w:t>CUARTO</w:t>
      </w:r>
      <w:r w:rsidRPr="00C938B6">
        <w:rPr>
          <w:rFonts w:ascii="Palatino Linotype" w:eastAsia="Calibri" w:hAnsi="Palatino Linotype" w:cs="Tahoma"/>
          <w:b/>
          <w:bCs/>
          <w:sz w:val="22"/>
          <w:szCs w:val="22"/>
        </w:rPr>
        <w:t>.</w:t>
      </w:r>
      <w:r w:rsidRPr="00C938B6">
        <w:rPr>
          <w:rFonts w:ascii="Palatino Linotype" w:eastAsia="Calibri" w:hAnsi="Palatino Linotype" w:cs="Tahoma"/>
          <w:sz w:val="22"/>
          <w:szCs w:val="22"/>
          <w:lang w:eastAsia="es-MX"/>
        </w:rPr>
        <w:t xml:space="preserve"> </w:t>
      </w:r>
      <w:r w:rsidRPr="00C938B6">
        <w:rPr>
          <w:rFonts w:ascii="Palatino Linotype" w:hAnsi="Palatino Linotype" w:cs="Tahoma"/>
          <w:b/>
          <w:sz w:val="22"/>
          <w:szCs w:val="22"/>
        </w:rPr>
        <w:t>NOTIFÍQUESE</w:t>
      </w:r>
      <w:r w:rsidRPr="00C938B6">
        <w:rPr>
          <w:rFonts w:ascii="Palatino Linotype" w:hAnsi="Palatino Linotype" w:cs="Tahoma"/>
          <w:sz w:val="22"/>
          <w:szCs w:val="22"/>
        </w:rPr>
        <w:t xml:space="preserve"> a la Recurrente la presente Resolución; asimismo, se hace de su conocimiento que de conformidad con lo establecido en el artículo 196 de la Ley de </w:t>
      </w:r>
      <w:r w:rsidRPr="00C938B6">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0AF1C2CC" w14:textId="77777777" w:rsidR="001B04D6" w:rsidRPr="002A010F" w:rsidRDefault="001B04D6" w:rsidP="002A010F">
      <w:pPr>
        <w:spacing w:line="360" w:lineRule="auto"/>
        <w:jc w:val="both"/>
        <w:rPr>
          <w:rFonts w:ascii="Palatino Linotype" w:eastAsia="Calibri" w:hAnsi="Palatino Linotype" w:cs="Tahoma"/>
          <w:bCs/>
          <w:sz w:val="22"/>
          <w:szCs w:val="22"/>
          <w:lang w:val="es-ES_tradnl" w:eastAsia="en-US"/>
        </w:rPr>
      </w:pPr>
    </w:p>
    <w:p w14:paraId="6D10F8F2" w14:textId="0E552886" w:rsidR="00541D73" w:rsidRPr="004C6024" w:rsidRDefault="00801872" w:rsidP="004C6024">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00DD525B" w:rsidRPr="00C938B6">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C938B6">
        <w:rPr>
          <w:rFonts w:ascii="Palatino Linotype" w:hAnsi="Palatino Linotype" w:cs="Tahoma"/>
          <w:sz w:val="22"/>
          <w:szCs w:val="22"/>
          <w:lang w:eastAsia="es-MX"/>
        </w:rPr>
        <w:t xml:space="preserve">, EN LA TRIGÉSIMA QUINTA SESIÓN ORDINARIA, CELEBRADA EL </w:t>
      </w:r>
      <w:r w:rsidRPr="00C938B6">
        <w:rPr>
          <w:rFonts w:ascii="Palatino Linotype" w:hAnsi="Palatino Linotype" w:cs="Tahoma"/>
          <w:bCs/>
          <w:sz w:val="22"/>
          <w:szCs w:val="22"/>
          <w:lang w:eastAsia="es-MX"/>
        </w:rPr>
        <w:t>SEIS DE OCTUBRE DE DOS MIL VEINTIUNO</w:t>
      </w:r>
      <w:r w:rsidRPr="00C938B6">
        <w:rPr>
          <w:rFonts w:ascii="Palatino Linotype" w:hAnsi="Palatino Linotype" w:cs="Tahoma"/>
          <w:sz w:val="22"/>
          <w:szCs w:val="22"/>
          <w:lang w:eastAsia="es-MX"/>
        </w:rPr>
        <w:t>, ANTE EL SECRETARIO TÉCNICO DEL PLENO, ALEXIS TAPIA RAMÍREZ.</w:t>
      </w:r>
    </w:p>
    <w:sectPr w:rsidR="00541D73" w:rsidRPr="004C6024" w:rsidSect="00043737">
      <w:headerReference w:type="even" r:id="rId19"/>
      <w:headerReference w:type="default" r:id="rId20"/>
      <w:footerReference w:type="default" r:id="rId21"/>
      <w:headerReference w:type="first" r:id="rId22"/>
      <w:footerReference w:type="first" r:id="rId23"/>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6F12" w14:textId="77777777" w:rsidR="00D074E3" w:rsidRDefault="00D074E3" w:rsidP="00801872">
      <w:r>
        <w:separator/>
      </w:r>
    </w:p>
  </w:endnote>
  <w:endnote w:type="continuationSeparator" w:id="0">
    <w:p w14:paraId="66001B78" w14:textId="77777777" w:rsidR="00D074E3" w:rsidRDefault="00D074E3"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DD6939" w:rsidRPr="00C13895" w:rsidRDefault="00DD6939">
            <w:pPr>
              <w:pStyle w:val="Piedepgina"/>
              <w:jc w:val="right"/>
              <w:rPr>
                <w:sz w:val="26"/>
                <w:szCs w:val="26"/>
              </w:rPr>
            </w:pPr>
          </w:p>
          <w:p w14:paraId="046BF6F6" w14:textId="77777777" w:rsidR="00DD6939" w:rsidRDefault="00DD69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51211">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51211">
              <w:rPr>
                <w:b/>
                <w:bCs/>
                <w:noProof/>
              </w:rPr>
              <w:t>24</w:t>
            </w:r>
            <w:r>
              <w:rPr>
                <w:b/>
                <w:bCs/>
                <w:sz w:val="24"/>
                <w:szCs w:val="24"/>
              </w:rPr>
              <w:fldChar w:fldCharType="end"/>
            </w:r>
          </w:p>
        </w:sdtContent>
      </w:sdt>
    </w:sdtContent>
  </w:sdt>
  <w:p w14:paraId="3CEDE9D3" w14:textId="77777777" w:rsidR="00DD6939" w:rsidRDefault="00DD693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DD6939" w:rsidRDefault="00DD6939">
            <w:pPr>
              <w:pStyle w:val="Piedepgina"/>
              <w:jc w:val="right"/>
            </w:pPr>
          </w:p>
          <w:p w14:paraId="1909745D" w14:textId="77777777" w:rsidR="00DD6939" w:rsidRDefault="00DD6939">
            <w:pPr>
              <w:pStyle w:val="Piedepgina"/>
              <w:jc w:val="right"/>
            </w:pPr>
          </w:p>
          <w:p w14:paraId="1AC1C7A3" w14:textId="77777777" w:rsidR="00DD6939" w:rsidRDefault="00DD6939">
            <w:pPr>
              <w:pStyle w:val="Piedepgina"/>
              <w:jc w:val="right"/>
            </w:pPr>
          </w:p>
          <w:p w14:paraId="1714865E" w14:textId="77777777" w:rsidR="00DD6939" w:rsidRDefault="00DD69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568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568D">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C04B" w14:textId="77777777" w:rsidR="00D074E3" w:rsidRDefault="00D074E3" w:rsidP="00801872">
      <w:r>
        <w:separator/>
      </w:r>
    </w:p>
  </w:footnote>
  <w:footnote w:type="continuationSeparator" w:id="0">
    <w:p w14:paraId="5C318573" w14:textId="77777777" w:rsidR="00D074E3" w:rsidRDefault="00D074E3"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DD6939" w:rsidRDefault="00D074E3">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DD6939" w:rsidRPr="009E6858" w:rsidRDefault="00D074E3"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DD6939" w:rsidRPr="005C106F" w14:paraId="63E08C3E" w14:textId="77777777" w:rsidTr="00070F27">
      <w:trPr>
        <w:trHeight w:val="70"/>
      </w:trPr>
      <w:tc>
        <w:tcPr>
          <w:tcW w:w="2977" w:type="dxa"/>
          <w:shd w:val="clear" w:color="auto" w:fill="auto"/>
        </w:tcPr>
        <w:p w14:paraId="08521BB7" w14:textId="77777777" w:rsidR="00DD6939" w:rsidRPr="005C106F" w:rsidRDefault="00DD6939" w:rsidP="00070F27">
          <w:pPr>
            <w:tabs>
              <w:tab w:val="right" w:pos="4273"/>
            </w:tabs>
            <w:rPr>
              <w:rFonts w:ascii="Garamond" w:eastAsia="Calibri" w:hAnsi="Garamond"/>
              <w:sz w:val="16"/>
              <w:szCs w:val="16"/>
            </w:rPr>
          </w:pPr>
        </w:p>
      </w:tc>
      <w:tc>
        <w:tcPr>
          <w:tcW w:w="7193" w:type="dxa"/>
          <w:shd w:val="clear" w:color="auto" w:fill="auto"/>
        </w:tcPr>
        <w:p w14:paraId="4C6F44B5" w14:textId="0FD5EF6D" w:rsidR="00DD6939" w:rsidRDefault="00DD6939"/>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DD6939" w14:paraId="1009EACB" w14:textId="77777777" w:rsidTr="00400954">
            <w:trPr>
              <w:trHeight w:val="329"/>
            </w:trPr>
            <w:tc>
              <w:tcPr>
                <w:tcW w:w="2404" w:type="dxa"/>
                <w:vAlign w:val="bottom"/>
              </w:tcPr>
              <w:p w14:paraId="50FDFF5D" w14:textId="69731127" w:rsidR="00DD6939" w:rsidRPr="008B41A2" w:rsidRDefault="00DD6939" w:rsidP="00A430C1">
                <w:pPr>
                  <w:tabs>
                    <w:tab w:val="right" w:pos="8838"/>
                  </w:tabs>
                  <w:ind w:right="-105"/>
                  <w:rPr>
                    <w:rFonts w:ascii="Palatino Linotype" w:eastAsia="Calibri" w:hAnsi="Palatino Linotype" w:cs="Tahoma"/>
                    <w:b/>
                    <w:sz w:val="22"/>
                    <w:szCs w:val="22"/>
                    <w:lang w:val="es-MX"/>
                  </w:rPr>
                </w:pPr>
                <w:bookmarkStart w:id="3" w:name="_Hlk93421933"/>
                <w:r w:rsidRPr="008B41A2">
                  <w:rPr>
                    <w:rFonts w:ascii="Palatino Linotype" w:eastAsia="Calibri" w:hAnsi="Palatino Linotype" w:cs="Tahoma"/>
                    <w:b/>
                    <w:sz w:val="22"/>
                    <w:szCs w:val="22"/>
                    <w:lang w:val="es-MX"/>
                  </w:rPr>
                  <w:t>Recurso de Revisión:</w:t>
                </w:r>
              </w:p>
            </w:tc>
            <w:tc>
              <w:tcPr>
                <w:tcW w:w="3686" w:type="dxa"/>
              </w:tcPr>
              <w:p w14:paraId="4EA7A24B" w14:textId="44AD57F0" w:rsidR="00DD6939" w:rsidRPr="00A430C1" w:rsidRDefault="00DD6939" w:rsidP="00400954">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06261</w:t>
                </w:r>
                <w:r w:rsidRPr="00801872">
                  <w:rPr>
                    <w:rFonts w:ascii="Palatino Linotype" w:eastAsia="Calibri" w:hAnsi="Palatino Linotype" w:cs="Tahoma"/>
                    <w:bCs/>
                    <w:sz w:val="22"/>
                    <w:szCs w:val="22"/>
                    <w:lang w:val="es-MX"/>
                  </w:rPr>
                  <w:t>/INFOEM/IP/RR/2021</w:t>
                </w:r>
              </w:p>
            </w:tc>
          </w:tr>
          <w:tr w:rsidR="00DD6939" w14:paraId="12CFD000" w14:textId="77777777" w:rsidTr="00400954">
            <w:trPr>
              <w:trHeight w:val="244"/>
            </w:trPr>
            <w:tc>
              <w:tcPr>
                <w:tcW w:w="2404" w:type="dxa"/>
              </w:tcPr>
              <w:p w14:paraId="67813586" w14:textId="77777777" w:rsidR="00DD6939" w:rsidRPr="008B41A2" w:rsidRDefault="00DD6939"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47EA4D8B" w:rsidR="00DD6939" w:rsidRPr="00801872" w:rsidRDefault="00DD6939" w:rsidP="00400954">
                <w:pPr>
                  <w:tabs>
                    <w:tab w:val="right" w:pos="8838"/>
                  </w:tabs>
                  <w:ind w:right="731"/>
                  <w:jc w:val="both"/>
                  <w:rPr>
                    <w:rFonts w:ascii="Palatino Linotype" w:eastAsia="Calibri" w:hAnsi="Palatino Linotype" w:cs="Tahoma"/>
                    <w:sz w:val="22"/>
                    <w:szCs w:val="22"/>
                    <w:lang w:val="es-MX"/>
                  </w:rPr>
                </w:pPr>
                <w:r w:rsidRPr="00801872">
                  <w:rPr>
                    <w:rFonts w:ascii="Palatino Linotype" w:eastAsia="Calibri" w:hAnsi="Palatino Linotype" w:cs="Tahoma"/>
                    <w:bCs/>
                    <w:sz w:val="22"/>
                    <w:szCs w:val="22"/>
                    <w:lang w:val="es-MX"/>
                  </w:rPr>
                  <w:t>Ayuntamiento de</w:t>
                </w:r>
                <w:r>
                  <w:rPr>
                    <w:rFonts w:ascii="Palatino Linotype" w:eastAsia="Calibri" w:hAnsi="Palatino Linotype" w:cs="Tahoma"/>
                    <w:bCs/>
                    <w:sz w:val="22"/>
                    <w:szCs w:val="22"/>
                    <w:lang w:val="es-MX"/>
                  </w:rPr>
                  <w:t xml:space="preserve"> Teoloyucan</w:t>
                </w:r>
              </w:p>
            </w:tc>
          </w:tr>
          <w:tr w:rsidR="00DD6939" w14:paraId="364C666C" w14:textId="3B5932FE" w:rsidTr="00400954">
            <w:trPr>
              <w:trHeight w:val="244"/>
            </w:trPr>
            <w:tc>
              <w:tcPr>
                <w:tcW w:w="2404" w:type="dxa"/>
              </w:tcPr>
              <w:p w14:paraId="496B50AA" w14:textId="77777777" w:rsidR="00DD6939" w:rsidRPr="008B41A2" w:rsidRDefault="00DD6939"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DD6939" w:rsidRPr="008B41A2" w:rsidRDefault="00DD6939"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3"/>
        </w:tbl>
        <w:p w14:paraId="2C0200AC" w14:textId="77777777" w:rsidR="00DD6939" w:rsidRPr="005C106F" w:rsidRDefault="00DD6939" w:rsidP="00070F27">
          <w:pPr>
            <w:tabs>
              <w:tab w:val="right" w:pos="8838"/>
            </w:tabs>
            <w:ind w:left="-28"/>
            <w:rPr>
              <w:rFonts w:ascii="Arial" w:eastAsia="Calibri" w:hAnsi="Arial" w:cs="Arial"/>
              <w:b/>
            </w:rPr>
          </w:pPr>
        </w:p>
      </w:tc>
    </w:tr>
  </w:tbl>
  <w:p w14:paraId="3871047C" w14:textId="77777777" w:rsidR="00DD6939" w:rsidRPr="009E6858" w:rsidRDefault="00DD6939" w:rsidP="00070F27">
    <w:pPr>
      <w:tabs>
        <w:tab w:val="left" w:pos="3416"/>
      </w:tabs>
      <w:rPr>
        <w:sz w:val="22"/>
        <w:szCs w:val="22"/>
      </w:rPr>
    </w:pPr>
  </w:p>
  <w:p w14:paraId="62C5DA58" w14:textId="140B8139" w:rsidR="00DD6939" w:rsidRDefault="00DD6939" w:rsidP="00400954">
    <w:pPr>
      <w:pStyle w:val="Encabezado"/>
      <w:tabs>
        <w:tab w:val="clear" w:pos="4419"/>
        <w:tab w:val="clear" w:pos="8838"/>
        <w:tab w:val="left" w:pos="1425"/>
      </w:tabs>
      <w:rPr>
        <w:sz w:val="14"/>
      </w:rPr>
    </w:pPr>
    <w:r>
      <w:rPr>
        <w:sz w:val="14"/>
      </w:rPr>
      <w:tab/>
    </w:r>
  </w:p>
  <w:p w14:paraId="5B563EE1" w14:textId="77777777" w:rsidR="00DD6939" w:rsidRPr="00443C6B" w:rsidRDefault="00DD6939"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DD6939" w:rsidRPr="00264223" w14:paraId="6494D751" w14:textId="77777777" w:rsidTr="00AA77D7">
      <w:trPr>
        <w:trHeight w:val="284"/>
      </w:trPr>
      <w:tc>
        <w:tcPr>
          <w:tcW w:w="2492" w:type="dxa"/>
        </w:tcPr>
        <w:p w14:paraId="64B4D5CB" w14:textId="77777777" w:rsidR="00DD6939" w:rsidRPr="00D3618F" w:rsidRDefault="00DD6939"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7E75477A" w:rsidR="00DD6939" w:rsidRPr="00801872" w:rsidRDefault="00DD6939" w:rsidP="00070F27">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MX" w:eastAsia="en-US"/>
            </w:rPr>
            <w:t>06261</w:t>
          </w:r>
          <w:r w:rsidRPr="00801872">
            <w:rPr>
              <w:rFonts w:ascii="Palatino Linotype" w:eastAsia="Calibri" w:hAnsi="Palatino Linotype" w:cs="Tahoma"/>
              <w:bCs/>
              <w:sz w:val="22"/>
              <w:szCs w:val="22"/>
              <w:lang w:val="es-MX" w:eastAsia="en-US"/>
            </w:rPr>
            <w:t>/INFOEM/IP/RR/2021</w:t>
          </w:r>
        </w:p>
      </w:tc>
    </w:tr>
    <w:tr w:rsidR="00DD6939" w:rsidRPr="00264223" w14:paraId="250F2B47" w14:textId="77777777" w:rsidTr="00AA77D7">
      <w:trPr>
        <w:trHeight w:val="104"/>
      </w:trPr>
      <w:tc>
        <w:tcPr>
          <w:tcW w:w="2492" w:type="dxa"/>
        </w:tcPr>
        <w:p w14:paraId="3D15303E" w14:textId="77777777" w:rsidR="00DD6939" w:rsidRPr="00D3618F" w:rsidRDefault="00DD6939"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74441744" w:rsidR="00DD6939" w:rsidRPr="00EE2A06" w:rsidRDefault="00DD6939" w:rsidP="00AA77D7">
          <w:pPr>
            <w:tabs>
              <w:tab w:val="right" w:pos="8838"/>
            </w:tabs>
            <w:ind w:left="-28" w:right="318"/>
            <w:jc w:val="both"/>
            <w:rPr>
              <w:rFonts w:ascii="Palatino Linotype" w:eastAsia="Calibri" w:hAnsi="Palatino Linotype" w:cs="Tahoma"/>
              <w:sz w:val="22"/>
              <w:szCs w:val="22"/>
              <w:lang w:val="es-MX" w:eastAsia="en-US"/>
            </w:rPr>
          </w:pPr>
        </w:p>
      </w:tc>
    </w:tr>
    <w:tr w:rsidR="00DD6939" w:rsidRPr="00264223" w14:paraId="180767EA" w14:textId="77777777" w:rsidTr="00AA77D7">
      <w:trPr>
        <w:trHeight w:val="234"/>
      </w:trPr>
      <w:tc>
        <w:tcPr>
          <w:tcW w:w="2492" w:type="dxa"/>
        </w:tcPr>
        <w:p w14:paraId="51FC15E3" w14:textId="77777777" w:rsidR="00DD6939" w:rsidRPr="00D3618F" w:rsidRDefault="00DD6939"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733D86F5" w:rsidR="00DD6939" w:rsidRPr="00801872" w:rsidRDefault="00DD6939" w:rsidP="007521E6">
          <w:pPr>
            <w:tabs>
              <w:tab w:val="right" w:pos="8838"/>
            </w:tabs>
            <w:ind w:left="-28"/>
            <w:jc w:val="both"/>
            <w:rPr>
              <w:rFonts w:ascii="Palatino Linotype" w:eastAsia="Calibri" w:hAnsi="Palatino Linotype" w:cs="Tahoma"/>
              <w:sz w:val="22"/>
              <w:szCs w:val="22"/>
              <w:lang w:val="es-MX" w:eastAsia="en-US"/>
            </w:rPr>
          </w:pPr>
          <w:r w:rsidRPr="00801872">
            <w:rPr>
              <w:rFonts w:ascii="Palatino Linotype" w:eastAsia="Calibri" w:hAnsi="Palatino Linotype" w:cs="Tahoma"/>
              <w:bCs/>
              <w:sz w:val="22"/>
              <w:szCs w:val="22"/>
              <w:lang w:val="es-MX" w:eastAsia="en-US"/>
            </w:rPr>
            <w:t>Ayuntamien</w:t>
          </w:r>
          <w:r>
            <w:rPr>
              <w:rFonts w:ascii="Palatino Linotype" w:eastAsia="Calibri" w:hAnsi="Palatino Linotype" w:cs="Tahoma"/>
              <w:bCs/>
              <w:sz w:val="22"/>
              <w:szCs w:val="22"/>
              <w:lang w:val="es-MX" w:eastAsia="en-US"/>
            </w:rPr>
            <w:t xml:space="preserve">to de Teoloyucan </w:t>
          </w:r>
        </w:p>
      </w:tc>
    </w:tr>
    <w:tr w:rsidR="00DD6939" w:rsidRPr="00264223" w14:paraId="0CF1E97B" w14:textId="77777777" w:rsidTr="00AA77D7">
      <w:trPr>
        <w:trHeight w:val="234"/>
      </w:trPr>
      <w:tc>
        <w:tcPr>
          <w:tcW w:w="2492" w:type="dxa"/>
        </w:tcPr>
        <w:p w14:paraId="6F2A2883" w14:textId="77777777" w:rsidR="00DD6939" w:rsidRPr="00D3618F" w:rsidRDefault="00DD6939"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DD6939" w:rsidRPr="00D3618F" w:rsidRDefault="00DD6939"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DD6939" w:rsidRDefault="00D074E3"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DD6939">
      <w:tab/>
    </w:r>
  </w:p>
  <w:p w14:paraId="3B80ADB1" w14:textId="52942715" w:rsidR="00DD6939" w:rsidRDefault="00DD6939"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CF7A1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E42F6F"/>
    <w:multiLevelType w:val="hybridMultilevel"/>
    <w:tmpl w:val="B6788C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B71DF8"/>
    <w:multiLevelType w:val="hybridMultilevel"/>
    <w:tmpl w:val="0AF4A22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747061"/>
    <w:multiLevelType w:val="hybridMultilevel"/>
    <w:tmpl w:val="FD183502"/>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7F619A"/>
    <w:multiLevelType w:val="hybridMultilevel"/>
    <w:tmpl w:val="A69AE98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87A4693"/>
    <w:multiLevelType w:val="hybridMultilevel"/>
    <w:tmpl w:val="757A30F8"/>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206EAA"/>
    <w:multiLevelType w:val="hybridMultilevel"/>
    <w:tmpl w:val="AE22DC18"/>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A573D8"/>
    <w:multiLevelType w:val="hybridMultilevel"/>
    <w:tmpl w:val="574ED7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C8004E"/>
    <w:multiLevelType w:val="hybridMultilevel"/>
    <w:tmpl w:val="A53C8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7C2083"/>
    <w:multiLevelType w:val="hybridMultilevel"/>
    <w:tmpl w:val="E5BCD9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6963E22"/>
    <w:multiLevelType w:val="hybridMultilevel"/>
    <w:tmpl w:val="A9489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2C357E"/>
    <w:multiLevelType w:val="hybridMultilevel"/>
    <w:tmpl w:val="CCEAB80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2755DE"/>
    <w:multiLevelType w:val="hybridMultilevel"/>
    <w:tmpl w:val="61406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55D16E5"/>
    <w:multiLevelType w:val="hybridMultilevel"/>
    <w:tmpl w:val="0138FDF8"/>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B1F0183"/>
    <w:multiLevelType w:val="hybridMultilevel"/>
    <w:tmpl w:val="37949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EF5E51"/>
    <w:multiLevelType w:val="hybridMultilevel"/>
    <w:tmpl w:val="03BE08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6A355389"/>
    <w:multiLevelType w:val="hybridMultilevel"/>
    <w:tmpl w:val="2C8A34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A06D26"/>
    <w:multiLevelType w:val="hybridMultilevel"/>
    <w:tmpl w:val="2A4882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ED7307"/>
    <w:multiLevelType w:val="hybridMultilevel"/>
    <w:tmpl w:val="78A869C8"/>
    <w:lvl w:ilvl="0" w:tplc="7AD27094">
      <w:start w:val="1"/>
      <w:numFmt w:val="decimal"/>
      <w:lvlText w:val="%1."/>
      <w:lvlJc w:val="left"/>
      <w:pPr>
        <w:tabs>
          <w:tab w:val="num" w:pos="720"/>
        </w:tabs>
        <w:ind w:left="720" w:hanging="360"/>
      </w:pPr>
      <w:rPr>
        <w:b/>
        <w:lang w:val="es-MX"/>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5311B9E"/>
    <w:multiLevelType w:val="hybridMultilevel"/>
    <w:tmpl w:val="AC247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9142C9"/>
    <w:multiLevelType w:val="hybridMultilevel"/>
    <w:tmpl w:val="A0B48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CD352D"/>
    <w:multiLevelType w:val="hybridMultilevel"/>
    <w:tmpl w:val="A22CEA14"/>
    <w:lvl w:ilvl="0" w:tplc="27D225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3"/>
  </w:num>
  <w:num w:numId="5">
    <w:abstractNumId w:val="2"/>
  </w:num>
  <w:num w:numId="6">
    <w:abstractNumId w:val="19"/>
  </w:num>
  <w:num w:numId="7">
    <w:abstractNumId w:val="13"/>
  </w:num>
  <w:num w:numId="8">
    <w:abstractNumId w:val="8"/>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10"/>
  </w:num>
  <w:num w:numId="14">
    <w:abstractNumId w:val="14"/>
  </w:num>
  <w:num w:numId="15">
    <w:abstractNumId w:val="21"/>
  </w:num>
  <w:num w:numId="16">
    <w:abstractNumId w:val="3"/>
  </w:num>
  <w:num w:numId="17">
    <w:abstractNumId w:val="15"/>
  </w:num>
  <w:num w:numId="18">
    <w:abstractNumId w:val="5"/>
  </w:num>
  <w:num w:numId="19">
    <w:abstractNumId w:val="7"/>
  </w:num>
  <w:num w:numId="20">
    <w:abstractNumId w:val="25"/>
  </w:num>
  <w:num w:numId="21">
    <w:abstractNumId w:val="24"/>
  </w:num>
  <w:num w:numId="22">
    <w:abstractNumId w:val="26"/>
  </w:num>
  <w:num w:numId="23">
    <w:abstractNumId w:val="4"/>
  </w:num>
  <w:num w:numId="24">
    <w:abstractNumId w:val="17"/>
  </w:num>
  <w:num w:numId="25">
    <w:abstractNumId w:val="12"/>
  </w:num>
  <w:num w:numId="26">
    <w:abstractNumId w:val="20"/>
  </w:num>
  <w:num w:numId="27">
    <w:abstractNumId w:val="9"/>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78E2"/>
    <w:rsid w:val="000225D7"/>
    <w:rsid w:val="00023EA0"/>
    <w:rsid w:val="0003087D"/>
    <w:rsid w:val="00031308"/>
    <w:rsid w:val="0003468A"/>
    <w:rsid w:val="00034A73"/>
    <w:rsid w:val="00034FC0"/>
    <w:rsid w:val="000410D7"/>
    <w:rsid w:val="00041F6E"/>
    <w:rsid w:val="00043737"/>
    <w:rsid w:val="00057253"/>
    <w:rsid w:val="00060B7A"/>
    <w:rsid w:val="00065B2F"/>
    <w:rsid w:val="00066FCA"/>
    <w:rsid w:val="00070F27"/>
    <w:rsid w:val="00071E37"/>
    <w:rsid w:val="00072030"/>
    <w:rsid w:val="00073A78"/>
    <w:rsid w:val="00074738"/>
    <w:rsid w:val="00074739"/>
    <w:rsid w:val="00074BB3"/>
    <w:rsid w:val="00075A4B"/>
    <w:rsid w:val="000802BA"/>
    <w:rsid w:val="00092205"/>
    <w:rsid w:val="00093E7D"/>
    <w:rsid w:val="000954B9"/>
    <w:rsid w:val="000B1FB0"/>
    <w:rsid w:val="000B5C29"/>
    <w:rsid w:val="000C1535"/>
    <w:rsid w:val="000C404D"/>
    <w:rsid w:val="000C51D5"/>
    <w:rsid w:val="000D258C"/>
    <w:rsid w:val="000E6359"/>
    <w:rsid w:val="000F0ADC"/>
    <w:rsid w:val="000F0BB5"/>
    <w:rsid w:val="000F35A3"/>
    <w:rsid w:val="00101876"/>
    <w:rsid w:val="0010299B"/>
    <w:rsid w:val="001037E2"/>
    <w:rsid w:val="00103F66"/>
    <w:rsid w:val="001055DC"/>
    <w:rsid w:val="001061A3"/>
    <w:rsid w:val="00106C3E"/>
    <w:rsid w:val="0010787E"/>
    <w:rsid w:val="001123D1"/>
    <w:rsid w:val="001136DA"/>
    <w:rsid w:val="00115871"/>
    <w:rsid w:val="00127A9F"/>
    <w:rsid w:val="001305AE"/>
    <w:rsid w:val="00130EE0"/>
    <w:rsid w:val="001336FA"/>
    <w:rsid w:val="001339AD"/>
    <w:rsid w:val="001439DF"/>
    <w:rsid w:val="00152591"/>
    <w:rsid w:val="00161914"/>
    <w:rsid w:val="00171E9B"/>
    <w:rsid w:val="0017321F"/>
    <w:rsid w:val="001850C0"/>
    <w:rsid w:val="00187665"/>
    <w:rsid w:val="00195818"/>
    <w:rsid w:val="001A6682"/>
    <w:rsid w:val="001B04D6"/>
    <w:rsid w:val="001B0DD1"/>
    <w:rsid w:val="001B1857"/>
    <w:rsid w:val="001C2A26"/>
    <w:rsid w:val="001D1806"/>
    <w:rsid w:val="001D18BC"/>
    <w:rsid w:val="001D2966"/>
    <w:rsid w:val="001D488C"/>
    <w:rsid w:val="001D62DD"/>
    <w:rsid w:val="001E3977"/>
    <w:rsid w:val="001E4A02"/>
    <w:rsid w:val="001E78FC"/>
    <w:rsid w:val="001F3EEC"/>
    <w:rsid w:val="001F71DD"/>
    <w:rsid w:val="00207963"/>
    <w:rsid w:val="002151CA"/>
    <w:rsid w:val="00217267"/>
    <w:rsid w:val="002265A6"/>
    <w:rsid w:val="002338DE"/>
    <w:rsid w:val="00234F6B"/>
    <w:rsid w:val="00236BC8"/>
    <w:rsid w:val="00245F5F"/>
    <w:rsid w:val="0025185F"/>
    <w:rsid w:val="00252C23"/>
    <w:rsid w:val="00253D2D"/>
    <w:rsid w:val="00256BB9"/>
    <w:rsid w:val="002604AE"/>
    <w:rsid w:val="00262576"/>
    <w:rsid w:val="002825A6"/>
    <w:rsid w:val="002859A3"/>
    <w:rsid w:val="002915B1"/>
    <w:rsid w:val="00294479"/>
    <w:rsid w:val="00294619"/>
    <w:rsid w:val="002A010F"/>
    <w:rsid w:val="002A332F"/>
    <w:rsid w:val="002A4677"/>
    <w:rsid w:val="002A4971"/>
    <w:rsid w:val="002A4AA3"/>
    <w:rsid w:val="002A4D09"/>
    <w:rsid w:val="002B3241"/>
    <w:rsid w:val="002B6B16"/>
    <w:rsid w:val="002C7AD5"/>
    <w:rsid w:val="002D0F5D"/>
    <w:rsid w:val="002D21BD"/>
    <w:rsid w:val="002D2674"/>
    <w:rsid w:val="002D46B4"/>
    <w:rsid w:val="002D4B8C"/>
    <w:rsid w:val="002D68D3"/>
    <w:rsid w:val="002D6AAD"/>
    <w:rsid w:val="002D78E7"/>
    <w:rsid w:val="002F6C59"/>
    <w:rsid w:val="002F6E50"/>
    <w:rsid w:val="00300F47"/>
    <w:rsid w:val="0030378D"/>
    <w:rsid w:val="003066DC"/>
    <w:rsid w:val="00307F2A"/>
    <w:rsid w:val="00313E23"/>
    <w:rsid w:val="0031635A"/>
    <w:rsid w:val="00317712"/>
    <w:rsid w:val="00330090"/>
    <w:rsid w:val="00332413"/>
    <w:rsid w:val="00332D94"/>
    <w:rsid w:val="00343F89"/>
    <w:rsid w:val="00354324"/>
    <w:rsid w:val="00360711"/>
    <w:rsid w:val="00364D96"/>
    <w:rsid w:val="003674EC"/>
    <w:rsid w:val="00374872"/>
    <w:rsid w:val="0038304B"/>
    <w:rsid w:val="00384B52"/>
    <w:rsid w:val="00384B58"/>
    <w:rsid w:val="00387923"/>
    <w:rsid w:val="00394074"/>
    <w:rsid w:val="0039798B"/>
    <w:rsid w:val="00397A89"/>
    <w:rsid w:val="003B28BE"/>
    <w:rsid w:val="003C1F5C"/>
    <w:rsid w:val="003C6778"/>
    <w:rsid w:val="003D0A75"/>
    <w:rsid w:val="003E1601"/>
    <w:rsid w:val="003E229F"/>
    <w:rsid w:val="003E3B5D"/>
    <w:rsid w:val="003F0487"/>
    <w:rsid w:val="003F6E48"/>
    <w:rsid w:val="00400954"/>
    <w:rsid w:val="0040451E"/>
    <w:rsid w:val="0040592C"/>
    <w:rsid w:val="0041020E"/>
    <w:rsid w:val="004125C3"/>
    <w:rsid w:val="004127BB"/>
    <w:rsid w:val="00414AA4"/>
    <w:rsid w:val="00416ADD"/>
    <w:rsid w:val="0043375F"/>
    <w:rsid w:val="00437B8E"/>
    <w:rsid w:val="0045005B"/>
    <w:rsid w:val="00472058"/>
    <w:rsid w:val="00473E60"/>
    <w:rsid w:val="00474F5D"/>
    <w:rsid w:val="00475478"/>
    <w:rsid w:val="00475C22"/>
    <w:rsid w:val="00482725"/>
    <w:rsid w:val="004859E4"/>
    <w:rsid w:val="00491CCB"/>
    <w:rsid w:val="00492A84"/>
    <w:rsid w:val="004A413F"/>
    <w:rsid w:val="004A5A0A"/>
    <w:rsid w:val="004A619B"/>
    <w:rsid w:val="004C6024"/>
    <w:rsid w:val="004C6D40"/>
    <w:rsid w:val="004D470B"/>
    <w:rsid w:val="004D7A1F"/>
    <w:rsid w:val="004D7FB1"/>
    <w:rsid w:val="004E23E3"/>
    <w:rsid w:val="004E483B"/>
    <w:rsid w:val="004E645A"/>
    <w:rsid w:val="005039DC"/>
    <w:rsid w:val="0050442C"/>
    <w:rsid w:val="00513156"/>
    <w:rsid w:val="00513AEE"/>
    <w:rsid w:val="00515D69"/>
    <w:rsid w:val="00520C7D"/>
    <w:rsid w:val="00527F3B"/>
    <w:rsid w:val="00541D73"/>
    <w:rsid w:val="00545FA5"/>
    <w:rsid w:val="00550038"/>
    <w:rsid w:val="0055145B"/>
    <w:rsid w:val="00574420"/>
    <w:rsid w:val="005806C9"/>
    <w:rsid w:val="00582FC8"/>
    <w:rsid w:val="00584958"/>
    <w:rsid w:val="00590E89"/>
    <w:rsid w:val="00593B21"/>
    <w:rsid w:val="00597CD4"/>
    <w:rsid w:val="005A3435"/>
    <w:rsid w:val="005A67B9"/>
    <w:rsid w:val="005B031E"/>
    <w:rsid w:val="005B2FFC"/>
    <w:rsid w:val="005B4FC7"/>
    <w:rsid w:val="005C4442"/>
    <w:rsid w:val="005D3C1D"/>
    <w:rsid w:val="005D47F8"/>
    <w:rsid w:val="005D6D54"/>
    <w:rsid w:val="005E1243"/>
    <w:rsid w:val="005F389E"/>
    <w:rsid w:val="00601767"/>
    <w:rsid w:val="00602761"/>
    <w:rsid w:val="006112BF"/>
    <w:rsid w:val="0061170B"/>
    <w:rsid w:val="00616F2D"/>
    <w:rsid w:val="006224F3"/>
    <w:rsid w:val="006228D6"/>
    <w:rsid w:val="006255F2"/>
    <w:rsid w:val="00635C76"/>
    <w:rsid w:val="0063651F"/>
    <w:rsid w:val="006401A9"/>
    <w:rsid w:val="00640B63"/>
    <w:rsid w:val="00642623"/>
    <w:rsid w:val="00651211"/>
    <w:rsid w:val="00655632"/>
    <w:rsid w:val="006563FF"/>
    <w:rsid w:val="0065749C"/>
    <w:rsid w:val="006577E0"/>
    <w:rsid w:val="00657FB3"/>
    <w:rsid w:val="00674438"/>
    <w:rsid w:val="00677FD9"/>
    <w:rsid w:val="0069308A"/>
    <w:rsid w:val="00696EE2"/>
    <w:rsid w:val="006A6D99"/>
    <w:rsid w:val="006B6131"/>
    <w:rsid w:val="006C603A"/>
    <w:rsid w:val="006E20B5"/>
    <w:rsid w:val="006E59AE"/>
    <w:rsid w:val="006E787A"/>
    <w:rsid w:val="006E788D"/>
    <w:rsid w:val="006F1EB3"/>
    <w:rsid w:val="006F32E9"/>
    <w:rsid w:val="00707418"/>
    <w:rsid w:val="00710F3D"/>
    <w:rsid w:val="00723D2B"/>
    <w:rsid w:val="00732D39"/>
    <w:rsid w:val="00733729"/>
    <w:rsid w:val="00742B69"/>
    <w:rsid w:val="007432EF"/>
    <w:rsid w:val="00744C4C"/>
    <w:rsid w:val="007521E6"/>
    <w:rsid w:val="00752B10"/>
    <w:rsid w:val="007614A8"/>
    <w:rsid w:val="00772848"/>
    <w:rsid w:val="0077787E"/>
    <w:rsid w:val="00780803"/>
    <w:rsid w:val="0078241B"/>
    <w:rsid w:val="00785E75"/>
    <w:rsid w:val="00787658"/>
    <w:rsid w:val="007921D3"/>
    <w:rsid w:val="007949B9"/>
    <w:rsid w:val="0079752A"/>
    <w:rsid w:val="007979BF"/>
    <w:rsid w:val="007A067A"/>
    <w:rsid w:val="007A73E5"/>
    <w:rsid w:val="007B4AD4"/>
    <w:rsid w:val="007B4DE1"/>
    <w:rsid w:val="007C01EA"/>
    <w:rsid w:val="007C3066"/>
    <w:rsid w:val="007C5D03"/>
    <w:rsid w:val="007D1414"/>
    <w:rsid w:val="007D7F2E"/>
    <w:rsid w:val="007E3475"/>
    <w:rsid w:val="007F4ADF"/>
    <w:rsid w:val="0080119B"/>
    <w:rsid w:val="00801872"/>
    <w:rsid w:val="008156DF"/>
    <w:rsid w:val="0082023A"/>
    <w:rsid w:val="00821CCF"/>
    <w:rsid w:val="00822030"/>
    <w:rsid w:val="00824B57"/>
    <w:rsid w:val="008317C0"/>
    <w:rsid w:val="0083627C"/>
    <w:rsid w:val="008438C2"/>
    <w:rsid w:val="008450D2"/>
    <w:rsid w:val="00853CD1"/>
    <w:rsid w:val="00854EBF"/>
    <w:rsid w:val="00860665"/>
    <w:rsid w:val="00863EDC"/>
    <w:rsid w:val="008648CC"/>
    <w:rsid w:val="00866E63"/>
    <w:rsid w:val="00867038"/>
    <w:rsid w:val="00867749"/>
    <w:rsid w:val="00872DAC"/>
    <w:rsid w:val="0087388E"/>
    <w:rsid w:val="00875ADB"/>
    <w:rsid w:val="00881057"/>
    <w:rsid w:val="00891512"/>
    <w:rsid w:val="00893F88"/>
    <w:rsid w:val="008A79F0"/>
    <w:rsid w:val="008B0BC7"/>
    <w:rsid w:val="008B0C71"/>
    <w:rsid w:val="008B6C61"/>
    <w:rsid w:val="008C226B"/>
    <w:rsid w:val="008C4347"/>
    <w:rsid w:val="008C4680"/>
    <w:rsid w:val="008C5511"/>
    <w:rsid w:val="008C7999"/>
    <w:rsid w:val="008E51C0"/>
    <w:rsid w:val="008E58C1"/>
    <w:rsid w:val="008E5FE9"/>
    <w:rsid w:val="008F0397"/>
    <w:rsid w:val="008F06C3"/>
    <w:rsid w:val="008F1800"/>
    <w:rsid w:val="008F49ED"/>
    <w:rsid w:val="008F7EB2"/>
    <w:rsid w:val="00901D31"/>
    <w:rsid w:val="00902436"/>
    <w:rsid w:val="00902C89"/>
    <w:rsid w:val="00903B3F"/>
    <w:rsid w:val="00913EF8"/>
    <w:rsid w:val="00922FAF"/>
    <w:rsid w:val="00932541"/>
    <w:rsid w:val="009341CA"/>
    <w:rsid w:val="00935689"/>
    <w:rsid w:val="00940BF3"/>
    <w:rsid w:val="00942CBB"/>
    <w:rsid w:val="00943F26"/>
    <w:rsid w:val="0094775E"/>
    <w:rsid w:val="00954192"/>
    <w:rsid w:val="009547FC"/>
    <w:rsid w:val="00972496"/>
    <w:rsid w:val="00974045"/>
    <w:rsid w:val="00995B1A"/>
    <w:rsid w:val="009A14B1"/>
    <w:rsid w:val="009A36B3"/>
    <w:rsid w:val="009A4479"/>
    <w:rsid w:val="009A7B33"/>
    <w:rsid w:val="009C181C"/>
    <w:rsid w:val="009C390B"/>
    <w:rsid w:val="009C61F6"/>
    <w:rsid w:val="009D4E62"/>
    <w:rsid w:val="009D69F7"/>
    <w:rsid w:val="009E23B1"/>
    <w:rsid w:val="009E281F"/>
    <w:rsid w:val="009E3556"/>
    <w:rsid w:val="009E3BE1"/>
    <w:rsid w:val="009E4515"/>
    <w:rsid w:val="009E6478"/>
    <w:rsid w:val="009F5589"/>
    <w:rsid w:val="009F646C"/>
    <w:rsid w:val="009F70D4"/>
    <w:rsid w:val="00A005CC"/>
    <w:rsid w:val="00A007B2"/>
    <w:rsid w:val="00A02D95"/>
    <w:rsid w:val="00A02DF7"/>
    <w:rsid w:val="00A142F2"/>
    <w:rsid w:val="00A14307"/>
    <w:rsid w:val="00A161A4"/>
    <w:rsid w:val="00A20010"/>
    <w:rsid w:val="00A251D7"/>
    <w:rsid w:val="00A25E7F"/>
    <w:rsid w:val="00A26146"/>
    <w:rsid w:val="00A26524"/>
    <w:rsid w:val="00A27DAA"/>
    <w:rsid w:val="00A33AA3"/>
    <w:rsid w:val="00A35553"/>
    <w:rsid w:val="00A37CB6"/>
    <w:rsid w:val="00A37DC1"/>
    <w:rsid w:val="00A408FA"/>
    <w:rsid w:val="00A42920"/>
    <w:rsid w:val="00A430C1"/>
    <w:rsid w:val="00A57DD1"/>
    <w:rsid w:val="00A60C77"/>
    <w:rsid w:val="00A62B32"/>
    <w:rsid w:val="00A649D5"/>
    <w:rsid w:val="00A71509"/>
    <w:rsid w:val="00A7631D"/>
    <w:rsid w:val="00A76D2C"/>
    <w:rsid w:val="00A81EBA"/>
    <w:rsid w:val="00A87A2A"/>
    <w:rsid w:val="00A9388D"/>
    <w:rsid w:val="00A94614"/>
    <w:rsid w:val="00A9630F"/>
    <w:rsid w:val="00A97ED0"/>
    <w:rsid w:val="00A97EEC"/>
    <w:rsid w:val="00AA68C9"/>
    <w:rsid w:val="00AA77D7"/>
    <w:rsid w:val="00AB179B"/>
    <w:rsid w:val="00AB5C2F"/>
    <w:rsid w:val="00AB691D"/>
    <w:rsid w:val="00AC3A84"/>
    <w:rsid w:val="00AC612B"/>
    <w:rsid w:val="00AC68FD"/>
    <w:rsid w:val="00AD028B"/>
    <w:rsid w:val="00AD5E5F"/>
    <w:rsid w:val="00AD62F4"/>
    <w:rsid w:val="00AE0BAF"/>
    <w:rsid w:val="00AE141E"/>
    <w:rsid w:val="00AE3CAD"/>
    <w:rsid w:val="00AE7C1B"/>
    <w:rsid w:val="00B06594"/>
    <w:rsid w:val="00B11030"/>
    <w:rsid w:val="00B11582"/>
    <w:rsid w:val="00B12C48"/>
    <w:rsid w:val="00B15A0A"/>
    <w:rsid w:val="00B168C9"/>
    <w:rsid w:val="00B17D27"/>
    <w:rsid w:val="00B20B5E"/>
    <w:rsid w:val="00B23FD5"/>
    <w:rsid w:val="00B36E9E"/>
    <w:rsid w:val="00B37587"/>
    <w:rsid w:val="00B37A1B"/>
    <w:rsid w:val="00B40487"/>
    <w:rsid w:val="00B437F1"/>
    <w:rsid w:val="00B46984"/>
    <w:rsid w:val="00B4702D"/>
    <w:rsid w:val="00B611ED"/>
    <w:rsid w:val="00B61959"/>
    <w:rsid w:val="00B7758C"/>
    <w:rsid w:val="00B862EA"/>
    <w:rsid w:val="00B923AD"/>
    <w:rsid w:val="00BA1B3A"/>
    <w:rsid w:val="00BA1E42"/>
    <w:rsid w:val="00BA2A4D"/>
    <w:rsid w:val="00BB1D38"/>
    <w:rsid w:val="00BB7253"/>
    <w:rsid w:val="00BC39B8"/>
    <w:rsid w:val="00BC7369"/>
    <w:rsid w:val="00BD0E92"/>
    <w:rsid w:val="00BE428F"/>
    <w:rsid w:val="00BE73E6"/>
    <w:rsid w:val="00BF0A51"/>
    <w:rsid w:val="00BF2D0C"/>
    <w:rsid w:val="00BF6AC0"/>
    <w:rsid w:val="00C104D7"/>
    <w:rsid w:val="00C15DDB"/>
    <w:rsid w:val="00C20252"/>
    <w:rsid w:val="00C206D3"/>
    <w:rsid w:val="00C22BF7"/>
    <w:rsid w:val="00C23326"/>
    <w:rsid w:val="00C30B98"/>
    <w:rsid w:val="00C33D34"/>
    <w:rsid w:val="00C44163"/>
    <w:rsid w:val="00C44663"/>
    <w:rsid w:val="00C456D2"/>
    <w:rsid w:val="00C55496"/>
    <w:rsid w:val="00C5568D"/>
    <w:rsid w:val="00C60FF1"/>
    <w:rsid w:val="00C611D0"/>
    <w:rsid w:val="00C65046"/>
    <w:rsid w:val="00C71402"/>
    <w:rsid w:val="00C730BB"/>
    <w:rsid w:val="00C75E62"/>
    <w:rsid w:val="00C825FA"/>
    <w:rsid w:val="00C835DC"/>
    <w:rsid w:val="00C91429"/>
    <w:rsid w:val="00C938B6"/>
    <w:rsid w:val="00C96572"/>
    <w:rsid w:val="00C974E0"/>
    <w:rsid w:val="00CA0034"/>
    <w:rsid w:val="00CA25E1"/>
    <w:rsid w:val="00CB012D"/>
    <w:rsid w:val="00CB046A"/>
    <w:rsid w:val="00CB0B0D"/>
    <w:rsid w:val="00CB435F"/>
    <w:rsid w:val="00CB4A69"/>
    <w:rsid w:val="00CC29AB"/>
    <w:rsid w:val="00CC2C72"/>
    <w:rsid w:val="00CC5B7A"/>
    <w:rsid w:val="00CC5D88"/>
    <w:rsid w:val="00CC7082"/>
    <w:rsid w:val="00CD7355"/>
    <w:rsid w:val="00CE5080"/>
    <w:rsid w:val="00CF1624"/>
    <w:rsid w:val="00D000C3"/>
    <w:rsid w:val="00D037F1"/>
    <w:rsid w:val="00D072E8"/>
    <w:rsid w:val="00D074E3"/>
    <w:rsid w:val="00D13ED4"/>
    <w:rsid w:val="00D16C0D"/>
    <w:rsid w:val="00D21864"/>
    <w:rsid w:val="00D22279"/>
    <w:rsid w:val="00D22825"/>
    <w:rsid w:val="00D23648"/>
    <w:rsid w:val="00D24EFE"/>
    <w:rsid w:val="00D25A94"/>
    <w:rsid w:val="00D26D02"/>
    <w:rsid w:val="00D30983"/>
    <w:rsid w:val="00D36E27"/>
    <w:rsid w:val="00D42A57"/>
    <w:rsid w:val="00D431F2"/>
    <w:rsid w:val="00D43323"/>
    <w:rsid w:val="00D43E9A"/>
    <w:rsid w:val="00D44596"/>
    <w:rsid w:val="00D44C54"/>
    <w:rsid w:val="00D47385"/>
    <w:rsid w:val="00D51254"/>
    <w:rsid w:val="00D539E9"/>
    <w:rsid w:val="00D54923"/>
    <w:rsid w:val="00D5543C"/>
    <w:rsid w:val="00D61A1B"/>
    <w:rsid w:val="00D61A2B"/>
    <w:rsid w:val="00D62084"/>
    <w:rsid w:val="00D62C4D"/>
    <w:rsid w:val="00D866C1"/>
    <w:rsid w:val="00D867F3"/>
    <w:rsid w:val="00DA0388"/>
    <w:rsid w:val="00DA0CD4"/>
    <w:rsid w:val="00DA1C12"/>
    <w:rsid w:val="00DA50BF"/>
    <w:rsid w:val="00DC22BE"/>
    <w:rsid w:val="00DC7066"/>
    <w:rsid w:val="00DD525B"/>
    <w:rsid w:val="00DD59A9"/>
    <w:rsid w:val="00DD6939"/>
    <w:rsid w:val="00DE02EE"/>
    <w:rsid w:val="00DE0616"/>
    <w:rsid w:val="00DF17F3"/>
    <w:rsid w:val="00DF1B80"/>
    <w:rsid w:val="00DF7CA4"/>
    <w:rsid w:val="00E07083"/>
    <w:rsid w:val="00E15DE7"/>
    <w:rsid w:val="00E24429"/>
    <w:rsid w:val="00E266B3"/>
    <w:rsid w:val="00E268B2"/>
    <w:rsid w:val="00E26C45"/>
    <w:rsid w:val="00E30382"/>
    <w:rsid w:val="00E308F6"/>
    <w:rsid w:val="00E346C4"/>
    <w:rsid w:val="00E36B4D"/>
    <w:rsid w:val="00E4182F"/>
    <w:rsid w:val="00E41E78"/>
    <w:rsid w:val="00E45DD2"/>
    <w:rsid w:val="00E46A1A"/>
    <w:rsid w:val="00E53601"/>
    <w:rsid w:val="00E553BD"/>
    <w:rsid w:val="00E64745"/>
    <w:rsid w:val="00E647CA"/>
    <w:rsid w:val="00E66786"/>
    <w:rsid w:val="00E757CE"/>
    <w:rsid w:val="00E80038"/>
    <w:rsid w:val="00E84205"/>
    <w:rsid w:val="00E85AAD"/>
    <w:rsid w:val="00E85BA8"/>
    <w:rsid w:val="00EA1CE1"/>
    <w:rsid w:val="00EA2CF2"/>
    <w:rsid w:val="00EA3C09"/>
    <w:rsid w:val="00EC4DCE"/>
    <w:rsid w:val="00EC59A5"/>
    <w:rsid w:val="00EC6AA2"/>
    <w:rsid w:val="00ED049F"/>
    <w:rsid w:val="00ED1FA3"/>
    <w:rsid w:val="00ED5A16"/>
    <w:rsid w:val="00EE6571"/>
    <w:rsid w:val="00EE7E24"/>
    <w:rsid w:val="00EF0DBE"/>
    <w:rsid w:val="00EF3B94"/>
    <w:rsid w:val="00EF5F04"/>
    <w:rsid w:val="00EF7978"/>
    <w:rsid w:val="00F10600"/>
    <w:rsid w:val="00F10C35"/>
    <w:rsid w:val="00F11251"/>
    <w:rsid w:val="00F16DED"/>
    <w:rsid w:val="00F171E4"/>
    <w:rsid w:val="00F2173B"/>
    <w:rsid w:val="00F259A0"/>
    <w:rsid w:val="00F3173E"/>
    <w:rsid w:val="00F373B4"/>
    <w:rsid w:val="00F406A7"/>
    <w:rsid w:val="00F473C4"/>
    <w:rsid w:val="00F5017D"/>
    <w:rsid w:val="00F525A7"/>
    <w:rsid w:val="00F54D5E"/>
    <w:rsid w:val="00F55F11"/>
    <w:rsid w:val="00F80DD7"/>
    <w:rsid w:val="00F81F6C"/>
    <w:rsid w:val="00F822DE"/>
    <w:rsid w:val="00F85315"/>
    <w:rsid w:val="00F9219A"/>
    <w:rsid w:val="00F96D29"/>
    <w:rsid w:val="00FA457E"/>
    <w:rsid w:val="00FA4909"/>
    <w:rsid w:val="00FB2611"/>
    <w:rsid w:val="00FB63B1"/>
    <w:rsid w:val="00FB68E4"/>
    <w:rsid w:val="00FB7ED1"/>
    <w:rsid w:val="00FC5646"/>
    <w:rsid w:val="00FC70C1"/>
    <w:rsid w:val="00FD4868"/>
    <w:rsid w:val="00FD50FD"/>
    <w:rsid w:val="00FE46FC"/>
    <w:rsid w:val="00FE7BF5"/>
    <w:rsid w:val="00FF104C"/>
    <w:rsid w:val="00FF40B7"/>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paragraph" w:styleId="Textonotapie">
    <w:name w:val="footnote text"/>
    <w:basedOn w:val="Normal"/>
    <w:link w:val="TextonotapieCar"/>
    <w:uiPriority w:val="99"/>
    <w:semiHidden/>
    <w:unhideWhenUsed/>
    <w:rsid w:val="00072030"/>
  </w:style>
  <w:style w:type="character" w:customStyle="1" w:styleId="TextonotapieCar">
    <w:name w:val="Texto nota pie Car"/>
    <w:basedOn w:val="Fuentedeprrafopredeter"/>
    <w:link w:val="Textonotapie"/>
    <w:uiPriority w:val="99"/>
    <w:semiHidden/>
    <w:rsid w:val="00072030"/>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720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91794486">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13466183">
      <w:bodyDiv w:val="1"/>
      <w:marLeft w:val="0"/>
      <w:marRight w:val="0"/>
      <w:marTop w:val="0"/>
      <w:marBottom w:val="0"/>
      <w:divBdr>
        <w:top w:val="none" w:sz="0" w:space="0" w:color="auto"/>
        <w:left w:val="none" w:sz="0" w:space="0" w:color="auto"/>
        <w:bottom w:val="none" w:sz="0" w:space="0" w:color="auto"/>
        <w:right w:val="none" w:sz="0" w:space="0" w:color="auto"/>
      </w:divBdr>
    </w:div>
    <w:div w:id="1994143916">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oloyucan.edomex.gob.mx/sites/teoloyucan/edomex.gob.mx/files/files/Clasificador%20por%20Objeto%20Gasto.pdf" TargetMode="External"/><Relationship Id="rId13" Type="http://schemas.openxmlformats.org/officeDocument/2006/relationships/hyperlink" Target="http://teoloyucan.edomex.gob.mx/sites/teoloyucan/edomex.gob.mx/files/files/Clasificador%20por%20Objeto%20Gasto.pdf"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teoloyucan.gob.mx/contenidos/teoloyucan/docs/40_9-estado-anal&#237;tico-egresos-por-objeto-del-gasto_21102910374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eoloyucan.gob.mx/svc/link/ayuntamiento_sevac_2020_4t_d-estado-analitico-del-ejercicio-de-pres-de-egr-clasificacion-por-objeto-del-gasto-capitulo-y-concepto_160321094301.pdf" TargetMode="External"/><Relationship Id="rId23" Type="http://schemas.openxmlformats.org/officeDocument/2006/relationships/footer" Target="footer2.xml"/><Relationship Id="rId10" Type="http://schemas.openxmlformats.org/officeDocument/2006/relationships/hyperlink" Target="https://teoloyucan.gob.mx/contenidos/teoloyucan/docs/40_9-estado-anal&#237;tico-egresos-por-objeto-del-gasto_211029103741.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oloyucan.gob.mx/svc/link/ayuntamiento_sevac_2020_4t_d-estado-analitico-del-ejercicio-de-pres-de-egr-clasificacion-por-objeto-del-gasto-capitulo-y-concepto_160321094301.pdf" TargetMode="External"/><Relationship Id="rId14" Type="http://schemas.openxmlformats.org/officeDocument/2006/relationships/image" Target="media/image3.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4EAE8-ABDE-4744-9AAB-9D4C705D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5594</Words>
  <Characters>30771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Sandra Ivette Razo De La Paz</cp:lastModifiedBy>
  <cp:revision>3</cp:revision>
  <cp:lastPrinted>2022-01-12T15:44:00Z</cp:lastPrinted>
  <dcterms:created xsi:type="dcterms:W3CDTF">2022-02-03T23:47:00Z</dcterms:created>
  <dcterms:modified xsi:type="dcterms:W3CDTF">2022-02-04T00:01:00Z</dcterms:modified>
</cp:coreProperties>
</file>