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009A2" w14:textId="2E8322B5" w:rsidR="00FA1D4C" w:rsidRPr="00BB5277" w:rsidRDefault="00FA1D4C" w:rsidP="006D3EC0">
      <w:pPr>
        <w:spacing w:line="360" w:lineRule="auto"/>
        <w:jc w:val="both"/>
        <w:rPr>
          <w:rFonts w:ascii="Palatino Linotype" w:hAnsi="Palatino Linotype" w:cs="Tahoma"/>
          <w:sz w:val="22"/>
          <w:szCs w:val="22"/>
        </w:rPr>
      </w:pPr>
      <w:r w:rsidRPr="00BB5277">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0A1429">
        <w:rPr>
          <w:rFonts w:ascii="Palatino Linotype" w:hAnsi="Palatino Linotype" w:cs="Tahoma"/>
          <w:sz w:val="22"/>
          <w:szCs w:val="22"/>
        </w:rPr>
        <w:t>veintisiete</w:t>
      </w:r>
      <w:r w:rsidRPr="00BB5277">
        <w:rPr>
          <w:rFonts w:ascii="Palatino Linotype" w:hAnsi="Palatino Linotype" w:cs="Tahoma"/>
          <w:sz w:val="22"/>
          <w:szCs w:val="22"/>
        </w:rPr>
        <w:t xml:space="preserve"> de abril de dos mil veintidós.</w:t>
      </w:r>
    </w:p>
    <w:p w14:paraId="694E4385" w14:textId="77777777" w:rsidR="00FA1D4C" w:rsidRPr="00BB5277" w:rsidRDefault="00FA1D4C" w:rsidP="006D3EC0">
      <w:pPr>
        <w:spacing w:line="360" w:lineRule="auto"/>
        <w:rPr>
          <w:rFonts w:ascii="Palatino Linotype" w:hAnsi="Palatino Linotype" w:cs="Tahoma"/>
          <w:bCs/>
          <w:sz w:val="22"/>
          <w:szCs w:val="22"/>
        </w:rPr>
      </w:pPr>
    </w:p>
    <w:p w14:paraId="7A8143F1" w14:textId="66512622" w:rsidR="00FA1D4C" w:rsidRPr="00BB5277" w:rsidRDefault="00FA1D4C" w:rsidP="006D3EC0">
      <w:pPr>
        <w:spacing w:line="360" w:lineRule="auto"/>
        <w:jc w:val="both"/>
        <w:rPr>
          <w:rFonts w:ascii="Palatino Linotype" w:hAnsi="Palatino Linotype" w:cs="Tahoma"/>
          <w:bCs/>
          <w:color w:val="0D0D0D" w:themeColor="text1" w:themeTint="F2"/>
          <w:sz w:val="22"/>
          <w:szCs w:val="22"/>
        </w:rPr>
      </w:pPr>
      <w:r w:rsidRPr="00BB5277">
        <w:rPr>
          <w:rFonts w:ascii="Palatino Linotype" w:hAnsi="Palatino Linotype" w:cs="Tahoma"/>
          <w:b/>
          <w:bCs/>
          <w:color w:val="0D0D0D" w:themeColor="text1" w:themeTint="F2"/>
          <w:sz w:val="22"/>
          <w:szCs w:val="22"/>
        </w:rPr>
        <w:t xml:space="preserve">VISTO </w:t>
      </w:r>
      <w:r w:rsidRPr="00BB5277">
        <w:rPr>
          <w:rFonts w:ascii="Palatino Linotype" w:hAnsi="Palatino Linotype" w:cs="Tahoma"/>
          <w:bCs/>
          <w:color w:val="0D0D0D" w:themeColor="text1" w:themeTint="F2"/>
          <w:sz w:val="22"/>
          <w:szCs w:val="22"/>
        </w:rPr>
        <w:t xml:space="preserve">el expediente conformado con motivo del Recurso de Revisión </w:t>
      </w:r>
      <w:r w:rsidRPr="00BB5277">
        <w:rPr>
          <w:rFonts w:ascii="Palatino Linotype" w:hAnsi="Palatino Linotype" w:cs="Tahoma"/>
          <w:b/>
          <w:color w:val="0D0D0D" w:themeColor="text1" w:themeTint="F2"/>
          <w:sz w:val="22"/>
          <w:szCs w:val="22"/>
        </w:rPr>
        <w:t>00</w:t>
      </w:r>
      <w:r w:rsidR="005A518B">
        <w:rPr>
          <w:rFonts w:ascii="Palatino Linotype" w:hAnsi="Palatino Linotype" w:cs="Tahoma"/>
          <w:b/>
          <w:color w:val="0D0D0D" w:themeColor="text1" w:themeTint="F2"/>
          <w:sz w:val="22"/>
          <w:szCs w:val="22"/>
        </w:rPr>
        <w:t>8</w:t>
      </w:r>
      <w:r w:rsidR="000848E9">
        <w:rPr>
          <w:rFonts w:ascii="Palatino Linotype" w:hAnsi="Palatino Linotype" w:cs="Tahoma"/>
          <w:b/>
          <w:color w:val="0D0D0D" w:themeColor="text1" w:themeTint="F2"/>
          <w:sz w:val="22"/>
          <w:szCs w:val="22"/>
        </w:rPr>
        <w:t>3</w:t>
      </w:r>
      <w:r w:rsidR="005A518B">
        <w:rPr>
          <w:rFonts w:ascii="Palatino Linotype" w:hAnsi="Palatino Linotype" w:cs="Tahoma"/>
          <w:b/>
          <w:color w:val="0D0D0D" w:themeColor="text1" w:themeTint="F2"/>
          <w:sz w:val="22"/>
          <w:szCs w:val="22"/>
        </w:rPr>
        <w:t>1</w:t>
      </w:r>
      <w:r w:rsidRPr="00BB5277">
        <w:rPr>
          <w:rFonts w:ascii="Palatino Linotype" w:hAnsi="Palatino Linotype" w:cs="Tahoma"/>
          <w:b/>
          <w:color w:val="0D0D0D" w:themeColor="text1" w:themeTint="F2"/>
          <w:sz w:val="22"/>
          <w:szCs w:val="22"/>
        </w:rPr>
        <w:t>/INFOEM/IP/RR/2022</w:t>
      </w:r>
      <w:r w:rsidRPr="00BB5277">
        <w:rPr>
          <w:rFonts w:ascii="Palatino Linotype" w:hAnsi="Palatino Linotype" w:cs="Tahoma"/>
          <w:bCs/>
          <w:color w:val="0D0D0D" w:themeColor="text1" w:themeTint="F2"/>
          <w:sz w:val="22"/>
          <w:szCs w:val="22"/>
        </w:rPr>
        <w:t>, interpuesto el Recurrente o Particular, en contra de la respuesta del Sujeto Obligado a la solicitud de acceso a la información</w:t>
      </w:r>
      <w:r w:rsidRPr="00BB5277">
        <w:rPr>
          <w:rFonts w:ascii="Palatino Linotype" w:hAnsi="Palatino Linotype" w:cs="Arial"/>
          <w:b/>
          <w:bCs/>
          <w:color w:val="333333"/>
          <w:sz w:val="22"/>
          <w:szCs w:val="22"/>
        </w:rPr>
        <w:t> </w:t>
      </w:r>
      <w:r w:rsidR="000848E9" w:rsidRPr="000848E9">
        <w:rPr>
          <w:rFonts w:ascii="Palatino Linotype" w:hAnsi="Palatino Linotype" w:cs="Tahoma"/>
          <w:b/>
          <w:color w:val="0D0D0D" w:themeColor="text1" w:themeTint="F2"/>
          <w:sz w:val="22"/>
          <w:szCs w:val="22"/>
        </w:rPr>
        <w:t>00138/INFOEM/IP/2022</w:t>
      </w:r>
      <w:r w:rsidRPr="00BB5277">
        <w:rPr>
          <w:rFonts w:ascii="Palatino Linotype" w:hAnsi="Palatino Linotype" w:cs="Tahoma"/>
          <w:bCs/>
          <w:color w:val="0D0D0D" w:themeColor="text1" w:themeTint="F2"/>
          <w:sz w:val="22"/>
          <w:szCs w:val="22"/>
        </w:rPr>
        <w:t>, se emite la presente Resolución, con base en los Antecedentes y Considerandos que se exponen a continuación:</w:t>
      </w:r>
    </w:p>
    <w:p w14:paraId="4C0662DF" w14:textId="77777777" w:rsidR="00EE235C" w:rsidRPr="00BB5277" w:rsidRDefault="00EE235C" w:rsidP="006D3EC0">
      <w:pPr>
        <w:spacing w:line="360" w:lineRule="auto"/>
        <w:jc w:val="both"/>
        <w:rPr>
          <w:rFonts w:ascii="Palatino Linotype" w:hAnsi="Palatino Linotype" w:cs="Tahoma"/>
          <w:sz w:val="22"/>
          <w:szCs w:val="22"/>
        </w:rPr>
      </w:pPr>
      <w:r w:rsidRPr="00BB5277">
        <w:rPr>
          <w:rFonts w:ascii="Palatino Linotype" w:hAnsi="Palatino Linotype" w:cs="Tahoma"/>
          <w:sz w:val="22"/>
          <w:szCs w:val="22"/>
        </w:rPr>
        <w:t xml:space="preserve"> </w:t>
      </w:r>
    </w:p>
    <w:p w14:paraId="2C0BF3C2" w14:textId="77777777" w:rsidR="00EE235C" w:rsidRPr="00BB5277" w:rsidRDefault="00EE235C" w:rsidP="006D3EC0">
      <w:pPr>
        <w:tabs>
          <w:tab w:val="center" w:pos="4522"/>
          <w:tab w:val="left" w:pos="7245"/>
        </w:tabs>
        <w:spacing w:line="360" w:lineRule="auto"/>
        <w:jc w:val="center"/>
        <w:rPr>
          <w:rFonts w:ascii="Palatino Linotype" w:hAnsi="Palatino Linotype" w:cs="Tahoma"/>
          <w:b/>
          <w:sz w:val="22"/>
          <w:szCs w:val="22"/>
        </w:rPr>
      </w:pPr>
      <w:r w:rsidRPr="00BB5277">
        <w:rPr>
          <w:rFonts w:ascii="Palatino Linotype" w:hAnsi="Palatino Linotype" w:cs="Tahoma"/>
          <w:b/>
          <w:sz w:val="22"/>
          <w:szCs w:val="22"/>
        </w:rPr>
        <w:t>ANTECEDENTES</w:t>
      </w:r>
    </w:p>
    <w:p w14:paraId="61931EC9" w14:textId="77777777"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b/>
          <w:szCs w:val="22"/>
        </w:rPr>
      </w:pPr>
      <w:r w:rsidRPr="00BB5277">
        <w:rPr>
          <w:rFonts w:ascii="Palatino Linotype" w:hAnsi="Palatino Linotype" w:cs="Tahoma"/>
          <w:b/>
          <w:szCs w:val="22"/>
        </w:rPr>
        <w:t xml:space="preserve">I. Presentación de la solicitud de información. </w:t>
      </w:r>
    </w:p>
    <w:p w14:paraId="765C4E6D" w14:textId="77777777"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b/>
          <w:szCs w:val="22"/>
        </w:rPr>
      </w:pPr>
    </w:p>
    <w:p w14:paraId="4E39ACA0" w14:textId="52713C96"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szCs w:val="22"/>
        </w:rPr>
      </w:pPr>
      <w:r w:rsidRPr="00BB5277">
        <w:rPr>
          <w:rFonts w:ascii="Palatino Linotype" w:hAnsi="Palatino Linotype" w:cs="Tahoma"/>
          <w:szCs w:val="22"/>
        </w:rPr>
        <w:t xml:space="preserve">El </w:t>
      </w:r>
      <w:r w:rsidR="000848E9">
        <w:rPr>
          <w:rFonts w:ascii="Palatino Linotype" w:hAnsi="Palatino Linotype" w:cs="Tahoma"/>
          <w:szCs w:val="22"/>
        </w:rPr>
        <w:t>dos</w:t>
      </w:r>
      <w:r w:rsidRPr="00BB5277">
        <w:rPr>
          <w:rFonts w:ascii="Palatino Linotype" w:hAnsi="Palatino Linotype" w:cs="Tahoma"/>
          <w:szCs w:val="22"/>
        </w:rPr>
        <w:t xml:space="preserve"> de </w:t>
      </w:r>
      <w:r w:rsidR="000848E9">
        <w:rPr>
          <w:rFonts w:ascii="Palatino Linotype" w:hAnsi="Palatino Linotype" w:cs="Tahoma"/>
          <w:szCs w:val="22"/>
        </w:rPr>
        <w:t>febrero</w:t>
      </w:r>
      <w:r w:rsidRPr="00BB5277">
        <w:rPr>
          <w:rFonts w:ascii="Palatino Linotype" w:hAnsi="Palatino Linotype" w:cs="Tahoma"/>
          <w:szCs w:val="22"/>
        </w:rPr>
        <w:t xml:space="preserve"> de dos mil </w:t>
      </w:r>
      <w:r w:rsidR="00A266E1" w:rsidRPr="00BB5277">
        <w:rPr>
          <w:rFonts w:ascii="Palatino Linotype" w:hAnsi="Palatino Linotype" w:cs="Tahoma"/>
          <w:szCs w:val="22"/>
        </w:rPr>
        <w:t>veintidós</w:t>
      </w:r>
      <w:r w:rsidRPr="00BB5277">
        <w:rPr>
          <w:rFonts w:ascii="Palatino Linotype" w:hAnsi="Palatino Linotype" w:cs="Tahoma"/>
          <w:szCs w:val="22"/>
        </w:rPr>
        <w:t>, el Particular presentó solicitud de acceso a la información pública a través de</w:t>
      </w:r>
      <w:r w:rsidR="000B5B35" w:rsidRPr="00BB5277">
        <w:rPr>
          <w:rFonts w:ascii="Palatino Linotype" w:hAnsi="Palatino Linotype" w:cs="Tahoma"/>
          <w:szCs w:val="22"/>
        </w:rPr>
        <w:t xml:space="preserve">l </w:t>
      </w:r>
      <w:r w:rsidRPr="00BB5277">
        <w:rPr>
          <w:rFonts w:ascii="Palatino Linotype" w:hAnsi="Palatino Linotype" w:cs="Tahoma"/>
          <w:szCs w:val="22"/>
        </w:rPr>
        <w:t xml:space="preserve">Sistema de Acceso a la Información Mexiquense </w:t>
      </w:r>
      <w:r w:rsidRPr="00BB5277">
        <w:rPr>
          <w:rFonts w:ascii="Palatino Linotype" w:hAnsi="Palatino Linotype" w:cs="Tahoma"/>
          <w:szCs w:val="22"/>
          <w:lang w:val="es-ES"/>
        </w:rPr>
        <w:t>(SAIMEX</w:t>
      </w:r>
      <w:r w:rsidR="00B96C55" w:rsidRPr="00BB5277">
        <w:rPr>
          <w:rFonts w:ascii="Palatino Linotype" w:hAnsi="Palatino Linotype" w:cs="Tahoma"/>
          <w:szCs w:val="22"/>
          <w:lang w:val="es-ES"/>
        </w:rPr>
        <w:t xml:space="preserve">) </w:t>
      </w:r>
      <w:r w:rsidR="000B5B35" w:rsidRPr="00BB5277">
        <w:rPr>
          <w:rFonts w:ascii="Palatino Linotype" w:hAnsi="Palatino Linotype" w:cs="Tahoma"/>
          <w:szCs w:val="22"/>
          <w:lang w:val="es-ES"/>
        </w:rPr>
        <w:t>por la cual requirió:</w:t>
      </w:r>
    </w:p>
    <w:p w14:paraId="15A047E0" w14:textId="77777777" w:rsidR="00EE235C" w:rsidRPr="00BB5277" w:rsidRDefault="00EE235C" w:rsidP="006D3EC0">
      <w:pPr>
        <w:pStyle w:val="Prrafodelista"/>
        <w:tabs>
          <w:tab w:val="left" w:pos="567"/>
        </w:tabs>
        <w:spacing w:line="360" w:lineRule="auto"/>
        <w:ind w:left="0"/>
        <w:contextualSpacing w:val="0"/>
        <w:jc w:val="both"/>
        <w:rPr>
          <w:rFonts w:ascii="Palatino Linotype" w:hAnsi="Palatino Linotype" w:cs="Tahoma"/>
          <w:szCs w:val="22"/>
        </w:rPr>
      </w:pPr>
    </w:p>
    <w:p w14:paraId="043637B8" w14:textId="65A1E6A4" w:rsidR="00EA66FC" w:rsidRPr="00BB5277" w:rsidRDefault="00EE235C" w:rsidP="006D3EC0">
      <w:pPr>
        <w:tabs>
          <w:tab w:val="left" w:pos="4667"/>
        </w:tabs>
        <w:spacing w:line="360" w:lineRule="auto"/>
        <w:ind w:left="567" w:right="567"/>
        <w:jc w:val="both"/>
        <w:rPr>
          <w:rFonts w:ascii="Palatino Linotype" w:hAnsi="Palatino Linotype" w:cs="Tahoma"/>
          <w:b/>
          <w:bCs/>
          <w:sz w:val="22"/>
          <w:szCs w:val="22"/>
        </w:rPr>
      </w:pPr>
      <w:r w:rsidRPr="00BB5277">
        <w:rPr>
          <w:rFonts w:ascii="Palatino Linotype" w:hAnsi="Palatino Linotype" w:cs="Tahoma"/>
          <w:b/>
          <w:bCs/>
          <w:sz w:val="22"/>
          <w:szCs w:val="22"/>
        </w:rPr>
        <w:t>DESCRIPCIÓN CLARA Y PRECISA DE LA INFORMACIÓN SOLICITADA</w:t>
      </w:r>
      <w:r w:rsidR="00433007" w:rsidRPr="00BB5277">
        <w:rPr>
          <w:rFonts w:ascii="Palatino Linotype" w:hAnsi="Palatino Linotype" w:cs="Tahoma"/>
          <w:b/>
          <w:bCs/>
          <w:sz w:val="22"/>
          <w:szCs w:val="22"/>
        </w:rPr>
        <w:t xml:space="preserve"> </w:t>
      </w:r>
    </w:p>
    <w:p w14:paraId="5F0A95DF" w14:textId="642E02B3" w:rsidR="00B9465C" w:rsidRPr="005A518B" w:rsidRDefault="00A62738" w:rsidP="005A518B">
      <w:pPr>
        <w:tabs>
          <w:tab w:val="left" w:pos="4667"/>
        </w:tabs>
        <w:spacing w:line="360" w:lineRule="auto"/>
        <w:ind w:left="567" w:right="567"/>
        <w:jc w:val="both"/>
        <w:rPr>
          <w:rFonts w:ascii="Palatino Linotype" w:hAnsi="Palatino Linotype" w:cs="Tahoma"/>
          <w:bCs/>
          <w:i/>
        </w:rPr>
      </w:pPr>
      <w:r w:rsidRPr="005A518B">
        <w:rPr>
          <w:rFonts w:ascii="Palatino Linotype" w:hAnsi="Palatino Linotype" w:cs="Tahoma"/>
          <w:bCs/>
          <w:i/>
        </w:rPr>
        <w:t>“</w:t>
      </w:r>
      <w:r w:rsidR="000848E9" w:rsidRPr="000848E9">
        <w:rPr>
          <w:rFonts w:ascii="Palatino Linotype" w:hAnsi="Palatino Linotype" w:cs="Tahoma"/>
          <w:bCs/>
          <w:i/>
        </w:rPr>
        <w:t>En términos de la NOTA ACLARATORIA Y ANEXOS DEL DECRETO NÚMERO 20 DE LA “LXI” LEGISLAT URA DEL ESTADO DE MÉXICO, POR EL QUE SE EXPIDE EL PRESUPUESTO DE EGRESOS DEL GOBIERNO DEL ESTADO DE MÉXICO PARA EL EJERCICIO FISCAL 2022, PUBLICADO EL DÍA 31 DE ENERO DE 20 22 EN LA SECCIÓN SEGUNDA DEL PERIÓDICO OFICIAL “GACETA DEL GOBIERNO”, solicito se me remitan los indicadores para resultados así como la matriz de indicadores</w:t>
      </w:r>
      <w:r w:rsidRPr="005A518B">
        <w:rPr>
          <w:rFonts w:ascii="Palatino Linotype" w:hAnsi="Palatino Linotype" w:cs="Tahoma"/>
          <w:bCs/>
          <w:i/>
        </w:rPr>
        <w:t xml:space="preserve">” </w:t>
      </w:r>
      <w:r w:rsidR="00AC222F" w:rsidRPr="005A518B">
        <w:rPr>
          <w:rFonts w:ascii="Palatino Linotype" w:hAnsi="Palatino Linotype" w:cs="Tahoma"/>
          <w:bCs/>
          <w:i/>
        </w:rPr>
        <w:t>(sic)</w:t>
      </w:r>
    </w:p>
    <w:p w14:paraId="196704F6" w14:textId="77777777" w:rsidR="00D90697" w:rsidRPr="00BB5277" w:rsidRDefault="00D90697" w:rsidP="006D3EC0">
      <w:pPr>
        <w:tabs>
          <w:tab w:val="left" w:pos="4667"/>
        </w:tabs>
        <w:spacing w:line="360" w:lineRule="auto"/>
        <w:ind w:left="567" w:right="567"/>
        <w:jc w:val="both"/>
        <w:rPr>
          <w:rFonts w:ascii="Palatino Linotype" w:hAnsi="Palatino Linotype" w:cs="Tahoma"/>
          <w:bCs/>
          <w:i/>
          <w:sz w:val="22"/>
          <w:szCs w:val="22"/>
        </w:rPr>
      </w:pPr>
    </w:p>
    <w:p w14:paraId="1EE71C80" w14:textId="77777777" w:rsidR="00EE235C" w:rsidRPr="00BB5277" w:rsidRDefault="00EE235C" w:rsidP="006D3EC0">
      <w:pPr>
        <w:tabs>
          <w:tab w:val="left" w:pos="4667"/>
        </w:tabs>
        <w:spacing w:line="360" w:lineRule="auto"/>
        <w:ind w:left="567" w:right="567"/>
        <w:jc w:val="both"/>
        <w:rPr>
          <w:rFonts w:ascii="Palatino Linotype" w:hAnsi="Palatino Linotype" w:cs="Tahoma"/>
          <w:bCs/>
          <w:sz w:val="22"/>
          <w:szCs w:val="22"/>
        </w:rPr>
      </w:pPr>
      <w:r w:rsidRPr="00BB5277">
        <w:rPr>
          <w:rFonts w:ascii="Palatino Linotype" w:hAnsi="Palatino Linotype" w:cs="Tahoma"/>
          <w:b/>
          <w:bCs/>
          <w:sz w:val="22"/>
          <w:szCs w:val="22"/>
        </w:rPr>
        <w:lastRenderedPageBreak/>
        <w:t>MODALIDAD DE ENTREGA</w:t>
      </w:r>
    </w:p>
    <w:p w14:paraId="233D26C7" w14:textId="2D905D98" w:rsidR="00EE235C" w:rsidRPr="00830EA3" w:rsidRDefault="00EE235C" w:rsidP="006D3EC0">
      <w:pPr>
        <w:tabs>
          <w:tab w:val="left" w:pos="4667"/>
        </w:tabs>
        <w:spacing w:line="360" w:lineRule="auto"/>
        <w:ind w:left="567" w:right="567"/>
        <w:jc w:val="both"/>
        <w:rPr>
          <w:rFonts w:ascii="Palatino Linotype" w:hAnsi="Palatino Linotype" w:cs="Tahoma"/>
          <w:bCs/>
          <w:i/>
        </w:rPr>
      </w:pPr>
      <w:r w:rsidRPr="00830EA3">
        <w:rPr>
          <w:rFonts w:ascii="Palatino Linotype" w:hAnsi="Palatino Linotype" w:cs="Tahoma"/>
          <w:bCs/>
          <w:i/>
        </w:rPr>
        <w:t xml:space="preserve">A través </w:t>
      </w:r>
      <w:r w:rsidR="006E19BF" w:rsidRPr="00830EA3">
        <w:rPr>
          <w:rFonts w:ascii="Palatino Linotype" w:hAnsi="Palatino Linotype" w:cs="Tahoma"/>
          <w:bCs/>
          <w:i/>
        </w:rPr>
        <w:t xml:space="preserve">de </w:t>
      </w:r>
      <w:r w:rsidR="00A62738" w:rsidRPr="00830EA3">
        <w:rPr>
          <w:rFonts w:ascii="Palatino Linotype" w:hAnsi="Palatino Linotype" w:cs="Tahoma"/>
          <w:bCs/>
          <w:i/>
        </w:rPr>
        <w:t>SAIMEX</w:t>
      </w:r>
    </w:p>
    <w:p w14:paraId="5ABB7A65" w14:textId="77777777" w:rsidR="005A518B" w:rsidRDefault="005A518B" w:rsidP="006D3EC0">
      <w:pPr>
        <w:autoSpaceDE w:val="0"/>
        <w:autoSpaceDN w:val="0"/>
        <w:adjustRightInd w:val="0"/>
        <w:spacing w:line="360" w:lineRule="auto"/>
        <w:jc w:val="both"/>
        <w:rPr>
          <w:rFonts w:ascii="Palatino Linotype" w:hAnsi="Palatino Linotype" w:cs="Tahoma"/>
          <w:b/>
          <w:sz w:val="22"/>
          <w:szCs w:val="22"/>
        </w:rPr>
      </w:pPr>
    </w:p>
    <w:p w14:paraId="25863707" w14:textId="73BDFDB8" w:rsidR="000B5B35" w:rsidRPr="00BB5277" w:rsidRDefault="000B5B35" w:rsidP="006D3EC0">
      <w:pPr>
        <w:autoSpaceDE w:val="0"/>
        <w:autoSpaceDN w:val="0"/>
        <w:adjustRightInd w:val="0"/>
        <w:spacing w:line="360" w:lineRule="auto"/>
        <w:jc w:val="both"/>
        <w:rPr>
          <w:rFonts w:ascii="Palatino Linotype" w:hAnsi="Palatino Linotype" w:cs="Tahoma"/>
          <w:sz w:val="22"/>
          <w:szCs w:val="22"/>
        </w:rPr>
      </w:pPr>
      <w:r w:rsidRPr="00BB5277">
        <w:rPr>
          <w:rFonts w:ascii="Palatino Linotype" w:hAnsi="Palatino Linotype" w:cs="Tahoma"/>
          <w:b/>
          <w:sz w:val="22"/>
          <w:szCs w:val="22"/>
        </w:rPr>
        <w:t>II. Respuesta del Sujeto Obligado.</w:t>
      </w:r>
    </w:p>
    <w:p w14:paraId="061A3B17" w14:textId="60D620C4" w:rsidR="000B5B35" w:rsidRPr="00BB5277" w:rsidRDefault="000B5B35" w:rsidP="006D3EC0">
      <w:pPr>
        <w:autoSpaceDE w:val="0"/>
        <w:autoSpaceDN w:val="0"/>
        <w:adjustRightInd w:val="0"/>
        <w:spacing w:line="360" w:lineRule="auto"/>
        <w:jc w:val="both"/>
        <w:rPr>
          <w:rFonts w:ascii="Palatino Linotype" w:hAnsi="Palatino Linotype" w:cs="Tahoma"/>
          <w:b/>
          <w:sz w:val="22"/>
          <w:szCs w:val="22"/>
        </w:rPr>
      </w:pPr>
    </w:p>
    <w:p w14:paraId="04F426EE" w14:textId="3A602870" w:rsidR="000B5B35" w:rsidRDefault="00060874" w:rsidP="006D3EC0">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w:t>
      </w:r>
      <w:r w:rsidR="005A518B">
        <w:rPr>
          <w:rFonts w:ascii="Palatino Linotype" w:hAnsi="Palatino Linotype" w:cs="Tahoma"/>
          <w:sz w:val="22"/>
          <w:szCs w:val="22"/>
        </w:rPr>
        <w:t xml:space="preserve">l </w:t>
      </w:r>
      <w:r>
        <w:rPr>
          <w:rFonts w:ascii="Palatino Linotype" w:hAnsi="Palatino Linotype" w:cs="Tahoma"/>
          <w:sz w:val="22"/>
          <w:szCs w:val="22"/>
        </w:rPr>
        <w:t>Instituto de Transparencia, Acceso a la Información Pública y Protección de Datos Personales del Estado de México y Municipios</w:t>
      </w:r>
      <w:r w:rsidR="005A518B">
        <w:rPr>
          <w:rFonts w:ascii="Palatino Linotype" w:hAnsi="Palatino Linotype" w:cs="Tahoma"/>
          <w:sz w:val="22"/>
          <w:szCs w:val="22"/>
        </w:rPr>
        <w:t xml:space="preserve"> </w:t>
      </w:r>
      <w:r>
        <w:rPr>
          <w:rFonts w:ascii="Palatino Linotype" w:hAnsi="Palatino Linotype" w:cs="Tahoma"/>
          <w:sz w:val="22"/>
          <w:szCs w:val="22"/>
        </w:rPr>
        <w:t>(INFOEM), en calidad de Sujeto Obligado, respondió el diez de febrero del dos mil veintidós, en los siguientes términos:</w:t>
      </w:r>
    </w:p>
    <w:p w14:paraId="15FC2B34" w14:textId="06122D8E" w:rsidR="00060874" w:rsidRDefault="00060874" w:rsidP="006D3EC0">
      <w:pPr>
        <w:autoSpaceDE w:val="0"/>
        <w:autoSpaceDN w:val="0"/>
        <w:adjustRightInd w:val="0"/>
        <w:spacing w:line="360" w:lineRule="auto"/>
        <w:jc w:val="both"/>
        <w:rPr>
          <w:rFonts w:ascii="Palatino Linotype" w:hAnsi="Palatino Linotype" w:cs="Tahoma"/>
          <w:sz w:val="22"/>
          <w:szCs w:val="22"/>
        </w:rPr>
      </w:pPr>
    </w:p>
    <w:p w14:paraId="026A54E4" w14:textId="54B40EC7" w:rsidR="00060874" w:rsidRPr="00AA42A9" w:rsidRDefault="00AA42A9" w:rsidP="00AA42A9">
      <w:pPr>
        <w:tabs>
          <w:tab w:val="left" w:pos="4667"/>
        </w:tabs>
        <w:spacing w:line="360" w:lineRule="auto"/>
        <w:ind w:left="567" w:right="567"/>
        <w:jc w:val="both"/>
        <w:rPr>
          <w:rFonts w:ascii="Palatino Linotype" w:hAnsi="Palatino Linotype" w:cs="Tahoma"/>
          <w:bCs/>
          <w:i/>
        </w:rPr>
      </w:pPr>
      <w:r w:rsidRPr="00AA42A9">
        <w:rPr>
          <w:rFonts w:ascii="Palatino Linotype" w:hAnsi="Palatino Linotype" w:cs="Tahoma"/>
          <w:bCs/>
          <w:i/>
        </w:rPr>
        <w:t>Con fundamento en el artículo 53 fracción II de la Ley de Transparencia y Acceso a la Información Pública del Estado de México y Municipios, se adjunta la respuesta a su solicitud de acceso a la información pública.</w:t>
      </w:r>
    </w:p>
    <w:p w14:paraId="47614177" w14:textId="733B1D36" w:rsidR="00A95DA3" w:rsidRDefault="00A95DA3" w:rsidP="006D3EC0">
      <w:pPr>
        <w:autoSpaceDE w:val="0"/>
        <w:autoSpaceDN w:val="0"/>
        <w:adjustRightInd w:val="0"/>
        <w:spacing w:line="360" w:lineRule="auto"/>
        <w:jc w:val="both"/>
        <w:rPr>
          <w:rFonts w:ascii="Palatino Linotype" w:hAnsi="Palatino Linotype" w:cs="Tahoma"/>
          <w:sz w:val="22"/>
          <w:szCs w:val="22"/>
        </w:rPr>
      </w:pPr>
    </w:p>
    <w:p w14:paraId="3DDC92A9" w14:textId="7A1A4455" w:rsidR="00AA42A9" w:rsidRPr="005F1510" w:rsidRDefault="00AA42A9" w:rsidP="00A4323C">
      <w:pPr>
        <w:pStyle w:val="Prrafodelista"/>
        <w:numPr>
          <w:ilvl w:val="0"/>
          <w:numId w:val="2"/>
        </w:numPr>
        <w:autoSpaceDE w:val="0"/>
        <w:autoSpaceDN w:val="0"/>
        <w:adjustRightInd w:val="0"/>
        <w:spacing w:line="360" w:lineRule="auto"/>
        <w:jc w:val="both"/>
        <w:rPr>
          <w:rFonts w:ascii="Palatino Linotype" w:hAnsi="Palatino Linotype" w:cs="Tahoma"/>
          <w:b/>
          <w:bCs/>
          <w:szCs w:val="22"/>
        </w:rPr>
      </w:pPr>
      <w:r w:rsidRPr="005F1510">
        <w:rPr>
          <w:rFonts w:ascii="Palatino Linotype" w:hAnsi="Palatino Linotype" w:cs="Tahoma"/>
          <w:b/>
          <w:bCs/>
          <w:szCs w:val="22"/>
        </w:rPr>
        <w:t xml:space="preserve">RespuestaSolicitud00138UT.pdf. </w:t>
      </w:r>
      <w:r w:rsidRPr="005F1510">
        <w:rPr>
          <w:rFonts w:ascii="Palatino Linotype" w:hAnsi="Palatino Linotype" w:cs="Tahoma"/>
          <w:szCs w:val="22"/>
        </w:rPr>
        <w:t xml:space="preserve">Documento que contiene dos fojas, que da cuenta del oficio INFOEM/UT/114/2022 por el cual, el Titular de la Unidad de Transparencia, informó al solicitante </w:t>
      </w:r>
      <w:r w:rsidR="009D055A" w:rsidRPr="005F1510">
        <w:rPr>
          <w:rFonts w:ascii="Palatino Linotype" w:hAnsi="Palatino Linotype" w:cs="Tahoma"/>
          <w:szCs w:val="22"/>
        </w:rPr>
        <w:t xml:space="preserve">que, en ese acto, se remitió la respuesta de la Dirección General de Administración y Finanzas. </w:t>
      </w:r>
    </w:p>
    <w:p w14:paraId="1D8E0FF7" w14:textId="6E072A0E" w:rsidR="00AA42A9" w:rsidRPr="00AA42A9" w:rsidRDefault="00AA42A9" w:rsidP="006D3EC0">
      <w:pPr>
        <w:autoSpaceDE w:val="0"/>
        <w:autoSpaceDN w:val="0"/>
        <w:adjustRightInd w:val="0"/>
        <w:spacing w:line="360" w:lineRule="auto"/>
        <w:jc w:val="both"/>
        <w:rPr>
          <w:rFonts w:ascii="Palatino Linotype" w:hAnsi="Palatino Linotype" w:cs="Tahoma"/>
          <w:sz w:val="22"/>
          <w:szCs w:val="22"/>
        </w:rPr>
      </w:pPr>
    </w:p>
    <w:p w14:paraId="657F7EE7" w14:textId="64BBE686" w:rsidR="009D055A" w:rsidRPr="005F1510" w:rsidRDefault="00AA42A9" w:rsidP="00A4323C">
      <w:pPr>
        <w:pStyle w:val="Prrafodelista"/>
        <w:numPr>
          <w:ilvl w:val="0"/>
          <w:numId w:val="2"/>
        </w:numPr>
        <w:autoSpaceDE w:val="0"/>
        <w:autoSpaceDN w:val="0"/>
        <w:adjustRightInd w:val="0"/>
        <w:spacing w:line="360" w:lineRule="auto"/>
        <w:jc w:val="both"/>
        <w:rPr>
          <w:rFonts w:ascii="Palatino Linotype" w:hAnsi="Palatino Linotype" w:cs="Tahoma"/>
          <w:szCs w:val="22"/>
        </w:rPr>
      </w:pPr>
      <w:r w:rsidRPr="005F1510">
        <w:rPr>
          <w:rFonts w:ascii="Palatino Linotype" w:hAnsi="Palatino Linotype" w:cs="Tahoma"/>
          <w:b/>
          <w:bCs/>
          <w:szCs w:val="22"/>
        </w:rPr>
        <w:t>RespuestaSolicitud00138DGAF.pdf</w:t>
      </w:r>
      <w:r w:rsidR="009D055A" w:rsidRPr="005F1510">
        <w:rPr>
          <w:rFonts w:ascii="Palatino Linotype" w:hAnsi="Palatino Linotype" w:cs="Tahoma"/>
          <w:b/>
          <w:bCs/>
          <w:szCs w:val="22"/>
        </w:rPr>
        <w:t xml:space="preserve">. pdf. </w:t>
      </w:r>
      <w:r w:rsidR="009D055A" w:rsidRPr="005F1510">
        <w:rPr>
          <w:rFonts w:ascii="Palatino Linotype" w:hAnsi="Palatino Linotype" w:cs="Tahoma"/>
          <w:szCs w:val="22"/>
        </w:rPr>
        <w:t>Documento que contiene dos fojas, que da cuenta del oficio INFOEM/DGAF/060/2022 por el cual el Director General de Administración y Finanzas comunicó la respuesta al titular de la Unidad de Transparencia, en los siguientes términos:</w:t>
      </w:r>
    </w:p>
    <w:p w14:paraId="54209D51" w14:textId="024001A0" w:rsidR="009D055A" w:rsidRDefault="009D055A" w:rsidP="009D055A">
      <w:pPr>
        <w:autoSpaceDE w:val="0"/>
        <w:autoSpaceDN w:val="0"/>
        <w:adjustRightInd w:val="0"/>
        <w:spacing w:line="360" w:lineRule="auto"/>
        <w:jc w:val="both"/>
        <w:rPr>
          <w:rFonts w:ascii="Palatino Linotype" w:hAnsi="Palatino Linotype" w:cs="Tahoma"/>
          <w:sz w:val="22"/>
          <w:szCs w:val="22"/>
        </w:rPr>
      </w:pPr>
    </w:p>
    <w:p w14:paraId="593E17AD" w14:textId="0AB51996" w:rsidR="00450CFE" w:rsidRPr="00450CFE" w:rsidRDefault="00450CFE" w:rsidP="00450CFE">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lastRenderedPageBreak/>
        <w:t>C</w:t>
      </w:r>
      <w:r w:rsidRPr="00450CFE">
        <w:rPr>
          <w:rFonts w:ascii="Palatino Linotype" w:hAnsi="Palatino Linotype" w:cs="Tahoma"/>
          <w:bCs/>
          <w:i/>
        </w:rPr>
        <w:t>on la finalidad de atender la solicitud del particular oportunamente y con fundamento en el</w:t>
      </w:r>
      <w:r>
        <w:rPr>
          <w:rFonts w:ascii="Palatino Linotype" w:hAnsi="Palatino Linotype" w:cs="Tahoma"/>
          <w:bCs/>
          <w:i/>
        </w:rPr>
        <w:t xml:space="preserve"> </w:t>
      </w:r>
      <w:r w:rsidRPr="00450CFE">
        <w:rPr>
          <w:rFonts w:ascii="Palatino Linotype" w:hAnsi="Palatino Linotype" w:cs="Tahoma"/>
          <w:bCs/>
          <w:i/>
        </w:rPr>
        <w:t>artículo 12 y 59 fracción I y II de la Ley de Transparencia y Acceso a la Información Pública del</w:t>
      </w:r>
      <w:r>
        <w:rPr>
          <w:rFonts w:ascii="Palatino Linotype" w:hAnsi="Palatino Linotype" w:cs="Tahoma"/>
          <w:bCs/>
          <w:i/>
        </w:rPr>
        <w:t xml:space="preserve"> </w:t>
      </w:r>
      <w:r w:rsidRPr="00450CFE">
        <w:rPr>
          <w:rFonts w:ascii="Palatino Linotype" w:hAnsi="Palatino Linotype" w:cs="Tahoma"/>
          <w:bCs/>
          <w:i/>
        </w:rPr>
        <w:t>Estado de México y Municipios atendiendo lo previsto en el artículo 9 de la misma Ley, se procedió a realizar una búsqueda exhaustiva y razonable en los archivos de esta Dirección</w:t>
      </w:r>
      <w:r>
        <w:rPr>
          <w:rFonts w:ascii="Palatino Linotype" w:hAnsi="Palatino Linotype" w:cs="Tahoma"/>
          <w:bCs/>
          <w:i/>
        </w:rPr>
        <w:t xml:space="preserve"> </w:t>
      </w:r>
      <w:r w:rsidRPr="00450CFE">
        <w:rPr>
          <w:rFonts w:ascii="Palatino Linotype" w:hAnsi="Palatino Linotype" w:cs="Tahoma"/>
          <w:bCs/>
          <w:i/>
        </w:rPr>
        <w:t>General y la Unidad de Información, Planeación, Programación y Evaluación, al respecto se</w:t>
      </w:r>
      <w:r>
        <w:rPr>
          <w:rFonts w:ascii="Palatino Linotype" w:hAnsi="Palatino Linotype" w:cs="Tahoma"/>
          <w:bCs/>
          <w:i/>
        </w:rPr>
        <w:t xml:space="preserve"> </w:t>
      </w:r>
      <w:r w:rsidRPr="00450CFE">
        <w:rPr>
          <w:rFonts w:ascii="Palatino Linotype" w:hAnsi="Palatino Linotype" w:cs="Tahoma"/>
          <w:bCs/>
          <w:i/>
        </w:rPr>
        <w:t>informa que dicha información es pública y podrá ser consultada en la plataforma Ipomex artículo 92 Fracciones VB "Matriz de Indicadores para Resultados relacionados con temas de interés público o trascendencia social" y VI B "</w:t>
      </w:r>
      <w:r w:rsidR="00CA0190" w:rsidRPr="00450CFE">
        <w:rPr>
          <w:rFonts w:ascii="Palatino Linotype" w:hAnsi="Palatino Linotype" w:cs="Tahoma"/>
          <w:bCs/>
          <w:i/>
        </w:rPr>
        <w:t>Matriz</w:t>
      </w:r>
      <w:r w:rsidRPr="00450CFE">
        <w:rPr>
          <w:rFonts w:ascii="Palatino Linotype" w:hAnsi="Palatino Linotype" w:cs="Tahoma"/>
          <w:bCs/>
          <w:i/>
        </w:rPr>
        <w:t xml:space="preserve"> de indicadores de resultados" o bien</w:t>
      </w:r>
      <w:r>
        <w:rPr>
          <w:rFonts w:ascii="Palatino Linotype" w:hAnsi="Palatino Linotype" w:cs="Tahoma"/>
          <w:bCs/>
          <w:i/>
        </w:rPr>
        <w:t xml:space="preserve"> </w:t>
      </w:r>
      <w:r w:rsidRPr="00450CFE">
        <w:rPr>
          <w:rFonts w:ascii="Palatino Linotype" w:hAnsi="Palatino Linotype" w:cs="Tahoma"/>
          <w:bCs/>
          <w:i/>
        </w:rPr>
        <w:t xml:space="preserve">en los siguientes links: </w:t>
      </w:r>
    </w:p>
    <w:p w14:paraId="04434176" w14:textId="77777777" w:rsidR="00450CFE" w:rsidRDefault="00450CFE" w:rsidP="00450CFE">
      <w:pPr>
        <w:tabs>
          <w:tab w:val="left" w:pos="4667"/>
        </w:tabs>
        <w:spacing w:line="360" w:lineRule="auto"/>
        <w:ind w:left="567" w:right="567"/>
        <w:jc w:val="both"/>
        <w:rPr>
          <w:rFonts w:ascii="Palatino Linotype" w:hAnsi="Palatino Linotype" w:cs="Tahoma"/>
          <w:bCs/>
          <w:i/>
        </w:rPr>
      </w:pPr>
    </w:p>
    <w:p w14:paraId="3E1F23C9" w14:textId="16ECF513" w:rsidR="00450CFE" w:rsidRPr="00450CFE" w:rsidRDefault="00450CFE" w:rsidP="00CA0190">
      <w:pPr>
        <w:tabs>
          <w:tab w:val="left" w:pos="4667"/>
        </w:tabs>
        <w:spacing w:line="360" w:lineRule="auto"/>
        <w:ind w:left="567" w:right="567"/>
        <w:jc w:val="center"/>
        <w:rPr>
          <w:rFonts w:ascii="Palatino Linotype" w:hAnsi="Palatino Linotype" w:cs="Tahoma"/>
          <w:bCs/>
          <w:i/>
        </w:rPr>
      </w:pPr>
      <w:r w:rsidRPr="00450CFE">
        <w:rPr>
          <w:rFonts w:ascii="Palatino Linotype" w:hAnsi="Palatino Linotype" w:cs="Tahoma"/>
          <w:bCs/>
          <w:i/>
        </w:rPr>
        <w:t>FRACCIÓN VB:</w:t>
      </w:r>
    </w:p>
    <w:p w14:paraId="6C8B03DB" w14:textId="466EE605" w:rsidR="009D055A" w:rsidRPr="00450CFE" w:rsidRDefault="00450CFE" w:rsidP="00CA0190">
      <w:pPr>
        <w:tabs>
          <w:tab w:val="left" w:pos="4667"/>
        </w:tabs>
        <w:spacing w:line="360" w:lineRule="auto"/>
        <w:ind w:left="567" w:right="567"/>
        <w:jc w:val="center"/>
        <w:rPr>
          <w:rFonts w:ascii="Palatino Linotype" w:hAnsi="Palatino Linotype" w:cs="Tahoma"/>
          <w:bCs/>
          <w:i/>
        </w:rPr>
      </w:pPr>
      <w:r w:rsidRPr="00450CFE">
        <w:rPr>
          <w:rFonts w:ascii="Palatino Linotype" w:hAnsi="Palatino Linotype" w:cs="Tahoma"/>
          <w:bCs/>
          <w:i/>
        </w:rPr>
        <w:t>https://www.ipomex.org.mx/ipo3/lgt</w:t>
      </w:r>
      <w:r w:rsidR="00CA0190">
        <w:rPr>
          <w:rFonts w:ascii="Palatino Linotype" w:hAnsi="Palatino Linotype" w:cs="Tahoma"/>
          <w:bCs/>
          <w:i/>
        </w:rPr>
        <w:t>/</w:t>
      </w:r>
      <w:r w:rsidRPr="00450CFE">
        <w:rPr>
          <w:rFonts w:ascii="Palatino Linotype" w:hAnsi="Palatino Linotype" w:cs="Tahoma"/>
          <w:bCs/>
          <w:i/>
        </w:rPr>
        <w:t>indice/INFOEM/art_92_v_b</w:t>
      </w:r>
      <w:r>
        <w:rPr>
          <w:rFonts w:ascii="Palatino Linotype" w:hAnsi="Palatino Linotype" w:cs="Tahoma"/>
          <w:bCs/>
          <w:i/>
        </w:rPr>
        <w:t>/</w:t>
      </w:r>
      <w:r w:rsidRPr="00450CFE">
        <w:rPr>
          <w:rFonts w:ascii="Palatino Linotype" w:hAnsi="Palatino Linotype" w:cs="Tahoma"/>
          <w:bCs/>
          <w:i/>
        </w:rPr>
        <w:t>4.web</w:t>
      </w:r>
    </w:p>
    <w:p w14:paraId="415818B4" w14:textId="6BB87CFE" w:rsidR="00450CFE" w:rsidRPr="00450CFE" w:rsidRDefault="00450CFE" w:rsidP="00CA0190">
      <w:pPr>
        <w:tabs>
          <w:tab w:val="left" w:pos="4667"/>
        </w:tabs>
        <w:spacing w:line="360" w:lineRule="auto"/>
        <w:ind w:left="567" w:right="567"/>
        <w:jc w:val="center"/>
        <w:rPr>
          <w:rFonts w:ascii="Palatino Linotype" w:hAnsi="Palatino Linotype" w:cs="Tahoma"/>
          <w:bCs/>
          <w:i/>
        </w:rPr>
      </w:pPr>
    </w:p>
    <w:p w14:paraId="7382DEC1" w14:textId="1B828D02" w:rsidR="00450CFE" w:rsidRPr="00450CFE" w:rsidRDefault="00450CFE" w:rsidP="00CA0190">
      <w:pPr>
        <w:tabs>
          <w:tab w:val="left" w:pos="4667"/>
        </w:tabs>
        <w:spacing w:line="360" w:lineRule="auto"/>
        <w:ind w:left="567" w:right="567"/>
        <w:jc w:val="center"/>
        <w:rPr>
          <w:rFonts w:ascii="Palatino Linotype" w:hAnsi="Palatino Linotype" w:cs="Tahoma"/>
          <w:bCs/>
          <w:i/>
        </w:rPr>
      </w:pPr>
      <w:r w:rsidRPr="00450CFE">
        <w:rPr>
          <w:rFonts w:ascii="Palatino Linotype" w:hAnsi="Palatino Linotype" w:cs="Tahoma"/>
          <w:bCs/>
          <w:i/>
        </w:rPr>
        <w:t>FRACCIÓN VI B:</w:t>
      </w:r>
    </w:p>
    <w:p w14:paraId="1FA000AE" w14:textId="249A1897" w:rsidR="00450CFE" w:rsidRPr="00CA0190" w:rsidRDefault="00450CFE" w:rsidP="00CA0190">
      <w:pPr>
        <w:tabs>
          <w:tab w:val="left" w:pos="4667"/>
        </w:tabs>
        <w:spacing w:line="360" w:lineRule="auto"/>
        <w:ind w:left="567" w:right="567"/>
        <w:jc w:val="center"/>
        <w:rPr>
          <w:rFonts w:ascii="Palatino Linotype" w:hAnsi="Palatino Linotype" w:cs="Tahoma"/>
          <w:bCs/>
          <w:i/>
        </w:rPr>
      </w:pPr>
      <w:r w:rsidRPr="00CA0190">
        <w:rPr>
          <w:rFonts w:ascii="Palatino Linotype" w:hAnsi="Palatino Linotype" w:cs="Tahoma"/>
          <w:bCs/>
          <w:i/>
        </w:rPr>
        <w:t>h</w:t>
      </w:r>
      <w:r w:rsidR="00CA0190" w:rsidRPr="00CA0190">
        <w:rPr>
          <w:rFonts w:ascii="Palatino Linotype" w:hAnsi="Palatino Linotype" w:cs="Tahoma"/>
          <w:bCs/>
          <w:i/>
        </w:rPr>
        <w:t>tt</w:t>
      </w:r>
      <w:r w:rsidRPr="00CA0190">
        <w:rPr>
          <w:rFonts w:ascii="Palatino Linotype" w:hAnsi="Palatino Linotype" w:cs="Tahoma"/>
          <w:bCs/>
          <w:i/>
        </w:rPr>
        <w:t>ps://www.ipomex.org.mx/ipo3/lgt/indice/</w:t>
      </w:r>
      <w:r w:rsidR="00CA0190" w:rsidRPr="00CA0190">
        <w:rPr>
          <w:rFonts w:ascii="Palatino Linotype" w:hAnsi="Palatino Linotype" w:cs="Tahoma"/>
          <w:bCs/>
          <w:i/>
        </w:rPr>
        <w:t>I</w:t>
      </w:r>
      <w:r w:rsidRPr="00CA0190">
        <w:rPr>
          <w:rFonts w:ascii="Palatino Linotype" w:hAnsi="Palatino Linotype" w:cs="Tahoma"/>
          <w:bCs/>
          <w:i/>
        </w:rPr>
        <w:t>NFOEM/art</w:t>
      </w:r>
      <w:r w:rsidR="00CA0190" w:rsidRPr="00CA0190">
        <w:rPr>
          <w:rFonts w:ascii="Palatino Linotype" w:hAnsi="Palatino Linotype" w:cs="Tahoma"/>
          <w:bCs/>
          <w:i/>
        </w:rPr>
        <w:t>_</w:t>
      </w:r>
      <w:r w:rsidRPr="00CA0190">
        <w:rPr>
          <w:rFonts w:ascii="Palatino Linotype" w:hAnsi="Palatino Linotype" w:cs="Tahoma"/>
          <w:bCs/>
          <w:i/>
        </w:rPr>
        <w:t>92_vi_b/4.web</w:t>
      </w:r>
    </w:p>
    <w:p w14:paraId="509DD246" w14:textId="77777777" w:rsidR="00AA42A9" w:rsidRPr="00CA0190" w:rsidRDefault="00AA42A9" w:rsidP="006D3EC0">
      <w:pPr>
        <w:autoSpaceDE w:val="0"/>
        <w:autoSpaceDN w:val="0"/>
        <w:adjustRightInd w:val="0"/>
        <w:spacing w:line="360" w:lineRule="auto"/>
        <w:jc w:val="both"/>
        <w:rPr>
          <w:rFonts w:ascii="Palatino Linotype" w:hAnsi="Palatino Linotype" w:cs="Tahoma"/>
          <w:sz w:val="22"/>
          <w:szCs w:val="22"/>
        </w:rPr>
      </w:pPr>
    </w:p>
    <w:p w14:paraId="5F790ECA" w14:textId="3759A3F8" w:rsidR="00EE235C" w:rsidRPr="00BB5277" w:rsidRDefault="000B5B35" w:rsidP="006D3EC0">
      <w:pPr>
        <w:autoSpaceDE w:val="0"/>
        <w:autoSpaceDN w:val="0"/>
        <w:adjustRightInd w:val="0"/>
        <w:spacing w:line="360" w:lineRule="auto"/>
        <w:jc w:val="both"/>
        <w:rPr>
          <w:rFonts w:ascii="Palatino Linotype" w:hAnsi="Palatino Linotype" w:cs="Tahoma"/>
          <w:sz w:val="22"/>
          <w:szCs w:val="22"/>
        </w:rPr>
      </w:pPr>
      <w:r w:rsidRPr="00BB5277">
        <w:rPr>
          <w:rFonts w:ascii="Palatino Linotype" w:hAnsi="Palatino Linotype" w:cs="Tahoma"/>
          <w:b/>
          <w:sz w:val="22"/>
          <w:szCs w:val="22"/>
        </w:rPr>
        <w:t>I</w:t>
      </w:r>
      <w:r w:rsidR="00C36051" w:rsidRPr="00BB5277">
        <w:rPr>
          <w:rFonts w:ascii="Palatino Linotype" w:hAnsi="Palatino Linotype" w:cs="Tahoma"/>
          <w:b/>
          <w:sz w:val="22"/>
          <w:szCs w:val="22"/>
        </w:rPr>
        <w:t>II</w:t>
      </w:r>
      <w:r w:rsidR="00EE235C" w:rsidRPr="00BB5277">
        <w:rPr>
          <w:rFonts w:ascii="Palatino Linotype" w:hAnsi="Palatino Linotype" w:cs="Tahoma"/>
          <w:b/>
          <w:sz w:val="22"/>
          <w:szCs w:val="22"/>
        </w:rPr>
        <w:t xml:space="preserve">. Interposición del Recurso de Revisión. </w:t>
      </w:r>
      <w:r w:rsidR="00EE235C" w:rsidRPr="00BB5277">
        <w:rPr>
          <w:rFonts w:ascii="Palatino Linotype" w:hAnsi="Palatino Linotype" w:cs="Tahoma"/>
          <w:sz w:val="22"/>
          <w:szCs w:val="22"/>
        </w:rPr>
        <w:tab/>
      </w:r>
    </w:p>
    <w:p w14:paraId="42394076" w14:textId="77777777" w:rsidR="00EE235C" w:rsidRPr="00BB5277" w:rsidRDefault="00EE235C" w:rsidP="006D3EC0">
      <w:pPr>
        <w:autoSpaceDE w:val="0"/>
        <w:autoSpaceDN w:val="0"/>
        <w:adjustRightInd w:val="0"/>
        <w:spacing w:line="360" w:lineRule="auto"/>
        <w:jc w:val="both"/>
        <w:rPr>
          <w:rFonts w:ascii="Palatino Linotype" w:hAnsi="Palatino Linotype" w:cs="Tahoma"/>
          <w:b/>
          <w:sz w:val="22"/>
          <w:szCs w:val="22"/>
        </w:rPr>
      </w:pPr>
    </w:p>
    <w:p w14:paraId="296AC9FB" w14:textId="7EC292CC" w:rsidR="00EE235C" w:rsidRPr="00BB5277" w:rsidRDefault="00EE235C" w:rsidP="006D3EC0">
      <w:pPr>
        <w:autoSpaceDE w:val="0"/>
        <w:autoSpaceDN w:val="0"/>
        <w:adjustRightInd w:val="0"/>
        <w:spacing w:line="360" w:lineRule="auto"/>
        <w:jc w:val="both"/>
        <w:rPr>
          <w:rFonts w:ascii="Palatino Linotype" w:hAnsi="Palatino Linotype" w:cs="Tahoma"/>
          <w:sz w:val="22"/>
          <w:szCs w:val="22"/>
        </w:rPr>
      </w:pPr>
      <w:r w:rsidRPr="00BB5277">
        <w:rPr>
          <w:rFonts w:ascii="Palatino Linotype" w:hAnsi="Palatino Linotype" w:cs="Tahoma"/>
          <w:sz w:val="22"/>
          <w:szCs w:val="22"/>
        </w:rPr>
        <w:t xml:space="preserve">El </w:t>
      </w:r>
      <w:r w:rsidR="005F1510">
        <w:rPr>
          <w:rFonts w:ascii="Palatino Linotype" w:hAnsi="Palatino Linotype" w:cs="Tahoma"/>
          <w:sz w:val="22"/>
          <w:szCs w:val="22"/>
        </w:rPr>
        <w:t>catorce</w:t>
      </w:r>
      <w:r w:rsidR="0081526C" w:rsidRPr="00BB5277">
        <w:rPr>
          <w:rFonts w:ascii="Palatino Linotype" w:hAnsi="Palatino Linotype" w:cs="Tahoma"/>
          <w:sz w:val="22"/>
          <w:szCs w:val="22"/>
        </w:rPr>
        <w:t xml:space="preserve"> de </w:t>
      </w:r>
      <w:r w:rsidR="005F079B" w:rsidRPr="00BB5277">
        <w:rPr>
          <w:rFonts w:ascii="Palatino Linotype" w:hAnsi="Palatino Linotype" w:cs="Tahoma"/>
          <w:sz w:val="22"/>
          <w:szCs w:val="22"/>
        </w:rPr>
        <w:t>febrero</w:t>
      </w:r>
      <w:r w:rsidRPr="00BB5277">
        <w:rPr>
          <w:rFonts w:ascii="Palatino Linotype" w:hAnsi="Palatino Linotype" w:cs="Tahoma"/>
          <w:sz w:val="22"/>
          <w:szCs w:val="22"/>
        </w:rPr>
        <w:t xml:space="preserve"> de dos mil </w:t>
      </w:r>
      <w:r w:rsidR="00A266E1" w:rsidRPr="00BB5277">
        <w:rPr>
          <w:rFonts w:ascii="Palatino Linotype" w:hAnsi="Palatino Linotype" w:cs="Tahoma"/>
          <w:sz w:val="22"/>
          <w:szCs w:val="22"/>
        </w:rPr>
        <w:t>veintidós</w:t>
      </w:r>
      <w:r w:rsidRPr="00BB5277">
        <w:rPr>
          <w:rFonts w:ascii="Palatino Linotype" w:hAnsi="Palatino Linotype" w:cs="Tahoma"/>
          <w:sz w:val="22"/>
          <w:szCs w:val="22"/>
        </w:rPr>
        <w:t xml:space="preserve">, se recibió en este Instituto, a través del </w:t>
      </w:r>
      <w:r w:rsidRPr="00BB5277">
        <w:rPr>
          <w:rFonts w:ascii="Palatino Linotype" w:hAnsi="Palatino Linotype" w:cs="Tahoma"/>
          <w:sz w:val="22"/>
          <w:szCs w:val="22"/>
          <w:lang w:val="es-ES"/>
        </w:rPr>
        <w:t>Sistema de Acceso a la Información Mexiquense (SAIMEX)</w:t>
      </w:r>
      <w:r w:rsidRPr="00BB5277">
        <w:rPr>
          <w:rFonts w:ascii="Palatino Linotype" w:hAnsi="Palatino Linotype" w:cs="Tahoma"/>
          <w:sz w:val="22"/>
          <w:szCs w:val="22"/>
        </w:rPr>
        <w:t xml:space="preserve">, un Recurso de Revisión interpuesto por el ahora Recurrente </w:t>
      </w:r>
      <w:r w:rsidR="0034306A" w:rsidRPr="00BB5277">
        <w:rPr>
          <w:rFonts w:ascii="Palatino Linotype" w:hAnsi="Palatino Linotype" w:cs="Tahoma"/>
          <w:sz w:val="22"/>
          <w:szCs w:val="22"/>
        </w:rPr>
        <w:t>en contra de la falta de respuesta del Sujeto Obligado</w:t>
      </w:r>
      <w:r w:rsidRPr="00BB5277">
        <w:rPr>
          <w:rFonts w:ascii="Palatino Linotype" w:hAnsi="Palatino Linotype" w:cs="Tahoma"/>
          <w:sz w:val="22"/>
          <w:szCs w:val="22"/>
        </w:rPr>
        <w:t>,</w:t>
      </w:r>
      <w:r w:rsidR="007A6674" w:rsidRPr="00BB5277">
        <w:rPr>
          <w:rFonts w:ascii="Palatino Linotype" w:hAnsi="Palatino Linotype" w:cs="Tahoma"/>
          <w:sz w:val="22"/>
          <w:szCs w:val="22"/>
        </w:rPr>
        <w:t xml:space="preserve"> mismo que versa en los términos siguientes:</w:t>
      </w:r>
    </w:p>
    <w:p w14:paraId="00D3773B" w14:textId="77777777" w:rsidR="00EE235C" w:rsidRPr="00BB5277" w:rsidRDefault="00EE235C" w:rsidP="006D3EC0">
      <w:pPr>
        <w:tabs>
          <w:tab w:val="left" w:pos="4667"/>
        </w:tabs>
        <w:spacing w:line="360" w:lineRule="auto"/>
        <w:ind w:left="567" w:right="567"/>
        <w:jc w:val="both"/>
        <w:rPr>
          <w:rFonts w:ascii="Palatino Linotype" w:hAnsi="Palatino Linotype" w:cs="Tahoma"/>
          <w:b/>
          <w:bCs/>
          <w:sz w:val="22"/>
          <w:szCs w:val="22"/>
        </w:rPr>
      </w:pPr>
    </w:p>
    <w:p w14:paraId="4B91CC21" w14:textId="3887A530" w:rsidR="00EE235C" w:rsidRPr="00BB5277" w:rsidRDefault="006E19BF" w:rsidP="006D3EC0">
      <w:pPr>
        <w:tabs>
          <w:tab w:val="left" w:pos="4667"/>
        </w:tabs>
        <w:spacing w:line="360" w:lineRule="auto"/>
        <w:ind w:left="567" w:right="567"/>
        <w:jc w:val="both"/>
        <w:rPr>
          <w:rFonts w:ascii="Palatino Linotype" w:hAnsi="Palatino Linotype" w:cs="Tahoma"/>
          <w:b/>
          <w:bCs/>
          <w:sz w:val="22"/>
          <w:szCs w:val="22"/>
        </w:rPr>
      </w:pPr>
      <w:r w:rsidRPr="00BB5277">
        <w:rPr>
          <w:rFonts w:ascii="Palatino Linotype" w:hAnsi="Palatino Linotype" w:cs="Tahoma"/>
          <w:b/>
          <w:bCs/>
          <w:sz w:val="22"/>
          <w:szCs w:val="22"/>
        </w:rPr>
        <w:t>“</w:t>
      </w:r>
      <w:r w:rsidR="00EE235C" w:rsidRPr="00BB5277">
        <w:rPr>
          <w:rFonts w:ascii="Palatino Linotype" w:hAnsi="Palatino Linotype" w:cs="Tahoma"/>
          <w:b/>
          <w:bCs/>
          <w:sz w:val="22"/>
          <w:szCs w:val="22"/>
        </w:rPr>
        <w:t>ACTO IMPUGNADO</w:t>
      </w:r>
    </w:p>
    <w:p w14:paraId="197FFC5F" w14:textId="0647022E" w:rsidR="008A2B45" w:rsidRPr="00830EA3" w:rsidRDefault="005F1510" w:rsidP="006D3EC0">
      <w:pPr>
        <w:pStyle w:val="Prrafodelista"/>
        <w:tabs>
          <w:tab w:val="left" w:pos="567"/>
        </w:tabs>
        <w:spacing w:line="360" w:lineRule="auto"/>
        <w:ind w:left="567" w:right="539"/>
        <w:contextualSpacing w:val="0"/>
        <w:jc w:val="both"/>
        <w:rPr>
          <w:rFonts w:ascii="Palatino Linotype" w:hAnsi="Palatino Linotype" w:cs="Tahoma"/>
          <w:i/>
          <w:iCs/>
          <w:sz w:val="20"/>
          <w:szCs w:val="20"/>
        </w:rPr>
      </w:pPr>
      <w:r>
        <w:rPr>
          <w:rFonts w:ascii="Palatino Linotype" w:hAnsi="Palatino Linotype" w:cs="Tahoma"/>
          <w:i/>
          <w:iCs/>
          <w:sz w:val="20"/>
          <w:szCs w:val="20"/>
        </w:rPr>
        <w:t>La respuesta proporcionada por el INFOEM</w:t>
      </w:r>
      <w:r w:rsidR="00A95DA3">
        <w:rPr>
          <w:rFonts w:ascii="Palatino Linotype" w:hAnsi="Palatino Linotype" w:cs="Tahoma"/>
          <w:i/>
          <w:iCs/>
          <w:sz w:val="20"/>
          <w:szCs w:val="20"/>
        </w:rPr>
        <w:t>”</w:t>
      </w:r>
      <w:r w:rsidR="00A95DA3" w:rsidRPr="00830EA3">
        <w:rPr>
          <w:rFonts w:ascii="Palatino Linotype" w:hAnsi="Palatino Linotype" w:cs="Tahoma"/>
          <w:i/>
          <w:iCs/>
          <w:sz w:val="20"/>
          <w:szCs w:val="20"/>
        </w:rPr>
        <w:t xml:space="preserve"> </w:t>
      </w:r>
      <w:r w:rsidR="006E19BF" w:rsidRPr="00830EA3">
        <w:rPr>
          <w:rFonts w:ascii="Palatino Linotype" w:hAnsi="Palatino Linotype" w:cs="Tahoma"/>
          <w:i/>
          <w:iCs/>
          <w:sz w:val="20"/>
          <w:szCs w:val="20"/>
        </w:rPr>
        <w:t>(Sic)</w:t>
      </w:r>
    </w:p>
    <w:p w14:paraId="5506AE97" w14:textId="77777777" w:rsidR="003375A0" w:rsidRPr="00BB5277" w:rsidRDefault="003375A0" w:rsidP="006D3EC0">
      <w:pPr>
        <w:spacing w:line="360" w:lineRule="auto"/>
        <w:ind w:left="567"/>
        <w:jc w:val="both"/>
        <w:rPr>
          <w:rFonts w:ascii="Palatino Linotype" w:hAnsi="Palatino Linotype"/>
          <w:i/>
          <w:iCs/>
          <w:sz w:val="22"/>
          <w:szCs w:val="22"/>
          <w:lang w:eastAsia="es-MX"/>
        </w:rPr>
      </w:pPr>
    </w:p>
    <w:p w14:paraId="104EAB7B" w14:textId="60D991AA" w:rsidR="00616D2C" w:rsidRPr="00BB5277" w:rsidRDefault="00EE235C" w:rsidP="006D3EC0">
      <w:pPr>
        <w:autoSpaceDE w:val="0"/>
        <w:autoSpaceDN w:val="0"/>
        <w:adjustRightInd w:val="0"/>
        <w:spacing w:line="360" w:lineRule="auto"/>
        <w:ind w:left="567" w:right="567"/>
        <w:jc w:val="both"/>
        <w:rPr>
          <w:rFonts w:ascii="Palatino Linotype" w:hAnsi="Palatino Linotype" w:cs="Tahoma"/>
          <w:b/>
          <w:sz w:val="22"/>
          <w:szCs w:val="22"/>
        </w:rPr>
      </w:pPr>
      <w:r w:rsidRPr="00BB5277">
        <w:rPr>
          <w:rFonts w:ascii="Palatino Linotype" w:hAnsi="Palatino Linotype" w:cs="Tahoma"/>
          <w:b/>
          <w:sz w:val="22"/>
          <w:szCs w:val="22"/>
        </w:rPr>
        <w:lastRenderedPageBreak/>
        <w:t>RAZONES O MOTIVOS DE LA INCONFORMIDAD</w:t>
      </w:r>
    </w:p>
    <w:p w14:paraId="35344F70" w14:textId="60CA779C" w:rsidR="00BE09CA" w:rsidRPr="00830EA3" w:rsidRDefault="005F1510" w:rsidP="006D3EC0">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5F1510">
        <w:rPr>
          <w:rFonts w:ascii="Palatino Linotype" w:hAnsi="Palatino Linotype" w:cs="Tahoma"/>
          <w:i/>
          <w:iCs/>
          <w:sz w:val="20"/>
          <w:szCs w:val="20"/>
        </w:rPr>
        <w:t>No se entrega de manera completa lo solicitado, en mi solicitud inicial requerí los indicadores para resultados así como la matriz de indicadores, sin embargo, en su respuesta me remiten links a dos matrices de indicadores, sin remitirme al año específico, por otra parte, de conformidad con la Nota aclaratoria y anexos del decreto número 20 de la “LXI” Legislatura del Estado de México, por el que se expide el presupuesto de egresos del Gobierno del Estado de México para el ejercicio fiscal 2022, publicado el día 31 de enero de 2022 en la sección segunda del Periódico Oficial “Gaceta del Gobierno”, se advierte que el Infoem cuenta con 17 indicadores para resultados y una única matriz, por lo que la información es incompleta, finalmente la respuesta es un archivo en pdf sin que este en datos abierto, complicándome el acceso a los links.</w:t>
      </w:r>
      <w:r w:rsidR="000B5B35" w:rsidRPr="00830EA3">
        <w:rPr>
          <w:rFonts w:ascii="Palatino Linotype" w:hAnsi="Palatino Linotype" w:cs="Tahoma"/>
          <w:i/>
          <w:iCs/>
          <w:sz w:val="20"/>
          <w:szCs w:val="20"/>
        </w:rPr>
        <w:t>”</w:t>
      </w:r>
      <w:r w:rsidR="00A62738" w:rsidRPr="00830EA3">
        <w:rPr>
          <w:rFonts w:ascii="Palatino Linotype" w:hAnsi="Palatino Linotype" w:cs="Tahoma"/>
          <w:i/>
          <w:iCs/>
          <w:sz w:val="20"/>
          <w:szCs w:val="20"/>
        </w:rPr>
        <w:t xml:space="preserve"> </w:t>
      </w:r>
      <w:r w:rsidR="00965671" w:rsidRPr="00830EA3">
        <w:rPr>
          <w:rFonts w:ascii="Palatino Linotype" w:hAnsi="Palatino Linotype" w:cs="Tahoma"/>
          <w:i/>
          <w:iCs/>
          <w:sz w:val="20"/>
          <w:szCs w:val="20"/>
        </w:rPr>
        <w:t>(</w:t>
      </w:r>
      <w:r w:rsidR="006E19BF" w:rsidRPr="00830EA3">
        <w:rPr>
          <w:rFonts w:ascii="Palatino Linotype" w:hAnsi="Palatino Linotype" w:cs="Tahoma"/>
          <w:i/>
          <w:iCs/>
          <w:sz w:val="20"/>
          <w:szCs w:val="20"/>
        </w:rPr>
        <w:t>Sic)</w:t>
      </w:r>
    </w:p>
    <w:p w14:paraId="4D57AFCA" w14:textId="70491D7C" w:rsidR="00567805" w:rsidRDefault="00567805" w:rsidP="00BC0038">
      <w:pPr>
        <w:autoSpaceDE w:val="0"/>
        <w:autoSpaceDN w:val="0"/>
        <w:adjustRightInd w:val="0"/>
        <w:spacing w:line="360" w:lineRule="auto"/>
        <w:jc w:val="both"/>
        <w:rPr>
          <w:rFonts w:ascii="Palatino Linotype" w:hAnsi="Palatino Linotype" w:cs="Tahoma"/>
          <w:sz w:val="22"/>
          <w:szCs w:val="22"/>
        </w:rPr>
      </w:pPr>
    </w:p>
    <w:p w14:paraId="3FFD02AD" w14:textId="053F8366" w:rsidR="00BC0038" w:rsidRPr="00BC0038" w:rsidRDefault="00BC0038" w:rsidP="00BC0038">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Adjuntó imagen de la Gaceta del Gobierno del Estado de México, del 1° de febrero del 2022 por el que se publicó la Nota Aclaratoria y Anexos del Decreto Número 20 de la “LXI” Legislatura del Estado de México para el Ejercicio Fiscal 2022, publicado el día 31 de enero de 2022 en la sección segunda del </w:t>
      </w:r>
      <w:r w:rsidR="00D97388">
        <w:rPr>
          <w:rFonts w:ascii="Palatino Linotype" w:hAnsi="Palatino Linotype" w:cs="Tahoma"/>
          <w:sz w:val="22"/>
          <w:szCs w:val="22"/>
        </w:rPr>
        <w:t>periódico</w:t>
      </w:r>
      <w:r>
        <w:rPr>
          <w:rFonts w:ascii="Palatino Linotype" w:hAnsi="Palatino Linotype" w:cs="Tahoma"/>
          <w:sz w:val="22"/>
          <w:szCs w:val="22"/>
        </w:rPr>
        <w:t xml:space="preserve"> oficial </w:t>
      </w:r>
      <w:r w:rsidR="00D97388">
        <w:rPr>
          <w:rFonts w:ascii="Palatino Linotype" w:hAnsi="Palatino Linotype" w:cs="Tahoma"/>
          <w:sz w:val="22"/>
          <w:szCs w:val="22"/>
        </w:rPr>
        <w:t>“Gaceta del Gobierno”.</w:t>
      </w:r>
    </w:p>
    <w:p w14:paraId="5644E956" w14:textId="2CB86033" w:rsidR="00BC0038" w:rsidRPr="00BC0038" w:rsidRDefault="00BC0038" w:rsidP="00BC0038">
      <w:pPr>
        <w:autoSpaceDE w:val="0"/>
        <w:autoSpaceDN w:val="0"/>
        <w:adjustRightInd w:val="0"/>
        <w:spacing w:line="360" w:lineRule="auto"/>
        <w:jc w:val="both"/>
        <w:rPr>
          <w:rFonts w:ascii="Palatino Linotype" w:hAnsi="Palatino Linotype" w:cs="Tahoma"/>
          <w:sz w:val="22"/>
          <w:szCs w:val="22"/>
        </w:rPr>
      </w:pPr>
    </w:p>
    <w:p w14:paraId="59C4B046" w14:textId="057E7EE1" w:rsidR="00EE235C" w:rsidRPr="00BB5277" w:rsidRDefault="00264B3F" w:rsidP="006D3EC0">
      <w:pPr>
        <w:spacing w:line="360" w:lineRule="auto"/>
        <w:jc w:val="both"/>
        <w:rPr>
          <w:rFonts w:ascii="Palatino Linotype" w:eastAsia="Batang" w:hAnsi="Palatino Linotype" w:cs="Tahoma"/>
          <w:b/>
          <w:bCs/>
          <w:sz w:val="22"/>
          <w:szCs w:val="22"/>
        </w:rPr>
      </w:pPr>
      <w:r w:rsidRPr="00BB5277">
        <w:rPr>
          <w:rFonts w:ascii="Palatino Linotype" w:hAnsi="Palatino Linotype" w:cs="Tahoma"/>
          <w:b/>
          <w:sz w:val="22"/>
          <w:szCs w:val="22"/>
        </w:rPr>
        <w:t>IV</w:t>
      </w:r>
      <w:r w:rsidR="00EE235C" w:rsidRPr="00BB5277">
        <w:rPr>
          <w:rFonts w:ascii="Palatino Linotype" w:hAnsi="Palatino Linotype" w:cs="Tahoma"/>
          <w:b/>
          <w:sz w:val="22"/>
          <w:szCs w:val="22"/>
        </w:rPr>
        <w:t xml:space="preserve">. </w:t>
      </w:r>
      <w:r w:rsidR="00EE235C" w:rsidRPr="00BB5277">
        <w:rPr>
          <w:rFonts w:ascii="Palatino Linotype" w:eastAsia="Batang" w:hAnsi="Palatino Linotype" w:cs="Tahoma"/>
          <w:b/>
          <w:bCs/>
          <w:sz w:val="22"/>
          <w:szCs w:val="22"/>
        </w:rPr>
        <w:t xml:space="preserve">Trámite del </w:t>
      </w:r>
      <w:r w:rsidR="00EE235C" w:rsidRPr="00BB5277">
        <w:rPr>
          <w:rFonts w:ascii="Palatino Linotype" w:hAnsi="Palatino Linotype" w:cs="Tahoma"/>
          <w:b/>
          <w:sz w:val="22"/>
          <w:szCs w:val="22"/>
        </w:rPr>
        <w:t xml:space="preserve">Recurso de Revisión </w:t>
      </w:r>
      <w:r w:rsidR="00EE235C" w:rsidRPr="00BB5277">
        <w:rPr>
          <w:rFonts w:ascii="Palatino Linotype" w:eastAsia="Batang" w:hAnsi="Palatino Linotype" w:cs="Tahoma"/>
          <w:b/>
          <w:bCs/>
          <w:sz w:val="22"/>
          <w:szCs w:val="22"/>
        </w:rPr>
        <w:t>ante el Instituto.</w:t>
      </w:r>
    </w:p>
    <w:p w14:paraId="69AB5DE5" w14:textId="77777777" w:rsidR="00EE235C" w:rsidRPr="00BB5277" w:rsidRDefault="00EE235C" w:rsidP="006D3EC0">
      <w:pPr>
        <w:spacing w:line="360" w:lineRule="auto"/>
        <w:jc w:val="both"/>
        <w:rPr>
          <w:rFonts w:ascii="Palatino Linotype" w:eastAsia="Batang" w:hAnsi="Palatino Linotype" w:cs="Tahoma"/>
          <w:b/>
          <w:bCs/>
          <w:sz w:val="22"/>
          <w:szCs w:val="22"/>
        </w:rPr>
      </w:pPr>
    </w:p>
    <w:p w14:paraId="5D795E07" w14:textId="20FBCE52" w:rsidR="00EE235C" w:rsidRPr="00BB5277" w:rsidRDefault="00EE235C" w:rsidP="006D3EC0">
      <w:pPr>
        <w:spacing w:line="360" w:lineRule="auto"/>
        <w:jc w:val="both"/>
        <w:rPr>
          <w:rFonts w:ascii="Palatino Linotype" w:eastAsia="Batang" w:hAnsi="Palatino Linotype" w:cs="Tahoma"/>
          <w:b/>
          <w:bCs/>
          <w:sz w:val="22"/>
          <w:szCs w:val="22"/>
        </w:rPr>
      </w:pPr>
      <w:r w:rsidRPr="00BB5277">
        <w:rPr>
          <w:rFonts w:ascii="Palatino Linotype" w:eastAsia="Batang" w:hAnsi="Palatino Linotype" w:cs="Tahoma"/>
          <w:b/>
          <w:bCs/>
          <w:sz w:val="22"/>
          <w:szCs w:val="22"/>
        </w:rPr>
        <w:t xml:space="preserve">a) Turno del </w:t>
      </w:r>
      <w:r w:rsidRPr="00BB5277">
        <w:rPr>
          <w:rFonts w:ascii="Palatino Linotype" w:hAnsi="Palatino Linotype" w:cs="Tahoma"/>
          <w:b/>
          <w:sz w:val="22"/>
          <w:szCs w:val="22"/>
        </w:rPr>
        <w:t>Recurso de Revisión</w:t>
      </w:r>
      <w:r w:rsidRPr="00BB5277">
        <w:rPr>
          <w:rFonts w:ascii="Palatino Linotype" w:eastAsia="Batang" w:hAnsi="Palatino Linotype" w:cs="Tahoma"/>
          <w:b/>
          <w:bCs/>
          <w:sz w:val="22"/>
          <w:szCs w:val="22"/>
        </w:rPr>
        <w:t>.</w:t>
      </w:r>
    </w:p>
    <w:p w14:paraId="2FBD9492" w14:textId="77777777" w:rsidR="00BE09CA" w:rsidRPr="00BB5277" w:rsidRDefault="00BE09CA" w:rsidP="006D3EC0">
      <w:pPr>
        <w:spacing w:line="360" w:lineRule="auto"/>
        <w:jc w:val="both"/>
        <w:rPr>
          <w:rFonts w:ascii="Palatino Linotype" w:eastAsia="Batang" w:hAnsi="Palatino Linotype" w:cs="Tahoma"/>
          <w:b/>
          <w:bCs/>
          <w:sz w:val="22"/>
          <w:szCs w:val="22"/>
        </w:rPr>
      </w:pPr>
    </w:p>
    <w:p w14:paraId="14192543" w14:textId="51832591" w:rsidR="00EE235C" w:rsidRPr="00BB5277" w:rsidRDefault="00EE235C" w:rsidP="006D3EC0">
      <w:pPr>
        <w:spacing w:line="360" w:lineRule="auto"/>
        <w:jc w:val="both"/>
        <w:rPr>
          <w:rFonts w:ascii="Palatino Linotype" w:eastAsia="Batang" w:hAnsi="Palatino Linotype" w:cs="Tahoma"/>
          <w:bCs/>
          <w:sz w:val="22"/>
          <w:szCs w:val="22"/>
        </w:rPr>
      </w:pPr>
      <w:r w:rsidRPr="00BB5277">
        <w:rPr>
          <w:rFonts w:ascii="Palatino Linotype" w:eastAsia="Batang" w:hAnsi="Palatino Linotype" w:cs="Tahoma"/>
          <w:bCs/>
          <w:sz w:val="22"/>
          <w:szCs w:val="22"/>
        </w:rPr>
        <w:t xml:space="preserve">El </w:t>
      </w:r>
      <w:r w:rsidR="00D97388">
        <w:rPr>
          <w:rFonts w:ascii="Palatino Linotype" w:hAnsi="Palatino Linotype"/>
          <w:sz w:val="22"/>
          <w:szCs w:val="22"/>
        </w:rPr>
        <w:t>catorce</w:t>
      </w:r>
      <w:r w:rsidR="005C71CF" w:rsidRPr="00BB5277">
        <w:rPr>
          <w:rFonts w:ascii="Palatino Linotype" w:hAnsi="Palatino Linotype"/>
          <w:sz w:val="22"/>
          <w:szCs w:val="22"/>
        </w:rPr>
        <w:t xml:space="preserve"> </w:t>
      </w:r>
      <w:r w:rsidRPr="00BB5277">
        <w:rPr>
          <w:rFonts w:ascii="Palatino Linotype" w:eastAsia="Batang" w:hAnsi="Palatino Linotype" w:cs="Tahoma"/>
          <w:bCs/>
          <w:sz w:val="22"/>
          <w:szCs w:val="22"/>
        </w:rPr>
        <w:t xml:space="preserve">de </w:t>
      </w:r>
      <w:r w:rsidR="00470902" w:rsidRPr="00BB5277">
        <w:rPr>
          <w:rFonts w:ascii="Palatino Linotype" w:eastAsia="Batang" w:hAnsi="Palatino Linotype" w:cs="Tahoma"/>
          <w:bCs/>
          <w:sz w:val="22"/>
          <w:szCs w:val="22"/>
        </w:rPr>
        <w:t>febrero</w:t>
      </w:r>
      <w:r w:rsidRPr="00BB5277">
        <w:rPr>
          <w:rFonts w:ascii="Palatino Linotype" w:eastAsia="Batang" w:hAnsi="Palatino Linotype" w:cs="Tahoma"/>
          <w:bCs/>
          <w:sz w:val="22"/>
          <w:szCs w:val="22"/>
        </w:rPr>
        <w:t xml:space="preserve"> de dos mil </w:t>
      </w:r>
      <w:r w:rsidR="00A266E1" w:rsidRPr="00BB5277">
        <w:rPr>
          <w:rFonts w:ascii="Palatino Linotype" w:eastAsia="Batang" w:hAnsi="Palatino Linotype" w:cs="Tahoma"/>
          <w:bCs/>
          <w:sz w:val="22"/>
          <w:szCs w:val="22"/>
        </w:rPr>
        <w:t>veintidós</w:t>
      </w:r>
      <w:r w:rsidRPr="00BB5277">
        <w:rPr>
          <w:rFonts w:ascii="Palatino Linotype" w:eastAsia="Batang" w:hAnsi="Palatino Linotype" w:cs="Tahoma"/>
          <w:bCs/>
          <w:sz w:val="22"/>
          <w:szCs w:val="22"/>
        </w:rPr>
        <w:t xml:space="preserve">, el </w:t>
      </w:r>
      <w:r w:rsidRPr="00BB5277">
        <w:rPr>
          <w:rFonts w:ascii="Palatino Linotype" w:hAnsi="Palatino Linotype" w:cs="Tahoma"/>
          <w:sz w:val="22"/>
          <w:szCs w:val="22"/>
          <w:lang w:val="es-ES"/>
        </w:rPr>
        <w:t>Sistema de Acceso a la Información Mexiquense (SAIMEX),</w:t>
      </w:r>
      <w:r w:rsidRPr="00BB5277">
        <w:rPr>
          <w:rFonts w:ascii="Palatino Linotype" w:eastAsia="Batang" w:hAnsi="Palatino Linotype" w:cs="Tahoma"/>
          <w:bCs/>
          <w:sz w:val="22"/>
          <w:szCs w:val="22"/>
        </w:rPr>
        <w:t xml:space="preserve"> asignó el número de expediente </w:t>
      </w:r>
      <w:r w:rsidR="00A95DA3">
        <w:rPr>
          <w:rFonts w:ascii="Palatino Linotype" w:hAnsi="Palatino Linotype"/>
          <w:b/>
          <w:bCs/>
          <w:color w:val="000000" w:themeColor="text1"/>
          <w:sz w:val="22"/>
          <w:szCs w:val="22"/>
        </w:rPr>
        <w:t>008</w:t>
      </w:r>
      <w:r w:rsidR="00D97388">
        <w:rPr>
          <w:rFonts w:ascii="Palatino Linotype" w:hAnsi="Palatino Linotype"/>
          <w:b/>
          <w:bCs/>
          <w:color w:val="000000" w:themeColor="text1"/>
          <w:sz w:val="22"/>
          <w:szCs w:val="22"/>
        </w:rPr>
        <w:t>3</w:t>
      </w:r>
      <w:r w:rsidR="00A95DA3">
        <w:rPr>
          <w:rFonts w:ascii="Palatino Linotype" w:hAnsi="Palatino Linotype"/>
          <w:b/>
          <w:bCs/>
          <w:color w:val="000000" w:themeColor="text1"/>
          <w:sz w:val="22"/>
          <w:szCs w:val="22"/>
        </w:rPr>
        <w:t>1/INFOEM/IP/RR/2022</w:t>
      </w:r>
      <w:r w:rsidR="0017140B" w:rsidRPr="00BB5277">
        <w:rPr>
          <w:rFonts w:ascii="Palatino Linotype" w:eastAsia="Batang" w:hAnsi="Palatino Linotype" w:cs="Tahoma"/>
          <w:b/>
          <w:bCs/>
          <w:sz w:val="22"/>
          <w:szCs w:val="22"/>
        </w:rPr>
        <w:t>,</w:t>
      </w:r>
      <w:r w:rsidRPr="00BB5277">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w:t>
      </w:r>
      <w:r w:rsidRPr="00BB5277">
        <w:rPr>
          <w:rFonts w:ascii="Palatino Linotype" w:eastAsia="Batang" w:hAnsi="Palatino Linotype" w:cs="Tahoma"/>
          <w:bCs/>
          <w:sz w:val="22"/>
          <w:szCs w:val="22"/>
        </w:rPr>
        <w:lastRenderedPageBreak/>
        <w:t xml:space="preserve">artículo 185, fracción I de la Ley de Transparencia y Acceso a la Información Pública del Estado de México y Municipios. </w:t>
      </w:r>
    </w:p>
    <w:p w14:paraId="23B73257" w14:textId="77777777" w:rsidR="00EE235C" w:rsidRPr="00BB5277" w:rsidRDefault="00EE235C" w:rsidP="006D3EC0">
      <w:pPr>
        <w:spacing w:line="360" w:lineRule="auto"/>
        <w:jc w:val="both"/>
        <w:rPr>
          <w:rFonts w:ascii="Palatino Linotype" w:eastAsia="Batang" w:hAnsi="Palatino Linotype" w:cs="Tahoma"/>
          <w:bCs/>
          <w:sz w:val="22"/>
          <w:szCs w:val="22"/>
        </w:rPr>
      </w:pPr>
    </w:p>
    <w:p w14:paraId="60150CD5" w14:textId="04DD24C5" w:rsidR="00EE235C" w:rsidRPr="00BB5277" w:rsidRDefault="00EE235C" w:rsidP="006D3EC0">
      <w:pPr>
        <w:spacing w:line="360" w:lineRule="auto"/>
        <w:jc w:val="both"/>
        <w:rPr>
          <w:rFonts w:ascii="Palatino Linotype" w:eastAsia="Batang" w:hAnsi="Palatino Linotype" w:cs="Tahoma"/>
          <w:b/>
          <w:bCs/>
          <w:sz w:val="22"/>
          <w:szCs w:val="22"/>
          <w:lang w:val="es-ES_tradnl"/>
        </w:rPr>
      </w:pPr>
      <w:r w:rsidRPr="00BB5277">
        <w:rPr>
          <w:rFonts w:ascii="Palatino Linotype" w:eastAsia="Batang" w:hAnsi="Palatino Linotype" w:cs="Tahoma"/>
          <w:b/>
          <w:bCs/>
          <w:sz w:val="22"/>
          <w:szCs w:val="22"/>
        </w:rPr>
        <w:t xml:space="preserve">b) Admisión del </w:t>
      </w:r>
      <w:r w:rsidRPr="00BB5277">
        <w:rPr>
          <w:rFonts w:ascii="Palatino Linotype" w:hAnsi="Palatino Linotype" w:cs="Tahoma"/>
          <w:b/>
          <w:sz w:val="22"/>
          <w:szCs w:val="22"/>
        </w:rPr>
        <w:t>Recurso de Revisión</w:t>
      </w:r>
      <w:r w:rsidRPr="00BB5277">
        <w:rPr>
          <w:rFonts w:ascii="Palatino Linotype" w:eastAsia="Batang" w:hAnsi="Palatino Linotype" w:cs="Tahoma"/>
          <w:b/>
          <w:bCs/>
          <w:sz w:val="22"/>
          <w:szCs w:val="22"/>
          <w:lang w:val="es-ES_tradnl"/>
        </w:rPr>
        <w:t xml:space="preserve">. </w:t>
      </w:r>
    </w:p>
    <w:p w14:paraId="1870415C" w14:textId="77777777" w:rsidR="00CC0600" w:rsidRPr="00BB5277" w:rsidRDefault="00CC0600" w:rsidP="006D3EC0">
      <w:pPr>
        <w:spacing w:line="360" w:lineRule="auto"/>
        <w:jc w:val="both"/>
        <w:rPr>
          <w:rFonts w:ascii="Palatino Linotype" w:eastAsia="Batang" w:hAnsi="Palatino Linotype" w:cs="Tahoma"/>
          <w:b/>
          <w:bCs/>
          <w:sz w:val="22"/>
          <w:szCs w:val="22"/>
          <w:lang w:val="es-ES_tradnl"/>
        </w:rPr>
      </w:pPr>
    </w:p>
    <w:p w14:paraId="229A2737" w14:textId="15CD3FF5" w:rsidR="00EE235C" w:rsidRPr="00BB5277" w:rsidRDefault="00795066" w:rsidP="006D3EC0">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Cs/>
          <w:sz w:val="22"/>
          <w:szCs w:val="22"/>
          <w:lang w:val="es-ES_tradnl"/>
        </w:rPr>
        <w:t xml:space="preserve">A través de acuerdo de diecisiete de febrero, notificado el </w:t>
      </w:r>
      <w:r w:rsidR="00A95DA3">
        <w:rPr>
          <w:rFonts w:ascii="Palatino Linotype" w:hAnsi="Palatino Linotype"/>
          <w:sz w:val="22"/>
          <w:szCs w:val="22"/>
        </w:rPr>
        <w:t>veintiuno</w:t>
      </w:r>
      <w:r w:rsidR="005C71CF" w:rsidRPr="00BB5277">
        <w:rPr>
          <w:rFonts w:ascii="Palatino Linotype" w:hAnsi="Palatino Linotype"/>
          <w:sz w:val="22"/>
          <w:szCs w:val="22"/>
        </w:rPr>
        <w:t xml:space="preserve"> </w:t>
      </w:r>
      <w:r w:rsidR="00EE235C" w:rsidRPr="00BB5277">
        <w:rPr>
          <w:rFonts w:ascii="Palatino Linotype" w:eastAsia="Batang" w:hAnsi="Palatino Linotype" w:cs="Tahoma"/>
          <w:bCs/>
          <w:sz w:val="22"/>
          <w:szCs w:val="22"/>
          <w:lang w:val="es-ES_tradnl"/>
        </w:rPr>
        <w:t xml:space="preserve">de </w:t>
      </w:r>
      <w:r w:rsidR="00470902" w:rsidRPr="00BB5277">
        <w:rPr>
          <w:rFonts w:ascii="Palatino Linotype" w:eastAsia="Batang" w:hAnsi="Palatino Linotype" w:cs="Tahoma"/>
          <w:bCs/>
          <w:sz w:val="22"/>
          <w:szCs w:val="22"/>
          <w:lang w:val="es-ES_tradnl"/>
        </w:rPr>
        <w:t>febrero</w:t>
      </w:r>
      <w:r w:rsidR="00EE235C" w:rsidRPr="00BB5277">
        <w:rPr>
          <w:rFonts w:ascii="Palatino Linotype" w:eastAsia="Batang" w:hAnsi="Palatino Linotype" w:cs="Tahoma"/>
          <w:bCs/>
          <w:sz w:val="22"/>
          <w:szCs w:val="22"/>
          <w:lang w:val="es-ES_tradnl"/>
        </w:rPr>
        <w:t xml:space="preserve"> </w:t>
      </w:r>
      <w:r>
        <w:rPr>
          <w:rFonts w:ascii="Palatino Linotype" w:eastAsia="Batang" w:hAnsi="Palatino Linotype" w:cs="Tahoma"/>
          <w:bCs/>
          <w:sz w:val="22"/>
          <w:szCs w:val="22"/>
          <w:lang w:val="es-ES_tradnl"/>
        </w:rPr>
        <w:t>ambas fechas del dos mil veintidós</w:t>
      </w:r>
      <w:r w:rsidR="00EE235C" w:rsidRPr="00BB5277">
        <w:rPr>
          <w:rFonts w:ascii="Palatino Linotype" w:eastAsia="Batang" w:hAnsi="Palatino Linotype" w:cs="Tahoma"/>
          <w:bCs/>
          <w:sz w:val="22"/>
          <w:szCs w:val="22"/>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a través del Sistema de Acceso a la Información Mexiquense (SAIMEX), en el que se les otorgó un plazo de siete días hábiles posteriores a la misma, para que manifestaran lo que a su derecho conviniera y formularan alegatos.</w:t>
      </w:r>
    </w:p>
    <w:p w14:paraId="45E569EB" w14:textId="77777777" w:rsidR="00AC6303" w:rsidRPr="00BB5277" w:rsidRDefault="00AC6303" w:rsidP="006D3EC0">
      <w:pPr>
        <w:spacing w:line="360" w:lineRule="auto"/>
        <w:jc w:val="both"/>
        <w:rPr>
          <w:rFonts w:ascii="Palatino Linotype" w:eastAsia="Batang" w:hAnsi="Palatino Linotype" w:cs="Tahoma"/>
          <w:bCs/>
          <w:sz w:val="22"/>
          <w:szCs w:val="22"/>
          <w:lang w:val="es-ES_tradnl"/>
        </w:rPr>
      </w:pPr>
    </w:p>
    <w:p w14:paraId="365C1447" w14:textId="700BAB98" w:rsidR="00AC6303" w:rsidRPr="00BB5277" w:rsidRDefault="00AC6303" w:rsidP="006D3EC0">
      <w:pPr>
        <w:spacing w:line="360" w:lineRule="auto"/>
        <w:jc w:val="both"/>
        <w:rPr>
          <w:rFonts w:ascii="Palatino Linotype" w:eastAsia="Batang" w:hAnsi="Palatino Linotype" w:cs="Tahoma"/>
          <w:b/>
          <w:sz w:val="22"/>
          <w:szCs w:val="22"/>
          <w:lang w:val="es-ES_tradnl"/>
        </w:rPr>
      </w:pPr>
      <w:r w:rsidRPr="00BB5277">
        <w:rPr>
          <w:rFonts w:ascii="Palatino Linotype" w:eastAsia="Batang" w:hAnsi="Palatino Linotype" w:cs="Tahoma"/>
          <w:b/>
          <w:sz w:val="22"/>
          <w:szCs w:val="22"/>
          <w:lang w:val="es-ES_tradnl"/>
        </w:rPr>
        <w:t>c) Manifestaciones del Particular</w:t>
      </w:r>
    </w:p>
    <w:p w14:paraId="6F11F161" w14:textId="77777777" w:rsidR="00AC6303" w:rsidRPr="00BB5277" w:rsidRDefault="00AC6303" w:rsidP="006D3EC0">
      <w:pPr>
        <w:spacing w:line="360" w:lineRule="auto"/>
        <w:jc w:val="both"/>
        <w:rPr>
          <w:rFonts w:ascii="Palatino Linotype" w:eastAsia="Batang" w:hAnsi="Palatino Linotype" w:cs="Tahoma"/>
          <w:b/>
          <w:sz w:val="22"/>
          <w:szCs w:val="22"/>
          <w:lang w:val="es-ES_tradnl"/>
        </w:rPr>
      </w:pPr>
    </w:p>
    <w:p w14:paraId="43784B42" w14:textId="02AF7151" w:rsidR="005C71CF" w:rsidRPr="00BB5277" w:rsidRDefault="00A30C0F" w:rsidP="006D3EC0">
      <w:pPr>
        <w:spacing w:line="360" w:lineRule="auto"/>
        <w:jc w:val="both"/>
        <w:rPr>
          <w:rFonts w:ascii="Palatino Linotype" w:eastAsia="Batang" w:hAnsi="Palatino Linotype" w:cs="Tahoma"/>
          <w:bCs/>
          <w:sz w:val="22"/>
          <w:szCs w:val="22"/>
          <w:lang w:val="es-ES_tradnl"/>
        </w:rPr>
      </w:pPr>
      <w:r w:rsidRPr="00BB5277">
        <w:rPr>
          <w:rFonts w:ascii="Palatino Linotype" w:eastAsia="Batang" w:hAnsi="Palatino Linotype" w:cs="Tahoma"/>
          <w:bCs/>
          <w:sz w:val="22"/>
          <w:szCs w:val="22"/>
          <w:lang w:val="es-ES_tradnl"/>
        </w:rPr>
        <w:t>Transcurrido el plazo</w:t>
      </w:r>
      <w:r w:rsidR="0056143F" w:rsidRPr="00BB5277">
        <w:rPr>
          <w:rFonts w:ascii="Palatino Linotype" w:eastAsia="Batang" w:hAnsi="Palatino Linotype" w:cs="Tahoma"/>
          <w:bCs/>
          <w:sz w:val="22"/>
          <w:szCs w:val="22"/>
          <w:lang w:val="es-ES_tradnl"/>
        </w:rPr>
        <w:t xml:space="preserve"> aportado a las partes para realizar manifestaciones, el Particular fue omiso en realizar pronunciamiento alguno.</w:t>
      </w:r>
    </w:p>
    <w:p w14:paraId="44780978" w14:textId="77777777" w:rsidR="00A707BC" w:rsidRPr="00BB5277" w:rsidRDefault="00A707BC" w:rsidP="006D3EC0">
      <w:pPr>
        <w:spacing w:line="360" w:lineRule="auto"/>
        <w:jc w:val="both"/>
        <w:rPr>
          <w:rFonts w:ascii="Palatino Linotype" w:eastAsia="Batang" w:hAnsi="Palatino Linotype" w:cs="Tahoma"/>
          <w:bCs/>
          <w:sz w:val="22"/>
          <w:szCs w:val="22"/>
          <w:lang w:val="es-ES_tradnl"/>
        </w:rPr>
      </w:pPr>
    </w:p>
    <w:p w14:paraId="2F5C7256" w14:textId="24D7B8DF" w:rsidR="0064524C" w:rsidRPr="00BB5277" w:rsidRDefault="000011AB" w:rsidP="006D3EC0">
      <w:pPr>
        <w:spacing w:line="360" w:lineRule="auto"/>
        <w:jc w:val="both"/>
        <w:rPr>
          <w:rFonts w:ascii="Palatino Linotype" w:eastAsia="Batang" w:hAnsi="Palatino Linotype" w:cs="Tahoma"/>
          <w:b/>
          <w:sz w:val="22"/>
          <w:szCs w:val="22"/>
        </w:rPr>
      </w:pPr>
      <w:r w:rsidRPr="00BB5277">
        <w:rPr>
          <w:rFonts w:ascii="Palatino Linotype" w:eastAsia="Batang" w:hAnsi="Palatino Linotype" w:cs="Tahoma"/>
          <w:b/>
          <w:sz w:val="22"/>
          <w:szCs w:val="22"/>
        </w:rPr>
        <w:t>d</w:t>
      </w:r>
      <w:r w:rsidR="00C36F8A" w:rsidRPr="00BB5277">
        <w:rPr>
          <w:rFonts w:ascii="Palatino Linotype" w:eastAsia="Batang" w:hAnsi="Palatino Linotype" w:cs="Tahoma"/>
          <w:b/>
          <w:sz w:val="22"/>
          <w:szCs w:val="22"/>
        </w:rPr>
        <w:t>) Informe Justificado o Manifestaciones.</w:t>
      </w:r>
    </w:p>
    <w:p w14:paraId="02DC0D92" w14:textId="4F014340" w:rsidR="0056143F" w:rsidRPr="00BB5277" w:rsidRDefault="0056143F" w:rsidP="006D3EC0">
      <w:pPr>
        <w:spacing w:line="360" w:lineRule="auto"/>
        <w:jc w:val="both"/>
        <w:rPr>
          <w:rFonts w:ascii="Palatino Linotype" w:eastAsia="Batang" w:hAnsi="Palatino Linotype" w:cs="Tahoma"/>
          <w:b/>
          <w:sz w:val="22"/>
          <w:szCs w:val="22"/>
        </w:rPr>
      </w:pPr>
    </w:p>
    <w:p w14:paraId="39E2497F" w14:textId="0E6FE3FB" w:rsidR="0056143F" w:rsidRDefault="00795066" w:rsidP="006D3EC0">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Cs/>
          <w:sz w:val="22"/>
          <w:szCs w:val="22"/>
          <w:lang w:val="es-ES_tradnl"/>
        </w:rPr>
        <w:t xml:space="preserve">El </w:t>
      </w:r>
      <w:r w:rsidR="00D97388">
        <w:rPr>
          <w:rFonts w:ascii="Palatino Linotype" w:eastAsia="Batang" w:hAnsi="Palatino Linotype" w:cs="Tahoma"/>
          <w:bCs/>
          <w:sz w:val="22"/>
          <w:szCs w:val="22"/>
          <w:lang w:val="es-ES_tradnl"/>
        </w:rPr>
        <w:t>tres</w:t>
      </w:r>
      <w:r>
        <w:rPr>
          <w:rFonts w:ascii="Palatino Linotype" w:eastAsia="Batang" w:hAnsi="Palatino Linotype" w:cs="Tahoma"/>
          <w:bCs/>
          <w:sz w:val="22"/>
          <w:szCs w:val="22"/>
          <w:lang w:val="es-ES_tradnl"/>
        </w:rPr>
        <w:t xml:space="preserve"> de marzo el Sujeto Obligado remitió informe justificado a través del Sistema de Acceso a la Información Mexiquense (SAIMEX), documentos que fueron objeto del escrutinio de este Organismo Garante para identificar en su caso, información susceptible a no ser entregada por ser de naturaleza confidencial o reservada, por lo que mediante acuerdo de seis de abril </w:t>
      </w:r>
      <w:r>
        <w:rPr>
          <w:rFonts w:ascii="Palatino Linotype" w:eastAsia="Batang" w:hAnsi="Palatino Linotype" w:cs="Tahoma"/>
          <w:bCs/>
          <w:sz w:val="22"/>
          <w:szCs w:val="22"/>
          <w:lang w:val="es-ES_tradnl"/>
        </w:rPr>
        <w:lastRenderedPageBreak/>
        <w:t xml:space="preserve">del dos mil veintidós se aprobó poner a la vista dichos documentos, los que </w:t>
      </w:r>
      <w:r w:rsidR="006B540E">
        <w:rPr>
          <w:rFonts w:ascii="Palatino Linotype" w:eastAsia="Batang" w:hAnsi="Palatino Linotype" w:cs="Tahoma"/>
          <w:bCs/>
          <w:sz w:val="22"/>
          <w:szCs w:val="22"/>
          <w:lang w:val="es-ES_tradnl"/>
        </w:rPr>
        <w:t>una vez que fueron analizados, se pusieron a la vista del Particular el diecinueve de abril del dos mil veintidós, para que emitiera pronunciamiento alguno; la información remitida, fue la siguiente:</w:t>
      </w:r>
    </w:p>
    <w:p w14:paraId="4E633B63" w14:textId="035824B4" w:rsidR="006B540E" w:rsidRDefault="006B540E" w:rsidP="006D3EC0">
      <w:pPr>
        <w:spacing w:line="360" w:lineRule="auto"/>
        <w:jc w:val="both"/>
        <w:rPr>
          <w:rFonts w:ascii="Palatino Linotype" w:eastAsia="Batang" w:hAnsi="Palatino Linotype" w:cs="Tahoma"/>
          <w:bCs/>
          <w:sz w:val="22"/>
          <w:szCs w:val="22"/>
          <w:lang w:val="es-ES_tradnl"/>
        </w:rPr>
      </w:pPr>
    </w:p>
    <w:p w14:paraId="0BB57002" w14:textId="3994B7E7" w:rsidR="009E396C" w:rsidRDefault="005D4E03" w:rsidP="00A4323C">
      <w:pPr>
        <w:pStyle w:val="Prrafodelista"/>
        <w:numPr>
          <w:ilvl w:val="0"/>
          <w:numId w:val="3"/>
        </w:numPr>
        <w:spacing w:line="360" w:lineRule="auto"/>
        <w:jc w:val="both"/>
        <w:rPr>
          <w:rFonts w:ascii="Palatino Linotype" w:hAnsi="Palatino Linotype" w:cs="Tahoma"/>
          <w:szCs w:val="22"/>
        </w:rPr>
      </w:pPr>
      <w:r w:rsidRPr="005D4E03">
        <w:rPr>
          <w:rFonts w:ascii="Palatino Linotype" w:hAnsi="Palatino Linotype" w:cs="Tahoma"/>
          <w:b/>
          <w:bCs/>
          <w:szCs w:val="22"/>
        </w:rPr>
        <w:t>InformeJustificadoRR00831UT.pdf</w:t>
      </w:r>
      <w:r>
        <w:rPr>
          <w:rFonts w:ascii="Palatino Linotype" w:hAnsi="Palatino Linotype" w:cs="Tahoma"/>
          <w:b/>
          <w:bCs/>
          <w:szCs w:val="22"/>
        </w:rPr>
        <w:t xml:space="preserve">. </w:t>
      </w:r>
      <w:r w:rsidRPr="009E396C">
        <w:rPr>
          <w:rFonts w:ascii="Palatino Linotype" w:hAnsi="Palatino Linotype" w:cs="Tahoma"/>
          <w:szCs w:val="22"/>
        </w:rPr>
        <w:t>Documento</w:t>
      </w:r>
      <w:r w:rsidR="009E396C">
        <w:rPr>
          <w:rFonts w:ascii="Palatino Linotype" w:hAnsi="Palatino Linotype" w:cs="Tahoma"/>
          <w:szCs w:val="22"/>
        </w:rPr>
        <w:t xml:space="preserve"> de nueve fojas por el que el Titular de la Unidad de Transparencia del Sujeto Obligado, rindió informe justificado, que contiene el </w:t>
      </w:r>
      <w:r w:rsidR="009E396C" w:rsidRPr="009E396C">
        <w:rPr>
          <w:rFonts w:ascii="Palatino Linotype" w:hAnsi="Palatino Linotype" w:cs="Tahoma"/>
          <w:szCs w:val="22"/>
        </w:rPr>
        <w:t>INFOEM/UT/171/2022</w:t>
      </w:r>
      <w:r w:rsidR="009E396C">
        <w:rPr>
          <w:rFonts w:ascii="Palatino Linotype" w:hAnsi="Palatino Linotype" w:cs="Tahoma"/>
          <w:szCs w:val="22"/>
        </w:rPr>
        <w:t xml:space="preserve"> y que de manera central ratificó su respuesta y aportó elementos novedosos al tenor de lo siguiente:</w:t>
      </w:r>
    </w:p>
    <w:p w14:paraId="195FF216" w14:textId="7E7E9BCC" w:rsidR="009E396C" w:rsidRDefault="009E396C" w:rsidP="009E396C">
      <w:pPr>
        <w:spacing w:line="360" w:lineRule="auto"/>
        <w:jc w:val="both"/>
        <w:rPr>
          <w:rFonts w:ascii="Palatino Linotype" w:hAnsi="Palatino Linotype" w:cs="Tahoma"/>
          <w:szCs w:val="22"/>
        </w:rPr>
      </w:pPr>
    </w:p>
    <w:p w14:paraId="5A2BE103" w14:textId="137F4B82" w:rsidR="009E396C" w:rsidRPr="007E326D" w:rsidRDefault="004423A0"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 xml:space="preserve"> </w:t>
      </w:r>
      <w:r w:rsidR="00F4103A" w:rsidRPr="007E326D">
        <w:rPr>
          <w:rFonts w:ascii="Palatino Linotype" w:hAnsi="Palatino Linotype" w:cs="Tahoma"/>
          <w:i/>
          <w:iCs/>
          <w:sz w:val="20"/>
          <w:szCs w:val="20"/>
        </w:rPr>
        <w:t>Del análisis del acto impugnado y de las razones o motivos de inconformidad propuestos por el recurrente, es procedente su estudio de manera conjunta, por la estrecha relación que guardan.</w:t>
      </w:r>
    </w:p>
    <w:p w14:paraId="15806CE2" w14:textId="7ADDC57B"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28EE0668" w14:textId="6A049EBF"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Precisando lo anterior, es procedente demarcar que el agravio que invoca el recurrente se centra en el hecho de que la respuesta originaria no se le proporcionó la información que requería, esto es, los indicadores para resultados así como la matriz de indicadores correspondientes con este Instituto de Transparencia y en relación con la Nota aclaratoria y anexos del decreto número 20 de la “LXI” Legislatura del Estado de México, por el que se expide el presupuesto de egresos del Gobierno del Estado de México para el ejercicio fiscal 2022, publicado el día 31 de enero de 2022 en la sección segunda del Periódico Oficial “Gaceta del Gobierno”1 , publicada el uno de febrero de dos mil veintidós en el Periódico Oficial “Gaceta del Gobierno” del Estado de México.</w:t>
      </w:r>
    </w:p>
    <w:p w14:paraId="4E4AFC26" w14:textId="2DB813D3"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4457D675" w14:textId="77777777"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Respecto a lo anterior, es oportuno demarcar que el servidor público habilitado de la Dirección General de Administración y Finanzas de este Instituto, le indicó al particular en la vía originaria que la información que requería ya se encontraba disponible para su consulta en el sistema IPOMEX, a través de los siguientes enlaces:</w:t>
      </w:r>
    </w:p>
    <w:p w14:paraId="2462591B" w14:textId="77777777"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16A2203C" w14:textId="78CB2549"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 xml:space="preserve"> 1) </w:t>
      </w:r>
      <w:hyperlink r:id="rId8" w:history="1">
        <w:r w:rsidRPr="007E326D">
          <w:rPr>
            <w:rFonts w:ascii="Palatino Linotype" w:hAnsi="Palatino Linotype" w:cs="Tahoma"/>
            <w:i/>
            <w:iCs/>
            <w:sz w:val="20"/>
            <w:szCs w:val="20"/>
          </w:rPr>
          <w:t>https://www.ipomex.org.mx/ipo3/lgt/indice/INFOEM/art_92_v_b/4.web</w:t>
        </w:r>
      </w:hyperlink>
      <w:r w:rsidRPr="007E326D">
        <w:rPr>
          <w:rFonts w:ascii="Palatino Linotype" w:hAnsi="Palatino Linotype" w:cs="Tahoma"/>
          <w:i/>
          <w:iCs/>
          <w:sz w:val="20"/>
          <w:szCs w:val="20"/>
        </w:rPr>
        <w:t xml:space="preserve">; y </w:t>
      </w:r>
    </w:p>
    <w:p w14:paraId="02858C75" w14:textId="0701F247"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 xml:space="preserve">2) </w:t>
      </w:r>
      <w:hyperlink r:id="rId9" w:history="1">
        <w:r w:rsidRPr="007E326D">
          <w:rPr>
            <w:rFonts w:ascii="Palatino Linotype" w:hAnsi="Palatino Linotype" w:cs="Tahoma"/>
            <w:i/>
            <w:iCs/>
            <w:sz w:val="20"/>
            <w:szCs w:val="20"/>
          </w:rPr>
          <w:t>https://www.ipomex.org.mx/ipo3/lgt/indice/INFOEM/art_92_vi_b/4.web</w:t>
        </w:r>
      </w:hyperlink>
      <w:r w:rsidRPr="007E326D">
        <w:rPr>
          <w:rFonts w:ascii="Palatino Linotype" w:hAnsi="Palatino Linotype" w:cs="Tahoma"/>
          <w:i/>
          <w:iCs/>
          <w:sz w:val="20"/>
          <w:szCs w:val="20"/>
        </w:rPr>
        <w:t xml:space="preserve">. </w:t>
      </w:r>
    </w:p>
    <w:p w14:paraId="7BB06AEA" w14:textId="77777777"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09DD4D36" w14:textId="51C09CD5"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Cabe señalarse que dicha respuesta para que pudiera consultar la información que requería le fue notificada en términos de lo previsto en el artículo 161 de la Ley de Transparencia y Acceso a la Información Pública del Estado de México y Municipios.</w:t>
      </w:r>
    </w:p>
    <w:p w14:paraId="654D89A5" w14:textId="6AA658DA" w:rsidR="00F4103A" w:rsidRPr="007E326D"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0AABA234" w14:textId="06750B90" w:rsidR="00F4103A" w:rsidRDefault="00F4103A"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34949C9" w14:textId="3DA07FE2" w:rsidR="007E326D" w:rsidRDefault="007E326D"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5156CF1A" w14:textId="5C43A2BB" w:rsidR="007E326D" w:rsidRDefault="007E326D"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Ahora bien, respecto de la información que le fue remitida, al realizar la consulta y descarga de los archivos que se proporcionan de las direcciones electrónicas indicadas, se advierte que efectivamente se indica el año al que corresponde la Matriz de Indicadores de Resultados (MIR), es decir 2022.</w:t>
      </w:r>
    </w:p>
    <w:p w14:paraId="29C6B833" w14:textId="47955551" w:rsidR="007E326D" w:rsidRDefault="007E326D"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46F6E7A1" w14:textId="4EE2F32D" w:rsidR="007E326D" w:rsidRPr="007E326D" w:rsidRDefault="007E326D"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Pr>
          <w:noProof/>
        </w:rPr>
        <w:lastRenderedPageBreak/>
        <w:drawing>
          <wp:inline distT="0" distB="0" distL="0" distR="0" wp14:anchorId="7397E062" wp14:editId="6DF3B639">
            <wp:extent cx="5063706" cy="2639983"/>
            <wp:effectExtent l="0" t="0" r="3810" b="8255"/>
            <wp:docPr id="5" name="Imagen 5"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Sitio web&#10;&#10;Descripción generada automáticamente"/>
                    <pic:cNvPicPr/>
                  </pic:nvPicPr>
                  <pic:blipFill rotWithShape="1">
                    <a:blip r:embed="rId10"/>
                    <a:srcRect l="30042" t="27250" r="13771" b="20649"/>
                    <a:stretch/>
                  </pic:blipFill>
                  <pic:spPr bwMode="auto">
                    <a:xfrm>
                      <a:off x="0" y="0"/>
                      <a:ext cx="5075720" cy="2646247"/>
                    </a:xfrm>
                    <a:prstGeom prst="rect">
                      <a:avLst/>
                    </a:prstGeom>
                    <a:ln>
                      <a:noFill/>
                    </a:ln>
                    <a:extLst>
                      <a:ext uri="{53640926-AAD7-44D8-BBD7-CCE9431645EC}">
                        <a14:shadowObscured xmlns:a14="http://schemas.microsoft.com/office/drawing/2010/main"/>
                      </a:ext>
                    </a:extLst>
                  </pic:spPr>
                </pic:pic>
              </a:graphicData>
            </a:graphic>
          </wp:inline>
        </w:drawing>
      </w:r>
    </w:p>
    <w:p w14:paraId="6784B327" w14:textId="39A29EB8" w:rsidR="00D97388" w:rsidRPr="007E326D" w:rsidRDefault="00D97388"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5308BC71" w14:textId="77777777" w:rsidR="007E326D" w:rsidRDefault="007E326D"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 xml:space="preserve">En suma, del análisis a dicha Matriz de Indicadores de Resultados, se advierte que se genera la misma en razón de cada Programa Presupuestario, es decir, al corresponder con el Programa 01080401 Transparencia, solo es vigente la única MIR que desde la vía originaria se le orientó para su consulta. </w:t>
      </w:r>
    </w:p>
    <w:p w14:paraId="4BB9A515" w14:textId="77777777" w:rsidR="007E326D" w:rsidRDefault="007E326D"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2EAFD5FB" w14:textId="113224C7" w:rsidR="007E326D" w:rsidRPr="007E326D" w:rsidRDefault="007E326D"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7E326D">
        <w:rPr>
          <w:rFonts w:ascii="Palatino Linotype" w:hAnsi="Palatino Linotype" w:cs="Tahoma"/>
          <w:i/>
          <w:iCs/>
          <w:sz w:val="20"/>
          <w:szCs w:val="20"/>
        </w:rPr>
        <w:t>En relación con lo anterior, en el contenido de dicha MIR, efectivamente se da cuenta de los diecisiete indicadores de resultados, los cuales se desglosan en: 1 indicador a nivel Fin; 1 indicador a nivel propósito; 3 indicadores a nivel componente; y, 12 a nivel actividad.</w:t>
      </w:r>
    </w:p>
    <w:p w14:paraId="6331F102" w14:textId="34CDAE9F" w:rsidR="007E326D" w:rsidRDefault="007E326D"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5DE02E38" w14:textId="77777777" w:rsidR="00F14045" w:rsidRDefault="00264DA0"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C0328C">
        <w:rPr>
          <w:rFonts w:ascii="Palatino Linotype" w:hAnsi="Palatino Linotype" w:cs="Tahoma"/>
          <w:i/>
          <w:iCs/>
          <w:sz w:val="20"/>
          <w:szCs w:val="20"/>
        </w:rPr>
        <w:t xml:space="preserve">Sin perjuicio de lo anterior, el servidor público habilitado anexa al presente informe la MIR multicitada, misma que contiene la descripción de los indicadores de resultados, con la finalidad de que además de lo actuado en la vía originaria, en la presente vía pueda dar cuenta de la misma, y de esta forma dejar sin materia motivo de disenso alguno. </w:t>
      </w:r>
    </w:p>
    <w:p w14:paraId="2194E546" w14:textId="77777777" w:rsidR="00F14045" w:rsidRDefault="00F14045"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51B0CB40" w14:textId="7C59F18F" w:rsidR="00264DA0" w:rsidRPr="007E326D" w:rsidRDefault="00264DA0" w:rsidP="007E326D">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C0328C">
        <w:rPr>
          <w:rFonts w:ascii="Palatino Linotype" w:hAnsi="Palatino Linotype" w:cs="Tahoma"/>
          <w:i/>
          <w:iCs/>
          <w:sz w:val="20"/>
          <w:szCs w:val="20"/>
        </w:rPr>
        <w:lastRenderedPageBreak/>
        <w:t>Se dice lo anterior, toda vez que los Sujetos Obligados únicamente se encuentran constreñidos a proporcionar la información que obre en sus archivos en el estado en que ésta se encuentre, tal y como se desprende de lo previsto en los artículos 12, segundo párrafo y 24, último párrafo de la Ley de Transparencia y Acceso a la Información Pública del Estado de México y Municipios.</w:t>
      </w:r>
    </w:p>
    <w:p w14:paraId="75FACD74" w14:textId="52FD3FAC" w:rsidR="007E326D" w:rsidRPr="00F14045" w:rsidRDefault="007E326D" w:rsidP="00F14045">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58808EDC" w14:textId="62E1BD6A" w:rsidR="00F14045" w:rsidRPr="00F14045" w:rsidRDefault="00F14045" w:rsidP="00F14045">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F14045">
        <w:rPr>
          <w:rFonts w:ascii="Palatino Linotype" w:hAnsi="Palatino Linotype" w:cs="Tahoma"/>
          <w:i/>
          <w:iCs/>
          <w:sz w:val="20"/>
          <w:szCs w:val="20"/>
        </w:rPr>
        <w:t>“Artículo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 Artículo 24. (…) Los sujetos obligados solo proporcionarán la información pública que generen, administren o posean en el ejercicio de sus atribuciones.” De ahí que, deba arribarse a la premisa de que los agravios que son infundados, son aquellos en los cuales no se concreta propiamente una violación a los derechos del recurrente. Sirve de apoyo a lo anterior la Tesis Aislada (común): 268280, Semanario Judicial de la Federación, Sexta Época, Volumen XXII, Tercera Parte, p. 14; de rubro y textos siguientes:</w:t>
      </w:r>
    </w:p>
    <w:p w14:paraId="23F8A335" w14:textId="682C7EAD" w:rsidR="00F14045" w:rsidRPr="00F14045" w:rsidRDefault="00F14045" w:rsidP="00F14045">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6707CC7C" w14:textId="7ED927E5" w:rsidR="00F14045" w:rsidRDefault="00F14045" w:rsidP="00F14045">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F14045">
        <w:rPr>
          <w:rFonts w:ascii="Palatino Linotype" w:hAnsi="Palatino Linotype" w:cs="Tahoma"/>
          <w:i/>
          <w:iCs/>
          <w:sz w:val="20"/>
          <w:szCs w:val="20"/>
        </w:rPr>
        <w:t>“CONCEPTOS DE VIOLACION. Un concepto de violación es infundado, si en él no se concreta propiamente una violación respecto de algún precepto de la ley respectiva.” Así las cosas, al no actualizarse de manera razonada la violación del derecho de acceso a la información pública del ahora recurrente respecto de la respuesta emitida en la vía primigenia, es que las razones o motivos de inconformidad deben ser considerados infundados. Es por todo lo anteriormente expuesto que, atentamente le pido se sirva:</w:t>
      </w:r>
    </w:p>
    <w:p w14:paraId="6BDC7952" w14:textId="77777777" w:rsidR="00F14045" w:rsidRDefault="00F14045" w:rsidP="00F14045">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6708A498" w14:textId="6CE29379" w:rsidR="00F14045" w:rsidRDefault="00F14045" w:rsidP="00F14045">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F14045">
        <w:rPr>
          <w:rFonts w:ascii="Palatino Linotype" w:hAnsi="Palatino Linotype" w:cs="Tahoma"/>
          <w:i/>
          <w:iCs/>
          <w:sz w:val="20"/>
          <w:szCs w:val="20"/>
        </w:rPr>
        <w:t>PRIMERO. Tener por presentado, en tiempo y forma, el presente ocurso rindiendo el informe justificado en el Recurso de Revisión anotado al rubro.</w:t>
      </w:r>
    </w:p>
    <w:p w14:paraId="4B406CE9" w14:textId="77777777" w:rsidR="00F14045" w:rsidRDefault="00F14045" w:rsidP="00F14045">
      <w:pPr>
        <w:pStyle w:val="Prrafodelista"/>
        <w:tabs>
          <w:tab w:val="left" w:pos="567"/>
        </w:tabs>
        <w:spacing w:line="360" w:lineRule="auto"/>
        <w:ind w:left="567" w:right="539"/>
        <w:contextualSpacing w:val="0"/>
        <w:jc w:val="both"/>
        <w:rPr>
          <w:rFonts w:ascii="Palatino Linotype" w:hAnsi="Palatino Linotype" w:cs="Tahoma"/>
          <w:i/>
          <w:iCs/>
          <w:sz w:val="20"/>
          <w:szCs w:val="20"/>
        </w:rPr>
      </w:pPr>
    </w:p>
    <w:p w14:paraId="0E04A14C" w14:textId="4E2B1D1C" w:rsidR="00F14045" w:rsidRPr="00F14045" w:rsidRDefault="00F14045" w:rsidP="00F14045">
      <w:pPr>
        <w:pStyle w:val="Prrafodelista"/>
        <w:tabs>
          <w:tab w:val="left" w:pos="567"/>
        </w:tabs>
        <w:spacing w:line="360" w:lineRule="auto"/>
        <w:ind w:left="567" w:right="539"/>
        <w:contextualSpacing w:val="0"/>
        <w:jc w:val="both"/>
        <w:rPr>
          <w:rFonts w:ascii="Palatino Linotype" w:hAnsi="Palatino Linotype" w:cs="Tahoma"/>
          <w:i/>
          <w:iCs/>
          <w:sz w:val="20"/>
          <w:szCs w:val="20"/>
        </w:rPr>
      </w:pPr>
      <w:r w:rsidRPr="00F14045">
        <w:rPr>
          <w:rFonts w:ascii="Palatino Linotype" w:hAnsi="Palatino Linotype" w:cs="Tahoma"/>
          <w:i/>
          <w:iCs/>
          <w:sz w:val="20"/>
          <w:szCs w:val="20"/>
        </w:rPr>
        <w:lastRenderedPageBreak/>
        <w:t>SEGUNDO. Respecto a las razones o motivos de inconformidad, tener por hechas las manifestaciones antes vertidas y en su momento, previos los trámites de Ley y consideraciones de estudio, se CONFIRME la respuesta otorgada a la solicitud de acceso a la información pública.</w:t>
      </w:r>
      <w:r>
        <w:rPr>
          <w:rFonts w:ascii="Palatino Linotype" w:hAnsi="Palatino Linotype" w:cs="Tahoma"/>
          <w:i/>
          <w:iCs/>
          <w:sz w:val="20"/>
          <w:szCs w:val="20"/>
        </w:rPr>
        <w:t>”</w:t>
      </w:r>
    </w:p>
    <w:p w14:paraId="41873473" w14:textId="7AF40467" w:rsidR="00F14045" w:rsidRDefault="00F14045" w:rsidP="006D3EC0">
      <w:pPr>
        <w:spacing w:line="360" w:lineRule="auto"/>
        <w:contextualSpacing/>
        <w:jc w:val="both"/>
      </w:pPr>
    </w:p>
    <w:p w14:paraId="3FBB757A" w14:textId="33031AC3" w:rsidR="005D4E03" w:rsidRPr="002B257A" w:rsidRDefault="005D4E03" w:rsidP="00A4323C">
      <w:pPr>
        <w:pStyle w:val="Prrafodelista"/>
        <w:numPr>
          <w:ilvl w:val="0"/>
          <w:numId w:val="3"/>
        </w:numPr>
        <w:spacing w:line="360" w:lineRule="auto"/>
        <w:jc w:val="both"/>
        <w:rPr>
          <w:rFonts w:ascii="Palatino Linotype" w:hAnsi="Palatino Linotype" w:cs="Tahoma"/>
          <w:b/>
          <w:bCs/>
          <w:szCs w:val="22"/>
        </w:rPr>
      </w:pPr>
      <w:r w:rsidRPr="005D4E03">
        <w:rPr>
          <w:rFonts w:ascii="Palatino Linotype" w:hAnsi="Palatino Linotype" w:cs="Tahoma"/>
          <w:b/>
          <w:bCs/>
          <w:szCs w:val="22"/>
        </w:rPr>
        <w:t>InfoemRR00831DGAF.pdf</w:t>
      </w:r>
      <w:r w:rsidR="00F14045">
        <w:rPr>
          <w:rFonts w:ascii="Palatino Linotype" w:hAnsi="Palatino Linotype" w:cs="Tahoma"/>
          <w:b/>
          <w:bCs/>
          <w:szCs w:val="22"/>
        </w:rPr>
        <w:t xml:space="preserve">. </w:t>
      </w:r>
      <w:r w:rsidR="00F14045" w:rsidRPr="00717052">
        <w:rPr>
          <w:rFonts w:ascii="Palatino Linotype" w:hAnsi="Palatino Linotype" w:cs="Tahoma"/>
          <w:szCs w:val="22"/>
        </w:rPr>
        <w:t xml:space="preserve">Documento consistente en </w:t>
      </w:r>
      <w:r w:rsidR="00717052">
        <w:rPr>
          <w:rFonts w:ascii="Palatino Linotype" w:hAnsi="Palatino Linotype" w:cs="Tahoma"/>
          <w:szCs w:val="22"/>
        </w:rPr>
        <w:t xml:space="preserve">el </w:t>
      </w:r>
      <w:r w:rsidR="00717052" w:rsidRPr="00717052">
        <w:rPr>
          <w:rFonts w:ascii="Palatino Linotype" w:hAnsi="Palatino Linotype" w:cs="Tahoma"/>
          <w:szCs w:val="22"/>
        </w:rPr>
        <w:t xml:space="preserve">oficio </w:t>
      </w:r>
      <w:r w:rsidR="00717052">
        <w:rPr>
          <w:rFonts w:ascii="Palatino Linotype" w:hAnsi="Palatino Linotype" w:cs="Tahoma"/>
          <w:szCs w:val="22"/>
        </w:rPr>
        <w:t xml:space="preserve">número </w:t>
      </w:r>
      <w:r w:rsidR="00717052" w:rsidRPr="00717052">
        <w:rPr>
          <w:rFonts w:ascii="Palatino Linotype" w:hAnsi="Palatino Linotype" w:cs="Tahoma"/>
          <w:szCs w:val="22"/>
        </w:rPr>
        <w:t>INFOEM/DGAF/105/2022</w:t>
      </w:r>
      <w:r w:rsidR="00717052">
        <w:rPr>
          <w:rFonts w:ascii="Palatino Linotype" w:hAnsi="Palatino Linotype" w:cs="Tahoma"/>
          <w:szCs w:val="22"/>
        </w:rPr>
        <w:t xml:space="preserve"> </w:t>
      </w:r>
      <w:r w:rsidR="002B257A">
        <w:rPr>
          <w:rFonts w:ascii="Palatino Linotype" w:hAnsi="Palatino Linotype" w:cs="Tahoma"/>
          <w:szCs w:val="22"/>
        </w:rPr>
        <w:t>signado p</w:t>
      </w:r>
      <w:r w:rsidR="00717052">
        <w:rPr>
          <w:rFonts w:ascii="Palatino Linotype" w:hAnsi="Palatino Linotype" w:cs="Tahoma"/>
          <w:szCs w:val="22"/>
        </w:rPr>
        <w:t xml:space="preserve">or el Director General de Administración y Finanzas, </w:t>
      </w:r>
      <w:r w:rsidR="002B257A">
        <w:rPr>
          <w:rFonts w:ascii="Palatino Linotype" w:hAnsi="Palatino Linotype" w:cs="Tahoma"/>
          <w:szCs w:val="22"/>
        </w:rPr>
        <w:t>que, de manera central, respondió reiterando su respuesta, en los siguientes términos:</w:t>
      </w:r>
    </w:p>
    <w:p w14:paraId="7AEB9A60" w14:textId="1F975D81" w:rsidR="002B257A" w:rsidRDefault="002B257A" w:rsidP="002B257A">
      <w:pPr>
        <w:spacing w:line="360" w:lineRule="auto"/>
        <w:jc w:val="center"/>
        <w:rPr>
          <w:rFonts w:ascii="Palatino Linotype" w:hAnsi="Palatino Linotype" w:cs="Tahoma"/>
          <w:b/>
          <w:bCs/>
          <w:szCs w:val="22"/>
        </w:rPr>
      </w:pPr>
      <w:r>
        <w:rPr>
          <w:noProof/>
        </w:rPr>
        <w:drawing>
          <wp:inline distT="0" distB="0" distL="0" distR="0" wp14:anchorId="1027D460" wp14:editId="00E36EC1">
            <wp:extent cx="5367768" cy="3448050"/>
            <wp:effectExtent l="0" t="0" r="4445" b="0"/>
            <wp:docPr id="6" name="Imagen 6"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Word&#10;&#10;Descripción generada automáticamente"/>
                    <pic:cNvPicPr/>
                  </pic:nvPicPr>
                  <pic:blipFill rotWithShape="1">
                    <a:blip r:embed="rId11"/>
                    <a:srcRect l="34848" t="23781" r="13473" b="17177"/>
                    <a:stretch/>
                  </pic:blipFill>
                  <pic:spPr bwMode="auto">
                    <a:xfrm>
                      <a:off x="0" y="0"/>
                      <a:ext cx="5386359" cy="3459992"/>
                    </a:xfrm>
                    <a:prstGeom prst="rect">
                      <a:avLst/>
                    </a:prstGeom>
                    <a:ln>
                      <a:noFill/>
                    </a:ln>
                    <a:extLst>
                      <a:ext uri="{53640926-AAD7-44D8-BBD7-CCE9431645EC}">
                        <a14:shadowObscured xmlns:a14="http://schemas.microsoft.com/office/drawing/2010/main"/>
                      </a:ext>
                    </a:extLst>
                  </pic:spPr>
                </pic:pic>
              </a:graphicData>
            </a:graphic>
          </wp:inline>
        </w:drawing>
      </w:r>
    </w:p>
    <w:p w14:paraId="0CEACF9E" w14:textId="0F4FD53A" w:rsidR="002B257A" w:rsidRPr="002B257A" w:rsidRDefault="002B257A" w:rsidP="002B257A">
      <w:pPr>
        <w:spacing w:line="360" w:lineRule="auto"/>
        <w:jc w:val="center"/>
        <w:rPr>
          <w:rFonts w:ascii="Palatino Linotype" w:hAnsi="Palatino Linotype" w:cs="Tahoma"/>
          <w:b/>
          <w:bCs/>
          <w:szCs w:val="22"/>
        </w:rPr>
      </w:pPr>
      <w:r>
        <w:rPr>
          <w:noProof/>
        </w:rPr>
        <w:lastRenderedPageBreak/>
        <w:drawing>
          <wp:inline distT="0" distB="0" distL="0" distR="0" wp14:anchorId="04B3BD62" wp14:editId="4884E5F8">
            <wp:extent cx="5368576" cy="4467225"/>
            <wp:effectExtent l="0" t="0" r="381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rotWithShape="1">
                    <a:blip r:embed="rId12"/>
                    <a:srcRect l="36656" t="16836" r="14969" b="11571"/>
                    <a:stretch/>
                  </pic:blipFill>
                  <pic:spPr bwMode="auto">
                    <a:xfrm>
                      <a:off x="0" y="0"/>
                      <a:ext cx="5390902" cy="4485803"/>
                    </a:xfrm>
                    <a:prstGeom prst="rect">
                      <a:avLst/>
                    </a:prstGeom>
                    <a:ln>
                      <a:noFill/>
                    </a:ln>
                    <a:extLst>
                      <a:ext uri="{53640926-AAD7-44D8-BBD7-CCE9431645EC}">
                        <a14:shadowObscured xmlns:a14="http://schemas.microsoft.com/office/drawing/2010/main"/>
                      </a:ext>
                    </a:extLst>
                  </pic:spPr>
                </pic:pic>
              </a:graphicData>
            </a:graphic>
          </wp:inline>
        </w:drawing>
      </w:r>
    </w:p>
    <w:p w14:paraId="556121BE" w14:textId="1BC01789" w:rsidR="005D4E03" w:rsidRPr="005D4E03" w:rsidRDefault="002B257A" w:rsidP="002B257A">
      <w:pPr>
        <w:spacing w:line="360" w:lineRule="auto"/>
        <w:contextualSpacing/>
        <w:jc w:val="center"/>
        <w:rPr>
          <w:rFonts w:ascii="Palatino Linotype" w:hAnsi="Palatino Linotype" w:cs="Tahoma"/>
          <w:sz w:val="22"/>
          <w:szCs w:val="22"/>
        </w:rPr>
      </w:pPr>
      <w:r>
        <w:rPr>
          <w:noProof/>
        </w:rPr>
        <w:drawing>
          <wp:inline distT="0" distB="0" distL="0" distR="0" wp14:anchorId="3353A708" wp14:editId="2C212DA0">
            <wp:extent cx="5458824" cy="714375"/>
            <wp:effectExtent l="0" t="0" r="8890" b="0"/>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pic:nvPicPr>
                  <pic:blipFill rotWithShape="1">
                    <a:blip r:embed="rId13"/>
                    <a:srcRect l="36658" t="63613" r="15261" b="25196"/>
                    <a:stretch/>
                  </pic:blipFill>
                  <pic:spPr bwMode="auto">
                    <a:xfrm>
                      <a:off x="0" y="0"/>
                      <a:ext cx="5580938" cy="730356"/>
                    </a:xfrm>
                    <a:prstGeom prst="rect">
                      <a:avLst/>
                    </a:prstGeom>
                    <a:ln>
                      <a:noFill/>
                    </a:ln>
                    <a:extLst>
                      <a:ext uri="{53640926-AAD7-44D8-BBD7-CCE9431645EC}">
                        <a14:shadowObscured xmlns:a14="http://schemas.microsoft.com/office/drawing/2010/main"/>
                      </a:ext>
                    </a:extLst>
                  </pic:spPr>
                </pic:pic>
              </a:graphicData>
            </a:graphic>
          </wp:inline>
        </w:drawing>
      </w:r>
    </w:p>
    <w:p w14:paraId="74310860" w14:textId="1F890808" w:rsidR="002B257A" w:rsidRDefault="002B257A" w:rsidP="00007DEC">
      <w:pPr>
        <w:pStyle w:val="Prrafodelista"/>
        <w:spacing w:line="360" w:lineRule="auto"/>
        <w:ind w:left="0"/>
        <w:jc w:val="center"/>
        <w:rPr>
          <w:rFonts w:ascii="Palatino Linotype" w:hAnsi="Palatino Linotype" w:cs="Tahoma"/>
          <w:b/>
          <w:bCs/>
          <w:szCs w:val="22"/>
        </w:rPr>
      </w:pPr>
      <w:r>
        <w:rPr>
          <w:noProof/>
        </w:rPr>
        <w:lastRenderedPageBreak/>
        <w:drawing>
          <wp:inline distT="0" distB="0" distL="0" distR="0" wp14:anchorId="6705E828" wp14:editId="23EBD1DC">
            <wp:extent cx="5462812" cy="2914650"/>
            <wp:effectExtent l="0" t="0" r="5080" b="0"/>
            <wp:docPr id="9" name="Imagen 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baja"/>
                    <pic:cNvPicPr/>
                  </pic:nvPicPr>
                  <pic:blipFill rotWithShape="1">
                    <a:blip r:embed="rId14"/>
                    <a:srcRect l="24334" t="18706" r="6117" b="15294"/>
                    <a:stretch/>
                  </pic:blipFill>
                  <pic:spPr bwMode="auto">
                    <a:xfrm>
                      <a:off x="0" y="0"/>
                      <a:ext cx="5490218" cy="2929272"/>
                    </a:xfrm>
                    <a:prstGeom prst="rect">
                      <a:avLst/>
                    </a:prstGeom>
                    <a:ln>
                      <a:noFill/>
                    </a:ln>
                    <a:extLst>
                      <a:ext uri="{53640926-AAD7-44D8-BBD7-CCE9431645EC}">
                        <a14:shadowObscured xmlns:a14="http://schemas.microsoft.com/office/drawing/2010/main"/>
                      </a:ext>
                    </a:extLst>
                  </pic:spPr>
                </pic:pic>
              </a:graphicData>
            </a:graphic>
          </wp:inline>
        </w:drawing>
      </w:r>
    </w:p>
    <w:p w14:paraId="57CFD38B" w14:textId="49CD3339" w:rsidR="00007DEC" w:rsidRDefault="00007DEC" w:rsidP="00007DEC">
      <w:pPr>
        <w:spacing w:line="360" w:lineRule="auto"/>
        <w:jc w:val="center"/>
        <w:rPr>
          <w:rFonts w:ascii="Palatino Linotype" w:hAnsi="Palatino Linotype" w:cs="Tahoma"/>
          <w:b/>
          <w:bCs/>
          <w:szCs w:val="22"/>
        </w:rPr>
      </w:pPr>
      <w:r>
        <w:rPr>
          <w:noProof/>
        </w:rPr>
        <w:drawing>
          <wp:inline distT="0" distB="0" distL="0" distR="0" wp14:anchorId="6032FBF4" wp14:editId="540902FC">
            <wp:extent cx="5550189" cy="2533650"/>
            <wp:effectExtent l="0" t="0" r="0" b="0"/>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15"/>
                    <a:srcRect l="34402" t="44615" r="12268" b="12085"/>
                    <a:stretch/>
                  </pic:blipFill>
                  <pic:spPr bwMode="auto">
                    <a:xfrm>
                      <a:off x="0" y="0"/>
                      <a:ext cx="5570104" cy="2542741"/>
                    </a:xfrm>
                    <a:prstGeom prst="rect">
                      <a:avLst/>
                    </a:prstGeom>
                    <a:ln>
                      <a:noFill/>
                    </a:ln>
                    <a:extLst>
                      <a:ext uri="{53640926-AAD7-44D8-BBD7-CCE9431645EC}">
                        <a14:shadowObscured xmlns:a14="http://schemas.microsoft.com/office/drawing/2010/main"/>
                      </a:ext>
                    </a:extLst>
                  </pic:spPr>
                </pic:pic>
              </a:graphicData>
            </a:graphic>
          </wp:inline>
        </w:drawing>
      </w:r>
    </w:p>
    <w:p w14:paraId="08A71684" w14:textId="3ACFB948" w:rsidR="00007DEC" w:rsidRDefault="00007DEC" w:rsidP="00007DEC">
      <w:pPr>
        <w:spacing w:line="360" w:lineRule="auto"/>
        <w:jc w:val="center"/>
        <w:rPr>
          <w:rFonts w:ascii="Palatino Linotype" w:hAnsi="Palatino Linotype" w:cs="Tahoma"/>
          <w:b/>
          <w:bCs/>
          <w:szCs w:val="22"/>
        </w:rPr>
      </w:pPr>
      <w:r>
        <w:rPr>
          <w:noProof/>
        </w:rPr>
        <w:lastRenderedPageBreak/>
        <w:drawing>
          <wp:inline distT="0" distB="0" distL="0" distR="0" wp14:anchorId="4E03DC24" wp14:editId="1F4F5F19">
            <wp:extent cx="5024249" cy="2855344"/>
            <wp:effectExtent l="0" t="0" r="5080" b="2540"/>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rotWithShape="1">
                    <a:blip r:embed="rId16"/>
                    <a:srcRect l="34404" t="32593" r="12709" b="13950"/>
                    <a:stretch/>
                  </pic:blipFill>
                  <pic:spPr bwMode="auto">
                    <a:xfrm>
                      <a:off x="0" y="0"/>
                      <a:ext cx="5052039" cy="2871137"/>
                    </a:xfrm>
                    <a:prstGeom prst="rect">
                      <a:avLst/>
                    </a:prstGeom>
                    <a:ln>
                      <a:noFill/>
                    </a:ln>
                    <a:extLst>
                      <a:ext uri="{53640926-AAD7-44D8-BBD7-CCE9431645EC}">
                        <a14:shadowObscured xmlns:a14="http://schemas.microsoft.com/office/drawing/2010/main"/>
                      </a:ext>
                    </a:extLst>
                  </pic:spPr>
                </pic:pic>
              </a:graphicData>
            </a:graphic>
          </wp:inline>
        </w:drawing>
      </w:r>
    </w:p>
    <w:p w14:paraId="611CB043" w14:textId="77777777" w:rsidR="00007DEC" w:rsidRPr="00007DEC" w:rsidRDefault="00007DEC" w:rsidP="00007DEC">
      <w:pPr>
        <w:spacing w:line="360" w:lineRule="auto"/>
        <w:jc w:val="both"/>
        <w:rPr>
          <w:rFonts w:ascii="Palatino Linotype" w:hAnsi="Palatino Linotype" w:cs="Tahoma"/>
          <w:b/>
          <w:bCs/>
          <w:szCs w:val="22"/>
        </w:rPr>
      </w:pPr>
    </w:p>
    <w:p w14:paraId="4380E332" w14:textId="4F627A81" w:rsidR="00007DEC" w:rsidRPr="00F313D0" w:rsidRDefault="005D4E03" w:rsidP="00A4323C">
      <w:pPr>
        <w:pStyle w:val="Prrafodelista"/>
        <w:numPr>
          <w:ilvl w:val="0"/>
          <w:numId w:val="3"/>
        </w:numPr>
        <w:spacing w:line="360" w:lineRule="auto"/>
        <w:jc w:val="both"/>
        <w:rPr>
          <w:rFonts w:ascii="Palatino Linotype" w:hAnsi="Palatino Linotype" w:cs="Tahoma"/>
          <w:szCs w:val="22"/>
        </w:rPr>
      </w:pPr>
      <w:r w:rsidRPr="00F313D0">
        <w:rPr>
          <w:rFonts w:ascii="Palatino Linotype" w:hAnsi="Palatino Linotype" w:cs="Tahoma"/>
          <w:b/>
          <w:bCs/>
          <w:szCs w:val="22"/>
        </w:rPr>
        <w:t>ANEXO ÚNICO INFORME JUSTIFICADO.00831.2022.pdf</w:t>
      </w:r>
      <w:r w:rsidR="00007DEC" w:rsidRPr="00F313D0">
        <w:rPr>
          <w:rFonts w:ascii="Palatino Linotype" w:hAnsi="Palatino Linotype" w:cs="Tahoma"/>
          <w:b/>
          <w:bCs/>
          <w:szCs w:val="22"/>
        </w:rPr>
        <w:t xml:space="preserve">. </w:t>
      </w:r>
      <w:r w:rsidR="00007DEC" w:rsidRPr="00F313D0">
        <w:rPr>
          <w:rFonts w:ascii="Palatino Linotype" w:hAnsi="Palatino Linotype" w:cs="Tahoma"/>
          <w:szCs w:val="22"/>
        </w:rPr>
        <w:t xml:space="preserve">Documento que contiene catorce fojas, a través del que remitió </w:t>
      </w:r>
      <w:r w:rsidR="00F313D0">
        <w:rPr>
          <w:rFonts w:ascii="Palatino Linotype" w:hAnsi="Palatino Linotype" w:cs="Tahoma"/>
          <w:szCs w:val="22"/>
        </w:rPr>
        <w:t>r</w:t>
      </w:r>
      <w:r w:rsidR="00007DEC" w:rsidRPr="00F313D0">
        <w:rPr>
          <w:rFonts w:ascii="Palatino Linotype" w:hAnsi="Palatino Linotype" w:cs="Tahoma"/>
          <w:szCs w:val="22"/>
        </w:rPr>
        <w:t>eporte general de la MIR</w:t>
      </w:r>
      <w:r w:rsidR="00F313D0" w:rsidRPr="00F313D0">
        <w:rPr>
          <w:rFonts w:ascii="Palatino Linotype" w:hAnsi="Palatino Linotype" w:cs="Tahoma"/>
          <w:szCs w:val="22"/>
        </w:rPr>
        <w:t>, e</w:t>
      </w:r>
      <w:r w:rsidR="00007DEC" w:rsidRPr="00F313D0">
        <w:rPr>
          <w:rFonts w:ascii="Palatino Linotype" w:hAnsi="Palatino Linotype" w:cs="Tahoma"/>
          <w:szCs w:val="22"/>
        </w:rPr>
        <w:t>jercicio 2022 PbR-03b MIR</w:t>
      </w:r>
      <w:r w:rsidR="00F313D0">
        <w:rPr>
          <w:rFonts w:ascii="Palatino Linotype" w:hAnsi="Palatino Linotype" w:cs="Tahoma"/>
          <w:szCs w:val="22"/>
        </w:rPr>
        <w:t>.</w:t>
      </w:r>
    </w:p>
    <w:p w14:paraId="3EFDF676" w14:textId="2FE4D1A7" w:rsidR="005D4E03" w:rsidRPr="005D4E03" w:rsidRDefault="005D4E03" w:rsidP="006D3EC0">
      <w:pPr>
        <w:spacing w:line="360" w:lineRule="auto"/>
        <w:contextualSpacing/>
        <w:jc w:val="both"/>
        <w:rPr>
          <w:rFonts w:ascii="Palatino Linotype" w:hAnsi="Palatino Linotype" w:cs="Tahoma"/>
          <w:sz w:val="22"/>
          <w:szCs w:val="22"/>
        </w:rPr>
      </w:pPr>
    </w:p>
    <w:p w14:paraId="784BC3C3" w14:textId="50B78381" w:rsidR="005D4E03" w:rsidRPr="005D4E03" w:rsidRDefault="005D4E03" w:rsidP="00A4323C">
      <w:pPr>
        <w:pStyle w:val="Prrafodelista"/>
        <w:numPr>
          <w:ilvl w:val="0"/>
          <w:numId w:val="3"/>
        </w:numPr>
        <w:spacing w:line="360" w:lineRule="auto"/>
        <w:jc w:val="both"/>
        <w:rPr>
          <w:rFonts w:ascii="Palatino Linotype" w:hAnsi="Palatino Linotype" w:cs="Tahoma"/>
          <w:b/>
          <w:bCs/>
          <w:szCs w:val="22"/>
        </w:rPr>
      </w:pPr>
      <w:r w:rsidRPr="005D4E03">
        <w:rPr>
          <w:rFonts w:ascii="Palatino Linotype" w:hAnsi="Palatino Linotype" w:cs="Tahoma"/>
          <w:b/>
          <w:bCs/>
          <w:szCs w:val="22"/>
        </w:rPr>
        <w:t>RequerimientoInformeRR00831DGAF.pdf</w:t>
      </w:r>
      <w:r w:rsidR="00F313D0">
        <w:rPr>
          <w:rFonts w:ascii="Palatino Linotype" w:hAnsi="Palatino Linotype" w:cs="Tahoma"/>
          <w:b/>
          <w:bCs/>
          <w:szCs w:val="22"/>
        </w:rPr>
        <w:t xml:space="preserve">. </w:t>
      </w:r>
      <w:r w:rsidR="00644D9A">
        <w:rPr>
          <w:rFonts w:ascii="Palatino Linotype" w:hAnsi="Palatino Linotype" w:cs="Tahoma"/>
          <w:szCs w:val="22"/>
        </w:rPr>
        <w:t>Documento de dos fojas, que contiene el memorándum número INFOEM/UT/056/2022, signado por el Titular de la Unidad de Transparencia y dirigido al Director General de Administración y Finanzas, solicitando remitiere informe justificado.</w:t>
      </w:r>
    </w:p>
    <w:p w14:paraId="06C02F31" w14:textId="77777777" w:rsidR="00D97388" w:rsidRDefault="00D97388" w:rsidP="006D3EC0">
      <w:pPr>
        <w:spacing w:line="360" w:lineRule="auto"/>
        <w:jc w:val="both"/>
        <w:rPr>
          <w:rFonts w:ascii="Palatino Linotype" w:eastAsia="Batang" w:hAnsi="Palatino Linotype" w:cs="Tahoma"/>
          <w:bCs/>
          <w:sz w:val="22"/>
          <w:szCs w:val="22"/>
          <w:lang w:val="es-ES_tradnl"/>
        </w:rPr>
      </w:pPr>
    </w:p>
    <w:p w14:paraId="19CE7D7D" w14:textId="77777777" w:rsidR="0056143F" w:rsidRPr="00BB5277" w:rsidRDefault="0056143F" w:rsidP="006D3EC0">
      <w:pPr>
        <w:tabs>
          <w:tab w:val="center" w:pos="4522"/>
        </w:tabs>
        <w:spacing w:line="360" w:lineRule="auto"/>
        <w:contextualSpacing/>
        <w:jc w:val="both"/>
        <w:rPr>
          <w:rFonts w:ascii="Palatino Linotype" w:hAnsi="Palatino Linotype" w:cs="Tahoma"/>
          <w:b/>
          <w:bCs/>
          <w:iCs/>
          <w:sz w:val="22"/>
          <w:szCs w:val="22"/>
        </w:rPr>
      </w:pPr>
      <w:r w:rsidRPr="00BB5277">
        <w:rPr>
          <w:rFonts w:ascii="Palatino Linotype" w:hAnsi="Palatino Linotype" w:cs="Tahoma"/>
          <w:b/>
          <w:bCs/>
          <w:iCs/>
          <w:sz w:val="22"/>
          <w:szCs w:val="22"/>
        </w:rPr>
        <w:t>e) Ampliación del plazo.</w:t>
      </w:r>
    </w:p>
    <w:p w14:paraId="21B0D14B" w14:textId="77777777" w:rsidR="0056143F" w:rsidRPr="00BB5277" w:rsidRDefault="0056143F" w:rsidP="006D3EC0">
      <w:pPr>
        <w:tabs>
          <w:tab w:val="center" w:pos="4522"/>
        </w:tabs>
        <w:spacing w:line="360" w:lineRule="auto"/>
        <w:contextualSpacing/>
        <w:jc w:val="both"/>
        <w:rPr>
          <w:rFonts w:ascii="Palatino Linotype" w:eastAsia="Batang" w:hAnsi="Palatino Linotype" w:cs="Tahoma"/>
          <w:bCs/>
          <w:sz w:val="22"/>
          <w:szCs w:val="22"/>
        </w:rPr>
      </w:pPr>
    </w:p>
    <w:p w14:paraId="1759FC85" w14:textId="45E50844" w:rsidR="0056143F" w:rsidRPr="00BB5277" w:rsidRDefault="00644D9A" w:rsidP="006D3EC0">
      <w:pPr>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Mediante acuerdo de primero de abril del dos mil veintidós</w:t>
      </w:r>
      <w:r w:rsidR="0056143F" w:rsidRPr="00BB5277">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w:t>
      </w:r>
      <w:r w:rsidR="0056143F" w:rsidRPr="00BB5277">
        <w:rPr>
          <w:rFonts w:ascii="Palatino Linotype" w:hAnsi="Palatino Linotype" w:cs="Tahoma"/>
          <w:bCs/>
          <w:sz w:val="22"/>
          <w:szCs w:val="22"/>
        </w:rPr>
        <w:t>por un periodo quince días</w:t>
      </w:r>
      <w:r w:rsidR="0056143F" w:rsidRPr="00BB5277">
        <w:rPr>
          <w:rFonts w:ascii="Palatino Linotype" w:hAnsi="Palatino Linotype" w:cs="Tahoma"/>
          <w:sz w:val="22"/>
          <w:szCs w:val="22"/>
        </w:rPr>
        <w:t xml:space="preserve">, el plazo para resolver los Recursos de Revisión que nos ocupan; acto que fue notificado a las partes </w:t>
      </w:r>
      <w:r>
        <w:rPr>
          <w:rFonts w:ascii="Palatino Linotype" w:hAnsi="Palatino Linotype" w:cs="Tahoma"/>
          <w:sz w:val="22"/>
          <w:szCs w:val="22"/>
        </w:rPr>
        <w:t>el diecinueve</w:t>
      </w:r>
      <w:r w:rsidR="0056143F" w:rsidRPr="00BB5277">
        <w:rPr>
          <w:rFonts w:ascii="Palatino Linotype" w:hAnsi="Palatino Linotype" w:cs="Tahoma"/>
          <w:sz w:val="22"/>
          <w:szCs w:val="22"/>
        </w:rPr>
        <w:t xml:space="preserve"> de abril de la misma anualidad, a través del Sistema de Acceso a la Información Mexiquense (SAIMEX).</w:t>
      </w:r>
    </w:p>
    <w:p w14:paraId="72393EB9" w14:textId="77777777" w:rsidR="0056143F" w:rsidRPr="00BB5277" w:rsidRDefault="0056143F" w:rsidP="006D3EC0">
      <w:pPr>
        <w:spacing w:line="360" w:lineRule="auto"/>
        <w:jc w:val="both"/>
        <w:rPr>
          <w:rFonts w:ascii="Palatino Linotype" w:eastAsia="Batang" w:hAnsi="Palatino Linotype" w:cs="Tahoma"/>
          <w:b/>
          <w:sz w:val="22"/>
          <w:szCs w:val="22"/>
        </w:rPr>
      </w:pPr>
    </w:p>
    <w:p w14:paraId="19283931" w14:textId="77777777" w:rsidR="0056143F" w:rsidRPr="00BB5277" w:rsidRDefault="0056143F" w:rsidP="006D3EC0">
      <w:pPr>
        <w:spacing w:line="360" w:lineRule="auto"/>
        <w:jc w:val="both"/>
        <w:rPr>
          <w:rFonts w:ascii="Palatino Linotype" w:hAnsi="Palatino Linotype" w:cs="Tahoma"/>
          <w:b/>
          <w:sz w:val="22"/>
          <w:szCs w:val="22"/>
        </w:rPr>
      </w:pPr>
      <w:r w:rsidRPr="00BB5277">
        <w:rPr>
          <w:rFonts w:ascii="Palatino Linotype" w:hAnsi="Palatino Linotype" w:cs="Tahoma"/>
          <w:b/>
          <w:sz w:val="22"/>
          <w:szCs w:val="22"/>
        </w:rPr>
        <w:t xml:space="preserve">f) Cierre de instrucción. </w:t>
      </w:r>
    </w:p>
    <w:p w14:paraId="3726DB8D" w14:textId="77777777" w:rsidR="0056143F" w:rsidRPr="00BB5277" w:rsidRDefault="0056143F" w:rsidP="006D3EC0">
      <w:pPr>
        <w:spacing w:line="360" w:lineRule="auto"/>
        <w:jc w:val="both"/>
        <w:rPr>
          <w:rFonts w:ascii="Palatino Linotype" w:hAnsi="Palatino Linotype" w:cs="Tahoma"/>
          <w:b/>
          <w:sz w:val="22"/>
          <w:szCs w:val="22"/>
        </w:rPr>
      </w:pPr>
    </w:p>
    <w:p w14:paraId="68C18663" w14:textId="7E7AEF77" w:rsidR="0056143F" w:rsidRDefault="0056143F" w:rsidP="006D3EC0">
      <w:pPr>
        <w:spacing w:line="360" w:lineRule="auto"/>
        <w:contextualSpacing/>
        <w:jc w:val="both"/>
        <w:rPr>
          <w:rFonts w:ascii="Palatino Linotype" w:hAnsi="Palatino Linotype" w:cs="Tahoma"/>
          <w:sz w:val="22"/>
          <w:szCs w:val="22"/>
        </w:rPr>
      </w:pPr>
      <w:r w:rsidRPr="00BB5277">
        <w:rPr>
          <w:rFonts w:ascii="Palatino Linotype" w:hAnsi="Palatino Linotype" w:cs="Tahoma"/>
          <w:sz w:val="22"/>
          <w:szCs w:val="22"/>
        </w:rPr>
        <w:t xml:space="preserve">El </w:t>
      </w:r>
      <w:r w:rsidR="006B540E">
        <w:rPr>
          <w:rFonts w:ascii="Palatino Linotype" w:hAnsi="Palatino Linotype" w:cs="Tahoma"/>
          <w:sz w:val="22"/>
          <w:szCs w:val="22"/>
          <w:lang w:val="es-ES"/>
        </w:rPr>
        <w:t>veinticinco</w:t>
      </w:r>
      <w:r w:rsidRPr="00BB5277">
        <w:rPr>
          <w:rFonts w:ascii="Palatino Linotype" w:hAnsi="Palatino Linotype" w:cs="Tahoma"/>
          <w:sz w:val="22"/>
          <w:szCs w:val="22"/>
          <w:lang w:val="es-ES"/>
        </w:rPr>
        <w:t xml:space="preserve"> de abril del dos mil veintidós</w:t>
      </w:r>
      <w:r w:rsidRPr="00BB5277">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BB5277">
        <w:rPr>
          <w:rFonts w:ascii="Palatino Linotype" w:hAnsi="Palatino Linotype" w:cs="Tahoma"/>
          <w:sz w:val="22"/>
          <w:szCs w:val="22"/>
          <w:lang w:val="es-ES"/>
        </w:rPr>
        <w:t>Sistema de Acceso a la Información Mexiquense (SAIMEX)</w:t>
      </w:r>
      <w:r w:rsidRPr="00BB5277">
        <w:rPr>
          <w:rFonts w:ascii="Palatino Linotype" w:hAnsi="Palatino Linotype" w:cs="Tahoma"/>
          <w:sz w:val="22"/>
          <w:szCs w:val="22"/>
        </w:rPr>
        <w:t xml:space="preserve">. </w:t>
      </w:r>
    </w:p>
    <w:p w14:paraId="4D41B578" w14:textId="77777777" w:rsidR="00644D9A" w:rsidRPr="00BB5277" w:rsidRDefault="00644D9A" w:rsidP="006D3EC0">
      <w:pPr>
        <w:spacing w:line="360" w:lineRule="auto"/>
        <w:contextualSpacing/>
        <w:jc w:val="both"/>
        <w:rPr>
          <w:rFonts w:ascii="Palatino Linotype" w:hAnsi="Palatino Linotype" w:cs="Tahoma"/>
          <w:sz w:val="22"/>
          <w:szCs w:val="22"/>
          <w:lang w:val="es-ES"/>
        </w:rPr>
      </w:pPr>
    </w:p>
    <w:p w14:paraId="33BA2229" w14:textId="77777777" w:rsidR="000F4812" w:rsidRPr="00274616" w:rsidRDefault="000F4812" w:rsidP="000F4812">
      <w:pPr>
        <w:spacing w:line="360" w:lineRule="auto"/>
        <w:jc w:val="center"/>
        <w:rPr>
          <w:rFonts w:ascii="Palatino Linotype" w:hAnsi="Palatino Linotype" w:cs="Tahoma"/>
          <w:b/>
          <w:sz w:val="22"/>
          <w:szCs w:val="22"/>
          <w:lang w:val="es-ES"/>
        </w:rPr>
      </w:pPr>
      <w:r w:rsidRPr="00274616">
        <w:rPr>
          <w:rFonts w:ascii="Palatino Linotype" w:hAnsi="Palatino Linotype" w:cs="Tahoma"/>
          <w:b/>
          <w:sz w:val="22"/>
          <w:szCs w:val="22"/>
          <w:lang w:val="es-ES"/>
        </w:rPr>
        <w:t>CONSIDERANDOS</w:t>
      </w:r>
    </w:p>
    <w:p w14:paraId="06BD58BD" w14:textId="77777777" w:rsidR="000F4812" w:rsidRPr="00274616" w:rsidRDefault="000F4812" w:rsidP="000F4812">
      <w:pPr>
        <w:spacing w:line="360" w:lineRule="auto"/>
        <w:jc w:val="center"/>
        <w:rPr>
          <w:rFonts w:ascii="Palatino Linotype" w:hAnsi="Palatino Linotype" w:cs="Tahoma"/>
          <w:b/>
          <w:sz w:val="22"/>
          <w:szCs w:val="22"/>
          <w:lang w:val="es-ES"/>
        </w:rPr>
      </w:pPr>
    </w:p>
    <w:p w14:paraId="2901F5F8" w14:textId="77777777" w:rsidR="000F4812" w:rsidRPr="00274616" w:rsidRDefault="000F4812" w:rsidP="000F4812">
      <w:pPr>
        <w:autoSpaceDE w:val="0"/>
        <w:autoSpaceDN w:val="0"/>
        <w:adjustRightInd w:val="0"/>
        <w:spacing w:line="360" w:lineRule="auto"/>
        <w:jc w:val="both"/>
        <w:rPr>
          <w:rFonts w:ascii="Palatino Linotype" w:hAnsi="Palatino Linotype" w:cs="Tahoma"/>
          <w:b/>
          <w:sz w:val="22"/>
          <w:szCs w:val="22"/>
          <w:lang w:val="es-ES"/>
        </w:rPr>
      </w:pPr>
      <w:r w:rsidRPr="00274616">
        <w:rPr>
          <w:rFonts w:ascii="Palatino Linotype" w:eastAsia="Calibri" w:hAnsi="Palatino Linotype" w:cs="Tahoma"/>
          <w:b/>
          <w:color w:val="000000"/>
          <w:sz w:val="22"/>
          <w:szCs w:val="22"/>
          <w:lang w:val="es-ES" w:eastAsia="es-MX"/>
        </w:rPr>
        <w:t>PRIMERO</w:t>
      </w:r>
      <w:r w:rsidRPr="00274616">
        <w:rPr>
          <w:rFonts w:ascii="Palatino Linotype" w:eastAsia="Calibri" w:hAnsi="Palatino Linotype" w:cs="Tahoma"/>
          <w:color w:val="000000"/>
          <w:sz w:val="22"/>
          <w:szCs w:val="22"/>
          <w:lang w:val="es-ES" w:eastAsia="es-MX"/>
        </w:rPr>
        <w:t xml:space="preserve">. </w:t>
      </w:r>
      <w:r w:rsidRPr="00274616">
        <w:rPr>
          <w:rFonts w:ascii="Palatino Linotype" w:hAnsi="Palatino Linotype" w:cs="Tahoma"/>
          <w:b/>
          <w:sz w:val="22"/>
          <w:szCs w:val="22"/>
          <w:lang w:val="es-ES"/>
        </w:rPr>
        <w:t>Competencia.</w:t>
      </w:r>
    </w:p>
    <w:p w14:paraId="4B46047C" w14:textId="77777777" w:rsidR="000F4812" w:rsidRPr="00274616" w:rsidRDefault="000F4812" w:rsidP="000F4812">
      <w:pPr>
        <w:autoSpaceDE w:val="0"/>
        <w:autoSpaceDN w:val="0"/>
        <w:adjustRightInd w:val="0"/>
        <w:spacing w:line="360" w:lineRule="auto"/>
        <w:jc w:val="both"/>
        <w:rPr>
          <w:rFonts w:ascii="Palatino Linotype" w:hAnsi="Palatino Linotype" w:cs="Tahoma"/>
          <w:b/>
          <w:sz w:val="22"/>
          <w:szCs w:val="22"/>
          <w:lang w:val="es-ES"/>
        </w:rPr>
      </w:pPr>
    </w:p>
    <w:p w14:paraId="5826D745" w14:textId="77777777" w:rsidR="000F4812" w:rsidRPr="00274616" w:rsidRDefault="000F4812" w:rsidP="000F4812">
      <w:pPr>
        <w:spacing w:line="360" w:lineRule="auto"/>
        <w:jc w:val="both"/>
        <w:rPr>
          <w:rFonts w:ascii="Palatino Linotype" w:hAnsi="Palatino Linotype" w:cs="Tahoma"/>
          <w:bCs/>
          <w:sz w:val="22"/>
          <w:szCs w:val="22"/>
        </w:rPr>
      </w:pPr>
      <w:r w:rsidRPr="00274616">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274616">
        <w:rPr>
          <w:rFonts w:ascii="Palatino Linotype" w:hAnsi="Palatino Linotype" w:cs="Tahoma"/>
          <w:bCs/>
          <w:sz w:val="22"/>
          <w:szCs w:val="22"/>
        </w:rPr>
        <w:lastRenderedPageBreak/>
        <w:t>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74616">
        <w:rPr>
          <w:rFonts w:ascii="Palatino Linotype" w:hAnsi="Palatino Linotype"/>
          <w:bCs/>
          <w:sz w:val="22"/>
          <w:szCs w:val="22"/>
        </w:rPr>
        <w:t xml:space="preserve"> 7°, </w:t>
      </w:r>
      <w:r w:rsidRPr="00274616">
        <w:rPr>
          <w:rFonts w:ascii="Palatino Linotype" w:hAnsi="Palatino Linotype" w:cs="Tahoma"/>
          <w:bCs/>
          <w:sz w:val="22"/>
          <w:szCs w:val="22"/>
        </w:rPr>
        <w:t xml:space="preserve">9°, fracciones I y XXIV y 11 del Reglamento Interior del Instituto de Transparencia, Acceso a la Información Pública y Protección de Datos Personales del Estado de México y Municipios. </w:t>
      </w:r>
    </w:p>
    <w:p w14:paraId="651D642E" w14:textId="77777777" w:rsidR="000F4812" w:rsidRPr="00274616" w:rsidRDefault="000F4812" w:rsidP="000F4812">
      <w:pPr>
        <w:spacing w:line="360" w:lineRule="auto"/>
        <w:jc w:val="both"/>
        <w:rPr>
          <w:rFonts w:ascii="Palatino Linotype" w:hAnsi="Palatino Linotype"/>
          <w:sz w:val="22"/>
          <w:szCs w:val="22"/>
        </w:rPr>
      </w:pPr>
    </w:p>
    <w:p w14:paraId="33992B0D" w14:textId="77777777" w:rsidR="000F4812" w:rsidRPr="00274616" w:rsidRDefault="000F4812" w:rsidP="000F4812">
      <w:pPr>
        <w:spacing w:line="360" w:lineRule="auto"/>
        <w:jc w:val="both"/>
        <w:rPr>
          <w:rFonts w:ascii="Palatino Linotype" w:hAnsi="Palatino Linotype"/>
          <w:b/>
          <w:bCs/>
          <w:sz w:val="22"/>
          <w:szCs w:val="22"/>
        </w:rPr>
      </w:pPr>
      <w:r w:rsidRPr="00274616">
        <w:rPr>
          <w:rFonts w:ascii="Palatino Linotype" w:hAnsi="Palatino Linotype"/>
          <w:b/>
          <w:bCs/>
          <w:sz w:val="22"/>
          <w:szCs w:val="22"/>
        </w:rPr>
        <w:t>SEGUNDO. Causales de improcedencia y sobreseimiento.</w:t>
      </w:r>
    </w:p>
    <w:p w14:paraId="1615729C" w14:textId="77777777" w:rsidR="000F4812" w:rsidRPr="00274616" w:rsidRDefault="000F4812" w:rsidP="000F4812">
      <w:pPr>
        <w:spacing w:line="360" w:lineRule="auto"/>
        <w:jc w:val="both"/>
        <w:rPr>
          <w:rFonts w:ascii="Palatino Linotype" w:hAnsi="Palatino Linotype"/>
          <w:b/>
          <w:bCs/>
          <w:sz w:val="22"/>
          <w:szCs w:val="22"/>
        </w:rPr>
      </w:pPr>
    </w:p>
    <w:p w14:paraId="4FDA78D4"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B5A32AA" w14:textId="77777777" w:rsidR="000F4812" w:rsidRPr="00274616" w:rsidRDefault="000F4812" w:rsidP="000F4812">
      <w:pPr>
        <w:spacing w:line="360" w:lineRule="auto"/>
        <w:jc w:val="both"/>
        <w:rPr>
          <w:rFonts w:ascii="Palatino Linotype" w:hAnsi="Palatino Linotype"/>
          <w:sz w:val="22"/>
          <w:szCs w:val="22"/>
        </w:rPr>
      </w:pPr>
    </w:p>
    <w:p w14:paraId="1E56487A"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274616">
        <w:rPr>
          <w:rFonts w:ascii="Palatino Linotype" w:hAnsi="Palatino Linotype"/>
          <w:sz w:val="22"/>
          <w:szCs w:val="22"/>
        </w:rPr>
        <w:lastRenderedPageBreak/>
        <w:t>el Recurrente ante otra instancia; no existió prevención alguna; la veracidad de la respuesta no formó parte del agravio; ni se realizó una consulta o ampliación a los alcances del requerimiento informativo.</w:t>
      </w:r>
    </w:p>
    <w:p w14:paraId="6F2723F1" w14:textId="77777777" w:rsidR="000F4812" w:rsidRPr="00274616" w:rsidRDefault="000F4812" w:rsidP="000F4812">
      <w:pPr>
        <w:spacing w:line="360" w:lineRule="auto"/>
        <w:jc w:val="both"/>
        <w:rPr>
          <w:rFonts w:ascii="Palatino Linotype" w:hAnsi="Palatino Linotype"/>
          <w:sz w:val="22"/>
          <w:szCs w:val="22"/>
        </w:rPr>
      </w:pPr>
    </w:p>
    <w:p w14:paraId="4B9ADA86" w14:textId="77777777" w:rsidR="000F4812" w:rsidRPr="00274616" w:rsidRDefault="000F4812" w:rsidP="000F4812">
      <w:pPr>
        <w:spacing w:line="360" w:lineRule="auto"/>
        <w:jc w:val="both"/>
        <w:rPr>
          <w:rFonts w:ascii="Palatino Linotype" w:hAnsi="Palatino Linotype"/>
          <w:b/>
          <w:bCs/>
          <w:sz w:val="22"/>
          <w:szCs w:val="22"/>
        </w:rPr>
      </w:pPr>
      <w:r w:rsidRPr="00274616">
        <w:rPr>
          <w:rFonts w:ascii="Palatino Linotype" w:hAnsi="Palatino Linotype"/>
          <w:b/>
          <w:bCs/>
          <w:sz w:val="22"/>
          <w:szCs w:val="22"/>
        </w:rPr>
        <w:t>Causales de sobreseimiento.</w:t>
      </w:r>
    </w:p>
    <w:p w14:paraId="0EBE17D5"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 </w:t>
      </w:r>
    </w:p>
    <w:p w14:paraId="2DA4EEFE"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Por ser de previo y especial pronunciamiento, este Instituto analiza si se actualiza alguna causal de sobreseimiento.</w:t>
      </w:r>
    </w:p>
    <w:p w14:paraId="2B714AFC" w14:textId="77777777" w:rsidR="000F4812" w:rsidRPr="00274616" w:rsidRDefault="000F4812" w:rsidP="000F4812">
      <w:pPr>
        <w:spacing w:line="360" w:lineRule="auto"/>
        <w:jc w:val="both"/>
        <w:rPr>
          <w:rFonts w:ascii="Palatino Linotype" w:hAnsi="Palatino Linotype"/>
          <w:sz w:val="22"/>
          <w:szCs w:val="22"/>
        </w:rPr>
      </w:pPr>
    </w:p>
    <w:p w14:paraId="34566EAE"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2E0C779" w14:textId="77777777" w:rsidR="000F4812" w:rsidRPr="00274616" w:rsidRDefault="000F4812" w:rsidP="000F4812">
      <w:pPr>
        <w:spacing w:line="360" w:lineRule="auto"/>
        <w:jc w:val="both"/>
        <w:rPr>
          <w:rFonts w:ascii="Palatino Linotype" w:hAnsi="Palatino Linotype"/>
          <w:sz w:val="22"/>
          <w:szCs w:val="22"/>
        </w:rPr>
      </w:pPr>
    </w:p>
    <w:p w14:paraId="34516AFD"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En ese orden de ideas, toda vez que no ha quedado por completo sin materia el Recurso de Revisión, se considera procedente entrar al fondo del presente asunto, al no quedar sin materia.</w:t>
      </w:r>
    </w:p>
    <w:p w14:paraId="32823378" w14:textId="77777777" w:rsidR="000F4812" w:rsidRPr="00274616" w:rsidRDefault="000F4812" w:rsidP="000F4812">
      <w:pPr>
        <w:spacing w:line="360" w:lineRule="auto"/>
        <w:jc w:val="both"/>
        <w:rPr>
          <w:rFonts w:ascii="Palatino Linotype" w:hAnsi="Palatino Linotype"/>
          <w:sz w:val="22"/>
          <w:szCs w:val="22"/>
        </w:rPr>
      </w:pPr>
    </w:p>
    <w:p w14:paraId="47FD47FA" w14:textId="77777777" w:rsidR="000F4812" w:rsidRPr="00274616" w:rsidRDefault="000F4812" w:rsidP="000F4812">
      <w:pPr>
        <w:spacing w:line="360" w:lineRule="auto"/>
        <w:rPr>
          <w:rFonts w:ascii="Palatino Linotype" w:hAnsi="Palatino Linotype"/>
          <w:b/>
          <w:bCs/>
          <w:sz w:val="22"/>
          <w:szCs w:val="22"/>
        </w:rPr>
      </w:pPr>
      <w:r w:rsidRPr="00274616">
        <w:rPr>
          <w:rFonts w:ascii="Palatino Linotype" w:hAnsi="Palatino Linotype"/>
          <w:b/>
          <w:bCs/>
          <w:sz w:val="22"/>
          <w:szCs w:val="22"/>
        </w:rPr>
        <w:t xml:space="preserve">TERCERO. Determinación de la Controversia. </w:t>
      </w:r>
    </w:p>
    <w:p w14:paraId="5ABF234D" w14:textId="77777777" w:rsidR="000F4812" w:rsidRPr="00274616" w:rsidRDefault="000F4812" w:rsidP="000F4812">
      <w:pPr>
        <w:spacing w:line="360" w:lineRule="auto"/>
        <w:rPr>
          <w:rFonts w:ascii="Palatino Linotype" w:hAnsi="Palatino Linotype"/>
          <w:b/>
          <w:bCs/>
          <w:sz w:val="22"/>
          <w:szCs w:val="22"/>
        </w:rPr>
      </w:pPr>
    </w:p>
    <w:p w14:paraId="53DBDB7D" w14:textId="574E1B29" w:rsidR="004811DC" w:rsidRDefault="004811DC" w:rsidP="004811DC">
      <w:pPr>
        <w:spacing w:line="360" w:lineRule="auto"/>
        <w:jc w:val="both"/>
        <w:rPr>
          <w:rFonts w:ascii="Palatino Linotype" w:hAnsi="Palatino Linotype"/>
          <w:i/>
          <w:iCs/>
          <w:sz w:val="22"/>
          <w:szCs w:val="22"/>
        </w:rPr>
      </w:pPr>
      <w:r>
        <w:rPr>
          <w:rFonts w:ascii="Palatino Linotype" w:hAnsi="Palatino Linotype"/>
          <w:sz w:val="22"/>
          <w:szCs w:val="22"/>
        </w:rPr>
        <w:lastRenderedPageBreak/>
        <w:t xml:space="preserve">Analizada la solicitud primigenia planteada por el Particular, requirió en términos de la nota aclaratoria y anexos, del decreto </w:t>
      </w:r>
      <w:r w:rsidR="00E915A4">
        <w:rPr>
          <w:rFonts w:ascii="Palatino Linotype" w:hAnsi="Palatino Linotype"/>
          <w:sz w:val="22"/>
          <w:szCs w:val="22"/>
        </w:rPr>
        <w:t>número</w:t>
      </w:r>
      <w:r>
        <w:rPr>
          <w:rFonts w:ascii="Palatino Linotype" w:hAnsi="Palatino Linotype"/>
          <w:sz w:val="22"/>
          <w:szCs w:val="22"/>
        </w:rPr>
        <w:t xml:space="preserve"> 20, publicado el 21 de enero del 2022 en la Gaceta del Gobierno, lo siguiente:</w:t>
      </w:r>
    </w:p>
    <w:p w14:paraId="31ED4914" w14:textId="77777777" w:rsidR="004811DC" w:rsidRDefault="004811DC" w:rsidP="004811DC">
      <w:pPr>
        <w:spacing w:line="360" w:lineRule="auto"/>
        <w:ind w:left="567" w:right="539"/>
        <w:jc w:val="both"/>
        <w:rPr>
          <w:rFonts w:ascii="Palatino Linotype" w:hAnsi="Palatino Linotype"/>
          <w:i/>
          <w:iCs/>
          <w:sz w:val="22"/>
          <w:szCs w:val="22"/>
        </w:rPr>
      </w:pPr>
    </w:p>
    <w:p w14:paraId="60D497FE" w14:textId="6D160CC4" w:rsidR="004811DC" w:rsidRPr="004811DC" w:rsidRDefault="004811DC" w:rsidP="00A4323C">
      <w:pPr>
        <w:pStyle w:val="Prrafodelista"/>
        <w:numPr>
          <w:ilvl w:val="0"/>
          <w:numId w:val="6"/>
        </w:numPr>
        <w:spacing w:line="360" w:lineRule="auto"/>
        <w:ind w:right="539"/>
        <w:jc w:val="both"/>
        <w:rPr>
          <w:rFonts w:ascii="Palatino Linotype" w:hAnsi="Palatino Linotype"/>
          <w:szCs w:val="22"/>
        </w:rPr>
      </w:pPr>
      <w:r w:rsidRPr="004811DC">
        <w:rPr>
          <w:rFonts w:ascii="Palatino Linotype" w:hAnsi="Palatino Linotype"/>
          <w:szCs w:val="22"/>
        </w:rPr>
        <w:t>Los indicadores para resultados</w:t>
      </w:r>
      <w:r w:rsidR="00CD6501">
        <w:rPr>
          <w:rFonts w:ascii="Palatino Linotype" w:hAnsi="Palatino Linotype"/>
          <w:szCs w:val="22"/>
        </w:rPr>
        <w:t>.</w:t>
      </w:r>
    </w:p>
    <w:p w14:paraId="69D17C07" w14:textId="2E82DAF1" w:rsidR="004811DC" w:rsidRPr="004811DC" w:rsidRDefault="004811DC" w:rsidP="00A4323C">
      <w:pPr>
        <w:pStyle w:val="Prrafodelista"/>
        <w:numPr>
          <w:ilvl w:val="0"/>
          <w:numId w:val="6"/>
        </w:numPr>
        <w:spacing w:line="360" w:lineRule="auto"/>
        <w:ind w:right="539"/>
        <w:jc w:val="both"/>
        <w:rPr>
          <w:rFonts w:ascii="Palatino Linotype" w:hAnsi="Palatino Linotype"/>
          <w:szCs w:val="22"/>
        </w:rPr>
      </w:pPr>
      <w:r w:rsidRPr="004811DC">
        <w:rPr>
          <w:rFonts w:ascii="Palatino Linotype" w:hAnsi="Palatino Linotype"/>
          <w:szCs w:val="22"/>
        </w:rPr>
        <w:t>La matriz de indicadores</w:t>
      </w:r>
      <w:r w:rsidR="00CD6501">
        <w:rPr>
          <w:rFonts w:ascii="Palatino Linotype" w:hAnsi="Palatino Linotype"/>
          <w:szCs w:val="22"/>
        </w:rPr>
        <w:t>.</w:t>
      </w:r>
    </w:p>
    <w:p w14:paraId="763EFF35" w14:textId="01F4A468" w:rsidR="004811DC" w:rsidRDefault="004811DC" w:rsidP="000F4812">
      <w:pPr>
        <w:spacing w:line="360" w:lineRule="auto"/>
        <w:jc w:val="both"/>
        <w:rPr>
          <w:rFonts w:ascii="Palatino Linotype" w:hAnsi="Palatino Linotype"/>
          <w:sz w:val="22"/>
          <w:szCs w:val="22"/>
        </w:rPr>
      </w:pPr>
    </w:p>
    <w:p w14:paraId="52818536" w14:textId="14EDC0FC" w:rsidR="00CD6501" w:rsidRDefault="00CD6501" w:rsidP="00D53EBF">
      <w:pPr>
        <w:spacing w:line="360" w:lineRule="auto"/>
        <w:jc w:val="both"/>
        <w:rPr>
          <w:rFonts w:ascii="Palatino Linotype" w:hAnsi="Palatino Linotype"/>
          <w:sz w:val="22"/>
          <w:szCs w:val="22"/>
        </w:rPr>
      </w:pPr>
      <w:r>
        <w:rPr>
          <w:rFonts w:ascii="Palatino Linotype" w:hAnsi="Palatino Linotype"/>
          <w:sz w:val="22"/>
          <w:szCs w:val="22"/>
        </w:rPr>
        <w:t xml:space="preserve">En respuesta, el Sujeto Obligado, por conducto de la Dirección General de Administración y Finanzas, hizo del conocimiento del Particular, que la información solicitada es pública y puede ser consultada en la plataforma </w:t>
      </w:r>
      <w:r w:rsidRPr="00D53EBF">
        <w:rPr>
          <w:rFonts w:ascii="Palatino Linotype" w:hAnsi="Palatino Linotype"/>
          <w:sz w:val="22"/>
          <w:szCs w:val="22"/>
        </w:rPr>
        <w:t xml:space="preserve">Ipomex artículo 92 Fracciones VB "Matriz de Indicadores para Resultados relacionados con temas de interés público o trascendencia social" y VI B "Matriz de indicadores de resultados" o bien en los siguientes links: </w:t>
      </w:r>
      <w:r w:rsidR="00D53EBF">
        <w:rPr>
          <w:rFonts w:ascii="Palatino Linotype" w:hAnsi="Palatino Linotype"/>
          <w:sz w:val="22"/>
          <w:szCs w:val="22"/>
        </w:rPr>
        <w:t xml:space="preserve"> </w:t>
      </w:r>
      <w:r w:rsidRPr="00D53EBF">
        <w:rPr>
          <w:rFonts w:ascii="Palatino Linotype" w:hAnsi="Palatino Linotype"/>
          <w:sz w:val="22"/>
          <w:szCs w:val="22"/>
        </w:rPr>
        <w:t>FRACCIÓN VB:</w:t>
      </w:r>
      <w:r w:rsidR="00D53EBF" w:rsidRPr="00D53EBF">
        <w:rPr>
          <w:rFonts w:ascii="Palatino Linotype" w:hAnsi="Palatino Linotype"/>
          <w:sz w:val="22"/>
          <w:szCs w:val="22"/>
        </w:rPr>
        <w:t xml:space="preserve"> </w:t>
      </w:r>
      <w:hyperlink r:id="rId17" w:history="1">
        <w:r w:rsidR="00D53EBF" w:rsidRPr="00D53EBF">
          <w:rPr>
            <w:rFonts w:ascii="Palatino Linotype" w:hAnsi="Palatino Linotype"/>
            <w:sz w:val="22"/>
            <w:szCs w:val="22"/>
          </w:rPr>
          <w:t>https://www.ipomex.org.mx/ipo3/lgt/indice/INFOEM/art_92_v_b/4.web</w:t>
        </w:r>
      </w:hyperlink>
      <w:r w:rsidR="00D53EBF" w:rsidRPr="00D53EBF">
        <w:rPr>
          <w:rFonts w:ascii="Palatino Linotype" w:hAnsi="Palatino Linotype"/>
          <w:sz w:val="22"/>
          <w:szCs w:val="22"/>
        </w:rPr>
        <w:t xml:space="preserve"> </w:t>
      </w:r>
      <w:r w:rsidRPr="00D53EBF">
        <w:rPr>
          <w:rFonts w:ascii="Palatino Linotype" w:hAnsi="Palatino Linotype"/>
          <w:sz w:val="22"/>
          <w:szCs w:val="22"/>
        </w:rPr>
        <w:t>FRACCIÓN VI B:</w:t>
      </w:r>
      <w:r w:rsidR="00D53EBF" w:rsidRPr="00D53EBF">
        <w:rPr>
          <w:rFonts w:ascii="Palatino Linotype" w:hAnsi="Palatino Linotype"/>
          <w:sz w:val="22"/>
          <w:szCs w:val="22"/>
        </w:rPr>
        <w:t xml:space="preserve"> </w:t>
      </w:r>
      <w:hyperlink r:id="rId18" w:history="1">
        <w:r w:rsidR="00D53EBF" w:rsidRPr="00D53EBF">
          <w:rPr>
            <w:rFonts w:ascii="Palatino Linotype" w:hAnsi="Palatino Linotype"/>
            <w:sz w:val="22"/>
            <w:szCs w:val="22"/>
          </w:rPr>
          <w:t>https://www.ipomex.org.mx/ipo3/lgt/indice/INFOEM/art_92_vi_b/4.web</w:t>
        </w:r>
      </w:hyperlink>
      <w:r w:rsidR="00D53EBF" w:rsidRPr="00D53EBF">
        <w:rPr>
          <w:rFonts w:ascii="Palatino Linotype" w:hAnsi="Palatino Linotype"/>
          <w:sz w:val="22"/>
          <w:szCs w:val="22"/>
        </w:rPr>
        <w:t>.</w:t>
      </w:r>
    </w:p>
    <w:p w14:paraId="001134DB" w14:textId="77777777" w:rsidR="00D53EBF" w:rsidRPr="00D53EBF" w:rsidRDefault="00D53EBF" w:rsidP="00D53EBF">
      <w:pPr>
        <w:spacing w:line="360" w:lineRule="auto"/>
        <w:jc w:val="both"/>
        <w:rPr>
          <w:rFonts w:ascii="Palatino Linotype" w:hAnsi="Palatino Linotype"/>
          <w:sz w:val="22"/>
          <w:szCs w:val="22"/>
        </w:rPr>
      </w:pPr>
    </w:p>
    <w:p w14:paraId="408B3AE4" w14:textId="6BAF4A7F" w:rsidR="00D53EBF" w:rsidRPr="00F7671B" w:rsidRDefault="00D53EBF" w:rsidP="00D53EBF">
      <w:pPr>
        <w:spacing w:line="360" w:lineRule="auto"/>
        <w:jc w:val="both"/>
        <w:rPr>
          <w:rFonts w:ascii="Palatino Linotype" w:hAnsi="Palatino Linotype"/>
          <w:sz w:val="22"/>
          <w:szCs w:val="22"/>
        </w:rPr>
      </w:pPr>
      <w:r w:rsidRPr="00F7671B">
        <w:rPr>
          <w:rFonts w:ascii="Palatino Linotype" w:hAnsi="Palatino Linotype"/>
          <w:sz w:val="22"/>
          <w:szCs w:val="22"/>
        </w:rPr>
        <w:t>Por su parte el Particular se inconformó sobre diferentes puntos, primero que no se entregó la información completa</w:t>
      </w:r>
      <w:r w:rsidR="00F7671B" w:rsidRPr="00F7671B">
        <w:rPr>
          <w:rFonts w:ascii="Palatino Linotype" w:hAnsi="Palatino Linotype"/>
          <w:sz w:val="22"/>
          <w:szCs w:val="22"/>
        </w:rPr>
        <w:t xml:space="preserve"> </w:t>
      </w:r>
      <w:r w:rsidR="00F7671B">
        <w:rPr>
          <w:rFonts w:ascii="Palatino Linotype" w:hAnsi="Palatino Linotype"/>
          <w:sz w:val="22"/>
          <w:szCs w:val="22"/>
        </w:rPr>
        <w:t>e identificó qu</w:t>
      </w:r>
      <w:r w:rsidR="00F7671B" w:rsidRPr="00F7671B">
        <w:rPr>
          <w:rFonts w:ascii="Palatino Linotype" w:hAnsi="Palatino Linotype"/>
          <w:sz w:val="22"/>
          <w:szCs w:val="22"/>
        </w:rPr>
        <w:t>e el Infoem cuenta con 17 indicadores para resultados y una única matriz</w:t>
      </w:r>
      <w:r w:rsidRPr="00F7671B">
        <w:rPr>
          <w:rFonts w:ascii="Palatino Linotype" w:hAnsi="Palatino Linotype"/>
          <w:sz w:val="22"/>
          <w:szCs w:val="22"/>
        </w:rPr>
        <w:t xml:space="preserve">, en segundo aspecto, que el Sujeto Obligado, entregó unas ligas de acceso directo, sin </w:t>
      </w:r>
      <w:r w:rsidR="00F7671B" w:rsidRPr="00F7671B">
        <w:rPr>
          <w:rFonts w:ascii="Palatino Linotype" w:hAnsi="Palatino Linotype"/>
          <w:sz w:val="22"/>
          <w:szCs w:val="22"/>
        </w:rPr>
        <w:t>embargo,</w:t>
      </w:r>
      <w:r w:rsidRPr="00F7671B">
        <w:rPr>
          <w:rFonts w:ascii="Palatino Linotype" w:hAnsi="Palatino Linotype"/>
          <w:sz w:val="22"/>
          <w:szCs w:val="22"/>
        </w:rPr>
        <w:t xml:space="preserve"> no refirió el año especifico a lo que hace referencia la información aportada, </w:t>
      </w:r>
      <w:r w:rsidR="00F7671B" w:rsidRPr="00F7671B">
        <w:rPr>
          <w:rFonts w:ascii="Palatino Linotype" w:hAnsi="Palatino Linotype"/>
          <w:sz w:val="22"/>
          <w:szCs w:val="22"/>
        </w:rPr>
        <w:t xml:space="preserve">finalmente la respuesta es un archivo en pdf sin que este en datos abierto, complicándome el acceso a los </w:t>
      </w:r>
      <w:r w:rsidR="00DC7D3C" w:rsidRPr="00F7671B">
        <w:rPr>
          <w:rFonts w:ascii="Palatino Linotype" w:hAnsi="Palatino Linotype"/>
          <w:sz w:val="22"/>
          <w:szCs w:val="22"/>
        </w:rPr>
        <w:t>enlaces</w:t>
      </w:r>
    </w:p>
    <w:p w14:paraId="4566C802" w14:textId="1971B438" w:rsidR="000F4812" w:rsidRDefault="000F4812" w:rsidP="000F4812">
      <w:pPr>
        <w:spacing w:line="360" w:lineRule="auto"/>
        <w:jc w:val="both"/>
        <w:rPr>
          <w:rFonts w:ascii="Palatino Linotype" w:hAnsi="Palatino Linotype"/>
          <w:sz w:val="22"/>
          <w:szCs w:val="22"/>
        </w:rPr>
      </w:pPr>
    </w:p>
    <w:p w14:paraId="1D1B148B" w14:textId="1AAE2490" w:rsidR="00DC7D3C" w:rsidRDefault="00DC7D3C" w:rsidP="00DC7D3C">
      <w:pPr>
        <w:spacing w:line="360" w:lineRule="auto"/>
        <w:jc w:val="both"/>
        <w:rPr>
          <w:rFonts w:ascii="Palatino Linotype" w:hAnsi="Palatino Linotype" w:cs="Tahoma"/>
          <w:b/>
          <w:iCs/>
          <w:sz w:val="22"/>
          <w:szCs w:val="22"/>
        </w:rPr>
      </w:pPr>
      <w:r>
        <w:rPr>
          <w:rFonts w:ascii="Palatino Linotype" w:hAnsi="Palatino Linotype" w:cs="Tahoma"/>
          <w:bCs/>
          <w:iCs/>
          <w:sz w:val="22"/>
          <w:szCs w:val="22"/>
        </w:rPr>
        <w:t xml:space="preserve">Es por ello, </w:t>
      </w:r>
      <w:r w:rsidR="006F159B">
        <w:rPr>
          <w:rFonts w:ascii="Palatino Linotype" w:hAnsi="Palatino Linotype" w:cs="Tahoma"/>
          <w:bCs/>
          <w:iCs/>
          <w:sz w:val="22"/>
          <w:szCs w:val="22"/>
        </w:rPr>
        <w:t>que,</w:t>
      </w:r>
      <w:r>
        <w:rPr>
          <w:rFonts w:ascii="Palatino Linotype" w:hAnsi="Palatino Linotype" w:cs="Tahoma"/>
          <w:bCs/>
          <w:iCs/>
          <w:sz w:val="22"/>
          <w:szCs w:val="22"/>
        </w:rPr>
        <w:t xml:space="preserve"> del conjunto de los motivos de inconformidad, se considera que se actualiza la causal de procedencia contemplada en el artículo 179, fracción V, de la Ley de Transparencia </w:t>
      </w:r>
      <w:r>
        <w:rPr>
          <w:rFonts w:ascii="Palatino Linotype" w:hAnsi="Palatino Linotype" w:cs="Tahoma"/>
          <w:bCs/>
          <w:iCs/>
          <w:sz w:val="22"/>
          <w:szCs w:val="22"/>
        </w:rPr>
        <w:lastRenderedPageBreak/>
        <w:t xml:space="preserve">y Acceso a la Información Pública del Estado de México y Municipios, que establece que el Recurso de Revisión procederá contra </w:t>
      </w:r>
      <w:r>
        <w:rPr>
          <w:rFonts w:ascii="Palatino Linotype" w:hAnsi="Palatino Linotype" w:cs="Tahoma"/>
          <w:b/>
          <w:iCs/>
          <w:sz w:val="22"/>
          <w:szCs w:val="22"/>
        </w:rPr>
        <w:t>-la entrega de información incompleta-.</w:t>
      </w:r>
    </w:p>
    <w:p w14:paraId="263C7D6A" w14:textId="77777777" w:rsidR="00DC7D3C" w:rsidRDefault="00DC7D3C" w:rsidP="00DC7D3C">
      <w:pPr>
        <w:spacing w:line="360" w:lineRule="auto"/>
        <w:jc w:val="both"/>
        <w:rPr>
          <w:rFonts w:ascii="Palatino Linotype" w:hAnsi="Palatino Linotype" w:cs="Tahoma"/>
          <w:bCs/>
          <w:iCs/>
          <w:sz w:val="22"/>
          <w:szCs w:val="22"/>
        </w:rPr>
      </w:pPr>
    </w:p>
    <w:p w14:paraId="1313DA42" w14:textId="77777777" w:rsidR="000F4812" w:rsidRPr="00274616" w:rsidRDefault="000F4812" w:rsidP="000F4812">
      <w:pPr>
        <w:spacing w:line="360" w:lineRule="auto"/>
        <w:jc w:val="both"/>
        <w:rPr>
          <w:rFonts w:ascii="Palatino Linotype" w:hAnsi="Palatino Linotype"/>
          <w:b/>
          <w:bCs/>
          <w:sz w:val="22"/>
          <w:szCs w:val="22"/>
        </w:rPr>
      </w:pPr>
      <w:r w:rsidRPr="00274616">
        <w:rPr>
          <w:rFonts w:ascii="Palatino Linotype" w:hAnsi="Palatino Linotype"/>
          <w:b/>
          <w:bCs/>
          <w:sz w:val="22"/>
          <w:szCs w:val="22"/>
        </w:rPr>
        <w:t>CUARTO. Marco normativo aplicable en materia de transparencia y acceso a la información pública.</w:t>
      </w:r>
    </w:p>
    <w:p w14:paraId="7BA8CE2B" w14:textId="77777777" w:rsidR="000F4812" w:rsidRPr="00274616" w:rsidRDefault="000F4812" w:rsidP="000F4812">
      <w:pPr>
        <w:spacing w:line="360" w:lineRule="auto"/>
        <w:jc w:val="both"/>
        <w:rPr>
          <w:rFonts w:ascii="Palatino Linotype" w:hAnsi="Palatino Linotype"/>
          <w:b/>
          <w:bCs/>
          <w:sz w:val="22"/>
          <w:szCs w:val="22"/>
        </w:rPr>
      </w:pPr>
    </w:p>
    <w:p w14:paraId="15FA50AB"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EF56C24" w14:textId="77777777" w:rsidR="000F4812" w:rsidRPr="00274616" w:rsidRDefault="000F4812" w:rsidP="000F4812">
      <w:pPr>
        <w:spacing w:line="360" w:lineRule="auto"/>
        <w:jc w:val="both"/>
        <w:rPr>
          <w:rFonts w:ascii="Palatino Linotype" w:hAnsi="Palatino Linotype"/>
          <w:sz w:val="22"/>
          <w:szCs w:val="22"/>
        </w:rPr>
      </w:pPr>
    </w:p>
    <w:p w14:paraId="68426782"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689DC8A" w14:textId="77777777" w:rsidR="000F4812" w:rsidRPr="00274616" w:rsidRDefault="000F4812" w:rsidP="000F4812">
      <w:pPr>
        <w:spacing w:line="360" w:lineRule="auto"/>
        <w:jc w:val="both"/>
        <w:rPr>
          <w:rFonts w:ascii="Palatino Linotype" w:hAnsi="Palatino Linotype" w:cs="Tahoma"/>
          <w:sz w:val="22"/>
          <w:szCs w:val="22"/>
          <w:shd w:val="clear" w:color="auto" w:fill="FFFFFF"/>
        </w:rPr>
      </w:pPr>
    </w:p>
    <w:p w14:paraId="01DE6CB5" w14:textId="6D694FC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 xml:space="preserve">En este sentido, los Lineamientos </w:t>
      </w:r>
      <w:r w:rsidR="00B34A25" w:rsidRPr="00274616">
        <w:rPr>
          <w:rFonts w:ascii="Palatino Linotype" w:hAnsi="Palatino Linotype"/>
          <w:sz w:val="22"/>
          <w:szCs w:val="22"/>
        </w:rPr>
        <w:t>Técnicos Genera</w:t>
      </w:r>
      <w:r w:rsidRPr="00274616">
        <w:rPr>
          <w:rFonts w:ascii="Palatino Linotype" w:hAnsi="Palatino Linotype"/>
          <w:sz w:val="22"/>
          <w:szCs w:val="22"/>
        </w:rPr>
        <w:t xml:space="preserve">les para la </w:t>
      </w:r>
      <w:r w:rsidR="00B34A25" w:rsidRPr="00274616">
        <w:rPr>
          <w:rFonts w:ascii="Palatino Linotype" w:hAnsi="Palatino Linotype"/>
          <w:sz w:val="22"/>
          <w:szCs w:val="22"/>
        </w:rPr>
        <w:t>Publicación</w:t>
      </w:r>
      <w:r w:rsidRPr="00274616">
        <w:rPr>
          <w:rFonts w:ascii="Palatino Linotype" w:hAnsi="Palatino Linotype"/>
          <w:sz w:val="22"/>
          <w:szCs w:val="22"/>
        </w:rPr>
        <w:t xml:space="preserve">, </w:t>
      </w:r>
      <w:r w:rsidR="00B34A25" w:rsidRPr="00274616">
        <w:rPr>
          <w:rFonts w:ascii="Palatino Linotype" w:hAnsi="Palatino Linotype"/>
          <w:sz w:val="22"/>
          <w:szCs w:val="22"/>
        </w:rPr>
        <w:t xml:space="preserve">Homologación </w:t>
      </w:r>
      <w:r w:rsidRPr="00274616">
        <w:rPr>
          <w:rFonts w:ascii="Palatino Linotype" w:hAnsi="Palatino Linotype"/>
          <w:sz w:val="22"/>
          <w:szCs w:val="22"/>
        </w:rPr>
        <w:t xml:space="preserve">y </w:t>
      </w:r>
      <w:r w:rsidR="00B34A25" w:rsidRPr="00274616">
        <w:rPr>
          <w:rFonts w:ascii="Palatino Linotype" w:hAnsi="Palatino Linotype"/>
          <w:sz w:val="22"/>
          <w:szCs w:val="22"/>
        </w:rPr>
        <w:t xml:space="preserve">Estandarización </w:t>
      </w:r>
      <w:r w:rsidRPr="00274616">
        <w:rPr>
          <w:rFonts w:ascii="Palatino Linotype" w:hAnsi="Palatino Linotype"/>
          <w:sz w:val="22"/>
          <w:szCs w:val="22"/>
        </w:rPr>
        <w:t xml:space="preserve">de la </w:t>
      </w:r>
      <w:r w:rsidR="00B34A25" w:rsidRPr="00274616">
        <w:rPr>
          <w:rFonts w:ascii="Palatino Linotype" w:hAnsi="Palatino Linotype"/>
          <w:sz w:val="22"/>
          <w:szCs w:val="22"/>
        </w:rPr>
        <w:t xml:space="preserve">Información </w:t>
      </w:r>
      <w:r w:rsidRPr="00274616">
        <w:rPr>
          <w:rFonts w:ascii="Palatino Linotype" w:hAnsi="Palatino Linotype"/>
          <w:sz w:val="22"/>
          <w:szCs w:val="22"/>
        </w:rPr>
        <w:t xml:space="preserve">de las </w:t>
      </w:r>
      <w:r w:rsidR="00B34A25" w:rsidRPr="00274616">
        <w:rPr>
          <w:rFonts w:ascii="Palatino Linotype" w:hAnsi="Palatino Linotype"/>
          <w:sz w:val="22"/>
          <w:szCs w:val="22"/>
        </w:rPr>
        <w:t xml:space="preserve">Obligaciones </w:t>
      </w:r>
      <w:r w:rsidRPr="00274616">
        <w:rPr>
          <w:rFonts w:ascii="Palatino Linotype" w:hAnsi="Palatino Linotype"/>
          <w:sz w:val="22"/>
          <w:szCs w:val="22"/>
        </w:rPr>
        <w:t xml:space="preserve">establecidas en el </w:t>
      </w:r>
      <w:r w:rsidR="00B34A25" w:rsidRPr="00274616">
        <w:rPr>
          <w:rFonts w:ascii="Palatino Linotype" w:hAnsi="Palatino Linotype"/>
          <w:sz w:val="22"/>
          <w:szCs w:val="22"/>
        </w:rPr>
        <w:t xml:space="preserve">Título Quinto </w:t>
      </w:r>
      <w:r w:rsidRPr="00274616">
        <w:rPr>
          <w:rFonts w:ascii="Palatino Linotype" w:hAnsi="Palatino Linotype"/>
          <w:sz w:val="22"/>
          <w:szCs w:val="22"/>
        </w:rPr>
        <w:t xml:space="preserve">y en la </w:t>
      </w:r>
      <w:r w:rsidR="00B34A25" w:rsidRPr="00274616">
        <w:rPr>
          <w:rFonts w:ascii="Palatino Linotype" w:hAnsi="Palatino Linotype"/>
          <w:sz w:val="22"/>
          <w:szCs w:val="22"/>
        </w:rPr>
        <w:t xml:space="preserve">Fracción </w:t>
      </w:r>
      <w:r w:rsidRPr="00274616">
        <w:rPr>
          <w:rFonts w:ascii="Palatino Linotype" w:hAnsi="Palatino Linotype"/>
          <w:sz w:val="22"/>
          <w:szCs w:val="22"/>
        </w:rPr>
        <w:t xml:space="preserve">IV del artículo 31 de la Ley General de Transparencia y Acceso a la Información Pública, que deben de difundir los </w:t>
      </w:r>
      <w:r w:rsidR="00B34A25" w:rsidRPr="00274616">
        <w:rPr>
          <w:rFonts w:ascii="Palatino Linotype" w:hAnsi="Palatino Linotype"/>
          <w:sz w:val="22"/>
          <w:szCs w:val="22"/>
        </w:rPr>
        <w:t xml:space="preserve">Sujetos Obligados </w:t>
      </w:r>
      <w:r w:rsidRPr="00274616">
        <w:rPr>
          <w:rFonts w:ascii="Palatino Linotype" w:hAnsi="Palatino Linotype"/>
          <w:sz w:val="22"/>
          <w:szCs w:val="22"/>
        </w:rPr>
        <w:t xml:space="preserve">en los </w:t>
      </w:r>
      <w:r w:rsidR="00B34A25" w:rsidRPr="00274616">
        <w:rPr>
          <w:rFonts w:ascii="Palatino Linotype" w:hAnsi="Palatino Linotype"/>
          <w:sz w:val="22"/>
          <w:szCs w:val="22"/>
        </w:rPr>
        <w:t xml:space="preserve">Portales </w:t>
      </w:r>
      <w:r w:rsidRPr="00274616">
        <w:rPr>
          <w:rFonts w:ascii="Palatino Linotype" w:hAnsi="Palatino Linotype"/>
          <w:sz w:val="22"/>
          <w:szCs w:val="22"/>
        </w:rPr>
        <w:t>de Internet y en la Plataforma Nacional de Transparencia, establecen los formatos para dar cumplimiento a las Obligaciones de Transparencia, así como los plazos de actualización.</w:t>
      </w:r>
    </w:p>
    <w:p w14:paraId="4CFD15AC" w14:textId="77777777" w:rsidR="000F4812" w:rsidRPr="00274616" w:rsidRDefault="000F4812" w:rsidP="000F4812">
      <w:pPr>
        <w:spacing w:line="360" w:lineRule="auto"/>
        <w:jc w:val="both"/>
        <w:rPr>
          <w:rFonts w:ascii="Palatino Linotype" w:hAnsi="Palatino Linotype"/>
          <w:sz w:val="22"/>
          <w:szCs w:val="22"/>
        </w:rPr>
      </w:pPr>
    </w:p>
    <w:p w14:paraId="243550FD"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 xml:space="preserve">Por su parte, en materia local, el artículo 5°, fracción I de la Constitución Política del Estado Libre y Soberano de México, es coincidente con la Constitución Federal, en el sentido de la </w:t>
      </w:r>
      <w:r w:rsidRPr="00274616">
        <w:rPr>
          <w:rFonts w:ascii="Palatino Linotype" w:hAnsi="Palatino Linotype"/>
          <w:sz w:val="22"/>
          <w:szCs w:val="22"/>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2C70BACD" w14:textId="77777777" w:rsidR="000F4812" w:rsidRPr="00274616" w:rsidRDefault="000F4812" w:rsidP="000F4812">
      <w:pPr>
        <w:spacing w:line="360" w:lineRule="auto"/>
        <w:jc w:val="both"/>
        <w:rPr>
          <w:rFonts w:ascii="Palatino Linotype" w:hAnsi="Palatino Linotype" w:cs="Tahoma"/>
          <w:sz w:val="22"/>
          <w:szCs w:val="22"/>
          <w:shd w:val="clear" w:color="auto" w:fill="FFFFFF"/>
        </w:rPr>
      </w:pPr>
    </w:p>
    <w:p w14:paraId="7BBB097C"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Por su parte, la Ley de Transparencia y Acceso a la Información Pública del Estado de México y Municipios (Reglamentaria del artículo 5° de la Constitución Local), establece lo siguiente:</w:t>
      </w:r>
    </w:p>
    <w:p w14:paraId="5167D108" w14:textId="77777777" w:rsidR="000F4812" w:rsidRPr="00274616" w:rsidRDefault="000F4812" w:rsidP="000F4812">
      <w:pPr>
        <w:spacing w:line="360" w:lineRule="auto"/>
        <w:jc w:val="both"/>
        <w:rPr>
          <w:rFonts w:ascii="Palatino Linotype" w:hAnsi="Palatino Linotype"/>
          <w:sz w:val="22"/>
          <w:szCs w:val="22"/>
        </w:rPr>
      </w:pPr>
    </w:p>
    <w:p w14:paraId="16CB0AD5"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El artículo 12, que, quienes generen, recopilen, administren, manejen, procesen, archiven o conserven información pública serán responsables de la misma.</w:t>
      </w:r>
    </w:p>
    <w:p w14:paraId="066B4893" w14:textId="77777777" w:rsidR="000F4812" w:rsidRPr="00274616" w:rsidRDefault="000F4812" w:rsidP="000F4812">
      <w:pPr>
        <w:spacing w:line="360" w:lineRule="auto"/>
        <w:jc w:val="both"/>
        <w:rPr>
          <w:rFonts w:ascii="Palatino Linotype" w:hAnsi="Palatino Linotype"/>
          <w:sz w:val="22"/>
          <w:szCs w:val="22"/>
        </w:rPr>
      </w:pPr>
    </w:p>
    <w:p w14:paraId="5CCBF5E9"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7A5C290" w14:textId="77777777" w:rsidR="000F4812" w:rsidRPr="00274616" w:rsidRDefault="000F4812" w:rsidP="000F4812">
      <w:pPr>
        <w:spacing w:line="360" w:lineRule="auto"/>
        <w:jc w:val="both"/>
        <w:rPr>
          <w:rFonts w:ascii="Palatino Linotype" w:hAnsi="Palatino Linotype" w:cs="Tahoma"/>
          <w:sz w:val="22"/>
          <w:szCs w:val="22"/>
          <w:shd w:val="clear" w:color="auto" w:fill="FFFFFF"/>
        </w:rPr>
      </w:pPr>
    </w:p>
    <w:p w14:paraId="4D25DCC3"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093057F" w14:textId="77777777" w:rsidR="000F4812" w:rsidRPr="00274616" w:rsidRDefault="000F4812" w:rsidP="000F4812">
      <w:pPr>
        <w:spacing w:line="360" w:lineRule="auto"/>
        <w:jc w:val="both"/>
        <w:rPr>
          <w:rFonts w:ascii="Palatino Linotype" w:hAnsi="Palatino Linotype"/>
          <w:b/>
          <w:bCs/>
          <w:sz w:val="22"/>
          <w:szCs w:val="22"/>
        </w:rPr>
      </w:pPr>
    </w:p>
    <w:p w14:paraId="6346BF1D" w14:textId="77777777" w:rsidR="000F4812" w:rsidRPr="00274616" w:rsidRDefault="000F4812" w:rsidP="000F4812">
      <w:pPr>
        <w:spacing w:line="360" w:lineRule="auto"/>
        <w:jc w:val="both"/>
        <w:rPr>
          <w:rFonts w:ascii="Palatino Linotype" w:hAnsi="Palatino Linotype"/>
          <w:b/>
          <w:bCs/>
          <w:sz w:val="22"/>
          <w:szCs w:val="22"/>
        </w:rPr>
      </w:pPr>
      <w:r w:rsidRPr="00274616">
        <w:rPr>
          <w:rFonts w:ascii="Palatino Linotype" w:hAnsi="Palatino Linotype"/>
          <w:b/>
          <w:bCs/>
          <w:sz w:val="22"/>
          <w:szCs w:val="22"/>
        </w:rPr>
        <w:t>QUINTO. Estudio de Fondo.</w:t>
      </w:r>
    </w:p>
    <w:p w14:paraId="2C1E9D8B" w14:textId="77777777" w:rsidR="000F4812" w:rsidRPr="00274616" w:rsidRDefault="000F4812" w:rsidP="000F4812">
      <w:pPr>
        <w:spacing w:line="360" w:lineRule="auto"/>
        <w:jc w:val="both"/>
        <w:rPr>
          <w:rFonts w:ascii="Palatino Linotype" w:hAnsi="Palatino Linotype" w:cs="Tahoma"/>
          <w:b/>
          <w:sz w:val="22"/>
          <w:szCs w:val="22"/>
          <w:shd w:val="clear" w:color="auto" w:fill="FFFFFF"/>
        </w:rPr>
      </w:pPr>
    </w:p>
    <w:p w14:paraId="2D8EA774"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 xml:space="preserve">Expuesta la controversia, se procede al análisis de los agravios hechos valer por el Recurrente; es de suma importancia señalar los objetivos de la Ley de Transparencia y Acceso a la Información Pública del Estado de México y Municipios, con relación al deber de los sujetos </w:t>
      </w:r>
      <w:r w:rsidRPr="00274616">
        <w:rPr>
          <w:rFonts w:ascii="Palatino Linotype" w:hAnsi="Palatino Linotype"/>
          <w:sz w:val="22"/>
          <w:szCs w:val="22"/>
        </w:rPr>
        <w:lastRenderedPageBreak/>
        <w:t>obligados de otorgar acceso a la información pública, dichos objetivos se encuentran establecidos en el artículo 2° del referido ordenamiento jurídico y son los siguientes:</w:t>
      </w:r>
    </w:p>
    <w:p w14:paraId="54BACB55" w14:textId="77777777" w:rsidR="000F4812" w:rsidRPr="00274616" w:rsidRDefault="000F4812" w:rsidP="000F4812">
      <w:pPr>
        <w:spacing w:line="360" w:lineRule="auto"/>
        <w:jc w:val="both"/>
        <w:rPr>
          <w:rFonts w:ascii="Palatino Linotype" w:hAnsi="Palatino Linotype"/>
          <w:sz w:val="22"/>
          <w:szCs w:val="22"/>
        </w:rPr>
      </w:pPr>
    </w:p>
    <w:p w14:paraId="1D174C94" w14:textId="77777777" w:rsidR="000F4812" w:rsidRPr="00274616" w:rsidRDefault="000F4812" w:rsidP="00A4323C">
      <w:pPr>
        <w:pStyle w:val="Prrafodelista"/>
        <w:numPr>
          <w:ilvl w:val="0"/>
          <w:numId w:val="4"/>
        </w:numPr>
        <w:spacing w:line="360" w:lineRule="auto"/>
        <w:jc w:val="both"/>
        <w:rPr>
          <w:rFonts w:ascii="Palatino Linotype" w:hAnsi="Palatino Linotype"/>
          <w:szCs w:val="22"/>
        </w:rPr>
      </w:pPr>
      <w:r w:rsidRPr="00274616">
        <w:rPr>
          <w:rFonts w:ascii="Palatino Linotype" w:hAnsi="Palatino Linotype"/>
          <w:szCs w:val="22"/>
        </w:rPr>
        <w:t>Proveer lo necesario para garantizar a toda persona el derecho de acceso a la información pública, a través de procedimientos sencillos, expeditos, oportunos y gratuitos;</w:t>
      </w:r>
    </w:p>
    <w:p w14:paraId="21E1954C" w14:textId="77777777" w:rsidR="000F4812" w:rsidRPr="00274616" w:rsidRDefault="000F4812" w:rsidP="00A4323C">
      <w:pPr>
        <w:pStyle w:val="Prrafodelista"/>
        <w:numPr>
          <w:ilvl w:val="0"/>
          <w:numId w:val="4"/>
        </w:numPr>
        <w:spacing w:line="360" w:lineRule="auto"/>
        <w:jc w:val="both"/>
        <w:rPr>
          <w:rFonts w:ascii="Palatino Linotype" w:hAnsi="Palatino Linotype"/>
          <w:szCs w:val="22"/>
        </w:rPr>
      </w:pPr>
      <w:r w:rsidRPr="00274616">
        <w:rPr>
          <w:rFonts w:ascii="Palatino Linotype" w:hAnsi="Palatino Linotype"/>
          <w:szCs w:val="22"/>
        </w:rPr>
        <w:t>Transparentar la gestión pública, mediante la difusión de la información generada por los Sujetos Obligados, y</w:t>
      </w:r>
    </w:p>
    <w:p w14:paraId="66293BAE" w14:textId="77777777" w:rsidR="000F4812" w:rsidRPr="00274616" w:rsidRDefault="000F4812" w:rsidP="00A4323C">
      <w:pPr>
        <w:pStyle w:val="Prrafodelista"/>
        <w:numPr>
          <w:ilvl w:val="0"/>
          <w:numId w:val="4"/>
        </w:numPr>
        <w:spacing w:line="360" w:lineRule="auto"/>
        <w:jc w:val="both"/>
        <w:rPr>
          <w:rFonts w:ascii="Palatino Linotype" w:hAnsi="Palatino Linotype"/>
          <w:szCs w:val="22"/>
        </w:rPr>
      </w:pPr>
      <w:r w:rsidRPr="00274616">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56E36F75" w14:textId="77777777" w:rsidR="000F4812" w:rsidRPr="00274616" w:rsidRDefault="000F4812" w:rsidP="000F4812">
      <w:pPr>
        <w:spacing w:line="360" w:lineRule="auto"/>
        <w:ind w:left="720"/>
        <w:jc w:val="both"/>
        <w:rPr>
          <w:rFonts w:ascii="Palatino Linotype" w:hAnsi="Palatino Linotype" w:cs="Tahoma"/>
          <w:bCs/>
          <w:sz w:val="22"/>
          <w:szCs w:val="22"/>
          <w:shd w:val="clear" w:color="auto" w:fill="FFFFFF"/>
        </w:rPr>
      </w:pPr>
    </w:p>
    <w:p w14:paraId="6E37AEE6"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93D8DC3" w14:textId="77777777" w:rsidR="000F4812" w:rsidRPr="00274616" w:rsidRDefault="000F4812" w:rsidP="000F4812">
      <w:pPr>
        <w:spacing w:line="360" w:lineRule="auto"/>
        <w:jc w:val="both"/>
        <w:rPr>
          <w:rFonts w:ascii="Palatino Linotype" w:hAnsi="Palatino Linotype"/>
          <w:sz w:val="22"/>
          <w:szCs w:val="22"/>
        </w:rPr>
      </w:pPr>
    </w:p>
    <w:p w14:paraId="7974545E"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7ED594E1" w14:textId="77777777" w:rsidR="000F4812" w:rsidRPr="00274616" w:rsidRDefault="000F4812" w:rsidP="000F4812">
      <w:pPr>
        <w:spacing w:line="360" w:lineRule="auto"/>
        <w:jc w:val="both"/>
        <w:rPr>
          <w:rFonts w:ascii="Palatino Linotype" w:hAnsi="Palatino Linotype"/>
          <w:sz w:val="22"/>
          <w:szCs w:val="22"/>
        </w:rPr>
      </w:pPr>
    </w:p>
    <w:p w14:paraId="62BD69F5" w14:textId="77777777" w:rsidR="000F4812" w:rsidRPr="00274616" w:rsidRDefault="000F4812" w:rsidP="000F4812">
      <w:pPr>
        <w:spacing w:line="360" w:lineRule="auto"/>
        <w:jc w:val="both"/>
        <w:rPr>
          <w:rFonts w:ascii="Palatino Linotype" w:hAnsi="Palatino Linotype"/>
          <w:sz w:val="22"/>
          <w:szCs w:val="22"/>
        </w:rPr>
      </w:pPr>
      <w:r w:rsidRPr="00274616">
        <w:rPr>
          <w:rFonts w:ascii="Palatino Linotype" w:hAnsi="Palatino Linotype"/>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796BD57" w14:textId="77777777" w:rsidR="000F4812" w:rsidRPr="00274616" w:rsidRDefault="000F4812" w:rsidP="000F4812">
      <w:pPr>
        <w:spacing w:line="360" w:lineRule="auto"/>
        <w:jc w:val="both"/>
        <w:rPr>
          <w:rFonts w:ascii="Palatino Linotype" w:hAnsi="Palatino Linotype"/>
          <w:sz w:val="22"/>
          <w:szCs w:val="22"/>
        </w:rPr>
      </w:pPr>
    </w:p>
    <w:p w14:paraId="0CEA6436" w14:textId="77777777" w:rsidR="000F4812" w:rsidRPr="00274616" w:rsidRDefault="000F4812" w:rsidP="00A4323C">
      <w:pPr>
        <w:pStyle w:val="Prrafodelista"/>
        <w:numPr>
          <w:ilvl w:val="0"/>
          <w:numId w:val="5"/>
        </w:numPr>
        <w:spacing w:line="360" w:lineRule="auto"/>
        <w:ind w:left="567"/>
        <w:jc w:val="both"/>
        <w:rPr>
          <w:rFonts w:ascii="Palatino Linotype" w:hAnsi="Palatino Linotype"/>
          <w:szCs w:val="22"/>
        </w:rPr>
      </w:pPr>
      <w:r w:rsidRPr="00274616">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17132889" w14:textId="77777777" w:rsidR="000F4812" w:rsidRPr="00274616" w:rsidRDefault="000F4812" w:rsidP="00A4323C">
      <w:pPr>
        <w:pStyle w:val="Prrafodelista"/>
        <w:numPr>
          <w:ilvl w:val="0"/>
          <w:numId w:val="5"/>
        </w:numPr>
        <w:spacing w:line="360" w:lineRule="auto"/>
        <w:ind w:left="567"/>
        <w:jc w:val="both"/>
        <w:rPr>
          <w:rFonts w:ascii="Palatino Linotype" w:hAnsi="Palatino Linotype"/>
          <w:szCs w:val="22"/>
        </w:rPr>
      </w:pPr>
      <w:r w:rsidRPr="00274616">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5506DD18" w14:textId="77777777" w:rsidR="000F4812" w:rsidRPr="00274616" w:rsidRDefault="000F4812" w:rsidP="00A4323C">
      <w:pPr>
        <w:pStyle w:val="Prrafodelista"/>
        <w:numPr>
          <w:ilvl w:val="0"/>
          <w:numId w:val="5"/>
        </w:numPr>
        <w:spacing w:line="360" w:lineRule="auto"/>
        <w:ind w:left="567"/>
        <w:jc w:val="both"/>
        <w:rPr>
          <w:rFonts w:ascii="Palatino Linotype" w:hAnsi="Palatino Linotype"/>
          <w:szCs w:val="22"/>
        </w:rPr>
      </w:pPr>
      <w:r w:rsidRPr="00274616">
        <w:rPr>
          <w:rFonts w:ascii="Palatino Linotype" w:hAnsi="Palatino Linotype"/>
          <w:szCs w:val="22"/>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35CCCF2" w14:textId="77777777" w:rsidR="000F4812" w:rsidRPr="00274616" w:rsidRDefault="000F4812" w:rsidP="00A4323C">
      <w:pPr>
        <w:pStyle w:val="Prrafodelista"/>
        <w:numPr>
          <w:ilvl w:val="0"/>
          <w:numId w:val="5"/>
        </w:numPr>
        <w:spacing w:line="360" w:lineRule="auto"/>
        <w:ind w:left="567"/>
        <w:jc w:val="both"/>
        <w:rPr>
          <w:rFonts w:ascii="Palatino Linotype" w:hAnsi="Palatino Linotype"/>
          <w:szCs w:val="22"/>
        </w:rPr>
      </w:pPr>
      <w:r w:rsidRPr="00274616">
        <w:rPr>
          <w:rFonts w:ascii="Palatino Linotype" w:hAnsi="Palatino Linotype"/>
          <w:szCs w:val="22"/>
        </w:rPr>
        <w:t xml:space="preserve">El acceso se dará en la modalidad de entrega y, en su caso, de envío elegido por el solicitante, cuando no sea posible entregar en dicha modalidad, el Sujeto Obligado </w:t>
      </w:r>
      <w:r w:rsidRPr="00274616">
        <w:rPr>
          <w:rFonts w:ascii="Palatino Linotype" w:hAnsi="Palatino Linotype"/>
          <w:szCs w:val="22"/>
        </w:rPr>
        <w:lastRenderedPageBreak/>
        <w:t>deberá ofrecer otras opciones; para lo cual, deberá fundamentar y motivar la necesidad de modificar el medio de entrega, y</w:t>
      </w:r>
    </w:p>
    <w:p w14:paraId="1A2F109F" w14:textId="77777777" w:rsidR="000F4812" w:rsidRPr="00274616" w:rsidRDefault="000F4812" w:rsidP="00A4323C">
      <w:pPr>
        <w:pStyle w:val="Prrafodelista"/>
        <w:numPr>
          <w:ilvl w:val="0"/>
          <w:numId w:val="5"/>
        </w:numPr>
        <w:spacing w:line="360" w:lineRule="auto"/>
        <w:ind w:left="567"/>
        <w:jc w:val="both"/>
        <w:rPr>
          <w:rFonts w:ascii="Palatino Linotype" w:hAnsi="Palatino Linotype"/>
          <w:szCs w:val="22"/>
        </w:rPr>
      </w:pPr>
      <w:r w:rsidRPr="00274616">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1A9D59CA" w14:textId="5C0BDD2B" w:rsidR="000F4812" w:rsidRDefault="000F4812" w:rsidP="006F159B">
      <w:pPr>
        <w:spacing w:line="360" w:lineRule="auto"/>
        <w:rPr>
          <w:rFonts w:ascii="Palatino Linotype" w:hAnsi="Palatino Linotype"/>
          <w:szCs w:val="22"/>
        </w:rPr>
      </w:pPr>
    </w:p>
    <w:p w14:paraId="4E30992E" w14:textId="0401B61F" w:rsidR="009708E1" w:rsidRPr="001D04FC" w:rsidRDefault="009708E1" w:rsidP="001D04FC">
      <w:pPr>
        <w:spacing w:line="360" w:lineRule="auto"/>
        <w:jc w:val="both"/>
        <w:rPr>
          <w:rFonts w:ascii="Palatino Linotype" w:hAnsi="Palatino Linotype"/>
          <w:szCs w:val="22"/>
        </w:rPr>
      </w:pPr>
      <w:r w:rsidRPr="001D04FC">
        <w:rPr>
          <w:rFonts w:ascii="Palatino Linotype" w:hAnsi="Palatino Linotype"/>
          <w:szCs w:val="22"/>
        </w:rPr>
        <w:t>Como pronunciamiento previo se identifica que el Sujeto Obligado, dio cumplimiento a la temporalidad de respuesta contemplada en el artículo 161 de la Ley de Transparencia y Acceso a la Información Pública del Estado de México y Municipios al haber atendido la solicitud dentro del plazo de cinco días hábiles, en ajuste al calendario 2022</w:t>
      </w:r>
      <w:r w:rsidR="001D04FC" w:rsidRPr="001D04FC">
        <w:rPr>
          <w:rFonts w:ascii="Palatino Linotype" w:hAnsi="Palatino Linotype"/>
          <w:szCs w:val="22"/>
        </w:rPr>
        <w:t xml:space="preserve"> aprobado por el pleno del INFOEM.</w:t>
      </w:r>
      <w:r w:rsidRPr="001D04FC">
        <w:rPr>
          <w:rFonts w:ascii="Palatino Linotype" w:hAnsi="Palatino Linotype"/>
          <w:szCs w:val="22"/>
        </w:rPr>
        <w:t xml:space="preserve"> </w:t>
      </w:r>
    </w:p>
    <w:p w14:paraId="4CF24AA2" w14:textId="77777777" w:rsidR="009708E1" w:rsidRPr="006F159B" w:rsidRDefault="009708E1" w:rsidP="006F159B">
      <w:pPr>
        <w:spacing w:line="360" w:lineRule="auto"/>
        <w:rPr>
          <w:rFonts w:ascii="Palatino Linotype" w:hAnsi="Palatino Linotype"/>
          <w:szCs w:val="22"/>
        </w:rPr>
      </w:pPr>
    </w:p>
    <w:p w14:paraId="218A4C70" w14:textId="642A5CDE" w:rsidR="000F4812" w:rsidRPr="00274616" w:rsidRDefault="000F4812" w:rsidP="000F4812">
      <w:pPr>
        <w:spacing w:line="360" w:lineRule="auto"/>
        <w:ind w:right="-28"/>
        <w:jc w:val="both"/>
        <w:rPr>
          <w:rFonts w:ascii="Palatino Linotype" w:eastAsia="Calibri" w:hAnsi="Palatino Linotype"/>
          <w:sz w:val="22"/>
          <w:szCs w:val="24"/>
        </w:rPr>
      </w:pPr>
      <w:r w:rsidRPr="00274616">
        <w:rPr>
          <w:rFonts w:ascii="Palatino Linotype" w:eastAsia="Calibri" w:hAnsi="Palatino Linotype"/>
          <w:sz w:val="22"/>
          <w:szCs w:val="22"/>
        </w:rPr>
        <w:t>Una vez</w:t>
      </w:r>
      <w:r w:rsidRPr="00274616">
        <w:rPr>
          <w:rFonts w:ascii="Palatino Linotype" w:eastAsia="Calibri" w:hAnsi="Palatino Linotype"/>
          <w:sz w:val="22"/>
          <w:szCs w:val="24"/>
        </w:rPr>
        <w:t xml:space="preserve"> que se ha establecido lo anterior, se procede al análisis de las actuaciones que comprenden el expediente electrónico del Recurso que se resuelve; esto, con la finalidad de relacionar la actuación del Sujeto Obligado, con el requerimiento del Particular</w:t>
      </w:r>
      <w:r w:rsidR="006F159B">
        <w:rPr>
          <w:rFonts w:ascii="Palatino Linotype" w:eastAsia="Calibri" w:hAnsi="Palatino Linotype"/>
          <w:sz w:val="22"/>
          <w:szCs w:val="24"/>
        </w:rPr>
        <w:t xml:space="preserve"> y en este sentido, se desglosan las actuaciones en los siguientes términos:</w:t>
      </w:r>
    </w:p>
    <w:p w14:paraId="35819662" w14:textId="77777777" w:rsidR="00A5597D" w:rsidRDefault="00A5597D" w:rsidP="006F159B">
      <w:pPr>
        <w:spacing w:line="360" w:lineRule="auto"/>
        <w:jc w:val="both"/>
        <w:rPr>
          <w:rFonts w:ascii="Palatino Linotype" w:hAnsi="Palatino Linotype"/>
          <w:sz w:val="22"/>
          <w:szCs w:val="22"/>
        </w:rPr>
      </w:pPr>
    </w:p>
    <w:p w14:paraId="5744AE56" w14:textId="0DC95BE8" w:rsidR="006F159B" w:rsidRDefault="00A5597D" w:rsidP="006F159B">
      <w:pPr>
        <w:spacing w:line="360" w:lineRule="auto"/>
        <w:jc w:val="both"/>
        <w:rPr>
          <w:rFonts w:ascii="Palatino Linotype" w:hAnsi="Palatino Linotype"/>
          <w:i/>
          <w:iCs/>
          <w:sz w:val="22"/>
          <w:szCs w:val="22"/>
        </w:rPr>
      </w:pPr>
      <w:r>
        <w:rPr>
          <w:rFonts w:ascii="Palatino Linotype" w:hAnsi="Palatino Linotype"/>
          <w:sz w:val="22"/>
          <w:szCs w:val="22"/>
        </w:rPr>
        <w:t xml:space="preserve">El Particular, </w:t>
      </w:r>
      <w:r w:rsidR="006F159B">
        <w:rPr>
          <w:rFonts w:ascii="Palatino Linotype" w:hAnsi="Palatino Linotype"/>
          <w:sz w:val="22"/>
          <w:szCs w:val="22"/>
        </w:rPr>
        <w:t>requirió en términos de la nota aclaratoria y anexos, del decreto número 20, publicado el 21 de enero del 2022 en la Gaceta del Gobierno, lo siguiente:</w:t>
      </w:r>
    </w:p>
    <w:p w14:paraId="00E0F808" w14:textId="77777777" w:rsidR="006F159B" w:rsidRDefault="006F159B" w:rsidP="006F159B">
      <w:pPr>
        <w:spacing w:line="360" w:lineRule="auto"/>
        <w:ind w:right="539"/>
        <w:jc w:val="both"/>
        <w:rPr>
          <w:rFonts w:ascii="Palatino Linotype" w:hAnsi="Palatino Linotype"/>
          <w:i/>
          <w:iCs/>
          <w:sz w:val="22"/>
          <w:szCs w:val="22"/>
        </w:rPr>
      </w:pPr>
    </w:p>
    <w:p w14:paraId="5197F5C4" w14:textId="77777777" w:rsidR="006F159B" w:rsidRPr="004811DC" w:rsidRDefault="006F159B" w:rsidP="00A4323C">
      <w:pPr>
        <w:pStyle w:val="Prrafodelista"/>
        <w:numPr>
          <w:ilvl w:val="0"/>
          <w:numId w:val="6"/>
        </w:numPr>
        <w:spacing w:line="360" w:lineRule="auto"/>
        <w:ind w:right="539"/>
        <w:jc w:val="both"/>
        <w:rPr>
          <w:rFonts w:ascii="Palatino Linotype" w:hAnsi="Palatino Linotype"/>
          <w:szCs w:val="22"/>
        </w:rPr>
      </w:pPr>
      <w:r w:rsidRPr="004811DC">
        <w:rPr>
          <w:rFonts w:ascii="Palatino Linotype" w:hAnsi="Palatino Linotype"/>
          <w:szCs w:val="22"/>
        </w:rPr>
        <w:t>Los indicadores para resultados</w:t>
      </w:r>
      <w:r>
        <w:rPr>
          <w:rFonts w:ascii="Palatino Linotype" w:hAnsi="Palatino Linotype"/>
          <w:szCs w:val="22"/>
        </w:rPr>
        <w:t>.</w:t>
      </w:r>
    </w:p>
    <w:p w14:paraId="4DBC3626" w14:textId="77777777" w:rsidR="006F159B" w:rsidRPr="004811DC" w:rsidRDefault="006F159B" w:rsidP="00A4323C">
      <w:pPr>
        <w:pStyle w:val="Prrafodelista"/>
        <w:numPr>
          <w:ilvl w:val="0"/>
          <w:numId w:val="6"/>
        </w:numPr>
        <w:spacing w:line="360" w:lineRule="auto"/>
        <w:ind w:right="539"/>
        <w:jc w:val="both"/>
        <w:rPr>
          <w:rFonts w:ascii="Palatino Linotype" w:hAnsi="Palatino Linotype"/>
          <w:szCs w:val="22"/>
        </w:rPr>
      </w:pPr>
      <w:r w:rsidRPr="004811DC">
        <w:rPr>
          <w:rFonts w:ascii="Palatino Linotype" w:hAnsi="Palatino Linotype"/>
          <w:szCs w:val="22"/>
        </w:rPr>
        <w:t>La matriz de indicadores</w:t>
      </w:r>
      <w:r>
        <w:rPr>
          <w:rFonts w:ascii="Palatino Linotype" w:hAnsi="Palatino Linotype"/>
          <w:szCs w:val="22"/>
        </w:rPr>
        <w:t>.</w:t>
      </w:r>
    </w:p>
    <w:p w14:paraId="48761BDB" w14:textId="77777777" w:rsidR="006F159B" w:rsidRDefault="006F159B" w:rsidP="006F159B">
      <w:pPr>
        <w:spacing w:line="360" w:lineRule="auto"/>
        <w:jc w:val="both"/>
        <w:rPr>
          <w:rFonts w:ascii="Palatino Linotype" w:hAnsi="Palatino Linotype"/>
          <w:sz w:val="22"/>
          <w:szCs w:val="22"/>
        </w:rPr>
      </w:pPr>
    </w:p>
    <w:p w14:paraId="4CC11068" w14:textId="6C9C40C8" w:rsidR="00D65A88" w:rsidRDefault="006F159B" w:rsidP="006F159B">
      <w:pPr>
        <w:spacing w:line="360" w:lineRule="auto"/>
        <w:jc w:val="both"/>
        <w:rPr>
          <w:rFonts w:ascii="Palatino Linotype" w:hAnsi="Palatino Linotype"/>
          <w:sz w:val="22"/>
          <w:szCs w:val="22"/>
        </w:rPr>
      </w:pPr>
      <w:r>
        <w:rPr>
          <w:rFonts w:ascii="Palatino Linotype" w:hAnsi="Palatino Linotype"/>
          <w:sz w:val="22"/>
          <w:szCs w:val="22"/>
        </w:rPr>
        <w:t xml:space="preserve">En respuesta, la Dirección General de Administración y Finanzas, hizo del conocimiento del Particular, que la información solicitada es pública y puede ser consultada en la plataforma </w:t>
      </w:r>
      <w:r w:rsidR="00D65A88">
        <w:rPr>
          <w:rFonts w:ascii="Palatino Linotype" w:hAnsi="Palatino Linotype"/>
          <w:sz w:val="22"/>
          <w:szCs w:val="22"/>
        </w:rPr>
        <w:t>IPOMEX</w:t>
      </w:r>
      <w:r w:rsidRPr="00D53EBF">
        <w:rPr>
          <w:rFonts w:ascii="Palatino Linotype" w:hAnsi="Palatino Linotype"/>
          <w:sz w:val="22"/>
          <w:szCs w:val="22"/>
        </w:rPr>
        <w:t xml:space="preserve"> </w:t>
      </w:r>
      <w:r w:rsidR="00D65A88">
        <w:rPr>
          <w:rFonts w:ascii="Palatino Linotype" w:hAnsi="Palatino Linotype"/>
          <w:sz w:val="22"/>
          <w:szCs w:val="22"/>
        </w:rPr>
        <w:t>señalando las fracciones aplicables y entregando las siguientes ligas de acceso directo:</w:t>
      </w:r>
    </w:p>
    <w:p w14:paraId="68D5F6BF" w14:textId="77777777" w:rsidR="00D65A88" w:rsidRDefault="00D65A88" w:rsidP="006F159B">
      <w:pPr>
        <w:spacing w:line="360" w:lineRule="auto"/>
        <w:jc w:val="both"/>
        <w:rPr>
          <w:rFonts w:ascii="Palatino Linotype" w:hAnsi="Palatino Linotype"/>
          <w:sz w:val="22"/>
          <w:szCs w:val="22"/>
        </w:rPr>
      </w:pPr>
    </w:p>
    <w:p w14:paraId="76178868" w14:textId="713A68DE" w:rsidR="006F159B" w:rsidRDefault="006F159B" w:rsidP="006F159B">
      <w:pPr>
        <w:spacing w:line="360" w:lineRule="auto"/>
        <w:jc w:val="both"/>
        <w:rPr>
          <w:rFonts w:ascii="Palatino Linotype" w:hAnsi="Palatino Linotype"/>
          <w:sz w:val="22"/>
          <w:szCs w:val="22"/>
        </w:rPr>
      </w:pPr>
      <w:r w:rsidRPr="00D53EBF">
        <w:rPr>
          <w:rFonts w:ascii="Palatino Linotype" w:hAnsi="Palatino Linotype"/>
          <w:sz w:val="22"/>
          <w:szCs w:val="22"/>
        </w:rPr>
        <w:t xml:space="preserve">FRACCIÓN VB: </w:t>
      </w:r>
      <w:hyperlink r:id="rId19" w:history="1">
        <w:r w:rsidRPr="00D53EBF">
          <w:rPr>
            <w:rFonts w:ascii="Palatino Linotype" w:hAnsi="Palatino Linotype"/>
            <w:sz w:val="22"/>
            <w:szCs w:val="22"/>
          </w:rPr>
          <w:t>https://www.ipomex.org.mx/ipo3/lgt/indice/INFOEM/art_92_v_b/4.web</w:t>
        </w:r>
      </w:hyperlink>
      <w:r w:rsidRPr="00D53EBF">
        <w:rPr>
          <w:rFonts w:ascii="Palatino Linotype" w:hAnsi="Palatino Linotype"/>
          <w:sz w:val="22"/>
          <w:szCs w:val="22"/>
        </w:rPr>
        <w:t xml:space="preserve"> FRACCIÓN VI B: </w:t>
      </w:r>
      <w:hyperlink r:id="rId20" w:history="1">
        <w:r w:rsidRPr="00D53EBF">
          <w:rPr>
            <w:rFonts w:ascii="Palatino Linotype" w:hAnsi="Palatino Linotype"/>
            <w:sz w:val="22"/>
            <w:szCs w:val="22"/>
          </w:rPr>
          <w:t>https://www.ipomex.org.mx/ipo3/lgt/indice/INFOEM/art_92_vi_b/4.web</w:t>
        </w:r>
      </w:hyperlink>
      <w:r w:rsidRPr="00D53EBF">
        <w:rPr>
          <w:rFonts w:ascii="Palatino Linotype" w:hAnsi="Palatino Linotype"/>
          <w:sz w:val="22"/>
          <w:szCs w:val="22"/>
        </w:rPr>
        <w:t>.</w:t>
      </w:r>
    </w:p>
    <w:p w14:paraId="7FD8F48A" w14:textId="5885E1E7" w:rsidR="006F159B" w:rsidRDefault="006F159B" w:rsidP="006F159B">
      <w:pPr>
        <w:spacing w:line="360" w:lineRule="auto"/>
        <w:jc w:val="both"/>
        <w:rPr>
          <w:rFonts w:ascii="Palatino Linotype" w:hAnsi="Palatino Linotype"/>
          <w:sz w:val="22"/>
          <w:szCs w:val="22"/>
        </w:rPr>
      </w:pPr>
    </w:p>
    <w:p w14:paraId="23383AE7" w14:textId="0DFCC61B" w:rsidR="00B34A25" w:rsidRDefault="00B34A25" w:rsidP="006F159B">
      <w:pPr>
        <w:spacing w:line="360" w:lineRule="auto"/>
        <w:jc w:val="both"/>
        <w:rPr>
          <w:rFonts w:ascii="Palatino Linotype" w:hAnsi="Palatino Linotype"/>
          <w:sz w:val="22"/>
          <w:szCs w:val="22"/>
        </w:rPr>
      </w:pPr>
      <w:r>
        <w:rPr>
          <w:rFonts w:ascii="Palatino Linotype" w:hAnsi="Palatino Linotype"/>
          <w:sz w:val="22"/>
          <w:szCs w:val="22"/>
        </w:rPr>
        <w:t>Ambas ligas, llevan a las siguientes impresiones de pantalla, respectivamente:</w:t>
      </w:r>
    </w:p>
    <w:p w14:paraId="5325499D" w14:textId="77777777" w:rsidR="00B34A25" w:rsidRDefault="00B34A25" w:rsidP="006F159B">
      <w:pPr>
        <w:spacing w:line="360" w:lineRule="auto"/>
        <w:jc w:val="both"/>
        <w:rPr>
          <w:rFonts w:ascii="Palatino Linotype" w:hAnsi="Palatino Linotype"/>
          <w:sz w:val="22"/>
          <w:szCs w:val="22"/>
        </w:rPr>
      </w:pPr>
    </w:p>
    <w:p w14:paraId="5D4C66A5" w14:textId="752BB8FA" w:rsidR="00B34A25" w:rsidRDefault="00B34A25" w:rsidP="00B34A25">
      <w:pPr>
        <w:spacing w:line="360" w:lineRule="auto"/>
        <w:jc w:val="center"/>
        <w:rPr>
          <w:rFonts w:ascii="Palatino Linotype" w:hAnsi="Palatino Linotype"/>
          <w:sz w:val="22"/>
          <w:szCs w:val="22"/>
        </w:rPr>
      </w:pPr>
      <w:r>
        <w:rPr>
          <w:noProof/>
        </w:rPr>
        <w:lastRenderedPageBreak/>
        <w:drawing>
          <wp:inline distT="0" distB="0" distL="0" distR="0" wp14:anchorId="4E5945FC" wp14:editId="72EC5DD4">
            <wp:extent cx="5441950" cy="4305300"/>
            <wp:effectExtent l="0" t="0" r="6350"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21"/>
                    <a:srcRect l="19405" t="9734" r="20058" b="5085"/>
                    <a:stretch/>
                  </pic:blipFill>
                  <pic:spPr bwMode="auto">
                    <a:xfrm>
                      <a:off x="0" y="0"/>
                      <a:ext cx="5445871" cy="4308402"/>
                    </a:xfrm>
                    <a:prstGeom prst="rect">
                      <a:avLst/>
                    </a:prstGeom>
                    <a:ln>
                      <a:noFill/>
                    </a:ln>
                    <a:extLst>
                      <a:ext uri="{53640926-AAD7-44D8-BBD7-CCE9431645EC}">
                        <a14:shadowObscured xmlns:a14="http://schemas.microsoft.com/office/drawing/2010/main"/>
                      </a:ext>
                    </a:extLst>
                  </pic:spPr>
                </pic:pic>
              </a:graphicData>
            </a:graphic>
          </wp:inline>
        </w:drawing>
      </w:r>
    </w:p>
    <w:p w14:paraId="296442F6" w14:textId="5A762AD0" w:rsidR="00B34A25" w:rsidRDefault="00B34A25" w:rsidP="00B34A25">
      <w:pPr>
        <w:spacing w:line="360" w:lineRule="auto"/>
        <w:jc w:val="center"/>
        <w:rPr>
          <w:rFonts w:ascii="Palatino Linotype" w:hAnsi="Palatino Linotype"/>
          <w:sz w:val="22"/>
          <w:szCs w:val="22"/>
        </w:rPr>
      </w:pPr>
      <w:r>
        <w:rPr>
          <w:rFonts w:ascii="Palatino Linotype" w:hAnsi="Palatino Linotype"/>
          <w:sz w:val="22"/>
          <w:szCs w:val="22"/>
        </w:rPr>
        <w:t>(imagen recuperada el veintiuno de abril del dos mil veintidós a las diecinueve horas con veinticuatro minutos)</w:t>
      </w:r>
    </w:p>
    <w:p w14:paraId="1D252DEF" w14:textId="63C70542" w:rsidR="00B34A25" w:rsidRDefault="00B34A25" w:rsidP="00B34A25">
      <w:pPr>
        <w:spacing w:line="360" w:lineRule="auto"/>
        <w:jc w:val="center"/>
        <w:rPr>
          <w:rFonts w:ascii="Palatino Linotype" w:hAnsi="Palatino Linotype"/>
          <w:sz w:val="22"/>
          <w:szCs w:val="22"/>
        </w:rPr>
      </w:pPr>
      <w:r>
        <w:rPr>
          <w:noProof/>
        </w:rPr>
        <w:lastRenderedPageBreak/>
        <w:drawing>
          <wp:inline distT="0" distB="0" distL="0" distR="0" wp14:anchorId="65219F26" wp14:editId="4FE0B837">
            <wp:extent cx="5464969" cy="4371975"/>
            <wp:effectExtent l="0" t="0" r="254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22"/>
                    <a:srcRect l="19405" t="8850" r="20058" b="5014"/>
                    <a:stretch/>
                  </pic:blipFill>
                  <pic:spPr bwMode="auto">
                    <a:xfrm>
                      <a:off x="0" y="0"/>
                      <a:ext cx="5467461" cy="4373968"/>
                    </a:xfrm>
                    <a:prstGeom prst="rect">
                      <a:avLst/>
                    </a:prstGeom>
                    <a:ln>
                      <a:noFill/>
                    </a:ln>
                    <a:extLst>
                      <a:ext uri="{53640926-AAD7-44D8-BBD7-CCE9431645EC}">
                        <a14:shadowObscured xmlns:a14="http://schemas.microsoft.com/office/drawing/2010/main"/>
                      </a:ext>
                    </a:extLst>
                  </pic:spPr>
                </pic:pic>
              </a:graphicData>
            </a:graphic>
          </wp:inline>
        </w:drawing>
      </w:r>
    </w:p>
    <w:p w14:paraId="29432518" w14:textId="05DD149D" w:rsidR="00C14141" w:rsidRDefault="00C14141" w:rsidP="00C14141">
      <w:pPr>
        <w:spacing w:line="360" w:lineRule="auto"/>
        <w:jc w:val="center"/>
        <w:rPr>
          <w:rFonts w:ascii="Palatino Linotype" w:hAnsi="Palatino Linotype"/>
          <w:sz w:val="22"/>
          <w:szCs w:val="22"/>
        </w:rPr>
      </w:pPr>
      <w:r>
        <w:rPr>
          <w:rFonts w:ascii="Palatino Linotype" w:hAnsi="Palatino Linotype"/>
          <w:sz w:val="22"/>
          <w:szCs w:val="22"/>
        </w:rPr>
        <w:t>(imagen recuperada el veintiuno de abril del dos mil veintidós a las diecinueve horas con seis minutos)</w:t>
      </w:r>
    </w:p>
    <w:p w14:paraId="4E604228" w14:textId="63751D13" w:rsidR="00B34A25" w:rsidRDefault="00B34A25" w:rsidP="006F159B">
      <w:pPr>
        <w:spacing w:line="360" w:lineRule="auto"/>
        <w:jc w:val="both"/>
        <w:rPr>
          <w:rFonts w:ascii="Palatino Linotype" w:hAnsi="Palatino Linotype"/>
          <w:sz w:val="22"/>
          <w:szCs w:val="22"/>
        </w:rPr>
      </w:pPr>
    </w:p>
    <w:p w14:paraId="1EE95DC3" w14:textId="0AC619FF" w:rsidR="00763617" w:rsidRDefault="00763617" w:rsidP="006F159B">
      <w:pPr>
        <w:spacing w:line="360" w:lineRule="auto"/>
        <w:jc w:val="both"/>
        <w:rPr>
          <w:rFonts w:ascii="Palatino Linotype" w:hAnsi="Palatino Linotype"/>
          <w:sz w:val="22"/>
          <w:szCs w:val="22"/>
        </w:rPr>
      </w:pPr>
      <w:r>
        <w:rPr>
          <w:rFonts w:ascii="Palatino Linotype" w:hAnsi="Palatino Linotype"/>
          <w:sz w:val="22"/>
          <w:szCs w:val="22"/>
        </w:rPr>
        <w:t>Ambas ligas a su vez remiten a un documento con extensión .pdf, que lleva por nombre rubro “</w:t>
      </w:r>
      <w:r w:rsidRPr="00763617">
        <w:rPr>
          <w:rFonts w:ascii="Palatino Linotype" w:hAnsi="Palatino Linotype"/>
          <w:sz w:val="22"/>
          <w:szCs w:val="22"/>
        </w:rPr>
        <w:t>Reporte general de la MIR Ejercicio 2022 PbR-03b MIR</w:t>
      </w:r>
      <w:r>
        <w:rPr>
          <w:rFonts w:ascii="Palatino Linotype" w:hAnsi="Palatino Linotype"/>
          <w:sz w:val="22"/>
          <w:szCs w:val="22"/>
        </w:rPr>
        <w:t>”, que es el mismo documento que fue entregado posteriormente en informe justificado y cuya carátula se reproduce:</w:t>
      </w:r>
    </w:p>
    <w:p w14:paraId="6CDFEFF9" w14:textId="66062754" w:rsidR="00763617" w:rsidRDefault="00763617" w:rsidP="006F159B">
      <w:pPr>
        <w:spacing w:line="360" w:lineRule="auto"/>
        <w:jc w:val="both"/>
        <w:rPr>
          <w:rFonts w:ascii="Palatino Linotype" w:hAnsi="Palatino Linotype"/>
          <w:sz w:val="22"/>
          <w:szCs w:val="22"/>
        </w:rPr>
      </w:pPr>
    </w:p>
    <w:p w14:paraId="151FB5BB" w14:textId="00421F9D" w:rsidR="00763617" w:rsidRDefault="00763617" w:rsidP="00763617">
      <w:pPr>
        <w:spacing w:line="360" w:lineRule="auto"/>
        <w:jc w:val="center"/>
        <w:rPr>
          <w:rFonts w:ascii="Palatino Linotype" w:hAnsi="Palatino Linotype"/>
          <w:sz w:val="22"/>
          <w:szCs w:val="22"/>
        </w:rPr>
      </w:pPr>
      <w:r>
        <w:rPr>
          <w:noProof/>
        </w:rPr>
        <w:lastRenderedPageBreak/>
        <w:drawing>
          <wp:inline distT="0" distB="0" distL="0" distR="0" wp14:anchorId="03C37340" wp14:editId="047DA055">
            <wp:extent cx="5781675" cy="3260755"/>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23"/>
                    <a:srcRect l="25044" t="19174" r="4965" b="10620"/>
                    <a:stretch/>
                  </pic:blipFill>
                  <pic:spPr bwMode="auto">
                    <a:xfrm>
                      <a:off x="0" y="0"/>
                      <a:ext cx="5785923" cy="3263151"/>
                    </a:xfrm>
                    <a:prstGeom prst="rect">
                      <a:avLst/>
                    </a:prstGeom>
                    <a:ln>
                      <a:noFill/>
                    </a:ln>
                    <a:extLst>
                      <a:ext uri="{53640926-AAD7-44D8-BBD7-CCE9431645EC}">
                        <a14:shadowObscured xmlns:a14="http://schemas.microsoft.com/office/drawing/2010/main"/>
                      </a:ext>
                    </a:extLst>
                  </pic:spPr>
                </pic:pic>
              </a:graphicData>
            </a:graphic>
          </wp:inline>
        </w:drawing>
      </w:r>
    </w:p>
    <w:p w14:paraId="759656A6" w14:textId="7C38AF8F" w:rsidR="00B34A25" w:rsidRDefault="00C14141" w:rsidP="006F159B">
      <w:pPr>
        <w:spacing w:line="360" w:lineRule="auto"/>
        <w:jc w:val="both"/>
        <w:rPr>
          <w:rFonts w:ascii="Palatino Linotype" w:hAnsi="Palatino Linotype"/>
          <w:sz w:val="22"/>
          <w:szCs w:val="22"/>
        </w:rPr>
      </w:pPr>
      <w:r>
        <w:rPr>
          <w:rFonts w:ascii="Palatino Linotype" w:hAnsi="Palatino Linotype"/>
          <w:sz w:val="22"/>
          <w:szCs w:val="22"/>
        </w:rPr>
        <w:t>Esta respuesta, fue impugnado por el Particular en los siguientes términos:</w:t>
      </w:r>
    </w:p>
    <w:p w14:paraId="25B40101" w14:textId="0597472D" w:rsidR="00C14141" w:rsidRDefault="00C14141" w:rsidP="006F159B">
      <w:pPr>
        <w:spacing w:line="360" w:lineRule="auto"/>
        <w:jc w:val="both"/>
        <w:rPr>
          <w:rFonts w:ascii="Palatino Linotype" w:hAnsi="Palatino Linotype"/>
          <w:sz w:val="22"/>
          <w:szCs w:val="22"/>
        </w:rPr>
      </w:pPr>
    </w:p>
    <w:p w14:paraId="64A96921" w14:textId="29419AA0" w:rsidR="00C14141" w:rsidRDefault="00C14141" w:rsidP="00AC5011">
      <w:pPr>
        <w:pStyle w:val="Prrafodelista"/>
        <w:numPr>
          <w:ilvl w:val="0"/>
          <w:numId w:val="7"/>
        </w:numPr>
        <w:spacing w:line="360" w:lineRule="auto"/>
        <w:jc w:val="both"/>
        <w:rPr>
          <w:rFonts w:ascii="Palatino Linotype" w:hAnsi="Palatino Linotype"/>
          <w:szCs w:val="22"/>
        </w:rPr>
      </w:pPr>
      <w:r w:rsidRPr="00833BF1">
        <w:rPr>
          <w:rFonts w:ascii="Palatino Linotype" w:hAnsi="Palatino Linotype"/>
          <w:b/>
          <w:bCs/>
          <w:szCs w:val="22"/>
        </w:rPr>
        <w:t xml:space="preserve">No </w:t>
      </w:r>
      <w:r w:rsidR="006F159B" w:rsidRPr="00833BF1">
        <w:rPr>
          <w:rFonts w:ascii="Palatino Linotype" w:hAnsi="Palatino Linotype"/>
          <w:b/>
          <w:bCs/>
          <w:szCs w:val="22"/>
        </w:rPr>
        <w:t>se entregó la información complet</w:t>
      </w:r>
      <w:r w:rsidRPr="00833BF1">
        <w:rPr>
          <w:rFonts w:ascii="Palatino Linotype" w:hAnsi="Palatino Linotype"/>
          <w:b/>
          <w:bCs/>
          <w:szCs w:val="22"/>
        </w:rPr>
        <w:t>a</w:t>
      </w:r>
      <w:r w:rsidRPr="00C14141">
        <w:rPr>
          <w:rFonts w:ascii="Palatino Linotype" w:hAnsi="Palatino Linotype"/>
          <w:szCs w:val="22"/>
        </w:rPr>
        <w:t xml:space="preserve">. Para afirmar esto el Particular </w:t>
      </w:r>
      <w:r w:rsidR="006F159B" w:rsidRPr="00C14141">
        <w:rPr>
          <w:rFonts w:ascii="Palatino Linotype" w:hAnsi="Palatino Linotype"/>
          <w:szCs w:val="22"/>
        </w:rPr>
        <w:t xml:space="preserve">identificó que el </w:t>
      </w:r>
      <w:r w:rsidR="00603D39" w:rsidRPr="00C14141">
        <w:rPr>
          <w:rFonts w:ascii="Palatino Linotype" w:hAnsi="Palatino Linotype"/>
          <w:szCs w:val="22"/>
        </w:rPr>
        <w:t>INFOEM</w:t>
      </w:r>
      <w:r w:rsidR="006F159B" w:rsidRPr="00C14141">
        <w:rPr>
          <w:rFonts w:ascii="Palatino Linotype" w:hAnsi="Palatino Linotype"/>
          <w:szCs w:val="22"/>
        </w:rPr>
        <w:t xml:space="preserve"> cuenta con 17 indicadores para resultados y una única matriz</w:t>
      </w:r>
      <w:r w:rsidR="00833BF1">
        <w:rPr>
          <w:rFonts w:ascii="Palatino Linotype" w:hAnsi="Palatino Linotype"/>
          <w:szCs w:val="22"/>
        </w:rPr>
        <w:t>.</w:t>
      </w:r>
      <w:r>
        <w:rPr>
          <w:rFonts w:ascii="Palatino Linotype" w:hAnsi="Palatino Linotype"/>
          <w:szCs w:val="22"/>
        </w:rPr>
        <w:t xml:space="preserve"> </w:t>
      </w:r>
    </w:p>
    <w:p w14:paraId="412A4E97" w14:textId="5F7C9EC7" w:rsidR="006F159B" w:rsidRDefault="00833BF1" w:rsidP="00AC5011">
      <w:pPr>
        <w:pStyle w:val="Prrafodelista"/>
        <w:numPr>
          <w:ilvl w:val="0"/>
          <w:numId w:val="7"/>
        </w:numPr>
        <w:spacing w:line="360" w:lineRule="auto"/>
        <w:jc w:val="both"/>
        <w:rPr>
          <w:rFonts w:ascii="Palatino Linotype" w:hAnsi="Palatino Linotype"/>
          <w:b/>
          <w:bCs/>
          <w:szCs w:val="22"/>
        </w:rPr>
      </w:pPr>
      <w:r w:rsidRPr="00833BF1">
        <w:rPr>
          <w:rFonts w:ascii="Palatino Linotype" w:hAnsi="Palatino Linotype"/>
          <w:b/>
          <w:bCs/>
          <w:szCs w:val="22"/>
        </w:rPr>
        <w:t>No se refirió al año de la información que fue entregada.</w:t>
      </w:r>
    </w:p>
    <w:p w14:paraId="4AE41E45" w14:textId="45958AC6" w:rsidR="00833BF1" w:rsidRPr="00833BF1" w:rsidRDefault="00833BF1" w:rsidP="00AC5011">
      <w:pPr>
        <w:pStyle w:val="Prrafodelista"/>
        <w:numPr>
          <w:ilvl w:val="0"/>
          <w:numId w:val="7"/>
        </w:numPr>
        <w:spacing w:line="360" w:lineRule="auto"/>
        <w:jc w:val="both"/>
        <w:rPr>
          <w:rFonts w:ascii="Palatino Linotype" w:hAnsi="Palatino Linotype"/>
          <w:b/>
          <w:bCs/>
          <w:szCs w:val="22"/>
        </w:rPr>
      </w:pPr>
      <w:r>
        <w:rPr>
          <w:rFonts w:ascii="Palatino Linotype" w:hAnsi="Palatino Linotype"/>
          <w:b/>
          <w:bCs/>
          <w:szCs w:val="22"/>
        </w:rPr>
        <w:t xml:space="preserve">No se entrego en formato abierto. </w:t>
      </w:r>
      <w:r w:rsidRPr="00833BF1">
        <w:rPr>
          <w:rFonts w:ascii="Palatino Linotype" w:hAnsi="Palatino Linotype"/>
          <w:szCs w:val="22"/>
        </w:rPr>
        <w:t xml:space="preserve">Esto le generó afectación, para la reproducción de </w:t>
      </w:r>
      <w:r>
        <w:rPr>
          <w:rFonts w:ascii="Palatino Linotype" w:hAnsi="Palatino Linotype"/>
          <w:szCs w:val="22"/>
        </w:rPr>
        <w:t>las ligas de acceso directo</w:t>
      </w:r>
      <w:r w:rsidRPr="00833BF1">
        <w:rPr>
          <w:rFonts w:ascii="Palatino Linotype" w:hAnsi="Palatino Linotype"/>
          <w:szCs w:val="22"/>
        </w:rPr>
        <w:t xml:space="preserve"> que le fueron entregados en respuesta.</w:t>
      </w:r>
    </w:p>
    <w:p w14:paraId="779F712D" w14:textId="14F9B4CF" w:rsidR="006F159B" w:rsidRDefault="006F159B" w:rsidP="000F4812">
      <w:pPr>
        <w:spacing w:line="360" w:lineRule="auto"/>
        <w:jc w:val="both"/>
        <w:rPr>
          <w:rFonts w:ascii="Palatino Linotype" w:eastAsia="Calibri" w:hAnsi="Palatino Linotype" w:cs="Tahoma"/>
          <w:bCs/>
          <w:color w:val="000000" w:themeColor="text1"/>
          <w:sz w:val="22"/>
          <w:szCs w:val="22"/>
          <w:lang w:eastAsia="en-US"/>
        </w:rPr>
      </w:pPr>
    </w:p>
    <w:p w14:paraId="57561A8B" w14:textId="67EF95A4" w:rsidR="008A766A" w:rsidRDefault="00833BF1" w:rsidP="000F4812">
      <w:pPr>
        <w:spacing w:line="360" w:lineRule="auto"/>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 xml:space="preserve">Sobre estos motivos de inconformidad, el que se determinó procedente de entrar al fondo del asunto, es aquel que refiere a que la información fue entregada de manera incompleta, toda vez que la nota aclaratoria referida por el </w:t>
      </w:r>
      <w:r w:rsidR="008A766A">
        <w:rPr>
          <w:rFonts w:ascii="Palatino Linotype" w:eastAsia="Calibri" w:hAnsi="Palatino Linotype" w:cs="Tahoma"/>
          <w:bCs/>
          <w:color w:val="000000" w:themeColor="text1"/>
          <w:sz w:val="22"/>
          <w:szCs w:val="22"/>
          <w:lang w:eastAsia="en-US"/>
        </w:rPr>
        <w:t>Particular</w:t>
      </w:r>
      <w:r>
        <w:rPr>
          <w:rFonts w:ascii="Palatino Linotype" w:eastAsia="Calibri" w:hAnsi="Palatino Linotype" w:cs="Tahoma"/>
          <w:bCs/>
          <w:color w:val="000000" w:themeColor="text1"/>
          <w:sz w:val="22"/>
          <w:szCs w:val="22"/>
          <w:lang w:eastAsia="en-US"/>
        </w:rPr>
        <w:t xml:space="preserve"> habla de 17 indicadores y el INFOEM en </w:t>
      </w:r>
      <w:r>
        <w:rPr>
          <w:rFonts w:ascii="Palatino Linotype" w:eastAsia="Calibri" w:hAnsi="Palatino Linotype" w:cs="Tahoma"/>
          <w:bCs/>
          <w:color w:val="000000" w:themeColor="text1"/>
          <w:sz w:val="22"/>
          <w:szCs w:val="22"/>
          <w:lang w:eastAsia="en-US"/>
        </w:rPr>
        <w:lastRenderedPageBreak/>
        <w:t>calidad de Sujeto Obligado, únicamente entregó una liga de acceso directo, lo qu</w:t>
      </w:r>
      <w:r w:rsidR="008A766A">
        <w:rPr>
          <w:rFonts w:ascii="Palatino Linotype" w:eastAsia="Calibri" w:hAnsi="Palatino Linotype" w:cs="Tahoma"/>
          <w:bCs/>
          <w:color w:val="000000" w:themeColor="text1"/>
          <w:sz w:val="22"/>
          <w:szCs w:val="22"/>
          <w:lang w:eastAsia="en-US"/>
        </w:rPr>
        <w:t>e constriñe a este Organismo Garante a estudiar sobre la procedencia de este agravio.</w:t>
      </w:r>
    </w:p>
    <w:p w14:paraId="00C54B9B" w14:textId="77777777" w:rsidR="008A766A" w:rsidRDefault="008A766A" w:rsidP="000F4812">
      <w:pPr>
        <w:spacing w:line="360" w:lineRule="auto"/>
        <w:jc w:val="both"/>
        <w:rPr>
          <w:rFonts w:ascii="Palatino Linotype" w:eastAsia="Calibri" w:hAnsi="Palatino Linotype" w:cs="Tahoma"/>
          <w:bCs/>
          <w:color w:val="000000" w:themeColor="text1"/>
          <w:sz w:val="22"/>
          <w:szCs w:val="22"/>
          <w:lang w:eastAsia="en-US"/>
        </w:rPr>
      </w:pPr>
    </w:p>
    <w:p w14:paraId="4A9A2BBC" w14:textId="53E0BA92" w:rsidR="00833BF1" w:rsidRDefault="008A766A" w:rsidP="000F4812">
      <w:pPr>
        <w:spacing w:line="360" w:lineRule="auto"/>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Por cuanto hace a que el Sujeto Obligado no se pronunció sobre la temporalidad de la información entregada, esa afirmación no encuentra sustento en la información aportada, pues las ligas aportadas, remiten a información del ejercicio fiscal 2022, por ello, no es procedente este motivo de inconformidad.</w:t>
      </w:r>
    </w:p>
    <w:p w14:paraId="6F62611C" w14:textId="2C3450E1" w:rsidR="008A766A" w:rsidRDefault="008A766A" w:rsidP="000F4812">
      <w:pPr>
        <w:spacing w:line="360" w:lineRule="auto"/>
        <w:jc w:val="both"/>
        <w:rPr>
          <w:rFonts w:ascii="Palatino Linotype" w:eastAsia="Calibri" w:hAnsi="Palatino Linotype" w:cs="Tahoma"/>
          <w:bCs/>
          <w:color w:val="000000" w:themeColor="text1"/>
          <w:sz w:val="22"/>
          <w:szCs w:val="22"/>
          <w:lang w:eastAsia="en-US"/>
        </w:rPr>
      </w:pPr>
    </w:p>
    <w:p w14:paraId="21898BEB" w14:textId="01DE29A4" w:rsidR="00562CF0" w:rsidRDefault="008A766A" w:rsidP="00562CF0">
      <w:pPr>
        <w:spacing w:line="360" w:lineRule="auto"/>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 xml:space="preserve">Por último, la manifestación de que no se entregó en formato abierto, esta afirmación es verídica y efectivamente la Ley de Transparencia vigente en la entidad privilegia la entrega de información en documentos que tengan formatos de datos abiertos, para facilitar su procesamiento, sin embargo, no constituye una obligación, toda vez que como lo establecen los artículos 12 y 24, último párrafo de la Ley de Transparencia y Acceso a la Información Pública del Estado de México y Municipios, </w:t>
      </w:r>
      <w:r w:rsidR="00562CF0">
        <w:rPr>
          <w:rFonts w:ascii="Palatino Linotype" w:eastAsia="Calibri" w:hAnsi="Palatino Linotype" w:cs="Tahoma"/>
          <w:bCs/>
          <w:color w:val="000000" w:themeColor="text1"/>
          <w:sz w:val="22"/>
          <w:szCs w:val="22"/>
          <w:lang w:eastAsia="en-US"/>
        </w:rPr>
        <w:t>l</w:t>
      </w:r>
      <w:r w:rsidR="00562CF0" w:rsidRPr="00562CF0">
        <w:rPr>
          <w:rFonts w:ascii="Palatino Linotype" w:eastAsia="Calibri" w:hAnsi="Palatino Linotype" w:cs="Tahoma"/>
          <w:bCs/>
          <w:color w:val="000000" w:themeColor="text1"/>
          <w:sz w:val="22"/>
          <w:szCs w:val="22"/>
          <w:lang w:eastAsia="en-US"/>
        </w:rPr>
        <w:t>os sujetos obligados sólo proporcionarán la información pública que se les requiera y que obre en</w:t>
      </w:r>
      <w:r w:rsidR="00562CF0">
        <w:rPr>
          <w:rFonts w:ascii="Palatino Linotype" w:eastAsia="Calibri" w:hAnsi="Palatino Linotype" w:cs="Tahoma"/>
          <w:bCs/>
          <w:color w:val="000000" w:themeColor="text1"/>
          <w:sz w:val="22"/>
          <w:szCs w:val="22"/>
          <w:lang w:eastAsia="en-US"/>
        </w:rPr>
        <w:t xml:space="preserve"> </w:t>
      </w:r>
      <w:r w:rsidR="00562CF0" w:rsidRPr="00562CF0">
        <w:rPr>
          <w:rFonts w:ascii="Palatino Linotype" w:eastAsia="Calibri" w:hAnsi="Palatino Linotype" w:cs="Tahoma"/>
          <w:bCs/>
          <w:color w:val="000000" w:themeColor="text1"/>
          <w:sz w:val="22"/>
          <w:szCs w:val="22"/>
          <w:lang w:eastAsia="en-US"/>
        </w:rPr>
        <w:t>sus archivos y en el estado en que ésta se encuentre</w:t>
      </w:r>
      <w:r w:rsidR="00562CF0">
        <w:rPr>
          <w:rFonts w:ascii="Palatino Linotype" w:eastAsia="Calibri" w:hAnsi="Palatino Linotype" w:cs="Tahoma"/>
          <w:bCs/>
          <w:color w:val="000000" w:themeColor="text1"/>
          <w:sz w:val="22"/>
          <w:szCs w:val="22"/>
          <w:lang w:eastAsia="en-US"/>
        </w:rPr>
        <w:t>. En este orden de ideas, la entrega de formatos cerrados, cuando no existe la obligación de generarlos en formatos abiertos, no constituye una causal de procedencia del Recurso de Revisión en términos del artículo 179, menos porque si bien los datos deben ser ingresados manualmente para acceder a las ligas electrónicas aportadas por el Sujeto Obligado, no menos cierto es que las ligas son correctas.</w:t>
      </w:r>
    </w:p>
    <w:p w14:paraId="3604641B" w14:textId="6181281D" w:rsidR="00562CF0" w:rsidRDefault="00562CF0" w:rsidP="00562CF0">
      <w:pPr>
        <w:spacing w:line="360" w:lineRule="auto"/>
        <w:jc w:val="both"/>
        <w:rPr>
          <w:rFonts w:ascii="Palatino Linotype" w:eastAsia="Calibri" w:hAnsi="Palatino Linotype" w:cs="Tahoma"/>
          <w:bCs/>
          <w:color w:val="000000" w:themeColor="text1"/>
          <w:sz w:val="22"/>
          <w:szCs w:val="22"/>
          <w:lang w:eastAsia="en-US"/>
        </w:rPr>
      </w:pPr>
    </w:p>
    <w:p w14:paraId="09F07DD8" w14:textId="6762235F" w:rsidR="006F159B" w:rsidRDefault="00562CF0" w:rsidP="000F4812">
      <w:pPr>
        <w:spacing w:line="360" w:lineRule="auto"/>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 xml:space="preserve">Es entonces, que es dable entrar al agravio que se consideró procedente que es la afirmación de que se entregó la información de manera incompleta, tal afirmación se sustenta en que, </w:t>
      </w:r>
      <w:r w:rsidRPr="00562CF0">
        <w:rPr>
          <w:rFonts w:ascii="Palatino Linotype" w:eastAsia="Calibri" w:hAnsi="Palatino Linotype" w:cs="Tahoma"/>
          <w:bCs/>
          <w:color w:val="000000" w:themeColor="text1"/>
          <w:sz w:val="22"/>
          <w:szCs w:val="22"/>
          <w:lang w:eastAsia="en-US"/>
        </w:rPr>
        <w:t xml:space="preserve">de conformidad con la Nota aclaratoria y anexos del decreto número 20 de la “LXI” Legislatura </w:t>
      </w:r>
      <w:r w:rsidRPr="00562CF0">
        <w:rPr>
          <w:rFonts w:ascii="Palatino Linotype" w:eastAsia="Calibri" w:hAnsi="Palatino Linotype" w:cs="Tahoma"/>
          <w:bCs/>
          <w:color w:val="000000" w:themeColor="text1"/>
          <w:sz w:val="22"/>
          <w:szCs w:val="22"/>
          <w:lang w:eastAsia="en-US"/>
        </w:rPr>
        <w:lastRenderedPageBreak/>
        <w:t xml:space="preserve">del Estado de México, por el que se expide el presupuesto de egresos del Gobierno del Estado de México para el ejercicio fiscal 2022, publicado el día 31 de enero de 2022 en la sección segunda del Periódico Oficial “Gaceta del Gobierno”, se advierte que el </w:t>
      </w:r>
      <w:r>
        <w:rPr>
          <w:rFonts w:ascii="Palatino Linotype" w:eastAsia="Calibri" w:hAnsi="Palatino Linotype" w:cs="Tahoma"/>
          <w:bCs/>
          <w:color w:val="000000" w:themeColor="text1"/>
          <w:sz w:val="22"/>
          <w:szCs w:val="22"/>
          <w:lang w:eastAsia="en-US"/>
        </w:rPr>
        <w:t>INFOEM</w:t>
      </w:r>
      <w:r w:rsidRPr="00562CF0">
        <w:rPr>
          <w:rFonts w:ascii="Palatino Linotype" w:eastAsia="Calibri" w:hAnsi="Palatino Linotype" w:cs="Tahoma"/>
          <w:bCs/>
          <w:color w:val="000000" w:themeColor="text1"/>
          <w:sz w:val="22"/>
          <w:szCs w:val="22"/>
          <w:lang w:eastAsia="en-US"/>
        </w:rPr>
        <w:t xml:space="preserve"> cuenta con </w:t>
      </w:r>
      <w:r>
        <w:rPr>
          <w:rFonts w:ascii="Palatino Linotype" w:eastAsia="Calibri" w:hAnsi="Palatino Linotype" w:cs="Tahoma"/>
          <w:bCs/>
          <w:color w:val="000000" w:themeColor="text1"/>
          <w:sz w:val="22"/>
          <w:szCs w:val="22"/>
          <w:lang w:eastAsia="en-US"/>
        </w:rPr>
        <w:t>diecisiete</w:t>
      </w:r>
      <w:r w:rsidRPr="00562CF0">
        <w:rPr>
          <w:rFonts w:ascii="Palatino Linotype" w:eastAsia="Calibri" w:hAnsi="Palatino Linotype" w:cs="Tahoma"/>
          <w:bCs/>
          <w:color w:val="000000" w:themeColor="text1"/>
          <w:sz w:val="22"/>
          <w:szCs w:val="22"/>
          <w:lang w:eastAsia="en-US"/>
        </w:rPr>
        <w:t xml:space="preserve"> indicadores para resultados y una única matriz</w:t>
      </w:r>
      <w:r w:rsidR="00630F62">
        <w:rPr>
          <w:rFonts w:ascii="Palatino Linotype" w:eastAsia="Calibri" w:hAnsi="Palatino Linotype" w:cs="Tahoma"/>
          <w:bCs/>
          <w:color w:val="000000" w:themeColor="text1"/>
          <w:sz w:val="22"/>
          <w:szCs w:val="22"/>
          <w:lang w:eastAsia="en-US"/>
        </w:rPr>
        <w:t>.</w:t>
      </w:r>
    </w:p>
    <w:p w14:paraId="212D58B6" w14:textId="63B0F483" w:rsidR="00630F62" w:rsidRDefault="00630F62" w:rsidP="000F4812">
      <w:pPr>
        <w:spacing w:line="360" w:lineRule="auto"/>
        <w:jc w:val="both"/>
        <w:rPr>
          <w:rFonts w:ascii="Palatino Linotype" w:eastAsia="Calibri" w:hAnsi="Palatino Linotype" w:cs="Tahoma"/>
          <w:bCs/>
          <w:color w:val="000000" w:themeColor="text1"/>
          <w:sz w:val="22"/>
          <w:szCs w:val="22"/>
          <w:lang w:eastAsia="en-US"/>
        </w:rPr>
      </w:pPr>
    </w:p>
    <w:p w14:paraId="16A140DA" w14:textId="2C2348B5" w:rsidR="00630F62" w:rsidRDefault="00630F62" w:rsidP="000F4812">
      <w:pPr>
        <w:spacing w:line="360" w:lineRule="auto"/>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En Informe Justificado, el Sujeto Obligado, se pronunció sobre este punto de la siguiente manera:</w:t>
      </w:r>
    </w:p>
    <w:p w14:paraId="60A91E12" w14:textId="52F37BF8" w:rsidR="00630F62" w:rsidRDefault="00630F62" w:rsidP="000F4812">
      <w:pPr>
        <w:spacing w:line="360" w:lineRule="auto"/>
        <w:jc w:val="both"/>
        <w:rPr>
          <w:rFonts w:ascii="Palatino Linotype" w:eastAsia="Calibri" w:hAnsi="Palatino Linotype" w:cs="Tahoma"/>
          <w:bCs/>
          <w:color w:val="000000" w:themeColor="text1"/>
          <w:sz w:val="22"/>
          <w:szCs w:val="22"/>
          <w:lang w:eastAsia="en-US"/>
        </w:rPr>
      </w:pPr>
    </w:p>
    <w:p w14:paraId="61E7B45B" w14:textId="39B459EA" w:rsidR="00630F62" w:rsidRDefault="00630F62" w:rsidP="00630F62">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630F62">
        <w:rPr>
          <w:rFonts w:ascii="Palatino Linotype" w:eastAsia="Calibri" w:hAnsi="Palatino Linotype" w:cs="Tahoma"/>
          <w:bCs/>
          <w:i/>
          <w:iCs/>
          <w:color w:val="000000" w:themeColor="text1"/>
          <w:lang w:eastAsia="en-US"/>
        </w:rPr>
        <w:t>Ahora bien, se informa que la Matriz de Indicadores para Resultados (MIR) es una herramienta de planeación que identifica en forma resumida los objetivos de un programa, incorpora los indicadores de resultados y gestión que miden dichos objetivos; especifica los medios para</w:t>
      </w:r>
      <w:r>
        <w:rPr>
          <w:rFonts w:ascii="Palatino Linotype" w:eastAsia="Calibri" w:hAnsi="Palatino Linotype" w:cs="Tahoma"/>
          <w:bCs/>
          <w:i/>
          <w:iCs/>
          <w:color w:val="000000" w:themeColor="text1"/>
          <w:lang w:eastAsia="en-US"/>
        </w:rPr>
        <w:t xml:space="preserve"> </w:t>
      </w:r>
      <w:r w:rsidRPr="00630F62">
        <w:rPr>
          <w:rFonts w:ascii="Palatino Linotype" w:eastAsia="Calibri" w:hAnsi="Palatino Linotype" w:cs="Tahoma"/>
          <w:bCs/>
          <w:i/>
          <w:iCs/>
          <w:color w:val="000000" w:themeColor="text1"/>
          <w:lang w:eastAsia="en-US"/>
        </w:rPr>
        <w:t>obtener y verificar la información de les indicadores, e incluye los riesgos y contingencias que pueden afectar el desempeño del programa.</w:t>
      </w:r>
    </w:p>
    <w:p w14:paraId="56EA2C97" w14:textId="70BD7ABD" w:rsidR="00255551" w:rsidRDefault="00255551" w:rsidP="00630F62">
      <w:pPr>
        <w:tabs>
          <w:tab w:val="left" w:pos="567"/>
        </w:tabs>
        <w:spacing w:line="360" w:lineRule="auto"/>
        <w:ind w:left="567" w:right="539"/>
        <w:jc w:val="both"/>
        <w:rPr>
          <w:rFonts w:ascii="Palatino Linotype" w:eastAsia="Calibri" w:hAnsi="Palatino Linotype" w:cs="Tahoma"/>
          <w:bCs/>
          <w:i/>
          <w:iCs/>
          <w:color w:val="000000" w:themeColor="text1"/>
          <w:lang w:eastAsia="en-US"/>
        </w:rPr>
      </w:pPr>
    </w:p>
    <w:p w14:paraId="113EF2A2" w14:textId="32C201B2" w:rsidR="00255551" w:rsidRDefault="00255551" w:rsidP="00255551">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255551">
        <w:rPr>
          <w:rFonts w:ascii="Palatino Linotype" w:eastAsia="Calibri" w:hAnsi="Palatino Linotype" w:cs="Tahoma"/>
          <w:bCs/>
          <w:i/>
          <w:iCs/>
          <w:color w:val="000000" w:themeColor="text1"/>
          <w:lang w:eastAsia="en-US"/>
        </w:rPr>
        <w:t>Conforme a los lineamientos generales para la evaluación de los programas presupuestarios</w:t>
      </w:r>
      <w:r>
        <w:rPr>
          <w:rFonts w:ascii="Palatino Linotype" w:eastAsia="Calibri" w:hAnsi="Palatino Linotype" w:cs="Tahoma"/>
          <w:bCs/>
          <w:i/>
          <w:iCs/>
          <w:color w:val="000000" w:themeColor="text1"/>
          <w:lang w:eastAsia="en-US"/>
        </w:rPr>
        <w:t xml:space="preserve"> </w:t>
      </w:r>
      <w:r w:rsidRPr="00255551">
        <w:rPr>
          <w:rFonts w:ascii="Palatino Linotype" w:eastAsia="Calibri" w:hAnsi="Palatino Linotype" w:cs="Tahoma"/>
          <w:bCs/>
          <w:i/>
          <w:iCs/>
          <w:color w:val="000000" w:themeColor="text1"/>
          <w:lang w:eastAsia="en-US"/>
        </w:rPr>
        <w:t>del gobierno del Estado de México, e</w:t>
      </w:r>
      <w:r>
        <w:rPr>
          <w:rFonts w:ascii="Palatino Linotype" w:eastAsia="Calibri" w:hAnsi="Palatino Linotype" w:cs="Tahoma"/>
          <w:bCs/>
          <w:i/>
          <w:iCs/>
          <w:color w:val="000000" w:themeColor="text1"/>
          <w:lang w:eastAsia="en-US"/>
        </w:rPr>
        <w:t xml:space="preserve">n </w:t>
      </w:r>
      <w:r w:rsidRPr="00255551">
        <w:rPr>
          <w:rFonts w:ascii="Palatino Linotype" w:eastAsia="Calibri" w:hAnsi="Palatino Linotype" w:cs="Tahoma"/>
          <w:bCs/>
          <w:i/>
          <w:iCs/>
          <w:color w:val="000000" w:themeColor="text1"/>
          <w:lang w:eastAsia="en-US"/>
        </w:rPr>
        <w:t>la disposición OCTAVA, se refiere que:</w:t>
      </w:r>
    </w:p>
    <w:p w14:paraId="57C7DD22" w14:textId="77777777" w:rsidR="00255551" w:rsidRPr="00255551" w:rsidRDefault="00255551" w:rsidP="00255551">
      <w:pPr>
        <w:tabs>
          <w:tab w:val="left" w:pos="567"/>
        </w:tabs>
        <w:spacing w:line="360" w:lineRule="auto"/>
        <w:ind w:left="567" w:right="539"/>
        <w:jc w:val="both"/>
        <w:rPr>
          <w:rFonts w:ascii="Palatino Linotype" w:eastAsia="Calibri" w:hAnsi="Palatino Linotype" w:cs="Tahoma"/>
          <w:bCs/>
          <w:i/>
          <w:iCs/>
          <w:color w:val="000000" w:themeColor="text1"/>
          <w:lang w:eastAsia="en-US"/>
        </w:rPr>
      </w:pPr>
    </w:p>
    <w:p w14:paraId="26D46A8B" w14:textId="529D9D69" w:rsidR="00255551" w:rsidRDefault="00255551" w:rsidP="00255551">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255551">
        <w:rPr>
          <w:rFonts w:ascii="Palatino Linotype" w:eastAsia="Calibri" w:hAnsi="Palatino Linotype" w:cs="Tahoma"/>
          <w:bCs/>
          <w:i/>
          <w:iCs/>
          <w:color w:val="000000" w:themeColor="text1"/>
          <w:lang w:eastAsia="en-US"/>
        </w:rPr>
        <w:t xml:space="preserve">"Los sujetos evaluados deberán diseñar cada </w:t>
      </w:r>
      <w:r>
        <w:rPr>
          <w:rFonts w:ascii="Palatino Linotype" w:eastAsia="Calibri" w:hAnsi="Palatino Linotype" w:cs="Tahoma"/>
          <w:bCs/>
          <w:i/>
          <w:iCs/>
          <w:color w:val="000000" w:themeColor="text1"/>
          <w:lang w:eastAsia="en-US"/>
        </w:rPr>
        <w:t xml:space="preserve">programa </w:t>
      </w:r>
      <w:r w:rsidRPr="00255551">
        <w:rPr>
          <w:rFonts w:ascii="Palatino Linotype" w:eastAsia="Calibri" w:hAnsi="Palatino Linotype" w:cs="Tahoma"/>
          <w:bCs/>
          <w:i/>
          <w:iCs/>
          <w:color w:val="000000" w:themeColor="text1"/>
          <w:lang w:eastAsia="en-US"/>
        </w:rPr>
        <w:t>presupuestario con base en la MML, así como</w:t>
      </w:r>
      <w:r>
        <w:rPr>
          <w:rFonts w:ascii="Palatino Linotype" w:eastAsia="Calibri" w:hAnsi="Palatino Linotype" w:cs="Tahoma"/>
          <w:bCs/>
          <w:i/>
          <w:iCs/>
          <w:color w:val="000000" w:themeColor="text1"/>
          <w:lang w:eastAsia="en-US"/>
        </w:rPr>
        <w:t xml:space="preserve"> </w:t>
      </w:r>
      <w:r w:rsidRPr="00255551">
        <w:rPr>
          <w:rFonts w:ascii="Palatino Linotype" w:eastAsia="Calibri" w:hAnsi="Palatino Linotype" w:cs="Tahoma"/>
          <w:bCs/>
          <w:i/>
          <w:iCs/>
          <w:color w:val="000000" w:themeColor="text1"/>
          <w:lang w:eastAsia="en-US"/>
        </w:rPr>
        <w:t>elaborar las MIR corresp</w:t>
      </w:r>
      <w:r>
        <w:rPr>
          <w:rFonts w:ascii="Palatino Linotype" w:eastAsia="Calibri" w:hAnsi="Palatino Linotype" w:cs="Tahoma"/>
          <w:bCs/>
          <w:i/>
          <w:iCs/>
          <w:color w:val="000000" w:themeColor="text1"/>
          <w:lang w:eastAsia="en-US"/>
        </w:rPr>
        <w:t>o</w:t>
      </w:r>
      <w:r w:rsidRPr="00255551">
        <w:rPr>
          <w:rFonts w:ascii="Palatino Linotype" w:eastAsia="Calibri" w:hAnsi="Palatino Linotype" w:cs="Tahoma"/>
          <w:bCs/>
          <w:i/>
          <w:iCs/>
          <w:color w:val="000000" w:themeColor="text1"/>
          <w:lang w:eastAsia="en-US"/>
        </w:rPr>
        <w:t xml:space="preserve">ndientes y </w:t>
      </w:r>
      <w:r>
        <w:rPr>
          <w:rFonts w:ascii="Palatino Linotype" w:eastAsia="Calibri" w:hAnsi="Palatino Linotype" w:cs="Tahoma"/>
          <w:bCs/>
          <w:i/>
          <w:iCs/>
          <w:color w:val="000000" w:themeColor="text1"/>
          <w:lang w:eastAsia="en-US"/>
        </w:rPr>
        <w:t>actualizarlas</w:t>
      </w:r>
      <w:r w:rsidRPr="00255551">
        <w:rPr>
          <w:rFonts w:ascii="Palatino Linotype" w:eastAsia="Calibri" w:hAnsi="Palatino Linotype" w:cs="Tahoma"/>
          <w:bCs/>
          <w:i/>
          <w:iCs/>
          <w:color w:val="000000" w:themeColor="text1"/>
          <w:lang w:eastAsia="en-US"/>
        </w:rPr>
        <w:t xml:space="preserve"> de acuerdo a lo que establezca el Manual </w:t>
      </w:r>
      <w:r>
        <w:rPr>
          <w:rFonts w:ascii="Palatino Linotype" w:eastAsia="Calibri" w:hAnsi="Palatino Linotype" w:cs="Tahoma"/>
          <w:bCs/>
          <w:i/>
          <w:iCs/>
          <w:color w:val="000000" w:themeColor="text1"/>
          <w:lang w:eastAsia="en-US"/>
        </w:rPr>
        <w:t xml:space="preserve">para la </w:t>
      </w:r>
      <w:r w:rsidRPr="00255551">
        <w:rPr>
          <w:rFonts w:ascii="Palatino Linotype" w:eastAsia="Calibri" w:hAnsi="Palatino Linotype" w:cs="Tahoma"/>
          <w:bCs/>
          <w:i/>
          <w:iCs/>
          <w:color w:val="000000" w:themeColor="text1"/>
          <w:lang w:eastAsia="en-US"/>
        </w:rPr>
        <w:t>Formulación del Anteproyecto de Presupuesto para el ejercicio fiscal que corresponda.</w:t>
      </w:r>
    </w:p>
    <w:p w14:paraId="03ACAA9A" w14:textId="77777777" w:rsidR="00255551" w:rsidRPr="00255551" w:rsidRDefault="00255551" w:rsidP="00255551">
      <w:pPr>
        <w:tabs>
          <w:tab w:val="left" w:pos="567"/>
        </w:tabs>
        <w:spacing w:line="360" w:lineRule="auto"/>
        <w:ind w:left="567" w:right="539"/>
        <w:jc w:val="both"/>
        <w:rPr>
          <w:rFonts w:ascii="Palatino Linotype" w:eastAsia="Calibri" w:hAnsi="Palatino Linotype" w:cs="Tahoma"/>
          <w:bCs/>
          <w:i/>
          <w:iCs/>
          <w:color w:val="000000" w:themeColor="text1"/>
          <w:lang w:eastAsia="en-US"/>
        </w:rPr>
      </w:pPr>
    </w:p>
    <w:p w14:paraId="2FB001F0" w14:textId="77777777" w:rsidR="00255551" w:rsidRDefault="00255551" w:rsidP="00255551">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255551">
        <w:rPr>
          <w:rFonts w:ascii="Palatino Linotype" w:eastAsia="Calibri" w:hAnsi="Palatino Linotype" w:cs="Tahoma"/>
          <w:bCs/>
          <w:i/>
          <w:iCs/>
          <w:color w:val="000000" w:themeColor="text1"/>
          <w:lang w:eastAsia="en-US"/>
        </w:rPr>
        <w:t xml:space="preserve">La MIR deberá contener, al menos, la siguiente </w:t>
      </w:r>
      <w:r>
        <w:rPr>
          <w:rFonts w:ascii="Palatino Linotype" w:eastAsia="Calibri" w:hAnsi="Palatino Linotype" w:cs="Tahoma"/>
          <w:bCs/>
          <w:i/>
          <w:iCs/>
          <w:color w:val="000000" w:themeColor="text1"/>
          <w:lang w:eastAsia="en-US"/>
        </w:rPr>
        <w:t>información</w:t>
      </w:r>
    </w:p>
    <w:p w14:paraId="5C786BCF" w14:textId="77777777" w:rsidR="00255551" w:rsidRDefault="00255551" w:rsidP="00255551">
      <w:pPr>
        <w:tabs>
          <w:tab w:val="left" w:pos="567"/>
        </w:tabs>
        <w:spacing w:line="360" w:lineRule="auto"/>
        <w:ind w:left="567" w:right="539"/>
        <w:jc w:val="both"/>
        <w:rPr>
          <w:rFonts w:ascii="Palatino Linotype" w:eastAsia="Calibri" w:hAnsi="Palatino Linotype" w:cs="Tahoma"/>
          <w:bCs/>
          <w:i/>
          <w:iCs/>
          <w:color w:val="000000" w:themeColor="text1"/>
          <w:lang w:eastAsia="en-US"/>
        </w:rPr>
      </w:pPr>
    </w:p>
    <w:p w14:paraId="3F6CCEC9" w14:textId="77777777" w:rsidR="00255551" w:rsidRDefault="00255551" w:rsidP="00255551">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255551">
        <w:rPr>
          <w:rFonts w:ascii="Palatino Linotype" w:eastAsia="Calibri" w:hAnsi="Palatino Linotype" w:cs="Tahoma"/>
          <w:bCs/>
          <w:i/>
          <w:iCs/>
          <w:color w:val="000000" w:themeColor="text1"/>
          <w:lang w:eastAsia="en-US"/>
        </w:rPr>
        <w:t xml:space="preserve">I) Resumen Narrativo: describe las principales actividades de gestión para producir y entregar bienes y servicios; enuncia cada uno de los componentes o bienes y servicios que conforman el programa; </w:t>
      </w:r>
      <w:r w:rsidRPr="00255551">
        <w:rPr>
          <w:rFonts w:ascii="Palatino Linotype" w:eastAsia="Calibri" w:hAnsi="Palatino Linotype" w:cs="Tahoma"/>
          <w:bCs/>
          <w:i/>
          <w:iCs/>
          <w:color w:val="000000" w:themeColor="text1"/>
          <w:lang w:eastAsia="en-US"/>
        </w:rPr>
        <w:lastRenderedPageBreak/>
        <w:t>formul</w:t>
      </w:r>
      <w:r>
        <w:rPr>
          <w:rFonts w:ascii="Palatino Linotype" w:eastAsia="Calibri" w:hAnsi="Palatino Linotype" w:cs="Tahoma"/>
          <w:bCs/>
          <w:i/>
          <w:iCs/>
          <w:color w:val="000000" w:themeColor="text1"/>
          <w:lang w:eastAsia="en-US"/>
        </w:rPr>
        <w:t xml:space="preserve">a </w:t>
      </w:r>
      <w:r w:rsidRPr="00255551">
        <w:rPr>
          <w:rFonts w:ascii="Palatino Linotype" w:eastAsia="Calibri" w:hAnsi="Palatino Linotype" w:cs="Tahoma"/>
          <w:bCs/>
          <w:i/>
          <w:iCs/>
          <w:color w:val="000000" w:themeColor="text1"/>
          <w:lang w:eastAsia="en-US"/>
        </w:rPr>
        <w:t>el propósito u objetivo del m ismo y expresa del fin u objetivo estratégico de la dependencia o sector al</w:t>
      </w:r>
      <w:r>
        <w:rPr>
          <w:rFonts w:ascii="Palatino Linotype" w:eastAsia="Calibri" w:hAnsi="Palatino Linotype" w:cs="Tahoma"/>
          <w:bCs/>
          <w:i/>
          <w:iCs/>
          <w:color w:val="000000" w:themeColor="text1"/>
          <w:lang w:eastAsia="en-US"/>
        </w:rPr>
        <w:t xml:space="preserve"> cual se contribuye, toda vez que se logra el propósito del programa:</w:t>
      </w:r>
    </w:p>
    <w:p w14:paraId="6A1E731D" w14:textId="77777777" w:rsidR="00255551" w:rsidRDefault="00255551" w:rsidP="00255551">
      <w:pPr>
        <w:tabs>
          <w:tab w:val="left" w:pos="567"/>
        </w:tabs>
        <w:spacing w:line="360" w:lineRule="auto"/>
        <w:ind w:left="567" w:right="539"/>
        <w:jc w:val="both"/>
        <w:rPr>
          <w:rFonts w:ascii="Palatino Linotype" w:eastAsia="Calibri" w:hAnsi="Palatino Linotype" w:cs="Tahoma"/>
          <w:bCs/>
          <w:i/>
          <w:iCs/>
          <w:color w:val="000000" w:themeColor="text1"/>
          <w:lang w:eastAsia="en-US"/>
        </w:rPr>
      </w:pPr>
    </w:p>
    <w:p w14:paraId="33BAB4FB" w14:textId="11A3D158" w:rsidR="000D1A0D" w:rsidRPr="000D1A0D" w:rsidRDefault="000D1A0D" w:rsidP="000D1A0D">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0D1A0D">
        <w:rPr>
          <w:rFonts w:ascii="Palatino Linotype" w:eastAsia="Calibri" w:hAnsi="Palatino Linotype" w:cs="Tahoma"/>
          <w:bCs/>
          <w:i/>
          <w:iCs/>
          <w:color w:val="000000" w:themeColor="text1"/>
          <w:lang w:eastAsia="en-US"/>
        </w:rPr>
        <w:t>a) Resultados: En primera instancia o en e</w:t>
      </w:r>
      <w:r>
        <w:rPr>
          <w:rFonts w:ascii="Palatino Linotype" w:eastAsia="Calibri" w:hAnsi="Palatino Linotype" w:cs="Tahoma"/>
          <w:bCs/>
          <w:i/>
          <w:iCs/>
          <w:color w:val="000000" w:themeColor="text1"/>
          <w:lang w:eastAsia="en-US"/>
        </w:rPr>
        <w:t>l</w:t>
      </w:r>
      <w:r w:rsidRPr="000D1A0D">
        <w:rPr>
          <w:rFonts w:ascii="Palatino Linotype" w:eastAsia="Calibri" w:hAnsi="Palatino Linotype" w:cs="Tahoma"/>
          <w:bCs/>
          <w:i/>
          <w:iCs/>
          <w:color w:val="000000" w:themeColor="text1"/>
          <w:lang w:eastAsia="en-US"/>
        </w:rPr>
        <w:t xml:space="preserve"> corto plazo, el "Propósito" dentro de la MIR describe</w:t>
      </w:r>
      <w:r>
        <w:rPr>
          <w:rFonts w:ascii="Palatino Linotype" w:eastAsia="Calibri" w:hAnsi="Palatino Linotype" w:cs="Tahoma"/>
          <w:bCs/>
          <w:i/>
          <w:iCs/>
          <w:color w:val="000000" w:themeColor="text1"/>
          <w:lang w:eastAsia="en-US"/>
        </w:rPr>
        <w:t xml:space="preserve"> </w:t>
      </w:r>
      <w:r w:rsidRPr="000D1A0D">
        <w:rPr>
          <w:rFonts w:ascii="Palatino Linotype" w:eastAsia="Calibri" w:hAnsi="Palatino Linotype" w:cs="Tahoma"/>
          <w:bCs/>
          <w:i/>
          <w:iCs/>
          <w:color w:val="000000" w:themeColor="text1"/>
          <w:lang w:eastAsia="en-US"/>
        </w:rPr>
        <w:t>la consecuencia directa del programa sobre una situación, necesidad o problema específico. En este</w:t>
      </w:r>
      <w:r>
        <w:rPr>
          <w:rFonts w:ascii="Palatino Linotype" w:eastAsia="Calibri" w:hAnsi="Palatino Linotype" w:cs="Tahoma"/>
          <w:bCs/>
          <w:i/>
          <w:iCs/>
          <w:color w:val="000000" w:themeColor="text1"/>
          <w:lang w:eastAsia="en-US"/>
        </w:rPr>
        <w:t xml:space="preserve"> </w:t>
      </w:r>
      <w:r w:rsidRPr="000D1A0D">
        <w:rPr>
          <w:rFonts w:ascii="Palatino Linotype" w:eastAsia="Calibri" w:hAnsi="Palatino Linotype" w:cs="Tahoma"/>
          <w:bCs/>
          <w:i/>
          <w:iCs/>
          <w:color w:val="000000" w:themeColor="text1"/>
          <w:lang w:eastAsia="en-US"/>
        </w:rPr>
        <w:t xml:space="preserve">apartado se deberá precisar </w:t>
      </w:r>
      <w:r>
        <w:rPr>
          <w:rFonts w:ascii="Palatino Linotype" w:eastAsia="Calibri" w:hAnsi="Palatino Linotype" w:cs="Tahoma"/>
          <w:bCs/>
          <w:i/>
          <w:iCs/>
          <w:color w:val="000000" w:themeColor="text1"/>
          <w:lang w:eastAsia="en-US"/>
        </w:rPr>
        <w:t>la</w:t>
      </w:r>
      <w:r w:rsidRPr="000D1A0D">
        <w:rPr>
          <w:rFonts w:ascii="Palatino Linotype" w:eastAsia="Calibri" w:hAnsi="Palatino Linotype" w:cs="Tahoma"/>
          <w:bCs/>
          <w:i/>
          <w:iCs/>
          <w:color w:val="000000" w:themeColor="text1"/>
          <w:lang w:eastAsia="en-US"/>
        </w:rPr>
        <w:t xml:space="preserve"> población </w:t>
      </w:r>
      <w:r>
        <w:rPr>
          <w:rFonts w:ascii="Palatino Linotype" w:eastAsia="Calibri" w:hAnsi="Palatino Linotype" w:cs="Tahoma"/>
          <w:bCs/>
          <w:i/>
          <w:iCs/>
          <w:color w:val="000000" w:themeColor="text1"/>
          <w:lang w:eastAsia="en-US"/>
        </w:rPr>
        <w:t>objetivo</w:t>
      </w:r>
      <w:r w:rsidRPr="000D1A0D">
        <w:rPr>
          <w:rFonts w:ascii="Palatino Linotype" w:eastAsia="Calibri" w:hAnsi="Palatino Linotype" w:cs="Tahoma"/>
          <w:bCs/>
          <w:i/>
          <w:iCs/>
          <w:color w:val="000000" w:themeColor="text1"/>
          <w:lang w:eastAsia="en-US"/>
        </w:rPr>
        <w:t xml:space="preserve"> que se busca atender con el programa. Considerando una visión de mediano o largo plazo, el "Fin" representa la contribución que el programa espera tener sobre algún aspecto concreto del objetivo estratégico del sujeto evaluado,</w:t>
      </w:r>
      <w:r>
        <w:rPr>
          <w:rFonts w:ascii="Palatino Linotype" w:eastAsia="Calibri" w:hAnsi="Palatino Linotype" w:cs="Tahoma"/>
          <w:bCs/>
          <w:i/>
          <w:iCs/>
          <w:color w:val="000000" w:themeColor="text1"/>
          <w:lang w:eastAsia="en-US"/>
        </w:rPr>
        <w:t xml:space="preserve"> </w:t>
      </w:r>
      <w:r w:rsidRPr="000D1A0D">
        <w:rPr>
          <w:rFonts w:ascii="Palatino Linotype" w:eastAsia="Calibri" w:hAnsi="Palatino Linotype" w:cs="Tahoma"/>
          <w:bCs/>
          <w:i/>
          <w:iCs/>
          <w:color w:val="000000" w:themeColor="text1"/>
          <w:lang w:eastAsia="en-US"/>
        </w:rPr>
        <w:t>el cual deberá estar ligado estrechamente con algún objetivo estratégico del Plan de Desarrollo del Estado de México vigente y/o Programa Sectorial;</w:t>
      </w:r>
    </w:p>
    <w:p w14:paraId="5792FB7C" w14:textId="16D64FB3" w:rsidR="000D1A0D" w:rsidRPr="000D1A0D" w:rsidRDefault="000D1A0D" w:rsidP="000D1A0D">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0D1A0D">
        <w:rPr>
          <w:rFonts w:ascii="Palatino Linotype" w:eastAsia="Calibri" w:hAnsi="Palatino Linotype" w:cs="Tahoma"/>
          <w:bCs/>
          <w:i/>
          <w:iCs/>
          <w:color w:val="000000" w:themeColor="text1"/>
          <w:lang w:eastAsia="en-US"/>
        </w:rPr>
        <w:t>b) Componentes: describe los bienes</w:t>
      </w:r>
      <w:r>
        <w:rPr>
          <w:rFonts w:ascii="Palatino Linotype" w:eastAsia="Calibri" w:hAnsi="Palatino Linotype" w:cs="Tahoma"/>
          <w:bCs/>
          <w:i/>
          <w:iCs/>
          <w:color w:val="000000" w:themeColor="text1"/>
          <w:lang w:eastAsia="en-US"/>
        </w:rPr>
        <w:t xml:space="preserve"> y</w:t>
      </w:r>
      <w:r w:rsidRPr="000D1A0D">
        <w:rPr>
          <w:rFonts w:ascii="Palatino Linotype" w:eastAsia="Calibri" w:hAnsi="Palatino Linotype" w:cs="Tahoma"/>
          <w:bCs/>
          <w:i/>
          <w:iCs/>
          <w:color w:val="000000" w:themeColor="text1"/>
          <w:lang w:eastAsia="en-US"/>
        </w:rPr>
        <w:t xml:space="preserve">/o </w:t>
      </w:r>
      <w:r>
        <w:rPr>
          <w:rFonts w:ascii="Palatino Linotype" w:eastAsia="Calibri" w:hAnsi="Palatino Linotype" w:cs="Tahoma"/>
          <w:bCs/>
          <w:i/>
          <w:iCs/>
          <w:color w:val="000000" w:themeColor="text1"/>
          <w:lang w:eastAsia="en-US"/>
        </w:rPr>
        <w:t>servicios</w:t>
      </w:r>
      <w:r w:rsidRPr="000D1A0D">
        <w:rPr>
          <w:rFonts w:ascii="Palatino Linotype" w:eastAsia="Calibri" w:hAnsi="Palatino Linotype" w:cs="Tahoma"/>
          <w:bCs/>
          <w:i/>
          <w:iCs/>
          <w:color w:val="000000" w:themeColor="text1"/>
          <w:lang w:eastAsia="en-US"/>
        </w:rPr>
        <w:t xml:space="preserve"> que deberán ser entregados, a través del programa, y </w:t>
      </w:r>
    </w:p>
    <w:p w14:paraId="301A955B" w14:textId="0EC31CC9" w:rsidR="00255551" w:rsidRPr="000D1A0D" w:rsidRDefault="000D1A0D" w:rsidP="000D1A0D">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0D1A0D">
        <w:rPr>
          <w:rFonts w:ascii="Palatino Linotype" w:eastAsia="Calibri" w:hAnsi="Palatino Linotype" w:cs="Tahoma"/>
          <w:bCs/>
          <w:i/>
          <w:iCs/>
          <w:color w:val="000000" w:themeColor="text1"/>
          <w:lang w:eastAsia="en-US"/>
        </w:rPr>
        <w:t>c) Actividad: describe los procesos de gestión en donde se movilizan y aplican los recursos financieros, humanos y materiales. para producir y entregar cada uno de los bienes y servicios.</w:t>
      </w:r>
    </w:p>
    <w:p w14:paraId="35C8C6CE" w14:textId="6E33F4AD" w:rsidR="00562CF0" w:rsidRPr="000D1A0D" w:rsidRDefault="00562CF0" w:rsidP="000D1A0D">
      <w:pPr>
        <w:tabs>
          <w:tab w:val="left" w:pos="567"/>
        </w:tabs>
        <w:spacing w:line="360" w:lineRule="auto"/>
        <w:ind w:left="567" w:right="539"/>
        <w:jc w:val="both"/>
        <w:rPr>
          <w:rFonts w:ascii="Palatino Linotype" w:eastAsia="Calibri" w:hAnsi="Palatino Linotype" w:cs="Tahoma"/>
          <w:bCs/>
          <w:i/>
          <w:iCs/>
          <w:color w:val="000000" w:themeColor="text1"/>
          <w:lang w:eastAsia="en-US"/>
        </w:rPr>
      </w:pPr>
    </w:p>
    <w:p w14:paraId="5A3E90C0" w14:textId="3550F532" w:rsidR="000D1A0D" w:rsidRPr="000D1A0D" w:rsidRDefault="000D1A0D" w:rsidP="000D1A0D">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0D1A0D">
        <w:rPr>
          <w:rFonts w:ascii="Palatino Linotype" w:eastAsia="Calibri" w:hAnsi="Palatino Linotype" w:cs="Tahoma"/>
          <w:bCs/>
          <w:i/>
          <w:iCs/>
          <w:color w:val="000000" w:themeColor="text1"/>
          <w:lang w:eastAsia="en-US"/>
        </w:rPr>
        <w:t xml:space="preserve">2) Indicadores: Expresión cuantitativa y/o </w:t>
      </w:r>
      <w:r>
        <w:rPr>
          <w:rFonts w:ascii="Palatino Linotype" w:eastAsia="Calibri" w:hAnsi="Palatino Linotype" w:cs="Tahoma"/>
          <w:bCs/>
          <w:i/>
          <w:iCs/>
          <w:color w:val="000000" w:themeColor="text1"/>
          <w:lang w:eastAsia="en-US"/>
        </w:rPr>
        <w:t>cualitativa qu</w:t>
      </w:r>
      <w:r w:rsidRPr="000D1A0D">
        <w:rPr>
          <w:rFonts w:ascii="Palatino Linotype" w:eastAsia="Calibri" w:hAnsi="Palatino Linotype" w:cs="Tahoma"/>
          <w:bCs/>
          <w:i/>
          <w:iCs/>
          <w:color w:val="000000" w:themeColor="text1"/>
          <w:lang w:eastAsia="en-US"/>
        </w:rPr>
        <w:t>e indica la magnitud o grado de cumplimiento</w:t>
      </w:r>
      <w:r>
        <w:rPr>
          <w:rFonts w:ascii="Palatino Linotype" w:eastAsia="Calibri" w:hAnsi="Palatino Linotype" w:cs="Tahoma"/>
          <w:bCs/>
          <w:i/>
          <w:iCs/>
          <w:color w:val="000000" w:themeColor="text1"/>
          <w:lang w:eastAsia="en-US"/>
        </w:rPr>
        <w:t xml:space="preserve"> </w:t>
      </w:r>
      <w:r w:rsidRPr="000D1A0D">
        <w:rPr>
          <w:rFonts w:ascii="Palatino Linotype" w:eastAsia="Calibri" w:hAnsi="Palatino Linotype" w:cs="Tahoma"/>
          <w:bCs/>
          <w:i/>
          <w:iCs/>
          <w:color w:val="000000" w:themeColor="text1"/>
          <w:lang w:eastAsia="en-US"/>
        </w:rPr>
        <w:t xml:space="preserve">de un objetivo; es el resultado de un </w:t>
      </w:r>
      <w:r>
        <w:rPr>
          <w:rFonts w:ascii="Palatino Linotype" w:eastAsia="Calibri" w:hAnsi="Palatino Linotype" w:cs="Tahoma"/>
          <w:bCs/>
          <w:i/>
          <w:iCs/>
          <w:color w:val="000000" w:themeColor="text1"/>
          <w:lang w:eastAsia="en-US"/>
        </w:rPr>
        <w:t xml:space="preserve">algoritmo o formula </w:t>
      </w:r>
      <w:r w:rsidRPr="000D1A0D">
        <w:rPr>
          <w:rFonts w:ascii="Palatino Linotype" w:eastAsia="Calibri" w:hAnsi="Palatino Linotype" w:cs="Tahoma"/>
          <w:bCs/>
          <w:i/>
          <w:iCs/>
          <w:color w:val="000000" w:themeColor="text1"/>
          <w:lang w:eastAsia="en-US"/>
        </w:rPr>
        <w:t>de cálculo que se compara con una meta</w:t>
      </w:r>
      <w:r>
        <w:rPr>
          <w:rFonts w:ascii="Palatino Linotype" w:eastAsia="Calibri" w:hAnsi="Palatino Linotype" w:cs="Tahoma"/>
          <w:bCs/>
          <w:i/>
          <w:iCs/>
          <w:color w:val="000000" w:themeColor="text1"/>
          <w:lang w:eastAsia="en-US"/>
        </w:rPr>
        <w:t xml:space="preserve"> </w:t>
      </w:r>
      <w:r w:rsidRPr="000D1A0D">
        <w:rPr>
          <w:rFonts w:ascii="Palatino Linotype" w:eastAsia="Calibri" w:hAnsi="Palatino Linotype" w:cs="Tahoma"/>
          <w:bCs/>
          <w:i/>
          <w:iCs/>
          <w:color w:val="000000" w:themeColor="text1"/>
          <w:lang w:eastAsia="en-US"/>
        </w:rPr>
        <w:t xml:space="preserve">establecida; permite observar los cambios </w:t>
      </w:r>
      <w:r w:rsidR="00EB53F9">
        <w:rPr>
          <w:rFonts w:ascii="Palatino Linotype" w:eastAsia="Calibri" w:hAnsi="Palatino Linotype" w:cs="Tahoma"/>
          <w:bCs/>
          <w:i/>
          <w:iCs/>
          <w:color w:val="000000" w:themeColor="text1"/>
          <w:lang w:eastAsia="en-US"/>
        </w:rPr>
        <w:t>vinculados</w:t>
      </w:r>
      <w:r w:rsidRPr="000D1A0D">
        <w:rPr>
          <w:rFonts w:ascii="Palatino Linotype" w:eastAsia="Calibri" w:hAnsi="Palatino Linotype" w:cs="Tahoma"/>
          <w:bCs/>
          <w:i/>
          <w:iCs/>
          <w:color w:val="000000" w:themeColor="text1"/>
          <w:lang w:eastAsia="en-US"/>
        </w:rPr>
        <w:t xml:space="preserve"> con la </w:t>
      </w:r>
      <w:r w:rsidR="00EB53F9" w:rsidRPr="000D1A0D">
        <w:rPr>
          <w:rFonts w:ascii="Palatino Linotype" w:eastAsia="Calibri" w:hAnsi="Palatino Linotype" w:cs="Tahoma"/>
          <w:bCs/>
          <w:i/>
          <w:iCs/>
          <w:color w:val="000000" w:themeColor="text1"/>
          <w:lang w:eastAsia="en-US"/>
        </w:rPr>
        <w:t>ejecución</w:t>
      </w:r>
      <w:r w:rsidRPr="000D1A0D">
        <w:rPr>
          <w:rFonts w:ascii="Palatino Linotype" w:eastAsia="Calibri" w:hAnsi="Palatino Linotype" w:cs="Tahoma"/>
          <w:bCs/>
          <w:i/>
          <w:iCs/>
          <w:color w:val="000000" w:themeColor="text1"/>
          <w:lang w:eastAsia="en-US"/>
        </w:rPr>
        <w:t xml:space="preserve"> del programa; y su frecuencia de</w:t>
      </w:r>
      <w:r w:rsidR="00EB53F9">
        <w:rPr>
          <w:rFonts w:ascii="Palatino Linotype" w:eastAsia="Calibri" w:hAnsi="Palatino Linotype" w:cs="Tahoma"/>
          <w:bCs/>
          <w:i/>
          <w:iCs/>
          <w:color w:val="000000" w:themeColor="text1"/>
          <w:lang w:eastAsia="en-US"/>
        </w:rPr>
        <w:t xml:space="preserve"> </w:t>
      </w:r>
      <w:r w:rsidRPr="000D1A0D">
        <w:rPr>
          <w:rFonts w:ascii="Palatino Linotype" w:eastAsia="Calibri" w:hAnsi="Palatino Linotype" w:cs="Tahoma"/>
          <w:bCs/>
          <w:i/>
          <w:iCs/>
          <w:color w:val="000000" w:themeColor="text1"/>
          <w:lang w:eastAsia="en-US"/>
        </w:rPr>
        <w:t xml:space="preserve">aplicación permite monitorear y </w:t>
      </w:r>
      <w:r w:rsidR="00EB53F9">
        <w:rPr>
          <w:rFonts w:ascii="Palatino Linotype" w:eastAsia="Calibri" w:hAnsi="Palatino Linotype" w:cs="Tahoma"/>
          <w:bCs/>
          <w:i/>
          <w:iCs/>
          <w:color w:val="000000" w:themeColor="text1"/>
          <w:lang w:eastAsia="en-US"/>
        </w:rPr>
        <w:t>evaluar los resultados del programa.</w:t>
      </w:r>
    </w:p>
    <w:p w14:paraId="22A74164" w14:textId="0EDE6BCE" w:rsidR="000D1A0D" w:rsidRPr="00EB53F9" w:rsidRDefault="000D1A0D" w:rsidP="00EB53F9">
      <w:pPr>
        <w:tabs>
          <w:tab w:val="left" w:pos="567"/>
        </w:tabs>
        <w:spacing w:line="360" w:lineRule="auto"/>
        <w:ind w:left="567" w:right="539"/>
        <w:jc w:val="both"/>
        <w:rPr>
          <w:rFonts w:ascii="Palatino Linotype" w:eastAsia="Calibri" w:hAnsi="Palatino Linotype" w:cs="Tahoma"/>
          <w:bCs/>
          <w:i/>
          <w:iCs/>
          <w:color w:val="000000" w:themeColor="text1"/>
          <w:lang w:eastAsia="en-US"/>
        </w:rPr>
      </w:pPr>
    </w:p>
    <w:p w14:paraId="0A7392CA" w14:textId="642B82CA" w:rsidR="00EB53F9" w:rsidRPr="00EB53F9" w:rsidRDefault="00EB53F9" w:rsidP="00EB53F9">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EB53F9">
        <w:rPr>
          <w:rFonts w:ascii="Palatino Linotype" w:eastAsia="Calibri" w:hAnsi="Palatino Linotype" w:cs="Tahoma"/>
          <w:bCs/>
          <w:i/>
          <w:iCs/>
          <w:color w:val="000000" w:themeColor="text1"/>
          <w:lang w:eastAsia="en-US"/>
        </w:rPr>
        <w:t>3) Medios de verificación: definición de las fuentes de información utilizadas para obtener los datos que</w:t>
      </w:r>
      <w:r>
        <w:rPr>
          <w:rFonts w:ascii="Palatino Linotype" w:eastAsia="Calibri" w:hAnsi="Palatino Linotype" w:cs="Tahoma"/>
          <w:bCs/>
          <w:i/>
          <w:iCs/>
          <w:color w:val="000000" w:themeColor="text1"/>
          <w:lang w:eastAsia="en-US"/>
        </w:rPr>
        <w:t xml:space="preserve"> </w:t>
      </w:r>
      <w:r w:rsidRPr="00EB53F9">
        <w:rPr>
          <w:rFonts w:ascii="Palatino Linotype" w:eastAsia="Calibri" w:hAnsi="Palatino Linotype" w:cs="Tahoma"/>
          <w:bCs/>
          <w:i/>
          <w:iCs/>
          <w:color w:val="000000" w:themeColor="text1"/>
          <w:lang w:eastAsia="en-US"/>
        </w:rPr>
        <w:t>permiten realizar el cálculo y medición de los indicadores, al tiempo que permite verificar el cumplimiento</w:t>
      </w:r>
      <w:r>
        <w:rPr>
          <w:rFonts w:ascii="Palatino Linotype" w:eastAsia="Calibri" w:hAnsi="Palatino Linotype" w:cs="Tahoma"/>
          <w:bCs/>
          <w:i/>
          <w:iCs/>
          <w:color w:val="000000" w:themeColor="text1"/>
          <w:lang w:eastAsia="en-US"/>
        </w:rPr>
        <w:t xml:space="preserve"> </w:t>
      </w:r>
      <w:r w:rsidRPr="00EB53F9">
        <w:rPr>
          <w:rFonts w:ascii="Palatino Linotype" w:eastAsia="Calibri" w:hAnsi="Palatino Linotype" w:cs="Tahoma"/>
          <w:bCs/>
          <w:i/>
          <w:iCs/>
          <w:color w:val="000000" w:themeColor="text1"/>
          <w:lang w:eastAsia="en-US"/>
        </w:rPr>
        <w:t>de metas. Los medios de verificación pueden es</w:t>
      </w:r>
      <w:r>
        <w:rPr>
          <w:rFonts w:ascii="Palatino Linotype" w:eastAsia="Calibri" w:hAnsi="Palatino Linotype" w:cs="Tahoma"/>
          <w:bCs/>
          <w:i/>
          <w:iCs/>
          <w:color w:val="000000" w:themeColor="text1"/>
          <w:lang w:eastAsia="en-US"/>
        </w:rPr>
        <w:t xml:space="preserve"> </w:t>
      </w:r>
      <w:r w:rsidRPr="00EB53F9">
        <w:rPr>
          <w:rFonts w:ascii="Palatino Linotype" w:eastAsia="Calibri" w:hAnsi="Palatino Linotype" w:cs="Tahoma"/>
          <w:bCs/>
          <w:i/>
          <w:iCs/>
          <w:color w:val="000000" w:themeColor="text1"/>
          <w:lang w:eastAsia="en-US"/>
        </w:rPr>
        <w:t>un constituidos por estadísticas, encuestas, revisiones,</w:t>
      </w:r>
      <w:r>
        <w:rPr>
          <w:rFonts w:ascii="Palatino Linotype" w:eastAsia="Calibri" w:hAnsi="Palatino Linotype" w:cs="Tahoma"/>
          <w:bCs/>
          <w:i/>
          <w:iCs/>
          <w:color w:val="000000" w:themeColor="text1"/>
          <w:lang w:eastAsia="en-US"/>
        </w:rPr>
        <w:t xml:space="preserve"> </w:t>
      </w:r>
      <w:r w:rsidRPr="00EB53F9">
        <w:rPr>
          <w:rFonts w:ascii="Palatino Linotype" w:eastAsia="Calibri" w:hAnsi="Palatino Linotype" w:cs="Tahoma"/>
          <w:bCs/>
          <w:i/>
          <w:iCs/>
          <w:color w:val="000000" w:themeColor="text1"/>
          <w:lang w:eastAsia="en-US"/>
        </w:rPr>
        <w:t>auditorías, registros o material publicado, entre otros, y son un instrumento de transparencia y rendición</w:t>
      </w:r>
      <w:r>
        <w:rPr>
          <w:rFonts w:ascii="Palatino Linotype" w:eastAsia="Calibri" w:hAnsi="Palatino Linotype" w:cs="Tahoma"/>
          <w:bCs/>
          <w:i/>
          <w:iCs/>
          <w:color w:val="000000" w:themeColor="text1"/>
          <w:lang w:eastAsia="en-US"/>
        </w:rPr>
        <w:t xml:space="preserve"> </w:t>
      </w:r>
      <w:r w:rsidRPr="00EB53F9">
        <w:rPr>
          <w:rFonts w:ascii="Palatino Linotype" w:eastAsia="Calibri" w:hAnsi="Palatino Linotype" w:cs="Tahoma"/>
          <w:bCs/>
          <w:i/>
          <w:iCs/>
          <w:color w:val="000000" w:themeColor="text1"/>
          <w:lang w:eastAsia="en-US"/>
        </w:rPr>
        <w:t xml:space="preserve">de cuentas; y </w:t>
      </w:r>
    </w:p>
    <w:p w14:paraId="05DA78BC" w14:textId="0472FC0C" w:rsidR="00EB53F9" w:rsidRPr="00EB53F9" w:rsidRDefault="00EB53F9" w:rsidP="00EB53F9">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EB53F9">
        <w:rPr>
          <w:rFonts w:ascii="Palatino Linotype" w:eastAsia="Calibri" w:hAnsi="Palatino Linotype" w:cs="Tahoma"/>
          <w:bCs/>
          <w:i/>
          <w:iCs/>
          <w:color w:val="000000" w:themeColor="text1"/>
          <w:lang w:eastAsia="en-US"/>
        </w:rPr>
        <w:lastRenderedPageBreak/>
        <w:t xml:space="preserve">4) Supuestos: Descripción de los </w:t>
      </w:r>
      <w:r>
        <w:rPr>
          <w:rFonts w:ascii="Palatino Linotype" w:eastAsia="Calibri" w:hAnsi="Palatino Linotype" w:cs="Tahoma"/>
          <w:bCs/>
          <w:i/>
          <w:iCs/>
          <w:color w:val="000000" w:themeColor="text1"/>
          <w:lang w:eastAsia="en-US"/>
        </w:rPr>
        <w:t>factores externos</w:t>
      </w:r>
      <w:r w:rsidRPr="00EB53F9">
        <w:rPr>
          <w:rFonts w:ascii="Palatino Linotype" w:eastAsia="Calibri" w:hAnsi="Palatino Linotype" w:cs="Tahoma"/>
          <w:bCs/>
          <w:i/>
          <w:iCs/>
          <w:color w:val="000000" w:themeColor="text1"/>
          <w:lang w:eastAsia="en-US"/>
        </w:rPr>
        <w:t xml:space="preserve"> que </w:t>
      </w:r>
      <w:r>
        <w:rPr>
          <w:rFonts w:ascii="Palatino Linotype" w:eastAsia="Calibri" w:hAnsi="Palatino Linotype" w:cs="Tahoma"/>
          <w:bCs/>
          <w:i/>
          <w:iCs/>
          <w:color w:val="000000" w:themeColor="text1"/>
          <w:lang w:eastAsia="en-US"/>
        </w:rPr>
        <w:t>no</w:t>
      </w:r>
      <w:r w:rsidRPr="00EB53F9">
        <w:rPr>
          <w:rFonts w:ascii="Palatino Linotype" w:eastAsia="Calibri" w:hAnsi="Palatino Linotype" w:cs="Tahoma"/>
          <w:bCs/>
          <w:i/>
          <w:iCs/>
          <w:color w:val="000000" w:themeColor="text1"/>
          <w:lang w:eastAsia="en-US"/>
        </w:rPr>
        <w:t xml:space="preserve"> son controlables por las instancias responsables</w:t>
      </w:r>
      <w:r>
        <w:rPr>
          <w:rFonts w:ascii="Palatino Linotype" w:eastAsia="Calibri" w:hAnsi="Palatino Linotype" w:cs="Tahoma"/>
          <w:bCs/>
          <w:i/>
          <w:iCs/>
          <w:color w:val="000000" w:themeColor="text1"/>
          <w:lang w:eastAsia="en-US"/>
        </w:rPr>
        <w:t xml:space="preserve"> </w:t>
      </w:r>
      <w:r w:rsidRPr="00EB53F9">
        <w:rPr>
          <w:rFonts w:ascii="Palatino Linotype" w:eastAsia="Calibri" w:hAnsi="Palatino Linotype" w:cs="Tahoma"/>
          <w:bCs/>
          <w:i/>
          <w:iCs/>
          <w:color w:val="000000" w:themeColor="text1"/>
          <w:lang w:eastAsia="en-US"/>
        </w:rPr>
        <w:t xml:space="preserve">del programa presupuestario, cuya ocurrencia </w:t>
      </w:r>
      <w:r>
        <w:rPr>
          <w:rFonts w:ascii="Palatino Linotype" w:eastAsia="Calibri" w:hAnsi="Palatino Linotype" w:cs="Tahoma"/>
          <w:bCs/>
          <w:i/>
          <w:iCs/>
          <w:color w:val="000000" w:themeColor="text1"/>
          <w:lang w:eastAsia="en-US"/>
        </w:rPr>
        <w:t>es</w:t>
      </w:r>
      <w:r w:rsidRPr="00EB53F9">
        <w:rPr>
          <w:rFonts w:ascii="Palatino Linotype" w:eastAsia="Calibri" w:hAnsi="Palatino Linotype" w:cs="Tahoma"/>
          <w:bCs/>
          <w:i/>
          <w:iCs/>
          <w:color w:val="000000" w:themeColor="text1"/>
          <w:lang w:eastAsia="en-US"/>
        </w:rPr>
        <w:t xml:space="preserve"> necesaria para el cumplimiento de objetivos· del programa. "(Sic).</w:t>
      </w:r>
    </w:p>
    <w:p w14:paraId="5FDBD099" w14:textId="2A6109F6" w:rsidR="00EB53F9" w:rsidRPr="00EB53F9" w:rsidRDefault="00EB53F9" w:rsidP="00EB53F9">
      <w:pPr>
        <w:spacing w:line="360" w:lineRule="auto"/>
        <w:jc w:val="both"/>
        <w:rPr>
          <w:rFonts w:ascii="Palatino Linotype" w:hAnsi="Palatino Linotype" w:cs="Tahoma"/>
          <w:sz w:val="22"/>
          <w:szCs w:val="22"/>
        </w:rPr>
      </w:pPr>
    </w:p>
    <w:p w14:paraId="67C7F7A2" w14:textId="1A228CD1" w:rsidR="00EB53F9" w:rsidRPr="00854C00" w:rsidRDefault="00EB53F9" w:rsidP="00854C00">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854C00">
        <w:rPr>
          <w:rFonts w:ascii="Palatino Linotype" w:eastAsia="Calibri" w:hAnsi="Palatino Linotype" w:cs="Tahoma"/>
          <w:bCs/>
          <w:i/>
          <w:iCs/>
          <w:color w:val="000000" w:themeColor="text1"/>
          <w:lang w:eastAsia="en-US"/>
        </w:rPr>
        <w:t>Cabe mencionar que la Matriz de Indicadores para Resultados (MIR) se genera por Programa Presupuestario, en cuyo caso el Instituto maneja el denominado “0108040101-Transparencia”, por lo que solo hay una única MIR</w:t>
      </w:r>
    </w:p>
    <w:p w14:paraId="4938FD7A" w14:textId="2CB10578" w:rsidR="00EB53F9" w:rsidRPr="00854C00" w:rsidRDefault="00EB53F9" w:rsidP="00854C00">
      <w:pPr>
        <w:tabs>
          <w:tab w:val="left" w:pos="567"/>
        </w:tabs>
        <w:spacing w:line="360" w:lineRule="auto"/>
        <w:ind w:left="567" w:right="539"/>
        <w:jc w:val="both"/>
        <w:rPr>
          <w:rFonts w:ascii="Palatino Linotype" w:eastAsia="Calibri" w:hAnsi="Palatino Linotype" w:cs="Tahoma"/>
          <w:bCs/>
          <w:i/>
          <w:iCs/>
          <w:color w:val="000000" w:themeColor="text1"/>
          <w:lang w:eastAsia="en-US"/>
        </w:rPr>
      </w:pPr>
    </w:p>
    <w:p w14:paraId="1E2B864A" w14:textId="73937194" w:rsidR="00854C00" w:rsidRDefault="00854C00" w:rsidP="00854C00">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854C00">
        <w:rPr>
          <w:rFonts w:ascii="Palatino Linotype" w:eastAsia="Calibri" w:hAnsi="Palatino Linotype" w:cs="Tahoma"/>
          <w:bCs/>
          <w:i/>
          <w:iCs/>
          <w:color w:val="000000" w:themeColor="text1"/>
          <w:lang w:eastAsia="en-US"/>
        </w:rPr>
        <w:t>En relación a lo anterior, se desglosa la Matriz de Indicadores para Resultados (MIR) del</w:t>
      </w:r>
      <w:r>
        <w:rPr>
          <w:rFonts w:ascii="Palatino Linotype" w:eastAsia="Calibri" w:hAnsi="Palatino Linotype" w:cs="Tahoma"/>
          <w:bCs/>
          <w:i/>
          <w:iCs/>
          <w:color w:val="000000" w:themeColor="text1"/>
          <w:lang w:eastAsia="en-US"/>
        </w:rPr>
        <w:t xml:space="preserve"> </w:t>
      </w:r>
      <w:r w:rsidRPr="00854C00">
        <w:rPr>
          <w:rFonts w:ascii="Palatino Linotype" w:eastAsia="Calibri" w:hAnsi="Palatino Linotype" w:cs="Tahoma"/>
          <w:bCs/>
          <w:i/>
          <w:iCs/>
          <w:color w:val="000000" w:themeColor="text1"/>
          <w:lang w:eastAsia="en-US"/>
        </w:rPr>
        <w:t>Instituto donde se aprecia la integración del mismo, conforme a lo antes expuesto:</w:t>
      </w:r>
    </w:p>
    <w:p w14:paraId="66A5DDED" w14:textId="7F7F5681" w:rsidR="00C76A4A" w:rsidRPr="00854C00" w:rsidRDefault="00AF01D2" w:rsidP="00C76A4A">
      <w:pPr>
        <w:tabs>
          <w:tab w:val="left" w:pos="567"/>
        </w:tabs>
        <w:spacing w:line="360" w:lineRule="auto"/>
        <w:ind w:left="567" w:right="539" w:hanging="567"/>
        <w:jc w:val="both"/>
        <w:rPr>
          <w:rFonts w:ascii="Palatino Linotype" w:eastAsia="Calibri" w:hAnsi="Palatino Linotype" w:cs="Tahoma"/>
          <w:bCs/>
          <w:i/>
          <w:iCs/>
          <w:color w:val="000000" w:themeColor="text1"/>
          <w:lang w:eastAsia="en-US"/>
        </w:rPr>
      </w:pPr>
      <w:r>
        <w:rPr>
          <w:noProof/>
        </w:rPr>
        <w:drawing>
          <wp:anchor distT="0" distB="0" distL="114300" distR="114300" simplePos="0" relativeHeight="251660288" behindDoc="0" locked="0" layoutInCell="1" allowOverlap="1" wp14:anchorId="481859F7" wp14:editId="53267EE9">
            <wp:simplePos x="0" y="0"/>
            <wp:positionH relativeFrom="margin">
              <wp:align>left</wp:align>
            </wp:positionH>
            <wp:positionV relativeFrom="paragraph">
              <wp:posOffset>259080</wp:posOffset>
            </wp:positionV>
            <wp:extent cx="5925185" cy="2632075"/>
            <wp:effectExtent l="0" t="0" r="0" b="0"/>
            <wp:wrapSquare wrapText="bothSides"/>
            <wp:docPr id="20" name="Imagen 2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10;&#10;Descripción generada automáticamente"/>
                    <pic:cNvPicPr/>
                  </pic:nvPicPr>
                  <pic:blipFill rotWithShape="1">
                    <a:blip r:embed="rId24">
                      <a:extLst>
                        <a:ext uri="{28A0092B-C50C-407E-A947-70E740481C1C}">
                          <a14:useLocalDpi xmlns:a14="http://schemas.microsoft.com/office/drawing/2010/main" val="0"/>
                        </a:ext>
                      </a:extLst>
                    </a:blip>
                    <a:srcRect l="13340" t="28503" r="14271" b="14297"/>
                    <a:stretch/>
                  </pic:blipFill>
                  <pic:spPr bwMode="auto">
                    <a:xfrm>
                      <a:off x="0" y="0"/>
                      <a:ext cx="5925185" cy="263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A4A">
        <w:rPr>
          <w:noProof/>
        </w:rPr>
        <mc:AlternateContent>
          <mc:Choice Requires="wps">
            <w:drawing>
              <wp:anchor distT="0" distB="0" distL="114300" distR="114300" simplePos="0" relativeHeight="251659264" behindDoc="0" locked="0" layoutInCell="1" allowOverlap="1" wp14:anchorId="37B2BF01" wp14:editId="75DC3688">
                <wp:simplePos x="0" y="0"/>
                <wp:positionH relativeFrom="column">
                  <wp:posOffset>2218213</wp:posOffset>
                </wp:positionH>
                <wp:positionV relativeFrom="paragraph">
                  <wp:posOffset>863124</wp:posOffset>
                </wp:positionV>
                <wp:extent cx="255588" cy="2349500"/>
                <wp:effectExtent l="635" t="0" r="12065" b="50165"/>
                <wp:wrapNone/>
                <wp:docPr id="15" name="Abrir llave 15"/>
                <wp:cNvGraphicFramePr/>
                <a:graphic xmlns:a="http://schemas.openxmlformats.org/drawingml/2006/main">
                  <a:graphicData uri="http://schemas.microsoft.com/office/word/2010/wordprocessingShape">
                    <wps:wsp>
                      <wps:cNvSpPr/>
                      <wps:spPr>
                        <a:xfrm rot="16200000">
                          <a:off x="0" y="0"/>
                          <a:ext cx="255588" cy="2349500"/>
                        </a:xfrm>
                        <a:prstGeom prst="leftBrace">
                          <a:avLst>
                            <a:gd name="adj1" fmla="val 8333"/>
                            <a:gd name="adj2" fmla="val 5119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EDF4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5" o:spid="_x0000_s1026" type="#_x0000_t87" style="position:absolute;margin-left:174.65pt;margin-top:67.95pt;width:20.15pt;height:1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" adj="196,11059" strokecolor="#4472c4 [3204]" strokeweight=".5pt">
                <v:stroke joinstyle="miter"/>
              </v:shape>
            </w:pict>
          </mc:Fallback>
        </mc:AlternateContent>
      </w:r>
    </w:p>
    <w:p w14:paraId="4A8B34CD" w14:textId="77777777" w:rsidR="00AF01D2" w:rsidRDefault="00AF01D2" w:rsidP="000F4812">
      <w:pPr>
        <w:spacing w:line="360" w:lineRule="auto"/>
        <w:ind w:right="-93"/>
        <w:jc w:val="both"/>
        <w:rPr>
          <w:rFonts w:ascii="Palatino Linotype" w:eastAsia="Palatino Linotype" w:hAnsi="Palatino Linotype" w:cs="Palatino Linotype"/>
          <w:b/>
          <w:sz w:val="22"/>
          <w:szCs w:val="22"/>
        </w:rPr>
      </w:pPr>
    </w:p>
    <w:p w14:paraId="50D2403F" w14:textId="77777777" w:rsidR="00AF01D2" w:rsidRDefault="00AF01D2" w:rsidP="00AF01D2">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AF01D2">
        <w:rPr>
          <w:rFonts w:ascii="Palatino Linotype" w:eastAsia="Calibri" w:hAnsi="Palatino Linotype" w:cs="Tahoma"/>
          <w:bCs/>
          <w:i/>
          <w:iCs/>
          <w:color w:val="000000" w:themeColor="text1"/>
          <w:lang w:eastAsia="en-US"/>
        </w:rPr>
        <w:t>Con relación a que " ... se advierte que el Infoem cuenta con 17 indicadores para resultados y</w:t>
      </w:r>
      <w:r>
        <w:rPr>
          <w:rFonts w:ascii="Palatino Linotype" w:eastAsia="Calibri" w:hAnsi="Palatino Linotype" w:cs="Tahoma"/>
          <w:bCs/>
          <w:i/>
          <w:iCs/>
          <w:color w:val="000000" w:themeColor="text1"/>
          <w:lang w:eastAsia="en-US"/>
        </w:rPr>
        <w:t xml:space="preserve"> </w:t>
      </w:r>
      <w:r w:rsidRPr="00AF01D2">
        <w:rPr>
          <w:rFonts w:ascii="Palatino Linotype" w:eastAsia="Calibri" w:hAnsi="Palatino Linotype" w:cs="Tahoma"/>
          <w:bCs/>
          <w:i/>
          <w:iCs/>
          <w:color w:val="000000" w:themeColor="text1"/>
          <w:lang w:eastAsia="en-US"/>
        </w:rPr>
        <w:t>una única matriz ...</w:t>
      </w:r>
      <w:r>
        <w:rPr>
          <w:rFonts w:ascii="Palatino Linotype" w:eastAsia="Calibri" w:hAnsi="Palatino Linotype" w:cs="Tahoma"/>
          <w:bCs/>
          <w:i/>
          <w:iCs/>
          <w:color w:val="000000" w:themeColor="text1"/>
          <w:lang w:eastAsia="en-US"/>
        </w:rPr>
        <w:t>”</w:t>
      </w:r>
      <w:r w:rsidRPr="00AF01D2">
        <w:rPr>
          <w:rFonts w:ascii="Palatino Linotype" w:eastAsia="Calibri" w:hAnsi="Palatino Linotype" w:cs="Tahoma"/>
          <w:bCs/>
          <w:i/>
          <w:iCs/>
          <w:color w:val="000000" w:themeColor="text1"/>
          <w:lang w:eastAsia="en-US"/>
        </w:rPr>
        <w:t xml:space="preserve"> (Sic); al respecto se comenta que la matriz está, efectivamente,</w:t>
      </w:r>
      <w:r>
        <w:rPr>
          <w:rFonts w:ascii="Palatino Linotype" w:eastAsia="Calibri" w:hAnsi="Palatino Linotype" w:cs="Tahoma"/>
          <w:bCs/>
          <w:i/>
          <w:iCs/>
          <w:color w:val="000000" w:themeColor="text1"/>
          <w:lang w:eastAsia="en-US"/>
        </w:rPr>
        <w:t xml:space="preserve"> </w:t>
      </w:r>
      <w:r w:rsidRPr="00AF01D2">
        <w:rPr>
          <w:rFonts w:ascii="Palatino Linotype" w:eastAsia="Calibri" w:hAnsi="Palatino Linotype" w:cs="Tahoma"/>
          <w:bCs/>
          <w:i/>
          <w:iCs/>
          <w:color w:val="000000" w:themeColor="text1"/>
          <w:lang w:eastAsia="en-US"/>
        </w:rPr>
        <w:t xml:space="preserve">conformada con 17 indicadores que se </w:t>
      </w:r>
      <w:r>
        <w:rPr>
          <w:rFonts w:ascii="Palatino Linotype" w:eastAsia="Calibri" w:hAnsi="Palatino Linotype" w:cs="Tahoma"/>
          <w:bCs/>
          <w:i/>
          <w:iCs/>
          <w:color w:val="000000" w:themeColor="text1"/>
          <w:lang w:eastAsia="en-US"/>
        </w:rPr>
        <w:t>integran</w:t>
      </w:r>
      <w:r w:rsidRPr="00AF01D2">
        <w:rPr>
          <w:rFonts w:ascii="Palatino Linotype" w:eastAsia="Calibri" w:hAnsi="Palatino Linotype" w:cs="Tahoma"/>
          <w:bCs/>
          <w:i/>
          <w:iCs/>
          <w:color w:val="000000" w:themeColor="text1"/>
          <w:lang w:eastAsia="en-US"/>
        </w:rPr>
        <w:t xml:space="preserve"> de la siguiente manera: 1 indicador a nivel Fin; 1 </w:t>
      </w:r>
      <w:r>
        <w:rPr>
          <w:rFonts w:ascii="Palatino Linotype" w:eastAsia="Calibri" w:hAnsi="Palatino Linotype" w:cs="Tahoma"/>
          <w:bCs/>
          <w:i/>
          <w:iCs/>
          <w:color w:val="000000" w:themeColor="text1"/>
          <w:lang w:eastAsia="en-US"/>
        </w:rPr>
        <w:t xml:space="preserve">indicador </w:t>
      </w:r>
      <w:r w:rsidRPr="00AF01D2">
        <w:rPr>
          <w:rFonts w:ascii="Palatino Linotype" w:eastAsia="Calibri" w:hAnsi="Palatino Linotype" w:cs="Tahoma"/>
          <w:bCs/>
          <w:i/>
          <w:iCs/>
          <w:color w:val="000000" w:themeColor="text1"/>
          <w:lang w:eastAsia="en-US"/>
        </w:rPr>
        <w:t xml:space="preserve">a nivel </w:t>
      </w:r>
      <w:r w:rsidRPr="00AF01D2">
        <w:rPr>
          <w:rFonts w:ascii="Palatino Linotype" w:eastAsia="Calibri" w:hAnsi="Palatino Linotype" w:cs="Tahoma"/>
          <w:bCs/>
          <w:i/>
          <w:iCs/>
          <w:color w:val="000000" w:themeColor="text1"/>
          <w:lang w:eastAsia="en-US"/>
        </w:rPr>
        <w:lastRenderedPageBreak/>
        <w:t>propósito; 3 indicadores a nivel componente; y, 12 a nivel actividad. Al</w:t>
      </w:r>
      <w:r>
        <w:rPr>
          <w:rFonts w:ascii="Palatino Linotype" w:eastAsia="Calibri" w:hAnsi="Palatino Linotype" w:cs="Tahoma"/>
          <w:bCs/>
          <w:i/>
          <w:iCs/>
          <w:color w:val="000000" w:themeColor="text1"/>
          <w:lang w:eastAsia="en-US"/>
        </w:rPr>
        <w:t xml:space="preserve"> </w:t>
      </w:r>
      <w:r w:rsidRPr="00AF01D2">
        <w:rPr>
          <w:rFonts w:ascii="Palatino Linotype" w:eastAsia="Calibri" w:hAnsi="Palatino Linotype" w:cs="Tahoma"/>
          <w:bCs/>
          <w:i/>
          <w:iCs/>
          <w:color w:val="000000" w:themeColor="text1"/>
          <w:lang w:eastAsia="en-US"/>
        </w:rPr>
        <w:t>respecto, se adjunta la Matriz de Indicadores que emite el Sistema de Planeación y (SIPREP) de la Secretaría de Finanzas del Gobierno del Estado de México. (Anexo 1</w:t>
      </w:r>
      <w:r>
        <w:rPr>
          <w:rFonts w:ascii="Palatino Linotype" w:eastAsia="Calibri" w:hAnsi="Palatino Linotype" w:cs="Tahoma"/>
          <w:bCs/>
          <w:i/>
          <w:iCs/>
          <w:color w:val="000000" w:themeColor="text1"/>
          <w:lang w:eastAsia="en-US"/>
        </w:rPr>
        <w:t>).</w:t>
      </w:r>
    </w:p>
    <w:p w14:paraId="7B2D1024" w14:textId="013A1909" w:rsidR="00C76A4A" w:rsidRDefault="00C76A4A" w:rsidP="00AF01D2">
      <w:pPr>
        <w:tabs>
          <w:tab w:val="left" w:pos="567"/>
        </w:tabs>
        <w:spacing w:line="360" w:lineRule="auto"/>
        <w:ind w:right="539"/>
        <w:jc w:val="both"/>
        <w:rPr>
          <w:rFonts w:ascii="Palatino Linotype" w:eastAsia="Calibri" w:hAnsi="Palatino Linotype" w:cs="Tahoma"/>
          <w:bCs/>
          <w:i/>
          <w:iCs/>
          <w:color w:val="000000" w:themeColor="text1"/>
          <w:lang w:eastAsia="en-US"/>
        </w:rPr>
      </w:pPr>
    </w:p>
    <w:p w14:paraId="51034B53" w14:textId="3DA984B4" w:rsidR="00AF01D2" w:rsidRDefault="00AF01D2" w:rsidP="00AF01D2">
      <w:pPr>
        <w:spacing w:line="360" w:lineRule="auto"/>
        <w:contextualSpacing/>
        <w:jc w:val="both"/>
        <w:rPr>
          <w:rFonts w:ascii="Palatino Linotype" w:eastAsia="Calibri" w:hAnsi="Palatino Linotype" w:cs="Tahoma"/>
          <w:iCs/>
          <w:sz w:val="22"/>
          <w:szCs w:val="22"/>
          <w:lang w:val="es-ES" w:eastAsia="es-ES_tradnl"/>
        </w:rPr>
      </w:pPr>
      <w:r w:rsidRPr="00AF01D2">
        <w:rPr>
          <w:rFonts w:ascii="Palatino Linotype" w:eastAsia="Calibri" w:hAnsi="Palatino Linotype" w:cs="Tahoma"/>
          <w:iCs/>
          <w:sz w:val="22"/>
          <w:szCs w:val="22"/>
          <w:lang w:val="es-ES" w:eastAsia="es-ES_tradnl"/>
        </w:rPr>
        <w:t xml:space="preserve">En este orden de ideas, podemos identificar que el Sujeto Obligado, no negó la afirmación de la existencia de 17 indicadores y una única matriz, sin embargo, </w:t>
      </w:r>
      <w:r>
        <w:rPr>
          <w:rFonts w:ascii="Palatino Linotype" w:eastAsia="Calibri" w:hAnsi="Palatino Linotype" w:cs="Tahoma"/>
          <w:iCs/>
          <w:sz w:val="22"/>
          <w:szCs w:val="22"/>
          <w:lang w:val="es-ES" w:eastAsia="es-ES_tradnl"/>
        </w:rPr>
        <w:t xml:space="preserve">a través de informe justificado, explicó que estos indicadores, se encuentran inmersos e integrados a la matriz, por lo que el documento que sirve para atender a la solicitud del Particular es el </w:t>
      </w:r>
      <w:r w:rsidRPr="00AF01D2">
        <w:rPr>
          <w:rFonts w:ascii="Palatino Linotype" w:eastAsia="Calibri" w:hAnsi="Palatino Linotype" w:cs="Tahoma"/>
          <w:iCs/>
          <w:sz w:val="22"/>
          <w:szCs w:val="22"/>
          <w:lang w:val="es-ES" w:eastAsia="es-ES_tradnl"/>
        </w:rPr>
        <w:t>Reporte general de la MIR Ejercicio 2022</w:t>
      </w:r>
      <w:r>
        <w:rPr>
          <w:rFonts w:ascii="Palatino Linotype" w:eastAsia="Calibri" w:hAnsi="Palatino Linotype" w:cs="Tahoma"/>
          <w:iCs/>
          <w:sz w:val="22"/>
          <w:szCs w:val="22"/>
          <w:lang w:val="es-ES" w:eastAsia="es-ES_tradnl"/>
        </w:rPr>
        <w:t>.</w:t>
      </w:r>
    </w:p>
    <w:p w14:paraId="3CB8C23E" w14:textId="26AD11D7" w:rsidR="00AF01D2" w:rsidRDefault="00AF01D2" w:rsidP="00AF01D2">
      <w:pPr>
        <w:spacing w:line="360" w:lineRule="auto"/>
        <w:contextualSpacing/>
        <w:jc w:val="both"/>
        <w:rPr>
          <w:rFonts w:ascii="Palatino Linotype" w:eastAsia="Calibri" w:hAnsi="Palatino Linotype" w:cs="Tahoma"/>
          <w:iCs/>
          <w:sz w:val="22"/>
          <w:szCs w:val="22"/>
          <w:lang w:val="es-ES" w:eastAsia="es-ES_tradnl"/>
        </w:rPr>
      </w:pPr>
    </w:p>
    <w:p w14:paraId="14A19C72" w14:textId="0A38AF05" w:rsidR="00EB0050" w:rsidRDefault="00AF01D2" w:rsidP="00AF01D2">
      <w:p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Ahora bien, al analizar el documento señalado, identificamos los 17 indicadores, que hacen mención tanto el Sujeto Obligado, como el Particular, y se identifican con las siguientes imágenes:</w:t>
      </w:r>
    </w:p>
    <w:p w14:paraId="5C4D2903" w14:textId="611CED42" w:rsidR="00EB0050" w:rsidRPr="00AF01D2" w:rsidRDefault="004A3AC2" w:rsidP="00EB0050">
      <w:pPr>
        <w:spacing w:line="360" w:lineRule="auto"/>
        <w:contextualSpacing/>
        <w:jc w:val="center"/>
        <w:rPr>
          <w:rFonts w:ascii="Palatino Linotype" w:eastAsia="Calibri" w:hAnsi="Palatino Linotype" w:cs="Tahoma"/>
          <w:iCs/>
          <w:sz w:val="22"/>
          <w:szCs w:val="22"/>
          <w:lang w:val="es-ES" w:eastAsia="es-ES_tradnl"/>
        </w:rPr>
      </w:pPr>
      <w:r>
        <w:rPr>
          <w:noProof/>
        </w:rPr>
        <mc:AlternateContent>
          <mc:Choice Requires="wps">
            <w:drawing>
              <wp:anchor distT="0" distB="0" distL="114300" distR="114300" simplePos="0" relativeHeight="251661312" behindDoc="0" locked="0" layoutInCell="1" allowOverlap="1" wp14:anchorId="2DC6F5EA" wp14:editId="456CA75A">
                <wp:simplePos x="0" y="0"/>
                <wp:positionH relativeFrom="column">
                  <wp:posOffset>-198491</wp:posOffset>
                </wp:positionH>
                <wp:positionV relativeFrom="paragraph">
                  <wp:posOffset>465455</wp:posOffset>
                </wp:positionV>
                <wp:extent cx="517584" cy="500332"/>
                <wp:effectExtent l="0" t="0" r="15875" b="14605"/>
                <wp:wrapNone/>
                <wp:docPr id="27" name="Elipse 27"/>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621417" w14:textId="71CB0047" w:rsidR="004A3AC2" w:rsidRDefault="004A3AC2" w:rsidP="004A3AC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C6F5EA" id="Elipse 27" o:spid="_x0000_s1026" style="position:absolute;left:0;text-align:left;margin-left:-15.65pt;margin-top:36.65pt;width:40.75pt;height:3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" fillcolor="#4472c4 [3204]" strokecolor="#1f3763 [1604]" strokeweight="1pt">
                <v:stroke joinstyle="miter"/>
                <v:textbox>
                  <w:txbxContent>
                    <w:p w14:paraId="62621417" w14:textId="71CB0047" w:rsidR="004A3AC2" w:rsidRDefault="004A3AC2" w:rsidP="004A3AC2">
                      <w:pPr>
                        <w:jc w:val="center"/>
                      </w:pPr>
                      <w:r>
                        <w:t>1</w:t>
                      </w:r>
                    </w:p>
                  </w:txbxContent>
                </v:textbox>
              </v:oval>
            </w:pict>
          </mc:Fallback>
        </mc:AlternateContent>
      </w:r>
      <w:r w:rsidR="00EB0050">
        <w:rPr>
          <w:noProof/>
        </w:rPr>
        <w:drawing>
          <wp:inline distT="0" distB="0" distL="0" distR="0" wp14:anchorId="3F534158" wp14:editId="79021674">
            <wp:extent cx="5114103" cy="1518249"/>
            <wp:effectExtent l="0" t="0" r="0" b="6350"/>
            <wp:docPr id="21" name="Imagen 2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10;&#10;Descripción generada automáticamente"/>
                    <pic:cNvPicPr/>
                  </pic:nvPicPr>
                  <pic:blipFill rotWithShape="1">
                    <a:blip r:embed="rId25"/>
                    <a:srcRect l="24657" t="41494" r="4578" b="21141"/>
                    <a:stretch/>
                  </pic:blipFill>
                  <pic:spPr bwMode="auto">
                    <a:xfrm>
                      <a:off x="0" y="0"/>
                      <a:ext cx="5164922" cy="1533336"/>
                    </a:xfrm>
                    <a:prstGeom prst="rect">
                      <a:avLst/>
                    </a:prstGeom>
                    <a:ln>
                      <a:noFill/>
                    </a:ln>
                    <a:extLst>
                      <a:ext uri="{53640926-AAD7-44D8-BBD7-CCE9431645EC}">
                        <a14:shadowObscured xmlns:a14="http://schemas.microsoft.com/office/drawing/2010/main"/>
                      </a:ext>
                    </a:extLst>
                  </pic:spPr>
                </pic:pic>
              </a:graphicData>
            </a:graphic>
          </wp:inline>
        </w:drawing>
      </w:r>
    </w:p>
    <w:p w14:paraId="2027F652" w14:textId="68B5BF8A" w:rsidR="00AF01D2" w:rsidRPr="00AF01D2" w:rsidRDefault="004A3AC2" w:rsidP="00EB0050">
      <w:pPr>
        <w:tabs>
          <w:tab w:val="left" w:pos="567"/>
        </w:tabs>
        <w:spacing w:line="360" w:lineRule="auto"/>
        <w:ind w:right="-28"/>
        <w:jc w:val="center"/>
        <w:rPr>
          <w:rFonts w:ascii="Palatino Linotype" w:eastAsia="Calibri" w:hAnsi="Palatino Linotype" w:cs="Tahoma"/>
          <w:bCs/>
          <w:i/>
          <w:iCs/>
          <w:color w:val="000000" w:themeColor="text1"/>
          <w:lang w:eastAsia="en-US"/>
        </w:rPr>
      </w:pPr>
      <w:r>
        <w:rPr>
          <w:noProof/>
        </w:rPr>
        <w:lastRenderedPageBreak/>
        <mc:AlternateContent>
          <mc:Choice Requires="wps">
            <w:drawing>
              <wp:anchor distT="0" distB="0" distL="114300" distR="114300" simplePos="0" relativeHeight="251665408" behindDoc="0" locked="0" layoutInCell="1" allowOverlap="1" wp14:anchorId="299A2281" wp14:editId="5A33952F">
                <wp:simplePos x="0" y="0"/>
                <wp:positionH relativeFrom="column">
                  <wp:posOffset>-215468</wp:posOffset>
                </wp:positionH>
                <wp:positionV relativeFrom="paragraph">
                  <wp:posOffset>1879336</wp:posOffset>
                </wp:positionV>
                <wp:extent cx="517584" cy="500332"/>
                <wp:effectExtent l="0" t="0" r="15875" b="14605"/>
                <wp:wrapNone/>
                <wp:docPr id="29" name="Elipse 29"/>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D8F68B" w14:textId="3A73F146" w:rsidR="004A3AC2" w:rsidRDefault="004A3AC2" w:rsidP="004A3AC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9A2281" id="Elipse 29" o:spid="_x0000_s1027" style="position:absolute;left:0;text-align:left;margin-left:-16.95pt;margin-top:148pt;width:40.75pt;height:39.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" fillcolor="#4472c4 [3204]" strokecolor="#1f3763 [1604]" strokeweight="1pt">
                <v:stroke joinstyle="miter"/>
                <v:textbox>
                  <w:txbxContent>
                    <w:p w14:paraId="3BD8F68B" w14:textId="3A73F146" w:rsidR="004A3AC2" w:rsidRDefault="004A3AC2" w:rsidP="004A3AC2">
                      <w:pPr>
                        <w:jc w:val="center"/>
                      </w:pPr>
                      <w:r>
                        <w:t>3</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7A1AE7CC" wp14:editId="3817439C">
                <wp:simplePos x="0" y="0"/>
                <wp:positionH relativeFrom="column">
                  <wp:posOffset>-215601</wp:posOffset>
                </wp:positionH>
                <wp:positionV relativeFrom="paragraph">
                  <wp:posOffset>465192</wp:posOffset>
                </wp:positionV>
                <wp:extent cx="517584" cy="500332"/>
                <wp:effectExtent l="0" t="0" r="15875" b="14605"/>
                <wp:wrapNone/>
                <wp:docPr id="28" name="Elipse 28"/>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6BBCCD" w14:textId="5D4EE1F5" w:rsidR="004A3AC2" w:rsidRDefault="004A3AC2" w:rsidP="004A3AC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1AE7CC" id="Elipse 28" o:spid="_x0000_s1028" style="position:absolute;left:0;text-align:left;margin-left:-17pt;margin-top:36.65pt;width:40.75pt;height:39.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" fillcolor="#4472c4 [3204]" strokecolor="#1f3763 [1604]" strokeweight="1pt">
                <v:stroke joinstyle="miter"/>
                <v:textbox>
                  <w:txbxContent>
                    <w:p w14:paraId="3D6BBCCD" w14:textId="5D4EE1F5" w:rsidR="004A3AC2" w:rsidRDefault="004A3AC2" w:rsidP="004A3AC2">
                      <w:pPr>
                        <w:jc w:val="center"/>
                      </w:pPr>
                      <w:r>
                        <w:t>2</w:t>
                      </w:r>
                    </w:p>
                  </w:txbxContent>
                </v:textbox>
              </v:oval>
            </w:pict>
          </mc:Fallback>
        </mc:AlternateContent>
      </w:r>
      <w:r w:rsidR="00EB0050">
        <w:rPr>
          <w:noProof/>
        </w:rPr>
        <w:drawing>
          <wp:inline distT="0" distB="0" distL="0" distR="0" wp14:anchorId="263E048A" wp14:editId="4697EC65">
            <wp:extent cx="5158596" cy="2543084"/>
            <wp:effectExtent l="0" t="0" r="4445" b="0"/>
            <wp:docPr id="22" name="Imagen 2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10;&#10;Descripción generada automáticamente con confianza media"/>
                    <pic:cNvPicPr/>
                  </pic:nvPicPr>
                  <pic:blipFill rotWithShape="1">
                    <a:blip r:embed="rId26"/>
                    <a:srcRect l="24657" t="24386" r="4467" b="13471"/>
                    <a:stretch/>
                  </pic:blipFill>
                  <pic:spPr bwMode="auto">
                    <a:xfrm>
                      <a:off x="0" y="0"/>
                      <a:ext cx="5171214" cy="2549304"/>
                    </a:xfrm>
                    <a:prstGeom prst="rect">
                      <a:avLst/>
                    </a:prstGeom>
                    <a:ln>
                      <a:noFill/>
                    </a:ln>
                    <a:extLst>
                      <a:ext uri="{53640926-AAD7-44D8-BBD7-CCE9431645EC}">
                        <a14:shadowObscured xmlns:a14="http://schemas.microsoft.com/office/drawing/2010/main"/>
                      </a:ext>
                    </a:extLst>
                  </pic:spPr>
                </pic:pic>
              </a:graphicData>
            </a:graphic>
          </wp:inline>
        </w:drawing>
      </w:r>
    </w:p>
    <w:p w14:paraId="06CDAF0D" w14:textId="130F45BB" w:rsidR="00EB0050" w:rsidRDefault="004A3AC2" w:rsidP="00EB0050">
      <w:pPr>
        <w:spacing w:line="360" w:lineRule="auto"/>
        <w:ind w:right="-93"/>
        <w:jc w:val="center"/>
        <w:rPr>
          <w:rFonts w:ascii="Palatino Linotype" w:eastAsia="Palatino Linotype" w:hAnsi="Palatino Linotype" w:cs="Palatino Linotype"/>
          <w:b/>
          <w:sz w:val="22"/>
          <w:szCs w:val="22"/>
        </w:rPr>
      </w:pPr>
      <w:r>
        <w:rPr>
          <w:noProof/>
        </w:rPr>
        <mc:AlternateContent>
          <mc:Choice Requires="wps">
            <w:drawing>
              <wp:anchor distT="0" distB="0" distL="114300" distR="114300" simplePos="0" relativeHeight="251671552" behindDoc="0" locked="0" layoutInCell="1" allowOverlap="1" wp14:anchorId="4BF2D20D" wp14:editId="0CC9E307">
                <wp:simplePos x="0" y="0"/>
                <wp:positionH relativeFrom="column">
                  <wp:posOffset>-164093</wp:posOffset>
                </wp:positionH>
                <wp:positionV relativeFrom="paragraph">
                  <wp:posOffset>1659986</wp:posOffset>
                </wp:positionV>
                <wp:extent cx="517584" cy="500332"/>
                <wp:effectExtent l="0" t="0" r="15875" b="14605"/>
                <wp:wrapNone/>
                <wp:docPr id="32" name="Elipse 32"/>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F5ABC" w14:textId="04A0C6A7" w:rsidR="004A3AC2" w:rsidRDefault="004A3AC2" w:rsidP="004A3AC2">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F2D20D" id="Elipse 32" o:spid="_x0000_s1029" style="position:absolute;left:0;text-align:left;margin-left:-12.9pt;margin-top:130.7pt;width:40.75pt;height:39.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" fillcolor="#4472c4 [3204]" strokecolor="#1f3763 [1604]" strokeweight="1pt">
                <v:stroke joinstyle="miter"/>
                <v:textbox>
                  <w:txbxContent>
                    <w:p w14:paraId="4B3F5ABC" w14:textId="04A0C6A7" w:rsidR="004A3AC2" w:rsidRDefault="004A3AC2" w:rsidP="004A3AC2">
                      <w:pPr>
                        <w:jc w:val="center"/>
                      </w:pPr>
                      <w:r>
                        <w:t>6</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566DD5EB" wp14:editId="6DB114CC">
                <wp:simplePos x="0" y="0"/>
                <wp:positionH relativeFrom="column">
                  <wp:posOffset>-181131</wp:posOffset>
                </wp:positionH>
                <wp:positionV relativeFrom="paragraph">
                  <wp:posOffset>797956</wp:posOffset>
                </wp:positionV>
                <wp:extent cx="517584" cy="500332"/>
                <wp:effectExtent l="0" t="0" r="15875" b="14605"/>
                <wp:wrapNone/>
                <wp:docPr id="31" name="Elipse 31"/>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B2F1F" w14:textId="00828D8F" w:rsidR="004A3AC2" w:rsidRDefault="004A3AC2" w:rsidP="004A3AC2">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6DD5EB" id="Elipse 31" o:spid="_x0000_s1030" style="position:absolute;left:0;text-align:left;margin-left:-14.25pt;margin-top:62.85pt;width:40.75pt;height:39.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" fillcolor="#4472c4 [3204]" strokecolor="#1f3763 [1604]" strokeweight="1pt">
                <v:stroke joinstyle="miter"/>
                <v:textbox>
                  <w:txbxContent>
                    <w:p w14:paraId="232B2F1F" w14:textId="00828D8F" w:rsidR="004A3AC2" w:rsidRDefault="004A3AC2" w:rsidP="004A3AC2">
                      <w:pPr>
                        <w:jc w:val="center"/>
                      </w:pPr>
                      <w:r>
                        <w:t>5</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3E0F2D25" wp14:editId="735BB0F7">
                <wp:simplePos x="0" y="0"/>
                <wp:positionH relativeFrom="column">
                  <wp:posOffset>-189542</wp:posOffset>
                </wp:positionH>
                <wp:positionV relativeFrom="paragraph">
                  <wp:posOffset>90985</wp:posOffset>
                </wp:positionV>
                <wp:extent cx="517584" cy="500332"/>
                <wp:effectExtent l="0" t="0" r="15875" b="14605"/>
                <wp:wrapNone/>
                <wp:docPr id="30" name="Elipse 30"/>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69629" w14:textId="3409D86A" w:rsidR="004A3AC2" w:rsidRDefault="004A3AC2" w:rsidP="004A3AC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F2D25" id="Elipse 30" o:spid="_x0000_s1031" style="position:absolute;left:0;text-align:left;margin-left:-14.9pt;margin-top:7.15pt;width:40.75pt;height:39.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" fillcolor="#4472c4 [3204]" strokecolor="#1f3763 [1604]" strokeweight="1pt">
                <v:stroke joinstyle="miter"/>
                <v:textbox>
                  <w:txbxContent>
                    <w:p w14:paraId="16F69629" w14:textId="3409D86A" w:rsidR="004A3AC2" w:rsidRDefault="004A3AC2" w:rsidP="004A3AC2">
                      <w:pPr>
                        <w:jc w:val="center"/>
                      </w:pPr>
                      <w:r>
                        <w:t>4</w:t>
                      </w:r>
                    </w:p>
                  </w:txbxContent>
                </v:textbox>
              </v:oval>
            </w:pict>
          </mc:Fallback>
        </mc:AlternateContent>
      </w:r>
      <w:r w:rsidR="00EB0050">
        <w:rPr>
          <w:noProof/>
        </w:rPr>
        <w:drawing>
          <wp:inline distT="0" distB="0" distL="0" distR="0" wp14:anchorId="3FEC91C8" wp14:editId="0ED8F6A3">
            <wp:extent cx="5175849" cy="2402662"/>
            <wp:effectExtent l="0" t="0" r="6350" b="0"/>
            <wp:docPr id="23" name="Imagen 2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Interfaz de usuario gráfica&#10;&#10;Descripción generada automáticamente"/>
                    <pic:cNvPicPr/>
                  </pic:nvPicPr>
                  <pic:blipFill rotWithShape="1">
                    <a:blip r:embed="rId27"/>
                    <a:srcRect l="24334" t="29662" r="4164" b="11304"/>
                    <a:stretch/>
                  </pic:blipFill>
                  <pic:spPr bwMode="auto">
                    <a:xfrm>
                      <a:off x="0" y="0"/>
                      <a:ext cx="5223249" cy="2424665"/>
                    </a:xfrm>
                    <a:prstGeom prst="rect">
                      <a:avLst/>
                    </a:prstGeom>
                    <a:ln>
                      <a:noFill/>
                    </a:ln>
                    <a:extLst>
                      <a:ext uri="{53640926-AAD7-44D8-BBD7-CCE9431645EC}">
                        <a14:shadowObscured xmlns:a14="http://schemas.microsoft.com/office/drawing/2010/main"/>
                      </a:ext>
                    </a:extLst>
                  </pic:spPr>
                </pic:pic>
              </a:graphicData>
            </a:graphic>
          </wp:inline>
        </w:drawing>
      </w:r>
    </w:p>
    <w:p w14:paraId="587833B3" w14:textId="1E38A1A0" w:rsidR="00EB0050" w:rsidRDefault="004A3AC2" w:rsidP="00EB0050">
      <w:pPr>
        <w:spacing w:line="360" w:lineRule="auto"/>
        <w:ind w:right="-93"/>
        <w:jc w:val="center"/>
        <w:rPr>
          <w:rFonts w:ascii="Palatino Linotype" w:eastAsia="Palatino Linotype" w:hAnsi="Palatino Linotype" w:cs="Palatino Linotype"/>
          <w:b/>
          <w:sz w:val="22"/>
          <w:szCs w:val="22"/>
        </w:rPr>
      </w:pPr>
      <w:r>
        <w:rPr>
          <w:noProof/>
        </w:rPr>
        <w:lastRenderedPageBreak/>
        <mc:AlternateContent>
          <mc:Choice Requires="wps">
            <w:drawing>
              <wp:anchor distT="0" distB="0" distL="114300" distR="114300" simplePos="0" relativeHeight="251677696" behindDoc="0" locked="0" layoutInCell="1" allowOverlap="1" wp14:anchorId="590D58D8" wp14:editId="47EEA72B">
                <wp:simplePos x="0" y="0"/>
                <wp:positionH relativeFrom="column">
                  <wp:posOffset>-283785</wp:posOffset>
                </wp:positionH>
                <wp:positionV relativeFrom="paragraph">
                  <wp:posOffset>2180542</wp:posOffset>
                </wp:positionV>
                <wp:extent cx="517584" cy="500332"/>
                <wp:effectExtent l="0" t="0" r="15875" b="14605"/>
                <wp:wrapNone/>
                <wp:docPr id="35" name="Elipse 35"/>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FCDC02" w14:textId="47882753" w:rsidR="004A3AC2" w:rsidRDefault="007900D4" w:rsidP="004A3AC2">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D58D8" id="Elipse 35" o:spid="_x0000_s1032" style="position:absolute;left:0;text-align:left;margin-left:-22.35pt;margin-top:171.7pt;width:40.75pt;height:39.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" fillcolor="#4472c4 [3204]" strokecolor="#1f3763 [1604]" strokeweight="1pt">
                <v:stroke joinstyle="miter"/>
                <v:textbox>
                  <w:txbxContent>
                    <w:p w14:paraId="63FCDC02" w14:textId="47882753" w:rsidR="004A3AC2" w:rsidRDefault="007900D4" w:rsidP="004A3AC2">
                      <w:pPr>
                        <w:jc w:val="center"/>
                      </w:pPr>
                      <w:r>
                        <w:t>9</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59E89907" wp14:editId="3ABD9D88">
                <wp:simplePos x="0" y="0"/>
                <wp:positionH relativeFrom="column">
                  <wp:posOffset>-283953</wp:posOffset>
                </wp:positionH>
                <wp:positionV relativeFrom="paragraph">
                  <wp:posOffset>1172043</wp:posOffset>
                </wp:positionV>
                <wp:extent cx="517584" cy="500332"/>
                <wp:effectExtent l="0" t="0" r="15875" b="14605"/>
                <wp:wrapNone/>
                <wp:docPr id="34" name="Elipse 34"/>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305D50" w14:textId="6F020223" w:rsidR="004A3AC2" w:rsidRDefault="007900D4" w:rsidP="004A3AC2">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E89907" id="Elipse 34" o:spid="_x0000_s1033" style="position:absolute;left:0;text-align:left;margin-left:-22.35pt;margin-top:92.3pt;width:40.75pt;height:39.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" fillcolor="#4472c4 [3204]" strokecolor="#1f3763 [1604]" strokeweight="1pt">
                <v:stroke joinstyle="miter"/>
                <v:textbox>
                  <w:txbxContent>
                    <w:p w14:paraId="6F305D50" w14:textId="6F020223" w:rsidR="004A3AC2" w:rsidRDefault="007900D4" w:rsidP="004A3AC2">
                      <w:pPr>
                        <w:jc w:val="center"/>
                      </w:pPr>
                      <w:r>
                        <w:t>8</w:t>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21A2CF5D" wp14:editId="3873D019">
                <wp:simplePos x="0" y="0"/>
                <wp:positionH relativeFrom="column">
                  <wp:posOffset>-284432</wp:posOffset>
                </wp:positionH>
                <wp:positionV relativeFrom="paragraph">
                  <wp:posOffset>171786</wp:posOffset>
                </wp:positionV>
                <wp:extent cx="517584" cy="500332"/>
                <wp:effectExtent l="0" t="0" r="15875" b="14605"/>
                <wp:wrapNone/>
                <wp:docPr id="33" name="Elipse 33"/>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EB78E4" w14:textId="65750CD3" w:rsidR="004A3AC2" w:rsidRDefault="004A3AC2" w:rsidP="004A3AC2">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A2CF5D" id="Elipse 33" o:spid="_x0000_s1034" style="position:absolute;left:0;text-align:left;margin-left:-22.4pt;margin-top:13.55pt;width:40.75pt;height:39.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" fillcolor="#4472c4 [3204]" strokecolor="#1f3763 [1604]" strokeweight="1pt">
                <v:stroke joinstyle="miter"/>
                <v:textbox>
                  <w:txbxContent>
                    <w:p w14:paraId="0FEB78E4" w14:textId="65750CD3" w:rsidR="004A3AC2" w:rsidRDefault="004A3AC2" w:rsidP="004A3AC2">
                      <w:pPr>
                        <w:jc w:val="center"/>
                      </w:pPr>
                      <w:r>
                        <w:t>7</w:t>
                      </w:r>
                    </w:p>
                  </w:txbxContent>
                </v:textbox>
              </v:oval>
            </w:pict>
          </mc:Fallback>
        </mc:AlternateContent>
      </w:r>
      <w:r>
        <w:rPr>
          <w:noProof/>
        </w:rPr>
        <w:drawing>
          <wp:inline distT="0" distB="0" distL="0" distR="0" wp14:anchorId="034A541D" wp14:editId="621B73DF">
            <wp:extent cx="5356556" cy="2763922"/>
            <wp:effectExtent l="0" t="0" r="0" b="0"/>
            <wp:docPr id="24" name="Imagen 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Descripción generada automáticamente"/>
                    <pic:cNvPicPr/>
                  </pic:nvPicPr>
                  <pic:blipFill rotWithShape="1">
                    <a:blip r:embed="rId28"/>
                    <a:srcRect l="24634" t="25113" r="4316" b="9683"/>
                    <a:stretch/>
                  </pic:blipFill>
                  <pic:spPr bwMode="auto">
                    <a:xfrm>
                      <a:off x="0" y="0"/>
                      <a:ext cx="5368994" cy="2770340"/>
                    </a:xfrm>
                    <a:prstGeom prst="rect">
                      <a:avLst/>
                    </a:prstGeom>
                    <a:ln>
                      <a:noFill/>
                    </a:ln>
                    <a:extLst>
                      <a:ext uri="{53640926-AAD7-44D8-BBD7-CCE9431645EC}">
                        <a14:shadowObscured xmlns:a14="http://schemas.microsoft.com/office/drawing/2010/main"/>
                      </a:ext>
                    </a:extLst>
                  </pic:spPr>
                </pic:pic>
              </a:graphicData>
            </a:graphic>
          </wp:inline>
        </w:drawing>
      </w:r>
    </w:p>
    <w:p w14:paraId="754E5069" w14:textId="0BD6E52B" w:rsidR="004A3AC2" w:rsidRDefault="004A3AC2" w:rsidP="00EB0050">
      <w:pPr>
        <w:spacing w:line="360" w:lineRule="auto"/>
        <w:ind w:right="-93"/>
        <w:jc w:val="center"/>
        <w:rPr>
          <w:rFonts w:ascii="Palatino Linotype" w:eastAsia="Palatino Linotype" w:hAnsi="Palatino Linotype" w:cs="Palatino Linotype"/>
          <w:b/>
          <w:sz w:val="22"/>
          <w:szCs w:val="22"/>
        </w:rPr>
      </w:pPr>
      <w:r>
        <w:rPr>
          <w:noProof/>
        </w:rPr>
        <mc:AlternateContent>
          <mc:Choice Requires="wps">
            <w:drawing>
              <wp:anchor distT="0" distB="0" distL="114300" distR="114300" simplePos="0" relativeHeight="251685888" behindDoc="0" locked="0" layoutInCell="1" allowOverlap="1" wp14:anchorId="4E225233" wp14:editId="3D32D86C">
                <wp:simplePos x="0" y="0"/>
                <wp:positionH relativeFrom="column">
                  <wp:posOffset>-274105</wp:posOffset>
                </wp:positionH>
                <wp:positionV relativeFrom="paragraph">
                  <wp:posOffset>2082453</wp:posOffset>
                </wp:positionV>
                <wp:extent cx="517525" cy="499745"/>
                <wp:effectExtent l="0" t="0" r="15875" b="14605"/>
                <wp:wrapNone/>
                <wp:docPr id="39" name="Elipse 39"/>
                <wp:cNvGraphicFramePr/>
                <a:graphic xmlns:a="http://schemas.openxmlformats.org/drawingml/2006/main">
                  <a:graphicData uri="http://schemas.microsoft.com/office/word/2010/wordprocessingShape">
                    <wps:wsp>
                      <wps:cNvSpPr/>
                      <wps:spPr>
                        <a:xfrm>
                          <a:off x="0" y="0"/>
                          <a:ext cx="517525" cy="4997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AE5015" w14:textId="377A55D4" w:rsidR="004A3AC2" w:rsidRDefault="007900D4" w:rsidP="004A3AC2">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225233" id="Elipse 39" o:spid="_x0000_s1035" style="position:absolute;left:0;text-align:left;margin-left:-21.6pt;margin-top:163.95pt;width:40.75pt;height:39.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" fillcolor="#4472c4 [3204]" strokecolor="#1f3763 [1604]" strokeweight="1pt">
                <v:stroke joinstyle="miter"/>
                <v:textbox>
                  <w:txbxContent>
                    <w:p w14:paraId="65AE5015" w14:textId="377A55D4" w:rsidR="004A3AC2" w:rsidRDefault="007900D4" w:rsidP="004A3AC2">
                      <w:pPr>
                        <w:jc w:val="center"/>
                      </w:pPr>
                      <w:r>
                        <w:t>13</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64005B3F" wp14:editId="3F89E721">
                <wp:simplePos x="0" y="0"/>
                <wp:positionH relativeFrom="column">
                  <wp:posOffset>-265957</wp:posOffset>
                </wp:positionH>
                <wp:positionV relativeFrom="paragraph">
                  <wp:posOffset>1375638</wp:posOffset>
                </wp:positionV>
                <wp:extent cx="517525" cy="499745"/>
                <wp:effectExtent l="0" t="0" r="15875" b="14605"/>
                <wp:wrapNone/>
                <wp:docPr id="38" name="Elipse 38"/>
                <wp:cNvGraphicFramePr/>
                <a:graphic xmlns:a="http://schemas.openxmlformats.org/drawingml/2006/main">
                  <a:graphicData uri="http://schemas.microsoft.com/office/word/2010/wordprocessingShape">
                    <wps:wsp>
                      <wps:cNvSpPr/>
                      <wps:spPr>
                        <a:xfrm>
                          <a:off x="0" y="0"/>
                          <a:ext cx="517525" cy="4997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AFA8A" w14:textId="60EB9067" w:rsidR="004A3AC2" w:rsidRDefault="007900D4" w:rsidP="004A3AC2">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05B3F" id="Elipse 38" o:spid="_x0000_s1036" style="position:absolute;left:0;text-align:left;margin-left:-20.95pt;margin-top:108.3pt;width:40.75pt;height:39.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" fillcolor="#4472c4 [3204]" strokecolor="#1f3763 [1604]" strokeweight="1pt">
                <v:stroke joinstyle="miter"/>
                <v:textbox>
                  <w:txbxContent>
                    <w:p w14:paraId="4E9AFA8A" w14:textId="60EB9067" w:rsidR="004A3AC2" w:rsidRDefault="007900D4" w:rsidP="004A3AC2">
                      <w:pPr>
                        <w:jc w:val="center"/>
                      </w:pPr>
                      <w:r>
                        <w:t>12</w:t>
                      </w:r>
                    </w:p>
                  </w:txbxContent>
                </v:textbox>
              </v:oval>
            </w:pict>
          </mc:Fallback>
        </mc:AlternateContent>
      </w:r>
      <w:r>
        <w:rPr>
          <w:noProof/>
        </w:rPr>
        <mc:AlternateContent>
          <mc:Choice Requires="wps">
            <w:drawing>
              <wp:anchor distT="0" distB="0" distL="114300" distR="114300" simplePos="0" relativeHeight="251681792" behindDoc="0" locked="0" layoutInCell="1" allowOverlap="1" wp14:anchorId="4EFCA6FE" wp14:editId="7B187216">
                <wp:simplePos x="0" y="0"/>
                <wp:positionH relativeFrom="column">
                  <wp:posOffset>-283581</wp:posOffset>
                </wp:positionH>
                <wp:positionV relativeFrom="paragraph">
                  <wp:posOffset>703532</wp:posOffset>
                </wp:positionV>
                <wp:extent cx="517525" cy="499745"/>
                <wp:effectExtent l="0" t="0" r="15875" b="14605"/>
                <wp:wrapNone/>
                <wp:docPr id="37" name="Elipse 37"/>
                <wp:cNvGraphicFramePr/>
                <a:graphic xmlns:a="http://schemas.openxmlformats.org/drawingml/2006/main">
                  <a:graphicData uri="http://schemas.microsoft.com/office/word/2010/wordprocessingShape">
                    <wps:wsp>
                      <wps:cNvSpPr/>
                      <wps:spPr>
                        <a:xfrm>
                          <a:off x="0" y="0"/>
                          <a:ext cx="517525" cy="4997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2FCD0E" w14:textId="68717187" w:rsidR="004A3AC2" w:rsidRDefault="007900D4" w:rsidP="004A3AC2">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FCA6FE" id="Elipse 37" o:spid="_x0000_s1037" style="position:absolute;left:0;text-align:left;margin-left:-22.35pt;margin-top:55.4pt;width:40.75pt;height:39.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" fillcolor="#4472c4 [3204]" strokecolor="#1f3763 [1604]" strokeweight="1pt">
                <v:stroke joinstyle="miter"/>
                <v:textbox>
                  <w:txbxContent>
                    <w:p w14:paraId="392FCD0E" w14:textId="68717187" w:rsidR="004A3AC2" w:rsidRDefault="007900D4" w:rsidP="004A3AC2">
                      <w:pPr>
                        <w:jc w:val="center"/>
                      </w:pPr>
                      <w:r>
                        <w:t>11</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42B6C702" wp14:editId="12ACC184">
                <wp:simplePos x="0" y="0"/>
                <wp:positionH relativeFrom="column">
                  <wp:posOffset>-266065</wp:posOffset>
                </wp:positionH>
                <wp:positionV relativeFrom="paragraph">
                  <wp:posOffset>74295</wp:posOffset>
                </wp:positionV>
                <wp:extent cx="517525" cy="499745"/>
                <wp:effectExtent l="0" t="0" r="15875" b="14605"/>
                <wp:wrapNone/>
                <wp:docPr id="36" name="Elipse 36"/>
                <wp:cNvGraphicFramePr/>
                <a:graphic xmlns:a="http://schemas.openxmlformats.org/drawingml/2006/main">
                  <a:graphicData uri="http://schemas.microsoft.com/office/word/2010/wordprocessingShape">
                    <wps:wsp>
                      <wps:cNvSpPr/>
                      <wps:spPr>
                        <a:xfrm>
                          <a:off x="0" y="0"/>
                          <a:ext cx="517525" cy="4997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71BCA" w14:textId="4BE2020B" w:rsidR="004A3AC2" w:rsidRDefault="007900D4" w:rsidP="004A3AC2">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B6C702" id="Elipse 36" o:spid="_x0000_s1038" style="position:absolute;left:0;text-align:left;margin-left:-20.95pt;margin-top:5.85pt;width:40.75pt;height:39.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" fillcolor="#4472c4 [3204]" strokecolor="#1f3763 [1604]" strokeweight="1pt">
                <v:stroke joinstyle="miter"/>
                <v:textbox>
                  <w:txbxContent>
                    <w:p w14:paraId="05F71BCA" w14:textId="4BE2020B" w:rsidR="004A3AC2" w:rsidRDefault="007900D4" w:rsidP="004A3AC2">
                      <w:pPr>
                        <w:jc w:val="center"/>
                      </w:pPr>
                      <w:r>
                        <w:t>10</w:t>
                      </w:r>
                    </w:p>
                  </w:txbxContent>
                </v:textbox>
              </v:oval>
            </w:pict>
          </mc:Fallback>
        </mc:AlternateContent>
      </w:r>
      <w:r>
        <w:rPr>
          <w:noProof/>
        </w:rPr>
        <w:drawing>
          <wp:inline distT="0" distB="0" distL="0" distR="0" wp14:anchorId="24E90877" wp14:editId="41CFAD3D">
            <wp:extent cx="5331124" cy="2767320"/>
            <wp:effectExtent l="0" t="0" r="3175" b="0"/>
            <wp:docPr id="25" name="Imagen 25"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con confianza baja"/>
                    <pic:cNvPicPr/>
                  </pic:nvPicPr>
                  <pic:blipFill rotWithShape="1">
                    <a:blip r:embed="rId29"/>
                    <a:srcRect l="24485" t="25118" r="4309" b="9143"/>
                    <a:stretch/>
                  </pic:blipFill>
                  <pic:spPr bwMode="auto">
                    <a:xfrm>
                      <a:off x="0" y="0"/>
                      <a:ext cx="5352079" cy="2778197"/>
                    </a:xfrm>
                    <a:prstGeom prst="rect">
                      <a:avLst/>
                    </a:prstGeom>
                    <a:ln>
                      <a:noFill/>
                    </a:ln>
                    <a:extLst>
                      <a:ext uri="{53640926-AAD7-44D8-BBD7-CCE9431645EC}">
                        <a14:shadowObscured xmlns:a14="http://schemas.microsoft.com/office/drawing/2010/main"/>
                      </a:ext>
                    </a:extLst>
                  </pic:spPr>
                </pic:pic>
              </a:graphicData>
            </a:graphic>
          </wp:inline>
        </w:drawing>
      </w:r>
    </w:p>
    <w:p w14:paraId="60CA3388" w14:textId="72F98FD0" w:rsidR="00EB0050" w:rsidRDefault="004A3AC2" w:rsidP="004A3AC2">
      <w:pPr>
        <w:spacing w:line="360" w:lineRule="auto"/>
        <w:ind w:right="-93"/>
        <w:jc w:val="center"/>
        <w:rPr>
          <w:rFonts w:ascii="Palatino Linotype" w:eastAsia="Palatino Linotype" w:hAnsi="Palatino Linotype" w:cs="Palatino Linotype"/>
          <w:b/>
          <w:sz w:val="22"/>
          <w:szCs w:val="22"/>
        </w:rPr>
      </w:pPr>
      <w:r>
        <w:rPr>
          <w:noProof/>
        </w:rPr>
        <w:lastRenderedPageBreak/>
        <mc:AlternateContent>
          <mc:Choice Requires="wps">
            <w:drawing>
              <wp:anchor distT="0" distB="0" distL="114300" distR="114300" simplePos="0" relativeHeight="251694080" behindDoc="0" locked="0" layoutInCell="1" allowOverlap="1" wp14:anchorId="6B0F037D" wp14:editId="5E6EF8B0">
                <wp:simplePos x="0" y="0"/>
                <wp:positionH relativeFrom="column">
                  <wp:posOffset>-317872</wp:posOffset>
                </wp:positionH>
                <wp:positionV relativeFrom="paragraph">
                  <wp:posOffset>2378135</wp:posOffset>
                </wp:positionV>
                <wp:extent cx="517584" cy="500332"/>
                <wp:effectExtent l="0" t="0" r="15875" b="14605"/>
                <wp:wrapNone/>
                <wp:docPr id="44" name="Elipse 44"/>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81262" w14:textId="0EC90FB1" w:rsidR="004A3AC2" w:rsidRDefault="007900D4" w:rsidP="004A3AC2">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0F037D" id="Elipse 44" o:spid="_x0000_s1039" style="position:absolute;left:0;text-align:left;margin-left:-25.05pt;margin-top:187.25pt;width:40.75pt;height:39.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" fillcolor="#4472c4 [3204]" strokecolor="#1f3763 [1604]" strokeweight="1pt">
                <v:stroke joinstyle="miter"/>
                <v:textbox>
                  <w:txbxContent>
                    <w:p w14:paraId="1F681262" w14:textId="0EC90FB1" w:rsidR="004A3AC2" w:rsidRDefault="007900D4" w:rsidP="004A3AC2">
                      <w:pPr>
                        <w:jc w:val="center"/>
                      </w:pPr>
                      <w:r>
                        <w:t>17</w:t>
                      </w:r>
                    </w:p>
                  </w:txbxContent>
                </v:textbox>
              </v:oval>
            </w:pict>
          </mc:Fallback>
        </mc:AlternateContent>
      </w:r>
      <w:r>
        <w:rPr>
          <w:noProof/>
        </w:rPr>
        <mc:AlternateContent>
          <mc:Choice Requires="wps">
            <w:drawing>
              <wp:anchor distT="0" distB="0" distL="114300" distR="114300" simplePos="0" relativeHeight="251692032" behindDoc="0" locked="0" layoutInCell="1" allowOverlap="1" wp14:anchorId="11222CBD" wp14:editId="12155E97">
                <wp:simplePos x="0" y="0"/>
                <wp:positionH relativeFrom="column">
                  <wp:posOffset>-317764</wp:posOffset>
                </wp:positionH>
                <wp:positionV relativeFrom="paragraph">
                  <wp:posOffset>1749017</wp:posOffset>
                </wp:positionV>
                <wp:extent cx="517584" cy="500332"/>
                <wp:effectExtent l="0" t="0" r="15875" b="14605"/>
                <wp:wrapNone/>
                <wp:docPr id="43" name="Elipse 43"/>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2754A4" w14:textId="7C9A077F" w:rsidR="004A3AC2" w:rsidRDefault="007900D4" w:rsidP="004A3AC2">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222CBD" id="Elipse 43" o:spid="_x0000_s1040" style="position:absolute;left:0;text-align:left;margin-left:-25pt;margin-top:137.7pt;width:40.75pt;height:39.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" fillcolor="#4472c4 [3204]" strokecolor="#1f3763 [1604]" strokeweight="1pt">
                <v:stroke joinstyle="miter"/>
                <v:textbox>
                  <w:txbxContent>
                    <w:p w14:paraId="0A2754A4" w14:textId="7C9A077F" w:rsidR="004A3AC2" w:rsidRDefault="007900D4" w:rsidP="004A3AC2">
                      <w:pPr>
                        <w:jc w:val="center"/>
                      </w:pPr>
                      <w:r>
                        <w:t>16</w:t>
                      </w:r>
                    </w:p>
                  </w:txbxContent>
                </v:textbox>
              </v:oval>
            </w:pict>
          </mc:Fallback>
        </mc:AlternateContent>
      </w:r>
      <w:r>
        <w:rPr>
          <w:noProof/>
        </w:rPr>
        <mc:AlternateContent>
          <mc:Choice Requires="wps">
            <w:drawing>
              <wp:anchor distT="0" distB="0" distL="114300" distR="114300" simplePos="0" relativeHeight="251689984" behindDoc="0" locked="0" layoutInCell="1" allowOverlap="1" wp14:anchorId="239ABABD" wp14:editId="4BE35B70">
                <wp:simplePos x="0" y="0"/>
                <wp:positionH relativeFrom="column">
                  <wp:posOffset>-326762</wp:posOffset>
                </wp:positionH>
                <wp:positionV relativeFrom="paragraph">
                  <wp:posOffset>938829</wp:posOffset>
                </wp:positionV>
                <wp:extent cx="517584" cy="500332"/>
                <wp:effectExtent l="0" t="0" r="15875" b="14605"/>
                <wp:wrapNone/>
                <wp:docPr id="42" name="Elipse 42"/>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F59AAB" w14:textId="3AFBAEB4" w:rsidR="004A3AC2" w:rsidRDefault="007900D4" w:rsidP="004A3AC2">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ABABD" id="Elipse 42" o:spid="_x0000_s1041" style="position:absolute;left:0;text-align:left;margin-left:-25.75pt;margin-top:73.9pt;width:40.75pt;height:39.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" fillcolor="#4472c4 [3204]" strokecolor="#1f3763 [1604]" strokeweight="1pt">
                <v:stroke joinstyle="miter"/>
                <v:textbox>
                  <w:txbxContent>
                    <w:p w14:paraId="2FF59AAB" w14:textId="3AFBAEB4" w:rsidR="004A3AC2" w:rsidRDefault="007900D4" w:rsidP="004A3AC2">
                      <w:pPr>
                        <w:jc w:val="center"/>
                      </w:pPr>
                      <w:r>
                        <w:t>15</w:t>
                      </w:r>
                    </w:p>
                  </w:txbxContent>
                </v:textbox>
              </v:oval>
            </w:pict>
          </mc:Fallback>
        </mc:AlternateContent>
      </w:r>
      <w:r>
        <w:rPr>
          <w:noProof/>
        </w:rPr>
        <mc:AlternateContent>
          <mc:Choice Requires="wps">
            <w:drawing>
              <wp:anchor distT="0" distB="0" distL="114300" distR="114300" simplePos="0" relativeHeight="251687936" behindDoc="0" locked="0" layoutInCell="1" allowOverlap="1" wp14:anchorId="22A2E02B" wp14:editId="4C058018">
                <wp:simplePos x="0" y="0"/>
                <wp:positionH relativeFrom="column">
                  <wp:posOffset>-318710</wp:posOffset>
                </wp:positionH>
                <wp:positionV relativeFrom="paragraph">
                  <wp:posOffset>145643</wp:posOffset>
                </wp:positionV>
                <wp:extent cx="517584" cy="500332"/>
                <wp:effectExtent l="0" t="0" r="15875" b="14605"/>
                <wp:wrapNone/>
                <wp:docPr id="41" name="Elipse 41"/>
                <wp:cNvGraphicFramePr/>
                <a:graphic xmlns:a="http://schemas.openxmlformats.org/drawingml/2006/main">
                  <a:graphicData uri="http://schemas.microsoft.com/office/word/2010/wordprocessingShape">
                    <wps:wsp>
                      <wps:cNvSpPr/>
                      <wps:spPr>
                        <a:xfrm>
                          <a:off x="0" y="0"/>
                          <a:ext cx="517584" cy="5003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42D743" w14:textId="05199479" w:rsidR="004A3AC2" w:rsidRDefault="007900D4" w:rsidP="004A3AC2">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2E02B" id="Elipse 41" o:spid="_x0000_s1042" style="position:absolute;left:0;text-align:left;margin-left:-25.1pt;margin-top:11.45pt;width:40.75pt;height:39.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" fillcolor="#4472c4 [3204]" strokecolor="#1f3763 [1604]" strokeweight="1pt">
                <v:stroke joinstyle="miter"/>
                <v:textbox>
                  <w:txbxContent>
                    <w:p w14:paraId="4242D743" w14:textId="05199479" w:rsidR="004A3AC2" w:rsidRDefault="007900D4" w:rsidP="004A3AC2">
                      <w:pPr>
                        <w:jc w:val="center"/>
                      </w:pPr>
                      <w:r>
                        <w:t>14</w:t>
                      </w:r>
                    </w:p>
                  </w:txbxContent>
                </v:textbox>
              </v:oval>
            </w:pict>
          </mc:Fallback>
        </mc:AlternateContent>
      </w:r>
      <w:r>
        <w:rPr>
          <w:noProof/>
        </w:rPr>
        <w:drawing>
          <wp:inline distT="0" distB="0" distL="0" distR="0" wp14:anchorId="622F2E69" wp14:editId="60B5AB44">
            <wp:extent cx="5408762" cy="2979263"/>
            <wp:effectExtent l="0" t="0" r="1905" b="0"/>
            <wp:docPr id="26" name="Imagen 2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con confianza baja"/>
                    <pic:cNvPicPr/>
                  </pic:nvPicPr>
                  <pic:blipFill rotWithShape="1">
                    <a:blip r:embed="rId30"/>
                    <a:srcRect l="24634" t="21644" r="4166" b="8604"/>
                    <a:stretch/>
                  </pic:blipFill>
                  <pic:spPr bwMode="auto">
                    <a:xfrm>
                      <a:off x="0" y="0"/>
                      <a:ext cx="5419326" cy="2985082"/>
                    </a:xfrm>
                    <a:prstGeom prst="rect">
                      <a:avLst/>
                    </a:prstGeom>
                    <a:ln>
                      <a:noFill/>
                    </a:ln>
                    <a:extLst>
                      <a:ext uri="{53640926-AAD7-44D8-BBD7-CCE9431645EC}">
                        <a14:shadowObscured xmlns:a14="http://schemas.microsoft.com/office/drawing/2010/main"/>
                      </a:ext>
                    </a:extLst>
                  </pic:spPr>
                </pic:pic>
              </a:graphicData>
            </a:graphic>
          </wp:inline>
        </w:drawing>
      </w:r>
    </w:p>
    <w:p w14:paraId="07ADA185" w14:textId="472295D3" w:rsidR="007900D4" w:rsidRDefault="007900D4" w:rsidP="000F4812">
      <w:pPr>
        <w:spacing w:line="360" w:lineRule="auto"/>
        <w:ind w:right="-93"/>
        <w:jc w:val="both"/>
        <w:rPr>
          <w:rFonts w:ascii="Palatino Linotype" w:eastAsia="Palatino Linotype" w:hAnsi="Palatino Linotype" w:cs="Palatino Linotype"/>
          <w:b/>
          <w:sz w:val="22"/>
          <w:szCs w:val="22"/>
        </w:rPr>
      </w:pPr>
    </w:p>
    <w:p w14:paraId="14DAA7A8" w14:textId="31A4B945" w:rsidR="007900D4" w:rsidRPr="007900D4" w:rsidRDefault="007900D4" w:rsidP="000F4812">
      <w:pPr>
        <w:spacing w:line="360" w:lineRule="auto"/>
        <w:ind w:right="-93"/>
        <w:jc w:val="both"/>
        <w:rPr>
          <w:rFonts w:ascii="Palatino Linotype" w:eastAsia="Palatino Linotype" w:hAnsi="Palatino Linotype" w:cs="Palatino Linotype"/>
          <w:bCs/>
          <w:sz w:val="22"/>
          <w:szCs w:val="22"/>
        </w:rPr>
      </w:pPr>
      <w:r w:rsidRPr="007900D4">
        <w:rPr>
          <w:rFonts w:ascii="Palatino Linotype" w:eastAsia="Palatino Linotype" w:hAnsi="Palatino Linotype" w:cs="Palatino Linotype"/>
          <w:bCs/>
          <w:sz w:val="22"/>
          <w:szCs w:val="22"/>
        </w:rPr>
        <w:t xml:space="preserve">Es entonces que vemos que la afirmación del Sujeto Obligado encuentra soporte en el documento que fue aportado en </w:t>
      </w:r>
      <w:r w:rsidRPr="003727CB">
        <w:rPr>
          <w:rFonts w:ascii="Palatino Linotype" w:eastAsia="Palatino Linotype" w:hAnsi="Palatino Linotype" w:cs="Palatino Linotype"/>
          <w:b/>
          <w:sz w:val="22"/>
          <w:szCs w:val="22"/>
        </w:rPr>
        <w:t>respuesta</w:t>
      </w:r>
      <w:r>
        <w:rPr>
          <w:rFonts w:ascii="Palatino Linotype" w:eastAsia="Palatino Linotype" w:hAnsi="Palatino Linotype" w:cs="Palatino Linotype"/>
          <w:bCs/>
          <w:sz w:val="22"/>
          <w:szCs w:val="22"/>
        </w:rPr>
        <w:t>.</w:t>
      </w:r>
    </w:p>
    <w:p w14:paraId="25B4510E" w14:textId="5F07FA6E" w:rsidR="007900D4" w:rsidRDefault="007900D4" w:rsidP="000F4812">
      <w:pPr>
        <w:spacing w:line="360" w:lineRule="auto"/>
        <w:ind w:right="-93"/>
        <w:jc w:val="both"/>
        <w:rPr>
          <w:rFonts w:ascii="Palatino Linotype" w:eastAsia="Palatino Linotype" w:hAnsi="Palatino Linotype" w:cs="Palatino Linotype"/>
          <w:b/>
          <w:sz w:val="22"/>
          <w:szCs w:val="22"/>
        </w:rPr>
      </w:pPr>
    </w:p>
    <w:p w14:paraId="501F3FED" w14:textId="679D2952" w:rsidR="003727CB" w:rsidRDefault="003727CB" w:rsidP="000F4812">
      <w:pPr>
        <w:spacing w:line="360" w:lineRule="auto"/>
        <w:ind w:right="-93"/>
        <w:jc w:val="both"/>
        <w:rPr>
          <w:rFonts w:ascii="Palatino Linotype" w:eastAsia="Palatino Linotype" w:hAnsi="Palatino Linotype" w:cs="Palatino Linotype"/>
          <w:bCs/>
          <w:sz w:val="22"/>
          <w:szCs w:val="22"/>
        </w:rPr>
      </w:pPr>
      <w:r w:rsidRPr="003727CB">
        <w:rPr>
          <w:rFonts w:ascii="Palatino Linotype" w:eastAsia="Palatino Linotype" w:hAnsi="Palatino Linotype" w:cs="Palatino Linotype"/>
          <w:bCs/>
          <w:sz w:val="22"/>
          <w:szCs w:val="22"/>
        </w:rPr>
        <w:t>Sin embargo, con la finalidad de identificar que las afirmaciones encuentren asidero en el marco normativo y demás instrumentos legales vinculantes</w:t>
      </w:r>
      <w:r>
        <w:rPr>
          <w:rFonts w:ascii="Palatino Linotype" w:eastAsia="Palatino Linotype" w:hAnsi="Palatino Linotype" w:cs="Palatino Linotype"/>
          <w:bCs/>
          <w:sz w:val="22"/>
          <w:szCs w:val="22"/>
        </w:rPr>
        <w:t xml:space="preserve">, es indispensable en primer lugar delimitar, que se considera como una </w:t>
      </w:r>
      <w:r w:rsidRPr="003727CB">
        <w:rPr>
          <w:rFonts w:ascii="Palatino Linotype" w:eastAsia="Palatino Linotype" w:hAnsi="Palatino Linotype" w:cs="Palatino Linotype"/>
          <w:bCs/>
          <w:sz w:val="22"/>
          <w:szCs w:val="22"/>
        </w:rPr>
        <w:t>Matriz de Indicadores para Resultados (MIR)</w:t>
      </w:r>
      <w:r>
        <w:rPr>
          <w:rFonts w:ascii="Palatino Linotype" w:eastAsia="Palatino Linotype" w:hAnsi="Palatino Linotype" w:cs="Palatino Linotype"/>
          <w:bCs/>
          <w:sz w:val="22"/>
          <w:szCs w:val="22"/>
        </w:rPr>
        <w:t xml:space="preserve">, figura que encuentra su definición en </w:t>
      </w:r>
      <w:r w:rsidR="008444BE">
        <w:rPr>
          <w:rFonts w:ascii="Palatino Linotype" w:eastAsia="Palatino Linotype" w:hAnsi="Palatino Linotype" w:cs="Palatino Linotype"/>
          <w:bCs/>
          <w:sz w:val="22"/>
          <w:szCs w:val="22"/>
        </w:rPr>
        <w:t xml:space="preserve">el artículo 3°, fracción </w:t>
      </w:r>
      <w:r w:rsidR="008444BE" w:rsidRPr="008444BE">
        <w:rPr>
          <w:rFonts w:ascii="Palatino Linotype" w:eastAsia="Palatino Linotype" w:hAnsi="Palatino Linotype" w:cs="Palatino Linotype"/>
          <w:bCs/>
          <w:sz w:val="22"/>
          <w:szCs w:val="22"/>
        </w:rPr>
        <w:t>XXXIX</w:t>
      </w:r>
      <w:r w:rsidR="008444BE">
        <w:rPr>
          <w:rFonts w:ascii="Palatino Linotype" w:eastAsia="Palatino Linotype" w:hAnsi="Palatino Linotype" w:cs="Palatino Linotype"/>
          <w:bCs/>
          <w:sz w:val="22"/>
          <w:szCs w:val="22"/>
        </w:rPr>
        <w:t xml:space="preserve"> del </w:t>
      </w:r>
      <w:r w:rsidR="008444BE" w:rsidRPr="008444BE">
        <w:rPr>
          <w:rFonts w:ascii="Palatino Linotype" w:eastAsia="Palatino Linotype" w:hAnsi="Palatino Linotype" w:cs="Palatino Linotype"/>
          <w:bCs/>
          <w:sz w:val="22"/>
          <w:szCs w:val="22"/>
        </w:rPr>
        <w:t xml:space="preserve">Presupuesto de Egresos </w:t>
      </w:r>
      <w:r w:rsidR="008444BE">
        <w:rPr>
          <w:rFonts w:ascii="Palatino Linotype" w:eastAsia="Palatino Linotype" w:hAnsi="Palatino Linotype" w:cs="Palatino Linotype"/>
          <w:bCs/>
          <w:sz w:val="22"/>
          <w:szCs w:val="22"/>
        </w:rPr>
        <w:t>del</w:t>
      </w:r>
      <w:r w:rsidR="008444BE" w:rsidRPr="008444BE">
        <w:rPr>
          <w:rFonts w:ascii="Palatino Linotype" w:eastAsia="Palatino Linotype" w:hAnsi="Palatino Linotype" w:cs="Palatino Linotype"/>
          <w:bCs/>
          <w:sz w:val="22"/>
          <w:szCs w:val="22"/>
        </w:rPr>
        <w:t xml:space="preserve"> Gobierno </w:t>
      </w:r>
      <w:r w:rsidR="008444BE">
        <w:rPr>
          <w:rFonts w:ascii="Palatino Linotype" w:eastAsia="Palatino Linotype" w:hAnsi="Palatino Linotype" w:cs="Palatino Linotype"/>
          <w:bCs/>
          <w:sz w:val="22"/>
          <w:szCs w:val="22"/>
        </w:rPr>
        <w:t>del</w:t>
      </w:r>
      <w:r w:rsidR="008444BE" w:rsidRPr="008444BE">
        <w:rPr>
          <w:rFonts w:ascii="Palatino Linotype" w:eastAsia="Palatino Linotype" w:hAnsi="Palatino Linotype" w:cs="Palatino Linotype"/>
          <w:bCs/>
          <w:sz w:val="22"/>
          <w:szCs w:val="22"/>
        </w:rPr>
        <w:t xml:space="preserve"> Estado </w:t>
      </w:r>
      <w:r w:rsidR="008444BE">
        <w:rPr>
          <w:rFonts w:ascii="Palatino Linotype" w:eastAsia="Palatino Linotype" w:hAnsi="Palatino Linotype" w:cs="Palatino Linotype"/>
          <w:bCs/>
          <w:sz w:val="22"/>
          <w:szCs w:val="22"/>
        </w:rPr>
        <w:t>d</w:t>
      </w:r>
      <w:r w:rsidR="008444BE" w:rsidRPr="008444BE">
        <w:rPr>
          <w:rFonts w:ascii="Palatino Linotype" w:eastAsia="Palatino Linotype" w:hAnsi="Palatino Linotype" w:cs="Palatino Linotype"/>
          <w:bCs/>
          <w:sz w:val="22"/>
          <w:szCs w:val="22"/>
        </w:rPr>
        <w:t xml:space="preserve">e México </w:t>
      </w:r>
      <w:r w:rsidR="008444BE">
        <w:rPr>
          <w:rFonts w:ascii="Palatino Linotype" w:eastAsia="Palatino Linotype" w:hAnsi="Palatino Linotype" w:cs="Palatino Linotype"/>
          <w:bCs/>
          <w:sz w:val="22"/>
          <w:szCs w:val="22"/>
        </w:rPr>
        <w:t>para</w:t>
      </w:r>
      <w:r w:rsidR="008444BE" w:rsidRPr="008444BE">
        <w:rPr>
          <w:rFonts w:ascii="Palatino Linotype" w:eastAsia="Palatino Linotype" w:hAnsi="Palatino Linotype" w:cs="Palatino Linotype"/>
          <w:bCs/>
          <w:sz w:val="22"/>
          <w:szCs w:val="22"/>
        </w:rPr>
        <w:t xml:space="preserve"> </w:t>
      </w:r>
      <w:r w:rsidR="008444BE">
        <w:rPr>
          <w:rFonts w:ascii="Palatino Linotype" w:eastAsia="Palatino Linotype" w:hAnsi="Palatino Linotype" w:cs="Palatino Linotype"/>
          <w:bCs/>
          <w:sz w:val="22"/>
          <w:szCs w:val="22"/>
        </w:rPr>
        <w:t>el</w:t>
      </w:r>
      <w:r w:rsidR="008444BE" w:rsidRPr="008444BE">
        <w:rPr>
          <w:rFonts w:ascii="Palatino Linotype" w:eastAsia="Palatino Linotype" w:hAnsi="Palatino Linotype" w:cs="Palatino Linotype"/>
          <w:bCs/>
          <w:sz w:val="22"/>
          <w:szCs w:val="22"/>
        </w:rPr>
        <w:t xml:space="preserve"> Ejercicio Fiscal 2022</w:t>
      </w:r>
      <w:r w:rsidR="008444BE">
        <w:rPr>
          <w:rFonts w:ascii="Palatino Linotype" w:eastAsia="Palatino Linotype" w:hAnsi="Palatino Linotype" w:cs="Palatino Linotype"/>
          <w:bCs/>
          <w:sz w:val="22"/>
          <w:szCs w:val="22"/>
        </w:rPr>
        <w:t xml:space="preserve">, que lo considera como </w:t>
      </w:r>
      <w:r w:rsidR="008444BE" w:rsidRPr="008444BE">
        <w:rPr>
          <w:rFonts w:ascii="Palatino Linotype" w:eastAsia="Palatino Linotype" w:hAnsi="Palatino Linotype" w:cs="Palatino Linotype"/>
          <w:bCs/>
          <w:sz w:val="22"/>
          <w:szCs w:val="22"/>
        </w:rPr>
        <w:t>la herramienta que permite vincular los distintos instrumentos para el diseño, organización, ejecución, seguimiento, evaluación y mejora de los programas presupuestarios, resultado de un proceso de planeación realizado con base en la Metodología del Marco Lógico (MML)</w:t>
      </w:r>
      <w:r w:rsidR="008444BE">
        <w:rPr>
          <w:rFonts w:ascii="Palatino Linotype" w:eastAsia="Palatino Linotype" w:hAnsi="Palatino Linotype" w:cs="Palatino Linotype"/>
          <w:bCs/>
          <w:sz w:val="22"/>
          <w:szCs w:val="22"/>
        </w:rPr>
        <w:t>.</w:t>
      </w:r>
    </w:p>
    <w:p w14:paraId="1347160B" w14:textId="29256303" w:rsidR="008444BE" w:rsidRDefault="008444BE" w:rsidP="000F4812">
      <w:pPr>
        <w:spacing w:line="360" w:lineRule="auto"/>
        <w:ind w:right="-93"/>
        <w:jc w:val="both"/>
        <w:rPr>
          <w:rFonts w:ascii="Palatino Linotype" w:eastAsia="Palatino Linotype" w:hAnsi="Palatino Linotype" w:cs="Palatino Linotype"/>
          <w:bCs/>
          <w:sz w:val="22"/>
          <w:szCs w:val="22"/>
        </w:rPr>
      </w:pPr>
    </w:p>
    <w:p w14:paraId="1A543AB7" w14:textId="5E01CC8C" w:rsidR="008444BE" w:rsidRDefault="008444BE" w:rsidP="000F4812">
      <w:pPr>
        <w:spacing w:line="360" w:lineRule="auto"/>
        <w:ind w:right="-93"/>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rPr>
        <w:lastRenderedPageBreak/>
        <w:t xml:space="preserve">En este sentido, su nombre y su </w:t>
      </w:r>
      <w:r w:rsidR="00295A5A">
        <w:rPr>
          <w:rFonts w:ascii="Palatino Linotype" w:eastAsia="Palatino Linotype" w:hAnsi="Palatino Linotype" w:cs="Palatino Linotype"/>
          <w:bCs/>
          <w:sz w:val="22"/>
          <w:szCs w:val="22"/>
        </w:rPr>
        <w:t>descripción</w:t>
      </w:r>
      <w:r>
        <w:rPr>
          <w:rFonts w:ascii="Palatino Linotype" w:eastAsia="Palatino Linotype" w:hAnsi="Palatino Linotype" w:cs="Palatino Linotype"/>
          <w:bCs/>
          <w:sz w:val="22"/>
          <w:szCs w:val="22"/>
        </w:rPr>
        <w:t xml:space="preserve"> delimitan a la Matriz de indicadores para Resultados como el documento que delimita las acciones, parámetros, indicadores y elementos necesarios para la evaluación y por ello, es dable inferir que los diecisiete indicadores se encuentran contemplados en este documento, tal como lo afirmó el Particular.</w:t>
      </w:r>
    </w:p>
    <w:p w14:paraId="71A9ED74" w14:textId="1F076EE8" w:rsidR="00295A5A" w:rsidRDefault="00295A5A" w:rsidP="000F4812">
      <w:pPr>
        <w:spacing w:line="360" w:lineRule="auto"/>
        <w:ind w:right="-93"/>
        <w:jc w:val="both"/>
        <w:rPr>
          <w:rFonts w:ascii="Palatino Linotype" w:eastAsia="Palatino Linotype" w:hAnsi="Palatino Linotype" w:cs="Palatino Linotype"/>
          <w:bCs/>
          <w:sz w:val="22"/>
          <w:szCs w:val="22"/>
        </w:rPr>
      </w:pPr>
    </w:p>
    <w:p w14:paraId="283F647D" w14:textId="77777777" w:rsidR="00295A5A" w:rsidRDefault="00295A5A" w:rsidP="000F4812">
      <w:pPr>
        <w:spacing w:line="360" w:lineRule="auto"/>
        <w:ind w:right="-93"/>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rPr>
        <w:t>A forma de identificar la afirmación de las Partes respecto a lo contemplado en la nota aclaratoria, en referencia, señalan la existencia de una matriz y de diecisiete indicadores, imagen que se reproduce:</w:t>
      </w:r>
    </w:p>
    <w:p w14:paraId="25EB6915" w14:textId="77777777" w:rsidR="00295A5A" w:rsidRDefault="00295A5A" w:rsidP="000F4812">
      <w:pPr>
        <w:spacing w:line="360" w:lineRule="auto"/>
        <w:ind w:right="-93"/>
        <w:jc w:val="both"/>
        <w:rPr>
          <w:rFonts w:ascii="Palatino Linotype" w:eastAsia="Palatino Linotype" w:hAnsi="Palatino Linotype" w:cs="Palatino Linotype"/>
          <w:bCs/>
          <w:sz w:val="22"/>
          <w:szCs w:val="22"/>
        </w:rPr>
      </w:pPr>
    </w:p>
    <w:p w14:paraId="7B36862E" w14:textId="21068695" w:rsidR="00295A5A" w:rsidRPr="003727CB" w:rsidRDefault="00295A5A" w:rsidP="000F4812">
      <w:pPr>
        <w:spacing w:line="360" w:lineRule="auto"/>
        <w:ind w:right="-93"/>
        <w:jc w:val="both"/>
        <w:rPr>
          <w:rFonts w:ascii="Palatino Linotype" w:eastAsia="Palatino Linotype" w:hAnsi="Palatino Linotype" w:cs="Palatino Linotype"/>
          <w:bCs/>
          <w:sz w:val="22"/>
          <w:szCs w:val="22"/>
        </w:rPr>
      </w:pPr>
      <w:r>
        <w:rPr>
          <w:noProof/>
        </w:rPr>
        <w:drawing>
          <wp:inline distT="0" distB="0" distL="0" distR="0" wp14:anchorId="1265B562" wp14:editId="0C0E0617">
            <wp:extent cx="6223716" cy="586596"/>
            <wp:effectExtent l="0" t="0" r="0" b="4445"/>
            <wp:docPr id="45" name="Imagen 4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exto, Aplicación&#10;&#10;Descripción generada automáticamente"/>
                    <pic:cNvPicPr/>
                  </pic:nvPicPr>
                  <pic:blipFill rotWithShape="1">
                    <a:blip r:embed="rId31"/>
                    <a:srcRect l="31544" t="26449" r="11065" b="63931"/>
                    <a:stretch/>
                  </pic:blipFill>
                  <pic:spPr bwMode="auto">
                    <a:xfrm>
                      <a:off x="0" y="0"/>
                      <a:ext cx="6309229" cy="594656"/>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bCs/>
          <w:sz w:val="22"/>
          <w:szCs w:val="22"/>
        </w:rPr>
        <w:t xml:space="preserve"> </w:t>
      </w:r>
    </w:p>
    <w:p w14:paraId="4F63EA5B" w14:textId="57C77D42" w:rsidR="007900D4" w:rsidRDefault="00295A5A" w:rsidP="000F4812">
      <w:pPr>
        <w:spacing w:line="360" w:lineRule="auto"/>
        <w:ind w:right="-93"/>
        <w:jc w:val="both"/>
        <w:rPr>
          <w:rFonts w:ascii="Palatino Linotype" w:eastAsia="Palatino Linotype" w:hAnsi="Palatino Linotype" w:cs="Palatino Linotype"/>
          <w:b/>
          <w:sz w:val="22"/>
          <w:szCs w:val="22"/>
        </w:rPr>
      </w:pPr>
      <w:r>
        <w:rPr>
          <w:noProof/>
        </w:rPr>
        <w:drawing>
          <wp:inline distT="0" distB="0" distL="0" distR="0" wp14:anchorId="1B1D1EF3" wp14:editId="1C2A51F7">
            <wp:extent cx="6271403" cy="635964"/>
            <wp:effectExtent l="0" t="0" r="0" b="0"/>
            <wp:docPr id="46" name="Imagen 4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Texto, Aplicación&#10;&#10;Descripción generada automáticamente"/>
                    <pic:cNvPicPr/>
                  </pic:nvPicPr>
                  <pic:blipFill rotWithShape="1">
                    <a:blip r:embed="rId32"/>
                    <a:srcRect l="31559" t="66789" r="10645" b="22787"/>
                    <a:stretch/>
                  </pic:blipFill>
                  <pic:spPr bwMode="auto">
                    <a:xfrm>
                      <a:off x="0" y="0"/>
                      <a:ext cx="6435915" cy="652647"/>
                    </a:xfrm>
                    <a:prstGeom prst="rect">
                      <a:avLst/>
                    </a:prstGeom>
                    <a:ln>
                      <a:noFill/>
                    </a:ln>
                    <a:extLst>
                      <a:ext uri="{53640926-AAD7-44D8-BBD7-CCE9431645EC}">
                        <a14:shadowObscured xmlns:a14="http://schemas.microsoft.com/office/drawing/2010/main"/>
                      </a:ext>
                    </a:extLst>
                  </pic:spPr>
                </pic:pic>
              </a:graphicData>
            </a:graphic>
          </wp:inline>
        </w:drawing>
      </w:r>
    </w:p>
    <w:p w14:paraId="279DF5A0" w14:textId="77777777" w:rsidR="00295A5A" w:rsidRDefault="00295A5A" w:rsidP="000F4812">
      <w:pPr>
        <w:spacing w:line="360" w:lineRule="auto"/>
        <w:ind w:right="-93"/>
        <w:jc w:val="both"/>
        <w:rPr>
          <w:rFonts w:ascii="Palatino Linotype" w:eastAsia="Palatino Linotype" w:hAnsi="Palatino Linotype" w:cs="Palatino Linotype"/>
          <w:b/>
          <w:sz w:val="22"/>
          <w:szCs w:val="22"/>
        </w:rPr>
      </w:pPr>
    </w:p>
    <w:p w14:paraId="6E515CF0" w14:textId="13BDCF3D" w:rsidR="00295A5A" w:rsidRDefault="00295A5A" w:rsidP="00295A5A">
      <w:pPr>
        <w:spacing w:line="360" w:lineRule="auto"/>
        <w:jc w:val="both"/>
        <w:rPr>
          <w:rFonts w:ascii="Palatino Linotype" w:hAnsi="Palatino Linotype" w:cs="Tahoma"/>
          <w:sz w:val="22"/>
          <w:szCs w:val="22"/>
        </w:rPr>
      </w:pPr>
      <w:r w:rsidRPr="00295A5A">
        <w:rPr>
          <w:rFonts w:ascii="Palatino Linotype" w:hAnsi="Palatino Linotype" w:cs="Tahoma"/>
          <w:sz w:val="22"/>
          <w:szCs w:val="22"/>
        </w:rPr>
        <w:t>Es entonces que no existen elementos para advertir información incompleta.</w:t>
      </w:r>
    </w:p>
    <w:p w14:paraId="73C41400" w14:textId="444030B9" w:rsidR="00295A5A" w:rsidRDefault="00295A5A" w:rsidP="00295A5A">
      <w:pPr>
        <w:spacing w:line="360" w:lineRule="auto"/>
        <w:jc w:val="both"/>
        <w:rPr>
          <w:rFonts w:ascii="Palatino Linotype" w:hAnsi="Palatino Linotype" w:cs="Tahoma"/>
          <w:sz w:val="22"/>
          <w:szCs w:val="22"/>
        </w:rPr>
      </w:pPr>
    </w:p>
    <w:p w14:paraId="6D99F242" w14:textId="264078D4" w:rsidR="00295A5A" w:rsidRDefault="00295A5A" w:rsidP="00295A5A">
      <w:pPr>
        <w:spacing w:line="360" w:lineRule="auto"/>
        <w:jc w:val="both"/>
        <w:rPr>
          <w:rFonts w:ascii="Palatino Linotype" w:hAnsi="Palatino Linotype" w:cs="Tahoma"/>
          <w:sz w:val="22"/>
          <w:szCs w:val="22"/>
        </w:rPr>
      </w:pPr>
      <w:r>
        <w:rPr>
          <w:rFonts w:ascii="Palatino Linotype" w:hAnsi="Palatino Linotype" w:cs="Tahoma"/>
          <w:sz w:val="22"/>
          <w:szCs w:val="22"/>
        </w:rPr>
        <w:t xml:space="preserve">Resulta importante señalar que este Organismo Garante, no cuenta con facultades para pronunciarse sobre la veracidad de la información para lo que se invoca el criterio histórico </w:t>
      </w:r>
      <w:r w:rsidR="00F2595B">
        <w:rPr>
          <w:rFonts w:ascii="Palatino Linotype" w:hAnsi="Palatino Linotype" w:cs="Tahoma"/>
          <w:sz w:val="22"/>
          <w:szCs w:val="22"/>
        </w:rPr>
        <w:t xml:space="preserve">31/10 </w:t>
      </w:r>
      <w:r>
        <w:rPr>
          <w:rFonts w:ascii="Palatino Linotype" w:hAnsi="Palatino Linotype" w:cs="Tahoma"/>
          <w:sz w:val="22"/>
          <w:szCs w:val="22"/>
        </w:rPr>
        <w:t>del ahora Instituto Nacion</w:t>
      </w:r>
      <w:r w:rsidR="00F2595B">
        <w:rPr>
          <w:rFonts w:ascii="Palatino Linotype" w:hAnsi="Palatino Linotype" w:cs="Tahoma"/>
          <w:sz w:val="22"/>
          <w:szCs w:val="22"/>
        </w:rPr>
        <w:t>al de Transparencia, Acceso a la Información Pública y Protección de Datos Personales del Estado de México, que llevan por rubro y texto los siguientes:</w:t>
      </w:r>
    </w:p>
    <w:p w14:paraId="126811D8" w14:textId="3D81411E" w:rsidR="00F2595B" w:rsidRDefault="00F2595B" w:rsidP="00295A5A">
      <w:pPr>
        <w:spacing w:line="360" w:lineRule="auto"/>
        <w:jc w:val="both"/>
        <w:rPr>
          <w:rFonts w:ascii="Palatino Linotype" w:hAnsi="Palatino Linotype" w:cs="Tahoma"/>
          <w:sz w:val="22"/>
          <w:szCs w:val="22"/>
        </w:rPr>
      </w:pPr>
    </w:p>
    <w:p w14:paraId="4F65EAA0" w14:textId="2E1B7257" w:rsidR="00F2595B" w:rsidRPr="00F2595B" w:rsidRDefault="00F2595B" w:rsidP="00F2595B">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F2595B">
        <w:rPr>
          <w:rFonts w:ascii="Palatino Linotype" w:eastAsia="Calibri" w:hAnsi="Palatino Linotype" w:cs="Tahoma"/>
          <w:b/>
          <w:i/>
          <w:iCs/>
          <w:color w:val="000000" w:themeColor="text1"/>
          <w:lang w:eastAsia="en-US"/>
        </w:rPr>
        <w:lastRenderedPageBreak/>
        <w:t>El Instituto Federal de Acceso a la Información y Protección de Datos no cuenta con facultades para pronunciarse respecto de la veracidad de los documentos proporcionados por los sujetos obligados</w:t>
      </w:r>
      <w:r w:rsidRPr="00F2595B">
        <w:rPr>
          <w:rFonts w:ascii="Palatino Linotype" w:eastAsia="Calibri" w:hAnsi="Palatino Linotype" w:cs="Tahoma"/>
          <w:bCs/>
          <w:i/>
          <w:iCs/>
          <w:color w:val="000000" w:themeColor="text1"/>
          <w:lang w:eastAsia="en-U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w:t>
      </w:r>
      <w:r>
        <w:rPr>
          <w:rFonts w:ascii="Palatino Linotype" w:eastAsia="Calibri" w:hAnsi="Palatino Linotype" w:cs="Tahoma"/>
          <w:bCs/>
          <w:i/>
          <w:iCs/>
          <w:color w:val="000000" w:themeColor="text1"/>
          <w:lang w:eastAsia="en-US"/>
        </w:rPr>
        <w:t xml:space="preserve"> </w:t>
      </w:r>
      <w:r w:rsidRPr="00F2595B">
        <w:rPr>
          <w:rFonts w:ascii="Palatino Linotype" w:eastAsia="Calibri" w:hAnsi="Palatino Linotype" w:cs="Tahoma"/>
          <w:bCs/>
          <w:i/>
          <w:iCs/>
          <w:color w:val="000000" w:themeColor="text1"/>
          <w:lang w:eastAsia="en-US"/>
        </w:rPr>
        <w:t>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E5B7231" w14:textId="2A5AAB71" w:rsidR="00F2595B" w:rsidRDefault="00F2595B" w:rsidP="00295A5A">
      <w:pPr>
        <w:spacing w:line="360" w:lineRule="auto"/>
        <w:jc w:val="both"/>
        <w:rPr>
          <w:rFonts w:ascii="Palatino Linotype" w:hAnsi="Palatino Linotype" w:cs="Tahoma"/>
          <w:sz w:val="22"/>
          <w:szCs w:val="22"/>
        </w:rPr>
      </w:pPr>
    </w:p>
    <w:p w14:paraId="736FD24F" w14:textId="2B064D6C" w:rsidR="00F2595B" w:rsidRDefault="00F2595B" w:rsidP="00295A5A">
      <w:pPr>
        <w:spacing w:line="360" w:lineRule="auto"/>
        <w:jc w:val="both"/>
        <w:rPr>
          <w:rFonts w:ascii="Palatino Linotype" w:hAnsi="Palatino Linotype" w:cs="Tahoma"/>
          <w:sz w:val="22"/>
          <w:szCs w:val="22"/>
        </w:rPr>
      </w:pPr>
      <w:r>
        <w:rPr>
          <w:rFonts w:ascii="Palatino Linotype" w:hAnsi="Palatino Linotype" w:cs="Tahoma"/>
          <w:sz w:val="22"/>
          <w:szCs w:val="22"/>
        </w:rPr>
        <w:t>En este tenor, el Sujeto Obligado hizo entrega de la expresión documental de los indicadores que es la referida matriz, por tanto, también se debe traer a análisis lo contemplado por el criterio 16/17, del Instituto Nacional de Transparencia, Acceso a la Información Pública y Protección de Datos Personales, que a la letra contempla:</w:t>
      </w:r>
    </w:p>
    <w:p w14:paraId="2BD4E66D" w14:textId="2198B44C" w:rsidR="00F2595B" w:rsidRDefault="00F2595B" w:rsidP="00295A5A">
      <w:pPr>
        <w:spacing w:line="360" w:lineRule="auto"/>
        <w:jc w:val="both"/>
        <w:rPr>
          <w:rFonts w:ascii="Palatino Linotype" w:hAnsi="Palatino Linotype" w:cs="Tahoma"/>
          <w:sz w:val="22"/>
          <w:szCs w:val="22"/>
        </w:rPr>
      </w:pPr>
    </w:p>
    <w:p w14:paraId="7A499322" w14:textId="2A62068C" w:rsidR="00F2595B" w:rsidRPr="00F2595B" w:rsidRDefault="00F2595B" w:rsidP="00F2595B">
      <w:pPr>
        <w:tabs>
          <w:tab w:val="left" w:pos="567"/>
        </w:tabs>
        <w:spacing w:line="360" w:lineRule="auto"/>
        <w:ind w:left="567" w:right="539"/>
        <w:jc w:val="both"/>
        <w:rPr>
          <w:rFonts w:ascii="Palatino Linotype" w:eastAsia="Calibri" w:hAnsi="Palatino Linotype" w:cs="Tahoma"/>
          <w:bCs/>
          <w:i/>
          <w:iCs/>
          <w:color w:val="000000" w:themeColor="text1"/>
          <w:lang w:eastAsia="en-US"/>
        </w:rPr>
      </w:pPr>
      <w:r w:rsidRPr="00F2595B">
        <w:rPr>
          <w:rFonts w:ascii="Palatino Linotype" w:eastAsia="Calibri" w:hAnsi="Palatino Linotype" w:cs="Tahoma"/>
          <w:b/>
          <w:i/>
          <w:iCs/>
          <w:color w:val="000000" w:themeColor="text1"/>
          <w:lang w:eastAsia="en-US"/>
        </w:rPr>
        <w:t>Expresión documental</w:t>
      </w:r>
      <w:r w:rsidRPr="00F2595B">
        <w:rPr>
          <w:rFonts w:ascii="Palatino Linotype" w:eastAsia="Calibri" w:hAnsi="Palatino Linotype" w:cs="Tahoma"/>
          <w:bCs/>
          <w:i/>
          <w:iCs/>
          <w:color w:val="000000" w:themeColor="text1"/>
          <w:lang w:eastAsia="en-US"/>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F51F3A3" w14:textId="7CD81751" w:rsidR="00295A5A" w:rsidRDefault="00295A5A" w:rsidP="000F4812">
      <w:pPr>
        <w:spacing w:line="360" w:lineRule="auto"/>
        <w:ind w:right="-93"/>
        <w:jc w:val="both"/>
        <w:rPr>
          <w:rFonts w:ascii="Palatino Linotype" w:eastAsia="Palatino Linotype" w:hAnsi="Palatino Linotype" w:cs="Palatino Linotype"/>
          <w:b/>
          <w:sz w:val="22"/>
          <w:szCs w:val="22"/>
        </w:rPr>
      </w:pPr>
    </w:p>
    <w:p w14:paraId="09038321" w14:textId="49F0A994" w:rsidR="00F2595B" w:rsidRPr="00F2595B" w:rsidRDefault="00F2595B" w:rsidP="00F2595B">
      <w:pPr>
        <w:spacing w:line="360" w:lineRule="auto"/>
        <w:jc w:val="both"/>
        <w:rPr>
          <w:rFonts w:ascii="Palatino Linotype" w:hAnsi="Palatino Linotype" w:cs="Tahoma"/>
          <w:sz w:val="22"/>
          <w:szCs w:val="22"/>
        </w:rPr>
      </w:pPr>
      <w:r w:rsidRPr="00F2595B">
        <w:rPr>
          <w:rFonts w:ascii="Palatino Linotype" w:hAnsi="Palatino Linotype" w:cs="Tahoma"/>
          <w:sz w:val="22"/>
          <w:szCs w:val="22"/>
        </w:rPr>
        <w:lastRenderedPageBreak/>
        <w:t>Es por lo expuesto que se entiende que el Sujeto Obligado, atendió desde una primera instancia de manera correcta a la solicitud de información y el Informe Justificado, únicamente sirvió para aclarar elementos técnicos de la información entregada.</w:t>
      </w:r>
    </w:p>
    <w:p w14:paraId="30A665A3" w14:textId="7A95F401" w:rsidR="00F2595B" w:rsidRPr="00F2595B" w:rsidRDefault="00F2595B" w:rsidP="00F2595B">
      <w:pPr>
        <w:spacing w:line="360" w:lineRule="auto"/>
        <w:jc w:val="both"/>
        <w:rPr>
          <w:rFonts w:ascii="Palatino Linotype" w:hAnsi="Palatino Linotype" w:cs="Tahoma"/>
          <w:sz w:val="22"/>
          <w:szCs w:val="22"/>
        </w:rPr>
      </w:pPr>
    </w:p>
    <w:p w14:paraId="65BEC9BD" w14:textId="18C3FCB5" w:rsidR="00F2595B" w:rsidRPr="00F2595B" w:rsidRDefault="00F2595B" w:rsidP="00F2595B">
      <w:pPr>
        <w:spacing w:line="360" w:lineRule="auto"/>
        <w:jc w:val="both"/>
        <w:rPr>
          <w:rFonts w:ascii="Palatino Linotype" w:hAnsi="Palatino Linotype" w:cs="Tahoma"/>
          <w:sz w:val="22"/>
          <w:szCs w:val="22"/>
        </w:rPr>
      </w:pPr>
      <w:r w:rsidRPr="00F2595B">
        <w:rPr>
          <w:rFonts w:ascii="Palatino Linotype" w:hAnsi="Palatino Linotype" w:cs="Tahoma"/>
          <w:sz w:val="22"/>
          <w:szCs w:val="22"/>
        </w:rPr>
        <w:t>Por lo tanto, es dable confirmar la respuesta del Sujeto Obligado.</w:t>
      </w:r>
    </w:p>
    <w:p w14:paraId="75B28797" w14:textId="77777777" w:rsidR="00F2595B" w:rsidRDefault="00F2595B" w:rsidP="000F4812">
      <w:pPr>
        <w:spacing w:line="360" w:lineRule="auto"/>
        <w:ind w:right="-93"/>
        <w:jc w:val="both"/>
        <w:rPr>
          <w:rFonts w:ascii="Palatino Linotype" w:eastAsia="Palatino Linotype" w:hAnsi="Palatino Linotype" w:cs="Palatino Linotype"/>
          <w:b/>
          <w:sz w:val="22"/>
          <w:szCs w:val="22"/>
        </w:rPr>
      </w:pPr>
    </w:p>
    <w:p w14:paraId="4F53CCBA" w14:textId="71E4B71A" w:rsidR="000F4812" w:rsidRPr="00274616" w:rsidRDefault="000F4812" w:rsidP="000F4812">
      <w:pPr>
        <w:spacing w:line="360" w:lineRule="auto"/>
        <w:ind w:right="-93"/>
        <w:jc w:val="both"/>
        <w:rPr>
          <w:rFonts w:ascii="Palatino Linotype" w:eastAsia="Palatino Linotype" w:hAnsi="Palatino Linotype" w:cs="Palatino Linotype"/>
          <w:b/>
          <w:sz w:val="22"/>
          <w:szCs w:val="22"/>
        </w:rPr>
      </w:pPr>
      <w:r w:rsidRPr="00274616">
        <w:rPr>
          <w:rFonts w:ascii="Palatino Linotype" w:eastAsia="Palatino Linotype" w:hAnsi="Palatino Linotype" w:cs="Palatino Linotype"/>
          <w:b/>
          <w:sz w:val="22"/>
          <w:szCs w:val="22"/>
        </w:rPr>
        <w:t xml:space="preserve">SEXTO. Decisión. </w:t>
      </w:r>
    </w:p>
    <w:p w14:paraId="5CE1CEE4" w14:textId="77777777" w:rsidR="000F4812" w:rsidRPr="00274616" w:rsidRDefault="000F4812" w:rsidP="000F4812">
      <w:pPr>
        <w:spacing w:line="360" w:lineRule="auto"/>
        <w:jc w:val="both"/>
        <w:rPr>
          <w:rFonts w:ascii="Palatino Linotype" w:hAnsi="Palatino Linotype" w:cs="Tahoma"/>
          <w:b/>
          <w:sz w:val="22"/>
          <w:szCs w:val="22"/>
          <w:lang w:val="es-ES"/>
        </w:rPr>
      </w:pPr>
    </w:p>
    <w:p w14:paraId="5DCADA11" w14:textId="276685C4" w:rsidR="000F4812" w:rsidRPr="00274616" w:rsidRDefault="000F4812" w:rsidP="000F4812">
      <w:pPr>
        <w:spacing w:line="360" w:lineRule="auto"/>
        <w:jc w:val="both"/>
        <w:rPr>
          <w:rFonts w:ascii="Palatino Linotype" w:hAnsi="Palatino Linotype" w:cs="Tahoma"/>
          <w:sz w:val="22"/>
          <w:szCs w:val="22"/>
        </w:rPr>
      </w:pPr>
      <w:r w:rsidRPr="00274616">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274616">
        <w:rPr>
          <w:rFonts w:ascii="Palatino Linotype" w:hAnsi="Palatino Linotype" w:cs="Tahoma"/>
          <w:b/>
          <w:sz w:val="22"/>
          <w:szCs w:val="22"/>
        </w:rPr>
        <w:t xml:space="preserve">CONFIRMAR </w:t>
      </w:r>
      <w:r w:rsidRPr="00274616">
        <w:rPr>
          <w:rFonts w:ascii="Palatino Linotype" w:hAnsi="Palatino Linotype" w:cs="Tahoma"/>
          <w:sz w:val="22"/>
          <w:szCs w:val="22"/>
        </w:rPr>
        <w:t xml:space="preserve">la respuesta otorgada por </w:t>
      </w:r>
      <w:r>
        <w:rPr>
          <w:rFonts w:ascii="Palatino Linotype" w:hAnsi="Palatino Linotype" w:cs="Tahoma"/>
          <w:sz w:val="22"/>
          <w:szCs w:val="22"/>
        </w:rPr>
        <w:t>el</w:t>
      </w:r>
      <w:r w:rsidRPr="00274616">
        <w:rPr>
          <w:rFonts w:ascii="Palatino Linotype" w:hAnsi="Palatino Linotype" w:cs="Tahoma"/>
          <w:sz w:val="22"/>
          <w:szCs w:val="22"/>
        </w:rPr>
        <w:t xml:space="preserve"> </w:t>
      </w:r>
      <w:r w:rsidR="009708E1">
        <w:rPr>
          <w:rFonts w:ascii="Palatino Linotype" w:hAnsi="Palatino Linotype" w:cs="Tahoma"/>
          <w:sz w:val="22"/>
          <w:szCs w:val="22"/>
        </w:rPr>
        <w:t>Instituto de Transparencia, Acceso a la Información Pública y Protección de Datos Personales del Estado de México y Municipios, en calidad de Sujeto Obligado.</w:t>
      </w:r>
    </w:p>
    <w:p w14:paraId="4A1CA4D4" w14:textId="77777777" w:rsidR="000F4812" w:rsidRPr="00274616" w:rsidRDefault="000F4812" w:rsidP="000F4812">
      <w:pPr>
        <w:spacing w:line="360" w:lineRule="auto"/>
        <w:jc w:val="both"/>
        <w:rPr>
          <w:rFonts w:ascii="Palatino Linotype" w:hAnsi="Palatino Linotype" w:cs="Tahoma"/>
          <w:sz w:val="22"/>
          <w:szCs w:val="22"/>
        </w:rPr>
      </w:pPr>
    </w:p>
    <w:p w14:paraId="47EC2D03" w14:textId="77777777" w:rsidR="000F4812" w:rsidRPr="00274616" w:rsidRDefault="000F4812" w:rsidP="000F4812">
      <w:pPr>
        <w:spacing w:line="360" w:lineRule="auto"/>
        <w:contextualSpacing/>
        <w:jc w:val="both"/>
        <w:rPr>
          <w:rFonts w:ascii="Palatino Linotype" w:eastAsia="Calibri" w:hAnsi="Palatino Linotype" w:cs="Tahoma"/>
          <w:b/>
          <w:bCs/>
          <w:iCs/>
          <w:sz w:val="22"/>
          <w:szCs w:val="22"/>
          <w:u w:val="single"/>
          <w:lang w:val="es-ES" w:eastAsia="es-ES_tradnl"/>
        </w:rPr>
      </w:pPr>
      <w:r w:rsidRPr="00274616">
        <w:rPr>
          <w:rFonts w:ascii="Palatino Linotype" w:eastAsia="Calibri" w:hAnsi="Palatino Linotype" w:cs="Tahoma"/>
          <w:b/>
          <w:bCs/>
          <w:iCs/>
          <w:sz w:val="22"/>
          <w:szCs w:val="22"/>
          <w:u w:val="single"/>
          <w:lang w:val="es-ES" w:eastAsia="es-ES_tradnl"/>
        </w:rPr>
        <w:t>Términos de la Resolución para el Recurrente:</w:t>
      </w:r>
    </w:p>
    <w:p w14:paraId="4A879751" w14:textId="77777777" w:rsidR="000F4812" w:rsidRPr="00274616" w:rsidRDefault="000F4812" w:rsidP="000F4812">
      <w:pPr>
        <w:spacing w:line="360" w:lineRule="auto"/>
        <w:contextualSpacing/>
        <w:jc w:val="both"/>
        <w:rPr>
          <w:rFonts w:ascii="Palatino Linotype" w:eastAsia="Calibri" w:hAnsi="Palatino Linotype" w:cs="Tahoma"/>
          <w:b/>
          <w:bCs/>
          <w:iCs/>
          <w:sz w:val="22"/>
          <w:szCs w:val="22"/>
          <w:u w:val="single"/>
          <w:lang w:val="es-ES" w:eastAsia="es-ES_tradnl"/>
        </w:rPr>
      </w:pPr>
    </w:p>
    <w:p w14:paraId="4EC4E65A" w14:textId="1616318E" w:rsidR="000F4812" w:rsidRPr="00274616" w:rsidRDefault="000F4812" w:rsidP="000F4812">
      <w:pPr>
        <w:spacing w:line="360" w:lineRule="auto"/>
        <w:contextualSpacing/>
        <w:jc w:val="both"/>
        <w:rPr>
          <w:rFonts w:ascii="Palatino Linotype" w:eastAsia="Calibri" w:hAnsi="Palatino Linotype" w:cs="Tahoma"/>
          <w:iCs/>
          <w:sz w:val="22"/>
          <w:szCs w:val="22"/>
          <w:lang w:val="es-ES" w:eastAsia="es-ES_tradnl"/>
        </w:rPr>
      </w:pPr>
      <w:r w:rsidRPr="00274616">
        <w:rPr>
          <w:rFonts w:ascii="Palatino Linotype" w:eastAsia="Calibri" w:hAnsi="Palatino Linotype" w:cs="Tahoma"/>
          <w:iCs/>
          <w:sz w:val="22"/>
          <w:szCs w:val="22"/>
          <w:lang w:val="es-ES" w:eastAsia="es-ES_tradnl"/>
        </w:rPr>
        <w:t xml:space="preserve">Este Instituto Garante, determinó </w:t>
      </w:r>
      <w:r w:rsidRPr="00274616">
        <w:rPr>
          <w:rFonts w:ascii="Palatino Linotype" w:eastAsia="Calibri" w:hAnsi="Palatino Linotype" w:cs="Tahoma"/>
          <w:b/>
          <w:iCs/>
          <w:sz w:val="22"/>
          <w:szCs w:val="22"/>
          <w:lang w:val="es-ES" w:eastAsia="es-ES_tradnl"/>
        </w:rPr>
        <w:t>CONFIRMAR</w:t>
      </w:r>
      <w:r w:rsidRPr="00274616">
        <w:rPr>
          <w:rFonts w:ascii="Palatino Linotype" w:eastAsia="Calibri" w:hAnsi="Palatino Linotype" w:cs="Tahoma"/>
          <w:iCs/>
          <w:sz w:val="22"/>
          <w:szCs w:val="22"/>
          <w:lang w:val="es-ES" w:eastAsia="es-ES_tradnl"/>
        </w:rPr>
        <w:t xml:space="preserve"> la respuesta que le entregó el </w:t>
      </w:r>
      <w:r w:rsidR="009708E1">
        <w:rPr>
          <w:rFonts w:ascii="Palatino Linotype" w:eastAsia="Calibri" w:hAnsi="Palatino Linotype" w:cs="Tahoma"/>
          <w:iCs/>
          <w:sz w:val="22"/>
          <w:szCs w:val="22"/>
          <w:lang w:val="es-ES" w:eastAsia="es-ES_tradnl"/>
        </w:rPr>
        <w:t>Instituto de Transparencia, Acceso a la Información Pública y Protección de Datos Personales del Estado de México y Municipios, en calidad de Sujeto Obligado</w:t>
      </w:r>
      <w:r w:rsidRPr="00274616">
        <w:rPr>
          <w:rFonts w:ascii="Palatino Linotype" w:eastAsia="Calibri" w:hAnsi="Palatino Linotype" w:cs="Tahoma"/>
          <w:iCs/>
          <w:sz w:val="22"/>
          <w:szCs w:val="22"/>
          <w:lang w:val="es-ES" w:eastAsia="es-ES_tradnl"/>
        </w:rPr>
        <w:t xml:space="preserve">, en virtud </w:t>
      </w:r>
      <w:r w:rsidR="009708E1">
        <w:rPr>
          <w:rFonts w:ascii="Palatino Linotype" w:eastAsia="Calibri" w:hAnsi="Palatino Linotype" w:cs="Tahoma"/>
          <w:iCs/>
          <w:sz w:val="22"/>
          <w:szCs w:val="22"/>
          <w:lang w:val="es-ES" w:eastAsia="es-ES_tradnl"/>
        </w:rPr>
        <w:t>de que</w:t>
      </w:r>
      <w:r w:rsidRPr="00274616">
        <w:rPr>
          <w:rFonts w:ascii="Palatino Linotype" w:eastAsia="Calibri" w:hAnsi="Palatino Linotype" w:cs="Tahoma"/>
          <w:iCs/>
          <w:sz w:val="22"/>
          <w:szCs w:val="22"/>
          <w:lang w:val="es-ES" w:eastAsia="es-ES_tradnl"/>
        </w:rPr>
        <w:t xml:space="preserve"> </w:t>
      </w:r>
      <w:r w:rsidR="009708E1">
        <w:rPr>
          <w:rFonts w:ascii="Palatino Linotype" w:eastAsia="Calibri" w:hAnsi="Palatino Linotype" w:cs="Tahoma"/>
          <w:iCs/>
          <w:sz w:val="22"/>
          <w:szCs w:val="22"/>
          <w:lang w:val="es-ES" w:eastAsia="es-ES_tradnl"/>
        </w:rPr>
        <w:t>se entregaron las ligas de acceso directo que permiten localizar la información requerida</w:t>
      </w:r>
      <w:r w:rsidR="001D04FC">
        <w:rPr>
          <w:rFonts w:ascii="Palatino Linotype" w:eastAsia="Calibri" w:hAnsi="Palatino Linotype" w:cs="Tahoma"/>
          <w:iCs/>
          <w:sz w:val="22"/>
          <w:szCs w:val="22"/>
          <w:lang w:val="es-ES" w:eastAsia="es-ES_tradnl"/>
        </w:rPr>
        <w:t>, respuesta que remitió directamente a la información requerida, así como entregada dentro de los primeros cinco días hábiles contabilizados desde el momento del ingreso de la solicitud de acceso a la información pública.</w:t>
      </w:r>
    </w:p>
    <w:p w14:paraId="72C5E20F" w14:textId="77777777" w:rsidR="000F4812" w:rsidRPr="00274616" w:rsidRDefault="000F4812" w:rsidP="000F4812">
      <w:pPr>
        <w:spacing w:line="360" w:lineRule="auto"/>
        <w:contextualSpacing/>
        <w:jc w:val="both"/>
        <w:rPr>
          <w:rFonts w:ascii="Palatino Linotype" w:eastAsia="Calibri" w:hAnsi="Palatino Linotype" w:cs="Tahoma"/>
          <w:iCs/>
          <w:sz w:val="22"/>
          <w:szCs w:val="22"/>
          <w:lang w:val="es-ES" w:eastAsia="es-ES_tradnl"/>
        </w:rPr>
      </w:pPr>
    </w:p>
    <w:p w14:paraId="26932C17" w14:textId="77777777" w:rsidR="000F4812" w:rsidRPr="001D04FC" w:rsidRDefault="000F4812" w:rsidP="000F4812">
      <w:pPr>
        <w:spacing w:line="360" w:lineRule="auto"/>
        <w:contextualSpacing/>
        <w:jc w:val="both"/>
        <w:rPr>
          <w:rFonts w:ascii="Palatino Linotype" w:eastAsia="Calibri" w:hAnsi="Palatino Linotype" w:cs="Tahoma"/>
          <w:iCs/>
          <w:sz w:val="22"/>
          <w:szCs w:val="22"/>
          <w:u w:val="single"/>
          <w:lang w:val="es-ES" w:eastAsia="es-ES_tradnl"/>
        </w:rPr>
      </w:pPr>
      <w:r w:rsidRPr="001D04FC">
        <w:rPr>
          <w:rFonts w:ascii="Palatino Linotype" w:eastAsia="Calibri" w:hAnsi="Palatino Linotype" w:cs="Tahoma"/>
          <w:iCs/>
          <w:sz w:val="22"/>
          <w:szCs w:val="22"/>
          <w:u w:val="single"/>
          <w:lang w:val="es-ES" w:eastAsia="es-ES_tradnl"/>
        </w:rPr>
        <w:lastRenderedPageBreak/>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770F3768" w14:textId="77777777" w:rsidR="000F4812" w:rsidRPr="00274616" w:rsidRDefault="000F4812" w:rsidP="000F4812">
      <w:pPr>
        <w:spacing w:line="360" w:lineRule="auto"/>
        <w:contextualSpacing/>
        <w:jc w:val="both"/>
        <w:rPr>
          <w:rFonts w:ascii="Palatino Linotype" w:eastAsia="Calibri" w:hAnsi="Palatino Linotype" w:cs="Tahoma"/>
          <w:iCs/>
          <w:sz w:val="22"/>
          <w:szCs w:val="22"/>
          <w:lang w:val="es-ES" w:eastAsia="es-ES_tradnl"/>
        </w:rPr>
      </w:pPr>
    </w:p>
    <w:p w14:paraId="1DCD94CF" w14:textId="77777777" w:rsidR="000F4812" w:rsidRPr="00274616" w:rsidRDefault="000F4812" w:rsidP="000F4812">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r w:rsidRPr="00274616">
        <w:rPr>
          <w:rFonts w:ascii="Palatino Linotype" w:eastAsia="Calibri" w:hAnsi="Palatino Linotype" w:cs="Tahoma"/>
          <w:bCs/>
          <w:iCs/>
          <w:sz w:val="22"/>
          <w:szCs w:val="22"/>
          <w:lang w:eastAsia="en-US"/>
        </w:rPr>
        <w:t>Por lo expuesto y fundado, este Pleno:</w:t>
      </w:r>
    </w:p>
    <w:p w14:paraId="63C8D4C6" w14:textId="6F42DB4B" w:rsidR="006D3EC0" w:rsidRDefault="006D3EC0" w:rsidP="006D3EC0">
      <w:pPr>
        <w:spacing w:line="360" w:lineRule="auto"/>
        <w:rPr>
          <w:rFonts w:cs="Tahoma"/>
        </w:rPr>
      </w:pPr>
    </w:p>
    <w:p w14:paraId="278ED075" w14:textId="77777777" w:rsidR="000F4812" w:rsidRPr="00274616" w:rsidRDefault="000F4812" w:rsidP="000F4812">
      <w:pPr>
        <w:spacing w:line="360" w:lineRule="auto"/>
        <w:contextualSpacing/>
        <w:jc w:val="center"/>
        <w:rPr>
          <w:rFonts w:ascii="Palatino Linotype" w:eastAsia="Calibri" w:hAnsi="Palatino Linotype" w:cs="Tahoma"/>
          <w:b/>
          <w:bCs/>
          <w:sz w:val="22"/>
          <w:szCs w:val="22"/>
          <w:lang w:eastAsia="en-US"/>
        </w:rPr>
      </w:pPr>
      <w:r w:rsidRPr="00274616">
        <w:rPr>
          <w:rFonts w:ascii="Palatino Linotype" w:eastAsia="Calibri" w:hAnsi="Palatino Linotype" w:cs="Tahoma"/>
          <w:b/>
          <w:bCs/>
          <w:sz w:val="22"/>
          <w:szCs w:val="22"/>
          <w:lang w:eastAsia="en-US"/>
        </w:rPr>
        <w:t>R E S U E L V E</w:t>
      </w:r>
    </w:p>
    <w:p w14:paraId="2CDFCDC8" w14:textId="77777777" w:rsidR="000F4812" w:rsidRPr="00274616" w:rsidRDefault="000F4812" w:rsidP="000F4812">
      <w:pPr>
        <w:spacing w:line="360" w:lineRule="auto"/>
        <w:contextualSpacing/>
        <w:jc w:val="both"/>
        <w:rPr>
          <w:rFonts w:ascii="Palatino Linotype" w:eastAsia="Calibri" w:hAnsi="Palatino Linotype" w:cs="Tahoma"/>
          <w:b/>
          <w:bCs/>
          <w:sz w:val="22"/>
          <w:szCs w:val="22"/>
          <w:lang w:eastAsia="en-US"/>
        </w:rPr>
      </w:pPr>
    </w:p>
    <w:p w14:paraId="20E62AC1" w14:textId="0F68BAEC" w:rsidR="000F4812" w:rsidRDefault="000F4812" w:rsidP="000F4812">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274616">
        <w:rPr>
          <w:rStyle w:val="normaltextrun"/>
          <w:rFonts w:ascii="Palatino Linotype" w:hAnsi="Palatino Linotype" w:cs="Segoe UI"/>
          <w:b/>
          <w:bCs/>
          <w:sz w:val="22"/>
          <w:szCs w:val="22"/>
        </w:rPr>
        <w:t xml:space="preserve">PRIMERO. </w:t>
      </w:r>
      <w:r w:rsidRPr="00274616">
        <w:rPr>
          <w:rStyle w:val="normaltextrun"/>
          <w:rFonts w:ascii="Palatino Linotype" w:hAnsi="Palatino Linotype" w:cs="Segoe UI"/>
          <w:sz w:val="22"/>
          <w:szCs w:val="22"/>
        </w:rPr>
        <w:t xml:space="preserve">Se </w:t>
      </w:r>
      <w:r w:rsidRPr="00274616">
        <w:rPr>
          <w:rStyle w:val="normaltextrun"/>
          <w:rFonts w:ascii="Palatino Linotype" w:hAnsi="Palatino Linotype" w:cs="Segoe UI"/>
          <w:b/>
          <w:bCs/>
          <w:sz w:val="22"/>
          <w:szCs w:val="22"/>
        </w:rPr>
        <w:t>CONFIRMA</w:t>
      </w:r>
      <w:r w:rsidRPr="00274616">
        <w:rPr>
          <w:rStyle w:val="normaltextrun"/>
          <w:rFonts w:ascii="Palatino Linotype" w:hAnsi="Palatino Linotype" w:cs="Segoe UI"/>
          <w:sz w:val="22"/>
          <w:szCs w:val="22"/>
        </w:rPr>
        <w:t xml:space="preserve"> la respuesta del Sujeto Obligado</w:t>
      </w:r>
      <w:r w:rsidRPr="00274616">
        <w:rPr>
          <w:rStyle w:val="normaltextrun"/>
          <w:rFonts w:ascii="Palatino Linotype" w:hAnsi="Palatino Linotype" w:cs="Segoe UI"/>
          <w:b/>
          <w:bCs/>
          <w:sz w:val="22"/>
          <w:szCs w:val="22"/>
        </w:rPr>
        <w:t xml:space="preserve"> </w:t>
      </w:r>
      <w:r w:rsidRPr="00274616">
        <w:rPr>
          <w:rStyle w:val="normaltextrun"/>
          <w:rFonts w:ascii="Palatino Linotype" w:hAnsi="Palatino Linotype" w:cs="Segoe UI"/>
          <w:sz w:val="22"/>
          <w:szCs w:val="22"/>
        </w:rPr>
        <w:t xml:space="preserve">para atender la solicitud de acceso a la información </w:t>
      </w:r>
      <w:r w:rsidR="001D04FC" w:rsidRPr="000848E9">
        <w:rPr>
          <w:rFonts w:ascii="Palatino Linotype" w:hAnsi="Palatino Linotype" w:cs="Tahoma"/>
          <w:b/>
          <w:color w:val="0D0D0D" w:themeColor="text1" w:themeTint="F2"/>
          <w:sz w:val="22"/>
          <w:szCs w:val="22"/>
        </w:rPr>
        <w:t>00138/INFOEM/IP/2022</w:t>
      </w:r>
      <w:r w:rsidRPr="00274616">
        <w:rPr>
          <w:rStyle w:val="normaltextrun"/>
          <w:rFonts w:ascii="Palatino Linotype" w:hAnsi="Palatino Linotype" w:cs="Segoe UI"/>
          <w:color w:val="000000"/>
          <w:sz w:val="22"/>
          <w:szCs w:val="22"/>
        </w:rPr>
        <w:t>,</w:t>
      </w:r>
      <w:r w:rsidRPr="00274616">
        <w:rPr>
          <w:rStyle w:val="normaltextrun"/>
          <w:rFonts w:ascii="Palatino Linotype" w:hAnsi="Palatino Linotype" w:cs="Segoe UI"/>
          <w:b/>
          <w:bCs/>
          <w:sz w:val="22"/>
          <w:szCs w:val="22"/>
        </w:rPr>
        <w:t xml:space="preserve"> </w:t>
      </w:r>
      <w:r w:rsidRPr="00274616">
        <w:rPr>
          <w:rStyle w:val="normaltextrun"/>
          <w:rFonts w:ascii="Palatino Linotype" w:hAnsi="Palatino Linotype" w:cs="Segoe UI"/>
          <w:sz w:val="22"/>
          <w:szCs w:val="22"/>
        </w:rPr>
        <w:t xml:space="preserve">por resultar infundadas las razones o motivos de inconformidad hechos valer por el Recurrente en el Recurso de Revisión </w:t>
      </w:r>
      <w:r w:rsidR="0036013D" w:rsidRPr="00BB5277">
        <w:rPr>
          <w:rFonts w:ascii="Palatino Linotype" w:hAnsi="Palatino Linotype" w:cs="Tahoma"/>
          <w:b/>
          <w:color w:val="0D0D0D" w:themeColor="text1" w:themeTint="F2"/>
          <w:sz w:val="22"/>
          <w:szCs w:val="22"/>
        </w:rPr>
        <w:t>00</w:t>
      </w:r>
      <w:r w:rsidR="0036013D">
        <w:rPr>
          <w:rFonts w:ascii="Palatino Linotype" w:hAnsi="Palatino Linotype" w:cs="Tahoma"/>
          <w:b/>
          <w:color w:val="0D0D0D" w:themeColor="text1" w:themeTint="F2"/>
          <w:sz w:val="22"/>
          <w:szCs w:val="22"/>
        </w:rPr>
        <w:t>831</w:t>
      </w:r>
      <w:r w:rsidR="0036013D" w:rsidRPr="00BB5277">
        <w:rPr>
          <w:rFonts w:ascii="Palatino Linotype" w:hAnsi="Palatino Linotype" w:cs="Tahoma"/>
          <w:b/>
          <w:color w:val="0D0D0D" w:themeColor="text1" w:themeTint="F2"/>
          <w:sz w:val="22"/>
          <w:szCs w:val="22"/>
        </w:rPr>
        <w:t>/INFOEM/IP/RR/2022</w:t>
      </w:r>
      <w:r w:rsidR="0036013D">
        <w:rPr>
          <w:rFonts w:ascii="Palatino Linotype" w:hAnsi="Palatino Linotype" w:cs="Tahoma"/>
          <w:b/>
          <w:color w:val="0D0D0D" w:themeColor="text1" w:themeTint="F2"/>
          <w:sz w:val="22"/>
          <w:szCs w:val="22"/>
        </w:rPr>
        <w:t xml:space="preserve"> </w:t>
      </w:r>
      <w:r w:rsidRPr="00274616">
        <w:rPr>
          <w:rStyle w:val="normaltextrun"/>
          <w:rFonts w:ascii="Palatino Linotype" w:hAnsi="Palatino Linotype" w:cs="Segoe UI"/>
          <w:sz w:val="22"/>
          <w:szCs w:val="22"/>
        </w:rPr>
        <w:t>en términos de</w:t>
      </w:r>
      <w:r w:rsidR="0036013D">
        <w:rPr>
          <w:rStyle w:val="normaltextrun"/>
          <w:rFonts w:ascii="Palatino Linotype" w:hAnsi="Palatino Linotype" w:cs="Segoe UI"/>
          <w:sz w:val="22"/>
          <w:szCs w:val="22"/>
        </w:rPr>
        <w:t xml:space="preserve"> los</w:t>
      </w:r>
      <w:r w:rsidRPr="00274616">
        <w:rPr>
          <w:rStyle w:val="normaltextrun"/>
          <w:rFonts w:ascii="Palatino Linotype" w:hAnsi="Palatino Linotype" w:cs="Segoe UI"/>
          <w:sz w:val="22"/>
          <w:szCs w:val="22"/>
        </w:rPr>
        <w:t xml:space="preserve"> Considerando</w:t>
      </w:r>
      <w:r w:rsidR="0036013D">
        <w:rPr>
          <w:rStyle w:val="normaltextrun"/>
          <w:rFonts w:ascii="Palatino Linotype" w:hAnsi="Palatino Linotype" w:cs="Segoe UI"/>
          <w:sz w:val="22"/>
          <w:szCs w:val="22"/>
        </w:rPr>
        <w:t>s</w:t>
      </w:r>
      <w:r w:rsidRPr="00274616">
        <w:rPr>
          <w:rStyle w:val="normaltextrun"/>
          <w:rFonts w:ascii="Palatino Linotype" w:hAnsi="Palatino Linotype" w:cs="Segoe UI"/>
          <w:sz w:val="22"/>
          <w:szCs w:val="22"/>
        </w:rPr>
        <w:t xml:space="preserve"> </w:t>
      </w:r>
      <w:r w:rsidRPr="0036013D">
        <w:rPr>
          <w:rStyle w:val="normaltextrun"/>
          <w:rFonts w:ascii="Palatino Linotype" w:hAnsi="Palatino Linotype" w:cs="Segoe UI"/>
          <w:sz w:val="22"/>
          <w:szCs w:val="22"/>
        </w:rPr>
        <w:t>QUINTO y SEXTO</w:t>
      </w:r>
      <w:r w:rsidRPr="00274616">
        <w:rPr>
          <w:rStyle w:val="normaltextrun"/>
          <w:rFonts w:ascii="Palatino Linotype" w:hAnsi="Palatino Linotype" w:cs="Segoe UI"/>
          <w:b/>
          <w:bCs/>
          <w:sz w:val="22"/>
          <w:szCs w:val="22"/>
        </w:rPr>
        <w:t xml:space="preserve"> </w:t>
      </w:r>
      <w:r w:rsidRPr="00274616">
        <w:rPr>
          <w:rStyle w:val="normaltextrun"/>
          <w:rFonts w:ascii="Palatino Linotype" w:hAnsi="Palatino Linotype" w:cs="Segoe UI"/>
          <w:sz w:val="22"/>
          <w:szCs w:val="22"/>
        </w:rPr>
        <w:t>de esta Resolución.</w:t>
      </w:r>
    </w:p>
    <w:p w14:paraId="3902F153" w14:textId="77777777" w:rsidR="000F4812" w:rsidRPr="00274616" w:rsidRDefault="000F4812" w:rsidP="000F4812">
      <w:pPr>
        <w:pStyle w:val="paragraph"/>
        <w:spacing w:before="0" w:beforeAutospacing="0" w:after="0" w:afterAutospacing="0" w:line="360" w:lineRule="auto"/>
        <w:jc w:val="both"/>
        <w:textAlignment w:val="baseline"/>
        <w:rPr>
          <w:rFonts w:ascii="Segoe UI" w:hAnsi="Segoe UI" w:cs="Segoe UI"/>
          <w:sz w:val="18"/>
          <w:szCs w:val="18"/>
        </w:rPr>
      </w:pPr>
    </w:p>
    <w:p w14:paraId="40F0D45F" w14:textId="77777777" w:rsidR="000F4812" w:rsidRPr="00274616" w:rsidRDefault="000F4812" w:rsidP="000F4812">
      <w:pPr>
        <w:pStyle w:val="paragraph"/>
        <w:spacing w:before="0" w:beforeAutospacing="0" w:after="0" w:afterAutospacing="0" w:line="360" w:lineRule="auto"/>
        <w:jc w:val="both"/>
        <w:textAlignment w:val="baseline"/>
        <w:rPr>
          <w:rFonts w:ascii="Segoe UI" w:hAnsi="Segoe UI" w:cs="Segoe UI"/>
          <w:sz w:val="18"/>
          <w:szCs w:val="18"/>
        </w:rPr>
      </w:pPr>
      <w:r w:rsidRPr="00274616">
        <w:rPr>
          <w:rStyle w:val="normaltextrun"/>
          <w:rFonts w:ascii="Palatino Linotype" w:hAnsi="Palatino Linotype" w:cs="Segoe UI"/>
          <w:b/>
          <w:bCs/>
          <w:sz w:val="22"/>
          <w:szCs w:val="22"/>
        </w:rPr>
        <w:t xml:space="preserve">SEGUNDO. NOTIFÍQUESE </w:t>
      </w:r>
      <w:r w:rsidRPr="00274616">
        <w:rPr>
          <w:rStyle w:val="normaltextrun"/>
          <w:rFonts w:ascii="Palatino Linotype" w:hAnsi="Palatino Linotype" w:cs="Segoe UI"/>
          <w:sz w:val="22"/>
          <w:szCs w:val="22"/>
        </w:rPr>
        <w:t>la presente resolución al Titular de la Unidad de Transparencia del Sujeto Obligado, a través del Sistema de Acceso a la Información Mexiquense SAIMEX.</w:t>
      </w:r>
      <w:r w:rsidRPr="00274616">
        <w:rPr>
          <w:rStyle w:val="eop"/>
          <w:rFonts w:ascii="Palatino Linotype" w:hAnsi="Palatino Linotype" w:cs="Segoe UI"/>
          <w:sz w:val="22"/>
          <w:szCs w:val="22"/>
        </w:rPr>
        <w:t> </w:t>
      </w:r>
    </w:p>
    <w:p w14:paraId="72100478" w14:textId="77777777" w:rsidR="000F4812" w:rsidRPr="00274616" w:rsidRDefault="000F4812" w:rsidP="000F4812">
      <w:pPr>
        <w:pStyle w:val="paragraph"/>
        <w:spacing w:before="0" w:beforeAutospacing="0" w:after="0" w:afterAutospacing="0" w:line="360" w:lineRule="auto"/>
        <w:jc w:val="both"/>
        <w:textAlignment w:val="baseline"/>
        <w:rPr>
          <w:rFonts w:ascii="Segoe UI" w:hAnsi="Segoe UI" w:cs="Segoe UI"/>
          <w:sz w:val="18"/>
          <w:szCs w:val="18"/>
        </w:rPr>
      </w:pPr>
      <w:r w:rsidRPr="00274616">
        <w:rPr>
          <w:rStyle w:val="eop"/>
          <w:rFonts w:ascii="Palatino Linotype" w:hAnsi="Palatino Linotype" w:cs="Segoe UI"/>
          <w:sz w:val="22"/>
          <w:szCs w:val="22"/>
        </w:rPr>
        <w:t> </w:t>
      </w:r>
    </w:p>
    <w:p w14:paraId="6B886621" w14:textId="10EA61C5" w:rsidR="000F4812" w:rsidRPr="00274616" w:rsidRDefault="000F4812" w:rsidP="000F4812">
      <w:pPr>
        <w:pStyle w:val="paragraph"/>
        <w:spacing w:before="0" w:beforeAutospacing="0" w:after="0" w:afterAutospacing="0" w:line="360" w:lineRule="auto"/>
        <w:jc w:val="both"/>
        <w:textAlignment w:val="baseline"/>
        <w:rPr>
          <w:rFonts w:ascii="Segoe UI" w:hAnsi="Segoe UI" w:cs="Segoe UI"/>
          <w:sz w:val="18"/>
          <w:szCs w:val="18"/>
        </w:rPr>
      </w:pPr>
      <w:r w:rsidRPr="00274616">
        <w:rPr>
          <w:rStyle w:val="normaltextrun"/>
          <w:rFonts w:ascii="Palatino Linotype" w:hAnsi="Palatino Linotype" w:cs="Segoe UI"/>
          <w:b/>
          <w:bCs/>
          <w:sz w:val="22"/>
          <w:szCs w:val="22"/>
        </w:rPr>
        <w:t>TERCERO. NOTIFÍQUESE</w:t>
      </w:r>
      <w:r w:rsidRPr="00274616">
        <w:rPr>
          <w:rStyle w:val="normaltextrun"/>
          <w:rFonts w:ascii="Palatino Linotype" w:hAnsi="Palatino Linotype" w:cs="Segoe UI"/>
          <w:sz w:val="22"/>
          <w:szCs w:val="22"/>
        </w:rPr>
        <w:t xml:space="preserve"> al Recurrente la presente Resolución, por el Sistema de Acceso a la Información Mexiquense SAIMEX</w:t>
      </w:r>
      <w:r w:rsidR="0036013D">
        <w:rPr>
          <w:rStyle w:val="normaltextrun"/>
          <w:rFonts w:ascii="Palatino Linotype" w:hAnsi="Palatino Linotype" w:cs="Segoe UI"/>
          <w:sz w:val="22"/>
          <w:szCs w:val="22"/>
        </w:rPr>
        <w:t>,</w:t>
      </w:r>
      <w:r w:rsidRPr="00274616">
        <w:rPr>
          <w:rStyle w:val="normaltextrun"/>
          <w:rFonts w:ascii="Palatino Linotype" w:hAnsi="Palatino Linotype" w:cs="Segoe UI"/>
          <w:sz w:val="22"/>
          <w:szCs w:val="22"/>
        </w:rPr>
        <w:t xml:space="preserve">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r w:rsidRPr="00274616">
        <w:rPr>
          <w:rStyle w:val="eop"/>
          <w:rFonts w:ascii="Palatino Linotype" w:hAnsi="Palatino Linotype" w:cs="Segoe UI"/>
          <w:sz w:val="22"/>
          <w:szCs w:val="22"/>
        </w:rPr>
        <w:t> </w:t>
      </w:r>
    </w:p>
    <w:p w14:paraId="7A3D01C2" w14:textId="77777777" w:rsidR="000F4812" w:rsidRDefault="000F4812" w:rsidP="006D3EC0">
      <w:pPr>
        <w:spacing w:line="360" w:lineRule="auto"/>
        <w:rPr>
          <w:rFonts w:cs="Tahoma"/>
        </w:rPr>
      </w:pPr>
    </w:p>
    <w:p w14:paraId="50BE9A3E" w14:textId="13B49860" w:rsidR="000629EB" w:rsidRDefault="000629EB" w:rsidP="006D3EC0">
      <w:pPr>
        <w:spacing w:line="360" w:lineRule="auto"/>
        <w:ind w:right="-93"/>
        <w:jc w:val="both"/>
        <w:rPr>
          <w:rFonts w:ascii="Palatino Linotype" w:eastAsia="Calibri" w:hAnsi="Palatino Linotype" w:cs="Tahoma"/>
          <w:sz w:val="22"/>
          <w:szCs w:val="22"/>
          <w:lang w:val="es-ES" w:eastAsia="en-US"/>
        </w:rPr>
      </w:pPr>
      <w:r w:rsidRPr="6E6F311A">
        <w:rPr>
          <w:rFonts w:ascii="Palatino Linotype" w:eastAsia="Calibri" w:hAnsi="Palatino Linotype" w:cs="Tahoma"/>
          <w:sz w:val="22"/>
          <w:szCs w:val="22"/>
          <w:lang w:val="es-ES" w:eastAsia="en-US"/>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Calibri" w:hAnsi="Palatino Linotype" w:cs="Tahoma"/>
          <w:sz w:val="22"/>
          <w:szCs w:val="22"/>
          <w:lang w:val="es-ES" w:eastAsia="en-US"/>
        </w:rPr>
        <w:t xml:space="preserve">DÉCIMA </w:t>
      </w:r>
      <w:r w:rsidR="00596234">
        <w:rPr>
          <w:rFonts w:ascii="Palatino Linotype" w:eastAsia="Calibri" w:hAnsi="Palatino Linotype" w:cs="Tahoma"/>
          <w:sz w:val="22"/>
          <w:szCs w:val="22"/>
          <w:lang w:val="es-ES" w:eastAsia="en-US"/>
        </w:rPr>
        <w:t>QUINTA</w:t>
      </w:r>
      <w:r w:rsidRPr="6E6F311A">
        <w:rPr>
          <w:rFonts w:ascii="Palatino Linotype" w:eastAsia="Calibri" w:hAnsi="Palatino Linotype" w:cs="Tahoma"/>
          <w:sz w:val="22"/>
          <w:szCs w:val="22"/>
          <w:lang w:val="es-ES" w:eastAsia="en-US"/>
        </w:rPr>
        <w:t xml:space="preserve"> SESIÓN ORDINARIA, CELEBRADA EL </w:t>
      </w:r>
      <w:r w:rsidR="00596234">
        <w:rPr>
          <w:rFonts w:ascii="Palatino Linotype" w:eastAsia="Calibri" w:hAnsi="Palatino Linotype" w:cs="Tahoma"/>
          <w:sz w:val="22"/>
          <w:szCs w:val="22"/>
          <w:lang w:val="es-ES" w:eastAsia="en-US"/>
        </w:rPr>
        <w:t>VEINTISIETE</w:t>
      </w:r>
      <w:r w:rsidRPr="6E6F311A">
        <w:rPr>
          <w:rFonts w:ascii="Palatino Linotype" w:eastAsia="Calibri" w:hAnsi="Palatino Linotype" w:cs="Tahoma"/>
          <w:sz w:val="22"/>
          <w:szCs w:val="22"/>
          <w:lang w:val="es-ES" w:eastAsia="en-US"/>
        </w:rPr>
        <w:t xml:space="preserve"> DE </w:t>
      </w:r>
      <w:r>
        <w:rPr>
          <w:rFonts w:ascii="Palatino Linotype" w:eastAsia="Calibri" w:hAnsi="Palatino Linotype" w:cs="Tahoma"/>
          <w:sz w:val="22"/>
          <w:szCs w:val="22"/>
          <w:lang w:val="es-ES" w:eastAsia="en-US"/>
        </w:rPr>
        <w:t>ABRIL</w:t>
      </w:r>
      <w:r w:rsidRPr="6E6F311A">
        <w:rPr>
          <w:rFonts w:ascii="Palatino Linotype" w:eastAsia="Calibri" w:hAnsi="Palatino Linotype" w:cs="Tahoma"/>
          <w:sz w:val="22"/>
          <w:szCs w:val="22"/>
          <w:lang w:val="es-ES" w:eastAsia="en-US"/>
        </w:rPr>
        <w:t xml:space="preserve"> DE DOS MIL </w:t>
      </w:r>
      <w:r>
        <w:rPr>
          <w:rFonts w:ascii="Palatino Linotype" w:eastAsia="Calibri" w:hAnsi="Palatino Linotype" w:cs="Tahoma"/>
          <w:sz w:val="22"/>
          <w:szCs w:val="22"/>
          <w:lang w:val="es-ES" w:eastAsia="en-US"/>
        </w:rPr>
        <w:t>VEINTIDÓS</w:t>
      </w:r>
      <w:r w:rsidRPr="6E6F311A">
        <w:rPr>
          <w:rFonts w:ascii="Palatino Linotype" w:eastAsia="Calibri" w:hAnsi="Palatino Linotype" w:cs="Tahoma"/>
          <w:sz w:val="22"/>
          <w:szCs w:val="22"/>
          <w:lang w:val="es-ES" w:eastAsia="en-US"/>
        </w:rPr>
        <w:t>, ANTE EL SECRETARIO TÉCNICO DEL PLENO, ALEXIS TAPIA RAMÍREZ</w:t>
      </w:r>
      <w:r>
        <w:rPr>
          <w:rFonts w:ascii="Palatino Linotype" w:eastAsia="Calibri" w:hAnsi="Palatino Linotype" w:cs="Tahoma"/>
          <w:sz w:val="22"/>
          <w:szCs w:val="22"/>
          <w:lang w:val="es-ES" w:eastAsia="en-US"/>
        </w:rPr>
        <w:t>.</w:t>
      </w:r>
    </w:p>
    <w:p w14:paraId="4CDBBB5B" w14:textId="77777777" w:rsidR="00592E8F" w:rsidRPr="00BB5277" w:rsidRDefault="00592E8F" w:rsidP="006D3EC0">
      <w:pPr>
        <w:spacing w:line="259" w:lineRule="auto"/>
        <w:rPr>
          <w:rFonts w:ascii="Palatino Linotype" w:eastAsia="Calibri" w:hAnsi="Palatino Linotype" w:cs="Tahoma"/>
          <w:sz w:val="22"/>
          <w:szCs w:val="22"/>
          <w:lang w:val="es-ES" w:eastAsia="en-US"/>
        </w:rPr>
      </w:pPr>
      <w:r w:rsidRPr="00BB5277">
        <w:rPr>
          <w:rFonts w:ascii="Palatino Linotype" w:eastAsia="Calibri" w:hAnsi="Palatino Linotype" w:cs="Tahoma"/>
          <w:sz w:val="22"/>
          <w:szCs w:val="22"/>
          <w:lang w:val="es-ES" w:eastAsia="en-US"/>
        </w:rPr>
        <w:br w:type="page"/>
      </w:r>
    </w:p>
    <w:p w14:paraId="432E0AEA" w14:textId="77777777" w:rsidR="0039391D" w:rsidRPr="00BB5277" w:rsidRDefault="0039391D" w:rsidP="006D3EC0">
      <w:pPr>
        <w:spacing w:line="360" w:lineRule="auto"/>
        <w:ind w:right="-93"/>
        <w:jc w:val="both"/>
        <w:rPr>
          <w:rFonts w:ascii="Palatino Linotype" w:eastAsia="Calibri" w:hAnsi="Palatino Linotype" w:cs="Tahoma"/>
          <w:bCs/>
          <w:sz w:val="22"/>
          <w:szCs w:val="22"/>
          <w:lang w:eastAsia="en-US"/>
        </w:rPr>
      </w:pPr>
    </w:p>
    <w:sectPr w:rsidR="0039391D" w:rsidRPr="00BB5277" w:rsidSect="009D5C33">
      <w:headerReference w:type="default" r:id="rId33"/>
      <w:footerReference w:type="default" r:id="rId34"/>
      <w:headerReference w:type="first" r:id="rId35"/>
      <w:footerReference w:type="first" r:id="rId36"/>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CC37C" w14:textId="77777777" w:rsidR="00D47649" w:rsidRDefault="00D47649" w:rsidP="00B31222">
      <w:r>
        <w:separator/>
      </w:r>
    </w:p>
  </w:endnote>
  <w:endnote w:type="continuationSeparator" w:id="0">
    <w:p w14:paraId="0FEEA9DF" w14:textId="77777777" w:rsidR="00D47649" w:rsidRDefault="00D47649" w:rsidP="00B31222">
      <w:r>
        <w:continuationSeparator/>
      </w:r>
    </w:p>
  </w:endnote>
  <w:endnote w:type="continuationNotice" w:id="1">
    <w:p w14:paraId="21E34869" w14:textId="77777777" w:rsidR="00D47649" w:rsidRDefault="00D47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5557F7" w:rsidRDefault="005557F7">
            <w:pPr>
              <w:pStyle w:val="Piedepgina"/>
              <w:jc w:val="right"/>
            </w:pPr>
          </w:p>
          <w:p w14:paraId="58BFAB62" w14:textId="0901A5F3" w:rsidR="005557F7" w:rsidRDefault="005557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147A2">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147A2">
              <w:rPr>
                <w:b/>
                <w:bCs/>
                <w:noProof/>
              </w:rPr>
              <w:t>27</w:t>
            </w:r>
            <w:r>
              <w:rPr>
                <w:b/>
                <w:bCs/>
                <w:sz w:val="24"/>
                <w:szCs w:val="24"/>
              </w:rPr>
              <w:fldChar w:fldCharType="end"/>
            </w:r>
          </w:p>
        </w:sdtContent>
      </w:sdt>
    </w:sdtContent>
  </w:sdt>
  <w:p w14:paraId="4C1EBC12" w14:textId="77777777" w:rsidR="005557F7" w:rsidRDefault="005557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5557F7" w:rsidRDefault="005557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147A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147A2">
              <w:rPr>
                <w:b/>
                <w:bCs/>
                <w:noProof/>
              </w:rPr>
              <w:t>27</w:t>
            </w:r>
            <w:r>
              <w:rPr>
                <w:b/>
                <w:bCs/>
                <w:sz w:val="24"/>
                <w:szCs w:val="24"/>
              </w:rPr>
              <w:fldChar w:fldCharType="end"/>
            </w:r>
          </w:p>
        </w:sdtContent>
      </w:sdt>
    </w:sdtContent>
  </w:sdt>
  <w:p w14:paraId="15BD444E" w14:textId="77777777" w:rsidR="005557F7" w:rsidRDefault="005557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74F4" w14:textId="77777777" w:rsidR="00D47649" w:rsidRDefault="00D47649" w:rsidP="00B31222">
      <w:r>
        <w:separator/>
      </w:r>
    </w:p>
  </w:footnote>
  <w:footnote w:type="continuationSeparator" w:id="0">
    <w:p w14:paraId="3FC54E7C" w14:textId="77777777" w:rsidR="00D47649" w:rsidRDefault="00D47649" w:rsidP="00B31222">
      <w:r>
        <w:continuationSeparator/>
      </w:r>
    </w:p>
  </w:footnote>
  <w:footnote w:type="continuationNotice" w:id="1">
    <w:p w14:paraId="0C2F2401" w14:textId="77777777" w:rsidR="00D47649" w:rsidRDefault="00D476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5557F7" w:rsidRPr="005C106F" w14:paraId="717A868E" w14:textId="77777777" w:rsidTr="002465DF">
      <w:trPr>
        <w:trHeight w:val="1435"/>
      </w:trPr>
      <w:tc>
        <w:tcPr>
          <w:tcW w:w="283" w:type="dxa"/>
          <w:shd w:val="clear" w:color="auto" w:fill="auto"/>
        </w:tcPr>
        <w:p w14:paraId="4289BF87" w14:textId="424F5393" w:rsidR="005557F7" w:rsidRPr="005C106F" w:rsidRDefault="005557F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5557F7" w:rsidRDefault="005557F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5557F7" w14:paraId="39F88D19" w14:textId="77777777" w:rsidTr="002465DF">
            <w:trPr>
              <w:trHeight w:val="99"/>
            </w:trPr>
            <w:tc>
              <w:tcPr>
                <w:tcW w:w="2943" w:type="dxa"/>
              </w:tcPr>
              <w:p w14:paraId="4E3B62F5" w14:textId="77777777" w:rsidR="005557F7" w:rsidRPr="008D640C" w:rsidRDefault="005557F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08FB8E74" w:rsidR="005557F7" w:rsidRPr="005A518B" w:rsidRDefault="00A62738" w:rsidP="0064524C">
                <w:pPr>
                  <w:tabs>
                    <w:tab w:val="right" w:pos="8838"/>
                  </w:tabs>
                  <w:ind w:left="-28" w:right="171"/>
                  <w:jc w:val="both"/>
                  <w:rPr>
                    <w:rFonts w:ascii="Palatino Linotype" w:eastAsia="Calibri" w:hAnsi="Palatino Linotype" w:cs="Tahoma"/>
                    <w:sz w:val="22"/>
                    <w:szCs w:val="22"/>
                    <w:lang w:eastAsia="en-US"/>
                  </w:rPr>
                </w:pPr>
                <w:r w:rsidRPr="005A518B">
                  <w:rPr>
                    <w:rFonts w:ascii="Palatino Linotype" w:hAnsi="Palatino Linotype"/>
                    <w:color w:val="000000" w:themeColor="text1"/>
                    <w:sz w:val="22"/>
                    <w:szCs w:val="22"/>
                  </w:rPr>
                  <w:t>00</w:t>
                </w:r>
                <w:r w:rsidR="005A518B" w:rsidRPr="005A518B">
                  <w:rPr>
                    <w:rFonts w:ascii="Palatino Linotype" w:hAnsi="Palatino Linotype"/>
                    <w:color w:val="000000" w:themeColor="text1"/>
                    <w:sz w:val="22"/>
                    <w:szCs w:val="22"/>
                  </w:rPr>
                  <w:t>8</w:t>
                </w:r>
                <w:r w:rsidR="00BA4EBD">
                  <w:rPr>
                    <w:rFonts w:ascii="Palatino Linotype" w:hAnsi="Palatino Linotype"/>
                    <w:color w:val="000000" w:themeColor="text1"/>
                    <w:sz w:val="22"/>
                    <w:szCs w:val="22"/>
                  </w:rPr>
                  <w:t>3</w:t>
                </w:r>
                <w:r w:rsidR="005A518B" w:rsidRPr="005A518B">
                  <w:rPr>
                    <w:rFonts w:ascii="Palatino Linotype" w:hAnsi="Palatino Linotype"/>
                    <w:color w:val="000000" w:themeColor="text1"/>
                    <w:sz w:val="22"/>
                    <w:szCs w:val="22"/>
                  </w:rPr>
                  <w:t>1</w:t>
                </w:r>
                <w:r w:rsidRPr="005A518B">
                  <w:rPr>
                    <w:rFonts w:ascii="Palatino Linotype" w:hAnsi="Palatino Linotype"/>
                    <w:color w:val="000000" w:themeColor="text1"/>
                    <w:sz w:val="22"/>
                    <w:szCs w:val="22"/>
                  </w:rPr>
                  <w:t>/INFOEM/IP/RR/2022</w:t>
                </w:r>
              </w:p>
            </w:tc>
          </w:tr>
          <w:tr w:rsidR="005557F7" w14:paraId="3385006F" w14:textId="77777777" w:rsidTr="002465DF">
            <w:trPr>
              <w:trHeight w:val="195"/>
            </w:trPr>
            <w:tc>
              <w:tcPr>
                <w:tcW w:w="2943" w:type="dxa"/>
              </w:tcPr>
              <w:p w14:paraId="0F49CA35" w14:textId="77777777" w:rsidR="005557F7" w:rsidRPr="008D640C" w:rsidRDefault="005557F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00329727" w:rsidR="005557F7" w:rsidRPr="005A518B" w:rsidRDefault="00BA4EBD" w:rsidP="0064524C">
                <w:pPr>
                  <w:tabs>
                    <w:tab w:val="left" w:pos="2834"/>
                    <w:tab w:val="right" w:pos="8838"/>
                  </w:tabs>
                  <w:ind w:left="-28"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Instituto de Transparencia, Acceso a la Información Pública y Protección de Datos Personales del Estado de México y Municipios.</w:t>
                </w:r>
              </w:p>
            </w:tc>
          </w:tr>
          <w:tr w:rsidR="005557F7" w14:paraId="341FB120" w14:textId="77777777" w:rsidTr="002465DF">
            <w:trPr>
              <w:trHeight w:val="404"/>
            </w:trPr>
            <w:tc>
              <w:tcPr>
                <w:tcW w:w="2943" w:type="dxa"/>
              </w:tcPr>
              <w:p w14:paraId="106E7054" w14:textId="77777777" w:rsidR="005557F7" w:rsidRPr="008D640C" w:rsidRDefault="005557F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27A17D87" w:rsidR="005557F7" w:rsidRPr="005A518B" w:rsidRDefault="00C255D2" w:rsidP="0064524C">
                <w:pPr>
                  <w:tabs>
                    <w:tab w:val="right" w:pos="8838"/>
                  </w:tabs>
                  <w:ind w:left="-28" w:right="171"/>
                  <w:jc w:val="both"/>
                  <w:rPr>
                    <w:rFonts w:ascii="Palatino Linotype" w:eastAsia="Calibri" w:hAnsi="Palatino Linotype" w:cs="Tahoma"/>
                    <w:sz w:val="22"/>
                    <w:szCs w:val="22"/>
                    <w:lang w:eastAsia="en-US"/>
                  </w:rPr>
                </w:pPr>
                <w:r w:rsidRPr="005A518B">
                  <w:rPr>
                    <w:rFonts w:ascii="Palatino Linotype" w:eastAsia="Calibri" w:hAnsi="Palatino Linotype" w:cs="Tahoma"/>
                    <w:sz w:val="22"/>
                    <w:szCs w:val="22"/>
                    <w:lang w:eastAsia="en-US"/>
                  </w:rPr>
                  <w:t>Luis Gustavo Parra Noriega</w:t>
                </w:r>
              </w:p>
            </w:tc>
          </w:tr>
        </w:tbl>
        <w:p w14:paraId="3EDAF875" w14:textId="77777777" w:rsidR="005557F7" w:rsidRPr="005C106F" w:rsidRDefault="005557F7" w:rsidP="005743D2">
          <w:pPr>
            <w:tabs>
              <w:tab w:val="right" w:pos="8838"/>
            </w:tabs>
            <w:ind w:left="-28"/>
            <w:jc w:val="both"/>
            <w:rPr>
              <w:rFonts w:ascii="Arial" w:eastAsia="Calibri" w:hAnsi="Arial" w:cs="Arial"/>
              <w:b/>
              <w:sz w:val="22"/>
              <w:szCs w:val="22"/>
              <w:lang w:eastAsia="en-US"/>
            </w:rPr>
          </w:pPr>
        </w:p>
      </w:tc>
    </w:tr>
  </w:tbl>
  <w:p w14:paraId="1B5C8C1B"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4877B4AF"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335B855A"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59179720" w14:textId="77777777" w:rsidR="008F0872" w:rsidRDefault="008F0872" w:rsidP="00EA66FC">
    <w:pPr>
      <w:pStyle w:val="Encabezado"/>
      <w:tabs>
        <w:tab w:val="clear" w:pos="4419"/>
        <w:tab w:val="clear" w:pos="8838"/>
        <w:tab w:val="left" w:pos="1640"/>
      </w:tabs>
      <w:rPr>
        <w:rFonts w:ascii="Garamond" w:eastAsia="Calibri" w:hAnsi="Garamond"/>
        <w:noProof/>
        <w:sz w:val="16"/>
        <w:szCs w:val="16"/>
        <w:lang w:eastAsia="es-MX"/>
      </w:rPr>
    </w:pPr>
  </w:p>
  <w:p w14:paraId="11CF0039" w14:textId="69A619A1" w:rsidR="005557F7" w:rsidRDefault="005557F7"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5557F7" w:rsidRPr="00443C6B" w:rsidRDefault="005557F7"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5557F7" w:rsidRPr="00330DA7" w14:paraId="0756BAA3" w14:textId="77777777" w:rsidTr="002465DF">
      <w:trPr>
        <w:trHeight w:val="1435"/>
      </w:trPr>
      <w:tc>
        <w:tcPr>
          <w:tcW w:w="283" w:type="dxa"/>
          <w:shd w:val="clear" w:color="auto" w:fill="auto"/>
        </w:tcPr>
        <w:p w14:paraId="79A199F2" w14:textId="77777777" w:rsidR="005557F7" w:rsidRPr="00330DA7" w:rsidRDefault="005557F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557F7" w:rsidRPr="009B074D" w14:paraId="1FED1AD9" w14:textId="77777777" w:rsidTr="001171BD">
            <w:trPr>
              <w:trHeight w:val="144"/>
            </w:trPr>
            <w:tc>
              <w:tcPr>
                <w:tcW w:w="2727" w:type="dxa"/>
              </w:tcPr>
              <w:p w14:paraId="479BE2EF" w14:textId="77777777" w:rsidR="005557F7" w:rsidRPr="009B074D" w:rsidRDefault="005557F7" w:rsidP="00844CB5">
                <w:pPr>
                  <w:tabs>
                    <w:tab w:val="right" w:pos="8838"/>
                  </w:tabs>
                  <w:ind w:left="-74" w:right="-105"/>
                  <w:rPr>
                    <w:rFonts w:ascii="Palatino Linotype" w:eastAsia="Calibri" w:hAnsi="Palatino Linotype" w:cs="Tahoma"/>
                    <w:b/>
                    <w:sz w:val="22"/>
                    <w:szCs w:val="22"/>
                    <w:lang w:eastAsia="en-US"/>
                  </w:rPr>
                </w:pPr>
                <w:bookmarkStart w:id="0" w:name="_Hlk12526980"/>
                <w:r w:rsidRPr="009B074D">
                  <w:rPr>
                    <w:rFonts w:ascii="Palatino Linotype" w:eastAsia="Calibri" w:hAnsi="Palatino Linotype" w:cs="Tahoma"/>
                    <w:b/>
                    <w:sz w:val="22"/>
                    <w:szCs w:val="22"/>
                    <w:lang w:eastAsia="en-US"/>
                  </w:rPr>
                  <w:t>Recurso de Revisión:</w:t>
                </w:r>
              </w:p>
            </w:tc>
            <w:tc>
              <w:tcPr>
                <w:tcW w:w="3402" w:type="dxa"/>
              </w:tcPr>
              <w:p w14:paraId="425DB4C7" w14:textId="7B917351" w:rsidR="005557F7" w:rsidRPr="009B074D" w:rsidRDefault="005A518B" w:rsidP="002C2524">
                <w:pPr>
                  <w:tabs>
                    <w:tab w:val="right" w:pos="8838"/>
                  </w:tabs>
                  <w:ind w:left="-74" w:right="-105"/>
                  <w:jc w:val="both"/>
                  <w:rPr>
                    <w:rFonts w:ascii="Palatino Linotype" w:eastAsia="Calibri" w:hAnsi="Palatino Linotype" w:cs="Tahoma"/>
                    <w:sz w:val="22"/>
                    <w:szCs w:val="22"/>
                    <w:lang w:eastAsia="en-US"/>
                  </w:rPr>
                </w:pPr>
                <w:r>
                  <w:rPr>
                    <w:rFonts w:ascii="Palatino Linotype" w:hAnsi="Palatino Linotype"/>
                    <w:b/>
                    <w:bCs/>
                    <w:color w:val="000000" w:themeColor="text1"/>
                    <w:sz w:val="22"/>
                    <w:szCs w:val="22"/>
                  </w:rPr>
                  <w:t>008</w:t>
                </w:r>
                <w:r w:rsidR="00193636">
                  <w:rPr>
                    <w:rFonts w:ascii="Palatino Linotype" w:hAnsi="Palatino Linotype"/>
                    <w:b/>
                    <w:bCs/>
                    <w:color w:val="000000" w:themeColor="text1"/>
                    <w:sz w:val="22"/>
                    <w:szCs w:val="22"/>
                  </w:rPr>
                  <w:t>3</w:t>
                </w:r>
                <w:r>
                  <w:rPr>
                    <w:rFonts w:ascii="Palatino Linotype" w:hAnsi="Palatino Linotype"/>
                    <w:b/>
                    <w:bCs/>
                    <w:color w:val="000000" w:themeColor="text1"/>
                    <w:sz w:val="22"/>
                    <w:szCs w:val="22"/>
                  </w:rPr>
                  <w:t>1</w:t>
                </w:r>
                <w:r w:rsidR="00A62738" w:rsidRPr="009B074D">
                  <w:rPr>
                    <w:rFonts w:ascii="Palatino Linotype" w:hAnsi="Palatino Linotype"/>
                    <w:b/>
                    <w:bCs/>
                    <w:color w:val="000000" w:themeColor="text1"/>
                    <w:sz w:val="22"/>
                    <w:szCs w:val="22"/>
                  </w:rPr>
                  <w:t>/INFOEM/IP/RR/2022</w:t>
                </w:r>
              </w:p>
            </w:tc>
          </w:tr>
          <w:tr w:rsidR="005557F7" w:rsidRPr="009B074D" w14:paraId="660FE942" w14:textId="6B2EDFC8" w:rsidTr="001171BD">
            <w:trPr>
              <w:trHeight w:val="144"/>
            </w:trPr>
            <w:tc>
              <w:tcPr>
                <w:tcW w:w="2727" w:type="dxa"/>
              </w:tcPr>
              <w:p w14:paraId="662BC787" w14:textId="77777777" w:rsidR="005557F7" w:rsidRPr="009B074D" w:rsidRDefault="005557F7" w:rsidP="00844CB5">
                <w:pPr>
                  <w:tabs>
                    <w:tab w:val="right" w:pos="8838"/>
                  </w:tabs>
                  <w:ind w:left="-74" w:right="-105"/>
                  <w:rPr>
                    <w:rFonts w:ascii="Palatino Linotype" w:eastAsia="Calibri" w:hAnsi="Palatino Linotype" w:cs="Tahoma"/>
                    <w:b/>
                    <w:sz w:val="22"/>
                    <w:szCs w:val="22"/>
                    <w:lang w:eastAsia="en-US"/>
                  </w:rPr>
                </w:pPr>
                <w:bookmarkStart w:id="1" w:name="_Hlk10641523"/>
                <w:bookmarkEnd w:id="0"/>
                <w:r w:rsidRPr="009B074D">
                  <w:rPr>
                    <w:rFonts w:ascii="Palatino Linotype" w:eastAsia="Calibri" w:hAnsi="Palatino Linotype" w:cs="Tahoma"/>
                    <w:b/>
                    <w:sz w:val="22"/>
                    <w:szCs w:val="22"/>
                    <w:lang w:eastAsia="en-US"/>
                  </w:rPr>
                  <w:t>Recurrente:</w:t>
                </w:r>
              </w:p>
            </w:tc>
            <w:tc>
              <w:tcPr>
                <w:tcW w:w="3402" w:type="dxa"/>
              </w:tcPr>
              <w:p w14:paraId="389277EF" w14:textId="3DB0E1CA" w:rsidR="005557F7" w:rsidRPr="009B074D" w:rsidRDefault="005557F7" w:rsidP="0045755A">
                <w:pPr>
                  <w:tabs>
                    <w:tab w:val="right" w:pos="8838"/>
                  </w:tabs>
                  <w:ind w:left="-74" w:right="-105"/>
                  <w:jc w:val="both"/>
                  <w:rPr>
                    <w:rFonts w:ascii="Palatino Linotype" w:eastAsia="Calibri" w:hAnsi="Palatino Linotype" w:cs="Tahoma"/>
                    <w:sz w:val="22"/>
                    <w:szCs w:val="22"/>
                    <w:lang w:eastAsia="en-US"/>
                  </w:rPr>
                </w:pPr>
              </w:p>
            </w:tc>
          </w:tr>
          <w:bookmarkEnd w:id="1"/>
          <w:tr w:rsidR="005557F7" w:rsidRPr="009B074D" w14:paraId="215691A8" w14:textId="77777777" w:rsidTr="001171BD">
            <w:trPr>
              <w:trHeight w:val="283"/>
            </w:trPr>
            <w:tc>
              <w:tcPr>
                <w:tcW w:w="2727" w:type="dxa"/>
              </w:tcPr>
              <w:p w14:paraId="0B74763A" w14:textId="77777777" w:rsidR="005557F7" w:rsidRPr="009B074D" w:rsidRDefault="005557F7" w:rsidP="00844CB5">
                <w:pPr>
                  <w:tabs>
                    <w:tab w:val="right" w:pos="8838"/>
                  </w:tabs>
                  <w:ind w:left="-74" w:right="-105"/>
                  <w:rPr>
                    <w:rFonts w:ascii="Palatino Linotype" w:eastAsia="Calibri" w:hAnsi="Palatino Linotype" w:cs="Tahoma"/>
                    <w:b/>
                    <w:sz w:val="22"/>
                    <w:szCs w:val="22"/>
                    <w:lang w:eastAsia="en-US"/>
                  </w:rPr>
                </w:pPr>
                <w:r w:rsidRPr="009B074D">
                  <w:rPr>
                    <w:rFonts w:ascii="Palatino Linotype" w:eastAsia="Calibri" w:hAnsi="Palatino Linotype" w:cs="Tahoma"/>
                    <w:b/>
                    <w:sz w:val="22"/>
                    <w:szCs w:val="22"/>
                    <w:lang w:eastAsia="en-US"/>
                  </w:rPr>
                  <w:t>Sujeto Obligado:</w:t>
                </w:r>
              </w:p>
            </w:tc>
            <w:tc>
              <w:tcPr>
                <w:tcW w:w="3402" w:type="dxa"/>
              </w:tcPr>
              <w:p w14:paraId="0DE83C1B" w14:textId="66A65451" w:rsidR="005557F7" w:rsidRPr="009B074D" w:rsidRDefault="000848E9" w:rsidP="0045755A">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Instituto de Transparencia, Acceso a la Información Pública y Protección de Datos Personales del Estado de México y Municipios.</w:t>
                </w:r>
              </w:p>
            </w:tc>
          </w:tr>
          <w:tr w:rsidR="005557F7" w:rsidRPr="009B074D" w14:paraId="6B309D42" w14:textId="77777777" w:rsidTr="001171BD">
            <w:trPr>
              <w:trHeight w:val="283"/>
            </w:trPr>
            <w:tc>
              <w:tcPr>
                <w:tcW w:w="2727" w:type="dxa"/>
              </w:tcPr>
              <w:p w14:paraId="111E9634" w14:textId="77777777" w:rsidR="005557F7" w:rsidRPr="009B074D" w:rsidRDefault="005557F7" w:rsidP="00844CB5">
                <w:pPr>
                  <w:tabs>
                    <w:tab w:val="right" w:pos="8838"/>
                  </w:tabs>
                  <w:ind w:left="-74" w:right="-105"/>
                  <w:rPr>
                    <w:rFonts w:ascii="Palatino Linotype" w:eastAsia="Calibri" w:hAnsi="Palatino Linotype" w:cs="Tahoma"/>
                    <w:b/>
                    <w:sz w:val="22"/>
                    <w:szCs w:val="22"/>
                    <w:lang w:eastAsia="en-US"/>
                  </w:rPr>
                </w:pPr>
                <w:r w:rsidRPr="009B074D">
                  <w:rPr>
                    <w:rFonts w:ascii="Palatino Linotype" w:eastAsia="Calibri" w:hAnsi="Palatino Linotype" w:cs="Tahoma"/>
                    <w:b/>
                    <w:sz w:val="22"/>
                    <w:szCs w:val="22"/>
                    <w:lang w:eastAsia="en-US"/>
                  </w:rPr>
                  <w:t>Comisionado Ponente:</w:t>
                </w:r>
              </w:p>
            </w:tc>
            <w:tc>
              <w:tcPr>
                <w:tcW w:w="3402" w:type="dxa"/>
              </w:tcPr>
              <w:p w14:paraId="5D74F6E5" w14:textId="7E11CAF5" w:rsidR="005557F7" w:rsidRPr="009B074D" w:rsidRDefault="00C255D2" w:rsidP="00EA66FC">
                <w:pPr>
                  <w:tabs>
                    <w:tab w:val="right" w:pos="8838"/>
                  </w:tabs>
                  <w:ind w:left="-108" w:right="-105"/>
                  <w:jc w:val="both"/>
                  <w:rPr>
                    <w:rFonts w:ascii="Palatino Linotype" w:eastAsia="Calibri" w:hAnsi="Palatino Linotype" w:cs="Tahoma"/>
                    <w:sz w:val="22"/>
                    <w:szCs w:val="22"/>
                    <w:lang w:eastAsia="en-US"/>
                  </w:rPr>
                </w:pPr>
                <w:r w:rsidRPr="009B074D">
                  <w:rPr>
                    <w:rFonts w:ascii="Palatino Linotype" w:eastAsia="Calibri" w:hAnsi="Palatino Linotype" w:cs="Tahoma"/>
                    <w:sz w:val="22"/>
                    <w:szCs w:val="22"/>
                    <w:lang w:eastAsia="en-US"/>
                  </w:rPr>
                  <w:t>Luis Gustavo Parra Noriega</w:t>
                </w:r>
              </w:p>
            </w:tc>
          </w:tr>
        </w:tbl>
        <w:p w14:paraId="430DE6A9" w14:textId="77777777" w:rsidR="005557F7" w:rsidRPr="00330DA7" w:rsidRDefault="005557F7" w:rsidP="00DB7E5F">
          <w:pPr>
            <w:tabs>
              <w:tab w:val="right" w:pos="8838"/>
            </w:tabs>
            <w:ind w:left="-28"/>
            <w:jc w:val="both"/>
            <w:rPr>
              <w:rFonts w:ascii="Arial" w:eastAsia="Calibri" w:hAnsi="Arial" w:cs="Arial"/>
              <w:b/>
              <w:sz w:val="22"/>
              <w:szCs w:val="22"/>
              <w:lang w:eastAsia="en-US"/>
            </w:rPr>
          </w:pPr>
        </w:p>
      </w:tc>
    </w:tr>
  </w:tbl>
  <w:p w14:paraId="0CB98BDD" w14:textId="00A5E0D2" w:rsidR="005557F7" w:rsidRPr="00765661" w:rsidRDefault="007D6F44"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104.6pt;margin-top:-120.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2D846852"/>
    <w:multiLevelType w:val="hybridMultilevel"/>
    <w:tmpl w:val="BE28B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E0A2B55"/>
    <w:multiLevelType w:val="hybridMultilevel"/>
    <w:tmpl w:val="17604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29105F"/>
    <w:multiLevelType w:val="hybridMultilevel"/>
    <w:tmpl w:val="6D8AA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0D64E7"/>
    <w:multiLevelType w:val="hybridMultilevel"/>
    <w:tmpl w:val="74ECD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C985B22"/>
    <w:multiLevelType w:val="hybridMultilevel"/>
    <w:tmpl w:val="D50E0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D074C84"/>
    <w:multiLevelType w:val="hybridMultilevel"/>
    <w:tmpl w:val="693220E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1540626351">
    <w:abstractNumId w:val="0"/>
  </w:num>
  <w:num w:numId="2" w16cid:durableId="414086600">
    <w:abstractNumId w:val="2"/>
  </w:num>
  <w:num w:numId="3" w16cid:durableId="1805075352">
    <w:abstractNumId w:val="5"/>
  </w:num>
  <w:num w:numId="4" w16cid:durableId="1786346671">
    <w:abstractNumId w:val="1"/>
  </w:num>
  <w:num w:numId="5" w16cid:durableId="444081713">
    <w:abstractNumId w:val="4"/>
  </w:num>
  <w:num w:numId="6" w16cid:durableId="65693655">
    <w:abstractNumId w:val="6"/>
  </w:num>
  <w:num w:numId="7" w16cid:durableId="86425289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112F"/>
    <w:rsid w:val="000011AB"/>
    <w:rsid w:val="000014BE"/>
    <w:rsid w:val="000027EB"/>
    <w:rsid w:val="00002910"/>
    <w:rsid w:val="0000356B"/>
    <w:rsid w:val="0000395A"/>
    <w:rsid w:val="00003EB8"/>
    <w:rsid w:val="0000485A"/>
    <w:rsid w:val="0000564D"/>
    <w:rsid w:val="00005EA6"/>
    <w:rsid w:val="00006499"/>
    <w:rsid w:val="00006543"/>
    <w:rsid w:val="000068D2"/>
    <w:rsid w:val="000072E1"/>
    <w:rsid w:val="00007DEC"/>
    <w:rsid w:val="00007ECA"/>
    <w:rsid w:val="00010D97"/>
    <w:rsid w:val="00010E29"/>
    <w:rsid w:val="0001124C"/>
    <w:rsid w:val="00011C35"/>
    <w:rsid w:val="00012C24"/>
    <w:rsid w:val="00012DBA"/>
    <w:rsid w:val="000139E8"/>
    <w:rsid w:val="00013A19"/>
    <w:rsid w:val="000143FA"/>
    <w:rsid w:val="00014465"/>
    <w:rsid w:val="000159D3"/>
    <w:rsid w:val="00016DBB"/>
    <w:rsid w:val="000173FB"/>
    <w:rsid w:val="000176B5"/>
    <w:rsid w:val="00017858"/>
    <w:rsid w:val="00017B2C"/>
    <w:rsid w:val="00017D26"/>
    <w:rsid w:val="00017E22"/>
    <w:rsid w:val="00020818"/>
    <w:rsid w:val="00020B0A"/>
    <w:rsid w:val="0002120A"/>
    <w:rsid w:val="000212E5"/>
    <w:rsid w:val="00021C64"/>
    <w:rsid w:val="00022601"/>
    <w:rsid w:val="0002289F"/>
    <w:rsid w:val="00022C60"/>
    <w:rsid w:val="00023078"/>
    <w:rsid w:val="0002410C"/>
    <w:rsid w:val="000241C5"/>
    <w:rsid w:val="00024A96"/>
    <w:rsid w:val="00024D74"/>
    <w:rsid w:val="00024F5F"/>
    <w:rsid w:val="0002561A"/>
    <w:rsid w:val="00025F5D"/>
    <w:rsid w:val="00026656"/>
    <w:rsid w:val="00027019"/>
    <w:rsid w:val="00027906"/>
    <w:rsid w:val="00027F0F"/>
    <w:rsid w:val="000312F0"/>
    <w:rsid w:val="000313A7"/>
    <w:rsid w:val="00031FB2"/>
    <w:rsid w:val="00032F5B"/>
    <w:rsid w:val="00033BE7"/>
    <w:rsid w:val="00034195"/>
    <w:rsid w:val="00034CDC"/>
    <w:rsid w:val="00034E9D"/>
    <w:rsid w:val="00035DDA"/>
    <w:rsid w:val="00035F9E"/>
    <w:rsid w:val="00036315"/>
    <w:rsid w:val="000369DB"/>
    <w:rsid w:val="000373BC"/>
    <w:rsid w:val="0003773D"/>
    <w:rsid w:val="000378BC"/>
    <w:rsid w:val="00037B34"/>
    <w:rsid w:val="00037F4B"/>
    <w:rsid w:val="00037FE7"/>
    <w:rsid w:val="000402DD"/>
    <w:rsid w:val="000415F1"/>
    <w:rsid w:val="000415FB"/>
    <w:rsid w:val="00043072"/>
    <w:rsid w:val="0004349F"/>
    <w:rsid w:val="000439DD"/>
    <w:rsid w:val="00043AB1"/>
    <w:rsid w:val="00043C4B"/>
    <w:rsid w:val="00044768"/>
    <w:rsid w:val="00045F73"/>
    <w:rsid w:val="0004646B"/>
    <w:rsid w:val="00046B97"/>
    <w:rsid w:val="00046F21"/>
    <w:rsid w:val="0004731B"/>
    <w:rsid w:val="0004764C"/>
    <w:rsid w:val="000478CE"/>
    <w:rsid w:val="000478E9"/>
    <w:rsid w:val="0004790A"/>
    <w:rsid w:val="00047ACA"/>
    <w:rsid w:val="00047D50"/>
    <w:rsid w:val="00050EC4"/>
    <w:rsid w:val="00051C33"/>
    <w:rsid w:val="000527B4"/>
    <w:rsid w:val="000528E6"/>
    <w:rsid w:val="00053196"/>
    <w:rsid w:val="000534C8"/>
    <w:rsid w:val="00054FB8"/>
    <w:rsid w:val="00055DD3"/>
    <w:rsid w:val="00056048"/>
    <w:rsid w:val="000561AD"/>
    <w:rsid w:val="0005665E"/>
    <w:rsid w:val="00056D2E"/>
    <w:rsid w:val="00057250"/>
    <w:rsid w:val="00057499"/>
    <w:rsid w:val="000575B1"/>
    <w:rsid w:val="0005769F"/>
    <w:rsid w:val="0006017B"/>
    <w:rsid w:val="000603A7"/>
    <w:rsid w:val="00060874"/>
    <w:rsid w:val="0006115F"/>
    <w:rsid w:val="000614B4"/>
    <w:rsid w:val="0006199A"/>
    <w:rsid w:val="000620E1"/>
    <w:rsid w:val="000629EB"/>
    <w:rsid w:val="00062D7B"/>
    <w:rsid w:val="000634CC"/>
    <w:rsid w:val="00063EA8"/>
    <w:rsid w:val="0006409F"/>
    <w:rsid w:val="00064443"/>
    <w:rsid w:val="00064855"/>
    <w:rsid w:val="00064D35"/>
    <w:rsid w:val="00065BF2"/>
    <w:rsid w:val="000678EA"/>
    <w:rsid w:val="000678F4"/>
    <w:rsid w:val="00067BE0"/>
    <w:rsid w:val="0007080A"/>
    <w:rsid w:val="00071A4A"/>
    <w:rsid w:val="0007206A"/>
    <w:rsid w:val="00072A29"/>
    <w:rsid w:val="00073110"/>
    <w:rsid w:val="000749B4"/>
    <w:rsid w:val="00074BB0"/>
    <w:rsid w:val="00074DE0"/>
    <w:rsid w:val="000758B2"/>
    <w:rsid w:val="0007593C"/>
    <w:rsid w:val="000771CC"/>
    <w:rsid w:val="00077EF7"/>
    <w:rsid w:val="00077F49"/>
    <w:rsid w:val="00080971"/>
    <w:rsid w:val="0008102D"/>
    <w:rsid w:val="000813B0"/>
    <w:rsid w:val="0008148B"/>
    <w:rsid w:val="00082267"/>
    <w:rsid w:val="0008327F"/>
    <w:rsid w:val="00083520"/>
    <w:rsid w:val="000848E9"/>
    <w:rsid w:val="00084CD3"/>
    <w:rsid w:val="000853C2"/>
    <w:rsid w:val="000861A5"/>
    <w:rsid w:val="00087158"/>
    <w:rsid w:val="000910A3"/>
    <w:rsid w:val="00091EA8"/>
    <w:rsid w:val="00092475"/>
    <w:rsid w:val="0009267E"/>
    <w:rsid w:val="00092C55"/>
    <w:rsid w:val="00092F1D"/>
    <w:rsid w:val="000932D5"/>
    <w:rsid w:val="00093D4A"/>
    <w:rsid w:val="00093FAF"/>
    <w:rsid w:val="000952F7"/>
    <w:rsid w:val="0009577D"/>
    <w:rsid w:val="00095932"/>
    <w:rsid w:val="00095E4F"/>
    <w:rsid w:val="000962CB"/>
    <w:rsid w:val="00096D31"/>
    <w:rsid w:val="00097211"/>
    <w:rsid w:val="00097946"/>
    <w:rsid w:val="000A00FA"/>
    <w:rsid w:val="000A0518"/>
    <w:rsid w:val="000A0861"/>
    <w:rsid w:val="000A1429"/>
    <w:rsid w:val="000A1CB7"/>
    <w:rsid w:val="000A1F83"/>
    <w:rsid w:val="000A20A4"/>
    <w:rsid w:val="000A2159"/>
    <w:rsid w:val="000A2D41"/>
    <w:rsid w:val="000A5058"/>
    <w:rsid w:val="000A50CC"/>
    <w:rsid w:val="000A5A1D"/>
    <w:rsid w:val="000A5C6A"/>
    <w:rsid w:val="000A60ED"/>
    <w:rsid w:val="000A61DD"/>
    <w:rsid w:val="000A7211"/>
    <w:rsid w:val="000A77E0"/>
    <w:rsid w:val="000B15D2"/>
    <w:rsid w:val="000B1A4E"/>
    <w:rsid w:val="000B1D37"/>
    <w:rsid w:val="000B1EE2"/>
    <w:rsid w:val="000B1EE8"/>
    <w:rsid w:val="000B2401"/>
    <w:rsid w:val="000B262E"/>
    <w:rsid w:val="000B2C93"/>
    <w:rsid w:val="000B36DD"/>
    <w:rsid w:val="000B5711"/>
    <w:rsid w:val="000B5B35"/>
    <w:rsid w:val="000B6020"/>
    <w:rsid w:val="000B7CE9"/>
    <w:rsid w:val="000C026D"/>
    <w:rsid w:val="000C17B2"/>
    <w:rsid w:val="000C180C"/>
    <w:rsid w:val="000C1D33"/>
    <w:rsid w:val="000C2283"/>
    <w:rsid w:val="000C27CA"/>
    <w:rsid w:val="000C3DD9"/>
    <w:rsid w:val="000C3F3D"/>
    <w:rsid w:val="000C589B"/>
    <w:rsid w:val="000C59CB"/>
    <w:rsid w:val="000C5A78"/>
    <w:rsid w:val="000C5CEE"/>
    <w:rsid w:val="000D06DE"/>
    <w:rsid w:val="000D0B08"/>
    <w:rsid w:val="000D1A0D"/>
    <w:rsid w:val="000D1DDF"/>
    <w:rsid w:val="000D21AC"/>
    <w:rsid w:val="000D2A27"/>
    <w:rsid w:val="000D4028"/>
    <w:rsid w:val="000D49ED"/>
    <w:rsid w:val="000D4C39"/>
    <w:rsid w:val="000D5BFB"/>
    <w:rsid w:val="000D62EF"/>
    <w:rsid w:val="000D67AD"/>
    <w:rsid w:val="000D695E"/>
    <w:rsid w:val="000D6AEB"/>
    <w:rsid w:val="000D6B5A"/>
    <w:rsid w:val="000D6CF8"/>
    <w:rsid w:val="000D7077"/>
    <w:rsid w:val="000D7E77"/>
    <w:rsid w:val="000E0BEA"/>
    <w:rsid w:val="000E0DD5"/>
    <w:rsid w:val="000E111A"/>
    <w:rsid w:val="000E2F70"/>
    <w:rsid w:val="000E43B0"/>
    <w:rsid w:val="000E4755"/>
    <w:rsid w:val="000E5BCA"/>
    <w:rsid w:val="000E6F80"/>
    <w:rsid w:val="000F13A8"/>
    <w:rsid w:val="000F178F"/>
    <w:rsid w:val="000F2359"/>
    <w:rsid w:val="000F2431"/>
    <w:rsid w:val="000F24C8"/>
    <w:rsid w:val="000F2580"/>
    <w:rsid w:val="000F2634"/>
    <w:rsid w:val="000F26D2"/>
    <w:rsid w:val="000F2EBF"/>
    <w:rsid w:val="000F3684"/>
    <w:rsid w:val="000F3DA0"/>
    <w:rsid w:val="000F3DFF"/>
    <w:rsid w:val="000F4183"/>
    <w:rsid w:val="000F4812"/>
    <w:rsid w:val="000F4876"/>
    <w:rsid w:val="000F50AF"/>
    <w:rsid w:val="000F5537"/>
    <w:rsid w:val="000F555D"/>
    <w:rsid w:val="000F6459"/>
    <w:rsid w:val="000F6834"/>
    <w:rsid w:val="000F7149"/>
    <w:rsid w:val="000F76AB"/>
    <w:rsid w:val="000F7A45"/>
    <w:rsid w:val="000F7FD8"/>
    <w:rsid w:val="00100732"/>
    <w:rsid w:val="00100BAC"/>
    <w:rsid w:val="0010148F"/>
    <w:rsid w:val="001017B7"/>
    <w:rsid w:val="0010269F"/>
    <w:rsid w:val="001027FD"/>
    <w:rsid w:val="00102F43"/>
    <w:rsid w:val="001034C6"/>
    <w:rsid w:val="00103D21"/>
    <w:rsid w:val="00103FCA"/>
    <w:rsid w:val="0010407A"/>
    <w:rsid w:val="001049B0"/>
    <w:rsid w:val="00104ADB"/>
    <w:rsid w:val="0010569D"/>
    <w:rsid w:val="001057BC"/>
    <w:rsid w:val="001065B6"/>
    <w:rsid w:val="001069F6"/>
    <w:rsid w:val="00106CE0"/>
    <w:rsid w:val="001078DF"/>
    <w:rsid w:val="00107D2F"/>
    <w:rsid w:val="00110D90"/>
    <w:rsid w:val="00110E03"/>
    <w:rsid w:val="001115D4"/>
    <w:rsid w:val="001117DF"/>
    <w:rsid w:val="001133D5"/>
    <w:rsid w:val="001134C9"/>
    <w:rsid w:val="001139FD"/>
    <w:rsid w:val="00114068"/>
    <w:rsid w:val="001142C7"/>
    <w:rsid w:val="0011446F"/>
    <w:rsid w:val="001150E9"/>
    <w:rsid w:val="001155C0"/>
    <w:rsid w:val="001166C8"/>
    <w:rsid w:val="001171BD"/>
    <w:rsid w:val="00117F59"/>
    <w:rsid w:val="001204D8"/>
    <w:rsid w:val="001208B6"/>
    <w:rsid w:val="00120C53"/>
    <w:rsid w:val="00120CA1"/>
    <w:rsid w:val="001221B8"/>
    <w:rsid w:val="00122A57"/>
    <w:rsid w:val="0012377F"/>
    <w:rsid w:val="001239CD"/>
    <w:rsid w:val="00123CDB"/>
    <w:rsid w:val="00124E59"/>
    <w:rsid w:val="00125380"/>
    <w:rsid w:val="001265A5"/>
    <w:rsid w:val="001267AF"/>
    <w:rsid w:val="00127757"/>
    <w:rsid w:val="001279BF"/>
    <w:rsid w:val="00127E0D"/>
    <w:rsid w:val="00130A22"/>
    <w:rsid w:val="00130F6B"/>
    <w:rsid w:val="00131C10"/>
    <w:rsid w:val="00132104"/>
    <w:rsid w:val="00132A80"/>
    <w:rsid w:val="00132F95"/>
    <w:rsid w:val="00134409"/>
    <w:rsid w:val="00135453"/>
    <w:rsid w:val="0013647C"/>
    <w:rsid w:val="00136A09"/>
    <w:rsid w:val="0013791C"/>
    <w:rsid w:val="00137B8F"/>
    <w:rsid w:val="00137ED7"/>
    <w:rsid w:val="00140643"/>
    <w:rsid w:val="00140BC9"/>
    <w:rsid w:val="00141895"/>
    <w:rsid w:val="0014223B"/>
    <w:rsid w:val="00142C89"/>
    <w:rsid w:val="0014307A"/>
    <w:rsid w:val="00143189"/>
    <w:rsid w:val="001438C4"/>
    <w:rsid w:val="00144606"/>
    <w:rsid w:val="00144683"/>
    <w:rsid w:val="00144747"/>
    <w:rsid w:val="00144D0B"/>
    <w:rsid w:val="00145727"/>
    <w:rsid w:val="0014604E"/>
    <w:rsid w:val="0014620A"/>
    <w:rsid w:val="0014668C"/>
    <w:rsid w:val="00146A7C"/>
    <w:rsid w:val="00146D94"/>
    <w:rsid w:val="00147566"/>
    <w:rsid w:val="00147666"/>
    <w:rsid w:val="00147824"/>
    <w:rsid w:val="00147887"/>
    <w:rsid w:val="00150B1D"/>
    <w:rsid w:val="00150E21"/>
    <w:rsid w:val="00151053"/>
    <w:rsid w:val="001519CC"/>
    <w:rsid w:val="00151FBB"/>
    <w:rsid w:val="00152348"/>
    <w:rsid w:val="00152578"/>
    <w:rsid w:val="00152668"/>
    <w:rsid w:val="001528FD"/>
    <w:rsid w:val="00153448"/>
    <w:rsid w:val="001537C2"/>
    <w:rsid w:val="0015381E"/>
    <w:rsid w:val="0015405A"/>
    <w:rsid w:val="0015589C"/>
    <w:rsid w:val="00155F96"/>
    <w:rsid w:val="00156023"/>
    <w:rsid w:val="0015608F"/>
    <w:rsid w:val="00156408"/>
    <w:rsid w:val="00156A6B"/>
    <w:rsid w:val="00161DF9"/>
    <w:rsid w:val="00161ED0"/>
    <w:rsid w:val="00162383"/>
    <w:rsid w:val="001628CA"/>
    <w:rsid w:val="00162A09"/>
    <w:rsid w:val="00162CCE"/>
    <w:rsid w:val="00163FD9"/>
    <w:rsid w:val="00164B24"/>
    <w:rsid w:val="00165891"/>
    <w:rsid w:val="001658C8"/>
    <w:rsid w:val="0016621A"/>
    <w:rsid w:val="00167AD1"/>
    <w:rsid w:val="00170545"/>
    <w:rsid w:val="0017140B"/>
    <w:rsid w:val="00171613"/>
    <w:rsid w:val="00171ADD"/>
    <w:rsid w:val="00174292"/>
    <w:rsid w:val="001744E3"/>
    <w:rsid w:val="0017459B"/>
    <w:rsid w:val="0017504D"/>
    <w:rsid w:val="001753C7"/>
    <w:rsid w:val="00175CEB"/>
    <w:rsid w:val="00176367"/>
    <w:rsid w:val="00176773"/>
    <w:rsid w:val="00176D78"/>
    <w:rsid w:val="00176E8E"/>
    <w:rsid w:val="001807FF"/>
    <w:rsid w:val="00181915"/>
    <w:rsid w:val="00181E18"/>
    <w:rsid w:val="00181E52"/>
    <w:rsid w:val="00182776"/>
    <w:rsid w:val="00182D6C"/>
    <w:rsid w:val="00182DCE"/>
    <w:rsid w:val="00182F0F"/>
    <w:rsid w:val="00183D24"/>
    <w:rsid w:val="001847E4"/>
    <w:rsid w:val="00184982"/>
    <w:rsid w:val="001851A6"/>
    <w:rsid w:val="00185714"/>
    <w:rsid w:val="001867E9"/>
    <w:rsid w:val="00186C08"/>
    <w:rsid w:val="00186DB6"/>
    <w:rsid w:val="00187592"/>
    <w:rsid w:val="001875A7"/>
    <w:rsid w:val="0018796B"/>
    <w:rsid w:val="001879E1"/>
    <w:rsid w:val="00187D39"/>
    <w:rsid w:val="00187DA8"/>
    <w:rsid w:val="00190600"/>
    <w:rsid w:val="0019151D"/>
    <w:rsid w:val="00192206"/>
    <w:rsid w:val="00192A4C"/>
    <w:rsid w:val="00192E70"/>
    <w:rsid w:val="00193636"/>
    <w:rsid w:val="0019389B"/>
    <w:rsid w:val="00194110"/>
    <w:rsid w:val="001951B7"/>
    <w:rsid w:val="001954D2"/>
    <w:rsid w:val="0019579E"/>
    <w:rsid w:val="00195BA5"/>
    <w:rsid w:val="00195E1E"/>
    <w:rsid w:val="0019600C"/>
    <w:rsid w:val="00196522"/>
    <w:rsid w:val="001A1B94"/>
    <w:rsid w:val="001A22F5"/>
    <w:rsid w:val="001A2587"/>
    <w:rsid w:val="001A2B55"/>
    <w:rsid w:val="001A49FD"/>
    <w:rsid w:val="001A4B83"/>
    <w:rsid w:val="001A4EA8"/>
    <w:rsid w:val="001A57BE"/>
    <w:rsid w:val="001A6236"/>
    <w:rsid w:val="001A650C"/>
    <w:rsid w:val="001A6FCC"/>
    <w:rsid w:val="001A7588"/>
    <w:rsid w:val="001A7C6B"/>
    <w:rsid w:val="001A7FD2"/>
    <w:rsid w:val="001B04B8"/>
    <w:rsid w:val="001B107D"/>
    <w:rsid w:val="001B1140"/>
    <w:rsid w:val="001B1524"/>
    <w:rsid w:val="001B1986"/>
    <w:rsid w:val="001B2CD9"/>
    <w:rsid w:val="001B2DCA"/>
    <w:rsid w:val="001B2F97"/>
    <w:rsid w:val="001B38FF"/>
    <w:rsid w:val="001B62A0"/>
    <w:rsid w:val="001B764F"/>
    <w:rsid w:val="001C17B0"/>
    <w:rsid w:val="001C1A4D"/>
    <w:rsid w:val="001C1FE2"/>
    <w:rsid w:val="001C2649"/>
    <w:rsid w:val="001C282F"/>
    <w:rsid w:val="001C298A"/>
    <w:rsid w:val="001C2F9F"/>
    <w:rsid w:val="001C3052"/>
    <w:rsid w:val="001C36FA"/>
    <w:rsid w:val="001C38D5"/>
    <w:rsid w:val="001C3946"/>
    <w:rsid w:val="001C5860"/>
    <w:rsid w:val="001C6379"/>
    <w:rsid w:val="001C647B"/>
    <w:rsid w:val="001C6568"/>
    <w:rsid w:val="001C6701"/>
    <w:rsid w:val="001C797F"/>
    <w:rsid w:val="001C7ED7"/>
    <w:rsid w:val="001D0086"/>
    <w:rsid w:val="001D0094"/>
    <w:rsid w:val="001D00D6"/>
    <w:rsid w:val="001D04FC"/>
    <w:rsid w:val="001D0F76"/>
    <w:rsid w:val="001D18F2"/>
    <w:rsid w:val="001D1B4B"/>
    <w:rsid w:val="001D2367"/>
    <w:rsid w:val="001D256A"/>
    <w:rsid w:val="001D4203"/>
    <w:rsid w:val="001D42AB"/>
    <w:rsid w:val="001D4377"/>
    <w:rsid w:val="001D45E8"/>
    <w:rsid w:val="001D4E4C"/>
    <w:rsid w:val="001D55D8"/>
    <w:rsid w:val="001D67AC"/>
    <w:rsid w:val="001D6F69"/>
    <w:rsid w:val="001D7012"/>
    <w:rsid w:val="001D7284"/>
    <w:rsid w:val="001D7B82"/>
    <w:rsid w:val="001D7BD2"/>
    <w:rsid w:val="001E028A"/>
    <w:rsid w:val="001E16EB"/>
    <w:rsid w:val="001E2A4D"/>
    <w:rsid w:val="001E53C2"/>
    <w:rsid w:val="001E545B"/>
    <w:rsid w:val="001E55FC"/>
    <w:rsid w:val="001E5E9E"/>
    <w:rsid w:val="001E62B8"/>
    <w:rsid w:val="001E6927"/>
    <w:rsid w:val="001E6947"/>
    <w:rsid w:val="001E6B7E"/>
    <w:rsid w:val="001E6FC5"/>
    <w:rsid w:val="001E7821"/>
    <w:rsid w:val="001E7EE2"/>
    <w:rsid w:val="001F04C1"/>
    <w:rsid w:val="001F0A07"/>
    <w:rsid w:val="001F0E9C"/>
    <w:rsid w:val="001F0EB8"/>
    <w:rsid w:val="001F0F77"/>
    <w:rsid w:val="001F0FDA"/>
    <w:rsid w:val="001F1540"/>
    <w:rsid w:val="001F17CC"/>
    <w:rsid w:val="001F1EE7"/>
    <w:rsid w:val="001F2637"/>
    <w:rsid w:val="001F43D1"/>
    <w:rsid w:val="001F5115"/>
    <w:rsid w:val="001F582D"/>
    <w:rsid w:val="001F652C"/>
    <w:rsid w:val="001F78D9"/>
    <w:rsid w:val="0020074E"/>
    <w:rsid w:val="00201095"/>
    <w:rsid w:val="00201D93"/>
    <w:rsid w:val="00202DB8"/>
    <w:rsid w:val="00203560"/>
    <w:rsid w:val="00203745"/>
    <w:rsid w:val="00203DF0"/>
    <w:rsid w:val="00205F69"/>
    <w:rsid w:val="002060B4"/>
    <w:rsid w:val="0020615A"/>
    <w:rsid w:val="00206CE5"/>
    <w:rsid w:val="002076B9"/>
    <w:rsid w:val="00207736"/>
    <w:rsid w:val="0020791B"/>
    <w:rsid w:val="00210A16"/>
    <w:rsid w:val="00210A50"/>
    <w:rsid w:val="00210C07"/>
    <w:rsid w:val="00212460"/>
    <w:rsid w:val="0021247B"/>
    <w:rsid w:val="0021323F"/>
    <w:rsid w:val="0021348D"/>
    <w:rsid w:val="002141C0"/>
    <w:rsid w:val="002145FD"/>
    <w:rsid w:val="00215D0D"/>
    <w:rsid w:val="00216C67"/>
    <w:rsid w:val="00217ACE"/>
    <w:rsid w:val="00217AEF"/>
    <w:rsid w:val="0022181F"/>
    <w:rsid w:val="00221EC9"/>
    <w:rsid w:val="00222731"/>
    <w:rsid w:val="002229C6"/>
    <w:rsid w:val="002239AA"/>
    <w:rsid w:val="00223C6D"/>
    <w:rsid w:val="00223ECD"/>
    <w:rsid w:val="00224092"/>
    <w:rsid w:val="002240B8"/>
    <w:rsid w:val="002241A6"/>
    <w:rsid w:val="002241E8"/>
    <w:rsid w:val="00224774"/>
    <w:rsid w:val="002247B0"/>
    <w:rsid w:val="00224F7A"/>
    <w:rsid w:val="00225152"/>
    <w:rsid w:val="002256FE"/>
    <w:rsid w:val="00225E15"/>
    <w:rsid w:val="00226980"/>
    <w:rsid w:val="00226C6D"/>
    <w:rsid w:val="00226E46"/>
    <w:rsid w:val="00226E4A"/>
    <w:rsid w:val="00226E55"/>
    <w:rsid w:val="00227746"/>
    <w:rsid w:val="00227BB7"/>
    <w:rsid w:val="0023095D"/>
    <w:rsid w:val="00230E81"/>
    <w:rsid w:val="002312EA"/>
    <w:rsid w:val="00232673"/>
    <w:rsid w:val="00234273"/>
    <w:rsid w:val="00234722"/>
    <w:rsid w:val="00234F02"/>
    <w:rsid w:val="00234FF6"/>
    <w:rsid w:val="002356E6"/>
    <w:rsid w:val="00235746"/>
    <w:rsid w:val="00236080"/>
    <w:rsid w:val="00236206"/>
    <w:rsid w:val="00236863"/>
    <w:rsid w:val="00236CB5"/>
    <w:rsid w:val="00237A96"/>
    <w:rsid w:val="00237C1F"/>
    <w:rsid w:val="00237D0D"/>
    <w:rsid w:val="00237D58"/>
    <w:rsid w:val="00240328"/>
    <w:rsid w:val="00240D00"/>
    <w:rsid w:val="00241116"/>
    <w:rsid w:val="002419E0"/>
    <w:rsid w:val="00242152"/>
    <w:rsid w:val="002424C2"/>
    <w:rsid w:val="002433A4"/>
    <w:rsid w:val="002435DC"/>
    <w:rsid w:val="002438E1"/>
    <w:rsid w:val="00243B71"/>
    <w:rsid w:val="0024436B"/>
    <w:rsid w:val="002448A6"/>
    <w:rsid w:val="0024538A"/>
    <w:rsid w:val="00245C67"/>
    <w:rsid w:val="00245D77"/>
    <w:rsid w:val="0024639C"/>
    <w:rsid w:val="00246501"/>
    <w:rsid w:val="002465DF"/>
    <w:rsid w:val="00246DD4"/>
    <w:rsid w:val="00247B17"/>
    <w:rsid w:val="00247BFB"/>
    <w:rsid w:val="00250142"/>
    <w:rsid w:val="00250389"/>
    <w:rsid w:val="00251FF7"/>
    <w:rsid w:val="00252354"/>
    <w:rsid w:val="00252669"/>
    <w:rsid w:val="002527AF"/>
    <w:rsid w:val="00252E75"/>
    <w:rsid w:val="00252F31"/>
    <w:rsid w:val="00253D16"/>
    <w:rsid w:val="00254209"/>
    <w:rsid w:val="00254288"/>
    <w:rsid w:val="00254523"/>
    <w:rsid w:val="0025469C"/>
    <w:rsid w:val="002550C4"/>
    <w:rsid w:val="00255551"/>
    <w:rsid w:val="00255B8E"/>
    <w:rsid w:val="00255F1E"/>
    <w:rsid w:val="00257460"/>
    <w:rsid w:val="002579CE"/>
    <w:rsid w:val="002606CD"/>
    <w:rsid w:val="002606E8"/>
    <w:rsid w:val="00260FEC"/>
    <w:rsid w:val="00261DD6"/>
    <w:rsid w:val="00263023"/>
    <w:rsid w:val="0026324B"/>
    <w:rsid w:val="00263885"/>
    <w:rsid w:val="00264B3F"/>
    <w:rsid w:val="00264DA0"/>
    <w:rsid w:val="00264E5F"/>
    <w:rsid w:val="0026500A"/>
    <w:rsid w:val="00265550"/>
    <w:rsid w:val="002657E2"/>
    <w:rsid w:val="002671CF"/>
    <w:rsid w:val="00267528"/>
    <w:rsid w:val="00267875"/>
    <w:rsid w:val="002700CF"/>
    <w:rsid w:val="002700D6"/>
    <w:rsid w:val="00270DBB"/>
    <w:rsid w:val="00271098"/>
    <w:rsid w:val="002713C8"/>
    <w:rsid w:val="00271E0B"/>
    <w:rsid w:val="0027276F"/>
    <w:rsid w:val="002727CC"/>
    <w:rsid w:val="00273679"/>
    <w:rsid w:val="00273EC5"/>
    <w:rsid w:val="002751E1"/>
    <w:rsid w:val="00275268"/>
    <w:rsid w:val="0027585E"/>
    <w:rsid w:val="00275BA6"/>
    <w:rsid w:val="00275CC4"/>
    <w:rsid w:val="00275D99"/>
    <w:rsid w:val="0027656C"/>
    <w:rsid w:val="00277869"/>
    <w:rsid w:val="0028054D"/>
    <w:rsid w:val="002808E4"/>
    <w:rsid w:val="0028117B"/>
    <w:rsid w:val="00281A35"/>
    <w:rsid w:val="00281AD9"/>
    <w:rsid w:val="00282260"/>
    <w:rsid w:val="00282E6A"/>
    <w:rsid w:val="00283189"/>
    <w:rsid w:val="00283576"/>
    <w:rsid w:val="00283676"/>
    <w:rsid w:val="0028434A"/>
    <w:rsid w:val="00284486"/>
    <w:rsid w:val="00284E8C"/>
    <w:rsid w:val="00285118"/>
    <w:rsid w:val="00285644"/>
    <w:rsid w:val="0028581E"/>
    <w:rsid w:val="00286DE7"/>
    <w:rsid w:val="00287034"/>
    <w:rsid w:val="00287DE8"/>
    <w:rsid w:val="0029020E"/>
    <w:rsid w:val="0029059D"/>
    <w:rsid w:val="002909BA"/>
    <w:rsid w:val="00292F7C"/>
    <w:rsid w:val="00293491"/>
    <w:rsid w:val="002934DF"/>
    <w:rsid w:val="00293946"/>
    <w:rsid w:val="00293F91"/>
    <w:rsid w:val="00294030"/>
    <w:rsid w:val="00294301"/>
    <w:rsid w:val="00294BDD"/>
    <w:rsid w:val="00295A5A"/>
    <w:rsid w:val="00295F53"/>
    <w:rsid w:val="0029629A"/>
    <w:rsid w:val="00296423"/>
    <w:rsid w:val="00296AE5"/>
    <w:rsid w:val="00297E0D"/>
    <w:rsid w:val="002A063E"/>
    <w:rsid w:val="002A0E2B"/>
    <w:rsid w:val="002A0FB8"/>
    <w:rsid w:val="002A1B97"/>
    <w:rsid w:val="002A2A2B"/>
    <w:rsid w:val="002A2B98"/>
    <w:rsid w:val="002A2BC3"/>
    <w:rsid w:val="002A30A5"/>
    <w:rsid w:val="002A3B90"/>
    <w:rsid w:val="002A50B6"/>
    <w:rsid w:val="002A5232"/>
    <w:rsid w:val="002A57D2"/>
    <w:rsid w:val="002A6193"/>
    <w:rsid w:val="002A66CD"/>
    <w:rsid w:val="002A7BD4"/>
    <w:rsid w:val="002A7F32"/>
    <w:rsid w:val="002B06F8"/>
    <w:rsid w:val="002B14E7"/>
    <w:rsid w:val="002B150F"/>
    <w:rsid w:val="002B16C6"/>
    <w:rsid w:val="002B1FA7"/>
    <w:rsid w:val="002B20A1"/>
    <w:rsid w:val="002B226E"/>
    <w:rsid w:val="002B257A"/>
    <w:rsid w:val="002B3E72"/>
    <w:rsid w:val="002B46D4"/>
    <w:rsid w:val="002B48C5"/>
    <w:rsid w:val="002B4988"/>
    <w:rsid w:val="002B54CF"/>
    <w:rsid w:val="002B6DFB"/>
    <w:rsid w:val="002B7A37"/>
    <w:rsid w:val="002B7BE2"/>
    <w:rsid w:val="002C02B9"/>
    <w:rsid w:val="002C06E4"/>
    <w:rsid w:val="002C0DC2"/>
    <w:rsid w:val="002C2524"/>
    <w:rsid w:val="002C2D73"/>
    <w:rsid w:val="002C3896"/>
    <w:rsid w:val="002C4046"/>
    <w:rsid w:val="002C458A"/>
    <w:rsid w:val="002D02BC"/>
    <w:rsid w:val="002D03BE"/>
    <w:rsid w:val="002D1509"/>
    <w:rsid w:val="002D1BE4"/>
    <w:rsid w:val="002D1D6C"/>
    <w:rsid w:val="002D245E"/>
    <w:rsid w:val="002D25C1"/>
    <w:rsid w:val="002D3FA0"/>
    <w:rsid w:val="002D481C"/>
    <w:rsid w:val="002D4AFF"/>
    <w:rsid w:val="002D5FDB"/>
    <w:rsid w:val="002E056B"/>
    <w:rsid w:val="002E119B"/>
    <w:rsid w:val="002E2418"/>
    <w:rsid w:val="002E3100"/>
    <w:rsid w:val="002E32B9"/>
    <w:rsid w:val="002E3D7F"/>
    <w:rsid w:val="002E44F3"/>
    <w:rsid w:val="002E4F9B"/>
    <w:rsid w:val="002E5015"/>
    <w:rsid w:val="002E53B9"/>
    <w:rsid w:val="002E590B"/>
    <w:rsid w:val="002E60AD"/>
    <w:rsid w:val="002E6C78"/>
    <w:rsid w:val="002E7ACF"/>
    <w:rsid w:val="002F0490"/>
    <w:rsid w:val="002F09CA"/>
    <w:rsid w:val="002F0AE3"/>
    <w:rsid w:val="002F0C1A"/>
    <w:rsid w:val="002F0CE9"/>
    <w:rsid w:val="002F310B"/>
    <w:rsid w:val="002F3BD0"/>
    <w:rsid w:val="002F3C49"/>
    <w:rsid w:val="002F47A7"/>
    <w:rsid w:val="002F58D8"/>
    <w:rsid w:val="002F5E65"/>
    <w:rsid w:val="002F5FDA"/>
    <w:rsid w:val="002F63D5"/>
    <w:rsid w:val="002F6707"/>
    <w:rsid w:val="002F6EBE"/>
    <w:rsid w:val="0030032A"/>
    <w:rsid w:val="00300A0B"/>
    <w:rsid w:val="003012EF"/>
    <w:rsid w:val="00301894"/>
    <w:rsid w:val="00301CF9"/>
    <w:rsid w:val="00301F46"/>
    <w:rsid w:val="00303CAD"/>
    <w:rsid w:val="00303E71"/>
    <w:rsid w:val="00304630"/>
    <w:rsid w:val="00304E7C"/>
    <w:rsid w:val="00304EC0"/>
    <w:rsid w:val="0030522A"/>
    <w:rsid w:val="003052A4"/>
    <w:rsid w:val="00305FAD"/>
    <w:rsid w:val="00306392"/>
    <w:rsid w:val="00306418"/>
    <w:rsid w:val="00307480"/>
    <w:rsid w:val="00307874"/>
    <w:rsid w:val="00307887"/>
    <w:rsid w:val="003100F3"/>
    <w:rsid w:val="0031059B"/>
    <w:rsid w:val="00310C11"/>
    <w:rsid w:val="00311701"/>
    <w:rsid w:val="00311D8B"/>
    <w:rsid w:val="00312456"/>
    <w:rsid w:val="003136CF"/>
    <w:rsid w:val="00313E93"/>
    <w:rsid w:val="0031453D"/>
    <w:rsid w:val="00314BBC"/>
    <w:rsid w:val="00315651"/>
    <w:rsid w:val="00315994"/>
    <w:rsid w:val="0031614E"/>
    <w:rsid w:val="00316600"/>
    <w:rsid w:val="0031694D"/>
    <w:rsid w:val="003172EC"/>
    <w:rsid w:val="00320C52"/>
    <w:rsid w:val="00320CFA"/>
    <w:rsid w:val="0032170B"/>
    <w:rsid w:val="00323325"/>
    <w:rsid w:val="00323766"/>
    <w:rsid w:val="003243B0"/>
    <w:rsid w:val="00324F14"/>
    <w:rsid w:val="003250CF"/>
    <w:rsid w:val="00325EC0"/>
    <w:rsid w:val="00327913"/>
    <w:rsid w:val="00330729"/>
    <w:rsid w:val="00330DA7"/>
    <w:rsid w:val="00332301"/>
    <w:rsid w:val="003323A3"/>
    <w:rsid w:val="00332A90"/>
    <w:rsid w:val="0033339B"/>
    <w:rsid w:val="0033384E"/>
    <w:rsid w:val="003340EC"/>
    <w:rsid w:val="00334826"/>
    <w:rsid w:val="00334FCB"/>
    <w:rsid w:val="003350FF"/>
    <w:rsid w:val="003353E3"/>
    <w:rsid w:val="00336399"/>
    <w:rsid w:val="00336417"/>
    <w:rsid w:val="003365A9"/>
    <w:rsid w:val="00337399"/>
    <w:rsid w:val="003375A0"/>
    <w:rsid w:val="003377E9"/>
    <w:rsid w:val="00337AD3"/>
    <w:rsid w:val="00337B4C"/>
    <w:rsid w:val="0034057C"/>
    <w:rsid w:val="00340619"/>
    <w:rsid w:val="0034091C"/>
    <w:rsid w:val="00340C52"/>
    <w:rsid w:val="00341414"/>
    <w:rsid w:val="0034147F"/>
    <w:rsid w:val="00341716"/>
    <w:rsid w:val="003417FF"/>
    <w:rsid w:val="00341DA8"/>
    <w:rsid w:val="00342499"/>
    <w:rsid w:val="0034306A"/>
    <w:rsid w:val="003446A4"/>
    <w:rsid w:val="00344E51"/>
    <w:rsid w:val="003451CC"/>
    <w:rsid w:val="003457BB"/>
    <w:rsid w:val="00345880"/>
    <w:rsid w:val="00346412"/>
    <w:rsid w:val="00346C07"/>
    <w:rsid w:val="00350142"/>
    <w:rsid w:val="003503E8"/>
    <w:rsid w:val="00350D3D"/>
    <w:rsid w:val="00350E14"/>
    <w:rsid w:val="00351843"/>
    <w:rsid w:val="00351A98"/>
    <w:rsid w:val="00351EBC"/>
    <w:rsid w:val="00353B6D"/>
    <w:rsid w:val="003547EF"/>
    <w:rsid w:val="00354920"/>
    <w:rsid w:val="00354EEC"/>
    <w:rsid w:val="00355A78"/>
    <w:rsid w:val="00355C21"/>
    <w:rsid w:val="00355DC6"/>
    <w:rsid w:val="00356B3E"/>
    <w:rsid w:val="00356BDD"/>
    <w:rsid w:val="003572CF"/>
    <w:rsid w:val="00357700"/>
    <w:rsid w:val="00360130"/>
    <w:rsid w:val="0036013D"/>
    <w:rsid w:val="003604A2"/>
    <w:rsid w:val="003604D7"/>
    <w:rsid w:val="00360AA6"/>
    <w:rsid w:val="0036116D"/>
    <w:rsid w:val="00361176"/>
    <w:rsid w:val="0036164E"/>
    <w:rsid w:val="00361E76"/>
    <w:rsid w:val="00362739"/>
    <w:rsid w:val="003627C6"/>
    <w:rsid w:val="0036351E"/>
    <w:rsid w:val="00363615"/>
    <w:rsid w:val="00363FF1"/>
    <w:rsid w:val="0036451F"/>
    <w:rsid w:val="00364521"/>
    <w:rsid w:val="00364CC3"/>
    <w:rsid w:val="00365026"/>
    <w:rsid w:val="00365406"/>
    <w:rsid w:val="00366381"/>
    <w:rsid w:val="003668FC"/>
    <w:rsid w:val="00367F82"/>
    <w:rsid w:val="00370A9D"/>
    <w:rsid w:val="00370CB0"/>
    <w:rsid w:val="00372798"/>
    <w:rsid w:val="003727CB"/>
    <w:rsid w:val="00372803"/>
    <w:rsid w:val="003729CD"/>
    <w:rsid w:val="00372CCA"/>
    <w:rsid w:val="00373387"/>
    <w:rsid w:val="00373CE4"/>
    <w:rsid w:val="00374624"/>
    <w:rsid w:val="00374683"/>
    <w:rsid w:val="003749EC"/>
    <w:rsid w:val="00374AFC"/>
    <w:rsid w:val="00374D97"/>
    <w:rsid w:val="00374E2B"/>
    <w:rsid w:val="00374EB6"/>
    <w:rsid w:val="003756AF"/>
    <w:rsid w:val="00375815"/>
    <w:rsid w:val="00375AF7"/>
    <w:rsid w:val="00375B21"/>
    <w:rsid w:val="00377383"/>
    <w:rsid w:val="00377669"/>
    <w:rsid w:val="003800D0"/>
    <w:rsid w:val="00380441"/>
    <w:rsid w:val="003806DB"/>
    <w:rsid w:val="00381447"/>
    <w:rsid w:val="00381E0A"/>
    <w:rsid w:val="00382696"/>
    <w:rsid w:val="0038312D"/>
    <w:rsid w:val="0038358D"/>
    <w:rsid w:val="00383A84"/>
    <w:rsid w:val="00384242"/>
    <w:rsid w:val="0038438A"/>
    <w:rsid w:val="00384633"/>
    <w:rsid w:val="00384DF7"/>
    <w:rsid w:val="003858D9"/>
    <w:rsid w:val="00385F16"/>
    <w:rsid w:val="003864D2"/>
    <w:rsid w:val="00386796"/>
    <w:rsid w:val="003870E2"/>
    <w:rsid w:val="00387191"/>
    <w:rsid w:val="00387C00"/>
    <w:rsid w:val="00390249"/>
    <w:rsid w:val="00390BF8"/>
    <w:rsid w:val="0039109D"/>
    <w:rsid w:val="00391162"/>
    <w:rsid w:val="003916DD"/>
    <w:rsid w:val="00391A37"/>
    <w:rsid w:val="00391EB1"/>
    <w:rsid w:val="003925E2"/>
    <w:rsid w:val="00392877"/>
    <w:rsid w:val="00392E12"/>
    <w:rsid w:val="00393215"/>
    <w:rsid w:val="0039353D"/>
    <w:rsid w:val="00393855"/>
    <w:rsid w:val="0039391D"/>
    <w:rsid w:val="00393C79"/>
    <w:rsid w:val="00394D7E"/>
    <w:rsid w:val="0039516B"/>
    <w:rsid w:val="003952E7"/>
    <w:rsid w:val="0039562A"/>
    <w:rsid w:val="003956E9"/>
    <w:rsid w:val="003965EC"/>
    <w:rsid w:val="00396BA0"/>
    <w:rsid w:val="00396D74"/>
    <w:rsid w:val="003A00EE"/>
    <w:rsid w:val="003A0E17"/>
    <w:rsid w:val="003A1A54"/>
    <w:rsid w:val="003A1B19"/>
    <w:rsid w:val="003A24F5"/>
    <w:rsid w:val="003A281B"/>
    <w:rsid w:val="003A357E"/>
    <w:rsid w:val="003A3A5A"/>
    <w:rsid w:val="003A407B"/>
    <w:rsid w:val="003A461D"/>
    <w:rsid w:val="003A47E4"/>
    <w:rsid w:val="003A693B"/>
    <w:rsid w:val="003A6E62"/>
    <w:rsid w:val="003A78B5"/>
    <w:rsid w:val="003A7BE8"/>
    <w:rsid w:val="003A7C85"/>
    <w:rsid w:val="003A7FBE"/>
    <w:rsid w:val="003B04F1"/>
    <w:rsid w:val="003B0D09"/>
    <w:rsid w:val="003B106F"/>
    <w:rsid w:val="003B10D2"/>
    <w:rsid w:val="003B165A"/>
    <w:rsid w:val="003B1A7B"/>
    <w:rsid w:val="003B2140"/>
    <w:rsid w:val="003B3DA7"/>
    <w:rsid w:val="003B527D"/>
    <w:rsid w:val="003B5AD4"/>
    <w:rsid w:val="003B5D41"/>
    <w:rsid w:val="003B6794"/>
    <w:rsid w:val="003B6BEF"/>
    <w:rsid w:val="003C0002"/>
    <w:rsid w:val="003C0AFA"/>
    <w:rsid w:val="003C1B21"/>
    <w:rsid w:val="003C28B8"/>
    <w:rsid w:val="003C3423"/>
    <w:rsid w:val="003C35AE"/>
    <w:rsid w:val="003C4082"/>
    <w:rsid w:val="003C4742"/>
    <w:rsid w:val="003C532A"/>
    <w:rsid w:val="003C5C01"/>
    <w:rsid w:val="003C6486"/>
    <w:rsid w:val="003C6934"/>
    <w:rsid w:val="003C7F39"/>
    <w:rsid w:val="003C7FD0"/>
    <w:rsid w:val="003D0268"/>
    <w:rsid w:val="003D0E07"/>
    <w:rsid w:val="003D192F"/>
    <w:rsid w:val="003D1A43"/>
    <w:rsid w:val="003D1A64"/>
    <w:rsid w:val="003D46A3"/>
    <w:rsid w:val="003D537A"/>
    <w:rsid w:val="003D5FF4"/>
    <w:rsid w:val="003D6028"/>
    <w:rsid w:val="003D624F"/>
    <w:rsid w:val="003D6486"/>
    <w:rsid w:val="003D6618"/>
    <w:rsid w:val="003D67B6"/>
    <w:rsid w:val="003D7425"/>
    <w:rsid w:val="003D75E8"/>
    <w:rsid w:val="003E0029"/>
    <w:rsid w:val="003E0118"/>
    <w:rsid w:val="003E167E"/>
    <w:rsid w:val="003E1A6D"/>
    <w:rsid w:val="003E1C81"/>
    <w:rsid w:val="003E1D83"/>
    <w:rsid w:val="003E219D"/>
    <w:rsid w:val="003E31E5"/>
    <w:rsid w:val="003E32ED"/>
    <w:rsid w:val="003E3A39"/>
    <w:rsid w:val="003E3F5F"/>
    <w:rsid w:val="003E42D7"/>
    <w:rsid w:val="003E58C9"/>
    <w:rsid w:val="003E68B5"/>
    <w:rsid w:val="003E72F3"/>
    <w:rsid w:val="003F01B2"/>
    <w:rsid w:val="003F05D3"/>
    <w:rsid w:val="003F0B01"/>
    <w:rsid w:val="003F0DFC"/>
    <w:rsid w:val="003F1215"/>
    <w:rsid w:val="003F13E8"/>
    <w:rsid w:val="003F164F"/>
    <w:rsid w:val="003F1BF8"/>
    <w:rsid w:val="003F260B"/>
    <w:rsid w:val="003F2A61"/>
    <w:rsid w:val="003F2ACE"/>
    <w:rsid w:val="003F2AFE"/>
    <w:rsid w:val="003F2E1D"/>
    <w:rsid w:val="003F317E"/>
    <w:rsid w:val="003F336F"/>
    <w:rsid w:val="003F34A9"/>
    <w:rsid w:val="003F3B98"/>
    <w:rsid w:val="003F496E"/>
    <w:rsid w:val="003F563B"/>
    <w:rsid w:val="003F650B"/>
    <w:rsid w:val="003F6D5A"/>
    <w:rsid w:val="003F7B18"/>
    <w:rsid w:val="004004E9"/>
    <w:rsid w:val="00400587"/>
    <w:rsid w:val="00400987"/>
    <w:rsid w:val="00400A53"/>
    <w:rsid w:val="00400C29"/>
    <w:rsid w:val="0040126A"/>
    <w:rsid w:val="00401D50"/>
    <w:rsid w:val="004028DA"/>
    <w:rsid w:val="00402938"/>
    <w:rsid w:val="004033F4"/>
    <w:rsid w:val="004037DD"/>
    <w:rsid w:val="004042C9"/>
    <w:rsid w:val="0040468B"/>
    <w:rsid w:val="004046F6"/>
    <w:rsid w:val="00404993"/>
    <w:rsid w:val="00404D75"/>
    <w:rsid w:val="004052C5"/>
    <w:rsid w:val="004059FB"/>
    <w:rsid w:val="0040723B"/>
    <w:rsid w:val="00407A93"/>
    <w:rsid w:val="004100AA"/>
    <w:rsid w:val="00410CD2"/>
    <w:rsid w:val="00411810"/>
    <w:rsid w:val="00411ABA"/>
    <w:rsid w:val="00412203"/>
    <w:rsid w:val="004124D4"/>
    <w:rsid w:val="004125DE"/>
    <w:rsid w:val="004128E7"/>
    <w:rsid w:val="00412B0C"/>
    <w:rsid w:val="00413146"/>
    <w:rsid w:val="0041370E"/>
    <w:rsid w:val="00413D17"/>
    <w:rsid w:val="00413E2E"/>
    <w:rsid w:val="00414733"/>
    <w:rsid w:val="00414F7D"/>
    <w:rsid w:val="00414F9B"/>
    <w:rsid w:val="00415371"/>
    <w:rsid w:val="004154C0"/>
    <w:rsid w:val="00417828"/>
    <w:rsid w:val="00417D66"/>
    <w:rsid w:val="00417DE3"/>
    <w:rsid w:val="00420019"/>
    <w:rsid w:val="00420464"/>
    <w:rsid w:val="00420B07"/>
    <w:rsid w:val="0042139A"/>
    <w:rsid w:val="00422869"/>
    <w:rsid w:val="00422FA2"/>
    <w:rsid w:val="00423232"/>
    <w:rsid w:val="00423D2F"/>
    <w:rsid w:val="00423D72"/>
    <w:rsid w:val="00423F48"/>
    <w:rsid w:val="00424833"/>
    <w:rsid w:val="0042519C"/>
    <w:rsid w:val="004253A0"/>
    <w:rsid w:val="004253AB"/>
    <w:rsid w:val="00425887"/>
    <w:rsid w:val="00426448"/>
    <w:rsid w:val="00426613"/>
    <w:rsid w:val="00427457"/>
    <w:rsid w:val="00430767"/>
    <w:rsid w:val="0043091A"/>
    <w:rsid w:val="004315DC"/>
    <w:rsid w:val="00431CE3"/>
    <w:rsid w:val="004321C5"/>
    <w:rsid w:val="0043257A"/>
    <w:rsid w:val="00432AB5"/>
    <w:rsid w:val="00433007"/>
    <w:rsid w:val="0043346E"/>
    <w:rsid w:val="00433645"/>
    <w:rsid w:val="00433693"/>
    <w:rsid w:val="00433854"/>
    <w:rsid w:val="004339ED"/>
    <w:rsid w:val="004339FC"/>
    <w:rsid w:val="00433DD5"/>
    <w:rsid w:val="00433EFE"/>
    <w:rsid w:val="004341C4"/>
    <w:rsid w:val="00434202"/>
    <w:rsid w:val="00434274"/>
    <w:rsid w:val="00436FD3"/>
    <w:rsid w:val="0043710C"/>
    <w:rsid w:val="00437A03"/>
    <w:rsid w:val="004406CF"/>
    <w:rsid w:val="00441804"/>
    <w:rsid w:val="00442002"/>
    <w:rsid w:val="004423A0"/>
    <w:rsid w:val="00442A31"/>
    <w:rsid w:val="004435B4"/>
    <w:rsid w:val="0044360B"/>
    <w:rsid w:val="004439DD"/>
    <w:rsid w:val="004446C8"/>
    <w:rsid w:val="004448AE"/>
    <w:rsid w:val="00444B20"/>
    <w:rsid w:val="0044550A"/>
    <w:rsid w:val="004467C5"/>
    <w:rsid w:val="004468FA"/>
    <w:rsid w:val="00447544"/>
    <w:rsid w:val="00447F7D"/>
    <w:rsid w:val="00450CFE"/>
    <w:rsid w:val="00452064"/>
    <w:rsid w:val="0045240C"/>
    <w:rsid w:val="00452B5D"/>
    <w:rsid w:val="0045381A"/>
    <w:rsid w:val="004538CB"/>
    <w:rsid w:val="00454986"/>
    <w:rsid w:val="00454BAE"/>
    <w:rsid w:val="00454E0C"/>
    <w:rsid w:val="00455360"/>
    <w:rsid w:val="004561E1"/>
    <w:rsid w:val="0045724C"/>
    <w:rsid w:val="004573E7"/>
    <w:rsid w:val="0045755A"/>
    <w:rsid w:val="00460032"/>
    <w:rsid w:val="00460234"/>
    <w:rsid w:val="0046048A"/>
    <w:rsid w:val="00460F92"/>
    <w:rsid w:val="00461048"/>
    <w:rsid w:val="0046163D"/>
    <w:rsid w:val="004638A9"/>
    <w:rsid w:val="00463CB7"/>
    <w:rsid w:val="004644BB"/>
    <w:rsid w:val="00465AF7"/>
    <w:rsid w:val="00465BA6"/>
    <w:rsid w:val="004662F0"/>
    <w:rsid w:val="00466346"/>
    <w:rsid w:val="004669A3"/>
    <w:rsid w:val="00466C98"/>
    <w:rsid w:val="004702B0"/>
    <w:rsid w:val="00470781"/>
    <w:rsid w:val="00470902"/>
    <w:rsid w:val="00471899"/>
    <w:rsid w:val="00471C1B"/>
    <w:rsid w:val="00471DB3"/>
    <w:rsid w:val="00471F12"/>
    <w:rsid w:val="004720B0"/>
    <w:rsid w:val="004726BC"/>
    <w:rsid w:val="004734BA"/>
    <w:rsid w:val="0047369C"/>
    <w:rsid w:val="00473B2C"/>
    <w:rsid w:val="00473CBC"/>
    <w:rsid w:val="00474EF1"/>
    <w:rsid w:val="004751D6"/>
    <w:rsid w:val="0047586C"/>
    <w:rsid w:val="00475D20"/>
    <w:rsid w:val="00475DA5"/>
    <w:rsid w:val="00475E6B"/>
    <w:rsid w:val="0047616B"/>
    <w:rsid w:val="0047673C"/>
    <w:rsid w:val="00476AB2"/>
    <w:rsid w:val="00477DBA"/>
    <w:rsid w:val="00477E20"/>
    <w:rsid w:val="00480BB8"/>
    <w:rsid w:val="004811DC"/>
    <w:rsid w:val="0048153E"/>
    <w:rsid w:val="00481D51"/>
    <w:rsid w:val="0048519E"/>
    <w:rsid w:val="0048524F"/>
    <w:rsid w:val="00485C4A"/>
    <w:rsid w:val="00485EC7"/>
    <w:rsid w:val="004860BD"/>
    <w:rsid w:val="00487430"/>
    <w:rsid w:val="0048794C"/>
    <w:rsid w:val="00487A54"/>
    <w:rsid w:val="00487D2B"/>
    <w:rsid w:val="00487F36"/>
    <w:rsid w:val="00490E60"/>
    <w:rsid w:val="00492721"/>
    <w:rsid w:val="004933B7"/>
    <w:rsid w:val="00494D2C"/>
    <w:rsid w:val="00495430"/>
    <w:rsid w:val="0049640C"/>
    <w:rsid w:val="00496768"/>
    <w:rsid w:val="00497378"/>
    <w:rsid w:val="004A0376"/>
    <w:rsid w:val="004A09FC"/>
    <w:rsid w:val="004A0A7B"/>
    <w:rsid w:val="004A0BB0"/>
    <w:rsid w:val="004A134A"/>
    <w:rsid w:val="004A1376"/>
    <w:rsid w:val="004A13E5"/>
    <w:rsid w:val="004A2306"/>
    <w:rsid w:val="004A2313"/>
    <w:rsid w:val="004A260B"/>
    <w:rsid w:val="004A26CD"/>
    <w:rsid w:val="004A2711"/>
    <w:rsid w:val="004A2765"/>
    <w:rsid w:val="004A2C97"/>
    <w:rsid w:val="004A3584"/>
    <w:rsid w:val="004A3A0A"/>
    <w:rsid w:val="004A3AC2"/>
    <w:rsid w:val="004A4479"/>
    <w:rsid w:val="004A466C"/>
    <w:rsid w:val="004A4FE3"/>
    <w:rsid w:val="004A5121"/>
    <w:rsid w:val="004A51FB"/>
    <w:rsid w:val="004A577A"/>
    <w:rsid w:val="004A5780"/>
    <w:rsid w:val="004A6DD3"/>
    <w:rsid w:val="004A6ECB"/>
    <w:rsid w:val="004A73F4"/>
    <w:rsid w:val="004A7990"/>
    <w:rsid w:val="004A7F87"/>
    <w:rsid w:val="004B02AC"/>
    <w:rsid w:val="004B02CA"/>
    <w:rsid w:val="004B085F"/>
    <w:rsid w:val="004B1796"/>
    <w:rsid w:val="004B180D"/>
    <w:rsid w:val="004B33CE"/>
    <w:rsid w:val="004B3E40"/>
    <w:rsid w:val="004B4000"/>
    <w:rsid w:val="004B4C89"/>
    <w:rsid w:val="004B533A"/>
    <w:rsid w:val="004B53D7"/>
    <w:rsid w:val="004B591D"/>
    <w:rsid w:val="004B60B2"/>
    <w:rsid w:val="004B68DA"/>
    <w:rsid w:val="004B7528"/>
    <w:rsid w:val="004B7542"/>
    <w:rsid w:val="004B75B1"/>
    <w:rsid w:val="004B769A"/>
    <w:rsid w:val="004B7DB2"/>
    <w:rsid w:val="004C0800"/>
    <w:rsid w:val="004C0ACF"/>
    <w:rsid w:val="004C14AC"/>
    <w:rsid w:val="004C1EE3"/>
    <w:rsid w:val="004C2C2F"/>
    <w:rsid w:val="004C2CC0"/>
    <w:rsid w:val="004C2F7D"/>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37EB"/>
    <w:rsid w:val="004D41F9"/>
    <w:rsid w:val="004D4370"/>
    <w:rsid w:val="004D48D9"/>
    <w:rsid w:val="004D50AF"/>
    <w:rsid w:val="004D50D4"/>
    <w:rsid w:val="004D51C6"/>
    <w:rsid w:val="004D5650"/>
    <w:rsid w:val="004D583C"/>
    <w:rsid w:val="004D5DB3"/>
    <w:rsid w:val="004D6231"/>
    <w:rsid w:val="004D6388"/>
    <w:rsid w:val="004D67F8"/>
    <w:rsid w:val="004D6AEE"/>
    <w:rsid w:val="004D725E"/>
    <w:rsid w:val="004E00DB"/>
    <w:rsid w:val="004E124F"/>
    <w:rsid w:val="004E199D"/>
    <w:rsid w:val="004E2F03"/>
    <w:rsid w:val="004E345F"/>
    <w:rsid w:val="004E3A47"/>
    <w:rsid w:val="004E3A4C"/>
    <w:rsid w:val="004E3BBA"/>
    <w:rsid w:val="004E401B"/>
    <w:rsid w:val="004E41C7"/>
    <w:rsid w:val="004E430B"/>
    <w:rsid w:val="004E4424"/>
    <w:rsid w:val="004E59B8"/>
    <w:rsid w:val="004E6582"/>
    <w:rsid w:val="004E75FE"/>
    <w:rsid w:val="004E7B79"/>
    <w:rsid w:val="004E7DB7"/>
    <w:rsid w:val="004F002F"/>
    <w:rsid w:val="004F1163"/>
    <w:rsid w:val="004F2D88"/>
    <w:rsid w:val="004F3018"/>
    <w:rsid w:val="004F3D21"/>
    <w:rsid w:val="004F56BB"/>
    <w:rsid w:val="004F60EF"/>
    <w:rsid w:val="004F737E"/>
    <w:rsid w:val="00500D75"/>
    <w:rsid w:val="00500E12"/>
    <w:rsid w:val="00503089"/>
    <w:rsid w:val="005031CF"/>
    <w:rsid w:val="00503D54"/>
    <w:rsid w:val="00503F59"/>
    <w:rsid w:val="00504075"/>
    <w:rsid w:val="005048DE"/>
    <w:rsid w:val="00504E2D"/>
    <w:rsid w:val="00506925"/>
    <w:rsid w:val="00506B18"/>
    <w:rsid w:val="005070C3"/>
    <w:rsid w:val="00507100"/>
    <w:rsid w:val="00507923"/>
    <w:rsid w:val="00507E9C"/>
    <w:rsid w:val="00507FAA"/>
    <w:rsid w:val="00511CAD"/>
    <w:rsid w:val="00511D17"/>
    <w:rsid w:val="00511FCD"/>
    <w:rsid w:val="0051215C"/>
    <w:rsid w:val="00512316"/>
    <w:rsid w:val="00512650"/>
    <w:rsid w:val="0051276F"/>
    <w:rsid w:val="00512E5F"/>
    <w:rsid w:val="0051302A"/>
    <w:rsid w:val="005130AC"/>
    <w:rsid w:val="0051464F"/>
    <w:rsid w:val="00514663"/>
    <w:rsid w:val="00515FAC"/>
    <w:rsid w:val="005161CC"/>
    <w:rsid w:val="00516378"/>
    <w:rsid w:val="00516529"/>
    <w:rsid w:val="00516B19"/>
    <w:rsid w:val="00516E98"/>
    <w:rsid w:val="005176C4"/>
    <w:rsid w:val="005202D0"/>
    <w:rsid w:val="00520726"/>
    <w:rsid w:val="0052193C"/>
    <w:rsid w:val="005220BE"/>
    <w:rsid w:val="00522703"/>
    <w:rsid w:val="00522D55"/>
    <w:rsid w:val="00523785"/>
    <w:rsid w:val="00523F88"/>
    <w:rsid w:val="005243C5"/>
    <w:rsid w:val="00525A91"/>
    <w:rsid w:val="005261D4"/>
    <w:rsid w:val="0052637F"/>
    <w:rsid w:val="00526575"/>
    <w:rsid w:val="00527771"/>
    <w:rsid w:val="005277DF"/>
    <w:rsid w:val="00527A7F"/>
    <w:rsid w:val="00527D6F"/>
    <w:rsid w:val="00530095"/>
    <w:rsid w:val="005316A0"/>
    <w:rsid w:val="00533B79"/>
    <w:rsid w:val="00533F43"/>
    <w:rsid w:val="00533FD4"/>
    <w:rsid w:val="00534258"/>
    <w:rsid w:val="005347F2"/>
    <w:rsid w:val="00534D1B"/>
    <w:rsid w:val="00535094"/>
    <w:rsid w:val="00536006"/>
    <w:rsid w:val="00536125"/>
    <w:rsid w:val="0053662B"/>
    <w:rsid w:val="005367AE"/>
    <w:rsid w:val="0053794B"/>
    <w:rsid w:val="005407ED"/>
    <w:rsid w:val="00540BDE"/>
    <w:rsid w:val="00541575"/>
    <w:rsid w:val="00541B66"/>
    <w:rsid w:val="00541BD8"/>
    <w:rsid w:val="00541DE5"/>
    <w:rsid w:val="00542615"/>
    <w:rsid w:val="00542D52"/>
    <w:rsid w:val="00542D5F"/>
    <w:rsid w:val="005435DE"/>
    <w:rsid w:val="00543AD3"/>
    <w:rsid w:val="0054404F"/>
    <w:rsid w:val="005441AD"/>
    <w:rsid w:val="0054451F"/>
    <w:rsid w:val="00544C28"/>
    <w:rsid w:val="005453F3"/>
    <w:rsid w:val="00545E60"/>
    <w:rsid w:val="005462FE"/>
    <w:rsid w:val="00546769"/>
    <w:rsid w:val="00546BAE"/>
    <w:rsid w:val="00546C4E"/>
    <w:rsid w:val="0054766F"/>
    <w:rsid w:val="00547789"/>
    <w:rsid w:val="00547FD6"/>
    <w:rsid w:val="00551F66"/>
    <w:rsid w:val="00552EBD"/>
    <w:rsid w:val="00553827"/>
    <w:rsid w:val="0055385A"/>
    <w:rsid w:val="00553CCE"/>
    <w:rsid w:val="00553DC9"/>
    <w:rsid w:val="00554237"/>
    <w:rsid w:val="005546ED"/>
    <w:rsid w:val="00554D65"/>
    <w:rsid w:val="0055511F"/>
    <w:rsid w:val="005557F7"/>
    <w:rsid w:val="00555F71"/>
    <w:rsid w:val="00560121"/>
    <w:rsid w:val="00560707"/>
    <w:rsid w:val="0056070E"/>
    <w:rsid w:val="0056143F"/>
    <w:rsid w:val="00561750"/>
    <w:rsid w:val="005619AA"/>
    <w:rsid w:val="0056271B"/>
    <w:rsid w:val="00562CF0"/>
    <w:rsid w:val="00563BEB"/>
    <w:rsid w:val="0056620B"/>
    <w:rsid w:val="005665B0"/>
    <w:rsid w:val="00566849"/>
    <w:rsid w:val="00566AD4"/>
    <w:rsid w:val="0056740F"/>
    <w:rsid w:val="0056748C"/>
    <w:rsid w:val="00567805"/>
    <w:rsid w:val="00567E2D"/>
    <w:rsid w:val="00570067"/>
    <w:rsid w:val="00570561"/>
    <w:rsid w:val="00570981"/>
    <w:rsid w:val="00570EA7"/>
    <w:rsid w:val="00571A05"/>
    <w:rsid w:val="00571EE9"/>
    <w:rsid w:val="00572738"/>
    <w:rsid w:val="00573026"/>
    <w:rsid w:val="0057323B"/>
    <w:rsid w:val="005740F6"/>
    <w:rsid w:val="005743D2"/>
    <w:rsid w:val="005747B2"/>
    <w:rsid w:val="00575905"/>
    <w:rsid w:val="00575FC5"/>
    <w:rsid w:val="00576039"/>
    <w:rsid w:val="005772C7"/>
    <w:rsid w:val="005802BD"/>
    <w:rsid w:val="00580419"/>
    <w:rsid w:val="00580891"/>
    <w:rsid w:val="00580A33"/>
    <w:rsid w:val="00580BBC"/>
    <w:rsid w:val="005813F2"/>
    <w:rsid w:val="00581964"/>
    <w:rsid w:val="00584338"/>
    <w:rsid w:val="005844E8"/>
    <w:rsid w:val="00584879"/>
    <w:rsid w:val="0058571F"/>
    <w:rsid w:val="0058591C"/>
    <w:rsid w:val="00585A6C"/>
    <w:rsid w:val="005864AB"/>
    <w:rsid w:val="00586FA8"/>
    <w:rsid w:val="00587278"/>
    <w:rsid w:val="005876C0"/>
    <w:rsid w:val="00587F23"/>
    <w:rsid w:val="00590543"/>
    <w:rsid w:val="00591226"/>
    <w:rsid w:val="00591E3A"/>
    <w:rsid w:val="005924F2"/>
    <w:rsid w:val="00592C3E"/>
    <w:rsid w:val="00592E8F"/>
    <w:rsid w:val="00593664"/>
    <w:rsid w:val="0059369E"/>
    <w:rsid w:val="00593CB4"/>
    <w:rsid w:val="00593E68"/>
    <w:rsid w:val="00594652"/>
    <w:rsid w:val="00596010"/>
    <w:rsid w:val="00596234"/>
    <w:rsid w:val="005970E0"/>
    <w:rsid w:val="00597E65"/>
    <w:rsid w:val="005A02DB"/>
    <w:rsid w:val="005A05BA"/>
    <w:rsid w:val="005A1A4A"/>
    <w:rsid w:val="005A1C3D"/>
    <w:rsid w:val="005A2395"/>
    <w:rsid w:val="005A2EAD"/>
    <w:rsid w:val="005A3D27"/>
    <w:rsid w:val="005A457B"/>
    <w:rsid w:val="005A4799"/>
    <w:rsid w:val="005A518B"/>
    <w:rsid w:val="005A52AC"/>
    <w:rsid w:val="005A5446"/>
    <w:rsid w:val="005A576F"/>
    <w:rsid w:val="005A62BE"/>
    <w:rsid w:val="005B084E"/>
    <w:rsid w:val="005B08E6"/>
    <w:rsid w:val="005B09AA"/>
    <w:rsid w:val="005B0D7C"/>
    <w:rsid w:val="005B0E86"/>
    <w:rsid w:val="005B1ADD"/>
    <w:rsid w:val="005B2670"/>
    <w:rsid w:val="005B290B"/>
    <w:rsid w:val="005B2E1E"/>
    <w:rsid w:val="005B4443"/>
    <w:rsid w:val="005B455F"/>
    <w:rsid w:val="005B4712"/>
    <w:rsid w:val="005B5CB1"/>
    <w:rsid w:val="005B63D5"/>
    <w:rsid w:val="005B6854"/>
    <w:rsid w:val="005B73A4"/>
    <w:rsid w:val="005C00D2"/>
    <w:rsid w:val="005C0836"/>
    <w:rsid w:val="005C140D"/>
    <w:rsid w:val="005C147D"/>
    <w:rsid w:val="005C1943"/>
    <w:rsid w:val="005C1E36"/>
    <w:rsid w:val="005C2944"/>
    <w:rsid w:val="005C2DA9"/>
    <w:rsid w:val="005C36DC"/>
    <w:rsid w:val="005C37A0"/>
    <w:rsid w:val="005C3851"/>
    <w:rsid w:val="005C4034"/>
    <w:rsid w:val="005C444E"/>
    <w:rsid w:val="005C4611"/>
    <w:rsid w:val="005C4817"/>
    <w:rsid w:val="005C483A"/>
    <w:rsid w:val="005C4BCD"/>
    <w:rsid w:val="005C5D6F"/>
    <w:rsid w:val="005C651C"/>
    <w:rsid w:val="005C656A"/>
    <w:rsid w:val="005C6D86"/>
    <w:rsid w:val="005C71CF"/>
    <w:rsid w:val="005C7854"/>
    <w:rsid w:val="005D0F70"/>
    <w:rsid w:val="005D1427"/>
    <w:rsid w:val="005D22D3"/>
    <w:rsid w:val="005D349B"/>
    <w:rsid w:val="005D457F"/>
    <w:rsid w:val="005D479A"/>
    <w:rsid w:val="005D49C8"/>
    <w:rsid w:val="005D4E03"/>
    <w:rsid w:val="005D5053"/>
    <w:rsid w:val="005D533A"/>
    <w:rsid w:val="005D5533"/>
    <w:rsid w:val="005D5607"/>
    <w:rsid w:val="005D5AFD"/>
    <w:rsid w:val="005D5D31"/>
    <w:rsid w:val="005D6A2B"/>
    <w:rsid w:val="005D6AD9"/>
    <w:rsid w:val="005D7312"/>
    <w:rsid w:val="005D761A"/>
    <w:rsid w:val="005E1AB8"/>
    <w:rsid w:val="005E1D5D"/>
    <w:rsid w:val="005E1EE5"/>
    <w:rsid w:val="005E215B"/>
    <w:rsid w:val="005E2381"/>
    <w:rsid w:val="005E2760"/>
    <w:rsid w:val="005E37E9"/>
    <w:rsid w:val="005E4C68"/>
    <w:rsid w:val="005E50A8"/>
    <w:rsid w:val="005E6136"/>
    <w:rsid w:val="005E6931"/>
    <w:rsid w:val="005E7373"/>
    <w:rsid w:val="005E750A"/>
    <w:rsid w:val="005E75B7"/>
    <w:rsid w:val="005F03DB"/>
    <w:rsid w:val="005F0435"/>
    <w:rsid w:val="005F079B"/>
    <w:rsid w:val="005F1510"/>
    <w:rsid w:val="005F48F1"/>
    <w:rsid w:val="005F53A4"/>
    <w:rsid w:val="005F5A81"/>
    <w:rsid w:val="005F5BAA"/>
    <w:rsid w:val="005F6434"/>
    <w:rsid w:val="005F6506"/>
    <w:rsid w:val="005F67DB"/>
    <w:rsid w:val="005F739C"/>
    <w:rsid w:val="00600038"/>
    <w:rsid w:val="0060077A"/>
    <w:rsid w:val="00601E59"/>
    <w:rsid w:val="00603A46"/>
    <w:rsid w:val="00603D39"/>
    <w:rsid w:val="0060400C"/>
    <w:rsid w:val="0060404B"/>
    <w:rsid w:val="006042B9"/>
    <w:rsid w:val="0060432C"/>
    <w:rsid w:val="00604E10"/>
    <w:rsid w:val="006057A8"/>
    <w:rsid w:val="00606194"/>
    <w:rsid w:val="00607F45"/>
    <w:rsid w:val="00610E0B"/>
    <w:rsid w:val="00611044"/>
    <w:rsid w:val="0061115C"/>
    <w:rsid w:val="00611233"/>
    <w:rsid w:val="00611A49"/>
    <w:rsid w:val="00612A69"/>
    <w:rsid w:val="00612CC0"/>
    <w:rsid w:val="00613017"/>
    <w:rsid w:val="00613344"/>
    <w:rsid w:val="00613703"/>
    <w:rsid w:val="00613A54"/>
    <w:rsid w:val="00613BF0"/>
    <w:rsid w:val="0061430E"/>
    <w:rsid w:val="006143FB"/>
    <w:rsid w:val="00614A81"/>
    <w:rsid w:val="00614F2F"/>
    <w:rsid w:val="006155D5"/>
    <w:rsid w:val="00615BE9"/>
    <w:rsid w:val="00616189"/>
    <w:rsid w:val="00616D2C"/>
    <w:rsid w:val="00616E93"/>
    <w:rsid w:val="00616FB9"/>
    <w:rsid w:val="006172A0"/>
    <w:rsid w:val="00617F66"/>
    <w:rsid w:val="0062078C"/>
    <w:rsid w:val="00620E8F"/>
    <w:rsid w:val="006216FE"/>
    <w:rsid w:val="00621760"/>
    <w:rsid w:val="006217BB"/>
    <w:rsid w:val="00621C0E"/>
    <w:rsid w:val="006223EC"/>
    <w:rsid w:val="00622FF7"/>
    <w:rsid w:val="006230F6"/>
    <w:rsid w:val="0062374F"/>
    <w:rsid w:val="00623AB9"/>
    <w:rsid w:val="006248EF"/>
    <w:rsid w:val="00625BD5"/>
    <w:rsid w:val="00625DFB"/>
    <w:rsid w:val="006277B7"/>
    <w:rsid w:val="00630F62"/>
    <w:rsid w:val="00630F94"/>
    <w:rsid w:val="00631014"/>
    <w:rsid w:val="00631B35"/>
    <w:rsid w:val="00633873"/>
    <w:rsid w:val="00633E29"/>
    <w:rsid w:val="00634D1A"/>
    <w:rsid w:val="0063586D"/>
    <w:rsid w:val="00635C63"/>
    <w:rsid w:val="006361B0"/>
    <w:rsid w:val="00636E37"/>
    <w:rsid w:val="00636E7F"/>
    <w:rsid w:val="00636F08"/>
    <w:rsid w:val="00636F36"/>
    <w:rsid w:val="00636FE4"/>
    <w:rsid w:val="00637179"/>
    <w:rsid w:val="00637DE9"/>
    <w:rsid w:val="00640516"/>
    <w:rsid w:val="00640553"/>
    <w:rsid w:val="00641804"/>
    <w:rsid w:val="006418ED"/>
    <w:rsid w:val="00641BE9"/>
    <w:rsid w:val="00642B13"/>
    <w:rsid w:val="006431FF"/>
    <w:rsid w:val="00643EB9"/>
    <w:rsid w:val="00644533"/>
    <w:rsid w:val="00644D9A"/>
    <w:rsid w:val="0064524C"/>
    <w:rsid w:val="00645F7D"/>
    <w:rsid w:val="00646100"/>
    <w:rsid w:val="00646A84"/>
    <w:rsid w:val="006476CA"/>
    <w:rsid w:val="00647AD3"/>
    <w:rsid w:val="006506F5"/>
    <w:rsid w:val="006512E7"/>
    <w:rsid w:val="00651680"/>
    <w:rsid w:val="006516BF"/>
    <w:rsid w:val="00651E5D"/>
    <w:rsid w:val="0065263A"/>
    <w:rsid w:val="00652EBA"/>
    <w:rsid w:val="0065476A"/>
    <w:rsid w:val="00654E60"/>
    <w:rsid w:val="006552AE"/>
    <w:rsid w:val="00655773"/>
    <w:rsid w:val="0065625A"/>
    <w:rsid w:val="006563CA"/>
    <w:rsid w:val="00656EF9"/>
    <w:rsid w:val="00657066"/>
    <w:rsid w:val="006577CA"/>
    <w:rsid w:val="006578FC"/>
    <w:rsid w:val="00657ABF"/>
    <w:rsid w:val="006600A1"/>
    <w:rsid w:val="006608AB"/>
    <w:rsid w:val="006620DA"/>
    <w:rsid w:val="00662E72"/>
    <w:rsid w:val="00663904"/>
    <w:rsid w:val="006642D0"/>
    <w:rsid w:val="006644B6"/>
    <w:rsid w:val="00664587"/>
    <w:rsid w:val="006656A5"/>
    <w:rsid w:val="0066578D"/>
    <w:rsid w:val="00665C2D"/>
    <w:rsid w:val="00665E05"/>
    <w:rsid w:val="00666F25"/>
    <w:rsid w:val="00667610"/>
    <w:rsid w:val="00667C1C"/>
    <w:rsid w:val="0067001F"/>
    <w:rsid w:val="00670A43"/>
    <w:rsid w:val="0067126A"/>
    <w:rsid w:val="00671565"/>
    <w:rsid w:val="00671E59"/>
    <w:rsid w:val="006720E6"/>
    <w:rsid w:val="0067223C"/>
    <w:rsid w:val="0067232C"/>
    <w:rsid w:val="006737E5"/>
    <w:rsid w:val="00673921"/>
    <w:rsid w:val="00673DD4"/>
    <w:rsid w:val="00674AEB"/>
    <w:rsid w:val="00674D08"/>
    <w:rsid w:val="00674D77"/>
    <w:rsid w:val="0067555C"/>
    <w:rsid w:val="0067655A"/>
    <w:rsid w:val="006769C1"/>
    <w:rsid w:val="006773CD"/>
    <w:rsid w:val="00677F39"/>
    <w:rsid w:val="006811F2"/>
    <w:rsid w:val="006828D8"/>
    <w:rsid w:val="00683066"/>
    <w:rsid w:val="0068338F"/>
    <w:rsid w:val="0068455C"/>
    <w:rsid w:val="00684887"/>
    <w:rsid w:val="006865C2"/>
    <w:rsid w:val="006867FA"/>
    <w:rsid w:val="006872AA"/>
    <w:rsid w:val="00687F1D"/>
    <w:rsid w:val="006906D6"/>
    <w:rsid w:val="00690BC2"/>
    <w:rsid w:val="00690F24"/>
    <w:rsid w:val="00692EC1"/>
    <w:rsid w:val="00693551"/>
    <w:rsid w:val="00693C8E"/>
    <w:rsid w:val="00694335"/>
    <w:rsid w:val="0069483F"/>
    <w:rsid w:val="00694E44"/>
    <w:rsid w:val="00694F73"/>
    <w:rsid w:val="0069560B"/>
    <w:rsid w:val="00695ED4"/>
    <w:rsid w:val="00696413"/>
    <w:rsid w:val="006964A4"/>
    <w:rsid w:val="006969BA"/>
    <w:rsid w:val="00697FF1"/>
    <w:rsid w:val="006A026A"/>
    <w:rsid w:val="006A0425"/>
    <w:rsid w:val="006A057C"/>
    <w:rsid w:val="006A11A1"/>
    <w:rsid w:val="006A16DB"/>
    <w:rsid w:val="006A1D62"/>
    <w:rsid w:val="006A22B2"/>
    <w:rsid w:val="006A2659"/>
    <w:rsid w:val="006A4EAE"/>
    <w:rsid w:val="006A56C3"/>
    <w:rsid w:val="006A59BC"/>
    <w:rsid w:val="006A5F86"/>
    <w:rsid w:val="006A6B88"/>
    <w:rsid w:val="006A6D7F"/>
    <w:rsid w:val="006A77D2"/>
    <w:rsid w:val="006B0298"/>
    <w:rsid w:val="006B0E83"/>
    <w:rsid w:val="006B1357"/>
    <w:rsid w:val="006B2679"/>
    <w:rsid w:val="006B286F"/>
    <w:rsid w:val="006B2A87"/>
    <w:rsid w:val="006B2DC9"/>
    <w:rsid w:val="006B4196"/>
    <w:rsid w:val="006B540E"/>
    <w:rsid w:val="006B5493"/>
    <w:rsid w:val="006B77E2"/>
    <w:rsid w:val="006C00D5"/>
    <w:rsid w:val="006C10C0"/>
    <w:rsid w:val="006C1136"/>
    <w:rsid w:val="006C1368"/>
    <w:rsid w:val="006C1B1D"/>
    <w:rsid w:val="006C20F6"/>
    <w:rsid w:val="006C2752"/>
    <w:rsid w:val="006C2ACC"/>
    <w:rsid w:val="006C32BB"/>
    <w:rsid w:val="006C35EF"/>
    <w:rsid w:val="006C3747"/>
    <w:rsid w:val="006C6F4E"/>
    <w:rsid w:val="006C7686"/>
    <w:rsid w:val="006C7760"/>
    <w:rsid w:val="006C7EEA"/>
    <w:rsid w:val="006D04DB"/>
    <w:rsid w:val="006D05D6"/>
    <w:rsid w:val="006D0FA7"/>
    <w:rsid w:val="006D1374"/>
    <w:rsid w:val="006D1525"/>
    <w:rsid w:val="006D233A"/>
    <w:rsid w:val="006D27A0"/>
    <w:rsid w:val="006D3563"/>
    <w:rsid w:val="006D3AF5"/>
    <w:rsid w:val="006D3EC0"/>
    <w:rsid w:val="006D3F60"/>
    <w:rsid w:val="006D522C"/>
    <w:rsid w:val="006D56AA"/>
    <w:rsid w:val="006D63A8"/>
    <w:rsid w:val="006D643F"/>
    <w:rsid w:val="006D7795"/>
    <w:rsid w:val="006D7ACB"/>
    <w:rsid w:val="006E00EF"/>
    <w:rsid w:val="006E06BB"/>
    <w:rsid w:val="006E15EA"/>
    <w:rsid w:val="006E18C7"/>
    <w:rsid w:val="006E19BF"/>
    <w:rsid w:val="006E1A7A"/>
    <w:rsid w:val="006E1FBA"/>
    <w:rsid w:val="006E20DE"/>
    <w:rsid w:val="006E3E54"/>
    <w:rsid w:val="006E407B"/>
    <w:rsid w:val="006E43F3"/>
    <w:rsid w:val="006E45AA"/>
    <w:rsid w:val="006E469B"/>
    <w:rsid w:val="006E4723"/>
    <w:rsid w:val="006E477D"/>
    <w:rsid w:val="006E569C"/>
    <w:rsid w:val="006E678F"/>
    <w:rsid w:val="006E716F"/>
    <w:rsid w:val="006E7DA9"/>
    <w:rsid w:val="006E7DEE"/>
    <w:rsid w:val="006F01E7"/>
    <w:rsid w:val="006F060D"/>
    <w:rsid w:val="006F0A11"/>
    <w:rsid w:val="006F159B"/>
    <w:rsid w:val="006F15EB"/>
    <w:rsid w:val="006F1F3A"/>
    <w:rsid w:val="006F2F5E"/>
    <w:rsid w:val="006F384A"/>
    <w:rsid w:val="006F710A"/>
    <w:rsid w:val="006F7EB8"/>
    <w:rsid w:val="006F7F1C"/>
    <w:rsid w:val="00700324"/>
    <w:rsid w:val="0070094A"/>
    <w:rsid w:val="007013CB"/>
    <w:rsid w:val="007018AC"/>
    <w:rsid w:val="007019B1"/>
    <w:rsid w:val="00702C3C"/>
    <w:rsid w:val="00702CEF"/>
    <w:rsid w:val="00702D85"/>
    <w:rsid w:val="00702DD7"/>
    <w:rsid w:val="0070327B"/>
    <w:rsid w:val="00703D21"/>
    <w:rsid w:val="007047D3"/>
    <w:rsid w:val="00704FD0"/>
    <w:rsid w:val="00705663"/>
    <w:rsid w:val="00705C40"/>
    <w:rsid w:val="007076E0"/>
    <w:rsid w:val="00707F1C"/>
    <w:rsid w:val="0071087E"/>
    <w:rsid w:val="00711885"/>
    <w:rsid w:val="0071246B"/>
    <w:rsid w:val="007132EF"/>
    <w:rsid w:val="00713645"/>
    <w:rsid w:val="007147C2"/>
    <w:rsid w:val="00716001"/>
    <w:rsid w:val="007169A8"/>
    <w:rsid w:val="00717052"/>
    <w:rsid w:val="00717316"/>
    <w:rsid w:val="0072059E"/>
    <w:rsid w:val="0072107A"/>
    <w:rsid w:val="00721648"/>
    <w:rsid w:val="00721E07"/>
    <w:rsid w:val="007220B3"/>
    <w:rsid w:val="007229A1"/>
    <w:rsid w:val="00722F18"/>
    <w:rsid w:val="0072347B"/>
    <w:rsid w:val="007235AA"/>
    <w:rsid w:val="00723D80"/>
    <w:rsid w:val="007255A5"/>
    <w:rsid w:val="00725E35"/>
    <w:rsid w:val="007271A0"/>
    <w:rsid w:val="007276BD"/>
    <w:rsid w:val="00727A1C"/>
    <w:rsid w:val="00727ACB"/>
    <w:rsid w:val="0073051D"/>
    <w:rsid w:val="00730D35"/>
    <w:rsid w:val="0073135D"/>
    <w:rsid w:val="00731702"/>
    <w:rsid w:val="00732289"/>
    <w:rsid w:val="007324B0"/>
    <w:rsid w:val="00732EE9"/>
    <w:rsid w:val="007330B9"/>
    <w:rsid w:val="007341A5"/>
    <w:rsid w:val="007342F5"/>
    <w:rsid w:val="007343FD"/>
    <w:rsid w:val="00734956"/>
    <w:rsid w:val="00734AD0"/>
    <w:rsid w:val="007356E7"/>
    <w:rsid w:val="00735915"/>
    <w:rsid w:val="00735C21"/>
    <w:rsid w:val="0073614A"/>
    <w:rsid w:val="00736932"/>
    <w:rsid w:val="00736FF2"/>
    <w:rsid w:val="007371A5"/>
    <w:rsid w:val="00737EB6"/>
    <w:rsid w:val="007400DA"/>
    <w:rsid w:val="007402A3"/>
    <w:rsid w:val="00740398"/>
    <w:rsid w:val="00740C8C"/>
    <w:rsid w:val="00741AC4"/>
    <w:rsid w:val="00742AE3"/>
    <w:rsid w:val="00742CA5"/>
    <w:rsid w:val="007460D7"/>
    <w:rsid w:val="00750EC3"/>
    <w:rsid w:val="007513F0"/>
    <w:rsid w:val="007515BC"/>
    <w:rsid w:val="00752204"/>
    <w:rsid w:val="00752223"/>
    <w:rsid w:val="00752606"/>
    <w:rsid w:val="00753F3F"/>
    <w:rsid w:val="0075402E"/>
    <w:rsid w:val="00754244"/>
    <w:rsid w:val="0075445F"/>
    <w:rsid w:val="00754897"/>
    <w:rsid w:val="00755495"/>
    <w:rsid w:val="00755AFC"/>
    <w:rsid w:val="00756D3D"/>
    <w:rsid w:val="00756E01"/>
    <w:rsid w:val="00757151"/>
    <w:rsid w:val="007573B2"/>
    <w:rsid w:val="007574BB"/>
    <w:rsid w:val="00757627"/>
    <w:rsid w:val="0075764C"/>
    <w:rsid w:val="0075786C"/>
    <w:rsid w:val="00757F38"/>
    <w:rsid w:val="00761232"/>
    <w:rsid w:val="00762198"/>
    <w:rsid w:val="00762ED8"/>
    <w:rsid w:val="00763617"/>
    <w:rsid w:val="00763CE8"/>
    <w:rsid w:val="007640FF"/>
    <w:rsid w:val="00764E3B"/>
    <w:rsid w:val="00764EBA"/>
    <w:rsid w:val="00765661"/>
    <w:rsid w:val="00765F9B"/>
    <w:rsid w:val="00770280"/>
    <w:rsid w:val="007705F9"/>
    <w:rsid w:val="00770792"/>
    <w:rsid w:val="00770FAE"/>
    <w:rsid w:val="00770FB0"/>
    <w:rsid w:val="00771523"/>
    <w:rsid w:val="00771F98"/>
    <w:rsid w:val="007725B1"/>
    <w:rsid w:val="00772B88"/>
    <w:rsid w:val="0077373B"/>
    <w:rsid w:val="007737B5"/>
    <w:rsid w:val="00774FFE"/>
    <w:rsid w:val="0077559F"/>
    <w:rsid w:val="00775638"/>
    <w:rsid w:val="00775677"/>
    <w:rsid w:val="0077599A"/>
    <w:rsid w:val="00775E88"/>
    <w:rsid w:val="00775EFB"/>
    <w:rsid w:val="00776048"/>
    <w:rsid w:val="007765C3"/>
    <w:rsid w:val="00776811"/>
    <w:rsid w:val="0077724D"/>
    <w:rsid w:val="00777353"/>
    <w:rsid w:val="0077759B"/>
    <w:rsid w:val="00777681"/>
    <w:rsid w:val="007809D6"/>
    <w:rsid w:val="00780CD6"/>
    <w:rsid w:val="00781332"/>
    <w:rsid w:val="007814C6"/>
    <w:rsid w:val="00781A64"/>
    <w:rsid w:val="00782EA4"/>
    <w:rsid w:val="007839C9"/>
    <w:rsid w:val="0078400A"/>
    <w:rsid w:val="0078483E"/>
    <w:rsid w:val="00785461"/>
    <w:rsid w:val="007866BA"/>
    <w:rsid w:val="00786FF3"/>
    <w:rsid w:val="007876CF"/>
    <w:rsid w:val="00787B77"/>
    <w:rsid w:val="007900D4"/>
    <w:rsid w:val="007902F1"/>
    <w:rsid w:val="00790463"/>
    <w:rsid w:val="00790946"/>
    <w:rsid w:val="007909C3"/>
    <w:rsid w:val="00791361"/>
    <w:rsid w:val="0079260D"/>
    <w:rsid w:val="00793070"/>
    <w:rsid w:val="00793090"/>
    <w:rsid w:val="007931B1"/>
    <w:rsid w:val="0079334A"/>
    <w:rsid w:val="007948D3"/>
    <w:rsid w:val="00795066"/>
    <w:rsid w:val="0079546C"/>
    <w:rsid w:val="00795691"/>
    <w:rsid w:val="0079685C"/>
    <w:rsid w:val="00796C01"/>
    <w:rsid w:val="00796C9B"/>
    <w:rsid w:val="00796F2A"/>
    <w:rsid w:val="00797237"/>
    <w:rsid w:val="007A00D4"/>
    <w:rsid w:val="007A0176"/>
    <w:rsid w:val="007A0314"/>
    <w:rsid w:val="007A059A"/>
    <w:rsid w:val="007A06E4"/>
    <w:rsid w:val="007A0CFF"/>
    <w:rsid w:val="007A0DFD"/>
    <w:rsid w:val="007A0F2A"/>
    <w:rsid w:val="007A2F67"/>
    <w:rsid w:val="007A3918"/>
    <w:rsid w:val="007A39C9"/>
    <w:rsid w:val="007A41EF"/>
    <w:rsid w:val="007A5398"/>
    <w:rsid w:val="007A6674"/>
    <w:rsid w:val="007A6ED1"/>
    <w:rsid w:val="007A72FA"/>
    <w:rsid w:val="007A75DF"/>
    <w:rsid w:val="007B0E53"/>
    <w:rsid w:val="007B0E89"/>
    <w:rsid w:val="007B0F7A"/>
    <w:rsid w:val="007B23F0"/>
    <w:rsid w:val="007B2C38"/>
    <w:rsid w:val="007B2E54"/>
    <w:rsid w:val="007B3826"/>
    <w:rsid w:val="007B56A8"/>
    <w:rsid w:val="007B6DED"/>
    <w:rsid w:val="007B7048"/>
    <w:rsid w:val="007B7498"/>
    <w:rsid w:val="007B75C2"/>
    <w:rsid w:val="007B7AEE"/>
    <w:rsid w:val="007C019A"/>
    <w:rsid w:val="007C0598"/>
    <w:rsid w:val="007C06AD"/>
    <w:rsid w:val="007C0E1E"/>
    <w:rsid w:val="007C1F4F"/>
    <w:rsid w:val="007C2866"/>
    <w:rsid w:val="007C2D12"/>
    <w:rsid w:val="007C5C9B"/>
    <w:rsid w:val="007C5E8B"/>
    <w:rsid w:val="007C6C24"/>
    <w:rsid w:val="007C706D"/>
    <w:rsid w:val="007C742B"/>
    <w:rsid w:val="007C7D26"/>
    <w:rsid w:val="007C7EB6"/>
    <w:rsid w:val="007C7EBB"/>
    <w:rsid w:val="007C7F34"/>
    <w:rsid w:val="007D0014"/>
    <w:rsid w:val="007D03E3"/>
    <w:rsid w:val="007D1EE1"/>
    <w:rsid w:val="007D22A8"/>
    <w:rsid w:val="007D2F75"/>
    <w:rsid w:val="007D3400"/>
    <w:rsid w:val="007D5162"/>
    <w:rsid w:val="007D5D16"/>
    <w:rsid w:val="007D5EFF"/>
    <w:rsid w:val="007D680C"/>
    <w:rsid w:val="007D6F44"/>
    <w:rsid w:val="007D710E"/>
    <w:rsid w:val="007D74E3"/>
    <w:rsid w:val="007D7E3A"/>
    <w:rsid w:val="007E04F8"/>
    <w:rsid w:val="007E0A20"/>
    <w:rsid w:val="007E1177"/>
    <w:rsid w:val="007E22E7"/>
    <w:rsid w:val="007E2893"/>
    <w:rsid w:val="007E326D"/>
    <w:rsid w:val="007E4232"/>
    <w:rsid w:val="007E47F8"/>
    <w:rsid w:val="007E4B11"/>
    <w:rsid w:val="007E5C74"/>
    <w:rsid w:val="007E69BB"/>
    <w:rsid w:val="007E6AB8"/>
    <w:rsid w:val="007E74B7"/>
    <w:rsid w:val="007E7E96"/>
    <w:rsid w:val="007F001A"/>
    <w:rsid w:val="007F0ABD"/>
    <w:rsid w:val="007F2109"/>
    <w:rsid w:val="007F21C5"/>
    <w:rsid w:val="007F252A"/>
    <w:rsid w:val="007F2552"/>
    <w:rsid w:val="007F26EE"/>
    <w:rsid w:val="007F2F69"/>
    <w:rsid w:val="007F32CC"/>
    <w:rsid w:val="007F38D0"/>
    <w:rsid w:val="007F3EF1"/>
    <w:rsid w:val="007F4E73"/>
    <w:rsid w:val="007F6312"/>
    <w:rsid w:val="007F76A3"/>
    <w:rsid w:val="007F774A"/>
    <w:rsid w:val="0080037A"/>
    <w:rsid w:val="00800516"/>
    <w:rsid w:val="0080056E"/>
    <w:rsid w:val="00800ADE"/>
    <w:rsid w:val="00801457"/>
    <w:rsid w:val="00801BCE"/>
    <w:rsid w:val="00801E7D"/>
    <w:rsid w:val="00802383"/>
    <w:rsid w:val="00802515"/>
    <w:rsid w:val="008037C9"/>
    <w:rsid w:val="00805C77"/>
    <w:rsid w:val="00806051"/>
    <w:rsid w:val="008061A4"/>
    <w:rsid w:val="00806724"/>
    <w:rsid w:val="00806BBF"/>
    <w:rsid w:val="00807232"/>
    <w:rsid w:val="008074C4"/>
    <w:rsid w:val="0080799F"/>
    <w:rsid w:val="00807FA7"/>
    <w:rsid w:val="00810515"/>
    <w:rsid w:val="0081084A"/>
    <w:rsid w:val="00810C43"/>
    <w:rsid w:val="008117F6"/>
    <w:rsid w:val="0081283F"/>
    <w:rsid w:val="00812C0C"/>
    <w:rsid w:val="00812E19"/>
    <w:rsid w:val="00813BB1"/>
    <w:rsid w:val="00813C38"/>
    <w:rsid w:val="00813FF9"/>
    <w:rsid w:val="0081480A"/>
    <w:rsid w:val="0081526C"/>
    <w:rsid w:val="00815C69"/>
    <w:rsid w:val="00816B1B"/>
    <w:rsid w:val="00817A79"/>
    <w:rsid w:val="00817D59"/>
    <w:rsid w:val="008202EB"/>
    <w:rsid w:val="008203F9"/>
    <w:rsid w:val="00820F86"/>
    <w:rsid w:val="00821410"/>
    <w:rsid w:val="00821938"/>
    <w:rsid w:val="008231B5"/>
    <w:rsid w:val="008242C5"/>
    <w:rsid w:val="00824D80"/>
    <w:rsid w:val="00825B2D"/>
    <w:rsid w:val="008273AC"/>
    <w:rsid w:val="00827F88"/>
    <w:rsid w:val="008303B3"/>
    <w:rsid w:val="008309F9"/>
    <w:rsid w:val="00830EA3"/>
    <w:rsid w:val="008315CE"/>
    <w:rsid w:val="00831BF5"/>
    <w:rsid w:val="00831E20"/>
    <w:rsid w:val="00832BAC"/>
    <w:rsid w:val="008336A5"/>
    <w:rsid w:val="00833BF1"/>
    <w:rsid w:val="00833D38"/>
    <w:rsid w:val="00834E7B"/>
    <w:rsid w:val="00835474"/>
    <w:rsid w:val="00835970"/>
    <w:rsid w:val="00837022"/>
    <w:rsid w:val="008373C0"/>
    <w:rsid w:val="00837420"/>
    <w:rsid w:val="00837E74"/>
    <w:rsid w:val="0084105A"/>
    <w:rsid w:val="00841189"/>
    <w:rsid w:val="0084145F"/>
    <w:rsid w:val="00841656"/>
    <w:rsid w:val="00841752"/>
    <w:rsid w:val="00841D41"/>
    <w:rsid w:val="00841D4D"/>
    <w:rsid w:val="00841DA2"/>
    <w:rsid w:val="0084283D"/>
    <w:rsid w:val="0084290A"/>
    <w:rsid w:val="00842D16"/>
    <w:rsid w:val="008444BE"/>
    <w:rsid w:val="008444D7"/>
    <w:rsid w:val="00844A83"/>
    <w:rsid w:val="00844AC9"/>
    <w:rsid w:val="00844CB5"/>
    <w:rsid w:val="00844DE7"/>
    <w:rsid w:val="008458F6"/>
    <w:rsid w:val="00845AED"/>
    <w:rsid w:val="00845BDD"/>
    <w:rsid w:val="008463D4"/>
    <w:rsid w:val="00846AA6"/>
    <w:rsid w:val="0084708E"/>
    <w:rsid w:val="00847F3C"/>
    <w:rsid w:val="008505A1"/>
    <w:rsid w:val="00850A81"/>
    <w:rsid w:val="00851328"/>
    <w:rsid w:val="008514E1"/>
    <w:rsid w:val="00851AE4"/>
    <w:rsid w:val="008521C1"/>
    <w:rsid w:val="00852D59"/>
    <w:rsid w:val="00853C04"/>
    <w:rsid w:val="00853F10"/>
    <w:rsid w:val="008541AC"/>
    <w:rsid w:val="00854C00"/>
    <w:rsid w:val="00854E64"/>
    <w:rsid w:val="00855019"/>
    <w:rsid w:val="008554B6"/>
    <w:rsid w:val="0085598D"/>
    <w:rsid w:val="008566A4"/>
    <w:rsid w:val="00860FBA"/>
    <w:rsid w:val="0086106B"/>
    <w:rsid w:val="0086231B"/>
    <w:rsid w:val="00862771"/>
    <w:rsid w:val="008631E0"/>
    <w:rsid w:val="00863A1C"/>
    <w:rsid w:val="00864241"/>
    <w:rsid w:val="008642BE"/>
    <w:rsid w:val="008650E3"/>
    <w:rsid w:val="0086515E"/>
    <w:rsid w:val="008659BA"/>
    <w:rsid w:val="0086682F"/>
    <w:rsid w:val="00867687"/>
    <w:rsid w:val="00867896"/>
    <w:rsid w:val="008704DF"/>
    <w:rsid w:val="0087281F"/>
    <w:rsid w:val="008736D8"/>
    <w:rsid w:val="00873701"/>
    <w:rsid w:val="00873761"/>
    <w:rsid w:val="00873981"/>
    <w:rsid w:val="00873A74"/>
    <w:rsid w:val="00873AF2"/>
    <w:rsid w:val="00873E7B"/>
    <w:rsid w:val="00873F06"/>
    <w:rsid w:val="00874748"/>
    <w:rsid w:val="00874894"/>
    <w:rsid w:val="00876F54"/>
    <w:rsid w:val="00877292"/>
    <w:rsid w:val="0087754A"/>
    <w:rsid w:val="0087766C"/>
    <w:rsid w:val="008778E3"/>
    <w:rsid w:val="00877BD6"/>
    <w:rsid w:val="00880552"/>
    <w:rsid w:val="00880B83"/>
    <w:rsid w:val="00883091"/>
    <w:rsid w:val="008839DA"/>
    <w:rsid w:val="00884EE8"/>
    <w:rsid w:val="00885168"/>
    <w:rsid w:val="008856A3"/>
    <w:rsid w:val="00885C9C"/>
    <w:rsid w:val="0088614D"/>
    <w:rsid w:val="0088668A"/>
    <w:rsid w:val="008873CC"/>
    <w:rsid w:val="00887DA0"/>
    <w:rsid w:val="00890CAD"/>
    <w:rsid w:val="0089173B"/>
    <w:rsid w:val="00891E76"/>
    <w:rsid w:val="0089220F"/>
    <w:rsid w:val="0089234F"/>
    <w:rsid w:val="00893400"/>
    <w:rsid w:val="00893420"/>
    <w:rsid w:val="008935AA"/>
    <w:rsid w:val="0089401D"/>
    <w:rsid w:val="008944B3"/>
    <w:rsid w:val="0089487A"/>
    <w:rsid w:val="00894A28"/>
    <w:rsid w:val="00895543"/>
    <w:rsid w:val="008963F0"/>
    <w:rsid w:val="008967A1"/>
    <w:rsid w:val="00896801"/>
    <w:rsid w:val="00897404"/>
    <w:rsid w:val="00897444"/>
    <w:rsid w:val="00897BD9"/>
    <w:rsid w:val="008A02C0"/>
    <w:rsid w:val="008A03A5"/>
    <w:rsid w:val="008A0600"/>
    <w:rsid w:val="008A0DF3"/>
    <w:rsid w:val="008A1134"/>
    <w:rsid w:val="008A1757"/>
    <w:rsid w:val="008A1B76"/>
    <w:rsid w:val="008A282C"/>
    <w:rsid w:val="008A2B45"/>
    <w:rsid w:val="008A3054"/>
    <w:rsid w:val="008A3F77"/>
    <w:rsid w:val="008A4138"/>
    <w:rsid w:val="008A4A47"/>
    <w:rsid w:val="008A4B66"/>
    <w:rsid w:val="008A5B9E"/>
    <w:rsid w:val="008A5D96"/>
    <w:rsid w:val="008A70D7"/>
    <w:rsid w:val="008A7498"/>
    <w:rsid w:val="008A766A"/>
    <w:rsid w:val="008A7C03"/>
    <w:rsid w:val="008B0A26"/>
    <w:rsid w:val="008B0B01"/>
    <w:rsid w:val="008B0BDD"/>
    <w:rsid w:val="008B15D3"/>
    <w:rsid w:val="008B188E"/>
    <w:rsid w:val="008B1E85"/>
    <w:rsid w:val="008B2C03"/>
    <w:rsid w:val="008B2FB6"/>
    <w:rsid w:val="008B525E"/>
    <w:rsid w:val="008B5AB3"/>
    <w:rsid w:val="008B6765"/>
    <w:rsid w:val="008B6848"/>
    <w:rsid w:val="008B68B4"/>
    <w:rsid w:val="008B7ED8"/>
    <w:rsid w:val="008C0B03"/>
    <w:rsid w:val="008C0FE5"/>
    <w:rsid w:val="008C2FA1"/>
    <w:rsid w:val="008C3729"/>
    <w:rsid w:val="008C3800"/>
    <w:rsid w:val="008C4080"/>
    <w:rsid w:val="008C4C27"/>
    <w:rsid w:val="008C58DF"/>
    <w:rsid w:val="008C5E13"/>
    <w:rsid w:val="008C628E"/>
    <w:rsid w:val="008C6962"/>
    <w:rsid w:val="008C7441"/>
    <w:rsid w:val="008D0090"/>
    <w:rsid w:val="008D04E1"/>
    <w:rsid w:val="008D1369"/>
    <w:rsid w:val="008D1AEB"/>
    <w:rsid w:val="008D2C4C"/>
    <w:rsid w:val="008D2EE7"/>
    <w:rsid w:val="008D2EE9"/>
    <w:rsid w:val="008D34AB"/>
    <w:rsid w:val="008D4CA3"/>
    <w:rsid w:val="008D4CEE"/>
    <w:rsid w:val="008D55BD"/>
    <w:rsid w:val="008D5B3D"/>
    <w:rsid w:val="008D60A8"/>
    <w:rsid w:val="008D640C"/>
    <w:rsid w:val="008D69E0"/>
    <w:rsid w:val="008D6B4E"/>
    <w:rsid w:val="008D7314"/>
    <w:rsid w:val="008D7E0D"/>
    <w:rsid w:val="008D7EDB"/>
    <w:rsid w:val="008E002E"/>
    <w:rsid w:val="008E017C"/>
    <w:rsid w:val="008E031B"/>
    <w:rsid w:val="008E1829"/>
    <w:rsid w:val="008E1A61"/>
    <w:rsid w:val="008E1C12"/>
    <w:rsid w:val="008E2327"/>
    <w:rsid w:val="008E2D66"/>
    <w:rsid w:val="008E43B3"/>
    <w:rsid w:val="008E4D2A"/>
    <w:rsid w:val="008E5077"/>
    <w:rsid w:val="008E54AD"/>
    <w:rsid w:val="008E5CA3"/>
    <w:rsid w:val="008E64F0"/>
    <w:rsid w:val="008E69F1"/>
    <w:rsid w:val="008E6D59"/>
    <w:rsid w:val="008E6FF3"/>
    <w:rsid w:val="008E7B05"/>
    <w:rsid w:val="008E7BD5"/>
    <w:rsid w:val="008F00E6"/>
    <w:rsid w:val="008F010E"/>
    <w:rsid w:val="008F0872"/>
    <w:rsid w:val="008F0965"/>
    <w:rsid w:val="008F18ED"/>
    <w:rsid w:val="008F1BB3"/>
    <w:rsid w:val="008F1BEF"/>
    <w:rsid w:val="008F230E"/>
    <w:rsid w:val="008F2650"/>
    <w:rsid w:val="008F2DC5"/>
    <w:rsid w:val="008F37AD"/>
    <w:rsid w:val="008F3C95"/>
    <w:rsid w:val="008F3F00"/>
    <w:rsid w:val="008F3F51"/>
    <w:rsid w:val="008F46C2"/>
    <w:rsid w:val="008F5DA1"/>
    <w:rsid w:val="008F6F1A"/>
    <w:rsid w:val="008F7068"/>
    <w:rsid w:val="008F70F4"/>
    <w:rsid w:val="008F788E"/>
    <w:rsid w:val="008F7FA5"/>
    <w:rsid w:val="00900C80"/>
    <w:rsid w:val="009015D7"/>
    <w:rsid w:val="0090360E"/>
    <w:rsid w:val="00903D37"/>
    <w:rsid w:val="00904523"/>
    <w:rsid w:val="00904866"/>
    <w:rsid w:val="009049CE"/>
    <w:rsid w:val="009052E4"/>
    <w:rsid w:val="00905BEE"/>
    <w:rsid w:val="009067F9"/>
    <w:rsid w:val="00906B23"/>
    <w:rsid w:val="009079D1"/>
    <w:rsid w:val="009103A8"/>
    <w:rsid w:val="0091055D"/>
    <w:rsid w:val="00910A37"/>
    <w:rsid w:val="00911265"/>
    <w:rsid w:val="00911A5A"/>
    <w:rsid w:val="00913724"/>
    <w:rsid w:val="009138F9"/>
    <w:rsid w:val="0091455A"/>
    <w:rsid w:val="00914606"/>
    <w:rsid w:val="00914C61"/>
    <w:rsid w:val="00915E08"/>
    <w:rsid w:val="0091641C"/>
    <w:rsid w:val="00917525"/>
    <w:rsid w:val="00917D6F"/>
    <w:rsid w:val="0092073B"/>
    <w:rsid w:val="00920C0F"/>
    <w:rsid w:val="00921453"/>
    <w:rsid w:val="009214BB"/>
    <w:rsid w:val="0092181F"/>
    <w:rsid w:val="00921B1A"/>
    <w:rsid w:val="00921B7F"/>
    <w:rsid w:val="00921DDA"/>
    <w:rsid w:val="00922DE1"/>
    <w:rsid w:val="00924615"/>
    <w:rsid w:val="00925640"/>
    <w:rsid w:val="0092600D"/>
    <w:rsid w:val="009266D5"/>
    <w:rsid w:val="00926FCB"/>
    <w:rsid w:val="00927A3E"/>
    <w:rsid w:val="009301D7"/>
    <w:rsid w:val="00930345"/>
    <w:rsid w:val="0093039D"/>
    <w:rsid w:val="0093070D"/>
    <w:rsid w:val="00930C00"/>
    <w:rsid w:val="009318B4"/>
    <w:rsid w:val="00931E4F"/>
    <w:rsid w:val="00931E5B"/>
    <w:rsid w:val="009326F5"/>
    <w:rsid w:val="00932B50"/>
    <w:rsid w:val="00932F3C"/>
    <w:rsid w:val="0093364D"/>
    <w:rsid w:val="009337E4"/>
    <w:rsid w:val="00933DC7"/>
    <w:rsid w:val="0093429F"/>
    <w:rsid w:val="00934649"/>
    <w:rsid w:val="009346E1"/>
    <w:rsid w:val="00935A8F"/>
    <w:rsid w:val="00936437"/>
    <w:rsid w:val="00936574"/>
    <w:rsid w:val="00937297"/>
    <w:rsid w:val="00937EE1"/>
    <w:rsid w:val="009410BA"/>
    <w:rsid w:val="00941253"/>
    <w:rsid w:val="00941FB5"/>
    <w:rsid w:val="0094203F"/>
    <w:rsid w:val="009422AC"/>
    <w:rsid w:val="00943949"/>
    <w:rsid w:val="00943BCE"/>
    <w:rsid w:val="0094413F"/>
    <w:rsid w:val="009449C5"/>
    <w:rsid w:val="0094552F"/>
    <w:rsid w:val="00945A17"/>
    <w:rsid w:val="00945CDA"/>
    <w:rsid w:val="00946A1E"/>
    <w:rsid w:val="009501A3"/>
    <w:rsid w:val="009508A0"/>
    <w:rsid w:val="00951D6D"/>
    <w:rsid w:val="009520CC"/>
    <w:rsid w:val="009529E7"/>
    <w:rsid w:val="00952B2E"/>
    <w:rsid w:val="00953FF0"/>
    <w:rsid w:val="0095477B"/>
    <w:rsid w:val="00954B9C"/>
    <w:rsid w:val="00956711"/>
    <w:rsid w:val="00956F6E"/>
    <w:rsid w:val="009577D7"/>
    <w:rsid w:val="00960311"/>
    <w:rsid w:val="00960346"/>
    <w:rsid w:val="009604A1"/>
    <w:rsid w:val="00960524"/>
    <w:rsid w:val="00961564"/>
    <w:rsid w:val="00961752"/>
    <w:rsid w:val="009617D3"/>
    <w:rsid w:val="009623EB"/>
    <w:rsid w:val="009626AE"/>
    <w:rsid w:val="00962B35"/>
    <w:rsid w:val="009636AA"/>
    <w:rsid w:val="0096463B"/>
    <w:rsid w:val="00964F5E"/>
    <w:rsid w:val="00965671"/>
    <w:rsid w:val="00965929"/>
    <w:rsid w:val="00965F3C"/>
    <w:rsid w:val="00966E0E"/>
    <w:rsid w:val="009673D8"/>
    <w:rsid w:val="0096750C"/>
    <w:rsid w:val="00967869"/>
    <w:rsid w:val="0096796E"/>
    <w:rsid w:val="009708E1"/>
    <w:rsid w:val="00971F54"/>
    <w:rsid w:val="009725C5"/>
    <w:rsid w:val="00972AEA"/>
    <w:rsid w:val="00972B4E"/>
    <w:rsid w:val="0097394E"/>
    <w:rsid w:val="00973B43"/>
    <w:rsid w:val="00973F40"/>
    <w:rsid w:val="009764A8"/>
    <w:rsid w:val="0097666B"/>
    <w:rsid w:val="00976BC1"/>
    <w:rsid w:val="00977061"/>
    <w:rsid w:val="0097736F"/>
    <w:rsid w:val="00977508"/>
    <w:rsid w:val="0098056C"/>
    <w:rsid w:val="009808D8"/>
    <w:rsid w:val="00980900"/>
    <w:rsid w:val="0098133B"/>
    <w:rsid w:val="0098189A"/>
    <w:rsid w:val="00982E30"/>
    <w:rsid w:val="009838DE"/>
    <w:rsid w:val="009839FE"/>
    <w:rsid w:val="00983EDC"/>
    <w:rsid w:val="00983EED"/>
    <w:rsid w:val="00984216"/>
    <w:rsid w:val="0098439E"/>
    <w:rsid w:val="009849E0"/>
    <w:rsid w:val="009849EF"/>
    <w:rsid w:val="00984C32"/>
    <w:rsid w:val="00984E2B"/>
    <w:rsid w:val="00986DB7"/>
    <w:rsid w:val="0099156E"/>
    <w:rsid w:val="00991FA0"/>
    <w:rsid w:val="00992D5A"/>
    <w:rsid w:val="009930DF"/>
    <w:rsid w:val="009934CF"/>
    <w:rsid w:val="00994396"/>
    <w:rsid w:val="00994D08"/>
    <w:rsid w:val="00994FB1"/>
    <w:rsid w:val="0099519F"/>
    <w:rsid w:val="00995E0A"/>
    <w:rsid w:val="00996C9B"/>
    <w:rsid w:val="00996D27"/>
    <w:rsid w:val="00997C76"/>
    <w:rsid w:val="009A0A94"/>
    <w:rsid w:val="009A0D75"/>
    <w:rsid w:val="009A0DD3"/>
    <w:rsid w:val="009A1912"/>
    <w:rsid w:val="009A2459"/>
    <w:rsid w:val="009A2784"/>
    <w:rsid w:val="009A3057"/>
    <w:rsid w:val="009A306D"/>
    <w:rsid w:val="009A347A"/>
    <w:rsid w:val="009A365E"/>
    <w:rsid w:val="009A4205"/>
    <w:rsid w:val="009A4615"/>
    <w:rsid w:val="009A5194"/>
    <w:rsid w:val="009A5671"/>
    <w:rsid w:val="009A620E"/>
    <w:rsid w:val="009A6AB4"/>
    <w:rsid w:val="009B02B2"/>
    <w:rsid w:val="009B074D"/>
    <w:rsid w:val="009B0A03"/>
    <w:rsid w:val="009B186F"/>
    <w:rsid w:val="009B1AA2"/>
    <w:rsid w:val="009B2007"/>
    <w:rsid w:val="009B22FF"/>
    <w:rsid w:val="009B260E"/>
    <w:rsid w:val="009B2BDA"/>
    <w:rsid w:val="009B3668"/>
    <w:rsid w:val="009B39CE"/>
    <w:rsid w:val="009B3E70"/>
    <w:rsid w:val="009B3F3B"/>
    <w:rsid w:val="009B4E83"/>
    <w:rsid w:val="009B6452"/>
    <w:rsid w:val="009B6A6F"/>
    <w:rsid w:val="009B7E51"/>
    <w:rsid w:val="009C0921"/>
    <w:rsid w:val="009C18E5"/>
    <w:rsid w:val="009C1AFE"/>
    <w:rsid w:val="009C22AA"/>
    <w:rsid w:val="009C2360"/>
    <w:rsid w:val="009C295D"/>
    <w:rsid w:val="009C299E"/>
    <w:rsid w:val="009C2A20"/>
    <w:rsid w:val="009C2A45"/>
    <w:rsid w:val="009C3729"/>
    <w:rsid w:val="009C3E33"/>
    <w:rsid w:val="009C52E7"/>
    <w:rsid w:val="009C548B"/>
    <w:rsid w:val="009C5F24"/>
    <w:rsid w:val="009C6014"/>
    <w:rsid w:val="009D048B"/>
    <w:rsid w:val="009D055A"/>
    <w:rsid w:val="009D058F"/>
    <w:rsid w:val="009D1B43"/>
    <w:rsid w:val="009D1B5D"/>
    <w:rsid w:val="009D1EBA"/>
    <w:rsid w:val="009D2991"/>
    <w:rsid w:val="009D3221"/>
    <w:rsid w:val="009D3432"/>
    <w:rsid w:val="009D3841"/>
    <w:rsid w:val="009D3F7B"/>
    <w:rsid w:val="009D4254"/>
    <w:rsid w:val="009D43FE"/>
    <w:rsid w:val="009D4CFA"/>
    <w:rsid w:val="009D5C33"/>
    <w:rsid w:val="009D66E7"/>
    <w:rsid w:val="009D69C6"/>
    <w:rsid w:val="009D6F70"/>
    <w:rsid w:val="009D71A7"/>
    <w:rsid w:val="009D7ED9"/>
    <w:rsid w:val="009E10E1"/>
    <w:rsid w:val="009E110C"/>
    <w:rsid w:val="009E13EC"/>
    <w:rsid w:val="009E1487"/>
    <w:rsid w:val="009E1850"/>
    <w:rsid w:val="009E22A9"/>
    <w:rsid w:val="009E2329"/>
    <w:rsid w:val="009E31C4"/>
    <w:rsid w:val="009E396C"/>
    <w:rsid w:val="009E39F4"/>
    <w:rsid w:val="009E3A32"/>
    <w:rsid w:val="009E487F"/>
    <w:rsid w:val="009E4AEF"/>
    <w:rsid w:val="009E4EF3"/>
    <w:rsid w:val="009E53A5"/>
    <w:rsid w:val="009E5419"/>
    <w:rsid w:val="009E5509"/>
    <w:rsid w:val="009E5A6E"/>
    <w:rsid w:val="009E5C14"/>
    <w:rsid w:val="009E5DC7"/>
    <w:rsid w:val="009E5DFA"/>
    <w:rsid w:val="009E6994"/>
    <w:rsid w:val="009E6A74"/>
    <w:rsid w:val="009E70E7"/>
    <w:rsid w:val="009E740B"/>
    <w:rsid w:val="009E79B4"/>
    <w:rsid w:val="009F04F8"/>
    <w:rsid w:val="009F1196"/>
    <w:rsid w:val="009F129A"/>
    <w:rsid w:val="009F25A8"/>
    <w:rsid w:val="009F27D8"/>
    <w:rsid w:val="009F2FFC"/>
    <w:rsid w:val="009F46DC"/>
    <w:rsid w:val="009F4F7D"/>
    <w:rsid w:val="009F58BE"/>
    <w:rsid w:val="009F59D8"/>
    <w:rsid w:val="009F65AF"/>
    <w:rsid w:val="009F6BF1"/>
    <w:rsid w:val="009F727B"/>
    <w:rsid w:val="00A010C5"/>
    <w:rsid w:val="00A013E9"/>
    <w:rsid w:val="00A01C00"/>
    <w:rsid w:val="00A0230E"/>
    <w:rsid w:val="00A02488"/>
    <w:rsid w:val="00A02BCA"/>
    <w:rsid w:val="00A030EA"/>
    <w:rsid w:val="00A03A13"/>
    <w:rsid w:val="00A03A1B"/>
    <w:rsid w:val="00A0451D"/>
    <w:rsid w:val="00A0636A"/>
    <w:rsid w:val="00A06CC5"/>
    <w:rsid w:val="00A07167"/>
    <w:rsid w:val="00A078E7"/>
    <w:rsid w:val="00A1041C"/>
    <w:rsid w:val="00A10C91"/>
    <w:rsid w:val="00A11CAD"/>
    <w:rsid w:val="00A11F7F"/>
    <w:rsid w:val="00A147A2"/>
    <w:rsid w:val="00A14C69"/>
    <w:rsid w:val="00A14EC0"/>
    <w:rsid w:val="00A15A51"/>
    <w:rsid w:val="00A1620D"/>
    <w:rsid w:val="00A16AC0"/>
    <w:rsid w:val="00A16C69"/>
    <w:rsid w:val="00A16DC1"/>
    <w:rsid w:val="00A2011B"/>
    <w:rsid w:val="00A20F4C"/>
    <w:rsid w:val="00A21D9F"/>
    <w:rsid w:val="00A22CAD"/>
    <w:rsid w:val="00A22D92"/>
    <w:rsid w:val="00A23809"/>
    <w:rsid w:val="00A23D31"/>
    <w:rsid w:val="00A24C9B"/>
    <w:rsid w:val="00A25083"/>
    <w:rsid w:val="00A252B7"/>
    <w:rsid w:val="00A2536F"/>
    <w:rsid w:val="00A264CA"/>
    <w:rsid w:val="00A266BF"/>
    <w:rsid w:val="00A266E1"/>
    <w:rsid w:val="00A26ECD"/>
    <w:rsid w:val="00A27D2B"/>
    <w:rsid w:val="00A301A7"/>
    <w:rsid w:val="00A30901"/>
    <w:rsid w:val="00A309CD"/>
    <w:rsid w:val="00A30A59"/>
    <w:rsid w:val="00A30C0F"/>
    <w:rsid w:val="00A30C34"/>
    <w:rsid w:val="00A30C89"/>
    <w:rsid w:val="00A30FD3"/>
    <w:rsid w:val="00A30FFF"/>
    <w:rsid w:val="00A325F8"/>
    <w:rsid w:val="00A32984"/>
    <w:rsid w:val="00A33113"/>
    <w:rsid w:val="00A34223"/>
    <w:rsid w:val="00A346F2"/>
    <w:rsid w:val="00A34F11"/>
    <w:rsid w:val="00A35C23"/>
    <w:rsid w:val="00A35D1C"/>
    <w:rsid w:val="00A35E2F"/>
    <w:rsid w:val="00A36013"/>
    <w:rsid w:val="00A36C06"/>
    <w:rsid w:val="00A36E15"/>
    <w:rsid w:val="00A37676"/>
    <w:rsid w:val="00A37793"/>
    <w:rsid w:val="00A37891"/>
    <w:rsid w:val="00A40A51"/>
    <w:rsid w:val="00A415BA"/>
    <w:rsid w:val="00A41622"/>
    <w:rsid w:val="00A41832"/>
    <w:rsid w:val="00A41B03"/>
    <w:rsid w:val="00A42B22"/>
    <w:rsid w:val="00A4323C"/>
    <w:rsid w:val="00A440BF"/>
    <w:rsid w:val="00A4594F"/>
    <w:rsid w:val="00A4649A"/>
    <w:rsid w:val="00A47916"/>
    <w:rsid w:val="00A50778"/>
    <w:rsid w:val="00A51058"/>
    <w:rsid w:val="00A5278F"/>
    <w:rsid w:val="00A52CF0"/>
    <w:rsid w:val="00A536DA"/>
    <w:rsid w:val="00A53E93"/>
    <w:rsid w:val="00A5406C"/>
    <w:rsid w:val="00A54801"/>
    <w:rsid w:val="00A5596D"/>
    <w:rsid w:val="00A5597D"/>
    <w:rsid w:val="00A55C6B"/>
    <w:rsid w:val="00A56F39"/>
    <w:rsid w:val="00A571CD"/>
    <w:rsid w:val="00A57A8E"/>
    <w:rsid w:val="00A57C3D"/>
    <w:rsid w:val="00A60A2E"/>
    <w:rsid w:val="00A60F2A"/>
    <w:rsid w:val="00A61875"/>
    <w:rsid w:val="00A61923"/>
    <w:rsid w:val="00A61DC8"/>
    <w:rsid w:val="00A62738"/>
    <w:rsid w:val="00A6289B"/>
    <w:rsid w:val="00A633C8"/>
    <w:rsid w:val="00A6491D"/>
    <w:rsid w:val="00A6550C"/>
    <w:rsid w:val="00A65A48"/>
    <w:rsid w:val="00A6697B"/>
    <w:rsid w:val="00A66D74"/>
    <w:rsid w:val="00A67022"/>
    <w:rsid w:val="00A67D6A"/>
    <w:rsid w:val="00A707BC"/>
    <w:rsid w:val="00A7087B"/>
    <w:rsid w:val="00A719AA"/>
    <w:rsid w:val="00A7221E"/>
    <w:rsid w:val="00A727AA"/>
    <w:rsid w:val="00A73DE3"/>
    <w:rsid w:val="00A74B97"/>
    <w:rsid w:val="00A74C2D"/>
    <w:rsid w:val="00A7512C"/>
    <w:rsid w:val="00A75171"/>
    <w:rsid w:val="00A76B34"/>
    <w:rsid w:val="00A77021"/>
    <w:rsid w:val="00A771E0"/>
    <w:rsid w:val="00A772A2"/>
    <w:rsid w:val="00A802D3"/>
    <w:rsid w:val="00A8068A"/>
    <w:rsid w:val="00A80A86"/>
    <w:rsid w:val="00A81AA3"/>
    <w:rsid w:val="00A82677"/>
    <w:rsid w:val="00A82E4A"/>
    <w:rsid w:val="00A8345E"/>
    <w:rsid w:val="00A83487"/>
    <w:rsid w:val="00A83686"/>
    <w:rsid w:val="00A84390"/>
    <w:rsid w:val="00A84529"/>
    <w:rsid w:val="00A8453C"/>
    <w:rsid w:val="00A84A8E"/>
    <w:rsid w:val="00A84BAC"/>
    <w:rsid w:val="00A8515C"/>
    <w:rsid w:val="00A854FF"/>
    <w:rsid w:val="00A858D3"/>
    <w:rsid w:val="00A86E30"/>
    <w:rsid w:val="00A87035"/>
    <w:rsid w:val="00A870F1"/>
    <w:rsid w:val="00A8745D"/>
    <w:rsid w:val="00A908DA"/>
    <w:rsid w:val="00A90B0E"/>
    <w:rsid w:val="00A90E54"/>
    <w:rsid w:val="00A90F9B"/>
    <w:rsid w:val="00A91ACA"/>
    <w:rsid w:val="00A92694"/>
    <w:rsid w:val="00A92B64"/>
    <w:rsid w:val="00A93072"/>
    <w:rsid w:val="00A936FF"/>
    <w:rsid w:val="00A93DEF"/>
    <w:rsid w:val="00A9424D"/>
    <w:rsid w:val="00A943FD"/>
    <w:rsid w:val="00A954FE"/>
    <w:rsid w:val="00A95DA3"/>
    <w:rsid w:val="00A9629C"/>
    <w:rsid w:val="00A96E80"/>
    <w:rsid w:val="00AA013F"/>
    <w:rsid w:val="00AA0A82"/>
    <w:rsid w:val="00AA131E"/>
    <w:rsid w:val="00AA16A7"/>
    <w:rsid w:val="00AA2289"/>
    <w:rsid w:val="00AA247F"/>
    <w:rsid w:val="00AA2AFF"/>
    <w:rsid w:val="00AA2BAC"/>
    <w:rsid w:val="00AA35D5"/>
    <w:rsid w:val="00AA4116"/>
    <w:rsid w:val="00AA417B"/>
    <w:rsid w:val="00AA42A9"/>
    <w:rsid w:val="00AA533F"/>
    <w:rsid w:val="00AA5449"/>
    <w:rsid w:val="00AA5A86"/>
    <w:rsid w:val="00AA5EC8"/>
    <w:rsid w:val="00AA6264"/>
    <w:rsid w:val="00AA62B3"/>
    <w:rsid w:val="00AA6F0D"/>
    <w:rsid w:val="00AA7B74"/>
    <w:rsid w:val="00AA7D64"/>
    <w:rsid w:val="00AA7F48"/>
    <w:rsid w:val="00AB010D"/>
    <w:rsid w:val="00AB0749"/>
    <w:rsid w:val="00AB10E9"/>
    <w:rsid w:val="00AB1AA1"/>
    <w:rsid w:val="00AB2267"/>
    <w:rsid w:val="00AB22A9"/>
    <w:rsid w:val="00AB2302"/>
    <w:rsid w:val="00AB2F4D"/>
    <w:rsid w:val="00AB30B3"/>
    <w:rsid w:val="00AB3995"/>
    <w:rsid w:val="00AB4406"/>
    <w:rsid w:val="00AB530E"/>
    <w:rsid w:val="00AB5725"/>
    <w:rsid w:val="00AB5A5E"/>
    <w:rsid w:val="00AB613C"/>
    <w:rsid w:val="00AB6F5E"/>
    <w:rsid w:val="00AB75E2"/>
    <w:rsid w:val="00AB76D8"/>
    <w:rsid w:val="00AB7A1A"/>
    <w:rsid w:val="00AB7E6A"/>
    <w:rsid w:val="00AC1B50"/>
    <w:rsid w:val="00AC1B61"/>
    <w:rsid w:val="00AC222F"/>
    <w:rsid w:val="00AC2C6E"/>
    <w:rsid w:val="00AC33F9"/>
    <w:rsid w:val="00AC3B8F"/>
    <w:rsid w:val="00AC4C85"/>
    <w:rsid w:val="00AC4E2E"/>
    <w:rsid w:val="00AC504B"/>
    <w:rsid w:val="00AC535B"/>
    <w:rsid w:val="00AC53A7"/>
    <w:rsid w:val="00AC5EE6"/>
    <w:rsid w:val="00AC621A"/>
    <w:rsid w:val="00AC6303"/>
    <w:rsid w:val="00AC6417"/>
    <w:rsid w:val="00AC748B"/>
    <w:rsid w:val="00AD017E"/>
    <w:rsid w:val="00AD06BA"/>
    <w:rsid w:val="00AD0D24"/>
    <w:rsid w:val="00AD13B7"/>
    <w:rsid w:val="00AD18CE"/>
    <w:rsid w:val="00AD1923"/>
    <w:rsid w:val="00AD1CF4"/>
    <w:rsid w:val="00AD1F53"/>
    <w:rsid w:val="00AD2611"/>
    <w:rsid w:val="00AD3182"/>
    <w:rsid w:val="00AD34EB"/>
    <w:rsid w:val="00AD394A"/>
    <w:rsid w:val="00AD3AC5"/>
    <w:rsid w:val="00AD3D57"/>
    <w:rsid w:val="00AD43A4"/>
    <w:rsid w:val="00AD497C"/>
    <w:rsid w:val="00AD50F9"/>
    <w:rsid w:val="00AD5DE8"/>
    <w:rsid w:val="00AD637E"/>
    <w:rsid w:val="00AE0B4B"/>
    <w:rsid w:val="00AE1B95"/>
    <w:rsid w:val="00AE2FAC"/>
    <w:rsid w:val="00AE3844"/>
    <w:rsid w:val="00AE4093"/>
    <w:rsid w:val="00AE453E"/>
    <w:rsid w:val="00AE46CD"/>
    <w:rsid w:val="00AE47BF"/>
    <w:rsid w:val="00AE489D"/>
    <w:rsid w:val="00AE4A5D"/>
    <w:rsid w:val="00AE4B5E"/>
    <w:rsid w:val="00AE552E"/>
    <w:rsid w:val="00AE6572"/>
    <w:rsid w:val="00AE6848"/>
    <w:rsid w:val="00AE7115"/>
    <w:rsid w:val="00AE7184"/>
    <w:rsid w:val="00AE7908"/>
    <w:rsid w:val="00AE7D03"/>
    <w:rsid w:val="00AE7E06"/>
    <w:rsid w:val="00AF017E"/>
    <w:rsid w:val="00AF01D2"/>
    <w:rsid w:val="00AF08DA"/>
    <w:rsid w:val="00AF090F"/>
    <w:rsid w:val="00AF09F3"/>
    <w:rsid w:val="00AF0A77"/>
    <w:rsid w:val="00AF0F89"/>
    <w:rsid w:val="00AF204B"/>
    <w:rsid w:val="00AF34B1"/>
    <w:rsid w:val="00AF3CCB"/>
    <w:rsid w:val="00AF42A3"/>
    <w:rsid w:val="00AF42D9"/>
    <w:rsid w:val="00AF4C29"/>
    <w:rsid w:val="00AF55C8"/>
    <w:rsid w:val="00AF5FE9"/>
    <w:rsid w:val="00AF6432"/>
    <w:rsid w:val="00AF6B70"/>
    <w:rsid w:val="00AF6DED"/>
    <w:rsid w:val="00AF79BD"/>
    <w:rsid w:val="00AF7ACD"/>
    <w:rsid w:val="00B00E36"/>
    <w:rsid w:val="00B00F07"/>
    <w:rsid w:val="00B01191"/>
    <w:rsid w:val="00B01922"/>
    <w:rsid w:val="00B01B41"/>
    <w:rsid w:val="00B04644"/>
    <w:rsid w:val="00B049B9"/>
    <w:rsid w:val="00B05957"/>
    <w:rsid w:val="00B06723"/>
    <w:rsid w:val="00B07F12"/>
    <w:rsid w:val="00B07FE3"/>
    <w:rsid w:val="00B10BAE"/>
    <w:rsid w:val="00B10EE1"/>
    <w:rsid w:val="00B1106A"/>
    <w:rsid w:val="00B11DD5"/>
    <w:rsid w:val="00B11F74"/>
    <w:rsid w:val="00B12157"/>
    <w:rsid w:val="00B1256A"/>
    <w:rsid w:val="00B134F4"/>
    <w:rsid w:val="00B14154"/>
    <w:rsid w:val="00B1415B"/>
    <w:rsid w:val="00B14638"/>
    <w:rsid w:val="00B14AEA"/>
    <w:rsid w:val="00B14E35"/>
    <w:rsid w:val="00B15278"/>
    <w:rsid w:val="00B15B9B"/>
    <w:rsid w:val="00B15C65"/>
    <w:rsid w:val="00B1621D"/>
    <w:rsid w:val="00B16246"/>
    <w:rsid w:val="00B16560"/>
    <w:rsid w:val="00B16D6B"/>
    <w:rsid w:val="00B16F5F"/>
    <w:rsid w:val="00B17296"/>
    <w:rsid w:val="00B1772E"/>
    <w:rsid w:val="00B20BF3"/>
    <w:rsid w:val="00B20CC5"/>
    <w:rsid w:val="00B2109B"/>
    <w:rsid w:val="00B2112F"/>
    <w:rsid w:val="00B218B3"/>
    <w:rsid w:val="00B222A2"/>
    <w:rsid w:val="00B222A8"/>
    <w:rsid w:val="00B231D2"/>
    <w:rsid w:val="00B234EC"/>
    <w:rsid w:val="00B24B9B"/>
    <w:rsid w:val="00B25F7E"/>
    <w:rsid w:val="00B26E56"/>
    <w:rsid w:val="00B26E79"/>
    <w:rsid w:val="00B271EB"/>
    <w:rsid w:val="00B274AE"/>
    <w:rsid w:val="00B274BF"/>
    <w:rsid w:val="00B30788"/>
    <w:rsid w:val="00B30AB6"/>
    <w:rsid w:val="00B30BA5"/>
    <w:rsid w:val="00B31222"/>
    <w:rsid w:val="00B3127D"/>
    <w:rsid w:val="00B318C9"/>
    <w:rsid w:val="00B31CC2"/>
    <w:rsid w:val="00B31FDB"/>
    <w:rsid w:val="00B330C9"/>
    <w:rsid w:val="00B33D0A"/>
    <w:rsid w:val="00B33F64"/>
    <w:rsid w:val="00B349A2"/>
    <w:rsid w:val="00B34A25"/>
    <w:rsid w:val="00B34B9C"/>
    <w:rsid w:val="00B358A3"/>
    <w:rsid w:val="00B35A56"/>
    <w:rsid w:val="00B36095"/>
    <w:rsid w:val="00B36104"/>
    <w:rsid w:val="00B36693"/>
    <w:rsid w:val="00B366F1"/>
    <w:rsid w:val="00B37DE4"/>
    <w:rsid w:val="00B40D70"/>
    <w:rsid w:val="00B410E9"/>
    <w:rsid w:val="00B41744"/>
    <w:rsid w:val="00B41DF3"/>
    <w:rsid w:val="00B42118"/>
    <w:rsid w:val="00B4229B"/>
    <w:rsid w:val="00B4235B"/>
    <w:rsid w:val="00B42885"/>
    <w:rsid w:val="00B42C7F"/>
    <w:rsid w:val="00B42E81"/>
    <w:rsid w:val="00B43225"/>
    <w:rsid w:val="00B4329D"/>
    <w:rsid w:val="00B44EEE"/>
    <w:rsid w:val="00B45BEE"/>
    <w:rsid w:val="00B4666D"/>
    <w:rsid w:val="00B475BF"/>
    <w:rsid w:val="00B50893"/>
    <w:rsid w:val="00B50A04"/>
    <w:rsid w:val="00B520F9"/>
    <w:rsid w:val="00B52812"/>
    <w:rsid w:val="00B5491F"/>
    <w:rsid w:val="00B5495A"/>
    <w:rsid w:val="00B55C51"/>
    <w:rsid w:val="00B56893"/>
    <w:rsid w:val="00B568D8"/>
    <w:rsid w:val="00B56FB0"/>
    <w:rsid w:val="00B577A3"/>
    <w:rsid w:val="00B5793F"/>
    <w:rsid w:val="00B612B1"/>
    <w:rsid w:val="00B6144B"/>
    <w:rsid w:val="00B61569"/>
    <w:rsid w:val="00B6170F"/>
    <w:rsid w:val="00B63AD5"/>
    <w:rsid w:val="00B63D51"/>
    <w:rsid w:val="00B640B0"/>
    <w:rsid w:val="00B64641"/>
    <w:rsid w:val="00B65719"/>
    <w:rsid w:val="00B65D6A"/>
    <w:rsid w:val="00B66024"/>
    <w:rsid w:val="00B67E17"/>
    <w:rsid w:val="00B71674"/>
    <w:rsid w:val="00B72352"/>
    <w:rsid w:val="00B723EE"/>
    <w:rsid w:val="00B7262F"/>
    <w:rsid w:val="00B727C5"/>
    <w:rsid w:val="00B734E3"/>
    <w:rsid w:val="00B73FD4"/>
    <w:rsid w:val="00B740A6"/>
    <w:rsid w:val="00B74FC5"/>
    <w:rsid w:val="00B75009"/>
    <w:rsid w:val="00B75A6C"/>
    <w:rsid w:val="00B77875"/>
    <w:rsid w:val="00B77E53"/>
    <w:rsid w:val="00B77EB7"/>
    <w:rsid w:val="00B80085"/>
    <w:rsid w:val="00B803A5"/>
    <w:rsid w:val="00B81DD0"/>
    <w:rsid w:val="00B82324"/>
    <w:rsid w:val="00B823D2"/>
    <w:rsid w:val="00B8270C"/>
    <w:rsid w:val="00B8290C"/>
    <w:rsid w:val="00B82DF9"/>
    <w:rsid w:val="00B82F2D"/>
    <w:rsid w:val="00B83E2A"/>
    <w:rsid w:val="00B83E38"/>
    <w:rsid w:val="00B85DF3"/>
    <w:rsid w:val="00B86C19"/>
    <w:rsid w:val="00B87EC3"/>
    <w:rsid w:val="00B87F8E"/>
    <w:rsid w:val="00B87FD5"/>
    <w:rsid w:val="00B9027B"/>
    <w:rsid w:val="00B91499"/>
    <w:rsid w:val="00B9174D"/>
    <w:rsid w:val="00B92037"/>
    <w:rsid w:val="00B92336"/>
    <w:rsid w:val="00B929B2"/>
    <w:rsid w:val="00B92EDF"/>
    <w:rsid w:val="00B9334B"/>
    <w:rsid w:val="00B93510"/>
    <w:rsid w:val="00B93640"/>
    <w:rsid w:val="00B93E33"/>
    <w:rsid w:val="00B93FFB"/>
    <w:rsid w:val="00B943C9"/>
    <w:rsid w:val="00B9465C"/>
    <w:rsid w:val="00B94B30"/>
    <w:rsid w:val="00B94BEB"/>
    <w:rsid w:val="00B954F3"/>
    <w:rsid w:val="00B958B1"/>
    <w:rsid w:val="00B95B72"/>
    <w:rsid w:val="00B95BCD"/>
    <w:rsid w:val="00B95BD9"/>
    <w:rsid w:val="00B95CDC"/>
    <w:rsid w:val="00B95CE5"/>
    <w:rsid w:val="00B96107"/>
    <w:rsid w:val="00B96B5C"/>
    <w:rsid w:val="00B96C55"/>
    <w:rsid w:val="00B9731C"/>
    <w:rsid w:val="00B97875"/>
    <w:rsid w:val="00BA0D0B"/>
    <w:rsid w:val="00BA2486"/>
    <w:rsid w:val="00BA4CE5"/>
    <w:rsid w:val="00BA4EBD"/>
    <w:rsid w:val="00BA593A"/>
    <w:rsid w:val="00BA5BC4"/>
    <w:rsid w:val="00BA5C65"/>
    <w:rsid w:val="00BA6B30"/>
    <w:rsid w:val="00BA6FE3"/>
    <w:rsid w:val="00BA7608"/>
    <w:rsid w:val="00BA793A"/>
    <w:rsid w:val="00BB0BBF"/>
    <w:rsid w:val="00BB2A58"/>
    <w:rsid w:val="00BB350B"/>
    <w:rsid w:val="00BB35CE"/>
    <w:rsid w:val="00BB375D"/>
    <w:rsid w:val="00BB3763"/>
    <w:rsid w:val="00BB3A50"/>
    <w:rsid w:val="00BB41BC"/>
    <w:rsid w:val="00BB43A5"/>
    <w:rsid w:val="00BB446D"/>
    <w:rsid w:val="00BB49A0"/>
    <w:rsid w:val="00BB515F"/>
    <w:rsid w:val="00BB5277"/>
    <w:rsid w:val="00BB532B"/>
    <w:rsid w:val="00BB545D"/>
    <w:rsid w:val="00BB5656"/>
    <w:rsid w:val="00BB6A70"/>
    <w:rsid w:val="00BB6C54"/>
    <w:rsid w:val="00BC0038"/>
    <w:rsid w:val="00BC0924"/>
    <w:rsid w:val="00BC1FA5"/>
    <w:rsid w:val="00BC225B"/>
    <w:rsid w:val="00BC2485"/>
    <w:rsid w:val="00BC2C0C"/>
    <w:rsid w:val="00BC3252"/>
    <w:rsid w:val="00BC4547"/>
    <w:rsid w:val="00BC4715"/>
    <w:rsid w:val="00BC56E8"/>
    <w:rsid w:val="00BC5812"/>
    <w:rsid w:val="00BC5B6D"/>
    <w:rsid w:val="00BC6C48"/>
    <w:rsid w:val="00BC6E69"/>
    <w:rsid w:val="00BC732A"/>
    <w:rsid w:val="00BC758B"/>
    <w:rsid w:val="00BD00D8"/>
    <w:rsid w:val="00BD0834"/>
    <w:rsid w:val="00BD114C"/>
    <w:rsid w:val="00BD13B5"/>
    <w:rsid w:val="00BD1953"/>
    <w:rsid w:val="00BD1BB2"/>
    <w:rsid w:val="00BD1E16"/>
    <w:rsid w:val="00BD2EAC"/>
    <w:rsid w:val="00BD2F63"/>
    <w:rsid w:val="00BD391A"/>
    <w:rsid w:val="00BD39C2"/>
    <w:rsid w:val="00BD455F"/>
    <w:rsid w:val="00BD4BB3"/>
    <w:rsid w:val="00BD5401"/>
    <w:rsid w:val="00BD59B1"/>
    <w:rsid w:val="00BD66CD"/>
    <w:rsid w:val="00BD6FEE"/>
    <w:rsid w:val="00BD6FFD"/>
    <w:rsid w:val="00BD782A"/>
    <w:rsid w:val="00BE048F"/>
    <w:rsid w:val="00BE09CA"/>
    <w:rsid w:val="00BE1318"/>
    <w:rsid w:val="00BE14A4"/>
    <w:rsid w:val="00BE17C6"/>
    <w:rsid w:val="00BE1CED"/>
    <w:rsid w:val="00BE2BD3"/>
    <w:rsid w:val="00BE314D"/>
    <w:rsid w:val="00BE35B6"/>
    <w:rsid w:val="00BE3735"/>
    <w:rsid w:val="00BE39A1"/>
    <w:rsid w:val="00BE3C06"/>
    <w:rsid w:val="00BE4843"/>
    <w:rsid w:val="00BE4865"/>
    <w:rsid w:val="00BE4AE8"/>
    <w:rsid w:val="00BE51D9"/>
    <w:rsid w:val="00BE52EA"/>
    <w:rsid w:val="00BE5595"/>
    <w:rsid w:val="00BE559D"/>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1B3"/>
    <w:rsid w:val="00BF1455"/>
    <w:rsid w:val="00BF1995"/>
    <w:rsid w:val="00BF2340"/>
    <w:rsid w:val="00BF2578"/>
    <w:rsid w:val="00BF3381"/>
    <w:rsid w:val="00BF3450"/>
    <w:rsid w:val="00BF45F2"/>
    <w:rsid w:val="00BF5B0F"/>
    <w:rsid w:val="00BF667D"/>
    <w:rsid w:val="00C005A5"/>
    <w:rsid w:val="00C007D9"/>
    <w:rsid w:val="00C016C5"/>
    <w:rsid w:val="00C021A6"/>
    <w:rsid w:val="00C02435"/>
    <w:rsid w:val="00C02957"/>
    <w:rsid w:val="00C031AF"/>
    <w:rsid w:val="00C0328C"/>
    <w:rsid w:val="00C04BB0"/>
    <w:rsid w:val="00C04D47"/>
    <w:rsid w:val="00C0545B"/>
    <w:rsid w:val="00C06CE9"/>
    <w:rsid w:val="00C076CE"/>
    <w:rsid w:val="00C10FCF"/>
    <w:rsid w:val="00C11944"/>
    <w:rsid w:val="00C12810"/>
    <w:rsid w:val="00C13874"/>
    <w:rsid w:val="00C13B99"/>
    <w:rsid w:val="00C13CB2"/>
    <w:rsid w:val="00C140D6"/>
    <w:rsid w:val="00C14141"/>
    <w:rsid w:val="00C14252"/>
    <w:rsid w:val="00C144F4"/>
    <w:rsid w:val="00C14770"/>
    <w:rsid w:val="00C14814"/>
    <w:rsid w:val="00C14AF2"/>
    <w:rsid w:val="00C14FB1"/>
    <w:rsid w:val="00C15121"/>
    <w:rsid w:val="00C15CE5"/>
    <w:rsid w:val="00C163F6"/>
    <w:rsid w:val="00C16B4B"/>
    <w:rsid w:val="00C17427"/>
    <w:rsid w:val="00C20766"/>
    <w:rsid w:val="00C207C5"/>
    <w:rsid w:val="00C20C00"/>
    <w:rsid w:val="00C210FD"/>
    <w:rsid w:val="00C22901"/>
    <w:rsid w:val="00C22B9E"/>
    <w:rsid w:val="00C23359"/>
    <w:rsid w:val="00C237C1"/>
    <w:rsid w:val="00C244A7"/>
    <w:rsid w:val="00C248BE"/>
    <w:rsid w:val="00C249C2"/>
    <w:rsid w:val="00C24C39"/>
    <w:rsid w:val="00C25238"/>
    <w:rsid w:val="00C255D2"/>
    <w:rsid w:val="00C25672"/>
    <w:rsid w:val="00C256BD"/>
    <w:rsid w:val="00C26A38"/>
    <w:rsid w:val="00C26F71"/>
    <w:rsid w:val="00C305F2"/>
    <w:rsid w:val="00C30BCF"/>
    <w:rsid w:val="00C31AD7"/>
    <w:rsid w:val="00C32167"/>
    <w:rsid w:val="00C3345C"/>
    <w:rsid w:val="00C3349B"/>
    <w:rsid w:val="00C33D75"/>
    <w:rsid w:val="00C34F5F"/>
    <w:rsid w:val="00C34F92"/>
    <w:rsid w:val="00C34FC7"/>
    <w:rsid w:val="00C35C2C"/>
    <w:rsid w:val="00C36051"/>
    <w:rsid w:val="00C36E6F"/>
    <w:rsid w:val="00C36F8A"/>
    <w:rsid w:val="00C40468"/>
    <w:rsid w:val="00C407E5"/>
    <w:rsid w:val="00C40A41"/>
    <w:rsid w:val="00C42DAC"/>
    <w:rsid w:val="00C43000"/>
    <w:rsid w:val="00C433F9"/>
    <w:rsid w:val="00C4342B"/>
    <w:rsid w:val="00C436E3"/>
    <w:rsid w:val="00C442B4"/>
    <w:rsid w:val="00C44829"/>
    <w:rsid w:val="00C44E88"/>
    <w:rsid w:val="00C44F2E"/>
    <w:rsid w:val="00C459A9"/>
    <w:rsid w:val="00C46EC0"/>
    <w:rsid w:val="00C4704E"/>
    <w:rsid w:val="00C477E7"/>
    <w:rsid w:val="00C4796A"/>
    <w:rsid w:val="00C47E13"/>
    <w:rsid w:val="00C50008"/>
    <w:rsid w:val="00C502A5"/>
    <w:rsid w:val="00C50DBC"/>
    <w:rsid w:val="00C5107E"/>
    <w:rsid w:val="00C521F7"/>
    <w:rsid w:val="00C526F5"/>
    <w:rsid w:val="00C53008"/>
    <w:rsid w:val="00C53A03"/>
    <w:rsid w:val="00C55151"/>
    <w:rsid w:val="00C553D0"/>
    <w:rsid w:val="00C55558"/>
    <w:rsid w:val="00C5575D"/>
    <w:rsid w:val="00C558FF"/>
    <w:rsid w:val="00C560FA"/>
    <w:rsid w:val="00C56640"/>
    <w:rsid w:val="00C56772"/>
    <w:rsid w:val="00C56A84"/>
    <w:rsid w:val="00C57055"/>
    <w:rsid w:val="00C576AD"/>
    <w:rsid w:val="00C57FF9"/>
    <w:rsid w:val="00C60320"/>
    <w:rsid w:val="00C6193B"/>
    <w:rsid w:val="00C61A98"/>
    <w:rsid w:val="00C63059"/>
    <w:rsid w:val="00C63158"/>
    <w:rsid w:val="00C633D7"/>
    <w:rsid w:val="00C633F2"/>
    <w:rsid w:val="00C64434"/>
    <w:rsid w:val="00C64A51"/>
    <w:rsid w:val="00C64B27"/>
    <w:rsid w:val="00C64BAE"/>
    <w:rsid w:val="00C6515E"/>
    <w:rsid w:val="00C65C4D"/>
    <w:rsid w:val="00C65DBE"/>
    <w:rsid w:val="00C661D3"/>
    <w:rsid w:val="00C664C4"/>
    <w:rsid w:val="00C669D6"/>
    <w:rsid w:val="00C66B80"/>
    <w:rsid w:val="00C7038E"/>
    <w:rsid w:val="00C7063C"/>
    <w:rsid w:val="00C70EAD"/>
    <w:rsid w:val="00C7130A"/>
    <w:rsid w:val="00C713BB"/>
    <w:rsid w:val="00C72A3F"/>
    <w:rsid w:val="00C73335"/>
    <w:rsid w:val="00C734B5"/>
    <w:rsid w:val="00C73C57"/>
    <w:rsid w:val="00C74105"/>
    <w:rsid w:val="00C746D9"/>
    <w:rsid w:val="00C74A7F"/>
    <w:rsid w:val="00C74D43"/>
    <w:rsid w:val="00C74DD1"/>
    <w:rsid w:val="00C75A2C"/>
    <w:rsid w:val="00C75CA7"/>
    <w:rsid w:val="00C75E46"/>
    <w:rsid w:val="00C7683D"/>
    <w:rsid w:val="00C76A4A"/>
    <w:rsid w:val="00C76F85"/>
    <w:rsid w:val="00C76FA5"/>
    <w:rsid w:val="00C803F7"/>
    <w:rsid w:val="00C82300"/>
    <w:rsid w:val="00C82ECE"/>
    <w:rsid w:val="00C830B2"/>
    <w:rsid w:val="00C834EF"/>
    <w:rsid w:val="00C83CDA"/>
    <w:rsid w:val="00C83CE0"/>
    <w:rsid w:val="00C85935"/>
    <w:rsid w:val="00C8631F"/>
    <w:rsid w:val="00C86432"/>
    <w:rsid w:val="00C86FC6"/>
    <w:rsid w:val="00C901BB"/>
    <w:rsid w:val="00C9058A"/>
    <w:rsid w:val="00C90A72"/>
    <w:rsid w:val="00C90CD3"/>
    <w:rsid w:val="00C90ED5"/>
    <w:rsid w:val="00C9147E"/>
    <w:rsid w:val="00C917E2"/>
    <w:rsid w:val="00C91ED9"/>
    <w:rsid w:val="00C92411"/>
    <w:rsid w:val="00C92552"/>
    <w:rsid w:val="00C92661"/>
    <w:rsid w:val="00C927E4"/>
    <w:rsid w:val="00C92C27"/>
    <w:rsid w:val="00C9329F"/>
    <w:rsid w:val="00C93E12"/>
    <w:rsid w:val="00C93EFF"/>
    <w:rsid w:val="00C93F1B"/>
    <w:rsid w:val="00C95093"/>
    <w:rsid w:val="00C96DFE"/>
    <w:rsid w:val="00C973B9"/>
    <w:rsid w:val="00C976D1"/>
    <w:rsid w:val="00CA0190"/>
    <w:rsid w:val="00CA1195"/>
    <w:rsid w:val="00CA1444"/>
    <w:rsid w:val="00CA305D"/>
    <w:rsid w:val="00CA308F"/>
    <w:rsid w:val="00CA349E"/>
    <w:rsid w:val="00CA4238"/>
    <w:rsid w:val="00CA437E"/>
    <w:rsid w:val="00CA4710"/>
    <w:rsid w:val="00CA55D0"/>
    <w:rsid w:val="00CA6F0D"/>
    <w:rsid w:val="00CA7061"/>
    <w:rsid w:val="00CA71D4"/>
    <w:rsid w:val="00CB107F"/>
    <w:rsid w:val="00CB1A17"/>
    <w:rsid w:val="00CB1C10"/>
    <w:rsid w:val="00CB26C0"/>
    <w:rsid w:val="00CB39CE"/>
    <w:rsid w:val="00CB3BC4"/>
    <w:rsid w:val="00CB4917"/>
    <w:rsid w:val="00CB53C9"/>
    <w:rsid w:val="00CB55D0"/>
    <w:rsid w:val="00CB5B35"/>
    <w:rsid w:val="00CB5C90"/>
    <w:rsid w:val="00CB5D29"/>
    <w:rsid w:val="00CB607A"/>
    <w:rsid w:val="00CB675A"/>
    <w:rsid w:val="00CB68D9"/>
    <w:rsid w:val="00CB6EC8"/>
    <w:rsid w:val="00CB701C"/>
    <w:rsid w:val="00CB7450"/>
    <w:rsid w:val="00CB782B"/>
    <w:rsid w:val="00CC03C3"/>
    <w:rsid w:val="00CC0600"/>
    <w:rsid w:val="00CC082B"/>
    <w:rsid w:val="00CC08E7"/>
    <w:rsid w:val="00CC0B33"/>
    <w:rsid w:val="00CC0C74"/>
    <w:rsid w:val="00CC0E77"/>
    <w:rsid w:val="00CC12AE"/>
    <w:rsid w:val="00CC2092"/>
    <w:rsid w:val="00CC27CB"/>
    <w:rsid w:val="00CC285C"/>
    <w:rsid w:val="00CC34C5"/>
    <w:rsid w:val="00CC482C"/>
    <w:rsid w:val="00CC4A44"/>
    <w:rsid w:val="00CC5595"/>
    <w:rsid w:val="00CC5E76"/>
    <w:rsid w:val="00CC7058"/>
    <w:rsid w:val="00CD049D"/>
    <w:rsid w:val="00CD0915"/>
    <w:rsid w:val="00CD0A2F"/>
    <w:rsid w:val="00CD0A7A"/>
    <w:rsid w:val="00CD1770"/>
    <w:rsid w:val="00CD19B0"/>
    <w:rsid w:val="00CD1D4F"/>
    <w:rsid w:val="00CD2EFA"/>
    <w:rsid w:val="00CD2F26"/>
    <w:rsid w:val="00CD3A5D"/>
    <w:rsid w:val="00CD5FD4"/>
    <w:rsid w:val="00CD6501"/>
    <w:rsid w:val="00CD6CA5"/>
    <w:rsid w:val="00CE0DCE"/>
    <w:rsid w:val="00CE1BC9"/>
    <w:rsid w:val="00CE2DD1"/>
    <w:rsid w:val="00CE33C1"/>
    <w:rsid w:val="00CE3C95"/>
    <w:rsid w:val="00CE4899"/>
    <w:rsid w:val="00CE48C9"/>
    <w:rsid w:val="00CE4DD6"/>
    <w:rsid w:val="00CE65B0"/>
    <w:rsid w:val="00CE6F99"/>
    <w:rsid w:val="00CE76FF"/>
    <w:rsid w:val="00CF1000"/>
    <w:rsid w:val="00CF1829"/>
    <w:rsid w:val="00CF19DC"/>
    <w:rsid w:val="00CF1CF7"/>
    <w:rsid w:val="00CF1DB1"/>
    <w:rsid w:val="00CF31DF"/>
    <w:rsid w:val="00CF3F3A"/>
    <w:rsid w:val="00CF4012"/>
    <w:rsid w:val="00CF40D2"/>
    <w:rsid w:val="00CF4124"/>
    <w:rsid w:val="00CF43D5"/>
    <w:rsid w:val="00CF443B"/>
    <w:rsid w:val="00CF46AA"/>
    <w:rsid w:val="00CF5CE5"/>
    <w:rsid w:val="00CF693D"/>
    <w:rsid w:val="00CF69BD"/>
    <w:rsid w:val="00CF6B53"/>
    <w:rsid w:val="00CF6DDC"/>
    <w:rsid w:val="00D001EA"/>
    <w:rsid w:val="00D00A33"/>
    <w:rsid w:val="00D01F2B"/>
    <w:rsid w:val="00D01F75"/>
    <w:rsid w:val="00D01FC7"/>
    <w:rsid w:val="00D0215D"/>
    <w:rsid w:val="00D02BC6"/>
    <w:rsid w:val="00D02C0D"/>
    <w:rsid w:val="00D0310D"/>
    <w:rsid w:val="00D032BC"/>
    <w:rsid w:val="00D03AB3"/>
    <w:rsid w:val="00D03B48"/>
    <w:rsid w:val="00D03F9F"/>
    <w:rsid w:val="00D056CC"/>
    <w:rsid w:val="00D05803"/>
    <w:rsid w:val="00D05C7C"/>
    <w:rsid w:val="00D06906"/>
    <w:rsid w:val="00D07742"/>
    <w:rsid w:val="00D077DC"/>
    <w:rsid w:val="00D07D3A"/>
    <w:rsid w:val="00D106B7"/>
    <w:rsid w:val="00D1276A"/>
    <w:rsid w:val="00D132F9"/>
    <w:rsid w:val="00D143B7"/>
    <w:rsid w:val="00D14880"/>
    <w:rsid w:val="00D14DB7"/>
    <w:rsid w:val="00D15ED5"/>
    <w:rsid w:val="00D16656"/>
    <w:rsid w:val="00D16EB8"/>
    <w:rsid w:val="00D17448"/>
    <w:rsid w:val="00D1769A"/>
    <w:rsid w:val="00D17825"/>
    <w:rsid w:val="00D1790B"/>
    <w:rsid w:val="00D200AB"/>
    <w:rsid w:val="00D204F4"/>
    <w:rsid w:val="00D20613"/>
    <w:rsid w:val="00D20B81"/>
    <w:rsid w:val="00D223BF"/>
    <w:rsid w:val="00D244BD"/>
    <w:rsid w:val="00D25230"/>
    <w:rsid w:val="00D255F9"/>
    <w:rsid w:val="00D25F67"/>
    <w:rsid w:val="00D266C4"/>
    <w:rsid w:val="00D30609"/>
    <w:rsid w:val="00D30678"/>
    <w:rsid w:val="00D3191C"/>
    <w:rsid w:val="00D31CD5"/>
    <w:rsid w:val="00D32875"/>
    <w:rsid w:val="00D32AB8"/>
    <w:rsid w:val="00D34402"/>
    <w:rsid w:val="00D348F7"/>
    <w:rsid w:val="00D3532F"/>
    <w:rsid w:val="00D3564E"/>
    <w:rsid w:val="00D357F5"/>
    <w:rsid w:val="00D358E8"/>
    <w:rsid w:val="00D36177"/>
    <w:rsid w:val="00D36EF4"/>
    <w:rsid w:val="00D371D0"/>
    <w:rsid w:val="00D3776F"/>
    <w:rsid w:val="00D378C6"/>
    <w:rsid w:val="00D4062A"/>
    <w:rsid w:val="00D407D3"/>
    <w:rsid w:val="00D40BC3"/>
    <w:rsid w:val="00D41710"/>
    <w:rsid w:val="00D41805"/>
    <w:rsid w:val="00D41A0E"/>
    <w:rsid w:val="00D43257"/>
    <w:rsid w:val="00D434EC"/>
    <w:rsid w:val="00D43E69"/>
    <w:rsid w:val="00D43EC7"/>
    <w:rsid w:val="00D44462"/>
    <w:rsid w:val="00D4453A"/>
    <w:rsid w:val="00D44E9D"/>
    <w:rsid w:val="00D454E0"/>
    <w:rsid w:val="00D45D5E"/>
    <w:rsid w:val="00D466D0"/>
    <w:rsid w:val="00D472A7"/>
    <w:rsid w:val="00D475A5"/>
    <w:rsid w:val="00D47649"/>
    <w:rsid w:val="00D479E6"/>
    <w:rsid w:val="00D51515"/>
    <w:rsid w:val="00D51E27"/>
    <w:rsid w:val="00D520C6"/>
    <w:rsid w:val="00D52C05"/>
    <w:rsid w:val="00D53140"/>
    <w:rsid w:val="00D53EBF"/>
    <w:rsid w:val="00D5499A"/>
    <w:rsid w:val="00D54BD5"/>
    <w:rsid w:val="00D54E33"/>
    <w:rsid w:val="00D554FA"/>
    <w:rsid w:val="00D575F0"/>
    <w:rsid w:val="00D57F43"/>
    <w:rsid w:val="00D60578"/>
    <w:rsid w:val="00D61A0E"/>
    <w:rsid w:val="00D61DA9"/>
    <w:rsid w:val="00D62840"/>
    <w:rsid w:val="00D63448"/>
    <w:rsid w:val="00D642CF"/>
    <w:rsid w:val="00D65A88"/>
    <w:rsid w:val="00D66CF4"/>
    <w:rsid w:val="00D71CF9"/>
    <w:rsid w:val="00D71DD4"/>
    <w:rsid w:val="00D71E69"/>
    <w:rsid w:val="00D72264"/>
    <w:rsid w:val="00D7238C"/>
    <w:rsid w:val="00D72970"/>
    <w:rsid w:val="00D72F49"/>
    <w:rsid w:val="00D7675E"/>
    <w:rsid w:val="00D7766D"/>
    <w:rsid w:val="00D7797D"/>
    <w:rsid w:val="00D77F2C"/>
    <w:rsid w:val="00D80080"/>
    <w:rsid w:val="00D809E2"/>
    <w:rsid w:val="00D80F9D"/>
    <w:rsid w:val="00D80FFB"/>
    <w:rsid w:val="00D81BAE"/>
    <w:rsid w:val="00D8250A"/>
    <w:rsid w:val="00D82CD1"/>
    <w:rsid w:val="00D82D11"/>
    <w:rsid w:val="00D837CC"/>
    <w:rsid w:val="00D84352"/>
    <w:rsid w:val="00D84779"/>
    <w:rsid w:val="00D848E9"/>
    <w:rsid w:val="00D84B17"/>
    <w:rsid w:val="00D8507D"/>
    <w:rsid w:val="00D86735"/>
    <w:rsid w:val="00D8718E"/>
    <w:rsid w:val="00D871FB"/>
    <w:rsid w:val="00D87AA2"/>
    <w:rsid w:val="00D90697"/>
    <w:rsid w:val="00D90AFA"/>
    <w:rsid w:val="00D90C9D"/>
    <w:rsid w:val="00D90E57"/>
    <w:rsid w:val="00D91483"/>
    <w:rsid w:val="00D91779"/>
    <w:rsid w:val="00D91910"/>
    <w:rsid w:val="00D91AA8"/>
    <w:rsid w:val="00D9235F"/>
    <w:rsid w:val="00D92ACE"/>
    <w:rsid w:val="00D92B37"/>
    <w:rsid w:val="00D92BA5"/>
    <w:rsid w:val="00D92F22"/>
    <w:rsid w:val="00D944A6"/>
    <w:rsid w:val="00D95B5F"/>
    <w:rsid w:val="00D9604B"/>
    <w:rsid w:val="00D96A99"/>
    <w:rsid w:val="00D96FC3"/>
    <w:rsid w:val="00D97388"/>
    <w:rsid w:val="00D97756"/>
    <w:rsid w:val="00D97DCA"/>
    <w:rsid w:val="00DA0839"/>
    <w:rsid w:val="00DA0B7E"/>
    <w:rsid w:val="00DA0D92"/>
    <w:rsid w:val="00DA12C3"/>
    <w:rsid w:val="00DA1790"/>
    <w:rsid w:val="00DA1B87"/>
    <w:rsid w:val="00DA20A1"/>
    <w:rsid w:val="00DA22B5"/>
    <w:rsid w:val="00DA495D"/>
    <w:rsid w:val="00DA4B66"/>
    <w:rsid w:val="00DA4F15"/>
    <w:rsid w:val="00DA4F47"/>
    <w:rsid w:val="00DA500A"/>
    <w:rsid w:val="00DA5851"/>
    <w:rsid w:val="00DA5DCA"/>
    <w:rsid w:val="00DA65B7"/>
    <w:rsid w:val="00DA72E4"/>
    <w:rsid w:val="00DA7BA0"/>
    <w:rsid w:val="00DB01A1"/>
    <w:rsid w:val="00DB0D0C"/>
    <w:rsid w:val="00DB1281"/>
    <w:rsid w:val="00DB1E79"/>
    <w:rsid w:val="00DB24F6"/>
    <w:rsid w:val="00DB250A"/>
    <w:rsid w:val="00DB2EF0"/>
    <w:rsid w:val="00DB3882"/>
    <w:rsid w:val="00DB3909"/>
    <w:rsid w:val="00DB3C29"/>
    <w:rsid w:val="00DB42F5"/>
    <w:rsid w:val="00DB469A"/>
    <w:rsid w:val="00DB528A"/>
    <w:rsid w:val="00DB52C3"/>
    <w:rsid w:val="00DB5454"/>
    <w:rsid w:val="00DB5612"/>
    <w:rsid w:val="00DB5914"/>
    <w:rsid w:val="00DB5DA3"/>
    <w:rsid w:val="00DB635D"/>
    <w:rsid w:val="00DB67D3"/>
    <w:rsid w:val="00DB69D1"/>
    <w:rsid w:val="00DB6A10"/>
    <w:rsid w:val="00DB6C6C"/>
    <w:rsid w:val="00DB6F86"/>
    <w:rsid w:val="00DB7E5F"/>
    <w:rsid w:val="00DC07FB"/>
    <w:rsid w:val="00DC0974"/>
    <w:rsid w:val="00DC10B0"/>
    <w:rsid w:val="00DC114F"/>
    <w:rsid w:val="00DC1246"/>
    <w:rsid w:val="00DC14EE"/>
    <w:rsid w:val="00DC1594"/>
    <w:rsid w:val="00DC205D"/>
    <w:rsid w:val="00DC34EE"/>
    <w:rsid w:val="00DC4BCD"/>
    <w:rsid w:val="00DC58D0"/>
    <w:rsid w:val="00DC6827"/>
    <w:rsid w:val="00DC7369"/>
    <w:rsid w:val="00DC7D3C"/>
    <w:rsid w:val="00DD1107"/>
    <w:rsid w:val="00DD178F"/>
    <w:rsid w:val="00DD1FE4"/>
    <w:rsid w:val="00DD25E8"/>
    <w:rsid w:val="00DD27A2"/>
    <w:rsid w:val="00DD2899"/>
    <w:rsid w:val="00DD29E5"/>
    <w:rsid w:val="00DD2DD5"/>
    <w:rsid w:val="00DD35D6"/>
    <w:rsid w:val="00DD3DAE"/>
    <w:rsid w:val="00DD4A4E"/>
    <w:rsid w:val="00DD53C4"/>
    <w:rsid w:val="00DD5FD2"/>
    <w:rsid w:val="00DD6EE6"/>
    <w:rsid w:val="00DD787B"/>
    <w:rsid w:val="00DD7F4B"/>
    <w:rsid w:val="00DE0939"/>
    <w:rsid w:val="00DE09DA"/>
    <w:rsid w:val="00DE2966"/>
    <w:rsid w:val="00DE2C8D"/>
    <w:rsid w:val="00DE3C42"/>
    <w:rsid w:val="00DE40E0"/>
    <w:rsid w:val="00DE4107"/>
    <w:rsid w:val="00DE4187"/>
    <w:rsid w:val="00DE5B8D"/>
    <w:rsid w:val="00DE6289"/>
    <w:rsid w:val="00DE6A37"/>
    <w:rsid w:val="00DE7299"/>
    <w:rsid w:val="00DE73F1"/>
    <w:rsid w:val="00DE7CE6"/>
    <w:rsid w:val="00DF04ED"/>
    <w:rsid w:val="00DF09AB"/>
    <w:rsid w:val="00DF0B5E"/>
    <w:rsid w:val="00DF0ED5"/>
    <w:rsid w:val="00DF1E58"/>
    <w:rsid w:val="00DF2DB8"/>
    <w:rsid w:val="00DF2E76"/>
    <w:rsid w:val="00DF3362"/>
    <w:rsid w:val="00DF4AD9"/>
    <w:rsid w:val="00DF5FF9"/>
    <w:rsid w:val="00DF617F"/>
    <w:rsid w:val="00DF6A50"/>
    <w:rsid w:val="00DF70CC"/>
    <w:rsid w:val="00DF72D9"/>
    <w:rsid w:val="00DF7DF3"/>
    <w:rsid w:val="00DF7EC8"/>
    <w:rsid w:val="00E0078A"/>
    <w:rsid w:val="00E00D68"/>
    <w:rsid w:val="00E01C4A"/>
    <w:rsid w:val="00E02371"/>
    <w:rsid w:val="00E028ED"/>
    <w:rsid w:val="00E02A67"/>
    <w:rsid w:val="00E02D2C"/>
    <w:rsid w:val="00E03F9F"/>
    <w:rsid w:val="00E04063"/>
    <w:rsid w:val="00E043D3"/>
    <w:rsid w:val="00E0499F"/>
    <w:rsid w:val="00E05476"/>
    <w:rsid w:val="00E05A1C"/>
    <w:rsid w:val="00E06904"/>
    <w:rsid w:val="00E07294"/>
    <w:rsid w:val="00E073FF"/>
    <w:rsid w:val="00E0742A"/>
    <w:rsid w:val="00E07833"/>
    <w:rsid w:val="00E104F6"/>
    <w:rsid w:val="00E10748"/>
    <w:rsid w:val="00E127F9"/>
    <w:rsid w:val="00E12A8A"/>
    <w:rsid w:val="00E12F57"/>
    <w:rsid w:val="00E132F2"/>
    <w:rsid w:val="00E13347"/>
    <w:rsid w:val="00E13553"/>
    <w:rsid w:val="00E14106"/>
    <w:rsid w:val="00E14282"/>
    <w:rsid w:val="00E14CDD"/>
    <w:rsid w:val="00E15009"/>
    <w:rsid w:val="00E156F2"/>
    <w:rsid w:val="00E15926"/>
    <w:rsid w:val="00E15EF1"/>
    <w:rsid w:val="00E16694"/>
    <w:rsid w:val="00E17FA7"/>
    <w:rsid w:val="00E201F3"/>
    <w:rsid w:val="00E205B7"/>
    <w:rsid w:val="00E20E8A"/>
    <w:rsid w:val="00E2250E"/>
    <w:rsid w:val="00E22550"/>
    <w:rsid w:val="00E227E4"/>
    <w:rsid w:val="00E22C3D"/>
    <w:rsid w:val="00E2330C"/>
    <w:rsid w:val="00E234C4"/>
    <w:rsid w:val="00E23912"/>
    <w:rsid w:val="00E240EF"/>
    <w:rsid w:val="00E24BF5"/>
    <w:rsid w:val="00E24E3E"/>
    <w:rsid w:val="00E25265"/>
    <w:rsid w:val="00E27DDF"/>
    <w:rsid w:val="00E27E01"/>
    <w:rsid w:val="00E30550"/>
    <w:rsid w:val="00E30A90"/>
    <w:rsid w:val="00E3109F"/>
    <w:rsid w:val="00E31325"/>
    <w:rsid w:val="00E32DBA"/>
    <w:rsid w:val="00E32FD6"/>
    <w:rsid w:val="00E34D57"/>
    <w:rsid w:val="00E36677"/>
    <w:rsid w:val="00E37186"/>
    <w:rsid w:val="00E400A0"/>
    <w:rsid w:val="00E403CC"/>
    <w:rsid w:val="00E40628"/>
    <w:rsid w:val="00E407A6"/>
    <w:rsid w:val="00E408D7"/>
    <w:rsid w:val="00E41067"/>
    <w:rsid w:val="00E41415"/>
    <w:rsid w:val="00E41574"/>
    <w:rsid w:val="00E416F6"/>
    <w:rsid w:val="00E43469"/>
    <w:rsid w:val="00E4369C"/>
    <w:rsid w:val="00E43A0F"/>
    <w:rsid w:val="00E445DA"/>
    <w:rsid w:val="00E4465B"/>
    <w:rsid w:val="00E45379"/>
    <w:rsid w:val="00E465CB"/>
    <w:rsid w:val="00E47546"/>
    <w:rsid w:val="00E4768A"/>
    <w:rsid w:val="00E47C0D"/>
    <w:rsid w:val="00E47D4C"/>
    <w:rsid w:val="00E47E2E"/>
    <w:rsid w:val="00E508D8"/>
    <w:rsid w:val="00E50B22"/>
    <w:rsid w:val="00E50C69"/>
    <w:rsid w:val="00E50D7F"/>
    <w:rsid w:val="00E51E18"/>
    <w:rsid w:val="00E51F0F"/>
    <w:rsid w:val="00E533BD"/>
    <w:rsid w:val="00E53706"/>
    <w:rsid w:val="00E542EE"/>
    <w:rsid w:val="00E57CE2"/>
    <w:rsid w:val="00E57E96"/>
    <w:rsid w:val="00E60ED8"/>
    <w:rsid w:val="00E617BD"/>
    <w:rsid w:val="00E61A48"/>
    <w:rsid w:val="00E61C0C"/>
    <w:rsid w:val="00E61D38"/>
    <w:rsid w:val="00E61DEC"/>
    <w:rsid w:val="00E61E05"/>
    <w:rsid w:val="00E61F7C"/>
    <w:rsid w:val="00E63C5F"/>
    <w:rsid w:val="00E64A4C"/>
    <w:rsid w:val="00E64BD9"/>
    <w:rsid w:val="00E64C37"/>
    <w:rsid w:val="00E6519C"/>
    <w:rsid w:val="00E661F3"/>
    <w:rsid w:val="00E67DD1"/>
    <w:rsid w:val="00E67E50"/>
    <w:rsid w:val="00E67EF5"/>
    <w:rsid w:val="00E70567"/>
    <w:rsid w:val="00E705B4"/>
    <w:rsid w:val="00E70C5C"/>
    <w:rsid w:val="00E72967"/>
    <w:rsid w:val="00E72BFA"/>
    <w:rsid w:val="00E72C88"/>
    <w:rsid w:val="00E72F02"/>
    <w:rsid w:val="00E7356B"/>
    <w:rsid w:val="00E739D0"/>
    <w:rsid w:val="00E754F8"/>
    <w:rsid w:val="00E75AD6"/>
    <w:rsid w:val="00E7654C"/>
    <w:rsid w:val="00E76DE3"/>
    <w:rsid w:val="00E76E33"/>
    <w:rsid w:val="00E76E87"/>
    <w:rsid w:val="00E7778E"/>
    <w:rsid w:val="00E80000"/>
    <w:rsid w:val="00E8155D"/>
    <w:rsid w:val="00E82E27"/>
    <w:rsid w:val="00E83A16"/>
    <w:rsid w:val="00E8486F"/>
    <w:rsid w:val="00E84AD7"/>
    <w:rsid w:val="00E85763"/>
    <w:rsid w:val="00E85CC0"/>
    <w:rsid w:val="00E87C2D"/>
    <w:rsid w:val="00E90197"/>
    <w:rsid w:val="00E90C77"/>
    <w:rsid w:val="00E90FA6"/>
    <w:rsid w:val="00E915A4"/>
    <w:rsid w:val="00E92ADA"/>
    <w:rsid w:val="00E931A0"/>
    <w:rsid w:val="00E93B7A"/>
    <w:rsid w:val="00E94F1A"/>
    <w:rsid w:val="00E95EFA"/>
    <w:rsid w:val="00E95FE6"/>
    <w:rsid w:val="00E9630C"/>
    <w:rsid w:val="00E963E3"/>
    <w:rsid w:val="00E967E7"/>
    <w:rsid w:val="00E96E1A"/>
    <w:rsid w:val="00E9734B"/>
    <w:rsid w:val="00E978D0"/>
    <w:rsid w:val="00EA0E04"/>
    <w:rsid w:val="00EA200D"/>
    <w:rsid w:val="00EA220D"/>
    <w:rsid w:val="00EA2435"/>
    <w:rsid w:val="00EA312A"/>
    <w:rsid w:val="00EA3156"/>
    <w:rsid w:val="00EA3367"/>
    <w:rsid w:val="00EA3E2E"/>
    <w:rsid w:val="00EA40A2"/>
    <w:rsid w:val="00EA4CD5"/>
    <w:rsid w:val="00EA5C4C"/>
    <w:rsid w:val="00EA5D2C"/>
    <w:rsid w:val="00EA5D8E"/>
    <w:rsid w:val="00EA66FC"/>
    <w:rsid w:val="00EA6DEB"/>
    <w:rsid w:val="00EA70DA"/>
    <w:rsid w:val="00EB0050"/>
    <w:rsid w:val="00EB07CF"/>
    <w:rsid w:val="00EB1395"/>
    <w:rsid w:val="00EB1A02"/>
    <w:rsid w:val="00EB1D0D"/>
    <w:rsid w:val="00EB1FC7"/>
    <w:rsid w:val="00EB2176"/>
    <w:rsid w:val="00EB273C"/>
    <w:rsid w:val="00EB3860"/>
    <w:rsid w:val="00EB3B88"/>
    <w:rsid w:val="00EB3EED"/>
    <w:rsid w:val="00EB53F9"/>
    <w:rsid w:val="00EB5947"/>
    <w:rsid w:val="00EB644E"/>
    <w:rsid w:val="00EB71CE"/>
    <w:rsid w:val="00EC0C14"/>
    <w:rsid w:val="00EC1691"/>
    <w:rsid w:val="00EC1AA8"/>
    <w:rsid w:val="00EC208D"/>
    <w:rsid w:val="00EC2B42"/>
    <w:rsid w:val="00EC2DF1"/>
    <w:rsid w:val="00EC3B8F"/>
    <w:rsid w:val="00EC3C8F"/>
    <w:rsid w:val="00EC55B7"/>
    <w:rsid w:val="00EC58EC"/>
    <w:rsid w:val="00EC5CA0"/>
    <w:rsid w:val="00EC65F1"/>
    <w:rsid w:val="00EC7372"/>
    <w:rsid w:val="00ED075E"/>
    <w:rsid w:val="00ED079A"/>
    <w:rsid w:val="00ED108B"/>
    <w:rsid w:val="00ED19D1"/>
    <w:rsid w:val="00ED1CF2"/>
    <w:rsid w:val="00ED2617"/>
    <w:rsid w:val="00ED2AC0"/>
    <w:rsid w:val="00ED30E8"/>
    <w:rsid w:val="00ED3618"/>
    <w:rsid w:val="00ED3B69"/>
    <w:rsid w:val="00ED3ECA"/>
    <w:rsid w:val="00ED3F39"/>
    <w:rsid w:val="00ED4168"/>
    <w:rsid w:val="00ED4D12"/>
    <w:rsid w:val="00ED527A"/>
    <w:rsid w:val="00ED6067"/>
    <w:rsid w:val="00ED63AE"/>
    <w:rsid w:val="00ED679B"/>
    <w:rsid w:val="00ED6CD1"/>
    <w:rsid w:val="00ED715E"/>
    <w:rsid w:val="00ED720F"/>
    <w:rsid w:val="00ED7225"/>
    <w:rsid w:val="00ED7A42"/>
    <w:rsid w:val="00ED7EC6"/>
    <w:rsid w:val="00EE04BA"/>
    <w:rsid w:val="00EE06C9"/>
    <w:rsid w:val="00EE0B04"/>
    <w:rsid w:val="00EE0C6D"/>
    <w:rsid w:val="00EE13C3"/>
    <w:rsid w:val="00EE13D7"/>
    <w:rsid w:val="00EE22AF"/>
    <w:rsid w:val="00EE233A"/>
    <w:rsid w:val="00EE235C"/>
    <w:rsid w:val="00EE2D7B"/>
    <w:rsid w:val="00EE37E5"/>
    <w:rsid w:val="00EE42C5"/>
    <w:rsid w:val="00EE44D5"/>
    <w:rsid w:val="00EE555B"/>
    <w:rsid w:val="00EE5BB2"/>
    <w:rsid w:val="00EE5D92"/>
    <w:rsid w:val="00EE5F2E"/>
    <w:rsid w:val="00EE778D"/>
    <w:rsid w:val="00EE7AE2"/>
    <w:rsid w:val="00EF0517"/>
    <w:rsid w:val="00EF0EA0"/>
    <w:rsid w:val="00EF16A6"/>
    <w:rsid w:val="00EF2682"/>
    <w:rsid w:val="00EF27DF"/>
    <w:rsid w:val="00EF2C2D"/>
    <w:rsid w:val="00EF2CC6"/>
    <w:rsid w:val="00EF3247"/>
    <w:rsid w:val="00EF45F3"/>
    <w:rsid w:val="00EF4A64"/>
    <w:rsid w:val="00EF4D3F"/>
    <w:rsid w:val="00EF4D52"/>
    <w:rsid w:val="00EF6284"/>
    <w:rsid w:val="00EF665D"/>
    <w:rsid w:val="00EF72F4"/>
    <w:rsid w:val="00F00012"/>
    <w:rsid w:val="00F00847"/>
    <w:rsid w:val="00F00BCE"/>
    <w:rsid w:val="00F01166"/>
    <w:rsid w:val="00F018AD"/>
    <w:rsid w:val="00F01929"/>
    <w:rsid w:val="00F02171"/>
    <w:rsid w:val="00F033EF"/>
    <w:rsid w:val="00F03FF8"/>
    <w:rsid w:val="00F043CD"/>
    <w:rsid w:val="00F0528B"/>
    <w:rsid w:val="00F061A6"/>
    <w:rsid w:val="00F061AA"/>
    <w:rsid w:val="00F0710C"/>
    <w:rsid w:val="00F0778D"/>
    <w:rsid w:val="00F1106D"/>
    <w:rsid w:val="00F111B4"/>
    <w:rsid w:val="00F11AB3"/>
    <w:rsid w:val="00F13DBE"/>
    <w:rsid w:val="00F14017"/>
    <w:rsid w:val="00F14045"/>
    <w:rsid w:val="00F1436E"/>
    <w:rsid w:val="00F14AFF"/>
    <w:rsid w:val="00F1562B"/>
    <w:rsid w:val="00F1684C"/>
    <w:rsid w:val="00F17EF1"/>
    <w:rsid w:val="00F20633"/>
    <w:rsid w:val="00F20876"/>
    <w:rsid w:val="00F21DD6"/>
    <w:rsid w:val="00F2595B"/>
    <w:rsid w:val="00F25CFE"/>
    <w:rsid w:val="00F269AB"/>
    <w:rsid w:val="00F26D62"/>
    <w:rsid w:val="00F2753A"/>
    <w:rsid w:val="00F3018B"/>
    <w:rsid w:val="00F30371"/>
    <w:rsid w:val="00F313D0"/>
    <w:rsid w:val="00F31587"/>
    <w:rsid w:val="00F315A6"/>
    <w:rsid w:val="00F329FF"/>
    <w:rsid w:val="00F32E91"/>
    <w:rsid w:val="00F34879"/>
    <w:rsid w:val="00F350EB"/>
    <w:rsid w:val="00F35243"/>
    <w:rsid w:val="00F35611"/>
    <w:rsid w:val="00F35B48"/>
    <w:rsid w:val="00F35B99"/>
    <w:rsid w:val="00F364B7"/>
    <w:rsid w:val="00F36D7C"/>
    <w:rsid w:val="00F36E9F"/>
    <w:rsid w:val="00F3728F"/>
    <w:rsid w:val="00F37436"/>
    <w:rsid w:val="00F40F08"/>
    <w:rsid w:val="00F4103A"/>
    <w:rsid w:val="00F41B19"/>
    <w:rsid w:val="00F42363"/>
    <w:rsid w:val="00F4252C"/>
    <w:rsid w:val="00F428C8"/>
    <w:rsid w:val="00F42AB5"/>
    <w:rsid w:val="00F42CF8"/>
    <w:rsid w:val="00F42DC3"/>
    <w:rsid w:val="00F431CB"/>
    <w:rsid w:val="00F4379B"/>
    <w:rsid w:val="00F43E6E"/>
    <w:rsid w:val="00F43EBF"/>
    <w:rsid w:val="00F44423"/>
    <w:rsid w:val="00F458BB"/>
    <w:rsid w:val="00F469D7"/>
    <w:rsid w:val="00F501D1"/>
    <w:rsid w:val="00F50BE6"/>
    <w:rsid w:val="00F51236"/>
    <w:rsid w:val="00F51438"/>
    <w:rsid w:val="00F5374C"/>
    <w:rsid w:val="00F541B8"/>
    <w:rsid w:val="00F5423F"/>
    <w:rsid w:val="00F546D7"/>
    <w:rsid w:val="00F560B2"/>
    <w:rsid w:val="00F56B6D"/>
    <w:rsid w:val="00F56CC2"/>
    <w:rsid w:val="00F5787E"/>
    <w:rsid w:val="00F57A7F"/>
    <w:rsid w:val="00F57ADE"/>
    <w:rsid w:val="00F60BC0"/>
    <w:rsid w:val="00F615A8"/>
    <w:rsid w:val="00F61B7F"/>
    <w:rsid w:val="00F62370"/>
    <w:rsid w:val="00F628D3"/>
    <w:rsid w:val="00F62A4D"/>
    <w:rsid w:val="00F62B50"/>
    <w:rsid w:val="00F62EF2"/>
    <w:rsid w:val="00F63079"/>
    <w:rsid w:val="00F63378"/>
    <w:rsid w:val="00F638C3"/>
    <w:rsid w:val="00F63BB0"/>
    <w:rsid w:val="00F6497E"/>
    <w:rsid w:val="00F64C6E"/>
    <w:rsid w:val="00F677E2"/>
    <w:rsid w:val="00F6793C"/>
    <w:rsid w:val="00F67F41"/>
    <w:rsid w:val="00F70109"/>
    <w:rsid w:val="00F70D50"/>
    <w:rsid w:val="00F717E6"/>
    <w:rsid w:val="00F720F5"/>
    <w:rsid w:val="00F72608"/>
    <w:rsid w:val="00F72EA2"/>
    <w:rsid w:val="00F73751"/>
    <w:rsid w:val="00F73DC5"/>
    <w:rsid w:val="00F74042"/>
    <w:rsid w:val="00F7521F"/>
    <w:rsid w:val="00F75B84"/>
    <w:rsid w:val="00F75EAD"/>
    <w:rsid w:val="00F76689"/>
    <w:rsid w:val="00F7671B"/>
    <w:rsid w:val="00F77154"/>
    <w:rsid w:val="00F77A98"/>
    <w:rsid w:val="00F80F33"/>
    <w:rsid w:val="00F8249B"/>
    <w:rsid w:val="00F824BB"/>
    <w:rsid w:val="00F8255E"/>
    <w:rsid w:val="00F82EC0"/>
    <w:rsid w:val="00F83DDA"/>
    <w:rsid w:val="00F846D6"/>
    <w:rsid w:val="00F84DFE"/>
    <w:rsid w:val="00F8647F"/>
    <w:rsid w:val="00F865C4"/>
    <w:rsid w:val="00F86997"/>
    <w:rsid w:val="00F86D5C"/>
    <w:rsid w:val="00F871D7"/>
    <w:rsid w:val="00F878EE"/>
    <w:rsid w:val="00F87B4B"/>
    <w:rsid w:val="00F901CF"/>
    <w:rsid w:val="00F9171F"/>
    <w:rsid w:val="00F9173A"/>
    <w:rsid w:val="00F91800"/>
    <w:rsid w:val="00F92020"/>
    <w:rsid w:val="00F93469"/>
    <w:rsid w:val="00F93BB2"/>
    <w:rsid w:val="00F93D88"/>
    <w:rsid w:val="00F9414C"/>
    <w:rsid w:val="00F94E99"/>
    <w:rsid w:val="00F95AD2"/>
    <w:rsid w:val="00F9650A"/>
    <w:rsid w:val="00F967C7"/>
    <w:rsid w:val="00F979BF"/>
    <w:rsid w:val="00FA0437"/>
    <w:rsid w:val="00FA0988"/>
    <w:rsid w:val="00FA103E"/>
    <w:rsid w:val="00FA155E"/>
    <w:rsid w:val="00FA1D4C"/>
    <w:rsid w:val="00FA233F"/>
    <w:rsid w:val="00FA2E05"/>
    <w:rsid w:val="00FA30A6"/>
    <w:rsid w:val="00FA3DF0"/>
    <w:rsid w:val="00FA43CE"/>
    <w:rsid w:val="00FA4851"/>
    <w:rsid w:val="00FA48B8"/>
    <w:rsid w:val="00FA4997"/>
    <w:rsid w:val="00FA4E65"/>
    <w:rsid w:val="00FA54F1"/>
    <w:rsid w:val="00FA5A80"/>
    <w:rsid w:val="00FA624D"/>
    <w:rsid w:val="00FA7547"/>
    <w:rsid w:val="00FA76EB"/>
    <w:rsid w:val="00FA7D57"/>
    <w:rsid w:val="00FA7DDB"/>
    <w:rsid w:val="00FB0008"/>
    <w:rsid w:val="00FB071C"/>
    <w:rsid w:val="00FB1741"/>
    <w:rsid w:val="00FB19FC"/>
    <w:rsid w:val="00FB1A0B"/>
    <w:rsid w:val="00FB1ACE"/>
    <w:rsid w:val="00FB27A7"/>
    <w:rsid w:val="00FB2A36"/>
    <w:rsid w:val="00FB2B73"/>
    <w:rsid w:val="00FB3013"/>
    <w:rsid w:val="00FB32DD"/>
    <w:rsid w:val="00FB3675"/>
    <w:rsid w:val="00FB3EA0"/>
    <w:rsid w:val="00FB4554"/>
    <w:rsid w:val="00FB4787"/>
    <w:rsid w:val="00FB4B27"/>
    <w:rsid w:val="00FB55F4"/>
    <w:rsid w:val="00FB58D8"/>
    <w:rsid w:val="00FB6525"/>
    <w:rsid w:val="00FB7140"/>
    <w:rsid w:val="00FB77CE"/>
    <w:rsid w:val="00FB7B21"/>
    <w:rsid w:val="00FC099A"/>
    <w:rsid w:val="00FC0B63"/>
    <w:rsid w:val="00FC0D65"/>
    <w:rsid w:val="00FC0F07"/>
    <w:rsid w:val="00FC10FA"/>
    <w:rsid w:val="00FC112B"/>
    <w:rsid w:val="00FC12ED"/>
    <w:rsid w:val="00FC2209"/>
    <w:rsid w:val="00FC24BF"/>
    <w:rsid w:val="00FC371B"/>
    <w:rsid w:val="00FC3FF7"/>
    <w:rsid w:val="00FC41AF"/>
    <w:rsid w:val="00FC49E6"/>
    <w:rsid w:val="00FC4CA2"/>
    <w:rsid w:val="00FC4F38"/>
    <w:rsid w:val="00FC6482"/>
    <w:rsid w:val="00FC7531"/>
    <w:rsid w:val="00FC7EAA"/>
    <w:rsid w:val="00FD0169"/>
    <w:rsid w:val="00FD055A"/>
    <w:rsid w:val="00FD12F6"/>
    <w:rsid w:val="00FD161B"/>
    <w:rsid w:val="00FD2E13"/>
    <w:rsid w:val="00FD3974"/>
    <w:rsid w:val="00FD3BEB"/>
    <w:rsid w:val="00FD438F"/>
    <w:rsid w:val="00FD4EEF"/>
    <w:rsid w:val="00FD4FA5"/>
    <w:rsid w:val="00FD5166"/>
    <w:rsid w:val="00FD5296"/>
    <w:rsid w:val="00FD6836"/>
    <w:rsid w:val="00FD758C"/>
    <w:rsid w:val="00FD77AF"/>
    <w:rsid w:val="00FE090E"/>
    <w:rsid w:val="00FE0D6F"/>
    <w:rsid w:val="00FE103E"/>
    <w:rsid w:val="00FE16F3"/>
    <w:rsid w:val="00FE1845"/>
    <w:rsid w:val="00FE1E45"/>
    <w:rsid w:val="00FE2849"/>
    <w:rsid w:val="00FE35C2"/>
    <w:rsid w:val="00FE3C70"/>
    <w:rsid w:val="00FE449D"/>
    <w:rsid w:val="00FE7D9A"/>
    <w:rsid w:val="00FF05B9"/>
    <w:rsid w:val="00FF0A9B"/>
    <w:rsid w:val="00FF0EB1"/>
    <w:rsid w:val="00FF0F5C"/>
    <w:rsid w:val="00FF1349"/>
    <w:rsid w:val="00FF1C17"/>
    <w:rsid w:val="00FF2075"/>
    <w:rsid w:val="00FF2256"/>
    <w:rsid w:val="00FF2808"/>
    <w:rsid w:val="00FF41A0"/>
    <w:rsid w:val="00FF456A"/>
    <w:rsid w:val="00FF46FD"/>
    <w:rsid w:val="00FF5B56"/>
    <w:rsid w:val="00FF6204"/>
    <w:rsid w:val="00FF634D"/>
    <w:rsid w:val="00FF6446"/>
    <w:rsid w:val="00FF6F49"/>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92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8631E0"/>
    <w:rPr>
      <w:color w:val="605E5C"/>
      <w:shd w:val="clear" w:color="auto" w:fill="E1DFDD"/>
    </w:rPr>
  </w:style>
  <w:style w:type="paragraph" w:styleId="NormalWeb">
    <w:name w:val="Normal (Web)"/>
    <w:basedOn w:val="Normal"/>
    <w:uiPriority w:val="99"/>
    <w:semiHidden/>
    <w:unhideWhenUsed/>
    <w:rsid w:val="00EF27DF"/>
    <w:pPr>
      <w:spacing w:after="160" w:line="259" w:lineRule="auto"/>
      <w:jc w:val="both"/>
    </w:pPr>
    <w:rPr>
      <w:rFonts w:eastAsiaTheme="minorHAnsi"/>
      <w:color w:val="000000" w:themeColor="text1"/>
      <w:sz w:val="24"/>
      <w:szCs w:val="24"/>
      <w:lang w:eastAsia="en-US"/>
    </w:rPr>
  </w:style>
  <w:style w:type="character" w:styleId="Mencinsinresolver">
    <w:name w:val="Unresolved Mention"/>
    <w:basedOn w:val="Fuentedeprrafopredeter"/>
    <w:uiPriority w:val="99"/>
    <w:semiHidden/>
    <w:unhideWhenUsed/>
    <w:rsid w:val="00B40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544">
      <w:bodyDiv w:val="1"/>
      <w:marLeft w:val="0"/>
      <w:marRight w:val="0"/>
      <w:marTop w:val="0"/>
      <w:marBottom w:val="0"/>
      <w:divBdr>
        <w:top w:val="none" w:sz="0" w:space="0" w:color="auto"/>
        <w:left w:val="none" w:sz="0" w:space="0" w:color="auto"/>
        <w:bottom w:val="none" w:sz="0" w:space="0" w:color="auto"/>
        <w:right w:val="none" w:sz="0" w:space="0" w:color="auto"/>
      </w:divBdr>
    </w:div>
    <w:div w:id="26363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1687976">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0540122">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1337385">
      <w:bodyDiv w:val="1"/>
      <w:marLeft w:val="0"/>
      <w:marRight w:val="0"/>
      <w:marTop w:val="0"/>
      <w:marBottom w:val="0"/>
      <w:divBdr>
        <w:top w:val="none" w:sz="0" w:space="0" w:color="auto"/>
        <w:left w:val="none" w:sz="0" w:space="0" w:color="auto"/>
        <w:bottom w:val="none" w:sz="0" w:space="0" w:color="auto"/>
        <w:right w:val="none" w:sz="0" w:space="0" w:color="auto"/>
      </w:divBdr>
    </w:div>
    <w:div w:id="136072369">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89608087">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09997679">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0794334">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592090">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090583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9483">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190118">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2657707">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408403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5112833">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7688322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479079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42941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3375118">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5314916">
      <w:bodyDiv w:val="1"/>
      <w:marLeft w:val="0"/>
      <w:marRight w:val="0"/>
      <w:marTop w:val="0"/>
      <w:marBottom w:val="0"/>
      <w:divBdr>
        <w:top w:val="none" w:sz="0" w:space="0" w:color="auto"/>
        <w:left w:val="none" w:sz="0" w:space="0" w:color="auto"/>
        <w:bottom w:val="none" w:sz="0" w:space="0" w:color="auto"/>
        <w:right w:val="none" w:sz="0" w:space="0" w:color="auto"/>
      </w:divBdr>
    </w:div>
    <w:div w:id="1222254861">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1470658">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4673518">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1706333">
      <w:bodyDiv w:val="1"/>
      <w:marLeft w:val="0"/>
      <w:marRight w:val="0"/>
      <w:marTop w:val="0"/>
      <w:marBottom w:val="0"/>
      <w:divBdr>
        <w:top w:val="none" w:sz="0" w:space="0" w:color="auto"/>
        <w:left w:val="none" w:sz="0" w:space="0" w:color="auto"/>
        <w:bottom w:val="none" w:sz="0" w:space="0" w:color="auto"/>
        <w:right w:val="none" w:sz="0" w:space="0" w:color="auto"/>
      </w:divBdr>
    </w:div>
    <w:div w:id="1403717514">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55169780">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8378547">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154580">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066051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
    <w:div w:id="1821078077">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0078233">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969888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49984802">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7409234">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ipomex.org.mx/ipo3/lgt/indice/INFOEM/art_92_vi_b/4.web" TargetMode="Externa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pomex.org.mx/ipo3/lgt/indice/INFOEM/art_92_v_b/4.web" TargetMode="External"/><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ipomex.org.mx/ipo3/lgt/indice/INFOEM/art_92_vi_b/4.web"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ipomex.org.mx/ipo3/lgt/indice/INFOEM/art_92_v_b/4.web"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ipomex.org.mx/ipo3/lgt/indice/INFOEM/art_92_vi_b/4.web"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hyperlink" Target="https://www.ipomex.org.mx/ipo3/lgt/indice/INFOEM/art_92_v_b/4.web"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70A00-948A-4C2A-B0DC-1C520A780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40</Pages>
  <Words>6717</Words>
  <Characters>36949</Characters>
  <Application>Microsoft Office Word</Application>
  <DocSecurity>0</DocSecurity>
  <Lines>307</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Sánchez Hernández</dc:creator>
  <cp:keywords/>
  <dc:description/>
  <cp:lastModifiedBy>Oswaldo Hernández</cp:lastModifiedBy>
  <cp:revision>4</cp:revision>
  <cp:lastPrinted>2019-11-07T17:48:00Z</cp:lastPrinted>
  <dcterms:created xsi:type="dcterms:W3CDTF">2022-04-22T03:31:00Z</dcterms:created>
  <dcterms:modified xsi:type="dcterms:W3CDTF">2022-04-28T02:26:00Z</dcterms:modified>
</cp:coreProperties>
</file>