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55F5E" w14:textId="36FFF155" w:rsidR="00DB322C" w:rsidRPr="00DC20B8"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8A59F1">
        <w:rPr>
          <w:rFonts w:ascii="Palatino Linotype" w:eastAsia="Times New Roman" w:hAnsi="Palatino Linotype" w:cs="Arial"/>
          <w:color w:val="000000"/>
          <w:sz w:val="24"/>
          <w:szCs w:val="24"/>
          <w:lang w:eastAsia="es-MX"/>
        </w:rPr>
        <w:t>veintiocho</w:t>
      </w:r>
      <w:r w:rsidR="0090429A">
        <w:rPr>
          <w:rFonts w:ascii="Palatino Linotype" w:eastAsia="Times New Roman" w:hAnsi="Palatino Linotype" w:cs="Arial"/>
          <w:color w:val="000000"/>
          <w:sz w:val="24"/>
          <w:szCs w:val="24"/>
          <w:lang w:eastAsia="es-MX"/>
        </w:rPr>
        <w:t xml:space="preserve"> de septiembre de dos mil veintidós. </w:t>
      </w:r>
      <w:r w:rsidR="002363F6">
        <w:rPr>
          <w:rFonts w:ascii="Palatino Linotype" w:eastAsia="Times New Roman" w:hAnsi="Palatino Linotype" w:cs="Arial"/>
          <w:color w:val="000000"/>
          <w:sz w:val="24"/>
          <w:szCs w:val="24"/>
          <w:lang w:eastAsia="es-MX"/>
        </w:rPr>
        <w:t xml:space="preserve"> </w:t>
      </w:r>
      <w:r w:rsidR="00CE410A">
        <w:rPr>
          <w:rFonts w:ascii="Palatino Linotype" w:eastAsia="Times New Roman" w:hAnsi="Palatino Linotype" w:cs="Arial"/>
          <w:color w:val="000000"/>
          <w:sz w:val="24"/>
          <w:szCs w:val="24"/>
          <w:lang w:eastAsia="es-MX"/>
        </w:rPr>
        <w:t xml:space="preserve"> </w:t>
      </w:r>
      <w:r w:rsidR="00C718A8">
        <w:rPr>
          <w:rFonts w:ascii="Palatino Linotype" w:eastAsia="Times New Roman" w:hAnsi="Palatino Linotype" w:cs="Arial"/>
          <w:color w:val="000000"/>
          <w:sz w:val="24"/>
          <w:szCs w:val="24"/>
          <w:lang w:eastAsia="es-MX"/>
        </w:rPr>
        <w:t xml:space="preserve"> </w:t>
      </w:r>
      <w:r w:rsidR="00581064">
        <w:rPr>
          <w:rFonts w:ascii="Palatino Linotype" w:eastAsia="Times New Roman" w:hAnsi="Palatino Linotype" w:cs="Arial"/>
          <w:color w:val="000000"/>
          <w:sz w:val="24"/>
          <w:szCs w:val="24"/>
          <w:lang w:eastAsia="es-MX"/>
        </w:rPr>
        <w:t xml:space="preserve"> </w:t>
      </w:r>
      <w:r w:rsidR="00B667E5">
        <w:rPr>
          <w:rFonts w:ascii="Palatino Linotype" w:eastAsia="Times New Roman" w:hAnsi="Palatino Linotype" w:cs="Arial"/>
          <w:color w:val="000000"/>
          <w:sz w:val="24"/>
          <w:szCs w:val="24"/>
          <w:lang w:eastAsia="es-MX"/>
        </w:rPr>
        <w:t xml:space="preserve"> </w:t>
      </w:r>
      <w:r w:rsidR="001A169E">
        <w:rPr>
          <w:rFonts w:ascii="Palatino Linotype" w:eastAsia="Times New Roman" w:hAnsi="Palatino Linotype" w:cs="Arial"/>
          <w:color w:val="000000"/>
          <w:sz w:val="24"/>
          <w:szCs w:val="24"/>
          <w:lang w:eastAsia="es-MX"/>
        </w:rPr>
        <w:t xml:space="preserve"> </w:t>
      </w:r>
      <w:r w:rsidR="0040546E">
        <w:rPr>
          <w:rFonts w:ascii="Palatino Linotype" w:eastAsia="Times New Roman" w:hAnsi="Palatino Linotype" w:cs="Arial"/>
          <w:color w:val="000000"/>
          <w:sz w:val="24"/>
          <w:szCs w:val="24"/>
          <w:lang w:eastAsia="es-MX"/>
        </w:rPr>
        <w:t xml:space="preserve"> </w:t>
      </w:r>
      <w:r w:rsidR="00C659E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1FEE2CD2" w14:textId="77777777" w:rsidR="0090429A" w:rsidRPr="00CE410A" w:rsidRDefault="00DB322C" w:rsidP="0090429A">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90429A">
        <w:rPr>
          <w:rFonts w:ascii="Palatino Linotype" w:hAnsi="Palatino Linotype" w:cs="Arial"/>
          <w:b/>
          <w:bCs/>
          <w:sz w:val="24"/>
        </w:rPr>
        <w:t xml:space="preserve">08695/INFOEM/IP/RR/2022 y 08696/INFOEM/IP/RR/2022 </w:t>
      </w:r>
      <w:r w:rsidR="00CE410A">
        <w:rPr>
          <w:rFonts w:ascii="Palatino Linotype" w:hAnsi="Palatino Linotype" w:cs="Arial"/>
          <w:sz w:val="24"/>
        </w:rPr>
        <w:t xml:space="preserve">interpuestos por un particular, en lo sucesivo </w:t>
      </w:r>
      <w:r w:rsidR="00CE410A">
        <w:rPr>
          <w:rFonts w:ascii="Palatino Linotype" w:hAnsi="Palatino Linotype" w:cs="Arial"/>
          <w:b/>
          <w:sz w:val="24"/>
        </w:rPr>
        <w:t xml:space="preserve">El Recurrente, </w:t>
      </w:r>
      <w:r w:rsidR="00CE410A">
        <w:rPr>
          <w:rFonts w:ascii="Palatino Linotype" w:hAnsi="Palatino Linotype" w:cs="Arial"/>
          <w:sz w:val="24"/>
        </w:rPr>
        <w:t xml:space="preserve">en contra de las respuestas del </w:t>
      </w:r>
      <w:r w:rsidR="002363F6">
        <w:rPr>
          <w:rFonts w:ascii="Palatino Linotype" w:hAnsi="Palatino Linotype" w:cs="Arial"/>
          <w:b/>
          <w:bCs/>
          <w:sz w:val="24"/>
        </w:rPr>
        <w:t xml:space="preserve">Ayuntamiento de </w:t>
      </w:r>
      <w:r w:rsidR="0090429A">
        <w:rPr>
          <w:rFonts w:ascii="Palatino Linotype" w:hAnsi="Palatino Linotype" w:cs="Arial"/>
          <w:b/>
          <w:bCs/>
          <w:sz w:val="24"/>
        </w:rPr>
        <w:t xml:space="preserve">Chicoloapan, </w:t>
      </w:r>
      <w:r w:rsidR="0090429A">
        <w:rPr>
          <w:rFonts w:ascii="Palatino Linotype" w:hAnsi="Palatino Linotype" w:cs="Arial"/>
          <w:sz w:val="24"/>
        </w:rPr>
        <w:t xml:space="preserve">en lo subsecuente </w:t>
      </w:r>
      <w:r w:rsidR="0090429A">
        <w:rPr>
          <w:rFonts w:ascii="Palatino Linotype" w:hAnsi="Palatino Linotype" w:cs="Arial"/>
          <w:b/>
          <w:sz w:val="24"/>
        </w:rPr>
        <w:t xml:space="preserve">El Sujeto Obligado, </w:t>
      </w:r>
      <w:r w:rsidR="0090429A">
        <w:rPr>
          <w:rFonts w:ascii="Palatino Linotype" w:hAnsi="Palatino Linotype" w:cs="Arial"/>
          <w:sz w:val="24"/>
        </w:rPr>
        <w:t xml:space="preserve">se procede a dictar la presente resolución. </w:t>
      </w:r>
    </w:p>
    <w:p w14:paraId="561DCF84" w14:textId="77777777" w:rsidR="00581064" w:rsidRDefault="00581064" w:rsidP="00DB322C">
      <w:pPr>
        <w:tabs>
          <w:tab w:val="left" w:pos="1701"/>
        </w:tabs>
        <w:spacing w:before="240" w:line="360" w:lineRule="auto"/>
        <w:jc w:val="both"/>
        <w:rPr>
          <w:rFonts w:ascii="Palatino Linotype" w:hAnsi="Palatino Linotype" w:cs="Arial"/>
          <w:sz w:val="24"/>
        </w:rPr>
      </w:pPr>
    </w:p>
    <w:p w14:paraId="362A1683" w14:textId="77777777" w:rsidR="00DB322C" w:rsidRPr="00D3218F" w:rsidRDefault="00DB322C" w:rsidP="00DB322C">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7AE7F94" w14:textId="77777777" w:rsidR="00DB322C" w:rsidRPr="00D3218F" w:rsidRDefault="00DB322C" w:rsidP="00DB322C">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00FDFC3F" w14:textId="3A8304CF" w:rsidR="002363F6" w:rsidRPr="002363F6" w:rsidRDefault="00DB322C" w:rsidP="00DB322C">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1A659C">
        <w:rPr>
          <w:rFonts w:ascii="Palatino Linotype" w:hAnsi="Palatino Linotype" w:cs="Arial"/>
          <w:sz w:val="24"/>
        </w:rPr>
        <w:t xml:space="preserve"> </w:t>
      </w:r>
      <w:r w:rsidR="0090429A">
        <w:rPr>
          <w:rFonts w:ascii="Palatino Linotype" w:hAnsi="Palatino Linotype" w:cs="Arial"/>
          <w:sz w:val="24"/>
        </w:rPr>
        <w:t xml:space="preserve">seis de abril de dos mil veintidós, </w:t>
      </w:r>
      <w:r w:rsidR="0090429A">
        <w:rPr>
          <w:rFonts w:ascii="Palatino Linotype" w:hAnsi="Palatino Linotype" w:cs="Arial"/>
          <w:b/>
          <w:bCs/>
          <w:sz w:val="24"/>
        </w:rPr>
        <w:t xml:space="preserve">El Recurrente, </w:t>
      </w:r>
      <w:r w:rsidR="0090429A">
        <w:rPr>
          <w:rFonts w:ascii="Palatino Linotype" w:hAnsi="Palatino Linotype" w:cs="Arial"/>
          <w:sz w:val="24"/>
        </w:rPr>
        <w:t xml:space="preserve">presentó a través del Sistema de Acceso a la Información Mexiquense </w:t>
      </w:r>
      <w:r w:rsidR="0090429A" w:rsidRPr="00D3218F">
        <w:rPr>
          <w:rFonts w:ascii="Palatino Linotype" w:hAnsi="Palatino Linotype" w:cs="Arial"/>
          <w:sz w:val="24"/>
        </w:rPr>
        <w:t xml:space="preserve"> (</w:t>
      </w:r>
      <w:r w:rsidR="0090429A" w:rsidRPr="00D3218F">
        <w:rPr>
          <w:rFonts w:ascii="Palatino Linotype" w:hAnsi="Palatino Linotype" w:cs="Arial"/>
          <w:b/>
          <w:sz w:val="24"/>
        </w:rPr>
        <w:t>SAIMEX)</w:t>
      </w:r>
      <w:r w:rsidR="0090429A" w:rsidRPr="00D3218F">
        <w:rPr>
          <w:rFonts w:ascii="Palatino Linotype" w:hAnsi="Palatino Linotype" w:cs="Arial"/>
          <w:sz w:val="24"/>
        </w:rPr>
        <w:t xml:space="preserve"> ante </w:t>
      </w:r>
      <w:r w:rsidR="0090429A" w:rsidRPr="00D3218F">
        <w:rPr>
          <w:rFonts w:ascii="Palatino Linotype" w:hAnsi="Palatino Linotype" w:cs="Arial"/>
          <w:b/>
          <w:sz w:val="24"/>
        </w:rPr>
        <w:t>El Sujeto Obligado</w:t>
      </w:r>
      <w:r w:rsidR="0090429A" w:rsidRPr="00D3218F">
        <w:rPr>
          <w:rFonts w:ascii="Palatino Linotype" w:hAnsi="Palatino Linotype" w:cs="Arial"/>
          <w:sz w:val="24"/>
        </w:rPr>
        <w:t xml:space="preserve">, las solicitudes de acceso a la información pública, registradas bajo los números de </w:t>
      </w:r>
      <w:r w:rsidR="0090429A" w:rsidRPr="00124807">
        <w:rPr>
          <w:rFonts w:ascii="Palatino Linotype" w:hAnsi="Palatino Linotype" w:cs="Arial"/>
          <w:sz w:val="24"/>
        </w:rPr>
        <w:t>expediente</w:t>
      </w:r>
      <w:r w:rsidR="0090429A">
        <w:rPr>
          <w:rFonts w:ascii="Palatino Linotype" w:hAnsi="Palatino Linotype" w:cs="Arial"/>
          <w:sz w:val="24"/>
        </w:rPr>
        <w:t xml:space="preserve"> </w:t>
      </w:r>
      <w:r w:rsidR="0090429A">
        <w:rPr>
          <w:rFonts w:ascii="Palatino Linotype" w:hAnsi="Palatino Linotype" w:cs="Arial"/>
          <w:b/>
          <w:bCs/>
          <w:sz w:val="24"/>
        </w:rPr>
        <w:t xml:space="preserve">00184/CHICOLOA/IP/2022 </w:t>
      </w:r>
      <w:r w:rsidR="0090429A">
        <w:rPr>
          <w:rFonts w:ascii="Palatino Linotype" w:hAnsi="Palatino Linotype" w:cs="Arial"/>
          <w:sz w:val="24"/>
        </w:rPr>
        <w:t xml:space="preserve">y </w:t>
      </w:r>
      <w:r w:rsidR="0090429A">
        <w:rPr>
          <w:rFonts w:ascii="Palatino Linotype" w:hAnsi="Palatino Linotype" w:cs="Arial"/>
          <w:b/>
          <w:bCs/>
          <w:sz w:val="24"/>
        </w:rPr>
        <w:t xml:space="preserve">00183/CHICOLOA/IP/2022, </w:t>
      </w:r>
      <w:r w:rsidR="002363F6">
        <w:rPr>
          <w:rFonts w:ascii="Palatino Linotype" w:hAnsi="Palatino Linotype" w:cs="Arial"/>
          <w:sz w:val="24"/>
        </w:rPr>
        <w:t xml:space="preserve">mediante las cuales solicitó información en el tenor siguiente: </w:t>
      </w:r>
    </w:p>
    <w:p w14:paraId="4BC4F1C4" w14:textId="77777777" w:rsidR="000C2A35" w:rsidRDefault="000C2A35" w:rsidP="00DB322C">
      <w:pPr>
        <w:spacing w:before="240" w:line="360" w:lineRule="auto"/>
        <w:jc w:val="both"/>
        <w:rPr>
          <w:rFonts w:ascii="Palatino Linotype" w:hAnsi="Palatino Linotype" w:cs="Arial"/>
          <w:sz w:val="24"/>
        </w:rPr>
      </w:pPr>
      <w:r>
        <w:rPr>
          <w:rFonts w:ascii="Palatino Linotype" w:hAnsi="Palatino Linotype" w:cs="Arial"/>
          <w:b/>
          <w:bCs/>
          <w:sz w:val="24"/>
        </w:rPr>
        <w:t xml:space="preserve">00184/CHICOLOA/IP/2022 </w:t>
      </w:r>
    </w:p>
    <w:p w14:paraId="734C246E" w14:textId="40C5554E" w:rsidR="000C2A35" w:rsidRDefault="000C2A35" w:rsidP="000C2A35">
      <w:pPr>
        <w:pStyle w:val="Citas"/>
        <w:rPr>
          <w:b/>
          <w:bCs/>
        </w:rPr>
      </w:pPr>
      <w:r>
        <w:t xml:space="preserve">“Se requiere del Ayuntamiento de Chicoloapan de Juárez, Estado de México, la siguiente información: 1. Documento con el que se acredite la legal propiedad del </w:t>
      </w:r>
      <w:r>
        <w:lastRenderedPageBreak/>
        <w:t xml:space="preserve">inmueble que ocupara el Comité Municipal del Partido Revolucionario Institucional, y del cual fuera despojado. 2. Copia íntegra del Acta de la Centésima Vigésima Novena sesión de cabildo de fecha dos de diciembre de dos mil veintiuno, lo anterior derivado de que las sesiones no se encuentran cargadas en la página principal del Ayuntamiento de Chicoloapan </w:t>
      </w:r>
      <w:hyperlink r:id="rId8" w:history="1">
        <w:r w:rsidRPr="006E3F9F">
          <w:rPr>
            <w:rStyle w:val="Hipervnculo"/>
          </w:rPr>
          <w:t>https://www.chicoloapan.gob.mx/cuentas-claras/ayuntamiento/actas/30</w:t>
        </w:r>
      </w:hyperlink>
      <w:r>
        <w:t xml:space="preserve"> , ni mucho menos en el vínculo web </w:t>
      </w:r>
      <w:hyperlink r:id="rId9" w:history="1">
        <w:r w:rsidRPr="006E3F9F">
          <w:rPr>
            <w:rStyle w:val="Hipervnculo"/>
          </w:rPr>
          <w:t>https://www.ipomex.org.mx/ipo3/lgt/indice/CHICOLOAPAN/art_94_ii_b2/3.web</w:t>
        </w:r>
      </w:hyperlink>
      <w:r>
        <w:t xml:space="preserve"> , violentando el derecho al acceso a la información pública de los ciudadanos. 3. Informe a nombre de quien se encontraba registrada la clave catastral </w:t>
      </w:r>
      <w:r w:rsidR="00AC7D53">
        <w:t>XXXXXXXX</w:t>
      </w:r>
      <w:r>
        <w:t xml:space="preserve"> </w:t>
      </w:r>
      <w:r w:rsidR="00AC7D53">
        <w:t>XXXX</w:t>
      </w:r>
      <w:r>
        <w:t xml:space="preserve"> a partir de los años 1990 a 2021. 4. Informe con debida justificación legal porque la Clave catastral </w:t>
      </w:r>
      <w:r w:rsidR="00AC7D53">
        <w:t>XXXXXXXXXXXXX</w:t>
      </w:r>
      <w:r>
        <w:t xml:space="preserve">, no se encuentra registrada ante el Instituto de Información e Investigación Geográfica, Estadística y Catastral del Estado de México IGECEM, como puede apreciarse en el vínculo web </w:t>
      </w:r>
      <w:hyperlink r:id="rId10" w:history="1">
        <w:r w:rsidR="00E9258F" w:rsidRPr="003F3750">
          <w:rPr>
            <w:rStyle w:val="Hipervnculo"/>
          </w:rPr>
          <w:t>https://igecem.edomex.gob.mx/productos-servicios/servicios-catastrales/claves-catastrales</w:t>
        </w:r>
      </w:hyperlink>
      <w:r w:rsidR="00E9258F">
        <w:t xml:space="preserve"> </w:t>
      </w:r>
      <w:r>
        <w:t xml:space="preserve">., toda vez que dicho registro se hace en base a la cantidad de propiedades existentes dentro del municipio ya sean construcciones o lotes baldíos, y en el caso que nos ocupa, el inmueble que poseía el Comité Municipal del PRI, se trata de una construcción de aproximadamente 30 años, del cual tuvo a bien ordenar su demolición. 5. Informe el nombre completo del Consejero Jurídico así como sus funciones y atribuciones legalmente establecidas en la normatividad que rige al Ayuntamiento de Chicoloapan de Juárez. 6. Informe nombre completo del Director de Desarrollo Urbano del Municipio, así como sus funciones y atribuciones legalmente establecidas en la normatividad que rige al Ayuntamiento de Chicoloapan de Juárez. 7. Informe fundada y motivadamente por qué se realizó en horas inhábiles entre las 23 horas del día veinticinco de marzo y 04:00 horas del día veintiséis de marzo de dos mil veintidós, la demolición del el inmueble que poseía el Comité </w:t>
      </w:r>
      <w:r>
        <w:lastRenderedPageBreak/>
        <w:t xml:space="preserve">Municipal del PRI, que estuviera ubicado en el lado sureste de la Plaza de la Constitución si número, Cabecera Municipal perteneciente al Municipio de Chicoloapan, Estado de México, y si en días y horas hábiles el retiro de escombros. 8. Informe y refiera el lugar donde fueron colocados todos los bienes muebles que se encontraban al interior del inmueble que poseía el Comité Municipal del PRI, que estuviera ubicado en el lado sureste de la Plaza de la Constitución si número, Cabecera Municipal perteneciente al Municipio de Chicoloapan, Estado de México.” </w:t>
      </w:r>
      <w:r>
        <w:rPr>
          <w:b/>
          <w:bCs/>
        </w:rPr>
        <w:t>(Sic)</w:t>
      </w:r>
    </w:p>
    <w:p w14:paraId="29F11967" w14:textId="77777777" w:rsidR="000C2A35" w:rsidRPr="000C2A35" w:rsidRDefault="000C2A35" w:rsidP="000C2A35">
      <w:pPr>
        <w:pStyle w:val="Citas"/>
        <w:rPr>
          <w:b/>
          <w:bCs/>
          <w:sz w:val="24"/>
        </w:rPr>
      </w:pPr>
    </w:p>
    <w:p w14:paraId="6C84E902" w14:textId="5D7BD94C" w:rsidR="002363F6" w:rsidRDefault="000C2A35" w:rsidP="00DB322C">
      <w:pPr>
        <w:spacing w:before="240" w:line="360" w:lineRule="auto"/>
        <w:jc w:val="both"/>
        <w:rPr>
          <w:rFonts w:ascii="Palatino Linotype" w:hAnsi="Palatino Linotype" w:cs="Arial"/>
          <w:sz w:val="24"/>
        </w:rPr>
      </w:pPr>
      <w:bookmarkStart w:id="1" w:name="_Hlk113546952"/>
      <w:r>
        <w:rPr>
          <w:rFonts w:ascii="Palatino Linotype" w:hAnsi="Palatino Linotype" w:cs="Arial"/>
          <w:sz w:val="24"/>
        </w:rPr>
        <w:t xml:space="preserve"> </w:t>
      </w:r>
      <w:r>
        <w:rPr>
          <w:rFonts w:ascii="Palatino Linotype" w:hAnsi="Palatino Linotype" w:cs="Arial"/>
          <w:b/>
          <w:bCs/>
          <w:sz w:val="24"/>
        </w:rPr>
        <w:t>00183/CHICOLOA/IP/2022</w:t>
      </w:r>
    </w:p>
    <w:p w14:paraId="243AF4B0" w14:textId="0553B5AF" w:rsidR="0090429A" w:rsidRPr="000C2A35" w:rsidRDefault="000C2A35" w:rsidP="000C2A35">
      <w:pPr>
        <w:pStyle w:val="Citas"/>
        <w:rPr>
          <w:b/>
          <w:bCs/>
          <w:sz w:val="24"/>
        </w:rPr>
      </w:pPr>
      <w:r>
        <w:t xml:space="preserve">“Se requiere del Ayuntamiento de Chicoloapan de Juárez, Estado de México, la siguiente información: 1. Documento con el que se acredite la legal propiedad del inmueble que ocupara el Comité Municipal del Partido Revolucionario Institucional, y del cual fuera despojado. 2. Copia íntegra del Acta de la Centésima Vigésima Novena sesión de cabildo de fecha dos de diciembre de dos mil veintiuno, lo anterior derivado de que las sesiones no se encuentran cargadas en la página principal del Ayuntamiento de Chicoloapan https://www.chicoloapan.gob.mx/cuentas-claras/ayuntamiento/actas/30, ni mucho menos en el vínculo web </w:t>
      </w:r>
      <w:hyperlink r:id="rId11" w:history="1">
        <w:r w:rsidRPr="006E3F9F">
          <w:rPr>
            <w:rStyle w:val="Hipervnculo"/>
          </w:rPr>
          <w:t>https://www.ipomex.org.mx/ipo3/lgt/indice/CHICOLOAPAN/art_94_ii_b2/3.web</w:t>
        </w:r>
      </w:hyperlink>
      <w:r>
        <w:t xml:space="preserve"> , violentando el derecho al acceso a la información pública de los ciudadanos. 3. Informe a nombre de quien se encontraba registrada la clave catastral </w:t>
      </w:r>
      <w:r w:rsidR="00AC7D53">
        <w:t>XXXXXXXX</w:t>
      </w:r>
      <w:r>
        <w:t xml:space="preserve"> </w:t>
      </w:r>
      <w:r w:rsidR="00AC7D53">
        <w:t>XXXXX</w:t>
      </w:r>
      <w:r>
        <w:t xml:space="preserve"> a partir de los años 1990 a 2021. 4. Informe con debida justificación legal porque la Clave catastral </w:t>
      </w:r>
      <w:r w:rsidR="00AC7D53">
        <w:t>XXXXXXXXXXXX</w:t>
      </w:r>
      <w:r>
        <w:t xml:space="preserve">, no se encuentra registrada ante el Instituto de Información e Investigación Geográfica, Estadística y Catastral del </w:t>
      </w:r>
      <w:r>
        <w:lastRenderedPageBreak/>
        <w:t xml:space="preserve">Estado de México IGECEM, como puede apreciarse en el vínculo web </w:t>
      </w:r>
      <w:hyperlink r:id="rId12" w:history="1">
        <w:r w:rsidR="00E9258F" w:rsidRPr="003F3750">
          <w:rPr>
            <w:rStyle w:val="Hipervnculo"/>
          </w:rPr>
          <w:t>https://igecem.edomex.gob.mx/productos-servicios/servicios-catastrales/claves-catastrales</w:t>
        </w:r>
      </w:hyperlink>
      <w:r w:rsidR="00E9258F">
        <w:t xml:space="preserve"> </w:t>
      </w:r>
      <w:r>
        <w:t xml:space="preserve">., toda vez que dicho registro se hace en base a la cantidad de propiedades existentes dentro del municipio ya sean construcciones o lotes baldíos, y en el caso que nos ocupa, el inmueble que poseía el Comité Municipal del PRI, se trata de una construcción de aproximadamente 30 años, del cual tuvo a bien ordenar su demolición. 5. Informe el nombre completo del Consejero Jurídico así como sus funciones y atribuciones legalmente establecidas en la normatividad que rige al Ayuntamiento de Chicoloapan de Juárez. 6. Informe nombre completo del Director de Desarrollo Urbano del Municipio, así como sus funciones y atribuciones legalmente establecidas en la normatividad que rige al Ayuntamiento de Chicoloapan de Juárez. 7. Informe fundada y motivadamente por qué se realizó en horas inhábiles entre las 23 horas del día veinticinco de marzo y 04:00 horas del día veintiséis de marzo de dos mil veintidós, la demolición del el inmueble que poseía el Comité Municipal del PRI, que estuviera ubicado en el lado sureste de la Plaza de la Constitución si número, Cabecera Municipal perteneciente al Municipio de Chicoloapan, Estado de México, y si en días y horas hábiles el retiro de escombros. 8. Informe y refiera el lugar donde fueron colocados todos los bienes muebles que se encontraban al interior del inmueble que poseía el Comité Municipal del PRI, que estuviera ubicado en el lado sureste de la Plaza de la Constitución si número, Cabecera Municipal perteneciente al Municipio de Chicoloapan, Estado de México.” </w:t>
      </w:r>
      <w:r>
        <w:rPr>
          <w:b/>
          <w:bCs/>
        </w:rPr>
        <w:t>(Sic)</w:t>
      </w:r>
    </w:p>
    <w:bookmarkEnd w:id="1"/>
    <w:p w14:paraId="5951D0A7" w14:textId="456DAAEB"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0720CA">
        <w:rPr>
          <w:rFonts w:ascii="Palatino Linotype" w:eastAsia="Times New Roman" w:hAnsi="Palatino Linotype" w:cs="Times New Roman"/>
          <w:sz w:val="24"/>
          <w:szCs w:val="24"/>
          <w:lang w:val="es-ES_tradnl" w:eastAsia="es-ES"/>
        </w:rPr>
        <w:t xml:space="preserve">dos casos. </w:t>
      </w:r>
      <w:r w:rsidR="00CE410A">
        <w:rPr>
          <w:rFonts w:ascii="Palatino Linotype" w:eastAsia="Times New Roman" w:hAnsi="Palatino Linotype" w:cs="Times New Roman"/>
          <w:sz w:val="24"/>
          <w:szCs w:val="24"/>
          <w:lang w:val="es-ES_tradnl" w:eastAsia="es-ES"/>
        </w:rPr>
        <w:t xml:space="preserve"> </w:t>
      </w:r>
      <w:r w:rsidR="00451E27">
        <w:rPr>
          <w:rFonts w:ascii="Palatino Linotype" w:eastAsia="Times New Roman" w:hAnsi="Palatino Linotype" w:cs="Times New Roman"/>
          <w:sz w:val="24"/>
          <w:szCs w:val="24"/>
          <w:lang w:val="es-ES_tradnl" w:eastAsia="es-ES"/>
        </w:rPr>
        <w:t xml:space="preserve"> </w:t>
      </w:r>
      <w:r w:rsidR="00831346">
        <w:rPr>
          <w:rFonts w:ascii="Palatino Linotype" w:eastAsia="Times New Roman" w:hAnsi="Palatino Linotype" w:cs="Times New Roman"/>
          <w:sz w:val="24"/>
          <w:szCs w:val="24"/>
          <w:lang w:val="es-ES_tradnl" w:eastAsia="es-ES"/>
        </w:rPr>
        <w:t xml:space="preserve"> </w:t>
      </w:r>
      <w:r w:rsidR="00066E8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     </w:t>
      </w:r>
    </w:p>
    <w:p w14:paraId="32BE7920" w14:textId="77777777"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50398E06" w14:textId="5EB3633A" w:rsidR="00DB322C" w:rsidRDefault="00CE410A" w:rsidP="00DB322C">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DB322C">
        <w:rPr>
          <w:rFonts w:ascii="Palatino Linotype" w:hAnsi="Palatino Linotype" w:cs="Arial"/>
          <w:b/>
          <w:sz w:val="28"/>
        </w:rPr>
        <w:t xml:space="preserve">. </w:t>
      </w:r>
      <w:r w:rsidR="00DB322C" w:rsidRPr="00165D6E">
        <w:rPr>
          <w:rFonts w:ascii="Palatino Linotype" w:hAnsi="Palatino Linotype" w:cs="Arial"/>
          <w:b/>
          <w:sz w:val="28"/>
          <w:szCs w:val="20"/>
        </w:rPr>
        <w:t xml:space="preserve">De la respuesta </w:t>
      </w:r>
      <w:r w:rsidR="00DB322C">
        <w:rPr>
          <w:rFonts w:ascii="Palatino Linotype" w:hAnsi="Palatino Linotype" w:cs="Arial"/>
          <w:b/>
          <w:sz w:val="28"/>
          <w:szCs w:val="20"/>
        </w:rPr>
        <w:t>del Sujeto Obligado</w:t>
      </w:r>
      <w:r w:rsidR="00DB322C" w:rsidRPr="00165D6E">
        <w:rPr>
          <w:rFonts w:ascii="Palatino Linotype" w:hAnsi="Palatino Linotype" w:cs="Arial"/>
          <w:b/>
          <w:sz w:val="28"/>
          <w:szCs w:val="20"/>
        </w:rPr>
        <w:t>.</w:t>
      </w:r>
    </w:p>
    <w:p w14:paraId="6EAD64C7" w14:textId="0C46358C" w:rsidR="000720CA" w:rsidRDefault="00DB322C" w:rsidP="00DB322C">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sidR="000720CA">
        <w:rPr>
          <w:rFonts w:ascii="Palatino Linotype" w:hAnsi="Palatino Linotype" w:cs="Arial"/>
        </w:rPr>
        <w:t xml:space="preserve"> coincidentes</w:t>
      </w:r>
      <w:r>
        <w:rPr>
          <w:rFonts w:ascii="Palatino Linotype" w:hAnsi="Palatino Linotype" w:cs="Arial"/>
        </w:rPr>
        <w:t xml:space="preserve"> </w:t>
      </w:r>
      <w:r w:rsidR="00DB1083">
        <w:rPr>
          <w:rFonts w:ascii="Palatino Linotype" w:hAnsi="Palatino Linotype" w:cs="Arial"/>
        </w:rPr>
        <w:t>a las solicitudes de información, en fecha</w:t>
      </w:r>
      <w:r w:rsidR="000158D2">
        <w:rPr>
          <w:rFonts w:ascii="Palatino Linotype" w:hAnsi="Palatino Linotype" w:cs="Arial"/>
        </w:rPr>
        <w:t xml:space="preserve"> </w:t>
      </w:r>
      <w:r w:rsidR="000720CA">
        <w:rPr>
          <w:rFonts w:ascii="Palatino Linotype" w:hAnsi="Palatino Linotype" w:cs="Arial"/>
        </w:rPr>
        <w:t xml:space="preserve">cinco de mayo de dos mil veintidós, resultando de nuestro interés lo siguiente: </w:t>
      </w:r>
    </w:p>
    <w:p w14:paraId="7C80FED8" w14:textId="0D1B3637" w:rsidR="000720CA" w:rsidRPr="000720CA" w:rsidRDefault="000720CA" w:rsidP="000720CA">
      <w:pPr>
        <w:pStyle w:val="Citas"/>
      </w:pPr>
      <w:r w:rsidRPr="000720CA">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67FB8497" w14:textId="6B40E869" w:rsidR="000720CA" w:rsidRPr="000720CA" w:rsidRDefault="000720CA" w:rsidP="000720CA">
      <w:pPr>
        <w:pStyle w:val="Citas"/>
      </w:pPr>
      <w:r w:rsidRPr="000720CA">
        <w:t xml:space="preserve">Respecto al punto 5 (cinco) de su solicitud de información, </w:t>
      </w:r>
      <w:bookmarkStart w:id="2" w:name="_Hlk113889730"/>
      <w:r w:rsidRPr="000720CA">
        <w:t xml:space="preserve">me premio informarle que el nombre completo del Consejero Jurídico es Erick Martínez Vásquez. Por lo que respecto a las atribuciones conferidas, las mismas se encuentran plasmadas en el Reglamento Orgánico Municipal, que data del año 2014, en el Capítulo Décimo Noveno, De La Dirección Jurídica, que era el área homologa a la actual Consejería Jurídica, el cual en sus artículos 64 y 65 señalan: </w:t>
      </w:r>
      <w:bookmarkEnd w:id="2"/>
      <w:r w:rsidRPr="000720CA">
        <w:t xml:space="preserve">ARTÍCULO 64.- La Dirección Jurídica es el órgano consultivo del Ayuntamiento responsable de brindar asesoría y orientación a las dependencias y entidades de la Administración Pública Municipal, a fin de brindar certeza y legalidad a los procedimientos administrativos y los actos generados de estos, tramitar la defensa de los intereses de la autoridad municipal ante los órganos administrativos y jurisdiccionales en los que se desarrollen los conflictos de intereses en los que el H. Ayuntamiento sea parte y brindar asistencia jurídica a la población Chicoloapense de escasos recursos, en aquellos asuntos de carácter familiar y de interés público en los que sea necesario. ARTÍCULO 65.- Corresponde al titular de la Dirección Jurídica el ejercicio de las siguientes facultades: I. Analizar los proyectos de acuerdos, reglamentos y demás disposiciones que surtan efectos </w:t>
      </w:r>
      <w:r w:rsidRPr="000720CA">
        <w:lastRenderedPageBreak/>
        <w:t xml:space="preserve">contra terceros o sean de observancia general, que se sometan a consideración del cuerpo edilicio o del C. Presidente Municipal, cuando así lo soliciten las dependencias; II. Fomentar y revisar la elaboración y publicación del bando municipal y los diversos reglamentos municipales; III. Revisar que los reglamentos municipales sean sometidos a consideración del cabildo de manera periódica; IV. Proponer estudios y proyectos de reformas al bando municipal, reglamentos, acuerdos y cualquier otro ordenamiento jurídico municipal que deba someterse a la consideración del Cuerpo Edilicio o del Presidente Municipal; V. Contar con un acervo jurídico mínimo, integrado por: Constitución Política de los Estados Unidos Mexicanos, Constitución del Estado, Ley Orgánica Municipal, Bando Municipal, Reglamento Interior, documental o electrónico; VI. Proporcionar asesoría jurídica a las dependencias y entidades de la Administración Pública Municipal; VII. Atender aquellos asuntos identificados como relevantes ya sea por su trascendencia política, económica o social; VIII. Apoyar al Síndico Municipal en la defensa legal de los intereses del H. Ayuntamiento, así como representar cuando sea procedente a este último o a cualquiera de sus miembros en los litigios en los que sean parte y en la defensa legal de sus derechos e intereses, en todas y cada una de sus etapas e instancias procesales; IX. Ejercer las acciones necesarias para proteger y, en su caso, reivindicar la propiedad del Municipio; X. Promover todas las acciones administrativas y judiciales que sean convenientes para los intereses del Municipio; XI. Llevar a cabo la defensa del Ayuntamiento en los procedimientos administrativos y procesos jurisdiccionales en los que este o sus dependencias administrativas sean parte, en cualquier materia del derecho y en todas sus etapas procesales; XII. Interponer recursos, inclusive de Juicio de Amparo, acordando con el C. Presidente Municipal lo conducente, respecto de la atención de estos asuntos; XIII. Dar seguimiento a las averiguaciones previas en las que los integrantes del H. </w:t>
      </w:r>
      <w:r w:rsidRPr="000720CA">
        <w:lastRenderedPageBreak/>
        <w:t xml:space="preserve">Ayuntamiento, así como los funcionarios y empleados de este, sean los presuntos responsables; XIV. Proponer e implementar los programas de capacitación que sean necesarios para fortalecer la actuación de la Administración Pública Municipal, particularmente en materia de procedimientos; XV. Revisar, emitir opinión y otorgar el visto bueno jurídico, respecto de los contratos y convenios que celebre el Ayuntamiento a través de sus representantes; XVI. Formular los proyectos de respuesta a peticiones de particulares o requerimientos de instituciones públicas, cuando así le sea encomendado por el C. Presidente Municipal; XVII. Tramitar y resolver los procedimientos que se le instruyan por parte del C. Presidente Municipal, particularmente en materia de obras públicas, adquisiciones, enajenaciones y concesiones; XVIII. Formar parte de los Comités y Comisiones que le correspondan, en términos de las disposiciones legales aplicables; XIX. Aceptar y ejercer los poderes que le otorgue el Síndico Municipal y aquellos otros que le sean señalados en los acuerdos, reglamentos y demás ordenamientos correspondientes; XX. Las demás que le señalen el C. Presidente Municipal, las leyes, reglamentos y demás disposiciones jurídicas aplicables. Por medio de la presente reciba un cordial saludo, al tiempo que en respuesta a su Solicitud de Información con número de folio 00183/CHICOLOA/IP/2022 y con fundamento en los artículos 53 fracción II, 163 de la Ley de Transparencia y Acceso a la Información Pública del Estado de México y Municipios, me permito INFORMAR lo siguiente: PRIMERO. Con fundamento en los artículos 45, 46 47, 48 y 49 de la Ley de Transparencia y Acceso a la Información Pública del Estado de México y Municipio, en fecha veintinueve de marzo del presente año, se llevo a cabo la Tercer Sesión Extraordinaria del Comité de Transparencia, en la cual su cuarto punto del orden del día se acordó lo siguiente: “Con fundamento en el artículo 49 fracción II de la Ley de Transparencia y Acceso a la Información Pública del Estado de México y Municipios; SE CONFIRMA LA </w:t>
      </w:r>
      <w:r w:rsidRPr="000720CA">
        <w:lastRenderedPageBreak/>
        <w:t xml:space="preserve">CLASIFICACIÓN DE LA INFORMACIÓN EN MODALIDAD DE RESERVADA, la relacionada a las copias certificadas del documento con el que H. Ayuntamiento de Chicoloapan, Estado de México, acredita la propiedad del inmueble ubicado en sureste de la Plaza de la Constitución s/n, Cabecera Municipal, así como la certificación de clave y valor catastral; los documentos con los que se tramitó, la clave catastral </w:t>
      </w:r>
      <w:r w:rsidR="00AC7D53">
        <w:t>XXXXXXXXXXXXX</w:t>
      </w:r>
      <w:r w:rsidRPr="000720CA">
        <w:t xml:space="preserve"> del inmueble ubicado en sureste de la Plaza de la Constitución s/n, Cabecera Municipal de Chicoloapan, México; y Acta correspondiente a la centésima vigésima novena sesión ordinaria de cabildo celebrada el día 2 de diciembre de 2021., en relación a la Resolución emitida por el Pleno del Instituto de Transparencia, Acceso a la Información Pública y Protección de Datos Personales del Estado de México y Municipios., relativa a la Solicitud de Información con número de folio 00231/CHICOLOA/IP/2021 en relación al Recurso de Revisión con folio 00170/INFOEM/IP/RR/2022.” (</w:t>
      </w:r>
      <w:r w:rsidRPr="00BE27E5">
        <w:t xml:space="preserve">Sic) </w:t>
      </w:r>
      <w:bookmarkStart w:id="3" w:name="_Hlk113889764"/>
      <w:r w:rsidRPr="00BE27E5">
        <w:t>POR TANTO, ES MENESTER INFORMAR QUE LA INFORMACIÓN QUE USTED SOLICITA EN RELACIÓN A LOS PUNTOS 1, 2, 3, 4, 7, Y 8 DE SU SOLICITUD DE INFORMACIÓN, SE ENCUENTRA CLASIFICADA CON RESERVADA, HASTA QUE LOS PROCEDIMIENTOS JURISDICCIONALES Y</w:t>
      </w:r>
      <w:r w:rsidRPr="000720CA">
        <w:t xml:space="preserve"> ADMINISTRATIVOS QUE ESTÁN EN CURSO QUEDEN FIRMES. </w:t>
      </w:r>
      <w:bookmarkEnd w:id="3"/>
      <w:r w:rsidRPr="000720CA">
        <w:t xml:space="preserve">SEGUNDO. En relación al punto número 6 de su solicitud de información, le comunico que la Dirección de Desarrollo Urbano se encuentra a cargo de la Licenciada Cristina Mejía Palacio, misma que se rige bajo las funciones y atribuciones establecidas en la normatividad siguiente: LEY ORGÁNICA MUNICIPAL DEL ESTADO DE MÉXICO Artículo 96. Sexies. El Director de Desarrollo Urbano o el Titular de la Unidad Administrativa equivalente, tiene las atribuciones siguientes: I. Ejecutar la política en materia de reordenamiento urbano; II. Formular y conducir las políticas municipales de asentamientos humanos, </w:t>
      </w:r>
      <w:r w:rsidRPr="000720CA">
        <w:lastRenderedPageBreak/>
        <w:t xml:space="preserve">urbanismo y vivienda; III. Aplicar y vigilar el cumplimiento de las disposiciones legales en materia de ordenamiento territorial de los asentamientos humanos, del desarrollo urbano y vivienda; IV. Proponer el plan municipal de desarrollo urbano, así como sus modificaciones, y los parciales que de ellos deriven; V. Participar en la elaboración o modificación del respectivo plan regional de desarrollo urbano o de los parciales que de éste deriven, cuando incluya parte o la totalidad de su territorio; VI. Analizar las cédulas informativas de zonificación, licencias de uso de suelo y licencias de construcción; VII. Vigilar la utilización y aprovechamiento del suelo con fines urbanos, en su circunscripción territorial; VIII. Proponer al Presidente Municipal, convenios, contratos y acuerdos, y IX. Las demás que le sean conferidas por el Presidente Municipal o por el Ayuntamiento y las establecidas en las disposiciones jurídicas aplicables. REGLAMENTO ORGÁNICO MUNICIPAL ARTÍCULO 39.- La Dirección de Desarrollo Urbano, es la dependencia municipal encargada del ordenamiento de los asentamientos humanos y del fomento al desarrollo urbano dentro del territorio municipal, mediante funciones de planeación, regulación, supervisión, autorización de uso de suelo y, en su caso, aplicación de sanciones, enfocando su atención a factores que propicien la armonía y la equidad de las comunidades y de sus habitantes, cuidando aspectos de vialidad, equipamiento, urbanización, servicios, regularización de la tenencia de la tierra, reglamentación de uso de suelo, y otros afines, de conformidad a lo dispuesto por el Libro Quinto del Código Administrativo y su Reglamento, así como del Plan Municipal de Desarrollo Urbano. ARTÍCULO 40.- Para el ejercicio de la función pública de la Dirección de Desarrollo Urbano, corresponden a su titular las siguientes facultades: I. Cumplir con la normatividad federal y estatal, informando sobre las actividades de ordenamiento realizadas en el Municipio, a fin de solicitar el apoyo de servicios, la aplicación de programas y de recursos financieros en materia de ordenamiento </w:t>
      </w:r>
      <w:r w:rsidRPr="000720CA">
        <w:lastRenderedPageBreak/>
        <w:t xml:space="preserve">territorial, asentamientos humanos y desarrollo urbano de los centros de población; II. Cumplir y hacer cumplir los ordenamientos jurídicos, políticas, planes, normas técnicas y oficiales, en materia de ordenamiento territorial, asentamientos humanos y desarrollo urbano de los centros de población; III. Instrumentar y aplicar la reglamentación municipal, mecanismos de control interno, medidas de seguridad preventiva y correctiva, tendientes a controlar la obra pública, a ordenar el desarrollo urbano del Municipio, a garantizar el orden legal y el estado de derecho, así como evitar daños a personas o bienes y a evitar asentamientos humanos irregulares; IV. Tramitar y aplicar diligencias, procedimientos administrativos, resoluciones y ejecuciones de las mismas, en la esfera de sus atribuciones, a quien contravenga las disposiciones legales en materia de su competencia; V. Instrumentar, actualizar y aprobar la planeación municipal del desarrollo urbano; VI. Promover la generación de más suelo apto para uso habitacional; VII. Formular y proponer proyectos en materia de desarrollo urbano, para instrumentar la zonificación urbana, la prevención y restauración del equilibrio ecológico y la protección al medio ambiente de los centros de población y definir los criterios de desarrollo urbano en la materia; VIII. Promover la precisión y reconocimiento de los límites territoriales municipales; IX. Celebrar convenios urbanísticos y de vivienda cuando no se trate de obras de impacto regional, en cuyo caso solicitar al C. Presidente Municipal su intervención para la suscripción de los mismos, con la Secretaría de Desarrollo Urbano y la Secretaría del Agua y Obra Pública, ambas del Gobierno del Estado de México; X. Identificar en el Municipio, geodésica, cartográfica y físicamente, las zonas irregulares y las susceptibles de regularización de tenencia de la tierra, así como integrar el padrón correspondiente; XI. Impulsar en coordinación con las áreas competentes de la Administración Pública Municipal, las acciones que permitan el mejoramiento y mantenimiento de la infraestructura y equipamiento urbano </w:t>
      </w:r>
      <w:r w:rsidRPr="000720CA">
        <w:lastRenderedPageBreak/>
        <w:t xml:space="preserve">existentes; XII. Proponer las áreas municipales para la correcta distribución territorial de las obras de infraestructura y equipamiento urbano; XIII. Promover y participar, en lo referente a predios e inmuebles necesarios tanto para obra pública, como regularización de la tenencia de la tierra, el equipamiento urbano para reservas territoriales, expropiación, desincorporación, disponibilidad, adquisición y derecho de preferencia indistintamente con el Estado para adquirirlos, así como en la certificación de la suficiencia presupuestal para este efecto; XIV. Informar al Catastro Municipal los predios de reciente regularización; XV. Promover ante la Secretaría de Desarrollo Urbano, la Secretaría del Agua y Obra Pública y la Dirección General de Vialidad del Gobierno del Estado de México, la aprobación para apertura, ampliación, modificación o incorporación a la traza urbana municipal, de las vías públicas existentes y las programadas, así como coadyuvar en la utilización de las mismas en el ámbito de su competencia; XVI. Llevar a cabo dentro del ámbito de su competencia, el registro, seguimiento y control del desarrollo de los fraccionamientos y conjuntos urbanos; XVII. Expedir en el ámbito de su competencia y en términos del Código Administrativo del Estado del México y del reglamento respectivo, las licencias de construcción, constancias de terminación o suspensión de obra, constancias de alineamiento, constancias de número oficial, ocupación temporal de la vía pública, demoliciones, excavaciones y demás documentos administrativos de su competencia; XVIII. Recabar el dictamen correspondiente de la Secretaría de Desarrollo Urbano del Estado de México, en los casos de que se trate de licencias de usos de suelo de impacto regional; XIX. Inspeccionar, notificar, infraccionar, suspender, clausurar, y demoler las construcciones que no cumplan con los ordenamientos legales vigentes, observando en todo caso los procedimientos que establecen las leyes correspondientes; XX. Informar y orientar a los particulares interesados, respecto a los trámites que deben efectuar para la obtención de licencias, </w:t>
      </w:r>
      <w:r w:rsidRPr="000720CA">
        <w:lastRenderedPageBreak/>
        <w:t xml:space="preserve">permisos o autorizaciones que le compete otorgar a efectos de facilitar su gestión; XXI. Nombrar inspectores y habilitar a servidores públicos subordinados, para realizar todo tipo de diligencias que en el ejercicio de su encargo requiera; XXII. Intervenir en la regularización de la tenencia de la tierra en aquellas comunidades que aún se encuentren pendientes de ello; XXIII. Fomentar la cobertura de viviendas con drenaje, con energía eléctrica y con piso firme, mejorando los porcentajes resultantes del último conteo realizado por el INEGI; XXIV. Atender y operar el proceso habitacional desde el uso de suelo hasta la municipalización de fraccionamientos; XXV. Desarrollar los programas o acciones para la regularización de la propiedad; XXVI. Realizar las gestiones de los programas federales y estatales en materia de vivienda; XXVII. Celebrar convenios de colaboración con dependencias estatales y federales, para facilitar el acceso al financiamiento para la adquisición, construcción y/o remodelación de vivienda; XXVIII. Desarrollar los programas o acciones para promover mejores condiciones de la vivienda; XXIX. Fomentar los esquemas de incentivos para promoción de oferta, densificación y uso de nuevas tecnologías en la edificación de vivienda; XXX. Brindar el servicio de arrastre por sí o por terceros, dentro del territorio municipal, cuando algún automóvil se encuentre varado y obstruya las vialidades por falla mecánica; XXXI. Coordinar programas de trabajo con las autoridades estatales y municipales, a fin de lograr mejores resultados de transporte público; XXXII. Elaborar, dar seguimiento y evaluar los programas del transporte de personas y mercancías dentro del territorio municipal; XXXIII. Establecer comunicación permanente con el Gobierno del Estado de México, a efecto de verificar las autorizaciones de bases y derroteros del transporte público que deben prestar el servicio en el Municipio; XXXIV. Coadyuvar con el Gobierno del Estado de México en la inspección y vigilancia del servicio que presta el transporte público de pasajeros y de carga en el Municipio, a efecto de que se proporcione conforme a lo </w:t>
      </w:r>
      <w:r w:rsidRPr="000720CA">
        <w:lastRenderedPageBreak/>
        <w:t xml:space="preserve">que establece la normatividad vigente en la materia; XXXV. Participar en reuniones de trabajo con transportistas y Consejos de Participación Ciudadana para encontrar soluciones a la problemática del transporte público y vialidades del Municipio; XXXVI. Las demás que le señalen el C. Presidente Municipal, las leyes, reglamentos y disposiciones jurídicas aplicables. Por último, le informo que nos ponemos a sus órdenes para cualquier solicitud, duda, aclaración, sugerencia o asesoría; en nuestras oficinas que se encuentran ubicadas en Calle Mina S/N Cabecera Municipal, Chicoloapan México, así como en el número telefónico 55 89 20 18 51 extensión 1080 en un horario de 09:00 a 18:00 horas en días hábiles o en el correo electrónico unidaddeinformacionytransparencia@chicoloapan.gob.mx. Son otro particular por el momento, quedo de usted. </w:t>
      </w:r>
    </w:p>
    <w:p w14:paraId="7ECCF665" w14:textId="77777777" w:rsidR="000720CA" w:rsidRPr="000720CA" w:rsidRDefault="000720CA" w:rsidP="000720CA">
      <w:pPr>
        <w:pStyle w:val="Citas"/>
      </w:pPr>
    </w:p>
    <w:p w14:paraId="32F6BAF6" w14:textId="1B0121F6" w:rsidR="00CE410A" w:rsidRDefault="00413013"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De forma complementaria en </w:t>
      </w:r>
      <w:r w:rsidR="00CE410A">
        <w:rPr>
          <w:rFonts w:ascii="Palatino Linotype" w:hAnsi="Palatino Linotype" w:cs="Arial"/>
          <w:lang w:val="es-MX"/>
        </w:rPr>
        <w:t xml:space="preserve">los expedientes electrónicos de las solicitudes de información, </w:t>
      </w:r>
      <w:r w:rsidR="00CE410A">
        <w:rPr>
          <w:rFonts w:ascii="Palatino Linotype" w:hAnsi="Palatino Linotype" w:cs="Arial"/>
          <w:b/>
          <w:lang w:val="es-MX"/>
        </w:rPr>
        <w:t xml:space="preserve">El Sujeto Obligado </w:t>
      </w:r>
      <w:r w:rsidR="00CE410A">
        <w:rPr>
          <w:rFonts w:ascii="Palatino Linotype" w:hAnsi="Palatino Linotype" w:cs="Arial"/>
          <w:lang w:val="es-MX"/>
        </w:rPr>
        <w:t>adjuntó lo siguiente:</w:t>
      </w:r>
    </w:p>
    <w:p w14:paraId="0667744E" w14:textId="7EEE3339" w:rsidR="002417A0" w:rsidRDefault="002417A0" w:rsidP="00DB322C">
      <w:pPr>
        <w:pStyle w:val="Prrafodelista"/>
        <w:spacing w:after="240" w:line="360" w:lineRule="auto"/>
        <w:ind w:left="0"/>
        <w:jc w:val="both"/>
        <w:rPr>
          <w:rFonts w:ascii="Palatino Linotype" w:hAnsi="Palatino Linotype" w:cs="Arial"/>
          <w:lang w:val="es-MX"/>
        </w:rPr>
      </w:pPr>
    </w:p>
    <w:tbl>
      <w:tblPr>
        <w:tblStyle w:val="Tablaconcuadrcula"/>
        <w:tblW w:w="0" w:type="auto"/>
        <w:tblLook w:val="04A0" w:firstRow="1" w:lastRow="0" w:firstColumn="1" w:lastColumn="0" w:noHBand="0" w:noVBand="1"/>
      </w:tblPr>
      <w:tblGrid>
        <w:gridCol w:w="4355"/>
        <w:gridCol w:w="4707"/>
      </w:tblGrid>
      <w:tr w:rsidR="00413013" w14:paraId="5540A67A" w14:textId="77777777" w:rsidTr="00413013">
        <w:tc>
          <w:tcPr>
            <w:tcW w:w="4531" w:type="dxa"/>
          </w:tcPr>
          <w:p w14:paraId="16B82DB8" w14:textId="59DF3852" w:rsidR="00413013" w:rsidRPr="00413013" w:rsidRDefault="00413013"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Solicitud de información</w:t>
            </w:r>
          </w:p>
        </w:tc>
        <w:tc>
          <w:tcPr>
            <w:tcW w:w="4531" w:type="dxa"/>
          </w:tcPr>
          <w:p w14:paraId="32BE9AAD" w14:textId="26FD4124" w:rsidR="00413013" w:rsidRPr="00E87407" w:rsidRDefault="00E87407" w:rsidP="00413013">
            <w:pPr>
              <w:pStyle w:val="Prrafodelista"/>
              <w:spacing w:after="240" w:line="360" w:lineRule="auto"/>
              <w:ind w:left="0"/>
              <w:jc w:val="center"/>
              <w:rPr>
                <w:rFonts w:ascii="Palatino Linotype" w:hAnsi="Palatino Linotype" w:cs="Arial"/>
                <w:b/>
                <w:bCs/>
                <w:lang w:val="es-MX"/>
              </w:rPr>
            </w:pPr>
            <w:r w:rsidRPr="00E87407">
              <w:rPr>
                <w:rFonts w:ascii="Palatino Linotype" w:hAnsi="Palatino Linotype" w:cs="Arial"/>
                <w:b/>
                <w:bCs/>
                <w:lang w:val="es-MX"/>
              </w:rPr>
              <w:t>Anexos</w:t>
            </w:r>
          </w:p>
        </w:tc>
      </w:tr>
      <w:tr w:rsidR="00413013" w14:paraId="685A35C3" w14:textId="77777777" w:rsidTr="00413013">
        <w:tc>
          <w:tcPr>
            <w:tcW w:w="4531" w:type="dxa"/>
            <w:vAlign w:val="center"/>
          </w:tcPr>
          <w:p w14:paraId="2C3F8909" w14:textId="297A71EF" w:rsidR="00413013" w:rsidRPr="00685049" w:rsidRDefault="003F6008"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00184/CHICOLOA/IP/2022</w:t>
            </w:r>
          </w:p>
        </w:tc>
        <w:tc>
          <w:tcPr>
            <w:tcW w:w="4531" w:type="dxa"/>
          </w:tcPr>
          <w:p w14:paraId="0638FCC7" w14:textId="63B99E31" w:rsidR="008E6308" w:rsidRDefault="008E6308" w:rsidP="00A82D96">
            <w:pPr>
              <w:pStyle w:val="Prrafodelista"/>
              <w:numPr>
                <w:ilvl w:val="0"/>
                <w:numId w:val="3"/>
              </w:numPr>
              <w:spacing w:after="240" w:line="360" w:lineRule="auto"/>
              <w:jc w:val="both"/>
              <w:rPr>
                <w:rFonts w:ascii="Palatino Linotype" w:hAnsi="Palatino Linotype" w:cs="Arial"/>
                <w:lang w:val="es-MX"/>
              </w:rPr>
            </w:pPr>
            <w:r>
              <w:rPr>
                <w:rFonts w:ascii="Palatino Linotype" w:hAnsi="Palatino Linotype" w:cs="Arial"/>
                <w:lang w:val="es-MX"/>
              </w:rPr>
              <w:t>“</w:t>
            </w:r>
            <w:r w:rsidR="001957A3">
              <w:rPr>
                <w:rFonts w:ascii="Palatino Linotype" w:hAnsi="Palatino Linotype" w:cs="Arial"/>
                <w:lang w:val="es-MX"/>
              </w:rPr>
              <w:t>BRWFC017C85EDA8_045963.pdf”</w:t>
            </w:r>
          </w:p>
          <w:p w14:paraId="1C78FBA2" w14:textId="4DEFEDDE" w:rsidR="00CE410A" w:rsidRDefault="00CE410A" w:rsidP="003F6008">
            <w:pPr>
              <w:pStyle w:val="Prrafodelista"/>
              <w:spacing w:after="240" w:line="360" w:lineRule="auto"/>
              <w:ind w:left="720"/>
              <w:jc w:val="both"/>
              <w:rPr>
                <w:rFonts w:ascii="Palatino Linotype" w:hAnsi="Palatino Linotype" w:cs="Arial"/>
                <w:lang w:val="es-MX"/>
              </w:rPr>
            </w:pPr>
          </w:p>
        </w:tc>
      </w:tr>
      <w:tr w:rsidR="00413013" w14:paraId="73F1ABE6" w14:textId="77777777" w:rsidTr="00413013">
        <w:tc>
          <w:tcPr>
            <w:tcW w:w="4531" w:type="dxa"/>
            <w:vAlign w:val="center"/>
          </w:tcPr>
          <w:p w14:paraId="67CD77B8" w14:textId="696B711F" w:rsidR="00413013" w:rsidRPr="00685049" w:rsidRDefault="003F6008"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00183/CHICOLOA/IP/2022</w:t>
            </w:r>
          </w:p>
        </w:tc>
        <w:tc>
          <w:tcPr>
            <w:tcW w:w="4531" w:type="dxa"/>
          </w:tcPr>
          <w:p w14:paraId="5076ADAD" w14:textId="3068656E" w:rsidR="00CD7015" w:rsidRDefault="005C2999" w:rsidP="00A82D96">
            <w:pPr>
              <w:pStyle w:val="Prrafodelista"/>
              <w:numPr>
                <w:ilvl w:val="0"/>
                <w:numId w:val="3"/>
              </w:numPr>
              <w:spacing w:after="240" w:line="360" w:lineRule="auto"/>
              <w:jc w:val="both"/>
              <w:rPr>
                <w:rFonts w:ascii="Palatino Linotype" w:hAnsi="Palatino Linotype" w:cs="Arial"/>
                <w:lang w:val="es-MX"/>
              </w:rPr>
            </w:pPr>
            <w:r>
              <w:rPr>
                <w:rFonts w:ascii="Palatino Linotype" w:hAnsi="Palatino Linotype" w:cs="Arial"/>
                <w:lang w:val="es-MX"/>
              </w:rPr>
              <w:t>“</w:t>
            </w:r>
            <w:r w:rsidR="001957A3">
              <w:rPr>
                <w:rFonts w:ascii="Palatino Linotype" w:hAnsi="Palatino Linotype" w:cs="Arial"/>
                <w:lang w:val="es-MX"/>
              </w:rPr>
              <w:t>BRWFC017C85EDA8_045959.pdf”</w:t>
            </w:r>
          </w:p>
        </w:tc>
      </w:tr>
    </w:tbl>
    <w:p w14:paraId="4388175E" w14:textId="56F542E5" w:rsidR="00413013" w:rsidRDefault="00413013" w:rsidP="00DB322C">
      <w:pPr>
        <w:pStyle w:val="Prrafodelista"/>
        <w:spacing w:after="240" w:line="360" w:lineRule="auto"/>
        <w:ind w:left="0"/>
        <w:jc w:val="both"/>
        <w:rPr>
          <w:rFonts w:ascii="Palatino Linotype" w:hAnsi="Palatino Linotype" w:cs="Arial"/>
          <w:lang w:val="es-MX"/>
        </w:rPr>
      </w:pPr>
    </w:p>
    <w:p w14:paraId="1A142B8D" w14:textId="617F2BF8" w:rsidR="00413013" w:rsidRDefault="00A931BF"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lastRenderedPageBreak/>
        <w:t xml:space="preserve">Soportes documentales en cita que serán materia de análisis en el considerando respectivo. </w:t>
      </w:r>
    </w:p>
    <w:p w14:paraId="66C6A601" w14:textId="77777777" w:rsidR="00D228B8" w:rsidRDefault="00D228B8" w:rsidP="00DB322C">
      <w:pPr>
        <w:pStyle w:val="Prrafodelista"/>
        <w:spacing w:after="240" w:line="360" w:lineRule="auto"/>
        <w:ind w:left="0"/>
        <w:jc w:val="both"/>
        <w:rPr>
          <w:rFonts w:ascii="Palatino Linotype" w:hAnsi="Palatino Linotype" w:cs="Arial"/>
          <w:lang w:val="es-MX"/>
        </w:rPr>
      </w:pPr>
    </w:p>
    <w:p w14:paraId="7F4C6A70" w14:textId="50DB01EA" w:rsidR="00DB322C" w:rsidRDefault="00CD7015" w:rsidP="00DB322C">
      <w:pPr>
        <w:spacing w:before="240" w:line="360" w:lineRule="auto"/>
        <w:jc w:val="both"/>
        <w:rPr>
          <w:rFonts w:ascii="Palatino Linotype" w:hAnsi="Palatino Linotype" w:cs="Arial"/>
          <w:b/>
          <w:sz w:val="28"/>
        </w:rPr>
      </w:pPr>
      <w:r>
        <w:rPr>
          <w:rFonts w:ascii="Palatino Linotype" w:hAnsi="Palatino Linotype" w:cs="Arial"/>
          <w:b/>
          <w:sz w:val="28"/>
        </w:rPr>
        <w:t>TERCERO</w:t>
      </w:r>
      <w:r w:rsidR="00DB322C">
        <w:rPr>
          <w:rFonts w:ascii="Palatino Linotype" w:hAnsi="Palatino Linotype" w:cs="Arial"/>
          <w:b/>
          <w:sz w:val="28"/>
        </w:rPr>
        <w:t xml:space="preserve">. </w:t>
      </w:r>
      <w:r w:rsidR="00DB322C">
        <w:rPr>
          <w:rFonts w:ascii="Palatino Linotype" w:hAnsi="Palatino Linotype"/>
          <w:b/>
          <w:sz w:val="28"/>
        </w:rPr>
        <w:t>Del recurso de revisión.</w:t>
      </w:r>
    </w:p>
    <w:p w14:paraId="2BD441F8" w14:textId="257EB962" w:rsidR="003B1E14" w:rsidRPr="00BE734B" w:rsidRDefault="00DB322C" w:rsidP="003B1E14">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w:t>
      </w:r>
      <w:r w:rsidR="003806DC">
        <w:rPr>
          <w:rFonts w:ascii="Palatino Linotype" w:hAnsi="Palatino Linotype" w:cs="Arial"/>
          <w:b/>
          <w:sz w:val="24"/>
          <w:szCs w:val="24"/>
        </w:rPr>
        <w:t>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Pr>
          <w:rFonts w:ascii="Palatino Linotype" w:hAnsi="Palatino Linotype" w:cs="Arial"/>
          <w:sz w:val="24"/>
          <w:szCs w:val="24"/>
        </w:rPr>
        <w:t>s</w:t>
      </w:r>
      <w:r w:rsidRPr="0096643B">
        <w:rPr>
          <w:rFonts w:ascii="Palatino Linotype" w:hAnsi="Palatino Linotype" w:cs="Arial"/>
          <w:sz w:val="24"/>
          <w:szCs w:val="24"/>
        </w:rPr>
        <w:t xml:space="preserve"> de revisión, en </w:t>
      </w:r>
      <w:r>
        <w:rPr>
          <w:rFonts w:ascii="Palatino Linotype" w:hAnsi="Palatino Linotype" w:cs="Arial"/>
          <w:sz w:val="24"/>
          <w:szCs w:val="24"/>
        </w:rPr>
        <w:t>fecha</w:t>
      </w:r>
      <w:r w:rsidR="00BE734B">
        <w:rPr>
          <w:rFonts w:ascii="Palatino Linotype" w:hAnsi="Palatino Linotype" w:cs="Arial"/>
          <w:sz w:val="24"/>
          <w:szCs w:val="24"/>
        </w:rPr>
        <w:t xml:space="preserve"> </w:t>
      </w:r>
      <w:r w:rsidR="001F274C">
        <w:rPr>
          <w:rFonts w:ascii="Palatino Linotype" w:hAnsi="Palatino Linotype" w:cs="Arial"/>
          <w:sz w:val="24"/>
          <w:szCs w:val="24"/>
        </w:rPr>
        <w:t xml:space="preserve">diecinueve de mayo de dos mil veintidós, los cuales fueron registrados en el sistema electrónico con los expedientes </w:t>
      </w:r>
      <w:r w:rsidR="001F274C">
        <w:rPr>
          <w:rFonts w:ascii="Palatino Linotype" w:hAnsi="Palatino Linotype" w:cs="Arial"/>
          <w:b/>
          <w:bCs/>
          <w:sz w:val="24"/>
          <w:szCs w:val="24"/>
        </w:rPr>
        <w:t>08695/INFOEM/IP/RR/2022</w:t>
      </w:r>
      <w:r w:rsidR="001F274C">
        <w:rPr>
          <w:rFonts w:ascii="Palatino Linotype" w:hAnsi="Palatino Linotype" w:cs="Arial"/>
          <w:sz w:val="24"/>
          <w:szCs w:val="24"/>
        </w:rPr>
        <w:t xml:space="preserve"> y </w:t>
      </w:r>
      <w:r w:rsidR="001F274C">
        <w:rPr>
          <w:rFonts w:ascii="Palatino Linotype" w:hAnsi="Palatino Linotype" w:cs="Arial"/>
          <w:b/>
          <w:bCs/>
          <w:sz w:val="24"/>
          <w:szCs w:val="24"/>
        </w:rPr>
        <w:t xml:space="preserve">08696/INFOEM/IP/RR/2022, </w:t>
      </w:r>
      <w:r w:rsidR="003B1E14">
        <w:rPr>
          <w:rFonts w:ascii="Palatino Linotype" w:hAnsi="Palatino Linotype" w:cs="Arial"/>
          <w:sz w:val="24"/>
          <w:szCs w:val="24"/>
        </w:rPr>
        <w:t>en los cuales arguye las siguientes manifestaciones</w:t>
      </w:r>
      <w:r w:rsidR="00AF6F51">
        <w:rPr>
          <w:rFonts w:ascii="Palatino Linotype" w:hAnsi="Palatino Linotype" w:cs="Arial"/>
          <w:sz w:val="24"/>
          <w:szCs w:val="24"/>
        </w:rPr>
        <w:t xml:space="preserve"> de carácter coincidente: </w:t>
      </w:r>
    </w:p>
    <w:p w14:paraId="04417FCD" w14:textId="3AA287DB" w:rsidR="009F6FB0" w:rsidRPr="00A931BF" w:rsidRDefault="009F6FB0" w:rsidP="009F6FB0">
      <w:pPr>
        <w:spacing w:before="240" w:line="360" w:lineRule="auto"/>
        <w:jc w:val="both"/>
        <w:rPr>
          <w:rFonts w:ascii="Palatino Linotype" w:hAnsi="Palatino Linotype" w:cs="Arial"/>
          <w:b/>
          <w:bCs/>
          <w:sz w:val="24"/>
          <w:szCs w:val="24"/>
        </w:rPr>
      </w:pPr>
      <w:r>
        <w:rPr>
          <w:rFonts w:ascii="Palatino Linotype" w:hAnsi="Palatino Linotype" w:cs="Arial"/>
          <w:b/>
          <w:bCs/>
        </w:rPr>
        <w:t xml:space="preserve">Acto Impugnado: </w:t>
      </w:r>
    </w:p>
    <w:p w14:paraId="46B44661" w14:textId="1B14D3ED" w:rsidR="001957A3" w:rsidRPr="009F6FB0" w:rsidRDefault="009F6FB0" w:rsidP="009F6FB0">
      <w:pPr>
        <w:pStyle w:val="Citas"/>
        <w:rPr>
          <w:b/>
          <w:bCs/>
          <w:sz w:val="24"/>
          <w:szCs w:val="24"/>
        </w:rPr>
      </w:pPr>
      <w:r>
        <w:t>“</w:t>
      </w:r>
      <w:r w:rsidR="001F274C">
        <w:t>EL INCUMPLIMIENTO A LO SEÑALADO POR EL ARTICULO 179 FRACCIONES I, II Y V, DE LA LEY DE TRANSPARENCIA Y ACCESO A LA INFORMACIÓN PÚBLICA DEL ESTADO DE MÉXICO Y MUNICIPIOS DERIVANDO EN LA OMISIÓN DEL SUJETO OBLIGADO PARA DAR RESPUESTA A MI SOLICITUD DE FECHA 6 DE ABRIL DE 2022, cometiendo las siguientes arbitrariedades: I. La negativa a la información solicitada; II. La clasificación de la información; III. La entrega de información incompleta;</w:t>
      </w:r>
      <w:r>
        <w:t xml:space="preserve">” </w:t>
      </w:r>
      <w:r>
        <w:rPr>
          <w:b/>
          <w:bCs/>
        </w:rPr>
        <w:t xml:space="preserve">(Sic) </w:t>
      </w:r>
    </w:p>
    <w:p w14:paraId="5FEED707" w14:textId="77777777" w:rsidR="009F6FB0" w:rsidRDefault="009F6FB0" w:rsidP="009F6FB0">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F7798A3" w14:textId="6DA19CE6" w:rsidR="009F6FB0" w:rsidRDefault="003B1E14" w:rsidP="009F6FB0">
      <w:pPr>
        <w:pStyle w:val="Citas"/>
        <w:rPr>
          <w:b/>
          <w:bCs/>
        </w:rPr>
      </w:pPr>
      <w:r>
        <w:t>“</w:t>
      </w:r>
      <w:r w:rsidR="009F6FB0">
        <w:t xml:space="preserve">RECURSO DE REVISIÓN ANTECEDENTE 00184/CHICOLOA/IP/2022. INTEGRANTES DEL PLENO DEL INSTITUTO DE TRANSPARENCIA, ACCESO A LA INFORMACIÓN PÚBLICA Y PROTECCIÓN DE DATOS </w:t>
      </w:r>
      <w:r w:rsidR="009F6FB0">
        <w:lastRenderedPageBreak/>
        <w:t xml:space="preserve">PERSONALES DEL ESTADO DE MÉXICO Y MUNICIPIOS USUARIO CDESJ, por mi propio derecho, y en términos de los artículos 166, 176, 178, 179 fracciones I, II y V, 180 y demás relativos aplicables de la Ley de Transparencia y Acceso a la Información Pública del Estado de México y Municipios, vengo a interponer recurso de revisión en contra de la respuesta otorgada mediante oficio CHIC/PM/UT/0402/2022 de fecha cuatro de mayo de 2022 signado por el Titular de la Unidad de Transparencia de Chicoloapan México, y la cual recayera a mi solicitud de información registrada con número de folio 00184/CHICOLOA/IP/2022 haciéndolo de la siguiente manera: I. El sujeto obligado ante la cual se presentó la solicitud; AYUNTAMIENTO DE CHICOLOAPAN, ESTADO DE MÉXICO II. El número de folio de la solicitud de acceso; 00184/CHICOLOA/IP/2022. III. Respuesta otorgada mediante oficio CHIC/PM/UT/0402/2022 de fecha cuatro de mayo de 2022 IV. La fecha en que fue notificada la respuesta al solicitante o tuvo conocimiento del acto reclamado, o de presentación de la solicitud, en caso de falta de respuesta; CINCO DE MAYO DE 2022 V. Los actos que se recurren; EL INCUMPLIMIENTO A LO SEÑALADO POR EL ARTICULO 179 FRACCIONES I, II Y V, DE LA LEY DE TRANSPARENCIA Y ACCESO A LA INFORMACIÓN PÚBLICA DEL ESTADO DE MÉXICO Y MUNICIPIOS DERIVANDO EN LA OMISIÓN DEL SUJETO OBLIGADO PARA DAR RESPUESTA A MI SOLICITUD DE FECHA 6 DE ABRIL DE 2022, cometiendo las siguientes arbitrariedades: I. La negativa a la información solicitada; II. La clasificación de la información; III. La entrega de información incompleta; Fundando y motivando el presente recurso en las siguientes consideraciones de hecho y de derecho: El presente recurso se encuentra motivado, derivado del acuerdo tomado en la TERCER SESIÓN EXTRAORDINARÍA DEL COMITÉ DE TRANSPARENCIA, en su PUNTO CUARTO DEL ORDEN DEL DIA, que a la </w:t>
      </w:r>
      <w:r w:rsidR="009F6FB0">
        <w:lastRenderedPageBreak/>
        <w:t xml:space="preserve">letra reza: “Con fundamento en el artículo 49 fracción II de la Ley de Transparencia y Acceso a la Información Pública del Estado de México y Municipios; SE CONFIRMA LA CLASIFICACIÓN DE LA INFORMACIÓN EN MODALIDAD DE RESERVADA, la relacionada a las copias certificadas del documento con el que el H. Ayuntamiento de Chicoloapan, Estado de México, acredita la propiedad del inmueble ubicado en sureste de la Plaza de la Constitución s/n, cabecera Municipal, así como la certificación de clave y valor catastral; los documentos con los que se tramitó, la clave catastral </w:t>
      </w:r>
      <w:r w:rsidR="00AC7D53">
        <w:t>XXXXXXXXXXXXX</w:t>
      </w:r>
      <w:r w:rsidR="009F6FB0">
        <w:t xml:space="preserve"> del inmueble del inmueble ubicado en sureste de la Plaza de la Constitución s/n, cabecera Municipal, y Acta correspondiente a la centésima vigésima novena sesión ordinaria de cabildo celebrada el día dos de diciembre de 2021., en relación a la Resolución emitida por el Pleno del Instituto de Transparencia, Acceso a la Información Pública y Protección de Datos Personales del Estado de México y Municipios., relativa a la solicitud de Información con número de folio 00231/CHICOLOA/IP/2021 en relación al Recurso de Revisión con folio 00170/INFOEM/IP/RR/2022.” (sic) Previo a los razonamientos de porque se violenta mi derechos de acceso a la información pública, se solicita SE DEJE CONSTANCIA POR PARTE DE ESTA AUTORIDAD RELATIVA A QUE EL PARRAFO QUE SE TRANSCRIBIRA A CONTINUACIÓN ES UNA FIEL REPRODUCCIÓN DE LO QUE OBRA EN EL ACTA DE LA TERCERA SESIÓN EXTRAORDINARIA DEL COMITÉ DE TRANSPARENCIA, DE FECHA VEINTINUEVE DE MARZO DEL PRESENTE AÑO EN EL PUNTO CUARTO DEL ORDEN DEL DIA, lo anterior derivado del OFICIO CHIC/PM/UT/0402/2022 que el TITULAR DE LA UNIDAD DE TRANSPARENCIA DEL AYUNTAMIENTO DE CHICOLOAPAN ESTADO DE MEXICO, al signar el documento le da la validez conforme al artículo 1.8 del Código de Procedimientos Administrativos del Estado de México, por lo tanto el </w:t>
      </w:r>
      <w:r w:rsidR="009F6FB0">
        <w:lastRenderedPageBreak/>
        <w:t xml:space="preserve">mismo al colocar después entre paréntesis la palabra sic, hace constar que transcribió textual y literalmente lo contenido en dicha acta, por lo que la misma no puede ser modificada, ante dichos errores, y para mayor abundamiento se proporciona la definición de sic “Palabra latina que significa ‘así’ y se usa en textos escritos para indicar que la palabra o expresión que precede, aunque pueda parecer incorrecta o equivocada, es una transcripción o copia textual del original.”(sic) En ese orden de ideas se violentan mis derechos de acceso a la información pública por el sujeto obligado de la siguiente manera: 1. Con relación al artículo 179 fracción I de la Ley de Transparencia y Acceso a la Información Pública del Estado de México y Municipios, el sujeto obligado comete las siguientes arbitrariedades: A. El sujeto obligado Ayuntamiento de Chicoloapan, dolosamente, SE NIEGA A PROPORCIONAR LA INFORMACIÓN, relativa a mis peticiones consistentes en los puntos, 3 y 4 de mi solicitud de información de fecha seis de abril de dos mil veintidós, y las cuales consisten en: “3. Informe a nombre de quien se encontraba registrada la clave catastral </w:t>
      </w:r>
      <w:r w:rsidR="00AC7D53">
        <w:t>XXXXXXXXXXXXX</w:t>
      </w:r>
      <w:r w:rsidR="009F6FB0">
        <w:t xml:space="preserve"> a partir de los años 1990 a 2021. 4. Informe con debida justificación legal porque la Clave catastral </w:t>
      </w:r>
      <w:r w:rsidR="00AC7D53">
        <w:t>XXXXXXXXXX</w:t>
      </w:r>
      <w:r w:rsidR="009F6FB0">
        <w:t xml:space="preserve"> </w:t>
      </w:r>
      <w:r w:rsidR="00AC7D53">
        <w:t>XXX</w:t>
      </w:r>
      <w:r w:rsidR="009F6FB0">
        <w:t xml:space="preserve">, no se encuentra registrada ante el Instituto de Información e Investigación Geográfica, Estadística y Catastral del Estado de México IGECEM, como puede apreciarse en el vínculo web </w:t>
      </w:r>
      <w:hyperlink r:id="rId13" w:history="1">
        <w:r w:rsidR="00A36F3E" w:rsidRPr="006E3F9F">
          <w:rPr>
            <w:rStyle w:val="Hipervnculo"/>
          </w:rPr>
          <w:t>https://igecem.edomex.gob.mx/productos-servicios/servicios-catastrales/claves-catastrales</w:t>
        </w:r>
      </w:hyperlink>
      <w:r w:rsidR="00A36F3E">
        <w:t xml:space="preserve"> </w:t>
      </w:r>
      <w:r w:rsidR="009F6FB0">
        <w:t xml:space="preserve">., toda vez que dicho registro se hace en base a la cantidad de propiedades existentes dentro del municipio ya sean construcciones o lotes baldíos, y en el caso que nos ocupa, el inmueble que poseía el Comité Municipal del PRI, se trata de una construcción de aproximadamente 30 años, del cual tuvo a bien ordenar su demolición.”(sic) Esto, en virtud de que como puede apreciarse del oficio CHIC/PM/UT/0402/2022 de fecha cuatro de mayo de 2022, el sujeto obligado, lejos de dar una respuesta coherente y lógica con lo </w:t>
      </w:r>
      <w:r w:rsidR="009F6FB0">
        <w:lastRenderedPageBreak/>
        <w:t xml:space="preserve">solicitado, trata de desviar la atención del suscrito, así como de este Instituto, al señalar en su armada TECER SESIÓN EXTRAORDINARÍA DEL COMITÉ DE TRANSPARENCIA, en su PUNTO CUARTO DEL ORDEN DEL DIA, se acordó lo siguiente: ….. SE CONFIRMA LA CLASIFICACION DE INFORMACIÓN EN MODALIDAD DE RESERVADA…….. de LA CERTIFICACIÓN DE CLAVE Y VALOR CATASTRAL, LOS DOCUMENTOS CON LOS QUE SE TRAMITÓ LA CLAVE CATASTRAL …… Dicha clasificación es absurda e inoperante por completo, puesto que no se encuentra relacionada con la información solicitada como se puede apreciar en líneas anteriores, por lo que el sujeto obligado incumple con sus obligaciones legales, y me causa un perjuicio al querer negarme la información de los puntos 3 y 4 de mi solicitud, por lo que debe condenarse a la misma a la entrega puntual e inmediata de la misma. B. Existe NEGATIVA por parte del sujeto obligado, PARA HACER ENTREGA DE LA INFORMACION SOLICITADA, respecto de los puntos 7 y 8 de mi solicitud de fecha 6 de abril de dos mil veintidós presentada por el portal SAIMEX, y las cuales a la literalidad refieren: “7. Informe fundada y motivadamente por qué se realizó en horas inhábiles entre las 23 horas del día veinticinco de marzo y 04:00 horas del día veintiséis de marzo de dos mil veintidós, la demolición del el inmueble que poseía el Comité Municipal del PRI, que estuviera ubicado en el lado sureste de la Plaza de la Constitución si número, Cabecera Municipal perteneciente al Municipio de Chicoloapan, Estado de México, y si en días y horas hábiles el retiro de escombros. 8. Informe y refiera el lugar donde fueron colocados todos los bienes muebles que se encontraban al interior del inmueble que poseía el Comité Municipal del PRI, que estuviera ubicado en el lado sureste de la Plaza de la Constitución si número, Cabecera Municipal perteneciente al Municipio de Chicoloapan, Estado de México.”(sic) Esta negativa dolosa e injustificada, deriva del propio PUNTO CUARTO DEL ORDEN DEL DIA, de la </w:t>
      </w:r>
      <w:r w:rsidR="009F6FB0">
        <w:lastRenderedPageBreak/>
        <w:t xml:space="preserve">TERCERA SESIÓN EXTRAORDINARIA DEL COMITÉ DE TRANSPARENCIA, de fecha VEINTINUEVE DE MARZO DEL PRESENTE AÑO, se desprende que jamás se clasifico dicha información, luego entonces debe ser entregada en los términos planteados, sin demoras ni obstrucciones a la Ley que evidentemente trata de hacer el sujeto obligado. 2. Con relación al artículo 179 fracción II de la Ley de Transparencia y Acceso a la Información Pública del Estado de México y Municipios, el sujeto obligado abusando de sus funciones comete la siguiente violación a mis derechos conforme al PUNTO CUARTO DEL ORDEN DEL DIA, de la TERCERA SESIÓN EXTRAORDINARIA DEL COMITÉ DE TRANSPARENCIA, de fecha VEINTINUEVE DE MARZO DEL PRESENTE AÑO, relacionada al punto 2 de mi solicitud, consistente en: 2. Copia íntegra del Acta de la Centésima Vigésima Novena sesión de cabildo de fecha dos de diciembre de dos mil veintiuno, lo anterior derivado de que las sesiones no se encuentran cargadas en la página principal del Ayuntamiento de Chicoloapan </w:t>
      </w:r>
      <w:hyperlink r:id="rId14" w:history="1">
        <w:r w:rsidRPr="006E3F9F">
          <w:rPr>
            <w:rStyle w:val="Hipervnculo"/>
          </w:rPr>
          <w:t>https://www.chicoloapan.gob.mx/cuentas-claras/ayuntamiento/actas/30</w:t>
        </w:r>
      </w:hyperlink>
      <w:r>
        <w:t xml:space="preserve"> </w:t>
      </w:r>
      <w:r w:rsidR="009F6FB0">
        <w:t xml:space="preserve">, ni mucho menos en el vínculo web </w:t>
      </w:r>
      <w:hyperlink r:id="rId15" w:history="1">
        <w:r w:rsidRPr="006E3F9F">
          <w:rPr>
            <w:rStyle w:val="Hipervnculo"/>
          </w:rPr>
          <w:t>https://www.ipomex.org.mx/ipo3/lgt/indice/CHICOLOAPAN/art_94_ii_b2/3.web</w:t>
        </w:r>
      </w:hyperlink>
      <w:r>
        <w:t xml:space="preserve"> </w:t>
      </w:r>
      <w:r w:rsidR="009F6FB0">
        <w:t xml:space="preserve">, violentando el derecho al acceso a la información pública de los ciudadanos. Causándome agravio específicamente la CLASIFICACIÓN DE LA INFORMACIÓN EN MODALIDAD DE RESERVADA, LA RELACIONADA al ACTA CORRESPONDIENTE A LA CENTÉSIMA VIGÉSIMA NOVENA SESIÓN ORDINARIA DE CABILDO CELEBRADA EL DÍA DOS DE DICIEMBRE DE 2021, esto es así, por la autoridad municipal no puede ir en contra de la propia Ley Orgánica Municipal del Estado de México, la cual en su artículo 28 párrafo segundo refiere que LAS SESIONES DE LOS AYUNTAMIENTOS SERÁN PÚBLICAS Y DEBERÁN TRANSMITIRSE A TRAVÉS DE LA </w:t>
      </w:r>
      <w:r w:rsidR="009F6FB0">
        <w:lastRenderedPageBreak/>
        <w:t xml:space="preserve">PÁGINA DE INTERNET DEL MUNICIPIO, lo que conlleva a que la mencionada sesión al momento de su celebración tenía carácter de publica, y no contenía datos clasificados, ni mucho menos los contiene, ya que la Presidenta Municipal, JAMAS DENTRO DE DICHA SESION, MOSTRO DOCUMENTO ALGUNO CON EL QUE ACREDITARA LA PROPIEDAD DEL INMUEBLE, tan es así que la sesión fue transmitida en vivo públicamente en la página de YouTube del Ayuntamiento de Chicoloapan, por lo que no existe razonamiento lógico jurídico que impida al Sujeto Obligado a hacerme entrega de la Información en los términos planteados. 3. Por último y en relación al artículo 179 fracción V de la Ley de Transparencia y Acceso a la Información Pública del Estado de México y Municipios, el Sujeto Obligado es OMISO DE ENTREGAR INFORMACIÓN COMPLETA, al tenor de las siguientes apreciaciones I. Como podrá apreciarse, del oficio CHIC/PM/UT/0402/2022 de fecha cuatro de mayo de 2022, el sujeto obligado proporciona información incompleta puesto que no da cumplimiento a mi solicitud señalada en el punto 5, consistente en: 5. Informe el nombre completo del Consejero Jurídico así como sus funciones y atribuciones legalmente establecidas en la normatividad que rige al Ayuntamiento de Chicoloapan de Juárez. DISPOSICIONES LEGALES VIOLADAS En efecto al tratarse de la garantía constitucional contenida en el ARTÍCULO 1 CONSTITUCIONAL la cual en lo sustancial acota, que el propósito de nuestra suprema carta es la de consolidar en nuestro territorio nacional dentro del cuadro de instituciones democráticas un régimen de libertad personal y de justicia social, fundado y apoyado en el respeto de los derechos esenciales del hombre que estos no nacen por el hecho de ser nacional sino que fundamentan como atributos de la persona humana desde que nace ahora la citada garantía acoge diversos derechos supremos y se integra por cuatro garantías específicas consistentes en: A) Todas las personas gozaran de los derechos humanos </w:t>
      </w:r>
      <w:r w:rsidR="009F6FB0">
        <w:lastRenderedPageBreak/>
        <w:t xml:space="preserve">reconocidos en esta constitución y de los tratados internacionales de los que el Estado Mexicano es parte. B) También gozaran de las garantías para su protección cuyo ejercicio no podrán restringirse ni suspenderse salvo en los casos y bajo las condiciones que la constitución establece. C) Los derechos humanos se interpretan de conformidad con esta constitución y con los tratados Internacionales de la materia favoreciendo en todo tiempo a las personas la protección más amplia. D) Y todas las autoridades en el ámbito de sus competencias tienen la obligación de promover, respetar con los principios de Universalidad, interdependencia en consecuencia el Estado deberá prevenir, investigar, sancionar y reparar las violaciones a los derechos humanos en los términos que establezca la ley. Por otro lado, como así resulta serlo de explorado derecho, la referida garantía, al contemplar dichos derechos, son el resultado de haber sido reconocidos en diversos tratados internacionales y que primordialmente la corte interamericana de derechos humanos obliga a nuestro país acatar de oficio y de manera obligatoria dicha convencionalidad de las normas jurídicas cuando resulten contrarias a referidos derechos, esto es, se obliga a dejar de aplicar normas inferiores dando preferencia a las que contiene la Constitución Política y tratados internacionales sobre la materia, obligación que se traduce un control de convencionalidad y que propiamente ha sido atacada por nuestro sistema legal, llámese federal o local, tanto es así que a nuestros tribunales federales han establecido diversas jurisprudencias en las materias. Así entonces, el sistema legal de impartición de justicia en el Estado de México no escapa a ese control de convencionalidad, sino mas bien se encuentra acogido, como así se detalla en el decreto 444 del Poder Ejecutivo y publicado en la gaceta de gobierno numero 82 de 4 de mayo de 2012. Todo lo anterior previsto en el artículo primero de la Constitución Política de los Estados Unidos Mexicanos, que tuvo por objeto ampliar el marco jurídico en la protección de derechos fundamentales y obligar a los órganos del Estado </w:t>
      </w:r>
      <w:r w:rsidR="009F6FB0">
        <w:lastRenderedPageBreak/>
        <w:t>a promoverlos, respetarlos, protegerlos y garantizarlos, para lo cual se considero necesario incorporar a la ley fundamental los derechos humanos previstos celebrados por el Estado Mexicano, a fin de que trasciendan y garanticen su aplicación a todo el ordenamiento jurídico. En relación a lo anterior me permito ofrecer las siguientes: P R U E B A S 1) DOCUMENTAL PÚBLICA, consistente en el OFICIO DE RESPUESTA CHIC/PM/UT/0402/2022 de fecha cuatro de mayo de 2022 signado por el Titular de la Unidad de Transparencia de Chicoloapan México 2) LA PRESUNCIONAL EN SU DOBLE ASPECTO LEGAL Y HUMANA.- En todo lo que favorezca a los intereses del particular. Por lo anteriormente expuesto y fundado a Usted C. Juez atentamente pido: PRIMERO.- Se tenga por presentado en tiempo y forma el presente recurso de Revisión. SEGUNDO.- Se CONDENE AL SUJETO OBLIGADO A PROPORCIONAR TODA LA INFORMACION EN LOS TERMINOS PLANTEADOS EN MI SOLICITUD REGISTRADA BAJO NÚMERO 00184/CHICOLOA/IP/2022</w:t>
      </w:r>
      <w:r>
        <w:t xml:space="preserve">” </w:t>
      </w:r>
      <w:r>
        <w:rPr>
          <w:b/>
          <w:bCs/>
        </w:rPr>
        <w:t>(Sic)</w:t>
      </w:r>
    </w:p>
    <w:p w14:paraId="5990D622" w14:textId="142BFB4B" w:rsidR="00A36F3E" w:rsidRDefault="00A36F3E" w:rsidP="00A36F3E">
      <w:pPr>
        <w:pStyle w:val="Citas"/>
        <w:ind w:left="0" w:right="72"/>
        <w:rPr>
          <w:i w:val="0"/>
          <w:iCs/>
          <w:sz w:val="24"/>
          <w:szCs w:val="24"/>
        </w:rPr>
      </w:pPr>
      <w:r>
        <w:rPr>
          <w:i w:val="0"/>
          <w:iCs/>
          <w:sz w:val="24"/>
          <w:szCs w:val="24"/>
        </w:rPr>
        <w:t>De manera complementaria, en los expedientes electrónicos</w:t>
      </w:r>
      <w:r w:rsidR="00C5024A">
        <w:rPr>
          <w:i w:val="0"/>
          <w:iCs/>
          <w:sz w:val="24"/>
          <w:szCs w:val="24"/>
        </w:rPr>
        <w:t xml:space="preserve"> </w:t>
      </w:r>
      <w:r w:rsidR="00C5024A">
        <w:rPr>
          <w:b/>
          <w:bCs/>
          <w:i w:val="0"/>
          <w:iCs/>
          <w:sz w:val="24"/>
          <w:szCs w:val="24"/>
        </w:rPr>
        <w:t xml:space="preserve">08695/INFOEM/IP/RR/2022 </w:t>
      </w:r>
      <w:r w:rsidR="00C5024A">
        <w:rPr>
          <w:i w:val="0"/>
          <w:iCs/>
          <w:sz w:val="24"/>
          <w:szCs w:val="24"/>
        </w:rPr>
        <w:t xml:space="preserve">y </w:t>
      </w:r>
      <w:r w:rsidR="00C5024A">
        <w:rPr>
          <w:b/>
          <w:bCs/>
          <w:i w:val="0"/>
          <w:iCs/>
          <w:sz w:val="24"/>
          <w:szCs w:val="24"/>
        </w:rPr>
        <w:t>08696/INFOEM/IP/RR/2022</w:t>
      </w:r>
      <w:r>
        <w:rPr>
          <w:i w:val="0"/>
          <w:iCs/>
          <w:sz w:val="24"/>
          <w:szCs w:val="24"/>
        </w:rPr>
        <w:t xml:space="preserve">, el particular adjuntó los </w:t>
      </w:r>
      <w:r w:rsidR="00C5024A">
        <w:rPr>
          <w:i w:val="0"/>
          <w:iCs/>
          <w:sz w:val="24"/>
          <w:szCs w:val="24"/>
        </w:rPr>
        <w:t xml:space="preserve">siguientes </w:t>
      </w:r>
      <w:r>
        <w:rPr>
          <w:i w:val="0"/>
          <w:iCs/>
          <w:sz w:val="24"/>
          <w:szCs w:val="24"/>
        </w:rPr>
        <w:t>documentos electrónicos</w:t>
      </w:r>
      <w:r w:rsidR="00C5024A">
        <w:rPr>
          <w:i w:val="0"/>
          <w:iCs/>
          <w:sz w:val="24"/>
          <w:szCs w:val="24"/>
        </w:rPr>
        <w:t>:</w:t>
      </w:r>
    </w:p>
    <w:tbl>
      <w:tblPr>
        <w:tblStyle w:val="Tablaconcuadrcula"/>
        <w:tblW w:w="0" w:type="auto"/>
        <w:tblLook w:val="04A0" w:firstRow="1" w:lastRow="0" w:firstColumn="1" w:lastColumn="0" w:noHBand="0" w:noVBand="1"/>
      </w:tblPr>
      <w:tblGrid>
        <w:gridCol w:w="4355"/>
        <w:gridCol w:w="4707"/>
      </w:tblGrid>
      <w:tr w:rsidR="00A36F3E" w14:paraId="5F5A55A3" w14:textId="77777777" w:rsidTr="00C5024A">
        <w:tc>
          <w:tcPr>
            <w:tcW w:w="4355" w:type="dxa"/>
          </w:tcPr>
          <w:p w14:paraId="5F0DA7D2" w14:textId="54A15532" w:rsidR="00A36F3E" w:rsidRPr="0039787C" w:rsidRDefault="00A36F3E" w:rsidP="00AC7D53">
            <w:pPr>
              <w:pStyle w:val="Prrafodelista"/>
              <w:spacing w:after="240" w:line="360" w:lineRule="auto"/>
              <w:ind w:left="0"/>
              <w:jc w:val="center"/>
              <w:rPr>
                <w:rFonts w:ascii="Palatino Linotype" w:hAnsi="Palatino Linotype" w:cs="Arial"/>
                <w:b/>
                <w:bCs/>
                <w:lang w:val="es-MX"/>
              </w:rPr>
            </w:pPr>
            <w:r w:rsidRPr="0039787C">
              <w:rPr>
                <w:rFonts w:ascii="Palatino Linotype" w:hAnsi="Palatino Linotype" w:cs="Arial"/>
                <w:b/>
                <w:bCs/>
                <w:lang w:val="es-MX"/>
              </w:rPr>
              <w:t>Recurso de revisión</w:t>
            </w:r>
          </w:p>
        </w:tc>
        <w:tc>
          <w:tcPr>
            <w:tcW w:w="4707" w:type="dxa"/>
          </w:tcPr>
          <w:p w14:paraId="29EC0A78" w14:textId="77777777" w:rsidR="00A36F3E" w:rsidRPr="0039787C" w:rsidRDefault="00A36F3E" w:rsidP="00AC7D53">
            <w:pPr>
              <w:pStyle w:val="Prrafodelista"/>
              <w:spacing w:after="240" w:line="360" w:lineRule="auto"/>
              <w:ind w:left="0"/>
              <w:jc w:val="center"/>
              <w:rPr>
                <w:rFonts w:ascii="Palatino Linotype" w:hAnsi="Palatino Linotype" w:cs="Arial"/>
                <w:b/>
                <w:bCs/>
                <w:lang w:val="es-MX"/>
              </w:rPr>
            </w:pPr>
            <w:r w:rsidRPr="0039787C">
              <w:rPr>
                <w:rFonts w:ascii="Palatino Linotype" w:hAnsi="Palatino Linotype" w:cs="Arial"/>
                <w:b/>
                <w:bCs/>
                <w:lang w:val="es-MX"/>
              </w:rPr>
              <w:t>Anexos</w:t>
            </w:r>
          </w:p>
        </w:tc>
      </w:tr>
      <w:tr w:rsidR="00A36F3E" w14:paraId="3F420DFA" w14:textId="77777777" w:rsidTr="00C5024A">
        <w:tc>
          <w:tcPr>
            <w:tcW w:w="4355" w:type="dxa"/>
            <w:vAlign w:val="center"/>
          </w:tcPr>
          <w:p w14:paraId="27944953" w14:textId="5D792AA6" w:rsidR="00A36F3E" w:rsidRPr="0039787C" w:rsidRDefault="003E7FD3" w:rsidP="00AC7D53">
            <w:pPr>
              <w:pStyle w:val="Prrafodelista"/>
              <w:spacing w:after="240" w:line="360" w:lineRule="auto"/>
              <w:ind w:left="0"/>
              <w:jc w:val="center"/>
              <w:rPr>
                <w:rFonts w:ascii="Palatino Linotype" w:hAnsi="Palatino Linotype" w:cs="Arial"/>
                <w:b/>
                <w:bCs/>
                <w:lang w:val="es-MX"/>
              </w:rPr>
            </w:pPr>
            <w:r w:rsidRPr="0039787C">
              <w:rPr>
                <w:rFonts w:ascii="Palatino Linotype" w:hAnsi="Palatino Linotype" w:cs="Arial"/>
                <w:b/>
                <w:bCs/>
                <w:lang w:val="es-MX"/>
              </w:rPr>
              <w:t>08695/INFOEM/IP/RR/2022</w:t>
            </w:r>
          </w:p>
        </w:tc>
        <w:tc>
          <w:tcPr>
            <w:tcW w:w="4707" w:type="dxa"/>
          </w:tcPr>
          <w:p w14:paraId="7ECDB955" w14:textId="451B9EE4" w:rsidR="00A36F3E" w:rsidRPr="0039787C" w:rsidRDefault="00A36F3E" w:rsidP="00C5024A">
            <w:pPr>
              <w:pStyle w:val="Prrafodelista"/>
              <w:numPr>
                <w:ilvl w:val="0"/>
                <w:numId w:val="3"/>
              </w:numPr>
              <w:spacing w:after="240" w:line="360" w:lineRule="auto"/>
              <w:jc w:val="both"/>
              <w:rPr>
                <w:rFonts w:ascii="Palatino Linotype" w:hAnsi="Palatino Linotype" w:cs="Arial"/>
              </w:rPr>
            </w:pPr>
            <w:r w:rsidRPr="0039787C">
              <w:rPr>
                <w:rFonts w:ascii="Palatino Linotype" w:hAnsi="Palatino Linotype" w:cs="Arial"/>
              </w:rPr>
              <w:t>“BRWFC017C85EDA8_045963.pdf</w:t>
            </w:r>
            <w:r w:rsidR="003E7FD3" w:rsidRPr="0039787C">
              <w:rPr>
                <w:rFonts w:ascii="Palatino Linotype" w:hAnsi="Palatino Linotype" w:cs="Arial"/>
              </w:rPr>
              <w:t>”</w:t>
            </w:r>
          </w:p>
          <w:p w14:paraId="4FAB5D67" w14:textId="0BAC999A" w:rsidR="003E7FD3" w:rsidRPr="0039787C" w:rsidRDefault="003E7FD3" w:rsidP="00AC7D53">
            <w:pPr>
              <w:pStyle w:val="Prrafodelista"/>
              <w:numPr>
                <w:ilvl w:val="0"/>
                <w:numId w:val="3"/>
              </w:numPr>
              <w:spacing w:after="240" w:line="360" w:lineRule="auto"/>
              <w:jc w:val="both"/>
              <w:rPr>
                <w:rFonts w:ascii="Palatino Linotype" w:hAnsi="Palatino Linotype" w:cs="Arial"/>
                <w:lang w:val="es-MX"/>
              </w:rPr>
            </w:pPr>
            <w:r w:rsidRPr="0039787C">
              <w:rPr>
                <w:rFonts w:ascii="Palatino Linotype" w:hAnsi="Palatino Linotype" w:cs="Arial"/>
                <w:lang w:val="es-MX"/>
              </w:rPr>
              <w:t>“RECURSO DE REVISIÓN INFOEM CHICOLOAPAN.docx”</w:t>
            </w:r>
          </w:p>
          <w:p w14:paraId="354BFD52" w14:textId="77777777" w:rsidR="00A36F3E" w:rsidRPr="0039787C" w:rsidRDefault="00A36F3E" w:rsidP="00AC7D53">
            <w:pPr>
              <w:pStyle w:val="Prrafodelista"/>
              <w:spacing w:after="240" w:line="360" w:lineRule="auto"/>
              <w:ind w:left="720"/>
              <w:jc w:val="both"/>
              <w:rPr>
                <w:rFonts w:ascii="Palatino Linotype" w:hAnsi="Palatino Linotype" w:cs="Arial"/>
                <w:lang w:val="es-MX"/>
              </w:rPr>
            </w:pPr>
          </w:p>
        </w:tc>
      </w:tr>
      <w:tr w:rsidR="00A36F3E" w14:paraId="5C65E665" w14:textId="77777777" w:rsidTr="00C5024A">
        <w:tc>
          <w:tcPr>
            <w:tcW w:w="4355" w:type="dxa"/>
            <w:vAlign w:val="center"/>
          </w:tcPr>
          <w:p w14:paraId="641F0BD5" w14:textId="47AEB927" w:rsidR="00A36F3E" w:rsidRPr="0039787C" w:rsidRDefault="003E7FD3" w:rsidP="00AC7D53">
            <w:pPr>
              <w:pStyle w:val="Prrafodelista"/>
              <w:spacing w:after="240" w:line="360" w:lineRule="auto"/>
              <w:ind w:left="0"/>
              <w:jc w:val="center"/>
              <w:rPr>
                <w:rFonts w:ascii="Palatino Linotype" w:hAnsi="Palatino Linotype" w:cs="Arial"/>
                <w:b/>
                <w:bCs/>
                <w:lang w:val="es-MX"/>
              </w:rPr>
            </w:pPr>
            <w:r w:rsidRPr="0039787C">
              <w:rPr>
                <w:rFonts w:ascii="Palatino Linotype" w:hAnsi="Palatino Linotype" w:cs="Arial"/>
                <w:b/>
                <w:bCs/>
                <w:lang w:val="es-MX"/>
              </w:rPr>
              <w:lastRenderedPageBreak/>
              <w:t>08696/INFOEM/IP/RR/2022</w:t>
            </w:r>
          </w:p>
        </w:tc>
        <w:tc>
          <w:tcPr>
            <w:tcW w:w="4707" w:type="dxa"/>
          </w:tcPr>
          <w:p w14:paraId="05058E13" w14:textId="77777777" w:rsidR="00A36F3E" w:rsidRPr="0039787C" w:rsidRDefault="00A36F3E" w:rsidP="00AC7D53">
            <w:pPr>
              <w:pStyle w:val="Prrafodelista"/>
              <w:numPr>
                <w:ilvl w:val="0"/>
                <w:numId w:val="3"/>
              </w:numPr>
              <w:spacing w:after="240" w:line="360" w:lineRule="auto"/>
              <w:jc w:val="both"/>
              <w:rPr>
                <w:rFonts w:ascii="Palatino Linotype" w:hAnsi="Palatino Linotype" w:cs="Arial"/>
                <w:lang w:val="es-MX"/>
              </w:rPr>
            </w:pPr>
            <w:r w:rsidRPr="0039787C">
              <w:rPr>
                <w:rFonts w:ascii="Palatino Linotype" w:hAnsi="Palatino Linotype" w:cs="Arial"/>
                <w:lang w:val="es-MX"/>
              </w:rPr>
              <w:t>“BRWFC017C85EDA8_045959.pdf”</w:t>
            </w:r>
          </w:p>
          <w:p w14:paraId="1615C652" w14:textId="088041D5" w:rsidR="003E7FD3" w:rsidRPr="0039787C" w:rsidRDefault="00C667D8" w:rsidP="00AC7D53">
            <w:pPr>
              <w:pStyle w:val="Prrafodelista"/>
              <w:numPr>
                <w:ilvl w:val="0"/>
                <w:numId w:val="3"/>
              </w:numPr>
              <w:spacing w:after="240" w:line="360" w:lineRule="auto"/>
              <w:jc w:val="both"/>
              <w:rPr>
                <w:rFonts w:ascii="Palatino Linotype" w:hAnsi="Palatino Linotype" w:cs="Arial"/>
                <w:lang w:val="es-MX"/>
              </w:rPr>
            </w:pPr>
            <w:r w:rsidRPr="0039787C">
              <w:rPr>
                <w:rFonts w:ascii="Palatino Linotype" w:hAnsi="Palatino Linotype" w:cs="Arial"/>
                <w:lang w:val="es-MX"/>
              </w:rPr>
              <w:t>“</w:t>
            </w:r>
            <w:r w:rsidR="003E7FD3" w:rsidRPr="0039787C">
              <w:rPr>
                <w:rFonts w:ascii="Palatino Linotype" w:hAnsi="Palatino Linotype" w:cs="Arial"/>
                <w:lang w:val="es-MX"/>
              </w:rPr>
              <w:t>RECURSO DE REVISIÓN INFOEM CHICOLOAPAN.docx”</w:t>
            </w:r>
          </w:p>
        </w:tc>
      </w:tr>
    </w:tbl>
    <w:p w14:paraId="091ACCDC" w14:textId="54747C44" w:rsidR="00A36F3E" w:rsidRDefault="00A36F3E" w:rsidP="00A36F3E">
      <w:pPr>
        <w:pStyle w:val="Citas"/>
        <w:ind w:left="0" w:right="72"/>
        <w:rPr>
          <w:i w:val="0"/>
          <w:iCs/>
          <w:sz w:val="24"/>
          <w:szCs w:val="24"/>
        </w:rPr>
      </w:pPr>
    </w:p>
    <w:p w14:paraId="74B54BA6" w14:textId="5F0C34F2" w:rsidR="00C667D8" w:rsidRPr="00C667D8" w:rsidRDefault="00C5024A" w:rsidP="00C667D8">
      <w:pPr>
        <w:spacing w:after="240" w:line="360" w:lineRule="auto"/>
        <w:jc w:val="both"/>
        <w:rPr>
          <w:rFonts w:ascii="Palatino Linotype" w:hAnsi="Palatino Linotype" w:cs="Arial"/>
          <w:sz w:val="24"/>
          <w:szCs w:val="24"/>
        </w:rPr>
      </w:pPr>
      <w:r w:rsidRPr="00C667D8">
        <w:rPr>
          <w:rFonts w:ascii="Palatino Linotype" w:hAnsi="Palatino Linotype"/>
          <w:sz w:val="24"/>
          <w:szCs w:val="24"/>
        </w:rPr>
        <w:t xml:space="preserve">Precisando que los soportes documentales </w:t>
      </w:r>
      <w:r w:rsidR="00C667D8" w:rsidRPr="00C667D8">
        <w:rPr>
          <w:rFonts w:ascii="Palatino Linotype" w:hAnsi="Palatino Linotype" w:cs="Arial"/>
          <w:b/>
          <w:bCs/>
          <w:sz w:val="24"/>
          <w:szCs w:val="24"/>
        </w:rPr>
        <w:t>“BRWFC017C85EDA8_045963.pdf”</w:t>
      </w:r>
      <w:r w:rsidR="00C667D8" w:rsidRPr="00C667D8">
        <w:rPr>
          <w:rFonts w:ascii="Palatino Linotype" w:hAnsi="Palatino Linotype" w:cs="Arial"/>
          <w:sz w:val="24"/>
          <w:szCs w:val="24"/>
        </w:rPr>
        <w:t xml:space="preserve"> y </w:t>
      </w:r>
      <w:r w:rsidR="00C667D8" w:rsidRPr="00C667D8">
        <w:rPr>
          <w:rFonts w:ascii="Palatino Linotype" w:hAnsi="Palatino Linotype" w:cs="Arial"/>
          <w:b/>
          <w:bCs/>
          <w:sz w:val="24"/>
          <w:szCs w:val="24"/>
        </w:rPr>
        <w:t xml:space="preserve">“BRWFC017C85EDA8_045959.pdf” </w:t>
      </w:r>
      <w:r w:rsidR="00C667D8" w:rsidRPr="00C667D8">
        <w:rPr>
          <w:rFonts w:ascii="Palatino Linotype" w:hAnsi="Palatino Linotype" w:cs="Arial"/>
          <w:sz w:val="24"/>
          <w:szCs w:val="24"/>
        </w:rPr>
        <w:t xml:space="preserve">fueron remitidos por </w:t>
      </w:r>
      <w:r w:rsidR="00C667D8" w:rsidRPr="00C667D8">
        <w:rPr>
          <w:rFonts w:ascii="Palatino Linotype" w:hAnsi="Palatino Linotype" w:cs="Arial"/>
          <w:b/>
          <w:bCs/>
          <w:sz w:val="24"/>
          <w:szCs w:val="24"/>
        </w:rPr>
        <w:t xml:space="preserve">El Sujeto Obligado </w:t>
      </w:r>
      <w:r w:rsidR="00C667D8" w:rsidRPr="00C667D8">
        <w:rPr>
          <w:rFonts w:ascii="Palatino Linotype" w:hAnsi="Palatino Linotype" w:cs="Arial"/>
          <w:sz w:val="24"/>
          <w:szCs w:val="24"/>
        </w:rPr>
        <w:t xml:space="preserve">mediante respuesta primigenia. En contraste, con relación al contenido soporte documental </w:t>
      </w:r>
      <w:r w:rsidR="00C667D8" w:rsidRPr="00C667D8">
        <w:rPr>
          <w:rFonts w:ascii="Palatino Linotype" w:hAnsi="Palatino Linotype" w:cs="Arial"/>
          <w:b/>
          <w:bCs/>
          <w:sz w:val="24"/>
          <w:szCs w:val="24"/>
        </w:rPr>
        <w:t xml:space="preserve">“RECURSO DE REVISIÓN INFOEM CHICOLOAPAN.docx”, </w:t>
      </w:r>
      <w:r w:rsidR="00C667D8" w:rsidRPr="00C667D8">
        <w:rPr>
          <w:rFonts w:ascii="Palatino Linotype" w:hAnsi="Palatino Linotype" w:cs="Arial"/>
          <w:sz w:val="24"/>
          <w:szCs w:val="24"/>
        </w:rPr>
        <w:t xml:space="preserve">sirven de sustento las siguientes imágenes ilustrativas: </w:t>
      </w:r>
    </w:p>
    <w:p w14:paraId="13D00E74" w14:textId="1BB244B6" w:rsidR="003E7FD3" w:rsidRPr="00C667D8" w:rsidRDefault="00C667D8" w:rsidP="00A36F3E">
      <w:pPr>
        <w:pStyle w:val="Citas"/>
        <w:ind w:left="0" w:right="72"/>
        <w:rPr>
          <w:i w:val="0"/>
          <w:iCs/>
          <w:sz w:val="24"/>
          <w:szCs w:val="24"/>
        </w:rPr>
      </w:pPr>
      <w:r>
        <w:rPr>
          <w:i w:val="0"/>
          <w:iCs/>
          <w:noProof/>
          <w:sz w:val="24"/>
          <w:szCs w:val="24"/>
          <w:lang w:eastAsia="es-MX"/>
        </w:rPr>
        <mc:AlternateContent>
          <mc:Choice Requires="wps">
            <w:drawing>
              <wp:anchor distT="0" distB="0" distL="114300" distR="114300" simplePos="0" relativeHeight="251801589" behindDoc="0" locked="0" layoutInCell="1" allowOverlap="1" wp14:anchorId="2102CC04" wp14:editId="6971BF9A">
                <wp:simplePos x="0" y="0"/>
                <wp:positionH relativeFrom="column">
                  <wp:posOffset>-5715</wp:posOffset>
                </wp:positionH>
                <wp:positionV relativeFrom="paragraph">
                  <wp:posOffset>180975</wp:posOffset>
                </wp:positionV>
                <wp:extent cx="5882640" cy="3261360"/>
                <wp:effectExtent l="0" t="0" r="22860" b="34290"/>
                <wp:wrapNone/>
                <wp:docPr id="1" name="Straight Connector 1"/>
                <wp:cNvGraphicFramePr/>
                <a:graphic xmlns:a="http://schemas.openxmlformats.org/drawingml/2006/main">
                  <a:graphicData uri="http://schemas.microsoft.com/office/word/2010/wordprocessingShape">
                    <wps:wsp>
                      <wps:cNvCnPr/>
                      <wps:spPr>
                        <a:xfrm>
                          <a:off x="0" y="0"/>
                          <a:ext cx="5882640" cy="3261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54E041" id="Straight Connector 1" o:spid="_x0000_s1026" style="position:absolute;z-index:251801589;visibility:visible;mso-wrap-style:square;mso-wrap-distance-left:9pt;mso-wrap-distance-top:0;mso-wrap-distance-right:9pt;mso-wrap-distance-bottom:0;mso-position-horizontal:absolute;mso-position-horizontal-relative:text;mso-position-vertical:absolute;mso-position-vertical-relative:text" from="-.45pt,14.25pt" to="462.75pt,2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peowEAAJoDAAAOAAAAZHJzL2Uyb0RvYy54bWysU8tu2zAQvAfoPxC815KcxjAEyzkkaC9F&#10;ErTJBzDU0iLAF5asJf99lrQtF02BokUvFJfcmd0Zrja3kzVsDxi1dx1vFjVn4KTvtdt1/OX588c1&#10;ZzEJ1wvjHXT8AJHfbj9cbcbQwtIP3vSAjEhcbMfQ8SGl0FZVlANYERc+gKNL5dGKRCHuqh7FSOzW&#10;VMu6XlWjxz6glxAjnd4fL/m28CsFMj0qFSEx03HqLZUVy/qa12q7Ee0ORRi0PLUh/qELK7SjojPV&#10;vUiC/UD9jspqiT56lRbS28orpSUUDaSmqX9R830QAYoWMieG2ab4/2jlw/7OPSHZMIbYxvCEWcWk&#10;0OYv9cemYtZhNgumxCQd3qzXy9Un8lTS3fVy1Vyvip3VBR4wpi/gLcubjhvtshrRiv3XmKgkpZ5T&#10;KLg0UHbpYCAnG/cNFNM9lWwKuswG3Blke0GvKqQEl5r8ksRXsjNMaWNmYP1n4Ck/Q6HMzd+AZ0Sp&#10;7F2awVY7j7+rnqZzy+qYf3bgqDtb8Or7Q3maYg0NQFF4GtY8YT/HBX75pbZvAAAA//8DAFBLAwQU&#10;AAYACAAAACEAMaj7SOAAAAAIAQAADwAAAGRycy9kb3ducmV2LnhtbEyPQUvDQBCF74L/YRnBW7tp&#10;MNLGbEopiLUgxSrU4zY7JtHsbNjdNum/dzzp7Q3v8d43xXK0nTijD60jBbNpAgKpcqalWsH72+Nk&#10;DiJETUZ3jlDBBQMsy+urQufGDfSK532sBZdQyLWCJsY+lzJUDVodpq5HYu/Teasjn76WxuuBy20n&#10;0yS5l1a3xAuN7nHdYPW9P1kFL36zWa+2ly/afdjhkG4Pu+fxSanbm3H1ACLiGP/C8IvP6FAy09Gd&#10;yATRKZgsOKggnWcg2F6kGYujguwunYEsC/n/gfIHAAD//wMAUEsBAi0AFAAGAAgAAAAhALaDOJL+&#10;AAAA4QEAABMAAAAAAAAAAAAAAAAAAAAAAFtDb250ZW50X1R5cGVzXS54bWxQSwECLQAUAAYACAAA&#10;ACEAOP0h/9YAAACUAQAACwAAAAAAAAAAAAAAAAAvAQAAX3JlbHMvLnJlbHNQSwECLQAUAAYACAAA&#10;ACEA6S86XqMBAACaAwAADgAAAAAAAAAAAAAAAAAuAgAAZHJzL2Uyb0RvYy54bWxQSwECLQAUAAYA&#10;CAAAACEAMaj7SOAAAAAIAQAADwAAAAAAAAAAAAAAAAD9AwAAZHJzL2Rvd25yZXYueG1sUEsFBgAA&#10;AAAEAAQA8wAAAAoFAAAAAA==&#10;" strokecolor="#5b9bd5 [3204]" strokeweight=".5pt">
                <v:stroke joinstyle="miter"/>
              </v:line>
            </w:pict>
          </mc:Fallback>
        </mc:AlternateContent>
      </w:r>
    </w:p>
    <w:p w14:paraId="7D37EBBE" w14:textId="655BDFA4" w:rsidR="00C667D8" w:rsidRDefault="00C667D8" w:rsidP="00A36F3E">
      <w:pPr>
        <w:pStyle w:val="Citas"/>
        <w:ind w:left="0" w:right="72"/>
        <w:rPr>
          <w:i w:val="0"/>
          <w:iCs/>
          <w:sz w:val="24"/>
          <w:szCs w:val="24"/>
        </w:rPr>
      </w:pPr>
    </w:p>
    <w:p w14:paraId="541AD754" w14:textId="5C5E383D" w:rsidR="00C667D8" w:rsidRPr="00C667D8" w:rsidRDefault="00C667D8" w:rsidP="00C667D8">
      <w:pPr>
        <w:spacing w:after="240" w:line="360" w:lineRule="auto"/>
        <w:jc w:val="both"/>
        <w:rPr>
          <w:rFonts w:ascii="Palatino Linotype" w:hAnsi="Palatino Linotype" w:cs="Arial"/>
          <w:highlight w:val="yellow"/>
        </w:rPr>
      </w:pPr>
    </w:p>
    <w:p w14:paraId="109F8E18" w14:textId="77777777" w:rsidR="00C667D8" w:rsidRDefault="00C667D8" w:rsidP="00A36F3E">
      <w:pPr>
        <w:pStyle w:val="Citas"/>
        <w:ind w:left="0" w:right="72"/>
        <w:rPr>
          <w:i w:val="0"/>
          <w:iCs/>
          <w:sz w:val="24"/>
          <w:szCs w:val="24"/>
        </w:rPr>
      </w:pPr>
    </w:p>
    <w:p w14:paraId="07DB32D3" w14:textId="7F396E6A" w:rsidR="003E7FD3" w:rsidRDefault="003E7FD3" w:rsidP="00A36F3E">
      <w:pPr>
        <w:pStyle w:val="Citas"/>
        <w:ind w:left="0" w:right="72"/>
        <w:rPr>
          <w:i w:val="0"/>
          <w:iCs/>
          <w:sz w:val="24"/>
          <w:szCs w:val="24"/>
        </w:rPr>
      </w:pPr>
    </w:p>
    <w:p w14:paraId="594DC753" w14:textId="17E4ADDF" w:rsidR="003E7FD3" w:rsidRDefault="003E7FD3" w:rsidP="00A36F3E">
      <w:pPr>
        <w:pStyle w:val="Citas"/>
        <w:ind w:left="0" w:right="72"/>
        <w:rPr>
          <w:i w:val="0"/>
          <w:iCs/>
          <w:sz w:val="24"/>
          <w:szCs w:val="24"/>
        </w:rPr>
      </w:pPr>
    </w:p>
    <w:p w14:paraId="7528BA1F" w14:textId="36792CE6" w:rsidR="00C667D8" w:rsidRDefault="00C667D8" w:rsidP="00AF6F51">
      <w:pPr>
        <w:pStyle w:val="Citas"/>
        <w:rPr>
          <w:i w:val="0"/>
          <w:iCs/>
          <w:sz w:val="24"/>
          <w:szCs w:val="24"/>
        </w:rPr>
      </w:pPr>
    </w:p>
    <w:p w14:paraId="61BC5449" w14:textId="1E2E9BC4" w:rsidR="00C667D8" w:rsidRDefault="0031067E" w:rsidP="00AF6F51">
      <w:pPr>
        <w:pStyle w:val="Citas"/>
        <w:rPr>
          <w:b/>
          <w:bCs/>
          <w:sz w:val="28"/>
        </w:rPr>
      </w:pPr>
      <w:r w:rsidRPr="0031067E">
        <w:rPr>
          <w:b/>
          <w:bCs/>
          <w:noProof/>
          <w:sz w:val="28"/>
          <w:lang w:eastAsia="es-MX"/>
        </w:rPr>
        <w:lastRenderedPageBreak/>
        <w:drawing>
          <wp:inline distT="0" distB="0" distL="0" distR="0" wp14:anchorId="7D1A7442" wp14:editId="32B4EB16">
            <wp:extent cx="5265861" cy="73247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9783" cy="7330181"/>
                    </a:xfrm>
                    <a:prstGeom prst="rect">
                      <a:avLst/>
                    </a:prstGeom>
                  </pic:spPr>
                </pic:pic>
              </a:graphicData>
            </a:graphic>
          </wp:inline>
        </w:drawing>
      </w:r>
    </w:p>
    <w:p w14:paraId="150251CE" w14:textId="57B3BAA3" w:rsidR="00C667D8" w:rsidRDefault="0031067E" w:rsidP="00AF6F51">
      <w:pPr>
        <w:pStyle w:val="Citas"/>
        <w:rPr>
          <w:b/>
          <w:bCs/>
          <w:sz w:val="28"/>
        </w:rPr>
      </w:pPr>
      <w:r w:rsidRPr="0031067E">
        <w:rPr>
          <w:b/>
          <w:bCs/>
          <w:noProof/>
          <w:sz w:val="28"/>
          <w:lang w:eastAsia="es-MX"/>
        </w:rPr>
        <w:lastRenderedPageBreak/>
        <w:drawing>
          <wp:inline distT="0" distB="0" distL="0" distR="0" wp14:anchorId="250BD2B0" wp14:editId="487C685E">
            <wp:extent cx="5259014" cy="7315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2523" cy="7320081"/>
                    </a:xfrm>
                    <a:prstGeom prst="rect">
                      <a:avLst/>
                    </a:prstGeom>
                  </pic:spPr>
                </pic:pic>
              </a:graphicData>
            </a:graphic>
          </wp:inline>
        </w:drawing>
      </w:r>
    </w:p>
    <w:p w14:paraId="16CF9F5F" w14:textId="62633892" w:rsidR="00C667D8" w:rsidRDefault="00286325" w:rsidP="00AF6F51">
      <w:pPr>
        <w:pStyle w:val="Citas"/>
        <w:rPr>
          <w:b/>
          <w:bCs/>
          <w:sz w:val="28"/>
        </w:rPr>
      </w:pPr>
      <w:r>
        <w:rPr>
          <w:b/>
          <w:bCs/>
          <w:noProof/>
          <w:sz w:val="28"/>
          <w:lang w:eastAsia="es-MX"/>
        </w:rPr>
        <w:lastRenderedPageBreak/>
        <w:drawing>
          <wp:anchor distT="0" distB="0" distL="114300" distR="114300" simplePos="0" relativeHeight="251805685" behindDoc="0" locked="0" layoutInCell="1" allowOverlap="1" wp14:anchorId="65DC7BA2" wp14:editId="0964ABDD">
            <wp:simplePos x="0" y="0"/>
            <wp:positionH relativeFrom="column">
              <wp:posOffset>473619</wp:posOffset>
            </wp:positionH>
            <wp:positionV relativeFrom="paragraph">
              <wp:posOffset>19050</wp:posOffset>
            </wp:positionV>
            <wp:extent cx="5226867" cy="7286653"/>
            <wp:effectExtent l="19050" t="19050" r="12065" b="9525"/>
            <wp:wrapThrough wrapText="bothSides">
              <wp:wrapPolygon edited="0">
                <wp:start x="-79" y="-56"/>
                <wp:lineTo x="-79" y="21572"/>
                <wp:lineTo x="21571" y="21572"/>
                <wp:lineTo x="21571" y="-56"/>
                <wp:lineTo x="-79" y="-56"/>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6867" cy="728665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1534F5" w14:textId="5E31E7C1" w:rsidR="00C667D8" w:rsidRDefault="00286325" w:rsidP="00AF6F51">
      <w:pPr>
        <w:pStyle w:val="Citas"/>
        <w:rPr>
          <w:b/>
          <w:bCs/>
          <w:sz w:val="28"/>
        </w:rPr>
      </w:pPr>
      <w:r>
        <w:rPr>
          <w:b/>
          <w:bCs/>
          <w:noProof/>
          <w:sz w:val="28"/>
          <w:lang w:eastAsia="es-MX"/>
        </w:rPr>
        <w:lastRenderedPageBreak/>
        <w:drawing>
          <wp:anchor distT="0" distB="0" distL="114300" distR="114300" simplePos="0" relativeHeight="251806709" behindDoc="0" locked="0" layoutInCell="1" allowOverlap="1" wp14:anchorId="54891E19" wp14:editId="1E2412FF">
            <wp:simplePos x="0" y="0"/>
            <wp:positionH relativeFrom="column">
              <wp:posOffset>408305</wp:posOffset>
            </wp:positionH>
            <wp:positionV relativeFrom="paragraph">
              <wp:posOffset>19050</wp:posOffset>
            </wp:positionV>
            <wp:extent cx="5229225" cy="7286172"/>
            <wp:effectExtent l="19050" t="19050" r="9525" b="10160"/>
            <wp:wrapThrough wrapText="bothSides">
              <wp:wrapPolygon edited="0">
                <wp:start x="-79" y="-56"/>
                <wp:lineTo x="-79" y="21574"/>
                <wp:lineTo x="21561" y="21574"/>
                <wp:lineTo x="21561" y="-56"/>
                <wp:lineTo x="-79" y="-56"/>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225" cy="72861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0F828B" w14:textId="6CEC58EC" w:rsidR="00DB322C" w:rsidRPr="000316D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DB322C" w:rsidRPr="000316DC">
        <w:rPr>
          <w:rFonts w:ascii="Palatino Linotype" w:hAnsi="Palatino Linotype" w:cs="Arial"/>
          <w:b/>
          <w:sz w:val="24"/>
          <w:szCs w:val="24"/>
        </w:rPr>
        <w:t xml:space="preserve">. </w:t>
      </w:r>
      <w:r w:rsidR="00DB322C" w:rsidRPr="000316DC">
        <w:rPr>
          <w:rFonts w:ascii="Palatino Linotype" w:hAnsi="Palatino Linotype" w:cs="Arial"/>
          <w:b/>
          <w:sz w:val="28"/>
          <w:szCs w:val="28"/>
        </w:rPr>
        <w:t>Del turno del recurso de revisión.</w:t>
      </w:r>
    </w:p>
    <w:p w14:paraId="47DC771F" w14:textId="77777777" w:rsidR="005754D2" w:rsidRDefault="00DB322C" w:rsidP="005754D2">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Medios de impugnación que le fueron turnados por medio del sistema electrónico a los Comisionados </w:t>
      </w:r>
      <w:r w:rsidR="00FB62A3">
        <w:rPr>
          <w:rFonts w:ascii="Palatino Linotype" w:hAnsi="Palatino Linotype" w:cs="Arial"/>
        </w:rPr>
        <w:t>José Martínez Vilchis</w:t>
      </w:r>
      <w:r w:rsidR="009E0C04">
        <w:rPr>
          <w:rFonts w:ascii="Palatino Linotype" w:hAnsi="Palatino Linotype" w:cs="Arial"/>
        </w:rPr>
        <w:t xml:space="preserve"> y</w:t>
      </w:r>
      <w:r w:rsidR="00416917">
        <w:rPr>
          <w:rFonts w:ascii="Palatino Linotype" w:hAnsi="Palatino Linotype" w:cs="Arial"/>
        </w:rPr>
        <w:t xml:space="preserve"> </w:t>
      </w:r>
      <w:r w:rsidR="003806DC">
        <w:rPr>
          <w:rFonts w:ascii="Palatino Linotype" w:hAnsi="Palatino Linotype" w:cs="Arial"/>
        </w:rPr>
        <w:t>Luis Gustavo Parra</w:t>
      </w:r>
      <w:r w:rsidR="00416917">
        <w:rPr>
          <w:rFonts w:ascii="Palatino Linotype" w:hAnsi="Palatino Linotype" w:cs="Arial"/>
        </w:rPr>
        <w:t xml:space="preserve">,  en   </w:t>
      </w:r>
      <w:r w:rsidR="00416917" w:rsidRPr="000316DC">
        <w:rPr>
          <w:rFonts w:ascii="Palatino Linotype" w:hAnsi="Palatino Linotype" w:cs="Arial"/>
        </w:rPr>
        <w:t>términos del arábigo 185 fracción I de la Ley de Transparencia y Acceso a la información Pública del Estado de México y Municipios, de los cuales recayeron en acuerdos de admisión en fechas</w:t>
      </w:r>
      <w:r w:rsidR="00416917">
        <w:rPr>
          <w:rFonts w:ascii="Palatino Linotype" w:hAnsi="Palatino Linotype" w:cs="Arial"/>
        </w:rPr>
        <w:t xml:space="preserve"> </w:t>
      </w:r>
      <w:r w:rsidR="009E0C04">
        <w:rPr>
          <w:rFonts w:ascii="Palatino Linotype" w:hAnsi="Palatino Linotype" w:cs="Arial"/>
        </w:rPr>
        <w:t xml:space="preserve">veinticuatro y veinticinco de mayo de dos mil veintidós, </w:t>
      </w:r>
      <w:r w:rsidR="005754D2" w:rsidRPr="000316DC">
        <w:rPr>
          <w:rFonts w:ascii="Palatino Linotype" w:hAnsi="Palatino Linotype" w:cs="Arial"/>
        </w:rPr>
        <w:t>determinándose, un plazo de siete días para que las partes manifestaran lo que a su derecho corresponda en términos de los numerales ya citados.</w:t>
      </w:r>
      <w:r w:rsidR="005754D2">
        <w:rPr>
          <w:rFonts w:ascii="Palatino Linotype" w:hAnsi="Palatino Linotype" w:cs="Arial"/>
        </w:rPr>
        <w:t xml:space="preserve"> </w:t>
      </w:r>
    </w:p>
    <w:p w14:paraId="2F74FCD5" w14:textId="6FD2AEEF" w:rsidR="009E0C04" w:rsidRDefault="009E0C04" w:rsidP="00E31B09">
      <w:pPr>
        <w:pStyle w:val="Prrafodelista"/>
        <w:spacing w:line="360" w:lineRule="auto"/>
        <w:ind w:left="0"/>
        <w:jc w:val="both"/>
        <w:rPr>
          <w:rFonts w:ascii="Palatino Linotype" w:hAnsi="Palatino Linotype" w:cs="Arial"/>
        </w:rPr>
      </w:pPr>
    </w:p>
    <w:p w14:paraId="58565F6F" w14:textId="4712CFCF" w:rsidR="00DB322C" w:rsidRPr="00696379" w:rsidRDefault="00FB62A3" w:rsidP="00DB322C">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00DB322C" w:rsidRPr="00696379">
        <w:rPr>
          <w:rFonts w:ascii="Palatino Linotype" w:hAnsi="Palatino Linotype" w:cs="Arial"/>
          <w:b/>
          <w:sz w:val="28"/>
          <w:szCs w:val="28"/>
        </w:rPr>
        <w:t>. De la acumulación.</w:t>
      </w:r>
    </w:p>
    <w:p w14:paraId="1A2BD9E3" w14:textId="5901361F" w:rsidR="003806DC" w:rsidRDefault="00DB322C" w:rsidP="00DB322C">
      <w:pPr>
        <w:pStyle w:val="Prrafodelista"/>
        <w:spacing w:line="360" w:lineRule="auto"/>
        <w:ind w:left="0"/>
        <w:jc w:val="both"/>
        <w:rPr>
          <w:rFonts w:ascii="Palatino Linotype" w:hAnsi="Palatino Linotype" w:cs="Arial"/>
        </w:rPr>
      </w:pPr>
      <w:r w:rsidRPr="00696379">
        <w:rPr>
          <w:rFonts w:ascii="Palatino Linotype" w:hAnsi="Palatino Linotype" w:cs="Arial"/>
        </w:rPr>
        <w:t>Posteriormente por acuerdo del Pleno del Instituto, en la</w:t>
      </w:r>
      <w:r w:rsidR="00086BE9">
        <w:rPr>
          <w:rFonts w:ascii="Palatino Linotype" w:hAnsi="Palatino Linotype" w:cs="Arial"/>
        </w:rPr>
        <w:t xml:space="preserve"> </w:t>
      </w:r>
      <w:r w:rsidR="005754D2">
        <w:rPr>
          <w:rFonts w:ascii="Palatino Linotype" w:hAnsi="Palatino Linotype" w:cs="Arial"/>
        </w:rPr>
        <w:t xml:space="preserve">Vigésima Sesión Ordinaria, de fecha uno de junio de dos mil veintidós, </w:t>
      </w:r>
      <w:r w:rsidR="009F5D6D">
        <w:rPr>
          <w:rFonts w:ascii="Palatino Linotype" w:hAnsi="Palatino Linotype" w:cs="Arial"/>
        </w:rPr>
        <w:t xml:space="preserve">se </w:t>
      </w:r>
      <w:r w:rsidR="003806DC">
        <w:rPr>
          <w:rFonts w:ascii="Palatino Linotype" w:hAnsi="Palatino Linotype" w:cs="Arial"/>
        </w:rPr>
        <w:t xml:space="preserve">determinó acumular los recursos de revisión en estudio, ya que existe identidad del solicitante, del sujeto obligado y similitud de causas y objeto de solicitud. </w:t>
      </w:r>
    </w:p>
    <w:p w14:paraId="3EBED6A9" w14:textId="77777777" w:rsidR="003806DC" w:rsidRDefault="003806DC" w:rsidP="00DB322C">
      <w:pPr>
        <w:pStyle w:val="Prrafodelista"/>
        <w:spacing w:line="360" w:lineRule="auto"/>
        <w:ind w:left="0"/>
        <w:jc w:val="both"/>
        <w:rPr>
          <w:rFonts w:ascii="Palatino Linotype" w:hAnsi="Palatino Linotype" w:cs="Arial"/>
        </w:rPr>
      </w:pPr>
    </w:p>
    <w:p w14:paraId="3E8FD676" w14:textId="77777777" w:rsidR="00DB322C" w:rsidRPr="00CA418F" w:rsidRDefault="00DB322C" w:rsidP="00DB322C">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7D54D0" w:rsidRDefault="00DB322C" w:rsidP="00DB322C">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756B15CC" w14:textId="77777777" w:rsidR="00DB322C" w:rsidRPr="00A6274E" w:rsidRDefault="00DB322C" w:rsidP="00DB322C">
      <w:pPr>
        <w:spacing w:before="240" w:line="360" w:lineRule="auto"/>
        <w:ind w:left="851" w:right="851"/>
        <w:jc w:val="both"/>
        <w:rPr>
          <w:rFonts w:ascii="Palatino Linotype" w:hAnsi="Palatino Linotype"/>
          <w:b/>
          <w:i/>
        </w:rPr>
      </w:pPr>
      <w:r>
        <w:rPr>
          <w:rFonts w:ascii="Palatino Linotype" w:hAnsi="Palatino Linotype"/>
          <w:i/>
        </w:rPr>
        <w:lastRenderedPageBreak/>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83022E7" w14:textId="77777777" w:rsidR="00DB322C" w:rsidRDefault="00DB322C" w:rsidP="00DB322C">
      <w:pPr>
        <w:spacing w:before="240" w:line="360" w:lineRule="auto"/>
        <w:ind w:left="851" w:right="851"/>
        <w:jc w:val="both"/>
        <w:rPr>
          <w:rFonts w:ascii="Palatino Linotype" w:hAnsi="Palatino Linotype"/>
          <w:i/>
        </w:rPr>
      </w:pPr>
    </w:p>
    <w:p w14:paraId="59B7D20E" w14:textId="77777777" w:rsidR="00DB322C" w:rsidRPr="001D1D00" w:rsidRDefault="00DB322C" w:rsidP="00DB322C">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C0250A1" w14:textId="77777777" w:rsidR="00DB322C" w:rsidRPr="006F2470" w:rsidRDefault="00DB322C" w:rsidP="00DB322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7FDC1FC1" w14:textId="77777777" w:rsidR="00DB322C" w:rsidRDefault="00DB322C" w:rsidP="00DB322C">
      <w:pPr>
        <w:spacing w:before="240" w:line="360" w:lineRule="auto"/>
        <w:jc w:val="both"/>
        <w:rPr>
          <w:rFonts w:ascii="Palatino Linotype" w:hAnsi="Palatino Linotype" w:cs="Arial"/>
          <w:sz w:val="24"/>
          <w:szCs w:val="24"/>
        </w:rPr>
      </w:pPr>
    </w:p>
    <w:p w14:paraId="3ABB2547" w14:textId="178A81C2" w:rsidR="00DB322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D969C9" w:rsidRPr="008551ED">
        <w:rPr>
          <w:rFonts w:ascii="Palatino Linotype" w:hAnsi="Palatino Linotype" w:cs="Arial"/>
          <w:b/>
          <w:sz w:val="24"/>
          <w:szCs w:val="24"/>
        </w:rPr>
        <w:t>.</w:t>
      </w:r>
      <w:r w:rsidR="00DB322C">
        <w:rPr>
          <w:rFonts w:ascii="Palatino Linotype" w:hAnsi="Palatino Linotype" w:cs="Arial"/>
          <w:b/>
          <w:sz w:val="24"/>
          <w:szCs w:val="24"/>
        </w:rPr>
        <w:t xml:space="preserve"> </w:t>
      </w:r>
      <w:r w:rsidR="00DB322C" w:rsidRPr="0087163A">
        <w:rPr>
          <w:rFonts w:ascii="Palatino Linotype" w:hAnsi="Palatino Linotype" w:cs="Arial"/>
          <w:b/>
          <w:sz w:val="28"/>
          <w:szCs w:val="28"/>
        </w:rPr>
        <w:t>De la etapa de instrucción.</w:t>
      </w:r>
    </w:p>
    <w:p w14:paraId="0B71E855" w14:textId="4320F390" w:rsidR="00415A67" w:rsidRPr="00415A67" w:rsidRDefault="005754D2" w:rsidP="005754D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w:t>
      </w:r>
      <w:r w:rsidR="00415A67">
        <w:rPr>
          <w:rFonts w:ascii="Palatino Linotype" w:hAnsi="Palatino Linotype" w:cs="Arial"/>
          <w:sz w:val="24"/>
          <w:szCs w:val="24"/>
        </w:rPr>
        <w:t xml:space="preserve">en los expedientes electrónicos de los recursos de revisión se advierte que </w:t>
      </w:r>
      <w:r w:rsidR="00415A67">
        <w:rPr>
          <w:rFonts w:ascii="Palatino Linotype" w:hAnsi="Palatino Linotype" w:cs="Arial"/>
          <w:b/>
          <w:bCs/>
          <w:sz w:val="24"/>
          <w:szCs w:val="24"/>
        </w:rPr>
        <w:t xml:space="preserve">El Sujeto Obligado </w:t>
      </w:r>
      <w:r w:rsidR="00415A67">
        <w:rPr>
          <w:rFonts w:ascii="Palatino Linotype" w:hAnsi="Palatino Linotype" w:cs="Arial"/>
          <w:sz w:val="24"/>
          <w:szCs w:val="24"/>
        </w:rPr>
        <w:t xml:space="preserve">rindió sus informes justificados en fechas treinta y treinta y uno de mayo de dos mil veintidós, mismos que no fueron puestos a la vista del </w:t>
      </w:r>
      <w:r w:rsidR="00415A67">
        <w:rPr>
          <w:rFonts w:ascii="Palatino Linotype" w:hAnsi="Palatino Linotype" w:cs="Arial"/>
          <w:b/>
          <w:bCs/>
          <w:sz w:val="24"/>
          <w:szCs w:val="24"/>
        </w:rPr>
        <w:t xml:space="preserve">Recurrente </w:t>
      </w:r>
      <w:r w:rsidR="00415A67">
        <w:rPr>
          <w:rFonts w:ascii="Palatino Linotype" w:hAnsi="Palatino Linotype" w:cs="Arial"/>
          <w:sz w:val="24"/>
          <w:szCs w:val="24"/>
        </w:rPr>
        <w:t xml:space="preserve">por contener datos personales, lo que imposibilitó su difusión, en términos de lo dispuesto por el párrafo segundo del numeral 16 de la Constitución general. </w:t>
      </w:r>
    </w:p>
    <w:p w14:paraId="693EAF3E" w14:textId="77777777" w:rsidR="00415A67" w:rsidRDefault="00415A67" w:rsidP="005754D2">
      <w:pPr>
        <w:spacing w:after="0" w:line="360" w:lineRule="auto"/>
        <w:jc w:val="both"/>
        <w:rPr>
          <w:rFonts w:ascii="Palatino Linotype" w:hAnsi="Palatino Linotype" w:cs="Arial"/>
          <w:sz w:val="24"/>
          <w:szCs w:val="24"/>
        </w:rPr>
      </w:pPr>
    </w:p>
    <w:p w14:paraId="65AD67AD" w14:textId="215660E4" w:rsidR="00415A67" w:rsidRPr="00E958D7" w:rsidRDefault="00415A67" w:rsidP="005754D2">
      <w:pPr>
        <w:spacing w:before="240" w:line="360" w:lineRule="auto"/>
        <w:jc w:val="both"/>
        <w:rPr>
          <w:rFonts w:ascii="Palatino Linotype" w:hAnsi="Palatino Linotype" w:cs="Arial"/>
          <w:b/>
          <w:bCs/>
          <w:sz w:val="24"/>
          <w:szCs w:val="24"/>
        </w:rPr>
      </w:pPr>
      <w:r>
        <w:rPr>
          <w:rFonts w:ascii="Palatino Linotype" w:hAnsi="Palatino Linotype" w:cs="Arial"/>
          <w:sz w:val="24"/>
          <w:szCs w:val="24"/>
        </w:rPr>
        <w:lastRenderedPageBreak/>
        <w:t xml:space="preserve">Por su parte, </w:t>
      </w:r>
      <w:r>
        <w:rPr>
          <w:rFonts w:ascii="Palatino Linotype" w:hAnsi="Palatino Linotype" w:cs="Arial"/>
          <w:b/>
          <w:bCs/>
          <w:sz w:val="24"/>
          <w:szCs w:val="24"/>
        </w:rPr>
        <w:t xml:space="preserve">El Recurrente </w:t>
      </w:r>
      <w:r w:rsidR="00E958D7">
        <w:rPr>
          <w:rFonts w:ascii="Palatino Linotype" w:hAnsi="Palatino Linotype" w:cs="Arial"/>
          <w:sz w:val="24"/>
          <w:szCs w:val="24"/>
        </w:rPr>
        <w:t xml:space="preserve">rindió las pruebas, alegatos o manifestaciones estimadas pertinentes en fecha trece de junio del presente, únicamente en el expediente electrónico </w:t>
      </w:r>
      <w:r w:rsidR="00E958D7">
        <w:rPr>
          <w:rFonts w:ascii="Palatino Linotype" w:hAnsi="Palatino Linotype" w:cs="Arial"/>
          <w:b/>
          <w:bCs/>
          <w:sz w:val="24"/>
          <w:szCs w:val="24"/>
        </w:rPr>
        <w:t xml:space="preserve">08696/INFOEM/IP/RR/2022. </w:t>
      </w:r>
    </w:p>
    <w:p w14:paraId="78F3161C" w14:textId="77777777" w:rsidR="00E958D7" w:rsidRPr="00EF5310" w:rsidRDefault="005754D2" w:rsidP="00E958D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fecha </w:t>
      </w:r>
      <w:r w:rsidR="00E958D7">
        <w:rPr>
          <w:rFonts w:ascii="Palatino Linotype" w:hAnsi="Palatino Linotype" w:cs="Arial"/>
          <w:b/>
          <w:bCs/>
          <w:sz w:val="24"/>
          <w:szCs w:val="24"/>
        </w:rPr>
        <w:t xml:space="preserve">veintiuno de junio de dos mil veintidós, </w:t>
      </w:r>
      <w:r w:rsidR="00E958D7">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7DF4CD15" w14:textId="2C71E8EA" w:rsidR="00E958D7" w:rsidRDefault="00E958D7" w:rsidP="00E958D7">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bCs/>
          <w:sz w:val="24"/>
          <w:szCs w:val="24"/>
        </w:rPr>
        <w:t xml:space="preserve">once de julio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336C94C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794F474"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w:t>
      </w:r>
      <w:r w:rsidRPr="001F3B43">
        <w:rPr>
          <w:rFonts w:ascii="Palatino Linotype" w:hAnsi="Palatino Linotype" w:cstheme="majorHAnsi"/>
          <w:sz w:val="24"/>
          <w:szCs w:val="24"/>
        </w:rPr>
        <w:lastRenderedPageBreak/>
        <w:t>jurisdiccionales federales, aplicables también en procedimientos análogos, como el que nos ocupa.</w:t>
      </w:r>
    </w:p>
    <w:p w14:paraId="5872F5A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462C7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25425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86F3E1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0EAE494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F3D2C56"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8DAC464"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BAD38C5" w14:textId="77777777" w:rsidR="00E958D7" w:rsidRPr="001F3B43" w:rsidRDefault="00E958D7" w:rsidP="00E958D7">
      <w:pPr>
        <w:spacing w:line="360" w:lineRule="auto"/>
        <w:jc w:val="both"/>
        <w:rPr>
          <w:rFonts w:ascii="Palatino Linotype" w:hAnsi="Palatino Linotype" w:cstheme="majorHAnsi"/>
          <w:sz w:val="24"/>
          <w:szCs w:val="24"/>
        </w:rPr>
      </w:pPr>
    </w:p>
    <w:p w14:paraId="3F67D4ED"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606F94"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A52E5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EEEA6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Al respecto, también son de considerar los criterios sostenidos por el Cuarto Tribunal Colegiado en Materia Administrativa del Primer Circuito, cuyos rubros y datos de identificación son los siguientes:</w:t>
      </w:r>
    </w:p>
    <w:p w14:paraId="36A3AA31"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FC4F0C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156712B" w14:textId="77777777" w:rsidR="00E958D7" w:rsidRPr="00B01D73" w:rsidRDefault="00E958D7" w:rsidP="00E958D7">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812A3EF" w14:textId="77777777" w:rsidR="003806DC" w:rsidRDefault="003806DC" w:rsidP="00DB322C">
      <w:pPr>
        <w:spacing w:before="24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D8F2850" w14:textId="5B4C1819" w:rsidR="00D14390" w:rsidRDefault="001B1CE0" w:rsidP="00686FC2">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 xml:space="preserve">Constitución </w:t>
      </w:r>
      <w:r>
        <w:rPr>
          <w:rFonts w:ascii="Palatino Linotype" w:eastAsia="Calibri" w:hAnsi="Palatino Linotype"/>
          <w:b/>
          <w:color w:val="000000" w:themeColor="text1"/>
          <w:sz w:val="24"/>
          <w:szCs w:val="24"/>
        </w:rPr>
        <w:lastRenderedPageBreak/>
        <w:t>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1455A71" w14:textId="77777777" w:rsidR="00100F8E" w:rsidRDefault="00100F8E" w:rsidP="00686FC2">
      <w:pPr>
        <w:spacing w:before="240" w:line="360" w:lineRule="auto"/>
        <w:jc w:val="both"/>
        <w:rPr>
          <w:rFonts w:ascii="Palatino Linotype" w:eastAsia="Calibri" w:hAnsi="Palatino Linotype" w:cs="Arial"/>
          <w:b/>
          <w:color w:val="000000" w:themeColor="text1"/>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5888DD4" w14:textId="77777777" w:rsidR="00B4669F" w:rsidRDefault="00B4669F" w:rsidP="00B4669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02B5BC0F" w14:textId="77777777" w:rsidR="00B4669F" w:rsidRPr="00187D70" w:rsidRDefault="00B4669F" w:rsidP="00B4669F">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lastRenderedPageBreak/>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0FC4E3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3A514164"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5A4666A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9DCFFE4"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0E51A4E6"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6D2FC193"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5C22232E"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24AC8271"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914DDA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008816C7"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7FDE923A" w14:textId="77777777" w:rsidR="00B4669F" w:rsidRPr="00187D70" w:rsidRDefault="00B4669F" w:rsidP="00B4669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En ningún caso será necesario que el particular ratifique el recurso de revisión interpuesto.</w:t>
      </w:r>
    </w:p>
    <w:p w14:paraId="189CB548" w14:textId="77777777" w:rsidR="00B4669F" w:rsidRPr="009B74C2" w:rsidRDefault="00B4669F" w:rsidP="00B4669F">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4301DA49" w14:textId="77777777" w:rsidR="00100F8E" w:rsidRDefault="00100F8E" w:rsidP="00B4669F">
      <w:pPr>
        <w:spacing w:after="0" w:line="360" w:lineRule="auto"/>
        <w:jc w:val="both"/>
        <w:rPr>
          <w:rFonts w:ascii="Palatino Linotype" w:eastAsia="Calibri" w:hAnsi="Palatino Linotype" w:cs="Segoe UI"/>
          <w:sz w:val="24"/>
          <w:szCs w:val="24"/>
          <w:lang w:val="es-ES" w:eastAsia="es-ES"/>
        </w:rPr>
      </w:pPr>
    </w:p>
    <w:p w14:paraId="021CB98A" w14:textId="2CAB4EFC" w:rsidR="00B4669F" w:rsidRPr="00187D70" w:rsidRDefault="00B4669F" w:rsidP="00B4669F">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306A0CD" w14:textId="77777777" w:rsidR="00B4669F" w:rsidRDefault="00B4669F" w:rsidP="00B4669F">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50539EC2" w14:textId="77777777" w:rsidR="00B4669F" w:rsidRPr="009B74C2" w:rsidRDefault="00B4669F" w:rsidP="00B4669F">
      <w:pPr>
        <w:spacing w:before="240" w:line="360" w:lineRule="auto"/>
        <w:ind w:left="851" w:right="851"/>
        <w:jc w:val="both"/>
        <w:rPr>
          <w:rFonts w:ascii="Palatino Linotype" w:eastAsia="Calibri" w:hAnsi="Palatino Linotype" w:cs="Arial"/>
          <w:b/>
          <w:i/>
          <w:lang w:val="es-ES" w:eastAsia="es-ES"/>
        </w:rPr>
      </w:pPr>
    </w:p>
    <w:p w14:paraId="32FE517E" w14:textId="77777777" w:rsidR="00B4669F" w:rsidRDefault="00B4669F" w:rsidP="00B4669F">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61892085" w14:textId="77777777" w:rsidR="00B4669F" w:rsidRPr="00187D70" w:rsidRDefault="00B4669F" w:rsidP="00B4669F">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64B16EAC"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lastRenderedPageBreak/>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5EFACF5"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6CAD8C4"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3EEAC606"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4FBBA075"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C077EE5"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769C0196" w14:textId="77777777" w:rsidR="00B4669F" w:rsidRDefault="00B4669F" w:rsidP="00B4669F">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9F5D4FF" w14:textId="77777777" w:rsidR="00B4669F" w:rsidRPr="00E71AB2" w:rsidRDefault="00B4669F" w:rsidP="00B4669F">
      <w:pPr>
        <w:spacing w:before="240" w:line="360" w:lineRule="auto"/>
        <w:ind w:left="851" w:right="851"/>
        <w:jc w:val="both"/>
        <w:rPr>
          <w:rFonts w:ascii="Palatino Linotype" w:eastAsia="Times New Roman" w:hAnsi="Palatino Linotype" w:cs="Times New Roman"/>
          <w:b/>
          <w:i/>
          <w:lang w:val="es-ES" w:eastAsia="es-ES"/>
        </w:rPr>
      </w:pPr>
    </w:p>
    <w:p w14:paraId="46F91E11" w14:textId="77777777" w:rsidR="00B4669F" w:rsidRPr="00187D70" w:rsidRDefault="00B4669F" w:rsidP="00B4669F">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5E034D70"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w:t>
      </w:r>
      <w:r w:rsidRPr="00187D70">
        <w:rPr>
          <w:rFonts w:ascii="Palatino Linotype" w:eastAsia="Times New Roman" w:hAnsi="Palatino Linotype" w:cs="Times New Roman"/>
          <w:i/>
          <w:lang w:val="es-ES"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FBEA4AB"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FC00BF1"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5596CB88"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150AF5FA"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608B3BEE"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886F792"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CD47B46"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E8A011A"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5F58FFA9" w14:textId="77777777" w:rsidR="00B4669F" w:rsidRPr="00187D70" w:rsidRDefault="00B4669F" w:rsidP="00B4669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454DF97" w14:textId="77777777" w:rsidR="00B4669F" w:rsidRPr="009B74C2" w:rsidRDefault="00B4669F" w:rsidP="00B4669F">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712A4F4" w14:textId="77777777" w:rsidR="00B4669F" w:rsidRDefault="00B4669F" w:rsidP="00B4669F">
      <w:pPr>
        <w:spacing w:after="0" w:line="360" w:lineRule="auto"/>
        <w:jc w:val="both"/>
        <w:rPr>
          <w:rFonts w:ascii="Palatino Linotype" w:eastAsia="Times New Roman" w:hAnsi="Palatino Linotype" w:cs="Times New Roman"/>
          <w:sz w:val="24"/>
          <w:szCs w:val="24"/>
          <w:lang w:val="es-ES" w:eastAsia="es-ES"/>
        </w:rPr>
      </w:pPr>
    </w:p>
    <w:p w14:paraId="214F23A5" w14:textId="77777777" w:rsidR="00B4669F" w:rsidRPr="00187D70" w:rsidRDefault="00B4669F" w:rsidP="00B4669F">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74174648" w14:textId="77777777" w:rsidR="00B4669F" w:rsidRPr="00187D70" w:rsidRDefault="00B4669F" w:rsidP="00B4669F">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BF03417" w14:textId="77777777" w:rsidR="00B4669F" w:rsidRPr="00187D70" w:rsidRDefault="00B4669F" w:rsidP="00B4669F">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090B1A9E" w14:textId="77777777" w:rsidR="00B4669F" w:rsidRDefault="00B4669F" w:rsidP="00B4669F">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3E49EF52" w14:textId="77777777" w:rsidR="006C24D8" w:rsidRDefault="006C24D8" w:rsidP="00B4669F">
      <w:pPr>
        <w:spacing w:before="240" w:line="360" w:lineRule="auto"/>
        <w:ind w:left="851" w:right="851"/>
        <w:jc w:val="both"/>
        <w:rPr>
          <w:rFonts w:ascii="Palatino Linotype" w:eastAsia="Calibri" w:hAnsi="Palatino Linotype" w:cs="Times New Roman"/>
          <w:b/>
          <w:i/>
          <w:lang w:val="es-ES" w:eastAsia="es-ES"/>
        </w:rPr>
      </w:pPr>
    </w:p>
    <w:p w14:paraId="0A08E516" w14:textId="77777777" w:rsidR="00B4669F" w:rsidRDefault="00B4669F" w:rsidP="00B4669F">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15161353" w14:textId="77777777" w:rsidR="006620CA" w:rsidRDefault="006620CA"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77777777"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2223D59" w14:textId="7777777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AC52B3C" w14:textId="77777777" w:rsidR="00100F8E" w:rsidRDefault="00100F8E" w:rsidP="00C26216">
      <w:pPr>
        <w:spacing w:before="240" w:line="360" w:lineRule="auto"/>
        <w:ind w:left="851" w:right="851"/>
        <w:jc w:val="both"/>
        <w:rPr>
          <w:rFonts w:ascii="Palatino Linotype" w:eastAsia="Times New Roman" w:hAnsi="Palatino Linotype" w:cs="Arial"/>
          <w:b/>
          <w:i/>
          <w:lang w:eastAsia="es-ES"/>
        </w:rPr>
      </w:pPr>
    </w:p>
    <w:p w14:paraId="7966D53D" w14:textId="65404D50" w:rsidR="00B61DC9" w:rsidRDefault="00220EA5" w:rsidP="00F310D2">
      <w:pPr>
        <w:pStyle w:val="Sinespaciado"/>
        <w:spacing w:line="360" w:lineRule="auto"/>
        <w:jc w:val="both"/>
        <w:rPr>
          <w:rFonts w:ascii="Palatino Linotype" w:hAnsi="Palatino Linotype"/>
        </w:rPr>
      </w:pPr>
      <w:r w:rsidRPr="00833FA4">
        <w:rPr>
          <w:rFonts w:ascii="Palatino Linotype" w:hAnsi="Palatino Linotype"/>
        </w:rPr>
        <w:t>Ahora bien, en una aproximación inicial</w:t>
      </w:r>
      <w:r w:rsidR="00434FFC" w:rsidRPr="00833FA4">
        <w:rPr>
          <w:rFonts w:ascii="Palatino Linotype" w:hAnsi="Palatino Linotype"/>
        </w:rPr>
        <w:t xml:space="preserve">, con relación a los requerimientos formulados mediante las solicitudes de información </w:t>
      </w:r>
      <w:r w:rsidR="00B61DC9">
        <w:rPr>
          <w:rFonts w:ascii="Palatino Linotype" w:hAnsi="Palatino Linotype"/>
          <w:b/>
          <w:bCs/>
        </w:rPr>
        <w:t xml:space="preserve">00184/CHICOLOA/IP/2022 </w:t>
      </w:r>
      <w:r w:rsidR="00B61DC9">
        <w:rPr>
          <w:rFonts w:ascii="Palatino Linotype" w:hAnsi="Palatino Linotype"/>
        </w:rPr>
        <w:t xml:space="preserve">y </w:t>
      </w:r>
      <w:r w:rsidR="00B61DC9">
        <w:rPr>
          <w:rFonts w:ascii="Palatino Linotype" w:hAnsi="Palatino Linotype"/>
          <w:b/>
          <w:bCs/>
        </w:rPr>
        <w:t xml:space="preserve">00183/CHICOLOA/IP/2022 </w:t>
      </w:r>
      <w:r w:rsidR="00B61DC9">
        <w:rPr>
          <w:rFonts w:ascii="Palatino Linotype" w:hAnsi="Palatino Linotype"/>
        </w:rPr>
        <w:t xml:space="preserve">se precisa que fueron formulados </w:t>
      </w:r>
      <w:r w:rsidR="00B61DC9">
        <w:rPr>
          <w:rFonts w:ascii="Palatino Linotype" w:hAnsi="Palatino Linotype"/>
          <w:b/>
          <w:bCs/>
        </w:rPr>
        <w:t xml:space="preserve">8 -ocho- </w:t>
      </w:r>
      <w:r w:rsidR="00B61DC9">
        <w:rPr>
          <w:rFonts w:ascii="Palatino Linotype" w:hAnsi="Palatino Linotype"/>
        </w:rPr>
        <w:t>requerimientos por duplicado, respecto de los cuales se desprenden las siguientes consideraciones:</w:t>
      </w:r>
    </w:p>
    <w:p w14:paraId="6EE2E64D" w14:textId="11AA1BED" w:rsidR="00B61DC9" w:rsidRDefault="00B61DC9" w:rsidP="00F310D2">
      <w:pPr>
        <w:pStyle w:val="Sinespaciado"/>
        <w:spacing w:line="360" w:lineRule="auto"/>
        <w:jc w:val="both"/>
        <w:rPr>
          <w:rFonts w:ascii="Palatino Linotype" w:hAnsi="Palatino Linotype"/>
        </w:rPr>
      </w:pPr>
    </w:p>
    <w:p w14:paraId="45FE01A1" w14:textId="5EFAAA77" w:rsidR="00B61DC9" w:rsidRDefault="00B61DC9" w:rsidP="00B61DC9">
      <w:pPr>
        <w:pStyle w:val="Sinespaciado"/>
        <w:numPr>
          <w:ilvl w:val="0"/>
          <w:numId w:val="14"/>
        </w:numPr>
        <w:spacing w:line="360" w:lineRule="auto"/>
        <w:jc w:val="both"/>
        <w:rPr>
          <w:rFonts w:ascii="Palatino Linotype" w:hAnsi="Palatino Linotype"/>
        </w:rPr>
      </w:pPr>
      <w:r>
        <w:rPr>
          <w:rFonts w:ascii="Palatino Linotype" w:hAnsi="Palatino Linotype"/>
        </w:rPr>
        <w:t xml:space="preserve">El o los documentos donde conste </w:t>
      </w:r>
      <w:r w:rsidR="006B3A2B">
        <w:rPr>
          <w:rFonts w:ascii="Palatino Linotype" w:hAnsi="Palatino Linotype"/>
        </w:rPr>
        <w:t xml:space="preserve">la legal propiedad </w:t>
      </w:r>
      <w:r w:rsidR="0066689A">
        <w:rPr>
          <w:rFonts w:ascii="Palatino Linotype" w:hAnsi="Palatino Linotype"/>
        </w:rPr>
        <w:t xml:space="preserve">del inmueble </w:t>
      </w:r>
      <w:r w:rsidR="006B3A2B">
        <w:rPr>
          <w:rFonts w:ascii="Palatino Linotype" w:hAnsi="Palatino Linotype"/>
        </w:rPr>
        <w:t xml:space="preserve">que ocupara el Comité Municipal del Partido Revolucionario Institucional, al seis de abril de dos mil veintidós. </w:t>
      </w:r>
    </w:p>
    <w:p w14:paraId="08F7CFA2" w14:textId="2937B824" w:rsidR="006B3A2B" w:rsidRDefault="006B3A2B" w:rsidP="00B61DC9">
      <w:pPr>
        <w:pStyle w:val="Sinespaciado"/>
        <w:numPr>
          <w:ilvl w:val="0"/>
          <w:numId w:val="14"/>
        </w:numPr>
        <w:spacing w:line="360" w:lineRule="auto"/>
        <w:jc w:val="both"/>
        <w:rPr>
          <w:rFonts w:ascii="Palatino Linotype" w:hAnsi="Palatino Linotype"/>
        </w:rPr>
      </w:pPr>
      <w:r>
        <w:rPr>
          <w:rFonts w:ascii="Palatino Linotype" w:hAnsi="Palatino Linotype"/>
        </w:rPr>
        <w:t xml:space="preserve">Acta de la Centésima Vigésima Novena Sesión Ordinaria de Cabildo, celebrada el dos de diciembre de dos mil veintiuno. </w:t>
      </w:r>
    </w:p>
    <w:p w14:paraId="25509FA7" w14:textId="1A6D0E53" w:rsidR="006B3A2B" w:rsidRDefault="006B3A2B" w:rsidP="00B61DC9">
      <w:pPr>
        <w:pStyle w:val="Sinespaciado"/>
        <w:numPr>
          <w:ilvl w:val="0"/>
          <w:numId w:val="14"/>
        </w:numPr>
        <w:spacing w:line="360" w:lineRule="auto"/>
        <w:jc w:val="both"/>
        <w:rPr>
          <w:rFonts w:ascii="Palatino Linotype" w:hAnsi="Palatino Linotype"/>
        </w:rPr>
      </w:pPr>
      <w:r>
        <w:rPr>
          <w:rFonts w:ascii="Palatino Linotype" w:hAnsi="Palatino Linotype"/>
        </w:rPr>
        <w:t xml:space="preserve">El o los documentos donde conste el nombre de </w:t>
      </w:r>
      <w:r w:rsidR="00D8032A">
        <w:rPr>
          <w:rFonts w:ascii="Palatino Linotype" w:hAnsi="Palatino Linotype"/>
        </w:rPr>
        <w:t xml:space="preserve">la persona a favor de quien se encontraba registrada la clave catastral referida en las solicitudes de </w:t>
      </w:r>
      <w:r w:rsidR="00D8032A">
        <w:rPr>
          <w:rFonts w:ascii="Palatino Linotype" w:hAnsi="Palatino Linotype"/>
        </w:rPr>
        <w:lastRenderedPageBreak/>
        <w:t xml:space="preserve">información </w:t>
      </w:r>
      <w:r w:rsidR="00D8032A">
        <w:rPr>
          <w:rFonts w:ascii="Palatino Linotype" w:hAnsi="Palatino Linotype"/>
          <w:b/>
          <w:bCs/>
        </w:rPr>
        <w:t xml:space="preserve">00184/CHICOLOA/IP/2022 </w:t>
      </w:r>
      <w:r w:rsidR="00D8032A">
        <w:rPr>
          <w:rFonts w:ascii="Palatino Linotype" w:hAnsi="Palatino Linotype"/>
        </w:rPr>
        <w:t xml:space="preserve">y </w:t>
      </w:r>
      <w:r w:rsidR="00D8032A">
        <w:rPr>
          <w:rFonts w:ascii="Palatino Linotype" w:hAnsi="Palatino Linotype"/>
          <w:b/>
          <w:bCs/>
        </w:rPr>
        <w:t xml:space="preserve">00183/CHICOLOA/IP/2022, </w:t>
      </w:r>
      <w:r w:rsidR="00D8032A">
        <w:rPr>
          <w:rFonts w:ascii="Palatino Linotype" w:hAnsi="Palatino Linotype"/>
        </w:rPr>
        <w:t xml:space="preserve">a partir del año 1990 y hasta el ejercicio 2021.  </w:t>
      </w:r>
    </w:p>
    <w:p w14:paraId="64CB54D3" w14:textId="254BD5AE" w:rsidR="00D8032A" w:rsidRDefault="00331CDD" w:rsidP="00B61DC9">
      <w:pPr>
        <w:pStyle w:val="Sinespaciado"/>
        <w:numPr>
          <w:ilvl w:val="0"/>
          <w:numId w:val="14"/>
        </w:numPr>
        <w:spacing w:line="360" w:lineRule="auto"/>
        <w:jc w:val="both"/>
        <w:rPr>
          <w:rFonts w:ascii="Palatino Linotype" w:hAnsi="Palatino Linotype"/>
        </w:rPr>
      </w:pPr>
      <w:r>
        <w:rPr>
          <w:rFonts w:ascii="Palatino Linotype" w:hAnsi="Palatino Linotype"/>
        </w:rPr>
        <w:t xml:space="preserve">Informe con debida justificación legal porque la clave catastral referida en las solicitudes de información </w:t>
      </w:r>
      <w:r w:rsidR="00F42B2A">
        <w:rPr>
          <w:rFonts w:ascii="Palatino Linotype" w:hAnsi="Palatino Linotype"/>
        </w:rPr>
        <w:t xml:space="preserve">no se encuentra registrada ante el Instituto de Información e Investigación Geográfica Estadística y Catastral del Estado de México. </w:t>
      </w:r>
    </w:p>
    <w:p w14:paraId="69512908" w14:textId="349F721C" w:rsidR="00F42B2A" w:rsidRDefault="00F42B2A" w:rsidP="00B61DC9">
      <w:pPr>
        <w:pStyle w:val="Sinespaciado"/>
        <w:numPr>
          <w:ilvl w:val="0"/>
          <w:numId w:val="14"/>
        </w:numPr>
        <w:spacing w:line="360" w:lineRule="auto"/>
        <w:jc w:val="both"/>
        <w:rPr>
          <w:rFonts w:ascii="Palatino Linotype" w:hAnsi="Palatino Linotype"/>
        </w:rPr>
      </w:pPr>
      <w:r>
        <w:rPr>
          <w:rFonts w:ascii="Palatino Linotype" w:hAnsi="Palatino Linotype"/>
        </w:rPr>
        <w:t xml:space="preserve">El o los documentos donde conste el nombre del Consejero Jurídico, así como las funciones y atribuciones reservadas, al seis de abril de dos mil veintidós. </w:t>
      </w:r>
    </w:p>
    <w:p w14:paraId="457C440F" w14:textId="7D0C9A2D" w:rsidR="00F42B2A" w:rsidRDefault="00F42B2A" w:rsidP="00B61DC9">
      <w:pPr>
        <w:pStyle w:val="Sinespaciado"/>
        <w:numPr>
          <w:ilvl w:val="0"/>
          <w:numId w:val="14"/>
        </w:numPr>
        <w:spacing w:line="360" w:lineRule="auto"/>
        <w:jc w:val="both"/>
        <w:rPr>
          <w:rFonts w:ascii="Palatino Linotype" w:hAnsi="Palatino Linotype"/>
        </w:rPr>
      </w:pPr>
      <w:r>
        <w:rPr>
          <w:rFonts w:ascii="Palatino Linotype" w:hAnsi="Palatino Linotype"/>
        </w:rPr>
        <w:t xml:space="preserve">El o los documentos donde conste el nombre del Director de Desarrollo Urbano, así como las funciones y atribuciones reservadas, al seis de abril de dos mil veintidós. </w:t>
      </w:r>
    </w:p>
    <w:p w14:paraId="37DBEEEC" w14:textId="0CE0E5ED" w:rsidR="00207EF0" w:rsidRPr="008468AD" w:rsidRDefault="00F42B2A" w:rsidP="00AC7D53">
      <w:pPr>
        <w:pStyle w:val="Sinespaciado"/>
        <w:numPr>
          <w:ilvl w:val="0"/>
          <w:numId w:val="14"/>
        </w:numPr>
        <w:spacing w:line="360" w:lineRule="auto"/>
        <w:jc w:val="both"/>
        <w:rPr>
          <w:rFonts w:ascii="Palatino Linotype" w:hAnsi="Palatino Linotype"/>
        </w:rPr>
      </w:pPr>
      <w:r w:rsidRPr="001A1FDD">
        <w:rPr>
          <w:rFonts w:ascii="Palatino Linotype" w:hAnsi="Palatino Linotype"/>
        </w:rPr>
        <w:t xml:space="preserve">Informe de manera fundada y motivada </w:t>
      </w:r>
      <w:r w:rsidR="00207EF0" w:rsidRPr="001A1FDD">
        <w:rPr>
          <w:rFonts w:ascii="Palatino Linotype" w:hAnsi="Palatino Linotype"/>
        </w:rPr>
        <w:t>porque se realizó en horas inhábiles entre las 23:00 horas del día veinticinco de marzo y las 4:00 horas del día veintiséis de marzo de dos mil veintidós, la</w:t>
      </w:r>
      <w:r w:rsidR="001A1FDD" w:rsidRPr="001A1FDD">
        <w:rPr>
          <w:rFonts w:ascii="Palatino Linotype" w:hAnsi="Palatino Linotype"/>
        </w:rPr>
        <w:t xml:space="preserve"> demolición del inmueble poseído por el Comité Municipal del Partido Revolucionario Institucional referido mediante las solicitudes de </w:t>
      </w:r>
      <w:r w:rsidR="008468AD" w:rsidRPr="001A1FDD">
        <w:rPr>
          <w:rFonts w:ascii="Palatino Linotype" w:hAnsi="Palatino Linotype"/>
        </w:rPr>
        <w:t xml:space="preserve">información </w:t>
      </w:r>
      <w:r w:rsidR="008468AD" w:rsidRPr="008468AD">
        <w:rPr>
          <w:rFonts w:ascii="Palatino Linotype" w:hAnsi="Palatino Linotype"/>
          <w:b/>
          <w:bCs/>
        </w:rPr>
        <w:t>00184</w:t>
      </w:r>
      <w:r w:rsidR="001A1FDD" w:rsidRPr="008468AD">
        <w:rPr>
          <w:rFonts w:ascii="Palatino Linotype" w:hAnsi="Palatino Linotype"/>
          <w:b/>
          <w:bCs/>
        </w:rPr>
        <w:t>/</w:t>
      </w:r>
      <w:r w:rsidR="001A1FDD" w:rsidRPr="001A1FDD">
        <w:rPr>
          <w:rFonts w:ascii="Palatino Linotype" w:hAnsi="Palatino Linotype"/>
          <w:b/>
          <w:bCs/>
        </w:rPr>
        <w:t xml:space="preserve">CHICOLOA/IP/2022 </w:t>
      </w:r>
      <w:r w:rsidR="001A1FDD" w:rsidRPr="001A1FDD">
        <w:rPr>
          <w:rFonts w:ascii="Palatino Linotype" w:hAnsi="Palatino Linotype"/>
        </w:rPr>
        <w:t xml:space="preserve">y </w:t>
      </w:r>
      <w:r w:rsidR="001A1FDD" w:rsidRPr="001A1FDD">
        <w:rPr>
          <w:rFonts w:ascii="Palatino Linotype" w:hAnsi="Palatino Linotype"/>
          <w:b/>
          <w:bCs/>
        </w:rPr>
        <w:t>00183/CHICOLOA/IP/2022</w:t>
      </w:r>
      <w:r w:rsidR="001A1FDD">
        <w:rPr>
          <w:rFonts w:ascii="Palatino Linotype" w:hAnsi="Palatino Linotype"/>
          <w:b/>
          <w:bCs/>
        </w:rPr>
        <w:t>.</w:t>
      </w:r>
    </w:p>
    <w:p w14:paraId="06F0E7FB" w14:textId="77777777" w:rsidR="008468AD" w:rsidRPr="008468AD" w:rsidRDefault="008468AD" w:rsidP="008468AD">
      <w:pPr>
        <w:pStyle w:val="Sinespaciado"/>
        <w:numPr>
          <w:ilvl w:val="0"/>
          <w:numId w:val="14"/>
        </w:numPr>
        <w:spacing w:line="360" w:lineRule="auto"/>
        <w:jc w:val="both"/>
        <w:rPr>
          <w:rFonts w:ascii="Palatino Linotype" w:hAnsi="Palatino Linotype"/>
        </w:rPr>
      </w:pPr>
      <w:r>
        <w:rPr>
          <w:rFonts w:ascii="Palatino Linotype" w:hAnsi="Palatino Linotype"/>
        </w:rPr>
        <w:t xml:space="preserve">Informe y refiera el lugar donde fueron colocados todos los bienes muebles que se encontraban al interior del inmueble referido mediante las solicitudes de información </w:t>
      </w:r>
      <w:r w:rsidRPr="008468AD">
        <w:rPr>
          <w:rFonts w:ascii="Palatino Linotype" w:hAnsi="Palatino Linotype"/>
          <w:b/>
          <w:bCs/>
        </w:rPr>
        <w:t>00184/</w:t>
      </w:r>
      <w:r w:rsidRPr="001A1FDD">
        <w:rPr>
          <w:rFonts w:ascii="Palatino Linotype" w:hAnsi="Palatino Linotype"/>
          <w:b/>
          <w:bCs/>
        </w:rPr>
        <w:t xml:space="preserve">CHICOLOA/IP/2022 </w:t>
      </w:r>
      <w:r w:rsidRPr="001A1FDD">
        <w:rPr>
          <w:rFonts w:ascii="Palatino Linotype" w:hAnsi="Palatino Linotype"/>
        </w:rPr>
        <w:t xml:space="preserve">y </w:t>
      </w:r>
      <w:r w:rsidRPr="001A1FDD">
        <w:rPr>
          <w:rFonts w:ascii="Palatino Linotype" w:hAnsi="Palatino Linotype"/>
          <w:b/>
          <w:bCs/>
        </w:rPr>
        <w:t>00183/CHICOLOA/IP/2022</w:t>
      </w:r>
      <w:r>
        <w:rPr>
          <w:rFonts w:ascii="Palatino Linotype" w:hAnsi="Palatino Linotype"/>
          <w:b/>
          <w:bCs/>
        </w:rPr>
        <w:t>.</w:t>
      </w:r>
    </w:p>
    <w:p w14:paraId="2AE17B62" w14:textId="630039B6" w:rsidR="008468AD" w:rsidRPr="001A1FDD" w:rsidRDefault="008468AD" w:rsidP="008468AD">
      <w:pPr>
        <w:pStyle w:val="Sinespaciado"/>
        <w:spacing w:line="360" w:lineRule="auto"/>
        <w:ind w:left="720"/>
        <w:jc w:val="both"/>
        <w:rPr>
          <w:rFonts w:ascii="Palatino Linotype" w:hAnsi="Palatino Linotype"/>
        </w:rPr>
      </w:pPr>
    </w:p>
    <w:p w14:paraId="7A8D7D26" w14:textId="77777777" w:rsidR="001A1FDD" w:rsidRPr="001A1FDD" w:rsidRDefault="001A1FDD" w:rsidP="008468AD">
      <w:pPr>
        <w:pStyle w:val="Sinespaciado"/>
        <w:spacing w:line="360" w:lineRule="auto"/>
        <w:ind w:left="720"/>
        <w:jc w:val="both"/>
        <w:rPr>
          <w:rFonts w:ascii="Palatino Linotype" w:hAnsi="Palatino Linotype"/>
        </w:rPr>
      </w:pPr>
    </w:p>
    <w:p w14:paraId="71822312" w14:textId="77777777" w:rsidR="00207EF0" w:rsidRDefault="00207EF0" w:rsidP="008468AD">
      <w:pPr>
        <w:pStyle w:val="Sinespaciado"/>
        <w:spacing w:line="360" w:lineRule="auto"/>
        <w:ind w:left="720"/>
        <w:jc w:val="both"/>
        <w:rPr>
          <w:rFonts w:ascii="Palatino Linotype" w:hAnsi="Palatino Linotype"/>
        </w:rPr>
      </w:pPr>
    </w:p>
    <w:p w14:paraId="6393117F" w14:textId="477D0ED5" w:rsidR="00B61DC9" w:rsidRDefault="00B51940" w:rsidP="00F310D2">
      <w:pPr>
        <w:pStyle w:val="Sinespaciado"/>
        <w:spacing w:line="360" w:lineRule="auto"/>
        <w:jc w:val="both"/>
        <w:rPr>
          <w:rFonts w:ascii="Palatino Linotype" w:hAnsi="Palatino Linotype"/>
          <w:b/>
          <w:bCs/>
        </w:rPr>
      </w:pPr>
      <w:r>
        <w:rPr>
          <w:rFonts w:ascii="Palatino Linotype" w:hAnsi="Palatino Linotype"/>
          <w:b/>
          <w:bCs/>
          <w:noProof/>
          <w:lang w:eastAsia="es-MX"/>
        </w:rPr>
        <w:lastRenderedPageBreak/>
        <mc:AlternateContent>
          <mc:Choice Requires="wps">
            <w:drawing>
              <wp:anchor distT="0" distB="0" distL="114300" distR="114300" simplePos="0" relativeHeight="251807733" behindDoc="0" locked="0" layoutInCell="1" allowOverlap="1" wp14:anchorId="1E3A7DE1" wp14:editId="25DA1D9B">
                <wp:simplePos x="0" y="0"/>
                <wp:positionH relativeFrom="column">
                  <wp:posOffset>-241935</wp:posOffset>
                </wp:positionH>
                <wp:positionV relativeFrom="paragraph">
                  <wp:posOffset>1318895</wp:posOffset>
                </wp:positionV>
                <wp:extent cx="5991225" cy="597217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5991225" cy="5972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2C4ECB" id="Straight Connector 12" o:spid="_x0000_s1026" style="position:absolute;z-index:251807733;visibility:visible;mso-wrap-style:square;mso-wrap-distance-left:9pt;mso-wrap-distance-top:0;mso-wrap-distance-right:9pt;mso-wrap-distance-bottom:0;mso-position-horizontal:absolute;mso-position-horizontal-relative:text;mso-position-vertical:absolute;mso-position-vertical-relative:text" from="-19.05pt,103.85pt" to="452.7pt,5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BNoQEAAJoDAAAOAAAAZHJzL2Uyb0RvYy54bWysU8tu2zAQvBfIPxC813oAbmrBcg4JmkvR&#10;Bn18AEMtLQIkl1gylvz3JWlbLtICRYteVnzM7O4MV9u72Rp2AAoaXc+bVc0ZOImDdvuef//24e17&#10;zkIUbhAGHfT8CIHf7W7ebCffQYsjmgGIpSQudJPv+Rij76oqyBGsCCv04NKlQrIipi3tq4HElLJb&#10;U7V1/a6akAZPKCGEdPpwuuS7kl8pkPGzUgEiMz1PvcUSqcTnHKvdVnR7En7U8tyG+IcurNAuFV1S&#10;PYgo2AvpX1JZLQkDqriSaCtUSksoGpKapn6l5usoPBQtyZzgF5vC/0srPx3u3RMlGyYfuuCfKKuY&#10;Fdn8Tf2xuZh1XMyCOTKZDtebTdO2a85kultvbtvmdp3trK50TyE+AlqWFz032mU1ohOHjyGeoBdI&#10;4l0bKKt4NJDBxn0BxfSQSjaFXWYD7g2xg0ivKqQEF5tz6YLONKWNWYj1n4lnfKZCmZu/IS+MUhld&#10;XMhWO6TfVY/zpWV1wl8cOOnOFjzjcCxPU6xJA1DMPQ9rnrCf94V+/aV2PwAAAP//AwBQSwMEFAAG&#10;AAgAAAAhADB7q7XkAAAADAEAAA8AAABkcnMvZG93bnJldi54bWxMj1FLwzAUhd8F/0O4gm9b0jpd&#10;rU3HGIhzIMMpzMesubbV5qYk2dr9e+OTPl7OxznfLRaj6dgJnW8tSUimAhhSZXVLtYT3t8dJBswH&#10;RVp1llDCGT0sysuLQuXaDvSKp12oWSwhnysJTQh9zrmvGjTKT22PFLNP64wK8XQ1104Nsdx0PBXi&#10;jhvVUlxoVI+rBqvv3dFIeHHr9Wq5OX/R9sMM+3Sz3z6PT1JeX43LB2ABx/AHw69+VIcyOh3skbRn&#10;nYTJTZZEVEIq5nNgkbgXtzNgh4gmsywFXhb8/xPlDwAAAP//AwBQSwECLQAUAAYACAAAACEAtoM4&#10;kv4AAADhAQAAEwAAAAAAAAAAAAAAAAAAAAAAW0NvbnRlbnRfVHlwZXNdLnhtbFBLAQItABQABgAI&#10;AAAAIQA4/SH/1gAAAJQBAAALAAAAAAAAAAAAAAAAAC8BAABfcmVscy8ucmVsc1BLAQItABQABgAI&#10;AAAAIQDSsEBNoQEAAJoDAAAOAAAAAAAAAAAAAAAAAC4CAABkcnMvZTJvRG9jLnhtbFBLAQItABQA&#10;BgAIAAAAIQAwe6u15AAAAAwBAAAPAAAAAAAAAAAAAAAAAPsDAABkcnMvZG93bnJldi54bWxQSwUG&#10;AAAAAAQABADzAAAADAUAAAAA&#10;" strokecolor="#5b9bd5 [3204]" strokeweight=".5pt">
                <v:stroke joinstyle="miter"/>
              </v:line>
            </w:pict>
          </mc:Fallback>
        </mc:AlternateContent>
      </w:r>
      <w:r w:rsidR="00BE27E5">
        <w:rPr>
          <w:rFonts w:ascii="Palatino Linotype" w:hAnsi="Palatino Linotype"/>
        </w:rPr>
        <w:t xml:space="preserve">Bajo este contexto, a efecto de identificar a las unidades administrativas </w:t>
      </w:r>
      <w:r w:rsidR="00B4300B">
        <w:rPr>
          <w:rFonts w:ascii="Palatino Linotype" w:hAnsi="Palatino Linotype"/>
        </w:rPr>
        <w:t xml:space="preserve">competentes para atender la solicitud de información, resulta oportuno traer a colación las siguientes imágenes ilustrativas, correspondientes al organigrama del </w:t>
      </w:r>
      <w:r w:rsidR="00B4300B">
        <w:rPr>
          <w:rFonts w:ascii="Palatino Linotype" w:hAnsi="Palatino Linotype"/>
          <w:b/>
          <w:bCs/>
        </w:rPr>
        <w:t>Sujeto Obligado:</w:t>
      </w:r>
    </w:p>
    <w:p w14:paraId="25155319" w14:textId="34F84A63" w:rsidR="00B4300B" w:rsidRDefault="00B51940" w:rsidP="00F310D2">
      <w:pPr>
        <w:pStyle w:val="Sinespaciado"/>
        <w:spacing w:line="360" w:lineRule="auto"/>
        <w:jc w:val="both"/>
        <w:rPr>
          <w:rFonts w:ascii="Palatino Linotype" w:hAnsi="Palatino Linotype"/>
          <w:b/>
          <w:bCs/>
        </w:rPr>
      </w:pPr>
      <w:r>
        <w:rPr>
          <w:rFonts w:ascii="Palatino Linotype" w:hAnsi="Palatino Linotype"/>
          <w:b/>
          <w:bCs/>
          <w:noProof/>
          <w:lang w:eastAsia="es-MX"/>
        </w:rPr>
        <w:lastRenderedPageBreak/>
        <w:drawing>
          <wp:anchor distT="0" distB="0" distL="114300" distR="114300" simplePos="0" relativeHeight="251788273" behindDoc="0" locked="0" layoutInCell="1" allowOverlap="1" wp14:anchorId="49C65E57" wp14:editId="55DE6B63">
            <wp:simplePos x="0" y="0"/>
            <wp:positionH relativeFrom="column">
              <wp:posOffset>-83185</wp:posOffset>
            </wp:positionH>
            <wp:positionV relativeFrom="paragraph">
              <wp:posOffset>19050</wp:posOffset>
            </wp:positionV>
            <wp:extent cx="5753100" cy="7248525"/>
            <wp:effectExtent l="19050" t="19050" r="19050" b="28575"/>
            <wp:wrapThrough wrapText="bothSides">
              <wp:wrapPolygon edited="0">
                <wp:start x="-72" y="-57"/>
                <wp:lineTo x="-72" y="21628"/>
                <wp:lineTo x="21600" y="21628"/>
                <wp:lineTo x="21600" y="-57"/>
                <wp:lineTo x="-72" y="-57"/>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248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DFAE75C" w14:textId="50CA9FBD" w:rsidR="00B4300B" w:rsidRDefault="00B4300B" w:rsidP="00F310D2">
      <w:pPr>
        <w:pStyle w:val="Sinespaciado"/>
        <w:spacing w:line="360" w:lineRule="auto"/>
        <w:jc w:val="both"/>
        <w:rPr>
          <w:rFonts w:ascii="Palatino Linotype" w:hAnsi="Palatino Linotype"/>
          <w:b/>
          <w:bCs/>
        </w:rPr>
      </w:pPr>
    </w:p>
    <w:p w14:paraId="13FF9A5D" w14:textId="06F36067" w:rsidR="00B4300B" w:rsidRPr="00B4300B" w:rsidRDefault="00E9258F" w:rsidP="00F310D2">
      <w:pPr>
        <w:pStyle w:val="Sinespaciado"/>
        <w:spacing w:line="360" w:lineRule="auto"/>
        <w:jc w:val="both"/>
        <w:rPr>
          <w:rFonts w:ascii="Palatino Linotype" w:hAnsi="Palatino Linotype"/>
          <w:b/>
          <w:bCs/>
        </w:rPr>
      </w:pPr>
      <w:r>
        <w:rPr>
          <w:rFonts w:ascii="Palatino Linotype" w:hAnsi="Palatino Linotype" w:cs="Arial"/>
          <w:noProof/>
          <w:lang w:eastAsia="es-MX"/>
        </w:rPr>
        <w:drawing>
          <wp:anchor distT="0" distB="0" distL="114300" distR="114300" simplePos="0" relativeHeight="251814901" behindDoc="0" locked="0" layoutInCell="1" allowOverlap="1" wp14:anchorId="4433C506" wp14:editId="1CED60DC">
            <wp:simplePos x="0" y="0"/>
            <wp:positionH relativeFrom="column">
              <wp:posOffset>4260948</wp:posOffset>
            </wp:positionH>
            <wp:positionV relativeFrom="paragraph">
              <wp:posOffset>64135</wp:posOffset>
            </wp:positionV>
            <wp:extent cx="1905000" cy="962025"/>
            <wp:effectExtent l="19050" t="19050" r="19050" b="28575"/>
            <wp:wrapThrough wrapText="bothSides">
              <wp:wrapPolygon edited="0">
                <wp:start x="-216" y="-428"/>
                <wp:lineTo x="-216" y="21814"/>
                <wp:lineTo x="21600" y="21814"/>
                <wp:lineTo x="21600" y="-428"/>
                <wp:lineTo x="-216" y="-428"/>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lang w:eastAsia="es-MX"/>
        </w:rPr>
        <w:drawing>
          <wp:anchor distT="0" distB="0" distL="114300" distR="114300" simplePos="0" relativeHeight="251810805" behindDoc="0" locked="0" layoutInCell="1" allowOverlap="1" wp14:anchorId="155D9E3C" wp14:editId="1F6F85BE">
            <wp:simplePos x="0" y="0"/>
            <wp:positionH relativeFrom="column">
              <wp:posOffset>2098186</wp:posOffset>
            </wp:positionH>
            <wp:positionV relativeFrom="paragraph">
              <wp:posOffset>66675</wp:posOffset>
            </wp:positionV>
            <wp:extent cx="1905000" cy="962025"/>
            <wp:effectExtent l="19050" t="19050" r="19050" b="28575"/>
            <wp:wrapThrough wrapText="bothSides">
              <wp:wrapPolygon edited="0">
                <wp:start x="-216" y="-428"/>
                <wp:lineTo x="-216" y="21814"/>
                <wp:lineTo x="21600" y="21814"/>
                <wp:lineTo x="21600" y="-428"/>
                <wp:lineTo x="-216" y="-42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lang w:eastAsia="es-MX"/>
        </w:rPr>
        <w:drawing>
          <wp:anchor distT="0" distB="0" distL="114300" distR="114300" simplePos="0" relativeHeight="251811829" behindDoc="0" locked="0" layoutInCell="1" allowOverlap="1" wp14:anchorId="6919BCFA" wp14:editId="64E69C63">
            <wp:simplePos x="0" y="0"/>
            <wp:positionH relativeFrom="column">
              <wp:posOffset>-41714</wp:posOffset>
            </wp:positionH>
            <wp:positionV relativeFrom="paragraph">
              <wp:posOffset>66675</wp:posOffset>
            </wp:positionV>
            <wp:extent cx="1905000" cy="962025"/>
            <wp:effectExtent l="19050" t="19050" r="19050" b="28575"/>
            <wp:wrapThrough wrapText="bothSides">
              <wp:wrapPolygon edited="0">
                <wp:start x="-216" y="-428"/>
                <wp:lineTo x="-216" y="21814"/>
                <wp:lineTo x="21600" y="21814"/>
                <wp:lineTo x="21600" y="-428"/>
                <wp:lineTo x="-216" y="-428"/>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DAC016" w14:textId="03626DD0" w:rsidR="00FA4C7E" w:rsidRDefault="00FA4C7E" w:rsidP="00FA4C7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w:t>
      </w:r>
      <w:r w:rsidR="00376B5B">
        <w:rPr>
          <w:rFonts w:ascii="Palatino Linotype" w:hAnsi="Palatino Linotype" w:cs="Arial"/>
          <w:sz w:val="24"/>
          <w:szCs w:val="24"/>
        </w:rPr>
        <w:t xml:space="preserve">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Secretaría del Ayuntamiento, </w:t>
      </w:r>
      <w:r w:rsidR="00225FB3">
        <w:rPr>
          <w:rFonts w:ascii="Palatino Linotype" w:hAnsi="Palatino Linotype" w:cs="Arial"/>
        </w:rPr>
        <w:t xml:space="preserve">Dirección de Obras Públicas, </w:t>
      </w:r>
      <w:r>
        <w:rPr>
          <w:rFonts w:ascii="Palatino Linotype" w:hAnsi="Palatino Linotype" w:cs="Arial"/>
        </w:rPr>
        <w:t xml:space="preserve">así como la Tesorería Municipal.  </w:t>
      </w:r>
    </w:p>
    <w:p w14:paraId="6C1EC9E4" w14:textId="7F2F2E2F" w:rsidR="00B4300B" w:rsidRDefault="00376B5B" w:rsidP="00F3777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w:t>
      </w:r>
      <w:r w:rsidR="00447DF5">
        <w:rPr>
          <w:rFonts w:ascii="Palatino Linotype" w:hAnsi="Palatino Linotype"/>
        </w:rPr>
        <w:t>este tenor, para delimitar las fronteras competenciales de las unidades administrativas en cita, resulta oportuno traer a colación los artículos</w:t>
      </w:r>
      <w:r w:rsidR="00225FB3">
        <w:rPr>
          <w:rFonts w:ascii="Palatino Linotype" w:hAnsi="Palatino Linotype"/>
        </w:rPr>
        <w:t xml:space="preserve"> </w:t>
      </w:r>
      <w:r w:rsidR="00225FB3" w:rsidRPr="00225FB3">
        <w:rPr>
          <w:rFonts w:ascii="Palatino Linotype" w:hAnsi="Palatino Linotype"/>
        </w:rPr>
        <w:t>53, fracción VI, 87, 91, fracci</w:t>
      </w:r>
      <w:r w:rsidR="00DB7500">
        <w:rPr>
          <w:rFonts w:ascii="Palatino Linotype" w:hAnsi="Palatino Linotype"/>
        </w:rPr>
        <w:t>ones IV y</w:t>
      </w:r>
      <w:r w:rsidR="00225FB3" w:rsidRPr="00225FB3">
        <w:rPr>
          <w:rFonts w:ascii="Palatino Linotype" w:hAnsi="Palatino Linotype"/>
        </w:rPr>
        <w:t xml:space="preserve"> XI, 95, fracciones I, IV, y XVI, 105, 107 y 108</w:t>
      </w:r>
      <w:r w:rsidR="00225FB3">
        <w:rPr>
          <w:rFonts w:ascii="Palatino Linotype" w:hAnsi="Palatino Linotype"/>
        </w:rPr>
        <w:t xml:space="preserve"> de la Ley Orgánica Municipal del Estado de México; así como los artículos 87 y 242 del Bando Municipal de Chicoloapan 2022; porciones normativas que disponen a la literalidad lo siguiente: </w:t>
      </w:r>
    </w:p>
    <w:p w14:paraId="3D28E918" w14:textId="57A19F49" w:rsidR="002105B4" w:rsidRPr="00AA4542" w:rsidRDefault="00AA4542" w:rsidP="002105B4">
      <w:pPr>
        <w:pStyle w:val="Citas"/>
        <w:jc w:val="center"/>
        <w:rPr>
          <w:b/>
          <w:bCs/>
        </w:rPr>
      </w:pPr>
      <w:r w:rsidRPr="00AA4542">
        <w:rPr>
          <w:b/>
        </w:rPr>
        <w:t>L</w:t>
      </w:r>
      <w:r w:rsidRPr="00AA4542">
        <w:rPr>
          <w:b/>
          <w:bCs/>
        </w:rPr>
        <w:t>EY ORGÁNICA MUNICIPAL DEL ESTADO DE MÉXICO</w:t>
      </w:r>
    </w:p>
    <w:p w14:paraId="6583203F" w14:textId="77777777" w:rsidR="002105B4" w:rsidRDefault="002105B4" w:rsidP="002105B4">
      <w:pPr>
        <w:pStyle w:val="Citas"/>
      </w:pPr>
      <w:r>
        <w:t>“Artículo 53.- Los síndicos tendrán las siguientes atribuciones:</w:t>
      </w:r>
    </w:p>
    <w:p w14:paraId="72790B9E" w14:textId="77777777" w:rsidR="002105B4" w:rsidRDefault="002105B4" w:rsidP="002105B4">
      <w:pPr>
        <w:pStyle w:val="Citas"/>
      </w:pPr>
      <w:r>
        <w:t>(…)</w:t>
      </w:r>
    </w:p>
    <w:p w14:paraId="28BF9A78" w14:textId="77777777" w:rsidR="002105B4" w:rsidRPr="002B0DF5" w:rsidRDefault="002105B4" w:rsidP="002105B4">
      <w:pPr>
        <w:pStyle w:val="Citas"/>
        <w:rPr>
          <w:b/>
          <w:bCs/>
          <w:u w:val="single"/>
        </w:rPr>
      </w:pPr>
      <w:r w:rsidRPr="002B0DF5">
        <w:rPr>
          <w:b/>
          <w:bCs/>
          <w:u w:val="single"/>
        </w:rPr>
        <w:t>VI. Hacer que oportunamente se remitan la Órgano Superior de Fiscalización del Estado de México las cuentas de la tesorería municipal y remitir copia del resumen financiero a los miembros del ayuntamiento;</w:t>
      </w:r>
    </w:p>
    <w:p w14:paraId="5995C0FD" w14:textId="77777777" w:rsidR="002105B4" w:rsidRDefault="002105B4" w:rsidP="002105B4">
      <w:pPr>
        <w:pStyle w:val="Citas"/>
      </w:pPr>
      <w:r>
        <w:lastRenderedPageBreak/>
        <w:t>(…)</w:t>
      </w:r>
    </w:p>
    <w:p w14:paraId="61198A1E" w14:textId="77777777" w:rsidR="002105B4" w:rsidRPr="007070C6" w:rsidRDefault="002105B4" w:rsidP="002105B4">
      <w:pPr>
        <w:pStyle w:val="Prrafodelista"/>
        <w:autoSpaceDE w:val="0"/>
        <w:autoSpaceDN w:val="0"/>
        <w:adjustRightInd w:val="0"/>
        <w:spacing w:before="240" w:afterLines="160" w:after="384" w:line="360" w:lineRule="auto"/>
        <w:ind w:leftChars="385" w:left="848" w:rightChars="387" w:right="851" w:hanging="1"/>
        <w:jc w:val="both"/>
        <w:rPr>
          <w:rFonts w:ascii="Palatino Linotype" w:hAnsi="Palatino Linotype"/>
          <w:i/>
          <w:sz w:val="22"/>
          <w:szCs w:val="22"/>
        </w:rPr>
      </w:pPr>
      <w:r w:rsidRPr="007070C6">
        <w:rPr>
          <w:rFonts w:ascii="Palatino Linotype" w:hAnsi="Palatino Linotype"/>
          <w:b/>
          <w:i/>
          <w:sz w:val="22"/>
          <w:szCs w:val="22"/>
        </w:rPr>
        <w:t>Artículo 87.-</w:t>
      </w:r>
      <w:r w:rsidRPr="007070C6">
        <w:rPr>
          <w:rFonts w:ascii="Palatino Linotype" w:hAnsi="Palatino Linotype"/>
          <w:i/>
          <w:sz w:val="22"/>
          <w:szCs w:val="22"/>
        </w:rPr>
        <w:t xml:space="preserve"> Para el despacho, estudio y planeación de los diversos asuntos de la administración municipal, el ayuntamiento contará por lo menos con las siguientes Dependencias:</w:t>
      </w:r>
    </w:p>
    <w:p w14:paraId="2BD4836E" w14:textId="77777777" w:rsidR="002105B4" w:rsidRPr="007070C6" w:rsidRDefault="002105B4" w:rsidP="00A82D96">
      <w:pPr>
        <w:pStyle w:val="Prrafodelista"/>
        <w:numPr>
          <w:ilvl w:val="0"/>
          <w:numId w:val="8"/>
        </w:numPr>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t>La secretaría del ayuntamiento;</w:t>
      </w:r>
    </w:p>
    <w:p w14:paraId="12C2E755" w14:textId="77777777" w:rsidR="002105B4" w:rsidRPr="006842B8" w:rsidRDefault="002105B4" w:rsidP="00A82D96">
      <w:pPr>
        <w:pStyle w:val="Prrafodelista"/>
        <w:numPr>
          <w:ilvl w:val="0"/>
          <w:numId w:val="8"/>
        </w:numPr>
        <w:autoSpaceDE w:val="0"/>
        <w:autoSpaceDN w:val="0"/>
        <w:adjustRightInd w:val="0"/>
        <w:spacing w:before="240" w:afterLines="160" w:after="384" w:line="360" w:lineRule="auto"/>
        <w:ind w:leftChars="385" w:left="848" w:right="851" w:hanging="1"/>
        <w:jc w:val="both"/>
        <w:rPr>
          <w:rFonts w:ascii="Palatino Linotype" w:hAnsi="Palatino Linotype"/>
          <w:b/>
          <w:i/>
          <w:sz w:val="22"/>
          <w:szCs w:val="22"/>
          <w:u w:val="single"/>
        </w:rPr>
      </w:pPr>
      <w:r w:rsidRPr="006842B8">
        <w:rPr>
          <w:rFonts w:ascii="Palatino Linotype" w:hAnsi="Palatino Linotype"/>
          <w:b/>
          <w:i/>
          <w:sz w:val="22"/>
          <w:szCs w:val="22"/>
        </w:rPr>
        <w:t xml:space="preserve"> </w:t>
      </w:r>
      <w:r w:rsidRPr="006842B8">
        <w:rPr>
          <w:rFonts w:ascii="Palatino Linotype" w:hAnsi="Palatino Linotype"/>
          <w:b/>
          <w:i/>
          <w:sz w:val="22"/>
          <w:szCs w:val="22"/>
          <w:u w:val="single"/>
        </w:rPr>
        <w:t>La tesorería municipal.</w:t>
      </w:r>
    </w:p>
    <w:p w14:paraId="5A316F96" w14:textId="77777777" w:rsidR="002105B4" w:rsidRPr="007070C6" w:rsidRDefault="002105B4" w:rsidP="00A82D96">
      <w:pPr>
        <w:pStyle w:val="Prrafodelista"/>
        <w:numPr>
          <w:ilvl w:val="0"/>
          <w:numId w:val="8"/>
        </w:numPr>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t xml:space="preserve"> La Dirección de Obras Públicas o equivalente</w:t>
      </w:r>
    </w:p>
    <w:p w14:paraId="3592A0D0" w14:textId="70E3DD66" w:rsidR="002105B4" w:rsidRDefault="002105B4" w:rsidP="00A82D96">
      <w:pPr>
        <w:pStyle w:val="Prrafodelista"/>
        <w:numPr>
          <w:ilvl w:val="0"/>
          <w:numId w:val="8"/>
        </w:numPr>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t xml:space="preserve"> La Dirección de Desarrollo Económico o equivalente. </w:t>
      </w:r>
    </w:p>
    <w:p w14:paraId="70B195A0" w14:textId="690CA7A9" w:rsidR="0058483E" w:rsidRDefault="0058483E" w:rsidP="0058483E">
      <w:pPr>
        <w:pStyle w:val="Citas"/>
        <w:rPr>
          <w:rStyle w:val="Caracteresdenotaalpie"/>
        </w:rPr>
      </w:pPr>
      <w:r w:rsidRPr="0058483E">
        <w:rPr>
          <w:rStyle w:val="Caracteresdenotaalpie"/>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2588E56C" w14:textId="52B47935" w:rsidR="0058483E" w:rsidRDefault="0058483E" w:rsidP="0058483E">
      <w:pPr>
        <w:pStyle w:val="Citas"/>
        <w:rPr>
          <w:rStyle w:val="Caracteresdenotaalpie"/>
        </w:rPr>
      </w:pPr>
      <w:r>
        <w:rPr>
          <w:rStyle w:val="Caracteresdenotaalpie"/>
        </w:rPr>
        <w:t>(…)</w:t>
      </w:r>
    </w:p>
    <w:p w14:paraId="709AC8EF" w14:textId="59C47829" w:rsidR="00DB7500" w:rsidRPr="00DB7500" w:rsidRDefault="00DB7500" w:rsidP="0058483E">
      <w:pPr>
        <w:pStyle w:val="Citas"/>
        <w:rPr>
          <w:b/>
          <w:bCs/>
          <w:u w:val="single"/>
        </w:rPr>
      </w:pPr>
      <w:r w:rsidRPr="00DB7500">
        <w:rPr>
          <w:b/>
          <w:bCs/>
          <w:u w:val="single"/>
        </w:rPr>
        <w:t>IV. Llevar y conservar los libros de actas de cabildo, obteniendo las firmas de los asistentes a las sesiones;</w:t>
      </w:r>
    </w:p>
    <w:p w14:paraId="6142A1D2" w14:textId="68BEFF25" w:rsidR="00DB7500" w:rsidRDefault="00DB7500" w:rsidP="0058483E">
      <w:pPr>
        <w:pStyle w:val="Citas"/>
        <w:rPr>
          <w:rStyle w:val="Caracteresdenotaalpie"/>
        </w:rPr>
      </w:pPr>
      <w:r>
        <w:rPr>
          <w:rStyle w:val="Caracteresdenotaalpie"/>
        </w:rPr>
        <w:t>(…)</w:t>
      </w:r>
    </w:p>
    <w:p w14:paraId="3D041DB8" w14:textId="4C47C515" w:rsidR="0058483E" w:rsidRPr="00DB7500" w:rsidRDefault="0058483E" w:rsidP="0058483E">
      <w:pPr>
        <w:pStyle w:val="Citas"/>
        <w:rPr>
          <w:b/>
          <w:bCs/>
          <w:u w:val="single"/>
        </w:rPr>
      </w:pPr>
      <w:r w:rsidRPr="00DB7500">
        <w:rPr>
          <w:b/>
          <w:bCs/>
          <w:u w:val="single"/>
        </w:rPr>
        <w:t xml:space="preserve">XI. Elaborar con la intervención del síndico el inventario general de los bienes muebles e inmuebles municipales, así como la integración del sistema </w:t>
      </w:r>
      <w:r w:rsidRPr="00DB7500">
        <w:rPr>
          <w:b/>
          <w:bCs/>
          <w:u w:val="single"/>
        </w:rPr>
        <w:lastRenderedPageBreak/>
        <w:t>de información inmobiliaria, que contemple los bienes del dominio público y privado, en un término que no exceda de un año contado a partir de la instalación del ayuntamiento y presentarlo al cabildo para su conocimiento y opinión.</w:t>
      </w:r>
    </w:p>
    <w:p w14:paraId="786088F9" w14:textId="391E08C1" w:rsidR="0058483E" w:rsidRPr="0058483E" w:rsidRDefault="0058483E" w:rsidP="0058483E">
      <w:pPr>
        <w:pStyle w:val="Citas"/>
      </w:pPr>
      <w:r>
        <w:t>(…)</w:t>
      </w:r>
    </w:p>
    <w:p w14:paraId="553024CD" w14:textId="77777777" w:rsidR="002105B4" w:rsidRPr="007070C6" w:rsidRDefault="002105B4" w:rsidP="002105B4">
      <w:pPr>
        <w:pStyle w:val="Prrafodelista"/>
        <w:autoSpaceDE w:val="0"/>
        <w:autoSpaceDN w:val="0"/>
        <w:adjustRightInd w:val="0"/>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b/>
          <w:i/>
          <w:sz w:val="22"/>
          <w:szCs w:val="22"/>
        </w:rPr>
        <w:t>Artículo 95.-</w:t>
      </w:r>
      <w:r w:rsidRPr="007070C6">
        <w:rPr>
          <w:rFonts w:ascii="Palatino Linotype" w:hAnsi="Palatino Linotype"/>
          <w:i/>
          <w:sz w:val="22"/>
          <w:szCs w:val="22"/>
        </w:rPr>
        <w:t xml:space="preserve"> Son atribuciones del tesorero municipal:</w:t>
      </w:r>
    </w:p>
    <w:p w14:paraId="3300B320" w14:textId="77777777" w:rsidR="002105B4" w:rsidRPr="007070C6" w:rsidRDefault="002105B4" w:rsidP="00A82D96">
      <w:pPr>
        <w:pStyle w:val="Prrafodelista"/>
        <w:numPr>
          <w:ilvl w:val="0"/>
          <w:numId w:val="7"/>
        </w:numPr>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i/>
          <w:sz w:val="22"/>
          <w:szCs w:val="22"/>
        </w:rPr>
        <w:t>Administrar la hacienda pública municipal, de conformidad con las disposiciones legales aplicables;</w:t>
      </w:r>
    </w:p>
    <w:p w14:paraId="3CE4A69F" w14:textId="77777777" w:rsidR="002105B4" w:rsidRPr="007070C6" w:rsidRDefault="002105B4" w:rsidP="002105B4">
      <w:pPr>
        <w:pStyle w:val="Prrafodelista"/>
        <w:spacing w:before="240" w:afterLines="160" w:after="384" w:line="360" w:lineRule="auto"/>
        <w:ind w:leftChars="385" w:left="848" w:right="851" w:hanging="1"/>
        <w:jc w:val="both"/>
        <w:rPr>
          <w:rFonts w:ascii="Palatino Linotype" w:hAnsi="Palatino Linotype"/>
          <w:b/>
          <w:i/>
          <w:sz w:val="22"/>
          <w:szCs w:val="22"/>
        </w:rPr>
      </w:pPr>
      <w:r w:rsidRPr="007070C6">
        <w:rPr>
          <w:rFonts w:ascii="Palatino Linotype" w:hAnsi="Palatino Linotype"/>
          <w:b/>
          <w:i/>
          <w:sz w:val="22"/>
          <w:szCs w:val="22"/>
        </w:rPr>
        <w:t>(…)</w:t>
      </w:r>
    </w:p>
    <w:p w14:paraId="2AD8ECFE" w14:textId="77777777" w:rsidR="002105B4" w:rsidRDefault="002105B4" w:rsidP="002105B4">
      <w:pPr>
        <w:pStyle w:val="Prrafodelista"/>
        <w:spacing w:before="240" w:afterLines="160" w:after="384" w:line="360" w:lineRule="auto"/>
        <w:ind w:leftChars="385" w:left="848" w:right="851" w:hanging="1"/>
        <w:jc w:val="both"/>
        <w:rPr>
          <w:rFonts w:ascii="Palatino Linotype" w:hAnsi="Palatino Linotype"/>
          <w:i/>
          <w:sz w:val="22"/>
          <w:szCs w:val="22"/>
        </w:rPr>
      </w:pPr>
      <w:r w:rsidRPr="007070C6">
        <w:rPr>
          <w:rFonts w:ascii="Palatino Linotype" w:hAnsi="Palatino Linotype"/>
          <w:b/>
          <w:i/>
          <w:sz w:val="22"/>
          <w:szCs w:val="22"/>
        </w:rPr>
        <w:t>IV.</w:t>
      </w:r>
      <w:r w:rsidRPr="007070C6">
        <w:rPr>
          <w:rFonts w:ascii="Palatino Linotype" w:hAnsi="Palatino Linotype"/>
          <w:i/>
          <w:sz w:val="22"/>
          <w:szCs w:val="22"/>
        </w:rPr>
        <w:t xml:space="preserve"> Llevar los registros contables, financieros y administrativos de los ingresos, egresos, e inventarios;</w:t>
      </w:r>
    </w:p>
    <w:p w14:paraId="5F088DD6" w14:textId="77777777" w:rsidR="002105B4" w:rsidRDefault="002105B4" w:rsidP="002105B4">
      <w:pPr>
        <w:pStyle w:val="Prrafodelista"/>
        <w:spacing w:before="240" w:afterLines="160" w:after="384" w:line="360" w:lineRule="auto"/>
        <w:ind w:leftChars="385" w:left="848" w:right="851" w:hanging="1"/>
        <w:jc w:val="both"/>
        <w:rPr>
          <w:rFonts w:ascii="Palatino Linotype" w:hAnsi="Palatino Linotype"/>
          <w:i/>
          <w:sz w:val="22"/>
          <w:szCs w:val="22"/>
        </w:rPr>
      </w:pPr>
      <w:r>
        <w:rPr>
          <w:rFonts w:ascii="Palatino Linotype" w:hAnsi="Palatino Linotype"/>
          <w:i/>
          <w:sz w:val="22"/>
          <w:szCs w:val="22"/>
        </w:rPr>
        <w:t>(…)</w:t>
      </w:r>
    </w:p>
    <w:p w14:paraId="6636221B" w14:textId="77777777" w:rsidR="002105B4" w:rsidRDefault="002105B4" w:rsidP="002105B4">
      <w:pPr>
        <w:pStyle w:val="Citas"/>
      </w:pPr>
      <w:r>
        <w:t>XVI. Glosar oportunamente las cuentas del ayuntamiento;</w:t>
      </w:r>
    </w:p>
    <w:p w14:paraId="45C75E12" w14:textId="0A7BD470" w:rsidR="002105B4" w:rsidRDefault="002105B4" w:rsidP="002105B4">
      <w:pPr>
        <w:pStyle w:val="Citas"/>
      </w:pPr>
      <w:r>
        <w:t>(…)</w:t>
      </w:r>
    </w:p>
    <w:p w14:paraId="29B93AE3" w14:textId="77777777" w:rsidR="00C57BF6" w:rsidRDefault="00C57BF6" w:rsidP="002105B4">
      <w:pPr>
        <w:pStyle w:val="Citas"/>
      </w:pPr>
      <w:r>
        <w:t>Artículo 105.- Los bienes del dominio público municipal son de uso común, o destinados a un servicio público, de conformidad con lo que establece la Ley de Bienes del Estado de México y de sus Municipios, en los términos siguientes</w:t>
      </w:r>
    </w:p>
    <w:p w14:paraId="36260B19" w14:textId="77777777" w:rsidR="00C57BF6" w:rsidRDefault="00C57BF6" w:rsidP="002105B4">
      <w:pPr>
        <w:pStyle w:val="Citas"/>
      </w:pPr>
      <w:r>
        <w:lastRenderedPageBreak/>
        <w:t xml:space="preserve"> I. Son bienes de uso común los que pueden ser aprovechados por los habitantes del municipio, sin las limitaciones y restricciones en las leyes y reglamentos administrativos; y</w:t>
      </w:r>
    </w:p>
    <w:p w14:paraId="4B917047" w14:textId="258C25CD" w:rsidR="00C57BF6" w:rsidRDefault="00C57BF6" w:rsidP="002105B4">
      <w:pPr>
        <w:pStyle w:val="Citas"/>
      </w:pPr>
      <w:r>
        <w:t xml:space="preserve"> II. Son bienes destinados a un servicio público, aquellos que utilice el municipio para el desarrollo de sus actividades o los que de hecho se utilizan para la presentación de servicios o actividades equiparables a ellos.</w:t>
      </w:r>
    </w:p>
    <w:p w14:paraId="373021C3" w14:textId="77777777" w:rsidR="00C57BF6" w:rsidRDefault="00C57BF6" w:rsidP="002105B4">
      <w:pPr>
        <w:pStyle w:val="Citas"/>
      </w:pPr>
      <w:r>
        <w:t xml:space="preserve">Artículo 107.- El ayuntamiento, previo dictamen del comité correspondiente, podrá acordar la trasmisión a título oneroso o gratuito, de los bienes muebles del dominio privado municipal, a través del procedimiento establecido en el Libro Décimo Tercero del Código Administrativo del Estado de México y su Reglamento. </w:t>
      </w:r>
    </w:p>
    <w:p w14:paraId="0C92E665" w14:textId="635B5338" w:rsidR="00C57BF6" w:rsidRPr="00225FB3" w:rsidRDefault="00C57BF6" w:rsidP="002105B4">
      <w:pPr>
        <w:pStyle w:val="Citas"/>
        <w:rPr>
          <w:b/>
          <w:bCs/>
        </w:rPr>
      </w:pPr>
      <w:r>
        <w:t>Artículo 108.- Los tribunales del Estado serán competentes para conocer de los juicios que se relacionen con los bienes del dominio público o privado de los municipios.</w:t>
      </w:r>
      <w:r w:rsidR="00225FB3">
        <w:t xml:space="preserve">” </w:t>
      </w:r>
      <w:r w:rsidR="00225FB3">
        <w:rPr>
          <w:b/>
          <w:bCs/>
        </w:rPr>
        <w:t>(Sic)</w:t>
      </w:r>
    </w:p>
    <w:p w14:paraId="10D2F591" w14:textId="7B36BA21" w:rsidR="002105B4" w:rsidRDefault="002105B4" w:rsidP="00645FB2">
      <w:pPr>
        <w:pStyle w:val="Sinespaciado"/>
        <w:spacing w:line="360" w:lineRule="auto"/>
        <w:jc w:val="both"/>
        <w:rPr>
          <w:rFonts w:ascii="Palatino Linotype" w:hAnsi="Palatino Linotype"/>
        </w:rPr>
      </w:pPr>
    </w:p>
    <w:p w14:paraId="57D02504" w14:textId="2621DEC2" w:rsidR="00E86936" w:rsidRPr="00CC7586" w:rsidRDefault="00CC7586" w:rsidP="00CC7586">
      <w:pPr>
        <w:pStyle w:val="Citas"/>
        <w:jc w:val="center"/>
        <w:rPr>
          <w:b/>
          <w:bCs/>
        </w:rPr>
      </w:pPr>
      <w:r>
        <w:rPr>
          <w:b/>
          <w:bCs/>
        </w:rPr>
        <w:t>BANDO MUNICIPAL DE CHICOLOAPAN 2022</w:t>
      </w:r>
    </w:p>
    <w:p w14:paraId="2221DA8A" w14:textId="6B355C89" w:rsidR="0076467C" w:rsidRDefault="00CC7586" w:rsidP="00225FB3">
      <w:pPr>
        <w:pStyle w:val="Citas"/>
      </w:pPr>
      <w:r>
        <w:t>“</w:t>
      </w:r>
      <w:r w:rsidR="0076467C">
        <w:t>Artículo 87. El Ayuntamiento, a través del área de catastro adscrita a la Tesorería Municipal, tendrá las siguientes facultades y obligaciones en materia catastral:</w:t>
      </w:r>
    </w:p>
    <w:p w14:paraId="3ECE0895" w14:textId="77777777" w:rsidR="00225FB3" w:rsidRDefault="00AB252B" w:rsidP="00225FB3">
      <w:pPr>
        <w:pStyle w:val="Citas"/>
      </w:pPr>
      <w:r>
        <w:t xml:space="preserve">I. Llevar a cabo la inscripción, control, actualización e identificación en el padrón catastral de forma precisa de los inmuebles localizados dentro del territorio municipal; </w:t>
      </w:r>
    </w:p>
    <w:p w14:paraId="6F8AF3E2" w14:textId="77777777" w:rsidR="00225FB3" w:rsidRDefault="00AB252B" w:rsidP="00225FB3">
      <w:pPr>
        <w:pStyle w:val="Citas"/>
      </w:pPr>
      <w:r>
        <w:lastRenderedPageBreak/>
        <w:t>II. Integrar, conservar y mantener actualizados los registros gráfico y alfanumérico de los inmuebles ubicados en el territorio del municipio;</w:t>
      </w:r>
    </w:p>
    <w:p w14:paraId="6317DB2C" w14:textId="77777777" w:rsidR="00225FB3" w:rsidRDefault="00AB252B" w:rsidP="00225FB3">
      <w:pPr>
        <w:pStyle w:val="Citas"/>
      </w:pPr>
      <w:r>
        <w:t xml:space="preserve"> III. Realizar acciones en coordinación con el IGECEM para la consolidación, conservación y buen funcionamiento del catastro municipal; </w:t>
      </w:r>
    </w:p>
    <w:p w14:paraId="023BAE85" w14:textId="77777777" w:rsidR="00CC7586" w:rsidRDefault="00AB252B" w:rsidP="00225FB3">
      <w:pPr>
        <w:pStyle w:val="Citas"/>
      </w:pPr>
      <w:r>
        <w:t xml:space="preserve">IV. Cumplir con la normatividad y los procedimientos técnicos y administrativos; y proporcionar al IGECEM las propuestas, reportes, informes y documentos, para integrar, conservar y mantener actualizada la información catastral del municipio, así como solicitar su opinión técnica sobre el proyecto de Tablas de Valores Unitarios de Suelo y Construcciones, que se propongan a la Legislatura para su aprobación, dentro de los plazos que señale el IGECEM, este Título, su reglamento, el Manual Catastral y demás disposiciones aplicables en la materia; </w:t>
      </w:r>
    </w:p>
    <w:p w14:paraId="71E3E568" w14:textId="77777777" w:rsidR="00CC7586" w:rsidRDefault="00AB252B" w:rsidP="00225FB3">
      <w:pPr>
        <w:pStyle w:val="Citas"/>
      </w:pPr>
      <w:r>
        <w:t xml:space="preserve">V. Aplicar las Tablas de Valores Unitarios de Suelo y Construcciones aprobadas por la Legislatura, en la determinación del valor catastral de los inmuebles; </w:t>
      </w:r>
    </w:p>
    <w:p w14:paraId="6D7E47DF" w14:textId="77777777" w:rsidR="00CC7586" w:rsidRDefault="00AB252B" w:rsidP="00225FB3">
      <w:pPr>
        <w:pStyle w:val="Citas"/>
      </w:pPr>
      <w:r>
        <w:t xml:space="preserve">VI. Verificar y registrar oportunamente los cambios que se operen en los inmuebles que por cualquier concepto alteren los datos contenidos en el Padrón Catastral Municipal; </w:t>
      </w:r>
    </w:p>
    <w:p w14:paraId="05D2C24B" w14:textId="77777777" w:rsidR="00CC7586" w:rsidRDefault="00AB252B" w:rsidP="00225FB3">
      <w:pPr>
        <w:pStyle w:val="Citas"/>
      </w:pPr>
      <w:r>
        <w:t>VII. Mantener actualizada la vinculación de los registros alfanuméricos y grafico del Padrón Catastral Municipal;</w:t>
      </w:r>
    </w:p>
    <w:p w14:paraId="7912CF16" w14:textId="77777777" w:rsidR="00CD3D8E" w:rsidRDefault="00AB252B" w:rsidP="00225FB3">
      <w:pPr>
        <w:pStyle w:val="Citas"/>
      </w:pPr>
      <w:r>
        <w:t xml:space="preserve"> VIII. Practicar levantamientos topográficos catastrales y verificación de linderos, en los términos de los ordenamientos correspondientes; y </w:t>
      </w:r>
    </w:p>
    <w:p w14:paraId="4E98CDF7" w14:textId="1F1EBBAE" w:rsidR="0076467C" w:rsidRDefault="00AB252B" w:rsidP="00225FB3">
      <w:pPr>
        <w:pStyle w:val="Citas"/>
        <w:rPr>
          <w:bCs/>
        </w:rPr>
      </w:pPr>
      <w:r>
        <w:t>IX. Expedir las constancias o certificaciones catastrales en el ámbito de su competencia.</w:t>
      </w:r>
    </w:p>
    <w:p w14:paraId="202F607D" w14:textId="1C9FD255" w:rsidR="0076467C" w:rsidRPr="00CC7586" w:rsidRDefault="00AB252B" w:rsidP="00225FB3">
      <w:pPr>
        <w:pStyle w:val="Citas"/>
        <w:rPr>
          <w:b/>
          <w:bCs/>
        </w:rPr>
      </w:pPr>
      <w:r>
        <w:lastRenderedPageBreak/>
        <w:t>Artículo 242. La Dirección General de Obras Públicas en el Municipio, tiene como finalidad, planear, programar, presupuestar, licitar, adjudicar, contratar, ejecutar, supervisar, vigilar, controlar, recepcionar, suspender, reanudar, conservar y mantener las obras públicas municipales; así como la facultad de convenir, finiquitar, e iniciar el procedimiento técnico–administrativo para dar paso a la rescisión de los contratos que de ella se emanen</w:t>
      </w:r>
      <w:r w:rsidR="00CC7586">
        <w:t xml:space="preserve">” </w:t>
      </w:r>
      <w:r w:rsidR="00CC7586">
        <w:rPr>
          <w:b/>
          <w:bCs/>
        </w:rPr>
        <w:t>(Sic)</w:t>
      </w:r>
    </w:p>
    <w:p w14:paraId="010594DD" w14:textId="77777777" w:rsidR="0076467C" w:rsidRDefault="0076467C" w:rsidP="00A02F38">
      <w:pPr>
        <w:pStyle w:val="Prrafodelista"/>
        <w:autoSpaceDE w:val="0"/>
        <w:autoSpaceDN w:val="0"/>
        <w:adjustRightInd w:val="0"/>
        <w:spacing w:before="240" w:after="160" w:line="360" w:lineRule="auto"/>
        <w:ind w:left="0"/>
        <w:jc w:val="both"/>
        <w:rPr>
          <w:rFonts w:ascii="Palatino Linotype" w:hAnsi="Palatino Linotype" w:cs="Arial"/>
          <w:bCs/>
        </w:rPr>
      </w:pPr>
    </w:p>
    <w:p w14:paraId="3525A997" w14:textId="77777777" w:rsidR="00484F88" w:rsidRPr="006918CC" w:rsidRDefault="00484F88" w:rsidP="00484F88">
      <w:pPr>
        <w:pStyle w:val="Prrafodelista"/>
        <w:autoSpaceDE w:val="0"/>
        <w:autoSpaceDN w:val="0"/>
        <w:adjustRightInd w:val="0"/>
        <w:spacing w:before="240" w:after="160" w:line="360" w:lineRule="auto"/>
        <w:ind w:left="0"/>
        <w:jc w:val="both"/>
        <w:rPr>
          <w:rFonts w:ascii="Palatino Linotype" w:hAnsi="Palatino Linotype" w:cs="Arial"/>
          <w:bCs/>
        </w:rPr>
      </w:pPr>
      <w:r w:rsidRPr="006918CC">
        <w:rPr>
          <w:rFonts w:ascii="Palatino Linotype" w:hAnsi="Palatino Linotype" w:cs="Arial"/>
          <w:bCs/>
        </w:rPr>
        <w:t xml:space="preserve">De ahí que deba arribarse a la premisa de que la información requerida es susceptible de ser generada, poseída y administrada por </w:t>
      </w:r>
      <w:r w:rsidRPr="006918CC">
        <w:rPr>
          <w:rFonts w:ascii="Palatino Linotype" w:hAnsi="Palatino Linotype" w:cs="Arial"/>
          <w:b/>
        </w:rPr>
        <w:t xml:space="preserve">El Sujeto Obligado, </w:t>
      </w:r>
      <w:r w:rsidRPr="006918CC">
        <w:rPr>
          <w:rFonts w:ascii="Palatino Linotype" w:hAnsi="Palatino Linotype" w:cs="Arial"/>
          <w:bCs/>
        </w:rPr>
        <w:t xml:space="preserve">resultando ámbito de las unidades administrativas referidas con antelación. </w:t>
      </w:r>
    </w:p>
    <w:p w14:paraId="07073857" w14:textId="1CD8784E" w:rsidR="002E588D" w:rsidRPr="006918CC" w:rsidRDefault="00E86140" w:rsidP="00A02F38">
      <w:pPr>
        <w:pStyle w:val="Prrafodelista"/>
        <w:autoSpaceDE w:val="0"/>
        <w:autoSpaceDN w:val="0"/>
        <w:adjustRightInd w:val="0"/>
        <w:spacing w:before="240" w:after="160" w:line="360" w:lineRule="auto"/>
        <w:ind w:left="0"/>
        <w:jc w:val="both"/>
        <w:rPr>
          <w:rFonts w:ascii="Palatino Linotype" w:hAnsi="Palatino Linotype" w:cs="Arial"/>
          <w:bCs/>
        </w:rPr>
      </w:pPr>
      <w:r w:rsidRPr="006918CC">
        <w:rPr>
          <w:rFonts w:ascii="Palatino Linotype" w:hAnsi="Palatino Linotype" w:cs="Arial"/>
          <w:bCs/>
        </w:rPr>
        <w:t>De manera complementaria</w:t>
      </w:r>
      <w:r w:rsidR="00D27F98" w:rsidRPr="006918CC">
        <w:rPr>
          <w:rFonts w:ascii="Palatino Linotype" w:hAnsi="Palatino Linotype" w:cs="Arial"/>
          <w:bCs/>
        </w:rPr>
        <w:t xml:space="preserve">, esta Ponencia Resolutora procedió a consultar información difundida en medios electrónicos, misma que puede ser consultada ingresando a la siguiente liga electrónica: </w:t>
      </w:r>
    </w:p>
    <w:p w14:paraId="4E805CC6" w14:textId="6BA2A89A" w:rsidR="00D27F98" w:rsidRPr="006918CC" w:rsidRDefault="00B736C4" w:rsidP="00A02F38">
      <w:pPr>
        <w:pStyle w:val="Prrafodelista"/>
        <w:autoSpaceDE w:val="0"/>
        <w:autoSpaceDN w:val="0"/>
        <w:adjustRightInd w:val="0"/>
        <w:spacing w:before="240" w:after="160" w:line="360" w:lineRule="auto"/>
        <w:ind w:left="0"/>
        <w:jc w:val="both"/>
        <w:rPr>
          <w:rFonts w:ascii="Palatino Linotype" w:hAnsi="Palatino Linotype" w:cs="Arial"/>
          <w:bCs/>
        </w:rPr>
      </w:pPr>
      <w:hyperlink r:id="rId24" w:history="1">
        <w:r w:rsidR="00D27F98" w:rsidRPr="006918CC">
          <w:rPr>
            <w:rStyle w:val="Hipervnculo"/>
            <w:rFonts w:ascii="Palatino Linotype" w:hAnsi="Palatino Linotype" w:cs="Arial"/>
            <w:bCs/>
          </w:rPr>
          <w:t>https://impacto.mx/nacional/morena-por-sus-pistolas-desaloja-edificio-del-comite-municipal-del-pri-en-san-vicente-chicoloapan-30122021/</w:t>
        </w:r>
      </w:hyperlink>
      <w:r w:rsidR="00D27F98" w:rsidRPr="006918CC">
        <w:rPr>
          <w:rFonts w:ascii="Palatino Linotype" w:hAnsi="Palatino Linotype" w:cs="Arial"/>
          <w:bCs/>
        </w:rPr>
        <w:t xml:space="preserve"> </w:t>
      </w:r>
    </w:p>
    <w:p w14:paraId="203839FB" w14:textId="64DF38A7" w:rsidR="00D27F98" w:rsidRPr="006918CC" w:rsidRDefault="00D27F98" w:rsidP="00A02F38">
      <w:pPr>
        <w:pStyle w:val="Prrafodelista"/>
        <w:autoSpaceDE w:val="0"/>
        <w:autoSpaceDN w:val="0"/>
        <w:adjustRightInd w:val="0"/>
        <w:spacing w:before="240" w:after="160" w:line="360" w:lineRule="auto"/>
        <w:ind w:left="0"/>
        <w:jc w:val="both"/>
        <w:rPr>
          <w:rFonts w:ascii="Palatino Linotype" w:hAnsi="Palatino Linotype" w:cs="Arial"/>
          <w:bCs/>
        </w:rPr>
      </w:pPr>
      <w:r w:rsidRPr="006918CC">
        <w:rPr>
          <w:rFonts w:ascii="Palatino Linotype" w:hAnsi="Palatino Linotype" w:cs="Arial"/>
          <w:bCs/>
        </w:rPr>
        <w:t xml:space="preserve">Dominio electrónico en el cual en síntesis se </w:t>
      </w:r>
      <w:r w:rsidR="00E86140" w:rsidRPr="006918CC">
        <w:rPr>
          <w:rFonts w:ascii="Palatino Linotype" w:hAnsi="Palatino Linotype" w:cs="Arial"/>
          <w:bCs/>
        </w:rPr>
        <w:t xml:space="preserve">da cuenta respecto del uso y destino de un inmueble, desalojo e incluso demolición del mismo. </w:t>
      </w:r>
    </w:p>
    <w:p w14:paraId="4E8F0C89" w14:textId="77777777" w:rsidR="00D27F98" w:rsidRPr="006918CC" w:rsidRDefault="00D27F98" w:rsidP="00D27F98">
      <w:pPr>
        <w:spacing w:line="360" w:lineRule="auto"/>
        <w:contextualSpacing/>
        <w:jc w:val="both"/>
        <w:rPr>
          <w:rFonts w:ascii="Palatino Linotype" w:hAnsi="Palatino Linotype"/>
          <w:sz w:val="24"/>
        </w:rPr>
      </w:pPr>
      <w:r w:rsidRPr="006918CC">
        <w:rPr>
          <w:rFonts w:ascii="Palatino Linotype" w:hAnsi="Palatino Linotype"/>
          <w:sz w:val="24"/>
        </w:rPr>
        <w:t xml:space="preserve">Ahora bien, es importante mencionar que, la información precisada con anterioridad, es referente a una nota periodística, por lo que es de precisarse que en el caso concreto, las notas periodísticas y los argumentos vertidos en párrafos que preceden, si bien es </w:t>
      </w:r>
      <w:r w:rsidRPr="006918CC">
        <w:rPr>
          <w:rFonts w:ascii="Palatino Linotype" w:hAnsi="Palatino Linotype"/>
          <w:sz w:val="24"/>
        </w:rPr>
        <w:lastRenderedPageBreak/>
        <w:t>cierto, carecen de valor probatorio, también lo es que arrojan indicios sobre los hechos a los que se refieren.</w:t>
      </w:r>
    </w:p>
    <w:p w14:paraId="60E0C579" w14:textId="77777777" w:rsidR="00D27F98" w:rsidRPr="006918CC" w:rsidRDefault="00D27F98" w:rsidP="00D27F98">
      <w:pPr>
        <w:spacing w:line="360" w:lineRule="auto"/>
        <w:contextualSpacing/>
        <w:jc w:val="both"/>
        <w:rPr>
          <w:rFonts w:ascii="Palatino Linotype" w:hAnsi="Palatino Linotype"/>
          <w:sz w:val="24"/>
        </w:rPr>
      </w:pPr>
    </w:p>
    <w:p w14:paraId="2A04ADC4" w14:textId="77777777" w:rsidR="00D27F98" w:rsidRPr="006918CC" w:rsidRDefault="00D27F98" w:rsidP="00D27F98">
      <w:pPr>
        <w:spacing w:line="360" w:lineRule="auto"/>
        <w:contextualSpacing/>
        <w:jc w:val="both"/>
        <w:rPr>
          <w:rFonts w:ascii="Palatino Linotype" w:hAnsi="Palatino Linotype"/>
          <w:sz w:val="24"/>
        </w:rPr>
      </w:pPr>
      <w:r w:rsidRPr="006918CC">
        <w:rPr>
          <w:rFonts w:ascii="Palatino Linotype" w:hAnsi="Palatino Linotype"/>
          <w:sz w:val="24"/>
        </w:rPr>
        <w:t>Sirve de apoyo a lo anteriormente señalado, la Jurisprudencia emitida por la Sala Superior de la Suprema Corte de Justicia de la Nación, Tercera Época</w:t>
      </w:r>
      <w:r w:rsidRPr="006918CC">
        <w:rPr>
          <w:rStyle w:val="Refdenotaalpie"/>
          <w:rFonts w:ascii="Palatino Linotype" w:hAnsi="Palatino Linotype"/>
          <w:sz w:val="24"/>
        </w:rPr>
        <w:footnoteReference w:id="1"/>
      </w:r>
      <w:r w:rsidRPr="006918CC">
        <w:rPr>
          <w:rFonts w:ascii="Palatino Linotype" w:hAnsi="Palatino Linotype"/>
          <w:sz w:val="24"/>
        </w:rPr>
        <w:t>, que se muestra a continuación:</w:t>
      </w:r>
    </w:p>
    <w:p w14:paraId="64C7C60A" w14:textId="77777777" w:rsidR="00E86140" w:rsidRPr="006918CC" w:rsidRDefault="00D27F98" w:rsidP="00E86140">
      <w:pPr>
        <w:pStyle w:val="Citas"/>
        <w:rPr>
          <w:b/>
        </w:rPr>
      </w:pPr>
      <w:r w:rsidRPr="006918CC">
        <w:rPr>
          <w:b/>
        </w:rPr>
        <w:t xml:space="preserve">“NOTAS PERIODÍSTICAS. ELEMENTOS PARA DETERMINAR SU FUERZA INDICIARIA. </w:t>
      </w:r>
    </w:p>
    <w:p w14:paraId="4093B4F0" w14:textId="4CDED9D0" w:rsidR="00D27F98" w:rsidRPr="006918CC" w:rsidRDefault="00D27F98" w:rsidP="00E86140">
      <w:pPr>
        <w:pStyle w:val="Citas"/>
        <w:rPr>
          <w:rFonts w:eastAsia="Times New Roman"/>
          <w:b/>
          <w:bCs/>
          <w:sz w:val="24"/>
          <w:szCs w:val="24"/>
          <w:lang w:eastAsia="es-MX"/>
        </w:rPr>
      </w:pPr>
      <w:r w:rsidRPr="006918CC">
        <w:t xml:space="preserve">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w:t>
      </w:r>
      <w:r w:rsidRPr="006918CC">
        <w:lastRenderedPageBreak/>
        <w:t>indiciaria a los citados medios de prueba, y por tanto, a que los elementos faltantes para alcanzar la fuerza probatoria plena sean menores que en los casos en que no medien tales circunstancias.”</w:t>
      </w:r>
      <w:r w:rsidR="002B7AC8" w:rsidRPr="006918CC">
        <w:t xml:space="preserve"> </w:t>
      </w:r>
      <w:r w:rsidR="002B7AC8" w:rsidRPr="006918CC">
        <w:rPr>
          <w:b/>
          <w:bCs/>
        </w:rPr>
        <w:t>(Sic)</w:t>
      </w:r>
    </w:p>
    <w:p w14:paraId="10F4A47A" w14:textId="77777777" w:rsidR="00484F88" w:rsidRPr="006918CC" w:rsidRDefault="00484F88" w:rsidP="00192661">
      <w:pPr>
        <w:pStyle w:val="Sinespaciado"/>
        <w:spacing w:line="360" w:lineRule="auto"/>
        <w:jc w:val="both"/>
        <w:rPr>
          <w:rFonts w:ascii="Palatino Linotype" w:hAnsi="Palatino Linotype" w:cs="Arial"/>
        </w:rPr>
      </w:pPr>
    </w:p>
    <w:p w14:paraId="559A384D" w14:textId="32655991" w:rsidR="00192661" w:rsidRDefault="00484F88" w:rsidP="00192661">
      <w:pPr>
        <w:pStyle w:val="Sinespaciado"/>
        <w:spacing w:line="360" w:lineRule="auto"/>
        <w:jc w:val="both"/>
        <w:rPr>
          <w:rFonts w:ascii="Palatino Linotype" w:hAnsi="Palatino Linotype"/>
        </w:rPr>
      </w:pPr>
      <w:r w:rsidRPr="006918CC">
        <w:rPr>
          <w:rFonts w:ascii="Palatino Linotype" w:hAnsi="Palatino Linotype" w:cs="Arial"/>
        </w:rPr>
        <w:t>Por otra parte</w:t>
      </w:r>
      <w:r w:rsidR="00192661" w:rsidRPr="006918CC">
        <w:rPr>
          <w:rFonts w:ascii="Palatino Linotype" w:hAnsi="Palatino Linotype" w:cs="Arial"/>
        </w:rPr>
        <w:t xml:space="preserve">, es óbice mencionar que la información requerida estriba parcialmente </w:t>
      </w:r>
      <w:r w:rsidR="00192661" w:rsidRPr="006918CC">
        <w:rPr>
          <w:rFonts w:ascii="Palatino Linotype" w:hAnsi="Palatino Linotype"/>
          <w:bCs/>
        </w:rPr>
        <w:t xml:space="preserve">en </w:t>
      </w:r>
      <w:r w:rsidR="00DB7500" w:rsidRPr="006918CC">
        <w:rPr>
          <w:rFonts w:ascii="Palatino Linotype" w:hAnsi="Palatino Linotype"/>
          <w:bCs/>
        </w:rPr>
        <w:t>las obligaciones de transparencia común</w:t>
      </w:r>
      <w:r w:rsidR="00192661" w:rsidRPr="006918CC">
        <w:rPr>
          <w:rFonts w:ascii="Palatino Linotype" w:hAnsi="Palatino Linotype"/>
          <w:bCs/>
        </w:rPr>
        <w:t xml:space="preserve">, lo anterior con fundamento en el artículo 24, fracción XII, 92, fracciones </w:t>
      </w:r>
      <w:r w:rsidR="004C17CE" w:rsidRPr="006918CC">
        <w:rPr>
          <w:rFonts w:ascii="Palatino Linotype" w:hAnsi="Palatino Linotype"/>
          <w:bCs/>
        </w:rPr>
        <w:t>III, VII, XXXVIII</w:t>
      </w:r>
      <w:r w:rsidR="0055176C" w:rsidRPr="006918CC">
        <w:rPr>
          <w:rFonts w:ascii="Palatino Linotype" w:hAnsi="Palatino Linotype"/>
          <w:bCs/>
        </w:rPr>
        <w:t xml:space="preserve">, </w:t>
      </w:r>
      <w:r w:rsidR="004C17CE" w:rsidRPr="006918CC">
        <w:rPr>
          <w:rFonts w:ascii="Palatino Linotype" w:hAnsi="Palatino Linotype"/>
          <w:bCs/>
        </w:rPr>
        <w:t xml:space="preserve"> </w:t>
      </w:r>
      <w:r w:rsidR="0055176C" w:rsidRPr="006918CC">
        <w:rPr>
          <w:rFonts w:ascii="Palatino Linotype" w:hAnsi="Palatino Linotype"/>
        </w:rPr>
        <w:t>94, fracción II, i</w:t>
      </w:r>
      <w:r w:rsidR="0055176C" w:rsidRPr="0055176C">
        <w:rPr>
          <w:rFonts w:ascii="Palatino Linotype" w:hAnsi="Palatino Linotype"/>
        </w:rPr>
        <w:t>nciso b)</w:t>
      </w:r>
      <w:r w:rsidR="0055176C">
        <w:rPr>
          <w:rFonts w:ascii="Palatino Linotype" w:hAnsi="Palatino Linotype"/>
        </w:rPr>
        <w:t xml:space="preserve"> de la Ley de Transparencia y Acceso a la Información Pública del Estado de México y Municipios; </w:t>
      </w:r>
      <w:r w:rsidR="00192661">
        <w:rPr>
          <w:rFonts w:ascii="Palatino Linotype" w:hAnsi="Palatino Linotype"/>
        </w:rPr>
        <w:t xml:space="preserve">normatividad invocada cuyo contenido literal es el siguiente: </w:t>
      </w:r>
    </w:p>
    <w:p w14:paraId="186EB452" w14:textId="77777777" w:rsidR="00192661" w:rsidRPr="00E66BD3" w:rsidRDefault="00192661" w:rsidP="00192661">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6A08792A" w14:textId="77777777" w:rsidR="00192661" w:rsidRPr="00E66BD3" w:rsidRDefault="00192661" w:rsidP="00192661">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621D361E" w14:textId="77777777" w:rsidR="00192661" w:rsidRPr="00E66BD3" w:rsidRDefault="00192661" w:rsidP="00192661">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5B21264" w14:textId="5629083A" w:rsidR="00192661" w:rsidRDefault="00192661" w:rsidP="00192661">
      <w:pPr>
        <w:pStyle w:val="Citas"/>
      </w:pPr>
      <w:r>
        <w:t>(…)</w:t>
      </w:r>
    </w:p>
    <w:p w14:paraId="7F2D7108" w14:textId="77FFC528" w:rsidR="00192661" w:rsidRDefault="00192661" w:rsidP="00192661">
      <w:pPr>
        <w:pStyle w:val="Citas"/>
      </w:pPr>
      <w:r>
        <w:lastRenderedPageBreak/>
        <w:t>III. Las facultades de cada área;</w:t>
      </w:r>
    </w:p>
    <w:p w14:paraId="2A3B8086" w14:textId="164C64B2" w:rsidR="00192661" w:rsidRDefault="00192661" w:rsidP="00192661">
      <w:pPr>
        <w:pStyle w:val="Citas"/>
      </w:pPr>
      <w:r>
        <w:t>(…)</w:t>
      </w:r>
    </w:p>
    <w:p w14:paraId="6B78329C" w14:textId="77777777" w:rsidR="00192661" w:rsidRDefault="00192661" w:rsidP="00192661">
      <w:pPr>
        <w:pStyle w:val="Citas"/>
      </w:pPr>
      <w: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7D3A71EB" w14:textId="69571B94" w:rsidR="00192661" w:rsidRDefault="00192661" w:rsidP="00192661">
      <w:pPr>
        <w:pStyle w:val="Citas"/>
      </w:pPr>
      <w: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6CE0F8F9" w14:textId="7E03C294" w:rsidR="00192661" w:rsidRDefault="00192661" w:rsidP="00192661">
      <w:pPr>
        <w:pStyle w:val="Citas"/>
      </w:pPr>
      <w:r>
        <w:t>(…)</w:t>
      </w:r>
    </w:p>
    <w:p w14:paraId="714CA68B" w14:textId="296F09C2" w:rsidR="004C17CE" w:rsidRDefault="004C17CE" w:rsidP="00192661">
      <w:pPr>
        <w:pStyle w:val="Citas"/>
      </w:pPr>
      <w:r>
        <w:t>XXXVIII. El inventario de bienes muebles e inmuebles en posesión y propiedad;</w:t>
      </w:r>
    </w:p>
    <w:p w14:paraId="23D62973" w14:textId="2E038000" w:rsidR="004C17CE" w:rsidRDefault="004C17CE" w:rsidP="00192661">
      <w:pPr>
        <w:pStyle w:val="Citas"/>
      </w:pPr>
      <w:r>
        <w:t>(…)</w:t>
      </w:r>
    </w:p>
    <w:p w14:paraId="2C48CAF6" w14:textId="77777777" w:rsidR="0055176C" w:rsidRDefault="0055176C" w:rsidP="0055176C">
      <w:pPr>
        <w:pStyle w:val="Citas"/>
      </w:pPr>
      <w: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7F9F03FF" w14:textId="77777777" w:rsidR="0055176C" w:rsidRDefault="0055176C" w:rsidP="0055176C">
      <w:pPr>
        <w:pStyle w:val="Citas"/>
      </w:pPr>
      <w:r>
        <w:t>(…)</w:t>
      </w:r>
    </w:p>
    <w:p w14:paraId="12695C87" w14:textId="77777777" w:rsidR="0055176C" w:rsidRDefault="0055176C" w:rsidP="0055176C">
      <w:pPr>
        <w:pStyle w:val="Citas"/>
      </w:pPr>
      <w:r>
        <w:t>II. Adicionalmente en el caso de los municipios:</w:t>
      </w:r>
    </w:p>
    <w:p w14:paraId="3D4F5820" w14:textId="4809D317" w:rsidR="0055176C" w:rsidRPr="00DB7500" w:rsidRDefault="0055176C" w:rsidP="0055176C">
      <w:pPr>
        <w:pStyle w:val="Citas"/>
        <w:rPr>
          <w:b/>
          <w:bCs/>
          <w:u w:val="single"/>
        </w:rPr>
      </w:pPr>
      <w:r w:rsidRPr="00DB7500">
        <w:rPr>
          <w:b/>
          <w:bCs/>
          <w:u w:val="single"/>
        </w:rPr>
        <w:lastRenderedPageBreak/>
        <w:t>b) Las actas de sesiones de cabildo, los controles de asistencia de los integrantes del Ayuntamiento a las sesiones de cabildo y el sentido de votación de los miembros del cabildo sobre las iniciativas o acuerdos;</w:t>
      </w:r>
    </w:p>
    <w:p w14:paraId="3BF3E5B6" w14:textId="754A5C11" w:rsidR="0055176C" w:rsidRPr="0055176C" w:rsidRDefault="0055176C" w:rsidP="0055176C">
      <w:pPr>
        <w:pStyle w:val="Citas"/>
        <w:rPr>
          <w:b/>
          <w:bCs/>
        </w:rPr>
      </w:pPr>
      <w:r>
        <w:t xml:space="preserve">(…)” </w:t>
      </w:r>
      <w:r>
        <w:rPr>
          <w:b/>
          <w:bCs/>
        </w:rPr>
        <w:t>(Sic)</w:t>
      </w:r>
    </w:p>
    <w:p w14:paraId="24D53B01" w14:textId="77777777" w:rsidR="0055176C" w:rsidRPr="00EC2174" w:rsidRDefault="0055176C" w:rsidP="00192661">
      <w:pPr>
        <w:pStyle w:val="Citas"/>
        <w:rPr>
          <w:b/>
          <w:bCs/>
        </w:rPr>
      </w:pPr>
    </w:p>
    <w:p w14:paraId="0CA6B426" w14:textId="30C0997C" w:rsidR="00192661" w:rsidRPr="005D1138" w:rsidRDefault="00192661" w:rsidP="00192661">
      <w:pPr>
        <w:pStyle w:val="infoemcitas"/>
        <w:tabs>
          <w:tab w:val="left" w:pos="7655"/>
        </w:tabs>
        <w:ind w:left="0" w:right="0"/>
        <w:rPr>
          <w:i w:val="0"/>
          <w:sz w:val="24"/>
          <w:szCs w:val="24"/>
        </w:rPr>
      </w:pPr>
      <w:r w:rsidRPr="005D1138">
        <w:rPr>
          <w:i w:val="0"/>
          <w:sz w:val="24"/>
          <w:szCs w:val="24"/>
        </w:rPr>
        <w:t xml:space="preserve">Robustece lo anterior, las siguientes imágenes ilustrativas, correspondientes a la tabla de aplicabilidad del </w:t>
      </w:r>
      <w:r w:rsidRPr="005D1138">
        <w:rPr>
          <w:b/>
          <w:i w:val="0"/>
          <w:sz w:val="24"/>
          <w:szCs w:val="24"/>
        </w:rPr>
        <w:t xml:space="preserve">Sujeto Obligado, </w:t>
      </w:r>
      <w:r w:rsidRPr="005D1138">
        <w:rPr>
          <w:i w:val="0"/>
          <w:sz w:val="24"/>
          <w:szCs w:val="24"/>
        </w:rPr>
        <w:t xml:space="preserve">misma que puede ser consultada en la siguiente dirección electrónica: </w:t>
      </w:r>
    </w:p>
    <w:p w14:paraId="7259BD37" w14:textId="726C13C0" w:rsidR="00192661" w:rsidRPr="005D1138" w:rsidRDefault="00B736C4" w:rsidP="00192661">
      <w:pPr>
        <w:spacing w:after="0" w:line="360" w:lineRule="auto"/>
        <w:jc w:val="both"/>
        <w:rPr>
          <w:rStyle w:val="Hipervnculo"/>
          <w:rFonts w:ascii="Palatino Linotype" w:hAnsi="Palatino Linotype"/>
          <w:bCs/>
          <w:sz w:val="24"/>
          <w:szCs w:val="24"/>
        </w:rPr>
      </w:pPr>
      <w:hyperlink r:id="rId25" w:history="1">
        <w:r w:rsidR="00192661" w:rsidRPr="005D1138">
          <w:rPr>
            <w:rStyle w:val="Hipervnculo"/>
            <w:rFonts w:ascii="Palatino Linotype" w:hAnsi="Palatino Linotype"/>
            <w:bCs/>
            <w:sz w:val="24"/>
            <w:szCs w:val="24"/>
          </w:rPr>
          <w:t>https://www.infoem.org.mx/es/contenido/transparencia/directorio-de-sujetos-obligados</w:t>
        </w:r>
      </w:hyperlink>
    </w:p>
    <w:p w14:paraId="00646BE6" w14:textId="373EA1F0" w:rsidR="00FE45DB" w:rsidRPr="00192661" w:rsidRDefault="00484F88" w:rsidP="00A02F38">
      <w:pPr>
        <w:pStyle w:val="Prrafodelista"/>
        <w:autoSpaceDE w:val="0"/>
        <w:autoSpaceDN w:val="0"/>
        <w:adjustRightInd w:val="0"/>
        <w:spacing w:before="240" w:after="160" w:line="360" w:lineRule="auto"/>
        <w:ind w:left="0"/>
        <w:jc w:val="both"/>
        <w:rPr>
          <w:rFonts w:ascii="Palatino Linotype" w:hAnsi="Palatino Linotype" w:cs="Arial"/>
          <w:bCs/>
          <w:lang w:val="es-MX"/>
        </w:rPr>
      </w:pPr>
      <w:r>
        <w:rPr>
          <w:rFonts w:ascii="Palatino Linotype" w:hAnsi="Palatino Linotype" w:cs="Arial"/>
          <w:bCs/>
          <w:noProof/>
          <w:lang w:val="es-MX" w:eastAsia="es-MX"/>
        </w:rPr>
        <w:drawing>
          <wp:anchor distT="0" distB="0" distL="114300" distR="114300" simplePos="0" relativeHeight="251824117" behindDoc="0" locked="0" layoutInCell="1" allowOverlap="1" wp14:anchorId="02CC62D9" wp14:editId="268EA0B5">
            <wp:simplePos x="0" y="0"/>
            <wp:positionH relativeFrom="column">
              <wp:posOffset>-99464</wp:posOffset>
            </wp:positionH>
            <wp:positionV relativeFrom="paragraph">
              <wp:posOffset>403802</wp:posOffset>
            </wp:positionV>
            <wp:extent cx="5752465" cy="3198522"/>
            <wp:effectExtent l="19050" t="19050" r="19685" b="20955"/>
            <wp:wrapThrough wrapText="bothSides">
              <wp:wrapPolygon edited="0">
                <wp:start x="-72" y="-129"/>
                <wp:lineTo x="-72" y="21613"/>
                <wp:lineTo x="21602" y="21613"/>
                <wp:lineTo x="21602" y="-129"/>
                <wp:lineTo x="-72" y="-129"/>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2465" cy="319852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2D253F" w14:textId="76B963E8" w:rsidR="00CD3D8E" w:rsidRDefault="00E86140" w:rsidP="00A02F38">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noProof/>
          <w:lang w:val="es-MX" w:eastAsia="es-MX"/>
        </w:rPr>
        <w:lastRenderedPageBreak/>
        <w:drawing>
          <wp:anchor distT="0" distB="0" distL="114300" distR="114300" simplePos="0" relativeHeight="251787248" behindDoc="0" locked="0" layoutInCell="1" allowOverlap="1" wp14:anchorId="12450105" wp14:editId="4F4B5164">
            <wp:simplePos x="0" y="0"/>
            <wp:positionH relativeFrom="column">
              <wp:posOffset>-43815</wp:posOffset>
            </wp:positionH>
            <wp:positionV relativeFrom="paragraph">
              <wp:posOffset>3740150</wp:posOffset>
            </wp:positionV>
            <wp:extent cx="5760720" cy="3194685"/>
            <wp:effectExtent l="19050" t="19050" r="11430" b="24765"/>
            <wp:wrapThrough wrapText="bothSides">
              <wp:wrapPolygon edited="0">
                <wp:start x="-71" y="-129"/>
                <wp:lineTo x="-71" y="21639"/>
                <wp:lineTo x="21571" y="21639"/>
                <wp:lineTo x="21571" y="-129"/>
                <wp:lineTo x="-71" y="-12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194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Cs/>
          <w:noProof/>
          <w:lang w:val="es-MX" w:eastAsia="es-MX"/>
        </w:rPr>
        <w:drawing>
          <wp:anchor distT="0" distB="0" distL="114300" distR="114300" simplePos="0" relativeHeight="251815925" behindDoc="0" locked="0" layoutInCell="1" allowOverlap="1" wp14:anchorId="7CAB1340" wp14:editId="2907C3E9">
            <wp:simplePos x="0" y="0"/>
            <wp:positionH relativeFrom="column">
              <wp:posOffset>-36830</wp:posOffset>
            </wp:positionH>
            <wp:positionV relativeFrom="paragraph">
              <wp:posOffset>19050</wp:posOffset>
            </wp:positionV>
            <wp:extent cx="5756910" cy="3210560"/>
            <wp:effectExtent l="19050" t="19050" r="15240" b="27940"/>
            <wp:wrapThrough wrapText="bothSides">
              <wp:wrapPolygon edited="0">
                <wp:start x="-71" y="-128"/>
                <wp:lineTo x="-71" y="21660"/>
                <wp:lineTo x="21586" y="21660"/>
                <wp:lineTo x="21586" y="-128"/>
                <wp:lineTo x="-71" y="-12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3210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F16756" w14:textId="35DC2181" w:rsidR="00CD3D8E" w:rsidRDefault="00E86140" w:rsidP="00A02F38">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noProof/>
          <w:lang w:val="es-MX" w:eastAsia="es-MX"/>
        </w:rPr>
        <w:lastRenderedPageBreak/>
        <w:drawing>
          <wp:anchor distT="0" distB="0" distL="114300" distR="114300" simplePos="0" relativeHeight="251822069" behindDoc="0" locked="0" layoutInCell="1" allowOverlap="1" wp14:anchorId="74503DCD" wp14:editId="531E1F83">
            <wp:simplePos x="0" y="0"/>
            <wp:positionH relativeFrom="column">
              <wp:posOffset>32385</wp:posOffset>
            </wp:positionH>
            <wp:positionV relativeFrom="paragraph">
              <wp:posOffset>69215</wp:posOffset>
            </wp:positionV>
            <wp:extent cx="5753100" cy="3190875"/>
            <wp:effectExtent l="19050" t="19050" r="19050" b="28575"/>
            <wp:wrapThrough wrapText="bothSides">
              <wp:wrapPolygon edited="0">
                <wp:start x="-72" y="-129"/>
                <wp:lineTo x="-72" y="21664"/>
                <wp:lineTo x="21600" y="21664"/>
                <wp:lineTo x="21600" y="-129"/>
                <wp:lineTo x="-72" y="-129"/>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480E17" w14:textId="78D75152" w:rsidR="005D1E9D" w:rsidRDefault="005D1E9D" w:rsidP="005D1E9D">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 xml:space="preserve">Así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w:t>
      </w:r>
      <w:r>
        <w:rPr>
          <w:rFonts w:ascii="Palatino Linotype" w:eastAsia="Arial Unicode MS" w:hAnsi="Palatino Linotype" w:cs="Times New Roman"/>
          <w:sz w:val="24"/>
          <w:szCs w:val="24"/>
        </w:rPr>
        <w:t xml:space="preserve">ones </w:t>
      </w:r>
      <w:r w:rsidRPr="005D1E9D">
        <w:rPr>
          <w:rFonts w:ascii="Palatino Linotype" w:eastAsia="Arial Unicode MS" w:hAnsi="Palatino Linotype" w:cs="Times New Roman"/>
          <w:sz w:val="24"/>
          <w:szCs w:val="24"/>
        </w:rPr>
        <w:t>III, VII, XXXVIII</w:t>
      </w:r>
      <w:r w:rsidR="00E368E3">
        <w:rPr>
          <w:rFonts w:ascii="Palatino Linotype" w:eastAsia="Arial Unicode MS" w:hAnsi="Palatino Linotype" w:cs="Times New Roman"/>
          <w:sz w:val="24"/>
          <w:szCs w:val="24"/>
        </w:rPr>
        <w:t xml:space="preserve">, 94, fracción II, inciso b) </w:t>
      </w:r>
      <w:r>
        <w:rPr>
          <w:rFonts w:ascii="Palatino Linotype" w:eastAsia="Arial Unicode MS" w:hAnsi="Palatino Linotype" w:cs="Times New Roman"/>
          <w:sz w:val="24"/>
          <w:szCs w:val="24"/>
        </w:rPr>
        <w:t>señala</w:t>
      </w:r>
      <w:r w:rsidR="00E368E3">
        <w:rPr>
          <w:rFonts w:ascii="Palatino Linotype" w:eastAsia="Arial Unicode MS" w:hAnsi="Palatino Linotype" w:cs="Times New Roman"/>
          <w:sz w:val="24"/>
          <w:szCs w:val="24"/>
        </w:rPr>
        <w:t>n</w:t>
      </w:r>
      <w:r>
        <w:rPr>
          <w:rFonts w:ascii="Palatino Linotype" w:eastAsia="Arial Unicode MS" w:hAnsi="Palatino Linotype" w:cs="Times New Roman"/>
          <w:sz w:val="24"/>
          <w:szCs w:val="24"/>
        </w:rPr>
        <w:t xml:space="preserve"> que la información requerida respecto de facultades, directorio (nombre y cargo), inventario de bienes muebles e inmuebles y actas </w:t>
      </w:r>
      <w:r w:rsidR="00E368E3">
        <w:rPr>
          <w:rFonts w:ascii="Palatino Linotype" w:eastAsia="Arial Unicode MS" w:hAnsi="Palatino Linotype" w:cs="Times New Roman"/>
          <w:sz w:val="24"/>
          <w:szCs w:val="24"/>
        </w:rPr>
        <w:t>de Cabildo</w:t>
      </w:r>
      <w:r>
        <w:rPr>
          <w:rFonts w:ascii="Palatino Linotype" w:eastAsia="Arial Unicode MS" w:hAnsi="Palatino Linotype" w:cs="Times New Roman"/>
          <w:sz w:val="24"/>
          <w:szCs w:val="24"/>
        </w:rPr>
        <w:t xml:space="preserve"> se tratan de </w:t>
      </w:r>
      <w:r w:rsidRPr="00A56A13">
        <w:rPr>
          <w:rFonts w:ascii="Palatino Linotype" w:eastAsia="Arial Unicode MS" w:hAnsi="Palatino Linotype" w:cs="Arial"/>
          <w:sz w:val="24"/>
          <w:szCs w:val="24"/>
        </w:rPr>
        <w:t>obligaciones de transparencia comunes</w:t>
      </w:r>
      <w:r w:rsidR="00E368E3">
        <w:rPr>
          <w:rFonts w:ascii="Palatino Linotype" w:eastAsia="Arial Unicode MS" w:hAnsi="Palatino Linotype" w:cs="Arial"/>
          <w:sz w:val="24"/>
          <w:szCs w:val="24"/>
        </w:rPr>
        <w:t xml:space="preserve"> y específicas</w:t>
      </w:r>
      <w:r w:rsidRPr="00A56A13">
        <w:rPr>
          <w:rFonts w:ascii="Palatino Linotype" w:eastAsia="Arial Unicode MS" w:hAnsi="Palatino Linotype" w:cs="Arial"/>
          <w:sz w:val="24"/>
          <w:szCs w:val="24"/>
        </w:rPr>
        <w:t xml:space="preserve">, esto es, información que por su naturaleza es pública y que los </w:t>
      </w:r>
      <w:r w:rsidRPr="00A56A13">
        <w:rPr>
          <w:rFonts w:ascii="Palatino Linotype" w:eastAsia="MS Mincho" w:hAnsi="Palatino Linotype" w:cs="Times New Roman"/>
          <w:sz w:val="24"/>
          <w:szCs w:val="24"/>
        </w:rPr>
        <w:t>sujetos obligados deben poner a disposición del público de manera permanente y por tanto deberán mantenerla actualizada, en los respectivos medios electrónicos, de acuerdo con sus facultades, atribuciones, funciones u objeto social.</w:t>
      </w:r>
    </w:p>
    <w:p w14:paraId="7757AE85" w14:textId="77777777" w:rsidR="00484F88" w:rsidRDefault="00484F88" w:rsidP="005D1E9D">
      <w:pPr>
        <w:spacing w:line="360" w:lineRule="auto"/>
        <w:contextualSpacing/>
        <w:jc w:val="both"/>
        <w:rPr>
          <w:rFonts w:ascii="Palatino Linotype" w:eastAsia="Arial Unicode MS" w:hAnsi="Palatino Linotype" w:cs="Times New Roman"/>
          <w:sz w:val="24"/>
          <w:szCs w:val="24"/>
        </w:rPr>
      </w:pPr>
    </w:p>
    <w:p w14:paraId="748015EF" w14:textId="5F103737" w:rsidR="00FF6A70" w:rsidRDefault="005D1E9D" w:rsidP="005D1E9D">
      <w:pPr>
        <w:spacing w:before="240" w:line="360" w:lineRule="auto"/>
        <w:jc w:val="both"/>
        <w:rPr>
          <w:rFonts w:ascii="Palatino Linotype" w:hAnsi="Palatino Linotype"/>
          <w:sz w:val="24"/>
          <w:szCs w:val="24"/>
        </w:rPr>
      </w:pPr>
      <w:r w:rsidRPr="00A56A13">
        <w:rPr>
          <w:rFonts w:ascii="Palatino Linotype" w:hAnsi="Palatino Linotype"/>
          <w:sz w:val="24"/>
          <w:szCs w:val="24"/>
        </w:rPr>
        <w:t xml:space="preserve">Una vez sentado lo anterior, como se mencionó en el </w:t>
      </w:r>
      <w:r>
        <w:rPr>
          <w:rFonts w:ascii="Palatino Linotype" w:hAnsi="Palatino Linotype"/>
          <w:sz w:val="24"/>
          <w:szCs w:val="24"/>
        </w:rPr>
        <w:t xml:space="preserve">antecedente segundo, </w:t>
      </w:r>
      <w:r>
        <w:rPr>
          <w:rFonts w:ascii="Palatino Linotype" w:hAnsi="Palatino Linotype"/>
          <w:b/>
          <w:bCs/>
          <w:sz w:val="24"/>
          <w:szCs w:val="24"/>
        </w:rPr>
        <w:t xml:space="preserve">El Sujeto Obligado </w:t>
      </w:r>
      <w:r>
        <w:rPr>
          <w:rFonts w:ascii="Palatino Linotype" w:hAnsi="Palatino Linotype"/>
          <w:sz w:val="24"/>
          <w:szCs w:val="24"/>
        </w:rPr>
        <w:t xml:space="preserve">en fecha </w:t>
      </w:r>
      <w:r w:rsidR="00FF6A70">
        <w:rPr>
          <w:rFonts w:ascii="Palatino Linotype" w:hAnsi="Palatino Linotype"/>
          <w:sz w:val="24"/>
          <w:szCs w:val="24"/>
        </w:rPr>
        <w:t xml:space="preserve">cinco de mayo de dos mil veintidós, </w:t>
      </w:r>
      <w:r w:rsidR="007B34C6">
        <w:rPr>
          <w:rFonts w:ascii="Palatino Linotype" w:hAnsi="Palatino Linotype"/>
          <w:sz w:val="24"/>
          <w:szCs w:val="24"/>
        </w:rPr>
        <w:t xml:space="preserve">rindió sus respuestas a las </w:t>
      </w:r>
      <w:r w:rsidR="007B34C6">
        <w:rPr>
          <w:rFonts w:ascii="Palatino Linotype" w:hAnsi="Palatino Linotype"/>
          <w:sz w:val="24"/>
          <w:szCs w:val="24"/>
        </w:rPr>
        <w:lastRenderedPageBreak/>
        <w:t>solicitudes de información formuladas por el particular, misma que se tiene por reproducida en obvio de repeticiones innecesarias</w:t>
      </w:r>
      <w:r w:rsidR="007933A7">
        <w:rPr>
          <w:rFonts w:ascii="Palatino Linotype" w:hAnsi="Palatino Linotype"/>
          <w:sz w:val="24"/>
          <w:szCs w:val="24"/>
        </w:rPr>
        <w:t xml:space="preserve"> de conformidad con el antecedente </w:t>
      </w:r>
      <w:r w:rsidR="007933A7">
        <w:rPr>
          <w:rFonts w:ascii="Palatino Linotype" w:hAnsi="Palatino Linotype"/>
          <w:b/>
          <w:bCs/>
          <w:sz w:val="24"/>
          <w:szCs w:val="24"/>
        </w:rPr>
        <w:t xml:space="preserve">SEGUNDO. </w:t>
      </w:r>
      <w:r w:rsidR="007933A7">
        <w:rPr>
          <w:rFonts w:ascii="Palatino Linotype" w:hAnsi="Palatino Linotype"/>
          <w:sz w:val="24"/>
          <w:szCs w:val="24"/>
        </w:rPr>
        <w:t>S</w:t>
      </w:r>
      <w:r w:rsidR="007B34C6">
        <w:rPr>
          <w:rFonts w:ascii="Palatino Linotype" w:hAnsi="Palatino Linotype"/>
          <w:sz w:val="24"/>
          <w:szCs w:val="24"/>
        </w:rPr>
        <w:t xml:space="preserve">in </w:t>
      </w:r>
      <w:r w:rsidR="00DB7500">
        <w:rPr>
          <w:rFonts w:ascii="Palatino Linotype" w:hAnsi="Palatino Linotype"/>
          <w:sz w:val="24"/>
          <w:szCs w:val="24"/>
        </w:rPr>
        <w:t>embargo,</w:t>
      </w:r>
      <w:r w:rsidR="007B34C6">
        <w:rPr>
          <w:rFonts w:ascii="Palatino Linotype" w:hAnsi="Palatino Linotype"/>
          <w:sz w:val="24"/>
          <w:szCs w:val="24"/>
        </w:rPr>
        <w:t xml:space="preserve"> se destaca lo siguiente:</w:t>
      </w:r>
    </w:p>
    <w:p w14:paraId="4A242F97" w14:textId="185164FA" w:rsidR="007B34C6" w:rsidRDefault="007933A7" w:rsidP="007B34C6">
      <w:pPr>
        <w:pStyle w:val="Prrafodelista"/>
        <w:numPr>
          <w:ilvl w:val="0"/>
          <w:numId w:val="15"/>
        </w:numPr>
        <w:spacing w:before="240" w:line="360" w:lineRule="auto"/>
        <w:jc w:val="both"/>
        <w:rPr>
          <w:rFonts w:ascii="Palatino Linotype" w:hAnsi="Palatino Linotype"/>
        </w:rPr>
      </w:pPr>
      <w:r>
        <w:rPr>
          <w:rFonts w:ascii="Palatino Linotype" w:hAnsi="Palatino Linotype"/>
        </w:rPr>
        <w:t xml:space="preserve">Los requerimientos identificados con los numerales </w:t>
      </w:r>
      <w:r>
        <w:rPr>
          <w:rFonts w:ascii="Palatino Linotype" w:hAnsi="Palatino Linotype"/>
          <w:b/>
          <w:bCs/>
        </w:rPr>
        <w:t xml:space="preserve">1, 2, 3, 4, 7 y 8 </w:t>
      </w:r>
      <w:r>
        <w:rPr>
          <w:rFonts w:ascii="Palatino Linotype" w:hAnsi="Palatino Linotype"/>
        </w:rPr>
        <w:t xml:space="preserve">fueron clasificados como reservados. </w:t>
      </w:r>
    </w:p>
    <w:p w14:paraId="059B8977" w14:textId="050004E7" w:rsidR="007933A7" w:rsidRDefault="007933A7" w:rsidP="007B34C6">
      <w:pPr>
        <w:pStyle w:val="Prrafodelista"/>
        <w:numPr>
          <w:ilvl w:val="0"/>
          <w:numId w:val="15"/>
        </w:numPr>
        <w:spacing w:before="240" w:line="360" w:lineRule="auto"/>
        <w:jc w:val="both"/>
        <w:rPr>
          <w:rFonts w:ascii="Palatino Linotype" w:hAnsi="Palatino Linotype"/>
        </w:rPr>
      </w:pPr>
      <w:r>
        <w:rPr>
          <w:rFonts w:ascii="Palatino Linotype" w:hAnsi="Palatino Linotype"/>
        </w:rPr>
        <w:t xml:space="preserve">Las funciones del Consejero Jurídico se rigen por los numerales 64 y 65 del Reglamento Orgánico Municipal de Chicoloapan, precisando su nombre. </w:t>
      </w:r>
    </w:p>
    <w:p w14:paraId="6CC8C4F1" w14:textId="3A8AC4D5" w:rsidR="007933A7" w:rsidRDefault="007933A7" w:rsidP="007B34C6">
      <w:pPr>
        <w:pStyle w:val="Prrafodelista"/>
        <w:numPr>
          <w:ilvl w:val="0"/>
          <w:numId w:val="15"/>
        </w:numPr>
        <w:spacing w:before="240" w:line="360" w:lineRule="auto"/>
        <w:jc w:val="both"/>
        <w:rPr>
          <w:rFonts w:ascii="Palatino Linotype" w:hAnsi="Palatino Linotype"/>
        </w:rPr>
      </w:pPr>
      <w:r>
        <w:rPr>
          <w:rFonts w:ascii="Palatino Linotype" w:hAnsi="Palatino Linotype"/>
        </w:rPr>
        <w:t xml:space="preserve">Las funciones de la Directora de Desarrollo Urbano se rigen por el numeral 96 Sexies de la Ley Orgánica Municipal del Estado de México, así como los numerales 39 y 40 del Reglamento Orgánico Municipal de Chicoloapan. </w:t>
      </w:r>
    </w:p>
    <w:p w14:paraId="4C53D36C" w14:textId="77777777" w:rsidR="00E368E3" w:rsidRDefault="00E368E3" w:rsidP="007933A7">
      <w:pPr>
        <w:spacing w:before="240" w:line="360" w:lineRule="auto"/>
        <w:jc w:val="both"/>
        <w:rPr>
          <w:rFonts w:ascii="Palatino Linotype" w:hAnsi="Palatino Linotype"/>
          <w:sz w:val="24"/>
          <w:szCs w:val="24"/>
        </w:rPr>
      </w:pPr>
    </w:p>
    <w:p w14:paraId="78ADE2E3" w14:textId="5CC6A925" w:rsidR="007933A7" w:rsidRPr="007933A7" w:rsidRDefault="007933A7" w:rsidP="007933A7">
      <w:pPr>
        <w:spacing w:before="240" w:line="360" w:lineRule="auto"/>
        <w:jc w:val="both"/>
        <w:rPr>
          <w:rFonts w:ascii="Palatino Linotype" w:hAnsi="Palatino Linotype"/>
          <w:sz w:val="24"/>
          <w:szCs w:val="24"/>
        </w:rPr>
      </w:pPr>
      <w:r w:rsidRPr="007933A7">
        <w:rPr>
          <w:rFonts w:ascii="Palatino Linotype" w:hAnsi="Palatino Linotype"/>
          <w:sz w:val="24"/>
          <w:szCs w:val="24"/>
        </w:rPr>
        <w:t xml:space="preserve">De manera </w:t>
      </w:r>
      <w:r>
        <w:rPr>
          <w:rFonts w:ascii="Palatino Linotype" w:hAnsi="Palatino Linotype"/>
          <w:sz w:val="24"/>
          <w:szCs w:val="24"/>
        </w:rPr>
        <w:t xml:space="preserve">complementaria, </w:t>
      </w:r>
      <w:r>
        <w:rPr>
          <w:rFonts w:ascii="Palatino Linotype" w:hAnsi="Palatino Linotype"/>
          <w:b/>
          <w:bCs/>
          <w:sz w:val="24"/>
          <w:szCs w:val="24"/>
        </w:rPr>
        <w:t xml:space="preserve">El Sujeto Obligado </w:t>
      </w:r>
      <w:r>
        <w:rPr>
          <w:rFonts w:ascii="Palatino Linotype" w:hAnsi="Palatino Linotype"/>
          <w:sz w:val="24"/>
          <w:szCs w:val="24"/>
        </w:rPr>
        <w:t>adjuntó lo siguiente:</w:t>
      </w:r>
    </w:p>
    <w:p w14:paraId="5F650457" w14:textId="38620A39" w:rsidR="00FF6A70" w:rsidRDefault="00FF6A70" w:rsidP="005D1E9D">
      <w:pPr>
        <w:spacing w:before="240" w:line="360" w:lineRule="auto"/>
        <w:jc w:val="both"/>
        <w:rPr>
          <w:rFonts w:ascii="Palatino Linotype" w:hAnsi="Palatino Linotype"/>
          <w:b/>
          <w:bCs/>
          <w:sz w:val="24"/>
          <w:szCs w:val="24"/>
          <w:lang w:val="en-US"/>
        </w:rPr>
      </w:pPr>
      <w:r w:rsidRPr="00FF6A70">
        <w:rPr>
          <w:rFonts w:ascii="Palatino Linotype" w:hAnsi="Palatino Linotype"/>
          <w:b/>
          <w:bCs/>
          <w:sz w:val="24"/>
          <w:szCs w:val="24"/>
          <w:lang w:val="en-US"/>
        </w:rPr>
        <w:t>00184/CHICOLOA/IP/2022 (08695/INFOEM/IP/R</w:t>
      </w:r>
      <w:r>
        <w:rPr>
          <w:rFonts w:ascii="Palatino Linotype" w:hAnsi="Palatino Linotype"/>
          <w:b/>
          <w:bCs/>
          <w:sz w:val="24"/>
          <w:szCs w:val="24"/>
          <w:lang w:val="en-US"/>
        </w:rPr>
        <w:t>R/2022)</w:t>
      </w:r>
    </w:p>
    <w:p w14:paraId="242EFDEE" w14:textId="425FD70E" w:rsidR="00FF6A70" w:rsidRPr="00CE68C7" w:rsidRDefault="007933A7" w:rsidP="007933A7">
      <w:pPr>
        <w:pStyle w:val="Prrafodelista"/>
        <w:numPr>
          <w:ilvl w:val="0"/>
          <w:numId w:val="16"/>
        </w:numPr>
        <w:spacing w:before="240" w:line="360" w:lineRule="auto"/>
        <w:jc w:val="both"/>
        <w:rPr>
          <w:rFonts w:ascii="Palatino Linotype" w:hAnsi="Palatino Linotype"/>
          <w:b/>
          <w:bCs/>
          <w:lang w:val="es-MX"/>
        </w:rPr>
      </w:pPr>
      <w:r w:rsidRPr="00CD7024">
        <w:rPr>
          <w:rFonts w:ascii="Palatino Linotype" w:hAnsi="Palatino Linotype"/>
          <w:b/>
          <w:bCs/>
          <w:lang w:val="es-MX"/>
        </w:rPr>
        <w:t>“</w:t>
      </w:r>
      <w:r w:rsidR="004335F1" w:rsidRPr="00CD7024">
        <w:rPr>
          <w:rFonts w:ascii="Palatino Linotype" w:hAnsi="Palatino Linotype"/>
          <w:b/>
          <w:bCs/>
          <w:lang w:val="es-MX"/>
        </w:rPr>
        <w:t xml:space="preserve">BRWFC017C85EDA8_045963.pdf”: </w:t>
      </w:r>
      <w:r w:rsidR="00CD7024" w:rsidRPr="00CD7024">
        <w:rPr>
          <w:rFonts w:ascii="Palatino Linotype" w:hAnsi="Palatino Linotype"/>
          <w:lang w:val="es-MX"/>
        </w:rPr>
        <w:t xml:space="preserve">Oficio </w:t>
      </w:r>
      <w:r w:rsidR="00CD7024" w:rsidRPr="00CD7024">
        <w:rPr>
          <w:rFonts w:ascii="Palatino Linotype" w:hAnsi="Palatino Linotype"/>
          <w:b/>
          <w:bCs/>
          <w:lang w:val="es-MX"/>
        </w:rPr>
        <w:t xml:space="preserve">CHIC/PM/UT/0402/2022 </w:t>
      </w:r>
      <w:r w:rsidR="00CD7024" w:rsidRPr="00CD7024">
        <w:rPr>
          <w:rFonts w:ascii="Palatino Linotype" w:hAnsi="Palatino Linotype"/>
          <w:lang w:val="es-MX"/>
        </w:rPr>
        <w:t>si</w:t>
      </w:r>
      <w:r w:rsidR="00CD7024">
        <w:rPr>
          <w:rFonts w:ascii="Palatino Linotype" w:hAnsi="Palatino Linotype"/>
          <w:lang w:val="es-MX"/>
        </w:rPr>
        <w:t xml:space="preserve">gnado por el Titular de la Unidad de Transparencia y dirigido a quien corresponda, de fecha cuatro de mayo de dos mil veintidós, </w:t>
      </w:r>
      <w:r w:rsidR="00CE68C7">
        <w:rPr>
          <w:rFonts w:ascii="Palatino Linotype" w:hAnsi="Palatino Linotype"/>
          <w:lang w:val="es-MX"/>
        </w:rPr>
        <w:t xml:space="preserve">en lo medular refiere que los requerimientos </w:t>
      </w:r>
      <w:r w:rsidR="00CE68C7">
        <w:rPr>
          <w:rFonts w:ascii="Palatino Linotype" w:hAnsi="Palatino Linotype"/>
          <w:b/>
          <w:bCs/>
          <w:lang w:val="es-MX"/>
        </w:rPr>
        <w:t xml:space="preserve">1, 2, 3, 4, 7 y 8 </w:t>
      </w:r>
      <w:r w:rsidR="00CE68C7">
        <w:rPr>
          <w:rFonts w:ascii="Palatino Linotype" w:hAnsi="Palatino Linotype"/>
          <w:lang w:val="es-MX"/>
        </w:rPr>
        <w:t xml:space="preserve">se encuentran clasificados como reservados. Con relación al requerimiento </w:t>
      </w:r>
      <w:r w:rsidR="00CE68C7">
        <w:rPr>
          <w:rFonts w:ascii="Palatino Linotype" w:hAnsi="Palatino Linotype"/>
          <w:b/>
          <w:bCs/>
          <w:lang w:val="es-MX"/>
        </w:rPr>
        <w:t xml:space="preserve">6 </w:t>
      </w:r>
      <w:r w:rsidR="00CE68C7">
        <w:rPr>
          <w:rFonts w:ascii="Palatino Linotype" w:hAnsi="Palatino Linotype"/>
          <w:lang w:val="es-MX"/>
        </w:rPr>
        <w:t xml:space="preserve">señala nombre y funciones de la Directora de Desarrollo Urbano. </w:t>
      </w:r>
    </w:p>
    <w:p w14:paraId="0B687B5F" w14:textId="1C69EE7C" w:rsidR="00FF6A70" w:rsidRPr="00FF6A70" w:rsidRDefault="00FF6A70" w:rsidP="005D1E9D">
      <w:pPr>
        <w:spacing w:before="240" w:line="360" w:lineRule="auto"/>
        <w:jc w:val="both"/>
        <w:rPr>
          <w:rFonts w:ascii="Palatino Linotype" w:hAnsi="Palatino Linotype"/>
          <w:b/>
          <w:bCs/>
          <w:sz w:val="24"/>
          <w:szCs w:val="24"/>
          <w:lang w:val="en-US"/>
        </w:rPr>
      </w:pPr>
      <w:r>
        <w:rPr>
          <w:rFonts w:ascii="Palatino Linotype" w:hAnsi="Palatino Linotype"/>
          <w:b/>
          <w:bCs/>
          <w:sz w:val="24"/>
          <w:szCs w:val="24"/>
          <w:lang w:val="en-US"/>
        </w:rPr>
        <w:lastRenderedPageBreak/>
        <w:t>00183/CHICOLOA/IP/2022 (08696/INFOEM/IP/RR/2022)</w:t>
      </w:r>
    </w:p>
    <w:p w14:paraId="7516743C" w14:textId="77777777" w:rsidR="00A91DA7" w:rsidRPr="00CE68C7" w:rsidRDefault="004335F1" w:rsidP="00A91DA7">
      <w:pPr>
        <w:pStyle w:val="Prrafodelista"/>
        <w:numPr>
          <w:ilvl w:val="0"/>
          <w:numId w:val="16"/>
        </w:numPr>
        <w:spacing w:before="240" w:line="360" w:lineRule="auto"/>
        <w:jc w:val="both"/>
        <w:rPr>
          <w:rFonts w:ascii="Palatino Linotype" w:hAnsi="Palatino Linotype"/>
          <w:b/>
          <w:bCs/>
          <w:lang w:val="es-MX"/>
        </w:rPr>
      </w:pPr>
      <w:r w:rsidRPr="00A91DA7">
        <w:rPr>
          <w:rFonts w:ascii="Palatino Linotype" w:hAnsi="Palatino Linotype"/>
          <w:lang w:val="es-MX"/>
        </w:rPr>
        <w:t>“</w:t>
      </w:r>
      <w:r w:rsidRPr="00A91DA7">
        <w:rPr>
          <w:rFonts w:ascii="Palatino Linotype" w:hAnsi="Palatino Linotype"/>
          <w:b/>
          <w:bCs/>
          <w:lang w:val="es-MX"/>
        </w:rPr>
        <w:t xml:space="preserve">BRWFC017C85EDA8_045959.pdf”: </w:t>
      </w:r>
      <w:r w:rsidR="00CE68C7" w:rsidRPr="00A91DA7">
        <w:rPr>
          <w:rFonts w:ascii="Palatino Linotype" w:hAnsi="Palatino Linotype"/>
          <w:lang w:val="es-MX"/>
        </w:rPr>
        <w:t xml:space="preserve">Oficio número </w:t>
      </w:r>
      <w:r w:rsidR="00A91DA7">
        <w:rPr>
          <w:rFonts w:ascii="Palatino Linotype" w:hAnsi="Palatino Linotype"/>
          <w:b/>
          <w:bCs/>
          <w:lang w:val="es-MX"/>
        </w:rPr>
        <w:t xml:space="preserve">CHIC/PM/UT/0401/2022 </w:t>
      </w:r>
      <w:r w:rsidR="00A91DA7">
        <w:rPr>
          <w:rFonts w:ascii="Palatino Linotype" w:hAnsi="Palatino Linotype"/>
          <w:lang w:val="es-MX"/>
        </w:rPr>
        <w:t xml:space="preserve">signado por la Titular de la Unidad de Transparencia y dirigido a quien corresponda, de fecha cuatro de mayo de dos mil veintidós, en lo medular refiere que los requerimientos </w:t>
      </w:r>
      <w:r w:rsidR="00A91DA7">
        <w:rPr>
          <w:rFonts w:ascii="Palatino Linotype" w:hAnsi="Palatino Linotype"/>
          <w:b/>
          <w:bCs/>
          <w:lang w:val="es-MX"/>
        </w:rPr>
        <w:t xml:space="preserve">1, 2, 3, 4, 7 y 8 </w:t>
      </w:r>
      <w:r w:rsidR="00A91DA7">
        <w:rPr>
          <w:rFonts w:ascii="Palatino Linotype" w:hAnsi="Palatino Linotype"/>
          <w:lang w:val="es-MX"/>
        </w:rPr>
        <w:t xml:space="preserve">se encuentran clasificados como reservados. Con relación al requerimiento </w:t>
      </w:r>
      <w:r w:rsidR="00A91DA7">
        <w:rPr>
          <w:rFonts w:ascii="Palatino Linotype" w:hAnsi="Palatino Linotype"/>
          <w:b/>
          <w:bCs/>
          <w:lang w:val="es-MX"/>
        </w:rPr>
        <w:t xml:space="preserve">6 </w:t>
      </w:r>
      <w:r w:rsidR="00A91DA7">
        <w:rPr>
          <w:rFonts w:ascii="Palatino Linotype" w:hAnsi="Palatino Linotype"/>
          <w:lang w:val="es-MX"/>
        </w:rPr>
        <w:t xml:space="preserve">señala nombre y funciones de la Directora de Desarrollo Urbano. </w:t>
      </w:r>
    </w:p>
    <w:p w14:paraId="4EAB8536" w14:textId="64D0C75A" w:rsidR="005D1E9D" w:rsidRDefault="005D1E9D" w:rsidP="00A91DA7">
      <w:pPr>
        <w:spacing w:before="240" w:line="360" w:lineRule="auto"/>
        <w:jc w:val="both"/>
        <w:rPr>
          <w:rFonts w:ascii="Palatino Linotype" w:hAnsi="Palatino Linotype"/>
        </w:rPr>
      </w:pPr>
    </w:p>
    <w:p w14:paraId="73A0289E" w14:textId="246A1A4D" w:rsidR="004335F1" w:rsidRDefault="00675E45" w:rsidP="005D1E9D">
      <w:pPr>
        <w:spacing w:before="240" w:line="360" w:lineRule="auto"/>
        <w:jc w:val="both"/>
        <w:rPr>
          <w:rFonts w:ascii="Palatino Linotype" w:hAnsi="Palatino Linotype"/>
          <w:sz w:val="24"/>
          <w:szCs w:val="24"/>
        </w:rPr>
      </w:pPr>
      <w:r>
        <w:rPr>
          <w:rFonts w:ascii="Palatino Linotype" w:hAnsi="Palatino Linotype"/>
          <w:sz w:val="24"/>
          <w:szCs w:val="24"/>
        </w:rPr>
        <w:t>L</w:t>
      </w:r>
      <w:r w:rsidR="00A91DA7">
        <w:rPr>
          <w:rFonts w:ascii="Palatino Linotype" w:hAnsi="Palatino Linotype"/>
          <w:sz w:val="24"/>
          <w:szCs w:val="24"/>
        </w:rPr>
        <w:t xml:space="preserve">uego entonces a toda luz se desprende que los requerimientos identificados con los numerales </w:t>
      </w:r>
      <w:r>
        <w:rPr>
          <w:rFonts w:ascii="Palatino Linotype" w:hAnsi="Palatino Linotype"/>
          <w:b/>
          <w:bCs/>
          <w:sz w:val="24"/>
          <w:szCs w:val="24"/>
        </w:rPr>
        <w:t>5</w:t>
      </w:r>
      <w:r w:rsidR="00A91DA7">
        <w:rPr>
          <w:rFonts w:ascii="Palatino Linotype" w:hAnsi="Palatino Linotype"/>
          <w:b/>
          <w:bCs/>
          <w:sz w:val="24"/>
          <w:szCs w:val="24"/>
        </w:rPr>
        <w:t xml:space="preserve"> y 6 </w:t>
      </w:r>
      <w:r w:rsidR="00A91DA7">
        <w:rPr>
          <w:rFonts w:ascii="Palatino Linotype" w:hAnsi="Palatino Linotype"/>
          <w:sz w:val="24"/>
          <w:szCs w:val="24"/>
        </w:rPr>
        <w:t xml:space="preserve">se tienen por atendidos, al tomar en consideración que </w:t>
      </w:r>
      <w:r w:rsidR="00A91DA7">
        <w:rPr>
          <w:rFonts w:ascii="Palatino Linotype" w:hAnsi="Palatino Linotype"/>
          <w:b/>
          <w:bCs/>
          <w:sz w:val="24"/>
          <w:szCs w:val="24"/>
        </w:rPr>
        <w:t xml:space="preserve">El Sujeto Obligado  </w:t>
      </w:r>
      <w:r w:rsidR="00A91DA7">
        <w:rPr>
          <w:rFonts w:ascii="Palatino Linotype" w:hAnsi="Palatino Linotype"/>
          <w:sz w:val="24"/>
          <w:szCs w:val="24"/>
        </w:rPr>
        <w:t xml:space="preserve">refirió el nombre y funciones de los titulares de los Directores de Desarrollo Urbano y </w:t>
      </w:r>
      <w:r w:rsidR="005D68F0">
        <w:rPr>
          <w:rFonts w:ascii="Palatino Linotype" w:hAnsi="Palatino Linotype"/>
          <w:sz w:val="24"/>
          <w:szCs w:val="24"/>
        </w:rPr>
        <w:t>Consejero Jurídico</w:t>
      </w:r>
      <w:r w:rsidR="00DB7500">
        <w:rPr>
          <w:rFonts w:ascii="Palatino Linotype" w:hAnsi="Palatino Linotype"/>
          <w:sz w:val="24"/>
          <w:szCs w:val="24"/>
        </w:rPr>
        <w:t xml:space="preserve">, información presente en el texto correspondiente a la respuesta, así como sus anexos. </w:t>
      </w:r>
    </w:p>
    <w:p w14:paraId="37838E5C" w14:textId="77777777" w:rsidR="005D68F0" w:rsidRPr="00DF5FBA" w:rsidRDefault="005D68F0" w:rsidP="005D68F0">
      <w:pPr>
        <w:pStyle w:val="Sinespaciado"/>
        <w:spacing w:line="360" w:lineRule="auto"/>
        <w:jc w:val="both"/>
        <w:rPr>
          <w:rFonts w:ascii="Palatino Linotype" w:eastAsia="MS Mincho" w:hAnsi="Palatino Linotype" w:cstheme="majorBidi"/>
          <w:b/>
          <w:i/>
          <w:lang w:val="es-ES_tradnl"/>
        </w:rPr>
      </w:pPr>
      <w:r>
        <w:rPr>
          <w:rFonts w:ascii="Palatino Linotype" w:hAnsi="Palatino Linotype"/>
        </w:rPr>
        <w:t xml:space="preserve">Por otra parte, con relación al requerimiento </w:t>
      </w:r>
      <w:r w:rsidRPr="005D68F0">
        <w:rPr>
          <w:rFonts w:ascii="Palatino Linotype" w:hAnsi="Palatino Linotype"/>
          <w:b/>
          <w:bCs/>
        </w:rPr>
        <w:t>4</w:t>
      </w:r>
      <w:r>
        <w:rPr>
          <w:rFonts w:ascii="Palatino Linotype" w:hAnsi="Palatino Linotype"/>
        </w:rPr>
        <w:t xml:space="preserve"> </w:t>
      </w:r>
      <w:r>
        <w:rPr>
          <w:rFonts w:ascii="Palatino Linotype" w:hAnsi="Palatino Linotype"/>
          <w:b/>
          <w:bCs/>
        </w:rPr>
        <w:t xml:space="preserve">(informar la justificación legal de porque una Clave Catastral determinada no se encuentra registrada ante el IGECEM)  </w:t>
      </w:r>
      <w:r>
        <w:rPr>
          <w:rFonts w:ascii="Palatino Linotype" w:hAnsi="Palatino Linotype"/>
        </w:rPr>
        <w:t xml:space="preserve">y por lo que respecta a la </w:t>
      </w:r>
      <w:r>
        <w:rPr>
          <w:rFonts w:ascii="Palatino Linotype" w:eastAsia="MS Mincho" w:hAnsi="Palatino Linotype" w:cstheme="majorBidi"/>
          <w:lang w:val="es-ES_tradnl"/>
        </w:rPr>
        <w:t>definición de derecho de petición, el Maestro Ignacio Burgoa Orihuela refiere: “…</w:t>
      </w:r>
      <w:r>
        <w:rPr>
          <w:rFonts w:ascii="Palatino Linotype" w:eastAsia="MS Mincho" w:hAnsi="Palatino Linotype" w:cstheme="majorBidi"/>
          <w:i/>
          <w:lang w:val="es-ES_tradnl"/>
        </w:rPr>
        <w:t xml:space="preserve">es un Derecho Público subjetivo individual de la Garantía Respectiva Consagrada en el Artículo 8 de la Ley Fundamental. En tal virtud, la persona tiene la facultad de acudir a cualquier autoridad, formulando una solicitud o instancia </w:t>
      </w:r>
      <w:r>
        <w:rPr>
          <w:rFonts w:ascii="Palatino Linotype" w:eastAsia="MS Mincho" w:hAnsi="Palatino Linotype" w:cstheme="majorBidi"/>
          <w:i/>
          <w:lang w:val="es-ES_tradnl"/>
        </w:rPr>
        <w:lastRenderedPageBreak/>
        <w:t>escrito de cualquier índole, la cual adopta, específicamente, el carácter de simple petición administrativa, acción o recurso, etc.</w:t>
      </w:r>
      <w:r>
        <w:rPr>
          <w:rFonts w:ascii="Palatino Linotype" w:eastAsia="MS Mincho" w:hAnsi="Palatino Linotype" w:cstheme="majorBidi"/>
          <w:i/>
          <w:vertAlign w:val="superscript"/>
          <w:lang w:val="es-ES_tradnl"/>
        </w:rPr>
        <w:footnoteReference w:id="2"/>
      </w:r>
      <w:r>
        <w:rPr>
          <w:rFonts w:ascii="Palatino Linotype" w:eastAsia="MS Mincho" w:hAnsi="Palatino Linotype" w:cstheme="majorBidi"/>
          <w:i/>
          <w:lang w:val="es-ES_tradnl"/>
        </w:rPr>
        <w:t xml:space="preserve">  “</w:t>
      </w:r>
      <w:r>
        <w:rPr>
          <w:rFonts w:ascii="Palatino Linotype" w:eastAsia="MS Mincho" w:hAnsi="Palatino Linotype" w:cstheme="majorBidi"/>
          <w:b/>
          <w:i/>
          <w:lang w:val="es-ES_tradnl"/>
        </w:rPr>
        <w:t>[Sic]</w:t>
      </w:r>
    </w:p>
    <w:p w14:paraId="4CF92CE6" w14:textId="77777777" w:rsidR="005D68F0" w:rsidRDefault="005D68F0" w:rsidP="005D68F0">
      <w:pPr>
        <w:pStyle w:val="Sinespaciado"/>
        <w:spacing w:line="360" w:lineRule="auto"/>
        <w:jc w:val="both"/>
        <w:rPr>
          <w:rFonts w:ascii="Palatino Linotype" w:eastAsia="MS Mincho" w:hAnsi="Palatino Linotype" w:cstheme="majorBidi"/>
          <w:i/>
          <w:lang w:val="es-ES_tradnl"/>
        </w:rPr>
      </w:pPr>
    </w:p>
    <w:p w14:paraId="0E3C465B" w14:textId="77777777" w:rsidR="005D68F0" w:rsidRPr="00DF5FBA" w:rsidRDefault="005D68F0" w:rsidP="005D68F0">
      <w:pPr>
        <w:pStyle w:val="Sinespaciado"/>
        <w:spacing w:line="360" w:lineRule="auto"/>
        <w:jc w:val="both"/>
        <w:rPr>
          <w:rFonts w:ascii="Palatino Linotype" w:hAnsi="Palatino Linotype"/>
          <w:b/>
          <w:lang w:val="es-ES_tradnl"/>
        </w:rPr>
      </w:pPr>
      <w:r>
        <w:rPr>
          <w:rFonts w:ascii="Palatino Linotype" w:hAnsi="Palatino Linotype"/>
          <w:lang w:val="es-ES_tradnl"/>
        </w:rPr>
        <w:t xml:space="preserve">Por su parte, David Cienfuegos Salgado, concibe al derecho de petición como </w:t>
      </w:r>
      <w:r>
        <w:rPr>
          <w:rFonts w:ascii="Palatino Linotype" w:hAnsi="Palatino Linotype"/>
          <w:i/>
          <w:lang w:val="es-ES_tradnl"/>
        </w:rPr>
        <w:t>“el derecho de toda persona a ser escuchado por quienes ejercen el poder público.</w:t>
      </w:r>
      <w:r>
        <w:rPr>
          <w:rFonts w:ascii="Palatino Linotype" w:hAnsi="Palatino Linotype"/>
          <w:i/>
          <w:vertAlign w:val="superscript"/>
          <w:lang w:val="es-ES_tradnl"/>
        </w:rPr>
        <w:footnoteReference w:id="3"/>
      </w:r>
      <w:r>
        <w:rPr>
          <w:rFonts w:ascii="Palatino Linotype" w:hAnsi="Palatino Linotype"/>
          <w:i/>
          <w:lang w:val="es-ES_tradnl"/>
        </w:rPr>
        <w:t xml:space="preserve">” </w:t>
      </w:r>
      <w:r>
        <w:rPr>
          <w:rFonts w:ascii="Palatino Linotype" w:hAnsi="Palatino Linotype"/>
          <w:b/>
          <w:i/>
          <w:lang w:val="es-ES_tradnl"/>
        </w:rPr>
        <w:t>[Sic]</w:t>
      </w:r>
    </w:p>
    <w:p w14:paraId="3963B985" w14:textId="77777777" w:rsidR="005D68F0" w:rsidRDefault="005D68F0" w:rsidP="005D68F0">
      <w:pPr>
        <w:pStyle w:val="Sinespaciado"/>
        <w:spacing w:line="360" w:lineRule="auto"/>
        <w:jc w:val="both"/>
        <w:rPr>
          <w:rFonts w:ascii="Palatino Linotype" w:hAnsi="Palatino Linotype"/>
          <w:lang w:val="es-ES_tradnl"/>
        </w:rPr>
      </w:pPr>
    </w:p>
    <w:p w14:paraId="41D10074" w14:textId="77777777" w:rsidR="005D68F0" w:rsidRDefault="005D68F0" w:rsidP="005D68F0">
      <w:pPr>
        <w:pStyle w:val="Sinespaciado"/>
        <w:spacing w:line="360" w:lineRule="auto"/>
        <w:jc w:val="both"/>
        <w:rPr>
          <w:rFonts w:ascii="Palatino Linotype" w:hAnsi="Palatino Linotype"/>
          <w:i/>
          <w:lang w:val="es-ES_tradnl"/>
        </w:rPr>
      </w:pPr>
      <w:r>
        <w:rPr>
          <w:rFonts w:ascii="Palatino Linotype" w:hAnsi="Palatino Linotype"/>
          <w:lang w:val="es-ES_tradnl"/>
        </w:rPr>
        <w:t xml:space="preserve">A este respecto, y para diferenciar el derecho de petición al derecho de acceso a la información, resulta conducente señalar que José Guadalupe Robles, conceptualiza el derecho a la información como </w:t>
      </w:r>
      <w:r>
        <w:rPr>
          <w:rFonts w:ascii="Palatino Linotype" w:hAnsi="Palatino Linotype"/>
          <w:i/>
          <w:lang w:val="es-ES_tradnl"/>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Pr>
          <w:rFonts w:ascii="Palatino Linotype" w:hAnsi="Palatino Linotype"/>
          <w:i/>
          <w:vertAlign w:val="superscript"/>
          <w:lang w:val="es-ES_tradnl"/>
        </w:rPr>
        <w:footnoteReference w:id="4"/>
      </w:r>
      <w:r>
        <w:rPr>
          <w:rFonts w:ascii="Palatino Linotype" w:hAnsi="Palatino Linotype"/>
          <w:i/>
          <w:lang w:val="es-ES_tradnl"/>
        </w:rPr>
        <w:t>“</w:t>
      </w:r>
      <w:r>
        <w:rPr>
          <w:rFonts w:ascii="Palatino Linotype" w:hAnsi="Palatino Linotype"/>
          <w:b/>
          <w:i/>
          <w:lang w:val="es-ES_tradnl"/>
        </w:rPr>
        <w:t>[Sic]</w:t>
      </w:r>
      <w:r>
        <w:rPr>
          <w:rFonts w:ascii="Palatino Linotype" w:hAnsi="Palatino Linotype"/>
          <w:i/>
          <w:lang w:val="es-ES_tradnl"/>
        </w:rPr>
        <w:t xml:space="preserve"> </w:t>
      </w:r>
    </w:p>
    <w:p w14:paraId="0A0B3384" w14:textId="77777777" w:rsidR="005D68F0" w:rsidRDefault="005D68F0" w:rsidP="005D68F0">
      <w:pPr>
        <w:pStyle w:val="Sinespaciado"/>
        <w:spacing w:line="360" w:lineRule="auto"/>
        <w:jc w:val="both"/>
        <w:rPr>
          <w:rFonts w:ascii="Palatino Linotype" w:hAnsi="Palatino Linotype"/>
          <w:i/>
          <w:lang w:val="es-ES_tradnl"/>
        </w:rPr>
      </w:pPr>
    </w:p>
    <w:p w14:paraId="6AC40C78" w14:textId="77777777" w:rsidR="005D68F0" w:rsidRDefault="005D68F0" w:rsidP="005D68F0">
      <w:pPr>
        <w:pStyle w:val="Sinespaciado"/>
        <w:spacing w:line="360" w:lineRule="auto"/>
        <w:jc w:val="both"/>
        <w:rPr>
          <w:rFonts w:ascii="Palatino Linotype" w:hAnsi="Palatino Linotype"/>
          <w:i/>
          <w:lang w:val="es-ES_tradnl"/>
        </w:rPr>
      </w:pPr>
      <w:r>
        <w:rPr>
          <w:rFonts w:ascii="Palatino Linotype" w:hAnsi="Palatino Linotype"/>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Pr>
          <w:rFonts w:ascii="Palatino Linotype" w:hAnsi="Palatino Linotype"/>
          <w:i/>
          <w:lang w:val="es-ES_tradnl"/>
        </w:rPr>
        <w:t xml:space="preserve">“la prerrogativa de la persona para acceder a datos, registros y todo tipo de informaciones en poder de entidades públicas y </w:t>
      </w:r>
      <w:r>
        <w:rPr>
          <w:rFonts w:ascii="Palatino Linotype" w:hAnsi="Palatino Linotype"/>
          <w:i/>
          <w:lang w:val="es-ES_tradnl"/>
        </w:rPr>
        <w:lastRenderedPageBreak/>
        <w:t>empresas privadas que ejercen gasto público o cumplen funciones de autoridad, con las excepciones taxativas que establezca la ley en una sociedad democrática.</w:t>
      </w:r>
      <w:r>
        <w:rPr>
          <w:rFonts w:ascii="Palatino Linotype" w:hAnsi="Palatino Linotype"/>
          <w:i/>
          <w:vertAlign w:val="superscript"/>
          <w:lang w:val="es-ES_tradnl"/>
        </w:rPr>
        <w:footnoteReference w:id="5"/>
      </w:r>
      <w:r>
        <w:rPr>
          <w:rFonts w:ascii="Palatino Linotype" w:hAnsi="Palatino Linotype"/>
          <w:i/>
          <w:lang w:val="es-ES_tradnl"/>
        </w:rPr>
        <w:t xml:space="preserve">” </w:t>
      </w:r>
      <w:r>
        <w:rPr>
          <w:rFonts w:ascii="Palatino Linotype" w:hAnsi="Palatino Linotype"/>
          <w:b/>
          <w:i/>
          <w:lang w:val="es-ES_tradnl"/>
        </w:rPr>
        <w:t>[Sic]</w:t>
      </w:r>
    </w:p>
    <w:p w14:paraId="7E1F364D" w14:textId="77777777" w:rsidR="005D68F0" w:rsidRDefault="005D68F0" w:rsidP="005D68F0">
      <w:pPr>
        <w:pStyle w:val="Sinespaciado"/>
        <w:spacing w:line="360" w:lineRule="auto"/>
        <w:jc w:val="both"/>
        <w:rPr>
          <w:rFonts w:ascii="Palatino Linotype" w:hAnsi="Palatino Linotype" w:cs="Arial"/>
          <w:i/>
          <w:iCs/>
          <w:color w:val="000000" w:themeColor="text1"/>
          <w:lang w:val="es-ES_tradnl"/>
        </w:rPr>
      </w:pPr>
    </w:p>
    <w:p w14:paraId="0E731898" w14:textId="77777777" w:rsidR="005D68F0" w:rsidRDefault="005D68F0" w:rsidP="005D68F0">
      <w:pPr>
        <w:pStyle w:val="Sinespaciado"/>
        <w:spacing w:line="360" w:lineRule="auto"/>
        <w:jc w:val="both"/>
        <w:rPr>
          <w:rFonts w:ascii="Palatino Linotype" w:hAnsi="Palatino Linotype" w:cs="Arial"/>
        </w:rPr>
      </w:pPr>
      <w:r>
        <w:rPr>
          <w:rFonts w:ascii="Palatino Linotype" w:hAnsi="Palatino Linotype" w:cs="Arial"/>
        </w:rPr>
        <w:t xml:space="preserve">Ahora bien, para entender los alcances de la información pública se considera importante citar el criterio </w:t>
      </w:r>
      <w:r>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dispone:</w:t>
      </w:r>
    </w:p>
    <w:p w14:paraId="708332FE" w14:textId="77777777" w:rsidR="005D68F0" w:rsidRPr="00200064" w:rsidRDefault="005D68F0" w:rsidP="005D68F0">
      <w:pPr>
        <w:pStyle w:val="Citas"/>
        <w:rPr>
          <w:b/>
          <w:lang w:eastAsia="es-MX"/>
        </w:rPr>
      </w:pPr>
      <w:r>
        <w:rPr>
          <w:b/>
          <w:lang w:eastAsia="es-MX"/>
        </w:rPr>
        <w:t>“</w:t>
      </w:r>
      <w:r w:rsidRPr="00200064">
        <w:rPr>
          <w:b/>
          <w:lang w:eastAsia="es-MX"/>
        </w:rPr>
        <w:t xml:space="preserve">INFORMACIÓN PÚBLICA, CONCEPTO DE, EN MATERIA DE TRANSPARENCIA. INTERPRETACIÓN TEMÁTICA DE LOS ARTÍCULOS 2, FRACCIÓN </w:t>
      </w:r>
      <w:r w:rsidRPr="00200064">
        <w:rPr>
          <w:b/>
          <w:bCs/>
          <w:lang w:eastAsia="es-MX"/>
        </w:rPr>
        <w:t xml:space="preserve">V, XV, Y XVI, </w:t>
      </w:r>
      <w:r w:rsidRPr="00200064">
        <w:rPr>
          <w:b/>
          <w:lang w:eastAsia="es-MX"/>
        </w:rPr>
        <w:t xml:space="preserve">32, 4,11 Y 41. </w:t>
      </w:r>
    </w:p>
    <w:p w14:paraId="744827D1" w14:textId="77777777" w:rsidR="005D68F0" w:rsidRDefault="005D68F0" w:rsidP="005D68F0">
      <w:pPr>
        <w:pStyle w:val="Citas"/>
        <w:rPr>
          <w:lang w:eastAsia="es-MX"/>
        </w:rPr>
      </w:pPr>
      <w:r>
        <w:rPr>
          <w:lang w:eastAsia="es-MX"/>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2C6C59" w14:textId="77777777" w:rsidR="005D68F0" w:rsidRDefault="005D68F0" w:rsidP="005D68F0">
      <w:pPr>
        <w:pStyle w:val="Citas"/>
        <w:rPr>
          <w:lang w:eastAsia="es-MX"/>
        </w:rPr>
      </w:pPr>
      <w:r>
        <w:rPr>
          <w:lang w:eastAsia="es-MX"/>
        </w:rPr>
        <w:t>En consecuencia el acceso a la información se refiere a que se cumplan cualquiera de los siguientes tres supuestos:</w:t>
      </w:r>
    </w:p>
    <w:p w14:paraId="364549B4" w14:textId="77777777" w:rsidR="005D68F0" w:rsidRDefault="005D68F0" w:rsidP="005D68F0">
      <w:pPr>
        <w:pStyle w:val="Citas"/>
        <w:rPr>
          <w:lang w:eastAsia="es-MX"/>
        </w:rPr>
      </w:pPr>
      <w:r>
        <w:rPr>
          <w:lang w:eastAsia="es-MX"/>
        </w:rPr>
        <w:t>Que se trate de información registrada en cualquier soporte documental, que en ejercicio de las atribuciones conferidas, sea generada por los Sujetos Obligados;</w:t>
      </w:r>
    </w:p>
    <w:p w14:paraId="1B296126" w14:textId="77777777" w:rsidR="005D68F0" w:rsidRDefault="005D68F0" w:rsidP="005D68F0">
      <w:pPr>
        <w:pStyle w:val="Citas"/>
        <w:rPr>
          <w:lang w:eastAsia="es-MX"/>
        </w:rPr>
      </w:pPr>
      <w:r>
        <w:rPr>
          <w:lang w:eastAsia="es-MX"/>
        </w:rPr>
        <w:lastRenderedPageBreak/>
        <w:t>Que se trate de información registrada en cualquier soporte documental, que en ejercicio de las atribuciones conferidas, sea administrada por los Sujetos Obligados, y</w:t>
      </w:r>
    </w:p>
    <w:p w14:paraId="1D80B1B8" w14:textId="77777777" w:rsidR="005D68F0" w:rsidRPr="00200064" w:rsidRDefault="005D68F0" w:rsidP="005D68F0">
      <w:pPr>
        <w:pStyle w:val="Citas"/>
        <w:rPr>
          <w:b/>
          <w:lang w:eastAsia="es-MX"/>
        </w:rPr>
      </w:pPr>
      <w:r>
        <w:rPr>
          <w:lang w:eastAsia="es-MX"/>
        </w:rPr>
        <w:t xml:space="preserve">Que se trate de información registrada en cualquier soporte documental, que en ejercicio de las atribuciones conferidas, se encuentre en posesión de los Sujetos Obligados.” </w:t>
      </w:r>
      <w:r>
        <w:rPr>
          <w:b/>
          <w:lang w:eastAsia="es-MX"/>
        </w:rPr>
        <w:t>[Sic]</w:t>
      </w:r>
    </w:p>
    <w:p w14:paraId="6D2E9B2F" w14:textId="77777777" w:rsidR="005D68F0" w:rsidRDefault="005D68F0" w:rsidP="005D68F0">
      <w:pPr>
        <w:pStyle w:val="Sinespaciado"/>
        <w:spacing w:line="360" w:lineRule="auto"/>
        <w:jc w:val="both"/>
        <w:rPr>
          <w:rFonts w:ascii="Palatino Linotype" w:hAnsi="Palatino Linotype"/>
        </w:rPr>
      </w:pPr>
    </w:p>
    <w:p w14:paraId="300454E2" w14:textId="77777777" w:rsidR="005D68F0" w:rsidRDefault="005D68F0" w:rsidP="005D68F0">
      <w:pPr>
        <w:pStyle w:val="Sinespaciado"/>
        <w:spacing w:line="360" w:lineRule="auto"/>
        <w:jc w:val="both"/>
        <w:rPr>
          <w:rFonts w:ascii="Palatino Linotype" w:hAnsi="Palatino Linotype"/>
          <w:i/>
          <w:lang w:eastAsia="es-MX"/>
        </w:rPr>
      </w:pPr>
      <w:r>
        <w:rPr>
          <w:rFonts w:ascii="Palatino Linotype" w:hAnsi="Palatino Linotype"/>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Pr>
          <w:rFonts w:ascii="Palatino Linotype" w:hAnsi="Palatino Linotype"/>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Pr>
          <w:rFonts w:ascii="Palatino Linotype" w:hAnsi="Palatino Linotype"/>
          <w:b/>
          <w:i/>
          <w:lang w:val="es-ES_tradnl"/>
        </w:rPr>
        <w:t>[Sic]</w:t>
      </w:r>
    </w:p>
    <w:p w14:paraId="313930DA" w14:textId="77777777" w:rsidR="005D68F0" w:rsidRDefault="005D68F0" w:rsidP="005D68F0">
      <w:pPr>
        <w:spacing w:after="0" w:line="360" w:lineRule="auto"/>
        <w:jc w:val="both"/>
        <w:rPr>
          <w:rFonts w:ascii="Palatino Linotype" w:hAnsi="Palatino Linotype"/>
          <w:sz w:val="24"/>
          <w:szCs w:val="24"/>
        </w:rPr>
      </w:pPr>
    </w:p>
    <w:p w14:paraId="7A13F15C" w14:textId="10BAD096" w:rsidR="005D68F0" w:rsidRDefault="005D68F0" w:rsidP="005D68F0">
      <w:pPr>
        <w:spacing w:after="0" w:line="360" w:lineRule="auto"/>
        <w:jc w:val="both"/>
        <w:rPr>
          <w:rFonts w:ascii="Palatino Linotype" w:hAnsi="Palatino Linotype"/>
          <w:b/>
          <w:bCs/>
          <w:sz w:val="24"/>
          <w:szCs w:val="24"/>
        </w:rPr>
      </w:pPr>
      <w:r>
        <w:rPr>
          <w:rFonts w:ascii="Palatino Linotype" w:hAnsi="Palatino Linotype"/>
          <w:sz w:val="24"/>
          <w:szCs w:val="24"/>
        </w:rPr>
        <w:t xml:space="preserve">Por lo anterior, al no constituirse dicho cuestionamiento como materia del derecho de acceso a la información, se considera que </w:t>
      </w:r>
      <w:r>
        <w:rPr>
          <w:rFonts w:ascii="Palatino Linotype" w:hAnsi="Palatino Linotype"/>
          <w:b/>
          <w:sz w:val="24"/>
          <w:szCs w:val="24"/>
        </w:rPr>
        <w:t>E</w:t>
      </w:r>
      <w:r w:rsidRPr="008356AF">
        <w:rPr>
          <w:rFonts w:ascii="Palatino Linotype" w:hAnsi="Palatino Linotype"/>
          <w:b/>
          <w:sz w:val="24"/>
          <w:szCs w:val="24"/>
        </w:rPr>
        <w:t>l Sujeto Obligado</w:t>
      </w:r>
      <w:r>
        <w:rPr>
          <w:rFonts w:ascii="Palatino Linotype" w:hAnsi="Palatino Linotype"/>
          <w:sz w:val="24"/>
          <w:szCs w:val="24"/>
        </w:rPr>
        <w:t xml:space="preserve"> no se encuentra constreñido a emitir una respuesta al mismo. Luego entonces, se tiene por atendido el requerimiento identificado con el numeral </w:t>
      </w:r>
      <w:r>
        <w:rPr>
          <w:rFonts w:ascii="Palatino Linotype" w:hAnsi="Palatino Linotype"/>
          <w:b/>
          <w:bCs/>
          <w:sz w:val="24"/>
          <w:szCs w:val="24"/>
        </w:rPr>
        <w:t xml:space="preserve">4 -cuatro-. </w:t>
      </w:r>
    </w:p>
    <w:p w14:paraId="69E0CD07" w14:textId="70266AC5" w:rsidR="00DB7500" w:rsidRDefault="00DB7500" w:rsidP="005D68F0">
      <w:pPr>
        <w:spacing w:after="0" w:line="360" w:lineRule="auto"/>
        <w:jc w:val="both"/>
        <w:rPr>
          <w:rFonts w:ascii="Palatino Linotype" w:hAnsi="Palatino Linotype"/>
          <w:b/>
          <w:bCs/>
          <w:sz w:val="24"/>
          <w:szCs w:val="24"/>
        </w:rPr>
      </w:pPr>
    </w:p>
    <w:p w14:paraId="0CDAF09F" w14:textId="1F4B77CF" w:rsidR="00DB7500" w:rsidRPr="00DB7500" w:rsidRDefault="00DB7500" w:rsidP="005D68F0">
      <w:pPr>
        <w:spacing w:after="0" w:line="360" w:lineRule="auto"/>
        <w:jc w:val="both"/>
        <w:rPr>
          <w:rFonts w:ascii="Palatino Linotype" w:hAnsi="Palatino Linotype"/>
          <w:sz w:val="24"/>
          <w:szCs w:val="24"/>
        </w:rPr>
      </w:pPr>
      <w:r>
        <w:rPr>
          <w:rFonts w:ascii="Palatino Linotype" w:hAnsi="Palatino Linotype"/>
          <w:sz w:val="24"/>
          <w:szCs w:val="24"/>
        </w:rPr>
        <w:t xml:space="preserve">Con relación al resto de los requerimientos no se tienen por atendidos, ya que </w:t>
      </w:r>
      <w:r>
        <w:rPr>
          <w:rFonts w:ascii="Palatino Linotype" w:hAnsi="Palatino Linotype"/>
          <w:b/>
          <w:bCs/>
          <w:sz w:val="24"/>
          <w:szCs w:val="24"/>
        </w:rPr>
        <w:t xml:space="preserve">El Sujeto Obligado </w:t>
      </w:r>
      <w:r>
        <w:rPr>
          <w:rFonts w:ascii="Palatino Linotype" w:hAnsi="Palatino Linotype"/>
          <w:sz w:val="24"/>
          <w:szCs w:val="24"/>
        </w:rPr>
        <w:t>se limitó a señalar que se clasificaron como reservados</w:t>
      </w:r>
      <w:r w:rsidR="004F3071">
        <w:rPr>
          <w:rFonts w:ascii="Palatino Linotype" w:hAnsi="Palatino Linotype"/>
          <w:sz w:val="24"/>
          <w:szCs w:val="24"/>
        </w:rPr>
        <w:t xml:space="preserve">, postura que a toda luz carece de fundamentación y motivación. </w:t>
      </w:r>
    </w:p>
    <w:p w14:paraId="5DF93CF9" w14:textId="79CF2EB5" w:rsidR="005D68F0" w:rsidRDefault="00FB6639" w:rsidP="005D68F0">
      <w:pPr>
        <w:spacing w:after="0" w:line="360" w:lineRule="auto"/>
        <w:jc w:val="both"/>
        <w:rPr>
          <w:rFonts w:ascii="Palatino Linotype" w:hAnsi="Palatino Linotype"/>
          <w:sz w:val="24"/>
          <w:szCs w:val="24"/>
        </w:rPr>
      </w:pPr>
      <w:r w:rsidRPr="00FB6639">
        <w:rPr>
          <w:rFonts w:ascii="Palatino Linotype" w:hAnsi="Palatino Linotype"/>
          <w:sz w:val="24"/>
          <w:szCs w:val="24"/>
        </w:rPr>
        <w:lastRenderedPageBreak/>
        <w:t xml:space="preserve">Inconforme con la respuesta rendida por </w:t>
      </w:r>
      <w:r w:rsidRPr="00FB6639">
        <w:rPr>
          <w:rFonts w:ascii="Palatino Linotype" w:hAnsi="Palatino Linotype"/>
          <w:b/>
          <w:sz w:val="24"/>
          <w:szCs w:val="24"/>
        </w:rPr>
        <w:t xml:space="preserve">El Sujeto Obligado, El Recurrente </w:t>
      </w:r>
      <w:r w:rsidRPr="00FB6639">
        <w:rPr>
          <w:rFonts w:ascii="Palatino Linotype" w:hAnsi="Palatino Linotype"/>
          <w:sz w:val="24"/>
          <w:szCs w:val="24"/>
        </w:rPr>
        <w:t>interpuso recurso</w:t>
      </w:r>
      <w:r w:rsidR="00484F88">
        <w:rPr>
          <w:rFonts w:ascii="Palatino Linotype" w:hAnsi="Palatino Linotype"/>
          <w:sz w:val="24"/>
          <w:szCs w:val="24"/>
        </w:rPr>
        <w:t>s</w:t>
      </w:r>
      <w:r w:rsidRPr="00FB6639">
        <w:rPr>
          <w:rFonts w:ascii="Palatino Linotype" w:hAnsi="Palatino Linotype"/>
          <w:sz w:val="24"/>
          <w:szCs w:val="24"/>
        </w:rPr>
        <w:t xml:space="preserve"> de revisión en fecha diecinueve de mayo, admitiéndose los días veinticuatro y veinticinco de mayo de dos mil veintidós. </w:t>
      </w:r>
      <w:r>
        <w:rPr>
          <w:rFonts w:ascii="Palatino Linotype" w:hAnsi="Palatino Linotype"/>
          <w:sz w:val="24"/>
          <w:szCs w:val="24"/>
        </w:rPr>
        <w:t>S</w:t>
      </w:r>
      <w:r w:rsidRPr="00FB6639">
        <w:rPr>
          <w:rFonts w:ascii="Palatino Linotype" w:hAnsi="Palatino Linotype"/>
          <w:sz w:val="24"/>
          <w:szCs w:val="24"/>
        </w:rPr>
        <w:t xml:space="preserve">eñalando </w:t>
      </w:r>
      <w:r>
        <w:rPr>
          <w:rFonts w:ascii="Palatino Linotype" w:hAnsi="Palatino Linotype"/>
          <w:sz w:val="24"/>
          <w:szCs w:val="24"/>
        </w:rPr>
        <w:t>en lo medular como razones o motivos de inconformidad lo siguiente:</w:t>
      </w:r>
    </w:p>
    <w:p w14:paraId="567D3DF3" w14:textId="2BE1DC72" w:rsidR="00FB6639" w:rsidRDefault="00FB6639" w:rsidP="00FB6639">
      <w:pPr>
        <w:pStyle w:val="Prrafodelista"/>
        <w:numPr>
          <w:ilvl w:val="0"/>
          <w:numId w:val="18"/>
        </w:numPr>
        <w:spacing w:line="360" w:lineRule="auto"/>
        <w:jc w:val="both"/>
        <w:rPr>
          <w:rFonts w:ascii="Palatino Linotype" w:hAnsi="Palatino Linotype" w:cs="Arial"/>
          <w:lang w:eastAsia="es-MX"/>
        </w:rPr>
      </w:pPr>
      <w:r>
        <w:rPr>
          <w:rFonts w:ascii="Palatino Linotype" w:hAnsi="Palatino Linotype" w:cs="Arial"/>
          <w:lang w:eastAsia="es-MX"/>
        </w:rPr>
        <w:t xml:space="preserve">Que se inconforma por negativa de la información, clasificación de la información, </w:t>
      </w:r>
      <w:r w:rsidR="0039324E">
        <w:rPr>
          <w:rFonts w:ascii="Palatino Linotype" w:hAnsi="Palatino Linotype" w:cs="Arial"/>
          <w:lang w:eastAsia="es-MX"/>
        </w:rPr>
        <w:t xml:space="preserve">y </w:t>
      </w:r>
      <w:r>
        <w:rPr>
          <w:rFonts w:ascii="Palatino Linotype" w:hAnsi="Palatino Linotype" w:cs="Arial"/>
          <w:lang w:eastAsia="es-MX"/>
        </w:rPr>
        <w:t xml:space="preserve">entrega de la información incompleta, </w:t>
      </w:r>
      <w:r w:rsidR="0039324E">
        <w:rPr>
          <w:rFonts w:ascii="Palatino Linotype" w:hAnsi="Palatino Linotype" w:cs="Arial"/>
          <w:lang w:eastAsia="es-MX"/>
        </w:rPr>
        <w:t>respecto de la respuesta rendida a los requerimientos</w:t>
      </w:r>
      <w:r w:rsidR="000054D0">
        <w:rPr>
          <w:rFonts w:ascii="Palatino Linotype" w:hAnsi="Palatino Linotype" w:cs="Arial"/>
          <w:lang w:eastAsia="es-MX"/>
        </w:rPr>
        <w:t xml:space="preserve"> </w:t>
      </w:r>
      <w:r w:rsidR="0039324E">
        <w:rPr>
          <w:rFonts w:ascii="Palatino Linotype" w:hAnsi="Palatino Linotype" w:cs="Arial"/>
          <w:b/>
          <w:bCs/>
          <w:lang w:eastAsia="es-MX"/>
        </w:rPr>
        <w:t>1, 2, 3, 4, 5, 7 y 8</w:t>
      </w:r>
    </w:p>
    <w:p w14:paraId="349C5ACC" w14:textId="4DE8A16D" w:rsidR="00FB6639" w:rsidRDefault="00877BF0" w:rsidP="00FB6639">
      <w:pPr>
        <w:pStyle w:val="Prrafodelista"/>
        <w:numPr>
          <w:ilvl w:val="0"/>
          <w:numId w:val="18"/>
        </w:numPr>
        <w:spacing w:line="360" w:lineRule="auto"/>
        <w:jc w:val="both"/>
        <w:rPr>
          <w:rFonts w:ascii="Palatino Linotype" w:hAnsi="Palatino Linotype" w:cs="Arial"/>
          <w:lang w:eastAsia="es-MX"/>
        </w:rPr>
      </w:pPr>
      <w:r>
        <w:rPr>
          <w:rFonts w:ascii="Palatino Linotype" w:hAnsi="Palatino Linotype" w:cs="Arial"/>
          <w:lang w:eastAsia="es-MX"/>
        </w:rPr>
        <w:t xml:space="preserve">Que el portal </w:t>
      </w:r>
      <w:r w:rsidRPr="00381742">
        <w:rPr>
          <w:rFonts w:ascii="Palatino Linotype" w:hAnsi="Palatino Linotype" w:cs="Arial"/>
          <w:b/>
          <w:bCs/>
          <w:lang w:eastAsia="es-MX"/>
        </w:rPr>
        <w:t>IPOMEX</w:t>
      </w:r>
      <w:r>
        <w:rPr>
          <w:rFonts w:ascii="Palatino Linotype" w:hAnsi="Palatino Linotype" w:cs="Arial"/>
          <w:lang w:eastAsia="es-MX"/>
        </w:rPr>
        <w:t xml:space="preserve"> del </w:t>
      </w:r>
      <w:r>
        <w:rPr>
          <w:rFonts w:ascii="Palatino Linotype" w:hAnsi="Palatino Linotype" w:cs="Arial"/>
          <w:b/>
          <w:bCs/>
          <w:lang w:eastAsia="es-MX"/>
        </w:rPr>
        <w:t xml:space="preserve">Sujeto Obligado, </w:t>
      </w:r>
      <w:r>
        <w:rPr>
          <w:rFonts w:ascii="Palatino Linotype" w:hAnsi="Palatino Linotype" w:cs="Arial"/>
          <w:lang w:eastAsia="es-MX"/>
        </w:rPr>
        <w:t>se encuentra desactualizado, específicamente la fracción II B2 “Sesiones celebradas de cabildo</w:t>
      </w:r>
      <w:r w:rsidR="0039324E">
        <w:rPr>
          <w:rFonts w:ascii="Palatino Linotype" w:hAnsi="Palatino Linotype" w:cs="Arial"/>
          <w:lang w:eastAsia="es-MX"/>
        </w:rPr>
        <w:t xml:space="preserve"> al</w:t>
      </w:r>
      <w:r>
        <w:rPr>
          <w:rFonts w:ascii="Palatino Linotype" w:hAnsi="Palatino Linotype" w:cs="Arial"/>
          <w:lang w:eastAsia="es-MX"/>
        </w:rPr>
        <w:t xml:space="preserve"> refleja</w:t>
      </w:r>
      <w:r w:rsidR="0039324E">
        <w:rPr>
          <w:rFonts w:ascii="Palatino Linotype" w:hAnsi="Palatino Linotype" w:cs="Arial"/>
          <w:lang w:eastAsia="es-MX"/>
        </w:rPr>
        <w:t>r</w:t>
      </w:r>
      <w:r>
        <w:rPr>
          <w:rFonts w:ascii="Palatino Linotype" w:hAnsi="Palatino Linotype" w:cs="Arial"/>
          <w:lang w:eastAsia="es-MX"/>
        </w:rPr>
        <w:t xml:space="preserve"> registros correspondientes a los dos primeros trimestres del ejercicio 2021. </w:t>
      </w:r>
      <w:r w:rsidR="0039324E">
        <w:rPr>
          <w:rFonts w:ascii="Palatino Linotype" w:hAnsi="Palatino Linotype" w:cs="Arial"/>
          <w:lang w:eastAsia="es-MX"/>
        </w:rPr>
        <w:t>Proporcionando para tal efecto la siguiente liga electrónica:</w:t>
      </w:r>
    </w:p>
    <w:p w14:paraId="7085AE4F" w14:textId="77777777" w:rsidR="00DF7781" w:rsidRDefault="00DF7781" w:rsidP="00DF7781">
      <w:pPr>
        <w:pStyle w:val="Prrafodelista"/>
        <w:spacing w:line="360" w:lineRule="auto"/>
        <w:ind w:left="720"/>
        <w:jc w:val="both"/>
        <w:rPr>
          <w:rFonts w:ascii="Palatino Linotype" w:hAnsi="Palatino Linotype" w:cs="Arial"/>
          <w:lang w:eastAsia="es-MX"/>
        </w:rPr>
      </w:pPr>
    </w:p>
    <w:p w14:paraId="7986E630" w14:textId="18E8A3A0" w:rsidR="0039324E" w:rsidRPr="0039324E" w:rsidRDefault="00B736C4" w:rsidP="0039324E">
      <w:pPr>
        <w:pStyle w:val="Prrafodelista"/>
        <w:spacing w:line="360" w:lineRule="auto"/>
        <w:ind w:left="720"/>
        <w:jc w:val="both"/>
        <w:rPr>
          <w:rFonts w:ascii="Palatino Linotype" w:hAnsi="Palatino Linotype" w:cs="Arial"/>
          <w:lang w:eastAsia="es-MX"/>
        </w:rPr>
      </w:pPr>
      <w:hyperlink r:id="rId30" w:history="1">
        <w:r w:rsidR="0039324E" w:rsidRPr="0039324E">
          <w:rPr>
            <w:rStyle w:val="Hipervnculo"/>
            <w:rFonts w:ascii="Palatino Linotype" w:hAnsi="Palatino Linotype"/>
            <w:lang w:val="es-MX"/>
          </w:rPr>
          <w:t>https://www.ipomex.org.mx/ipo3/lgt/indice/CHICOLOAPAN/art_94_ii_b2/3.web</w:t>
        </w:r>
      </w:hyperlink>
      <w:r w:rsidR="0039324E" w:rsidRPr="0039324E">
        <w:rPr>
          <w:rFonts w:ascii="Palatino Linotype" w:hAnsi="Palatino Linotype"/>
          <w:color w:val="000000"/>
          <w:lang w:val="es-MX"/>
        </w:rPr>
        <w:t xml:space="preserve"> </w:t>
      </w:r>
    </w:p>
    <w:p w14:paraId="0CBFD735" w14:textId="523DB0D0" w:rsidR="00877BF0" w:rsidRPr="0039324E" w:rsidRDefault="00877BF0" w:rsidP="000054D0">
      <w:pPr>
        <w:spacing w:line="360" w:lineRule="auto"/>
        <w:jc w:val="both"/>
        <w:rPr>
          <w:rFonts w:ascii="Palatino Linotype" w:hAnsi="Palatino Linotype" w:cs="Arial"/>
          <w:lang w:val="es-ES" w:eastAsia="es-MX"/>
        </w:rPr>
      </w:pPr>
    </w:p>
    <w:p w14:paraId="0AB0AD2F" w14:textId="7B87F826" w:rsidR="000054D0" w:rsidRPr="0039324E" w:rsidRDefault="00DF7781" w:rsidP="000054D0">
      <w:pPr>
        <w:spacing w:line="360" w:lineRule="auto"/>
        <w:jc w:val="both"/>
        <w:rPr>
          <w:rFonts w:ascii="Palatino Linotype" w:hAnsi="Palatino Linotype" w:cs="Arial"/>
          <w:sz w:val="24"/>
          <w:szCs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826165" behindDoc="0" locked="0" layoutInCell="1" allowOverlap="1" wp14:anchorId="2A47CEBB" wp14:editId="20A4A90F">
                <wp:simplePos x="0" y="0"/>
                <wp:positionH relativeFrom="column">
                  <wp:posOffset>-151881</wp:posOffset>
                </wp:positionH>
                <wp:positionV relativeFrom="paragraph">
                  <wp:posOffset>697402</wp:posOffset>
                </wp:positionV>
                <wp:extent cx="6047509" cy="1995055"/>
                <wp:effectExtent l="0" t="0" r="29845" b="24765"/>
                <wp:wrapNone/>
                <wp:docPr id="6" name="Straight Connector 6"/>
                <wp:cNvGraphicFramePr/>
                <a:graphic xmlns:a="http://schemas.openxmlformats.org/drawingml/2006/main">
                  <a:graphicData uri="http://schemas.microsoft.com/office/word/2010/wordprocessingShape">
                    <wps:wsp>
                      <wps:cNvCnPr/>
                      <wps:spPr>
                        <a:xfrm>
                          <a:off x="0" y="0"/>
                          <a:ext cx="6047509" cy="19950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006793" id="Straight Connector 6" o:spid="_x0000_s1026" style="position:absolute;z-index:251826165;visibility:visible;mso-wrap-style:square;mso-wrap-distance-left:9pt;mso-wrap-distance-top:0;mso-wrap-distance-right:9pt;mso-wrap-distance-bottom:0;mso-position-horizontal:absolute;mso-position-horizontal-relative:text;mso-position-vertical:absolute;mso-position-vertical-relative:text" from="-11.95pt,54.9pt" to="464.2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2ogEAAJoDAAAOAAAAZHJzL2Uyb0RvYy54bWysU8tu2zAQvBfoPxC8x5KCOK0FyzkkaC5F&#10;GyTpBzDU0iJAcgmSseS/75K25aItUDTIZcXHzO7OcLW+maxhOwhRo+t4s6g5Ayex127b8R/PXy4+&#10;cxaTcL0w6KDje4j8ZvPxw3r0LVzigKaHwCiJi+3oOz6k5NuqinIAK+ICPTi6VBisSLQN26oPYqTs&#10;1lSXdX1djRh6H1BCjHR6d7jkm5JfKZDpu1IREjMdp95SiaHElxyrzVq02yD8oOWxDfGGLqzQjorO&#10;qe5EEuw16D9SWS0DRlRpIdFWqJSWUDSQmqb+Tc3TIDwULWRO9LNN8f3Sym+7W/cQyIbRxzb6h5BV&#10;TCrY/KX+2FTM2s9mwZSYpMPr+urTsl5xJumuWa2W9XKZ7azOdB9iuge0LC86brTLakQrdl9jOkBP&#10;EOKdGyirtDeQwcY9gmK6p5JNYZfZgFsT2E7QqwopwaXmWLqgM01pY2Zi/W/iEZ+pUObmf8gzo1RG&#10;l2ay1Q7D36qn6dSyOuBPDhx0ZwtesN+XpynW0AAUc4/Dmifs132hn3+pzU8AAAD//wMAUEsDBBQA&#10;BgAIAAAAIQCnSgWR4gAAAAsBAAAPAAAAZHJzL2Rvd25yZXYueG1sTI9RS8MwFIXfBf9DuIJvW2Kc&#10;stamYwzEOZDhFOZj1sS22tyUJFu7f+/1SR8v5+Pc7xSL0XXsZENsPSq4mQpgFitvWqwVvL89TubA&#10;YtJodOfRKjjbCIvy8qLQufEDvtrTLtWMSjDmWkGTUp9zHqvGOh2nvrdI2acPTic6Q81N0AOVu45L&#10;Ie650y3Sh0b3dtXY6nt3dApewnq9Wm7OX7j9cMNebvbb5/FJqeurcfkALNkx/cHwq0/qUJLTwR/R&#10;RNYpmMjbjFAKREYbiMjk/A7YQcFMzgTwsuD/N5Q/AAAA//8DAFBLAQItABQABgAIAAAAIQC2gziS&#10;/gAAAOEBAAATAAAAAAAAAAAAAAAAAAAAAABbQ29udGVudF9UeXBlc10ueG1sUEsBAi0AFAAGAAgA&#10;AAAhADj9If/WAAAAlAEAAAsAAAAAAAAAAAAAAAAALwEAAF9yZWxzLy5yZWxzUEsBAi0AFAAGAAgA&#10;AAAhAMGHb/aiAQAAmgMAAA4AAAAAAAAAAAAAAAAALgIAAGRycy9lMm9Eb2MueG1sUEsBAi0AFAAG&#10;AAgAAAAhAKdKBZHiAAAACwEAAA8AAAAAAAAAAAAAAAAA/AMAAGRycy9kb3ducmV2LnhtbFBLBQYA&#10;AAAABAAEAPMAAAALBQAAAAA=&#10;" strokecolor="#5b9bd5 [3204]" strokeweight=".5pt">
                <v:stroke joinstyle="miter"/>
              </v:line>
            </w:pict>
          </mc:Fallback>
        </mc:AlternateContent>
      </w:r>
      <w:r w:rsidR="000054D0" w:rsidRPr="0039324E">
        <w:rPr>
          <w:rFonts w:ascii="Palatino Linotype" w:hAnsi="Palatino Linotype" w:cs="Arial"/>
          <w:sz w:val="24"/>
          <w:szCs w:val="24"/>
          <w:lang w:eastAsia="es-MX"/>
        </w:rPr>
        <w:t xml:space="preserve">Sirve de sustento la siguiente imagen </w:t>
      </w:r>
      <w:r w:rsidR="0039324E" w:rsidRPr="0039324E">
        <w:rPr>
          <w:rFonts w:ascii="Palatino Linotype" w:hAnsi="Palatino Linotype" w:cs="Arial"/>
          <w:sz w:val="24"/>
          <w:szCs w:val="24"/>
          <w:lang w:eastAsia="es-MX"/>
        </w:rPr>
        <w:t>ilustrativa</w:t>
      </w:r>
      <w:r w:rsidR="000054D0" w:rsidRPr="0039324E">
        <w:rPr>
          <w:rFonts w:ascii="Palatino Linotype" w:hAnsi="Palatino Linotype" w:cs="Arial"/>
          <w:sz w:val="24"/>
          <w:szCs w:val="24"/>
          <w:lang w:eastAsia="es-MX"/>
        </w:rPr>
        <w:t>:</w:t>
      </w:r>
    </w:p>
    <w:p w14:paraId="7DA90658" w14:textId="2FD9F888" w:rsidR="005D68F0" w:rsidRDefault="00DF7781" w:rsidP="005D68F0">
      <w:pPr>
        <w:spacing w:after="0" w:line="360" w:lineRule="auto"/>
        <w:jc w:val="both"/>
        <w:rPr>
          <w:rFonts w:ascii="Palatino Linotype" w:hAnsi="Palatino Linotype" w:cs="Arial"/>
          <w:b/>
          <w:bCs/>
          <w:sz w:val="23"/>
          <w:szCs w:val="23"/>
          <w:lang w:eastAsia="es-MX"/>
        </w:rPr>
      </w:pPr>
      <w:r>
        <w:rPr>
          <w:rFonts w:ascii="Palatino Linotype" w:hAnsi="Palatino Linotype" w:cs="Arial"/>
          <w:b/>
          <w:bCs/>
          <w:noProof/>
          <w:sz w:val="23"/>
          <w:szCs w:val="23"/>
          <w:lang w:eastAsia="es-MX"/>
        </w:rPr>
        <w:lastRenderedPageBreak/>
        <w:drawing>
          <wp:anchor distT="0" distB="0" distL="114300" distR="114300" simplePos="0" relativeHeight="251789298" behindDoc="0" locked="0" layoutInCell="1" allowOverlap="1" wp14:anchorId="524D434D" wp14:editId="5C6C9DA5">
            <wp:simplePos x="0" y="0"/>
            <wp:positionH relativeFrom="column">
              <wp:posOffset>8890</wp:posOffset>
            </wp:positionH>
            <wp:positionV relativeFrom="paragraph">
              <wp:posOffset>20127</wp:posOffset>
            </wp:positionV>
            <wp:extent cx="5748655" cy="3207385"/>
            <wp:effectExtent l="19050" t="19050" r="23495" b="12065"/>
            <wp:wrapThrough wrapText="bothSides">
              <wp:wrapPolygon edited="0">
                <wp:start x="-72" y="-128"/>
                <wp:lineTo x="-72" y="21553"/>
                <wp:lineTo x="21617" y="21553"/>
                <wp:lineTo x="21617" y="-128"/>
                <wp:lineTo x="-72" y="-128"/>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8655" cy="32073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328742" w14:textId="514FCE46" w:rsidR="0039324E" w:rsidRPr="006918CC" w:rsidRDefault="0039324E" w:rsidP="0039324E">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Pr>
          <w:rFonts w:ascii="Palatino Linotype" w:eastAsia="Times New Roman" w:hAnsi="Palatino Linotype" w:cs="Arial"/>
          <w:b/>
          <w:sz w:val="24"/>
          <w:szCs w:val="24"/>
          <w:lang w:val="es-ES" w:eastAsia="es-ES"/>
        </w:rPr>
        <w:t>sujetos obligados</w:t>
      </w:r>
      <w:r>
        <w:rPr>
          <w:rFonts w:ascii="Palatino Linotype" w:eastAsia="Times New Roman" w:hAnsi="Palatino Linotype" w:cs="Arial"/>
          <w:sz w:val="24"/>
          <w:szCs w:val="24"/>
          <w:lang w:val="es-ES" w:eastAsia="es-ES"/>
        </w:rPr>
        <w:t xml:space="preserve">, respecto a hacer pública </w:t>
      </w:r>
      <w:r w:rsidRPr="00DF7781">
        <w:rPr>
          <w:rFonts w:ascii="Palatino Linotype" w:eastAsia="Times New Roman" w:hAnsi="Palatino Linotype" w:cs="Arial"/>
          <w:b/>
          <w:bCs/>
          <w:sz w:val="24"/>
          <w:szCs w:val="24"/>
          <w:u w:val="single"/>
          <w:lang w:val="es-ES" w:eastAsia="es-ES"/>
        </w:rPr>
        <w:t>y mantener actualizada</w:t>
      </w:r>
      <w:r>
        <w:rPr>
          <w:rFonts w:ascii="Palatino Linotype" w:eastAsia="Times New Roman" w:hAnsi="Palatino Linotype" w:cs="Arial"/>
          <w:sz w:val="24"/>
          <w:szCs w:val="24"/>
          <w:lang w:val="es-ES" w:eastAsia="es-ES"/>
        </w:rPr>
        <w:t xml:space="preserve"> la información establecida en el artículo 92 de la Ley de Transparencia y Acceso a la Información Pública del Estado de México y Municipios</w:t>
      </w:r>
      <w:r w:rsidR="002B7AC8">
        <w:rPr>
          <w:rFonts w:ascii="Palatino Linotype" w:eastAsia="Times New Roman" w:hAnsi="Palatino Linotype" w:cs="Arial"/>
          <w:sz w:val="24"/>
          <w:szCs w:val="24"/>
          <w:lang w:val="es-ES" w:eastAsia="es-ES"/>
        </w:rPr>
        <w:t xml:space="preserve">, así como en </w:t>
      </w:r>
      <w:r w:rsidR="002B7AC8" w:rsidRPr="006918CC">
        <w:rPr>
          <w:rFonts w:ascii="Palatino Linotype" w:eastAsia="Times New Roman" w:hAnsi="Palatino Linotype" w:cs="Arial"/>
          <w:sz w:val="24"/>
          <w:szCs w:val="24"/>
          <w:lang w:val="es-ES" w:eastAsia="es-ES"/>
        </w:rPr>
        <w:t xml:space="preserve">su caso obligaciones específicas. </w:t>
      </w:r>
    </w:p>
    <w:p w14:paraId="7066756F" w14:textId="77777777" w:rsidR="00F87D1E" w:rsidRPr="006918CC" w:rsidRDefault="00F87D1E" w:rsidP="0039324E">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180CC6A2" w14:textId="5EF1D97D" w:rsidR="0039324E" w:rsidRPr="006918CC" w:rsidRDefault="0039324E" w:rsidP="0039324E">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6918CC">
        <w:rPr>
          <w:rFonts w:ascii="Palatino Linotype" w:eastAsia="Times New Roman" w:hAnsi="Palatino Linotype" w:cs="Arial"/>
          <w:sz w:val="24"/>
          <w:szCs w:val="24"/>
          <w:lang w:val="es-ES" w:eastAsia="es-ES"/>
        </w:rPr>
        <w:t xml:space="preserve">En consecuencia, </w:t>
      </w:r>
      <w:r w:rsidR="00F87D1E" w:rsidRPr="006918CC">
        <w:rPr>
          <w:rFonts w:ascii="Palatino Linotype" w:eastAsia="Times New Roman" w:hAnsi="Palatino Linotype" w:cs="Arial"/>
          <w:sz w:val="24"/>
          <w:szCs w:val="24"/>
          <w:lang w:val="es-ES" w:eastAsia="es-ES"/>
        </w:rPr>
        <w:t xml:space="preserve">se exhorta al </w:t>
      </w:r>
      <w:r w:rsidR="00F87D1E" w:rsidRPr="006918CC">
        <w:rPr>
          <w:rFonts w:ascii="Palatino Linotype" w:eastAsia="Times New Roman" w:hAnsi="Palatino Linotype" w:cs="Arial"/>
          <w:b/>
          <w:bCs/>
          <w:sz w:val="24"/>
          <w:szCs w:val="24"/>
          <w:lang w:val="es-ES" w:eastAsia="es-ES"/>
        </w:rPr>
        <w:t xml:space="preserve">Sujeto Obligado </w:t>
      </w:r>
      <w:r w:rsidR="00F87D1E" w:rsidRPr="006918CC">
        <w:rPr>
          <w:rFonts w:ascii="Palatino Linotype" w:eastAsia="Times New Roman" w:hAnsi="Palatino Linotype" w:cs="Arial"/>
          <w:sz w:val="24"/>
          <w:szCs w:val="24"/>
          <w:lang w:val="es-ES" w:eastAsia="es-ES"/>
        </w:rPr>
        <w:t xml:space="preserve">a efecto de que observe de manera diligente el periodo de actualización de información, de conformidad con los </w:t>
      </w:r>
      <w:r w:rsidR="00E86140" w:rsidRPr="006918CC">
        <w:rPr>
          <w:rFonts w:ascii="Palatino Linotype" w:eastAsia="Times New Roman" w:hAnsi="Palatino Linotype" w:cs="Arial"/>
          <w:sz w:val="24"/>
          <w:szCs w:val="24"/>
          <w:lang w:val="es-ES" w:eastAsia="es-ES"/>
        </w:rPr>
        <w:t>“</w:t>
      </w:r>
      <w:r w:rsidR="00F87D1E" w:rsidRPr="006918CC">
        <w:rPr>
          <w:rFonts w:ascii="Palatino Linotype" w:eastAsia="Times New Roman" w:hAnsi="Palatino Linotype" w:cs="Arial"/>
          <w:sz w:val="24"/>
          <w:szCs w:val="24"/>
          <w:lang w:val="es-ES" w:eastAsia="es-ES"/>
        </w:rPr>
        <w:t>Lineamientos Técnicos Generales para la publicación, homologación y estandarización de la información de las obligaciones establecidas en el Titulo Quinto y en la fracción IV del artículo 31 de la Ley General de Transparencia</w:t>
      </w:r>
      <w:r w:rsidR="00157251" w:rsidRPr="006918CC">
        <w:rPr>
          <w:rFonts w:ascii="Palatino Linotype" w:eastAsia="Times New Roman" w:hAnsi="Palatino Linotype" w:cs="Arial"/>
          <w:sz w:val="24"/>
          <w:szCs w:val="24"/>
          <w:lang w:val="es-ES" w:eastAsia="es-ES"/>
        </w:rPr>
        <w:t xml:space="preserve"> y Acceso a la Información Pública, que deben de difundir los sujetos obligados en los portales de </w:t>
      </w:r>
      <w:r w:rsidR="00157251" w:rsidRPr="006918CC">
        <w:rPr>
          <w:rFonts w:ascii="Palatino Linotype" w:eastAsia="Times New Roman" w:hAnsi="Palatino Linotype" w:cs="Arial"/>
          <w:sz w:val="24"/>
          <w:szCs w:val="24"/>
          <w:lang w:val="es-ES" w:eastAsia="es-ES"/>
        </w:rPr>
        <w:lastRenderedPageBreak/>
        <w:t>Internet y en la Plataforma Nacional de Transparencia</w:t>
      </w:r>
      <w:r w:rsidR="00E86140" w:rsidRPr="006918CC">
        <w:rPr>
          <w:rFonts w:ascii="Palatino Linotype" w:eastAsia="Times New Roman" w:hAnsi="Palatino Linotype" w:cs="Arial"/>
          <w:sz w:val="24"/>
          <w:szCs w:val="24"/>
          <w:lang w:val="es-ES" w:eastAsia="es-ES"/>
        </w:rPr>
        <w:t xml:space="preserve">” y demás normatividad aplicable. </w:t>
      </w:r>
    </w:p>
    <w:p w14:paraId="749C3DB0" w14:textId="5B876BD5" w:rsidR="0039324E" w:rsidRPr="00604859" w:rsidRDefault="0039324E" w:rsidP="0039324E">
      <w:pPr>
        <w:tabs>
          <w:tab w:val="left" w:pos="709"/>
        </w:tabs>
        <w:spacing w:before="240" w:line="360" w:lineRule="auto"/>
        <w:ind w:right="51"/>
        <w:jc w:val="both"/>
        <w:rPr>
          <w:rFonts w:ascii="Palatino Linotype" w:hAnsi="Palatino Linotype" w:cs="Arial"/>
          <w:sz w:val="24"/>
          <w:szCs w:val="24"/>
        </w:rPr>
      </w:pPr>
      <w:r w:rsidRPr="006918CC">
        <w:rPr>
          <w:rFonts w:ascii="Palatino Linotype" w:hAnsi="Palatino Linotype"/>
          <w:sz w:val="24"/>
          <w:szCs w:val="24"/>
        </w:rPr>
        <w:t xml:space="preserve">Bajo estas líneas argumentativas, la parte de la solicitud sobre la que no se expresó inconformidad </w:t>
      </w:r>
      <w:r w:rsidRPr="006918CC">
        <w:rPr>
          <w:rFonts w:ascii="Palatino Linotype" w:hAnsi="Palatino Linotype"/>
          <w:b/>
          <w:bCs/>
          <w:sz w:val="24"/>
          <w:szCs w:val="24"/>
        </w:rPr>
        <w:t>(</w:t>
      </w:r>
      <w:r w:rsidR="00381742" w:rsidRPr="006918CC">
        <w:rPr>
          <w:rFonts w:ascii="Palatino Linotype" w:hAnsi="Palatino Linotype"/>
          <w:b/>
          <w:bCs/>
          <w:sz w:val="24"/>
          <w:szCs w:val="24"/>
        </w:rPr>
        <w:t>Punto 6</w:t>
      </w:r>
      <w:r w:rsidRPr="006918CC">
        <w:rPr>
          <w:rFonts w:ascii="Palatino Linotype" w:hAnsi="Palatino Linotype"/>
          <w:b/>
          <w:bCs/>
          <w:sz w:val="24"/>
          <w:szCs w:val="24"/>
        </w:rPr>
        <w:t>)</w:t>
      </w:r>
      <w:r w:rsidRPr="006918CC">
        <w:rPr>
          <w:rFonts w:ascii="Palatino Linotype" w:hAnsi="Palatino Linotype"/>
          <w:sz w:val="24"/>
          <w:szCs w:val="24"/>
        </w:rPr>
        <w:t xml:space="preserve"> </w:t>
      </w:r>
      <w:r w:rsidRPr="006918CC">
        <w:rPr>
          <w:rFonts w:ascii="Palatino Linotype" w:hAnsi="Palatino Linotype"/>
          <w:sz w:val="24"/>
          <w:szCs w:val="24"/>
          <w:lang w:eastAsia="es-MX"/>
        </w:rPr>
        <w:t xml:space="preserve">debe declararse consentida por el hoy </w:t>
      </w:r>
      <w:r w:rsidRPr="006918CC">
        <w:rPr>
          <w:rFonts w:ascii="Palatino Linotype" w:hAnsi="Palatino Linotype"/>
          <w:b/>
          <w:sz w:val="24"/>
          <w:szCs w:val="24"/>
          <w:lang w:eastAsia="es-MX"/>
        </w:rPr>
        <w:t xml:space="preserve">Recurrente, </w:t>
      </w:r>
      <w:r w:rsidRPr="006918CC">
        <w:rPr>
          <w:rFonts w:ascii="Palatino Linotype" w:hAnsi="Palatino Linotype"/>
          <w:sz w:val="24"/>
          <w:szCs w:val="24"/>
          <w:lang w:eastAsia="es-MX"/>
        </w:rPr>
        <w:t xml:space="preserve">ya que </w:t>
      </w:r>
      <w:r w:rsidRPr="006918CC">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6918CC">
        <w:rPr>
          <w:rFonts w:ascii="Palatino Linotype" w:hAnsi="Palatino Linotype" w:cs="Arial"/>
          <w:b/>
          <w:sz w:val="24"/>
          <w:szCs w:val="24"/>
          <w:lang w:eastAsia="es-MX"/>
        </w:rPr>
        <w:t>Recurrente</w:t>
      </w:r>
      <w:r w:rsidRPr="006918CC">
        <w:rPr>
          <w:rFonts w:ascii="Palatino Linotype" w:hAnsi="Palatino Linotype" w:cs="Arial"/>
          <w:sz w:val="24"/>
          <w:szCs w:val="24"/>
          <w:lang w:eastAsia="es-MX"/>
        </w:rPr>
        <w:t xml:space="preserve"> ante la falta de impugnación eficaz. </w:t>
      </w:r>
      <w:r w:rsidRPr="006918CC">
        <w:rPr>
          <w:rFonts w:ascii="Palatino Linotype" w:hAnsi="Palatino Linotype" w:cs="Arial"/>
          <w:sz w:val="24"/>
          <w:szCs w:val="24"/>
        </w:rPr>
        <w:t>Sirve de sustento a lo anterior, por analogía, la tesis jurisprudencial, que a la letra dice:</w:t>
      </w:r>
      <w:r w:rsidRPr="00604859">
        <w:rPr>
          <w:rFonts w:ascii="Palatino Linotype" w:hAnsi="Palatino Linotype" w:cs="Arial"/>
          <w:sz w:val="24"/>
          <w:szCs w:val="24"/>
        </w:rPr>
        <w:t xml:space="preserve"> </w:t>
      </w:r>
    </w:p>
    <w:p w14:paraId="28F777AF" w14:textId="77777777" w:rsidR="0039324E" w:rsidRPr="001300D8" w:rsidRDefault="0039324E" w:rsidP="0039324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38B73A09" w14:textId="77777777" w:rsidR="0039324E" w:rsidRPr="001300D8" w:rsidRDefault="0039324E" w:rsidP="0039324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683A2D5B" w14:textId="77777777" w:rsidR="0039324E" w:rsidRPr="001300D8" w:rsidRDefault="0039324E" w:rsidP="0039324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1AEADDD8" w14:textId="77777777" w:rsidR="0039324E" w:rsidRPr="001300D8" w:rsidRDefault="0039324E" w:rsidP="0039324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3F4D5C85" w14:textId="77777777" w:rsidR="0039324E" w:rsidRPr="001300D8" w:rsidRDefault="0039324E" w:rsidP="0039324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15E324DF" w14:textId="77777777" w:rsidR="0039324E" w:rsidRPr="001300D8" w:rsidRDefault="0039324E" w:rsidP="0039324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460A4E96" w14:textId="77777777" w:rsidR="0039324E" w:rsidRPr="001300D8" w:rsidRDefault="0039324E" w:rsidP="0039324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1475A696" w14:textId="77777777" w:rsidR="0039324E" w:rsidRPr="001300D8" w:rsidRDefault="0039324E" w:rsidP="0039324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00849705" w14:textId="77777777" w:rsidR="0039324E" w:rsidRPr="001300D8" w:rsidRDefault="0039324E" w:rsidP="0039324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79A25C13" w14:textId="77777777" w:rsidR="0039324E" w:rsidRPr="001300D8" w:rsidRDefault="0039324E" w:rsidP="0039324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lastRenderedPageBreak/>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4B34D1F" w14:textId="77777777" w:rsidR="0039324E" w:rsidRPr="001300D8" w:rsidRDefault="0039324E" w:rsidP="0039324E">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4DA28C2E" w14:textId="77777777" w:rsidR="0039324E" w:rsidRPr="001300D8" w:rsidRDefault="0039324E" w:rsidP="0039324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6FE8AC75" w14:textId="77777777" w:rsidR="0039324E" w:rsidRPr="001300D8" w:rsidRDefault="0039324E" w:rsidP="0039324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4C2CE5FC" w14:textId="77777777" w:rsidR="0039324E" w:rsidRPr="001300D8" w:rsidRDefault="0039324E" w:rsidP="0039324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717FDA86" w14:textId="77777777" w:rsidR="0039324E" w:rsidRPr="001300D8" w:rsidRDefault="0039324E" w:rsidP="0039324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50EF28AF" w14:textId="77777777" w:rsidR="0039324E" w:rsidRDefault="0039324E" w:rsidP="0039324E">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1300D8">
        <w:rPr>
          <w:rFonts w:ascii="Palatino Linotype" w:eastAsia="Times New Roman" w:hAnsi="Palatino Linotype" w:cs="Calibri"/>
          <w:b/>
          <w:i/>
          <w:color w:val="444444"/>
          <w:lang w:eastAsia="es-MX"/>
        </w:rPr>
        <w:t>[Sic]</w:t>
      </w:r>
    </w:p>
    <w:p w14:paraId="3CCD5C62" w14:textId="77777777" w:rsidR="0039324E" w:rsidRDefault="0039324E" w:rsidP="0039324E">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2D5DEC4E" w14:textId="77777777" w:rsidR="0039324E" w:rsidRDefault="0039324E" w:rsidP="0039324E">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073F2882" w14:textId="77777777" w:rsidR="0039324E" w:rsidRPr="0071419E" w:rsidRDefault="0039324E" w:rsidP="0039324E">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1D01B13C" w14:textId="77777777" w:rsidR="0039324E" w:rsidRPr="00D83913" w:rsidRDefault="0039324E" w:rsidP="0039324E">
      <w:pPr>
        <w:pStyle w:val="Citas"/>
        <w:rPr>
          <w:b/>
          <w:bCs/>
        </w:rPr>
      </w:pPr>
      <w:r w:rsidRPr="00D83913">
        <w:rPr>
          <w:b/>
          <w:bCs/>
        </w:rPr>
        <w:t>Resoluciones</w:t>
      </w:r>
      <w:r>
        <w:rPr>
          <w:b/>
          <w:bCs/>
        </w:rPr>
        <w:t>:</w:t>
      </w:r>
    </w:p>
    <w:p w14:paraId="64F91280" w14:textId="77777777" w:rsidR="0039324E" w:rsidRPr="00D83913" w:rsidRDefault="0039324E" w:rsidP="0039324E">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4247B22F" w14:textId="77777777" w:rsidR="0039324E" w:rsidRPr="009754D6" w:rsidRDefault="00B736C4" w:rsidP="0039324E">
      <w:pPr>
        <w:pStyle w:val="Citas"/>
        <w:rPr>
          <w:sz w:val="20"/>
        </w:rPr>
      </w:pPr>
      <w:hyperlink r:id="rId32" w:history="1">
        <w:r w:rsidR="0039324E" w:rsidRPr="009754D6">
          <w:rPr>
            <w:rStyle w:val="Hipervnculo"/>
          </w:rPr>
          <w:t>http://consultas.ifai.org.mx/descargar.php?r=./pdf/resoluciones/2018/&amp;a=RRA%204548.pdf</w:t>
        </w:r>
      </w:hyperlink>
    </w:p>
    <w:p w14:paraId="538B8E50" w14:textId="77777777" w:rsidR="0039324E" w:rsidRPr="009754D6" w:rsidRDefault="0039324E" w:rsidP="0039324E">
      <w:pPr>
        <w:pStyle w:val="Citas"/>
        <w:rPr>
          <w:b/>
        </w:rPr>
      </w:pPr>
      <w:r w:rsidRPr="009754D6">
        <w:rPr>
          <w:b/>
        </w:rPr>
        <w:t xml:space="preserve">RRA 5097/18. </w:t>
      </w:r>
      <w:r w:rsidRPr="009754D6">
        <w:t>Secretaría de Hacienda y Crédito Público. 05 de septiembre de 2018. Por unanimidad. Comisionado Ponente Joel Salas Suárez.</w:t>
      </w:r>
    </w:p>
    <w:p w14:paraId="2BDF79B7" w14:textId="77777777" w:rsidR="0039324E" w:rsidRPr="009754D6" w:rsidRDefault="00B736C4" w:rsidP="0039324E">
      <w:pPr>
        <w:pStyle w:val="Citas"/>
        <w:rPr>
          <w:sz w:val="20"/>
        </w:rPr>
      </w:pPr>
      <w:hyperlink r:id="rId33" w:history="1">
        <w:r w:rsidR="0039324E" w:rsidRPr="009754D6">
          <w:rPr>
            <w:rStyle w:val="Hipervnculo"/>
          </w:rPr>
          <w:t>http://consultas.ifai.org.mx/descargar.php?r=./pdf/resoluciones/2018/&amp;a=RRA%205097.pdf</w:t>
        </w:r>
      </w:hyperlink>
    </w:p>
    <w:p w14:paraId="374D357A" w14:textId="77777777" w:rsidR="0039324E" w:rsidRPr="009754D6" w:rsidRDefault="0039324E" w:rsidP="0039324E">
      <w:pPr>
        <w:pStyle w:val="Citas"/>
        <w:rPr>
          <w:b/>
        </w:rPr>
      </w:pPr>
      <w:r w:rsidRPr="009754D6">
        <w:rPr>
          <w:b/>
        </w:rPr>
        <w:t xml:space="preserve">RRA 14270/19. </w:t>
      </w:r>
      <w:r w:rsidRPr="009754D6">
        <w:t>Registro Agrario Nacional. 22 de enero de 2020. Por unanimidad. Comisionado Ponente Francisco Javier Acuña Llamas.</w:t>
      </w:r>
    </w:p>
    <w:p w14:paraId="2809548D" w14:textId="77777777" w:rsidR="0039324E" w:rsidRPr="009754D6" w:rsidRDefault="00B736C4" w:rsidP="0039324E">
      <w:pPr>
        <w:pStyle w:val="Citas"/>
        <w:rPr>
          <w:rStyle w:val="Hipervnculo"/>
          <w:b/>
          <w:bCs/>
          <w:color w:val="auto"/>
          <w:sz w:val="24"/>
          <w:szCs w:val="24"/>
          <w:u w:val="none"/>
          <w:lang w:val="en-US"/>
        </w:rPr>
      </w:pPr>
      <w:hyperlink r:id="rId34" w:history="1">
        <w:r w:rsidR="0039324E" w:rsidRPr="009754D6">
          <w:rPr>
            <w:rStyle w:val="Hipervnculo"/>
            <w:lang w:val="en-US"/>
          </w:rPr>
          <w:t>http://consultas.ifai.org.mx/descargar.php?r=./pdf/resoluciones/2019/&amp;a=RRA%2014270.pdf</w:t>
        </w:r>
      </w:hyperlink>
      <w:r w:rsidR="0039324E" w:rsidRPr="009754D6">
        <w:rPr>
          <w:rStyle w:val="Hipervnculo"/>
          <w:sz w:val="20"/>
          <w:lang w:val="en-US"/>
        </w:rPr>
        <w:t xml:space="preserve">” </w:t>
      </w:r>
      <w:r w:rsidR="0039324E" w:rsidRPr="009754D6">
        <w:rPr>
          <w:rStyle w:val="Hipervnculo"/>
          <w:i w:val="0"/>
          <w:iCs/>
          <w:sz w:val="24"/>
          <w:szCs w:val="24"/>
          <w:u w:val="none"/>
          <w:lang w:val="en-US"/>
        </w:rPr>
        <w:t xml:space="preserve"> </w:t>
      </w:r>
      <w:r w:rsidR="0039324E" w:rsidRPr="009754D6">
        <w:rPr>
          <w:rStyle w:val="Hipervnculo"/>
          <w:b/>
          <w:bCs/>
          <w:color w:val="auto"/>
          <w:sz w:val="24"/>
          <w:szCs w:val="24"/>
          <w:u w:val="none"/>
          <w:lang w:val="en-US"/>
        </w:rPr>
        <w:t xml:space="preserve">[Sic] </w:t>
      </w:r>
    </w:p>
    <w:p w14:paraId="08FD66CA" w14:textId="77777777" w:rsidR="0039324E" w:rsidRPr="00A623E7" w:rsidRDefault="0039324E" w:rsidP="0039324E">
      <w:pPr>
        <w:pStyle w:val="infoemcitas"/>
        <w:tabs>
          <w:tab w:val="left" w:pos="7655"/>
        </w:tabs>
        <w:ind w:left="0" w:right="0"/>
        <w:rPr>
          <w:i w:val="0"/>
          <w:sz w:val="24"/>
          <w:szCs w:val="24"/>
          <w:lang w:val="en-US"/>
        </w:rPr>
      </w:pPr>
    </w:p>
    <w:p w14:paraId="0534DC7D" w14:textId="3C8A9D81" w:rsidR="00FF4772" w:rsidRPr="00FF4772" w:rsidRDefault="00FF4772" w:rsidP="00FF4772">
      <w:pPr>
        <w:spacing w:before="240" w:line="360" w:lineRule="auto"/>
        <w:jc w:val="both"/>
        <w:rPr>
          <w:rFonts w:ascii="Palatino Linotype" w:hAnsi="Palatino Linotype"/>
          <w:b/>
          <w:bCs/>
          <w:i/>
          <w:sz w:val="24"/>
          <w:szCs w:val="24"/>
        </w:rPr>
      </w:pPr>
      <w:r w:rsidRPr="006918CC">
        <w:rPr>
          <w:rFonts w:ascii="Palatino Linotype" w:hAnsi="Palatino Linotype"/>
          <w:sz w:val="24"/>
          <w:szCs w:val="24"/>
        </w:rPr>
        <w:t xml:space="preserve">Por otra parte, como fue mencionado en el antecedente quinto, </w:t>
      </w:r>
      <w:r w:rsidRPr="006918CC">
        <w:rPr>
          <w:rFonts w:ascii="Palatino Linotype" w:hAnsi="Palatino Linotype"/>
          <w:b/>
          <w:bCs/>
          <w:sz w:val="24"/>
          <w:szCs w:val="24"/>
        </w:rPr>
        <w:t xml:space="preserve">El Sujeto Obligado </w:t>
      </w:r>
      <w:r w:rsidRPr="006918CC">
        <w:rPr>
          <w:rFonts w:ascii="Palatino Linotype" w:hAnsi="Palatino Linotype"/>
          <w:sz w:val="24"/>
          <w:szCs w:val="24"/>
        </w:rPr>
        <w:t xml:space="preserve">rindió sus informes justificados en fechas treinta y treinta y uno de mayo de dos mil veintidós, mismos que no fueron puestos a la vista al tomar en consideración que </w:t>
      </w:r>
      <w:r w:rsidRPr="006918CC">
        <w:rPr>
          <w:rFonts w:ascii="Palatino Linotype" w:hAnsi="Palatino Linotype"/>
          <w:i/>
          <w:sz w:val="24"/>
          <w:szCs w:val="24"/>
        </w:rPr>
        <w:t>l</w:t>
      </w:r>
      <w:r w:rsidRPr="006918CC">
        <w:rPr>
          <w:rFonts w:ascii="Palatino Linotype" w:hAnsi="Palatino Linotype"/>
          <w:sz w:val="24"/>
          <w:szCs w:val="24"/>
        </w:rPr>
        <w:t xml:space="preserve">a clave de usuario </w:t>
      </w:r>
      <w:r w:rsidRPr="006918CC">
        <w:rPr>
          <w:rFonts w:ascii="Palatino Linotype" w:hAnsi="Palatino Linotype"/>
          <w:b/>
          <w:bCs/>
          <w:sz w:val="24"/>
          <w:szCs w:val="24"/>
        </w:rPr>
        <w:t xml:space="preserve">SAIMEX </w:t>
      </w:r>
      <w:r w:rsidRPr="006918CC">
        <w:rPr>
          <w:rFonts w:ascii="Palatino Linotype" w:hAnsi="Palatino Linotype"/>
          <w:sz w:val="24"/>
          <w:szCs w:val="24"/>
        </w:rPr>
        <w:t>refleja letras y números, se compone por una longitud mínima de seis caracteres y máxima de doce, su uso estriba en la práctica, notificación y ejecución de diversos actos administrativos, luego entonces concierne únicamente a su titular, al encuadrar dentro de las fronteras conceptuales de la información confidencial, en términos del numeral 143, fracción I de la Ley de Transparencia local.</w:t>
      </w:r>
      <w:r w:rsidRPr="00FF4772">
        <w:rPr>
          <w:rFonts w:ascii="Palatino Linotype" w:hAnsi="Palatino Linotype"/>
          <w:sz w:val="24"/>
          <w:szCs w:val="24"/>
        </w:rPr>
        <w:t xml:space="preserve"> </w:t>
      </w:r>
    </w:p>
    <w:p w14:paraId="7A1B5265" w14:textId="5C6F13AA" w:rsidR="00FF4772" w:rsidRDefault="00FF4772" w:rsidP="005D1E9D">
      <w:pPr>
        <w:spacing w:before="240" w:line="360" w:lineRule="auto"/>
        <w:jc w:val="both"/>
        <w:rPr>
          <w:rFonts w:ascii="Palatino Linotype" w:hAnsi="Palatino Linotype"/>
          <w:sz w:val="24"/>
          <w:szCs w:val="24"/>
        </w:rPr>
      </w:pPr>
      <w:r>
        <w:rPr>
          <w:rFonts w:ascii="Palatino Linotype" w:hAnsi="Palatino Linotype"/>
          <w:sz w:val="24"/>
          <w:szCs w:val="24"/>
        </w:rPr>
        <w:t>No obstante lo anterior, en atención al principio de máxima publicidad imperante en la materia, a continuación se describe su contenido:</w:t>
      </w:r>
    </w:p>
    <w:p w14:paraId="2C5241DE" w14:textId="6441D1C9" w:rsidR="00FF4772" w:rsidRDefault="00FF4772" w:rsidP="005D1E9D">
      <w:pPr>
        <w:spacing w:before="240" w:line="360" w:lineRule="auto"/>
        <w:jc w:val="both"/>
        <w:rPr>
          <w:rFonts w:ascii="Palatino Linotype" w:hAnsi="Palatino Linotype"/>
          <w:b/>
          <w:bCs/>
          <w:sz w:val="24"/>
          <w:szCs w:val="24"/>
        </w:rPr>
      </w:pPr>
      <w:r>
        <w:rPr>
          <w:rFonts w:ascii="Palatino Linotype" w:hAnsi="Palatino Linotype"/>
          <w:sz w:val="24"/>
          <w:szCs w:val="24"/>
        </w:rPr>
        <w:t xml:space="preserve"> </w:t>
      </w:r>
      <w:r w:rsidR="001464A3">
        <w:rPr>
          <w:rFonts w:ascii="Palatino Linotype" w:hAnsi="Palatino Linotype"/>
          <w:b/>
          <w:bCs/>
          <w:sz w:val="24"/>
          <w:szCs w:val="24"/>
        </w:rPr>
        <w:t>08695/INFOEM/IP/RR/2022</w:t>
      </w:r>
    </w:p>
    <w:p w14:paraId="4C19F67E" w14:textId="637446D0" w:rsidR="001464A3" w:rsidRPr="0000099E" w:rsidRDefault="001464A3" w:rsidP="001464A3">
      <w:pPr>
        <w:pStyle w:val="Prrafodelista"/>
        <w:numPr>
          <w:ilvl w:val="0"/>
          <w:numId w:val="20"/>
        </w:numPr>
        <w:spacing w:before="240" w:line="360" w:lineRule="auto"/>
        <w:jc w:val="both"/>
        <w:rPr>
          <w:rFonts w:ascii="Palatino Linotype" w:hAnsi="Palatino Linotype"/>
          <w:b/>
          <w:bCs/>
        </w:rPr>
      </w:pPr>
      <w:r w:rsidRPr="0000099E">
        <w:rPr>
          <w:rFonts w:ascii="Palatino Linotype" w:hAnsi="Palatino Linotype"/>
          <w:b/>
          <w:bCs/>
        </w:rPr>
        <w:t>“</w:t>
      </w:r>
      <w:r w:rsidR="0000099E" w:rsidRPr="0000099E">
        <w:rPr>
          <w:rFonts w:ascii="Palatino Linotype" w:hAnsi="Palatino Linotype"/>
          <w:b/>
          <w:bCs/>
        </w:rPr>
        <w:t>BRWFC</w:t>
      </w:r>
      <w:r w:rsidR="0000099E">
        <w:rPr>
          <w:rFonts w:ascii="Palatino Linotype" w:hAnsi="Palatino Linotype"/>
          <w:b/>
          <w:bCs/>
        </w:rPr>
        <w:t xml:space="preserve">017C85EDA8_046515.pdf”: </w:t>
      </w:r>
      <w:r w:rsidR="0000099E">
        <w:rPr>
          <w:rFonts w:ascii="Palatino Linotype" w:hAnsi="Palatino Linotype"/>
        </w:rPr>
        <w:t xml:space="preserve">Oficio número </w:t>
      </w:r>
      <w:r w:rsidR="0000099E">
        <w:rPr>
          <w:rFonts w:ascii="Palatino Linotype" w:hAnsi="Palatino Linotype"/>
          <w:b/>
          <w:bCs/>
        </w:rPr>
        <w:t xml:space="preserve">CHIC/PM/UT/0456/2022 </w:t>
      </w:r>
      <w:r w:rsidR="0000099E">
        <w:rPr>
          <w:rFonts w:ascii="Palatino Linotype" w:hAnsi="Palatino Linotype"/>
        </w:rPr>
        <w:t xml:space="preserve">signado por el Titular de la Unidad de Transparencia y dirigido al Comisionado Ponente, de fecha treinta y uno de mayo de dos mil veintidós, en lo medular  expone solicitud, requerimientos y respuesta primigenia, ratificando su contenido.  </w:t>
      </w:r>
    </w:p>
    <w:p w14:paraId="05D2C0AF" w14:textId="0136A377" w:rsidR="0000099E" w:rsidRDefault="0000099E" w:rsidP="0000099E">
      <w:pPr>
        <w:pStyle w:val="Prrafodelista"/>
        <w:spacing w:before="240" w:line="360" w:lineRule="auto"/>
        <w:ind w:left="720"/>
        <w:jc w:val="both"/>
        <w:rPr>
          <w:rFonts w:ascii="Palatino Linotype" w:hAnsi="Palatino Linotype"/>
          <w:b/>
          <w:bCs/>
        </w:rPr>
      </w:pPr>
    </w:p>
    <w:p w14:paraId="21114656" w14:textId="079C94B5" w:rsidR="001464A3" w:rsidRPr="001464A3" w:rsidRDefault="001464A3" w:rsidP="005D1E9D">
      <w:pPr>
        <w:spacing w:before="240" w:line="360" w:lineRule="auto"/>
        <w:jc w:val="both"/>
        <w:rPr>
          <w:rFonts w:ascii="Palatino Linotype" w:hAnsi="Palatino Linotype"/>
          <w:b/>
          <w:bCs/>
          <w:sz w:val="24"/>
          <w:szCs w:val="24"/>
        </w:rPr>
      </w:pPr>
      <w:r>
        <w:rPr>
          <w:rFonts w:ascii="Palatino Linotype" w:hAnsi="Palatino Linotype"/>
          <w:b/>
          <w:bCs/>
          <w:sz w:val="24"/>
          <w:szCs w:val="24"/>
        </w:rPr>
        <w:lastRenderedPageBreak/>
        <w:t>08696/INFOEM/IP/RR/2022</w:t>
      </w:r>
    </w:p>
    <w:p w14:paraId="1289B75D" w14:textId="22453FFC" w:rsidR="00FF4772" w:rsidRPr="003956E5" w:rsidRDefault="0000099E" w:rsidP="0000099E">
      <w:pPr>
        <w:pStyle w:val="Prrafodelista"/>
        <w:numPr>
          <w:ilvl w:val="0"/>
          <w:numId w:val="21"/>
        </w:numPr>
        <w:spacing w:before="240" w:line="360" w:lineRule="auto"/>
        <w:jc w:val="both"/>
        <w:rPr>
          <w:rFonts w:ascii="Palatino Linotype" w:hAnsi="Palatino Linotype"/>
          <w:b/>
          <w:bCs/>
        </w:rPr>
      </w:pPr>
      <w:r w:rsidRPr="003956E5">
        <w:rPr>
          <w:rFonts w:ascii="Palatino Linotype" w:hAnsi="Palatino Linotype"/>
          <w:b/>
          <w:bCs/>
        </w:rPr>
        <w:t>“</w:t>
      </w:r>
      <w:r w:rsidR="003956E5">
        <w:rPr>
          <w:rFonts w:ascii="Palatino Linotype" w:hAnsi="Palatino Linotype"/>
          <w:b/>
          <w:bCs/>
        </w:rPr>
        <w:t xml:space="preserve">BRWFC017C85EDA8_046461.pdf”: </w:t>
      </w:r>
      <w:r w:rsidR="00B75E7F">
        <w:rPr>
          <w:rFonts w:ascii="Palatino Linotype" w:hAnsi="Palatino Linotype"/>
        </w:rPr>
        <w:t xml:space="preserve">Oficio número </w:t>
      </w:r>
      <w:r w:rsidR="00B75E7F">
        <w:rPr>
          <w:rFonts w:ascii="Palatino Linotype" w:hAnsi="Palatino Linotype"/>
          <w:b/>
          <w:bCs/>
        </w:rPr>
        <w:t xml:space="preserve">CHIC/PM/UT/0449/2022 </w:t>
      </w:r>
      <w:r w:rsidR="00B75E7F">
        <w:rPr>
          <w:rFonts w:ascii="Palatino Linotype" w:hAnsi="Palatino Linotype"/>
        </w:rPr>
        <w:t xml:space="preserve">signado por el Titular de la Unidad de Transparencia y dirigido al Comisionado Ponente, de fecha treinta de mayo de dos mil veintidós, en lo medular expone solicitud, requerimientos y respuesta primigenia, ratificando su contenido.  </w:t>
      </w:r>
    </w:p>
    <w:p w14:paraId="2E3F9ED6" w14:textId="55B47C7D" w:rsidR="00FF4772" w:rsidRDefault="00FF4772" w:rsidP="005D1E9D">
      <w:pPr>
        <w:spacing w:before="240" w:line="360" w:lineRule="auto"/>
        <w:jc w:val="both"/>
        <w:rPr>
          <w:rFonts w:ascii="Palatino Linotype" w:hAnsi="Palatino Linotype"/>
          <w:sz w:val="24"/>
          <w:szCs w:val="24"/>
        </w:rPr>
      </w:pPr>
    </w:p>
    <w:p w14:paraId="0818AE5E" w14:textId="60A061B4" w:rsidR="00B75E7F" w:rsidRDefault="00B75E7F" w:rsidP="005D1E9D">
      <w:pPr>
        <w:spacing w:before="240" w:line="360" w:lineRule="auto"/>
        <w:jc w:val="both"/>
        <w:rPr>
          <w:rFonts w:ascii="Palatino Linotype" w:hAnsi="Palatino Linotype"/>
          <w:sz w:val="24"/>
          <w:szCs w:val="24"/>
        </w:rPr>
      </w:pPr>
      <w:r>
        <w:rPr>
          <w:rFonts w:ascii="Palatino Linotype" w:hAnsi="Palatino Linotype"/>
          <w:sz w:val="24"/>
          <w:szCs w:val="24"/>
        </w:rPr>
        <w:t xml:space="preserve">En contraste, con relación a los alegatos formulados por el ciudadano se destaca que estos únicamente fueron vertidos en el expediente correspondiente al recurso de revisión </w:t>
      </w:r>
      <w:r>
        <w:rPr>
          <w:rFonts w:ascii="Palatino Linotype" w:hAnsi="Palatino Linotype"/>
          <w:b/>
          <w:bCs/>
          <w:sz w:val="24"/>
          <w:szCs w:val="24"/>
        </w:rPr>
        <w:t xml:space="preserve">08696/INFOEM/IP/RR/2022, </w:t>
      </w:r>
      <w:r>
        <w:rPr>
          <w:rFonts w:ascii="Palatino Linotype" w:hAnsi="Palatino Linotype"/>
          <w:sz w:val="24"/>
          <w:szCs w:val="24"/>
        </w:rPr>
        <w:t>adjuntando para tal efecto lo siguiente:</w:t>
      </w:r>
    </w:p>
    <w:p w14:paraId="03D1176D" w14:textId="288A94EE" w:rsidR="00B75E7F" w:rsidRPr="00B75E7F" w:rsidRDefault="00B75E7F" w:rsidP="00B75E7F">
      <w:pPr>
        <w:pStyle w:val="Prrafodelista"/>
        <w:numPr>
          <w:ilvl w:val="0"/>
          <w:numId w:val="22"/>
        </w:numPr>
        <w:spacing w:before="240" w:line="360" w:lineRule="auto"/>
        <w:jc w:val="both"/>
        <w:rPr>
          <w:rFonts w:ascii="Palatino Linotype" w:hAnsi="Palatino Linotype"/>
          <w:b/>
          <w:bCs/>
        </w:rPr>
      </w:pPr>
      <w:r w:rsidRPr="00B75E7F">
        <w:rPr>
          <w:rFonts w:ascii="Palatino Linotype" w:hAnsi="Palatino Linotype"/>
          <w:b/>
          <w:bCs/>
        </w:rPr>
        <w:t>“ALEGATOS RECURSO DE REVISIÓN INFOEM CHICOLOAPAN.docx”:</w:t>
      </w:r>
      <w:r>
        <w:rPr>
          <w:rFonts w:ascii="Palatino Linotype" w:hAnsi="Palatino Linotype"/>
          <w:b/>
          <w:bCs/>
        </w:rPr>
        <w:t xml:space="preserve"> </w:t>
      </w:r>
      <w:r w:rsidR="006E4055">
        <w:rPr>
          <w:rFonts w:ascii="Palatino Linotype" w:hAnsi="Palatino Linotype"/>
        </w:rPr>
        <w:t xml:space="preserve">Escrito libre emitido por </w:t>
      </w:r>
      <w:r w:rsidR="006E4055">
        <w:rPr>
          <w:rFonts w:ascii="Palatino Linotype" w:hAnsi="Palatino Linotype"/>
          <w:b/>
          <w:bCs/>
        </w:rPr>
        <w:t xml:space="preserve">El Recurrente </w:t>
      </w:r>
      <w:r w:rsidR="006E4055">
        <w:rPr>
          <w:rFonts w:ascii="Palatino Linotype" w:hAnsi="Palatino Linotype"/>
        </w:rPr>
        <w:t xml:space="preserve">expone como motivos de inconformidad la negativa de la información, clasificación de la información, e información incompleta. </w:t>
      </w:r>
    </w:p>
    <w:p w14:paraId="28AB5FB4" w14:textId="5A06B0C0" w:rsidR="004335F1" w:rsidRDefault="004335F1" w:rsidP="005D1E9D">
      <w:pPr>
        <w:spacing w:before="240" w:line="360" w:lineRule="auto"/>
        <w:jc w:val="both"/>
        <w:rPr>
          <w:rFonts w:ascii="Palatino Linotype" w:hAnsi="Palatino Linotype"/>
          <w:sz w:val="24"/>
          <w:szCs w:val="24"/>
        </w:rPr>
      </w:pPr>
    </w:p>
    <w:p w14:paraId="5FEA8FE5" w14:textId="5789FBB7" w:rsidR="00675E45" w:rsidRDefault="00E86140" w:rsidP="005D1E9D">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825141" behindDoc="0" locked="0" layoutInCell="1" allowOverlap="1" wp14:anchorId="638A849A" wp14:editId="64FDB3EB">
                <wp:simplePos x="0" y="0"/>
                <wp:positionH relativeFrom="column">
                  <wp:posOffset>-64135</wp:posOffset>
                </wp:positionH>
                <wp:positionV relativeFrom="paragraph">
                  <wp:posOffset>738928</wp:posOffset>
                </wp:positionV>
                <wp:extent cx="5994400" cy="1397000"/>
                <wp:effectExtent l="0" t="0" r="25400" b="31750"/>
                <wp:wrapNone/>
                <wp:docPr id="14" name="Straight Connector 14"/>
                <wp:cNvGraphicFramePr/>
                <a:graphic xmlns:a="http://schemas.openxmlformats.org/drawingml/2006/main">
                  <a:graphicData uri="http://schemas.microsoft.com/office/word/2010/wordprocessingShape">
                    <wps:wsp>
                      <wps:cNvCnPr/>
                      <wps:spPr>
                        <a:xfrm>
                          <a:off x="0" y="0"/>
                          <a:ext cx="5994400" cy="139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769552" id="Straight Connector 14" o:spid="_x0000_s1026" style="position:absolute;z-index:251825141;visibility:visible;mso-wrap-style:square;mso-wrap-distance-left:9pt;mso-wrap-distance-top:0;mso-wrap-distance-right:9pt;mso-wrap-distance-bottom:0;mso-position-horizontal:absolute;mso-position-horizontal-relative:text;mso-position-vertical:absolute;mso-position-vertical-relative:text" from="-5.05pt,58.2pt" to="466.95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6YoAEAAJoDAAAOAAAAZHJzL2Uyb0RvYy54bWysU8tu2zAQvAfoPxC815LyaGrBcg4J2kvR&#10;Bk3zAQy1tAjwhSVryX+fJW3LRVsgSJALxSV3ZneGq9XNZA3bAkbtXcebRc0ZOOl77TYdf/z15eNn&#10;zmISrhfGO+j4DiK/WX84W42hhXM/eNMDMiJxsR1Dx4eUQltVUQ5gRVz4AI4ulUcrEoW4qXoUI7Fb&#10;U53X9adq9NgH9BJipNO7/SVfF36lQKYfSkVIzHScektlxbI+5bVar0S7QREGLQ9tiDd0YYV2VHSm&#10;uhNJsN+o/6GyWqKPXqWF9LbySmkJRQOpaeq/1DwMIkDRQubEMNsU349Wft/eunskG8YQ2xjuMauY&#10;FNr8pf7YVMzazWbBlJikw6vl8vKyJk8l3TUXy+uaAuKpTvCAMX0Fb1nedNxol9WIVmy/xbRPPaYQ&#10;7tRA2aWdgZxs3E9QTPdUsinoMhtwa5BtBb2qkBJcag6lS3aGKW3MDKxfBh7yMxTK3LwGPCNKZe/S&#10;DLbaefxf9TQdW1b7/KMDe93Zgiff78rTFGtoAIq5h2HNE/ZnXOCnX2r9DAAA//8DAFBLAwQUAAYA&#10;CAAAACEATtLenOIAAAALAQAADwAAAGRycy9kb3ducmV2LnhtbEyPwUrDQBCG74LvsIzgrd2kkWJj&#10;NqUUxFqQYhXqcZsdk2h2Nuxum/TtHU96nPk//vmmWI62E2f0oXWkIJ0mIJAqZ1qqFby/PU7uQYSo&#10;yejOESq4YIBleX1V6Ny4gV7xvI+14BIKuVbQxNjnUoaqQavD1PVInH06b3Xk0dfSeD1wue3kLEnm&#10;0uqW+EKje1w3WH3vT1bBi99s1qvt5Yt2H3Y4zLaH3fP4pNTtzbh6ABFxjH8w/OqzOpTsdHQnMkF0&#10;CiZpkjLKQTq/A8HEIssWII4Ksow3sizk/x/KHwAAAP//AwBQSwECLQAUAAYACAAAACEAtoM4kv4A&#10;AADhAQAAEwAAAAAAAAAAAAAAAAAAAAAAW0NvbnRlbnRfVHlwZXNdLnhtbFBLAQItABQABgAIAAAA&#10;IQA4/SH/1gAAAJQBAAALAAAAAAAAAAAAAAAAAC8BAABfcmVscy8ucmVsc1BLAQItABQABgAIAAAA&#10;IQDhLi6YoAEAAJoDAAAOAAAAAAAAAAAAAAAAAC4CAABkcnMvZTJvRG9jLnhtbFBLAQItABQABgAI&#10;AAAAIQBO0t6c4gAAAAsBAAAPAAAAAAAAAAAAAAAAAPoDAABkcnMvZG93bnJldi54bWxQSwUGAAAA&#10;AAQABADzAAAACQUAAAAA&#10;" strokecolor="#5b9bd5 [3204]" strokeweight=".5pt">
                <v:stroke joinstyle="miter"/>
              </v:line>
            </w:pict>
          </mc:Fallback>
        </mc:AlternateContent>
      </w:r>
      <w:r w:rsidR="0049063B" w:rsidRPr="0049063B">
        <w:rPr>
          <w:rFonts w:ascii="Palatino Linotype" w:hAnsi="Palatino Linotype"/>
          <w:sz w:val="24"/>
          <w:szCs w:val="24"/>
        </w:rPr>
        <w:t>Luego entonces, con relación a la respuesta primigenia y el informe justificado</w:t>
      </w:r>
      <w:r w:rsidR="0049063B">
        <w:rPr>
          <w:rFonts w:ascii="Palatino Linotype" w:hAnsi="Palatino Linotype"/>
          <w:sz w:val="24"/>
          <w:szCs w:val="24"/>
        </w:rPr>
        <w:t xml:space="preserve"> se desprenden las siguientes inferencias:</w:t>
      </w:r>
    </w:p>
    <w:p w14:paraId="2760F86E" w14:textId="77777777" w:rsidR="00E86140" w:rsidRDefault="00E86140" w:rsidP="005D1E9D">
      <w:pPr>
        <w:spacing w:before="240" w:line="360" w:lineRule="auto"/>
        <w:jc w:val="both"/>
        <w:rPr>
          <w:rFonts w:ascii="Palatino Linotype" w:hAnsi="Palatino Linotype"/>
          <w:sz w:val="24"/>
          <w:szCs w:val="24"/>
        </w:rPr>
      </w:pPr>
    </w:p>
    <w:p w14:paraId="516FC847" w14:textId="77777777" w:rsidR="006E4055" w:rsidRDefault="006E4055" w:rsidP="005D1E9D">
      <w:pPr>
        <w:spacing w:before="240" w:line="360" w:lineRule="auto"/>
        <w:jc w:val="both"/>
        <w:rPr>
          <w:rFonts w:ascii="Palatino Linotype" w:hAnsi="Palatino Linotype"/>
          <w:sz w:val="24"/>
          <w:szCs w:val="24"/>
        </w:rPr>
      </w:pPr>
    </w:p>
    <w:tbl>
      <w:tblPr>
        <w:tblStyle w:val="Tablaconcuadrcula"/>
        <w:tblW w:w="9715" w:type="dxa"/>
        <w:tblLayout w:type="fixed"/>
        <w:tblLook w:val="04A0" w:firstRow="1" w:lastRow="0" w:firstColumn="1" w:lastColumn="0" w:noHBand="0" w:noVBand="1"/>
      </w:tblPr>
      <w:tblGrid>
        <w:gridCol w:w="3415"/>
        <w:gridCol w:w="2700"/>
        <w:gridCol w:w="1530"/>
        <w:gridCol w:w="2070"/>
      </w:tblGrid>
      <w:tr w:rsidR="006E4055" w14:paraId="02382C0E" w14:textId="77777777" w:rsidTr="007E0BC1">
        <w:tc>
          <w:tcPr>
            <w:tcW w:w="3415" w:type="dxa"/>
            <w:shd w:val="clear" w:color="auto" w:fill="000000" w:themeFill="text1"/>
            <w:vAlign w:val="center"/>
          </w:tcPr>
          <w:p w14:paraId="2C55FEC2" w14:textId="592DBF44" w:rsidR="006E4055" w:rsidRPr="006E4055" w:rsidRDefault="006E4055" w:rsidP="006E4055">
            <w:pPr>
              <w:spacing w:before="240" w:line="360" w:lineRule="auto"/>
              <w:jc w:val="center"/>
              <w:rPr>
                <w:rFonts w:ascii="Palatino Linotype" w:hAnsi="Palatino Linotype"/>
                <w:b/>
                <w:bCs/>
                <w:sz w:val="18"/>
                <w:szCs w:val="18"/>
                <w:highlight w:val="green"/>
              </w:rPr>
            </w:pPr>
            <w:r w:rsidRPr="006E4055">
              <w:rPr>
                <w:rFonts w:ascii="Palatino Linotype" w:hAnsi="Palatino Linotype"/>
                <w:b/>
                <w:bCs/>
                <w:sz w:val="18"/>
                <w:szCs w:val="18"/>
              </w:rPr>
              <w:lastRenderedPageBreak/>
              <w:t>SOLICITUD</w:t>
            </w:r>
          </w:p>
        </w:tc>
        <w:tc>
          <w:tcPr>
            <w:tcW w:w="2700" w:type="dxa"/>
            <w:shd w:val="clear" w:color="auto" w:fill="000000" w:themeFill="text1"/>
            <w:vAlign w:val="center"/>
          </w:tcPr>
          <w:p w14:paraId="7A1B255A" w14:textId="6B3FF73E" w:rsidR="006E4055" w:rsidRPr="006E4055" w:rsidRDefault="006E4055" w:rsidP="006E4055">
            <w:pPr>
              <w:spacing w:before="240" w:line="360" w:lineRule="auto"/>
              <w:jc w:val="center"/>
              <w:rPr>
                <w:rFonts w:ascii="Palatino Linotype" w:hAnsi="Palatino Linotype" w:cs="Arial"/>
                <w:b/>
                <w:bCs/>
                <w:sz w:val="18"/>
                <w:szCs w:val="18"/>
              </w:rPr>
            </w:pPr>
            <w:r w:rsidRPr="006E4055">
              <w:rPr>
                <w:rFonts w:ascii="Palatino Linotype" w:hAnsi="Palatino Linotype" w:cs="Arial"/>
                <w:b/>
                <w:bCs/>
                <w:sz w:val="18"/>
                <w:szCs w:val="18"/>
              </w:rPr>
              <w:t>RESPUESTA</w:t>
            </w:r>
          </w:p>
        </w:tc>
        <w:tc>
          <w:tcPr>
            <w:tcW w:w="1530" w:type="dxa"/>
            <w:shd w:val="clear" w:color="auto" w:fill="000000" w:themeFill="text1"/>
            <w:vAlign w:val="center"/>
          </w:tcPr>
          <w:p w14:paraId="7E74D578" w14:textId="5371DD53" w:rsidR="006E4055" w:rsidRPr="006E4055" w:rsidRDefault="006E4055" w:rsidP="006E4055">
            <w:pPr>
              <w:spacing w:before="240" w:line="360" w:lineRule="auto"/>
              <w:jc w:val="center"/>
              <w:rPr>
                <w:rFonts w:ascii="Palatino Linotype" w:hAnsi="Palatino Linotype" w:cs="Arial"/>
                <w:b/>
                <w:bCs/>
                <w:sz w:val="18"/>
                <w:szCs w:val="18"/>
              </w:rPr>
            </w:pPr>
            <w:r w:rsidRPr="006E4055">
              <w:rPr>
                <w:rFonts w:ascii="Palatino Linotype" w:hAnsi="Palatino Linotype" w:cs="Arial"/>
                <w:b/>
                <w:bCs/>
                <w:sz w:val="18"/>
                <w:szCs w:val="18"/>
              </w:rPr>
              <w:t>INFORME JUSTIFICADO</w:t>
            </w:r>
          </w:p>
        </w:tc>
        <w:tc>
          <w:tcPr>
            <w:tcW w:w="2070" w:type="dxa"/>
            <w:shd w:val="clear" w:color="auto" w:fill="000000" w:themeFill="text1"/>
            <w:vAlign w:val="center"/>
          </w:tcPr>
          <w:p w14:paraId="632E4C76" w14:textId="323A4DB7" w:rsidR="006E4055" w:rsidRPr="006E4055" w:rsidRDefault="006E4055" w:rsidP="006E4055">
            <w:pPr>
              <w:spacing w:before="240" w:line="360" w:lineRule="auto"/>
              <w:jc w:val="center"/>
              <w:rPr>
                <w:rFonts w:ascii="Palatino Linotype" w:hAnsi="Palatino Linotype" w:cs="Arial"/>
                <w:b/>
                <w:bCs/>
                <w:sz w:val="18"/>
                <w:szCs w:val="18"/>
              </w:rPr>
            </w:pPr>
            <w:r w:rsidRPr="006E4055">
              <w:rPr>
                <w:rFonts w:ascii="Palatino Linotype" w:hAnsi="Palatino Linotype" w:cs="Arial"/>
                <w:b/>
                <w:bCs/>
                <w:sz w:val="18"/>
                <w:szCs w:val="18"/>
              </w:rPr>
              <w:t>COLMA</w:t>
            </w:r>
          </w:p>
        </w:tc>
      </w:tr>
      <w:tr w:rsidR="006E4055" w14:paraId="05832D56" w14:textId="77777777" w:rsidTr="007E0BC1">
        <w:tc>
          <w:tcPr>
            <w:tcW w:w="3415" w:type="dxa"/>
          </w:tcPr>
          <w:p w14:paraId="3D633553" w14:textId="77777777" w:rsidR="006E4055" w:rsidRPr="006E4055" w:rsidRDefault="006E4055" w:rsidP="00AC7D53">
            <w:pPr>
              <w:spacing w:before="240" w:line="360" w:lineRule="auto"/>
              <w:jc w:val="both"/>
              <w:rPr>
                <w:rFonts w:ascii="Palatino Linotype" w:hAnsi="Palatino Linotype" w:cs="Arial"/>
                <w:b/>
                <w:bCs/>
                <w:sz w:val="18"/>
                <w:szCs w:val="18"/>
                <w:highlight w:val="green"/>
              </w:rPr>
            </w:pPr>
            <w:r w:rsidRPr="006E4055">
              <w:rPr>
                <w:rFonts w:ascii="Palatino Linotype" w:hAnsi="Palatino Linotype"/>
                <w:sz w:val="18"/>
                <w:szCs w:val="18"/>
              </w:rPr>
              <w:t>1. Documento con el que se acredite la legal propiedad del inmueble que ocupara el Comité Municipal del Partido Revolucionario Institucional, y del cual fuera despojado.</w:t>
            </w:r>
          </w:p>
        </w:tc>
        <w:tc>
          <w:tcPr>
            <w:tcW w:w="2700" w:type="dxa"/>
            <w:vAlign w:val="center"/>
          </w:tcPr>
          <w:p w14:paraId="2201878C" w14:textId="787DA509" w:rsidR="006E4055" w:rsidRPr="006E4055" w:rsidRDefault="006E4055" w:rsidP="006E4055">
            <w:pPr>
              <w:spacing w:before="240" w:line="360" w:lineRule="auto"/>
              <w:jc w:val="center"/>
              <w:rPr>
                <w:rFonts w:ascii="Palatino Linotype" w:hAnsi="Palatino Linotype" w:cs="Arial"/>
                <w:sz w:val="18"/>
                <w:szCs w:val="18"/>
              </w:rPr>
            </w:pPr>
            <w:r w:rsidRPr="006E4055">
              <w:rPr>
                <w:rFonts w:ascii="Palatino Linotype" w:hAnsi="Palatino Linotype" w:cs="Arial"/>
                <w:sz w:val="18"/>
                <w:szCs w:val="18"/>
              </w:rPr>
              <w:t>Reserva, no remite acuerdo</w:t>
            </w:r>
          </w:p>
        </w:tc>
        <w:tc>
          <w:tcPr>
            <w:tcW w:w="1530" w:type="dxa"/>
            <w:vAlign w:val="center"/>
          </w:tcPr>
          <w:p w14:paraId="776DAFE4" w14:textId="3677D44E" w:rsidR="006E4055" w:rsidRPr="006E4055" w:rsidRDefault="006E4055" w:rsidP="006E4055">
            <w:pPr>
              <w:spacing w:before="240" w:line="360" w:lineRule="auto"/>
              <w:ind w:left="430" w:hanging="430"/>
              <w:jc w:val="center"/>
              <w:rPr>
                <w:rFonts w:ascii="Palatino Linotype" w:hAnsi="Palatino Linotype" w:cs="Arial"/>
                <w:sz w:val="18"/>
                <w:szCs w:val="18"/>
              </w:rPr>
            </w:pPr>
            <w:r w:rsidRPr="006E4055">
              <w:rPr>
                <w:rFonts w:ascii="Palatino Linotype" w:hAnsi="Palatino Linotype" w:cs="Arial"/>
                <w:sz w:val="18"/>
                <w:szCs w:val="18"/>
              </w:rPr>
              <w:t>Ratifica</w:t>
            </w:r>
          </w:p>
        </w:tc>
        <w:tc>
          <w:tcPr>
            <w:tcW w:w="2070" w:type="dxa"/>
            <w:vAlign w:val="center"/>
          </w:tcPr>
          <w:p w14:paraId="2FB9C9E5" w14:textId="427DD22E" w:rsidR="006E4055" w:rsidRPr="006E4055" w:rsidRDefault="006E4055" w:rsidP="006E4055">
            <w:pPr>
              <w:spacing w:before="240" w:line="360" w:lineRule="auto"/>
              <w:jc w:val="center"/>
              <w:rPr>
                <w:rFonts w:ascii="Palatino Linotype" w:hAnsi="Palatino Linotype" w:cs="Arial"/>
                <w:sz w:val="18"/>
                <w:szCs w:val="18"/>
              </w:rPr>
            </w:pPr>
            <w:r w:rsidRPr="006E4055">
              <w:rPr>
                <w:rFonts w:ascii="Palatino Linotype" w:hAnsi="Palatino Linotype" w:cs="Arial"/>
                <w:sz w:val="18"/>
                <w:szCs w:val="18"/>
              </w:rPr>
              <w:t>No</w:t>
            </w:r>
          </w:p>
        </w:tc>
      </w:tr>
      <w:tr w:rsidR="006E4055" w14:paraId="3F2373F2" w14:textId="77777777" w:rsidTr="007E0BC1">
        <w:tc>
          <w:tcPr>
            <w:tcW w:w="3415" w:type="dxa"/>
          </w:tcPr>
          <w:p w14:paraId="146EF93D" w14:textId="77777777" w:rsidR="006E4055" w:rsidRPr="006E4055" w:rsidRDefault="006E4055" w:rsidP="006E4055">
            <w:pPr>
              <w:spacing w:before="240" w:line="360" w:lineRule="auto"/>
              <w:jc w:val="both"/>
              <w:rPr>
                <w:rFonts w:ascii="Palatino Linotype" w:hAnsi="Palatino Linotype" w:cs="Arial"/>
                <w:b/>
                <w:bCs/>
                <w:sz w:val="18"/>
                <w:szCs w:val="18"/>
              </w:rPr>
            </w:pPr>
            <w:r w:rsidRPr="006E4055">
              <w:rPr>
                <w:rFonts w:ascii="Palatino Linotype" w:hAnsi="Palatino Linotype"/>
                <w:sz w:val="18"/>
                <w:szCs w:val="18"/>
              </w:rPr>
              <w:t xml:space="preserve">2. Copia íntegra del Acta de la Centésima Vigésima Novena sesión de cabildo de fecha dos de diciembre de dos mil veintiuno, lo anterior derivado de que las sesiones no se encuentran cargadas en la página principal del Ayuntamiento de Chicoloapan https://www.chicoloapan.gob.mx/cuentas-claras/ayuntamiento/actas/30, ni mucho menos en el vínculo web </w:t>
            </w:r>
            <w:hyperlink r:id="rId35" w:history="1">
              <w:r w:rsidRPr="006E4055">
                <w:rPr>
                  <w:rStyle w:val="Hipervnculo"/>
                  <w:rFonts w:ascii="Palatino Linotype" w:hAnsi="Palatino Linotype"/>
                  <w:sz w:val="18"/>
                  <w:szCs w:val="18"/>
                </w:rPr>
                <w:t>https://www.ipomex.org.mx/ipo3/lgt/indice/CHICOLOAPAN/art_94_ii_b2/3.web</w:t>
              </w:r>
            </w:hyperlink>
            <w:r w:rsidRPr="006E4055">
              <w:rPr>
                <w:rFonts w:ascii="Palatino Linotype" w:hAnsi="Palatino Linotype"/>
                <w:sz w:val="18"/>
                <w:szCs w:val="18"/>
              </w:rPr>
              <w:t xml:space="preserve"> , violentando el derecho al acceso a la información pública de los ciudadanos.</w:t>
            </w:r>
          </w:p>
        </w:tc>
        <w:tc>
          <w:tcPr>
            <w:tcW w:w="2700" w:type="dxa"/>
            <w:vAlign w:val="center"/>
          </w:tcPr>
          <w:p w14:paraId="005C4718" w14:textId="11801BA6" w:rsidR="006E4055" w:rsidRPr="006E4055" w:rsidRDefault="006E4055" w:rsidP="006E4055">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Reserva, no remite acuerdo</w:t>
            </w:r>
          </w:p>
        </w:tc>
        <w:tc>
          <w:tcPr>
            <w:tcW w:w="1530" w:type="dxa"/>
            <w:vAlign w:val="center"/>
          </w:tcPr>
          <w:p w14:paraId="4BA7AD72" w14:textId="0066F882" w:rsidR="006E4055" w:rsidRPr="006E4055" w:rsidRDefault="006E4055" w:rsidP="006E4055">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Ratifica</w:t>
            </w:r>
          </w:p>
        </w:tc>
        <w:tc>
          <w:tcPr>
            <w:tcW w:w="2070" w:type="dxa"/>
            <w:vAlign w:val="center"/>
          </w:tcPr>
          <w:p w14:paraId="6F202474" w14:textId="192D499F" w:rsidR="006E4055" w:rsidRPr="006E4055" w:rsidRDefault="006E4055" w:rsidP="006E4055">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No</w:t>
            </w:r>
          </w:p>
        </w:tc>
      </w:tr>
      <w:tr w:rsidR="006E4055" w14:paraId="5052DFDE" w14:textId="77777777" w:rsidTr="007E0BC1">
        <w:tc>
          <w:tcPr>
            <w:tcW w:w="3415" w:type="dxa"/>
          </w:tcPr>
          <w:p w14:paraId="4E23F23D" w14:textId="13E6F5CB" w:rsidR="006E4055" w:rsidRPr="006E4055" w:rsidRDefault="006E4055" w:rsidP="006E4055">
            <w:pPr>
              <w:spacing w:before="240" w:line="360" w:lineRule="auto"/>
              <w:jc w:val="both"/>
              <w:rPr>
                <w:rFonts w:ascii="Palatino Linotype" w:hAnsi="Palatino Linotype" w:cs="Arial"/>
                <w:b/>
                <w:bCs/>
                <w:sz w:val="18"/>
                <w:szCs w:val="18"/>
                <w:highlight w:val="green"/>
              </w:rPr>
            </w:pPr>
            <w:r w:rsidRPr="007E0BC1">
              <w:rPr>
                <w:rFonts w:ascii="Palatino Linotype" w:hAnsi="Palatino Linotype"/>
                <w:sz w:val="18"/>
                <w:szCs w:val="18"/>
              </w:rPr>
              <w:t xml:space="preserve">3. Informe a nombre de quien se encontraba registrada la clave catastral </w:t>
            </w:r>
            <w:r w:rsidR="007E0BC1">
              <w:rPr>
                <w:rFonts w:ascii="Palatino Linotype" w:hAnsi="Palatino Linotype"/>
                <w:sz w:val="18"/>
                <w:szCs w:val="18"/>
              </w:rPr>
              <w:t>referida en las solicitudes de información</w:t>
            </w:r>
            <w:r w:rsidRPr="007E0BC1">
              <w:rPr>
                <w:rFonts w:ascii="Palatino Linotype" w:hAnsi="Palatino Linotype"/>
                <w:sz w:val="18"/>
                <w:szCs w:val="18"/>
              </w:rPr>
              <w:t xml:space="preserve"> a partir de los años 1990 a 2021.</w:t>
            </w:r>
          </w:p>
        </w:tc>
        <w:tc>
          <w:tcPr>
            <w:tcW w:w="2700" w:type="dxa"/>
            <w:vAlign w:val="center"/>
          </w:tcPr>
          <w:p w14:paraId="5410FA81" w14:textId="7DA8B0D6" w:rsidR="006E4055" w:rsidRPr="006E4055" w:rsidRDefault="006E4055" w:rsidP="006E4055">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Reserva, no remite acuerdo</w:t>
            </w:r>
          </w:p>
        </w:tc>
        <w:tc>
          <w:tcPr>
            <w:tcW w:w="1530" w:type="dxa"/>
            <w:vAlign w:val="center"/>
          </w:tcPr>
          <w:p w14:paraId="288E7148" w14:textId="4B9508EA" w:rsidR="006E4055" w:rsidRPr="006E4055" w:rsidRDefault="006E4055" w:rsidP="006E4055">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Ratifica</w:t>
            </w:r>
          </w:p>
        </w:tc>
        <w:tc>
          <w:tcPr>
            <w:tcW w:w="2070" w:type="dxa"/>
            <w:vAlign w:val="center"/>
          </w:tcPr>
          <w:p w14:paraId="2A6719BB" w14:textId="2F83C68F" w:rsidR="006E4055" w:rsidRPr="006E4055" w:rsidRDefault="006E4055" w:rsidP="006E4055">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No</w:t>
            </w:r>
          </w:p>
        </w:tc>
      </w:tr>
      <w:tr w:rsidR="007E0BC1" w14:paraId="66FF1678" w14:textId="77777777" w:rsidTr="007E0BC1">
        <w:tc>
          <w:tcPr>
            <w:tcW w:w="3415" w:type="dxa"/>
          </w:tcPr>
          <w:p w14:paraId="166325B0" w14:textId="201C3B3F" w:rsidR="007E0BC1" w:rsidRPr="006E4055" w:rsidRDefault="007E0BC1" w:rsidP="007E0BC1">
            <w:pPr>
              <w:spacing w:before="240" w:line="360" w:lineRule="auto"/>
              <w:jc w:val="both"/>
              <w:rPr>
                <w:rFonts w:ascii="Palatino Linotype" w:hAnsi="Palatino Linotype" w:cs="Arial"/>
                <w:b/>
                <w:bCs/>
                <w:sz w:val="18"/>
                <w:szCs w:val="18"/>
                <w:highlight w:val="green"/>
              </w:rPr>
            </w:pPr>
            <w:r w:rsidRPr="007E0BC1">
              <w:rPr>
                <w:rFonts w:ascii="Palatino Linotype" w:hAnsi="Palatino Linotype"/>
                <w:sz w:val="18"/>
                <w:szCs w:val="18"/>
              </w:rPr>
              <w:lastRenderedPageBreak/>
              <w:t xml:space="preserve">4. Informe con debida justificación legal porque la Clave catastral </w:t>
            </w:r>
            <w:r>
              <w:rPr>
                <w:rFonts w:ascii="Palatino Linotype" w:hAnsi="Palatino Linotype"/>
                <w:sz w:val="18"/>
                <w:szCs w:val="18"/>
              </w:rPr>
              <w:t>referida en las solicitudes de información</w:t>
            </w:r>
            <w:r w:rsidRPr="007E0BC1">
              <w:rPr>
                <w:rFonts w:ascii="Palatino Linotype" w:hAnsi="Palatino Linotype"/>
                <w:sz w:val="18"/>
                <w:szCs w:val="18"/>
              </w:rPr>
              <w:t xml:space="preserve">, no se encuentra registrada ante el Instituto de Información e Investigación Geográfica, Estadística y Catastral del Estado de México IGECEM, como puede apreciarse en el vínculo web </w:t>
            </w:r>
            <w:hyperlink r:id="rId36" w:history="1">
              <w:r w:rsidRPr="007E0BC1">
                <w:rPr>
                  <w:rStyle w:val="Hipervnculo"/>
                  <w:rFonts w:ascii="Palatino Linotype" w:hAnsi="Palatino Linotype"/>
                  <w:sz w:val="18"/>
                  <w:szCs w:val="18"/>
                </w:rPr>
                <w:t>https://igecem.edomex.gob.mx/productos-servicios/servicios-catastrales/claves-catastrales</w:t>
              </w:r>
            </w:hyperlink>
            <w:r>
              <w:t xml:space="preserve">, </w:t>
            </w:r>
            <w:r w:rsidRPr="007E0BC1">
              <w:rPr>
                <w:rFonts w:ascii="Palatino Linotype" w:hAnsi="Palatino Linotype"/>
                <w:sz w:val="18"/>
                <w:szCs w:val="18"/>
              </w:rPr>
              <w:t>toda vez que dicho registro se hace en base a la cantidad de propiedades existentes dentro del municipio ya sean construcciones o lotes baldíos, y en el caso que nos ocupa, el inmueble que poseía el Comité Municipal del PRI, se trata de una construcción de aproximadamente 30 años, del cual tuvo a bien ordenar su demolición.</w:t>
            </w:r>
          </w:p>
        </w:tc>
        <w:tc>
          <w:tcPr>
            <w:tcW w:w="2700" w:type="dxa"/>
            <w:vAlign w:val="center"/>
          </w:tcPr>
          <w:p w14:paraId="74A982D6" w14:textId="353437E5" w:rsidR="007E0BC1" w:rsidRPr="006E4055" w:rsidRDefault="007E0BC1" w:rsidP="007E0BC1">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Reserva, no remite acuerdo</w:t>
            </w:r>
          </w:p>
        </w:tc>
        <w:tc>
          <w:tcPr>
            <w:tcW w:w="1530" w:type="dxa"/>
            <w:vAlign w:val="center"/>
          </w:tcPr>
          <w:p w14:paraId="42D7D3FC" w14:textId="2F511852" w:rsidR="007E0BC1" w:rsidRPr="006E4055" w:rsidRDefault="007E0BC1" w:rsidP="007E0BC1">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Ratifica</w:t>
            </w:r>
          </w:p>
        </w:tc>
        <w:tc>
          <w:tcPr>
            <w:tcW w:w="2070" w:type="dxa"/>
            <w:vAlign w:val="center"/>
          </w:tcPr>
          <w:p w14:paraId="260D4AE6" w14:textId="10F6AB34" w:rsidR="007E0BC1" w:rsidRPr="007E0BC1" w:rsidRDefault="007E0BC1" w:rsidP="007E0BC1">
            <w:pPr>
              <w:spacing w:before="240" w:line="360" w:lineRule="auto"/>
              <w:jc w:val="center"/>
              <w:rPr>
                <w:rFonts w:ascii="Palatino Linotype" w:hAnsi="Palatino Linotype" w:cs="Arial"/>
                <w:sz w:val="18"/>
                <w:szCs w:val="18"/>
              </w:rPr>
            </w:pPr>
            <w:r w:rsidRPr="007E0BC1">
              <w:rPr>
                <w:rFonts w:ascii="Palatino Linotype" w:hAnsi="Palatino Linotype" w:cs="Arial"/>
                <w:sz w:val="18"/>
                <w:szCs w:val="18"/>
              </w:rPr>
              <w:t>Sí, al encuadrar como derecho de petición</w:t>
            </w:r>
          </w:p>
        </w:tc>
      </w:tr>
      <w:tr w:rsidR="007E0BC1" w14:paraId="7CF62AB8" w14:textId="77777777" w:rsidTr="007E0BC1">
        <w:tc>
          <w:tcPr>
            <w:tcW w:w="3415" w:type="dxa"/>
          </w:tcPr>
          <w:p w14:paraId="630DED48" w14:textId="77777777" w:rsidR="007E0BC1" w:rsidRPr="006E4055" w:rsidRDefault="007E0BC1" w:rsidP="007E0BC1">
            <w:pPr>
              <w:spacing w:before="240" w:line="360" w:lineRule="auto"/>
              <w:jc w:val="both"/>
              <w:rPr>
                <w:rFonts w:ascii="Palatino Linotype" w:hAnsi="Palatino Linotype" w:cs="Arial"/>
                <w:b/>
                <w:bCs/>
                <w:sz w:val="18"/>
                <w:szCs w:val="18"/>
                <w:highlight w:val="green"/>
              </w:rPr>
            </w:pPr>
            <w:r w:rsidRPr="007E0BC1">
              <w:rPr>
                <w:rFonts w:ascii="Palatino Linotype" w:hAnsi="Palatino Linotype"/>
                <w:sz w:val="18"/>
                <w:szCs w:val="18"/>
              </w:rPr>
              <w:t>5. Informe el nombre completo del Consejero Jurídico así como sus funciones y atribuciones legalmente establecidas en la normatividad que rige al Ayuntamiento de Chicoloapan de Juárez.</w:t>
            </w:r>
          </w:p>
        </w:tc>
        <w:tc>
          <w:tcPr>
            <w:tcW w:w="2700" w:type="dxa"/>
          </w:tcPr>
          <w:p w14:paraId="2854CE61" w14:textId="77777777" w:rsidR="007E0BC1" w:rsidRPr="007E0BC1" w:rsidRDefault="007E0BC1" w:rsidP="007E0BC1">
            <w:pPr>
              <w:spacing w:before="240" w:line="360" w:lineRule="auto"/>
              <w:jc w:val="both"/>
              <w:rPr>
                <w:rFonts w:ascii="Palatino Linotype" w:hAnsi="Palatino Linotype" w:cs="Arial"/>
                <w:sz w:val="18"/>
                <w:szCs w:val="18"/>
              </w:rPr>
            </w:pPr>
            <w:r w:rsidRPr="007E0BC1">
              <w:rPr>
                <w:rFonts w:ascii="Palatino Linotype" w:hAnsi="Palatino Linotype" w:cs="Arial"/>
                <w:sz w:val="18"/>
                <w:szCs w:val="18"/>
              </w:rPr>
              <w:t>Refiere nombre completo del Consejero Jurídico. Asimismo, refiere el contenido de los numerales 64 y 65 del Reglamento Orgánico Municipal de Chicoloapan</w:t>
            </w:r>
          </w:p>
        </w:tc>
        <w:tc>
          <w:tcPr>
            <w:tcW w:w="1530" w:type="dxa"/>
            <w:vAlign w:val="center"/>
          </w:tcPr>
          <w:p w14:paraId="3EE5DD30" w14:textId="20E982E5" w:rsidR="007E0BC1" w:rsidRPr="007E0BC1" w:rsidRDefault="007E0BC1" w:rsidP="007E0BC1">
            <w:pPr>
              <w:spacing w:before="240" w:line="360" w:lineRule="auto"/>
              <w:jc w:val="center"/>
              <w:rPr>
                <w:rFonts w:ascii="Palatino Linotype" w:hAnsi="Palatino Linotype" w:cs="Arial"/>
                <w:sz w:val="18"/>
                <w:szCs w:val="18"/>
              </w:rPr>
            </w:pPr>
            <w:r w:rsidRPr="007E0BC1">
              <w:rPr>
                <w:rFonts w:ascii="Palatino Linotype" w:hAnsi="Palatino Linotype" w:cs="Arial"/>
                <w:sz w:val="18"/>
                <w:szCs w:val="18"/>
              </w:rPr>
              <w:t>Ratifica</w:t>
            </w:r>
          </w:p>
        </w:tc>
        <w:tc>
          <w:tcPr>
            <w:tcW w:w="2070" w:type="dxa"/>
            <w:vAlign w:val="center"/>
          </w:tcPr>
          <w:p w14:paraId="587E364E" w14:textId="30C7D06C" w:rsidR="007E0BC1" w:rsidRPr="007E0BC1" w:rsidRDefault="007E0BC1" w:rsidP="007E0BC1">
            <w:pPr>
              <w:spacing w:before="240" w:line="360" w:lineRule="auto"/>
              <w:jc w:val="center"/>
              <w:rPr>
                <w:rFonts w:ascii="Palatino Linotype" w:hAnsi="Palatino Linotype" w:cs="Arial"/>
                <w:sz w:val="18"/>
                <w:szCs w:val="18"/>
              </w:rPr>
            </w:pPr>
            <w:r w:rsidRPr="007E0BC1">
              <w:rPr>
                <w:rFonts w:ascii="Palatino Linotype" w:hAnsi="Palatino Linotype" w:cs="Arial"/>
                <w:sz w:val="18"/>
                <w:szCs w:val="18"/>
              </w:rPr>
              <w:t>Sí</w:t>
            </w:r>
          </w:p>
        </w:tc>
      </w:tr>
      <w:tr w:rsidR="007E0BC1" w14:paraId="64F1D0FB" w14:textId="77777777" w:rsidTr="007E0BC1">
        <w:tc>
          <w:tcPr>
            <w:tcW w:w="3415" w:type="dxa"/>
          </w:tcPr>
          <w:p w14:paraId="0AD1D3A0" w14:textId="77777777" w:rsidR="007E0BC1" w:rsidRPr="007E0BC1" w:rsidRDefault="007E0BC1" w:rsidP="007E0BC1">
            <w:pPr>
              <w:spacing w:before="240" w:line="360" w:lineRule="auto"/>
              <w:jc w:val="both"/>
              <w:rPr>
                <w:rFonts w:ascii="Palatino Linotype" w:hAnsi="Palatino Linotype" w:cs="Arial"/>
                <w:sz w:val="18"/>
                <w:szCs w:val="18"/>
              </w:rPr>
            </w:pPr>
            <w:r w:rsidRPr="007E0BC1">
              <w:rPr>
                <w:rFonts w:ascii="Palatino Linotype" w:hAnsi="Palatino Linotype"/>
                <w:sz w:val="18"/>
                <w:szCs w:val="18"/>
              </w:rPr>
              <w:t xml:space="preserve">6. Informe nombre completo del Director de Desarrollo Urbano del Municipio, así como sus funciones y </w:t>
            </w:r>
            <w:r w:rsidRPr="007E0BC1">
              <w:rPr>
                <w:rFonts w:ascii="Palatino Linotype" w:hAnsi="Palatino Linotype"/>
                <w:sz w:val="18"/>
                <w:szCs w:val="18"/>
              </w:rPr>
              <w:lastRenderedPageBreak/>
              <w:t>atribuciones legalmente establecidas en la normatividad que rige al Ayuntamiento de Chicoloapan de Juárez.</w:t>
            </w:r>
          </w:p>
        </w:tc>
        <w:tc>
          <w:tcPr>
            <w:tcW w:w="2700" w:type="dxa"/>
          </w:tcPr>
          <w:p w14:paraId="2EB0617D" w14:textId="77777777" w:rsidR="007E0BC1" w:rsidRPr="007E0BC1" w:rsidRDefault="007E0BC1" w:rsidP="007E0BC1">
            <w:pPr>
              <w:spacing w:before="240" w:line="360" w:lineRule="auto"/>
              <w:jc w:val="both"/>
              <w:rPr>
                <w:rFonts w:ascii="Palatino Linotype" w:hAnsi="Palatino Linotype" w:cs="Arial"/>
                <w:sz w:val="18"/>
                <w:szCs w:val="18"/>
              </w:rPr>
            </w:pPr>
            <w:r w:rsidRPr="007E0BC1">
              <w:rPr>
                <w:rFonts w:ascii="Palatino Linotype" w:hAnsi="Palatino Linotype" w:cs="Arial"/>
                <w:sz w:val="18"/>
                <w:szCs w:val="18"/>
              </w:rPr>
              <w:lastRenderedPageBreak/>
              <w:t xml:space="preserve">Refiere nombre completo de la Directora de Desarrollo Urbano. De manera </w:t>
            </w:r>
            <w:r w:rsidRPr="007E0BC1">
              <w:rPr>
                <w:rFonts w:ascii="Palatino Linotype" w:hAnsi="Palatino Linotype" w:cs="Arial"/>
                <w:sz w:val="18"/>
                <w:szCs w:val="18"/>
              </w:rPr>
              <w:lastRenderedPageBreak/>
              <w:t>complementaria, refiere el contenido del numeral 96 Sexies de la Ley Orgánica Municipal del Estado de México, así como los numerales 39 y 40 del Reglamento Orgánico Municipal de Chicoloapan</w:t>
            </w:r>
          </w:p>
        </w:tc>
        <w:tc>
          <w:tcPr>
            <w:tcW w:w="1530" w:type="dxa"/>
            <w:vAlign w:val="center"/>
          </w:tcPr>
          <w:p w14:paraId="6642E6D7" w14:textId="449DE87F" w:rsidR="007E0BC1" w:rsidRPr="006E4055" w:rsidRDefault="007E0BC1" w:rsidP="007E0BC1">
            <w:pPr>
              <w:spacing w:before="240" w:line="360" w:lineRule="auto"/>
              <w:jc w:val="center"/>
              <w:rPr>
                <w:rFonts w:ascii="Palatino Linotype" w:hAnsi="Palatino Linotype" w:cs="Arial"/>
                <w:b/>
                <w:bCs/>
                <w:sz w:val="18"/>
                <w:szCs w:val="18"/>
              </w:rPr>
            </w:pPr>
            <w:r w:rsidRPr="007E0BC1">
              <w:rPr>
                <w:rFonts w:ascii="Palatino Linotype" w:hAnsi="Palatino Linotype" w:cs="Arial"/>
                <w:sz w:val="18"/>
                <w:szCs w:val="18"/>
              </w:rPr>
              <w:lastRenderedPageBreak/>
              <w:t>Ratifica</w:t>
            </w:r>
          </w:p>
        </w:tc>
        <w:tc>
          <w:tcPr>
            <w:tcW w:w="2070" w:type="dxa"/>
            <w:vAlign w:val="center"/>
          </w:tcPr>
          <w:p w14:paraId="3F98D360" w14:textId="22FC7698" w:rsidR="007E0BC1" w:rsidRPr="006E4055" w:rsidRDefault="007E0BC1" w:rsidP="007E0BC1">
            <w:pPr>
              <w:spacing w:before="240" w:line="360" w:lineRule="auto"/>
              <w:jc w:val="center"/>
              <w:rPr>
                <w:rFonts w:ascii="Palatino Linotype" w:hAnsi="Palatino Linotype" w:cs="Arial"/>
                <w:b/>
                <w:bCs/>
                <w:sz w:val="18"/>
                <w:szCs w:val="18"/>
              </w:rPr>
            </w:pPr>
            <w:r w:rsidRPr="007E0BC1">
              <w:rPr>
                <w:rFonts w:ascii="Palatino Linotype" w:hAnsi="Palatino Linotype" w:cs="Arial"/>
                <w:sz w:val="18"/>
                <w:szCs w:val="18"/>
              </w:rPr>
              <w:t>Sí</w:t>
            </w:r>
            <w:r w:rsidR="0016297B">
              <w:rPr>
                <w:rFonts w:ascii="Palatino Linotype" w:hAnsi="Palatino Linotype" w:cs="Arial"/>
                <w:sz w:val="18"/>
                <w:szCs w:val="18"/>
              </w:rPr>
              <w:t>, actos consentidos</w:t>
            </w:r>
          </w:p>
        </w:tc>
      </w:tr>
      <w:tr w:rsidR="007E0BC1" w14:paraId="5DBB8600" w14:textId="77777777" w:rsidTr="007E0BC1">
        <w:tc>
          <w:tcPr>
            <w:tcW w:w="3415" w:type="dxa"/>
          </w:tcPr>
          <w:p w14:paraId="2BEB157C" w14:textId="77777777" w:rsidR="007E0BC1" w:rsidRPr="006E4055" w:rsidRDefault="007E0BC1" w:rsidP="007E0BC1">
            <w:pPr>
              <w:spacing w:before="240" w:line="360" w:lineRule="auto"/>
              <w:jc w:val="both"/>
              <w:rPr>
                <w:rFonts w:ascii="Palatino Linotype" w:hAnsi="Palatino Linotype" w:cs="Arial"/>
                <w:b/>
                <w:bCs/>
                <w:sz w:val="18"/>
                <w:szCs w:val="18"/>
              </w:rPr>
            </w:pPr>
            <w:r w:rsidRPr="007E0BC1">
              <w:rPr>
                <w:rFonts w:ascii="Palatino Linotype" w:hAnsi="Palatino Linotype"/>
                <w:sz w:val="18"/>
                <w:szCs w:val="18"/>
              </w:rPr>
              <w:t>7. Informe fundada y motivadamente por qué se realizó en horas inhábiles entre las 23 horas del día veinticinco de marzo y 04:00 horas del día veintiséis de marzo de dos mil veintidós, la demolición del el inmueble que poseía el Comité Municipal del PRI, que estuviera ubicado en el lado sureste de la Plaza de la Constitución si número, Cabecera Municipal perteneciente al Municipio de Chicoloapan, Estado de México, y si en días y horas hábiles el retiro de escombros.</w:t>
            </w:r>
          </w:p>
        </w:tc>
        <w:tc>
          <w:tcPr>
            <w:tcW w:w="2700" w:type="dxa"/>
            <w:vAlign w:val="center"/>
          </w:tcPr>
          <w:p w14:paraId="74A409E4" w14:textId="7153CDE2" w:rsidR="007E0BC1" w:rsidRPr="006E4055" w:rsidRDefault="007E0BC1" w:rsidP="007E0BC1">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Reserva, no remite acuerdo</w:t>
            </w:r>
          </w:p>
        </w:tc>
        <w:tc>
          <w:tcPr>
            <w:tcW w:w="1530" w:type="dxa"/>
            <w:vAlign w:val="center"/>
          </w:tcPr>
          <w:p w14:paraId="7667762F" w14:textId="370E3F67" w:rsidR="007E0BC1" w:rsidRPr="006E4055" w:rsidRDefault="007E0BC1" w:rsidP="007E0BC1">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Ratifica</w:t>
            </w:r>
          </w:p>
        </w:tc>
        <w:tc>
          <w:tcPr>
            <w:tcW w:w="2070" w:type="dxa"/>
            <w:vAlign w:val="center"/>
          </w:tcPr>
          <w:p w14:paraId="541C537B" w14:textId="38A32643" w:rsidR="007E0BC1" w:rsidRPr="006E4055" w:rsidRDefault="007E0BC1" w:rsidP="007E0BC1">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No</w:t>
            </w:r>
          </w:p>
        </w:tc>
      </w:tr>
      <w:tr w:rsidR="007E0BC1" w14:paraId="62F96DE1" w14:textId="77777777" w:rsidTr="007E0BC1">
        <w:tc>
          <w:tcPr>
            <w:tcW w:w="3415" w:type="dxa"/>
          </w:tcPr>
          <w:p w14:paraId="7E10928D" w14:textId="1AA4AE1C" w:rsidR="007E0BC1" w:rsidRPr="007E0BC1" w:rsidRDefault="007E0BC1" w:rsidP="007E0BC1">
            <w:pPr>
              <w:pStyle w:val="Citas"/>
              <w:ind w:left="70" w:right="0" w:hanging="90"/>
              <w:rPr>
                <w:b/>
                <w:bCs/>
                <w:i w:val="0"/>
                <w:iCs/>
                <w:sz w:val="18"/>
                <w:szCs w:val="18"/>
              </w:rPr>
            </w:pPr>
            <w:r w:rsidRPr="007E0BC1">
              <w:rPr>
                <w:i w:val="0"/>
                <w:iCs/>
                <w:sz w:val="18"/>
                <w:szCs w:val="18"/>
              </w:rPr>
              <w:t xml:space="preserve">8. Informe y refiera el lugar donde fueron colocados todos los bienes muebles que se encontraban al interior del inmueble que poseía el Comité Municipal del PRI, que estuviera ubicado en el lado sureste de la Plaza de la Constitución si número, Cabecera </w:t>
            </w:r>
            <w:r w:rsidRPr="007E0BC1">
              <w:rPr>
                <w:i w:val="0"/>
                <w:iCs/>
                <w:sz w:val="18"/>
                <w:szCs w:val="18"/>
              </w:rPr>
              <w:lastRenderedPageBreak/>
              <w:t>Municipal perteneciente al Municipio de Chicoloapan, Estado de México.</w:t>
            </w:r>
          </w:p>
          <w:p w14:paraId="5CD32248" w14:textId="77777777" w:rsidR="007E0BC1" w:rsidRPr="006E4055" w:rsidRDefault="007E0BC1" w:rsidP="007E0BC1">
            <w:pPr>
              <w:spacing w:before="240" w:line="360" w:lineRule="auto"/>
              <w:jc w:val="both"/>
              <w:rPr>
                <w:rFonts w:ascii="Palatino Linotype" w:hAnsi="Palatino Linotype" w:cs="Arial"/>
                <w:b/>
                <w:bCs/>
                <w:sz w:val="18"/>
                <w:szCs w:val="18"/>
              </w:rPr>
            </w:pPr>
          </w:p>
        </w:tc>
        <w:tc>
          <w:tcPr>
            <w:tcW w:w="2700" w:type="dxa"/>
            <w:vAlign w:val="center"/>
          </w:tcPr>
          <w:p w14:paraId="2AD71620" w14:textId="7D5BB3FE" w:rsidR="007E0BC1" w:rsidRPr="006E4055" w:rsidRDefault="007E0BC1" w:rsidP="007E0BC1">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lastRenderedPageBreak/>
              <w:t>Reserva, no remite acuerdo</w:t>
            </w:r>
          </w:p>
        </w:tc>
        <w:tc>
          <w:tcPr>
            <w:tcW w:w="1530" w:type="dxa"/>
            <w:vAlign w:val="center"/>
          </w:tcPr>
          <w:p w14:paraId="4AFCC156" w14:textId="421521D1" w:rsidR="007E0BC1" w:rsidRPr="006E4055" w:rsidRDefault="007E0BC1" w:rsidP="007E0BC1">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Ratifica</w:t>
            </w:r>
          </w:p>
        </w:tc>
        <w:tc>
          <w:tcPr>
            <w:tcW w:w="2070" w:type="dxa"/>
            <w:vAlign w:val="center"/>
          </w:tcPr>
          <w:p w14:paraId="187887AB" w14:textId="3FBF2338" w:rsidR="007E0BC1" w:rsidRPr="006E4055" w:rsidRDefault="007E0BC1" w:rsidP="007E0BC1">
            <w:pPr>
              <w:spacing w:before="240" w:line="360" w:lineRule="auto"/>
              <w:jc w:val="center"/>
              <w:rPr>
                <w:rFonts w:ascii="Palatino Linotype" w:hAnsi="Palatino Linotype" w:cs="Arial"/>
                <w:b/>
                <w:bCs/>
                <w:sz w:val="18"/>
                <w:szCs w:val="18"/>
              </w:rPr>
            </w:pPr>
            <w:r w:rsidRPr="006E4055">
              <w:rPr>
                <w:rFonts w:ascii="Palatino Linotype" w:hAnsi="Palatino Linotype" w:cs="Arial"/>
                <w:sz w:val="18"/>
                <w:szCs w:val="18"/>
              </w:rPr>
              <w:t>No</w:t>
            </w:r>
          </w:p>
        </w:tc>
      </w:tr>
    </w:tbl>
    <w:p w14:paraId="2CEDE47C" w14:textId="77777777" w:rsidR="006E4055" w:rsidRPr="00A91DA7" w:rsidRDefault="006E4055" w:rsidP="005D1E9D">
      <w:pPr>
        <w:spacing w:before="240" w:line="360" w:lineRule="auto"/>
        <w:jc w:val="both"/>
        <w:rPr>
          <w:rFonts w:ascii="Palatino Linotype" w:hAnsi="Palatino Linotype"/>
          <w:sz w:val="24"/>
          <w:szCs w:val="24"/>
        </w:rPr>
      </w:pPr>
    </w:p>
    <w:p w14:paraId="5F61359C" w14:textId="338E2698" w:rsidR="007E0BC1" w:rsidRDefault="00BA46EE" w:rsidP="00BA46EE">
      <w:pPr>
        <w:pStyle w:val="Citas"/>
        <w:ind w:left="0" w:right="0"/>
        <w:rPr>
          <w:i w:val="0"/>
          <w:sz w:val="24"/>
          <w:szCs w:val="24"/>
        </w:rPr>
      </w:pPr>
      <w:r>
        <w:rPr>
          <w:i w:val="0"/>
          <w:sz w:val="24"/>
          <w:szCs w:val="24"/>
        </w:rPr>
        <w:t xml:space="preserve">Con base en lo anteriormente expuesto, resulta </w:t>
      </w:r>
      <w:r w:rsidR="007E0BC1">
        <w:rPr>
          <w:i w:val="0"/>
          <w:sz w:val="24"/>
          <w:szCs w:val="24"/>
        </w:rPr>
        <w:t xml:space="preserve">oportuno </w:t>
      </w:r>
      <w:r w:rsidR="00FD01CA">
        <w:rPr>
          <w:i w:val="0"/>
          <w:sz w:val="24"/>
          <w:szCs w:val="24"/>
        </w:rPr>
        <w:t xml:space="preserve"> señalar </w:t>
      </w:r>
      <w:r w:rsidR="006F2478">
        <w:rPr>
          <w:i w:val="0"/>
          <w:sz w:val="24"/>
          <w:szCs w:val="24"/>
        </w:rPr>
        <w:t xml:space="preserve">que </w:t>
      </w:r>
      <w:r w:rsidR="00FD01CA">
        <w:rPr>
          <w:i w:val="0"/>
          <w:sz w:val="24"/>
          <w:szCs w:val="24"/>
        </w:rPr>
        <w:t xml:space="preserve">la postura del </w:t>
      </w:r>
      <w:r w:rsidR="00FD01CA">
        <w:rPr>
          <w:b/>
          <w:bCs/>
          <w:i w:val="0"/>
          <w:sz w:val="24"/>
          <w:szCs w:val="24"/>
        </w:rPr>
        <w:t xml:space="preserve">Sujeto Obligado </w:t>
      </w:r>
      <w:r w:rsidR="00FD01CA">
        <w:rPr>
          <w:i w:val="0"/>
          <w:sz w:val="24"/>
          <w:szCs w:val="24"/>
        </w:rPr>
        <w:t xml:space="preserve">esencialmente radicó en clasificar la mayoría de los requerimientos como información reservada, inobservando las pautas metodológicas previstas en la </w:t>
      </w:r>
      <w:r w:rsidR="006F2478">
        <w:rPr>
          <w:i w:val="0"/>
          <w:sz w:val="24"/>
          <w:szCs w:val="24"/>
        </w:rPr>
        <w:t xml:space="preserve">ley </w:t>
      </w:r>
      <w:r w:rsidR="00FD01CA">
        <w:rPr>
          <w:i w:val="0"/>
          <w:sz w:val="24"/>
          <w:szCs w:val="24"/>
        </w:rPr>
        <w:t>de la materia</w:t>
      </w:r>
      <w:r w:rsidR="00FB3DE5">
        <w:rPr>
          <w:i w:val="0"/>
          <w:sz w:val="24"/>
          <w:szCs w:val="24"/>
        </w:rPr>
        <w:t xml:space="preserve">. </w:t>
      </w:r>
    </w:p>
    <w:p w14:paraId="093659B9" w14:textId="123F9BBD" w:rsidR="0016297B" w:rsidRPr="0016297B" w:rsidRDefault="0016297B" w:rsidP="0016297B">
      <w:pPr>
        <w:pStyle w:val="Citas"/>
        <w:ind w:left="0" w:right="0"/>
        <w:rPr>
          <w:i w:val="0"/>
          <w:sz w:val="24"/>
          <w:szCs w:val="24"/>
        </w:rPr>
      </w:pPr>
      <w:r>
        <w:rPr>
          <w:i w:val="0"/>
          <w:sz w:val="24"/>
          <w:szCs w:val="24"/>
        </w:rPr>
        <w:t xml:space="preserve">En virtud de lo anterior, resulta oportuno </w:t>
      </w:r>
      <w:r w:rsidRPr="0016297B">
        <w:rPr>
          <w:i w:val="0"/>
          <w:sz w:val="24"/>
          <w:szCs w:val="24"/>
        </w:rPr>
        <w:t>destaca</w:t>
      </w:r>
      <w:r>
        <w:rPr>
          <w:i w:val="0"/>
          <w:sz w:val="24"/>
          <w:szCs w:val="24"/>
        </w:rPr>
        <w:t>r</w:t>
      </w:r>
      <w:r w:rsidRPr="0016297B">
        <w:rPr>
          <w:i w:val="0"/>
          <w:sz w:val="24"/>
          <w:szCs w:val="24"/>
        </w:rPr>
        <w:t xml:space="preserve"> que la clasificación es un acto administrativo mediante el cual se restringe el derecho de acceso a la información, mediante el cual los </w:t>
      </w:r>
      <w:r w:rsidRPr="0016297B">
        <w:rPr>
          <w:b/>
          <w:i w:val="0"/>
          <w:sz w:val="24"/>
          <w:szCs w:val="24"/>
        </w:rPr>
        <w:t xml:space="preserve">Sujetos Obligados </w:t>
      </w:r>
      <w:r w:rsidRPr="0016297B">
        <w:rPr>
          <w:i w:val="0"/>
          <w:sz w:val="24"/>
          <w:szCs w:val="24"/>
        </w:rPr>
        <w:t xml:space="preserve">determinan que la información requerida actualiza alguno de los supuestos de confidencialidad </w:t>
      </w:r>
      <w:r w:rsidRPr="0016297B">
        <w:rPr>
          <w:b/>
          <w:i w:val="0"/>
          <w:sz w:val="24"/>
          <w:szCs w:val="24"/>
        </w:rPr>
        <w:t xml:space="preserve">o </w:t>
      </w:r>
      <w:r w:rsidRPr="0016297B">
        <w:rPr>
          <w:b/>
          <w:i w:val="0"/>
          <w:sz w:val="24"/>
          <w:szCs w:val="24"/>
          <w:u w:val="single"/>
        </w:rPr>
        <w:t>reserva,</w:t>
      </w:r>
      <w:r w:rsidRPr="0016297B">
        <w:rPr>
          <w:b/>
          <w:i w:val="0"/>
          <w:sz w:val="24"/>
          <w:szCs w:val="24"/>
        </w:rPr>
        <w:t xml:space="preserve"> </w:t>
      </w:r>
      <w:r w:rsidRPr="0016297B">
        <w:rPr>
          <w:i w:val="0"/>
          <w:sz w:val="24"/>
          <w:szCs w:val="24"/>
        </w:rPr>
        <w:t xml:space="preserve">de acuerdo con las bases y los principios inmersos en la normatividad aplicable. </w:t>
      </w:r>
    </w:p>
    <w:p w14:paraId="051CCFA0" w14:textId="77777777" w:rsidR="0016297B" w:rsidRPr="00BE1B62" w:rsidRDefault="0016297B" w:rsidP="0016297B">
      <w:pPr>
        <w:spacing w:before="240" w:line="360" w:lineRule="auto"/>
        <w:jc w:val="both"/>
        <w:rPr>
          <w:rFonts w:ascii="Palatino Linotype" w:hAnsi="Palatino Linotype"/>
          <w:sz w:val="24"/>
          <w:szCs w:val="24"/>
        </w:rPr>
      </w:pPr>
      <w:r w:rsidRPr="00BE1B62">
        <w:rPr>
          <w:rFonts w:ascii="Palatino Linotype" w:hAnsi="Palatino Linotype"/>
          <w:sz w:val="24"/>
          <w:szCs w:val="24"/>
        </w:rPr>
        <w:t xml:space="preserve">Para realizar la reserva de la información no basta con exponer alguna </w:t>
      </w:r>
      <w:r>
        <w:rPr>
          <w:rFonts w:ascii="Palatino Linotype" w:hAnsi="Palatino Linotype"/>
          <w:sz w:val="24"/>
          <w:szCs w:val="24"/>
        </w:rPr>
        <w:t>d</w:t>
      </w:r>
      <w:r w:rsidRPr="00BE1B62">
        <w:rPr>
          <w:rFonts w:ascii="Palatino Linotype" w:hAnsi="Palatino Linotype"/>
          <w:sz w:val="24"/>
          <w:szCs w:val="24"/>
        </w:rPr>
        <w:t xml:space="preserve">e las causales previstas en la Ley de Transparencia local, en sentido contrario dicha valoración debe de realizarse a través de la </w:t>
      </w:r>
      <w:r w:rsidRPr="00BE1B62">
        <w:rPr>
          <w:rFonts w:ascii="Palatino Linotype" w:hAnsi="Palatino Linotype"/>
          <w:b/>
          <w:i/>
          <w:sz w:val="24"/>
          <w:szCs w:val="24"/>
        </w:rPr>
        <w:t xml:space="preserve">“prueba de daño” </w:t>
      </w:r>
      <w:r w:rsidRPr="00BE1B62">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3D55D031" w14:textId="77777777" w:rsidR="0016297B" w:rsidRPr="00BE1B62" w:rsidRDefault="0016297B" w:rsidP="0016297B">
      <w:pPr>
        <w:spacing w:before="240" w:line="360" w:lineRule="auto"/>
        <w:jc w:val="both"/>
        <w:rPr>
          <w:rFonts w:ascii="Palatino Linotype" w:hAnsi="Palatino Linotype"/>
          <w:sz w:val="24"/>
          <w:szCs w:val="24"/>
        </w:rPr>
      </w:pPr>
      <w:r w:rsidRPr="00BE1B62">
        <w:rPr>
          <w:rFonts w:ascii="Palatino Linotype" w:hAnsi="Palatino Linotype"/>
          <w:sz w:val="24"/>
          <w:szCs w:val="24"/>
        </w:rPr>
        <w:t xml:space="preserve">Para aplicar la prueba de daño, se deberán de precisar las razones objetivas por las que la apertura genera una afectación, acreditando que: </w:t>
      </w:r>
    </w:p>
    <w:p w14:paraId="2020C1F1" w14:textId="77777777" w:rsidR="0016297B" w:rsidRPr="00217F38" w:rsidRDefault="0016297B" w:rsidP="0016297B">
      <w:pPr>
        <w:pStyle w:val="Prrafodelista"/>
        <w:widowControl w:val="0"/>
        <w:numPr>
          <w:ilvl w:val="0"/>
          <w:numId w:val="26"/>
        </w:numPr>
        <w:autoSpaceDE w:val="0"/>
        <w:autoSpaceDN w:val="0"/>
        <w:adjustRightInd w:val="0"/>
        <w:spacing w:before="240"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rPr>
        <w:lastRenderedPageBreak/>
        <w:t>La divulgaci</w:t>
      </w:r>
      <w:r>
        <w:rPr>
          <w:rFonts w:ascii="Palatino Linotype" w:hAnsi="Palatino Linotype"/>
        </w:rPr>
        <w:t xml:space="preserve">ón </w:t>
      </w:r>
      <w:r w:rsidRPr="00217F38">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23BD01BC" w14:textId="77777777" w:rsidR="0016297B" w:rsidRPr="00217F38" w:rsidRDefault="0016297B" w:rsidP="0016297B">
      <w:pPr>
        <w:pStyle w:val="Prrafodelista"/>
        <w:widowControl w:val="0"/>
        <w:numPr>
          <w:ilvl w:val="0"/>
          <w:numId w:val="26"/>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24F85234" w14:textId="77777777" w:rsidR="0016297B" w:rsidRPr="00217F38" w:rsidRDefault="0016297B" w:rsidP="0016297B">
      <w:pPr>
        <w:pStyle w:val="Prrafodelista"/>
        <w:widowControl w:val="0"/>
        <w:numPr>
          <w:ilvl w:val="0"/>
          <w:numId w:val="26"/>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6576649D" w14:textId="77777777" w:rsidR="0016297B" w:rsidRDefault="0016297B" w:rsidP="0016297B">
      <w:pPr>
        <w:spacing w:before="240" w:line="360" w:lineRule="auto"/>
        <w:jc w:val="both"/>
        <w:rPr>
          <w:rFonts w:ascii="Palatino Linotype" w:hAnsi="Palatino Linotype"/>
          <w:sz w:val="24"/>
          <w:szCs w:val="24"/>
        </w:rPr>
      </w:pPr>
    </w:p>
    <w:p w14:paraId="1EBAF7FE" w14:textId="77777777" w:rsidR="00896BBC" w:rsidRPr="000A07D4" w:rsidRDefault="00896BBC" w:rsidP="00896BBC">
      <w:pPr>
        <w:pStyle w:val="j"/>
        <w:shd w:val="clear" w:color="auto" w:fill="FFFFFF"/>
        <w:suppressAutoHyphens/>
        <w:spacing w:line="360" w:lineRule="auto"/>
        <w:jc w:val="both"/>
        <w:textAlignment w:val="baseline"/>
        <w:rPr>
          <w:rFonts w:ascii="Palatino Linotype" w:hAnsi="Palatino Linotype"/>
          <w:color w:val="000000" w:themeColor="text1"/>
        </w:rPr>
      </w:pPr>
      <w:r w:rsidRPr="000A07D4">
        <w:rPr>
          <w:rFonts w:ascii="Palatino Linotype" w:hAnsi="Palatino Linotype"/>
          <w:color w:val="000000" w:themeColor="text1"/>
        </w:rPr>
        <w:t xml:space="preserve">Sobre el primer supuesto consideremos </w:t>
      </w:r>
      <w:r w:rsidRPr="0041002B">
        <w:rPr>
          <w:rFonts w:ascii="Palatino Linotype" w:hAnsi="Palatino Linotype"/>
          <w:color w:val="000000" w:themeColor="text1"/>
        </w:rPr>
        <w:t>que según el diccionario del español jurídico, por riesgo podemos entender “la contingencia o proximidad</w:t>
      </w:r>
      <w:r w:rsidRPr="000A07D4">
        <w:rPr>
          <w:rFonts w:ascii="Palatino Linotype" w:hAnsi="Palatino Linotype"/>
          <w:color w:val="000000" w:themeColor="text1"/>
        </w:rPr>
        <w:t xml:space="preserve"> de un daño”,</w:t>
      </w:r>
      <w:r w:rsidRPr="000A07D4">
        <w:rPr>
          <w:rStyle w:val="Refdenotaalpie"/>
          <w:rFonts w:ascii="Palatino Linotype" w:hAnsi="Palatino Linotype"/>
          <w:color w:val="000000" w:themeColor="text1"/>
        </w:rPr>
        <w:footnoteReference w:id="6"/>
      </w:r>
      <w:r w:rsidRPr="000A07D4">
        <w:rPr>
          <w:rFonts w:ascii="Palatino Linotype" w:hAnsi="Palatino Linotype"/>
          <w:color w:val="000000" w:themeColor="text1"/>
        </w:rPr>
        <w:t xml:space="preserve"> mientras que el daño es considerado como un “perjuicio o lesión”</w:t>
      </w:r>
      <w:r w:rsidRPr="000A07D4">
        <w:rPr>
          <w:rStyle w:val="Refdenotaalpie"/>
          <w:rFonts w:ascii="Palatino Linotype" w:hAnsi="Palatino Linotype"/>
          <w:color w:val="000000" w:themeColor="text1"/>
        </w:rPr>
        <w:footnoteReference w:id="7"/>
      </w:r>
      <w:r w:rsidRPr="000A07D4">
        <w:rPr>
          <w:rFonts w:ascii="Palatino Linotype" w:hAnsi="Palatino Linotype"/>
          <w:color w:val="000000" w:themeColor="text1"/>
        </w:rPr>
        <w:t>, mientras que según el Diccionario de la Lengua Española, lo real es</w:t>
      </w:r>
      <w:r w:rsidRPr="000A07D4">
        <w:rPr>
          <w:rFonts w:ascii="Palatino Linotype" w:eastAsia="Arial Unicode MS" w:hAnsi="Palatino Linotype" w:cs="Arial Unicode MS"/>
          <w:color w:val="000000" w:themeColor="text1"/>
          <w:spacing w:val="4"/>
          <w:shd w:val="clear" w:color="auto" w:fill="FFFFFF"/>
        </w:rPr>
        <w:t> lo “</w:t>
      </w:r>
      <w:r w:rsidRPr="000A07D4">
        <w:rPr>
          <w:rFonts w:ascii="Palatino Linotype" w:hAnsi="Palatino Linotype"/>
          <w:color w:val="000000" w:themeColor="text1"/>
        </w:rPr>
        <w:t>(q)ue</w:t>
      </w:r>
      <w:r w:rsidRPr="000A07D4">
        <w:rPr>
          <w:rFonts w:ascii="Palatino Linotype" w:eastAsia="Arial Unicode MS" w:hAnsi="Palatino Linotype" w:cs="Arial Unicode MS"/>
          <w:color w:val="000000" w:themeColor="text1"/>
          <w:spacing w:val="4"/>
          <w:shd w:val="clear" w:color="auto" w:fill="FFFFFF"/>
        </w:rPr>
        <w:t> </w:t>
      </w:r>
      <w:r w:rsidRPr="000A07D4">
        <w:rPr>
          <w:rFonts w:ascii="Palatino Linotype" w:hAnsi="Palatino Linotype"/>
          <w:color w:val="000000" w:themeColor="text1"/>
        </w:rPr>
        <w:t>tiene</w:t>
      </w:r>
      <w:r w:rsidRPr="000A07D4">
        <w:rPr>
          <w:rFonts w:ascii="Palatino Linotype" w:eastAsia="Arial Unicode MS" w:hAnsi="Palatino Linotype" w:cs="Arial Unicode MS"/>
          <w:color w:val="000000" w:themeColor="text1"/>
          <w:spacing w:val="4"/>
          <w:shd w:val="clear" w:color="auto" w:fill="FFFFFF"/>
        </w:rPr>
        <w:t> </w:t>
      </w:r>
      <w:r w:rsidRPr="000A07D4">
        <w:rPr>
          <w:rFonts w:ascii="Palatino Linotype" w:hAnsi="Palatino Linotype"/>
          <w:color w:val="000000" w:themeColor="text1"/>
        </w:rPr>
        <w:t>existencia</w:t>
      </w:r>
      <w:r w:rsidRPr="000A07D4">
        <w:rPr>
          <w:rFonts w:ascii="Palatino Linotype" w:eastAsia="Arial Unicode MS" w:hAnsi="Palatino Linotype" w:cs="Arial Unicode MS"/>
          <w:color w:val="000000" w:themeColor="text1"/>
          <w:spacing w:val="4"/>
          <w:shd w:val="clear" w:color="auto" w:fill="FFFFFF"/>
        </w:rPr>
        <w:t> </w:t>
      </w:r>
      <w:r w:rsidRPr="000A07D4">
        <w:rPr>
          <w:rFonts w:ascii="Palatino Linotype" w:hAnsi="Palatino Linotype"/>
          <w:color w:val="000000" w:themeColor="text1"/>
        </w:rPr>
        <w:t>objetiva”,</w:t>
      </w:r>
      <w:r w:rsidRPr="000A07D4">
        <w:rPr>
          <w:rStyle w:val="Refdenotaalpie"/>
          <w:rFonts w:ascii="Palatino Linotype" w:hAnsi="Palatino Linotype"/>
          <w:color w:val="000000" w:themeColor="text1"/>
        </w:rPr>
        <w:footnoteReference w:id="8"/>
      </w:r>
      <w:r w:rsidRPr="000A07D4">
        <w:rPr>
          <w:rFonts w:ascii="Palatino Linotype" w:hAnsi="Palatino Linotype"/>
          <w:color w:val="000000" w:themeColor="text1"/>
        </w:rPr>
        <w:t xml:space="preserve"> </w:t>
      </w:r>
      <w:r w:rsidRPr="000A07D4">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0A07D4">
        <w:rPr>
          <w:rStyle w:val="Refdenotaalpie"/>
          <w:rFonts w:ascii="Palatino Linotype" w:eastAsia="Arial Unicode MS" w:hAnsi="Palatino Linotype" w:cs="Arial Unicode MS"/>
          <w:color w:val="000000" w:themeColor="text1"/>
          <w:spacing w:val="4"/>
          <w:shd w:val="clear" w:color="auto" w:fill="FFFFFF"/>
        </w:rPr>
        <w:footnoteReference w:id="9"/>
      </w:r>
      <w:r>
        <w:rPr>
          <w:rFonts w:ascii="Palatino Linotype" w:eastAsia="Arial Unicode MS" w:hAnsi="Palatino Linotype" w:cs="Arial Unicode MS"/>
          <w:color w:val="000000" w:themeColor="text1"/>
          <w:spacing w:val="4"/>
          <w:shd w:val="clear" w:color="auto" w:fill="FFFFFF"/>
        </w:rPr>
        <w:t xml:space="preserve">es </w:t>
      </w:r>
      <w:r w:rsidRPr="000A07D4">
        <w:rPr>
          <w:rFonts w:ascii="Palatino Linotype" w:eastAsia="Arial Unicode MS" w:hAnsi="Palatino Linotype" w:cs="Arial Unicode MS"/>
          <w:color w:val="000000" w:themeColor="text1"/>
          <w:spacing w:val="4"/>
          <w:shd w:val="clear" w:color="auto" w:fill="FFFFFF"/>
        </w:rPr>
        <w:t>decir,</w:t>
      </w:r>
      <w:r>
        <w:rPr>
          <w:rFonts w:ascii="Palatino Linotype" w:eastAsia="Arial Unicode MS" w:hAnsi="Palatino Linotype" w:cs="Arial Unicode MS"/>
          <w:color w:val="000000" w:themeColor="text1"/>
          <w:spacing w:val="4"/>
          <w:shd w:val="clear" w:color="auto" w:fill="FFFFFF"/>
        </w:rPr>
        <w:t xml:space="preserve"> </w:t>
      </w:r>
      <w:r w:rsidRPr="000A07D4">
        <w:rPr>
          <w:rFonts w:ascii="Palatino Linotype" w:hAnsi="Palatino Linotype" w:cstheme="minorBidi"/>
          <w:color w:val="000000" w:themeColor="text1"/>
          <w:lang w:eastAsia="en-US"/>
        </w:rPr>
        <w:t>m)anifestar, declarar. Probar, sirviéndose de cualquier género de demostración, </w:t>
      </w:r>
      <w:hyperlink r:id="rId37" w:anchor="6nAyKjE" w:history="1">
        <w:r w:rsidRPr="000A07D4">
          <w:rPr>
            <w:rFonts w:ascii="Palatino Linotype" w:hAnsi="Palatino Linotype" w:cstheme="minorBidi"/>
            <w:color w:val="000000" w:themeColor="text1"/>
            <w:lang w:eastAsia="en-US"/>
          </w:rPr>
          <w:t>enseñar</w:t>
        </w:r>
      </w:hyperlink>
      <w:r w:rsidRPr="000A07D4">
        <w:rPr>
          <w:rFonts w:ascii="Palatino Linotype" w:hAnsi="Palatino Linotype" w:cstheme="minorBidi"/>
          <w:color w:val="000000" w:themeColor="text1"/>
          <w:lang w:eastAsia="en-US"/>
        </w:rPr>
        <w:t> mostrar o exponer algo)”.</w:t>
      </w:r>
      <w:r w:rsidRPr="000A07D4">
        <w:rPr>
          <w:rStyle w:val="Refdenotaalpie"/>
          <w:rFonts w:ascii="Palatino Linotype" w:hAnsi="Palatino Linotype" w:cstheme="minorBidi"/>
          <w:color w:val="000000" w:themeColor="text1"/>
          <w:lang w:eastAsia="en-US"/>
        </w:rPr>
        <w:footnoteReference w:id="10"/>
      </w:r>
      <w:r w:rsidRPr="000A07D4">
        <w:rPr>
          <w:rFonts w:ascii="Palatino Linotype" w:hAnsi="Palatino Linotype" w:cstheme="minorBidi"/>
          <w:color w:val="000000" w:themeColor="text1"/>
          <w:lang w:eastAsia="en-US"/>
        </w:rPr>
        <w:t xml:space="preserve"> Mientras que lo identificable es lo </w:t>
      </w:r>
      <w:r w:rsidRPr="000A07D4">
        <w:rPr>
          <w:rFonts w:ascii="Palatino Linotype" w:hAnsi="Palatino Linotype" w:cstheme="minorBidi"/>
          <w:color w:val="000000" w:themeColor="text1"/>
          <w:lang w:eastAsia="en-US"/>
        </w:rPr>
        <w:lastRenderedPageBreak/>
        <w:t>que puede ser identificado,</w:t>
      </w:r>
      <w:r w:rsidRPr="000A07D4">
        <w:rPr>
          <w:rStyle w:val="Refdenotaalpie"/>
          <w:rFonts w:ascii="Palatino Linotype" w:hAnsi="Palatino Linotype" w:cstheme="minorBidi"/>
          <w:color w:val="000000" w:themeColor="text1"/>
          <w:lang w:eastAsia="en-US"/>
        </w:rPr>
        <w:footnoteReference w:id="11"/>
      </w:r>
      <w:r w:rsidRPr="000A07D4">
        <w:rPr>
          <w:rFonts w:ascii="Palatino Linotype" w:hAnsi="Palatino Linotype" w:cstheme="minorBidi"/>
          <w:color w:val="000000" w:themeColor="text1"/>
          <w:lang w:eastAsia="en-US"/>
        </w:rPr>
        <w:t xml:space="preserve"> esto es,</w:t>
      </w:r>
      <w:r w:rsidRPr="000A07D4">
        <w:rPr>
          <w:rFonts w:ascii="Palatino Linotype" w:hAnsi="Palatino Linotype" w:cstheme="minorBidi"/>
          <w:color w:val="000000" w:themeColor="text1"/>
        </w:rPr>
        <w:t>  “(d)ar los datos necesarios para ser reconocido”.</w:t>
      </w:r>
      <w:r w:rsidRPr="000A07D4">
        <w:rPr>
          <w:rStyle w:val="Refdenotaalpie"/>
          <w:rFonts w:ascii="Palatino Linotype" w:hAnsi="Palatino Linotype" w:cstheme="minorBidi"/>
          <w:color w:val="000000" w:themeColor="text1"/>
        </w:rPr>
        <w:footnoteReference w:id="12"/>
      </w:r>
    </w:p>
    <w:p w14:paraId="05C8813A" w14:textId="77777777" w:rsidR="00896BBC" w:rsidRPr="000A07D4" w:rsidRDefault="00896BBC" w:rsidP="00896BBC">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8123927" w14:textId="77777777" w:rsidR="00896BBC" w:rsidRPr="000A07D4" w:rsidRDefault="00896BBC" w:rsidP="00896BBC">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6E277803" w14:textId="77777777" w:rsidR="00896BBC" w:rsidRPr="000A07D4" w:rsidRDefault="00896BBC" w:rsidP="00896BBC">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13"/>
      </w:r>
      <w:r w:rsidRPr="000A07D4">
        <w:rPr>
          <w:rFonts w:ascii="Palatino Linotype" w:hAnsi="Palatino Linotype"/>
          <w:color w:val="000000" w:themeColor="text1"/>
          <w:sz w:val="24"/>
          <w:szCs w:val="24"/>
        </w:rPr>
        <w:t xml:space="preserve">, siguiendo el principio de ponderación propuesto por el Tribunal </w:t>
      </w:r>
      <w:r w:rsidRPr="000A07D4">
        <w:rPr>
          <w:rFonts w:ascii="Palatino Linotype" w:hAnsi="Palatino Linotype"/>
          <w:color w:val="000000" w:themeColor="text1"/>
          <w:sz w:val="24"/>
          <w:szCs w:val="24"/>
        </w:rPr>
        <w:lastRenderedPageBreak/>
        <w:t>Constitucional Alemán,</w:t>
      </w:r>
      <w:r w:rsidRPr="000A07D4">
        <w:rPr>
          <w:rStyle w:val="Refdenotaalpie"/>
          <w:rFonts w:ascii="Palatino Linotype" w:hAnsi="Palatino Linotype"/>
          <w:color w:val="000000" w:themeColor="text1"/>
        </w:rPr>
        <w:footnoteReference w:id="14"/>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7B340C30" w14:textId="77777777" w:rsidR="00896BBC" w:rsidRPr="00E01285" w:rsidRDefault="00896BBC" w:rsidP="00896BBC">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Es así, que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p>
    <w:p w14:paraId="09FEBF11" w14:textId="34B53F89" w:rsidR="0016297B" w:rsidRDefault="0016297B" w:rsidP="0016297B">
      <w:pPr>
        <w:spacing w:before="240" w:line="360" w:lineRule="auto"/>
        <w:jc w:val="both"/>
        <w:rPr>
          <w:rFonts w:ascii="Palatino Linotype" w:hAnsi="Palatino Linotype"/>
          <w:sz w:val="24"/>
          <w:szCs w:val="24"/>
        </w:rPr>
      </w:pPr>
      <w:r>
        <w:rPr>
          <w:rFonts w:ascii="Palatino Linotype" w:hAnsi="Palatino Linotype"/>
          <w:sz w:val="24"/>
          <w:szCs w:val="24"/>
        </w:rPr>
        <w:t xml:space="preserve">Los acuerdos de reserva deberán de cumplir con los siguientes parámetros de forma y fondo: </w:t>
      </w:r>
    </w:p>
    <w:p w14:paraId="0CF4B576" w14:textId="77777777" w:rsidR="0016297B" w:rsidRDefault="0016297B" w:rsidP="0016297B">
      <w:pPr>
        <w:pStyle w:val="Prrafodelista"/>
        <w:numPr>
          <w:ilvl w:val="0"/>
          <w:numId w:val="25"/>
        </w:numPr>
        <w:spacing w:before="240" w:line="360" w:lineRule="auto"/>
        <w:jc w:val="both"/>
        <w:rPr>
          <w:rFonts w:ascii="Palatino Linotype" w:hAnsi="Palatino Linotype"/>
        </w:rPr>
      </w:pPr>
      <w:r>
        <w:rPr>
          <w:rFonts w:ascii="Palatino Linotype" w:hAnsi="Palatino Linotype"/>
        </w:rPr>
        <w:t>Número de folio de la solicitud</w:t>
      </w:r>
    </w:p>
    <w:p w14:paraId="22E231E2" w14:textId="77777777" w:rsidR="0016297B" w:rsidRDefault="0016297B" w:rsidP="0016297B">
      <w:pPr>
        <w:pStyle w:val="Prrafodelista"/>
        <w:numPr>
          <w:ilvl w:val="0"/>
          <w:numId w:val="25"/>
        </w:numPr>
        <w:spacing w:before="240" w:line="360" w:lineRule="auto"/>
        <w:jc w:val="both"/>
        <w:rPr>
          <w:rFonts w:ascii="Palatino Linotype" w:hAnsi="Palatino Linotype"/>
        </w:rPr>
      </w:pPr>
      <w:r>
        <w:rPr>
          <w:rFonts w:ascii="Palatino Linotype" w:hAnsi="Palatino Linotype"/>
        </w:rPr>
        <w:t>Referencia de la información solicitada</w:t>
      </w:r>
    </w:p>
    <w:p w14:paraId="5AA05F8D" w14:textId="77777777" w:rsidR="0016297B" w:rsidRDefault="0016297B" w:rsidP="0016297B">
      <w:pPr>
        <w:pStyle w:val="Prrafodelista"/>
        <w:numPr>
          <w:ilvl w:val="0"/>
          <w:numId w:val="25"/>
        </w:numPr>
        <w:spacing w:before="240" w:line="360" w:lineRule="auto"/>
        <w:jc w:val="both"/>
        <w:rPr>
          <w:rFonts w:ascii="Palatino Linotype" w:hAnsi="Palatino Linotype"/>
        </w:rPr>
      </w:pPr>
      <w:r>
        <w:rPr>
          <w:rFonts w:ascii="Palatino Linotype" w:hAnsi="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14:paraId="557E83C1" w14:textId="77777777" w:rsidR="0016297B" w:rsidRDefault="0016297B" w:rsidP="0016297B">
      <w:pPr>
        <w:pStyle w:val="Prrafodelista"/>
        <w:numPr>
          <w:ilvl w:val="0"/>
          <w:numId w:val="25"/>
        </w:numPr>
        <w:spacing w:before="240" w:line="360" w:lineRule="auto"/>
        <w:jc w:val="both"/>
        <w:rPr>
          <w:rFonts w:ascii="Palatino Linotype" w:hAnsi="Palatino Linotype"/>
        </w:rPr>
      </w:pPr>
      <w:r>
        <w:rPr>
          <w:rFonts w:ascii="Palatino Linotype" w:hAnsi="Palatino Linotype"/>
        </w:rPr>
        <w:t xml:space="preserve">Fundamento y Motivación Legal. </w:t>
      </w:r>
    </w:p>
    <w:p w14:paraId="719173A7" w14:textId="77777777" w:rsidR="0016297B" w:rsidRDefault="0016297B" w:rsidP="0016297B">
      <w:pPr>
        <w:pStyle w:val="Prrafodelista"/>
        <w:numPr>
          <w:ilvl w:val="0"/>
          <w:numId w:val="25"/>
        </w:numPr>
        <w:spacing w:before="240" w:line="360" w:lineRule="auto"/>
        <w:jc w:val="both"/>
        <w:rPr>
          <w:rFonts w:ascii="Palatino Linotype" w:hAnsi="Palatino Linotype"/>
        </w:rPr>
      </w:pPr>
      <w:r>
        <w:rPr>
          <w:rFonts w:ascii="Palatino Linotype" w:hAnsi="Palatino Linotype"/>
        </w:rPr>
        <w:lastRenderedPageBreak/>
        <w:t xml:space="preserve">Conexión entre los fundamentos y motivos que dieron origen a la Reserva de la información. </w:t>
      </w:r>
    </w:p>
    <w:p w14:paraId="740EC720" w14:textId="77777777" w:rsidR="0016297B" w:rsidRPr="00C70B4A" w:rsidRDefault="0016297B" w:rsidP="0016297B">
      <w:pPr>
        <w:spacing w:before="240" w:line="360" w:lineRule="auto"/>
        <w:ind w:left="360"/>
        <w:jc w:val="both"/>
        <w:rPr>
          <w:rFonts w:ascii="Palatino Linotype" w:hAnsi="Palatino Linotype"/>
          <w:b/>
        </w:rPr>
      </w:pPr>
      <w:r>
        <w:rPr>
          <w:rFonts w:ascii="Palatino Linotype" w:hAnsi="Palatino Linotype"/>
          <w:b/>
        </w:rPr>
        <w:t>Prueba de Daño</w:t>
      </w:r>
    </w:p>
    <w:p w14:paraId="75FA0165" w14:textId="77777777" w:rsidR="0016297B" w:rsidRDefault="0016297B" w:rsidP="0016297B">
      <w:pPr>
        <w:pStyle w:val="Prrafodelista"/>
        <w:numPr>
          <w:ilvl w:val="0"/>
          <w:numId w:val="25"/>
        </w:numPr>
        <w:spacing w:before="240" w:line="360" w:lineRule="auto"/>
        <w:jc w:val="both"/>
        <w:rPr>
          <w:rFonts w:ascii="Palatino Linotype" w:hAnsi="Palatino Linotype"/>
        </w:rPr>
      </w:pPr>
      <w:r>
        <w:rPr>
          <w:rFonts w:ascii="Palatino Linotype" w:hAnsi="Palatino Linotype"/>
        </w:rPr>
        <w:t>Riesgo real, demostrable e identificable (Modo, Tiempo y lugar)</w:t>
      </w:r>
    </w:p>
    <w:p w14:paraId="131479C1" w14:textId="77777777" w:rsidR="0016297B" w:rsidRDefault="0016297B" w:rsidP="0016297B">
      <w:pPr>
        <w:pStyle w:val="Prrafodelista"/>
        <w:numPr>
          <w:ilvl w:val="0"/>
          <w:numId w:val="25"/>
        </w:numPr>
        <w:spacing w:before="240" w:line="360" w:lineRule="auto"/>
        <w:jc w:val="both"/>
        <w:rPr>
          <w:rFonts w:ascii="Palatino Linotype" w:hAnsi="Palatino Linotype"/>
        </w:rPr>
      </w:pPr>
      <w:r>
        <w:rPr>
          <w:rFonts w:ascii="Palatino Linotype" w:hAnsi="Palatino Linotype"/>
        </w:rPr>
        <w:t>Temporalidad de la Reserva de la Información</w:t>
      </w:r>
    </w:p>
    <w:p w14:paraId="138F908C" w14:textId="77777777" w:rsidR="0016297B" w:rsidRPr="00C70B4A" w:rsidRDefault="0016297B" w:rsidP="0016297B">
      <w:pPr>
        <w:pStyle w:val="Prrafodelista"/>
        <w:numPr>
          <w:ilvl w:val="0"/>
          <w:numId w:val="25"/>
        </w:numPr>
        <w:spacing w:before="240" w:line="360" w:lineRule="auto"/>
        <w:jc w:val="both"/>
        <w:rPr>
          <w:rFonts w:ascii="Palatino Linotype" w:hAnsi="Palatino Linotype"/>
        </w:rPr>
      </w:pPr>
      <w:r>
        <w:rPr>
          <w:rFonts w:ascii="Palatino Linotype" w:hAnsi="Palatino Linotype"/>
        </w:rPr>
        <w:t xml:space="preserve">Autoridades competentes. </w:t>
      </w:r>
    </w:p>
    <w:p w14:paraId="05A8FD84" w14:textId="77777777" w:rsidR="0016297B" w:rsidRDefault="0016297B" w:rsidP="0016297B">
      <w:pPr>
        <w:spacing w:before="240" w:line="360" w:lineRule="auto"/>
        <w:jc w:val="both"/>
        <w:rPr>
          <w:rFonts w:ascii="Palatino Linotype" w:hAnsi="Palatino Linotype"/>
          <w:sz w:val="24"/>
          <w:szCs w:val="24"/>
        </w:rPr>
      </w:pPr>
    </w:p>
    <w:p w14:paraId="5C467386" w14:textId="0E2F662F" w:rsidR="00FD01CA" w:rsidRDefault="00FD01CA" w:rsidP="00BA46EE">
      <w:pPr>
        <w:pStyle w:val="Citas"/>
        <w:ind w:left="0" w:right="0"/>
        <w:rPr>
          <w:i w:val="0"/>
          <w:sz w:val="24"/>
          <w:szCs w:val="24"/>
        </w:rPr>
      </w:pPr>
      <w:r>
        <w:rPr>
          <w:i w:val="0"/>
          <w:sz w:val="24"/>
          <w:szCs w:val="24"/>
        </w:rPr>
        <w:t>Por otra parte, en términos del numeral 123 de la Ley de Transparencia local, los documentos clasificados como reservados serán públicos cuando:</w:t>
      </w:r>
    </w:p>
    <w:p w14:paraId="4B6FCD60" w14:textId="44C67E7B" w:rsidR="00FD01CA" w:rsidRPr="00157251" w:rsidRDefault="00FD01CA" w:rsidP="00FD01CA">
      <w:pPr>
        <w:pStyle w:val="Citas"/>
        <w:numPr>
          <w:ilvl w:val="0"/>
          <w:numId w:val="23"/>
        </w:numPr>
        <w:ind w:right="0"/>
        <w:rPr>
          <w:i w:val="0"/>
          <w:sz w:val="24"/>
          <w:szCs w:val="24"/>
        </w:rPr>
      </w:pPr>
      <w:r w:rsidRPr="00157251">
        <w:rPr>
          <w:i w:val="0"/>
          <w:sz w:val="24"/>
          <w:szCs w:val="24"/>
        </w:rPr>
        <w:t>Se extingan las causas que dieron origen a la clasificación.</w:t>
      </w:r>
    </w:p>
    <w:p w14:paraId="0DEF1A97" w14:textId="27C92DDE" w:rsidR="00FD01CA" w:rsidRDefault="00FD01CA" w:rsidP="00FD01CA">
      <w:pPr>
        <w:pStyle w:val="Citas"/>
        <w:numPr>
          <w:ilvl w:val="0"/>
          <w:numId w:val="23"/>
        </w:numPr>
        <w:ind w:right="0"/>
        <w:rPr>
          <w:i w:val="0"/>
          <w:sz w:val="24"/>
          <w:szCs w:val="24"/>
        </w:rPr>
      </w:pPr>
      <w:r>
        <w:rPr>
          <w:i w:val="0"/>
          <w:sz w:val="24"/>
          <w:szCs w:val="24"/>
        </w:rPr>
        <w:t>Expire el plazo de la clasificación</w:t>
      </w:r>
    </w:p>
    <w:p w14:paraId="6BF17397" w14:textId="0C727DB5" w:rsidR="00FD01CA" w:rsidRDefault="006F2478" w:rsidP="00FD01CA">
      <w:pPr>
        <w:pStyle w:val="Citas"/>
        <w:numPr>
          <w:ilvl w:val="0"/>
          <w:numId w:val="23"/>
        </w:numPr>
        <w:ind w:right="0"/>
        <w:rPr>
          <w:i w:val="0"/>
          <w:sz w:val="24"/>
          <w:szCs w:val="24"/>
        </w:rPr>
      </w:pPr>
      <w:r>
        <w:rPr>
          <w:i w:val="0"/>
          <w:sz w:val="24"/>
          <w:szCs w:val="24"/>
        </w:rPr>
        <w:t>Existe resolución de autoridad competente que determine que existe una causa de interés publico que prevalece sobre el que prevalece sobre la reserva de la información.</w:t>
      </w:r>
    </w:p>
    <w:p w14:paraId="1F4D3962" w14:textId="511E6B05" w:rsidR="006F2478" w:rsidRDefault="006F2478" w:rsidP="00FD01CA">
      <w:pPr>
        <w:pStyle w:val="Citas"/>
        <w:numPr>
          <w:ilvl w:val="0"/>
          <w:numId w:val="23"/>
        </w:numPr>
        <w:ind w:right="0"/>
        <w:rPr>
          <w:i w:val="0"/>
          <w:sz w:val="24"/>
          <w:szCs w:val="24"/>
        </w:rPr>
      </w:pPr>
      <w:r>
        <w:rPr>
          <w:i w:val="0"/>
          <w:sz w:val="24"/>
          <w:szCs w:val="24"/>
        </w:rPr>
        <w:t xml:space="preserve">El Comité de Transparencia consideré pertinente la clasificación. </w:t>
      </w:r>
    </w:p>
    <w:p w14:paraId="0AAE84D4" w14:textId="77777777" w:rsidR="00FD01CA" w:rsidRDefault="00FD01CA" w:rsidP="00BA46EE">
      <w:pPr>
        <w:pStyle w:val="Citas"/>
        <w:ind w:left="0" w:right="0"/>
        <w:rPr>
          <w:i w:val="0"/>
          <w:sz w:val="24"/>
          <w:szCs w:val="24"/>
        </w:rPr>
      </w:pPr>
    </w:p>
    <w:p w14:paraId="54900277" w14:textId="4113426B" w:rsidR="00157251" w:rsidRPr="006918CC" w:rsidRDefault="006F2478" w:rsidP="00BA46EE">
      <w:pPr>
        <w:pStyle w:val="Citas"/>
        <w:ind w:left="0" w:right="0"/>
        <w:rPr>
          <w:i w:val="0"/>
          <w:sz w:val="24"/>
          <w:szCs w:val="24"/>
        </w:rPr>
      </w:pPr>
      <w:r w:rsidRPr="006918CC">
        <w:rPr>
          <w:i w:val="0"/>
          <w:sz w:val="24"/>
          <w:szCs w:val="24"/>
        </w:rPr>
        <w:t xml:space="preserve">Luego entonces se arriba a la premisa de que </w:t>
      </w:r>
      <w:r w:rsidR="00157251" w:rsidRPr="006918CC">
        <w:rPr>
          <w:b/>
          <w:bCs/>
          <w:i w:val="0"/>
          <w:sz w:val="24"/>
          <w:szCs w:val="24"/>
        </w:rPr>
        <w:t xml:space="preserve">El Sujeto Obligado </w:t>
      </w:r>
      <w:r w:rsidR="00157251" w:rsidRPr="006918CC">
        <w:rPr>
          <w:i w:val="0"/>
          <w:sz w:val="24"/>
          <w:szCs w:val="24"/>
        </w:rPr>
        <w:t xml:space="preserve">se limitó a referir </w:t>
      </w:r>
      <w:r w:rsidR="00157251" w:rsidRPr="006918CC">
        <w:rPr>
          <w:b/>
          <w:bCs/>
          <w:i w:val="0"/>
          <w:sz w:val="24"/>
          <w:szCs w:val="24"/>
        </w:rPr>
        <w:t xml:space="preserve">EN ABSTRACTO </w:t>
      </w:r>
      <w:r w:rsidR="00157251" w:rsidRPr="006918CC">
        <w:rPr>
          <w:i w:val="0"/>
          <w:sz w:val="24"/>
          <w:szCs w:val="24"/>
        </w:rPr>
        <w:t xml:space="preserve">la actualización de causales de reserva, es decir, no remitió el Acuerdo </w:t>
      </w:r>
      <w:r w:rsidR="00157251" w:rsidRPr="006918CC">
        <w:rPr>
          <w:i w:val="0"/>
          <w:sz w:val="24"/>
          <w:szCs w:val="24"/>
        </w:rPr>
        <w:lastRenderedPageBreak/>
        <w:t xml:space="preserve">debidamente </w:t>
      </w:r>
      <w:r w:rsidR="00290E6E" w:rsidRPr="006918CC">
        <w:rPr>
          <w:i w:val="0"/>
          <w:sz w:val="24"/>
          <w:szCs w:val="24"/>
        </w:rPr>
        <w:t>fundamentado y motivado que permita verificar la pauta metodológica necesaria para realizar la clasificación de la información</w:t>
      </w:r>
      <w:r w:rsidR="00B14814" w:rsidRPr="006918CC">
        <w:rPr>
          <w:i w:val="0"/>
          <w:sz w:val="24"/>
          <w:szCs w:val="24"/>
        </w:rPr>
        <w:t xml:space="preserve">, no obstante, lo anterior, </w:t>
      </w:r>
      <w:r w:rsidR="00D95998" w:rsidRPr="006918CC">
        <w:rPr>
          <w:i w:val="0"/>
          <w:sz w:val="24"/>
          <w:szCs w:val="24"/>
        </w:rPr>
        <w:t xml:space="preserve">a toda luz se advierte que múltiples son las causales de reserva susceptibles de actualizarse al tratarse de </w:t>
      </w:r>
      <w:r w:rsidR="00DF7781" w:rsidRPr="006918CC">
        <w:rPr>
          <w:i w:val="0"/>
          <w:sz w:val="24"/>
          <w:szCs w:val="24"/>
        </w:rPr>
        <w:t xml:space="preserve">un </w:t>
      </w:r>
      <w:r w:rsidR="00D95998" w:rsidRPr="006918CC">
        <w:rPr>
          <w:i w:val="0"/>
          <w:sz w:val="24"/>
          <w:szCs w:val="24"/>
        </w:rPr>
        <w:t xml:space="preserve">procedimiento </w:t>
      </w:r>
      <w:r w:rsidR="00DF7781" w:rsidRPr="006918CC">
        <w:rPr>
          <w:i w:val="0"/>
          <w:sz w:val="24"/>
          <w:szCs w:val="24"/>
        </w:rPr>
        <w:t>cuya</w:t>
      </w:r>
      <w:r w:rsidR="00D95998" w:rsidRPr="006918CC">
        <w:rPr>
          <w:i w:val="0"/>
          <w:sz w:val="24"/>
          <w:szCs w:val="24"/>
        </w:rPr>
        <w:t xml:space="preserve"> naturaleza </w:t>
      </w:r>
      <w:r w:rsidR="00DF7781" w:rsidRPr="006918CC">
        <w:rPr>
          <w:i w:val="0"/>
          <w:sz w:val="24"/>
          <w:szCs w:val="24"/>
        </w:rPr>
        <w:t xml:space="preserve">pudiera estribar en las ramas </w:t>
      </w:r>
      <w:r w:rsidR="00D95998" w:rsidRPr="006918CC">
        <w:rPr>
          <w:i w:val="0"/>
          <w:sz w:val="24"/>
          <w:szCs w:val="24"/>
        </w:rPr>
        <w:t xml:space="preserve">administrativa, civil e incluso penal. </w:t>
      </w:r>
    </w:p>
    <w:p w14:paraId="1AE7C988" w14:textId="6C7DDAED" w:rsidR="00D62168" w:rsidRPr="006918CC" w:rsidRDefault="00D62168" w:rsidP="00BA46EE">
      <w:pPr>
        <w:pStyle w:val="Citas"/>
        <w:ind w:left="0" w:right="0"/>
        <w:rPr>
          <w:i w:val="0"/>
          <w:sz w:val="24"/>
          <w:szCs w:val="24"/>
        </w:rPr>
      </w:pPr>
      <w:r w:rsidRPr="006918CC">
        <w:rPr>
          <w:i w:val="0"/>
          <w:sz w:val="24"/>
          <w:szCs w:val="24"/>
        </w:rPr>
        <w:t>Al respecto, resulta de nuestro interés el numeral 140 de la Ley de Transparencia local que dispone a la literalidad lo siguiente:</w:t>
      </w:r>
    </w:p>
    <w:p w14:paraId="1F714B6F" w14:textId="77777777" w:rsidR="00D62168" w:rsidRPr="006918CC" w:rsidRDefault="00D62168" w:rsidP="00D62168">
      <w:pPr>
        <w:pStyle w:val="Citas"/>
      </w:pPr>
      <w:r w:rsidRPr="006918CC">
        <w:t xml:space="preserve">Artículo 140. El acceso a la información pública será restringido excepcionalmente, cuando por razones de interés público, ésta sea clasificada como reservada, conforme a los criterios siguientes: </w:t>
      </w:r>
    </w:p>
    <w:p w14:paraId="1BBE0BE0" w14:textId="77777777" w:rsidR="00D62168" w:rsidRPr="006918CC" w:rsidRDefault="00D62168" w:rsidP="00D62168">
      <w:pPr>
        <w:pStyle w:val="Citas"/>
      </w:pPr>
      <w:r w:rsidRPr="006918CC">
        <w:t xml:space="preserve">I. Comprometa la seguridad pública y cuente con un propósito genuino y un efecto demostrable; </w:t>
      </w:r>
    </w:p>
    <w:p w14:paraId="2CBB18A2" w14:textId="77777777" w:rsidR="00D62168" w:rsidRPr="006918CC" w:rsidRDefault="00D62168" w:rsidP="00D62168">
      <w:pPr>
        <w:pStyle w:val="Citas"/>
      </w:pPr>
      <w:r w:rsidRPr="006918CC">
        <w:t xml:space="preserve">II. Pueda menoscabar la conducción de las negociaciones y relaciones internacionales; </w:t>
      </w:r>
    </w:p>
    <w:p w14:paraId="1FC009F8" w14:textId="77777777" w:rsidR="00D62168" w:rsidRPr="006918CC" w:rsidRDefault="00D62168" w:rsidP="00D62168">
      <w:pPr>
        <w:pStyle w:val="Citas"/>
      </w:pPr>
      <w:r w:rsidRPr="006918CC">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311E8A4" w14:textId="77777777" w:rsidR="00D62168" w:rsidRPr="006918CC" w:rsidRDefault="00D62168" w:rsidP="00D62168">
      <w:pPr>
        <w:pStyle w:val="Citas"/>
      </w:pPr>
      <w:r w:rsidRPr="006918CC">
        <w:t xml:space="preserve">IV. Ponga en riesgo la vida, la seguridad o la salud de una persona física; </w:t>
      </w:r>
    </w:p>
    <w:p w14:paraId="125117FB" w14:textId="77777777" w:rsidR="00D62168" w:rsidRPr="006918CC" w:rsidRDefault="00D62168" w:rsidP="00D62168">
      <w:pPr>
        <w:pStyle w:val="Citas"/>
      </w:pPr>
      <w:r w:rsidRPr="006918CC">
        <w:t xml:space="preserve">V. Aquella cuya divulgación obstruya o pueda causar un serio perjuicio a: </w:t>
      </w:r>
    </w:p>
    <w:p w14:paraId="5F886652" w14:textId="77777777" w:rsidR="00D62168" w:rsidRPr="006918CC" w:rsidRDefault="00D62168" w:rsidP="00D62168">
      <w:pPr>
        <w:pStyle w:val="Citas"/>
      </w:pPr>
      <w:r w:rsidRPr="006918CC">
        <w:lastRenderedPageBreak/>
        <w:t xml:space="preserve">1. Las actividades de fiscalización, verificación, inspección, comprobación y auditoría sobre el cumplimiento de las Leyes; o </w:t>
      </w:r>
    </w:p>
    <w:p w14:paraId="7F7CAC89" w14:textId="77777777" w:rsidR="00D62168" w:rsidRPr="006918CC" w:rsidRDefault="00D62168" w:rsidP="00D62168">
      <w:pPr>
        <w:pStyle w:val="Citas"/>
      </w:pPr>
      <w:r w:rsidRPr="006918CC">
        <w:t xml:space="preserve">2. La recaudación de las contribuciones. </w:t>
      </w:r>
    </w:p>
    <w:p w14:paraId="65861904" w14:textId="77777777" w:rsidR="00D62168" w:rsidRPr="006918CC" w:rsidRDefault="00D62168" w:rsidP="00D62168">
      <w:pPr>
        <w:pStyle w:val="Citas"/>
      </w:pPr>
      <w:r w:rsidRPr="006918CC">
        <w:rPr>
          <w:b/>
          <w:bCs/>
          <w:u w:val="single"/>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Pr="006918CC">
        <w:t xml:space="preserve"> </w:t>
      </w:r>
    </w:p>
    <w:p w14:paraId="4F3B0F58" w14:textId="77777777" w:rsidR="00D62168" w:rsidRPr="006918CC" w:rsidRDefault="00D62168" w:rsidP="00D62168">
      <w:pPr>
        <w:pStyle w:val="Citas"/>
      </w:pPr>
      <w:r w:rsidRPr="006918CC">
        <w:t xml:space="preserve">VII. La que contengan las opiniones, recomendaciones o puntos de vista que formen parte del proceso deliberativo de los servidores públicos, hasta en tanto sea adoptada la decisión definitiva, la cual deberá estar documentada; </w:t>
      </w:r>
    </w:p>
    <w:p w14:paraId="52155B1C" w14:textId="77777777" w:rsidR="00D62168" w:rsidRPr="006918CC" w:rsidRDefault="00D62168" w:rsidP="00D62168">
      <w:pPr>
        <w:pStyle w:val="Citas"/>
      </w:pPr>
      <w:r w:rsidRPr="006918CC">
        <w:rPr>
          <w:b/>
          <w:bCs/>
          <w:u w:val="single"/>
        </w:rPr>
        <w:t>VIII. Vulnere la conducción de los expedientes judiciales o de los procedimientos administrativos seguidos en forma de juicio, en tanto no hayan quedado firmes;</w:t>
      </w:r>
      <w:r w:rsidRPr="006918CC">
        <w:t xml:space="preserve"> </w:t>
      </w:r>
    </w:p>
    <w:p w14:paraId="17192FD0" w14:textId="77777777" w:rsidR="00D62168" w:rsidRPr="006918CC" w:rsidRDefault="00D62168" w:rsidP="00D62168">
      <w:pPr>
        <w:pStyle w:val="Citas"/>
        <w:rPr>
          <w:b/>
          <w:bCs/>
          <w:u w:val="single"/>
        </w:rPr>
      </w:pPr>
      <w:r w:rsidRPr="006918CC">
        <w:rPr>
          <w:b/>
          <w:bCs/>
          <w:u w:val="single"/>
        </w:rPr>
        <w:t xml:space="preserve">IX. Se encuentre contenida dentro de las investigaciones de hechos que la Ley señale como delitos y se tramiten ante el Ministerio Público; </w:t>
      </w:r>
    </w:p>
    <w:p w14:paraId="49493307" w14:textId="77777777" w:rsidR="00D62168" w:rsidRPr="006918CC" w:rsidRDefault="00D62168" w:rsidP="00D62168">
      <w:pPr>
        <w:pStyle w:val="Citas"/>
      </w:pPr>
      <w:r w:rsidRPr="006918CC">
        <w:rPr>
          <w:b/>
          <w:bCs/>
          <w:u w:val="single"/>
        </w:rPr>
        <w:t xml:space="preserve">X. El daño que pueda producirse con la publicación de la información sea mayor que el interés público de conocer la información de referencia, siempre </w:t>
      </w:r>
      <w:r w:rsidRPr="006918CC">
        <w:rPr>
          <w:b/>
          <w:bCs/>
          <w:u w:val="single"/>
        </w:rPr>
        <w:lastRenderedPageBreak/>
        <w:t>que esté directamente relacionado con procesos o procedimientos administrativos o judiciales que no hayan quedado firmes;</w:t>
      </w:r>
      <w:r w:rsidRPr="006918CC">
        <w:t xml:space="preserve"> </w:t>
      </w:r>
    </w:p>
    <w:p w14:paraId="2212D2C6" w14:textId="77777777" w:rsidR="00D62168" w:rsidRPr="006918CC" w:rsidRDefault="00D62168" w:rsidP="00D62168">
      <w:pPr>
        <w:pStyle w:val="Citas"/>
      </w:pPr>
      <w:r w:rsidRPr="006918CC">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344B82D" w14:textId="4A5564E0" w:rsidR="00D62168" w:rsidRPr="006918CC" w:rsidRDefault="00D62168" w:rsidP="00D62168">
      <w:pPr>
        <w:pStyle w:val="Citas"/>
        <w:rPr>
          <w:b/>
          <w:bCs/>
        </w:rPr>
      </w:pPr>
      <w:r w:rsidRPr="006918CC">
        <w:rPr>
          <w:b/>
          <w:bCs/>
          <w:u w:val="single"/>
        </w:rPr>
        <w:t xml:space="preserve">XI. Las que por disposición expresa de una ley tengan tal carácter, siempre que sean acordes con las bases, principios y disposiciones establecidos en esta Ley y no la contravengan; así como las previstas en tratados internacionales.” </w:t>
      </w:r>
      <w:r w:rsidRPr="006918CC">
        <w:rPr>
          <w:b/>
          <w:bCs/>
        </w:rPr>
        <w:t>(Sic)</w:t>
      </w:r>
    </w:p>
    <w:p w14:paraId="55CA91FC" w14:textId="77777777" w:rsidR="00D62168" w:rsidRPr="006918CC" w:rsidRDefault="00D62168" w:rsidP="00D62168">
      <w:pPr>
        <w:pStyle w:val="Citas"/>
        <w:rPr>
          <w:b/>
          <w:bCs/>
          <w:u w:val="single"/>
        </w:rPr>
      </w:pPr>
    </w:p>
    <w:p w14:paraId="588F6BDA" w14:textId="08ACF752" w:rsidR="005314E4" w:rsidRPr="006918CC" w:rsidRDefault="005314E4" w:rsidP="00BA46EE">
      <w:pPr>
        <w:pStyle w:val="Citas"/>
        <w:ind w:left="0" w:right="0"/>
        <w:rPr>
          <w:i w:val="0"/>
          <w:sz w:val="24"/>
          <w:szCs w:val="24"/>
        </w:rPr>
      </w:pPr>
      <w:r w:rsidRPr="006918CC">
        <w:rPr>
          <w:i w:val="0"/>
          <w:sz w:val="24"/>
          <w:szCs w:val="24"/>
        </w:rPr>
        <w:t xml:space="preserve">Por otra parte, se destaca que con relación al requerimiento identificado con el numeral </w:t>
      </w:r>
      <w:r w:rsidRPr="006918CC">
        <w:rPr>
          <w:b/>
          <w:bCs/>
          <w:i w:val="0"/>
          <w:sz w:val="24"/>
          <w:szCs w:val="24"/>
        </w:rPr>
        <w:t xml:space="preserve">2 </w:t>
      </w:r>
      <w:r w:rsidRPr="006918CC">
        <w:rPr>
          <w:i w:val="0"/>
          <w:sz w:val="24"/>
          <w:szCs w:val="24"/>
        </w:rPr>
        <w:t xml:space="preserve">(Actas de Cabildo) no ha lugar </w:t>
      </w:r>
      <w:r w:rsidR="00FB3DE5" w:rsidRPr="006918CC">
        <w:rPr>
          <w:i w:val="0"/>
          <w:sz w:val="24"/>
          <w:szCs w:val="24"/>
        </w:rPr>
        <w:t>a</w:t>
      </w:r>
      <w:r w:rsidRPr="006918CC">
        <w:rPr>
          <w:i w:val="0"/>
          <w:sz w:val="24"/>
          <w:szCs w:val="24"/>
        </w:rPr>
        <w:t xml:space="preserve"> invocar causales de reserva, al tratarse de una obligación de transparencia común, en términos del numeral 94, fracción II, inciso b) de la Ley de Transparencia, porción normativa expuesta con antelación</w:t>
      </w:r>
      <w:r w:rsidR="004F3071" w:rsidRPr="006918CC">
        <w:rPr>
          <w:i w:val="0"/>
          <w:sz w:val="24"/>
          <w:szCs w:val="24"/>
        </w:rPr>
        <w:t xml:space="preserve"> y que constriñe al </w:t>
      </w:r>
      <w:r w:rsidR="004F3071" w:rsidRPr="006918CC">
        <w:rPr>
          <w:b/>
          <w:bCs/>
          <w:i w:val="0"/>
          <w:sz w:val="24"/>
          <w:szCs w:val="24"/>
        </w:rPr>
        <w:t xml:space="preserve">Sujeto Obligado </w:t>
      </w:r>
      <w:r w:rsidR="004F3071" w:rsidRPr="006918CC">
        <w:rPr>
          <w:i w:val="0"/>
          <w:sz w:val="24"/>
          <w:szCs w:val="24"/>
        </w:rPr>
        <w:t xml:space="preserve">a publicarlas de manera oficiosa. </w:t>
      </w:r>
    </w:p>
    <w:p w14:paraId="12E577DB" w14:textId="48FE6132" w:rsidR="002E3B1F" w:rsidRPr="006918CC" w:rsidRDefault="002E3B1F" w:rsidP="00BA46EE">
      <w:pPr>
        <w:pStyle w:val="Citas"/>
        <w:ind w:left="0" w:right="0"/>
        <w:rPr>
          <w:i w:val="0"/>
          <w:sz w:val="24"/>
          <w:szCs w:val="24"/>
        </w:rPr>
      </w:pPr>
      <w:r w:rsidRPr="006918CC">
        <w:rPr>
          <w:i w:val="0"/>
          <w:sz w:val="24"/>
          <w:szCs w:val="24"/>
        </w:rPr>
        <w:t>Con base en lo anteriormente expuesto, resulta procedente ordenar una búsqueda exhaustiva y razonable</w:t>
      </w:r>
      <w:r w:rsidR="005314E4" w:rsidRPr="006918CC">
        <w:rPr>
          <w:i w:val="0"/>
          <w:sz w:val="24"/>
          <w:szCs w:val="24"/>
        </w:rPr>
        <w:t xml:space="preserve">, a efecto de hacer entrega, en versión pública de ser procedente, de la siguiente información: </w:t>
      </w:r>
    </w:p>
    <w:p w14:paraId="459D9CCC" w14:textId="3D8F056C" w:rsidR="00290E6E" w:rsidRPr="006918CC" w:rsidRDefault="00290E6E" w:rsidP="00870550">
      <w:pPr>
        <w:pStyle w:val="Sinespaciado"/>
        <w:numPr>
          <w:ilvl w:val="0"/>
          <w:numId w:val="28"/>
        </w:numPr>
        <w:spacing w:line="360" w:lineRule="auto"/>
        <w:jc w:val="both"/>
        <w:rPr>
          <w:rFonts w:ascii="Palatino Linotype" w:hAnsi="Palatino Linotype"/>
        </w:rPr>
      </w:pPr>
      <w:r w:rsidRPr="006918CC">
        <w:rPr>
          <w:rFonts w:ascii="Palatino Linotype" w:hAnsi="Palatino Linotype"/>
        </w:rPr>
        <w:t>Acuerdo que emita el Comité de Transparencia por el cual se clasifique como reservad</w:t>
      </w:r>
      <w:r w:rsidR="005F661E" w:rsidRPr="006918CC">
        <w:rPr>
          <w:rFonts w:ascii="Palatino Linotype" w:hAnsi="Palatino Linotype"/>
        </w:rPr>
        <w:t>os los siguientes soportes documentales:</w:t>
      </w:r>
    </w:p>
    <w:p w14:paraId="57C18759" w14:textId="724FECD4" w:rsidR="005F661E" w:rsidRPr="006918CC" w:rsidRDefault="005F661E" w:rsidP="005F661E">
      <w:pPr>
        <w:pStyle w:val="Sinespaciado"/>
        <w:numPr>
          <w:ilvl w:val="0"/>
          <w:numId w:val="34"/>
        </w:numPr>
        <w:spacing w:line="360" w:lineRule="auto"/>
        <w:jc w:val="both"/>
        <w:rPr>
          <w:rFonts w:ascii="Palatino Linotype" w:hAnsi="Palatino Linotype"/>
        </w:rPr>
      </w:pPr>
      <w:r w:rsidRPr="006918CC">
        <w:rPr>
          <w:rFonts w:ascii="Palatino Linotype" w:hAnsi="Palatino Linotype"/>
        </w:rPr>
        <w:lastRenderedPageBreak/>
        <w:t>El o los documentos donde conste la legal propiedad del inmueble que ocupara el Comité Municipal del Partido Revolucionario Institucional, al seis de abril de dos mil veintidós.</w:t>
      </w:r>
    </w:p>
    <w:p w14:paraId="10A9D983" w14:textId="77777777" w:rsidR="005F661E" w:rsidRPr="006918CC" w:rsidRDefault="005F661E" w:rsidP="005F661E">
      <w:pPr>
        <w:pStyle w:val="Sinespaciado"/>
        <w:numPr>
          <w:ilvl w:val="0"/>
          <w:numId w:val="34"/>
        </w:numPr>
        <w:spacing w:line="360" w:lineRule="auto"/>
        <w:jc w:val="both"/>
        <w:rPr>
          <w:rFonts w:ascii="Palatino Linotype" w:hAnsi="Palatino Linotype"/>
        </w:rPr>
      </w:pPr>
      <w:r w:rsidRPr="006918CC">
        <w:rPr>
          <w:rFonts w:ascii="Palatino Linotype" w:hAnsi="Palatino Linotype"/>
        </w:rPr>
        <w:t xml:space="preserve">El o los documentos donde conste el nombre y/o razón social de la persona física o moral a favor de quien se encontraba registrada la clave catastral referida en las solicitudes de información </w:t>
      </w:r>
      <w:r w:rsidRPr="006918CC">
        <w:rPr>
          <w:rFonts w:ascii="Palatino Linotype" w:hAnsi="Palatino Linotype"/>
          <w:b/>
          <w:bCs/>
        </w:rPr>
        <w:t xml:space="preserve">00184/CHICOLOA/IP/2022 </w:t>
      </w:r>
      <w:r w:rsidRPr="006918CC">
        <w:rPr>
          <w:rFonts w:ascii="Palatino Linotype" w:hAnsi="Palatino Linotype"/>
        </w:rPr>
        <w:t xml:space="preserve">y </w:t>
      </w:r>
      <w:r w:rsidRPr="006918CC">
        <w:rPr>
          <w:rFonts w:ascii="Palatino Linotype" w:hAnsi="Palatino Linotype"/>
          <w:b/>
          <w:bCs/>
        </w:rPr>
        <w:t xml:space="preserve">00183/CHICOLOA/IP/2022, </w:t>
      </w:r>
      <w:r w:rsidRPr="006918CC">
        <w:rPr>
          <w:rFonts w:ascii="Palatino Linotype" w:hAnsi="Palatino Linotype"/>
        </w:rPr>
        <w:t xml:space="preserve">a partir del año 1990 y hasta el ejercicio 2021.  </w:t>
      </w:r>
    </w:p>
    <w:p w14:paraId="2313CA53" w14:textId="77777777" w:rsidR="005F661E" w:rsidRPr="006918CC" w:rsidRDefault="005F661E" w:rsidP="005F661E">
      <w:pPr>
        <w:pStyle w:val="Sinespaciado"/>
        <w:numPr>
          <w:ilvl w:val="0"/>
          <w:numId w:val="34"/>
        </w:numPr>
        <w:spacing w:line="360" w:lineRule="auto"/>
        <w:jc w:val="both"/>
        <w:rPr>
          <w:rFonts w:ascii="Palatino Linotype" w:hAnsi="Palatino Linotype"/>
        </w:rPr>
      </w:pPr>
      <w:r w:rsidRPr="006918CC">
        <w:rPr>
          <w:rFonts w:ascii="Palatino Linotype" w:hAnsi="Palatino Linotype"/>
        </w:rPr>
        <w:t xml:space="preserve">El o los documentos donde conste el motivo o causa que justifique la demolición del inmueble poseído por el Comité Municipal del Partido Revolucionario Institucional referido mediante las solicitudes de información </w:t>
      </w:r>
      <w:r w:rsidRPr="006918CC">
        <w:rPr>
          <w:rFonts w:ascii="Palatino Linotype" w:hAnsi="Palatino Linotype"/>
          <w:b/>
          <w:bCs/>
        </w:rPr>
        <w:t xml:space="preserve">00184/CHICOLOA/IP/2022 </w:t>
      </w:r>
      <w:r w:rsidRPr="006918CC">
        <w:rPr>
          <w:rFonts w:ascii="Palatino Linotype" w:hAnsi="Palatino Linotype"/>
        </w:rPr>
        <w:t xml:space="preserve">y </w:t>
      </w:r>
      <w:r w:rsidRPr="006918CC">
        <w:rPr>
          <w:rFonts w:ascii="Palatino Linotype" w:hAnsi="Palatino Linotype"/>
          <w:b/>
          <w:bCs/>
        </w:rPr>
        <w:t xml:space="preserve">00183/CHICOLOA/IP/2022 </w:t>
      </w:r>
      <w:r w:rsidRPr="006918CC">
        <w:rPr>
          <w:rFonts w:ascii="Palatino Linotype" w:hAnsi="Palatino Linotype"/>
        </w:rPr>
        <w:t xml:space="preserve">en horas inhábiles, al seis de abril de dos mil veintidós. </w:t>
      </w:r>
    </w:p>
    <w:p w14:paraId="6464A80A" w14:textId="048F67C5" w:rsidR="005F661E" w:rsidRPr="006918CC" w:rsidRDefault="005F661E" w:rsidP="005F661E">
      <w:pPr>
        <w:pStyle w:val="Sinespaciado"/>
        <w:numPr>
          <w:ilvl w:val="0"/>
          <w:numId w:val="34"/>
        </w:numPr>
        <w:spacing w:line="360" w:lineRule="auto"/>
        <w:jc w:val="both"/>
        <w:rPr>
          <w:rFonts w:ascii="Palatino Linotype" w:hAnsi="Palatino Linotype"/>
        </w:rPr>
      </w:pPr>
      <w:r w:rsidRPr="006918CC">
        <w:rPr>
          <w:rFonts w:ascii="Palatino Linotype" w:hAnsi="Palatino Linotype"/>
        </w:rPr>
        <w:t xml:space="preserve">El o los documentos donde conste el lugar donde fueron colocados todos los bienes muebles que se encontraban al interior del inmueble referido mediante las solicitudes de información </w:t>
      </w:r>
      <w:r w:rsidRPr="006918CC">
        <w:rPr>
          <w:rFonts w:ascii="Palatino Linotype" w:hAnsi="Palatino Linotype"/>
          <w:b/>
          <w:bCs/>
        </w:rPr>
        <w:t xml:space="preserve">00184/CHICOLOA/IP/2022 </w:t>
      </w:r>
      <w:r w:rsidRPr="006918CC">
        <w:rPr>
          <w:rFonts w:ascii="Palatino Linotype" w:hAnsi="Palatino Linotype"/>
        </w:rPr>
        <w:t xml:space="preserve">y </w:t>
      </w:r>
      <w:r w:rsidRPr="006918CC">
        <w:rPr>
          <w:rFonts w:ascii="Palatino Linotype" w:hAnsi="Palatino Linotype"/>
          <w:b/>
          <w:bCs/>
        </w:rPr>
        <w:t xml:space="preserve">00183/CHICOLOA/IP/2022, </w:t>
      </w:r>
      <w:r w:rsidRPr="006918CC">
        <w:rPr>
          <w:rFonts w:ascii="Palatino Linotype" w:hAnsi="Palatino Linotype"/>
        </w:rPr>
        <w:t xml:space="preserve">al seis de abril de dos mil veintidós. </w:t>
      </w:r>
    </w:p>
    <w:p w14:paraId="0C8CA5C5" w14:textId="77777777" w:rsidR="005F661E" w:rsidRPr="006918CC" w:rsidRDefault="005F661E" w:rsidP="005F661E">
      <w:pPr>
        <w:pStyle w:val="Sinespaciado"/>
        <w:spacing w:line="360" w:lineRule="auto"/>
        <w:ind w:left="1080"/>
        <w:jc w:val="both"/>
        <w:rPr>
          <w:rFonts w:ascii="Palatino Linotype" w:hAnsi="Palatino Linotype"/>
        </w:rPr>
      </w:pPr>
    </w:p>
    <w:p w14:paraId="2BA09CDE" w14:textId="77777777" w:rsidR="005314E4" w:rsidRPr="006918CC" w:rsidRDefault="005314E4" w:rsidP="00870550">
      <w:pPr>
        <w:pStyle w:val="Sinespaciado"/>
        <w:numPr>
          <w:ilvl w:val="0"/>
          <w:numId w:val="28"/>
        </w:numPr>
        <w:spacing w:line="360" w:lineRule="auto"/>
        <w:jc w:val="both"/>
        <w:rPr>
          <w:rFonts w:ascii="Palatino Linotype" w:hAnsi="Palatino Linotype"/>
        </w:rPr>
      </w:pPr>
      <w:r w:rsidRPr="006918CC">
        <w:rPr>
          <w:rFonts w:ascii="Palatino Linotype" w:hAnsi="Palatino Linotype"/>
        </w:rPr>
        <w:t xml:space="preserve">Acta de la Centésima Vigésima Novena Sesión Ordinaria de Cabildo, celebrada el dos de diciembre de dos mil veintiuno. </w:t>
      </w:r>
    </w:p>
    <w:p w14:paraId="699B79B4" w14:textId="77777777" w:rsidR="002E3B1F" w:rsidRPr="006918CC" w:rsidRDefault="002E3B1F" w:rsidP="00BA46EE">
      <w:pPr>
        <w:pStyle w:val="Citas"/>
        <w:ind w:left="0" w:right="0"/>
        <w:rPr>
          <w:i w:val="0"/>
          <w:sz w:val="24"/>
          <w:szCs w:val="24"/>
        </w:rPr>
      </w:pPr>
    </w:p>
    <w:p w14:paraId="72D2C10D" w14:textId="77777777" w:rsidR="00803F88" w:rsidRPr="00C22506" w:rsidRDefault="00803F88" w:rsidP="00803F88">
      <w:pPr>
        <w:autoSpaceDE w:val="0"/>
        <w:autoSpaceDN w:val="0"/>
        <w:adjustRightInd w:val="0"/>
        <w:spacing w:before="240" w:line="360" w:lineRule="auto"/>
        <w:jc w:val="both"/>
        <w:rPr>
          <w:rFonts w:ascii="Palatino Linotype" w:hAnsi="Palatino Linotype"/>
          <w:b/>
          <w:sz w:val="28"/>
          <w:szCs w:val="28"/>
        </w:rPr>
      </w:pPr>
      <w:r w:rsidRPr="006918CC">
        <w:rPr>
          <w:rFonts w:ascii="Palatino Linotype" w:hAnsi="Palatino Linotype"/>
          <w:b/>
          <w:sz w:val="28"/>
          <w:szCs w:val="28"/>
        </w:rPr>
        <w:t>De la Versión Pública</w:t>
      </w:r>
      <w:r w:rsidRPr="00C22506">
        <w:rPr>
          <w:rFonts w:ascii="Palatino Linotype" w:hAnsi="Palatino Linotype"/>
          <w:b/>
          <w:sz w:val="28"/>
          <w:szCs w:val="28"/>
        </w:rPr>
        <w:t xml:space="preserve"> </w:t>
      </w:r>
    </w:p>
    <w:p w14:paraId="1A45067D" w14:textId="77777777" w:rsidR="00803F88" w:rsidRPr="001571EB" w:rsidRDefault="00803F88" w:rsidP="00803F88">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5169923" w14:textId="77777777" w:rsidR="00803F88" w:rsidRPr="00E60DEF" w:rsidRDefault="00803F88" w:rsidP="00803F88">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EFDC89B" w14:textId="77777777" w:rsidR="00803F88" w:rsidRPr="00E60DEF" w:rsidRDefault="00803F88" w:rsidP="00803F88">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905A392" w14:textId="77777777" w:rsidR="00803F88" w:rsidRPr="001571EB" w:rsidRDefault="00803F88" w:rsidP="00803F8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4860F9E5" w14:textId="77777777" w:rsidR="00803F88" w:rsidRPr="001571EB" w:rsidRDefault="00803F88" w:rsidP="00803F88">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B5FA892" w14:textId="77777777" w:rsidR="00803F88" w:rsidRPr="001571EB" w:rsidRDefault="00803F88" w:rsidP="00803F8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FD2D5D6" w14:textId="77777777" w:rsidR="00803F88" w:rsidRPr="001571EB" w:rsidRDefault="00803F88" w:rsidP="00803F88">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466242B1" w14:textId="77777777" w:rsidR="00803F88" w:rsidRPr="001571EB" w:rsidRDefault="00803F88" w:rsidP="00803F88">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14:paraId="42A552DF" w14:textId="77777777" w:rsidR="00803F88" w:rsidRPr="001571EB" w:rsidRDefault="00803F88" w:rsidP="00803F88">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B69154B" w14:textId="77777777" w:rsidR="00803F88" w:rsidRPr="001571EB" w:rsidRDefault="00803F88" w:rsidP="00803F8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962C7BE" w14:textId="77777777" w:rsidR="00803F88" w:rsidRPr="00E60DEF" w:rsidRDefault="00803F88" w:rsidP="00803F88">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0D95BAA3" w14:textId="77777777" w:rsidR="00803F88" w:rsidRPr="001571EB" w:rsidRDefault="00803F88" w:rsidP="00803F88">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425C74C" w14:textId="77777777" w:rsidR="00803F88" w:rsidRDefault="00803F88" w:rsidP="00803F88">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785B7E68" w14:textId="77777777" w:rsidR="00803F88" w:rsidRPr="00E60DEF" w:rsidRDefault="00803F88" w:rsidP="00803F88">
      <w:pPr>
        <w:spacing w:before="240" w:line="360" w:lineRule="auto"/>
        <w:ind w:left="851" w:right="851"/>
        <w:jc w:val="both"/>
        <w:rPr>
          <w:rFonts w:ascii="Palatino Linotype" w:hAnsi="Palatino Linotype" w:cs="Arial"/>
          <w:b/>
          <w:i/>
        </w:rPr>
      </w:pPr>
    </w:p>
    <w:p w14:paraId="690D46C7" w14:textId="77777777" w:rsidR="00803F88" w:rsidRPr="001571EB" w:rsidRDefault="00803F88" w:rsidP="00803F8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D6128D2" w14:textId="77777777" w:rsidR="00803F88" w:rsidRPr="001571EB" w:rsidRDefault="00803F88" w:rsidP="00803F8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367C2AD" w14:textId="77777777" w:rsidR="00803F88" w:rsidRPr="001571EB" w:rsidRDefault="00803F88" w:rsidP="00803F8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EA43E23" w14:textId="77777777" w:rsidR="00803F88" w:rsidRDefault="00803F88" w:rsidP="00803F8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DF0B603" w14:textId="77777777" w:rsidR="00803F88" w:rsidRDefault="00803F88" w:rsidP="00803F88">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68336C7"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2D95825"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71753D6"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4F8351F"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11AD42E" w14:textId="77777777" w:rsidR="00803F88" w:rsidRPr="00EE0180"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D4AD476" w14:textId="77777777" w:rsidR="00803F88" w:rsidRPr="001571EB" w:rsidRDefault="00803F88" w:rsidP="00803F88">
      <w:pPr>
        <w:autoSpaceDE w:val="0"/>
        <w:autoSpaceDN w:val="0"/>
        <w:adjustRightInd w:val="0"/>
        <w:spacing w:before="120" w:after="120"/>
        <w:ind w:left="567" w:right="850"/>
        <w:jc w:val="both"/>
        <w:rPr>
          <w:rFonts w:ascii="Palatino Linotype" w:eastAsia="Times New Roman" w:hAnsi="Palatino Linotype" w:cs="Arial"/>
          <w:i/>
        </w:rPr>
      </w:pPr>
    </w:p>
    <w:p w14:paraId="0AC56DFD" w14:textId="77777777" w:rsidR="00803F88" w:rsidRPr="001571EB" w:rsidRDefault="00803F88" w:rsidP="00803F88">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53194273" w14:textId="77777777" w:rsidR="00803F88" w:rsidRPr="001571EB" w:rsidRDefault="00803F88" w:rsidP="00803F88">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B1710D2" w14:textId="77777777" w:rsidR="00803F88" w:rsidRDefault="00803F88" w:rsidP="00803F88">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32C0142E" w14:textId="77777777" w:rsidR="00803F88" w:rsidRDefault="00803F88" w:rsidP="00803F8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DD2FCEF"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23E1697"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52F5A0C8"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3425F14C"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EA6C5E1" w14:textId="77777777" w:rsidR="00803F88" w:rsidRPr="00151D16"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w:t>
      </w:r>
      <w:r w:rsidRPr="00151D16">
        <w:rPr>
          <w:rFonts w:ascii="Palatino Linotype" w:eastAsia="Times New Roman" w:hAnsi="Palatino Linotype" w:cs="Arial"/>
          <w:i/>
          <w:sz w:val="24"/>
          <w:szCs w:val="24"/>
          <w:lang w:eastAsia="es-MX"/>
        </w:rPr>
        <w:t xml:space="preserve">ente Areli Cano Guadiana.” </w:t>
      </w:r>
      <w:r w:rsidRPr="00151D16">
        <w:rPr>
          <w:rFonts w:ascii="Palatino Linotype" w:eastAsia="Times New Roman" w:hAnsi="Palatino Linotype" w:cs="Arial"/>
          <w:b/>
          <w:i/>
          <w:sz w:val="24"/>
          <w:szCs w:val="24"/>
          <w:lang w:eastAsia="es-MX"/>
        </w:rPr>
        <w:t>[Sic]</w:t>
      </w:r>
    </w:p>
    <w:p w14:paraId="4F021756" w14:textId="77777777" w:rsidR="00803F88" w:rsidRPr="00151D16" w:rsidRDefault="00803F88" w:rsidP="00803F88">
      <w:pPr>
        <w:spacing w:after="0" w:line="360" w:lineRule="auto"/>
        <w:ind w:right="51"/>
        <w:jc w:val="both"/>
        <w:rPr>
          <w:rFonts w:ascii="Palatino Linotype" w:hAnsi="Palatino Linotype" w:cs="Arial"/>
          <w:sz w:val="24"/>
          <w:szCs w:val="24"/>
        </w:rPr>
      </w:pPr>
    </w:p>
    <w:p w14:paraId="1E462CD7" w14:textId="77777777" w:rsidR="00803F88" w:rsidRPr="00151D16" w:rsidRDefault="00803F88" w:rsidP="00803F88">
      <w:pPr>
        <w:spacing w:line="360" w:lineRule="auto"/>
        <w:ind w:right="-93"/>
        <w:jc w:val="both"/>
        <w:rPr>
          <w:rFonts w:ascii="Palatino Linotype" w:eastAsia="Calibri" w:hAnsi="Palatino Linotype" w:cs="Tahoma"/>
          <w:bCs/>
          <w:sz w:val="24"/>
          <w:szCs w:val="24"/>
        </w:rPr>
      </w:pPr>
      <w:r w:rsidRPr="00151D16">
        <w:rPr>
          <w:rFonts w:ascii="Palatino Linotype" w:hAnsi="Palatino Linotype" w:cs="Arial"/>
          <w:sz w:val="24"/>
          <w:szCs w:val="24"/>
        </w:rPr>
        <w:t xml:space="preserve">Ahora bien, con relación a la clave catastral es </w:t>
      </w:r>
      <w:r w:rsidRPr="00151D16">
        <w:rPr>
          <w:rFonts w:ascii="Palatino Linotype" w:hAnsi="Palatino Linotype"/>
          <w:sz w:val="24"/>
          <w:szCs w:val="24"/>
        </w:rPr>
        <w:t>menester señalar que el</w:t>
      </w:r>
      <w:r w:rsidRPr="00151D16">
        <w:rPr>
          <w:rFonts w:ascii="Palatino Linotype" w:eastAsia="Calibri" w:hAnsi="Palatino Linotype" w:cs="Tahoma"/>
          <w:bCs/>
          <w:sz w:val="24"/>
          <w:szCs w:val="24"/>
        </w:rPr>
        <w:t xml:space="preserve">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posiciones identifican el número de lote o predio.</w:t>
      </w:r>
    </w:p>
    <w:p w14:paraId="0532EB7B" w14:textId="77777777" w:rsidR="00803F88" w:rsidRPr="00151D16" w:rsidRDefault="00803F88" w:rsidP="00803F88">
      <w:pPr>
        <w:spacing w:line="360" w:lineRule="auto"/>
        <w:ind w:right="-93"/>
        <w:jc w:val="both"/>
        <w:rPr>
          <w:rFonts w:ascii="Palatino Linotype" w:eastAsia="Calibri" w:hAnsi="Palatino Linotype" w:cs="Tahoma"/>
          <w:bCs/>
          <w:sz w:val="24"/>
          <w:szCs w:val="24"/>
        </w:rPr>
      </w:pPr>
      <w:r w:rsidRPr="00151D16">
        <w:rPr>
          <w:rFonts w:ascii="Palatino Linotype" w:eastAsia="Calibri" w:hAnsi="Palatino Linotype" w:cs="Tahoma"/>
          <w:bCs/>
          <w:sz w:val="24"/>
          <w:szCs w:val="24"/>
        </w:rPr>
        <w:t>Conforme a lo descrito, se advierte que el dato en comento, hace referencia a un predio determinado, en el presente caso, a un establecimiento comercial de un particular.</w:t>
      </w:r>
    </w:p>
    <w:p w14:paraId="0D808A14" w14:textId="77777777" w:rsidR="00803F88" w:rsidRPr="00151D16" w:rsidRDefault="00803F88" w:rsidP="00803F88">
      <w:pPr>
        <w:spacing w:after="0" w:line="360" w:lineRule="auto"/>
        <w:jc w:val="both"/>
        <w:rPr>
          <w:rFonts w:ascii="Palatino Linotype" w:hAnsi="Palatino Linotype"/>
          <w:sz w:val="24"/>
          <w:szCs w:val="24"/>
        </w:rPr>
      </w:pPr>
      <w:r w:rsidRPr="00151D16">
        <w:rPr>
          <w:rFonts w:ascii="Palatino Linotype" w:hAnsi="Palatino Linotype"/>
          <w:sz w:val="24"/>
          <w:szCs w:val="24"/>
        </w:rPr>
        <w:t>El “Diccionario de Datos catastrales Escala 1:1000” del Instituto Nacional de Estadística y Geografía (INEGI), contempla en su Glosario la definición de la Clave Catastral, la cual, apunta lo siguiente:</w:t>
      </w:r>
    </w:p>
    <w:p w14:paraId="173DE42E" w14:textId="77777777" w:rsidR="00803F88" w:rsidRPr="009E33A7" w:rsidRDefault="00803F88" w:rsidP="00803F88">
      <w:pPr>
        <w:spacing w:before="240" w:line="360" w:lineRule="auto"/>
        <w:ind w:left="851" w:right="851"/>
        <w:jc w:val="both"/>
        <w:rPr>
          <w:rFonts w:ascii="Palatino Linotype" w:hAnsi="Palatino Linotype"/>
          <w:i/>
          <w:sz w:val="24"/>
          <w:szCs w:val="24"/>
        </w:rPr>
      </w:pPr>
      <w:r w:rsidRPr="009E33A7">
        <w:rPr>
          <w:rFonts w:ascii="Palatino Linotype" w:hAnsi="Palatino Linotype"/>
          <w:i/>
          <w:sz w:val="24"/>
          <w:szCs w:val="24"/>
        </w:rPr>
        <w:lastRenderedPageBreak/>
        <w:t>“Clave Catastral: El código que identifica al predio de forma única para su localización geográfica, mismo que es asignado a cada uno de ellos en el momento de su inscripción en el padrón catastral por las Unidades del Estado con atribuciones catastrales.”</w:t>
      </w:r>
    </w:p>
    <w:p w14:paraId="59A66A86" w14:textId="77777777" w:rsidR="00FD6B22" w:rsidRDefault="00FD6B22" w:rsidP="00803F88">
      <w:pPr>
        <w:spacing w:after="0" w:line="360" w:lineRule="auto"/>
        <w:jc w:val="both"/>
        <w:rPr>
          <w:rFonts w:ascii="Palatino Linotype" w:hAnsi="Palatino Linotype"/>
          <w:sz w:val="24"/>
          <w:szCs w:val="24"/>
        </w:rPr>
      </w:pPr>
    </w:p>
    <w:p w14:paraId="3C67740E" w14:textId="5209B660" w:rsidR="00803F88" w:rsidRPr="00151D16" w:rsidRDefault="00803F88" w:rsidP="00803F88">
      <w:pPr>
        <w:spacing w:after="0" w:line="360" w:lineRule="auto"/>
        <w:jc w:val="both"/>
        <w:rPr>
          <w:rFonts w:ascii="Palatino Linotype" w:hAnsi="Palatino Linotype"/>
          <w:sz w:val="24"/>
          <w:szCs w:val="24"/>
        </w:rPr>
      </w:pPr>
      <w:r w:rsidRPr="00151D16">
        <w:rPr>
          <w:rFonts w:ascii="Palatino Linotype" w:hAnsi="Palatino Linotype"/>
          <w:sz w:val="24"/>
          <w:szCs w:val="24"/>
        </w:rPr>
        <w:t>Adicionalmente, dicho diccionario estipula dos tipos de Claves Catastrales, siendo estas la Estándar y la Original, cuyo Diccionario de Datos catastrales Escala 1:1000 del INEGI, las define como:</w:t>
      </w:r>
    </w:p>
    <w:p w14:paraId="67DC1187" w14:textId="77777777" w:rsidR="00803F88" w:rsidRPr="009E33A7" w:rsidRDefault="00803F88" w:rsidP="00803F88">
      <w:pPr>
        <w:spacing w:before="240" w:line="360" w:lineRule="auto"/>
        <w:ind w:left="851" w:right="851"/>
        <w:jc w:val="both"/>
        <w:rPr>
          <w:rFonts w:ascii="Palatino Linotype" w:hAnsi="Palatino Linotype"/>
          <w:i/>
          <w:sz w:val="24"/>
          <w:szCs w:val="24"/>
        </w:rPr>
      </w:pPr>
      <w:r w:rsidRPr="009E33A7">
        <w:rPr>
          <w:rFonts w:ascii="Palatino Linotype" w:hAnsi="Palatino Linotype"/>
          <w:i/>
          <w:sz w:val="24"/>
          <w:szCs w:val="24"/>
        </w:rPr>
        <w:t>“CLAVE CATASTRAL ESTÁNDAR: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00995D16" w14:textId="77777777" w:rsidR="00803F88" w:rsidRPr="00C017B8" w:rsidRDefault="00803F88" w:rsidP="00803F88">
      <w:pPr>
        <w:spacing w:before="240" w:line="360" w:lineRule="auto"/>
        <w:ind w:left="851" w:right="851"/>
        <w:jc w:val="both"/>
        <w:rPr>
          <w:rFonts w:ascii="Palatino Linotype" w:hAnsi="Palatino Linotype"/>
          <w:b/>
          <w:i/>
          <w:sz w:val="24"/>
          <w:szCs w:val="24"/>
        </w:rPr>
      </w:pPr>
      <w:r w:rsidRPr="009E33A7">
        <w:rPr>
          <w:rFonts w:ascii="Palatino Linotype" w:hAnsi="Palatino Linotype"/>
          <w:i/>
          <w:sz w:val="24"/>
          <w:szCs w:val="24"/>
        </w:rPr>
        <w:t>CLAVE CATASTRAL ORIGINAL: Código que identifica al objeto espacial, el cual es asignado por el Catastro Estatal, Municipal o por el Registro Agrario Nacional.”</w:t>
      </w:r>
      <w:r>
        <w:rPr>
          <w:rFonts w:ascii="Palatino Linotype" w:hAnsi="Palatino Linotype"/>
          <w:b/>
          <w:i/>
          <w:sz w:val="24"/>
          <w:szCs w:val="24"/>
        </w:rPr>
        <w:t>[Sic]</w:t>
      </w:r>
    </w:p>
    <w:p w14:paraId="1694BDD5" w14:textId="77777777" w:rsidR="00803F88" w:rsidRDefault="00803F88" w:rsidP="00803F88">
      <w:pPr>
        <w:spacing w:after="0" w:line="360" w:lineRule="auto"/>
        <w:jc w:val="both"/>
        <w:rPr>
          <w:rFonts w:ascii="Palatino Linotype" w:hAnsi="Palatino Linotype"/>
          <w:sz w:val="24"/>
          <w:szCs w:val="24"/>
        </w:rPr>
      </w:pPr>
    </w:p>
    <w:p w14:paraId="634347A1" w14:textId="77777777" w:rsidR="00803F88" w:rsidRPr="00151D16" w:rsidRDefault="00803F88" w:rsidP="00803F88">
      <w:pPr>
        <w:spacing w:after="0" w:line="360" w:lineRule="auto"/>
        <w:jc w:val="both"/>
        <w:rPr>
          <w:rFonts w:ascii="Palatino Linotype" w:hAnsi="Palatino Linotype"/>
          <w:sz w:val="24"/>
          <w:szCs w:val="24"/>
        </w:rPr>
      </w:pPr>
      <w:r w:rsidRPr="00151D16">
        <w:rPr>
          <w:rFonts w:ascii="Palatino Linotype" w:hAnsi="Palatino Linotype"/>
          <w:sz w:val="24"/>
          <w:szCs w:val="24"/>
        </w:rPr>
        <w:t xml:space="preserve">Bajo estas líneas argumentativas, de los conceptos expuestos previamente, se arriba a la conclusión que la Clave Catastral se encuentra compuesta por una serie de elementos que hacen identificable un inmueble para su localización geográfica y posterior inscripción al padrón catastral de cada Entidad Federativa y, quizá hasta podría revelar información inherente al patrimonio del propietario de dicho predio o </w:t>
      </w:r>
      <w:r w:rsidRPr="00151D16">
        <w:rPr>
          <w:rFonts w:ascii="Palatino Linotype" w:hAnsi="Palatino Linotype"/>
          <w:sz w:val="24"/>
          <w:szCs w:val="24"/>
        </w:rPr>
        <w:lastRenderedPageBreak/>
        <w:t xml:space="preserve">inmueble, lo que no otorga ni certeza jurídica ni abona a la transparencia, ya que no se trata de actos de autoridad que ayuden a hacer público el quehacer de los servidores, por lo cual se considera que no es procedente la entrega de dicho dato, resultando procedente su clasificación como confidencial. </w:t>
      </w:r>
    </w:p>
    <w:p w14:paraId="271FDA1F" w14:textId="77777777" w:rsidR="00803F88" w:rsidRDefault="00803F88" w:rsidP="00803F88">
      <w:pPr>
        <w:spacing w:after="0" w:line="360" w:lineRule="auto"/>
        <w:ind w:right="51"/>
        <w:jc w:val="both"/>
        <w:rPr>
          <w:rFonts w:ascii="Palatino Linotype" w:hAnsi="Palatino Linotype" w:cs="Arial"/>
          <w:sz w:val="24"/>
          <w:szCs w:val="24"/>
        </w:rPr>
      </w:pPr>
    </w:p>
    <w:p w14:paraId="0BFFA557" w14:textId="77777777" w:rsidR="00803F88" w:rsidRDefault="00803F88" w:rsidP="00803F8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8304E2E" w14:textId="3143AD7E" w:rsidR="00803F88" w:rsidRPr="00803F88" w:rsidRDefault="00803F88" w:rsidP="00303522">
      <w:pPr>
        <w:tabs>
          <w:tab w:val="left" w:pos="709"/>
        </w:tabs>
        <w:spacing w:before="240" w:line="360" w:lineRule="auto"/>
        <w:ind w:right="51"/>
        <w:jc w:val="both"/>
        <w:rPr>
          <w:rFonts w:ascii="Palatino Linotype" w:hAnsi="Palatino Linotype"/>
          <w:sz w:val="24"/>
          <w:szCs w:val="24"/>
        </w:rPr>
      </w:pPr>
      <w:r w:rsidRPr="000F5B7E">
        <w:rPr>
          <w:rFonts w:ascii="Palatino Linotype" w:eastAsia="Times New Roman" w:hAnsi="Palatino Linotype" w:cs="Times New Roman"/>
          <w:sz w:val="24"/>
          <w:szCs w:val="24"/>
          <w:lang w:eastAsia="es-ES"/>
        </w:rPr>
        <w:t>En mérito de lo expuesto en líneas anteriores</w:t>
      </w:r>
      <w:r w:rsidR="00303522" w:rsidRPr="00303522">
        <w:rPr>
          <w:rFonts w:ascii="Palatino Linotype" w:eastAsia="Times New Roman" w:hAnsi="Palatino Linotype" w:cs="Times New Roman"/>
          <w:sz w:val="24"/>
          <w:szCs w:val="24"/>
          <w:lang w:eastAsia="es-ES"/>
        </w:rPr>
        <w:t>,</w:t>
      </w:r>
      <w:r w:rsidR="00303522">
        <w:rPr>
          <w:rFonts w:ascii="Palatino Linotype" w:eastAsia="Times New Roman" w:hAnsi="Palatino Linotype" w:cs="Times New Roman"/>
          <w:b/>
          <w:sz w:val="24"/>
          <w:szCs w:val="24"/>
          <w:lang w:eastAsia="es-ES"/>
        </w:rPr>
        <w:t xml:space="preserve"> </w:t>
      </w:r>
      <w:r w:rsidR="00303522" w:rsidRPr="00D5257A">
        <w:rPr>
          <w:rFonts w:ascii="Palatino Linotype" w:hAnsi="Palatino Linotype"/>
          <w:sz w:val="24"/>
          <w:szCs w:val="24"/>
        </w:rPr>
        <w:t xml:space="preserve">resultan parcialmente fundados los motivos de inconformidad vertidos por </w:t>
      </w:r>
      <w:r w:rsidR="00303522">
        <w:rPr>
          <w:rFonts w:ascii="Palatino Linotype" w:hAnsi="Palatino Linotype"/>
          <w:b/>
          <w:sz w:val="24"/>
          <w:szCs w:val="24"/>
        </w:rPr>
        <w:t>El</w:t>
      </w:r>
      <w:r w:rsidR="00303522" w:rsidRPr="00D5257A">
        <w:rPr>
          <w:rFonts w:ascii="Palatino Linotype" w:hAnsi="Palatino Linotype"/>
          <w:b/>
          <w:sz w:val="24"/>
          <w:szCs w:val="24"/>
        </w:rPr>
        <w:t xml:space="preserve"> Recurrente, </w:t>
      </w:r>
      <w:r w:rsidR="00303522"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303522" w:rsidRPr="00D5257A">
        <w:rPr>
          <w:rFonts w:ascii="Palatino Linotype" w:hAnsi="Palatino Linotype"/>
          <w:b/>
          <w:sz w:val="24"/>
          <w:szCs w:val="24"/>
        </w:rPr>
        <w:t>MODIFICA</w:t>
      </w:r>
      <w:r>
        <w:rPr>
          <w:rFonts w:ascii="Palatino Linotype" w:hAnsi="Palatino Linotype"/>
          <w:b/>
          <w:sz w:val="24"/>
          <w:szCs w:val="24"/>
        </w:rPr>
        <w:t>N</w:t>
      </w:r>
      <w:r w:rsidR="00303522" w:rsidRPr="00D5257A">
        <w:rPr>
          <w:rFonts w:ascii="Palatino Linotype" w:hAnsi="Palatino Linotype"/>
          <w:b/>
          <w:sz w:val="24"/>
          <w:szCs w:val="24"/>
        </w:rPr>
        <w:t xml:space="preserve"> </w:t>
      </w:r>
      <w:r w:rsidR="00303522" w:rsidRPr="00D5257A">
        <w:rPr>
          <w:rFonts w:ascii="Palatino Linotype" w:hAnsi="Palatino Linotype"/>
          <w:sz w:val="24"/>
          <w:szCs w:val="24"/>
        </w:rPr>
        <w:t>la</w:t>
      </w:r>
      <w:r>
        <w:rPr>
          <w:rFonts w:ascii="Palatino Linotype" w:hAnsi="Palatino Linotype"/>
          <w:sz w:val="24"/>
          <w:szCs w:val="24"/>
        </w:rPr>
        <w:t>s</w:t>
      </w:r>
      <w:r w:rsidR="00303522" w:rsidRPr="00D5257A">
        <w:rPr>
          <w:rFonts w:ascii="Palatino Linotype" w:hAnsi="Palatino Linotype"/>
          <w:sz w:val="24"/>
          <w:szCs w:val="24"/>
        </w:rPr>
        <w:t xml:space="preserve"> respuesta</w:t>
      </w:r>
      <w:r>
        <w:rPr>
          <w:rFonts w:ascii="Palatino Linotype" w:hAnsi="Palatino Linotype"/>
          <w:sz w:val="24"/>
          <w:szCs w:val="24"/>
        </w:rPr>
        <w:t>s</w:t>
      </w:r>
      <w:r w:rsidR="00303522" w:rsidRPr="00D5257A">
        <w:rPr>
          <w:rFonts w:ascii="Palatino Linotype" w:hAnsi="Palatino Linotype"/>
          <w:sz w:val="24"/>
          <w:szCs w:val="24"/>
        </w:rPr>
        <w:t xml:space="preserve"> a la</w:t>
      </w:r>
      <w:r>
        <w:rPr>
          <w:rFonts w:ascii="Palatino Linotype" w:hAnsi="Palatino Linotype"/>
          <w:sz w:val="24"/>
          <w:szCs w:val="24"/>
        </w:rPr>
        <w:t>s</w:t>
      </w:r>
      <w:r w:rsidR="00303522" w:rsidRPr="00D5257A">
        <w:rPr>
          <w:rFonts w:ascii="Palatino Linotype" w:hAnsi="Palatino Linotype"/>
          <w:sz w:val="24"/>
          <w:szCs w:val="24"/>
        </w:rPr>
        <w:t xml:space="preserve"> solicitud</w:t>
      </w:r>
      <w:r>
        <w:rPr>
          <w:rFonts w:ascii="Palatino Linotype" w:hAnsi="Palatino Linotype"/>
          <w:sz w:val="24"/>
          <w:szCs w:val="24"/>
        </w:rPr>
        <w:t>es</w:t>
      </w:r>
      <w:r w:rsidR="00303522" w:rsidRPr="00D5257A">
        <w:rPr>
          <w:rFonts w:ascii="Palatino Linotype" w:hAnsi="Palatino Linotype"/>
          <w:sz w:val="24"/>
          <w:szCs w:val="24"/>
        </w:rPr>
        <w:t xml:space="preserve"> de información </w:t>
      </w:r>
      <w:r>
        <w:rPr>
          <w:rFonts w:ascii="Palatino Linotype" w:hAnsi="Palatino Linotype"/>
          <w:b/>
          <w:bCs/>
          <w:sz w:val="24"/>
          <w:szCs w:val="24"/>
        </w:rPr>
        <w:t xml:space="preserve">00184/CHICOLOA/IP/2022 y 00183/CHICOLOA/IP/2022, </w:t>
      </w:r>
      <w:r>
        <w:rPr>
          <w:rFonts w:ascii="Palatino Linotype" w:hAnsi="Palatino Linotype"/>
          <w:sz w:val="24"/>
          <w:szCs w:val="24"/>
        </w:rPr>
        <w:t xml:space="preserve">que han sido materia del presente fallo. </w:t>
      </w:r>
    </w:p>
    <w:p w14:paraId="666B3C25" w14:textId="18A4C8D8" w:rsidR="00FB55F3" w:rsidRDefault="00FB55F3" w:rsidP="00FB55F3">
      <w:pPr>
        <w:pStyle w:val="Prrafodelista"/>
        <w:spacing w:before="240" w:after="240" w:line="360" w:lineRule="auto"/>
        <w:ind w:left="0"/>
        <w:jc w:val="both"/>
        <w:rPr>
          <w:rFonts w:ascii="Palatino Linotype" w:hAnsi="Palatino Linotype"/>
        </w:rPr>
      </w:pPr>
      <w:r>
        <w:rPr>
          <w:rFonts w:ascii="Palatino Linotype" w:hAnsi="Palatino Linotype"/>
        </w:rPr>
        <w:lastRenderedPageBreak/>
        <w:t>P</w:t>
      </w:r>
      <w:r w:rsidRPr="00D5257A">
        <w:rPr>
          <w:rFonts w:ascii="Palatino Linotype" w:hAnsi="Palatino Linotype"/>
        </w:rPr>
        <w:t>or lo antes expuesto y fundado es de resolverse y,</w:t>
      </w:r>
      <w:r w:rsidRPr="00F458CF">
        <w:rPr>
          <w:rFonts w:ascii="Palatino Linotype" w:hAnsi="Palatino Linotype"/>
        </w:rPr>
        <w:t xml:space="preserve"> </w:t>
      </w:r>
    </w:p>
    <w:p w14:paraId="7000D404" w14:textId="77777777" w:rsidR="00303522" w:rsidRDefault="00303522" w:rsidP="00FB55F3">
      <w:pPr>
        <w:spacing w:before="240" w:line="360" w:lineRule="auto"/>
        <w:jc w:val="center"/>
        <w:rPr>
          <w:rFonts w:ascii="Palatino Linotype" w:eastAsia="Times New Roman" w:hAnsi="Palatino Linotype"/>
          <w:b/>
          <w:bCs/>
          <w:spacing w:val="60"/>
          <w:sz w:val="24"/>
          <w:szCs w:val="24"/>
          <w:lang w:val="es-ES_tradnl"/>
        </w:rPr>
      </w:pPr>
    </w:p>
    <w:p w14:paraId="05A14490" w14:textId="77777777" w:rsidR="00FB55F3" w:rsidRPr="00D05C83" w:rsidRDefault="00FB55F3" w:rsidP="00FB55F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6862ACBD" w14:textId="1ED75C6D" w:rsidR="00803F88" w:rsidRDefault="00803F88" w:rsidP="00803F88">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MODIFICAN </w:t>
      </w:r>
      <w:r>
        <w:rPr>
          <w:rFonts w:ascii="Palatino Linotype" w:hAnsi="Palatino Linotype" w:cs="Arial"/>
          <w:sz w:val="24"/>
          <w:szCs w:val="24"/>
        </w:rPr>
        <w:t xml:space="preserve">las respuestas entregadas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las solicitudes de información números </w:t>
      </w:r>
      <w:r>
        <w:rPr>
          <w:rFonts w:ascii="Palatino Linotype" w:hAnsi="Palatino Linotype" w:cs="Arial"/>
          <w:b/>
          <w:bCs/>
          <w:sz w:val="24"/>
          <w:szCs w:val="24"/>
        </w:rPr>
        <w:t>00184/CHICOLOA/IP/2022 y 00183/CHICOLOA/IP/</w:t>
      </w:r>
      <w:r w:rsidR="0000484E">
        <w:rPr>
          <w:rFonts w:ascii="Palatino Linotype" w:hAnsi="Palatino Linotype" w:cs="Arial"/>
          <w:b/>
          <w:bCs/>
          <w:sz w:val="24"/>
          <w:szCs w:val="24"/>
        </w:rPr>
        <w:t xml:space="preserve">2022, </w:t>
      </w:r>
      <w:r w:rsidR="0000484E">
        <w:rPr>
          <w:rFonts w:ascii="Palatino Linotype" w:hAnsi="Palatino Linotype" w:cs="Arial"/>
          <w:sz w:val="24"/>
          <w:szCs w:val="24"/>
        </w:rPr>
        <w:t>por</w:t>
      </w:r>
      <w:r>
        <w:rPr>
          <w:rFonts w:ascii="Palatino Linotype" w:hAnsi="Palatino Linotype" w:cs="Arial"/>
          <w:sz w:val="24"/>
        </w:rPr>
        <w:t xml:space="preserve">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068CB17E" w14:textId="77777777" w:rsidR="00C34705" w:rsidRDefault="00C34705" w:rsidP="00803F88">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3D506BC7" w14:textId="4C2019DB" w:rsidR="00803F88" w:rsidRPr="006918CC" w:rsidRDefault="00803F88" w:rsidP="00803F88">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w:t>
      </w:r>
      <w:r w:rsidRPr="006918CC">
        <w:rPr>
          <w:rFonts w:ascii="Palatino Linotype" w:hAnsi="Palatino Linotype" w:cs="Arial"/>
          <w:sz w:val="24"/>
          <w:szCs w:val="24"/>
        </w:rPr>
        <w:t xml:space="preserve">Mexiquense </w:t>
      </w:r>
      <w:r w:rsidRPr="006918CC">
        <w:rPr>
          <w:rFonts w:ascii="Palatino Linotype" w:hAnsi="Palatino Linotype" w:cs="Arial"/>
          <w:b/>
          <w:sz w:val="24"/>
          <w:szCs w:val="24"/>
        </w:rPr>
        <w:t xml:space="preserve">(SAIMEX), </w:t>
      </w:r>
      <w:r w:rsidRPr="006918CC">
        <w:rPr>
          <w:rFonts w:ascii="Palatino Linotype" w:hAnsi="Palatino Linotype" w:cs="Arial"/>
          <w:bCs/>
          <w:sz w:val="24"/>
          <w:szCs w:val="24"/>
        </w:rPr>
        <w:t>en versión pública de ser procedente,</w:t>
      </w:r>
      <w:r w:rsidRPr="006918CC">
        <w:rPr>
          <w:rFonts w:ascii="Palatino Linotype" w:hAnsi="Palatino Linotype" w:cs="Arial"/>
          <w:b/>
          <w:sz w:val="24"/>
          <w:szCs w:val="24"/>
        </w:rPr>
        <w:t xml:space="preserve"> </w:t>
      </w:r>
      <w:r w:rsidRPr="006918CC">
        <w:rPr>
          <w:rFonts w:ascii="Palatino Linotype" w:hAnsi="Palatino Linotype" w:cs="Arial"/>
          <w:sz w:val="24"/>
          <w:szCs w:val="24"/>
        </w:rPr>
        <w:t xml:space="preserve">de lo siguiente: </w:t>
      </w:r>
    </w:p>
    <w:p w14:paraId="16AAC24C" w14:textId="1B22090C" w:rsidR="0000484E" w:rsidRPr="006918CC" w:rsidRDefault="0034558E" w:rsidP="0000484E">
      <w:pPr>
        <w:pStyle w:val="Sinespaciado"/>
        <w:numPr>
          <w:ilvl w:val="0"/>
          <w:numId w:val="33"/>
        </w:numPr>
        <w:spacing w:line="360" w:lineRule="auto"/>
        <w:jc w:val="both"/>
        <w:rPr>
          <w:rFonts w:ascii="Palatino Linotype" w:hAnsi="Palatino Linotype"/>
          <w:i/>
          <w:iCs/>
        </w:rPr>
      </w:pPr>
      <w:r w:rsidRPr="006918CC">
        <w:rPr>
          <w:rFonts w:ascii="Palatino Linotype" w:hAnsi="Palatino Linotype"/>
          <w:i/>
          <w:iCs/>
        </w:rPr>
        <w:t>Acuerdo que emita el Comité de Transparencia por el cual se clasifiquen como reservados los siguientes soportes documentales:</w:t>
      </w:r>
    </w:p>
    <w:p w14:paraId="03C1E210" w14:textId="5F59FC0A" w:rsidR="0034558E" w:rsidRPr="006918CC" w:rsidRDefault="0034558E" w:rsidP="0034558E">
      <w:pPr>
        <w:pStyle w:val="Sinespaciado"/>
        <w:numPr>
          <w:ilvl w:val="0"/>
          <w:numId w:val="34"/>
        </w:numPr>
        <w:spacing w:line="360" w:lineRule="auto"/>
        <w:jc w:val="both"/>
        <w:rPr>
          <w:rFonts w:ascii="Palatino Linotype" w:hAnsi="Palatino Linotype"/>
          <w:i/>
          <w:iCs/>
        </w:rPr>
      </w:pPr>
      <w:r w:rsidRPr="006918CC">
        <w:rPr>
          <w:rFonts w:ascii="Palatino Linotype" w:hAnsi="Palatino Linotype"/>
          <w:i/>
          <w:iCs/>
        </w:rPr>
        <w:t xml:space="preserve">El o los documentos donde conste la legal propiedad del inmueble que ocupara el Comité Municipal del Partido Revolucionario Institucional, al seis de abril de dos mil veintidós. </w:t>
      </w:r>
    </w:p>
    <w:p w14:paraId="683AFACE" w14:textId="77777777" w:rsidR="0034558E" w:rsidRPr="006918CC" w:rsidRDefault="0034558E" w:rsidP="0034558E">
      <w:pPr>
        <w:pStyle w:val="Sinespaciado"/>
        <w:numPr>
          <w:ilvl w:val="0"/>
          <w:numId w:val="34"/>
        </w:numPr>
        <w:spacing w:line="360" w:lineRule="auto"/>
        <w:jc w:val="both"/>
        <w:rPr>
          <w:rFonts w:ascii="Palatino Linotype" w:hAnsi="Palatino Linotype"/>
          <w:i/>
          <w:iCs/>
        </w:rPr>
      </w:pPr>
      <w:r w:rsidRPr="006918CC">
        <w:rPr>
          <w:rFonts w:ascii="Palatino Linotype" w:hAnsi="Palatino Linotype"/>
          <w:i/>
          <w:iCs/>
        </w:rPr>
        <w:t xml:space="preserve">El o los documentos donde conste el nombre y/o razón social de la persona física o moral a favor de quien se encontraba registrada la clave catastral referida en las </w:t>
      </w:r>
      <w:r w:rsidRPr="006918CC">
        <w:rPr>
          <w:rFonts w:ascii="Palatino Linotype" w:hAnsi="Palatino Linotype"/>
          <w:i/>
          <w:iCs/>
        </w:rPr>
        <w:lastRenderedPageBreak/>
        <w:t xml:space="preserve">solicitudes de información </w:t>
      </w:r>
      <w:r w:rsidRPr="006918CC">
        <w:rPr>
          <w:rFonts w:ascii="Palatino Linotype" w:hAnsi="Palatino Linotype"/>
          <w:b/>
          <w:bCs/>
          <w:i/>
          <w:iCs/>
        </w:rPr>
        <w:t xml:space="preserve">00184/CHICOLOA/IP/2022 </w:t>
      </w:r>
      <w:r w:rsidRPr="006918CC">
        <w:rPr>
          <w:rFonts w:ascii="Palatino Linotype" w:hAnsi="Palatino Linotype"/>
          <w:i/>
          <w:iCs/>
        </w:rPr>
        <w:t xml:space="preserve">y </w:t>
      </w:r>
      <w:r w:rsidRPr="006918CC">
        <w:rPr>
          <w:rFonts w:ascii="Palatino Linotype" w:hAnsi="Palatino Linotype"/>
          <w:b/>
          <w:bCs/>
          <w:i/>
          <w:iCs/>
        </w:rPr>
        <w:t xml:space="preserve">00183/CHICOLOA/IP/2022, </w:t>
      </w:r>
      <w:r w:rsidRPr="006918CC">
        <w:rPr>
          <w:rFonts w:ascii="Palatino Linotype" w:hAnsi="Palatino Linotype"/>
          <w:i/>
          <w:iCs/>
        </w:rPr>
        <w:t xml:space="preserve">a partir del año 1990 y hasta el ejercicio 2021.  </w:t>
      </w:r>
    </w:p>
    <w:p w14:paraId="39B4AE57" w14:textId="77777777" w:rsidR="0034558E" w:rsidRPr="006918CC" w:rsidRDefault="0034558E" w:rsidP="0034558E">
      <w:pPr>
        <w:pStyle w:val="Sinespaciado"/>
        <w:numPr>
          <w:ilvl w:val="0"/>
          <w:numId w:val="34"/>
        </w:numPr>
        <w:spacing w:line="360" w:lineRule="auto"/>
        <w:jc w:val="both"/>
        <w:rPr>
          <w:rFonts w:ascii="Palatino Linotype" w:hAnsi="Palatino Linotype"/>
          <w:i/>
          <w:iCs/>
        </w:rPr>
      </w:pPr>
      <w:r w:rsidRPr="006918CC">
        <w:rPr>
          <w:rFonts w:ascii="Palatino Linotype" w:hAnsi="Palatino Linotype"/>
          <w:i/>
          <w:iCs/>
        </w:rPr>
        <w:t xml:space="preserve">El o los documentos donde conste el motivo o causa que justifique la demolición del inmueble poseído por el Comité Municipal del Partido Revolucionario Institucional referido mediante las solicitudes de información </w:t>
      </w:r>
      <w:r w:rsidRPr="006918CC">
        <w:rPr>
          <w:rFonts w:ascii="Palatino Linotype" w:hAnsi="Palatino Linotype"/>
          <w:b/>
          <w:bCs/>
          <w:i/>
          <w:iCs/>
        </w:rPr>
        <w:t xml:space="preserve">00184/CHICOLOA/IP/2022 </w:t>
      </w:r>
      <w:r w:rsidRPr="006918CC">
        <w:rPr>
          <w:rFonts w:ascii="Palatino Linotype" w:hAnsi="Palatino Linotype"/>
          <w:i/>
          <w:iCs/>
        </w:rPr>
        <w:t xml:space="preserve">y </w:t>
      </w:r>
      <w:r w:rsidRPr="006918CC">
        <w:rPr>
          <w:rFonts w:ascii="Palatino Linotype" w:hAnsi="Palatino Linotype"/>
          <w:b/>
          <w:bCs/>
          <w:i/>
          <w:iCs/>
        </w:rPr>
        <w:t xml:space="preserve">00183/CHICOLOA/IP/2022 </w:t>
      </w:r>
      <w:r w:rsidRPr="006918CC">
        <w:rPr>
          <w:rFonts w:ascii="Palatino Linotype" w:hAnsi="Palatino Linotype"/>
          <w:i/>
          <w:iCs/>
        </w:rPr>
        <w:t xml:space="preserve">en horas inhábiles, al seis de abril de dos mil veintidós. </w:t>
      </w:r>
    </w:p>
    <w:p w14:paraId="639122F5" w14:textId="77777777" w:rsidR="0034558E" w:rsidRPr="006918CC" w:rsidRDefault="0034558E" w:rsidP="0034558E">
      <w:pPr>
        <w:pStyle w:val="Sinespaciado"/>
        <w:numPr>
          <w:ilvl w:val="0"/>
          <w:numId w:val="34"/>
        </w:numPr>
        <w:spacing w:line="360" w:lineRule="auto"/>
        <w:jc w:val="both"/>
        <w:rPr>
          <w:rFonts w:ascii="Palatino Linotype" w:hAnsi="Palatino Linotype"/>
          <w:i/>
          <w:iCs/>
        </w:rPr>
      </w:pPr>
      <w:r w:rsidRPr="006918CC">
        <w:rPr>
          <w:rFonts w:ascii="Palatino Linotype" w:hAnsi="Palatino Linotype"/>
          <w:i/>
          <w:iCs/>
        </w:rPr>
        <w:t xml:space="preserve">El o los documentos donde conste el lugar donde fueron colocados todos los bienes muebles que se encontraban al interior del inmueble referido mediante las solicitudes de información </w:t>
      </w:r>
      <w:r w:rsidRPr="006918CC">
        <w:rPr>
          <w:rFonts w:ascii="Palatino Linotype" w:hAnsi="Palatino Linotype"/>
          <w:b/>
          <w:bCs/>
          <w:i/>
          <w:iCs/>
        </w:rPr>
        <w:t xml:space="preserve">00184/CHICOLOA/IP/2022 </w:t>
      </w:r>
      <w:r w:rsidRPr="006918CC">
        <w:rPr>
          <w:rFonts w:ascii="Palatino Linotype" w:hAnsi="Palatino Linotype"/>
          <w:i/>
          <w:iCs/>
        </w:rPr>
        <w:t xml:space="preserve">y </w:t>
      </w:r>
      <w:r w:rsidRPr="006918CC">
        <w:rPr>
          <w:rFonts w:ascii="Palatino Linotype" w:hAnsi="Palatino Linotype"/>
          <w:b/>
          <w:bCs/>
          <w:i/>
          <w:iCs/>
        </w:rPr>
        <w:t xml:space="preserve">00183/CHICOLOA/IP/2022, </w:t>
      </w:r>
      <w:r w:rsidRPr="006918CC">
        <w:rPr>
          <w:rFonts w:ascii="Palatino Linotype" w:hAnsi="Palatino Linotype"/>
          <w:i/>
          <w:iCs/>
        </w:rPr>
        <w:t xml:space="preserve">al seis de abril de dos mil veintidós. </w:t>
      </w:r>
    </w:p>
    <w:p w14:paraId="5B5116FB" w14:textId="77777777" w:rsidR="0034558E" w:rsidRPr="006918CC" w:rsidRDefault="0034558E" w:rsidP="0034558E">
      <w:pPr>
        <w:pStyle w:val="Sinespaciado"/>
        <w:spacing w:line="360" w:lineRule="auto"/>
        <w:jc w:val="both"/>
        <w:rPr>
          <w:rFonts w:ascii="Palatino Linotype" w:hAnsi="Palatino Linotype"/>
          <w:i/>
          <w:iCs/>
        </w:rPr>
      </w:pPr>
    </w:p>
    <w:p w14:paraId="2FEC89D2" w14:textId="77777777" w:rsidR="0000484E" w:rsidRPr="006918CC" w:rsidRDefault="0000484E" w:rsidP="0000484E">
      <w:pPr>
        <w:pStyle w:val="Sinespaciado"/>
        <w:numPr>
          <w:ilvl w:val="0"/>
          <w:numId w:val="33"/>
        </w:numPr>
        <w:spacing w:line="360" w:lineRule="auto"/>
        <w:jc w:val="both"/>
        <w:rPr>
          <w:rFonts w:ascii="Palatino Linotype" w:hAnsi="Palatino Linotype"/>
          <w:i/>
          <w:iCs/>
        </w:rPr>
      </w:pPr>
      <w:r w:rsidRPr="006918CC">
        <w:rPr>
          <w:rFonts w:ascii="Palatino Linotype" w:hAnsi="Palatino Linotype"/>
          <w:i/>
          <w:iCs/>
        </w:rPr>
        <w:t xml:space="preserve">Acta de la Centésima Vigésima Novena Sesión Ordinaria de Cabildo, celebrada el dos de diciembre de dos mil veintiuno. </w:t>
      </w:r>
    </w:p>
    <w:p w14:paraId="76F6C7DC" w14:textId="12F36723" w:rsidR="00803F88" w:rsidRPr="00015141" w:rsidRDefault="0034558E" w:rsidP="00803F88">
      <w:pPr>
        <w:pStyle w:val="Prrafodelista"/>
        <w:spacing w:before="240" w:line="360" w:lineRule="auto"/>
        <w:ind w:left="782"/>
        <w:jc w:val="both"/>
        <w:rPr>
          <w:rFonts w:ascii="Palatino Linotype" w:hAnsi="Palatino Linotype" w:cs="Arial"/>
          <w:i/>
        </w:rPr>
      </w:pPr>
      <w:r w:rsidRPr="006918CC">
        <w:rPr>
          <w:rFonts w:ascii="Palatino Linotype" w:hAnsi="Palatino Linotype" w:cs="Arial"/>
          <w:i/>
        </w:rPr>
        <w:t>En alusión al numeral II, p</w:t>
      </w:r>
      <w:r w:rsidR="00803F88" w:rsidRPr="006918CC">
        <w:rPr>
          <w:rFonts w:ascii="Palatino Linotype" w:hAnsi="Palatino Linotype" w:cs="Arial"/>
          <w:i/>
        </w:rPr>
        <w:t>ara la entrega en versión pública deberá emitir el Acuerdo del Comité de Transparencia en términos de los artículos 49, fracción VIII y 132 fracción II de la Ley de Transparencia y Acceso a la Información Pública</w:t>
      </w:r>
      <w:r w:rsidR="00803F88">
        <w:rPr>
          <w:rFonts w:ascii="Palatino Linotype" w:hAnsi="Palatino Linotype" w:cs="Arial"/>
          <w:i/>
        </w:rPr>
        <w:t xml:space="preserve"> del Estado de México y Municipios, en el que funde </w:t>
      </w:r>
      <w:r w:rsidR="00803F88" w:rsidRPr="00015141">
        <w:rPr>
          <w:rFonts w:ascii="Palatino Linotype" w:hAnsi="Palatino Linotype" w:cs="Arial"/>
          <w:i/>
        </w:rPr>
        <w:t>y motive las razones sobre los datos que se supriman o eliminen y se ponga a disposición de la recurrente.</w:t>
      </w:r>
    </w:p>
    <w:p w14:paraId="241B60ED" w14:textId="77777777" w:rsidR="001A7216" w:rsidRPr="00015141" w:rsidRDefault="001A7216" w:rsidP="00803F88">
      <w:pPr>
        <w:pStyle w:val="Sinespaciado"/>
        <w:spacing w:line="360" w:lineRule="auto"/>
        <w:ind w:left="782"/>
        <w:jc w:val="both"/>
        <w:rPr>
          <w:rFonts w:ascii="Palatino Linotype" w:hAnsi="Palatino Linotype" w:cs="Arial"/>
          <w:i/>
        </w:rPr>
      </w:pPr>
    </w:p>
    <w:p w14:paraId="46EB4085" w14:textId="77777777" w:rsidR="00803F88" w:rsidRDefault="00803F88" w:rsidP="00803F88">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xml:space="preserve">, para que conforme al artículo 186 último párrafo, 189 segundo párrafo </w:t>
      </w:r>
      <w:r w:rsidRPr="002A12F5">
        <w:rPr>
          <w:rFonts w:ascii="Palatino Linotype" w:hAnsi="Palatino Linotype" w:cs="Arial"/>
          <w:sz w:val="24"/>
          <w:szCs w:val="24"/>
        </w:rPr>
        <w:lastRenderedPageBreak/>
        <w:t>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A1700D0" w14:textId="77777777" w:rsidR="00803F88" w:rsidRDefault="00803F88" w:rsidP="00803F88">
      <w:pPr>
        <w:autoSpaceDE w:val="0"/>
        <w:autoSpaceDN w:val="0"/>
        <w:adjustRightInd w:val="0"/>
        <w:spacing w:before="240" w:line="360" w:lineRule="auto"/>
        <w:jc w:val="both"/>
        <w:rPr>
          <w:rFonts w:ascii="Palatino Linotype" w:hAnsi="Palatino Linotype" w:cs="Arial"/>
          <w:sz w:val="24"/>
          <w:szCs w:val="24"/>
        </w:rPr>
      </w:pPr>
    </w:p>
    <w:p w14:paraId="6F8704E0" w14:textId="77777777" w:rsidR="00803F88" w:rsidRDefault="00803F88" w:rsidP="00803F8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D2F2FF" w14:textId="77777777" w:rsidR="00803F88" w:rsidRPr="005751B7" w:rsidRDefault="00803F88" w:rsidP="00803F88">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CC0F096" w14:textId="77777777" w:rsidR="00803F88" w:rsidRPr="00F77047" w:rsidRDefault="00803F88" w:rsidP="00803F88">
      <w:pPr>
        <w:spacing w:after="0" w:line="360" w:lineRule="auto"/>
        <w:jc w:val="both"/>
        <w:rPr>
          <w:rFonts w:ascii="Palatino Linotype" w:eastAsia="Times New Roman" w:hAnsi="Palatino Linotype" w:cs="Arial"/>
          <w:b/>
          <w:sz w:val="18"/>
          <w:szCs w:val="24"/>
          <w:lang w:eastAsia="es-ES"/>
        </w:rPr>
      </w:pPr>
    </w:p>
    <w:p w14:paraId="30DA7D10" w14:textId="45A54672" w:rsidR="00803F88" w:rsidRDefault="00803F88" w:rsidP="00803F88">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0E9B5D30" w14:textId="720256B6" w:rsidR="0000484E" w:rsidRDefault="0000484E" w:rsidP="00803F88">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20CF1F0C" w14:textId="5B1CD560" w:rsidR="00BE17E0" w:rsidRPr="00627D99" w:rsidRDefault="00BE17E0" w:rsidP="00BE17E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 xml:space="preserve">LUIS GUSTAVO </w:t>
      </w:r>
      <w:r w:rsidRPr="00266B85">
        <w:rPr>
          <w:rFonts w:ascii="Palatino Linotype" w:hAnsi="Palatino Linotype" w:cs="Arial"/>
        </w:rPr>
        <w:lastRenderedPageBreak/>
        <w:t>PARRA NORIEGA</w:t>
      </w:r>
      <w:r w:rsidR="006918CC">
        <w:rPr>
          <w:rFonts w:ascii="Palatino Linotype" w:hAnsi="Palatino Linotype" w:cs="Arial"/>
        </w:rPr>
        <w:t xml:space="preserve"> (VOTO PARTICULAR)</w:t>
      </w:r>
      <w:r>
        <w:rPr>
          <w:rFonts w:ascii="Palatino Linotype" w:hAnsi="Palatino Linotype" w:cs="Arial"/>
        </w:rPr>
        <w:t xml:space="preserve"> </w:t>
      </w:r>
      <w:r w:rsidRPr="00266B85">
        <w:rPr>
          <w:rFonts w:ascii="Palatino Linotype" w:hAnsi="Palatino Linotype" w:cs="Arial"/>
        </w:rPr>
        <w:t xml:space="preserve">Y GUADALUPE RAMÍREZ PEÑA; EN </w:t>
      </w:r>
      <w:r w:rsidR="0000484E" w:rsidRPr="00266B85">
        <w:rPr>
          <w:rFonts w:ascii="Palatino Linotype" w:hAnsi="Palatino Linotype" w:cs="Arial"/>
        </w:rPr>
        <w:t xml:space="preserve">LA </w:t>
      </w:r>
      <w:r w:rsidR="0000484E">
        <w:rPr>
          <w:rFonts w:ascii="Palatino Linotype" w:hAnsi="Palatino Linotype" w:cs="Arial"/>
        </w:rPr>
        <w:t xml:space="preserve">TRIGÉSIMA QUINTA </w:t>
      </w:r>
      <w:r>
        <w:rPr>
          <w:rFonts w:ascii="Palatino Linotype" w:hAnsi="Palatino Linotype" w:cs="Arial"/>
        </w:rPr>
        <w:t xml:space="preserve">SESIÓN ORDINARIA CELEBRADA EL </w:t>
      </w:r>
      <w:r w:rsidR="0000484E">
        <w:rPr>
          <w:rFonts w:ascii="Palatino Linotype" w:hAnsi="Palatino Linotype" w:cs="Arial"/>
        </w:rPr>
        <w:t xml:space="preserve">VEINTIOCHO DE SEPTIEMBRE DE DOS MIL VEINTIDÓS, ANTE EL SECRETARIO </w:t>
      </w:r>
      <w:r w:rsidRPr="00627D99">
        <w:rPr>
          <w:rFonts w:ascii="Palatino Linotype" w:hAnsi="Palatino Linotype" w:cs="Arial"/>
          <w:sz w:val="23"/>
          <w:szCs w:val="23"/>
        </w:rPr>
        <w:t xml:space="preserve">TÉCNICO DEL PLENO, ALEXIS TAPIA RAMÍREZ. </w:t>
      </w:r>
    </w:p>
    <w:p w14:paraId="44E6C755" w14:textId="6E57A1D7" w:rsidR="00BE17E0" w:rsidRDefault="00BE17E0"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8CF5BDE" w14:textId="32E89730" w:rsidR="001A7216" w:rsidRDefault="0047174F"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823093" behindDoc="0" locked="0" layoutInCell="1" allowOverlap="1" wp14:anchorId="758EA7BE" wp14:editId="30BC7471">
                <wp:simplePos x="0" y="0"/>
                <wp:positionH relativeFrom="margin">
                  <wp:posOffset>24765</wp:posOffset>
                </wp:positionH>
                <wp:positionV relativeFrom="paragraph">
                  <wp:posOffset>8890</wp:posOffset>
                </wp:positionV>
                <wp:extent cx="5600700" cy="550545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5600700" cy="550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9FD51" id="Straight Connector 18" o:spid="_x0000_s1026" style="position:absolute;z-index:2518230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7pt" to="442.95pt,4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quvwEAAMsDAAAOAAAAZHJzL2Uyb0RvYy54bWysU02P0zAQvSPxHyzfadwVWVDUdA9dLRcE&#10;FQs/wOuMG0v+0tg06b9n7LZZBEgItBfH45k3M+/NZHM3O8uOgMkE3/P1SnAGXoXB+EPPv319ePOe&#10;s5SlH6QNHnp+gsTvtq9fbabYwU0Ygx0AGSXxqZtiz8ecY9c0SY3gZFqFCJ6cOqCTmUw8NAPKibI7&#10;29wIcdtMAYeIQUFK9Hp/dvJtza81qPxZ6wSZ2Z5Tb7meWM+ncjbbjewOKONo1KUN+R9dOGk8FV1S&#10;3css2Xc0v6VyRmFIQeeVCq4JWhsFlQOxWYtf2DyOMkLlQuKkuMiUXi6t+nTcIzMDzY4m5aWjGT1m&#10;lOYwZrYL3pOCARk5Sakppo4AO7/Hi5XiHgvtWaMrXyLE5qruaVEX5swUPba3QrwTNARFvrYV7du2&#10;6t88wyOm/AGCY+XSc2t8oS87efyYMpWk0GsIGaWdcwP1lk8WSrD1X0ATJSq5rui6TLCzyI6S1kAq&#10;BT6vCyHKV6MLTBtrF6D4O/ASX6BQF+1fwAuiVg4+L2BnfMA/Vc/ztWV9jr8qcOZdJHgKw6mOpkpD&#10;G1MZXra7rOTPdoU//4PbHwAAAP//AwBQSwMEFAAGAAgAAAAhAGV0sKbeAAAABwEAAA8AAABkcnMv&#10;ZG93bnJldi54bWxMjkFPwkAQhe8m/ofNmHiTrYik1m4JITEiCSECCR6X7thWu7PN7kLLv3c86W3e&#10;vJf3vnw22Fac0YfGkYL7UQICqXSmoUrBfvdyl4IIUZPRrSNUcMEAs+L6KteZcT2943kbK8ElFDKt&#10;oI6xy6QMZY1Wh5HrkNj7dN7qyNJX0njdc7lt5ThJptLqhnih1h0uaiy/tyerYO2Xy8V8dfmizYft&#10;D+PVYfM2vCp1ezPMn0FEHOJfGH7xGR0KZjq6E5kgWgUPTxzk9wQEu2n6yPrIxzSdgCxy+Z+/+AEA&#10;AP//AwBQSwECLQAUAAYACAAAACEAtoM4kv4AAADhAQAAEwAAAAAAAAAAAAAAAAAAAAAAW0NvbnRl&#10;bnRfVHlwZXNdLnhtbFBLAQItABQABgAIAAAAIQA4/SH/1gAAAJQBAAALAAAAAAAAAAAAAAAAAC8B&#10;AABfcmVscy8ucmVsc1BLAQItABQABgAIAAAAIQCXdWquvwEAAMsDAAAOAAAAAAAAAAAAAAAAAC4C&#10;AABkcnMvZTJvRG9jLnhtbFBLAQItABQABgAIAAAAIQBldLCm3gAAAAcBAAAPAAAAAAAAAAAAAAAA&#10;ABkEAABkcnMvZG93bnJldi54bWxQSwUGAAAAAAQABADzAAAAJAUAAAAA&#10;" strokecolor="#5b9bd5 [3204]" strokeweight=".5pt">
                <v:stroke joinstyle="miter"/>
                <w10:wrap anchorx="margin"/>
              </v:line>
            </w:pict>
          </mc:Fallback>
        </mc:AlternateContent>
      </w:r>
    </w:p>
    <w:p w14:paraId="2D233A30" w14:textId="4A95ED10"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bookmarkStart w:id="4" w:name="_GoBack"/>
      <w:bookmarkEnd w:id="4"/>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76C7F64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04117C0" w14:textId="0C39260D"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757999" w14:textId="40C690E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CB1380C" w14:textId="55BFE732"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E1543E7" w14:textId="50DACD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0E15E89" w14:textId="77777777" w:rsidR="00FB55F3" w:rsidRDefault="00FB55F3" w:rsidP="00B8655B">
      <w:pPr>
        <w:pStyle w:val="Citas"/>
        <w:ind w:left="0" w:right="0"/>
        <w:rPr>
          <w:i w:val="0"/>
          <w:sz w:val="24"/>
          <w:szCs w:val="24"/>
        </w:rPr>
      </w:pPr>
    </w:p>
    <w:p w14:paraId="174F8193" w14:textId="77777777" w:rsidR="00FB55F3" w:rsidRPr="00BA46EE" w:rsidRDefault="00FB55F3" w:rsidP="00B8655B">
      <w:pPr>
        <w:pStyle w:val="Citas"/>
        <w:ind w:left="0" w:right="0"/>
        <w:rPr>
          <w:i w:val="0"/>
          <w:sz w:val="24"/>
          <w:szCs w:val="24"/>
        </w:rPr>
      </w:pPr>
    </w:p>
    <w:sectPr w:rsidR="00FB55F3" w:rsidRPr="00BA46EE" w:rsidSect="00FB4AAD">
      <w:headerReference w:type="default" r:id="rId38"/>
      <w:footerReference w:type="default" r:id="rId39"/>
      <w:headerReference w:type="first" r:id="rId40"/>
      <w:footerReference w:type="first" r:id="rId4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D1B19" w14:textId="77777777" w:rsidR="00957F87" w:rsidRDefault="00957F87" w:rsidP="006168E4">
      <w:pPr>
        <w:spacing w:after="0" w:line="240" w:lineRule="auto"/>
      </w:pPr>
      <w:r>
        <w:separator/>
      </w:r>
    </w:p>
  </w:endnote>
  <w:endnote w:type="continuationSeparator" w:id="0">
    <w:p w14:paraId="5E51932A" w14:textId="77777777" w:rsidR="00957F87" w:rsidRDefault="00957F8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AC7D53" w:rsidRPr="000B69FA" w:rsidRDefault="00AC7D5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36C4">
      <w:rPr>
        <w:rFonts w:ascii="Palatino Linotype" w:hAnsi="Palatino Linotype"/>
        <w:bCs/>
        <w:noProof/>
        <w:sz w:val="20"/>
      </w:rPr>
      <w:t>92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36C4">
      <w:rPr>
        <w:rFonts w:ascii="Palatino Linotype" w:hAnsi="Palatino Linotype"/>
        <w:bCs/>
        <w:noProof/>
        <w:sz w:val="20"/>
      </w:rPr>
      <w:t>94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AC7D53" w:rsidRPr="000B69FA" w:rsidRDefault="00AC7D5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36C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36C4">
      <w:rPr>
        <w:rFonts w:ascii="Palatino Linotype" w:hAnsi="Palatino Linotype"/>
        <w:bCs/>
        <w:noProof/>
        <w:sz w:val="20"/>
      </w:rPr>
      <w:t>94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7753D" w14:textId="77777777" w:rsidR="00957F87" w:rsidRDefault="00957F87" w:rsidP="006168E4">
      <w:pPr>
        <w:spacing w:after="0" w:line="240" w:lineRule="auto"/>
      </w:pPr>
      <w:r>
        <w:separator/>
      </w:r>
    </w:p>
  </w:footnote>
  <w:footnote w:type="continuationSeparator" w:id="0">
    <w:p w14:paraId="3E5F5D65" w14:textId="77777777" w:rsidR="00957F87" w:rsidRDefault="00957F87" w:rsidP="006168E4">
      <w:pPr>
        <w:spacing w:after="0" w:line="240" w:lineRule="auto"/>
      </w:pPr>
      <w:r>
        <w:continuationSeparator/>
      </w:r>
    </w:p>
  </w:footnote>
  <w:footnote w:id="1">
    <w:p w14:paraId="7D9134CC" w14:textId="77777777" w:rsidR="00AC7D53" w:rsidRDefault="00AC7D53" w:rsidP="00D27F98">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553A32">
          <w:rPr>
            <w:rStyle w:val="Hipervnculo"/>
            <w:sz w:val="18"/>
            <w:szCs w:val="18"/>
          </w:rPr>
          <w:t>https://sjf.scjn.gob.mx/sjfsist/Paginas/DetalleGeneralV2.aspx?ID=1000830&amp;Clase=DetalleTesisBL&amp;Semanario=0</w:t>
        </w:r>
      </w:hyperlink>
      <w:r>
        <w:rPr>
          <w:sz w:val="18"/>
          <w:szCs w:val="18"/>
          <w:u w:val="single"/>
        </w:rPr>
        <w:t>.</w:t>
      </w:r>
    </w:p>
    <w:p w14:paraId="46A37F9A" w14:textId="77777777" w:rsidR="00AC7D53" w:rsidRPr="000F0A6E" w:rsidRDefault="00AC7D53" w:rsidP="00D27F98">
      <w:pPr>
        <w:pStyle w:val="Textonotapie"/>
        <w:jc w:val="both"/>
        <w:rPr>
          <w:sz w:val="18"/>
          <w:szCs w:val="18"/>
          <w:u w:val="single"/>
        </w:rPr>
      </w:pPr>
    </w:p>
  </w:footnote>
  <w:footnote w:id="2">
    <w:p w14:paraId="4EA4515F" w14:textId="77777777" w:rsidR="00AC7D53" w:rsidRDefault="00AC7D53" w:rsidP="005D68F0">
      <w:pPr>
        <w:pStyle w:val="Textonotapie"/>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3">
    <w:p w14:paraId="10D292B7" w14:textId="77777777" w:rsidR="00AC7D53" w:rsidRDefault="00AC7D53" w:rsidP="005D68F0">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4">
    <w:p w14:paraId="79532ADA" w14:textId="77777777" w:rsidR="00AC7D53" w:rsidRDefault="00AC7D53" w:rsidP="005D68F0">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5">
    <w:p w14:paraId="069FEC21" w14:textId="77777777" w:rsidR="00AC7D53" w:rsidRDefault="00AC7D53" w:rsidP="005D68F0">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 w:id="6">
    <w:p w14:paraId="16C48C72" w14:textId="77777777" w:rsidR="00AC7D53" w:rsidRPr="000553F9" w:rsidRDefault="00AC7D53" w:rsidP="00896BB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2"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7">
    <w:p w14:paraId="0D4CA066" w14:textId="77777777" w:rsidR="00AC7D53" w:rsidRPr="000553F9" w:rsidRDefault="00AC7D53" w:rsidP="00896BB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8">
    <w:p w14:paraId="4FB21842" w14:textId="77777777" w:rsidR="00AC7D53" w:rsidRPr="000553F9" w:rsidRDefault="00AC7D53" w:rsidP="00896BB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history="1">
        <w:r w:rsidRPr="000553F9">
          <w:rPr>
            <w:rStyle w:val="Hipervnculo"/>
            <w:color w:val="000000" w:themeColor="text1"/>
          </w:rPr>
          <w:t>http://dle.rae.es/?id=VGqyuLj|VGtxgAo|VGuc9Wg</w:t>
        </w:r>
      </w:hyperlink>
      <w:r w:rsidRPr="000553F9">
        <w:rPr>
          <w:color w:val="000000" w:themeColor="text1"/>
        </w:rPr>
        <w:t xml:space="preserve"> </w:t>
      </w:r>
    </w:p>
  </w:footnote>
  <w:footnote w:id="9">
    <w:p w14:paraId="7E598672" w14:textId="77777777" w:rsidR="00AC7D53" w:rsidRPr="000553F9" w:rsidRDefault="00AC7D53" w:rsidP="00896BB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http://dle.rae.es/?id=CAjNzMR</w:t>
        </w:r>
      </w:hyperlink>
      <w:r w:rsidRPr="000553F9">
        <w:rPr>
          <w:color w:val="000000" w:themeColor="text1"/>
        </w:rPr>
        <w:t xml:space="preserve"> </w:t>
      </w:r>
    </w:p>
  </w:footnote>
  <w:footnote w:id="10">
    <w:p w14:paraId="4B87C7E3" w14:textId="77777777" w:rsidR="00AC7D53" w:rsidRPr="000553F9" w:rsidRDefault="00AC7D53" w:rsidP="00896BB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http://dle.rae.es/?id=CAqWkEB</w:t>
        </w:r>
      </w:hyperlink>
      <w:r w:rsidRPr="000553F9">
        <w:rPr>
          <w:color w:val="000000" w:themeColor="text1"/>
        </w:rPr>
        <w:t xml:space="preserve"> </w:t>
      </w:r>
    </w:p>
  </w:footnote>
  <w:footnote w:id="11">
    <w:p w14:paraId="330C2EB3" w14:textId="77777777" w:rsidR="00AC7D53" w:rsidRPr="000553F9" w:rsidRDefault="00AC7D53" w:rsidP="00896BB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http://dle.rae.es/?id=KtnHLLd</w:t>
        </w:r>
      </w:hyperlink>
      <w:r w:rsidRPr="000553F9">
        <w:rPr>
          <w:color w:val="000000" w:themeColor="text1"/>
        </w:rPr>
        <w:t xml:space="preserve"> </w:t>
      </w:r>
    </w:p>
  </w:footnote>
  <w:footnote w:id="12">
    <w:p w14:paraId="75685DB2" w14:textId="77777777" w:rsidR="00AC7D53" w:rsidRPr="000406A4" w:rsidRDefault="00AC7D53" w:rsidP="00896BBC">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http://dle.rae.es/?id=KtpfgjV</w:t>
        </w:r>
      </w:hyperlink>
      <w:r w:rsidRPr="000553F9">
        <w:rPr>
          <w:color w:val="000000" w:themeColor="text1"/>
        </w:rPr>
        <w:t xml:space="preserve"> </w:t>
      </w:r>
    </w:p>
  </w:footnote>
  <w:footnote w:id="13">
    <w:p w14:paraId="3FDF593E" w14:textId="77777777" w:rsidR="00AC7D53" w:rsidRPr="00D75A73" w:rsidRDefault="00AC7D53" w:rsidP="00896BBC">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4">
    <w:p w14:paraId="766F88CB" w14:textId="77777777" w:rsidR="00AC7D53" w:rsidRPr="00D75A73" w:rsidRDefault="00AC7D53" w:rsidP="00896BBC">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AC7D53" w:rsidRDefault="00AC7D53">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AC7D53" w14:paraId="17981A04" w14:textId="77777777" w:rsidTr="00417FC0">
      <w:trPr>
        <w:trHeight w:val="227"/>
      </w:trPr>
      <w:tc>
        <w:tcPr>
          <w:tcW w:w="5529" w:type="dxa"/>
          <w:hideMark/>
        </w:tcPr>
        <w:p w14:paraId="0E414BC5" w14:textId="75B4D793" w:rsidR="00AC7D53" w:rsidRDefault="00AC7D5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22395C6" w:rsidR="00AC7D53" w:rsidRPr="00B4142F" w:rsidRDefault="00AC7D5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08695/INFOEM/IP/RR/2022 y acumulado</w:t>
          </w:r>
        </w:p>
      </w:tc>
    </w:tr>
    <w:tr w:rsidR="00AC7D53" w14:paraId="637042F0" w14:textId="77777777" w:rsidTr="00417FC0">
      <w:trPr>
        <w:trHeight w:val="242"/>
      </w:trPr>
      <w:tc>
        <w:tcPr>
          <w:tcW w:w="5529" w:type="dxa"/>
          <w:hideMark/>
        </w:tcPr>
        <w:p w14:paraId="412AD568" w14:textId="582E7AD7" w:rsidR="00AC7D53" w:rsidRDefault="00AC7D5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19209AA" w:rsidR="00AC7D53" w:rsidRPr="00F06FED" w:rsidRDefault="00AC7D53" w:rsidP="001B1CE0">
          <w:pPr>
            <w:spacing w:after="120" w:line="256" w:lineRule="auto"/>
            <w:ind w:left="639" w:right="214"/>
            <w:jc w:val="both"/>
            <w:rPr>
              <w:rFonts w:ascii="Palatino Linotype" w:hAnsi="Palatino Linotype" w:cs="Arial"/>
            </w:rPr>
          </w:pPr>
          <w:r>
            <w:rPr>
              <w:rFonts w:ascii="Palatino Linotype" w:hAnsi="Palatino Linotype" w:cs="Arial"/>
              <w:szCs w:val="20"/>
            </w:rPr>
            <w:t>Ayuntamiento de Chicoloapan</w:t>
          </w:r>
        </w:p>
      </w:tc>
    </w:tr>
    <w:tr w:rsidR="00AC7D53" w14:paraId="21BFE746" w14:textId="77777777" w:rsidTr="00417FC0">
      <w:trPr>
        <w:trHeight w:val="342"/>
      </w:trPr>
      <w:tc>
        <w:tcPr>
          <w:tcW w:w="5529" w:type="dxa"/>
          <w:hideMark/>
        </w:tcPr>
        <w:p w14:paraId="64C4E314" w14:textId="1C66F8DB" w:rsidR="00AC7D53" w:rsidRDefault="00AC7D5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AC7D53" w:rsidRDefault="00AC7D5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AC7D53" w:rsidRDefault="00AC7D5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AC7D53" w14:paraId="385FD437" w14:textId="77777777" w:rsidTr="00417FC0">
      <w:trPr>
        <w:trHeight w:val="227"/>
      </w:trPr>
      <w:tc>
        <w:tcPr>
          <w:tcW w:w="5529" w:type="dxa"/>
          <w:hideMark/>
        </w:tcPr>
        <w:p w14:paraId="272860E8" w14:textId="23375EDF" w:rsidR="00AC7D53" w:rsidRDefault="00AC7D5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6BCECB2" w:rsidR="00AC7D53" w:rsidRPr="00B4142F" w:rsidRDefault="00AC7D5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08695/INFOEM/IP/RR/2022 y acumulado</w:t>
          </w:r>
        </w:p>
      </w:tc>
    </w:tr>
    <w:tr w:rsidR="00AC7D53" w14:paraId="33FC5097" w14:textId="77777777" w:rsidTr="00417FC0">
      <w:trPr>
        <w:trHeight w:val="196"/>
      </w:trPr>
      <w:tc>
        <w:tcPr>
          <w:tcW w:w="5529" w:type="dxa"/>
          <w:hideMark/>
        </w:tcPr>
        <w:p w14:paraId="4F5D01E5" w14:textId="77777777" w:rsidR="00AC7D53" w:rsidRDefault="00AC7D5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87D80B5" w:rsidR="00AC7D53" w:rsidRPr="00E93E68" w:rsidRDefault="00AC7D53"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B736C4">
            <w:rPr>
              <w:rFonts w:ascii="Palatino Linotype" w:hAnsi="Palatino Linotype" w:cs="Arial"/>
            </w:rPr>
            <w:t>xxxx</w:t>
          </w:r>
        </w:p>
      </w:tc>
    </w:tr>
    <w:tr w:rsidR="00AC7D53" w14:paraId="178280DE" w14:textId="77777777" w:rsidTr="00417FC0">
      <w:trPr>
        <w:trHeight w:val="242"/>
      </w:trPr>
      <w:tc>
        <w:tcPr>
          <w:tcW w:w="5529" w:type="dxa"/>
          <w:hideMark/>
        </w:tcPr>
        <w:p w14:paraId="71AC708B" w14:textId="77777777" w:rsidR="00AC7D53" w:rsidRDefault="00AC7D5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779A0EB" w:rsidR="00AC7D53" w:rsidRDefault="00AC7D53"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Chicoloapan</w:t>
          </w:r>
        </w:p>
      </w:tc>
    </w:tr>
    <w:tr w:rsidR="00AC7D53" w14:paraId="0518978B" w14:textId="77777777" w:rsidTr="00417FC0">
      <w:trPr>
        <w:trHeight w:val="342"/>
      </w:trPr>
      <w:tc>
        <w:tcPr>
          <w:tcW w:w="5529" w:type="dxa"/>
          <w:hideMark/>
        </w:tcPr>
        <w:p w14:paraId="04968A43" w14:textId="5F7729A7" w:rsidR="00AC7D53" w:rsidRDefault="00AC7D53"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AC7D53" w:rsidRDefault="00AC7D5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AC7D53" w:rsidRDefault="00AC7D5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A4260"/>
    <w:multiLevelType w:val="hybridMultilevel"/>
    <w:tmpl w:val="260CFAEA"/>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08443E4C"/>
    <w:multiLevelType w:val="hybridMultilevel"/>
    <w:tmpl w:val="566AA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435A4"/>
    <w:multiLevelType w:val="hybridMultilevel"/>
    <w:tmpl w:val="675479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7B17F9"/>
    <w:multiLevelType w:val="hybridMultilevel"/>
    <w:tmpl w:val="CC8A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60CC2"/>
    <w:multiLevelType w:val="hybridMultilevel"/>
    <w:tmpl w:val="55786C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BB4112"/>
    <w:multiLevelType w:val="hybridMultilevel"/>
    <w:tmpl w:val="774E6A60"/>
    <w:lvl w:ilvl="0" w:tplc="04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C235C6"/>
    <w:multiLevelType w:val="hybridMultilevel"/>
    <w:tmpl w:val="FC645156"/>
    <w:lvl w:ilvl="0" w:tplc="D076BE3E">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1B148F6"/>
    <w:multiLevelType w:val="hybridMultilevel"/>
    <w:tmpl w:val="89C6D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8581D"/>
    <w:multiLevelType w:val="hybridMultilevel"/>
    <w:tmpl w:val="CF44E606"/>
    <w:lvl w:ilvl="0" w:tplc="37BA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E512EC"/>
    <w:multiLevelType w:val="hybridMultilevel"/>
    <w:tmpl w:val="118203D2"/>
    <w:lvl w:ilvl="0" w:tplc="04090013">
      <w:start w:val="1"/>
      <w:numFmt w:val="upperRoman"/>
      <w:lvlText w:val="%1."/>
      <w:lvlJc w:val="righ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2" w15:restartNumberingAfterBreak="0">
    <w:nsid w:val="2F743E33"/>
    <w:multiLevelType w:val="hybridMultilevel"/>
    <w:tmpl w:val="A6569F66"/>
    <w:lvl w:ilvl="0" w:tplc="77B60E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3D3360"/>
    <w:multiLevelType w:val="hybridMultilevel"/>
    <w:tmpl w:val="57CEFE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93856F2"/>
    <w:multiLevelType w:val="hybridMultilevel"/>
    <w:tmpl w:val="9946A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62048E"/>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0F1BD4"/>
    <w:multiLevelType w:val="hybridMultilevel"/>
    <w:tmpl w:val="74C4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133F75"/>
    <w:multiLevelType w:val="hybridMultilevel"/>
    <w:tmpl w:val="AA6EC9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8F51C6"/>
    <w:multiLevelType w:val="hybridMultilevel"/>
    <w:tmpl w:val="DEE6C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0D00DE"/>
    <w:multiLevelType w:val="hybridMultilevel"/>
    <w:tmpl w:val="2612C274"/>
    <w:lvl w:ilvl="0" w:tplc="465A4004">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BE94CF2"/>
    <w:multiLevelType w:val="hybridMultilevel"/>
    <w:tmpl w:val="A9A01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04388D"/>
    <w:multiLevelType w:val="hybridMultilevel"/>
    <w:tmpl w:val="857668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4" w15:restartNumberingAfterBreak="0">
    <w:nsid w:val="65855ACE"/>
    <w:multiLevelType w:val="hybridMultilevel"/>
    <w:tmpl w:val="A266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8B0D41"/>
    <w:multiLevelType w:val="hybridMultilevel"/>
    <w:tmpl w:val="4A7E43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AE31ED"/>
    <w:multiLevelType w:val="hybridMultilevel"/>
    <w:tmpl w:val="0E148B78"/>
    <w:lvl w:ilvl="0" w:tplc="C052A0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6A3E9B"/>
    <w:multiLevelType w:val="hybridMultilevel"/>
    <w:tmpl w:val="F00EEB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73194B30"/>
    <w:multiLevelType w:val="hybridMultilevel"/>
    <w:tmpl w:val="67547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8E3223"/>
    <w:multiLevelType w:val="hybridMultilevel"/>
    <w:tmpl w:val="343AF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8C76A7"/>
    <w:multiLevelType w:val="hybridMultilevel"/>
    <w:tmpl w:val="8E90B8FA"/>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FC3D64"/>
    <w:multiLevelType w:val="hybridMultilevel"/>
    <w:tmpl w:val="E76CC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15"/>
  </w:num>
  <w:num w:numId="4">
    <w:abstractNumId w:val="14"/>
  </w:num>
  <w:num w:numId="5">
    <w:abstractNumId w:val="8"/>
  </w:num>
  <w:num w:numId="6">
    <w:abstractNumId w:val="21"/>
  </w:num>
  <w:num w:numId="7">
    <w:abstractNumId w:val="10"/>
  </w:num>
  <w:num w:numId="8">
    <w:abstractNumId w:val="7"/>
  </w:num>
  <w:num w:numId="9">
    <w:abstractNumId w:val="19"/>
  </w:num>
  <w:num w:numId="10">
    <w:abstractNumId w:val="12"/>
  </w:num>
  <w:num w:numId="11">
    <w:abstractNumId w:val="5"/>
  </w:num>
  <w:num w:numId="12">
    <w:abstractNumId w:val="18"/>
  </w:num>
  <w:num w:numId="13">
    <w:abstractNumId w:val="30"/>
  </w:num>
  <w:num w:numId="14">
    <w:abstractNumId w:val="29"/>
  </w:num>
  <w:num w:numId="15">
    <w:abstractNumId w:val="25"/>
  </w:num>
  <w:num w:numId="16">
    <w:abstractNumId w:val="27"/>
  </w:num>
  <w:num w:numId="17">
    <w:abstractNumId w:val="1"/>
  </w:num>
  <w:num w:numId="18">
    <w:abstractNumId w:val="9"/>
  </w:num>
  <w:num w:numId="19">
    <w:abstractNumId w:val="31"/>
  </w:num>
  <w:num w:numId="20">
    <w:abstractNumId w:val="26"/>
  </w:num>
  <w:num w:numId="21">
    <w:abstractNumId w:val="13"/>
  </w:num>
  <w:num w:numId="22">
    <w:abstractNumId w:val="22"/>
  </w:num>
  <w:num w:numId="23">
    <w:abstractNumId w:val="33"/>
  </w:num>
  <w:num w:numId="24">
    <w:abstractNumId w:val="17"/>
  </w:num>
  <w:num w:numId="25">
    <w:abstractNumId w:val="2"/>
  </w:num>
  <w:num w:numId="26">
    <w:abstractNumId w:val="28"/>
  </w:num>
  <w:num w:numId="27">
    <w:abstractNumId w:val="3"/>
  </w:num>
  <w:num w:numId="28">
    <w:abstractNumId w:val="6"/>
  </w:num>
  <w:num w:numId="29">
    <w:abstractNumId w:val="0"/>
  </w:num>
  <w:num w:numId="30">
    <w:abstractNumId w:val="4"/>
  </w:num>
  <w:num w:numId="31">
    <w:abstractNumId w:val="24"/>
  </w:num>
  <w:num w:numId="32">
    <w:abstractNumId w:val="23"/>
  </w:num>
  <w:num w:numId="33">
    <w:abstractNumId w:val="11"/>
  </w:num>
  <w:num w:numId="34">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10643"/>
    <w:rsid w:val="000115F8"/>
    <w:rsid w:val="0001366A"/>
    <w:rsid w:val="00013C75"/>
    <w:rsid w:val="000143F3"/>
    <w:rsid w:val="00015141"/>
    <w:rsid w:val="000158D2"/>
    <w:rsid w:val="000171B7"/>
    <w:rsid w:val="00020E74"/>
    <w:rsid w:val="000240C8"/>
    <w:rsid w:val="0002560B"/>
    <w:rsid w:val="000306A7"/>
    <w:rsid w:val="000308B6"/>
    <w:rsid w:val="000316DC"/>
    <w:rsid w:val="00031B3B"/>
    <w:rsid w:val="00032762"/>
    <w:rsid w:val="00032896"/>
    <w:rsid w:val="000329BE"/>
    <w:rsid w:val="0004186E"/>
    <w:rsid w:val="000420E2"/>
    <w:rsid w:val="00044D01"/>
    <w:rsid w:val="000451BE"/>
    <w:rsid w:val="00045379"/>
    <w:rsid w:val="00045CB8"/>
    <w:rsid w:val="0005080D"/>
    <w:rsid w:val="000508FA"/>
    <w:rsid w:val="0005171D"/>
    <w:rsid w:val="000518AC"/>
    <w:rsid w:val="00053936"/>
    <w:rsid w:val="00055224"/>
    <w:rsid w:val="00056D2A"/>
    <w:rsid w:val="00057E37"/>
    <w:rsid w:val="000612BD"/>
    <w:rsid w:val="00061821"/>
    <w:rsid w:val="000623F9"/>
    <w:rsid w:val="00063035"/>
    <w:rsid w:val="00063A10"/>
    <w:rsid w:val="00064EA6"/>
    <w:rsid w:val="000662F8"/>
    <w:rsid w:val="00066E86"/>
    <w:rsid w:val="00070E99"/>
    <w:rsid w:val="000720CA"/>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4B51"/>
    <w:rsid w:val="000B5864"/>
    <w:rsid w:val="000B6250"/>
    <w:rsid w:val="000B6D61"/>
    <w:rsid w:val="000B7158"/>
    <w:rsid w:val="000C0B33"/>
    <w:rsid w:val="000C2602"/>
    <w:rsid w:val="000C2A35"/>
    <w:rsid w:val="000C5B8B"/>
    <w:rsid w:val="000C7ED3"/>
    <w:rsid w:val="000D0F48"/>
    <w:rsid w:val="000D1A4E"/>
    <w:rsid w:val="000D1B50"/>
    <w:rsid w:val="000D1B55"/>
    <w:rsid w:val="000D3C75"/>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100C19"/>
    <w:rsid w:val="00100F8E"/>
    <w:rsid w:val="00104A18"/>
    <w:rsid w:val="00105F91"/>
    <w:rsid w:val="00106372"/>
    <w:rsid w:val="001108D8"/>
    <w:rsid w:val="00111DCD"/>
    <w:rsid w:val="00112C29"/>
    <w:rsid w:val="00114965"/>
    <w:rsid w:val="00114CF9"/>
    <w:rsid w:val="00116FA7"/>
    <w:rsid w:val="00120642"/>
    <w:rsid w:val="001228AB"/>
    <w:rsid w:val="001235C3"/>
    <w:rsid w:val="00124807"/>
    <w:rsid w:val="00124855"/>
    <w:rsid w:val="001254F5"/>
    <w:rsid w:val="00125561"/>
    <w:rsid w:val="001311AB"/>
    <w:rsid w:val="001341CF"/>
    <w:rsid w:val="0013496D"/>
    <w:rsid w:val="001351F2"/>
    <w:rsid w:val="00135E00"/>
    <w:rsid w:val="00136FAD"/>
    <w:rsid w:val="0013704D"/>
    <w:rsid w:val="00137D60"/>
    <w:rsid w:val="00137F01"/>
    <w:rsid w:val="00140557"/>
    <w:rsid w:val="001408A0"/>
    <w:rsid w:val="001439C9"/>
    <w:rsid w:val="001464A3"/>
    <w:rsid w:val="00146F0A"/>
    <w:rsid w:val="00151373"/>
    <w:rsid w:val="0015205D"/>
    <w:rsid w:val="001522E7"/>
    <w:rsid w:val="00152AB2"/>
    <w:rsid w:val="00152C2B"/>
    <w:rsid w:val="00157251"/>
    <w:rsid w:val="001602D7"/>
    <w:rsid w:val="001603EC"/>
    <w:rsid w:val="001605FD"/>
    <w:rsid w:val="00161FBE"/>
    <w:rsid w:val="0016297B"/>
    <w:rsid w:val="0016745C"/>
    <w:rsid w:val="0017022E"/>
    <w:rsid w:val="00170562"/>
    <w:rsid w:val="00170FD1"/>
    <w:rsid w:val="001710C0"/>
    <w:rsid w:val="001733A0"/>
    <w:rsid w:val="001749B1"/>
    <w:rsid w:val="00175897"/>
    <w:rsid w:val="00180B9F"/>
    <w:rsid w:val="00181CC5"/>
    <w:rsid w:val="001829BE"/>
    <w:rsid w:val="001831C5"/>
    <w:rsid w:val="00184E8E"/>
    <w:rsid w:val="001854E1"/>
    <w:rsid w:val="0018577F"/>
    <w:rsid w:val="00185D2C"/>
    <w:rsid w:val="0018644A"/>
    <w:rsid w:val="00192661"/>
    <w:rsid w:val="00193784"/>
    <w:rsid w:val="001957A3"/>
    <w:rsid w:val="00196DCE"/>
    <w:rsid w:val="001A02EC"/>
    <w:rsid w:val="001A169E"/>
    <w:rsid w:val="001A1756"/>
    <w:rsid w:val="001A1FDD"/>
    <w:rsid w:val="001A30F5"/>
    <w:rsid w:val="001A4643"/>
    <w:rsid w:val="001A5630"/>
    <w:rsid w:val="001A565B"/>
    <w:rsid w:val="001A577E"/>
    <w:rsid w:val="001A659C"/>
    <w:rsid w:val="001A7216"/>
    <w:rsid w:val="001A7C9B"/>
    <w:rsid w:val="001B05B9"/>
    <w:rsid w:val="001B1CE0"/>
    <w:rsid w:val="001B3222"/>
    <w:rsid w:val="001B37B1"/>
    <w:rsid w:val="001B7B88"/>
    <w:rsid w:val="001B7FA2"/>
    <w:rsid w:val="001C166A"/>
    <w:rsid w:val="001C1CAF"/>
    <w:rsid w:val="001C3EE0"/>
    <w:rsid w:val="001C50EE"/>
    <w:rsid w:val="001C588A"/>
    <w:rsid w:val="001C64DF"/>
    <w:rsid w:val="001C7319"/>
    <w:rsid w:val="001C7D87"/>
    <w:rsid w:val="001D23B4"/>
    <w:rsid w:val="001D2949"/>
    <w:rsid w:val="001D3E11"/>
    <w:rsid w:val="001D3E87"/>
    <w:rsid w:val="001D491D"/>
    <w:rsid w:val="001D49A2"/>
    <w:rsid w:val="001D627A"/>
    <w:rsid w:val="001D6B60"/>
    <w:rsid w:val="001E0C3F"/>
    <w:rsid w:val="001E5063"/>
    <w:rsid w:val="001E58D8"/>
    <w:rsid w:val="001E5CBD"/>
    <w:rsid w:val="001E78AA"/>
    <w:rsid w:val="001F2101"/>
    <w:rsid w:val="001F274C"/>
    <w:rsid w:val="001F280C"/>
    <w:rsid w:val="001F3969"/>
    <w:rsid w:val="001F5753"/>
    <w:rsid w:val="001F61DA"/>
    <w:rsid w:val="001F72D9"/>
    <w:rsid w:val="001F7B3B"/>
    <w:rsid w:val="001F7C68"/>
    <w:rsid w:val="002033E7"/>
    <w:rsid w:val="0020352C"/>
    <w:rsid w:val="00205ACD"/>
    <w:rsid w:val="002075A5"/>
    <w:rsid w:val="00207EF0"/>
    <w:rsid w:val="002105B4"/>
    <w:rsid w:val="00212A9D"/>
    <w:rsid w:val="002138D5"/>
    <w:rsid w:val="0021501E"/>
    <w:rsid w:val="00215192"/>
    <w:rsid w:val="00216628"/>
    <w:rsid w:val="002205C0"/>
    <w:rsid w:val="00220EA5"/>
    <w:rsid w:val="002214A5"/>
    <w:rsid w:val="00221889"/>
    <w:rsid w:val="002227C6"/>
    <w:rsid w:val="002248AC"/>
    <w:rsid w:val="00225FB3"/>
    <w:rsid w:val="00226AF5"/>
    <w:rsid w:val="00230F7C"/>
    <w:rsid w:val="002315A1"/>
    <w:rsid w:val="002317D3"/>
    <w:rsid w:val="0023373D"/>
    <w:rsid w:val="00233904"/>
    <w:rsid w:val="0023423C"/>
    <w:rsid w:val="002363F6"/>
    <w:rsid w:val="002417A0"/>
    <w:rsid w:val="002420E3"/>
    <w:rsid w:val="002432D3"/>
    <w:rsid w:val="002448CB"/>
    <w:rsid w:val="00245C21"/>
    <w:rsid w:val="0024703B"/>
    <w:rsid w:val="00252232"/>
    <w:rsid w:val="002525C7"/>
    <w:rsid w:val="002526E7"/>
    <w:rsid w:val="00252DBE"/>
    <w:rsid w:val="00254BA9"/>
    <w:rsid w:val="00254FD8"/>
    <w:rsid w:val="002563D7"/>
    <w:rsid w:val="0025690D"/>
    <w:rsid w:val="002577FE"/>
    <w:rsid w:val="0026055B"/>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64CF"/>
    <w:rsid w:val="002C64E9"/>
    <w:rsid w:val="002C705E"/>
    <w:rsid w:val="002C72D2"/>
    <w:rsid w:val="002D08E3"/>
    <w:rsid w:val="002D30CB"/>
    <w:rsid w:val="002D310D"/>
    <w:rsid w:val="002D338B"/>
    <w:rsid w:val="002D44B4"/>
    <w:rsid w:val="002D6995"/>
    <w:rsid w:val="002D7003"/>
    <w:rsid w:val="002E002A"/>
    <w:rsid w:val="002E140D"/>
    <w:rsid w:val="002E2D7B"/>
    <w:rsid w:val="002E3B1F"/>
    <w:rsid w:val="002E54CE"/>
    <w:rsid w:val="002E588D"/>
    <w:rsid w:val="002E5E6A"/>
    <w:rsid w:val="002F098B"/>
    <w:rsid w:val="002F14AA"/>
    <w:rsid w:val="002F2198"/>
    <w:rsid w:val="002F37BE"/>
    <w:rsid w:val="002F3F85"/>
    <w:rsid w:val="002F4577"/>
    <w:rsid w:val="002F6424"/>
    <w:rsid w:val="00300966"/>
    <w:rsid w:val="00300D0B"/>
    <w:rsid w:val="00303522"/>
    <w:rsid w:val="00304D88"/>
    <w:rsid w:val="003056A2"/>
    <w:rsid w:val="00306096"/>
    <w:rsid w:val="0031067E"/>
    <w:rsid w:val="003107AB"/>
    <w:rsid w:val="003111C0"/>
    <w:rsid w:val="003116EE"/>
    <w:rsid w:val="0031645D"/>
    <w:rsid w:val="00317A04"/>
    <w:rsid w:val="00317A10"/>
    <w:rsid w:val="00320A67"/>
    <w:rsid w:val="00321565"/>
    <w:rsid w:val="0032187D"/>
    <w:rsid w:val="00322C93"/>
    <w:rsid w:val="00323CD2"/>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4B5F"/>
    <w:rsid w:val="003B5455"/>
    <w:rsid w:val="003B5FFE"/>
    <w:rsid w:val="003B63C0"/>
    <w:rsid w:val="003C2632"/>
    <w:rsid w:val="003C2A8E"/>
    <w:rsid w:val="003C7873"/>
    <w:rsid w:val="003C78F7"/>
    <w:rsid w:val="003C7C12"/>
    <w:rsid w:val="003D153C"/>
    <w:rsid w:val="003D65C9"/>
    <w:rsid w:val="003D70D4"/>
    <w:rsid w:val="003E0BC5"/>
    <w:rsid w:val="003E16E1"/>
    <w:rsid w:val="003E2624"/>
    <w:rsid w:val="003E34C9"/>
    <w:rsid w:val="003E4B54"/>
    <w:rsid w:val="003E53AC"/>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002B"/>
    <w:rsid w:val="004111DA"/>
    <w:rsid w:val="00413013"/>
    <w:rsid w:val="00413327"/>
    <w:rsid w:val="00413F1C"/>
    <w:rsid w:val="00415A67"/>
    <w:rsid w:val="00415B83"/>
    <w:rsid w:val="00416917"/>
    <w:rsid w:val="00417FC0"/>
    <w:rsid w:val="004202A3"/>
    <w:rsid w:val="00421858"/>
    <w:rsid w:val="004221C9"/>
    <w:rsid w:val="00423213"/>
    <w:rsid w:val="0042416D"/>
    <w:rsid w:val="004277C4"/>
    <w:rsid w:val="00431178"/>
    <w:rsid w:val="004319BF"/>
    <w:rsid w:val="00433507"/>
    <w:rsid w:val="004335F1"/>
    <w:rsid w:val="00434F13"/>
    <w:rsid w:val="00434FFC"/>
    <w:rsid w:val="00435A16"/>
    <w:rsid w:val="0043695E"/>
    <w:rsid w:val="00436AC7"/>
    <w:rsid w:val="00437A0E"/>
    <w:rsid w:val="00443B76"/>
    <w:rsid w:val="00444B4C"/>
    <w:rsid w:val="004460C0"/>
    <w:rsid w:val="00447DF5"/>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174F"/>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3C1"/>
    <w:rsid w:val="004B5DEC"/>
    <w:rsid w:val="004B7F32"/>
    <w:rsid w:val="004C17CE"/>
    <w:rsid w:val="004C18A7"/>
    <w:rsid w:val="004C1DF1"/>
    <w:rsid w:val="004C3D8C"/>
    <w:rsid w:val="004C4E77"/>
    <w:rsid w:val="004C537E"/>
    <w:rsid w:val="004C61C2"/>
    <w:rsid w:val="004D021D"/>
    <w:rsid w:val="004D08EB"/>
    <w:rsid w:val="004D1FB9"/>
    <w:rsid w:val="004D6029"/>
    <w:rsid w:val="004D647B"/>
    <w:rsid w:val="004E0679"/>
    <w:rsid w:val="004E0B32"/>
    <w:rsid w:val="004E1E0C"/>
    <w:rsid w:val="004E2371"/>
    <w:rsid w:val="004E59D7"/>
    <w:rsid w:val="004E6BE9"/>
    <w:rsid w:val="004E78B8"/>
    <w:rsid w:val="004E79A4"/>
    <w:rsid w:val="004F26CF"/>
    <w:rsid w:val="004F3071"/>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4EC"/>
    <w:rsid w:val="00513CB3"/>
    <w:rsid w:val="00514187"/>
    <w:rsid w:val="00515090"/>
    <w:rsid w:val="00517889"/>
    <w:rsid w:val="005178ED"/>
    <w:rsid w:val="00521E57"/>
    <w:rsid w:val="00523DDF"/>
    <w:rsid w:val="0052735A"/>
    <w:rsid w:val="00527EBC"/>
    <w:rsid w:val="005305EA"/>
    <w:rsid w:val="00530E3E"/>
    <w:rsid w:val="005311BB"/>
    <w:rsid w:val="005314E4"/>
    <w:rsid w:val="005371E7"/>
    <w:rsid w:val="005402C2"/>
    <w:rsid w:val="00540538"/>
    <w:rsid w:val="00540775"/>
    <w:rsid w:val="00540C92"/>
    <w:rsid w:val="00542BC6"/>
    <w:rsid w:val="005478DE"/>
    <w:rsid w:val="0055176C"/>
    <w:rsid w:val="005520FE"/>
    <w:rsid w:val="0055211D"/>
    <w:rsid w:val="00552FA7"/>
    <w:rsid w:val="00553E92"/>
    <w:rsid w:val="00554927"/>
    <w:rsid w:val="005559F5"/>
    <w:rsid w:val="00556513"/>
    <w:rsid w:val="00560D4A"/>
    <w:rsid w:val="00560D8E"/>
    <w:rsid w:val="00562653"/>
    <w:rsid w:val="0056468F"/>
    <w:rsid w:val="00566E4B"/>
    <w:rsid w:val="00567F9A"/>
    <w:rsid w:val="005705E2"/>
    <w:rsid w:val="005714B9"/>
    <w:rsid w:val="00571A7B"/>
    <w:rsid w:val="00572C64"/>
    <w:rsid w:val="005733EB"/>
    <w:rsid w:val="005754D2"/>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5217"/>
    <w:rsid w:val="005D5E8C"/>
    <w:rsid w:val="005D68F0"/>
    <w:rsid w:val="005E482F"/>
    <w:rsid w:val="005E4D7C"/>
    <w:rsid w:val="005E4EB4"/>
    <w:rsid w:val="005E4ED7"/>
    <w:rsid w:val="005E7A49"/>
    <w:rsid w:val="005F048E"/>
    <w:rsid w:val="005F1408"/>
    <w:rsid w:val="005F18FF"/>
    <w:rsid w:val="005F1E0B"/>
    <w:rsid w:val="005F4648"/>
    <w:rsid w:val="005F57F0"/>
    <w:rsid w:val="005F661E"/>
    <w:rsid w:val="005F7424"/>
    <w:rsid w:val="005F7D10"/>
    <w:rsid w:val="00600FB9"/>
    <w:rsid w:val="00602223"/>
    <w:rsid w:val="0060242C"/>
    <w:rsid w:val="00603C36"/>
    <w:rsid w:val="00606FDA"/>
    <w:rsid w:val="00607414"/>
    <w:rsid w:val="0061042F"/>
    <w:rsid w:val="00612CE5"/>
    <w:rsid w:val="0061459B"/>
    <w:rsid w:val="00615562"/>
    <w:rsid w:val="006168E4"/>
    <w:rsid w:val="00616943"/>
    <w:rsid w:val="006214B9"/>
    <w:rsid w:val="00621940"/>
    <w:rsid w:val="006246D1"/>
    <w:rsid w:val="00625866"/>
    <w:rsid w:val="00625F2D"/>
    <w:rsid w:val="0063265C"/>
    <w:rsid w:val="00633079"/>
    <w:rsid w:val="0063387F"/>
    <w:rsid w:val="0063429D"/>
    <w:rsid w:val="00634E08"/>
    <w:rsid w:val="00635020"/>
    <w:rsid w:val="006355D4"/>
    <w:rsid w:val="00635846"/>
    <w:rsid w:val="00637512"/>
    <w:rsid w:val="0064055F"/>
    <w:rsid w:val="006408ED"/>
    <w:rsid w:val="00640EE4"/>
    <w:rsid w:val="0064168D"/>
    <w:rsid w:val="00643161"/>
    <w:rsid w:val="0064576A"/>
    <w:rsid w:val="00645D17"/>
    <w:rsid w:val="00645FB2"/>
    <w:rsid w:val="006466F5"/>
    <w:rsid w:val="006468D6"/>
    <w:rsid w:val="00646A16"/>
    <w:rsid w:val="006529A5"/>
    <w:rsid w:val="00655372"/>
    <w:rsid w:val="00655735"/>
    <w:rsid w:val="00660203"/>
    <w:rsid w:val="00661404"/>
    <w:rsid w:val="00661753"/>
    <w:rsid w:val="006620CA"/>
    <w:rsid w:val="006646AC"/>
    <w:rsid w:val="00664D5B"/>
    <w:rsid w:val="0066569D"/>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3A2B"/>
    <w:rsid w:val="006B53AB"/>
    <w:rsid w:val="006B7444"/>
    <w:rsid w:val="006C24D8"/>
    <w:rsid w:val="006C2888"/>
    <w:rsid w:val="006C3175"/>
    <w:rsid w:val="006C32EE"/>
    <w:rsid w:val="006C5083"/>
    <w:rsid w:val="006C6A0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34D1"/>
    <w:rsid w:val="0072666C"/>
    <w:rsid w:val="00731428"/>
    <w:rsid w:val="0073157A"/>
    <w:rsid w:val="00731690"/>
    <w:rsid w:val="007338D5"/>
    <w:rsid w:val="00735209"/>
    <w:rsid w:val="007444E2"/>
    <w:rsid w:val="00744D68"/>
    <w:rsid w:val="00744E29"/>
    <w:rsid w:val="00744EEF"/>
    <w:rsid w:val="007517D1"/>
    <w:rsid w:val="0075229E"/>
    <w:rsid w:val="007524CA"/>
    <w:rsid w:val="00753476"/>
    <w:rsid w:val="00754B44"/>
    <w:rsid w:val="00754CAE"/>
    <w:rsid w:val="00757992"/>
    <w:rsid w:val="00761B5E"/>
    <w:rsid w:val="007622D6"/>
    <w:rsid w:val="00763FEE"/>
    <w:rsid w:val="0076467C"/>
    <w:rsid w:val="007658D5"/>
    <w:rsid w:val="00767724"/>
    <w:rsid w:val="00772BA8"/>
    <w:rsid w:val="007736D6"/>
    <w:rsid w:val="00774266"/>
    <w:rsid w:val="0078028A"/>
    <w:rsid w:val="007806CB"/>
    <w:rsid w:val="007816FD"/>
    <w:rsid w:val="00781C64"/>
    <w:rsid w:val="007829AF"/>
    <w:rsid w:val="007848FB"/>
    <w:rsid w:val="007851D5"/>
    <w:rsid w:val="00785698"/>
    <w:rsid w:val="0078693A"/>
    <w:rsid w:val="00790164"/>
    <w:rsid w:val="007933A7"/>
    <w:rsid w:val="00793670"/>
    <w:rsid w:val="00794153"/>
    <w:rsid w:val="0079486A"/>
    <w:rsid w:val="00794D7E"/>
    <w:rsid w:val="00794E74"/>
    <w:rsid w:val="00794F80"/>
    <w:rsid w:val="0079666D"/>
    <w:rsid w:val="00796CA6"/>
    <w:rsid w:val="00797118"/>
    <w:rsid w:val="00797B4F"/>
    <w:rsid w:val="007A139A"/>
    <w:rsid w:val="007A1C9E"/>
    <w:rsid w:val="007A21C7"/>
    <w:rsid w:val="007A3BB5"/>
    <w:rsid w:val="007A7354"/>
    <w:rsid w:val="007B2C77"/>
    <w:rsid w:val="007B34C6"/>
    <w:rsid w:val="007B7A6F"/>
    <w:rsid w:val="007C2C6B"/>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5DB"/>
    <w:rsid w:val="007E7BAB"/>
    <w:rsid w:val="007E7DCE"/>
    <w:rsid w:val="007F1347"/>
    <w:rsid w:val="007F20AC"/>
    <w:rsid w:val="007F43BD"/>
    <w:rsid w:val="007F53D4"/>
    <w:rsid w:val="00800927"/>
    <w:rsid w:val="00800F46"/>
    <w:rsid w:val="008016F1"/>
    <w:rsid w:val="00802C56"/>
    <w:rsid w:val="00803F88"/>
    <w:rsid w:val="00804BD9"/>
    <w:rsid w:val="00805270"/>
    <w:rsid w:val="008111EB"/>
    <w:rsid w:val="00811205"/>
    <w:rsid w:val="00811D16"/>
    <w:rsid w:val="00812C48"/>
    <w:rsid w:val="008146F9"/>
    <w:rsid w:val="00814D55"/>
    <w:rsid w:val="00816506"/>
    <w:rsid w:val="00817BFB"/>
    <w:rsid w:val="008230AE"/>
    <w:rsid w:val="00823267"/>
    <w:rsid w:val="0082382A"/>
    <w:rsid w:val="00824DCD"/>
    <w:rsid w:val="00824DDB"/>
    <w:rsid w:val="008257A6"/>
    <w:rsid w:val="00831346"/>
    <w:rsid w:val="00831D3F"/>
    <w:rsid w:val="00832986"/>
    <w:rsid w:val="00833DB5"/>
    <w:rsid w:val="00833FA4"/>
    <w:rsid w:val="00834BBB"/>
    <w:rsid w:val="00834E50"/>
    <w:rsid w:val="00835692"/>
    <w:rsid w:val="008419A8"/>
    <w:rsid w:val="008436AD"/>
    <w:rsid w:val="00844569"/>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FF2"/>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2BCF"/>
    <w:rsid w:val="008C2C84"/>
    <w:rsid w:val="008C32A8"/>
    <w:rsid w:val="008C55A3"/>
    <w:rsid w:val="008C783C"/>
    <w:rsid w:val="008D06E0"/>
    <w:rsid w:val="008D1DFF"/>
    <w:rsid w:val="008D24AA"/>
    <w:rsid w:val="008E0AFD"/>
    <w:rsid w:val="008E15BF"/>
    <w:rsid w:val="008E6308"/>
    <w:rsid w:val="008E6375"/>
    <w:rsid w:val="008F16D2"/>
    <w:rsid w:val="008F1EF4"/>
    <w:rsid w:val="008F3674"/>
    <w:rsid w:val="008F4C65"/>
    <w:rsid w:val="008F66C9"/>
    <w:rsid w:val="0090060E"/>
    <w:rsid w:val="00901E77"/>
    <w:rsid w:val="009020E0"/>
    <w:rsid w:val="0090233A"/>
    <w:rsid w:val="00903410"/>
    <w:rsid w:val="0090429A"/>
    <w:rsid w:val="00905422"/>
    <w:rsid w:val="00905BEF"/>
    <w:rsid w:val="00910B4E"/>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6DCF"/>
    <w:rsid w:val="009402DB"/>
    <w:rsid w:val="0094145F"/>
    <w:rsid w:val="0094160B"/>
    <w:rsid w:val="00943F2E"/>
    <w:rsid w:val="00944355"/>
    <w:rsid w:val="00944898"/>
    <w:rsid w:val="009449B8"/>
    <w:rsid w:val="00944DC9"/>
    <w:rsid w:val="00946C4B"/>
    <w:rsid w:val="0094795E"/>
    <w:rsid w:val="00951D52"/>
    <w:rsid w:val="00952187"/>
    <w:rsid w:val="00954916"/>
    <w:rsid w:val="0095704B"/>
    <w:rsid w:val="00957F87"/>
    <w:rsid w:val="00960A6D"/>
    <w:rsid w:val="00960A7F"/>
    <w:rsid w:val="009611E0"/>
    <w:rsid w:val="0096447C"/>
    <w:rsid w:val="0096451F"/>
    <w:rsid w:val="00964749"/>
    <w:rsid w:val="00964B89"/>
    <w:rsid w:val="00965FEE"/>
    <w:rsid w:val="0096643B"/>
    <w:rsid w:val="009706B5"/>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A0D0A"/>
    <w:rsid w:val="009A0FAE"/>
    <w:rsid w:val="009A1D94"/>
    <w:rsid w:val="009A2418"/>
    <w:rsid w:val="009A5659"/>
    <w:rsid w:val="009A64BD"/>
    <w:rsid w:val="009A686F"/>
    <w:rsid w:val="009A6ACC"/>
    <w:rsid w:val="009B1636"/>
    <w:rsid w:val="009B33A8"/>
    <w:rsid w:val="009B3487"/>
    <w:rsid w:val="009B4510"/>
    <w:rsid w:val="009B5F5A"/>
    <w:rsid w:val="009B7C61"/>
    <w:rsid w:val="009C0DC9"/>
    <w:rsid w:val="009C1104"/>
    <w:rsid w:val="009C3793"/>
    <w:rsid w:val="009C451F"/>
    <w:rsid w:val="009C5E96"/>
    <w:rsid w:val="009C726D"/>
    <w:rsid w:val="009D317E"/>
    <w:rsid w:val="009D3186"/>
    <w:rsid w:val="009D3697"/>
    <w:rsid w:val="009D5F9E"/>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1AE6"/>
    <w:rsid w:val="00A12205"/>
    <w:rsid w:val="00A21876"/>
    <w:rsid w:val="00A22E00"/>
    <w:rsid w:val="00A24194"/>
    <w:rsid w:val="00A30B55"/>
    <w:rsid w:val="00A30C44"/>
    <w:rsid w:val="00A328AE"/>
    <w:rsid w:val="00A33460"/>
    <w:rsid w:val="00A355A6"/>
    <w:rsid w:val="00A36F3E"/>
    <w:rsid w:val="00A40DDC"/>
    <w:rsid w:val="00A4131E"/>
    <w:rsid w:val="00A41694"/>
    <w:rsid w:val="00A42784"/>
    <w:rsid w:val="00A43501"/>
    <w:rsid w:val="00A453DC"/>
    <w:rsid w:val="00A46BDA"/>
    <w:rsid w:val="00A477E9"/>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802CB"/>
    <w:rsid w:val="00A80C92"/>
    <w:rsid w:val="00A81BCB"/>
    <w:rsid w:val="00A81C87"/>
    <w:rsid w:val="00A82461"/>
    <w:rsid w:val="00A82A4F"/>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4B0F"/>
    <w:rsid w:val="00AB4FA1"/>
    <w:rsid w:val="00AB50BC"/>
    <w:rsid w:val="00AB6BF9"/>
    <w:rsid w:val="00AB6C3B"/>
    <w:rsid w:val="00AC0516"/>
    <w:rsid w:val="00AC0D96"/>
    <w:rsid w:val="00AC1266"/>
    <w:rsid w:val="00AC48E0"/>
    <w:rsid w:val="00AC7C82"/>
    <w:rsid w:val="00AC7D53"/>
    <w:rsid w:val="00AD1553"/>
    <w:rsid w:val="00AD1580"/>
    <w:rsid w:val="00AD25F0"/>
    <w:rsid w:val="00AD2EBD"/>
    <w:rsid w:val="00AD41B6"/>
    <w:rsid w:val="00AD461A"/>
    <w:rsid w:val="00AD529C"/>
    <w:rsid w:val="00AD57A9"/>
    <w:rsid w:val="00AD6EAA"/>
    <w:rsid w:val="00AD78F8"/>
    <w:rsid w:val="00AE008F"/>
    <w:rsid w:val="00AE04E8"/>
    <w:rsid w:val="00AE0D01"/>
    <w:rsid w:val="00AE2056"/>
    <w:rsid w:val="00AE3724"/>
    <w:rsid w:val="00AE3AAC"/>
    <w:rsid w:val="00AF16C8"/>
    <w:rsid w:val="00AF2A22"/>
    <w:rsid w:val="00AF5638"/>
    <w:rsid w:val="00AF6F51"/>
    <w:rsid w:val="00AF74DA"/>
    <w:rsid w:val="00B006A9"/>
    <w:rsid w:val="00B00C72"/>
    <w:rsid w:val="00B01443"/>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300B"/>
    <w:rsid w:val="00B4669F"/>
    <w:rsid w:val="00B4710D"/>
    <w:rsid w:val="00B4745C"/>
    <w:rsid w:val="00B47BB2"/>
    <w:rsid w:val="00B5000A"/>
    <w:rsid w:val="00B50AAA"/>
    <w:rsid w:val="00B51940"/>
    <w:rsid w:val="00B52EAB"/>
    <w:rsid w:val="00B537E8"/>
    <w:rsid w:val="00B544D9"/>
    <w:rsid w:val="00B56B5D"/>
    <w:rsid w:val="00B576A9"/>
    <w:rsid w:val="00B57E3B"/>
    <w:rsid w:val="00B61DC9"/>
    <w:rsid w:val="00B658D4"/>
    <w:rsid w:val="00B667E5"/>
    <w:rsid w:val="00B66C9E"/>
    <w:rsid w:val="00B705ED"/>
    <w:rsid w:val="00B70E50"/>
    <w:rsid w:val="00B736C4"/>
    <w:rsid w:val="00B73C99"/>
    <w:rsid w:val="00B75A2C"/>
    <w:rsid w:val="00B75E7F"/>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D47"/>
    <w:rsid w:val="00B961A5"/>
    <w:rsid w:val="00BA1133"/>
    <w:rsid w:val="00BA18D5"/>
    <w:rsid w:val="00BA46EE"/>
    <w:rsid w:val="00BA49CC"/>
    <w:rsid w:val="00BA4D1F"/>
    <w:rsid w:val="00BA7AD1"/>
    <w:rsid w:val="00BB0B9D"/>
    <w:rsid w:val="00BB1CC2"/>
    <w:rsid w:val="00BB2250"/>
    <w:rsid w:val="00BB4107"/>
    <w:rsid w:val="00BB4F63"/>
    <w:rsid w:val="00BB5BB7"/>
    <w:rsid w:val="00BB744D"/>
    <w:rsid w:val="00BB7708"/>
    <w:rsid w:val="00BC0FDD"/>
    <w:rsid w:val="00BC114F"/>
    <w:rsid w:val="00BC22E0"/>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59E1"/>
    <w:rsid w:val="00C667D8"/>
    <w:rsid w:val="00C7039A"/>
    <w:rsid w:val="00C718A8"/>
    <w:rsid w:val="00C71CD1"/>
    <w:rsid w:val="00C73143"/>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410A"/>
    <w:rsid w:val="00CE4B84"/>
    <w:rsid w:val="00CE68C7"/>
    <w:rsid w:val="00CE74B0"/>
    <w:rsid w:val="00CE74DF"/>
    <w:rsid w:val="00CF00DE"/>
    <w:rsid w:val="00CF0213"/>
    <w:rsid w:val="00CF052D"/>
    <w:rsid w:val="00CF181D"/>
    <w:rsid w:val="00CF1D7D"/>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7789"/>
    <w:rsid w:val="00D21565"/>
    <w:rsid w:val="00D228B8"/>
    <w:rsid w:val="00D2737E"/>
    <w:rsid w:val="00D274A9"/>
    <w:rsid w:val="00D27F98"/>
    <w:rsid w:val="00D30750"/>
    <w:rsid w:val="00D32644"/>
    <w:rsid w:val="00D3357A"/>
    <w:rsid w:val="00D33619"/>
    <w:rsid w:val="00D40C02"/>
    <w:rsid w:val="00D427A6"/>
    <w:rsid w:val="00D42AFE"/>
    <w:rsid w:val="00D45390"/>
    <w:rsid w:val="00D46323"/>
    <w:rsid w:val="00D47571"/>
    <w:rsid w:val="00D475A2"/>
    <w:rsid w:val="00D5015D"/>
    <w:rsid w:val="00D52355"/>
    <w:rsid w:val="00D52AC7"/>
    <w:rsid w:val="00D53360"/>
    <w:rsid w:val="00D54CA9"/>
    <w:rsid w:val="00D55EA9"/>
    <w:rsid w:val="00D563D9"/>
    <w:rsid w:val="00D6188C"/>
    <w:rsid w:val="00D61959"/>
    <w:rsid w:val="00D62168"/>
    <w:rsid w:val="00D6340F"/>
    <w:rsid w:val="00D63705"/>
    <w:rsid w:val="00D64BDF"/>
    <w:rsid w:val="00D6781D"/>
    <w:rsid w:val="00D67D98"/>
    <w:rsid w:val="00D72D16"/>
    <w:rsid w:val="00D7412C"/>
    <w:rsid w:val="00D74E8F"/>
    <w:rsid w:val="00D75521"/>
    <w:rsid w:val="00D75839"/>
    <w:rsid w:val="00D75E6E"/>
    <w:rsid w:val="00D76314"/>
    <w:rsid w:val="00D8032A"/>
    <w:rsid w:val="00D8195B"/>
    <w:rsid w:val="00D83503"/>
    <w:rsid w:val="00D84724"/>
    <w:rsid w:val="00D8554E"/>
    <w:rsid w:val="00D8619F"/>
    <w:rsid w:val="00D86764"/>
    <w:rsid w:val="00D91271"/>
    <w:rsid w:val="00D91F4E"/>
    <w:rsid w:val="00D93AF6"/>
    <w:rsid w:val="00D93F28"/>
    <w:rsid w:val="00D9571A"/>
    <w:rsid w:val="00D95998"/>
    <w:rsid w:val="00D95C7F"/>
    <w:rsid w:val="00D969C9"/>
    <w:rsid w:val="00DA0DAE"/>
    <w:rsid w:val="00DA1A98"/>
    <w:rsid w:val="00DA2E2B"/>
    <w:rsid w:val="00DA3DE4"/>
    <w:rsid w:val="00DA69DE"/>
    <w:rsid w:val="00DB1083"/>
    <w:rsid w:val="00DB1F2D"/>
    <w:rsid w:val="00DB322C"/>
    <w:rsid w:val="00DB3601"/>
    <w:rsid w:val="00DB5C0A"/>
    <w:rsid w:val="00DB6DAF"/>
    <w:rsid w:val="00DB7500"/>
    <w:rsid w:val="00DC0AF1"/>
    <w:rsid w:val="00DC1B90"/>
    <w:rsid w:val="00DC20B8"/>
    <w:rsid w:val="00DC2393"/>
    <w:rsid w:val="00DC2414"/>
    <w:rsid w:val="00DC588B"/>
    <w:rsid w:val="00DC64BF"/>
    <w:rsid w:val="00DD13E2"/>
    <w:rsid w:val="00DD2FA4"/>
    <w:rsid w:val="00DD7977"/>
    <w:rsid w:val="00DE34FF"/>
    <w:rsid w:val="00DF003C"/>
    <w:rsid w:val="00DF00D4"/>
    <w:rsid w:val="00DF270F"/>
    <w:rsid w:val="00DF34F5"/>
    <w:rsid w:val="00DF4501"/>
    <w:rsid w:val="00DF7233"/>
    <w:rsid w:val="00DF7781"/>
    <w:rsid w:val="00DF78AE"/>
    <w:rsid w:val="00E033F2"/>
    <w:rsid w:val="00E0462A"/>
    <w:rsid w:val="00E04A8B"/>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8E3"/>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8DF"/>
    <w:rsid w:val="00E57D18"/>
    <w:rsid w:val="00E605C2"/>
    <w:rsid w:val="00E60761"/>
    <w:rsid w:val="00E6129C"/>
    <w:rsid w:val="00E644A0"/>
    <w:rsid w:val="00E662D7"/>
    <w:rsid w:val="00E667D2"/>
    <w:rsid w:val="00E67395"/>
    <w:rsid w:val="00E67549"/>
    <w:rsid w:val="00E67670"/>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D50C1"/>
    <w:rsid w:val="00ED5DF8"/>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5D1D"/>
    <w:rsid w:val="00EF5F08"/>
    <w:rsid w:val="00EF6A92"/>
    <w:rsid w:val="00F00ACE"/>
    <w:rsid w:val="00F02923"/>
    <w:rsid w:val="00F0304F"/>
    <w:rsid w:val="00F0351B"/>
    <w:rsid w:val="00F04089"/>
    <w:rsid w:val="00F05B66"/>
    <w:rsid w:val="00F06275"/>
    <w:rsid w:val="00F06472"/>
    <w:rsid w:val="00F07362"/>
    <w:rsid w:val="00F1169F"/>
    <w:rsid w:val="00F123EC"/>
    <w:rsid w:val="00F15FB1"/>
    <w:rsid w:val="00F16331"/>
    <w:rsid w:val="00F22566"/>
    <w:rsid w:val="00F22963"/>
    <w:rsid w:val="00F2436E"/>
    <w:rsid w:val="00F310D2"/>
    <w:rsid w:val="00F31705"/>
    <w:rsid w:val="00F35C78"/>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604E0"/>
    <w:rsid w:val="00F6442C"/>
    <w:rsid w:val="00F64A83"/>
    <w:rsid w:val="00F64E3D"/>
    <w:rsid w:val="00F6501E"/>
    <w:rsid w:val="00F66D27"/>
    <w:rsid w:val="00F70615"/>
    <w:rsid w:val="00F716FA"/>
    <w:rsid w:val="00F71969"/>
    <w:rsid w:val="00F72722"/>
    <w:rsid w:val="00F727B0"/>
    <w:rsid w:val="00F7575C"/>
    <w:rsid w:val="00F7598B"/>
    <w:rsid w:val="00F761B1"/>
    <w:rsid w:val="00F76CC5"/>
    <w:rsid w:val="00F81BD5"/>
    <w:rsid w:val="00F82098"/>
    <w:rsid w:val="00F83C01"/>
    <w:rsid w:val="00F85EFE"/>
    <w:rsid w:val="00F87ADD"/>
    <w:rsid w:val="00F87D1E"/>
    <w:rsid w:val="00F907A0"/>
    <w:rsid w:val="00F914FD"/>
    <w:rsid w:val="00F9164E"/>
    <w:rsid w:val="00F952BF"/>
    <w:rsid w:val="00F95515"/>
    <w:rsid w:val="00F974AA"/>
    <w:rsid w:val="00FA103A"/>
    <w:rsid w:val="00FA2545"/>
    <w:rsid w:val="00FA2729"/>
    <w:rsid w:val="00FA4C7E"/>
    <w:rsid w:val="00FA7CFC"/>
    <w:rsid w:val="00FB03BA"/>
    <w:rsid w:val="00FB097C"/>
    <w:rsid w:val="00FB21C2"/>
    <w:rsid w:val="00FB3DE5"/>
    <w:rsid w:val="00FB4AAD"/>
    <w:rsid w:val="00FB4E3D"/>
    <w:rsid w:val="00FB55F3"/>
    <w:rsid w:val="00FB5A22"/>
    <w:rsid w:val="00FB5F2A"/>
    <w:rsid w:val="00FB62A3"/>
    <w:rsid w:val="00FB6639"/>
    <w:rsid w:val="00FC1407"/>
    <w:rsid w:val="00FC22E1"/>
    <w:rsid w:val="00FC2C8C"/>
    <w:rsid w:val="00FC4F9B"/>
    <w:rsid w:val="00FC5068"/>
    <w:rsid w:val="00FC59F0"/>
    <w:rsid w:val="00FC5F82"/>
    <w:rsid w:val="00FD01CA"/>
    <w:rsid w:val="00FD21A8"/>
    <w:rsid w:val="00FD4599"/>
    <w:rsid w:val="00FD4784"/>
    <w:rsid w:val="00FD4FE7"/>
    <w:rsid w:val="00FD65FE"/>
    <w:rsid w:val="00FD6B22"/>
    <w:rsid w:val="00FD725C"/>
    <w:rsid w:val="00FE0FAF"/>
    <w:rsid w:val="00FE35B1"/>
    <w:rsid w:val="00FE3C36"/>
    <w:rsid w:val="00FE427F"/>
    <w:rsid w:val="00FE45DB"/>
    <w:rsid w:val="00FE72EA"/>
    <w:rsid w:val="00FF0402"/>
    <w:rsid w:val="00FF2475"/>
    <w:rsid w:val="00FF3477"/>
    <w:rsid w:val="00FF4772"/>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4"/>
      </w:numPr>
    </w:pPr>
  </w:style>
  <w:style w:type="numbering" w:customStyle="1" w:styleId="Estiloimportado1">
    <w:name w:val="Estilo importado 1"/>
    <w:qFormat/>
    <w:rsid w:val="008B74DC"/>
    <w:pPr>
      <w:numPr>
        <w:numId w:val="5"/>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gecem.edomex.gob.mx/productos-servicios/servicios-catastrales/claves-catastrales"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hyperlink" Target="http://consultas.ifai.org.mx/descargar.php?r=./pdf/resoluciones/2019/&amp;a=RRA%2014270.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HICOLOAPAN/art_94_ii_b2/3.web" TargetMode="External"/><Relationship Id="rId24" Type="http://schemas.openxmlformats.org/officeDocument/2006/relationships/hyperlink" Target="https://impacto.mx/nacional/morena-por-sus-pistolas-desaloja-edificio-del-comite-municipal-del-pri-en-san-vicente-chicoloapan-30122021/" TargetMode="External"/><Relationship Id="rId32" Type="http://schemas.openxmlformats.org/officeDocument/2006/relationships/hyperlink" Target="http://consultas.ifai.org.mx/descargar.php?r=./pdf/resoluciones/2018/&amp;a=RRA%204548.pdf" TargetMode="External"/><Relationship Id="rId37" Type="http://schemas.openxmlformats.org/officeDocument/2006/relationships/hyperlink" Target="http://dle.rae.es/?id=FdI00Or"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pomex.org.mx/ipo3/lgt/indice/CHICOLOAPAN/art_94_ii_b2/3.web"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igecem.edomex.gob.mx/productos-servicios/servicios-catastrales/claves-catastrales" TargetMode="External"/><Relationship Id="rId10" Type="http://schemas.openxmlformats.org/officeDocument/2006/relationships/hyperlink" Target="https://igecem.edomex.gob.mx/productos-servicios/servicios-catastrales/claves-catastrales" TargetMode="Externa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ipomex.org.mx/ipo3/lgt/indice/CHICOLOAPAN/art_94_ii_b2/3.web" TargetMode="External"/><Relationship Id="rId14" Type="http://schemas.openxmlformats.org/officeDocument/2006/relationships/hyperlink" Target="https://www.chicoloapan.gob.mx/cuentas-claras/ayuntamiento/actas/30"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ipomex.org.mx/ipo3/lgt/indice/CHICOLOAPAN/art_94_ii_b2/3.web" TargetMode="External"/><Relationship Id="rId35" Type="http://schemas.openxmlformats.org/officeDocument/2006/relationships/hyperlink" Target="https://www.ipomex.org.mx/ipo3/lgt/indice/CHICOLOAPAN/art_94_ii_b2/3.web" TargetMode="External"/><Relationship Id="rId43" Type="http://schemas.openxmlformats.org/officeDocument/2006/relationships/theme" Target="theme/theme1.xml"/><Relationship Id="rId8" Type="http://schemas.openxmlformats.org/officeDocument/2006/relationships/hyperlink" Target="https://www.chicoloapan.gob.mx/cuentas-claras/ayuntamiento/actas/30" TargetMode="External"/><Relationship Id="rId3" Type="http://schemas.openxmlformats.org/officeDocument/2006/relationships/styles" Target="styles.xml"/><Relationship Id="rId12" Type="http://schemas.openxmlformats.org/officeDocument/2006/relationships/hyperlink" Target="https://igecem.edomex.gob.mx/productos-servicios/servicios-catastrales/claves-catastrales" TargetMode="External"/><Relationship Id="rId17" Type="http://schemas.openxmlformats.org/officeDocument/2006/relationships/image" Target="media/image2.png"/><Relationship Id="rId25" Type="http://schemas.openxmlformats.org/officeDocument/2006/relationships/hyperlink" Target="https://www.infoem.org.mx/es/contenido/transparencia/directorio-de-sujetos-obligados" TargetMode="External"/><Relationship Id="rId33" Type="http://schemas.openxmlformats.org/officeDocument/2006/relationships/hyperlink" Target="http://consultas.ifai.org.mx/descargar.php?r=./pdf/resoluciones/2018/&amp;a=RRA%205097.pdf"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s://sjf.scjn.gob.mx/sjfsist/Paginas/DetalleGeneralV2.aspx?ID=1000830&amp;Clase=DetalleTesisBL&amp;Semanario=0"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69B42-4E9A-4689-B48F-0E5D5E45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6111</TotalTime>
  <Pages>94</Pages>
  <Words>18535</Words>
  <Characters>101945</Characters>
  <Application>Microsoft Office Word</Application>
  <DocSecurity>0</DocSecurity>
  <Lines>849</Lines>
  <Paragraphs>240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175</cp:revision>
  <cp:lastPrinted>2018-12-04T20:35:00Z</cp:lastPrinted>
  <dcterms:created xsi:type="dcterms:W3CDTF">2022-01-20T17:16:00Z</dcterms:created>
  <dcterms:modified xsi:type="dcterms:W3CDTF">2022-10-10T04:07:00Z</dcterms:modified>
</cp:coreProperties>
</file>