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C953" w14:textId="11D1E9CF" w:rsidR="00457BB8" w:rsidRPr="009E7C8E" w:rsidRDefault="00457BB8" w:rsidP="0066637D">
      <w:pPr>
        <w:spacing w:line="360" w:lineRule="auto"/>
        <w:jc w:val="both"/>
        <w:rPr>
          <w:rFonts w:ascii="Palatino Linotype" w:hAnsi="Palatino Linotype"/>
        </w:rPr>
      </w:pPr>
      <w:r w:rsidRPr="009E7C8E">
        <w:rPr>
          <w:rFonts w:ascii="Palatino Linotype" w:hAnsi="Palatino Linotype"/>
        </w:rPr>
        <w:t xml:space="preserve">Resolución del Pleno del Instituto de Transparencia, Acceso a la </w:t>
      </w:r>
      <w:r w:rsidR="00D86297" w:rsidRPr="009E7C8E">
        <w:rPr>
          <w:rFonts w:ascii="Palatino Linotype" w:hAnsi="Palatino Linotype"/>
        </w:rPr>
        <w:t>Información Pública</w:t>
      </w:r>
      <w:r w:rsidRPr="009E7C8E">
        <w:rPr>
          <w:rFonts w:ascii="Palatino Linotype" w:hAnsi="Palatino Linotype"/>
        </w:rPr>
        <w:t xml:space="preserve"> y Protección de Datos Personales del Estado de México y Municipios, con domicilio en Metepec, Estado de México, de fecha</w:t>
      </w:r>
      <w:r w:rsidR="004D51E5" w:rsidRPr="009E7C8E">
        <w:rPr>
          <w:rFonts w:ascii="Palatino Linotype" w:hAnsi="Palatino Linotype"/>
        </w:rPr>
        <w:t xml:space="preserve"> </w:t>
      </w:r>
      <w:r w:rsidR="00266F8E" w:rsidRPr="009E7C8E">
        <w:rPr>
          <w:rFonts w:ascii="Palatino Linotype" w:hAnsi="Palatino Linotype"/>
        </w:rPr>
        <w:t>doce de octubre</w:t>
      </w:r>
      <w:r w:rsidR="009D6D10" w:rsidRPr="009E7C8E">
        <w:rPr>
          <w:rFonts w:ascii="Palatino Linotype" w:hAnsi="Palatino Linotype"/>
        </w:rPr>
        <w:t xml:space="preserve"> </w:t>
      </w:r>
      <w:r w:rsidR="00F74502" w:rsidRPr="009E7C8E">
        <w:rPr>
          <w:rFonts w:ascii="Palatino Linotype" w:hAnsi="Palatino Linotype"/>
        </w:rPr>
        <w:t xml:space="preserve">dos mil </w:t>
      </w:r>
      <w:r w:rsidR="003579AB" w:rsidRPr="009E7C8E">
        <w:rPr>
          <w:rFonts w:ascii="Palatino Linotype" w:hAnsi="Palatino Linotype"/>
        </w:rPr>
        <w:t>veinti</w:t>
      </w:r>
      <w:r w:rsidR="00F74502" w:rsidRPr="009E7C8E">
        <w:rPr>
          <w:rFonts w:ascii="Palatino Linotype" w:hAnsi="Palatino Linotype"/>
        </w:rPr>
        <w:t>dós</w:t>
      </w:r>
      <w:r w:rsidRPr="009E7C8E">
        <w:rPr>
          <w:rFonts w:ascii="Palatino Linotype" w:hAnsi="Palatino Linotype"/>
        </w:rPr>
        <w:t>.</w:t>
      </w:r>
    </w:p>
    <w:p w14:paraId="28464D58" w14:textId="77777777" w:rsidR="00457BB8" w:rsidRPr="009E7C8E" w:rsidRDefault="00457BB8" w:rsidP="0066637D">
      <w:pPr>
        <w:spacing w:line="360" w:lineRule="auto"/>
        <w:jc w:val="both"/>
        <w:rPr>
          <w:rFonts w:ascii="Palatino Linotype" w:hAnsi="Palatino Linotype"/>
        </w:rPr>
      </w:pPr>
    </w:p>
    <w:p w14:paraId="2C11FACB" w14:textId="0BB1461A" w:rsidR="00457BB8" w:rsidRPr="009E7C8E" w:rsidRDefault="00457BB8" w:rsidP="0066637D">
      <w:pPr>
        <w:spacing w:line="360" w:lineRule="auto"/>
        <w:jc w:val="both"/>
        <w:rPr>
          <w:rFonts w:ascii="Palatino Linotype" w:hAnsi="Palatino Linotype"/>
          <w:b/>
        </w:rPr>
      </w:pPr>
      <w:r w:rsidRPr="009E7C8E">
        <w:rPr>
          <w:rFonts w:ascii="Palatino Linotype" w:hAnsi="Palatino Linotype"/>
          <w:b/>
        </w:rPr>
        <w:t>VISTO</w:t>
      </w:r>
      <w:r w:rsidRPr="009E7C8E">
        <w:rPr>
          <w:rFonts w:ascii="Palatino Linotype" w:hAnsi="Palatino Linotype"/>
        </w:rPr>
        <w:t xml:space="preserve"> el exp</w:t>
      </w:r>
      <w:r w:rsidR="00CB5585" w:rsidRPr="009E7C8E">
        <w:rPr>
          <w:rFonts w:ascii="Palatino Linotype" w:hAnsi="Palatino Linotype"/>
        </w:rPr>
        <w:t xml:space="preserve">ediente formado con motivo del </w:t>
      </w:r>
      <w:r w:rsidR="00D86297" w:rsidRPr="009E7C8E">
        <w:rPr>
          <w:rFonts w:ascii="Palatino Linotype" w:hAnsi="Palatino Linotype"/>
        </w:rPr>
        <w:t>Recurso Revisión</w:t>
      </w:r>
      <w:r w:rsidRPr="009E7C8E">
        <w:rPr>
          <w:rFonts w:ascii="Palatino Linotype" w:hAnsi="Palatino Linotype"/>
        </w:rPr>
        <w:t xml:space="preserve"> </w:t>
      </w:r>
      <w:r w:rsidR="00A72E56" w:rsidRPr="009E7C8E">
        <w:rPr>
          <w:rFonts w:ascii="Palatino Linotype" w:hAnsi="Palatino Linotype"/>
          <w:b/>
          <w:lang w:val="es-ES_tradnl"/>
        </w:rPr>
        <w:t>06682/INFOEM/IP/RR/2022</w:t>
      </w:r>
      <w:r w:rsidRPr="009E7C8E">
        <w:rPr>
          <w:rFonts w:ascii="Palatino Linotype" w:hAnsi="Palatino Linotype"/>
        </w:rPr>
        <w:t xml:space="preserve">, </w:t>
      </w:r>
      <w:r w:rsidR="006C52D7" w:rsidRPr="009E7C8E">
        <w:rPr>
          <w:rFonts w:ascii="Palatino Linotype" w:hAnsi="Palatino Linotype"/>
        </w:rPr>
        <w:t xml:space="preserve">promovido </w:t>
      </w:r>
      <w:r w:rsidR="002E6A16" w:rsidRPr="009E7C8E">
        <w:rPr>
          <w:rFonts w:ascii="Palatino Linotype" w:hAnsi="Palatino Linotype"/>
          <w:color w:val="000000" w:themeColor="text1"/>
        </w:rPr>
        <w:t>por una persona anónima</w:t>
      </w:r>
      <w:r w:rsidR="005C250B" w:rsidRPr="009E7C8E">
        <w:rPr>
          <w:rFonts w:ascii="Palatino Linotype" w:hAnsi="Palatino Linotype"/>
          <w:color w:val="000000" w:themeColor="text1"/>
        </w:rPr>
        <w:t>,</w:t>
      </w:r>
      <w:r w:rsidR="005C250B" w:rsidRPr="009E7C8E">
        <w:rPr>
          <w:rFonts w:ascii="Palatino Linotype" w:hAnsi="Palatino Linotype" w:cs="Arial"/>
          <w:b/>
          <w:color w:val="000000" w:themeColor="text1"/>
          <w:lang w:val="es-ES"/>
        </w:rPr>
        <w:t xml:space="preserve"> </w:t>
      </w:r>
      <w:r w:rsidR="000109C6" w:rsidRPr="009E7C8E">
        <w:rPr>
          <w:rFonts w:ascii="Palatino Linotype" w:hAnsi="Palatino Linotype"/>
          <w:color w:val="000000" w:themeColor="text1"/>
          <w:lang w:val="es-ES"/>
        </w:rPr>
        <w:t>a quien</w:t>
      </w:r>
      <w:r w:rsidR="005C250B" w:rsidRPr="009E7C8E">
        <w:rPr>
          <w:rFonts w:ascii="Palatino Linotype" w:hAnsi="Palatino Linotype" w:cs="Arial"/>
          <w:b/>
          <w:color w:val="000000" w:themeColor="text1"/>
          <w:lang w:val="es-ES"/>
        </w:rPr>
        <w:t xml:space="preserve"> </w:t>
      </w:r>
      <w:r w:rsidR="005C250B" w:rsidRPr="009E7C8E">
        <w:rPr>
          <w:rFonts w:ascii="Palatino Linotype" w:hAnsi="Palatino Linotype"/>
          <w:color w:val="000000" w:themeColor="text1"/>
        </w:rPr>
        <w:t xml:space="preserve">en lo sucesivo se denominará </w:t>
      </w:r>
      <w:r w:rsidR="002E6A16" w:rsidRPr="009E7C8E">
        <w:rPr>
          <w:rFonts w:ascii="Palatino Linotype" w:hAnsi="Palatino Linotype" w:cs="Arial"/>
          <w:b/>
          <w:color w:val="000000" w:themeColor="text1"/>
          <w:lang w:val="es-ES"/>
        </w:rPr>
        <w:t>EL</w:t>
      </w:r>
      <w:r w:rsidR="005C250B" w:rsidRPr="009E7C8E">
        <w:rPr>
          <w:rFonts w:ascii="Palatino Linotype" w:hAnsi="Palatino Linotype" w:cs="Arial"/>
          <w:b/>
          <w:color w:val="000000" w:themeColor="text1"/>
          <w:lang w:val="es-ES"/>
        </w:rPr>
        <w:t xml:space="preserve"> RECURRENTE</w:t>
      </w:r>
      <w:r w:rsidR="005C250B" w:rsidRPr="009E7C8E">
        <w:rPr>
          <w:rFonts w:ascii="Palatino Linotype" w:hAnsi="Palatino Linotype"/>
          <w:color w:val="000000" w:themeColor="text1"/>
        </w:rPr>
        <w:t>,</w:t>
      </w:r>
      <w:r w:rsidRPr="009E7C8E">
        <w:rPr>
          <w:rFonts w:ascii="Palatino Linotype" w:hAnsi="Palatino Linotype"/>
        </w:rPr>
        <w:t xml:space="preserve"> </w:t>
      </w:r>
      <w:r w:rsidR="00E24730" w:rsidRPr="009E7C8E">
        <w:rPr>
          <w:rFonts w:ascii="Palatino Linotype" w:hAnsi="Palatino Linotype"/>
        </w:rPr>
        <w:t xml:space="preserve">en contra de </w:t>
      </w:r>
      <w:r w:rsidR="00D25291" w:rsidRPr="009E7C8E">
        <w:rPr>
          <w:rFonts w:ascii="Palatino Linotype" w:hAnsi="Palatino Linotype" w:cs="Arial"/>
          <w:color w:val="000000" w:themeColor="text1"/>
          <w:lang w:val="es-ES"/>
        </w:rPr>
        <w:t xml:space="preserve">la </w:t>
      </w:r>
      <w:r w:rsidR="00D25291" w:rsidRPr="009E7C8E">
        <w:rPr>
          <w:rFonts w:ascii="Palatino Linotype" w:hAnsi="Palatino Linotype" w:cs="Arial"/>
          <w:color w:val="000000" w:themeColor="text1"/>
          <w:lang w:val="es-419"/>
        </w:rPr>
        <w:t>de</w:t>
      </w:r>
      <w:r w:rsidR="005C250B" w:rsidRPr="009E7C8E">
        <w:rPr>
          <w:rFonts w:ascii="Palatino Linotype" w:hAnsi="Palatino Linotype" w:cs="Arial"/>
          <w:color w:val="000000" w:themeColor="text1"/>
          <w:lang w:val="es-ES"/>
        </w:rPr>
        <w:t xml:space="preserve"> </w:t>
      </w:r>
      <w:r w:rsidR="00E24730" w:rsidRPr="009E7C8E">
        <w:rPr>
          <w:rFonts w:ascii="Palatino Linotype" w:hAnsi="Palatino Linotype" w:cs="Arial"/>
          <w:color w:val="000000" w:themeColor="text1"/>
          <w:lang w:val="es-ES"/>
        </w:rPr>
        <w:t>respuesta</w:t>
      </w:r>
      <w:r w:rsidR="00F74502" w:rsidRPr="009E7C8E">
        <w:rPr>
          <w:rFonts w:ascii="Palatino Linotype" w:hAnsi="Palatino Linotype" w:cs="Arial"/>
          <w:color w:val="000000" w:themeColor="text1"/>
          <w:lang w:val="es-ES"/>
        </w:rPr>
        <w:t xml:space="preserve"> </w:t>
      </w:r>
      <w:r w:rsidR="00A72E56" w:rsidRPr="009E7C8E">
        <w:rPr>
          <w:rFonts w:ascii="Palatino Linotype" w:hAnsi="Palatino Linotype" w:cs="Arial"/>
          <w:color w:val="000000" w:themeColor="text1"/>
          <w:lang w:val="es-ES"/>
        </w:rPr>
        <w:t xml:space="preserve">emitida por </w:t>
      </w:r>
      <w:r w:rsidR="000C0B7F" w:rsidRPr="009E7C8E">
        <w:rPr>
          <w:rFonts w:ascii="Palatino Linotype" w:hAnsi="Palatino Linotype" w:cs="Arial"/>
          <w:color w:val="000000" w:themeColor="text1"/>
          <w:lang w:val="es-ES"/>
        </w:rPr>
        <w:t>e</w:t>
      </w:r>
      <w:r w:rsidR="005C250B" w:rsidRPr="009E7C8E">
        <w:rPr>
          <w:rFonts w:ascii="Palatino Linotype" w:hAnsi="Palatino Linotype" w:cs="Arial"/>
          <w:color w:val="000000" w:themeColor="text1"/>
          <w:lang w:val="es-ES"/>
        </w:rPr>
        <w:t xml:space="preserve">l </w:t>
      </w:r>
      <w:r w:rsidR="00792530" w:rsidRPr="009E7C8E">
        <w:rPr>
          <w:rFonts w:ascii="Palatino Linotype" w:hAnsi="Palatino Linotype" w:cs="Arial"/>
          <w:b/>
        </w:rPr>
        <w:t xml:space="preserve">Ayuntamiento de </w:t>
      </w:r>
      <w:r w:rsidR="00A72E56" w:rsidRPr="009E7C8E">
        <w:rPr>
          <w:rFonts w:ascii="Palatino Linotype" w:hAnsi="Palatino Linotype" w:cs="Arial"/>
          <w:b/>
        </w:rPr>
        <w:t>Chiautla</w:t>
      </w:r>
      <w:r w:rsidRPr="009E7C8E">
        <w:rPr>
          <w:rFonts w:ascii="Palatino Linotype" w:hAnsi="Palatino Linotype"/>
          <w:b/>
        </w:rPr>
        <w:t xml:space="preserve">, </w:t>
      </w:r>
      <w:r w:rsidR="000109C6" w:rsidRPr="009E7C8E">
        <w:rPr>
          <w:rFonts w:ascii="Palatino Linotype" w:hAnsi="Palatino Linotype"/>
        </w:rPr>
        <w:t>que</w:t>
      </w:r>
      <w:r w:rsidR="00A606B9" w:rsidRPr="009E7C8E">
        <w:rPr>
          <w:rFonts w:ascii="Palatino Linotype" w:hAnsi="Palatino Linotype"/>
          <w:b/>
          <w:lang w:val="es-419"/>
        </w:rPr>
        <w:t xml:space="preserve"> </w:t>
      </w:r>
      <w:r w:rsidRPr="009E7C8E">
        <w:rPr>
          <w:rFonts w:ascii="Palatino Linotype" w:hAnsi="Palatino Linotype"/>
        </w:rPr>
        <w:t xml:space="preserve">en lo sucesivo </w:t>
      </w:r>
      <w:r w:rsidR="009E2E2C" w:rsidRPr="009E7C8E">
        <w:rPr>
          <w:rFonts w:ascii="Palatino Linotype" w:hAnsi="Palatino Linotype"/>
        </w:rPr>
        <w:t xml:space="preserve">se denominará </w:t>
      </w:r>
      <w:r w:rsidRPr="009E7C8E">
        <w:rPr>
          <w:rFonts w:ascii="Palatino Linotype" w:hAnsi="Palatino Linotype"/>
          <w:b/>
        </w:rPr>
        <w:t>EL SUJETO OBLIGADO</w:t>
      </w:r>
      <w:r w:rsidRPr="009E7C8E">
        <w:rPr>
          <w:rFonts w:ascii="Palatino Linotype" w:hAnsi="Palatino Linotype"/>
        </w:rPr>
        <w:t xml:space="preserve">, se procede a dictar la presente resolución con base en lo siguiente: </w:t>
      </w:r>
    </w:p>
    <w:p w14:paraId="6B4CC40D" w14:textId="77777777" w:rsidR="00336D3F" w:rsidRPr="009E7C8E" w:rsidRDefault="00336D3F" w:rsidP="0066637D">
      <w:pPr>
        <w:jc w:val="center"/>
        <w:rPr>
          <w:rFonts w:ascii="Palatino Linotype" w:hAnsi="Palatino Linotype"/>
        </w:rPr>
      </w:pPr>
    </w:p>
    <w:p w14:paraId="480E521A" w14:textId="77777777" w:rsidR="00457BB8" w:rsidRPr="009E7C8E" w:rsidRDefault="00457BB8" w:rsidP="0066637D">
      <w:pPr>
        <w:jc w:val="center"/>
        <w:rPr>
          <w:rFonts w:ascii="Palatino Linotype" w:hAnsi="Palatino Linotype"/>
          <w:b/>
          <w:bCs/>
          <w:spacing w:val="40"/>
          <w:sz w:val="28"/>
        </w:rPr>
      </w:pPr>
      <w:r w:rsidRPr="009E7C8E">
        <w:rPr>
          <w:rFonts w:ascii="Palatino Linotype" w:hAnsi="Palatino Linotype"/>
          <w:b/>
          <w:bCs/>
          <w:spacing w:val="40"/>
          <w:sz w:val="28"/>
        </w:rPr>
        <w:t>RESULTANDO</w:t>
      </w:r>
    </w:p>
    <w:p w14:paraId="68707BF2" w14:textId="7B0A16AA" w:rsidR="00457BB8" w:rsidRPr="009E7C8E" w:rsidRDefault="00457BB8" w:rsidP="0066637D">
      <w:pPr>
        <w:jc w:val="center"/>
        <w:rPr>
          <w:rFonts w:ascii="Palatino Linotype" w:hAnsi="Palatino Linotype"/>
          <w:b/>
          <w:bCs/>
          <w:spacing w:val="40"/>
        </w:rPr>
      </w:pPr>
    </w:p>
    <w:p w14:paraId="4D145FFC" w14:textId="77777777" w:rsidR="00336D3F" w:rsidRPr="009E7C8E" w:rsidRDefault="00336D3F" w:rsidP="0066637D">
      <w:pPr>
        <w:jc w:val="center"/>
        <w:rPr>
          <w:rFonts w:ascii="Palatino Linotype" w:hAnsi="Palatino Linotype"/>
          <w:b/>
          <w:bCs/>
          <w:spacing w:val="40"/>
        </w:rPr>
      </w:pPr>
    </w:p>
    <w:p w14:paraId="27A028CA" w14:textId="32CFF71D" w:rsidR="0046481A" w:rsidRPr="009E7C8E" w:rsidRDefault="00457BB8" w:rsidP="0066637D">
      <w:pPr>
        <w:spacing w:line="360" w:lineRule="auto"/>
        <w:jc w:val="both"/>
        <w:rPr>
          <w:rFonts w:ascii="Palatino Linotype" w:hAnsi="Palatino Linotype"/>
          <w:b/>
          <w:sz w:val="28"/>
          <w:szCs w:val="28"/>
        </w:rPr>
      </w:pPr>
      <w:r w:rsidRPr="009E7C8E">
        <w:rPr>
          <w:rFonts w:ascii="Palatino Linotype" w:hAnsi="Palatino Linotype"/>
          <w:b/>
          <w:sz w:val="28"/>
          <w:szCs w:val="28"/>
        </w:rPr>
        <w:t xml:space="preserve">I. </w:t>
      </w:r>
      <w:r w:rsidR="00747069" w:rsidRPr="009E7C8E">
        <w:rPr>
          <w:rFonts w:ascii="Palatino Linotype" w:hAnsi="Palatino Linotype"/>
          <w:b/>
          <w:sz w:val="28"/>
          <w:szCs w:val="28"/>
        </w:rPr>
        <w:t>De la Solicitud de Información</w:t>
      </w:r>
    </w:p>
    <w:p w14:paraId="4DB7B57B" w14:textId="3312CA29" w:rsidR="00B41543" w:rsidRPr="009E7C8E" w:rsidRDefault="002E6A16" w:rsidP="0066637D">
      <w:pPr>
        <w:spacing w:line="360" w:lineRule="auto"/>
        <w:jc w:val="both"/>
        <w:rPr>
          <w:rFonts w:ascii="Palatino Linotype" w:hAnsi="Palatino Linotype" w:cs="Arial"/>
          <w:b/>
          <w:bCs/>
          <w:lang w:val="es-ES"/>
        </w:rPr>
      </w:pPr>
      <w:r w:rsidRPr="009E7C8E">
        <w:rPr>
          <w:rFonts w:ascii="Palatino Linotype" w:hAnsi="Palatino Linotype" w:cs="Arial"/>
        </w:rPr>
        <w:t xml:space="preserve">En </w:t>
      </w:r>
      <w:r w:rsidRPr="009E7C8E">
        <w:rPr>
          <w:rFonts w:ascii="Palatino Linotype" w:hAnsi="Palatino Linotype" w:cs="Arial"/>
          <w:lang w:val="es-ES"/>
        </w:rPr>
        <w:t>fecha</w:t>
      </w:r>
      <w:r w:rsidRPr="009E7C8E">
        <w:rPr>
          <w:rFonts w:ascii="Palatino Linotype" w:hAnsi="Palatino Linotype"/>
          <w:lang w:val="es-ES"/>
        </w:rPr>
        <w:t xml:space="preserve"> </w:t>
      </w:r>
      <w:r w:rsidR="00A72E56" w:rsidRPr="009E7C8E">
        <w:rPr>
          <w:rFonts w:ascii="Palatino Linotype" w:hAnsi="Palatino Linotype"/>
          <w:b/>
          <w:bCs/>
          <w:lang w:val="es-ES"/>
        </w:rPr>
        <w:t xml:space="preserve">quince de </w:t>
      </w:r>
      <w:r w:rsidR="00792530" w:rsidRPr="009E7C8E">
        <w:rPr>
          <w:rFonts w:ascii="Palatino Linotype" w:hAnsi="Palatino Linotype"/>
          <w:b/>
          <w:bCs/>
          <w:lang w:val="es-ES"/>
        </w:rPr>
        <w:t xml:space="preserve">marzo </w:t>
      </w:r>
      <w:r w:rsidRPr="009E7C8E">
        <w:rPr>
          <w:rFonts w:ascii="Palatino Linotype" w:hAnsi="Palatino Linotype"/>
          <w:b/>
          <w:bCs/>
          <w:lang w:val="es-ES"/>
        </w:rPr>
        <w:t>de dos mil veintidós</w:t>
      </w:r>
      <w:r w:rsidRPr="009E7C8E">
        <w:rPr>
          <w:rFonts w:ascii="Palatino Linotype" w:hAnsi="Palatino Linotype"/>
          <w:lang w:val="es-ES"/>
        </w:rPr>
        <w:t xml:space="preserve">, </w:t>
      </w:r>
      <w:r w:rsidRPr="009E7C8E">
        <w:rPr>
          <w:rFonts w:ascii="Palatino Linotype" w:hAnsi="Palatino Linotype" w:cs="Arial"/>
          <w:b/>
          <w:color w:val="000000" w:themeColor="text1"/>
          <w:lang w:val="es-ES"/>
        </w:rPr>
        <w:t>EL RECURRENTE</w:t>
      </w:r>
      <w:r w:rsidRPr="009E7C8E">
        <w:rPr>
          <w:rFonts w:ascii="Palatino Linotype" w:hAnsi="Palatino Linotype"/>
          <w:b/>
          <w:lang w:val="es-ES"/>
        </w:rPr>
        <w:t xml:space="preserve"> </w:t>
      </w:r>
      <w:r w:rsidRPr="009E7C8E">
        <w:rPr>
          <w:rFonts w:ascii="Palatino Linotype" w:hAnsi="Palatino Linotype" w:cs="Arial"/>
        </w:rPr>
        <w:t>presentó a través del Sistema de Acceso a la Información Mexiquense</w:t>
      </w:r>
      <w:r w:rsidRPr="009E7C8E">
        <w:rPr>
          <w:rFonts w:ascii="Palatino Linotype" w:hAnsi="Palatino Linotype"/>
        </w:rPr>
        <w:t xml:space="preserve">, </w:t>
      </w:r>
      <w:r w:rsidRPr="009E7C8E">
        <w:rPr>
          <w:rFonts w:ascii="Palatino Linotype" w:hAnsi="Palatino Linotype"/>
          <w:lang w:val="es-419"/>
        </w:rPr>
        <w:t xml:space="preserve">que </w:t>
      </w:r>
      <w:r w:rsidRPr="009E7C8E">
        <w:rPr>
          <w:rFonts w:ascii="Palatino Linotype" w:hAnsi="Palatino Linotype"/>
        </w:rPr>
        <w:t>en lo subsecuente</w:t>
      </w:r>
      <w:r w:rsidRPr="009E7C8E">
        <w:rPr>
          <w:rFonts w:ascii="Palatino Linotype" w:hAnsi="Palatino Linotype"/>
          <w:lang w:val="es-419"/>
        </w:rPr>
        <w:t xml:space="preserve"> se denominara</w:t>
      </w:r>
      <w:r w:rsidRPr="009E7C8E">
        <w:rPr>
          <w:rFonts w:ascii="Palatino Linotype" w:hAnsi="Palatino Linotype"/>
        </w:rPr>
        <w:t xml:space="preserve"> </w:t>
      </w:r>
      <w:r w:rsidRPr="009E7C8E">
        <w:rPr>
          <w:rFonts w:ascii="Palatino Linotype" w:hAnsi="Palatino Linotype" w:cs="Arial"/>
          <w:b/>
        </w:rPr>
        <w:t>EL SAIMEX</w:t>
      </w:r>
      <w:r w:rsidRPr="009E7C8E">
        <w:rPr>
          <w:rFonts w:ascii="Palatino Linotype" w:hAnsi="Palatino Linotype" w:cs="Arial"/>
        </w:rPr>
        <w:t xml:space="preserve"> ante </w:t>
      </w:r>
      <w:r w:rsidRPr="009E7C8E">
        <w:rPr>
          <w:rFonts w:ascii="Palatino Linotype" w:hAnsi="Palatino Linotype" w:cs="Arial"/>
          <w:b/>
        </w:rPr>
        <w:t>EL SUJETO OBLIGADO</w:t>
      </w:r>
      <w:r w:rsidRPr="009E7C8E">
        <w:rPr>
          <w:rFonts w:ascii="Palatino Linotype" w:hAnsi="Palatino Linotype" w:cs="Arial"/>
          <w:lang w:val="es-ES"/>
        </w:rPr>
        <w:t>, la solicitud de acceso a la Información Pública,</w:t>
      </w:r>
      <w:r w:rsidR="00792530" w:rsidRPr="009E7C8E">
        <w:rPr>
          <w:rFonts w:ascii="Palatino Linotype" w:hAnsi="Palatino Linotype" w:cs="Arial"/>
          <w:lang w:val="es-ES"/>
        </w:rPr>
        <w:t xml:space="preserve"> la cual se tuvo por presentada al día siguiente hábil, es decir el </w:t>
      </w:r>
      <w:r w:rsidR="00792530" w:rsidRPr="009E7C8E">
        <w:rPr>
          <w:rFonts w:ascii="Palatino Linotype" w:hAnsi="Palatino Linotype" w:cs="Arial"/>
          <w:b/>
          <w:lang w:val="es-ES"/>
        </w:rPr>
        <w:t>día siete de marzo de dos mil veintidós</w:t>
      </w:r>
      <w:r w:rsidR="00792530" w:rsidRPr="009E7C8E">
        <w:rPr>
          <w:rFonts w:ascii="Palatino Linotype" w:hAnsi="Palatino Linotype" w:cs="Arial"/>
          <w:lang w:val="es-ES"/>
        </w:rPr>
        <w:t xml:space="preserve">, </w:t>
      </w:r>
      <w:r w:rsidR="006003DF" w:rsidRPr="009E7C8E">
        <w:rPr>
          <w:rFonts w:ascii="Palatino Linotype" w:hAnsi="Palatino Linotype" w:cs="Arial"/>
          <w:lang w:val="es-ES"/>
        </w:rPr>
        <w:t xml:space="preserve">misma </w:t>
      </w:r>
      <w:r w:rsidRPr="009E7C8E">
        <w:rPr>
          <w:rFonts w:ascii="Palatino Linotype" w:hAnsi="Palatino Linotype" w:cs="Arial"/>
          <w:lang w:val="es-ES"/>
        </w:rPr>
        <w:t>a la que se le asignó el número de expediente</w:t>
      </w:r>
      <w:r w:rsidR="005B2B39" w:rsidRPr="009E7C8E">
        <w:rPr>
          <w:rFonts w:ascii="Palatino Linotype" w:hAnsi="Palatino Linotype" w:cs="Arial"/>
          <w:b/>
          <w:bCs/>
        </w:rPr>
        <w:t xml:space="preserve"> </w:t>
      </w:r>
      <w:r w:rsidR="00A72E56" w:rsidRPr="009E7C8E">
        <w:rPr>
          <w:rFonts w:ascii="Palatino Linotype" w:hAnsi="Palatino Linotype" w:cs="Arial"/>
          <w:b/>
          <w:bCs/>
        </w:rPr>
        <w:t>00209/CHIAUTLA/IP/2022</w:t>
      </w:r>
      <w:r w:rsidRPr="009E7C8E">
        <w:rPr>
          <w:rFonts w:ascii="Palatino Linotype" w:hAnsi="Palatino Linotype" w:cs="Arial"/>
          <w:lang w:val="es-ES"/>
        </w:rPr>
        <w:t>, mediante la cual requirió:</w:t>
      </w:r>
    </w:p>
    <w:p w14:paraId="784A0EE2" w14:textId="77777777" w:rsidR="006003DF" w:rsidRPr="009E7C8E" w:rsidRDefault="006003DF" w:rsidP="00803B7B">
      <w:pPr>
        <w:tabs>
          <w:tab w:val="left" w:pos="851"/>
        </w:tabs>
        <w:ind w:left="851" w:right="901"/>
        <w:jc w:val="both"/>
        <w:rPr>
          <w:rFonts w:ascii="Palatino Linotype" w:hAnsi="Palatino Linotype" w:cs="Arial"/>
          <w:i/>
          <w:sz w:val="22"/>
          <w:szCs w:val="22"/>
        </w:rPr>
      </w:pPr>
    </w:p>
    <w:p w14:paraId="13BC2DF0" w14:textId="44F3031A" w:rsidR="00457BB8" w:rsidRPr="009E7C8E" w:rsidRDefault="00457BB8" w:rsidP="00A606B9">
      <w:pPr>
        <w:tabs>
          <w:tab w:val="left" w:pos="851"/>
        </w:tabs>
        <w:ind w:left="851" w:right="901"/>
        <w:jc w:val="both"/>
        <w:rPr>
          <w:rFonts w:ascii="Palatino Linotype" w:hAnsi="Palatino Linotype" w:cs="Arial"/>
          <w:i/>
          <w:sz w:val="22"/>
          <w:szCs w:val="22"/>
        </w:rPr>
      </w:pPr>
      <w:r w:rsidRPr="009E7C8E">
        <w:rPr>
          <w:rFonts w:ascii="Palatino Linotype" w:hAnsi="Palatino Linotype" w:cs="Arial"/>
          <w:i/>
          <w:sz w:val="22"/>
          <w:szCs w:val="22"/>
        </w:rPr>
        <w:t>“</w:t>
      </w:r>
      <w:r w:rsidR="00A72E56" w:rsidRPr="009E7C8E">
        <w:rPr>
          <w:rFonts w:ascii="Palatino Linotype" w:hAnsi="Palatino Linotype" w:cs="Arial"/>
          <w:i/>
          <w:sz w:val="22"/>
          <w:szCs w:val="22"/>
        </w:rPr>
        <w:t>solicito las actas de entrega- recepción en versión publica del periodo 01 de enero de 2022 al 15 de marzo de 2022</w:t>
      </w:r>
      <w:r w:rsidR="000109C6" w:rsidRPr="009E7C8E">
        <w:rPr>
          <w:rFonts w:ascii="Palatino Linotype" w:hAnsi="Palatino Linotype" w:cs="Arial"/>
          <w:i/>
          <w:sz w:val="22"/>
          <w:szCs w:val="22"/>
        </w:rPr>
        <w:t>” (S</w:t>
      </w:r>
      <w:r w:rsidRPr="009E7C8E">
        <w:rPr>
          <w:rFonts w:ascii="Palatino Linotype" w:hAnsi="Palatino Linotype" w:cs="Arial"/>
          <w:i/>
          <w:sz w:val="22"/>
          <w:szCs w:val="22"/>
        </w:rPr>
        <w:t>ic)</w:t>
      </w:r>
    </w:p>
    <w:p w14:paraId="156522F3" w14:textId="77777777" w:rsidR="002E6A16" w:rsidRPr="009E7C8E" w:rsidRDefault="002E6A16" w:rsidP="0066637D">
      <w:pPr>
        <w:spacing w:line="360" w:lineRule="auto"/>
        <w:jc w:val="both"/>
        <w:rPr>
          <w:rFonts w:ascii="Palatino Linotype" w:hAnsi="Palatino Linotype" w:cs="Arial"/>
          <w:b/>
        </w:rPr>
      </w:pPr>
    </w:p>
    <w:p w14:paraId="33E0243E" w14:textId="77777777" w:rsidR="00457BB8" w:rsidRPr="009E7C8E" w:rsidRDefault="00457BB8" w:rsidP="0066637D">
      <w:pPr>
        <w:spacing w:line="360" w:lineRule="auto"/>
        <w:jc w:val="both"/>
        <w:rPr>
          <w:rFonts w:ascii="Palatino Linotype" w:hAnsi="Palatino Linotype" w:cs="Arial"/>
          <w:b/>
        </w:rPr>
      </w:pPr>
      <w:r w:rsidRPr="009E7C8E">
        <w:rPr>
          <w:rFonts w:ascii="Palatino Linotype" w:hAnsi="Palatino Linotype" w:cs="Arial"/>
          <w:b/>
        </w:rPr>
        <w:t>MODALIDAD DE ENTREGA:</w:t>
      </w:r>
      <w:r w:rsidRPr="009E7C8E">
        <w:rPr>
          <w:rFonts w:ascii="Palatino Linotype" w:hAnsi="Palatino Linotype" w:cs="Arial"/>
        </w:rPr>
        <w:t xml:space="preserve"> Vía </w:t>
      </w:r>
      <w:r w:rsidRPr="009E7C8E">
        <w:rPr>
          <w:rFonts w:ascii="Palatino Linotype" w:hAnsi="Palatino Linotype" w:cs="Arial"/>
          <w:b/>
        </w:rPr>
        <w:t>SAIMEX.</w:t>
      </w:r>
    </w:p>
    <w:p w14:paraId="135EABA3" w14:textId="77777777" w:rsidR="00A72E56" w:rsidRPr="009E7C8E" w:rsidRDefault="00A72E56" w:rsidP="006003DF">
      <w:pPr>
        <w:spacing w:line="360" w:lineRule="auto"/>
        <w:jc w:val="both"/>
        <w:rPr>
          <w:rFonts w:ascii="Palatino Linotype" w:hAnsi="Palatino Linotype"/>
          <w:b/>
          <w:sz w:val="28"/>
          <w:szCs w:val="28"/>
        </w:rPr>
      </w:pPr>
    </w:p>
    <w:p w14:paraId="7354A368" w14:textId="1A244E57" w:rsidR="004033BD" w:rsidRPr="009E7C8E" w:rsidRDefault="00A72E56" w:rsidP="004033BD">
      <w:pPr>
        <w:spacing w:line="360" w:lineRule="auto"/>
        <w:jc w:val="both"/>
        <w:rPr>
          <w:rFonts w:ascii="Palatino Linotype" w:hAnsi="Palatino Linotype"/>
          <w:b/>
          <w:sz w:val="28"/>
          <w:szCs w:val="28"/>
        </w:rPr>
      </w:pPr>
      <w:r w:rsidRPr="009E7C8E">
        <w:rPr>
          <w:rFonts w:ascii="Palatino Linotype" w:hAnsi="Palatino Linotype"/>
          <w:b/>
          <w:sz w:val="28"/>
          <w:szCs w:val="28"/>
        </w:rPr>
        <w:lastRenderedPageBreak/>
        <w:t>II</w:t>
      </w:r>
      <w:r w:rsidR="004033BD" w:rsidRPr="009E7C8E">
        <w:rPr>
          <w:rFonts w:ascii="Palatino Linotype" w:hAnsi="Palatino Linotype"/>
          <w:b/>
          <w:sz w:val="28"/>
          <w:szCs w:val="28"/>
        </w:rPr>
        <w:t>. Turno de requerimiento del Sujeto Obligado</w:t>
      </w:r>
    </w:p>
    <w:p w14:paraId="79C5D4B8" w14:textId="486F537A" w:rsidR="004033BD" w:rsidRPr="009E7C8E" w:rsidRDefault="004033BD" w:rsidP="004033BD">
      <w:pPr>
        <w:spacing w:line="360" w:lineRule="auto"/>
        <w:jc w:val="both"/>
        <w:rPr>
          <w:rFonts w:ascii="Palatino Linotype" w:hAnsi="Palatino Linotype"/>
          <w:b/>
          <w:sz w:val="28"/>
          <w:szCs w:val="28"/>
        </w:rPr>
      </w:pPr>
      <w:r w:rsidRPr="009E7C8E">
        <w:rPr>
          <w:rFonts w:ascii="Palatino Linotype" w:hAnsi="Palatino Linotype"/>
          <w:color w:val="000000" w:themeColor="text1"/>
        </w:rPr>
        <w:t xml:space="preserve">En cumplimiento al artículo 162 de la Ley de Transparencia y Acceso a la Información Pública del Estado de México y Municipios, el </w:t>
      </w:r>
      <w:r w:rsidR="00A72E56" w:rsidRPr="009E7C8E">
        <w:rPr>
          <w:rFonts w:ascii="Palatino Linotype" w:hAnsi="Palatino Linotype"/>
          <w:b/>
          <w:color w:val="000000" w:themeColor="text1"/>
        </w:rPr>
        <w:t xml:space="preserve">veinticuatro </w:t>
      </w:r>
      <w:r w:rsidRPr="009E7C8E">
        <w:rPr>
          <w:rFonts w:ascii="Palatino Linotype" w:hAnsi="Palatino Linotype"/>
          <w:b/>
          <w:color w:val="000000" w:themeColor="text1"/>
        </w:rPr>
        <w:t>de marzo de dos mil veintidós</w:t>
      </w:r>
      <w:r w:rsidRPr="009E7C8E">
        <w:rPr>
          <w:rFonts w:ascii="Palatino Linotype" w:hAnsi="Palatino Linotype"/>
          <w:color w:val="000000" w:themeColor="text1"/>
        </w:rPr>
        <w:t xml:space="preserve">, el Titular de la Unidad de Transparencia del </w:t>
      </w:r>
      <w:r w:rsidRPr="009E7C8E">
        <w:rPr>
          <w:rFonts w:ascii="Palatino Linotype" w:hAnsi="Palatino Linotype"/>
          <w:b/>
          <w:color w:val="000000" w:themeColor="text1"/>
        </w:rPr>
        <w:t>SUJETO OBLIGADO</w:t>
      </w:r>
      <w:r w:rsidR="00A72E56" w:rsidRPr="009E7C8E">
        <w:rPr>
          <w:rFonts w:ascii="Palatino Linotype" w:hAnsi="Palatino Linotype"/>
          <w:color w:val="000000" w:themeColor="text1"/>
        </w:rPr>
        <w:t>, turnó el requerimiento</w:t>
      </w:r>
      <w:r w:rsidRPr="009E7C8E">
        <w:rPr>
          <w:rFonts w:ascii="Palatino Linotype" w:hAnsi="Palatino Linotype"/>
          <w:color w:val="000000" w:themeColor="text1"/>
        </w:rPr>
        <w:t xml:space="preserve"> de información al servidor público habilitado que estimó pertinente, a fin de colmar la solicitud de acceso a la información; tal y como, se aprecia en la imagen siguiente:</w:t>
      </w:r>
    </w:p>
    <w:p w14:paraId="357EA0DD" w14:textId="307BA2E8" w:rsidR="004033BD" w:rsidRPr="009E7C8E" w:rsidRDefault="004033BD" w:rsidP="00F6043D">
      <w:pPr>
        <w:spacing w:line="360" w:lineRule="auto"/>
        <w:jc w:val="both"/>
        <w:rPr>
          <w:rFonts w:ascii="Palatino Linotype" w:hAnsi="Palatino Linotype"/>
          <w:b/>
        </w:rPr>
      </w:pPr>
    </w:p>
    <w:p w14:paraId="23151181" w14:textId="71F494C9" w:rsidR="004033BD" w:rsidRPr="009E7C8E" w:rsidRDefault="00A72E56" w:rsidP="00F6043D">
      <w:pPr>
        <w:spacing w:line="360" w:lineRule="auto"/>
        <w:jc w:val="both"/>
        <w:rPr>
          <w:rFonts w:ascii="Palatino Linotype" w:hAnsi="Palatino Linotype"/>
          <w:b/>
          <w:sz w:val="28"/>
          <w:szCs w:val="28"/>
        </w:rPr>
      </w:pPr>
      <w:r w:rsidRPr="009E7C8E">
        <w:rPr>
          <w:noProof/>
          <w:lang w:eastAsia="es-MX"/>
        </w:rPr>
        <w:drawing>
          <wp:inline distT="0" distB="0" distL="0" distR="0" wp14:anchorId="4EFCD9EE" wp14:editId="0539BDAF">
            <wp:extent cx="5791835" cy="5829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2930"/>
                    </a:xfrm>
                    <a:prstGeom prst="rect">
                      <a:avLst/>
                    </a:prstGeom>
                  </pic:spPr>
                </pic:pic>
              </a:graphicData>
            </a:graphic>
          </wp:inline>
        </w:drawing>
      </w:r>
    </w:p>
    <w:p w14:paraId="49F7D386" w14:textId="77777777" w:rsidR="00AB28AB" w:rsidRPr="009E7C8E" w:rsidRDefault="00AB28AB" w:rsidP="00F67B0E">
      <w:pPr>
        <w:spacing w:line="360" w:lineRule="auto"/>
        <w:jc w:val="both"/>
        <w:rPr>
          <w:rFonts w:ascii="Palatino Linotype" w:hAnsi="Palatino Linotype"/>
          <w:b/>
        </w:rPr>
      </w:pPr>
    </w:p>
    <w:p w14:paraId="6A8E91EB" w14:textId="39258FAA" w:rsidR="00FA5972" w:rsidRPr="009E7C8E" w:rsidRDefault="00A72E56" w:rsidP="005C250B">
      <w:pPr>
        <w:spacing w:line="360" w:lineRule="auto"/>
        <w:jc w:val="both"/>
        <w:rPr>
          <w:rFonts w:ascii="Palatino Linotype" w:hAnsi="Palatino Linotype" w:cs="Arial"/>
          <w:b/>
          <w:sz w:val="28"/>
          <w:szCs w:val="28"/>
        </w:rPr>
      </w:pPr>
      <w:r w:rsidRPr="009E7C8E">
        <w:rPr>
          <w:rFonts w:ascii="Palatino Linotype" w:hAnsi="Palatino Linotype"/>
          <w:b/>
          <w:sz w:val="28"/>
          <w:szCs w:val="28"/>
        </w:rPr>
        <w:t>III</w:t>
      </w:r>
      <w:r w:rsidR="00B41543" w:rsidRPr="009E7C8E">
        <w:rPr>
          <w:rFonts w:ascii="Palatino Linotype" w:hAnsi="Palatino Linotype"/>
          <w:b/>
          <w:sz w:val="28"/>
          <w:szCs w:val="28"/>
        </w:rPr>
        <w:t xml:space="preserve">. </w:t>
      </w:r>
      <w:r w:rsidR="00FA5972" w:rsidRPr="009E7C8E">
        <w:rPr>
          <w:rFonts w:ascii="Palatino Linotype" w:hAnsi="Palatino Linotype" w:cs="Arial"/>
          <w:b/>
          <w:sz w:val="28"/>
          <w:szCs w:val="28"/>
        </w:rPr>
        <w:t>Respuesta del Sujeto Obligado</w:t>
      </w:r>
    </w:p>
    <w:p w14:paraId="0FA1F944" w14:textId="1CCF68AE" w:rsidR="00641A03" w:rsidRPr="009E7C8E" w:rsidRDefault="004033BD" w:rsidP="0066637D">
      <w:pPr>
        <w:spacing w:line="360" w:lineRule="auto"/>
        <w:jc w:val="both"/>
        <w:rPr>
          <w:rFonts w:ascii="Palatino Linotype" w:hAnsi="Palatino Linotype" w:cs="Arial"/>
          <w:color w:val="000000" w:themeColor="text1"/>
        </w:rPr>
      </w:pPr>
      <w:r w:rsidRPr="009E7C8E">
        <w:rPr>
          <w:rFonts w:ascii="Palatino Linotype" w:hAnsi="Palatino Linotype" w:cs="Arial"/>
        </w:rPr>
        <w:t xml:space="preserve">Del expediente electrónico conformado en el </w:t>
      </w:r>
      <w:r w:rsidRPr="009E7C8E">
        <w:rPr>
          <w:rFonts w:ascii="Palatino Linotype" w:hAnsi="Palatino Linotype" w:cs="Arial"/>
          <w:b/>
        </w:rPr>
        <w:t>SAIMEX</w:t>
      </w:r>
      <w:r w:rsidRPr="009E7C8E">
        <w:rPr>
          <w:rFonts w:ascii="Palatino Linotype" w:hAnsi="Palatino Linotype" w:cs="Arial"/>
        </w:rPr>
        <w:t xml:space="preserve">, del Recurso de Revisión materia del presente estudio, se advierte que en fecha </w:t>
      </w:r>
      <w:r w:rsidR="00897229" w:rsidRPr="009E7C8E">
        <w:rPr>
          <w:rFonts w:ascii="Palatino Linotype" w:hAnsi="Palatino Linotype" w:cs="Arial"/>
          <w:b/>
        </w:rPr>
        <w:t xml:space="preserve">seis de abril </w:t>
      </w:r>
      <w:r w:rsidRPr="009E7C8E">
        <w:rPr>
          <w:rFonts w:ascii="Palatino Linotype" w:hAnsi="Palatino Linotype" w:cs="Arial"/>
          <w:b/>
        </w:rPr>
        <w:t>de dos mil veintidós</w:t>
      </w:r>
      <w:r w:rsidRPr="009E7C8E">
        <w:rPr>
          <w:rFonts w:ascii="Palatino Linotype" w:hAnsi="Palatino Linotype" w:cs="Arial"/>
        </w:rPr>
        <w:t xml:space="preserve">, </w:t>
      </w:r>
      <w:r w:rsidRPr="009E7C8E">
        <w:rPr>
          <w:rFonts w:ascii="Palatino Linotype" w:hAnsi="Palatino Linotype" w:cs="Arial"/>
          <w:b/>
        </w:rPr>
        <w:t xml:space="preserve">EL SUJETO OBLIGADO </w:t>
      </w:r>
      <w:r w:rsidRPr="009E7C8E">
        <w:rPr>
          <w:rFonts w:ascii="Palatino Linotype" w:hAnsi="Palatino Linotype" w:cs="Arial"/>
        </w:rPr>
        <w:t>dio respuesta en los siguientes términos:</w:t>
      </w:r>
    </w:p>
    <w:p w14:paraId="56CD5E6B" w14:textId="77777777" w:rsidR="00703582" w:rsidRPr="009E7C8E" w:rsidRDefault="00703582" w:rsidP="0066637D">
      <w:pPr>
        <w:spacing w:line="360" w:lineRule="auto"/>
        <w:jc w:val="both"/>
        <w:rPr>
          <w:rFonts w:ascii="Palatino Linotype" w:hAnsi="Palatino Linotype" w:cs="Arial"/>
          <w:sz w:val="28"/>
          <w:szCs w:val="28"/>
          <w:lang w:val="es-ES_tradnl"/>
        </w:rPr>
      </w:pPr>
    </w:p>
    <w:p w14:paraId="7F1DAE99" w14:textId="77777777" w:rsidR="00897229" w:rsidRPr="009E7C8E" w:rsidRDefault="00A247F0" w:rsidP="00897229">
      <w:pPr>
        <w:ind w:left="851" w:right="899"/>
        <w:jc w:val="both"/>
        <w:rPr>
          <w:rFonts w:ascii="Palatino Linotype" w:eastAsia="Palatino Linotype" w:hAnsi="Palatino Linotype" w:cs="Palatino Linotype"/>
          <w:i/>
          <w:color w:val="000000"/>
          <w:sz w:val="22"/>
          <w:szCs w:val="22"/>
          <w:lang w:eastAsia="es-MX"/>
        </w:rPr>
      </w:pPr>
      <w:r w:rsidRPr="009E7C8E">
        <w:rPr>
          <w:rFonts w:ascii="Palatino Linotype" w:eastAsia="Palatino Linotype" w:hAnsi="Palatino Linotype" w:cs="Palatino Linotype"/>
          <w:i/>
          <w:color w:val="000000"/>
          <w:sz w:val="22"/>
          <w:szCs w:val="22"/>
          <w:lang w:eastAsia="es-MX"/>
        </w:rPr>
        <w:t>“</w:t>
      </w:r>
      <w:r w:rsidR="00897229" w:rsidRPr="009E7C8E">
        <w:rPr>
          <w:rFonts w:ascii="Palatino Linotype" w:eastAsia="Palatino Linotype" w:hAnsi="Palatino Linotype" w:cs="Palatino Linotype"/>
          <w:i/>
          <w:color w:val="000000"/>
          <w:sz w:val="22"/>
          <w:szCs w:val="22"/>
          <w:lang w:eastAsia="es-MX"/>
        </w:rPr>
        <w:t>Folio de la solicitud: 00209/CHIAUTLA/IP/2022</w:t>
      </w:r>
    </w:p>
    <w:p w14:paraId="30C0255C" w14:textId="77777777" w:rsidR="00897229" w:rsidRPr="009E7C8E" w:rsidRDefault="00897229" w:rsidP="00897229">
      <w:pPr>
        <w:ind w:left="851" w:right="899"/>
        <w:jc w:val="both"/>
        <w:rPr>
          <w:rFonts w:ascii="Palatino Linotype" w:eastAsia="Palatino Linotype" w:hAnsi="Palatino Linotype" w:cs="Palatino Linotype"/>
          <w:i/>
          <w:color w:val="000000"/>
          <w:sz w:val="22"/>
          <w:szCs w:val="22"/>
          <w:lang w:eastAsia="es-MX"/>
        </w:rPr>
      </w:pPr>
      <w:r w:rsidRPr="009E7C8E">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6604F9" w14:textId="77777777" w:rsidR="00897229" w:rsidRPr="009E7C8E" w:rsidRDefault="00897229" w:rsidP="00897229">
      <w:pPr>
        <w:ind w:left="851" w:right="899"/>
        <w:jc w:val="both"/>
        <w:rPr>
          <w:rFonts w:ascii="Palatino Linotype" w:eastAsia="Palatino Linotype" w:hAnsi="Palatino Linotype" w:cs="Palatino Linotype"/>
          <w:i/>
          <w:color w:val="000000"/>
          <w:sz w:val="22"/>
          <w:szCs w:val="22"/>
          <w:lang w:eastAsia="es-MX"/>
        </w:rPr>
      </w:pPr>
      <w:r w:rsidRPr="009E7C8E">
        <w:rPr>
          <w:rFonts w:ascii="Palatino Linotype" w:eastAsia="Palatino Linotype" w:hAnsi="Palatino Linotype" w:cs="Palatino Linotype"/>
          <w:i/>
          <w:color w:val="000000"/>
          <w:sz w:val="22"/>
          <w:szCs w:val="22"/>
          <w:lang w:eastAsia="es-MX"/>
        </w:rPr>
        <w:t xml:space="preserve">CHIAUTLA, ESTADO DE MEXICO A 06 DE ABRIL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15 de marzo del presente, </w:t>
      </w:r>
      <w:r w:rsidRPr="009E7C8E">
        <w:rPr>
          <w:rFonts w:ascii="Palatino Linotype" w:eastAsia="Palatino Linotype" w:hAnsi="Palatino Linotype" w:cs="Palatino Linotype"/>
          <w:i/>
          <w:color w:val="000000"/>
          <w:sz w:val="22"/>
          <w:szCs w:val="22"/>
          <w:lang w:eastAsia="es-MX"/>
        </w:rPr>
        <w:lastRenderedPageBreak/>
        <w:t>se recibió la solicitud de información con folio 00209/CHIAUTLA/IP/2022, en la cual se realiza el siguiente pedimento: “SOLICITO LAS ENTREGAS RECEPCION EN INVERSION PÚBLICA DEL PERIODO 01 DE ENERO DE 2022 AL 15 DE MARZO DE 2022.”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como lo indicada el solicitante. Sin otro particular, le reitero mis más sinceras consideraciones.</w:t>
      </w:r>
    </w:p>
    <w:p w14:paraId="22D9BA65" w14:textId="77777777" w:rsidR="00897229" w:rsidRPr="009E7C8E" w:rsidRDefault="00897229" w:rsidP="00897229">
      <w:pPr>
        <w:ind w:left="851" w:right="899"/>
        <w:jc w:val="both"/>
        <w:rPr>
          <w:rFonts w:ascii="Palatino Linotype" w:eastAsia="Palatino Linotype" w:hAnsi="Palatino Linotype" w:cs="Palatino Linotype"/>
          <w:i/>
          <w:color w:val="000000"/>
          <w:sz w:val="22"/>
          <w:szCs w:val="22"/>
          <w:lang w:eastAsia="es-MX"/>
        </w:rPr>
      </w:pPr>
      <w:r w:rsidRPr="009E7C8E">
        <w:rPr>
          <w:rFonts w:ascii="Palatino Linotype" w:eastAsia="Palatino Linotype" w:hAnsi="Palatino Linotype" w:cs="Palatino Linotype"/>
          <w:i/>
          <w:color w:val="000000"/>
          <w:sz w:val="22"/>
          <w:szCs w:val="22"/>
          <w:lang w:eastAsia="es-MX"/>
        </w:rPr>
        <w:t>ATENTAMENTE</w:t>
      </w:r>
    </w:p>
    <w:p w14:paraId="1A2AEA78" w14:textId="15D08AC9" w:rsidR="00A247F0" w:rsidRPr="009E7C8E" w:rsidRDefault="00897229" w:rsidP="00897229">
      <w:pPr>
        <w:ind w:left="851" w:right="899"/>
        <w:jc w:val="both"/>
        <w:rPr>
          <w:rFonts w:ascii="Palatino Linotype" w:hAnsi="Palatino Linotype" w:cs="Arial"/>
          <w:sz w:val="28"/>
          <w:szCs w:val="28"/>
          <w:lang w:val="es-ES_tradnl"/>
        </w:rPr>
      </w:pPr>
      <w:r w:rsidRPr="009E7C8E">
        <w:rPr>
          <w:rFonts w:ascii="Palatino Linotype" w:eastAsia="Palatino Linotype" w:hAnsi="Palatino Linotype" w:cs="Palatino Linotype"/>
          <w:i/>
          <w:color w:val="000000"/>
          <w:sz w:val="22"/>
          <w:szCs w:val="22"/>
          <w:lang w:eastAsia="es-MX"/>
        </w:rPr>
        <w:t>L. EN C. MELISSA NAVA GONZALEZ</w:t>
      </w:r>
      <w:r w:rsidR="00A247F0" w:rsidRPr="009E7C8E">
        <w:rPr>
          <w:rFonts w:ascii="Palatino Linotype" w:eastAsia="Palatino Linotype" w:hAnsi="Palatino Linotype" w:cs="Palatino Linotype"/>
          <w:i/>
          <w:color w:val="000000"/>
          <w:sz w:val="22"/>
          <w:szCs w:val="22"/>
          <w:lang w:eastAsia="es-MX"/>
        </w:rPr>
        <w:t>” (Sic)</w:t>
      </w:r>
    </w:p>
    <w:p w14:paraId="4B128BCA" w14:textId="77777777" w:rsidR="00A247F0" w:rsidRPr="009E7C8E" w:rsidRDefault="00A247F0" w:rsidP="0066637D">
      <w:pPr>
        <w:spacing w:line="360" w:lineRule="auto"/>
        <w:jc w:val="both"/>
        <w:rPr>
          <w:rFonts w:ascii="Palatino Linotype" w:hAnsi="Palatino Linotype" w:cs="Arial"/>
          <w:lang w:val="es-ES_tradnl"/>
        </w:rPr>
      </w:pPr>
    </w:p>
    <w:p w14:paraId="5D03FA34" w14:textId="77777777" w:rsidR="00897229" w:rsidRPr="009E7C8E" w:rsidRDefault="00462C91" w:rsidP="0066637D">
      <w:pPr>
        <w:pStyle w:val="Prrafodelista"/>
        <w:tabs>
          <w:tab w:val="left" w:pos="709"/>
        </w:tabs>
        <w:spacing w:line="360" w:lineRule="auto"/>
        <w:ind w:left="0"/>
        <w:jc w:val="both"/>
        <w:rPr>
          <w:rFonts w:ascii="Palatino Linotype" w:hAnsi="Palatino Linotype" w:cs="Arial"/>
          <w:color w:val="000000" w:themeColor="text1"/>
        </w:rPr>
      </w:pPr>
      <w:r w:rsidRPr="009E7C8E">
        <w:rPr>
          <w:rFonts w:ascii="Palatino Linotype" w:hAnsi="Palatino Linotype" w:cs="Arial"/>
          <w:color w:val="000000" w:themeColor="text1"/>
        </w:rPr>
        <w:t xml:space="preserve">Así mismo el </w:t>
      </w:r>
      <w:r w:rsidRPr="009E7C8E">
        <w:rPr>
          <w:rFonts w:ascii="Palatino Linotype" w:hAnsi="Palatino Linotype" w:cs="Arial"/>
          <w:b/>
          <w:color w:val="000000" w:themeColor="text1"/>
        </w:rPr>
        <w:t xml:space="preserve">SUJETO OBLIGADO </w:t>
      </w:r>
      <w:r w:rsidRPr="009E7C8E">
        <w:rPr>
          <w:rFonts w:ascii="Palatino Linotype" w:hAnsi="Palatino Linotype" w:cs="Arial"/>
          <w:color w:val="000000" w:themeColor="text1"/>
        </w:rPr>
        <w:t xml:space="preserve">adjuntó a su respuesta </w:t>
      </w:r>
      <w:r w:rsidR="00897229" w:rsidRPr="009E7C8E">
        <w:rPr>
          <w:rFonts w:ascii="Palatino Linotype" w:hAnsi="Palatino Linotype" w:cs="Arial"/>
          <w:color w:val="000000" w:themeColor="text1"/>
        </w:rPr>
        <w:t>los siguientes documentos electrónicos:</w:t>
      </w:r>
    </w:p>
    <w:p w14:paraId="07BF7DDB" w14:textId="77777777" w:rsidR="00897229" w:rsidRPr="009E7C8E" w:rsidRDefault="00897229" w:rsidP="0066637D">
      <w:pPr>
        <w:pStyle w:val="Prrafodelista"/>
        <w:tabs>
          <w:tab w:val="left" w:pos="709"/>
        </w:tabs>
        <w:spacing w:line="360" w:lineRule="auto"/>
        <w:ind w:left="0"/>
        <w:jc w:val="both"/>
        <w:rPr>
          <w:rFonts w:ascii="Palatino Linotype" w:hAnsi="Palatino Linotype" w:cs="Arial"/>
          <w:color w:val="000000" w:themeColor="text1"/>
        </w:rPr>
      </w:pPr>
    </w:p>
    <w:p w14:paraId="4D66ACBA" w14:textId="0E690209" w:rsidR="00897229" w:rsidRPr="009E7C8E" w:rsidRDefault="00897229" w:rsidP="00897229">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b/>
          <w:i/>
          <w:color w:val="000000" w:themeColor="text1"/>
        </w:rPr>
        <w:t>“209.pdf”</w:t>
      </w:r>
      <w:r w:rsidRPr="009E7C8E">
        <w:rPr>
          <w:rFonts w:ascii="Palatino Linotype" w:hAnsi="Palatino Linotype" w:cs="Arial"/>
          <w:i/>
          <w:color w:val="000000" w:themeColor="text1"/>
        </w:rPr>
        <w:t xml:space="preserve"> </w:t>
      </w:r>
      <w:r w:rsidRPr="009E7C8E">
        <w:rPr>
          <w:rFonts w:ascii="Palatino Linotype" w:hAnsi="Palatino Linotype" w:cs="Arial"/>
          <w:color w:val="000000" w:themeColor="text1"/>
        </w:rPr>
        <w:t xml:space="preserve">de cuyo contenido se advierten los formatos de Acta Final o de Conclusión de Gestión Municipal (AER-1) de las diferentes </w:t>
      </w:r>
      <w:r w:rsidR="00DA4912" w:rsidRPr="009E7C8E">
        <w:rPr>
          <w:rFonts w:ascii="Palatino Linotype" w:hAnsi="Palatino Linotype" w:cs="Arial"/>
          <w:color w:val="000000" w:themeColor="text1"/>
        </w:rPr>
        <w:t>Unidades Administrativas, que consta de cincuenta y seis fojas, entre ellas, la Unidad de Transparencia y Acceso a la Información Pública, Autoridad Investigadora, Oficialía Calificadora, Jefatura de Catastro, Dirección de la Unidad de Información, Planeación, Programación y Evaluación, Oficialía Mediadora-Conciliadora y la Dirección de Educación y Cultura.</w:t>
      </w:r>
    </w:p>
    <w:p w14:paraId="6D7FCC4A" w14:textId="77777777" w:rsidR="00DA4912" w:rsidRPr="009E7C8E" w:rsidRDefault="00DA4912" w:rsidP="00DA4912">
      <w:pPr>
        <w:pStyle w:val="Prrafodelista"/>
        <w:tabs>
          <w:tab w:val="left" w:pos="709"/>
        </w:tabs>
        <w:spacing w:line="360" w:lineRule="auto"/>
        <w:ind w:left="720"/>
        <w:jc w:val="both"/>
        <w:rPr>
          <w:rFonts w:ascii="Palatino Linotype" w:hAnsi="Palatino Linotype" w:cs="Arial"/>
          <w:i/>
          <w:color w:val="000000" w:themeColor="text1"/>
        </w:rPr>
      </w:pPr>
    </w:p>
    <w:p w14:paraId="76FD36C1" w14:textId="7781F4C6" w:rsidR="00897229" w:rsidRPr="009E7C8E" w:rsidRDefault="00897229" w:rsidP="00897229">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b/>
          <w:i/>
          <w:color w:val="000000" w:themeColor="text1"/>
        </w:rPr>
        <w:t>“209 1.pdf”</w:t>
      </w:r>
      <w:r w:rsidR="002570C6" w:rsidRPr="009E7C8E">
        <w:rPr>
          <w:rFonts w:ascii="Palatino Linotype" w:hAnsi="Palatino Linotype" w:cs="Arial"/>
          <w:i/>
          <w:color w:val="000000" w:themeColor="text1"/>
        </w:rPr>
        <w:t xml:space="preserve"> </w:t>
      </w:r>
      <w:r w:rsidR="002570C6" w:rsidRPr="009E7C8E">
        <w:rPr>
          <w:rFonts w:ascii="Palatino Linotype" w:hAnsi="Palatino Linotype" w:cs="Arial"/>
          <w:color w:val="000000" w:themeColor="text1"/>
        </w:rPr>
        <w:t xml:space="preserve">de cuyo contenido se advierten los formatos de Acta Final o de Conclusión de Gestión Municipal (AER-1) de las diferentes Unidades Administrativas, que consta de quinientas treinta y siete fojas, entre ellas, Presidencia, Sindicaturas, Regidurías, Secretaría del Ayuntamiento, Secretaría Particular, Dirección de Obras Públicas, Contraloría, </w:t>
      </w:r>
      <w:r w:rsidR="00F262D4" w:rsidRPr="009E7C8E">
        <w:rPr>
          <w:rFonts w:ascii="Palatino Linotype" w:hAnsi="Palatino Linotype" w:cs="Arial"/>
          <w:color w:val="000000" w:themeColor="text1"/>
        </w:rPr>
        <w:t xml:space="preserve">Tesorería, Dirección de </w:t>
      </w:r>
      <w:r w:rsidR="00F262D4" w:rsidRPr="009E7C8E">
        <w:rPr>
          <w:rFonts w:ascii="Palatino Linotype" w:hAnsi="Palatino Linotype" w:cs="Arial"/>
          <w:color w:val="000000" w:themeColor="text1"/>
        </w:rPr>
        <w:lastRenderedPageBreak/>
        <w:t>Desarrollo Rural, Dirección de Desarrollo Económico, Dirección de Salud, Dirección de Educación y Cultura, Dirección de Bienestar Social, Dirección de Medio Ambiente, Dirección de Seguridad Pública, Jefatura de Turismo, Jefatura de Regulación Comercial, Jefatura de Archivo Municipal, Jefatura de Catastro, Jefatura de Ingresos, Subdirección de Desarrollo Urbano,</w:t>
      </w:r>
      <w:r w:rsidR="00E64923" w:rsidRPr="009E7C8E">
        <w:rPr>
          <w:rFonts w:ascii="Palatino Linotype" w:hAnsi="Palatino Linotype" w:cs="Arial"/>
          <w:color w:val="000000" w:themeColor="text1"/>
        </w:rPr>
        <w:t xml:space="preserve"> Oficialía Mediadora-Conciliadora, Oficialía Calificadora, Autoridad Investigadora, Unidad de Transparencia y Acceso a la Información Pública, Gobierno, Recursos Humanos, Consejería Jurídica, Secretaría Técnica del Consejo de Seguridad, Subdirección de Servicios Públicos, Coordinación de Comunicación Social, Coordinación de Consejo de la Mujer y Bienestar, Coordinación General Municipal de Mejora Regulatoria, </w:t>
      </w:r>
      <w:r w:rsidR="00A8614D" w:rsidRPr="009E7C8E">
        <w:rPr>
          <w:rFonts w:ascii="Palatino Linotype" w:hAnsi="Palatino Linotype" w:cs="Arial"/>
          <w:color w:val="000000" w:themeColor="text1"/>
        </w:rPr>
        <w:t xml:space="preserve">Coordinación de Protección Civil y Bomberos, Dirección General, Coordinación de Servicios Médicos, Procuraduría de Protección de Niñas, Niños y Adolescentes, Coordinación de Prevención, Bienestar Familiar, Coordinación de trabajo Social y Coordinación de Servicios nutricionales, Coordinación de Trabajo Social, Coordinación de Atención al Adulto Mayor, Coordinación de Servicios Odontológicos, Coordinación de Atención a la Discapacidad, Coordinación de Servicios Educativos y Dirección de Finanzas. </w:t>
      </w:r>
    </w:p>
    <w:p w14:paraId="6D6CEB2D" w14:textId="77777777" w:rsidR="002570C6" w:rsidRPr="009E7C8E" w:rsidRDefault="002570C6" w:rsidP="002570C6">
      <w:pPr>
        <w:pStyle w:val="Prrafodelista"/>
        <w:rPr>
          <w:rFonts w:ascii="Palatino Linotype" w:hAnsi="Palatino Linotype" w:cs="Arial"/>
          <w:i/>
          <w:color w:val="000000" w:themeColor="text1"/>
        </w:rPr>
      </w:pPr>
    </w:p>
    <w:p w14:paraId="6B2A8C7C" w14:textId="0F193226" w:rsidR="00897229" w:rsidRPr="009E7C8E" w:rsidRDefault="00897229" w:rsidP="004A0B08">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i/>
          <w:color w:val="000000" w:themeColor="text1"/>
        </w:rPr>
        <w:t>“209 3.pdf”</w:t>
      </w:r>
      <w:r w:rsidR="00A8614D" w:rsidRPr="009E7C8E">
        <w:rPr>
          <w:rFonts w:ascii="Palatino Linotype" w:hAnsi="Palatino Linotype" w:cs="Arial"/>
          <w:i/>
          <w:color w:val="000000" w:themeColor="text1"/>
        </w:rPr>
        <w:t xml:space="preserve"> </w:t>
      </w:r>
      <w:r w:rsidR="004A0B08" w:rsidRPr="009E7C8E">
        <w:rPr>
          <w:rFonts w:ascii="Palatino Linotype" w:hAnsi="Palatino Linotype" w:cs="Arial"/>
          <w:color w:val="000000" w:themeColor="text1"/>
        </w:rPr>
        <w:t>e</w:t>
      </w:r>
      <w:r w:rsidR="00A8198C" w:rsidRPr="009E7C8E">
        <w:rPr>
          <w:rFonts w:ascii="Palatino Linotype" w:hAnsi="Palatino Linotype" w:cs="Arial"/>
          <w:color w:val="000000" w:themeColor="text1"/>
        </w:rPr>
        <w:t xml:space="preserve">l que contiene </w:t>
      </w:r>
      <w:r w:rsidR="004A0B08" w:rsidRPr="009E7C8E">
        <w:rPr>
          <w:rFonts w:ascii="Palatino Linotype" w:hAnsi="Palatino Linotype" w:cs="Arial"/>
          <w:color w:val="000000" w:themeColor="text1"/>
        </w:rPr>
        <w:t>el oficio de número CHI/CIM/082/22, de fecha tres de abril de dos mil veintidós, dirigido al solicitante y signado por la Contralora Interna Municipal, mediante el cual informa que, a través del Acta de la Quinta Sesión Ordinaria del Comité de transparencia y Acceso a la Información Pública del Municipio de Chiautla, se clasifico la información confidencial en cuestión de los datos personales de las personas que intervienen en el proceso de entrega-</w:t>
      </w:r>
      <w:r w:rsidR="004A0B08" w:rsidRPr="009E7C8E">
        <w:rPr>
          <w:rFonts w:ascii="Palatino Linotype" w:hAnsi="Palatino Linotype" w:cs="Arial"/>
          <w:color w:val="000000" w:themeColor="text1"/>
        </w:rPr>
        <w:lastRenderedPageBreak/>
        <w:t xml:space="preserve">recepción; así mismo anexo al oficio anterior, se remite el del Acta de la Quinta Sesión Ordinaria del Comité de transparencia y Acceso a la Información Pública del Municipio de Chiautla y el oficio de número CHI/CIM/067/22, de fecha veintitrés de marzo del dos mil veintidós, dirigido a la Titular de Transparencia y signado por la Contralora Interna </w:t>
      </w:r>
      <w:r w:rsidR="00BF1E03" w:rsidRPr="009E7C8E">
        <w:rPr>
          <w:rFonts w:ascii="Palatino Linotype" w:hAnsi="Palatino Linotype" w:cs="Arial"/>
          <w:color w:val="000000" w:themeColor="text1"/>
        </w:rPr>
        <w:t>Municipal mediante el cual solicita se clasifique la información confidencial de algunos datos de las Actas de Entrega-Recepción.</w:t>
      </w:r>
    </w:p>
    <w:p w14:paraId="2EDF69C5" w14:textId="77777777" w:rsidR="00BF1E03" w:rsidRPr="009E7C8E" w:rsidRDefault="00BF1E03" w:rsidP="00BF1E03">
      <w:pPr>
        <w:pStyle w:val="Prrafodelista"/>
        <w:rPr>
          <w:rFonts w:ascii="Palatino Linotype" w:hAnsi="Palatino Linotype" w:cs="Arial"/>
          <w:i/>
          <w:color w:val="000000" w:themeColor="text1"/>
        </w:rPr>
      </w:pPr>
    </w:p>
    <w:p w14:paraId="63157D1A" w14:textId="1B0859EA" w:rsidR="00BF1E03" w:rsidRPr="009E7C8E" w:rsidRDefault="00897229" w:rsidP="00BF1E03">
      <w:pPr>
        <w:pStyle w:val="Prrafodelista"/>
        <w:numPr>
          <w:ilvl w:val="0"/>
          <w:numId w:val="9"/>
        </w:numPr>
        <w:tabs>
          <w:tab w:val="left" w:pos="709"/>
        </w:tabs>
        <w:spacing w:line="360" w:lineRule="auto"/>
        <w:ind w:left="0"/>
        <w:jc w:val="both"/>
        <w:rPr>
          <w:rFonts w:ascii="Palatino Linotype" w:hAnsi="Palatino Linotype" w:cs="Arial"/>
          <w:color w:val="000000" w:themeColor="text1"/>
        </w:rPr>
      </w:pPr>
      <w:r w:rsidRPr="009E7C8E">
        <w:rPr>
          <w:rFonts w:ascii="Palatino Linotype" w:hAnsi="Palatino Linotype" w:cs="Arial"/>
          <w:i/>
          <w:color w:val="000000" w:themeColor="text1"/>
        </w:rPr>
        <w:t>“RESPUESTA USUARIO 209.pdf”</w:t>
      </w:r>
      <w:r w:rsidR="00BF1E03" w:rsidRPr="009E7C8E">
        <w:rPr>
          <w:rFonts w:ascii="Palatino Linotype" w:hAnsi="Palatino Linotype" w:cs="Arial"/>
          <w:i/>
          <w:color w:val="000000" w:themeColor="text1"/>
        </w:rPr>
        <w:t xml:space="preserve"> </w:t>
      </w:r>
      <w:r w:rsidR="00BF1E03" w:rsidRPr="009E7C8E">
        <w:rPr>
          <w:rFonts w:ascii="Palatino Linotype" w:hAnsi="Palatino Linotype" w:cs="Arial"/>
          <w:color w:val="000000" w:themeColor="text1"/>
        </w:rPr>
        <w:t xml:space="preserve">el que contiene el oficio CHI/UTR/554/2022, de fecha seis de abril de dos mil veintidós, dirigido al particular y signado por la Titular de la Unidad de Transparencia, mediante el cual da respuesta a la Solicitud de Información. </w:t>
      </w:r>
    </w:p>
    <w:p w14:paraId="71729657" w14:textId="18215F5B" w:rsidR="00462C91" w:rsidRPr="009E7C8E" w:rsidRDefault="00462C91"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3F708192" w:rsidR="007D38BB" w:rsidRPr="009E7C8E" w:rsidRDefault="00BF1E03" w:rsidP="0066637D">
      <w:pPr>
        <w:pStyle w:val="Prrafodelista"/>
        <w:tabs>
          <w:tab w:val="left" w:pos="709"/>
        </w:tabs>
        <w:spacing w:line="360" w:lineRule="auto"/>
        <w:ind w:left="0"/>
        <w:jc w:val="both"/>
        <w:rPr>
          <w:rFonts w:ascii="Palatino Linotype" w:hAnsi="Palatino Linotype" w:cs="Arial"/>
          <w:b/>
          <w:bCs/>
        </w:rPr>
      </w:pPr>
      <w:r w:rsidRPr="009E7C8E">
        <w:rPr>
          <w:rFonts w:ascii="Palatino Linotype" w:hAnsi="Palatino Linotype" w:cs="Arial"/>
          <w:b/>
          <w:color w:val="000000" w:themeColor="text1"/>
          <w:sz w:val="28"/>
          <w:lang w:val="es-419"/>
        </w:rPr>
        <w:t>I</w:t>
      </w:r>
      <w:r w:rsidR="00C00691" w:rsidRPr="009E7C8E">
        <w:rPr>
          <w:rFonts w:ascii="Palatino Linotype" w:hAnsi="Palatino Linotype" w:cs="Arial"/>
          <w:b/>
          <w:color w:val="000000" w:themeColor="text1"/>
          <w:sz w:val="28"/>
          <w:lang w:val="es-419"/>
        </w:rPr>
        <w:t>V</w:t>
      </w:r>
      <w:r w:rsidR="00E24730" w:rsidRPr="009E7C8E">
        <w:rPr>
          <w:rFonts w:ascii="Palatino Linotype" w:hAnsi="Palatino Linotype" w:cs="Arial"/>
          <w:b/>
          <w:color w:val="000000" w:themeColor="text1"/>
          <w:sz w:val="28"/>
        </w:rPr>
        <w:t>.</w:t>
      </w:r>
      <w:r w:rsidR="000171D8" w:rsidRPr="009E7C8E">
        <w:rPr>
          <w:rFonts w:ascii="Palatino Linotype" w:hAnsi="Palatino Linotype" w:cs="Arial"/>
          <w:b/>
          <w:color w:val="000000" w:themeColor="text1"/>
          <w:sz w:val="28"/>
        </w:rPr>
        <w:t xml:space="preserve"> </w:t>
      </w:r>
      <w:r w:rsidR="007D38BB" w:rsidRPr="009E7C8E">
        <w:rPr>
          <w:rFonts w:ascii="Palatino Linotype" w:hAnsi="Palatino Linotype" w:cs="Arial"/>
          <w:b/>
          <w:bCs/>
          <w:sz w:val="28"/>
          <w:szCs w:val="28"/>
        </w:rPr>
        <w:t xml:space="preserve">Del </w:t>
      </w:r>
      <w:r w:rsidR="00D86297" w:rsidRPr="009E7C8E">
        <w:rPr>
          <w:rFonts w:ascii="Palatino Linotype" w:hAnsi="Palatino Linotype" w:cs="Arial"/>
          <w:b/>
          <w:bCs/>
          <w:sz w:val="28"/>
          <w:szCs w:val="28"/>
        </w:rPr>
        <w:t>Recurso Revisión</w:t>
      </w:r>
    </w:p>
    <w:p w14:paraId="4415E1EC" w14:textId="3D60CF02" w:rsidR="006425E8" w:rsidRPr="009E7C8E" w:rsidRDefault="000171D8" w:rsidP="006425E8">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 xml:space="preserve">Inconforme </w:t>
      </w:r>
      <w:r w:rsidR="00BF1E03" w:rsidRPr="009E7C8E">
        <w:rPr>
          <w:rFonts w:ascii="Palatino Linotype" w:hAnsi="Palatino Linotype" w:cs="Arial"/>
          <w:color w:val="000000" w:themeColor="text1"/>
        </w:rPr>
        <w:t>con la</w:t>
      </w:r>
      <w:r w:rsidRPr="009E7C8E">
        <w:rPr>
          <w:rFonts w:ascii="Palatino Linotype" w:hAnsi="Palatino Linotype" w:cs="Arial"/>
          <w:color w:val="000000" w:themeColor="text1"/>
        </w:rPr>
        <w:t xml:space="preserve"> respuesta, en fecha </w:t>
      </w:r>
      <w:r w:rsidR="00BF1E03" w:rsidRPr="009E7C8E">
        <w:rPr>
          <w:rFonts w:ascii="Palatino Linotype" w:hAnsi="Palatino Linotype" w:cs="Arial"/>
          <w:b/>
          <w:color w:val="000000" w:themeColor="text1"/>
        </w:rPr>
        <w:t xml:space="preserve">seis de abril </w:t>
      </w:r>
      <w:r w:rsidR="00B41543" w:rsidRPr="009E7C8E">
        <w:rPr>
          <w:rFonts w:ascii="Palatino Linotype" w:hAnsi="Palatino Linotype" w:cs="Arial"/>
          <w:b/>
          <w:bCs/>
          <w:color w:val="000000" w:themeColor="text1"/>
        </w:rPr>
        <w:t>de dos mil veintidós</w:t>
      </w:r>
      <w:r w:rsidRPr="009E7C8E">
        <w:rPr>
          <w:rFonts w:ascii="Palatino Linotype" w:hAnsi="Palatino Linotype" w:cs="Arial"/>
          <w:color w:val="000000" w:themeColor="text1"/>
        </w:rPr>
        <w:t xml:space="preserve">, </w:t>
      </w:r>
      <w:r w:rsidR="003A44D3" w:rsidRPr="009E7C8E">
        <w:rPr>
          <w:rFonts w:ascii="Palatino Linotype" w:hAnsi="Palatino Linotype" w:cs="Arial"/>
          <w:b/>
          <w:color w:val="000000" w:themeColor="text1"/>
          <w:lang w:val="es-ES"/>
        </w:rPr>
        <w:t>EL RECURRENTE</w:t>
      </w:r>
      <w:r w:rsidR="00E5139C" w:rsidRPr="009E7C8E">
        <w:rPr>
          <w:rFonts w:ascii="Palatino Linotype" w:hAnsi="Palatino Linotype" w:cs="Arial"/>
          <w:b/>
          <w:color w:val="000000" w:themeColor="text1"/>
        </w:rPr>
        <w:t xml:space="preserve"> </w:t>
      </w:r>
      <w:r w:rsidRPr="009E7C8E">
        <w:rPr>
          <w:rFonts w:ascii="Palatino Linotype" w:hAnsi="Palatino Linotype" w:cs="Arial"/>
          <w:color w:val="000000" w:themeColor="text1"/>
        </w:rPr>
        <w:t xml:space="preserve">interpuso el </w:t>
      </w:r>
      <w:r w:rsidR="00D86297" w:rsidRPr="009E7C8E">
        <w:rPr>
          <w:rFonts w:ascii="Palatino Linotype" w:hAnsi="Palatino Linotype" w:cs="Arial"/>
          <w:color w:val="000000" w:themeColor="text1"/>
        </w:rPr>
        <w:t>Recurso Revisión</w:t>
      </w:r>
      <w:r w:rsidRPr="009E7C8E">
        <w:rPr>
          <w:rFonts w:ascii="Palatino Linotype" w:hAnsi="Palatino Linotype" w:cs="Arial"/>
          <w:color w:val="000000" w:themeColor="text1"/>
        </w:rPr>
        <w:t xml:space="preserve"> sujeto del presente estudio, el cual fue registrado en </w:t>
      </w:r>
      <w:r w:rsidRPr="009E7C8E">
        <w:rPr>
          <w:rFonts w:ascii="Palatino Linotype" w:hAnsi="Palatino Linotype" w:cs="Arial"/>
          <w:b/>
          <w:color w:val="000000" w:themeColor="text1"/>
        </w:rPr>
        <w:t xml:space="preserve">EL SAIMEX, </w:t>
      </w:r>
      <w:r w:rsidRPr="009E7C8E">
        <w:rPr>
          <w:rFonts w:ascii="Palatino Linotype" w:hAnsi="Palatino Linotype" w:cs="Arial"/>
          <w:bCs/>
          <w:color w:val="000000" w:themeColor="text1"/>
        </w:rPr>
        <w:t>y</w:t>
      </w:r>
      <w:r w:rsidRPr="009E7C8E">
        <w:rPr>
          <w:rFonts w:ascii="Palatino Linotype" w:hAnsi="Palatino Linotype" w:cs="Arial"/>
          <w:color w:val="000000" w:themeColor="text1"/>
        </w:rPr>
        <w:t xml:space="preserve"> se le asignó el número de expediente </w:t>
      </w:r>
      <w:r w:rsidR="00A72E56" w:rsidRPr="009E7C8E">
        <w:rPr>
          <w:rFonts w:ascii="Palatino Linotype" w:hAnsi="Palatino Linotype" w:cs="Arial"/>
          <w:b/>
          <w:color w:val="000000" w:themeColor="text1"/>
          <w:lang w:val="es-ES"/>
        </w:rPr>
        <w:t>06682/INFOEM/IP/RR/2022</w:t>
      </w:r>
      <w:r w:rsidRPr="009E7C8E">
        <w:rPr>
          <w:rFonts w:ascii="Palatino Linotype" w:hAnsi="Palatino Linotype" w:cs="Arial"/>
          <w:b/>
          <w:color w:val="000000" w:themeColor="text1"/>
        </w:rPr>
        <w:t>,</w:t>
      </w:r>
      <w:r w:rsidR="00A52BE3" w:rsidRPr="009E7C8E">
        <w:rPr>
          <w:rFonts w:ascii="Palatino Linotype" w:hAnsi="Palatino Linotype" w:cs="Arial"/>
          <w:b/>
          <w:color w:val="000000" w:themeColor="text1"/>
        </w:rPr>
        <w:t xml:space="preserve"> </w:t>
      </w:r>
      <w:r w:rsidRPr="009E7C8E">
        <w:rPr>
          <w:rFonts w:ascii="Palatino Linotype" w:hAnsi="Palatino Linotype" w:cs="Arial"/>
          <w:color w:val="000000" w:themeColor="text1"/>
        </w:rPr>
        <w:t>en el que señaló como</w:t>
      </w:r>
      <w:r w:rsidR="00202BFE" w:rsidRPr="009E7C8E">
        <w:rPr>
          <w:rFonts w:ascii="Palatino Linotype" w:hAnsi="Palatino Linotype" w:cs="Arial"/>
          <w:color w:val="000000" w:themeColor="text1"/>
        </w:rPr>
        <w:t>:</w:t>
      </w:r>
    </w:p>
    <w:p w14:paraId="485C3065" w14:textId="77777777" w:rsidR="00202BFE" w:rsidRPr="009E7C8E" w:rsidRDefault="00202BFE" w:rsidP="006425E8">
      <w:pPr>
        <w:spacing w:line="360" w:lineRule="auto"/>
        <w:jc w:val="both"/>
        <w:rPr>
          <w:rFonts w:ascii="Palatino Linotype" w:hAnsi="Palatino Linotype" w:cs="Arial"/>
          <w:color w:val="000000" w:themeColor="text1"/>
        </w:rPr>
      </w:pPr>
    </w:p>
    <w:p w14:paraId="333E1296" w14:textId="77777777" w:rsidR="00202BFE" w:rsidRPr="009E7C8E"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9E7C8E">
        <w:rPr>
          <w:rFonts w:ascii="Palatino Linotype" w:hAnsi="Palatino Linotype" w:cs="Arial"/>
          <w:b/>
          <w:bCs/>
        </w:rPr>
        <w:t xml:space="preserve">Acto Impugnado: </w:t>
      </w:r>
    </w:p>
    <w:p w14:paraId="6F5BC095" w14:textId="127D676C" w:rsidR="00202BFE" w:rsidRPr="009E7C8E" w:rsidRDefault="00202BFE" w:rsidP="00202BFE">
      <w:pPr>
        <w:tabs>
          <w:tab w:val="left" w:pos="7936"/>
        </w:tabs>
        <w:ind w:left="851" w:right="902"/>
        <w:jc w:val="both"/>
        <w:rPr>
          <w:rFonts w:ascii="Palatino Linotype" w:hAnsi="Palatino Linotype" w:cs="Arial"/>
          <w:i/>
          <w:sz w:val="22"/>
          <w:szCs w:val="22"/>
          <w:lang w:eastAsia="es-MX"/>
        </w:rPr>
      </w:pPr>
      <w:r w:rsidRPr="009E7C8E">
        <w:rPr>
          <w:rFonts w:ascii="Palatino Linotype" w:hAnsi="Palatino Linotype" w:cs="Arial"/>
          <w:i/>
          <w:sz w:val="22"/>
          <w:szCs w:val="22"/>
          <w:lang w:eastAsia="es-MX"/>
        </w:rPr>
        <w:t>“</w:t>
      </w:r>
      <w:r w:rsidR="00BF1E03" w:rsidRPr="009E7C8E">
        <w:rPr>
          <w:rFonts w:ascii="Palatino Linotype" w:hAnsi="Palatino Linotype" w:cs="Arial"/>
          <w:i/>
          <w:sz w:val="22"/>
          <w:szCs w:val="22"/>
          <w:lang w:eastAsia="es-MX"/>
        </w:rPr>
        <w:t>INFORMACION INCOMPLETA</w:t>
      </w:r>
      <w:r w:rsidRPr="009E7C8E">
        <w:rPr>
          <w:rFonts w:ascii="Palatino Linotype" w:hAnsi="Palatino Linotype" w:cs="Arial"/>
          <w:i/>
          <w:sz w:val="22"/>
          <w:szCs w:val="22"/>
          <w:lang w:eastAsia="es-MX"/>
        </w:rPr>
        <w:t>” (Sic)</w:t>
      </w:r>
    </w:p>
    <w:p w14:paraId="10503284" w14:textId="77777777" w:rsidR="00BF1E03" w:rsidRPr="009E7C8E" w:rsidRDefault="00BF1E03" w:rsidP="00202BFE">
      <w:pPr>
        <w:pStyle w:val="Prrafodelista"/>
        <w:spacing w:before="100" w:beforeAutospacing="1" w:after="100" w:afterAutospacing="1" w:line="360" w:lineRule="auto"/>
        <w:ind w:left="0"/>
        <w:jc w:val="both"/>
        <w:rPr>
          <w:rFonts w:ascii="Palatino Linotype" w:hAnsi="Palatino Linotype"/>
          <w:b/>
          <w:bCs/>
        </w:rPr>
      </w:pPr>
    </w:p>
    <w:p w14:paraId="593C9A06" w14:textId="77777777" w:rsidR="00BF1E03" w:rsidRPr="009E7C8E" w:rsidRDefault="00BF1E03" w:rsidP="00202BFE">
      <w:pPr>
        <w:pStyle w:val="Prrafodelista"/>
        <w:spacing w:before="100" w:beforeAutospacing="1" w:after="100" w:afterAutospacing="1" w:line="360" w:lineRule="auto"/>
        <w:ind w:left="0"/>
        <w:jc w:val="both"/>
        <w:rPr>
          <w:rFonts w:ascii="Palatino Linotype" w:hAnsi="Palatino Linotype"/>
          <w:b/>
          <w:bCs/>
        </w:rPr>
      </w:pPr>
    </w:p>
    <w:p w14:paraId="2DF807E5" w14:textId="469EE824" w:rsidR="00202BFE" w:rsidRPr="009E7C8E" w:rsidRDefault="00202BFE" w:rsidP="00202BFE">
      <w:pPr>
        <w:pStyle w:val="Prrafodelista"/>
        <w:spacing w:before="100" w:beforeAutospacing="1" w:after="100" w:afterAutospacing="1" w:line="360" w:lineRule="auto"/>
        <w:ind w:left="0"/>
        <w:jc w:val="both"/>
        <w:rPr>
          <w:rFonts w:ascii="Palatino Linotype" w:hAnsi="Palatino Linotype"/>
        </w:rPr>
      </w:pPr>
      <w:r w:rsidRPr="009E7C8E">
        <w:rPr>
          <w:rFonts w:ascii="Palatino Linotype" w:hAnsi="Palatino Linotype"/>
          <w:b/>
          <w:bCs/>
        </w:rPr>
        <w:lastRenderedPageBreak/>
        <w:t>Así como Razones o Motivos de Inconformidad:</w:t>
      </w:r>
    </w:p>
    <w:p w14:paraId="4940C934" w14:textId="3C0AD815" w:rsidR="00202BFE" w:rsidRPr="009E7C8E" w:rsidRDefault="00202BFE" w:rsidP="00202BFE">
      <w:pPr>
        <w:spacing w:line="360" w:lineRule="auto"/>
        <w:ind w:left="851" w:right="899"/>
        <w:jc w:val="both"/>
        <w:rPr>
          <w:rFonts w:ascii="Palatino Linotype" w:hAnsi="Palatino Linotype" w:cs="Arial"/>
          <w:color w:val="000000" w:themeColor="text1"/>
        </w:rPr>
      </w:pPr>
      <w:r w:rsidRPr="009E7C8E">
        <w:rPr>
          <w:rFonts w:ascii="Palatino Linotype" w:hAnsi="Palatino Linotype" w:cs="Arial"/>
          <w:i/>
          <w:sz w:val="22"/>
          <w:szCs w:val="22"/>
          <w:lang w:eastAsia="es-MX"/>
        </w:rPr>
        <w:t>“</w:t>
      </w:r>
      <w:r w:rsidR="00BF1E03" w:rsidRPr="009E7C8E">
        <w:rPr>
          <w:rFonts w:ascii="Palatino Linotype" w:hAnsi="Palatino Linotype" w:cs="Arial"/>
          <w:i/>
          <w:sz w:val="22"/>
          <w:szCs w:val="22"/>
          <w:lang w:eastAsia="es-MX"/>
        </w:rPr>
        <w:t>NO ENTREGAN TODA LA INFORMACION Y DUPLICAN LAS ACTAS</w:t>
      </w:r>
      <w:r w:rsidRPr="009E7C8E">
        <w:rPr>
          <w:rFonts w:ascii="Palatino Linotype" w:hAnsi="Palatino Linotype" w:cs="Arial"/>
          <w:i/>
          <w:sz w:val="22"/>
          <w:szCs w:val="22"/>
          <w:lang w:eastAsia="es-MX"/>
        </w:rPr>
        <w:t>” (Sic)</w:t>
      </w:r>
    </w:p>
    <w:p w14:paraId="03C0D9DA" w14:textId="77777777" w:rsidR="00202BFE" w:rsidRPr="009E7C8E" w:rsidRDefault="00202BFE" w:rsidP="0066637D">
      <w:pPr>
        <w:spacing w:line="360" w:lineRule="auto"/>
        <w:jc w:val="both"/>
        <w:rPr>
          <w:rFonts w:ascii="Palatino Linotype" w:hAnsi="Palatino Linotype" w:cs="Arial"/>
          <w:i/>
          <w:color w:val="000000" w:themeColor="text1"/>
          <w:sz w:val="22"/>
          <w:szCs w:val="22"/>
        </w:rPr>
      </w:pPr>
    </w:p>
    <w:p w14:paraId="11CDF804" w14:textId="46469A4A" w:rsidR="007D38BB" w:rsidRPr="009E7C8E" w:rsidRDefault="00A606B9" w:rsidP="0066637D">
      <w:pPr>
        <w:spacing w:line="360" w:lineRule="auto"/>
        <w:jc w:val="both"/>
        <w:rPr>
          <w:rFonts w:ascii="Palatino Linotype" w:hAnsi="Palatino Linotype" w:cs="Arial"/>
          <w:b/>
          <w:color w:val="000000" w:themeColor="text1"/>
          <w:sz w:val="28"/>
          <w:szCs w:val="28"/>
        </w:rPr>
      </w:pPr>
      <w:r w:rsidRPr="009E7C8E">
        <w:rPr>
          <w:rFonts w:ascii="Palatino Linotype" w:hAnsi="Palatino Linotype" w:cs="Arial"/>
          <w:b/>
          <w:color w:val="000000" w:themeColor="text1"/>
          <w:sz w:val="28"/>
          <w:szCs w:val="28"/>
          <w:lang w:val="es-419"/>
        </w:rPr>
        <w:t>V</w:t>
      </w:r>
      <w:r w:rsidR="000171D8" w:rsidRPr="009E7C8E">
        <w:rPr>
          <w:rFonts w:ascii="Palatino Linotype" w:hAnsi="Palatino Linotype" w:cs="Arial"/>
          <w:b/>
          <w:color w:val="000000" w:themeColor="text1"/>
          <w:sz w:val="28"/>
          <w:szCs w:val="28"/>
        </w:rPr>
        <w:t xml:space="preserve">. </w:t>
      </w:r>
      <w:r w:rsidR="007D38BB" w:rsidRPr="009E7C8E">
        <w:rPr>
          <w:rFonts w:ascii="Palatino Linotype" w:hAnsi="Palatino Linotype" w:cs="Arial"/>
          <w:b/>
          <w:sz w:val="28"/>
          <w:szCs w:val="28"/>
        </w:rPr>
        <w:t xml:space="preserve">Del turno del </w:t>
      </w:r>
      <w:r w:rsidR="00D86297" w:rsidRPr="009E7C8E">
        <w:rPr>
          <w:rFonts w:ascii="Palatino Linotype" w:hAnsi="Palatino Linotype" w:cs="Arial"/>
          <w:b/>
          <w:sz w:val="28"/>
          <w:szCs w:val="28"/>
        </w:rPr>
        <w:t>Recurso Revisión</w:t>
      </w:r>
    </w:p>
    <w:p w14:paraId="18DB342D" w14:textId="2FE0E759" w:rsidR="000171D8" w:rsidRPr="009E7C8E" w:rsidRDefault="000171D8" w:rsidP="0066637D">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 xml:space="preserve">En fecha </w:t>
      </w:r>
      <w:r w:rsidR="00BF1E03" w:rsidRPr="009E7C8E">
        <w:rPr>
          <w:rFonts w:ascii="Palatino Linotype" w:hAnsi="Palatino Linotype" w:cs="Arial"/>
          <w:b/>
          <w:color w:val="000000" w:themeColor="text1"/>
        </w:rPr>
        <w:t xml:space="preserve">veintiséis de abril </w:t>
      </w:r>
      <w:r w:rsidR="00A52BE3" w:rsidRPr="009E7C8E">
        <w:rPr>
          <w:rFonts w:ascii="Palatino Linotype" w:hAnsi="Palatino Linotype" w:cs="Arial"/>
          <w:b/>
          <w:bCs/>
          <w:color w:val="000000" w:themeColor="text1"/>
        </w:rPr>
        <w:t>de dos mil veintidós</w:t>
      </w:r>
      <w:r w:rsidRPr="009E7C8E">
        <w:rPr>
          <w:rFonts w:ascii="Palatino Linotype" w:hAnsi="Palatino Linotype" w:cs="Arial"/>
          <w:color w:val="000000" w:themeColor="text1"/>
        </w:rPr>
        <w:t xml:space="preserve">, el recurso que se trata se envió electrónicamente al Instituto de </w:t>
      </w:r>
      <w:r w:rsidRPr="009E7C8E">
        <w:rPr>
          <w:rFonts w:ascii="Palatino Linotype" w:eastAsia="Arial Unicode MS" w:hAnsi="Palatino Linotype" w:cs="Arial"/>
          <w:color w:val="000000" w:themeColor="text1"/>
        </w:rPr>
        <w:t>Transparencia</w:t>
      </w:r>
      <w:r w:rsidRPr="009E7C8E">
        <w:rPr>
          <w:rFonts w:ascii="Palatino Linotype" w:hAnsi="Palatino Linotype" w:cs="Arial"/>
          <w:color w:val="000000" w:themeColor="text1"/>
        </w:rPr>
        <w:t xml:space="preserve">, Acceso a la </w:t>
      </w:r>
      <w:r w:rsidR="00D86297" w:rsidRPr="009E7C8E">
        <w:rPr>
          <w:rFonts w:ascii="Palatino Linotype" w:hAnsi="Palatino Linotype" w:cs="Arial"/>
          <w:color w:val="000000" w:themeColor="text1"/>
        </w:rPr>
        <w:t>Información Pública</w:t>
      </w:r>
      <w:r w:rsidRPr="009E7C8E">
        <w:rPr>
          <w:rFonts w:ascii="Palatino Linotype" w:hAnsi="Palatino Linotype" w:cs="Arial"/>
          <w:color w:val="000000" w:themeColor="text1"/>
        </w:rPr>
        <w:t xml:space="preserve"> y Protección de Datos Personales del Estado de México y Municipios; </w:t>
      </w:r>
      <w:r w:rsidR="009E2E2C" w:rsidRPr="009E7C8E">
        <w:rPr>
          <w:rFonts w:ascii="Palatino Linotype" w:hAnsi="Palatino Linotype" w:cs="Arial"/>
          <w:color w:val="000000" w:themeColor="text1"/>
        </w:rPr>
        <w:t xml:space="preserve">por lo que, </w:t>
      </w:r>
      <w:r w:rsidRPr="009E7C8E">
        <w:rPr>
          <w:rFonts w:ascii="Palatino Linotype" w:hAnsi="Palatino Linotype" w:cs="Arial"/>
          <w:color w:val="000000" w:themeColor="text1"/>
        </w:rPr>
        <w:t xml:space="preserve">con fundamento en el artículo 185, fracción I de la </w:t>
      </w:r>
      <w:r w:rsidRPr="009E7C8E">
        <w:rPr>
          <w:rFonts w:ascii="Palatino Linotype" w:hAnsi="Palatino Linotype"/>
          <w:color w:val="000000" w:themeColor="text1"/>
        </w:rPr>
        <w:t xml:space="preserve">Ley de Transparencia y Acceso a la </w:t>
      </w:r>
      <w:r w:rsidR="00D86297" w:rsidRPr="009E7C8E">
        <w:rPr>
          <w:rFonts w:ascii="Palatino Linotype" w:hAnsi="Palatino Linotype"/>
          <w:color w:val="000000" w:themeColor="text1"/>
        </w:rPr>
        <w:t>Información Pública</w:t>
      </w:r>
      <w:r w:rsidRPr="009E7C8E">
        <w:rPr>
          <w:rFonts w:ascii="Palatino Linotype" w:hAnsi="Palatino Linotype"/>
          <w:color w:val="000000" w:themeColor="text1"/>
        </w:rPr>
        <w:t xml:space="preserve"> del Estado de México y Municipios</w:t>
      </w:r>
      <w:r w:rsidRPr="009E7C8E">
        <w:rPr>
          <w:rFonts w:ascii="Palatino Linotype" w:hAnsi="Palatino Linotype" w:cs="Arial"/>
          <w:color w:val="000000" w:themeColor="text1"/>
        </w:rPr>
        <w:t xml:space="preserve">, se turnó </w:t>
      </w:r>
      <w:r w:rsidR="00727578" w:rsidRPr="009E7C8E">
        <w:rPr>
          <w:rFonts w:ascii="Palatino Linotype" w:hAnsi="Palatino Linotype" w:cs="Arial"/>
          <w:color w:val="000000" w:themeColor="text1"/>
        </w:rPr>
        <w:t xml:space="preserve">mediante </w:t>
      </w:r>
      <w:r w:rsidR="00727578" w:rsidRPr="009E7C8E">
        <w:rPr>
          <w:rFonts w:ascii="Palatino Linotype" w:hAnsi="Palatino Linotype" w:cs="Arial"/>
          <w:b/>
          <w:color w:val="000000" w:themeColor="text1"/>
        </w:rPr>
        <w:t xml:space="preserve">EL </w:t>
      </w:r>
      <w:r w:rsidRPr="009E7C8E">
        <w:rPr>
          <w:rFonts w:ascii="Palatino Linotype" w:eastAsia="Arial Unicode MS" w:hAnsi="Palatino Linotype" w:cs="Arial"/>
          <w:b/>
          <w:color w:val="000000" w:themeColor="text1"/>
        </w:rPr>
        <w:t>SAIMEX</w:t>
      </w:r>
      <w:r w:rsidR="00B41543" w:rsidRPr="009E7C8E">
        <w:rPr>
          <w:rFonts w:ascii="Palatino Linotype" w:hAnsi="Palatino Linotype"/>
          <w:color w:val="000000" w:themeColor="text1"/>
        </w:rPr>
        <w:t xml:space="preserve">, </w:t>
      </w:r>
      <w:r w:rsidR="00136CC0" w:rsidRPr="009E7C8E">
        <w:rPr>
          <w:rFonts w:ascii="Palatino Linotype" w:hAnsi="Palatino Linotype"/>
          <w:color w:val="000000" w:themeColor="text1"/>
        </w:rPr>
        <w:t>a</w:t>
      </w:r>
      <w:r w:rsidR="00A606B9" w:rsidRPr="009E7C8E">
        <w:rPr>
          <w:rFonts w:ascii="Palatino Linotype" w:hAnsi="Palatino Linotype"/>
          <w:color w:val="000000" w:themeColor="text1"/>
          <w:lang w:val="es-419"/>
        </w:rPr>
        <w:t xml:space="preserve"> </w:t>
      </w:r>
      <w:r w:rsidR="00136CC0" w:rsidRPr="009E7C8E">
        <w:rPr>
          <w:rFonts w:ascii="Palatino Linotype" w:hAnsi="Palatino Linotype"/>
          <w:color w:val="000000" w:themeColor="text1"/>
        </w:rPr>
        <w:t>l</w:t>
      </w:r>
      <w:r w:rsidR="00A606B9" w:rsidRPr="009E7C8E">
        <w:rPr>
          <w:rFonts w:ascii="Palatino Linotype" w:hAnsi="Palatino Linotype"/>
          <w:color w:val="000000" w:themeColor="text1"/>
          <w:lang w:val="es-419"/>
        </w:rPr>
        <w:t>a</w:t>
      </w:r>
      <w:r w:rsidR="00CE22BE" w:rsidRPr="009E7C8E">
        <w:rPr>
          <w:rFonts w:ascii="Palatino Linotype" w:hAnsi="Palatino Linotype"/>
          <w:color w:val="000000" w:themeColor="text1"/>
        </w:rPr>
        <w:t xml:space="preserve"> </w:t>
      </w:r>
      <w:r w:rsidR="00136CC0" w:rsidRPr="009E7C8E">
        <w:rPr>
          <w:rFonts w:ascii="Palatino Linotype" w:hAnsi="Palatino Linotype"/>
          <w:b/>
          <w:color w:val="000000" w:themeColor="text1"/>
        </w:rPr>
        <w:t>C</w:t>
      </w:r>
      <w:r w:rsidR="00136CC0" w:rsidRPr="009E7C8E">
        <w:rPr>
          <w:rFonts w:ascii="Palatino Linotype" w:hAnsi="Palatino Linotype" w:cs="Arial"/>
          <w:b/>
          <w:color w:val="000000" w:themeColor="text1"/>
        </w:rPr>
        <w:t>omisionad</w:t>
      </w:r>
      <w:r w:rsidR="00A606B9" w:rsidRPr="009E7C8E">
        <w:rPr>
          <w:rFonts w:ascii="Palatino Linotype" w:hAnsi="Palatino Linotype" w:cs="Arial"/>
          <w:b/>
          <w:color w:val="000000" w:themeColor="text1"/>
          <w:lang w:val="es-419"/>
        </w:rPr>
        <w:t xml:space="preserve">a </w:t>
      </w:r>
      <w:r w:rsidR="009260D0" w:rsidRPr="009E7C8E">
        <w:rPr>
          <w:rFonts w:ascii="Palatino Linotype" w:hAnsi="Palatino Linotype" w:cs="Arial"/>
          <w:b/>
          <w:color w:val="000000" w:themeColor="text1"/>
          <w:lang w:val="es-419"/>
        </w:rPr>
        <w:t>Sharon Cristina Morales Martínez</w:t>
      </w:r>
      <w:r w:rsidR="00873E36" w:rsidRPr="009E7C8E">
        <w:rPr>
          <w:rFonts w:ascii="Palatino Linotype" w:hAnsi="Palatino Linotype" w:cs="Arial"/>
          <w:b/>
          <w:color w:val="000000" w:themeColor="text1"/>
          <w:lang w:val="es-419"/>
        </w:rPr>
        <w:t xml:space="preserve"> </w:t>
      </w:r>
      <w:r w:rsidRPr="009E7C8E">
        <w:rPr>
          <w:rFonts w:ascii="Palatino Linotype" w:hAnsi="Palatino Linotype" w:cs="Arial"/>
          <w:color w:val="000000" w:themeColor="text1"/>
        </w:rPr>
        <w:t>a efecto de decretar su admisión o desechamiento.</w:t>
      </w:r>
    </w:p>
    <w:p w14:paraId="1208B2F1" w14:textId="77777777" w:rsidR="00202BFE" w:rsidRPr="009E7C8E" w:rsidRDefault="00202BFE" w:rsidP="0066637D">
      <w:pPr>
        <w:spacing w:line="360" w:lineRule="auto"/>
        <w:jc w:val="both"/>
        <w:rPr>
          <w:rFonts w:ascii="Palatino Linotype" w:hAnsi="Palatino Linotype" w:cs="Arial"/>
          <w:color w:val="000000" w:themeColor="text1"/>
        </w:rPr>
      </w:pPr>
    </w:p>
    <w:p w14:paraId="6E2E972C" w14:textId="326D50B8" w:rsidR="007D38BB" w:rsidRPr="009E7C8E"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9E7C8E">
        <w:rPr>
          <w:rFonts w:ascii="Palatino Linotype" w:hAnsi="Palatino Linotype" w:cs="Arial"/>
          <w:b/>
          <w:color w:val="000000" w:themeColor="text1"/>
        </w:rPr>
        <w:t xml:space="preserve">a) Admisión del </w:t>
      </w:r>
      <w:r w:rsidR="00D86297" w:rsidRPr="009E7C8E">
        <w:rPr>
          <w:rFonts w:ascii="Palatino Linotype" w:hAnsi="Palatino Linotype" w:cs="Arial"/>
          <w:b/>
          <w:color w:val="000000" w:themeColor="text1"/>
        </w:rPr>
        <w:t>Recurso Revisión</w:t>
      </w:r>
    </w:p>
    <w:p w14:paraId="7B625BB9" w14:textId="22282337" w:rsidR="000171D8" w:rsidRPr="009E7C8E" w:rsidRDefault="000171D8" w:rsidP="0066637D">
      <w:pPr>
        <w:tabs>
          <w:tab w:val="center" w:pos="4252"/>
          <w:tab w:val="right" w:pos="8504"/>
        </w:tabs>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De las constancias del expediente electrónico del</w:t>
      </w:r>
      <w:r w:rsidRPr="009E7C8E">
        <w:rPr>
          <w:rFonts w:ascii="Palatino Linotype" w:hAnsi="Palatino Linotype" w:cs="Arial"/>
          <w:b/>
          <w:color w:val="000000" w:themeColor="text1"/>
        </w:rPr>
        <w:t xml:space="preserve"> SAIMEX</w:t>
      </w:r>
      <w:r w:rsidRPr="009E7C8E">
        <w:rPr>
          <w:rFonts w:ascii="Palatino Linotype" w:hAnsi="Palatino Linotype" w:cs="Arial"/>
          <w:color w:val="000000" w:themeColor="text1"/>
        </w:rPr>
        <w:t xml:space="preserve">, se advierte que </w:t>
      </w:r>
      <w:r w:rsidR="00727578" w:rsidRPr="009E7C8E">
        <w:rPr>
          <w:rFonts w:ascii="Palatino Linotype" w:hAnsi="Palatino Linotype" w:cs="Arial"/>
          <w:color w:val="000000" w:themeColor="text1"/>
        </w:rPr>
        <w:t>el</w:t>
      </w:r>
      <w:r w:rsidRPr="009E7C8E">
        <w:rPr>
          <w:rFonts w:ascii="Palatino Linotype" w:hAnsi="Palatino Linotype" w:cs="Arial"/>
          <w:color w:val="000000" w:themeColor="text1"/>
        </w:rPr>
        <w:t xml:space="preserve"> </w:t>
      </w:r>
      <w:r w:rsidR="00BF1E03" w:rsidRPr="009E7C8E">
        <w:rPr>
          <w:rFonts w:ascii="Palatino Linotype" w:hAnsi="Palatino Linotype" w:cs="Arial"/>
          <w:b/>
          <w:color w:val="000000" w:themeColor="text1"/>
        </w:rPr>
        <w:t>veintiocho</w:t>
      </w:r>
      <w:r w:rsidR="005C250B" w:rsidRPr="009E7C8E">
        <w:rPr>
          <w:rFonts w:ascii="Palatino Linotype" w:hAnsi="Palatino Linotype" w:cs="Arial"/>
          <w:b/>
          <w:bCs/>
          <w:color w:val="000000" w:themeColor="text1"/>
        </w:rPr>
        <w:t xml:space="preserve"> </w:t>
      </w:r>
      <w:r w:rsidR="00B41543" w:rsidRPr="009E7C8E">
        <w:rPr>
          <w:rFonts w:ascii="Palatino Linotype" w:hAnsi="Palatino Linotype" w:cs="Arial"/>
          <w:b/>
          <w:bCs/>
          <w:color w:val="000000" w:themeColor="text1"/>
        </w:rPr>
        <w:t xml:space="preserve">de </w:t>
      </w:r>
      <w:r w:rsidR="00266F8E" w:rsidRPr="009E7C8E">
        <w:rPr>
          <w:rFonts w:ascii="Palatino Linotype" w:hAnsi="Palatino Linotype" w:cs="Arial"/>
          <w:b/>
          <w:bCs/>
          <w:color w:val="000000" w:themeColor="text1"/>
        </w:rPr>
        <w:t xml:space="preserve">abril de </w:t>
      </w:r>
      <w:r w:rsidR="00B41543" w:rsidRPr="009E7C8E">
        <w:rPr>
          <w:rFonts w:ascii="Palatino Linotype" w:hAnsi="Palatino Linotype" w:cs="Arial"/>
          <w:b/>
          <w:bCs/>
          <w:color w:val="000000" w:themeColor="text1"/>
        </w:rPr>
        <w:t>dos mil veintidós</w:t>
      </w:r>
      <w:r w:rsidRPr="009E7C8E">
        <w:rPr>
          <w:rFonts w:ascii="Palatino Linotype" w:hAnsi="Palatino Linotype" w:cs="Arial"/>
          <w:color w:val="000000" w:themeColor="text1"/>
        </w:rPr>
        <w:t xml:space="preserve">, se acordó la admisión a trámite del </w:t>
      </w:r>
      <w:r w:rsidR="00D86297" w:rsidRPr="009E7C8E">
        <w:rPr>
          <w:rFonts w:ascii="Palatino Linotype" w:hAnsi="Palatino Linotype" w:cs="Arial"/>
          <w:color w:val="000000" w:themeColor="text1"/>
        </w:rPr>
        <w:t>Recurso Revisión</w:t>
      </w:r>
      <w:r w:rsidRPr="009E7C8E">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E7C8E">
        <w:rPr>
          <w:rFonts w:ascii="Palatino Linotype" w:hAnsi="Palatino Linotype" w:cs="Arial"/>
          <w:color w:val="000000" w:themeColor="text1"/>
        </w:rPr>
        <w:t>Información Pública</w:t>
      </w:r>
      <w:r w:rsidRPr="009E7C8E">
        <w:rPr>
          <w:rFonts w:ascii="Palatino Linotype" w:hAnsi="Palatino Linotype" w:cs="Arial"/>
          <w:color w:val="000000" w:themeColor="text1"/>
        </w:rPr>
        <w:t xml:space="preserve"> del Estado de México y Municipios</w:t>
      </w:r>
      <w:r w:rsidR="00F74A05" w:rsidRPr="009E7C8E">
        <w:rPr>
          <w:rFonts w:ascii="Palatino Linotype" w:hAnsi="Palatino Linotype" w:cs="Arial"/>
          <w:color w:val="000000" w:themeColor="text1"/>
        </w:rPr>
        <w:t>;</w:t>
      </w:r>
      <w:r w:rsidRPr="009E7C8E">
        <w:rPr>
          <w:rFonts w:ascii="Palatino Linotype" w:hAnsi="Palatino Linotype" w:cs="Arial"/>
          <w:color w:val="000000" w:themeColor="text1"/>
        </w:rPr>
        <w:t xml:space="preserve"> </w:t>
      </w:r>
      <w:r w:rsidR="003A44D3" w:rsidRPr="009E7C8E">
        <w:rPr>
          <w:rFonts w:ascii="Palatino Linotype" w:hAnsi="Palatino Linotype" w:cs="Arial"/>
          <w:b/>
          <w:color w:val="000000" w:themeColor="text1"/>
        </w:rPr>
        <w:t>EL RECURRENTE</w:t>
      </w:r>
      <w:r w:rsidR="00E5139C" w:rsidRPr="009E7C8E">
        <w:rPr>
          <w:rFonts w:ascii="Palatino Linotype" w:hAnsi="Palatino Linotype" w:cs="Arial"/>
          <w:b/>
          <w:color w:val="000000" w:themeColor="text1"/>
        </w:rPr>
        <w:t xml:space="preserve"> </w:t>
      </w:r>
      <w:r w:rsidRPr="009E7C8E">
        <w:rPr>
          <w:rFonts w:ascii="Palatino Linotype" w:hAnsi="Palatino Linotype" w:cs="Arial"/>
          <w:color w:val="000000" w:themeColor="text1"/>
        </w:rPr>
        <w:t>manifestara</w:t>
      </w:r>
      <w:r w:rsidR="00F74A05" w:rsidRPr="009E7C8E">
        <w:rPr>
          <w:rFonts w:ascii="Palatino Linotype" w:hAnsi="Palatino Linotype" w:cs="Arial"/>
          <w:color w:val="000000" w:themeColor="text1"/>
        </w:rPr>
        <w:t xml:space="preserve"> </w:t>
      </w:r>
      <w:r w:rsidRPr="009E7C8E">
        <w:rPr>
          <w:rFonts w:ascii="Palatino Linotype" w:hAnsi="Palatino Linotype" w:cs="Arial"/>
          <w:color w:val="000000" w:themeColor="text1"/>
        </w:rPr>
        <w:t xml:space="preserve">lo que a su derecho conviniera, a efecto de presentar pruebas </w:t>
      </w:r>
      <w:r w:rsidR="00727578" w:rsidRPr="009E7C8E">
        <w:rPr>
          <w:rFonts w:ascii="Palatino Linotype" w:hAnsi="Palatino Linotype" w:cs="Arial"/>
          <w:color w:val="000000" w:themeColor="text1"/>
        </w:rPr>
        <w:t>o</w:t>
      </w:r>
      <w:r w:rsidRPr="009E7C8E">
        <w:rPr>
          <w:rFonts w:ascii="Palatino Linotype" w:hAnsi="Palatino Linotype" w:cs="Arial"/>
          <w:color w:val="000000" w:themeColor="text1"/>
        </w:rPr>
        <w:t xml:space="preserve"> alegatos</w:t>
      </w:r>
      <w:r w:rsidR="00727578" w:rsidRPr="009E7C8E">
        <w:rPr>
          <w:rFonts w:ascii="Palatino Linotype" w:hAnsi="Palatino Linotype" w:cs="Arial"/>
          <w:color w:val="000000" w:themeColor="text1"/>
        </w:rPr>
        <w:t xml:space="preserve"> y</w:t>
      </w:r>
      <w:r w:rsidR="00D5111B" w:rsidRPr="009E7C8E">
        <w:rPr>
          <w:rFonts w:ascii="Palatino Linotype" w:hAnsi="Palatino Linotype" w:cs="Arial"/>
          <w:color w:val="000000" w:themeColor="text1"/>
        </w:rPr>
        <w:t>,</w:t>
      </w:r>
      <w:r w:rsidR="00727578" w:rsidRPr="009E7C8E">
        <w:rPr>
          <w:rFonts w:ascii="Palatino Linotype" w:hAnsi="Palatino Linotype" w:cs="Arial"/>
          <w:color w:val="000000" w:themeColor="text1"/>
        </w:rPr>
        <w:t xml:space="preserve"> en su caso, </w:t>
      </w:r>
      <w:r w:rsidRPr="009E7C8E">
        <w:rPr>
          <w:rFonts w:ascii="Palatino Linotype" w:hAnsi="Palatino Linotype" w:cs="Arial"/>
          <w:b/>
          <w:color w:val="000000" w:themeColor="text1"/>
        </w:rPr>
        <w:t xml:space="preserve">EL SUJETO OBLIGADO </w:t>
      </w:r>
      <w:r w:rsidRPr="009E7C8E">
        <w:rPr>
          <w:rFonts w:ascii="Palatino Linotype" w:hAnsi="Palatino Linotype" w:cs="Arial"/>
          <w:color w:val="000000" w:themeColor="text1"/>
        </w:rPr>
        <w:t>rindiera su</w:t>
      </w:r>
      <w:r w:rsidR="00727578" w:rsidRPr="009E7C8E">
        <w:rPr>
          <w:rFonts w:ascii="Palatino Linotype" w:hAnsi="Palatino Linotype" w:cs="Arial"/>
          <w:color w:val="000000" w:themeColor="text1"/>
        </w:rPr>
        <w:t xml:space="preserve"> correspondiente </w:t>
      </w:r>
      <w:r w:rsidRPr="009E7C8E">
        <w:rPr>
          <w:rFonts w:ascii="Palatino Linotype" w:hAnsi="Palatino Linotype" w:cs="Arial"/>
          <w:color w:val="000000" w:themeColor="text1"/>
        </w:rPr>
        <w:t>Informe Justificado.</w:t>
      </w:r>
    </w:p>
    <w:p w14:paraId="26E316FD" w14:textId="77777777" w:rsidR="0054291E" w:rsidRPr="009E7C8E"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9E7C8E" w:rsidRDefault="00F74A05" w:rsidP="0066637D">
      <w:pPr>
        <w:spacing w:line="360" w:lineRule="auto"/>
        <w:jc w:val="both"/>
        <w:rPr>
          <w:rFonts w:ascii="Palatino Linotype" w:eastAsia="Arial Unicode MS" w:hAnsi="Palatino Linotype" w:cs="Arial"/>
          <w:b/>
          <w:color w:val="000000" w:themeColor="text1"/>
        </w:rPr>
      </w:pPr>
      <w:r w:rsidRPr="009E7C8E">
        <w:rPr>
          <w:rFonts w:ascii="Palatino Linotype" w:eastAsia="Arial Unicode MS" w:hAnsi="Palatino Linotype" w:cs="Arial"/>
          <w:b/>
          <w:color w:val="000000" w:themeColor="text1"/>
        </w:rPr>
        <w:lastRenderedPageBreak/>
        <w:t xml:space="preserve">b) </w:t>
      </w:r>
      <w:r w:rsidR="00E97320" w:rsidRPr="009E7C8E">
        <w:rPr>
          <w:rFonts w:ascii="Palatino Linotype" w:hAnsi="Palatino Linotype" w:cs="Arial"/>
          <w:b/>
          <w:bCs/>
        </w:rPr>
        <w:t xml:space="preserve">Manifestaciones </w:t>
      </w:r>
    </w:p>
    <w:p w14:paraId="670E1295" w14:textId="6C298285" w:rsidR="000171D8" w:rsidRPr="009E7C8E" w:rsidRDefault="003C2C41" w:rsidP="0066637D">
      <w:pPr>
        <w:spacing w:line="360" w:lineRule="auto"/>
        <w:jc w:val="both"/>
        <w:rPr>
          <w:rFonts w:ascii="Palatino Linotype" w:hAnsi="Palatino Linotype" w:cs="Arial"/>
        </w:rPr>
      </w:pPr>
      <w:r w:rsidRPr="009E7C8E">
        <w:rPr>
          <w:rFonts w:ascii="Palatino Linotype" w:eastAsia="Arial Unicode MS" w:hAnsi="Palatino Linotype" w:cs="Arial"/>
        </w:rPr>
        <w:t xml:space="preserve">De acuerdo </w:t>
      </w:r>
      <w:r w:rsidR="000171D8" w:rsidRPr="009E7C8E">
        <w:rPr>
          <w:rFonts w:ascii="Palatino Linotype" w:eastAsia="Arial Unicode MS" w:hAnsi="Palatino Linotype" w:cs="Arial"/>
        </w:rPr>
        <w:t xml:space="preserve">a las constancias </w:t>
      </w:r>
      <w:r w:rsidRPr="009E7C8E">
        <w:rPr>
          <w:rFonts w:ascii="Palatino Linotype" w:eastAsia="Arial Unicode MS" w:hAnsi="Palatino Linotype" w:cs="Arial"/>
        </w:rPr>
        <w:t xml:space="preserve">digitales que obran en </w:t>
      </w:r>
      <w:r w:rsidRPr="009E7C8E">
        <w:rPr>
          <w:rFonts w:ascii="Palatino Linotype" w:eastAsia="Arial Unicode MS" w:hAnsi="Palatino Linotype" w:cs="Arial"/>
          <w:b/>
        </w:rPr>
        <w:t>EL</w:t>
      </w:r>
      <w:r w:rsidR="000171D8" w:rsidRPr="009E7C8E">
        <w:rPr>
          <w:rFonts w:ascii="Palatino Linotype" w:eastAsia="Arial Unicode MS" w:hAnsi="Palatino Linotype" w:cs="Arial"/>
        </w:rPr>
        <w:t xml:space="preserve"> </w:t>
      </w:r>
      <w:r w:rsidR="000171D8" w:rsidRPr="009E7C8E">
        <w:rPr>
          <w:rFonts w:ascii="Palatino Linotype" w:eastAsia="Arial Unicode MS" w:hAnsi="Palatino Linotype" w:cs="Arial"/>
          <w:b/>
        </w:rPr>
        <w:t>SAIMEX</w:t>
      </w:r>
      <w:r w:rsidR="000171D8" w:rsidRPr="009E7C8E">
        <w:rPr>
          <w:rFonts w:ascii="Palatino Linotype" w:eastAsia="Arial Unicode MS" w:hAnsi="Palatino Linotype" w:cs="Arial"/>
        </w:rPr>
        <w:t xml:space="preserve"> se desprende que </w:t>
      </w:r>
      <w:r w:rsidRPr="009E7C8E">
        <w:rPr>
          <w:rFonts w:ascii="Palatino Linotype" w:eastAsia="Arial Unicode MS" w:hAnsi="Palatino Linotype" w:cs="Arial"/>
        </w:rPr>
        <w:t>conforme</w:t>
      </w:r>
      <w:r w:rsidR="000171D8" w:rsidRPr="009E7C8E">
        <w:rPr>
          <w:rFonts w:ascii="Palatino Linotype" w:eastAsia="Arial Unicode MS" w:hAnsi="Palatino Linotype" w:cs="Arial"/>
        </w:rPr>
        <w:t xml:space="preserve"> a lo dispuesto en el artículo 185 de la Ley de Transparencia y Acceso a la </w:t>
      </w:r>
      <w:r w:rsidR="00D86297" w:rsidRPr="009E7C8E">
        <w:rPr>
          <w:rFonts w:ascii="Palatino Linotype" w:eastAsia="Arial Unicode MS" w:hAnsi="Palatino Linotype" w:cs="Arial"/>
        </w:rPr>
        <w:t>Información Pública</w:t>
      </w:r>
      <w:r w:rsidR="000171D8" w:rsidRPr="009E7C8E">
        <w:rPr>
          <w:rFonts w:ascii="Palatino Linotype" w:eastAsia="Arial Unicode MS" w:hAnsi="Palatino Linotype" w:cs="Arial"/>
        </w:rPr>
        <w:t xml:space="preserve"> del Estado de México y Municipios, dentro del término legalmente concedido a</w:t>
      </w:r>
      <w:r w:rsidR="00A15B8C" w:rsidRPr="009E7C8E">
        <w:rPr>
          <w:rFonts w:ascii="Palatino Linotype" w:eastAsia="Arial Unicode MS" w:hAnsi="Palatino Linotype" w:cs="Arial"/>
        </w:rPr>
        <w:t>l</w:t>
      </w:r>
      <w:r w:rsidR="003A44D3" w:rsidRPr="009E7C8E">
        <w:rPr>
          <w:rFonts w:ascii="Palatino Linotype" w:eastAsia="Arial Unicode MS" w:hAnsi="Palatino Linotype" w:cs="Arial"/>
          <w:b/>
        </w:rPr>
        <w:t xml:space="preserve"> RECURRENTE</w:t>
      </w:r>
      <w:r w:rsidR="000171D8" w:rsidRPr="009E7C8E">
        <w:rPr>
          <w:rFonts w:ascii="Palatino Linotype" w:eastAsia="Arial Unicode MS" w:hAnsi="Palatino Linotype" w:cs="Arial"/>
        </w:rPr>
        <w:t xml:space="preserve">, éste no realizó manifestación alguna, ni presentó pruebas o alegatos, así como tampoco </w:t>
      </w:r>
      <w:r w:rsidR="000171D8" w:rsidRPr="009E7C8E">
        <w:rPr>
          <w:rFonts w:ascii="Palatino Linotype" w:eastAsia="Arial Unicode MS" w:hAnsi="Palatino Linotype" w:cs="Arial"/>
          <w:b/>
          <w:color w:val="000000"/>
          <w:lang w:eastAsia="es-MX"/>
        </w:rPr>
        <w:t>EL SUJETO OBLIGADO</w:t>
      </w:r>
      <w:r w:rsidR="000171D8" w:rsidRPr="009E7C8E">
        <w:rPr>
          <w:rFonts w:ascii="Palatino Linotype" w:eastAsia="Arial Unicode MS" w:hAnsi="Palatino Linotype" w:cs="Arial"/>
        </w:rPr>
        <w:t xml:space="preserve"> rindió su Informe Justificado, tal y como se aprecia en la siguiente imagen: </w:t>
      </w:r>
      <w:r w:rsidR="000171D8" w:rsidRPr="009E7C8E">
        <w:rPr>
          <w:rFonts w:ascii="Palatino Linotype" w:hAnsi="Palatino Linotype" w:cs="Arial"/>
        </w:rPr>
        <w:t xml:space="preserve"> </w:t>
      </w:r>
    </w:p>
    <w:p w14:paraId="096473E4" w14:textId="77777777" w:rsidR="00C77536" w:rsidRPr="009E7C8E" w:rsidRDefault="00C77536" w:rsidP="0066637D">
      <w:pPr>
        <w:spacing w:line="360" w:lineRule="auto"/>
        <w:jc w:val="both"/>
        <w:rPr>
          <w:rFonts w:ascii="Palatino Linotype" w:hAnsi="Palatino Linotype" w:cs="Arial"/>
        </w:rPr>
      </w:pPr>
    </w:p>
    <w:p w14:paraId="41840885" w14:textId="78774FA3" w:rsidR="00CE22BE" w:rsidRPr="009E7C8E" w:rsidRDefault="00BF1E03" w:rsidP="00C77536">
      <w:pPr>
        <w:spacing w:line="360" w:lineRule="auto"/>
        <w:jc w:val="center"/>
        <w:rPr>
          <w:rFonts w:ascii="Palatino Linotype" w:hAnsi="Palatino Linotype" w:cs="Arial"/>
        </w:rPr>
      </w:pPr>
      <w:r w:rsidRPr="009E7C8E">
        <w:rPr>
          <w:noProof/>
          <w:lang w:eastAsia="es-MX"/>
        </w:rPr>
        <w:drawing>
          <wp:inline distT="0" distB="0" distL="0" distR="0" wp14:anchorId="14370B71" wp14:editId="5DA193F0">
            <wp:extent cx="5791835" cy="1348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48740"/>
                    </a:xfrm>
                    <a:prstGeom prst="rect">
                      <a:avLst/>
                    </a:prstGeom>
                  </pic:spPr>
                </pic:pic>
              </a:graphicData>
            </a:graphic>
          </wp:inline>
        </w:drawing>
      </w:r>
    </w:p>
    <w:p w14:paraId="323F5C2D" w14:textId="77777777" w:rsidR="000136A2" w:rsidRPr="009E7C8E" w:rsidRDefault="000136A2" w:rsidP="00A15B8C">
      <w:pPr>
        <w:spacing w:line="360" w:lineRule="auto"/>
        <w:jc w:val="both"/>
        <w:rPr>
          <w:rFonts w:ascii="Palatino Linotype" w:eastAsia="Palatino Linotype" w:hAnsi="Palatino Linotype" w:cs="Palatino Linotype"/>
          <w:b/>
        </w:rPr>
      </w:pPr>
    </w:p>
    <w:p w14:paraId="78BD16EB" w14:textId="3D70FA4E" w:rsidR="00A15B8C" w:rsidRPr="009E7C8E" w:rsidRDefault="00A15B8C" w:rsidP="00A15B8C">
      <w:pPr>
        <w:spacing w:line="360" w:lineRule="auto"/>
        <w:jc w:val="both"/>
        <w:rPr>
          <w:rFonts w:ascii="Palatino Linotype" w:eastAsia="Palatino Linotype" w:hAnsi="Palatino Linotype" w:cs="Palatino Linotype"/>
          <w:b/>
        </w:rPr>
      </w:pPr>
      <w:r w:rsidRPr="009E7C8E">
        <w:rPr>
          <w:rFonts w:ascii="Palatino Linotype" w:eastAsia="Palatino Linotype" w:hAnsi="Palatino Linotype" w:cs="Palatino Linotype"/>
          <w:b/>
        </w:rPr>
        <w:t xml:space="preserve">c) De la ampliación </w:t>
      </w:r>
    </w:p>
    <w:p w14:paraId="09252CBC" w14:textId="66A2F4FE" w:rsidR="00A15B8C" w:rsidRPr="009E7C8E" w:rsidRDefault="00A15B8C" w:rsidP="00A15B8C">
      <w:pPr>
        <w:pStyle w:val="Prrafodelista"/>
        <w:spacing w:before="240" w:after="240" w:line="360" w:lineRule="auto"/>
        <w:ind w:left="0"/>
        <w:jc w:val="both"/>
        <w:rPr>
          <w:rFonts w:ascii="Palatino Linotype" w:eastAsia="Palatino Linotype" w:hAnsi="Palatino Linotype" w:cs="Palatino Linotype"/>
        </w:rPr>
      </w:pPr>
      <w:r w:rsidRPr="009E7C8E">
        <w:rPr>
          <w:rFonts w:ascii="Palatino Linotype" w:eastAsia="Palatino Linotype" w:hAnsi="Palatino Linotype" w:cs="Palatino Linotype"/>
        </w:rPr>
        <w:t xml:space="preserve">En fecha </w:t>
      </w:r>
      <w:r w:rsidR="00BF1E03" w:rsidRPr="009E7C8E">
        <w:rPr>
          <w:rFonts w:ascii="Palatino Linotype" w:eastAsia="Palatino Linotype" w:hAnsi="Palatino Linotype" w:cs="Palatino Linotype"/>
          <w:b/>
        </w:rPr>
        <w:t xml:space="preserve">doce de julio </w:t>
      </w:r>
      <w:r w:rsidRPr="009E7C8E">
        <w:rPr>
          <w:rFonts w:ascii="Palatino Linotype" w:eastAsia="Palatino Linotype" w:hAnsi="Palatino Linotype" w:cs="Palatino Linotype"/>
          <w:b/>
        </w:rPr>
        <w:t>de dos mil veintidós</w:t>
      </w:r>
      <w:r w:rsidRPr="009E7C8E">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9E7C8E">
        <w:rPr>
          <w:rFonts w:ascii="Palatino Linotype" w:hAnsi="Palatino Linotype"/>
        </w:rPr>
        <w:lastRenderedPageBreak/>
        <w:t>aproximadamente un 400%, circunstancia atípica que ha rebasado las capacidades técnicas y humanas del personal encargado de la proyección de las resoluciones a dichos medios de impugnación.</w:t>
      </w:r>
    </w:p>
    <w:p w14:paraId="7FD43510" w14:textId="77777777" w:rsidR="00A15B8C" w:rsidRPr="009E7C8E" w:rsidRDefault="00A15B8C" w:rsidP="00A15B8C">
      <w:pPr>
        <w:spacing w:line="360" w:lineRule="auto"/>
        <w:jc w:val="both"/>
        <w:rPr>
          <w:rFonts w:ascii="Palatino Linotype" w:hAnsi="Palatino Linotype"/>
        </w:rPr>
      </w:pPr>
    </w:p>
    <w:p w14:paraId="0B049170" w14:textId="184A15E7" w:rsidR="00A15B8C" w:rsidRPr="009E7C8E" w:rsidRDefault="00BF1E03" w:rsidP="00A15B8C">
      <w:pPr>
        <w:spacing w:line="360" w:lineRule="auto"/>
        <w:jc w:val="both"/>
        <w:rPr>
          <w:rFonts w:ascii="Palatino Linotype" w:hAnsi="Palatino Linotype"/>
        </w:rPr>
      </w:pPr>
      <w:r w:rsidRPr="009E7C8E">
        <w:rPr>
          <w:rFonts w:ascii="Palatino Linotype" w:hAnsi="Palatino Linotype"/>
        </w:rPr>
        <w:t xml:space="preserve">Por ello, es menester precisar </w:t>
      </w:r>
      <w:r w:rsidR="00A15B8C" w:rsidRPr="009E7C8E">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9E7C8E" w:rsidRDefault="00A15B8C" w:rsidP="00A15B8C">
      <w:pPr>
        <w:spacing w:line="360" w:lineRule="auto"/>
        <w:jc w:val="both"/>
        <w:rPr>
          <w:rFonts w:ascii="Palatino Linotype" w:hAnsi="Palatino Linotype"/>
        </w:rPr>
      </w:pPr>
    </w:p>
    <w:p w14:paraId="0C916261"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9E7C8E" w:rsidRDefault="00A15B8C" w:rsidP="00A15B8C">
      <w:pPr>
        <w:spacing w:line="360" w:lineRule="auto"/>
        <w:jc w:val="both"/>
        <w:rPr>
          <w:rFonts w:ascii="Palatino Linotype" w:hAnsi="Palatino Linotype"/>
        </w:rPr>
      </w:pPr>
    </w:p>
    <w:p w14:paraId="4F2D4AE5"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9E7C8E" w:rsidRDefault="00A15B8C" w:rsidP="00A15B8C">
      <w:pPr>
        <w:spacing w:line="360" w:lineRule="auto"/>
        <w:jc w:val="both"/>
        <w:rPr>
          <w:rFonts w:ascii="Palatino Linotype" w:hAnsi="Palatino Linotype"/>
        </w:rPr>
      </w:pPr>
    </w:p>
    <w:p w14:paraId="4D1CAE0F"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04E5308" w14:textId="77777777" w:rsidR="00A15B8C" w:rsidRPr="009E7C8E" w:rsidRDefault="00A15B8C" w:rsidP="00A15B8C">
      <w:pPr>
        <w:spacing w:line="360" w:lineRule="auto"/>
        <w:jc w:val="both"/>
        <w:rPr>
          <w:rFonts w:ascii="Palatino Linotype" w:hAnsi="Palatino Linotype"/>
        </w:rPr>
      </w:pPr>
    </w:p>
    <w:p w14:paraId="37D45517" w14:textId="77777777" w:rsidR="00A15B8C" w:rsidRPr="009E7C8E" w:rsidRDefault="00A15B8C" w:rsidP="00A15B8C">
      <w:pPr>
        <w:pStyle w:val="Prrafodelista"/>
        <w:numPr>
          <w:ilvl w:val="0"/>
          <w:numId w:val="6"/>
        </w:numPr>
        <w:spacing w:line="360" w:lineRule="auto"/>
        <w:jc w:val="both"/>
        <w:rPr>
          <w:rFonts w:ascii="Palatino Linotype" w:hAnsi="Palatino Linotype"/>
        </w:rPr>
      </w:pPr>
      <w:r w:rsidRPr="009E7C8E">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9E7C8E" w:rsidRDefault="00A15B8C" w:rsidP="00A15B8C">
      <w:pPr>
        <w:pStyle w:val="Prrafodelista"/>
        <w:numPr>
          <w:ilvl w:val="0"/>
          <w:numId w:val="6"/>
        </w:numPr>
        <w:spacing w:line="360" w:lineRule="auto"/>
        <w:jc w:val="both"/>
        <w:rPr>
          <w:rFonts w:ascii="Palatino Linotype" w:hAnsi="Palatino Linotype"/>
        </w:rPr>
      </w:pPr>
      <w:r w:rsidRPr="009E7C8E">
        <w:rPr>
          <w:rFonts w:ascii="Palatino Linotype" w:hAnsi="Palatino Linotype"/>
        </w:rPr>
        <w:t>Actividad Procesal del interesado: Acciones u omisiones del interesado.</w:t>
      </w:r>
    </w:p>
    <w:p w14:paraId="5C8C422F" w14:textId="77777777" w:rsidR="00A15B8C" w:rsidRPr="009E7C8E" w:rsidRDefault="00A15B8C" w:rsidP="00A15B8C">
      <w:pPr>
        <w:pStyle w:val="Prrafodelista"/>
        <w:numPr>
          <w:ilvl w:val="0"/>
          <w:numId w:val="6"/>
        </w:numPr>
        <w:spacing w:line="360" w:lineRule="auto"/>
        <w:jc w:val="both"/>
        <w:rPr>
          <w:rFonts w:ascii="Palatino Linotype" w:hAnsi="Palatino Linotype"/>
        </w:rPr>
      </w:pPr>
      <w:r w:rsidRPr="009E7C8E">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9E7C8E" w:rsidRDefault="00A15B8C" w:rsidP="00A15B8C">
      <w:pPr>
        <w:pStyle w:val="Prrafodelista"/>
        <w:numPr>
          <w:ilvl w:val="0"/>
          <w:numId w:val="6"/>
        </w:numPr>
        <w:spacing w:line="360" w:lineRule="auto"/>
        <w:jc w:val="both"/>
        <w:rPr>
          <w:rFonts w:ascii="Palatino Linotype" w:hAnsi="Palatino Linotype"/>
        </w:rPr>
      </w:pPr>
      <w:r w:rsidRPr="009E7C8E">
        <w:rPr>
          <w:rFonts w:ascii="Palatino Linotype" w:hAnsi="Palatino Linotype"/>
        </w:rPr>
        <w:t>La afectación generada en la situación jurídica de la persona involucrada en el proceso: Violación a sus derechos humanos.</w:t>
      </w:r>
    </w:p>
    <w:p w14:paraId="5A5AC5D5" w14:textId="77777777" w:rsidR="00A15B8C" w:rsidRPr="009E7C8E" w:rsidRDefault="00A15B8C" w:rsidP="00A15B8C">
      <w:pPr>
        <w:spacing w:line="360" w:lineRule="auto"/>
        <w:jc w:val="both"/>
        <w:rPr>
          <w:rFonts w:ascii="Palatino Linotype" w:hAnsi="Palatino Linotype"/>
        </w:rPr>
      </w:pPr>
    </w:p>
    <w:p w14:paraId="67646E31"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9E7C8E" w:rsidRDefault="00A15B8C" w:rsidP="00A15B8C">
      <w:pPr>
        <w:spacing w:line="360" w:lineRule="auto"/>
        <w:jc w:val="both"/>
        <w:rPr>
          <w:rFonts w:ascii="Palatino Linotype" w:hAnsi="Palatino Linotype"/>
        </w:rPr>
      </w:pPr>
    </w:p>
    <w:p w14:paraId="5B0FF3DA"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9E7C8E" w:rsidRDefault="00A15B8C" w:rsidP="00A15B8C">
      <w:pPr>
        <w:spacing w:line="360" w:lineRule="auto"/>
        <w:jc w:val="both"/>
        <w:rPr>
          <w:rFonts w:ascii="Palatino Linotype" w:hAnsi="Palatino Linotype"/>
        </w:rPr>
      </w:pPr>
    </w:p>
    <w:p w14:paraId="53FC707F"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 xml:space="preserve">Razones por las cuales cabe concluir que, la resolución al recurso de revisión se solventa hasta esta fecha, debido a que existe una excesiva carga de trabajo en </w:t>
      </w:r>
      <w:r w:rsidRPr="009E7C8E">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9E7C8E" w:rsidRDefault="00A15B8C" w:rsidP="00A15B8C">
      <w:pPr>
        <w:spacing w:line="360" w:lineRule="auto"/>
        <w:jc w:val="both"/>
        <w:rPr>
          <w:rFonts w:ascii="Palatino Linotype" w:hAnsi="Palatino Linotype"/>
        </w:rPr>
      </w:pPr>
    </w:p>
    <w:p w14:paraId="0FB52525"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27B7CF3"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9E7C8E" w:rsidRDefault="00A15B8C" w:rsidP="00A15B8C">
      <w:pPr>
        <w:spacing w:line="360" w:lineRule="auto"/>
        <w:jc w:val="both"/>
        <w:rPr>
          <w:rFonts w:ascii="Palatino Linotype" w:hAnsi="Palatino Linotype"/>
        </w:rPr>
      </w:pPr>
      <w:r w:rsidRPr="009E7C8E">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9E7C8E" w:rsidRDefault="00A15B8C" w:rsidP="00A15B8C">
      <w:pPr>
        <w:pStyle w:val="Prrafodelista"/>
        <w:spacing w:line="360" w:lineRule="auto"/>
        <w:ind w:left="0"/>
        <w:jc w:val="both"/>
        <w:rPr>
          <w:rFonts w:ascii="Palatino Linotype" w:hAnsi="Palatino Linotype"/>
        </w:rPr>
      </w:pPr>
    </w:p>
    <w:p w14:paraId="4FB5D314" w14:textId="3C1111C5" w:rsidR="00A15B8C" w:rsidRPr="009E7C8E" w:rsidRDefault="00A15B8C" w:rsidP="00A15B8C">
      <w:pPr>
        <w:pStyle w:val="Prrafodelista"/>
        <w:spacing w:line="360" w:lineRule="auto"/>
        <w:ind w:left="0"/>
        <w:jc w:val="both"/>
        <w:rPr>
          <w:rFonts w:ascii="Palatino Linotype" w:hAnsi="Palatino Linotype" w:cs="Arial"/>
          <w:b/>
          <w:bCs/>
          <w:lang w:val="es-419"/>
        </w:rPr>
      </w:pPr>
      <w:r w:rsidRPr="009E7C8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D6F831B" w14:textId="6707CA37" w:rsidR="00A15B8C" w:rsidRPr="009E7C8E" w:rsidRDefault="00A15B8C" w:rsidP="0066637D">
      <w:pPr>
        <w:pStyle w:val="Prrafodelista"/>
        <w:spacing w:line="360" w:lineRule="auto"/>
        <w:ind w:left="0"/>
        <w:jc w:val="both"/>
        <w:rPr>
          <w:rFonts w:ascii="Palatino Linotype" w:hAnsi="Palatino Linotype" w:cs="Arial"/>
          <w:b/>
          <w:bCs/>
          <w:lang w:val="es-419"/>
        </w:rPr>
      </w:pPr>
    </w:p>
    <w:p w14:paraId="49E94EF4" w14:textId="39F76201" w:rsidR="00F74A05" w:rsidRPr="009E7C8E" w:rsidRDefault="00A15B8C" w:rsidP="0066637D">
      <w:pPr>
        <w:pStyle w:val="Prrafodelista"/>
        <w:spacing w:line="360" w:lineRule="auto"/>
        <w:ind w:left="0"/>
        <w:jc w:val="both"/>
        <w:rPr>
          <w:rFonts w:ascii="Palatino Linotype" w:hAnsi="Palatino Linotype" w:cs="Arial"/>
          <w:b/>
          <w:bCs/>
        </w:rPr>
      </w:pPr>
      <w:r w:rsidRPr="009E7C8E">
        <w:rPr>
          <w:rFonts w:ascii="Palatino Linotype" w:hAnsi="Palatino Linotype" w:cs="Arial"/>
          <w:b/>
          <w:bCs/>
          <w:lang w:val="es-419"/>
        </w:rPr>
        <w:lastRenderedPageBreak/>
        <w:t>d</w:t>
      </w:r>
      <w:r w:rsidR="00F74A05" w:rsidRPr="009E7C8E">
        <w:rPr>
          <w:rFonts w:ascii="Palatino Linotype" w:hAnsi="Palatino Linotype" w:cs="Arial"/>
          <w:b/>
          <w:bCs/>
        </w:rPr>
        <w:t>) Cierre de Instrucción</w:t>
      </w:r>
    </w:p>
    <w:p w14:paraId="1A9B19D0" w14:textId="3CB6E750" w:rsidR="000C0B7F" w:rsidRPr="009E7C8E" w:rsidRDefault="009E2E2C" w:rsidP="0066637D">
      <w:pPr>
        <w:spacing w:line="360" w:lineRule="auto"/>
        <w:jc w:val="both"/>
        <w:rPr>
          <w:rFonts w:ascii="Palatino Linotype" w:hAnsi="Palatino Linotype" w:cs="Arial"/>
          <w:color w:val="000000" w:themeColor="text1"/>
        </w:rPr>
      </w:pPr>
      <w:r w:rsidRPr="009E7C8E">
        <w:rPr>
          <w:rFonts w:ascii="Palatino Linotype" w:hAnsi="Palatino Linotype"/>
          <w:color w:val="000000" w:themeColor="text1"/>
        </w:rPr>
        <w:t>Una vez analizado el estado procesal que guarda el expediente, el</w:t>
      </w:r>
      <w:r w:rsidR="000171D8" w:rsidRPr="009E7C8E">
        <w:rPr>
          <w:rFonts w:ascii="Palatino Linotype" w:hAnsi="Palatino Linotype"/>
          <w:color w:val="000000" w:themeColor="text1"/>
        </w:rPr>
        <w:t xml:space="preserve"> </w:t>
      </w:r>
      <w:r w:rsidR="00BF1E03" w:rsidRPr="009E7C8E">
        <w:rPr>
          <w:rFonts w:ascii="Palatino Linotype" w:hAnsi="Palatino Linotype"/>
          <w:b/>
          <w:bCs/>
          <w:color w:val="000000" w:themeColor="text1"/>
        </w:rPr>
        <w:t xml:space="preserve">ocho de septiembre </w:t>
      </w:r>
      <w:r w:rsidR="00CE22BE" w:rsidRPr="009E7C8E">
        <w:rPr>
          <w:rFonts w:ascii="Palatino Linotype" w:hAnsi="Palatino Linotype"/>
          <w:b/>
          <w:bCs/>
          <w:color w:val="000000" w:themeColor="text1"/>
        </w:rPr>
        <w:t xml:space="preserve">de dos mil </w:t>
      </w:r>
      <w:r w:rsidR="00AE51C8" w:rsidRPr="009E7C8E">
        <w:rPr>
          <w:rFonts w:ascii="Palatino Linotype" w:hAnsi="Palatino Linotype"/>
          <w:b/>
          <w:bCs/>
          <w:color w:val="000000" w:themeColor="text1"/>
        </w:rPr>
        <w:t>veintidós</w:t>
      </w:r>
      <w:r w:rsidR="000171D8" w:rsidRPr="009E7C8E">
        <w:rPr>
          <w:rFonts w:ascii="Palatino Linotype" w:hAnsi="Palatino Linotype"/>
          <w:color w:val="000000" w:themeColor="text1"/>
        </w:rPr>
        <w:t xml:space="preserve">, </w:t>
      </w:r>
      <w:r w:rsidR="00CE22BE" w:rsidRPr="009E7C8E">
        <w:rPr>
          <w:rFonts w:ascii="Palatino Linotype" w:hAnsi="Palatino Linotype"/>
          <w:color w:val="000000" w:themeColor="text1"/>
        </w:rPr>
        <w:t>la</w:t>
      </w:r>
      <w:r w:rsidR="00F74502" w:rsidRPr="009E7C8E">
        <w:rPr>
          <w:rFonts w:ascii="Palatino Linotype" w:hAnsi="Palatino Linotype"/>
          <w:color w:val="000000" w:themeColor="text1"/>
        </w:rPr>
        <w:t xml:space="preserve"> </w:t>
      </w:r>
      <w:r w:rsidR="00C77536" w:rsidRPr="009E7C8E">
        <w:rPr>
          <w:rFonts w:ascii="Palatino Linotype" w:hAnsi="Palatino Linotype"/>
          <w:b/>
          <w:color w:val="000000" w:themeColor="text1"/>
        </w:rPr>
        <w:t>Comisionada Sharon Cristina Morales Martínez</w:t>
      </w:r>
      <w:r w:rsidR="00C77536" w:rsidRPr="009E7C8E">
        <w:rPr>
          <w:rFonts w:ascii="Palatino Linotype" w:hAnsi="Palatino Linotype"/>
          <w:color w:val="000000" w:themeColor="text1"/>
          <w:lang w:val="es-419"/>
        </w:rPr>
        <w:t xml:space="preserve"> </w:t>
      </w:r>
      <w:r w:rsidRPr="009E7C8E">
        <w:rPr>
          <w:rFonts w:ascii="Palatino Linotype" w:hAnsi="Palatino Linotype"/>
          <w:color w:val="000000" w:themeColor="text1"/>
        </w:rPr>
        <w:t>acordó el cierre de instrucción;</w:t>
      </w:r>
      <w:r w:rsidR="00C2778A" w:rsidRPr="009E7C8E">
        <w:rPr>
          <w:rFonts w:ascii="Palatino Linotype" w:hAnsi="Palatino Linotype" w:cs="Arial"/>
        </w:rPr>
        <w:t xml:space="preserve"> así como</w:t>
      </w:r>
      <w:r w:rsidRPr="009E7C8E">
        <w:rPr>
          <w:rFonts w:ascii="Palatino Linotype" w:hAnsi="Palatino Linotype" w:cs="Arial"/>
        </w:rPr>
        <w:t>,</w:t>
      </w:r>
      <w:r w:rsidR="00C2778A" w:rsidRPr="009E7C8E">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E7C8E">
        <w:rPr>
          <w:rFonts w:ascii="Palatino Linotype" w:hAnsi="Palatino Linotype" w:cs="Arial"/>
        </w:rPr>
        <w:t>Información Pública</w:t>
      </w:r>
      <w:r w:rsidR="00C2778A" w:rsidRPr="009E7C8E">
        <w:rPr>
          <w:rFonts w:ascii="Palatino Linotype" w:hAnsi="Palatino Linotype" w:cs="Arial"/>
        </w:rPr>
        <w:t xml:space="preserve"> del Estado de México y Municipios</w:t>
      </w:r>
      <w:r w:rsidR="000C0B7F" w:rsidRPr="009E7C8E">
        <w:rPr>
          <w:rFonts w:ascii="Palatino Linotype" w:hAnsi="Palatino Linotype" w:cs="Arial"/>
          <w:color w:val="000000" w:themeColor="text1"/>
        </w:rPr>
        <w:t>; y</w:t>
      </w:r>
      <w:r w:rsidR="00C77536" w:rsidRPr="009E7C8E">
        <w:rPr>
          <w:rFonts w:ascii="Palatino Linotype" w:hAnsi="Palatino Linotype" w:cs="Arial"/>
          <w:color w:val="000000" w:themeColor="text1"/>
          <w:lang w:val="es-419"/>
        </w:rPr>
        <w:t>,</w:t>
      </w:r>
      <w:r w:rsidR="000C0B7F" w:rsidRPr="009E7C8E">
        <w:rPr>
          <w:rFonts w:ascii="Palatino Linotype" w:hAnsi="Palatino Linotype" w:cs="Arial"/>
          <w:color w:val="000000" w:themeColor="text1"/>
        </w:rPr>
        <w:t xml:space="preserve"> </w:t>
      </w:r>
    </w:p>
    <w:p w14:paraId="733B0376" w14:textId="77777777" w:rsidR="00315D23" w:rsidRPr="009E7C8E" w:rsidRDefault="00315D23" w:rsidP="0066637D">
      <w:pPr>
        <w:spacing w:line="360" w:lineRule="auto"/>
        <w:jc w:val="both"/>
        <w:rPr>
          <w:rFonts w:ascii="Palatino Linotype" w:hAnsi="Palatino Linotype" w:cs="Arial"/>
          <w:color w:val="000000" w:themeColor="text1"/>
        </w:rPr>
      </w:pPr>
    </w:p>
    <w:p w14:paraId="3AB9D768" w14:textId="77777777" w:rsidR="000171D8" w:rsidRPr="009E7C8E" w:rsidRDefault="000171D8" w:rsidP="0066637D">
      <w:pPr>
        <w:jc w:val="center"/>
        <w:rPr>
          <w:rFonts w:ascii="Palatino Linotype" w:hAnsi="Palatino Linotype" w:cs="Arial"/>
          <w:b/>
          <w:bCs/>
          <w:color w:val="000000" w:themeColor="text1"/>
          <w:spacing w:val="60"/>
          <w:sz w:val="28"/>
        </w:rPr>
      </w:pPr>
      <w:r w:rsidRPr="009E7C8E">
        <w:rPr>
          <w:rFonts w:ascii="Palatino Linotype" w:hAnsi="Palatino Linotype" w:cs="Arial"/>
          <w:b/>
          <w:bCs/>
          <w:color w:val="000000" w:themeColor="text1"/>
          <w:spacing w:val="60"/>
          <w:sz w:val="28"/>
        </w:rPr>
        <w:t>CONSIDERANDO</w:t>
      </w:r>
    </w:p>
    <w:p w14:paraId="05A8171A" w14:textId="77777777" w:rsidR="00297119" w:rsidRPr="009E7C8E"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9E7C8E" w:rsidRDefault="000171D8" w:rsidP="0066637D">
      <w:pPr>
        <w:spacing w:line="360" w:lineRule="auto"/>
        <w:ind w:right="50"/>
        <w:jc w:val="both"/>
        <w:rPr>
          <w:rFonts w:ascii="Palatino Linotype" w:hAnsi="Palatino Linotype"/>
          <w:b/>
          <w:color w:val="000000" w:themeColor="text1"/>
        </w:rPr>
      </w:pPr>
      <w:r w:rsidRPr="009E7C8E">
        <w:rPr>
          <w:rFonts w:ascii="Palatino Linotype" w:hAnsi="Palatino Linotype"/>
          <w:b/>
          <w:color w:val="000000" w:themeColor="text1"/>
          <w:sz w:val="28"/>
          <w:szCs w:val="28"/>
        </w:rPr>
        <w:t>PRIMERO</w:t>
      </w:r>
      <w:r w:rsidRPr="009E7C8E">
        <w:rPr>
          <w:rFonts w:ascii="Palatino Linotype" w:hAnsi="Palatino Linotype"/>
          <w:b/>
          <w:color w:val="000000" w:themeColor="text1"/>
        </w:rPr>
        <w:t>.</w:t>
      </w:r>
      <w:r w:rsidRPr="009E7C8E">
        <w:rPr>
          <w:rFonts w:ascii="Palatino Linotype" w:hAnsi="Palatino Linotype"/>
          <w:color w:val="000000" w:themeColor="text1"/>
        </w:rPr>
        <w:t xml:space="preserve"> </w:t>
      </w:r>
      <w:r w:rsidRPr="009E7C8E">
        <w:rPr>
          <w:rFonts w:ascii="Palatino Linotype" w:hAnsi="Palatino Linotype"/>
          <w:b/>
          <w:color w:val="000000" w:themeColor="text1"/>
        </w:rPr>
        <w:t>Competencia</w:t>
      </w:r>
      <w:r w:rsidRPr="009E7C8E">
        <w:rPr>
          <w:rFonts w:ascii="Palatino Linotype" w:hAnsi="Palatino Linotype"/>
          <w:color w:val="000000" w:themeColor="text1"/>
        </w:rPr>
        <w:t>.</w:t>
      </w:r>
      <w:r w:rsidRPr="009E7C8E">
        <w:rPr>
          <w:rFonts w:ascii="Palatino Linotype" w:hAnsi="Palatino Linotype"/>
          <w:b/>
          <w:color w:val="000000" w:themeColor="text1"/>
        </w:rPr>
        <w:t xml:space="preserve"> </w:t>
      </w:r>
    </w:p>
    <w:p w14:paraId="07007E92" w14:textId="43BFFC05" w:rsidR="008B239D" w:rsidRPr="009E7C8E" w:rsidRDefault="008B239D" w:rsidP="0066637D">
      <w:pPr>
        <w:spacing w:line="360" w:lineRule="auto"/>
        <w:ind w:right="50"/>
        <w:jc w:val="both"/>
        <w:rPr>
          <w:rFonts w:ascii="Palatino Linotype" w:hAnsi="Palatino Linotype" w:cs="Arial"/>
          <w:color w:val="000000" w:themeColor="text1"/>
        </w:rPr>
      </w:pPr>
      <w:r w:rsidRPr="009E7C8E">
        <w:rPr>
          <w:rFonts w:ascii="Palatino Linotype" w:hAnsi="Palatino Linotype"/>
          <w:color w:val="000000" w:themeColor="text1"/>
        </w:rPr>
        <w:t xml:space="preserve">Este Instituto de Transparencia, Acceso a la </w:t>
      </w:r>
      <w:r w:rsidR="00D86297" w:rsidRPr="009E7C8E">
        <w:rPr>
          <w:rFonts w:ascii="Palatino Linotype" w:hAnsi="Palatino Linotype"/>
          <w:color w:val="000000" w:themeColor="text1"/>
        </w:rPr>
        <w:t>Información Pública</w:t>
      </w:r>
      <w:r w:rsidRPr="009E7C8E">
        <w:rPr>
          <w:rFonts w:ascii="Palatino Linotype" w:hAnsi="Palatino Linotype"/>
          <w:color w:val="000000" w:themeColor="text1"/>
        </w:rPr>
        <w:t xml:space="preserve"> y Protección de Datos Personales del Estado de México y Municipios, es competente para </w:t>
      </w:r>
      <w:r w:rsidR="00CB5585" w:rsidRPr="009E7C8E">
        <w:rPr>
          <w:rFonts w:ascii="Palatino Linotype" w:hAnsi="Palatino Linotype"/>
          <w:color w:val="000000" w:themeColor="text1"/>
        </w:rPr>
        <w:t xml:space="preserve">conocer y resolver el presente </w:t>
      </w:r>
      <w:r w:rsidR="00D86297" w:rsidRPr="009E7C8E">
        <w:rPr>
          <w:rFonts w:ascii="Palatino Linotype" w:hAnsi="Palatino Linotype"/>
          <w:color w:val="000000" w:themeColor="text1"/>
        </w:rPr>
        <w:t>Recurso Revisión</w:t>
      </w:r>
      <w:r w:rsidRPr="009E7C8E">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E7C8E">
        <w:rPr>
          <w:rFonts w:ascii="Palatino Linotype" w:hAnsi="Palatino Linotype"/>
          <w:color w:val="000000" w:themeColor="text1"/>
        </w:rPr>
        <w:t xml:space="preserve"> ordinal</w:t>
      </w:r>
      <w:r w:rsidRPr="009E7C8E">
        <w:rPr>
          <w:rFonts w:ascii="Palatino Linotype" w:hAnsi="Palatino Linotype"/>
          <w:color w:val="000000" w:themeColor="text1"/>
        </w:rPr>
        <w:t xml:space="preserve"> 2</w:t>
      </w:r>
      <w:r w:rsidR="00727578" w:rsidRPr="009E7C8E">
        <w:rPr>
          <w:rFonts w:ascii="Palatino Linotype" w:hAnsi="Palatino Linotype"/>
          <w:color w:val="000000" w:themeColor="text1"/>
        </w:rPr>
        <w:t>,</w:t>
      </w:r>
      <w:r w:rsidRPr="009E7C8E">
        <w:rPr>
          <w:rFonts w:ascii="Palatino Linotype" w:hAnsi="Palatino Linotype"/>
          <w:color w:val="000000" w:themeColor="text1"/>
        </w:rPr>
        <w:t xml:space="preserve"> fracción II, 13, 29, 36, fracciones I y II, 176, 178, 179, 181 párrafo tercero y 185 de la Ley de Transparencia y Acceso a la </w:t>
      </w:r>
      <w:r w:rsidR="00D86297" w:rsidRPr="009E7C8E">
        <w:rPr>
          <w:rFonts w:ascii="Palatino Linotype" w:hAnsi="Palatino Linotype"/>
          <w:color w:val="000000" w:themeColor="text1"/>
        </w:rPr>
        <w:t>Información Pública</w:t>
      </w:r>
      <w:r w:rsidRPr="009E7C8E">
        <w:rPr>
          <w:rFonts w:ascii="Palatino Linotype" w:hAnsi="Palatino Linotype"/>
          <w:color w:val="000000" w:themeColor="text1"/>
        </w:rPr>
        <w:t xml:space="preserve"> del Estado de México y Municipios</w:t>
      </w:r>
      <w:r w:rsidRPr="009E7C8E">
        <w:rPr>
          <w:rFonts w:ascii="Palatino Linotype" w:hAnsi="Palatino Linotype" w:cs="Arial"/>
          <w:color w:val="000000" w:themeColor="text1"/>
        </w:rPr>
        <w:t xml:space="preserve">; y 9, fracciones I y XXIV y 11 del Reglamento Interior del Instituto de Transparencia, Acceso a la </w:t>
      </w:r>
      <w:r w:rsidR="00D86297" w:rsidRPr="009E7C8E">
        <w:rPr>
          <w:rFonts w:ascii="Palatino Linotype" w:hAnsi="Palatino Linotype" w:cs="Arial"/>
          <w:color w:val="000000" w:themeColor="text1"/>
        </w:rPr>
        <w:t>Información Pública</w:t>
      </w:r>
      <w:r w:rsidRPr="009E7C8E">
        <w:rPr>
          <w:rFonts w:ascii="Palatino Linotype" w:hAnsi="Palatino Linotype" w:cs="Arial"/>
          <w:color w:val="000000" w:themeColor="text1"/>
        </w:rPr>
        <w:t xml:space="preserve"> y Protección de Datos Personales del Estado de México y Municipios.</w:t>
      </w:r>
    </w:p>
    <w:p w14:paraId="37342535" w14:textId="6684307A" w:rsidR="000136A2" w:rsidRPr="009E7C8E" w:rsidRDefault="000136A2" w:rsidP="0066637D">
      <w:pPr>
        <w:spacing w:line="360" w:lineRule="auto"/>
        <w:ind w:right="50"/>
        <w:jc w:val="both"/>
        <w:rPr>
          <w:rFonts w:ascii="Palatino Linotype" w:hAnsi="Palatino Linotype" w:cs="Arial"/>
          <w:color w:val="000000" w:themeColor="text1"/>
        </w:rPr>
      </w:pPr>
    </w:p>
    <w:p w14:paraId="7844AA6F" w14:textId="77777777" w:rsidR="000136A2" w:rsidRPr="009E7C8E" w:rsidRDefault="000136A2" w:rsidP="0066637D">
      <w:pPr>
        <w:spacing w:line="360" w:lineRule="auto"/>
        <w:ind w:right="50"/>
        <w:jc w:val="both"/>
        <w:rPr>
          <w:rFonts w:ascii="Palatino Linotype" w:hAnsi="Palatino Linotype" w:cs="Arial"/>
          <w:color w:val="000000" w:themeColor="text1"/>
        </w:rPr>
      </w:pPr>
    </w:p>
    <w:p w14:paraId="6DBDA0FD" w14:textId="77777777" w:rsidR="00702341" w:rsidRPr="009E7C8E" w:rsidRDefault="00702341" w:rsidP="0066637D">
      <w:pPr>
        <w:spacing w:line="360" w:lineRule="auto"/>
        <w:ind w:right="50"/>
        <w:jc w:val="both"/>
        <w:rPr>
          <w:rFonts w:ascii="Palatino Linotype" w:hAnsi="Palatino Linotype" w:cs="Arial"/>
          <w:color w:val="000000" w:themeColor="text1"/>
        </w:rPr>
      </w:pPr>
    </w:p>
    <w:p w14:paraId="508C9D22" w14:textId="77777777" w:rsidR="004510AB" w:rsidRPr="009E7C8E" w:rsidRDefault="000171D8" w:rsidP="0066637D">
      <w:pPr>
        <w:spacing w:line="360" w:lineRule="auto"/>
        <w:jc w:val="both"/>
        <w:rPr>
          <w:rFonts w:ascii="Palatino Linotype" w:hAnsi="Palatino Linotype" w:cs="Arial"/>
          <w:b/>
          <w:color w:val="000000" w:themeColor="text1"/>
        </w:rPr>
      </w:pPr>
      <w:r w:rsidRPr="009E7C8E">
        <w:rPr>
          <w:rFonts w:ascii="Palatino Linotype" w:hAnsi="Palatino Linotype" w:cs="Arial"/>
          <w:b/>
          <w:color w:val="000000" w:themeColor="text1"/>
          <w:sz w:val="28"/>
        </w:rPr>
        <w:lastRenderedPageBreak/>
        <w:t>SEGUNDO</w:t>
      </w:r>
      <w:r w:rsidRPr="009E7C8E">
        <w:rPr>
          <w:rFonts w:ascii="Palatino Linotype" w:hAnsi="Palatino Linotype" w:cs="Arial"/>
          <w:b/>
          <w:color w:val="000000" w:themeColor="text1"/>
        </w:rPr>
        <w:t xml:space="preserve">. Interés. </w:t>
      </w:r>
    </w:p>
    <w:p w14:paraId="62DE6AC3" w14:textId="28377257" w:rsidR="005B5043" w:rsidRPr="009E7C8E" w:rsidRDefault="000171D8" w:rsidP="0066637D">
      <w:pPr>
        <w:spacing w:line="360" w:lineRule="auto"/>
        <w:jc w:val="both"/>
        <w:rPr>
          <w:rFonts w:ascii="Palatino Linotype" w:hAnsi="Palatino Linotype" w:cs="Arial"/>
          <w:b/>
          <w:bCs/>
          <w:color w:val="000000" w:themeColor="text1"/>
        </w:rPr>
      </w:pPr>
      <w:r w:rsidRPr="009E7C8E">
        <w:rPr>
          <w:rFonts w:ascii="Palatino Linotype" w:hAnsi="Palatino Linotype" w:cs="Arial"/>
          <w:bCs/>
          <w:color w:val="000000" w:themeColor="text1"/>
        </w:rPr>
        <w:t xml:space="preserve">El </w:t>
      </w:r>
      <w:r w:rsidR="00D86297" w:rsidRPr="009E7C8E">
        <w:rPr>
          <w:rFonts w:ascii="Palatino Linotype" w:hAnsi="Palatino Linotype" w:cs="Arial"/>
          <w:bCs/>
          <w:color w:val="000000" w:themeColor="text1"/>
        </w:rPr>
        <w:t>Recurso Revisión</w:t>
      </w:r>
      <w:r w:rsidRPr="009E7C8E">
        <w:rPr>
          <w:rFonts w:ascii="Palatino Linotype" w:hAnsi="Palatino Linotype" w:cs="Arial"/>
          <w:bCs/>
          <w:color w:val="000000" w:themeColor="text1"/>
        </w:rPr>
        <w:t xml:space="preserve"> fue interpuesto por parte legítima, en atención a que se presentó por </w:t>
      </w:r>
      <w:r w:rsidR="003A44D3" w:rsidRPr="009E7C8E">
        <w:rPr>
          <w:rFonts w:ascii="Palatino Linotype" w:hAnsi="Palatino Linotype" w:cs="Arial"/>
          <w:b/>
          <w:color w:val="000000" w:themeColor="text1"/>
        </w:rPr>
        <w:t>EL RECURRENTE</w:t>
      </w:r>
      <w:r w:rsidRPr="009E7C8E">
        <w:rPr>
          <w:rFonts w:ascii="Palatino Linotype" w:hAnsi="Palatino Linotype" w:cs="Arial"/>
          <w:b/>
          <w:bCs/>
          <w:color w:val="000000" w:themeColor="text1"/>
        </w:rPr>
        <w:t>,</w:t>
      </w:r>
      <w:r w:rsidRPr="009E7C8E">
        <w:rPr>
          <w:rFonts w:ascii="Palatino Linotype" w:hAnsi="Palatino Linotype" w:cs="Arial"/>
          <w:bCs/>
          <w:color w:val="000000" w:themeColor="text1"/>
        </w:rPr>
        <w:t xml:space="preserve"> quien es la misma persona que formuló la solicitud de acceso a la </w:t>
      </w:r>
      <w:r w:rsidR="00D86297" w:rsidRPr="009E7C8E">
        <w:rPr>
          <w:rFonts w:ascii="Palatino Linotype" w:hAnsi="Palatino Linotype" w:cs="Arial"/>
          <w:bCs/>
          <w:color w:val="000000" w:themeColor="text1"/>
        </w:rPr>
        <w:t>Información Pública</w:t>
      </w:r>
      <w:r w:rsidRPr="009E7C8E">
        <w:rPr>
          <w:rFonts w:ascii="Palatino Linotype" w:hAnsi="Palatino Linotype" w:cs="Arial"/>
          <w:bCs/>
          <w:color w:val="000000" w:themeColor="text1"/>
        </w:rPr>
        <w:t xml:space="preserve"> al </w:t>
      </w:r>
      <w:r w:rsidRPr="009E7C8E">
        <w:rPr>
          <w:rFonts w:ascii="Palatino Linotype" w:hAnsi="Palatino Linotype" w:cs="Arial"/>
          <w:b/>
          <w:bCs/>
          <w:color w:val="000000" w:themeColor="text1"/>
        </w:rPr>
        <w:t>SUJETO OBLIGADO</w:t>
      </w:r>
      <w:r w:rsidR="005B5043" w:rsidRPr="009E7C8E">
        <w:rPr>
          <w:rFonts w:ascii="Palatino Linotype" w:hAnsi="Palatino Linotype" w:cs="Arial"/>
          <w:b/>
          <w:bCs/>
          <w:color w:val="000000" w:themeColor="text1"/>
        </w:rPr>
        <w:t xml:space="preserve">, </w:t>
      </w:r>
      <w:r w:rsidR="005B5043" w:rsidRPr="009E7C8E">
        <w:rPr>
          <w:rFonts w:ascii="Palatino Linotype" w:hAnsi="Palatino Linotype" w:cs="Arial"/>
          <w:bCs/>
          <w:color w:val="000000" w:themeColor="text1"/>
        </w:rPr>
        <w:t xml:space="preserve">pues para ello, es </w:t>
      </w:r>
      <w:r w:rsidR="005B5043" w:rsidRPr="009E7C8E">
        <w:rPr>
          <w:rFonts w:ascii="Palatino Linotype" w:hAnsi="Palatino Linotype" w:cs="Arial"/>
          <w:color w:val="000000"/>
          <w:lang w:eastAsia="es-MX"/>
        </w:rPr>
        <w:t xml:space="preserve">necesario que el particular ingrese al </w:t>
      </w:r>
      <w:r w:rsidR="005B5043" w:rsidRPr="009E7C8E">
        <w:rPr>
          <w:rFonts w:ascii="Palatino Linotype" w:hAnsi="Palatino Linotype" w:cs="Arial"/>
          <w:b/>
          <w:color w:val="000000"/>
          <w:lang w:eastAsia="es-MX"/>
        </w:rPr>
        <w:t xml:space="preserve">SAIMEX </w:t>
      </w:r>
      <w:r w:rsidR="005B5043" w:rsidRPr="009E7C8E">
        <w:rPr>
          <w:rFonts w:ascii="Palatino Linotype" w:hAnsi="Palatino Linotype" w:cs="Arial"/>
          <w:color w:val="000000"/>
          <w:lang w:eastAsia="es-MX"/>
        </w:rPr>
        <w:t>mediante la utilización de su clave de usuario y contraseña.</w:t>
      </w:r>
    </w:p>
    <w:p w14:paraId="104423D5" w14:textId="77777777" w:rsidR="000171D8" w:rsidRPr="009E7C8E"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9E7C8E"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9E7C8E">
        <w:rPr>
          <w:rFonts w:ascii="Palatino Linotype" w:hAnsi="Palatino Linotype" w:cs="Arial"/>
          <w:b/>
          <w:color w:val="000000" w:themeColor="text1"/>
          <w:sz w:val="28"/>
          <w:szCs w:val="28"/>
        </w:rPr>
        <w:t xml:space="preserve">TERCERO. </w:t>
      </w:r>
      <w:r w:rsidRPr="009E7C8E">
        <w:rPr>
          <w:rFonts w:ascii="Palatino Linotype" w:hAnsi="Palatino Linotype" w:cs="Arial"/>
          <w:b/>
          <w:color w:val="000000" w:themeColor="text1"/>
          <w:lang w:val="es-ES"/>
        </w:rPr>
        <w:t xml:space="preserve">Oportunidad. </w:t>
      </w:r>
    </w:p>
    <w:p w14:paraId="7DB2C4CD" w14:textId="30BE8244" w:rsidR="00A15B8C" w:rsidRPr="009E7C8E"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E7C8E">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Pr="009E7C8E">
        <w:rPr>
          <w:rFonts w:ascii="Palatino Linotype" w:eastAsia="Palatino Linotype" w:hAnsi="Palatino Linotype" w:cs="Palatino Linotype"/>
          <w:b/>
        </w:rPr>
        <w:t xml:space="preserve">EL </w:t>
      </w:r>
      <w:r w:rsidRPr="009E7C8E">
        <w:rPr>
          <w:rFonts w:ascii="Palatino Linotype" w:eastAsia="Palatino Linotype" w:hAnsi="Palatino Linotype" w:cs="Palatino Linotype"/>
          <w:b/>
          <w:color w:val="000000"/>
        </w:rPr>
        <w:t xml:space="preserve">RECURRENTE </w:t>
      </w:r>
      <w:r w:rsidRPr="009E7C8E">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9E7C8E"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9E7C8E" w:rsidRDefault="00A15B8C" w:rsidP="00A15B8C">
      <w:pPr>
        <w:ind w:left="851" w:right="899"/>
        <w:jc w:val="both"/>
        <w:rPr>
          <w:rFonts w:ascii="Palatino Linotype" w:eastAsia="Palatino Linotype" w:hAnsi="Palatino Linotype" w:cs="Palatino Linotype"/>
          <w:i/>
          <w:sz w:val="22"/>
          <w:szCs w:val="22"/>
        </w:rPr>
      </w:pPr>
      <w:r w:rsidRPr="009E7C8E">
        <w:rPr>
          <w:rFonts w:ascii="Palatino Linotype" w:eastAsia="Palatino Linotype" w:hAnsi="Palatino Linotype" w:cs="Palatino Linotype"/>
          <w:i/>
          <w:sz w:val="22"/>
          <w:szCs w:val="22"/>
        </w:rPr>
        <w:t>“</w:t>
      </w:r>
      <w:r w:rsidRPr="009E7C8E">
        <w:rPr>
          <w:rFonts w:ascii="Palatino Linotype" w:eastAsia="Palatino Linotype" w:hAnsi="Palatino Linotype" w:cs="Palatino Linotype"/>
          <w:b/>
          <w:i/>
          <w:sz w:val="22"/>
          <w:szCs w:val="22"/>
        </w:rPr>
        <w:t>Artículo 178.</w:t>
      </w:r>
      <w:r w:rsidRPr="009E7C8E">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9E7C8E"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9E7C8E" w:rsidRDefault="00A15B8C" w:rsidP="00A15B8C">
      <w:pPr>
        <w:ind w:left="851" w:right="899"/>
        <w:jc w:val="both"/>
        <w:rPr>
          <w:rFonts w:ascii="Palatino Linotype" w:eastAsia="Palatino Linotype" w:hAnsi="Palatino Linotype" w:cs="Palatino Linotype"/>
          <w:i/>
          <w:sz w:val="22"/>
          <w:szCs w:val="22"/>
        </w:rPr>
      </w:pPr>
      <w:r w:rsidRPr="009E7C8E">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9E7C8E"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9E7C8E" w:rsidRDefault="00A15B8C" w:rsidP="00A15B8C">
      <w:pPr>
        <w:ind w:left="851" w:right="899"/>
        <w:jc w:val="both"/>
        <w:rPr>
          <w:rFonts w:ascii="Palatino Linotype" w:eastAsia="Palatino Linotype" w:hAnsi="Palatino Linotype" w:cs="Palatino Linotype"/>
          <w:i/>
          <w:sz w:val="22"/>
          <w:szCs w:val="22"/>
        </w:rPr>
      </w:pPr>
      <w:r w:rsidRPr="009E7C8E">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9E7C8E" w:rsidRDefault="00A15B8C" w:rsidP="00A15B8C">
      <w:pPr>
        <w:ind w:left="720" w:right="709"/>
        <w:jc w:val="both"/>
        <w:rPr>
          <w:rFonts w:ascii="Palatino Linotype" w:eastAsia="Palatino Linotype" w:hAnsi="Palatino Linotype" w:cs="Palatino Linotype"/>
          <w:i/>
          <w:sz w:val="22"/>
          <w:szCs w:val="22"/>
        </w:rPr>
      </w:pPr>
    </w:p>
    <w:p w14:paraId="0D0CC0C6" w14:textId="768D75FC" w:rsidR="00A15B8C" w:rsidRPr="009E7C8E" w:rsidRDefault="00A15B8C" w:rsidP="00A15B8C">
      <w:pPr>
        <w:spacing w:line="360" w:lineRule="auto"/>
        <w:jc w:val="both"/>
        <w:rPr>
          <w:rFonts w:ascii="Palatino Linotype" w:eastAsia="Palatino Linotype" w:hAnsi="Palatino Linotype" w:cs="Palatino Linotype"/>
          <w:color w:val="000000"/>
        </w:rPr>
      </w:pPr>
      <w:bookmarkStart w:id="0" w:name="_heading=h.2et92p0" w:colFirst="0" w:colLast="0"/>
      <w:bookmarkEnd w:id="0"/>
      <w:r w:rsidRPr="009E7C8E">
        <w:rPr>
          <w:rFonts w:ascii="Palatino Linotype" w:eastAsia="Palatino Linotype" w:hAnsi="Palatino Linotype" w:cs="Palatino Linotype"/>
        </w:rPr>
        <w:t xml:space="preserve">En esa tesitura, atendiendo a que </w:t>
      </w:r>
      <w:r w:rsidRPr="009E7C8E">
        <w:rPr>
          <w:rFonts w:ascii="Palatino Linotype" w:eastAsia="Palatino Linotype" w:hAnsi="Palatino Linotype" w:cs="Palatino Linotype"/>
          <w:b/>
        </w:rPr>
        <w:t>EL SUJETO OBLIGADO</w:t>
      </w:r>
      <w:r w:rsidRPr="009E7C8E">
        <w:rPr>
          <w:rFonts w:ascii="Palatino Linotype" w:eastAsia="Palatino Linotype" w:hAnsi="Palatino Linotype" w:cs="Palatino Linotype"/>
        </w:rPr>
        <w:t xml:space="preserve"> notificó la respuesta a la solicitud de Acceso a la Información Pública el día</w:t>
      </w:r>
      <w:r w:rsidRPr="009E7C8E">
        <w:rPr>
          <w:rFonts w:ascii="Palatino Linotype" w:eastAsia="Palatino Linotype" w:hAnsi="Palatino Linotype" w:cs="Palatino Linotype"/>
          <w:b/>
        </w:rPr>
        <w:t xml:space="preserve"> </w:t>
      </w:r>
      <w:r w:rsidR="00BF1E03" w:rsidRPr="009E7C8E">
        <w:rPr>
          <w:rFonts w:ascii="Palatino Linotype" w:eastAsia="Palatino Linotype" w:hAnsi="Palatino Linotype" w:cs="Palatino Linotype"/>
          <w:b/>
        </w:rPr>
        <w:t xml:space="preserve">seis de abril </w:t>
      </w:r>
      <w:r w:rsidRPr="009E7C8E">
        <w:rPr>
          <w:rFonts w:ascii="Palatino Linotype" w:eastAsia="Palatino Linotype" w:hAnsi="Palatino Linotype" w:cs="Palatino Linotype"/>
          <w:b/>
        </w:rPr>
        <w:t>de dos mil veintidós</w:t>
      </w:r>
      <w:r w:rsidRPr="009E7C8E">
        <w:rPr>
          <w:rFonts w:ascii="Palatino Linotype" w:eastAsia="Palatino Linotype" w:hAnsi="Palatino Linotype" w:cs="Palatino Linotype"/>
        </w:rPr>
        <w:t xml:space="preserve">; </w:t>
      </w:r>
      <w:r w:rsidRPr="009E7C8E">
        <w:rPr>
          <w:rFonts w:ascii="Palatino Linotype" w:eastAsia="Palatino Linotype" w:hAnsi="Palatino Linotype" w:cs="Palatino Linotype"/>
        </w:rPr>
        <w:lastRenderedPageBreak/>
        <w:t>así, el plazo de quince días hábiles que el artículo 178 de la Ley de la materia otorga al</w:t>
      </w:r>
      <w:r w:rsidRPr="009E7C8E">
        <w:rPr>
          <w:rFonts w:ascii="Palatino Linotype" w:eastAsia="Palatino Linotype" w:hAnsi="Palatino Linotype" w:cs="Palatino Linotype"/>
          <w:b/>
        </w:rPr>
        <w:t xml:space="preserve"> RECURRENTE</w:t>
      </w:r>
      <w:r w:rsidRPr="009E7C8E">
        <w:rPr>
          <w:rFonts w:ascii="Palatino Linotype" w:eastAsia="Palatino Linotype" w:hAnsi="Palatino Linotype" w:cs="Palatino Linotype"/>
        </w:rPr>
        <w:t xml:space="preserve"> para presentar los Recursos de Revisión, transcurrió del </w:t>
      </w:r>
      <w:r w:rsidR="00BF1E03" w:rsidRPr="009E7C8E">
        <w:rPr>
          <w:rFonts w:ascii="Palatino Linotype" w:eastAsia="Palatino Linotype" w:hAnsi="Palatino Linotype" w:cs="Palatino Linotype"/>
          <w:b/>
        </w:rPr>
        <w:t xml:space="preserve">siete de abril al </w:t>
      </w:r>
      <w:r w:rsidR="00CA550A" w:rsidRPr="009E7C8E">
        <w:rPr>
          <w:rFonts w:ascii="Palatino Linotype" w:eastAsia="Palatino Linotype" w:hAnsi="Palatino Linotype" w:cs="Palatino Linotype"/>
          <w:b/>
        </w:rPr>
        <w:t xml:space="preserve">cuatro de mayo </w:t>
      </w:r>
      <w:r w:rsidRPr="009E7C8E">
        <w:rPr>
          <w:rFonts w:ascii="Palatino Linotype" w:eastAsia="Palatino Linotype" w:hAnsi="Palatino Linotype" w:cs="Palatino Linotype"/>
          <w:b/>
        </w:rPr>
        <w:t xml:space="preserve">de dos mil veintidós, </w:t>
      </w:r>
      <w:r w:rsidRPr="009E7C8E">
        <w:rPr>
          <w:rFonts w:ascii="Palatino Linotype" w:eastAsia="Palatino Linotype" w:hAnsi="Palatino Linotype" w:cs="Palatino Linotype"/>
        </w:rPr>
        <w:t>sin contemp</w:t>
      </w:r>
      <w:r w:rsidR="00CA550A" w:rsidRPr="009E7C8E">
        <w:rPr>
          <w:rFonts w:ascii="Palatino Linotype" w:eastAsia="Palatino Linotype" w:hAnsi="Palatino Linotype" w:cs="Palatino Linotype"/>
        </w:rPr>
        <w:t xml:space="preserve">lar en el cómputo los días </w:t>
      </w:r>
      <w:r w:rsidRPr="009E7C8E">
        <w:rPr>
          <w:rFonts w:ascii="Palatino Linotype" w:eastAsia="Palatino Linotype" w:hAnsi="Palatino Linotype" w:cs="Palatino Linotype"/>
        </w:rPr>
        <w:t>nueve</w:t>
      </w:r>
      <w:r w:rsidR="00D64C04" w:rsidRPr="009E7C8E">
        <w:rPr>
          <w:rFonts w:ascii="Palatino Linotype" w:eastAsia="Palatino Linotype" w:hAnsi="Palatino Linotype" w:cs="Palatino Linotype"/>
        </w:rPr>
        <w:t xml:space="preserve">, </w:t>
      </w:r>
      <w:r w:rsidR="00CA550A" w:rsidRPr="009E7C8E">
        <w:rPr>
          <w:rFonts w:ascii="Palatino Linotype" w:eastAsia="Palatino Linotype" w:hAnsi="Palatino Linotype" w:cs="Palatino Linotype"/>
        </w:rPr>
        <w:t>diez, dieciséis, diecisiete, veintitrés, veinticuatro y treinta de abril;</w:t>
      </w:r>
      <w:r w:rsidR="00D64C04" w:rsidRPr="009E7C8E">
        <w:rPr>
          <w:rFonts w:ascii="Palatino Linotype" w:eastAsia="Palatino Linotype" w:hAnsi="Palatino Linotype" w:cs="Palatino Linotype"/>
        </w:rPr>
        <w:t xml:space="preserve"> así como </w:t>
      </w:r>
      <w:r w:rsidR="00CA550A" w:rsidRPr="009E7C8E">
        <w:rPr>
          <w:rFonts w:ascii="Palatino Linotype" w:eastAsia="Palatino Linotype" w:hAnsi="Palatino Linotype" w:cs="Palatino Linotype"/>
        </w:rPr>
        <w:t xml:space="preserve">el uno de mayo </w:t>
      </w:r>
      <w:r w:rsidRPr="009E7C8E">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9E7C8E">
        <w:rPr>
          <w:rFonts w:ascii="Palatino Linotype" w:eastAsia="Palatino Linotype" w:hAnsi="Palatino Linotype" w:cs="Palatino Linotype"/>
          <w:color w:val="000000"/>
        </w:rPr>
        <w:t xml:space="preserve">; </w:t>
      </w:r>
      <w:r w:rsidRPr="009E7C8E">
        <w:rPr>
          <w:rFonts w:ascii="Palatino Linotype" w:hAnsi="Palatino Linotype" w:cs="Arial"/>
        </w:rPr>
        <w:t xml:space="preserve">así </w:t>
      </w:r>
      <w:r w:rsidR="00D64C04" w:rsidRPr="009E7C8E">
        <w:rPr>
          <w:rFonts w:ascii="Palatino Linotype" w:hAnsi="Palatino Linotype" w:cs="Arial"/>
        </w:rPr>
        <w:t>mismo</w:t>
      </w:r>
      <w:r w:rsidRPr="009E7C8E">
        <w:rPr>
          <w:rFonts w:ascii="Palatino Linotype" w:hAnsi="Palatino Linotype" w:cs="Arial"/>
        </w:rPr>
        <w:t xml:space="preserve">, </w:t>
      </w:r>
      <w:r w:rsidR="00CA550A" w:rsidRPr="009E7C8E">
        <w:rPr>
          <w:rFonts w:ascii="Palatino Linotype" w:hAnsi="Palatino Linotype" w:cs="Arial"/>
        </w:rPr>
        <w:t xml:space="preserve">los días del once al quince de abril </w:t>
      </w:r>
      <w:r w:rsidRPr="009E7C8E">
        <w:rPr>
          <w:rFonts w:ascii="Palatino Linotype" w:hAnsi="Palatino Linotype" w:cs="Arial"/>
        </w:rPr>
        <w:t>de dos mil veintidós,</w:t>
      </w:r>
      <w:r w:rsidRPr="009E7C8E">
        <w:rPr>
          <w:rFonts w:ascii="Palatino Linotype" w:eastAsia="Palatino Linotype" w:hAnsi="Palatino Linotype" w:cs="Palatino Linotype"/>
          <w:color w:val="000000"/>
        </w:rPr>
        <w:t xml:space="preserve"> por ser considerado como día</w:t>
      </w:r>
      <w:r w:rsidR="00CA550A" w:rsidRPr="009E7C8E">
        <w:rPr>
          <w:rFonts w:ascii="Palatino Linotype" w:eastAsia="Palatino Linotype" w:hAnsi="Palatino Linotype" w:cs="Palatino Linotype"/>
          <w:color w:val="000000"/>
        </w:rPr>
        <w:t>s</w:t>
      </w:r>
      <w:r w:rsidRPr="009E7C8E">
        <w:rPr>
          <w:rFonts w:ascii="Palatino Linotype" w:eastAsia="Palatino Linotype" w:hAnsi="Palatino Linotype" w:cs="Palatino Linotype"/>
          <w:color w:val="000000"/>
        </w:rPr>
        <w:t xml:space="preserve"> inhábil</w:t>
      </w:r>
      <w:r w:rsidR="00CA550A" w:rsidRPr="009E7C8E">
        <w:rPr>
          <w:rFonts w:ascii="Palatino Linotype" w:eastAsia="Palatino Linotype" w:hAnsi="Palatino Linotype" w:cs="Palatino Linotype"/>
          <w:color w:val="000000"/>
        </w:rPr>
        <w:t>es</w:t>
      </w:r>
      <w:r w:rsidRPr="009E7C8E">
        <w:rPr>
          <w:rFonts w:ascii="Palatino Linotype" w:eastAsia="Palatino Linotype" w:hAnsi="Palatino Linotype" w:cs="Palatino Linotype"/>
          <w:color w:val="000000"/>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1" w:name="_heading=h.ma48g4au9ykp" w:colFirst="0" w:colLast="0"/>
      <w:bookmarkStart w:id="2" w:name="_heading=h.o6sewjs6zihd" w:colFirst="0" w:colLast="0"/>
      <w:bookmarkEnd w:id="1"/>
      <w:bookmarkEnd w:id="2"/>
    </w:p>
    <w:p w14:paraId="3D4C2A7F" w14:textId="77777777" w:rsidR="00A15B8C" w:rsidRPr="009E7C8E" w:rsidRDefault="00A15B8C" w:rsidP="00A15B8C">
      <w:pPr>
        <w:spacing w:line="360" w:lineRule="auto"/>
        <w:jc w:val="both"/>
        <w:rPr>
          <w:rFonts w:ascii="Palatino Linotype" w:eastAsia="Palatino Linotype" w:hAnsi="Palatino Linotype" w:cs="Palatino Linotype"/>
        </w:rPr>
      </w:pPr>
    </w:p>
    <w:p w14:paraId="536CC994" w14:textId="1F96FEEF" w:rsidR="005C250B" w:rsidRPr="009E7C8E" w:rsidRDefault="00A15B8C" w:rsidP="00A15B8C">
      <w:pPr>
        <w:spacing w:line="360" w:lineRule="auto"/>
        <w:jc w:val="both"/>
        <w:rPr>
          <w:rFonts w:ascii="Palatino Linotype" w:hAnsi="Palatino Linotype" w:cs="Arial"/>
          <w:color w:val="000000" w:themeColor="text1"/>
          <w:lang w:val="es-ES"/>
        </w:rPr>
      </w:pPr>
      <w:r w:rsidRPr="009E7C8E">
        <w:rPr>
          <w:rFonts w:ascii="Palatino Linotype" w:eastAsia="Palatino Linotype" w:hAnsi="Palatino Linotype" w:cs="Palatino Linotype"/>
        </w:rPr>
        <w:t xml:space="preserve">En ese tenor, si </w:t>
      </w:r>
      <w:r w:rsidR="00D64C04" w:rsidRPr="009E7C8E">
        <w:rPr>
          <w:rFonts w:ascii="Palatino Linotype" w:eastAsia="Palatino Linotype" w:hAnsi="Palatino Linotype" w:cs="Palatino Linotype"/>
        </w:rPr>
        <w:t>el</w:t>
      </w:r>
      <w:r w:rsidRPr="009E7C8E">
        <w:rPr>
          <w:rFonts w:ascii="Palatino Linotype" w:eastAsia="Palatino Linotype" w:hAnsi="Palatino Linotype" w:cs="Palatino Linotype"/>
        </w:rPr>
        <w:t xml:space="preserve"> Recurso de Revisión que nos ocupa</w:t>
      </w:r>
      <w:r w:rsidR="00D64C04" w:rsidRPr="009E7C8E">
        <w:rPr>
          <w:rFonts w:ascii="Palatino Linotype" w:eastAsia="Palatino Linotype" w:hAnsi="Palatino Linotype" w:cs="Palatino Linotype"/>
        </w:rPr>
        <w:t>, se presentó</w:t>
      </w:r>
      <w:r w:rsidRPr="009E7C8E">
        <w:rPr>
          <w:rFonts w:ascii="Palatino Linotype" w:eastAsia="Palatino Linotype" w:hAnsi="Palatino Linotype" w:cs="Palatino Linotype"/>
        </w:rPr>
        <w:t xml:space="preserve"> el día</w:t>
      </w:r>
      <w:r w:rsidRPr="009E7C8E">
        <w:rPr>
          <w:rFonts w:ascii="Palatino Linotype" w:eastAsia="Palatino Linotype" w:hAnsi="Palatino Linotype" w:cs="Palatino Linotype"/>
          <w:b/>
        </w:rPr>
        <w:t xml:space="preserve"> </w:t>
      </w:r>
      <w:r w:rsidR="00CA550A" w:rsidRPr="009E7C8E">
        <w:rPr>
          <w:rFonts w:ascii="Palatino Linotype" w:eastAsia="Palatino Linotype" w:hAnsi="Palatino Linotype" w:cs="Palatino Linotype"/>
          <w:b/>
        </w:rPr>
        <w:t xml:space="preserve">veintiséis de abril </w:t>
      </w:r>
      <w:r w:rsidR="00D64C04" w:rsidRPr="009E7C8E">
        <w:rPr>
          <w:rFonts w:ascii="Palatino Linotype" w:eastAsia="Palatino Linotype" w:hAnsi="Palatino Linotype" w:cs="Palatino Linotype"/>
          <w:b/>
        </w:rPr>
        <w:t>de dos mil veintidós</w:t>
      </w:r>
      <w:r w:rsidRPr="009E7C8E">
        <w:rPr>
          <w:rFonts w:ascii="Palatino Linotype" w:eastAsia="Palatino Linotype" w:hAnsi="Palatino Linotype" w:cs="Palatino Linotype"/>
          <w:b/>
        </w:rPr>
        <w:t xml:space="preserve"> </w:t>
      </w:r>
      <w:r w:rsidR="00D64C04" w:rsidRPr="009E7C8E">
        <w:rPr>
          <w:rFonts w:ascii="Palatino Linotype" w:eastAsia="Palatino Linotype" w:hAnsi="Palatino Linotype" w:cs="Palatino Linotype"/>
        </w:rPr>
        <w:t>este</w:t>
      </w:r>
      <w:r w:rsidRPr="009E7C8E">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9E7C8E"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9E7C8E" w:rsidRDefault="005C250B" w:rsidP="005C250B">
      <w:pPr>
        <w:autoSpaceDE w:val="0"/>
        <w:autoSpaceDN w:val="0"/>
        <w:adjustRightInd w:val="0"/>
        <w:spacing w:line="360" w:lineRule="auto"/>
        <w:ind w:right="49"/>
        <w:jc w:val="both"/>
        <w:rPr>
          <w:rFonts w:ascii="Palatino Linotype" w:hAnsi="Palatino Linotype"/>
          <w:b/>
        </w:rPr>
      </w:pPr>
      <w:r w:rsidRPr="009E7C8E">
        <w:rPr>
          <w:rFonts w:ascii="Palatino Linotype" w:hAnsi="Palatino Linotype" w:cs="Arial"/>
          <w:b/>
          <w:sz w:val="28"/>
          <w:szCs w:val="28"/>
        </w:rPr>
        <w:t>CUARTO</w:t>
      </w:r>
      <w:r w:rsidRPr="009E7C8E">
        <w:rPr>
          <w:rFonts w:ascii="Palatino Linotype" w:hAnsi="Palatino Linotype"/>
          <w:b/>
          <w:sz w:val="28"/>
          <w:szCs w:val="28"/>
        </w:rPr>
        <w:t>.</w:t>
      </w:r>
      <w:r w:rsidRPr="009E7C8E">
        <w:rPr>
          <w:rFonts w:ascii="Palatino Linotype" w:hAnsi="Palatino Linotype"/>
          <w:b/>
        </w:rPr>
        <w:t xml:space="preserve"> Procedibilidad. </w:t>
      </w:r>
    </w:p>
    <w:p w14:paraId="30D83A26" w14:textId="77777777" w:rsidR="00AE6853" w:rsidRPr="009E7C8E" w:rsidRDefault="00AE6853" w:rsidP="00AE6853">
      <w:pPr>
        <w:autoSpaceDE w:val="0"/>
        <w:autoSpaceDN w:val="0"/>
        <w:adjustRightInd w:val="0"/>
        <w:spacing w:line="360" w:lineRule="auto"/>
        <w:ind w:right="49"/>
        <w:jc w:val="both"/>
        <w:rPr>
          <w:rFonts w:ascii="Palatino Linotype" w:hAnsi="Palatino Linotype" w:cs="Arial"/>
          <w:lang w:val="es-ES" w:eastAsia="es-MX"/>
        </w:rPr>
      </w:pPr>
      <w:r w:rsidRPr="009E7C8E">
        <w:rPr>
          <w:rFonts w:ascii="Palatino Linotype" w:hAnsi="Palatino Linotype" w:cs="Arial"/>
          <w:lang w:val="es-ES"/>
        </w:rPr>
        <w:t xml:space="preserve">Esté Órgano Garante considera importante precisar que conforme al artículo 180, fracción II, último párrafo de la </w:t>
      </w:r>
      <w:r w:rsidRPr="009E7C8E">
        <w:rPr>
          <w:rFonts w:ascii="Palatino Linotype" w:hAnsi="Palatino Linotype" w:cs="Arial"/>
          <w:lang w:val="es-ES" w:eastAsia="es-MX"/>
        </w:rPr>
        <w:t xml:space="preserve">Ley de Transparencia y Acceso a la </w:t>
      </w:r>
      <w:r w:rsidRPr="009E7C8E">
        <w:rPr>
          <w:rFonts w:ascii="Palatino Linotype" w:hAnsi="Palatino Linotype" w:cs="Arial"/>
          <w:lang w:val="es-ES"/>
        </w:rPr>
        <w:t>Información Pública</w:t>
      </w:r>
      <w:r w:rsidRPr="009E7C8E">
        <w:rPr>
          <w:rFonts w:ascii="Palatino Linotype" w:hAnsi="Palatino Linotype" w:cs="Arial"/>
          <w:lang w:val="es-ES" w:eastAsia="es-MX"/>
        </w:rPr>
        <w:t xml:space="preserve"> del Estado de México y Municipios, el cual prevé que cuando las solicitudes </w:t>
      </w:r>
      <w:r w:rsidRPr="009E7C8E">
        <w:rPr>
          <w:rFonts w:ascii="Palatino Linotype" w:hAnsi="Palatino Linotype" w:cs="Arial"/>
          <w:lang w:val="es-ES" w:eastAsia="es-MX"/>
        </w:rPr>
        <w:lastRenderedPageBreak/>
        <w:t xml:space="preserve">se presenten de manera electrónica no es requisito indispensable el proporcionar el nombre, tal como se muestra a continuación: </w:t>
      </w:r>
    </w:p>
    <w:p w14:paraId="723B9E8A" w14:textId="77777777" w:rsidR="00AE6853" w:rsidRPr="009E7C8E" w:rsidRDefault="00AE6853" w:rsidP="00AE6853">
      <w:pPr>
        <w:autoSpaceDE w:val="0"/>
        <w:autoSpaceDN w:val="0"/>
        <w:adjustRightInd w:val="0"/>
        <w:spacing w:line="360" w:lineRule="auto"/>
        <w:ind w:right="49"/>
        <w:jc w:val="both"/>
        <w:rPr>
          <w:rFonts w:ascii="Palatino Linotype" w:hAnsi="Palatino Linotype" w:cs="Arial"/>
          <w:lang w:val="es-ES"/>
        </w:rPr>
      </w:pPr>
    </w:p>
    <w:p w14:paraId="743E130F" w14:textId="77777777" w:rsidR="00AE6853" w:rsidRPr="009E7C8E" w:rsidRDefault="00AE6853" w:rsidP="00AE6853">
      <w:pPr>
        <w:tabs>
          <w:tab w:val="left" w:pos="851"/>
        </w:tabs>
        <w:ind w:left="851" w:right="901"/>
        <w:jc w:val="both"/>
        <w:rPr>
          <w:rFonts w:ascii="Palatino Linotype" w:hAnsi="Palatino Linotype"/>
          <w:b/>
          <w:i/>
          <w:sz w:val="22"/>
          <w:szCs w:val="22"/>
          <w:lang w:val="es-ES"/>
        </w:rPr>
      </w:pPr>
      <w:r w:rsidRPr="009E7C8E">
        <w:rPr>
          <w:rFonts w:ascii="Palatino Linotype" w:hAnsi="Palatino Linotype"/>
          <w:b/>
          <w:i/>
          <w:sz w:val="22"/>
          <w:szCs w:val="22"/>
          <w:lang w:val="es-ES"/>
        </w:rPr>
        <w:t xml:space="preserve">“Artículo 180. </w:t>
      </w:r>
      <w:r w:rsidRPr="009E7C8E">
        <w:rPr>
          <w:rFonts w:ascii="Palatino Linotype" w:hAnsi="Palatino Linotype"/>
          <w:i/>
          <w:sz w:val="22"/>
          <w:szCs w:val="22"/>
          <w:lang w:val="es-ES"/>
        </w:rPr>
        <w:t xml:space="preserve">El </w:t>
      </w:r>
      <w:r w:rsidRPr="009E7C8E">
        <w:rPr>
          <w:rFonts w:ascii="Palatino Linotype" w:hAnsi="Palatino Linotype" w:cs="Arial"/>
          <w:i/>
          <w:sz w:val="22"/>
          <w:szCs w:val="22"/>
          <w:lang w:val="es-ES"/>
        </w:rPr>
        <w:t>Recurso Revisión</w:t>
      </w:r>
      <w:r w:rsidRPr="009E7C8E">
        <w:rPr>
          <w:rFonts w:ascii="Palatino Linotype" w:hAnsi="Palatino Linotype"/>
          <w:i/>
          <w:sz w:val="22"/>
          <w:szCs w:val="22"/>
          <w:lang w:val="es-ES"/>
        </w:rPr>
        <w:t xml:space="preserve"> contendrá:</w:t>
      </w:r>
      <w:r w:rsidRPr="009E7C8E">
        <w:rPr>
          <w:rFonts w:ascii="Palatino Linotype" w:hAnsi="Palatino Linotype"/>
          <w:b/>
          <w:i/>
          <w:sz w:val="22"/>
          <w:szCs w:val="22"/>
          <w:lang w:val="es-ES"/>
        </w:rPr>
        <w:t xml:space="preserve"> </w:t>
      </w:r>
    </w:p>
    <w:p w14:paraId="0C6E1B44" w14:textId="77777777" w:rsidR="00AE6853" w:rsidRPr="009E7C8E" w:rsidRDefault="00AE6853" w:rsidP="00AE6853">
      <w:pPr>
        <w:tabs>
          <w:tab w:val="left" w:pos="851"/>
        </w:tabs>
        <w:ind w:left="851" w:right="901"/>
        <w:jc w:val="both"/>
        <w:rPr>
          <w:rFonts w:ascii="Palatino Linotype" w:hAnsi="Palatino Linotype"/>
          <w:b/>
          <w:i/>
          <w:sz w:val="22"/>
          <w:szCs w:val="22"/>
          <w:lang w:val="es-ES"/>
        </w:rPr>
      </w:pPr>
      <w:r w:rsidRPr="009E7C8E">
        <w:rPr>
          <w:rFonts w:ascii="Palatino Linotype" w:hAnsi="Palatino Linotype"/>
          <w:b/>
          <w:i/>
          <w:sz w:val="22"/>
          <w:szCs w:val="22"/>
          <w:lang w:val="es-ES"/>
        </w:rPr>
        <w:t>…</w:t>
      </w:r>
    </w:p>
    <w:p w14:paraId="7718BA12" w14:textId="77777777" w:rsidR="00AE6853" w:rsidRPr="009E7C8E" w:rsidRDefault="00AE6853" w:rsidP="00AE6853">
      <w:pPr>
        <w:tabs>
          <w:tab w:val="left" w:pos="851"/>
        </w:tabs>
        <w:ind w:left="851" w:right="901"/>
        <w:jc w:val="both"/>
        <w:rPr>
          <w:rFonts w:ascii="Palatino Linotype" w:hAnsi="Palatino Linotype"/>
          <w:i/>
          <w:sz w:val="22"/>
          <w:szCs w:val="22"/>
          <w:lang w:val="es-ES"/>
        </w:rPr>
      </w:pPr>
      <w:r w:rsidRPr="009E7C8E">
        <w:rPr>
          <w:rFonts w:ascii="Palatino Linotype" w:hAnsi="Palatino Linotype"/>
          <w:b/>
          <w:i/>
          <w:sz w:val="22"/>
          <w:szCs w:val="22"/>
          <w:lang w:val="es-ES"/>
        </w:rPr>
        <w:t xml:space="preserve">II. El nombre del solicitante </w:t>
      </w:r>
      <w:r w:rsidRPr="009E7C8E">
        <w:rPr>
          <w:rFonts w:ascii="Palatino Linotype" w:hAnsi="Palatino Linotype" w:cs="Arial"/>
          <w:b/>
          <w:i/>
          <w:color w:val="222222"/>
          <w:sz w:val="22"/>
          <w:szCs w:val="22"/>
          <w:lang w:val="es-ES" w:eastAsia="es-MX"/>
        </w:rPr>
        <w:t>que</w:t>
      </w:r>
      <w:r w:rsidRPr="009E7C8E">
        <w:rPr>
          <w:rFonts w:ascii="Palatino Linotype" w:hAnsi="Palatino Linotype"/>
          <w:b/>
          <w:i/>
          <w:sz w:val="22"/>
          <w:szCs w:val="22"/>
          <w:lang w:val="es-ES"/>
        </w:rPr>
        <w:t xml:space="preserve"> recurre </w:t>
      </w:r>
      <w:r w:rsidRPr="009E7C8E">
        <w:rPr>
          <w:rFonts w:ascii="Palatino Linotype" w:hAnsi="Palatino Linotype"/>
          <w:i/>
          <w:sz w:val="22"/>
          <w:szCs w:val="22"/>
          <w:lang w:val="es-ES"/>
        </w:rPr>
        <w:t>o de su representante y, en su caso, …</w:t>
      </w:r>
    </w:p>
    <w:p w14:paraId="0AA7317D" w14:textId="77777777" w:rsidR="00AE6853" w:rsidRPr="009E7C8E" w:rsidRDefault="00AE6853" w:rsidP="00AE6853">
      <w:pPr>
        <w:tabs>
          <w:tab w:val="left" w:pos="851"/>
        </w:tabs>
        <w:ind w:left="851" w:right="901"/>
        <w:jc w:val="both"/>
        <w:rPr>
          <w:rFonts w:ascii="Palatino Linotype" w:hAnsi="Palatino Linotype"/>
          <w:b/>
          <w:i/>
          <w:sz w:val="22"/>
          <w:szCs w:val="22"/>
          <w:lang w:val="es-ES"/>
        </w:rPr>
      </w:pPr>
      <w:r w:rsidRPr="009E7C8E">
        <w:rPr>
          <w:rFonts w:ascii="Palatino Linotype" w:hAnsi="Palatino Linotype"/>
          <w:b/>
          <w:i/>
          <w:sz w:val="22"/>
          <w:szCs w:val="22"/>
          <w:lang w:val="es-ES"/>
        </w:rPr>
        <w:t xml:space="preserve">En caso de </w:t>
      </w:r>
      <w:r w:rsidRPr="009E7C8E">
        <w:rPr>
          <w:rFonts w:ascii="Palatino Linotype" w:hAnsi="Palatino Linotype" w:cs="Arial"/>
          <w:b/>
          <w:i/>
          <w:color w:val="222222"/>
          <w:sz w:val="22"/>
          <w:szCs w:val="22"/>
          <w:lang w:val="es-ES" w:eastAsia="es-MX"/>
        </w:rPr>
        <w:t>que</w:t>
      </w:r>
      <w:r w:rsidRPr="009E7C8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E7C8E">
        <w:rPr>
          <w:rFonts w:ascii="Palatino Linotype" w:hAnsi="Palatino Linotype"/>
          <w:i/>
          <w:sz w:val="22"/>
          <w:szCs w:val="22"/>
          <w:lang w:val="es-ES"/>
        </w:rPr>
        <w:t>, IV, VII y VIII.</w:t>
      </w:r>
      <w:r w:rsidRPr="009E7C8E">
        <w:rPr>
          <w:rFonts w:ascii="Palatino Linotype" w:hAnsi="Palatino Linotype"/>
          <w:b/>
          <w:i/>
          <w:sz w:val="22"/>
          <w:szCs w:val="22"/>
          <w:lang w:val="es-ES"/>
        </w:rPr>
        <w:t>”</w:t>
      </w:r>
    </w:p>
    <w:p w14:paraId="4B224015" w14:textId="77777777" w:rsidR="00AE6853" w:rsidRPr="009E7C8E" w:rsidRDefault="00AE6853" w:rsidP="00AE6853">
      <w:pPr>
        <w:tabs>
          <w:tab w:val="left" w:pos="851"/>
        </w:tabs>
        <w:ind w:left="851" w:right="901"/>
        <w:jc w:val="both"/>
        <w:rPr>
          <w:rFonts w:ascii="Palatino Linotype" w:hAnsi="Palatino Linotype"/>
          <w:i/>
          <w:sz w:val="22"/>
          <w:szCs w:val="22"/>
          <w:lang w:val="es-ES"/>
        </w:rPr>
      </w:pPr>
      <w:r w:rsidRPr="009E7C8E">
        <w:rPr>
          <w:rFonts w:ascii="Palatino Linotype" w:hAnsi="Palatino Linotype"/>
          <w:i/>
          <w:sz w:val="22"/>
          <w:szCs w:val="22"/>
          <w:lang w:val="es-ES"/>
        </w:rPr>
        <w:t>(Énfasis añadido)</w:t>
      </w:r>
    </w:p>
    <w:p w14:paraId="7C013DE4" w14:textId="77777777" w:rsidR="00AE6853" w:rsidRPr="009E7C8E" w:rsidRDefault="00AE6853" w:rsidP="00AE6853">
      <w:pPr>
        <w:tabs>
          <w:tab w:val="left" w:pos="851"/>
        </w:tabs>
        <w:ind w:right="901"/>
        <w:jc w:val="both"/>
        <w:rPr>
          <w:rFonts w:ascii="Palatino Linotype" w:hAnsi="Palatino Linotype"/>
          <w:i/>
          <w:sz w:val="22"/>
          <w:szCs w:val="22"/>
          <w:lang w:val="es-ES"/>
        </w:rPr>
      </w:pPr>
    </w:p>
    <w:p w14:paraId="56B052FB" w14:textId="12C83C0F" w:rsidR="00AE6853" w:rsidRPr="009E7C8E" w:rsidRDefault="00AE6853" w:rsidP="00AE6853">
      <w:pPr>
        <w:spacing w:line="360" w:lineRule="auto"/>
        <w:jc w:val="both"/>
        <w:rPr>
          <w:rFonts w:ascii="Palatino Linotype" w:hAnsi="Palatino Linotype"/>
          <w:lang w:val="es-ES"/>
        </w:rPr>
      </w:pPr>
      <w:r w:rsidRPr="009E7C8E">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3A44D3" w:rsidRPr="009E7C8E">
        <w:rPr>
          <w:rFonts w:ascii="Palatino Linotype" w:hAnsi="Palatino Linotype"/>
          <w:lang w:val="es-ES"/>
        </w:rPr>
        <w:t>l</w:t>
      </w:r>
      <w:r w:rsidRPr="009E7C8E">
        <w:rPr>
          <w:rFonts w:ascii="Palatino Linotype" w:hAnsi="Palatino Linotype" w:cs="Arial"/>
          <w:b/>
          <w:lang w:val="es-ES"/>
        </w:rPr>
        <w:t xml:space="preserve"> RECURRENTE;</w:t>
      </w:r>
      <w:r w:rsidRPr="009E7C8E">
        <w:rPr>
          <w:rFonts w:ascii="Palatino Linotype" w:hAnsi="Palatino Linotype"/>
          <w:lang w:val="es-ES"/>
        </w:rPr>
        <w:t xml:space="preserve"> en ese sentido en el presente caso, al haber sido presentado el Recurso Revisión vía </w:t>
      </w:r>
      <w:r w:rsidRPr="009E7C8E">
        <w:rPr>
          <w:rFonts w:ascii="Palatino Linotype" w:hAnsi="Palatino Linotype"/>
          <w:b/>
          <w:lang w:val="es-ES"/>
        </w:rPr>
        <w:t>SAIMEX</w:t>
      </w:r>
      <w:r w:rsidRPr="009E7C8E">
        <w:rPr>
          <w:rFonts w:ascii="Palatino Linotype" w:hAnsi="Palatino Linotype"/>
          <w:lang w:val="es-ES"/>
        </w:rPr>
        <w:t>, dicho requisito resulta innecesario.</w:t>
      </w:r>
    </w:p>
    <w:p w14:paraId="4A4A2D4A" w14:textId="77777777" w:rsidR="00A52BE3" w:rsidRPr="009E7C8E" w:rsidRDefault="00A52BE3" w:rsidP="00AE6853">
      <w:pPr>
        <w:spacing w:line="360" w:lineRule="auto"/>
        <w:jc w:val="both"/>
        <w:rPr>
          <w:rFonts w:ascii="Palatino Linotype" w:hAnsi="Palatino Linotype"/>
          <w:lang w:val="es-ES"/>
        </w:rPr>
      </w:pPr>
    </w:p>
    <w:p w14:paraId="6671848E" w14:textId="77777777" w:rsidR="00AE6853" w:rsidRPr="009E7C8E" w:rsidRDefault="00AE6853" w:rsidP="00AE6853">
      <w:pPr>
        <w:spacing w:line="360" w:lineRule="auto"/>
        <w:jc w:val="both"/>
        <w:rPr>
          <w:rFonts w:ascii="Palatino Linotype" w:hAnsi="Palatino Linotype" w:cs="Arial"/>
          <w:color w:val="000000"/>
          <w:lang w:val="es-ES"/>
        </w:rPr>
      </w:pPr>
      <w:r w:rsidRPr="009E7C8E">
        <w:rPr>
          <w:rFonts w:ascii="Palatino Linotype" w:hAnsi="Palatino Linotype"/>
          <w:lang w:val="es-ES"/>
        </w:rPr>
        <w:t xml:space="preserve">Lo anterior es así, pues el artículo 15 de </w:t>
      </w:r>
      <w:r w:rsidRPr="009E7C8E">
        <w:rPr>
          <w:rFonts w:ascii="Palatino Linotype" w:hAnsi="Palatino Linotype" w:cs="Arial"/>
          <w:lang w:val="es-ES" w:eastAsia="es-MX"/>
        </w:rPr>
        <w:t xml:space="preserve">Ley de Transparencia y Acceso a la </w:t>
      </w:r>
      <w:r w:rsidRPr="009E7C8E">
        <w:rPr>
          <w:rFonts w:ascii="Palatino Linotype" w:hAnsi="Palatino Linotype" w:cs="Arial"/>
          <w:lang w:val="es-ES"/>
        </w:rPr>
        <w:t>Información Pública</w:t>
      </w:r>
      <w:r w:rsidRPr="009E7C8E">
        <w:rPr>
          <w:rFonts w:ascii="Palatino Linotype" w:hAnsi="Palatino Linotype" w:cs="Arial"/>
          <w:lang w:val="es-ES" w:eastAsia="es-MX"/>
        </w:rPr>
        <w:t xml:space="preserve"> del Estado de México y Municipios </w:t>
      </w:r>
      <w:r w:rsidRPr="009E7C8E">
        <w:rPr>
          <w:rFonts w:ascii="Palatino Linotype" w:hAnsi="Palatino Linotype" w:cs="Arial"/>
          <w:iCs/>
          <w:lang w:val="es-ES"/>
        </w:rPr>
        <w:t xml:space="preserve">prevé que, </w:t>
      </w:r>
      <w:r w:rsidRPr="009E7C8E">
        <w:rPr>
          <w:rFonts w:ascii="Palatino Linotype" w:hAnsi="Palatino Linotype"/>
          <w:lang w:val="es-ES"/>
        </w:rPr>
        <w:t xml:space="preserve">toda persona tendrá acceso a la información </w:t>
      </w:r>
      <w:r w:rsidRPr="009E7C8E">
        <w:rPr>
          <w:rFonts w:ascii="Palatino Linotype" w:hAnsi="Palatino Linotype" w:cs="Arial"/>
          <w:color w:val="000000"/>
          <w:lang w:val="es-ES"/>
        </w:rPr>
        <w:t xml:space="preserve">sin necesidad de acreditar interés alguno o justificar su utilización, de lo que se infiere que para el </w:t>
      </w:r>
      <w:r w:rsidRPr="009E7C8E">
        <w:rPr>
          <w:rFonts w:ascii="Palatino Linotype" w:hAnsi="Palatino Linotype"/>
          <w:lang w:val="es-ES"/>
        </w:rPr>
        <w:t>ejercicio</w:t>
      </w:r>
      <w:r w:rsidRPr="009E7C8E">
        <w:rPr>
          <w:rFonts w:ascii="Palatino Linotype" w:hAnsi="Palatino Linotype" w:cs="Arial"/>
          <w:color w:val="000000"/>
          <w:lang w:val="es-ES"/>
        </w:rPr>
        <w:t xml:space="preserve"> del derecho de acceso a la Información Pública, </w:t>
      </w:r>
      <w:r w:rsidRPr="009E7C8E">
        <w:rPr>
          <w:rFonts w:ascii="Palatino Linotype" w:hAnsi="Palatino Linotype" w:cs="Arial"/>
          <w:b/>
          <w:color w:val="000000"/>
          <w:u w:val="single"/>
          <w:lang w:val="es-ES"/>
        </w:rPr>
        <w:t xml:space="preserve">el nombre no es un requisito </w:t>
      </w:r>
      <w:r w:rsidRPr="009E7C8E">
        <w:rPr>
          <w:rFonts w:ascii="Palatino Linotype" w:hAnsi="Palatino Linotype" w:cs="Arial"/>
          <w:b/>
          <w:i/>
          <w:color w:val="000000"/>
          <w:u w:val="single"/>
          <w:lang w:val="es-ES"/>
        </w:rPr>
        <w:t>sine qua non</w:t>
      </w:r>
      <w:r w:rsidRPr="009E7C8E">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BF726CF" w14:textId="77777777" w:rsidR="00AE6853" w:rsidRPr="009E7C8E" w:rsidRDefault="00AE6853" w:rsidP="00AE6853">
      <w:pPr>
        <w:spacing w:line="360" w:lineRule="auto"/>
        <w:jc w:val="both"/>
        <w:rPr>
          <w:rFonts w:ascii="Palatino Linotype" w:hAnsi="Palatino Linotype" w:cs="Arial"/>
          <w:color w:val="000000"/>
          <w:lang w:val="es-ES"/>
        </w:rPr>
      </w:pPr>
    </w:p>
    <w:p w14:paraId="4398AA44" w14:textId="77777777" w:rsidR="00AE6853" w:rsidRPr="009E7C8E" w:rsidRDefault="00AE6853" w:rsidP="00AE6853">
      <w:pPr>
        <w:spacing w:line="360" w:lineRule="auto"/>
        <w:jc w:val="both"/>
        <w:rPr>
          <w:rFonts w:ascii="Palatino Linotype" w:hAnsi="Palatino Linotype"/>
          <w:sz w:val="22"/>
          <w:szCs w:val="22"/>
          <w:lang w:val="es-ES"/>
        </w:rPr>
      </w:pPr>
      <w:r w:rsidRPr="009E7C8E">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2C8CF17" w14:textId="77777777" w:rsidR="00AE6853" w:rsidRPr="009E7C8E" w:rsidRDefault="00AE6853" w:rsidP="00AE6853">
      <w:pPr>
        <w:tabs>
          <w:tab w:val="left" w:pos="851"/>
        </w:tabs>
        <w:ind w:left="851" w:right="901"/>
        <w:jc w:val="both"/>
        <w:rPr>
          <w:rFonts w:ascii="Palatino Linotype" w:hAnsi="Palatino Linotype"/>
          <w:sz w:val="22"/>
          <w:szCs w:val="22"/>
          <w:lang w:val="es-ES"/>
        </w:rPr>
      </w:pPr>
    </w:p>
    <w:p w14:paraId="7CBD7DC4" w14:textId="381F741E" w:rsidR="00AE6853" w:rsidRPr="009E7C8E" w:rsidRDefault="00AE6853" w:rsidP="00AE6853">
      <w:pPr>
        <w:spacing w:line="360" w:lineRule="auto"/>
        <w:jc w:val="both"/>
        <w:rPr>
          <w:rFonts w:ascii="Palatino Linotype" w:hAnsi="Palatino Linotype"/>
          <w:lang w:val="es-ES"/>
        </w:rPr>
      </w:pPr>
      <w:r w:rsidRPr="009E7C8E">
        <w:rPr>
          <w:rFonts w:ascii="Palatino Linotype" w:hAnsi="Palatino Linotype"/>
          <w:lang w:val="es-ES"/>
        </w:rPr>
        <w:t>Asimismo, se estima que el requisito relativo al nombre de</w:t>
      </w:r>
      <w:r w:rsidR="003A44D3" w:rsidRPr="009E7C8E">
        <w:rPr>
          <w:rFonts w:ascii="Palatino Linotype" w:hAnsi="Palatino Linotype"/>
          <w:lang w:val="es-ES"/>
        </w:rPr>
        <w:t>l</w:t>
      </w:r>
      <w:r w:rsidRPr="009E7C8E">
        <w:rPr>
          <w:rFonts w:ascii="Palatino Linotype" w:hAnsi="Palatino Linotype"/>
          <w:lang w:val="es-ES"/>
        </w:rPr>
        <w:t xml:space="preserve"> </w:t>
      </w:r>
      <w:r w:rsidRPr="009E7C8E">
        <w:rPr>
          <w:rFonts w:ascii="Palatino Linotype" w:hAnsi="Palatino Linotype" w:cs="Arial"/>
          <w:b/>
          <w:lang w:val="es-ES"/>
        </w:rPr>
        <w:t>RECURRENTE</w:t>
      </w:r>
      <w:r w:rsidRPr="009E7C8E">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3A44D3" w:rsidRPr="009E7C8E">
        <w:rPr>
          <w:rFonts w:ascii="Palatino Linotype" w:hAnsi="Palatino Linotype" w:cs="Arial"/>
          <w:b/>
          <w:lang w:val="es-ES"/>
        </w:rPr>
        <w:t>EL RECURRENTE</w:t>
      </w:r>
      <w:r w:rsidRPr="009E7C8E">
        <w:rPr>
          <w:rFonts w:ascii="Palatino Linotype" w:hAnsi="Palatino Linotype"/>
          <w:lang w:val="es-ES"/>
        </w:rPr>
        <w:t xml:space="preserve"> es la misma persona que realizó la solicitud de acceso a la Información Pública que ahora se impugna.</w:t>
      </w:r>
    </w:p>
    <w:p w14:paraId="0C8ED54C" w14:textId="77777777" w:rsidR="00AE6853" w:rsidRPr="009E7C8E" w:rsidRDefault="00AE6853" w:rsidP="00AE6853">
      <w:pPr>
        <w:tabs>
          <w:tab w:val="left" w:pos="851"/>
        </w:tabs>
        <w:ind w:left="851" w:right="901"/>
        <w:jc w:val="both"/>
        <w:rPr>
          <w:rFonts w:ascii="Palatino Linotype" w:hAnsi="Palatino Linotype"/>
          <w:sz w:val="22"/>
          <w:szCs w:val="22"/>
          <w:lang w:val="es-ES"/>
        </w:rPr>
      </w:pPr>
    </w:p>
    <w:p w14:paraId="245BE898" w14:textId="5E997948" w:rsidR="004865B7" w:rsidRPr="009E7C8E" w:rsidRDefault="00AE6853" w:rsidP="00AE6853">
      <w:pPr>
        <w:spacing w:line="360" w:lineRule="auto"/>
        <w:jc w:val="both"/>
        <w:rPr>
          <w:rFonts w:ascii="Palatino Linotype" w:hAnsi="Palatino Linotype"/>
          <w:lang w:val="es-ES"/>
        </w:rPr>
      </w:pPr>
      <w:r w:rsidRPr="009E7C8E">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w:t>
      </w:r>
      <w:r w:rsidRPr="009E7C8E">
        <w:rPr>
          <w:rFonts w:ascii="Palatino Linotype" w:hAnsi="Palatino Linotype"/>
          <w:lang w:val="es-ES"/>
        </w:rPr>
        <w:lastRenderedPageBreak/>
        <w:t>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23B391B" w14:textId="77777777" w:rsidR="005C250B" w:rsidRPr="009E7C8E"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9E7C8E" w:rsidRDefault="000171D8" w:rsidP="0066637D">
      <w:pPr>
        <w:spacing w:line="360" w:lineRule="auto"/>
        <w:jc w:val="both"/>
        <w:textAlignment w:val="baseline"/>
        <w:rPr>
          <w:rFonts w:ascii="Palatino Linotype" w:hAnsi="Palatino Linotype" w:cs="Arial"/>
          <w:b/>
          <w:color w:val="000000" w:themeColor="text1"/>
          <w:lang w:val="es-ES" w:eastAsia="es-MX"/>
        </w:rPr>
      </w:pPr>
      <w:r w:rsidRPr="009E7C8E">
        <w:rPr>
          <w:rFonts w:ascii="Palatino Linotype" w:hAnsi="Palatino Linotype"/>
          <w:b/>
          <w:color w:val="000000" w:themeColor="text1"/>
          <w:sz w:val="28"/>
          <w:lang w:eastAsia="es-MX"/>
        </w:rPr>
        <w:t>QUINTO</w:t>
      </w:r>
      <w:r w:rsidRPr="009E7C8E">
        <w:rPr>
          <w:rFonts w:ascii="Palatino Linotype" w:hAnsi="Palatino Linotype" w:cs="Arial"/>
          <w:b/>
          <w:color w:val="000000" w:themeColor="text1"/>
          <w:lang w:eastAsia="es-MX"/>
        </w:rPr>
        <w:t xml:space="preserve">. </w:t>
      </w:r>
      <w:r w:rsidRPr="009E7C8E">
        <w:rPr>
          <w:rFonts w:ascii="Palatino Linotype" w:hAnsi="Palatino Linotype" w:cs="Arial"/>
          <w:b/>
          <w:color w:val="000000" w:themeColor="text1"/>
          <w:lang w:val="es-ES" w:eastAsia="es-MX"/>
        </w:rPr>
        <w:t>Estudio y resolución del asunto.</w:t>
      </w:r>
    </w:p>
    <w:p w14:paraId="426BBC87" w14:textId="77777777" w:rsidR="003D40BD" w:rsidRPr="009E7C8E" w:rsidRDefault="003D40BD" w:rsidP="003D40BD">
      <w:pPr>
        <w:spacing w:before="240" w:after="100" w:afterAutospacing="1" w:line="360" w:lineRule="auto"/>
        <w:jc w:val="both"/>
        <w:rPr>
          <w:rFonts w:ascii="Palatino Linotype" w:hAnsi="Palatino Linotype" w:cs="Arial"/>
          <w:lang w:val="es-ES" w:eastAsia="es-MX"/>
        </w:rPr>
      </w:pPr>
      <w:r w:rsidRPr="009E7C8E">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3A2C5DD0" w14:textId="77777777" w:rsidR="003D40BD" w:rsidRPr="009E7C8E" w:rsidRDefault="003D40BD" w:rsidP="003D40BD">
      <w:pPr>
        <w:ind w:left="851" w:right="901"/>
        <w:jc w:val="both"/>
        <w:rPr>
          <w:rFonts w:ascii="Palatino Linotype" w:hAnsi="Palatino Linotype" w:cs="Arial"/>
          <w:i/>
          <w:sz w:val="22"/>
          <w:szCs w:val="22"/>
          <w:lang w:val="es-ES"/>
        </w:rPr>
      </w:pPr>
      <w:r w:rsidRPr="009E7C8E">
        <w:rPr>
          <w:rFonts w:ascii="Palatino Linotype" w:hAnsi="Palatino Linotype" w:cs="Arial"/>
          <w:i/>
          <w:sz w:val="22"/>
          <w:szCs w:val="22"/>
          <w:lang w:val="es-ES"/>
        </w:rPr>
        <w:t>“</w:t>
      </w:r>
      <w:r w:rsidRPr="009E7C8E">
        <w:rPr>
          <w:rFonts w:ascii="Palatino Linotype" w:hAnsi="Palatino Linotype" w:cs="Arial"/>
          <w:b/>
          <w:i/>
          <w:sz w:val="22"/>
          <w:szCs w:val="22"/>
          <w:lang w:val="es-ES"/>
        </w:rPr>
        <w:t>Artículo 179.</w:t>
      </w:r>
      <w:r w:rsidRPr="009E7C8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317B513" w14:textId="77777777" w:rsidR="003D40BD" w:rsidRPr="009E7C8E" w:rsidRDefault="003D40BD" w:rsidP="003D40BD">
      <w:pPr>
        <w:ind w:left="851" w:right="901"/>
        <w:jc w:val="both"/>
        <w:rPr>
          <w:rFonts w:ascii="Palatino Linotype" w:hAnsi="Palatino Linotype" w:cs="Arial"/>
          <w:i/>
          <w:sz w:val="22"/>
          <w:szCs w:val="22"/>
          <w:lang w:val="es-ES"/>
        </w:rPr>
      </w:pPr>
      <w:r w:rsidRPr="009E7C8E">
        <w:rPr>
          <w:rFonts w:ascii="Palatino Linotype" w:hAnsi="Palatino Linotype" w:cs="Arial"/>
          <w:i/>
          <w:sz w:val="22"/>
          <w:szCs w:val="22"/>
          <w:lang w:val="es-ES"/>
        </w:rPr>
        <w:t>…</w:t>
      </w:r>
    </w:p>
    <w:p w14:paraId="4F8A82CD" w14:textId="77777777" w:rsidR="003D40BD" w:rsidRPr="009E7C8E" w:rsidRDefault="003D40BD" w:rsidP="003D40BD">
      <w:pPr>
        <w:ind w:left="851" w:right="901"/>
        <w:jc w:val="both"/>
        <w:rPr>
          <w:rFonts w:ascii="Palatino Linotype" w:hAnsi="Palatino Linotype" w:cs="Arial"/>
          <w:i/>
          <w:sz w:val="22"/>
          <w:szCs w:val="22"/>
          <w:lang w:val="es-ES"/>
        </w:rPr>
      </w:pPr>
      <w:r w:rsidRPr="009E7C8E">
        <w:rPr>
          <w:rFonts w:ascii="Palatino Linotype" w:hAnsi="Palatino Linotype" w:cs="Arial"/>
          <w:b/>
          <w:i/>
          <w:sz w:val="22"/>
          <w:szCs w:val="22"/>
          <w:lang w:val="es-ES"/>
        </w:rPr>
        <w:t xml:space="preserve">V. La entrega de información incompleta; </w:t>
      </w:r>
    </w:p>
    <w:p w14:paraId="0FC8D7B4" w14:textId="77777777" w:rsidR="003D40BD" w:rsidRPr="009E7C8E" w:rsidRDefault="003D40BD" w:rsidP="003D40BD">
      <w:pPr>
        <w:ind w:left="851" w:right="901"/>
        <w:jc w:val="both"/>
        <w:rPr>
          <w:rFonts w:ascii="Palatino Linotype" w:hAnsi="Palatino Linotype" w:cs="Arial"/>
          <w:i/>
          <w:sz w:val="22"/>
          <w:szCs w:val="22"/>
          <w:lang w:val="es-ES"/>
        </w:rPr>
      </w:pPr>
      <w:r w:rsidRPr="009E7C8E">
        <w:rPr>
          <w:rFonts w:ascii="Palatino Linotype" w:hAnsi="Palatino Linotype" w:cs="Arial"/>
          <w:i/>
          <w:sz w:val="22"/>
          <w:szCs w:val="22"/>
          <w:lang w:val="es-ES"/>
        </w:rPr>
        <w:t>…”</w:t>
      </w:r>
    </w:p>
    <w:p w14:paraId="2707D714" w14:textId="77777777" w:rsidR="003D40BD" w:rsidRPr="009E7C8E" w:rsidRDefault="003D40BD" w:rsidP="003D40BD">
      <w:pPr>
        <w:ind w:left="851" w:right="901"/>
        <w:jc w:val="both"/>
        <w:rPr>
          <w:rFonts w:ascii="Palatino Linotype" w:hAnsi="Palatino Linotype" w:cs="Arial"/>
          <w:i/>
          <w:sz w:val="22"/>
          <w:szCs w:val="22"/>
          <w:lang w:val="es-ES"/>
        </w:rPr>
      </w:pPr>
      <w:r w:rsidRPr="009E7C8E">
        <w:rPr>
          <w:rFonts w:ascii="Palatino Linotype" w:hAnsi="Palatino Linotype" w:cs="Arial"/>
          <w:i/>
          <w:sz w:val="22"/>
          <w:szCs w:val="22"/>
          <w:lang w:val="es-ES"/>
        </w:rPr>
        <w:t>(Énfasis añadido)</w:t>
      </w:r>
    </w:p>
    <w:p w14:paraId="72D2E710" w14:textId="77777777" w:rsidR="003D40BD" w:rsidRPr="009E7C8E" w:rsidRDefault="003D40BD" w:rsidP="003D40BD">
      <w:pPr>
        <w:pStyle w:val="Prrafodelista"/>
        <w:widowControl w:val="0"/>
        <w:autoSpaceDE w:val="0"/>
        <w:autoSpaceDN w:val="0"/>
        <w:adjustRightInd w:val="0"/>
        <w:spacing w:line="360" w:lineRule="auto"/>
        <w:ind w:left="0"/>
        <w:jc w:val="both"/>
        <w:rPr>
          <w:rFonts w:ascii="Palatino Linotype" w:hAnsi="Palatino Linotype" w:cs="Arial"/>
        </w:rPr>
      </w:pPr>
    </w:p>
    <w:p w14:paraId="1FF757FC" w14:textId="7AAA080F" w:rsidR="003D40BD" w:rsidRPr="009E7C8E" w:rsidRDefault="003D40BD" w:rsidP="003D40BD">
      <w:pPr>
        <w:spacing w:line="360" w:lineRule="auto"/>
        <w:contextualSpacing/>
        <w:jc w:val="both"/>
        <w:rPr>
          <w:rFonts w:ascii="Palatino Linotype" w:hAnsi="Palatino Linotype"/>
        </w:rPr>
      </w:pPr>
      <w:r w:rsidRPr="009E7C8E">
        <w:rPr>
          <w:rFonts w:ascii="Palatino Linotype" w:hAnsi="Palatino Linotype"/>
        </w:rPr>
        <w:t>Expuestas las posturas de las partes, se procede al análisis del agravio hecho valer por el Recurrente, referente a que</w:t>
      </w:r>
      <w:r w:rsidR="00702341" w:rsidRPr="009E7C8E">
        <w:rPr>
          <w:rFonts w:ascii="Palatino Linotype" w:hAnsi="Palatino Linotype"/>
        </w:rPr>
        <w:t xml:space="preserve"> no se le entregó toda la información, y se duplicaron actas</w:t>
      </w:r>
      <w:r w:rsidRPr="009E7C8E">
        <w:rPr>
          <w:rFonts w:ascii="Palatino Linotype" w:hAnsi="Palatino Linotype"/>
        </w:rPr>
        <w:t xml:space="preserve">; por ende, resulta necesario contextualizar la información solicitada, referente al trámite realizado por el </w:t>
      </w:r>
      <w:r w:rsidRPr="009E7C8E">
        <w:rPr>
          <w:rFonts w:ascii="Palatino Linotype" w:hAnsi="Palatino Linotype"/>
          <w:b/>
        </w:rPr>
        <w:t>SUJETO OBLIGADO</w:t>
      </w:r>
      <w:r w:rsidRPr="009E7C8E">
        <w:rPr>
          <w:rFonts w:ascii="Palatino Linotype" w:hAnsi="Palatino Linotype"/>
        </w:rPr>
        <w:t xml:space="preserve">, con el fin de cumplimentar el requerimiento del </w:t>
      </w:r>
      <w:r w:rsidRPr="009E7C8E">
        <w:rPr>
          <w:rFonts w:ascii="Palatino Linotype" w:hAnsi="Palatino Linotype"/>
          <w:b/>
        </w:rPr>
        <w:t>RECURRENTE</w:t>
      </w:r>
      <w:r w:rsidRPr="009E7C8E">
        <w:rPr>
          <w:rFonts w:ascii="Palatino Linotype" w:hAnsi="Palatino Linotype"/>
        </w:rPr>
        <w:t>.</w:t>
      </w:r>
    </w:p>
    <w:p w14:paraId="6EF72C18" w14:textId="77777777" w:rsidR="003D40BD" w:rsidRPr="009E7C8E" w:rsidRDefault="003D40BD" w:rsidP="003D40BD">
      <w:pPr>
        <w:spacing w:line="360" w:lineRule="auto"/>
        <w:contextualSpacing/>
        <w:jc w:val="both"/>
        <w:rPr>
          <w:rFonts w:ascii="Palatino Linotype" w:hAnsi="Palatino Linotype"/>
        </w:rPr>
      </w:pPr>
    </w:p>
    <w:p w14:paraId="1B6394D9"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E7C8E">
        <w:rPr>
          <w:rFonts w:ascii="Palatino Linotype" w:eastAsia="Palatino Linotype" w:hAnsi="Palatino Linotype" w:cs="Palatino Linotype"/>
          <w:color w:val="000000"/>
        </w:rPr>
        <w:lastRenderedPageBreak/>
        <w:t>En este sentido, es pertinente enfatizar lo que, respecto al derecho de acceso a la información pública, refiere el artículo 6° de la Constitución Política de los Estados Unidos Mexicanos, que en su parte conducente señala:</w:t>
      </w:r>
    </w:p>
    <w:p w14:paraId="565213AF"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5CA0C06"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b/>
          <w:i/>
          <w:color w:val="000000"/>
          <w:sz w:val="22"/>
          <w:szCs w:val="22"/>
        </w:rPr>
        <w:t>Artículo 6o.</w:t>
      </w:r>
      <w:r w:rsidRPr="009E7C8E">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E7C8E">
        <w:rPr>
          <w:rFonts w:ascii="Palatino Linotype" w:eastAsia="Palatino Linotype" w:hAnsi="Palatino Linotype" w:cs="Palatino Linotype"/>
          <w:b/>
          <w:i/>
          <w:color w:val="000000"/>
          <w:sz w:val="22"/>
          <w:szCs w:val="22"/>
        </w:rPr>
        <w:t>El derecho a la información será garantizado por el Estado.</w:t>
      </w:r>
      <w:r w:rsidRPr="009E7C8E">
        <w:rPr>
          <w:rFonts w:ascii="Palatino Linotype" w:eastAsia="Palatino Linotype" w:hAnsi="Palatino Linotype" w:cs="Palatino Linotype"/>
          <w:i/>
          <w:color w:val="000000"/>
          <w:sz w:val="22"/>
          <w:szCs w:val="22"/>
        </w:rPr>
        <w:t xml:space="preserve"> </w:t>
      </w:r>
    </w:p>
    <w:p w14:paraId="533C07CA"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4103A068"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432D8F52"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45E018F3"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Para efectos de lo dispuesto en el presente artículo se observará lo siguiente:</w:t>
      </w:r>
    </w:p>
    <w:p w14:paraId="412A0C27"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052100E6"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5E2C2B07"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5F7BA394"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b/>
          <w:i/>
          <w:color w:val="000000"/>
          <w:sz w:val="22"/>
          <w:szCs w:val="22"/>
        </w:rPr>
        <w:t>I. Toda la información en posesión de</w:t>
      </w:r>
      <w:r w:rsidRPr="009E7C8E">
        <w:rPr>
          <w:rFonts w:ascii="Palatino Linotype" w:eastAsia="Palatino Linotype" w:hAnsi="Palatino Linotype" w:cs="Palatino Linotype"/>
          <w:i/>
          <w:color w:val="000000"/>
          <w:sz w:val="22"/>
          <w:szCs w:val="22"/>
        </w:rPr>
        <w:t xml:space="preserve"> </w:t>
      </w:r>
      <w:r w:rsidRPr="009E7C8E">
        <w:rPr>
          <w:rFonts w:ascii="Palatino Linotype" w:eastAsia="Palatino Linotype" w:hAnsi="Palatino Linotype" w:cs="Palatino Linotype"/>
          <w:b/>
          <w:i/>
          <w:color w:val="000000"/>
          <w:sz w:val="22"/>
          <w:szCs w:val="22"/>
        </w:rPr>
        <w:t>cualquier autoridad</w:t>
      </w:r>
      <w:r w:rsidRPr="009E7C8E">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9E7C8E">
        <w:rPr>
          <w:rFonts w:ascii="Palatino Linotype" w:eastAsia="Palatino Linotype" w:hAnsi="Palatino Linotype" w:cs="Palatino Linotype"/>
          <w:b/>
          <w:i/>
          <w:color w:val="000000"/>
          <w:sz w:val="22"/>
          <w:szCs w:val="22"/>
        </w:rPr>
        <w:t>en el ámbito federal, estatal y municipal, es pública</w:t>
      </w:r>
      <w:r w:rsidRPr="009E7C8E">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9E7C8E">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9E7C8E">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253F3E28"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064052C3"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6CB3A83A"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4349AB69"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9E7C8E">
        <w:rPr>
          <w:rFonts w:ascii="Palatino Linotype" w:eastAsia="Palatino Linotype" w:hAnsi="Palatino Linotype" w:cs="Palatino Linotype"/>
          <w:i/>
          <w:color w:val="000000"/>
          <w:sz w:val="22"/>
          <w:szCs w:val="22"/>
        </w:rPr>
        <w:t xml:space="preserve">, </w:t>
      </w:r>
      <w:r w:rsidRPr="009E7C8E">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9E7C8E">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7C41BC2C"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00DCECCF"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36756863"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13277BB"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w:t>
      </w:r>
    </w:p>
    <w:p w14:paraId="1828171B"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La ley establecerá aquella información que se considere reservada o confidencial.</w:t>
      </w:r>
    </w:p>
    <w:p w14:paraId="550B15F0"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25557BB2"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E7C8E">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5B771788"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02CE9B45"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b/>
          <w:i/>
          <w:color w:val="000000"/>
          <w:sz w:val="22"/>
          <w:szCs w:val="22"/>
        </w:rPr>
        <w:t>Artículo 5</w:t>
      </w:r>
      <w:r w:rsidRPr="009E7C8E">
        <w:rPr>
          <w:rFonts w:ascii="Palatino Linotype" w:eastAsia="Palatino Linotype" w:hAnsi="Palatino Linotype" w:cs="Palatino Linotype"/>
          <w:i/>
          <w:color w:val="000000"/>
          <w:sz w:val="22"/>
          <w:szCs w:val="22"/>
        </w:rPr>
        <w:t xml:space="preserve">. … </w:t>
      </w:r>
    </w:p>
    <w:p w14:paraId="4B2757E5"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3F63BE04"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07D776B"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5B2727"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BF9D091"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Este derecho se regirá por los principios y bases siguientes:</w:t>
      </w:r>
    </w:p>
    <w:p w14:paraId="39C33CDE"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1202E399"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3E21AFC"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431E413"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6907A563"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6560A3CD"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778CB56"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01D703F" w14:textId="77777777" w:rsidR="003D40BD" w:rsidRPr="009E7C8E" w:rsidRDefault="003D40BD" w:rsidP="003D40BD">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9E7C8E">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0467D7BD"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1ECC1FA4" w14:textId="77777777" w:rsidR="003D40BD" w:rsidRPr="009E7C8E" w:rsidRDefault="003D40BD" w:rsidP="003D40BD">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7E69E59" w14:textId="77777777" w:rsidR="003D40BD" w:rsidRPr="009E7C8E" w:rsidRDefault="003D40BD" w:rsidP="003D40BD">
      <w:pPr>
        <w:spacing w:line="360" w:lineRule="auto"/>
        <w:jc w:val="both"/>
        <w:rPr>
          <w:rFonts w:ascii="Palatino Linotype" w:eastAsia="Palatino Linotype" w:hAnsi="Palatino Linotype" w:cs="Palatino Linotype"/>
        </w:rPr>
      </w:pPr>
    </w:p>
    <w:p w14:paraId="05557FBC" w14:textId="77777777" w:rsidR="003D40BD" w:rsidRPr="009E7C8E" w:rsidRDefault="003D40BD" w:rsidP="003D40BD">
      <w:pPr>
        <w:ind w:left="567" w:right="567"/>
        <w:jc w:val="both"/>
        <w:rPr>
          <w:rFonts w:ascii="Palatino Linotype" w:eastAsia="Palatino Linotype" w:hAnsi="Palatino Linotype" w:cs="Palatino Linotype"/>
          <w:i/>
        </w:rPr>
      </w:pPr>
      <w:r w:rsidRPr="009E7C8E">
        <w:rPr>
          <w:rFonts w:ascii="Palatino Linotype" w:eastAsia="Palatino Linotype" w:hAnsi="Palatino Linotype" w:cs="Palatino Linotype"/>
          <w:b/>
          <w:i/>
        </w:rPr>
        <w:lastRenderedPageBreak/>
        <w:t>Artículo 23.</w:t>
      </w:r>
      <w:r w:rsidRPr="009E7C8E">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3C11FE64" w14:textId="77777777" w:rsidR="003D40BD" w:rsidRPr="009E7C8E" w:rsidRDefault="003D40BD" w:rsidP="003D40BD">
      <w:pPr>
        <w:ind w:left="567" w:right="567"/>
        <w:jc w:val="both"/>
        <w:rPr>
          <w:rFonts w:ascii="Palatino Linotype" w:eastAsia="Palatino Linotype" w:hAnsi="Palatino Linotype" w:cs="Palatino Linotype"/>
          <w:i/>
        </w:rPr>
      </w:pPr>
      <w:r w:rsidRPr="009E7C8E">
        <w:rPr>
          <w:rFonts w:ascii="Palatino Linotype" w:eastAsia="Palatino Linotype" w:hAnsi="Palatino Linotype" w:cs="Palatino Linotype"/>
          <w:i/>
        </w:rPr>
        <w:t>(…)</w:t>
      </w:r>
    </w:p>
    <w:p w14:paraId="19590F2B" w14:textId="77777777" w:rsidR="003D40BD" w:rsidRPr="009E7C8E" w:rsidRDefault="003D40BD" w:rsidP="003D40BD">
      <w:pPr>
        <w:ind w:left="567" w:right="567"/>
        <w:jc w:val="both"/>
        <w:rPr>
          <w:rFonts w:ascii="Palatino Linotype" w:eastAsia="Palatino Linotype" w:hAnsi="Palatino Linotype" w:cs="Palatino Linotype"/>
          <w:i/>
        </w:rPr>
      </w:pPr>
      <w:r w:rsidRPr="009E7C8E">
        <w:rPr>
          <w:rFonts w:ascii="Palatino Linotype" w:eastAsia="Palatino Linotype" w:hAnsi="Palatino Linotype" w:cs="Palatino Linotype"/>
          <w:b/>
          <w:bCs/>
          <w:i/>
        </w:rPr>
        <w:t>IV.</w:t>
      </w:r>
      <w:r w:rsidRPr="009E7C8E">
        <w:rPr>
          <w:rFonts w:ascii="Palatino Linotype" w:eastAsia="Palatino Linotype" w:hAnsi="Palatino Linotype" w:cs="Palatino Linotype"/>
          <w:i/>
        </w:rPr>
        <w:t xml:space="preserve"> </w:t>
      </w:r>
      <w:r w:rsidRPr="009E7C8E">
        <w:rPr>
          <w:rFonts w:ascii="Palatino Linotype" w:hAnsi="Palatino Linotype"/>
          <w:i/>
        </w:rPr>
        <w:t>Los ayuntamientos y las dependencias, organismos, órganos y entidades de la administración municipal;</w:t>
      </w:r>
    </w:p>
    <w:p w14:paraId="08A7B5B2" w14:textId="77777777" w:rsidR="003D40BD" w:rsidRPr="009E7C8E" w:rsidRDefault="003D40BD" w:rsidP="003D40BD">
      <w:pPr>
        <w:ind w:left="567" w:right="567"/>
        <w:jc w:val="both"/>
        <w:rPr>
          <w:rFonts w:ascii="Palatino Linotype" w:eastAsia="Palatino Linotype" w:hAnsi="Palatino Linotype" w:cs="Palatino Linotype"/>
          <w:i/>
        </w:rPr>
      </w:pPr>
      <w:r w:rsidRPr="009E7C8E">
        <w:rPr>
          <w:rFonts w:ascii="Palatino Linotype" w:eastAsia="Palatino Linotype" w:hAnsi="Palatino Linotype" w:cs="Palatino Linotype"/>
          <w:i/>
        </w:rPr>
        <w:t>(…)</w:t>
      </w:r>
    </w:p>
    <w:p w14:paraId="24F235AC"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B01D050" w14:textId="77777777" w:rsidR="003D40BD" w:rsidRPr="009E7C8E" w:rsidRDefault="003D40BD" w:rsidP="003D40B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E7C8E">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FA17C2F" w14:textId="77777777" w:rsidR="003D40BD" w:rsidRPr="009E7C8E" w:rsidRDefault="003D40BD" w:rsidP="003D40BD">
      <w:pPr>
        <w:spacing w:line="360" w:lineRule="auto"/>
        <w:contextualSpacing/>
        <w:jc w:val="both"/>
        <w:rPr>
          <w:rFonts w:ascii="Palatino Linotype" w:hAnsi="Palatino Linotype"/>
        </w:rPr>
      </w:pPr>
    </w:p>
    <w:p w14:paraId="4125D8F0" w14:textId="77777777" w:rsidR="003D40BD" w:rsidRPr="009E7C8E" w:rsidRDefault="003D40BD" w:rsidP="003D40BD">
      <w:pPr>
        <w:autoSpaceDE w:val="0"/>
        <w:autoSpaceDN w:val="0"/>
        <w:adjustRightInd w:val="0"/>
        <w:spacing w:line="360" w:lineRule="auto"/>
        <w:jc w:val="both"/>
        <w:rPr>
          <w:rFonts w:ascii="Palatino Linotype" w:hAnsi="Palatino Linotype" w:cs="Tahoma"/>
          <w:bCs/>
        </w:rPr>
      </w:pPr>
      <w:r w:rsidRPr="009E7C8E">
        <w:rPr>
          <w:rFonts w:ascii="Palatino Linotype" w:eastAsia="Palatino Linotype" w:hAnsi="Palatino Linotype"/>
        </w:rPr>
        <w:t xml:space="preserve">Es por ello que se procede a realizar un examen minucioso de las constancias que obran en el expediente, relativo a la inconformidad del </w:t>
      </w:r>
      <w:r w:rsidRPr="009E7C8E">
        <w:rPr>
          <w:rFonts w:ascii="Palatino Linotype" w:eastAsia="Palatino Linotype" w:hAnsi="Palatino Linotype"/>
          <w:b/>
        </w:rPr>
        <w:t>RECURRENTE</w:t>
      </w:r>
      <w:r w:rsidRPr="009E7C8E">
        <w:rPr>
          <w:rFonts w:ascii="Palatino Linotype" w:eastAsia="Palatino Linotype" w:hAnsi="Palatino Linotype"/>
        </w:rPr>
        <w:t xml:space="preserve">, analizando primeramente </w:t>
      </w:r>
      <w:r w:rsidRPr="009E7C8E">
        <w:rPr>
          <w:rFonts w:ascii="Palatino Linotype" w:eastAsia="Calibri" w:hAnsi="Palatino Linotype" w:cs="Tahoma"/>
          <w:bCs/>
          <w:color w:val="000000"/>
          <w:lang w:val="es-ES" w:eastAsia="es-MX"/>
        </w:rPr>
        <w:t>la solicitud de acceso a información, que fue requerida por la particular:</w:t>
      </w:r>
      <w:r w:rsidRPr="009E7C8E">
        <w:rPr>
          <w:rFonts w:ascii="Palatino Linotype" w:hAnsi="Palatino Linotype" w:cs="Tahoma"/>
          <w:bCs/>
        </w:rPr>
        <w:t xml:space="preserve"> </w:t>
      </w:r>
    </w:p>
    <w:p w14:paraId="788C4BC4" w14:textId="77777777" w:rsidR="00785EEC" w:rsidRPr="009E7C8E" w:rsidRDefault="00785EEC" w:rsidP="003D40BD">
      <w:pPr>
        <w:autoSpaceDE w:val="0"/>
        <w:autoSpaceDN w:val="0"/>
        <w:adjustRightInd w:val="0"/>
        <w:spacing w:line="360" w:lineRule="auto"/>
        <w:jc w:val="both"/>
        <w:rPr>
          <w:rFonts w:ascii="Palatino Linotype" w:hAnsi="Palatino Linotype" w:cs="Tahoma"/>
          <w:bCs/>
        </w:rPr>
      </w:pPr>
    </w:p>
    <w:p w14:paraId="64003C10" w14:textId="77777777" w:rsidR="003D40BD" w:rsidRPr="009E7C8E" w:rsidRDefault="003D40BD" w:rsidP="003D40BD">
      <w:pPr>
        <w:ind w:left="851" w:right="902"/>
        <w:contextualSpacing/>
        <w:jc w:val="both"/>
        <w:rPr>
          <w:rFonts w:ascii="Palatino Linotype" w:hAnsi="Palatino Linotype" w:cs="Arial"/>
          <w:i/>
          <w:iCs/>
          <w:sz w:val="20"/>
          <w:szCs w:val="20"/>
        </w:rPr>
      </w:pPr>
    </w:p>
    <w:p w14:paraId="780D1996" w14:textId="4087A536" w:rsidR="003D40BD" w:rsidRPr="009E7C8E" w:rsidRDefault="00785EEC" w:rsidP="003D40BD">
      <w:pPr>
        <w:tabs>
          <w:tab w:val="left" w:pos="851"/>
        </w:tabs>
        <w:ind w:left="851" w:right="901"/>
        <w:jc w:val="both"/>
        <w:rPr>
          <w:rFonts w:ascii="Palatino Linotype" w:hAnsi="Palatino Linotype" w:cs="Arial"/>
          <w:i/>
        </w:rPr>
      </w:pPr>
      <w:r w:rsidRPr="009E7C8E">
        <w:rPr>
          <w:rFonts w:ascii="Palatino Linotype" w:hAnsi="Palatino Linotype" w:cs="Arial"/>
          <w:i/>
        </w:rPr>
        <w:t>“solicito las actas de entrega- recepción en versión publica del periodo 01 de enero de 2022 al 15 de marzo de 2022” (Sic)</w:t>
      </w:r>
      <w:r w:rsidR="003D40BD" w:rsidRPr="009E7C8E">
        <w:rPr>
          <w:rFonts w:ascii="Palatino Linotype" w:hAnsi="Palatino Linotype" w:cs="Arial"/>
          <w:i/>
        </w:rPr>
        <w:t>.</w:t>
      </w:r>
    </w:p>
    <w:p w14:paraId="299B7F49" w14:textId="77777777" w:rsidR="003D40BD" w:rsidRPr="009E7C8E" w:rsidRDefault="003D40BD" w:rsidP="003D40BD">
      <w:pPr>
        <w:spacing w:line="360" w:lineRule="auto"/>
        <w:jc w:val="both"/>
        <w:rPr>
          <w:rFonts w:ascii="Palatino Linotype" w:hAnsi="Palatino Linotype"/>
          <w:color w:val="000000" w:themeColor="text1"/>
        </w:rPr>
      </w:pPr>
    </w:p>
    <w:p w14:paraId="2ED9E754" w14:textId="77777777" w:rsidR="00785EEC" w:rsidRPr="009E7C8E" w:rsidRDefault="00785EEC" w:rsidP="003D40BD">
      <w:pPr>
        <w:spacing w:line="360" w:lineRule="auto"/>
        <w:jc w:val="both"/>
        <w:rPr>
          <w:rFonts w:ascii="Palatino Linotype" w:hAnsi="Palatino Linotype" w:cs="Arial"/>
          <w:lang w:val="es-ES_tradnl"/>
        </w:rPr>
      </w:pPr>
    </w:p>
    <w:p w14:paraId="15A8B72B" w14:textId="6C677709" w:rsidR="00785EEC" w:rsidRPr="009E7C8E" w:rsidRDefault="003D40BD" w:rsidP="003D40BD">
      <w:pPr>
        <w:spacing w:line="360" w:lineRule="auto"/>
        <w:jc w:val="both"/>
        <w:rPr>
          <w:rFonts w:ascii="Palatino Linotype" w:hAnsi="Palatino Linotype" w:cs="Arial"/>
          <w:lang w:val="es-ES_tradnl"/>
        </w:rPr>
      </w:pPr>
      <w:r w:rsidRPr="009E7C8E">
        <w:rPr>
          <w:rFonts w:ascii="Palatino Linotype" w:hAnsi="Palatino Linotype" w:cs="Arial"/>
          <w:lang w:val="es-ES_tradnl"/>
        </w:rPr>
        <w:t>Por otra parte,</w:t>
      </w:r>
      <w:r w:rsidR="00785EEC" w:rsidRPr="009E7C8E">
        <w:rPr>
          <w:rFonts w:ascii="Palatino Linotype" w:hAnsi="Palatino Linotype" w:cs="Arial"/>
          <w:lang w:val="es-ES_tradnl"/>
        </w:rPr>
        <w:t xml:space="preserve"> en respuesta EL SUJETO OBLIGADO</w:t>
      </w:r>
      <w:r w:rsidRPr="009E7C8E">
        <w:rPr>
          <w:rFonts w:ascii="Palatino Linotype" w:hAnsi="Palatino Linotype" w:cs="Arial"/>
          <w:lang w:val="es-ES_tradnl"/>
        </w:rPr>
        <w:t xml:space="preserve"> anexó a su respuesta</w:t>
      </w:r>
      <w:r w:rsidR="00785EEC" w:rsidRPr="009E7C8E">
        <w:rPr>
          <w:rFonts w:ascii="Palatino Linotype" w:hAnsi="Palatino Linotype" w:cs="Arial"/>
          <w:lang w:val="es-ES_tradnl"/>
        </w:rPr>
        <w:t xml:space="preserve"> los siguientes archivos electrónicos:</w:t>
      </w:r>
    </w:p>
    <w:p w14:paraId="6606A35C" w14:textId="77777777" w:rsidR="00785EEC" w:rsidRPr="009E7C8E" w:rsidRDefault="00785EEC" w:rsidP="003D40BD">
      <w:pPr>
        <w:spacing w:line="360" w:lineRule="auto"/>
        <w:jc w:val="both"/>
        <w:rPr>
          <w:rFonts w:ascii="Palatino Linotype" w:hAnsi="Palatino Linotype" w:cs="Arial"/>
          <w:lang w:val="es-ES_tradnl"/>
        </w:rPr>
      </w:pPr>
    </w:p>
    <w:p w14:paraId="629F5CA0" w14:textId="77777777" w:rsidR="00785EEC" w:rsidRPr="009E7C8E" w:rsidRDefault="00785EEC" w:rsidP="00785EEC">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b/>
          <w:i/>
          <w:color w:val="000000" w:themeColor="text1"/>
        </w:rPr>
        <w:t>“209.pdf”</w:t>
      </w:r>
      <w:r w:rsidRPr="009E7C8E">
        <w:rPr>
          <w:rFonts w:ascii="Palatino Linotype" w:hAnsi="Palatino Linotype" w:cs="Arial"/>
          <w:i/>
          <w:color w:val="000000" w:themeColor="text1"/>
        </w:rPr>
        <w:t xml:space="preserve"> </w:t>
      </w:r>
      <w:r w:rsidRPr="009E7C8E">
        <w:rPr>
          <w:rFonts w:ascii="Palatino Linotype" w:hAnsi="Palatino Linotype" w:cs="Arial"/>
          <w:color w:val="000000" w:themeColor="text1"/>
        </w:rPr>
        <w:t xml:space="preserve">de cuyo contenido se advierten los formatos de Acta Final o de Conclusión de Gestión Municipal (AER-1) de las diferentes Unidades </w:t>
      </w:r>
      <w:r w:rsidRPr="009E7C8E">
        <w:rPr>
          <w:rFonts w:ascii="Palatino Linotype" w:hAnsi="Palatino Linotype" w:cs="Arial"/>
          <w:color w:val="000000" w:themeColor="text1"/>
        </w:rPr>
        <w:lastRenderedPageBreak/>
        <w:t>Administrativas, que consta de cincuenta y seis fojas, entre ellas, la Unidad de Transparencia y Acceso a la Información Pública, Autoridad Investigadora, Oficialía Calificadora, Jefatura de Catastro, Dirección de la Unidad de Información, Planeación, Programación y Evaluación, Oficialía Mediadora-Conciliadora y la Dirección de Educación y Cultura.</w:t>
      </w:r>
    </w:p>
    <w:p w14:paraId="16B14450" w14:textId="77777777" w:rsidR="00785EEC" w:rsidRPr="009E7C8E" w:rsidRDefault="00785EEC" w:rsidP="00785EEC">
      <w:pPr>
        <w:pStyle w:val="Prrafodelista"/>
        <w:tabs>
          <w:tab w:val="left" w:pos="709"/>
        </w:tabs>
        <w:spacing w:line="360" w:lineRule="auto"/>
        <w:ind w:left="720"/>
        <w:jc w:val="both"/>
        <w:rPr>
          <w:rFonts w:ascii="Palatino Linotype" w:hAnsi="Palatino Linotype" w:cs="Arial"/>
          <w:i/>
          <w:color w:val="000000" w:themeColor="text1"/>
        </w:rPr>
      </w:pPr>
    </w:p>
    <w:p w14:paraId="299670E7" w14:textId="77777777" w:rsidR="00785EEC" w:rsidRPr="009E7C8E" w:rsidRDefault="00785EEC" w:rsidP="00785EEC">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b/>
          <w:i/>
          <w:color w:val="000000" w:themeColor="text1"/>
        </w:rPr>
        <w:t>“209 1.pdf”</w:t>
      </w:r>
      <w:r w:rsidRPr="009E7C8E">
        <w:rPr>
          <w:rFonts w:ascii="Palatino Linotype" w:hAnsi="Palatino Linotype" w:cs="Arial"/>
          <w:i/>
          <w:color w:val="000000" w:themeColor="text1"/>
        </w:rPr>
        <w:t xml:space="preserve"> </w:t>
      </w:r>
      <w:r w:rsidRPr="009E7C8E">
        <w:rPr>
          <w:rFonts w:ascii="Palatino Linotype" w:hAnsi="Palatino Linotype" w:cs="Arial"/>
          <w:color w:val="000000" w:themeColor="text1"/>
        </w:rPr>
        <w:t xml:space="preserve">de cuyo contenido se advierten los formatos de Acta Final o de Conclusión de Gestión Municipal (AER-1) de las diferentes Unidades Administrativas, que consta de quinientas treinta y siete fojas, entre ellas, Presidencia, Sindicaturas, Regidurías, Secretaría del Ayuntamiento, Secretaría Particular, Dirección de Obras Públicas, Contraloría, Tesorería, Dirección de Desarrollo Rural, Dirección de Desarrollo Económico, Dirección de Salud, Dirección de Educación y Cultura, Dirección de Bienestar Social, Dirección de Medio Ambiente, Dirección de Seguridad Pública, Jefatura de Turismo, Jefatura de Regulación Comercial, Jefatura de Archivo Municipal, Jefatura de Catastro, Jefatura de Ingresos, Subdirección de Desarrollo Urbano, Oficialía Mediadora-Conciliadora, Oficialía Calificadora, Autoridad Investigadora, Unidad de Transparencia y Acceso a la Información Pública, Gobierno, Recursos Humanos, Consejería Jurídica, Secretaría Técnica del Consejo de Seguridad, Subdirección de Servicios Públicos, Coordinación de Comunicación Social, Coordinación de Consejo de la Mujer y Bienestar, Coordinación General Municipal de Mejora Regulatoria, Coordinación de Protección Civil y Bomberos, Dirección General, Coordinación de Servicios Médicos, Procuraduría de Protección de Niñas, Niños y Adolescentes, Coordinación de Prevención, Bienestar Familiar, </w:t>
      </w:r>
      <w:r w:rsidRPr="009E7C8E">
        <w:rPr>
          <w:rFonts w:ascii="Palatino Linotype" w:hAnsi="Palatino Linotype" w:cs="Arial"/>
          <w:color w:val="000000" w:themeColor="text1"/>
        </w:rPr>
        <w:lastRenderedPageBreak/>
        <w:t xml:space="preserve">Coordinación de trabajo Social y Coordinación de Servicios nutricionales, Coordinación de Trabajo Social, Coordinación de Atención al Adulto Mayor, Coordinación de Servicios Odontológicos, Coordinación de Atención a la Discapacidad, Coordinación de Servicios Educativos y Dirección de Finanzas. </w:t>
      </w:r>
    </w:p>
    <w:p w14:paraId="0B761E78" w14:textId="77777777" w:rsidR="00785EEC" w:rsidRPr="009E7C8E" w:rsidRDefault="00785EEC" w:rsidP="00785EEC">
      <w:pPr>
        <w:pStyle w:val="Prrafodelista"/>
        <w:rPr>
          <w:rFonts w:ascii="Palatino Linotype" w:hAnsi="Palatino Linotype" w:cs="Arial"/>
          <w:i/>
          <w:color w:val="000000" w:themeColor="text1"/>
        </w:rPr>
      </w:pPr>
    </w:p>
    <w:p w14:paraId="4D7B9F2F" w14:textId="77777777" w:rsidR="00785EEC" w:rsidRPr="009E7C8E" w:rsidRDefault="00785EEC" w:rsidP="00785EEC">
      <w:pPr>
        <w:pStyle w:val="Prrafodelista"/>
        <w:numPr>
          <w:ilvl w:val="0"/>
          <w:numId w:val="9"/>
        </w:numPr>
        <w:tabs>
          <w:tab w:val="left" w:pos="709"/>
        </w:tabs>
        <w:spacing w:line="360" w:lineRule="auto"/>
        <w:jc w:val="both"/>
        <w:rPr>
          <w:rFonts w:ascii="Palatino Linotype" w:hAnsi="Palatino Linotype" w:cs="Arial"/>
          <w:i/>
          <w:color w:val="000000" w:themeColor="text1"/>
        </w:rPr>
      </w:pPr>
      <w:r w:rsidRPr="009E7C8E">
        <w:rPr>
          <w:rFonts w:ascii="Palatino Linotype" w:hAnsi="Palatino Linotype" w:cs="Arial"/>
          <w:i/>
          <w:color w:val="000000" w:themeColor="text1"/>
        </w:rPr>
        <w:t xml:space="preserve">“209 3.pdf” </w:t>
      </w:r>
      <w:r w:rsidRPr="009E7C8E">
        <w:rPr>
          <w:rFonts w:ascii="Palatino Linotype" w:hAnsi="Palatino Linotype" w:cs="Arial"/>
          <w:color w:val="000000" w:themeColor="text1"/>
        </w:rPr>
        <w:t>el que contiene el oficio de número CHI/CIM/082/22, de fecha tres de abril de dos mil veintidós, dirigido al solicitante y signado por la Contralora Interna Municipal, mediante el cual informa que, a través del Acta de la Quinta Sesión Ordinaria del Comité de transparencia y Acceso a la Información Pública del Municipio de Chiautla, se clasifico la información confidencial en cuestión de los datos personales de las personas que intervienen en el proceso de entrega-recepción; así mismo anexo al oficio anterior, se remite el del Acta de la Quinta Sesión Ordinaria del Comité de transparencia y Acceso a la Información Pública del Municipio de Chiautla y el oficio de número CHI/CIM/067/22, de fecha veintitrés de marzo del dos mil veintidós, dirigido a la Titular de Transparencia y signado por la Contralora Interna Municipal mediante el cual solicita se clasifique la información confidencial de algunos datos de las Actas de Entrega-Recepción.</w:t>
      </w:r>
    </w:p>
    <w:p w14:paraId="1A96B3C1" w14:textId="77777777" w:rsidR="00785EEC" w:rsidRPr="009E7C8E" w:rsidRDefault="00785EEC" w:rsidP="00785EEC">
      <w:pPr>
        <w:pStyle w:val="Prrafodelista"/>
        <w:rPr>
          <w:rFonts w:ascii="Palatino Linotype" w:hAnsi="Palatino Linotype" w:cs="Arial"/>
          <w:i/>
          <w:color w:val="000000" w:themeColor="text1"/>
        </w:rPr>
      </w:pPr>
    </w:p>
    <w:p w14:paraId="227AB940" w14:textId="77777777" w:rsidR="00785EEC" w:rsidRPr="009E7C8E" w:rsidRDefault="00785EEC" w:rsidP="00785EEC">
      <w:pPr>
        <w:pStyle w:val="Prrafodelista"/>
        <w:numPr>
          <w:ilvl w:val="0"/>
          <w:numId w:val="9"/>
        </w:numPr>
        <w:tabs>
          <w:tab w:val="left" w:pos="709"/>
        </w:tabs>
        <w:spacing w:line="360" w:lineRule="auto"/>
        <w:ind w:left="709"/>
        <w:jc w:val="both"/>
        <w:rPr>
          <w:rFonts w:ascii="Palatino Linotype" w:hAnsi="Palatino Linotype" w:cs="Arial"/>
          <w:color w:val="000000" w:themeColor="text1"/>
        </w:rPr>
      </w:pPr>
      <w:r w:rsidRPr="009E7C8E">
        <w:rPr>
          <w:rFonts w:ascii="Palatino Linotype" w:hAnsi="Palatino Linotype" w:cs="Arial"/>
          <w:i/>
          <w:color w:val="000000" w:themeColor="text1"/>
        </w:rPr>
        <w:t xml:space="preserve">“RESPUESTA USUARIO 209.pdf” </w:t>
      </w:r>
      <w:r w:rsidRPr="009E7C8E">
        <w:rPr>
          <w:rFonts w:ascii="Palatino Linotype" w:hAnsi="Palatino Linotype" w:cs="Arial"/>
          <w:color w:val="000000" w:themeColor="text1"/>
        </w:rPr>
        <w:t xml:space="preserve">el que contiene el oficio CHI/UTR/554/2022, de fecha seis de abril de dos mil veintidós, dirigido al particular y signado por la Titular de la Unidad de Transparencia, mediante el cual da respuesta a la Solicitud de Información. </w:t>
      </w:r>
    </w:p>
    <w:p w14:paraId="27B5E521" w14:textId="77777777" w:rsidR="00785EEC" w:rsidRPr="009E7C8E" w:rsidRDefault="00785EEC" w:rsidP="003D40BD">
      <w:pPr>
        <w:spacing w:line="360" w:lineRule="auto"/>
        <w:jc w:val="both"/>
        <w:rPr>
          <w:rFonts w:ascii="Palatino Linotype" w:hAnsi="Palatino Linotype" w:cs="Arial"/>
        </w:rPr>
      </w:pPr>
    </w:p>
    <w:p w14:paraId="573DA478" w14:textId="285413CD" w:rsidR="00FE2AF7" w:rsidRPr="009E7C8E" w:rsidRDefault="00FE2AF7" w:rsidP="00FE2AF7">
      <w:pPr>
        <w:spacing w:line="360" w:lineRule="auto"/>
        <w:ind w:firstLine="1"/>
        <w:jc w:val="both"/>
        <w:rPr>
          <w:rFonts w:ascii="Palatino Linotype" w:hAnsi="Palatino Linotype" w:cs="Arial"/>
          <w:lang w:val="es-ES"/>
        </w:rPr>
      </w:pPr>
      <w:r w:rsidRPr="009E7C8E">
        <w:rPr>
          <w:rFonts w:ascii="Palatino Linotype" w:hAnsi="Palatino Linotype" w:cs="Arial"/>
          <w:lang w:val="es-ES"/>
        </w:rPr>
        <w:lastRenderedPageBreak/>
        <w:t xml:space="preserve">Con lo hasta aquí expuesto, </w:t>
      </w:r>
      <w:r w:rsidRPr="009E7C8E">
        <w:rPr>
          <w:rFonts w:ascii="Palatino Linotype" w:hAnsi="Palatino Linotype" w:cs="Arial"/>
          <w:b/>
          <w:bCs/>
          <w:lang w:val="es-ES"/>
        </w:rPr>
        <w:t>es necesario precisar que, como motivos de inconformidad</w:t>
      </w:r>
      <w:r w:rsidRPr="009E7C8E">
        <w:rPr>
          <w:rFonts w:ascii="Palatino Linotype" w:hAnsi="Palatino Linotype" w:cs="Arial"/>
          <w:lang w:val="es-ES"/>
        </w:rPr>
        <w:t xml:space="preserve">, el </w:t>
      </w:r>
      <w:r w:rsidRPr="009E7C8E">
        <w:rPr>
          <w:rFonts w:ascii="Palatino Linotype" w:hAnsi="Palatino Linotype" w:cs="Arial"/>
          <w:u w:val="single"/>
          <w:lang w:val="es-ES"/>
        </w:rPr>
        <w:t>ahora Recurrente señaló que se le hizo entrega de información incompleta</w:t>
      </w:r>
      <w:r w:rsidR="00785EEC" w:rsidRPr="009E7C8E">
        <w:rPr>
          <w:rFonts w:ascii="Palatino Linotype" w:hAnsi="Palatino Linotype" w:cs="Arial"/>
          <w:u w:val="single"/>
          <w:lang w:val="es-ES"/>
        </w:rPr>
        <w:t xml:space="preserve"> además de duplicar las actas</w:t>
      </w:r>
      <w:r w:rsidRPr="009E7C8E">
        <w:rPr>
          <w:rFonts w:ascii="Palatino Linotype" w:hAnsi="Palatino Linotype" w:cs="Arial"/>
          <w:lang w:val="es-ES"/>
        </w:rPr>
        <w:t xml:space="preserve">; en tales consideraciones, se analizará la actuación del Ayuntamiento de </w:t>
      </w:r>
      <w:r w:rsidR="00A92901" w:rsidRPr="009E7C8E">
        <w:rPr>
          <w:rFonts w:ascii="Palatino Linotype" w:hAnsi="Palatino Linotype" w:cs="Arial"/>
          <w:lang w:val="es-ES"/>
        </w:rPr>
        <w:t>Chiautla</w:t>
      </w:r>
      <w:r w:rsidRPr="009E7C8E">
        <w:rPr>
          <w:rFonts w:ascii="Palatino Linotype" w:hAnsi="Palatino Linotype" w:cs="Arial"/>
          <w:lang w:val="es-ES"/>
        </w:rPr>
        <w:t xml:space="preserve"> a fin de determinar si se colmaron las formalidades del procedimiento de acceso a la información pública. Lo anterior,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w:t>
      </w:r>
    </w:p>
    <w:p w14:paraId="72DB6FA6" w14:textId="77777777" w:rsidR="00FE2AF7" w:rsidRPr="009E7C8E" w:rsidRDefault="00FE2AF7" w:rsidP="00FE2AF7">
      <w:pPr>
        <w:spacing w:line="360" w:lineRule="auto"/>
        <w:jc w:val="both"/>
        <w:rPr>
          <w:rFonts w:ascii="Palatino Linotype" w:hAnsi="Palatino Linotype"/>
          <w:b/>
          <w:bCs/>
          <w:u w:val="single"/>
        </w:rPr>
      </w:pPr>
    </w:p>
    <w:p w14:paraId="49BBDBF7" w14:textId="77777777" w:rsidR="005541BD" w:rsidRPr="009E7C8E" w:rsidRDefault="005541BD" w:rsidP="005541BD">
      <w:pPr>
        <w:spacing w:line="360" w:lineRule="auto"/>
        <w:ind w:right="-28"/>
        <w:jc w:val="both"/>
        <w:rPr>
          <w:rFonts w:ascii="Palatino Linotype" w:eastAsia="Batang" w:hAnsi="Palatino Linotype" w:cs="Tahoma"/>
          <w:bCs/>
          <w:lang w:val="x-none"/>
        </w:rPr>
      </w:pPr>
      <w:r w:rsidRPr="009E7C8E">
        <w:rPr>
          <w:rFonts w:ascii="Palatino Linotype" w:eastAsia="Batang" w:hAnsi="Palatino Linotype" w:cs="Tahoma"/>
          <w:bCs/>
          <w:lang w:val="es-ES"/>
        </w:rPr>
        <w:t>En principio, es necesario traer a colación</w:t>
      </w:r>
      <w:r w:rsidRPr="009E7C8E">
        <w:rPr>
          <w:rFonts w:ascii="Palatino Linotype" w:eastAsia="Batang" w:hAnsi="Palatino Linotype" w:cs="Tahoma"/>
          <w:bCs/>
          <w:lang w:val="x-none"/>
        </w:rPr>
        <w:t xml:space="preserve"> el artículo 3, fracciones I y IX, del Reglamento para los procesos de Entrega y Recepción y Rendición de Cuentas de la Administración Pública del Estado de México, que establece lo siguiente:</w:t>
      </w:r>
    </w:p>
    <w:p w14:paraId="46F2812D" w14:textId="77777777" w:rsidR="005541BD" w:rsidRPr="009E7C8E" w:rsidRDefault="005541BD" w:rsidP="005541BD">
      <w:pPr>
        <w:spacing w:line="360" w:lineRule="auto"/>
        <w:ind w:right="-28"/>
        <w:jc w:val="both"/>
        <w:rPr>
          <w:rFonts w:ascii="Palatino Linotype" w:eastAsia="Batang" w:hAnsi="Palatino Linotype" w:cs="Tahoma"/>
          <w:bCs/>
          <w:lang w:val="es-ES"/>
        </w:rPr>
      </w:pPr>
    </w:p>
    <w:p w14:paraId="60526B25" w14:textId="77777777" w:rsidR="005541BD" w:rsidRPr="009E7C8E" w:rsidRDefault="005541BD" w:rsidP="005541BD">
      <w:pPr>
        <w:numPr>
          <w:ilvl w:val="0"/>
          <w:numId w:val="20"/>
        </w:numPr>
        <w:spacing w:line="360" w:lineRule="auto"/>
        <w:ind w:right="-28"/>
        <w:contextualSpacing/>
        <w:jc w:val="both"/>
        <w:rPr>
          <w:rFonts w:ascii="Palatino Linotype" w:eastAsia="Batang" w:hAnsi="Palatino Linotype" w:cs="Tahoma"/>
          <w:bCs/>
          <w:lang w:val="es-ES"/>
        </w:rPr>
      </w:pPr>
      <w:r w:rsidRPr="009E7C8E">
        <w:rPr>
          <w:rFonts w:ascii="Palatino Linotype" w:eastAsia="Batang" w:hAnsi="Palatino Linotype" w:cs="Tahoma"/>
          <w:b/>
          <w:bCs/>
          <w:lang w:val="es-ES"/>
        </w:rPr>
        <w:t xml:space="preserve">Acta Administrativa: </w:t>
      </w:r>
      <w:r w:rsidRPr="009E7C8E">
        <w:rPr>
          <w:rFonts w:ascii="Palatino Linotype" w:eastAsia="Batang" w:hAnsi="Palatino Linotype" w:cs="Tahoma"/>
          <w:bCs/>
          <w:lang w:val="es-ES"/>
        </w:rPr>
        <w:t xml:space="preserve">Documento que debe presentar la persona servidora </w:t>
      </w:r>
      <w:r w:rsidRPr="009E7C8E">
        <w:rPr>
          <w:rFonts w:ascii="Palatino Linotype" w:eastAsia="Batang" w:hAnsi="Palatino Linotype" w:cs="Tahoma"/>
          <w:bCs/>
          <w:lang w:val="x-none"/>
        </w:rPr>
        <w:t>pública que concluye sus labores, en el que consta la Entrega y Recepción.</w:t>
      </w:r>
    </w:p>
    <w:p w14:paraId="54E55570" w14:textId="77777777" w:rsidR="005541BD" w:rsidRPr="009E7C8E" w:rsidRDefault="005541BD" w:rsidP="005541BD">
      <w:pPr>
        <w:spacing w:line="360" w:lineRule="auto"/>
        <w:ind w:left="720" w:right="-28"/>
        <w:contextualSpacing/>
        <w:jc w:val="both"/>
        <w:rPr>
          <w:rFonts w:ascii="Palatino Linotype" w:eastAsia="Batang" w:hAnsi="Palatino Linotype" w:cs="Tahoma"/>
          <w:bCs/>
          <w:lang w:val="es-ES"/>
        </w:rPr>
      </w:pPr>
    </w:p>
    <w:p w14:paraId="7D0B9236" w14:textId="77777777" w:rsidR="005541BD" w:rsidRPr="009E7C8E" w:rsidRDefault="005541BD" w:rsidP="005541BD">
      <w:pPr>
        <w:numPr>
          <w:ilvl w:val="0"/>
          <w:numId w:val="20"/>
        </w:numPr>
        <w:spacing w:line="360" w:lineRule="auto"/>
        <w:ind w:right="-28"/>
        <w:contextualSpacing/>
        <w:jc w:val="both"/>
        <w:rPr>
          <w:rFonts w:ascii="Palatino Linotype" w:eastAsia="Batang" w:hAnsi="Palatino Linotype" w:cs="Tahoma"/>
          <w:bCs/>
          <w:lang w:val="es-ES"/>
        </w:rPr>
      </w:pPr>
      <w:r w:rsidRPr="009E7C8E">
        <w:rPr>
          <w:rFonts w:ascii="Palatino Linotype" w:eastAsia="Batang" w:hAnsi="Palatino Linotype" w:cs="Tahoma"/>
          <w:b/>
          <w:bCs/>
          <w:lang w:val="es-ES"/>
        </w:rPr>
        <w:t>Entrega y Recepción</w:t>
      </w:r>
      <w:r w:rsidRPr="009E7C8E">
        <w:rPr>
          <w:rFonts w:ascii="Palatino Linotype" w:eastAsia="Batang" w:hAnsi="Palatino Linotype" w:cs="Tahoma"/>
          <w:b/>
          <w:bCs/>
          <w:lang w:val="x-none"/>
        </w:rPr>
        <w:t xml:space="preserve">: </w:t>
      </w:r>
      <w:r w:rsidRPr="009E7C8E">
        <w:rPr>
          <w:rFonts w:ascii="Palatino Linotype" w:eastAsia="Batang" w:hAnsi="Palatino Linotype" w:cs="Tahoma"/>
          <w:bCs/>
          <w:lang w:val="x-none"/>
        </w:rPr>
        <w:t>Proceso administrativo por el que una persona servidora pública, que concluye su empleo, cargo o comisión hace entrega y rinde cuentas de los recursos asignados, de los programas, proyectos, asuntos y acciones a su cargo, así como, de la información documental que tenga a su disposición, a quien reciba (superior jerárquico, encargado o su sustitución)</w:t>
      </w:r>
    </w:p>
    <w:p w14:paraId="3FF50A5E" w14:textId="77777777" w:rsidR="005541BD" w:rsidRPr="009E7C8E" w:rsidRDefault="005541BD" w:rsidP="005541BD">
      <w:pPr>
        <w:spacing w:line="360" w:lineRule="auto"/>
        <w:ind w:right="-28"/>
        <w:jc w:val="both"/>
        <w:rPr>
          <w:rFonts w:ascii="Palatino Linotype" w:eastAsia="Batang" w:hAnsi="Palatino Linotype" w:cs="Tahoma"/>
          <w:bCs/>
          <w:lang w:val="es-ES"/>
        </w:rPr>
      </w:pPr>
    </w:p>
    <w:p w14:paraId="369B8F97" w14:textId="77777777" w:rsidR="005541BD" w:rsidRPr="009E7C8E" w:rsidRDefault="005541BD" w:rsidP="005541BD">
      <w:pPr>
        <w:spacing w:line="360" w:lineRule="auto"/>
        <w:ind w:right="-28"/>
        <w:jc w:val="both"/>
        <w:rPr>
          <w:rFonts w:ascii="Palatino Linotype" w:eastAsia="Batang" w:hAnsi="Palatino Linotype" w:cs="Tahoma"/>
          <w:bCs/>
          <w:lang w:val="es-ES"/>
        </w:rPr>
      </w:pPr>
      <w:r w:rsidRPr="009E7C8E">
        <w:rPr>
          <w:rFonts w:ascii="Palatino Linotype" w:eastAsia="Batang" w:hAnsi="Palatino Linotype" w:cs="Tahoma"/>
          <w:bCs/>
          <w:lang w:val="es-ES"/>
        </w:rPr>
        <w:lastRenderedPageBreak/>
        <w:t>En ese orden de ideas, el art</w:t>
      </w:r>
      <w:r w:rsidRPr="009E7C8E">
        <w:rPr>
          <w:rFonts w:ascii="Palatino Linotype" w:eastAsia="Batang" w:hAnsi="Palatino Linotype" w:cs="Tahoma"/>
          <w:bCs/>
        </w:rPr>
        <w:t>í</w:t>
      </w:r>
      <w:r w:rsidRPr="009E7C8E">
        <w:rPr>
          <w:rFonts w:ascii="Palatino Linotype" w:eastAsia="Batang" w:hAnsi="Palatino Linotype" w:cs="Tahoma"/>
          <w:bCs/>
          <w:lang w:val="x-none"/>
        </w:rPr>
        <w:t>cul</w:t>
      </w:r>
      <w:r w:rsidRPr="009E7C8E">
        <w:rPr>
          <w:rFonts w:ascii="Palatino Linotype" w:eastAsia="Batang" w:hAnsi="Palatino Linotype" w:cs="Tahoma"/>
          <w:bCs/>
        </w:rPr>
        <w:t>o</w:t>
      </w:r>
      <w:r w:rsidRPr="009E7C8E">
        <w:rPr>
          <w:rFonts w:ascii="Palatino Linotype" w:eastAsia="Batang" w:hAnsi="Palatino Linotype" w:cs="Tahoma"/>
          <w:bCs/>
          <w:lang w:val="x-none"/>
        </w:rPr>
        <w:t xml:space="preserve"> 2˚, fracciones III y XVIII de los </w:t>
      </w:r>
      <w:r w:rsidRPr="009E7C8E">
        <w:rPr>
          <w:rFonts w:ascii="Palatino Linotype" w:eastAsia="Batang" w:hAnsi="Palatino Linotype" w:cs="Tahoma"/>
          <w:bCs/>
          <w:lang w:val="es-ES"/>
        </w:rPr>
        <w:t>Lineamientos que Norman la Entrega-Recepción de los Ayuntamientos, sus Dependencias y Organismos Descentralizados Municipales del Estado de México, establece lo siguiente:</w:t>
      </w:r>
    </w:p>
    <w:p w14:paraId="08E06CB9" w14:textId="77777777" w:rsidR="005541BD" w:rsidRPr="009E7C8E" w:rsidRDefault="005541BD" w:rsidP="005541BD">
      <w:pPr>
        <w:spacing w:line="360" w:lineRule="auto"/>
        <w:ind w:right="-28"/>
        <w:jc w:val="both"/>
        <w:rPr>
          <w:rFonts w:ascii="Palatino Linotype" w:eastAsia="Batang" w:hAnsi="Palatino Linotype" w:cs="Tahoma"/>
          <w:bCs/>
          <w:lang w:val="es-ES"/>
        </w:rPr>
      </w:pPr>
    </w:p>
    <w:p w14:paraId="24B7B905" w14:textId="77777777" w:rsidR="005541BD" w:rsidRPr="009E7C8E" w:rsidRDefault="005541BD" w:rsidP="005541BD">
      <w:pPr>
        <w:numPr>
          <w:ilvl w:val="0"/>
          <w:numId w:val="21"/>
        </w:numPr>
        <w:spacing w:line="360" w:lineRule="auto"/>
        <w:ind w:right="-28"/>
        <w:contextualSpacing/>
        <w:jc w:val="both"/>
        <w:rPr>
          <w:rFonts w:ascii="Palatino Linotype" w:eastAsia="Batang" w:hAnsi="Palatino Linotype" w:cs="Tahoma"/>
          <w:b/>
          <w:bCs/>
          <w:lang w:val="es-ES"/>
        </w:rPr>
      </w:pPr>
      <w:r w:rsidRPr="009E7C8E">
        <w:rPr>
          <w:rFonts w:ascii="Palatino Linotype" w:eastAsia="Batang" w:hAnsi="Palatino Linotype" w:cs="Tahoma"/>
          <w:b/>
          <w:bCs/>
          <w:lang w:val="es-ES"/>
        </w:rPr>
        <w:t>Acta de entrega-recepción</w:t>
      </w:r>
      <w:r w:rsidRPr="009E7C8E">
        <w:rPr>
          <w:rFonts w:ascii="Palatino Linotype" w:eastAsia="Batang" w:hAnsi="Palatino Linotype" w:cs="Tahoma"/>
          <w:b/>
          <w:bCs/>
          <w:lang w:val="x-none"/>
        </w:rPr>
        <w:t xml:space="preserve">: </w:t>
      </w:r>
      <w:r w:rsidRPr="009E7C8E">
        <w:rPr>
          <w:rFonts w:ascii="Palatino Linotype" w:eastAsia="Batang" w:hAnsi="Palatino Linotype" w:cs="Tahoma"/>
          <w:bCs/>
          <w:lang w:val="x-none"/>
        </w:rPr>
        <w:t>Documento Jurídico mediante el cual se formaliza el acto de entrega-recepción, en el que se establecen los datos de los participantes, la relación de la información y el soporte documental de la gestión municipal, observaciones, firmas y anexos; existen dos tipos, acta final o de conclusión y extraordinaria.</w:t>
      </w:r>
    </w:p>
    <w:p w14:paraId="0B4DC7F9" w14:textId="77777777" w:rsidR="00275207" w:rsidRPr="009E7C8E" w:rsidRDefault="00275207" w:rsidP="00275207">
      <w:pPr>
        <w:spacing w:line="360" w:lineRule="auto"/>
        <w:ind w:left="720" w:right="-28"/>
        <w:contextualSpacing/>
        <w:jc w:val="both"/>
        <w:rPr>
          <w:rFonts w:ascii="Palatino Linotype" w:eastAsia="Batang" w:hAnsi="Palatino Linotype" w:cs="Tahoma"/>
          <w:b/>
          <w:bCs/>
          <w:lang w:val="es-ES"/>
        </w:rPr>
      </w:pPr>
    </w:p>
    <w:p w14:paraId="3741B70E" w14:textId="77777777" w:rsidR="005541BD" w:rsidRPr="009E7C8E" w:rsidRDefault="005541BD" w:rsidP="005541BD">
      <w:pPr>
        <w:numPr>
          <w:ilvl w:val="0"/>
          <w:numId w:val="21"/>
        </w:numPr>
        <w:spacing w:line="360" w:lineRule="auto"/>
        <w:ind w:right="-28"/>
        <w:contextualSpacing/>
        <w:jc w:val="both"/>
        <w:rPr>
          <w:rFonts w:ascii="Palatino Linotype" w:eastAsia="Batang" w:hAnsi="Palatino Linotype" w:cs="Tahoma"/>
          <w:b/>
          <w:bCs/>
          <w:lang w:val="es-ES"/>
        </w:rPr>
      </w:pPr>
      <w:r w:rsidRPr="009E7C8E">
        <w:rPr>
          <w:rFonts w:ascii="Palatino Linotype" w:eastAsia="Batang" w:hAnsi="Palatino Linotype" w:cs="Tahoma"/>
          <w:b/>
          <w:bCs/>
          <w:lang w:val="es-ES"/>
        </w:rPr>
        <w:t>Entrega-recepción:</w:t>
      </w:r>
      <w:r w:rsidRPr="009E7C8E">
        <w:rPr>
          <w:rFonts w:ascii="Palatino Linotype" w:eastAsia="Batang" w:hAnsi="Palatino Linotype" w:cs="Tahoma"/>
          <w:b/>
          <w:bCs/>
          <w:lang w:val="x-none"/>
        </w:rPr>
        <w:t xml:space="preserve"> </w:t>
      </w:r>
      <w:r w:rsidRPr="009E7C8E">
        <w:rPr>
          <w:rFonts w:ascii="Palatino Linotype" w:eastAsia="Batang" w:hAnsi="Palatino Linotype" w:cs="Tahoma"/>
          <w:bCs/>
          <w:lang w:val="x-none"/>
        </w:rPr>
        <w:t>Procedimiento administrativo de interés público de cumplimiento obligatorio y formal, mediante el cual un servidor público obligado que concluye su función, hace entrega del despacho al servidor público entrante, con la información económica, financiera, patrimonial, presupuestal, programática y administrativa, así como, todos aquellos documentos e información vinculada a las atribuciones, funciones, facultades y actividades de la unidad.</w:t>
      </w:r>
    </w:p>
    <w:p w14:paraId="6F185D70" w14:textId="77777777" w:rsidR="005541BD" w:rsidRPr="009E7C8E" w:rsidRDefault="005541BD" w:rsidP="005541BD">
      <w:pPr>
        <w:tabs>
          <w:tab w:val="left" w:pos="4962"/>
        </w:tabs>
        <w:spacing w:line="360" w:lineRule="auto"/>
        <w:ind w:right="539"/>
        <w:jc w:val="both"/>
        <w:rPr>
          <w:rFonts w:ascii="Palatino Linotype" w:eastAsia="Calibri" w:hAnsi="Palatino Linotype" w:cs="Tahoma"/>
          <w:b/>
          <w:i/>
          <w:iCs/>
          <w:lang w:val="es-ES" w:eastAsia="es-ES_tradnl"/>
        </w:rPr>
      </w:pPr>
    </w:p>
    <w:p w14:paraId="14C58B39" w14:textId="77777777" w:rsidR="005541BD" w:rsidRPr="009E7C8E" w:rsidRDefault="005541BD" w:rsidP="005541BD">
      <w:pPr>
        <w:tabs>
          <w:tab w:val="left" w:pos="4962"/>
        </w:tabs>
        <w:spacing w:line="360" w:lineRule="auto"/>
        <w:jc w:val="both"/>
        <w:rPr>
          <w:rFonts w:ascii="Palatino Linotype" w:eastAsia="Calibri" w:hAnsi="Palatino Linotype" w:cs="Tahoma"/>
          <w:iCs/>
          <w:lang w:val="es-ES" w:eastAsia="es-ES_tradnl"/>
        </w:rPr>
      </w:pPr>
      <w:proofErr w:type="spellStart"/>
      <w:r w:rsidRPr="009E7C8E">
        <w:rPr>
          <w:rFonts w:ascii="Palatino Linotype" w:eastAsia="Calibri" w:hAnsi="Palatino Linotype" w:cs="Tahoma"/>
          <w:iCs/>
          <w:lang w:val="es-ES" w:eastAsia="es-ES_tradnl"/>
        </w:rPr>
        <w:t>Adem</w:t>
      </w:r>
      <w:r w:rsidRPr="009E7C8E">
        <w:rPr>
          <w:rFonts w:ascii="Palatino Linotype" w:eastAsia="Calibri" w:hAnsi="Palatino Linotype" w:cs="Tahoma"/>
          <w:iCs/>
          <w:lang w:val="x-none" w:eastAsia="es-ES_tradnl"/>
        </w:rPr>
        <w:t>ás</w:t>
      </w:r>
      <w:proofErr w:type="spellEnd"/>
      <w:r w:rsidRPr="009E7C8E">
        <w:rPr>
          <w:rFonts w:ascii="Palatino Linotype" w:eastAsia="Calibri" w:hAnsi="Palatino Linotype" w:cs="Tahoma"/>
          <w:iCs/>
          <w:lang w:val="x-none" w:eastAsia="es-ES_tradnl"/>
        </w:rPr>
        <w:t>, el artículo 4˚</w:t>
      </w:r>
      <w:r w:rsidRPr="009E7C8E">
        <w:rPr>
          <w:rFonts w:ascii="Palatino Linotype" w:eastAsia="Calibri" w:hAnsi="Palatino Linotype" w:cs="Tahoma"/>
          <w:iCs/>
          <w:lang w:eastAsia="es-ES_tradnl"/>
        </w:rPr>
        <w:t xml:space="preserve"> </w:t>
      </w:r>
      <w:r w:rsidRPr="009E7C8E">
        <w:rPr>
          <w:rFonts w:ascii="Palatino Linotype" w:eastAsia="Calibri" w:hAnsi="Palatino Linotype" w:cs="Tahoma"/>
          <w:iCs/>
          <w:lang w:val="x-none" w:eastAsia="es-ES_tradnl"/>
        </w:rPr>
        <w:t xml:space="preserve">de los Lineamientos citados, establece que los servidores públicos entrantes y salientes de unidades administrativas, deben generar el procedimiento administrativo de entrega-recepción. </w:t>
      </w:r>
    </w:p>
    <w:p w14:paraId="797AD528" w14:textId="77777777" w:rsidR="005541BD" w:rsidRPr="009E7C8E" w:rsidRDefault="005541BD" w:rsidP="005541BD">
      <w:pPr>
        <w:tabs>
          <w:tab w:val="left" w:pos="4962"/>
        </w:tabs>
        <w:spacing w:line="360" w:lineRule="auto"/>
        <w:jc w:val="both"/>
        <w:rPr>
          <w:rFonts w:ascii="Palatino Linotype" w:eastAsia="Calibri" w:hAnsi="Palatino Linotype" w:cs="Tahoma"/>
          <w:b/>
          <w:i/>
          <w:iCs/>
          <w:lang w:val="es-ES" w:eastAsia="es-ES_tradnl"/>
        </w:rPr>
      </w:pPr>
    </w:p>
    <w:p w14:paraId="78505C5C" w14:textId="77777777" w:rsidR="005541BD" w:rsidRPr="009E7C8E" w:rsidRDefault="005541BD" w:rsidP="005541BD">
      <w:pPr>
        <w:tabs>
          <w:tab w:val="left" w:pos="4962"/>
        </w:tabs>
        <w:spacing w:line="360" w:lineRule="auto"/>
        <w:jc w:val="both"/>
        <w:rPr>
          <w:rFonts w:ascii="Palatino Linotype" w:eastAsia="Batang" w:hAnsi="Palatino Linotype" w:cs="Tahoma"/>
          <w:bCs/>
          <w:lang w:val="x-none"/>
        </w:rPr>
      </w:pPr>
      <w:r w:rsidRPr="009E7C8E">
        <w:rPr>
          <w:rFonts w:ascii="Palatino Linotype" w:eastAsia="Calibri" w:hAnsi="Palatino Linotype" w:cs="Tahoma"/>
          <w:iCs/>
          <w:lang w:val="es-ES" w:eastAsia="es-ES_tradnl"/>
        </w:rPr>
        <w:t>En ese orden de ideas, el artículo</w:t>
      </w:r>
      <w:r w:rsidRPr="009E7C8E">
        <w:rPr>
          <w:rFonts w:ascii="Palatino Linotype" w:eastAsia="Calibri" w:hAnsi="Palatino Linotype" w:cs="Tahoma"/>
          <w:iCs/>
          <w:lang w:val="x-none" w:eastAsia="es-ES_tradnl"/>
        </w:rPr>
        <w:t xml:space="preserve"> 13, de </w:t>
      </w:r>
      <w:r w:rsidRPr="009E7C8E">
        <w:rPr>
          <w:rFonts w:ascii="Palatino Linotype" w:eastAsia="Batang" w:hAnsi="Palatino Linotype" w:cs="Tahoma"/>
          <w:bCs/>
          <w:lang w:val="x-none"/>
        </w:rPr>
        <w:t xml:space="preserve">los </w:t>
      </w:r>
      <w:r w:rsidRPr="009E7C8E">
        <w:rPr>
          <w:rFonts w:ascii="Palatino Linotype" w:eastAsia="Batang" w:hAnsi="Palatino Linotype" w:cs="Tahoma"/>
          <w:bCs/>
          <w:lang w:val="es-ES"/>
        </w:rPr>
        <w:t xml:space="preserve">Lineamientos que Regulan la Entrega-Recepción de la Administración Pública Municipal del Estado de México, precisa que </w:t>
      </w:r>
      <w:r w:rsidRPr="009E7C8E">
        <w:rPr>
          <w:rFonts w:ascii="Palatino Linotype" w:eastAsia="Batang" w:hAnsi="Palatino Linotype" w:cs="Tahoma"/>
          <w:bCs/>
          <w:lang w:val="es-ES"/>
        </w:rPr>
        <w:lastRenderedPageBreak/>
        <w:t>el procedimiento administrativo de entrega-recepción</w:t>
      </w:r>
      <w:r w:rsidRPr="009E7C8E">
        <w:rPr>
          <w:rFonts w:ascii="Palatino Linotype" w:eastAsia="Batang" w:hAnsi="Palatino Linotype" w:cs="Tahoma"/>
          <w:bCs/>
          <w:lang w:val="x-none"/>
        </w:rPr>
        <w:t>, se realizará cuando el servidor público culmine con el periodo constitucional municipal, o cuando se ausente o separe del empleo, cargo o comisión.</w:t>
      </w:r>
    </w:p>
    <w:p w14:paraId="3DF426F0" w14:textId="77777777" w:rsidR="005541BD" w:rsidRPr="009E7C8E" w:rsidRDefault="005541BD" w:rsidP="005541BD">
      <w:pPr>
        <w:spacing w:line="360" w:lineRule="auto"/>
        <w:jc w:val="both"/>
        <w:rPr>
          <w:rFonts w:ascii="Palatino Linotype" w:hAnsi="Palatino Linotype" w:cs="Tahoma"/>
          <w:iCs/>
          <w:lang w:val="es-ES"/>
        </w:rPr>
      </w:pPr>
    </w:p>
    <w:p w14:paraId="5A86A638" w14:textId="31A56FB4" w:rsidR="005541BD" w:rsidRPr="009E7C8E" w:rsidRDefault="005541BD" w:rsidP="005541BD">
      <w:pPr>
        <w:tabs>
          <w:tab w:val="left" w:pos="4962"/>
        </w:tabs>
        <w:spacing w:line="360" w:lineRule="auto"/>
        <w:jc w:val="both"/>
        <w:rPr>
          <w:rFonts w:ascii="Palatino Linotype" w:eastAsia="Calibri" w:hAnsi="Palatino Linotype" w:cs="Tahoma"/>
          <w:iCs/>
          <w:color w:val="000000" w:themeColor="text1"/>
          <w:lang w:val="es-ES" w:eastAsia="es-ES_tradnl"/>
        </w:rPr>
      </w:pPr>
      <w:r w:rsidRPr="009E7C8E">
        <w:rPr>
          <w:rFonts w:ascii="Palatino Linotype" w:eastAsia="Calibri" w:hAnsi="Palatino Linotype" w:cs="Tahoma"/>
          <w:iCs/>
          <w:color w:val="000000" w:themeColor="text1"/>
          <w:lang w:val="es-ES" w:eastAsia="es-ES_tradnl"/>
        </w:rPr>
        <w:t>Conforme a lo anterior, se logra vislumbrar que la pretensión</w:t>
      </w:r>
      <w:r w:rsidRPr="009E7C8E">
        <w:rPr>
          <w:rFonts w:ascii="Palatino Linotype" w:eastAsia="Calibri" w:hAnsi="Palatino Linotype" w:cs="Tahoma"/>
          <w:iCs/>
          <w:color w:val="000000" w:themeColor="text1"/>
          <w:lang w:val="x-none" w:eastAsia="es-ES_tradnl"/>
        </w:rPr>
        <w:t xml:space="preserve"> del ahora Recurrente</w:t>
      </w:r>
      <w:r w:rsidRPr="009E7C8E">
        <w:rPr>
          <w:rFonts w:ascii="Palatino Linotype" w:eastAsia="Calibri" w:hAnsi="Palatino Linotype" w:cs="Tahoma"/>
          <w:iCs/>
          <w:color w:val="000000" w:themeColor="text1"/>
          <w:lang w:eastAsia="es-ES_tradnl"/>
        </w:rPr>
        <w:t>, es clara y precisa, al solicitar</w:t>
      </w:r>
      <w:r w:rsidRPr="009E7C8E">
        <w:rPr>
          <w:rFonts w:ascii="Palatino Linotype" w:eastAsia="Calibri" w:hAnsi="Palatino Linotype" w:cs="Tahoma"/>
          <w:iCs/>
          <w:color w:val="000000" w:themeColor="text1"/>
          <w:lang w:val="x-none" w:eastAsia="es-ES_tradnl"/>
        </w:rPr>
        <w:t xml:space="preserve"> todas las Actas de Entrega-Recepción </w:t>
      </w:r>
      <w:r w:rsidRPr="009E7C8E">
        <w:rPr>
          <w:rFonts w:ascii="Palatino Linotype" w:eastAsia="Calibri" w:hAnsi="Palatino Linotype" w:cs="Tahoma"/>
          <w:iCs/>
          <w:color w:val="000000" w:themeColor="text1"/>
          <w:lang w:eastAsia="es-ES_tradnl"/>
        </w:rPr>
        <w:t>generadas</w:t>
      </w:r>
      <w:r w:rsidR="00275207" w:rsidRPr="009E7C8E">
        <w:rPr>
          <w:rFonts w:ascii="Palatino Linotype" w:eastAsia="Calibri" w:hAnsi="Palatino Linotype" w:cs="Tahoma"/>
          <w:iCs/>
          <w:color w:val="000000" w:themeColor="text1"/>
          <w:lang w:eastAsia="es-ES_tradnl"/>
        </w:rPr>
        <w:t xml:space="preserve"> del periodo </w:t>
      </w:r>
      <w:r w:rsidRPr="009E7C8E">
        <w:rPr>
          <w:rFonts w:ascii="Palatino Linotype" w:eastAsia="Calibri" w:hAnsi="Palatino Linotype" w:cs="Tahoma"/>
          <w:iCs/>
          <w:color w:val="000000" w:themeColor="text1"/>
          <w:lang w:val="x-none" w:eastAsia="es-ES_tradnl"/>
        </w:rPr>
        <w:t>primero</w:t>
      </w:r>
      <w:r w:rsidRPr="009E7C8E">
        <w:rPr>
          <w:rFonts w:ascii="Palatino Linotype" w:eastAsia="Calibri" w:hAnsi="Palatino Linotype" w:cs="Tahoma"/>
          <w:iCs/>
          <w:color w:val="000000" w:themeColor="text1"/>
          <w:lang w:eastAsia="es-ES_tradnl"/>
        </w:rPr>
        <w:t xml:space="preserve"> de enero</w:t>
      </w:r>
      <w:r w:rsidR="00275207" w:rsidRPr="009E7C8E">
        <w:rPr>
          <w:rFonts w:ascii="Palatino Linotype" w:eastAsia="Calibri" w:hAnsi="Palatino Linotype" w:cs="Tahoma"/>
          <w:iCs/>
          <w:color w:val="000000" w:themeColor="text1"/>
          <w:lang w:eastAsia="es-ES_tradnl"/>
        </w:rPr>
        <w:t xml:space="preserve"> al quince de marzo</w:t>
      </w:r>
      <w:r w:rsidRPr="009E7C8E">
        <w:rPr>
          <w:rFonts w:ascii="Palatino Linotype" w:eastAsia="Calibri" w:hAnsi="Palatino Linotype" w:cs="Tahoma"/>
          <w:iCs/>
          <w:color w:val="000000" w:themeColor="text1"/>
          <w:lang w:eastAsia="es-ES_tradnl"/>
        </w:rPr>
        <w:t xml:space="preserve"> de dos mil veintidós</w:t>
      </w:r>
      <w:r w:rsidRPr="009E7C8E">
        <w:rPr>
          <w:rFonts w:ascii="Palatino Linotype" w:eastAsia="Calibri" w:hAnsi="Palatino Linotype" w:cs="Tahoma"/>
          <w:iCs/>
          <w:color w:val="000000" w:themeColor="text1"/>
          <w:lang w:val="x-none" w:eastAsia="es-ES_tradnl"/>
        </w:rPr>
        <w:t>.</w:t>
      </w:r>
    </w:p>
    <w:p w14:paraId="0731D691" w14:textId="77777777" w:rsidR="005541BD" w:rsidRPr="009E7C8E" w:rsidRDefault="005541BD" w:rsidP="005541BD">
      <w:pPr>
        <w:spacing w:line="360" w:lineRule="auto"/>
        <w:jc w:val="both"/>
        <w:rPr>
          <w:rFonts w:ascii="Palatino Linotype" w:hAnsi="Palatino Linotype"/>
          <w:b/>
          <w:bCs/>
          <w:lang w:val="es-ES"/>
        </w:rPr>
      </w:pPr>
    </w:p>
    <w:p w14:paraId="37C50E37" w14:textId="4D508E3D" w:rsidR="00DC7D2F" w:rsidRPr="009E7C8E" w:rsidRDefault="00EE0E60" w:rsidP="00DC7D2F">
      <w:pPr>
        <w:spacing w:line="360" w:lineRule="auto"/>
        <w:jc w:val="both"/>
        <w:rPr>
          <w:rFonts w:ascii="Palatino Linotype" w:hAnsi="Palatino Linotype"/>
          <w:sz w:val="22"/>
          <w:szCs w:val="22"/>
        </w:rPr>
      </w:pPr>
      <w:r w:rsidRPr="009E7C8E">
        <w:rPr>
          <w:rFonts w:ascii="Palatino Linotype" w:hAnsi="Palatino Linotype" w:cs="Tahoma"/>
          <w:bCs/>
        </w:rPr>
        <w:t xml:space="preserve">Como ya se señaló con anterioridad, el </w:t>
      </w:r>
      <w:r w:rsidRPr="009E7C8E">
        <w:rPr>
          <w:rFonts w:ascii="Palatino Linotype" w:hAnsi="Palatino Linotype" w:cs="Tahoma"/>
          <w:b/>
          <w:bCs/>
        </w:rPr>
        <w:t>SUJETO OBLIGADO</w:t>
      </w:r>
      <w:r w:rsidRPr="009E7C8E">
        <w:rPr>
          <w:rFonts w:ascii="Palatino Linotype" w:hAnsi="Palatino Linotype" w:cs="Tahoma"/>
          <w:bCs/>
        </w:rPr>
        <w:t>, entregó mediante archivos digitales las actas de entrega recepci</w:t>
      </w:r>
      <w:r w:rsidR="00DC7D2F" w:rsidRPr="009E7C8E">
        <w:rPr>
          <w:rFonts w:ascii="Palatino Linotype" w:hAnsi="Palatino Linotype" w:cs="Tahoma"/>
          <w:bCs/>
        </w:rPr>
        <w:t>ón, sin embargo el RECURRENTE se duele de que se entregaron de manera incompleta incluso duplicando las actas</w:t>
      </w:r>
      <w:r w:rsidR="00DC7D2F" w:rsidRPr="009E7C8E">
        <w:rPr>
          <w:rFonts w:ascii="Palatino Linotype" w:hAnsi="Palatino Linotype"/>
          <w:b/>
        </w:rPr>
        <w:t>;</w:t>
      </w:r>
      <w:r w:rsidR="00DC7D2F" w:rsidRPr="009E7C8E">
        <w:rPr>
          <w:rFonts w:ascii="Palatino Linotype" w:hAnsi="Palatino Linotype"/>
        </w:rPr>
        <w:t xml:space="preserve"> por ello, este Instituto se avocó a verificar por medio del portal de Información Pública de Oficio Mexiquense, las áreas y/o Direcciones que conforman la Administración Pública Municipal del Ente Recurrido –véase en</w:t>
      </w:r>
      <w:r w:rsidR="00DC7D2F" w:rsidRPr="009E7C8E">
        <w:rPr>
          <w:rFonts w:ascii="Palatino Linotype" w:hAnsi="Palatino Linotype"/>
          <w:sz w:val="22"/>
          <w:szCs w:val="22"/>
        </w:rPr>
        <w:t xml:space="preserve"> </w:t>
      </w:r>
      <w:hyperlink r:id="rId10" w:history="1">
        <w:r w:rsidR="00D66B5C" w:rsidRPr="009E7C8E">
          <w:rPr>
            <w:rStyle w:val="Hipervnculo"/>
            <w:rFonts w:ascii="Palatino Linotype" w:hAnsi="Palatino Linotype"/>
            <w:sz w:val="22"/>
            <w:szCs w:val="22"/>
          </w:rPr>
          <w:t>https://ipomex.org.mx/ipo3/lgt/indice/CHIAUTLA/organigramas.web?token=03AIIukzi3Skpbwt3je-tPvjlW-MRQuANTb86E-Vyt_Ai8VqsOWuflViVTWnyXRNYkvgTPJZ_MXDqtzU7N6ge4WgrhnzXMPMVwBaEU05bY0G81-kVmmYV2P_QSg4Fu49UBztW0mpbdNtb_uB6ckGHUhbq-y2E-dGvjutxDmXYLrG9J0UP_1w2H2Ka3HOgJULg2kByp-qOA3YwazAWBh8gmKYVAy7SZty_HbOzARsp7Owq5N_tN71evZJhnNaGEzBX3jU-OJB4LE8LIUrq2Dd6cTNVSPeCC4x7F8KFCgJYlxeK87iigXWVo2H89-QqV-CAXnH4dJORlYyEnAH4fa-GbhjIZplsDWAls-kqgx_bpy1egv3EwxhCpHroFSd-g6FqUml0hb3GZkq9euSOcTt7o-dC1Iw-NumiKohx9BUNS6WX3Zblj7ka1R0c-1q_uRmSf2uKrmytzp6CHFA9wrV_XU_aQZS96Ia_PsjEQg2hAADeNiLz8rIpoyG79GZ8euk58</w:t>
        </w:r>
        <w:r w:rsidR="00D66B5C" w:rsidRPr="009E7C8E">
          <w:rPr>
            <w:rStyle w:val="Hipervnculo"/>
            <w:rFonts w:ascii="Palatino Linotype" w:hAnsi="Palatino Linotype"/>
            <w:sz w:val="22"/>
            <w:szCs w:val="22"/>
          </w:rPr>
          <w:lastRenderedPageBreak/>
          <w:t>24XOo3kHI_4y</w:t>
        </w:r>
      </w:hyperlink>
      <w:r w:rsidR="00D66B5C" w:rsidRPr="009E7C8E">
        <w:rPr>
          <w:rFonts w:ascii="Palatino Linotype" w:hAnsi="Palatino Linotype"/>
          <w:sz w:val="22"/>
          <w:szCs w:val="22"/>
        </w:rPr>
        <w:t xml:space="preserve"> </w:t>
      </w:r>
      <w:r w:rsidR="00DC7D2F" w:rsidRPr="009E7C8E">
        <w:rPr>
          <w:rFonts w:ascii="Palatino Linotype" w:hAnsi="Palatino Linotype"/>
        </w:rPr>
        <w:t>de lo cual, a través de la Fracción II A denominada Estructura Orgánica, se da cuenta de lo siguiente:</w:t>
      </w:r>
      <w:r w:rsidR="00DC7D2F" w:rsidRPr="009E7C8E">
        <w:rPr>
          <w:rFonts w:ascii="Palatino Linotype" w:hAnsi="Palatino Linotype"/>
          <w:sz w:val="22"/>
          <w:szCs w:val="22"/>
        </w:rPr>
        <w:t xml:space="preserve"> </w:t>
      </w:r>
    </w:p>
    <w:p w14:paraId="1BC88ECF" w14:textId="0B2F520A" w:rsidR="00F707D7" w:rsidRPr="009E7C8E" w:rsidRDefault="00F707D7" w:rsidP="00DC7D2F">
      <w:pPr>
        <w:spacing w:line="360" w:lineRule="auto"/>
        <w:jc w:val="both"/>
        <w:rPr>
          <w:rFonts w:ascii="Palatino Linotype" w:hAnsi="Palatino Linotype"/>
          <w:sz w:val="22"/>
          <w:szCs w:val="22"/>
        </w:rPr>
      </w:pPr>
      <w:r w:rsidRPr="009E7C8E">
        <w:rPr>
          <w:noProof/>
          <w:lang w:eastAsia="es-MX"/>
        </w:rPr>
        <w:lastRenderedPageBreak/>
        <w:drawing>
          <wp:inline distT="0" distB="0" distL="0" distR="0" wp14:anchorId="37D14361" wp14:editId="39864FCC">
            <wp:extent cx="5600620" cy="7562335"/>
            <wp:effectExtent l="0" t="0" r="63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7954" cy="7572237"/>
                    </a:xfrm>
                    <a:prstGeom prst="rect">
                      <a:avLst/>
                    </a:prstGeom>
                  </pic:spPr>
                </pic:pic>
              </a:graphicData>
            </a:graphic>
          </wp:inline>
        </w:drawing>
      </w:r>
    </w:p>
    <w:p w14:paraId="7FF85915" w14:textId="55115405" w:rsidR="00DC7D2F" w:rsidRPr="009E7C8E" w:rsidRDefault="00F707D7" w:rsidP="005541BD">
      <w:pPr>
        <w:spacing w:line="360" w:lineRule="auto"/>
        <w:jc w:val="both"/>
        <w:rPr>
          <w:rFonts w:ascii="Palatino Linotype" w:hAnsi="Palatino Linotype" w:cs="Tahoma"/>
          <w:bCs/>
        </w:rPr>
      </w:pPr>
      <w:r w:rsidRPr="009E7C8E">
        <w:rPr>
          <w:noProof/>
          <w:lang w:eastAsia="es-MX"/>
        </w:rPr>
        <w:lastRenderedPageBreak/>
        <w:drawing>
          <wp:inline distT="0" distB="0" distL="0" distR="0" wp14:anchorId="28715199" wp14:editId="1D252AB2">
            <wp:extent cx="5406744" cy="7372865"/>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3056" cy="7395109"/>
                    </a:xfrm>
                    <a:prstGeom prst="rect">
                      <a:avLst/>
                    </a:prstGeom>
                  </pic:spPr>
                </pic:pic>
              </a:graphicData>
            </a:graphic>
          </wp:inline>
        </w:drawing>
      </w:r>
    </w:p>
    <w:p w14:paraId="72C70CBF" w14:textId="68F6E03A" w:rsidR="008677E4" w:rsidRPr="009E7C8E" w:rsidRDefault="00F707D7" w:rsidP="00F707D7">
      <w:pPr>
        <w:spacing w:line="360" w:lineRule="auto"/>
        <w:jc w:val="center"/>
        <w:rPr>
          <w:rFonts w:ascii="Palatino Linotype" w:hAnsi="Palatino Linotype" w:cs="Tahoma"/>
          <w:bCs/>
        </w:rPr>
      </w:pPr>
      <w:r w:rsidRPr="009E7C8E">
        <w:rPr>
          <w:noProof/>
          <w:lang w:eastAsia="es-MX"/>
        </w:rPr>
        <w:lastRenderedPageBreak/>
        <w:drawing>
          <wp:inline distT="0" distB="0" distL="0" distR="0" wp14:anchorId="374D8192" wp14:editId="7D687360">
            <wp:extent cx="5450008" cy="686211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3872" cy="6866985"/>
                    </a:xfrm>
                    <a:prstGeom prst="rect">
                      <a:avLst/>
                    </a:prstGeom>
                  </pic:spPr>
                </pic:pic>
              </a:graphicData>
            </a:graphic>
          </wp:inline>
        </w:drawing>
      </w:r>
    </w:p>
    <w:p w14:paraId="5A76CB33" w14:textId="3760AB54" w:rsidR="00D66B5C" w:rsidRPr="009E7C8E" w:rsidRDefault="00D66B5C" w:rsidP="00DC7D2F">
      <w:pPr>
        <w:spacing w:line="360" w:lineRule="auto"/>
        <w:jc w:val="center"/>
        <w:rPr>
          <w:rFonts w:ascii="Palatino Linotype" w:hAnsi="Palatino Linotype" w:cs="Tahoma"/>
          <w:bCs/>
        </w:rPr>
      </w:pPr>
      <w:r w:rsidRPr="009E7C8E">
        <w:rPr>
          <w:noProof/>
          <w:lang w:eastAsia="es-MX"/>
        </w:rPr>
        <w:lastRenderedPageBreak/>
        <w:drawing>
          <wp:inline distT="0" distB="0" distL="0" distR="0" wp14:anchorId="1BCCA323" wp14:editId="010D320B">
            <wp:extent cx="5380355" cy="729048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1944" cy="7292640"/>
                    </a:xfrm>
                    <a:prstGeom prst="rect">
                      <a:avLst/>
                    </a:prstGeom>
                  </pic:spPr>
                </pic:pic>
              </a:graphicData>
            </a:graphic>
          </wp:inline>
        </w:drawing>
      </w:r>
    </w:p>
    <w:p w14:paraId="2000C90B" w14:textId="3DF6EED0" w:rsidR="00D66B5C" w:rsidRPr="009E7C8E" w:rsidRDefault="00D66B5C" w:rsidP="00DC7D2F">
      <w:pPr>
        <w:spacing w:line="360" w:lineRule="auto"/>
        <w:jc w:val="center"/>
        <w:rPr>
          <w:rFonts w:ascii="Palatino Linotype" w:hAnsi="Palatino Linotype" w:cs="Tahoma"/>
          <w:bCs/>
        </w:rPr>
      </w:pPr>
      <w:r w:rsidRPr="009E7C8E">
        <w:rPr>
          <w:noProof/>
          <w:lang w:eastAsia="es-MX"/>
        </w:rPr>
        <w:lastRenderedPageBreak/>
        <w:drawing>
          <wp:inline distT="0" distB="0" distL="0" distR="0" wp14:anchorId="54757E41" wp14:editId="128659BF">
            <wp:extent cx="5455920" cy="73728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9550" cy="7377770"/>
                    </a:xfrm>
                    <a:prstGeom prst="rect">
                      <a:avLst/>
                    </a:prstGeom>
                  </pic:spPr>
                </pic:pic>
              </a:graphicData>
            </a:graphic>
          </wp:inline>
        </w:drawing>
      </w:r>
    </w:p>
    <w:p w14:paraId="5F41E2F2" w14:textId="1DECDBEE" w:rsidR="00D66B5C" w:rsidRPr="009E7C8E" w:rsidRDefault="00D66B5C" w:rsidP="00DC7D2F">
      <w:pPr>
        <w:spacing w:line="360" w:lineRule="auto"/>
        <w:jc w:val="center"/>
        <w:rPr>
          <w:rFonts w:ascii="Palatino Linotype" w:hAnsi="Palatino Linotype" w:cs="Tahoma"/>
          <w:bCs/>
        </w:rPr>
      </w:pPr>
      <w:r w:rsidRPr="009E7C8E">
        <w:rPr>
          <w:noProof/>
          <w:lang w:eastAsia="es-MX"/>
        </w:rPr>
        <w:lastRenderedPageBreak/>
        <w:drawing>
          <wp:inline distT="0" distB="0" distL="0" distR="0" wp14:anchorId="6F849919" wp14:editId="79BFFB5C">
            <wp:extent cx="5335905" cy="7191633"/>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147" cy="7196002"/>
                    </a:xfrm>
                    <a:prstGeom prst="rect">
                      <a:avLst/>
                    </a:prstGeom>
                  </pic:spPr>
                </pic:pic>
              </a:graphicData>
            </a:graphic>
          </wp:inline>
        </w:drawing>
      </w:r>
    </w:p>
    <w:p w14:paraId="05FA58E5" w14:textId="6CB2F3C9" w:rsidR="00D66B5C" w:rsidRPr="009E7C8E" w:rsidRDefault="00D66B5C" w:rsidP="00DC7D2F">
      <w:pPr>
        <w:spacing w:line="360" w:lineRule="auto"/>
        <w:jc w:val="center"/>
        <w:rPr>
          <w:rFonts w:ascii="Palatino Linotype" w:hAnsi="Palatino Linotype" w:cs="Tahoma"/>
          <w:bCs/>
        </w:rPr>
      </w:pPr>
      <w:r w:rsidRPr="009E7C8E">
        <w:rPr>
          <w:noProof/>
          <w:lang w:eastAsia="es-MX"/>
        </w:rPr>
        <w:lastRenderedPageBreak/>
        <w:drawing>
          <wp:inline distT="0" distB="0" distL="0" distR="0" wp14:anchorId="106F8BBD" wp14:editId="5CD67FE9">
            <wp:extent cx="5377815" cy="70680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0796" cy="7071983"/>
                    </a:xfrm>
                    <a:prstGeom prst="rect">
                      <a:avLst/>
                    </a:prstGeom>
                  </pic:spPr>
                </pic:pic>
              </a:graphicData>
            </a:graphic>
          </wp:inline>
        </w:drawing>
      </w:r>
    </w:p>
    <w:p w14:paraId="09D915CF" w14:textId="4BBD8A58" w:rsidR="00D66B5C" w:rsidRPr="009E7C8E" w:rsidRDefault="00D66B5C" w:rsidP="00DC7D2F">
      <w:pPr>
        <w:spacing w:line="360" w:lineRule="auto"/>
        <w:jc w:val="center"/>
        <w:rPr>
          <w:rFonts w:ascii="Palatino Linotype" w:hAnsi="Palatino Linotype" w:cs="Tahoma"/>
          <w:bCs/>
        </w:rPr>
      </w:pPr>
      <w:r w:rsidRPr="009E7C8E">
        <w:rPr>
          <w:noProof/>
          <w:lang w:eastAsia="es-MX"/>
        </w:rPr>
        <w:lastRenderedPageBreak/>
        <w:drawing>
          <wp:inline distT="0" distB="0" distL="0" distR="0" wp14:anchorId="41711FD2" wp14:editId="659A646E">
            <wp:extent cx="5610225" cy="71092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173" cy="7112989"/>
                    </a:xfrm>
                    <a:prstGeom prst="rect">
                      <a:avLst/>
                    </a:prstGeom>
                  </pic:spPr>
                </pic:pic>
              </a:graphicData>
            </a:graphic>
          </wp:inline>
        </w:drawing>
      </w:r>
    </w:p>
    <w:p w14:paraId="058A622D" w14:textId="36FF6065" w:rsidR="00C558FA" w:rsidRPr="009E7C8E" w:rsidRDefault="00105A29" w:rsidP="00105A29">
      <w:pPr>
        <w:spacing w:line="360" w:lineRule="auto"/>
        <w:ind w:right="49"/>
        <w:contextualSpacing/>
        <w:jc w:val="both"/>
        <w:rPr>
          <w:rFonts w:ascii="Palatino Linotype" w:hAnsi="Palatino Linotype" w:cs="Tahoma"/>
          <w:bCs/>
        </w:rPr>
      </w:pPr>
      <w:r w:rsidRPr="009E7C8E">
        <w:rPr>
          <w:rFonts w:ascii="Palatino Linotype" w:hAnsi="Palatino Linotype" w:cs="Tahoma"/>
          <w:bCs/>
        </w:rPr>
        <w:lastRenderedPageBreak/>
        <w:t>Además,</w:t>
      </w:r>
      <w:r w:rsidR="00C558FA" w:rsidRPr="009E7C8E">
        <w:rPr>
          <w:rFonts w:ascii="Palatino Linotype" w:hAnsi="Palatino Linotype" w:cs="Tahoma"/>
          <w:bCs/>
        </w:rPr>
        <w:t xml:space="preserve"> atinente al Bando Municipal del Ayuntamiento de Chiautla, </w:t>
      </w:r>
      <w:r w:rsidRPr="009E7C8E">
        <w:rPr>
          <w:rFonts w:ascii="Palatino Linotype" w:hAnsi="Palatino Linotype" w:cs="Tahoma"/>
          <w:bCs/>
        </w:rPr>
        <w:t xml:space="preserve">de acuerdo a la organización administrativa de sus áreas, debe atender relativo a todas las áreas que la conforman, como a continuación se puede advertir. </w:t>
      </w:r>
    </w:p>
    <w:p w14:paraId="2F07C5E2" w14:textId="77777777" w:rsidR="00105A29" w:rsidRPr="009E7C8E" w:rsidRDefault="00105A29" w:rsidP="00C558FA">
      <w:pPr>
        <w:ind w:left="567" w:right="567"/>
        <w:contextualSpacing/>
        <w:jc w:val="both"/>
        <w:rPr>
          <w:rFonts w:ascii="Palatino Linotype" w:hAnsi="Palatino Linotype" w:cs="Tahoma"/>
          <w:bCs/>
        </w:rPr>
      </w:pPr>
    </w:p>
    <w:p w14:paraId="5F266D1E" w14:textId="77777777" w:rsidR="00C558FA" w:rsidRPr="009E7C8E" w:rsidRDefault="00C558FA" w:rsidP="00C558FA">
      <w:pPr>
        <w:ind w:left="567" w:right="567"/>
        <w:contextualSpacing/>
        <w:jc w:val="center"/>
        <w:rPr>
          <w:rFonts w:ascii="Palatino Linotype" w:hAnsi="Palatino Linotype" w:cs="Tahoma"/>
          <w:b/>
          <w:bCs/>
          <w:i/>
        </w:rPr>
      </w:pPr>
      <w:r w:rsidRPr="009E7C8E">
        <w:rPr>
          <w:rFonts w:ascii="Palatino Linotype" w:hAnsi="Palatino Linotype" w:cs="Tahoma"/>
          <w:b/>
          <w:bCs/>
          <w:i/>
        </w:rPr>
        <w:t>CAPÍTULO III</w:t>
      </w:r>
    </w:p>
    <w:p w14:paraId="6034F902" w14:textId="77777777" w:rsidR="00C558FA" w:rsidRPr="009E7C8E" w:rsidRDefault="00C558FA" w:rsidP="00C558FA">
      <w:pPr>
        <w:ind w:left="567" w:right="567"/>
        <w:contextualSpacing/>
        <w:jc w:val="center"/>
        <w:rPr>
          <w:rFonts w:ascii="Palatino Linotype" w:hAnsi="Palatino Linotype" w:cs="Tahoma"/>
          <w:b/>
          <w:bCs/>
          <w:i/>
        </w:rPr>
      </w:pPr>
      <w:r w:rsidRPr="009E7C8E">
        <w:rPr>
          <w:rFonts w:ascii="Palatino Linotype" w:hAnsi="Palatino Linotype" w:cs="Tahoma"/>
          <w:b/>
          <w:bCs/>
          <w:i/>
        </w:rPr>
        <w:t>ORGANIZACIÓN ADMINISTRATIVA</w:t>
      </w:r>
    </w:p>
    <w:p w14:paraId="01C7F0F8" w14:textId="77777777" w:rsidR="00C558FA" w:rsidRPr="009E7C8E" w:rsidRDefault="00C558FA" w:rsidP="00C558FA">
      <w:pPr>
        <w:ind w:left="567" w:right="567"/>
        <w:contextualSpacing/>
        <w:jc w:val="center"/>
        <w:rPr>
          <w:rFonts w:ascii="Palatino Linotype" w:hAnsi="Palatino Linotype" w:cs="Tahoma"/>
          <w:b/>
          <w:bCs/>
          <w:i/>
        </w:rPr>
      </w:pPr>
    </w:p>
    <w:p w14:paraId="6B419BC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
          <w:bCs/>
          <w:i/>
        </w:rPr>
        <w:t>Artículo 35.-</w:t>
      </w:r>
      <w:r w:rsidRPr="009E7C8E">
        <w:rPr>
          <w:rFonts w:ascii="Palatino Linotype" w:hAnsi="Palatino Linotype" w:cs="Tahoma"/>
          <w:bCs/>
          <w:i/>
        </w:rPr>
        <w:t xml:space="preserve"> La Administración Pública Municipal será centralizada, desconcentrada, descentralizada y autónoma. Su organización y funcionamiento se regirá por la Ley Orgánica Municipal del Estado de México, este Bando Municipal y otras normas jurídicas aplicables.</w:t>
      </w:r>
    </w:p>
    <w:p w14:paraId="4F027AF6" w14:textId="77777777" w:rsidR="00C558FA" w:rsidRPr="009E7C8E" w:rsidRDefault="00C558FA" w:rsidP="00C558FA">
      <w:pPr>
        <w:ind w:left="567" w:right="567"/>
        <w:contextualSpacing/>
        <w:jc w:val="both"/>
        <w:rPr>
          <w:rFonts w:ascii="Palatino Linotype" w:hAnsi="Palatino Linotype" w:cs="Tahoma"/>
          <w:bCs/>
          <w:i/>
        </w:rPr>
      </w:pPr>
    </w:p>
    <w:p w14:paraId="2D33FC78"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Para el ejercicio de sus atribuciones y responsabilidades ejecutivas, el Ayuntamiento se auxiliará de las siguientes dependencias de la Administración Pública Municipal.</w:t>
      </w:r>
    </w:p>
    <w:p w14:paraId="6E741104" w14:textId="77777777" w:rsidR="00C558FA" w:rsidRPr="009E7C8E" w:rsidRDefault="00C558FA" w:rsidP="00C558FA">
      <w:pPr>
        <w:ind w:left="567" w:right="567"/>
        <w:contextualSpacing/>
        <w:jc w:val="both"/>
        <w:rPr>
          <w:rFonts w:ascii="Palatino Linotype" w:hAnsi="Palatino Linotype" w:cs="Tahoma"/>
          <w:bCs/>
          <w:i/>
        </w:rPr>
      </w:pPr>
    </w:p>
    <w:p w14:paraId="3E695DE9"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I. Secretaría del Ayuntamiento;</w:t>
      </w:r>
    </w:p>
    <w:p w14:paraId="6B449712"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II. Contraloría Municipal;</w:t>
      </w:r>
    </w:p>
    <w:p w14:paraId="41648F2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III. Secretaria Particular;</w:t>
      </w:r>
    </w:p>
    <w:p w14:paraId="49D52163"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IV. Oficialía del Registro Civil;</w:t>
      </w:r>
    </w:p>
    <w:p w14:paraId="106EB8B8"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V. Oficialía Mediadora-Conciliadora;</w:t>
      </w:r>
    </w:p>
    <w:p w14:paraId="02B137F3"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VI. Oficialía Calificadora;</w:t>
      </w:r>
    </w:p>
    <w:p w14:paraId="63BC153B"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VII. Derechos Humanos.</w:t>
      </w:r>
    </w:p>
    <w:p w14:paraId="41875BDE"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VIII. Direcciones de:</w:t>
      </w:r>
    </w:p>
    <w:p w14:paraId="00DC1F8E"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Administración</w:t>
      </w:r>
    </w:p>
    <w:p w14:paraId="17B33E24"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Tesorería Municipal</w:t>
      </w:r>
    </w:p>
    <w:p w14:paraId="52639D5B"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c) Desarrollo Rural;</w:t>
      </w:r>
    </w:p>
    <w:p w14:paraId="52988CD4"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d) Desarrollo Económico;</w:t>
      </w:r>
    </w:p>
    <w:p w14:paraId="415F7E3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e) Medio Ambiente</w:t>
      </w:r>
    </w:p>
    <w:p w14:paraId="077A4F6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f) Obras Públicas;</w:t>
      </w:r>
    </w:p>
    <w:p w14:paraId="7A454EE6"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g) Seguridad Pública Municipal;</w:t>
      </w:r>
    </w:p>
    <w:p w14:paraId="4FF0D300"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h) Salud;</w:t>
      </w:r>
    </w:p>
    <w:p w14:paraId="64DB942B"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i) Bienestar Social;</w:t>
      </w:r>
    </w:p>
    <w:p w14:paraId="56D02869"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j) Educación y Cultura;</w:t>
      </w:r>
    </w:p>
    <w:p w14:paraId="0AAB287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k) Gobierno</w:t>
      </w:r>
    </w:p>
    <w:p w14:paraId="1E9BF57B" w14:textId="77777777" w:rsidR="00812259"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lastRenderedPageBreak/>
        <w:t>IX. Subdirecciones de:</w:t>
      </w:r>
    </w:p>
    <w:p w14:paraId="633C8C1C" w14:textId="60252F72" w:rsidR="00C558FA" w:rsidRPr="009E7C8E" w:rsidRDefault="00C558FA" w:rsidP="00C558FA">
      <w:pPr>
        <w:ind w:left="567" w:right="567"/>
        <w:contextualSpacing/>
        <w:jc w:val="both"/>
        <w:rPr>
          <w:rFonts w:ascii="Palatino Linotype" w:hAnsi="Palatino Linotype" w:cs="Tahoma"/>
          <w:bCs/>
          <w:i/>
        </w:rPr>
      </w:pPr>
      <w:r w:rsidRPr="009E7C8E">
        <w:t xml:space="preserve"> </w:t>
      </w:r>
      <w:r w:rsidRPr="009E7C8E">
        <w:rPr>
          <w:rFonts w:ascii="Palatino Linotype" w:hAnsi="Palatino Linotype" w:cs="Tahoma"/>
          <w:bCs/>
          <w:i/>
        </w:rPr>
        <w:t>a) Servicios Públicos;</w:t>
      </w:r>
    </w:p>
    <w:p w14:paraId="24D80C6E"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Desarrollo Urbano.</w:t>
      </w:r>
    </w:p>
    <w:p w14:paraId="0F618DE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X. Coordinaciones:</w:t>
      </w:r>
    </w:p>
    <w:p w14:paraId="2C8DF518"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Mejora Regulatoria</w:t>
      </w:r>
    </w:p>
    <w:p w14:paraId="5D005E34"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Protección Civil y Bomberos</w:t>
      </w:r>
    </w:p>
    <w:p w14:paraId="722ACB7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XI. Consejos:</w:t>
      </w:r>
    </w:p>
    <w:p w14:paraId="6ECCF84F"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Secretaría Técnica del Consejo de Seguridad;</w:t>
      </w:r>
    </w:p>
    <w:p w14:paraId="485EEB9B"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Consejería Jurídica</w:t>
      </w:r>
    </w:p>
    <w:p w14:paraId="7C816B5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c) Consejo de la Mujer.</w:t>
      </w:r>
    </w:p>
    <w:p w14:paraId="0C0057EE" w14:textId="77777777" w:rsidR="00C558FA" w:rsidRPr="009E7C8E" w:rsidRDefault="00C558FA" w:rsidP="00C558FA">
      <w:pPr>
        <w:ind w:left="567" w:right="567"/>
        <w:contextualSpacing/>
        <w:jc w:val="both"/>
        <w:rPr>
          <w:rFonts w:ascii="Palatino Linotype" w:hAnsi="Palatino Linotype" w:cs="Tahoma"/>
          <w:bCs/>
          <w:i/>
        </w:rPr>
      </w:pPr>
    </w:p>
    <w:p w14:paraId="0439FF3C"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XII. Jefatura de:</w:t>
      </w:r>
    </w:p>
    <w:p w14:paraId="400155FF"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Catastro;</w:t>
      </w:r>
    </w:p>
    <w:p w14:paraId="0E4CF021"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Recursos Humanos;</w:t>
      </w:r>
    </w:p>
    <w:p w14:paraId="38A4E952"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c) Ingreso;</w:t>
      </w:r>
    </w:p>
    <w:p w14:paraId="2997C5A2"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d) Turismo;</w:t>
      </w:r>
    </w:p>
    <w:p w14:paraId="3E859F55"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e) Regulación Comercial</w:t>
      </w:r>
    </w:p>
    <w:p w14:paraId="273E64A9"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f) Comunicación Social;</w:t>
      </w:r>
    </w:p>
    <w:p w14:paraId="1FA866A3"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g) Archivo.</w:t>
      </w:r>
    </w:p>
    <w:p w14:paraId="1A763A62" w14:textId="77777777" w:rsidR="00C558FA" w:rsidRPr="009E7C8E" w:rsidRDefault="00C558FA" w:rsidP="00C558FA">
      <w:pPr>
        <w:ind w:left="567" w:right="567"/>
        <w:contextualSpacing/>
        <w:jc w:val="both"/>
        <w:rPr>
          <w:rFonts w:ascii="Palatino Linotype" w:hAnsi="Palatino Linotype" w:cs="Tahoma"/>
          <w:bCs/>
          <w:i/>
        </w:rPr>
      </w:pPr>
    </w:p>
    <w:p w14:paraId="44AA79CC"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XIII. Unidades:</w:t>
      </w:r>
    </w:p>
    <w:p w14:paraId="5B0F69CA"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Unidad de Información, Planeación, Programación y Evaluación.</w:t>
      </w:r>
    </w:p>
    <w:p w14:paraId="795A4CB0"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Unidad de Transparencia y Acceso a la Información Pública.</w:t>
      </w:r>
    </w:p>
    <w:p w14:paraId="183CE1C5" w14:textId="77777777" w:rsidR="00C558FA" w:rsidRPr="009E7C8E" w:rsidRDefault="00C558FA" w:rsidP="00C558FA">
      <w:pPr>
        <w:ind w:left="567" w:right="567"/>
        <w:contextualSpacing/>
        <w:jc w:val="both"/>
        <w:rPr>
          <w:rFonts w:ascii="Palatino Linotype" w:hAnsi="Palatino Linotype" w:cs="Tahoma"/>
          <w:bCs/>
          <w:i/>
        </w:rPr>
      </w:pPr>
    </w:p>
    <w:p w14:paraId="72ADF058"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XIV. Organismos Descentralizados:</w:t>
      </w:r>
    </w:p>
    <w:p w14:paraId="15EA5F80"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a) Sistema Municipal para el Desarrollo Integral de la Familia;</w:t>
      </w:r>
    </w:p>
    <w:p w14:paraId="5B5E6AF8" w14:textId="77777777" w:rsidR="00C558FA" w:rsidRPr="009E7C8E" w:rsidRDefault="00C558FA" w:rsidP="00C558FA">
      <w:pPr>
        <w:ind w:left="567" w:right="567"/>
        <w:contextualSpacing/>
        <w:jc w:val="both"/>
        <w:rPr>
          <w:rFonts w:ascii="Palatino Linotype" w:hAnsi="Palatino Linotype" w:cs="Tahoma"/>
          <w:bCs/>
          <w:i/>
        </w:rPr>
      </w:pPr>
      <w:r w:rsidRPr="009E7C8E">
        <w:rPr>
          <w:rFonts w:ascii="Palatino Linotype" w:hAnsi="Palatino Linotype" w:cs="Tahoma"/>
          <w:bCs/>
          <w:i/>
        </w:rPr>
        <w:t>b) Instituto Municipal de Cultura Física y Deporte;</w:t>
      </w:r>
    </w:p>
    <w:p w14:paraId="6F0BB75C" w14:textId="77777777" w:rsidR="00995979" w:rsidRPr="009E7C8E" w:rsidRDefault="00995979" w:rsidP="00390632">
      <w:pPr>
        <w:spacing w:line="360" w:lineRule="auto"/>
        <w:jc w:val="both"/>
        <w:rPr>
          <w:rFonts w:ascii="Palatino Linotype" w:hAnsi="Palatino Linotype"/>
        </w:rPr>
      </w:pPr>
    </w:p>
    <w:p w14:paraId="1F45348E" w14:textId="3C48CD08" w:rsidR="000973CD" w:rsidRPr="009E7C8E" w:rsidRDefault="00390632" w:rsidP="00F07DA5">
      <w:pPr>
        <w:spacing w:line="360" w:lineRule="auto"/>
        <w:jc w:val="both"/>
        <w:rPr>
          <w:rFonts w:ascii="Palatino Linotype" w:hAnsi="Palatino Linotype"/>
        </w:rPr>
      </w:pPr>
      <w:r w:rsidRPr="009E7C8E">
        <w:rPr>
          <w:rFonts w:ascii="Palatino Linotype" w:hAnsi="Palatino Linotype"/>
        </w:rPr>
        <w:t xml:space="preserve">En este tenor, conforme a lo publicado por el Ayuntamiento de </w:t>
      </w:r>
      <w:r w:rsidR="008D6EB6" w:rsidRPr="009E7C8E">
        <w:rPr>
          <w:rFonts w:ascii="Palatino Linotype" w:hAnsi="Palatino Linotype"/>
        </w:rPr>
        <w:t>Chiautla</w:t>
      </w:r>
      <w:r w:rsidRPr="009E7C8E">
        <w:rPr>
          <w:rFonts w:ascii="Palatino Linotype" w:hAnsi="Palatino Linotype"/>
        </w:rPr>
        <w:t xml:space="preserve"> a través de su portal IPOMEX, se tiene que las áreas y/o direcciones antes expuestas conforman su estructura orgánica, </w:t>
      </w:r>
      <w:r w:rsidR="00105A29" w:rsidRPr="009E7C8E">
        <w:rPr>
          <w:rFonts w:ascii="Palatino Linotype" w:hAnsi="Palatino Linotype"/>
        </w:rPr>
        <w:t xml:space="preserve">así como conforme a su Bando Municipal </w:t>
      </w:r>
      <w:r w:rsidR="00251A48" w:rsidRPr="009E7C8E">
        <w:rPr>
          <w:rFonts w:ascii="Palatino Linotype" w:hAnsi="Palatino Linotype"/>
        </w:rPr>
        <w:t>de cual enlista todas las áreas que forman dicho Ayuntamiento y en contraposición con lo entregado en respuesta primigenia, se advierte que faltó la entrega de algunas áreas</w:t>
      </w:r>
      <w:r w:rsidR="000973CD" w:rsidRPr="009E7C8E">
        <w:rPr>
          <w:rFonts w:ascii="Palatino Linotype" w:hAnsi="Palatino Linotype"/>
        </w:rPr>
        <w:t xml:space="preserve"> que integran su </w:t>
      </w:r>
      <w:r w:rsidR="000973CD" w:rsidRPr="009E7C8E">
        <w:rPr>
          <w:rFonts w:ascii="Palatino Linotype" w:hAnsi="Palatino Linotype"/>
        </w:rPr>
        <w:lastRenderedPageBreak/>
        <w:t xml:space="preserve">estructura, como advierte el propio Recurrente, pues al realizar la revisión de lo entregado, se advierte que </w:t>
      </w:r>
      <w:r w:rsidR="000973CD" w:rsidRPr="009E7C8E">
        <w:rPr>
          <w:rFonts w:ascii="Palatino Linotype" w:hAnsi="Palatino Linotype"/>
          <w:b/>
        </w:rPr>
        <w:t>no hace entrega lo relativo a las Actas de Entrega Recepción de</w:t>
      </w:r>
      <w:r w:rsidR="00251A48" w:rsidRPr="009E7C8E">
        <w:rPr>
          <w:rFonts w:ascii="Palatino Linotype" w:hAnsi="Palatino Linotype"/>
        </w:rPr>
        <w:t xml:space="preserve"> </w:t>
      </w:r>
      <w:r w:rsidR="00251A48" w:rsidRPr="009E7C8E">
        <w:rPr>
          <w:rFonts w:ascii="Palatino Linotype" w:hAnsi="Palatino Linotype"/>
          <w:u w:val="single"/>
        </w:rPr>
        <w:t>Derechos Humanos, Oficialía del Registro Civi</w:t>
      </w:r>
      <w:r w:rsidR="000973CD" w:rsidRPr="009E7C8E">
        <w:rPr>
          <w:rFonts w:ascii="Palatino Linotype" w:hAnsi="Palatino Linotype"/>
          <w:u w:val="single"/>
        </w:rPr>
        <w:t>l, Dirección de Administración</w:t>
      </w:r>
      <w:r w:rsidR="000973CD" w:rsidRPr="009E7C8E">
        <w:rPr>
          <w:rFonts w:ascii="Palatino Linotype" w:hAnsi="Palatino Linotype"/>
        </w:rPr>
        <w:t xml:space="preserve">, además entregó de manera </w:t>
      </w:r>
      <w:r w:rsidR="00D70507" w:rsidRPr="009E7C8E">
        <w:rPr>
          <w:rFonts w:ascii="Palatino Linotype" w:hAnsi="Palatino Linotype"/>
          <w:b/>
        </w:rPr>
        <w:t>triplicada</w:t>
      </w:r>
      <w:r w:rsidR="000973CD" w:rsidRPr="009E7C8E">
        <w:rPr>
          <w:rFonts w:ascii="Palatino Linotype" w:hAnsi="Palatino Linotype"/>
        </w:rPr>
        <w:t xml:space="preserve"> las</w:t>
      </w:r>
      <w:r w:rsidR="00251A48" w:rsidRPr="009E7C8E">
        <w:rPr>
          <w:rFonts w:ascii="Palatino Linotype" w:hAnsi="Palatino Linotype"/>
        </w:rPr>
        <w:t xml:space="preserve"> áreas de</w:t>
      </w:r>
      <w:r w:rsidR="00046EB1" w:rsidRPr="009E7C8E">
        <w:rPr>
          <w:rFonts w:ascii="Palatino Linotype" w:hAnsi="Palatino Linotype"/>
        </w:rPr>
        <w:t xml:space="preserve"> presidencia, sindicatura, las regidurías</w:t>
      </w:r>
      <w:r w:rsidR="00046EB1" w:rsidRPr="009E7C8E">
        <w:rPr>
          <w:rFonts w:ascii="Palatino Linotype" w:hAnsi="Palatino Linotype" w:cs="Arial"/>
          <w:color w:val="000000" w:themeColor="text1"/>
          <w:u w:val="single"/>
        </w:rPr>
        <w:t xml:space="preserve"> I, II, III, IV, V,VI, VII, VIII, IX, secretaría de ayuntamiento, secretaría particular, dirección general, dirección de obras públicas(documentos anexos que se advierten ilegibles siendo ocho fojas),</w:t>
      </w:r>
      <w:r w:rsidR="00251A48" w:rsidRPr="009E7C8E">
        <w:rPr>
          <w:rFonts w:ascii="Palatino Linotype" w:hAnsi="Palatino Linotype"/>
        </w:rPr>
        <w:t xml:space="preserve"> </w:t>
      </w:r>
      <w:r w:rsidR="00D70507" w:rsidRPr="009E7C8E">
        <w:rPr>
          <w:rFonts w:ascii="Palatino Linotype" w:hAnsi="Palatino Linotype"/>
        </w:rPr>
        <w:t xml:space="preserve">por </w:t>
      </w:r>
      <w:r w:rsidR="00D70507" w:rsidRPr="009E7C8E">
        <w:rPr>
          <w:rFonts w:ascii="Palatino Linotype" w:hAnsi="Palatino Linotype"/>
          <w:b/>
        </w:rPr>
        <w:t>duplicado</w:t>
      </w:r>
      <w:r w:rsidR="00D70507" w:rsidRPr="009E7C8E">
        <w:rPr>
          <w:rFonts w:ascii="Palatino Linotype" w:hAnsi="Palatino Linotype"/>
        </w:rPr>
        <w:t xml:space="preserve"> </w:t>
      </w:r>
      <w:r w:rsidR="00D70507" w:rsidRPr="009E7C8E">
        <w:rPr>
          <w:rFonts w:ascii="Palatino Linotype" w:hAnsi="Palatino Linotype"/>
          <w:u w:val="single"/>
        </w:rPr>
        <w:t>tesorería,</w:t>
      </w:r>
      <w:r w:rsidR="00D70507" w:rsidRPr="009E7C8E">
        <w:rPr>
          <w:rFonts w:ascii="Palatino Linotype" w:hAnsi="Palatino Linotype"/>
        </w:rPr>
        <w:t xml:space="preserve"> </w:t>
      </w:r>
      <w:r w:rsidR="00251A48" w:rsidRPr="009E7C8E">
        <w:rPr>
          <w:rFonts w:ascii="Palatino Linotype" w:hAnsi="Palatino Linotype"/>
          <w:u w:val="single"/>
        </w:rPr>
        <w:t xml:space="preserve">oficialía </w:t>
      </w:r>
      <w:r w:rsidR="000973CD" w:rsidRPr="009E7C8E">
        <w:rPr>
          <w:rFonts w:ascii="Palatino Linotype" w:hAnsi="Palatino Linotype"/>
          <w:u w:val="single"/>
        </w:rPr>
        <w:t>m</w:t>
      </w:r>
      <w:r w:rsidR="00A93D35" w:rsidRPr="009E7C8E">
        <w:rPr>
          <w:rFonts w:ascii="Palatino Linotype" w:hAnsi="Palatino Linotype"/>
          <w:u w:val="single"/>
        </w:rPr>
        <w:t xml:space="preserve">ediadora </w:t>
      </w:r>
      <w:r w:rsidR="000973CD" w:rsidRPr="009E7C8E">
        <w:rPr>
          <w:rFonts w:ascii="Palatino Linotype" w:hAnsi="Palatino Linotype"/>
          <w:u w:val="single"/>
        </w:rPr>
        <w:t xml:space="preserve">y </w:t>
      </w:r>
      <w:r w:rsidR="00251A48" w:rsidRPr="009E7C8E">
        <w:rPr>
          <w:rFonts w:ascii="Palatino Linotype" w:hAnsi="Palatino Linotype"/>
          <w:u w:val="single"/>
        </w:rPr>
        <w:t>conciliadora,</w:t>
      </w:r>
      <w:r w:rsidR="00A93D35" w:rsidRPr="009E7C8E">
        <w:rPr>
          <w:rFonts w:ascii="Palatino Linotype" w:hAnsi="Palatino Linotype"/>
          <w:u w:val="single"/>
        </w:rPr>
        <w:t xml:space="preserve"> autoridad investigadora,</w:t>
      </w:r>
      <w:r w:rsidR="00251A48" w:rsidRPr="009E7C8E">
        <w:rPr>
          <w:rFonts w:ascii="Palatino Linotype" w:hAnsi="Palatino Linotype"/>
          <w:u w:val="single"/>
        </w:rPr>
        <w:t xml:space="preserve"> oficialía cali</w:t>
      </w:r>
      <w:r w:rsidR="00F07DA5" w:rsidRPr="009E7C8E">
        <w:rPr>
          <w:rFonts w:ascii="Palatino Linotype" w:hAnsi="Palatino Linotype"/>
          <w:u w:val="single"/>
        </w:rPr>
        <w:t>ficadora</w:t>
      </w:r>
      <w:r w:rsidR="000973CD" w:rsidRPr="009E7C8E">
        <w:rPr>
          <w:rFonts w:ascii="Palatino Linotype" w:hAnsi="Palatino Linotype"/>
          <w:u w:val="single"/>
        </w:rPr>
        <w:t>,</w:t>
      </w:r>
      <w:r w:rsidR="00F07DA5" w:rsidRPr="009E7C8E">
        <w:rPr>
          <w:rFonts w:ascii="Palatino Linotype" w:hAnsi="Palatino Linotype"/>
          <w:u w:val="single"/>
        </w:rPr>
        <w:t xml:space="preserve"> jefatura de catastro</w:t>
      </w:r>
      <w:r w:rsidR="000973CD" w:rsidRPr="009E7C8E">
        <w:rPr>
          <w:rFonts w:ascii="Palatino Linotype" w:hAnsi="Palatino Linotype"/>
          <w:u w:val="single"/>
        </w:rPr>
        <w:t xml:space="preserve"> y dirección de educación</w:t>
      </w:r>
      <w:r w:rsidR="00A93D35" w:rsidRPr="009E7C8E">
        <w:rPr>
          <w:rFonts w:ascii="Palatino Linotype" w:hAnsi="Palatino Linotype"/>
          <w:u w:val="single"/>
        </w:rPr>
        <w:t xml:space="preserve">, </w:t>
      </w:r>
      <w:r w:rsidR="000973CD" w:rsidRPr="009E7C8E">
        <w:rPr>
          <w:rFonts w:ascii="Palatino Linotype" w:hAnsi="Palatino Linotype"/>
          <w:u w:val="single"/>
        </w:rPr>
        <w:t>cultura</w:t>
      </w:r>
      <w:r w:rsidR="00A93D35" w:rsidRPr="009E7C8E">
        <w:rPr>
          <w:rFonts w:ascii="Palatino Linotype" w:hAnsi="Palatino Linotype"/>
          <w:u w:val="single"/>
        </w:rPr>
        <w:t xml:space="preserve"> y</w:t>
      </w:r>
      <w:r w:rsidR="00A93D35" w:rsidRPr="009E7C8E">
        <w:rPr>
          <w:rFonts w:ascii="Palatino Linotype" w:hAnsi="Palatino Linotype"/>
        </w:rPr>
        <w:t xml:space="preserve"> </w:t>
      </w:r>
      <w:r w:rsidR="00A93D35" w:rsidRPr="009E7C8E">
        <w:rPr>
          <w:rFonts w:ascii="Palatino Linotype" w:hAnsi="Palatino Linotype"/>
          <w:u w:val="single"/>
        </w:rPr>
        <w:t>unidad de transparencia y acceso a la información pública</w:t>
      </w:r>
      <w:r w:rsidR="000F7076" w:rsidRPr="009E7C8E">
        <w:rPr>
          <w:rFonts w:ascii="Palatino Linotype" w:hAnsi="Palatino Linotype"/>
          <w:u w:val="single"/>
        </w:rPr>
        <w:t xml:space="preserve"> y dirección de la unidad de información, planeación, programación y evaluación.</w:t>
      </w:r>
    </w:p>
    <w:p w14:paraId="769EE9BA" w14:textId="77777777" w:rsidR="000973CD" w:rsidRPr="009E7C8E" w:rsidRDefault="000973CD" w:rsidP="00F07DA5">
      <w:pPr>
        <w:spacing w:line="360" w:lineRule="auto"/>
        <w:jc w:val="both"/>
        <w:rPr>
          <w:rFonts w:ascii="Palatino Linotype" w:hAnsi="Palatino Linotype"/>
        </w:rPr>
      </w:pPr>
    </w:p>
    <w:p w14:paraId="031A7353" w14:textId="58669D05" w:rsidR="00D743FC" w:rsidRPr="009E7C8E" w:rsidRDefault="00B95BCB"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73A2BA08" wp14:editId="512000C3">
                <wp:simplePos x="0" y="0"/>
                <wp:positionH relativeFrom="column">
                  <wp:posOffset>72469</wp:posOffset>
                </wp:positionH>
                <wp:positionV relativeFrom="paragraph">
                  <wp:posOffset>1115962</wp:posOffset>
                </wp:positionV>
                <wp:extent cx="5770709" cy="2674044"/>
                <wp:effectExtent l="38100" t="38100" r="59055" b="88265"/>
                <wp:wrapNone/>
                <wp:docPr id="10" name="Conector recto 10"/>
                <wp:cNvGraphicFramePr/>
                <a:graphic xmlns:a="http://schemas.openxmlformats.org/drawingml/2006/main">
                  <a:graphicData uri="http://schemas.microsoft.com/office/word/2010/wordprocessingShape">
                    <wps:wsp>
                      <wps:cNvCnPr/>
                      <wps:spPr>
                        <a:xfrm>
                          <a:off x="0" y="0"/>
                          <a:ext cx="5770709" cy="267404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4941C3"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87.85pt" to="460.1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" strokecolor="#4f81bd [3204]" strokeweight="2pt">
                <v:shadow on="t" color="black" opacity="24903f" origin=",.5" offset="0,.55556mm"/>
              </v:line>
            </w:pict>
          </mc:Fallback>
        </mc:AlternateContent>
      </w:r>
      <w:r w:rsidR="005D597B" w:rsidRPr="009E7C8E">
        <w:rPr>
          <w:rFonts w:ascii="Palatino Linotype" w:hAnsi="Palatino Linotype"/>
          <w:color w:val="000000" w:themeColor="text1"/>
        </w:rPr>
        <w:t>Además de lo expuesto cabe precisar que</w:t>
      </w:r>
      <w:r w:rsidR="00D743FC" w:rsidRPr="009E7C8E">
        <w:rPr>
          <w:rFonts w:ascii="Palatino Linotype" w:hAnsi="Palatino Linotype"/>
          <w:color w:val="000000" w:themeColor="text1"/>
        </w:rPr>
        <w:t xml:space="preserve"> dichas actas fueron sometidas a consideración del Comité de Transparencia para llevar a cabo una Clasificación de Información, </w:t>
      </w:r>
      <w:r w:rsidR="00F07DA5" w:rsidRPr="009E7C8E">
        <w:rPr>
          <w:rFonts w:ascii="Palatino Linotype" w:hAnsi="Palatino Linotype"/>
          <w:color w:val="000000" w:themeColor="text1"/>
        </w:rPr>
        <w:t>como a continuación se advierte:</w:t>
      </w:r>
    </w:p>
    <w:p w14:paraId="4248CC2D" w14:textId="77777777" w:rsidR="00B95BCB" w:rsidRPr="009E7C8E" w:rsidRDefault="00B95BCB"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p>
    <w:p w14:paraId="0EACC4DF" w14:textId="4E12BA39" w:rsidR="00F07DA5" w:rsidRPr="009E7C8E" w:rsidRDefault="00F07DA5"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noProof/>
          <w:lang w:eastAsia="es-MX"/>
        </w:rPr>
        <w:lastRenderedPageBreak/>
        <w:drawing>
          <wp:inline distT="0" distB="0" distL="0" distR="0" wp14:anchorId="3F7EFAD1" wp14:editId="40A442ED">
            <wp:extent cx="5762625" cy="69774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5254" cy="6980632"/>
                    </a:xfrm>
                    <a:prstGeom prst="rect">
                      <a:avLst/>
                    </a:prstGeom>
                  </pic:spPr>
                </pic:pic>
              </a:graphicData>
            </a:graphic>
          </wp:inline>
        </w:drawing>
      </w:r>
    </w:p>
    <w:p w14:paraId="1824E9EE" w14:textId="11600B0B" w:rsidR="00947581" w:rsidRPr="009E7C8E" w:rsidRDefault="00D743FC" w:rsidP="000F707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lastRenderedPageBreak/>
        <w:t>Sin embargo,</w:t>
      </w:r>
      <w:r w:rsidR="00F07DA5" w:rsidRPr="009E7C8E">
        <w:rPr>
          <w:rFonts w:ascii="Palatino Linotype" w:hAnsi="Palatino Linotype"/>
          <w:color w:val="000000" w:themeColor="text1"/>
        </w:rPr>
        <w:t xml:space="preserve"> cabe destacar que al momento de realizar una revisión de la información entregada mediante </w:t>
      </w:r>
      <w:r w:rsidR="000F7076" w:rsidRPr="009E7C8E">
        <w:rPr>
          <w:rFonts w:ascii="Palatino Linotype" w:hAnsi="Palatino Linotype"/>
          <w:color w:val="000000" w:themeColor="text1"/>
        </w:rPr>
        <w:t>el</w:t>
      </w:r>
      <w:r w:rsidR="00F07DA5" w:rsidRPr="009E7C8E">
        <w:rPr>
          <w:rFonts w:ascii="Palatino Linotype" w:hAnsi="Palatino Linotype"/>
          <w:color w:val="000000" w:themeColor="text1"/>
        </w:rPr>
        <w:t xml:space="preserve"> archivo </w:t>
      </w:r>
      <w:r w:rsidR="00F07DA5" w:rsidRPr="009E7C8E">
        <w:rPr>
          <w:rFonts w:ascii="Palatino Linotype" w:hAnsi="Palatino Linotype" w:cs="Arial"/>
          <w:b/>
          <w:i/>
          <w:color w:val="000000" w:themeColor="text1"/>
        </w:rPr>
        <w:t xml:space="preserve">209.pdf”, </w:t>
      </w:r>
      <w:r w:rsidR="00FB12F9" w:rsidRPr="009E7C8E">
        <w:rPr>
          <w:rFonts w:ascii="Palatino Linotype" w:hAnsi="Palatino Linotype" w:cs="Arial"/>
          <w:color w:val="000000" w:themeColor="text1"/>
        </w:rPr>
        <w:t xml:space="preserve">de cuyo contenido se advierten los formatos de Acta Final o de Conclusión de Gestión Municipal (AER-1) de las diferentes Unidades Administrativas, </w:t>
      </w:r>
      <w:r w:rsidRPr="009E7C8E">
        <w:rPr>
          <w:rFonts w:ascii="Palatino Linotype" w:hAnsi="Palatino Linotype"/>
          <w:color w:val="000000" w:themeColor="text1"/>
        </w:rPr>
        <w:t>carece</w:t>
      </w:r>
      <w:r w:rsidR="00FB12F9" w:rsidRPr="009E7C8E">
        <w:rPr>
          <w:rFonts w:ascii="Palatino Linotype" w:hAnsi="Palatino Linotype"/>
          <w:color w:val="000000" w:themeColor="text1"/>
        </w:rPr>
        <w:t>n de una debida versión pública, pues fueron</w:t>
      </w:r>
      <w:r w:rsidRPr="009E7C8E">
        <w:rPr>
          <w:rFonts w:ascii="Palatino Linotype" w:hAnsi="Palatino Linotype"/>
          <w:color w:val="000000" w:themeColor="text1"/>
        </w:rPr>
        <w:t xml:space="preserve"> remitida</w:t>
      </w:r>
      <w:r w:rsidR="00FB12F9" w:rsidRPr="009E7C8E">
        <w:rPr>
          <w:rFonts w:ascii="Palatino Linotype" w:hAnsi="Palatino Linotype"/>
          <w:color w:val="000000" w:themeColor="text1"/>
        </w:rPr>
        <w:t>s con datos abierto o visibles, pues</w:t>
      </w:r>
      <w:r w:rsidR="000F7076" w:rsidRPr="009E7C8E">
        <w:rPr>
          <w:rFonts w:ascii="Palatino Linotype" w:hAnsi="Palatino Linotype"/>
          <w:color w:val="000000" w:themeColor="text1"/>
        </w:rPr>
        <w:t xml:space="preserve"> por cuanto hace a las unidades de </w:t>
      </w:r>
      <w:r w:rsidR="00F941CB" w:rsidRPr="009E7C8E">
        <w:rPr>
          <w:rFonts w:ascii="Palatino Linotype" w:hAnsi="Palatino Linotype" w:cs="Arial"/>
          <w:color w:val="000000" w:themeColor="text1"/>
        </w:rPr>
        <w:t>Transparencia y Acceso a la Información Pública, Autoridad Investigadora, Oficialía Calificadora, Jefatura de Catastro, Dirección de la Unidad de Información, Planeación, Programación y Evaluación, Oficialía Mediadora-Conciliadora y la D</w:t>
      </w:r>
      <w:r w:rsidR="000F7076" w:rsidRPr="009E7C8E">
        <w:rPr>
          <w:rFonts w:ascii="Palatino Linotype" w:hAnsi="Palatino Linotype" w:cs="Arial"/>
          <w:color w:val="000000" w:themeColor="text1"/>
        </w:rPr>
        <w:t xml:space="preserve">irección de Educación y Cultura, que remitido en el archivo mencionado, </w:t>
      </w:r>
      <w:r w:rsidR="000F7076" w:rsidRPr="009E7C8E">
        <w:rPr>
          <w:rFonts w:ascii="Palatino Linotype" w:hAnsi="Palatino Linotype"/>
          <w:color w:val="000000" w:themeColor="text1"/>
        </w:rPr>
        <w:t xml:space="preserve">diversas fojas se encuentran rayadas con plumón negro, pero no se logra </w:t>
      </w:r>
      <w:r w:rsidR="00BC49A1" w:rsidRPr="009E7C8E">
        <w:rPr>
          <w:rFonts w:ascii="Palatino Linotype" w:hAnsi="Palatino Linotype"/>
          <w:color w:val="000000" w:themeColor="text1"/>
        </w:rPr>
        <w:t>testar debidamente</w:t>
      </w:r>
      <w:r w:rsidR="000F7076" w:rsidRPr="009E7C8E">
        <w:rPr>
          <w:rFonts w:ascii="Palatino Linotype" w:hAnsi="Palatino Linotype"/>
          <w:color w:val="000000" w:themeColor="text1"/>
        </w:rPr>
        <w:t xml:space="preserve"> la información, pues se puede observar la información que se pretendió </w:t>
      </w:r>
      <w:r w:rsidR="00BC49A1" w:rsidRPr="009E7C8E">
        <w:rPr>
          <w:rFonts w:ascii="Palatino Linotype" w:hAnsi="Palatino Linotype"/>
          <w:color w:val="000000" w:themeColor="text1"/>
        </w:rPr>
        <w:t xml:space="preserve">testar como </w:t>
      </w:r>
      <w:r w:rsidR="000F7076" w:rsidRPr="009E7C8E">
        <w:rPr>
          <w:rFonts w:ascii="Palatino Linotype" w:hAnsi="Palatino Linotype"/>
          <w:color w:val="000000" w:themeColor="text1"/>
        </w:rPr>
        <w:t>datos</w:t>
      </w:r>
      <w:r w:rsidR="00947581" w:rsidRPr="009E7C8E">
        <w:rPr>
          <w:rFonts w:ascii="Palatino Linotype" w:hAnsi="Palatino Linotype"/>
          <w:color w:val="000000" w:themeColor="text1"/>
        </w:rPr>
        <w:t xml:space="preserve">, teléfonos, direcciones de particulares, número de credencial </w:t>
      </w:r>
      <w:r w:rsidR="00BC49A1" w:rsidRPr="009E7C8E">
        <w:rPr>
          <w:rFonts w:ascii="Palatino Linotype" w:hAnsi="Palatino Linotype"/>
          <w:color w:val="000000" w:themeColor="text1"/>
        </w:rPr>
        <w:t>para votar,</w:t>
      </w:r>
      <w:r w:rsidR="00947581" w:rsidRPr="009E7C8E">
        <w:rPr>
          <w:rFonts w:ascii="Palatino Linotype" w:hAnsi="Palatino Linotype"/>
          <w:color w:val="000000" w:themeColor="text1"/>
        </w:rPr>
        <w:t xml:space="preserve"> nombres de testigos, </w:t>
      </w:r>
      <w:proofErr w:type="spellStart"/>
      <w:r w:rsidR="00947581" w:rsidRPr="009E7C8E">
        <w:rPr>
          <w:rFonts w:ascii="Palatino Linotype" w:hAnsi="Palatino Linotype"/>
          <w:color w:val="000000" w:themeColor="text1"/>
        </w:rPr>
        <w:t>curp</w:t>
      </w:r>
      <w:proofErr w:type="spellEnd"/>
      <w:r w:rsidR="00BC49A1" w:rsidRPr="009E7C8E">
        <w:rPr>
          <w:rFonts w:ascii="Palatino Linotype" w:hAnsi="Palatino Linotype"/>
          <w:color w:val="000000" w:themeColor="text1"/>
        </w:rPr>
        <w:t>; incluso pretendió testar de más información pues se denota rayado también con plumón los nombres de los titulares de entrega y recepción, los cuales son públicos, así como sus firmas.</w:t>
      </w:r>
    </w:p>
    <w:p w14:paraId="2F6B6566" w14:textId="6F88E961" w:rsidR="003C44C7" w:rsidRPr="009E7C8E" w:rsidRDefault="00211571" w:rsidP="003C44C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s="Arial"/>
          <w:color w:val="000000" w:themeColor="text1"/>
        </w:rPr>
        <w:t xml:space="preserve">Ahora, por </w:t>
      </w:r>
      <w:r w:rsidR="00C317AE" w:rsidRPr="009E7C8E">
        <w:rPr>
          <w:rFonts w:ascii="Palatino Linotype" w:hAnsi="Palatino Linotype" w:cs="Arial"/>
          <w:color w:val="000000" w:themeColor="text1"/>
        </w:rPr>
        <w:t>cuanto</w:t>
      </w:r>
      <w:r w:rsidRPr="009E7C8E">
        <w:rPr>
          <w:rFonts w:ascii="Palatino Linotype" w:hAnsi="Palatino Linotype" w:cs="Arial"/>
          <w:color w:val="000000" w:themeColor="text1"/>
        </w:rPr>
        <w:t xml:space="preserve"> hace al archivo denominado</w:t>
      </w:r>
      <w:r w:rsidRPr="009E7C8E">
        <w:rPr>
          <w:rFonts w:ascii="Palatino Linotype" w:hAnsi="Palatino Linotype" w:cs="Arial"/>
          <w:i/>
          <w:color w:val="000000" w:themeColor="text1"/>
        </w:rPr>
        <w:t xml:space="preserve"> </w:t>
      </w:r>
      <w:r w:rsidR="000F7076" w:rsidRPr="009E7C8E">
        <w:rPr>
          <w:rFonts w:ascii="Palatino Linotype" w:hAnsi="Palatino Linotype" w:cs="Arial"/>
          <w:b/>
          <w:i/>
          <w:color w:val="000000" w:themeColor="text1"/>
        </w:rPr>
        <w:t>“209 1.pdf”</w:t>
      </w:r>
      <w:r w:rsidRPr="009E7C8E">
        <w:rPr>
          <w:rFonts w:ascii="Palatino Linotype" w:hAnsi="Palatino Linotype" w:cs="Arial"/>
          <w:b/>
          <w:i/>
          <w:color w:val="000000" w:themeColor="text1"/>
        </w:rPr>
        <w:t xml:space="preserve"> </w:t>
      </w:r>
      <w:r w:rsidRPr="009E7C8E">
        <w:rPr>
          <w:rFonts w:ascii="Palatino Linotype" w:hAnsi="Palatino Linotype" w:cs="Arial"/>
          <w:color w:val="000000" w:themeColor="text1"/>
        </w:rPr>
        <w:t xml:space="preserve">que también remite en respuesta </w:t>
      </w:r>
      <w:r w:rsidR="003C44C7" w:rsidRPr="009E7C8E">
        <w:rPr>
          <w:rFonts w:ascii="Palatino Linotype" w:hAnsi="Palatino Linotype" w:cs="Arial"/>
          <w:color w:val="000000" w:themeColor="text1"/>
        </w:rPr>
        <w:t xml:space="preserve">entrega las </w:t>
      </w:r>
      <w:r w:rsidR="003C44C7" w:rsidRPr="009E7C8E">
        <w:rPr>
          <w:rFonts w:ascii="Palatino Linotype" w:hAnsi="Palatino Linotype" w:cs="Arial"/>
          <w:color w:val="000000" w:themeColor="text1"/>
          <w:u w:val="single"/>
        </w:rPr>
        <w:t>actas relativas a presidencia, sindicatura y las regidurías I, II, III, IV, V,VI, VII, VIII, IX</w:t>
      </w:r>
      <w:r w:rsidR="003C44C7" w:rsidRPr="009E7C8E">
        <w:rPr>
          <w:rFonts w:ascii="Palatino Linotype" w:hAnsi="Palatino Linotype" w:cs="Arial"/>
          <w:color w:val="000000" w:themeColor="text1"/>
        </w:rPr>
        <w:t xml:space="preserve">, las cuales de igual modo se encuentran reyadas con plumón pero se advierte que deja visibles </w:t>
      </w:r>
      <w:r w:rsidR="003C44C7" w:rsidRPr="009E7C8E">
        <w:rPr>
          <w:rFonts w:ascii="Palatino Linotype" w:hAnsi="Palatino Linotype"/>
          <w:color w:val="000000" w:themeColor="text1"/>
        </w:rPr>
        <w:t xml:space="preserve">firmas de testigos, teléfonos, direcciones de particulares, número de credencial para votar, nombres de testigos, </w:t>
      </w:r>
      <w:proofErr w:type="spellStart"/>
      <w:r w:rsidR="003C44C7" w:rsidRPr="009E7C8E">
        <w:rPr>
          <w:rFonts w:ascii="Palatino Linotype" w:hAnsi="Palatino Linotype"/>
          <w:color w:val="000000" w:themeColor="text1"/>
        </w:rPr>
        <w:t>curp</w:t>
      </w:r>
      <w:proofErr w:type="spellEnd"/>
      <w:r w:rsidR="003C44C7" w:rsidRPr="009E7C8E">
        <w:rPr>
          <w:rFonts w:ascii="Palatino Linotype" w:hAnsi="Palatino Linotype"/>
          <w:color w:val="000000" w:themeColor="text1"/>
        </w:rPr>
        <w:t>; incluso pretendió testar de más información pues se denota rayado también con plumón los nombres de los titulares de entrega y recepción, los cuales son públicos, así como sus firmas.</w:t>
      </w:r>
    </w:p>
    <w:p w14:paraId="7FE8958A" w14:textId="0BEFE179" w:rsidR="007E5EF0" w:rsidRPr="009E7C8E" w:rsidRDefault="0072508D" w:rsidP="00375E27">
      <w:pPr>
        <w:pStyle w:val="Prrafodelista"/>
        <w:spacing w:line="360" w:lineRule="auto"/>
        <w:ind w:left="0"/>
        <w:jc w:val="both"/>
        <w:rPr>
          <w:rFonts w:ascii="Palatino Linotype" w:hAnsi="Palatino Linotype" w:cs="Arial"/>
          <w:color w:val="000000" w:themeColor="text1"/>
        </w:rPr>
      </w:pPr>
      <w:r w:rsidRPr="009E7C8E">
        <w:rPr>
          <w:rFonts w:ascii="Palatino Linotype" w:hAnsi="Palatino Linotype" w:cs="Arial"/>
          <w:color w:val="000000" w:themeColor="text1"/>
        </w:rPr>
        <w:lastRenderedPageBreak/>
        <w:t xml:space="preserve">Por cuanto hace a </w:t>
      </w:r>
      <w:r w:rsidRPr="009E7C8E">
        <w:rPr>
          <w:rFonts w:ascii="Palatino Linotype" w:hAnsi="Palatino Linotype" w:cs="Arial"/>
          <w:color w:val="000000" w:themeColor="text1"/>
          <w:u w:val="single"/>
        </w:rPr>
        <w:t>secretaría de ayuntamiento</w:t>
      </w:r>
      <w:r w:rsidR="001F52B5" w:rsidRPr="009E7C8E">
        <w:rPr>
          <w:rFonts w:ascii="Palatino Linotype" w:hAnsi="Palatino Linotype" w:cs="Arial"/>
          <w:color w:val="000000" w:themeColor="text1"/>
        </w:rPr>
        <w:t xml:space="preserve"> deja visible el </w:t>
      </w:r>
      <w:proofErr w:type="spellStart"/>
      <w:r w:rsidR="001F52B5" w:rsidRPr="009E7C8E">
        <w:rPr>
          <w:rFonts w:ascii="Palatino Linotype" w:hAnsi="Palatino Linotype" w:cs="Arial"/>
          <w:color w:val="000000" w:themeColor="text1"/>
        </w:rPr>
        <w:t>curp</w:t>
      </w:r>
      <w:proofErr w:type="spellEnd"/>
      <w:r w:rsidR="001F52B5" w:rsidRPr="009E7C8E">
        <w:rPr>
          <w:rFonts w:ascii="Palatino Linotype" w:hAnsi="Palatino Linotype" w:cs="Arial"/>
          <w:color w:val="000000" w:themeColor="text1"/>
        </w:rPr>
        <w:t>, y testa de más firmas de servidores públicos, (los titulares de las actas de entrega y recepción)</w:t>
      </w:r>
      <w:r w:rsidR="00B330BC" w:rsidRPr="009E7C8E">
        <w:rPr>
          <w:rFonts w:ascii="Palatino Linotype" w:hAnsi="Palatino Linotype" w:cs="Arial"/>
          <w:color w:val="000000" w:themeColor="text1"/>
        </w:rPr>
        <w:t xml:space="preserve">; </w:t>
      </w:r>
      <w:r w:rsidR="00B330BC" w:rsidRPr="009E7C8E">
        <w:rPr>
          <w:rFonts w:ascii="Palatino Linotype" w:hAnsi="Palatino Linotype" w:cs="Arial"/>
          <w:color w:val="000000" w:themeColor="text1"/>
          <w:u w:val="single"/>
        </w:rPr>
        <w:t>dirección general</w:t>
      </w:r>
      <w:r w:rsidR="00B330BC" w:rsidRPr="009E7C8E">
        <w:rPr>
          <w:rFonts w:ascii="Palatino Linotype" w:hAnsi="Palatino Linotype" w:cs="Arial"/>
          <w:color w:val="000000" w:themeColor="text1"/>
        </w:rPr>
        <w:t xml:space="preserve"> testa con plumón pero si se encuentra visible la información; </w:t>
      </w:r>
      <w:r w:rsidR="00B330BC" w:rsidRPr="009E7C8E">
        <w:rPr>
          <w:rFonts w:ascii="Palatino Linotype" w:hAnsi="Palatino Linotype" w:cs="Arial"/>
          <w:color w:val="000000" w:themeColor="text1"/>
          <w:u w:val="single"/>
        </w:rPr>
        <w:t>dirección de obras</w:t>
      </w:r>
      <w:r w:rsidR="00377E98" w:rsidRPr="009E7C8E">
        <w:rPr>
          <w:rFonts w:ascii="Palatino Linotype" w:hAnsi="Palatino Linotype" w:cs="Arial"/>
          <w:color w:val="000000" w:themeColor="text1"/>
          <w:u w:val="single"/>
        </w:rPr>
        <w:t>, tesorería, desarrollo rural</w:t>
      </w:r>
      <w:r w:rsidR="00B330BC" w:rsidRPr="009E7C8E">
        <w:rPr>
          <w:rFonts w:ascii="Palatino Linotype" w:hAnsi="Palatino Linotype" w:cs="Arial"/>
          <w:color w:val="000000" w:themeColor="text1"/>
          <w:u w:val="single"/>
        </w:rPr>
        <w:t xml:space="preserve"> </w:t>
      </w:r>
      <w:r w:rsidR="00B330BC" w:rsidRPr="009E7C8E">
        <w:rPr>
          <w:rFonts w:ascii="Palatino Linotype" w:hAnsi="Palatino Linotype" w:cs="Arial"/>
          <w:color w:val="000000" w:themeColor="text1"/>
        </w:rPr>
        <w:t>se deja el código postal visible</w:t>
      </w:r>
      <w:r w:rsidR="00D77A67" w:rsidRPr="009E7C8E">
        <w:rPr>
          <w:rFonts w:ascii="Palatino Linotype" w:hAnsi="Palatino Linotype" w:cs="Arial"/>
          <w:color w:val="000000" w:themeColor="text1"/>
        </w:rPr>
        <w:t xml:space="preserve">; </w:t>
      </w:r>
      <w:r w:rsidR="00D77A67" w:rsidRPr="009E7C8E">
        <w:rPr>
          <w:rFonts w:ascii="Palatino Linotype" w:hAnsi="Palatino Linotype" w:cs="Arial"/>
          <w:color w:val="000000" w:themeColor="text1"/>
          <w:u w:val="single"/>
        </w:rPr>
        <w:t>dirección de desarrollo económico</w:t>
      </w:r>
      <w:r w:rsidR="00D77A67" w:rsidRPr="009E7C8E">
        <w:rPr>
          <w:rFonts w:ascii="Palatino Linotype" w:hAnsi="Palatino Linotype" w:cs="Arial"/>
          <w:color w:val="000000" w:themeColor="text1"/>
        </w:rPr>
        <w:t xml:space="preserve"> testa de más firmas de servidores públicos entrante y saliente</w:t>
      </w:r>
      <w:r w:rsidR="006451F7" w:rsidRPr="009E7C8E">
        <w:rPr>
          <w:rFonts w:ascii="Palatino Linotype" w:hAnsi="Palatino Linotype" w:cs="Arial"/>
          <w:color w:val="000000" w:themeColor="text1"/>
        </w:rPr>
        <w:t xml:space="preserve">; </w:t>
      </w:r>
      <w:r w:rsidR="006451F7" w:rsidRPr="009E7C8E">
        <w:rPr>
          <w:rFonts w:ascii="Palatino Linotype" w:hAnsi="Palatino Linotype" w:cs="Arial"/>
          <w:color w:val="000000" w:themeColor="text1"/>
          <w:u w:val="single"/>
        </w:rPr>
        <w:t>dirección de salud</w:t>
      </w:r>
      <w:r w:rsidR="006451F7" w:rsidRPr="009E7C8E">
        <w:rPr>
          <w:rFonts w:ascii="Palatino Linotype" w:hAnsi="Palatino Linotype" w:cs="Arial"/>
          <w:color w:val="000000" w:themeColor="text1"/>
        </w:rPr>
        <w:t>, testa las firmas de servidores públicos salientes y entrantes</w:t>
      </w:r>
      <w:r w:rsidR="00C478DB" w:rsidRPr="009E7C8E">
        <w:rPr>
          <w:rFonts w:ascii="Palatino Linotype" w:hAnsi="Palatino Linotype" w:cs="Arial"/>
          <w:color w:val="000000" w:themeColor="text1"/>
        </w:rPr>
        <w:t xml:space="preserve">; </w:t>
      </w:r>
      <w:r w:rsidR="00C478DB" w:rsidRPr="009E7C8E">
        <w:rPr>
          <w:rFonts w:ascii="Palatino Linotype" w:hAnsi="Palatino Linotype" w:cs="Arial"/>
          <w:color w:val="000000" w:themeColor="text1"/>
          <w:u w:val="single"/>
        </w:rPr>
        <w:t>dirección de educación y cultura</w:t>
      </w:r>
      <w:r w:rsidR="00C478DB" w:rsidRPr="009E7C8E">
        <w:rPr>
          <w:rFonts w:ascii="Palatino Linotype" w:hAnsi="Palatino Linotype" w:cs="Arial"/>
          <w:color w:val="000000" w:themeColor="text1"/>
        </w:rPr>
        <w:t xml:space="preserve"> </w:t>
      </w:r>
      <w:r w:rsidR="00FF2214" w:rsidRPr="009E7C8E">
        <w:rPr>
          <w:rFonts w:ascii="Palatino Linotype" w:hAnsi="Palatino Linotype" w:cs="Arial"/>
          <w:color w:val="000000" w:themeColor="text1"/>
        </w:rPr>
        <w:t xml:space="preserve">se deja visible la dirección (mal testado con plumón); </w:t>
      </w:r>
      <w:r w:rsidR="00FF2214" w:rsidRPr="009E7C8E">
        <w:rPr>
          <w:rFonts w:ascii="Palatino Linotype" w:hAnsi="Palatino Linotype" w:cs="Arial"/>
          <w:color w:val="000000" w:themeColor="text1"/>
          <w:u w:val="single"/>
        </w:rPr>
        <w:t>dirección de bienestar social</w:t>
      </w:r>
      <w:r w:rsidR="00FF2214" w:rsidRPr="009E7C8E">
        <w:rPr>
          <w:rFonts w:ascii="Palatino Linotype" w:hAnsi="Palatino Linotype" w:cs="Arial"/>
          <w:color w:val="000000" w:themeColor="text1"/>
        </w:rPr>
        <w:t xml:space="preserve"> deja mal testado con plumón el domicilio</w:t>
      </w:r>
      <w:r w:rsidR="00F84B9F" w:rsidRPr="009E7C8E">
        <w:rPr>
          <w:rFonts w:ascii="Palatino Linotype" w:hAnsi="Palatino Linotype" w:cs="Arial"/>
          <w:color w:val="000000" w:themeColor="text1"/>
        </w:rPr>
        <w:t xml:space="preserve"> y testa de más las</w:t>
      </w:r>
      <w:r w:rsidR="009D2AEA" w:rsidRPr="009E7C8E">
        <w:rPr>
          <w:rFonts w:ascii="Palatino Linotype" w:hAnsi="Palatino Linotype" w:cs="Arial"/>
          <w:color w:val="000000" w:themeColor="text1"/>
        </w:rPr>
        <w:t xml:space="preserve"> firmas de servidores públicos entrante y saliente</w:t>
      </w:r>
      <w:r w:rsidR="00FF2214" w:rsidRPr="009E7C8E">
        <w:rPr>
          <w:rFonts w:ascii="Palatino Linotype" w:hAnsi="Palatino Linotype" w:cs="Arial"/>
          <w:color w:val="000000" w:themeColor="text1"/>
        </w:rPr>
        <w:t xml:space="preserve">; </w:t>
      </w:r>
      <w:r w:rsidR="009D2AEA" w:rsidRPr="009E7C8E">
        <w:rPr>
          <w:rFonts w:ascii="Palatino Linotype" w:hAnsi="Palatino Linotype" w:cs="Arial"/>
          <w:color w:val="000000" w:themeColor="text1"/>
          <w:u w:val="single"/>
        </w:rPr>
        <w:t>dirección de medio ambiente</w:t>
      </w:r>
      <w:r w:rsidR="009D2AEA" w:rsidRPr="009E7C8E">
        <w:rPr>
          <w:rFonts w:ascii="Palatino Linotype" w:hAnsi="Palatino Linotype" w:cs="Arial"/>
          <w:color w:val="000000" w:themeColor="text1"/>
        </w:rPr>
        <w:t xml:space="preserve"> mal testado RFC y testa firmas de servidores públicos entrante y saliente</w:t>
      </w:r>
      <w:r w:rsidR="00F84B9F" w:rsidRPr="009E7C8E">
        <w:rPr>
          <w:rFonts w:ascii="Palatino Linotype" w:hAnsi="Palatino Linotype" w:cs="Arial"/>
          <w:color w:val="000000" w:themeColor="text1"/>
        </w:rPr>
        <w:t xml:space="preserve">; </w:t>
      </w:r>
      <w:r w:rsidR="00F84B9F" w:rsidRPr="009E7C8E">
        <w:rPr>
          <w:rFonts w:ascii="Palatino Linotype" w:hAnsi="Palatino Linotype" w:cs="Arial"/>
          <w:color w:val="000000" w:themeColor="text1"/>
          <w:u w:val="single"/>
        </w:rPr>
        <w:t>dirección de seguridad pública</w:t>
      </w:r>
      <w:r w:rsidR="00F84B9F" w:rsidRPr="009E7C8E">
        <w:rPr>
          <w:rFonts w:ascii="Palatino Linotype" w:hAnsi="Palatino Linotype" w:cs="Arial"/>
          <w:color w:val="000000" w:themeColor="text1"/>
        </w:rPr>
        <w:t xml:space="preserve"> deja mal testado con plumón la credencial para votar y testa de más firmas de servidores públicos entrante y saliente</w:t>
      </w:r>
      <w:r w:rsidR="008B3BA9" w:rsidRPr="009E7C8E">
        <w:rPr>
          <w:rFonts w:ascii="Palatino Linotype" w:hAnsi="Palatino Linotype" w:cs="Arial"/>
          <w:color w:val="000000" w:themeColor="text1"/>
        </w:rPr>
        <w:t xml:space="preserve">; </w:t>
      </w:r>
      <w:r w:rsidR="008B3BA9" w:rsidRPr="009E7C8E">
        <w:rPr>
          <w:rFonts w:ascii="Palatino Linotype" w:hAnsi="Palatino Linotype" w:cs="Arial"/>
          <w:color w:val="000000" w:themeColor="text1"/>
          <w:u w:val="single"/>
        </w:rPr>
        <w:t>jefatura de turismo</w:t>
      </w:r>
      <w:r w:rsidR="008B3BA9" w:rsidRPr="009E7C8E">
        <w:rPr>
          <w:rFonts w:ascii="Palatino Linotype" w:hAnsi="Palatino Linotype" w:cs="Arial"/>
          <w:color w:val="000000" w:themeColor="text1"/>
        </w:rPr>
        <w:t xml:space="preserve"> deja mal testado con plumón el domicilio y testa de más firmas de servidores públicos entrante y saliente; </w:t>
      </w:r>
      <w:r w:rsidR="00973F1C" w:rsidRPr="009E7C8E">
        <w:rPr>
          <w:rFonts w:ascii="Palatino Linotype" w:hAnsi="Palatino Linotype" w:cs="Arial"/>
          <w:color w:val="000000" w:themeColor="text1"/>
          <w:u w:val="single"/>
        </w:rPr>
        <w:t>jefatura de regulación comercial</w:t>
      </w:r>
      <w:r w:rsidR="00973F1C" w:rsidRPr="009E7C8E">
        <w:rPr>
          <w:rFonts w:ascii="Palatino Linotype" w:hAnsi="Palatino Linotype" w:cs="Arial"/>
          <w:color w:val="000000" w:themeColor="text1"/>
        </w:rPr>
        <w:t xml:space="preserve"> testa de más firmas de servidores públicos entrante y saliente</w:t>
      </w:r>
      <w:r w:rsidR="00837277" w:rsidRPr="009E7C8E">
        <w:rPr>
          <w:rFonts w:ascii="Palatino Linotype" w:hAnsi="Palatino Linotype" w:cs="Arial"/>
          <w:color w:val="000000" w:themeColor="text1"/>
        </w:rPr>
        <w:t xml:space="preserve">; </w:t>
      </w:r>
      <w:r w:rsidR="00837277" w:rsidRPr="009E7C8E">
        <w:rPr>
          <w:rFonts w:ascii="Palatino Linotype" w:hAnsi="Palatino Linotype" w:cs="Arial"/>
          <w:color w:val="000000" w:themeColor="text1"/>
          <w:u w:val="single"/>
        </w:rPr>
        <w:t>jefatura de archivo municipal</w:t>
      </w:r>
      <w:r w:rsidR="00837277" w:rsidRPr="009E7C8E">
        <w:rPr>
          <w:rFonts w:ascii="Palatino Linotype" w:hAnsi="Palatino Linotype" w:cs="Arial"/>
          <w:color w:val="000000" w:themeColor="text1"/>
        </w:rPr>
        <w:t xml:space="preserve"> mal testado con plumón </w:t>
      </w:r>
      <w:proofErr w:type="spellStart"/>
      <w:r w:rsidR="00837277" w:rsidRPr="009E7C8E">
        <w:rPr>
          <w:rFonts w:ascii="Palatino Linotype" w:hAnsi="Palatino Linotype" w:cs="Arial"/>
          <w:color w:val="000000" w:themeColor="text1"/>
        </w:rPr>
        <w:t>curp</w:t>
      </w:r>
      <w:proofErr w:type="spellEnd"/>
      <w:r w:rsidR="00837277" w:rsidRPr="009E7C8E">
        <w:rPr>
          <w:rFonts w:ascii="Palatino Linotype" w:hAnsi="Palatino Linotype" w:cs="Arial"/>
          <w:color w:val="000000" w:themeColor="text1"/>
        </w:rPr>
        <w:t xml:space="preserve"> y dirección particular; </w:t>
      </w:r>
      <w:r w:rsidR="00862696" w:rsidRPr="009E7C8E">
        <w:rPr>
          <w:rFonts w:ascii="Palatino Linotype" w:hAnsi="Palatino Linotype" w:cs="Arial"/>
          <w:color w:val="000000" w:themeColor="text1"/>
          <w:u w:val="single"/>
        </w:rPr>
        <w:t>jefatura de catastro</w:t>
      </w:r>
      <w:r w:rsidR="00862696" w:rsidRPr="009E7C8E">
        <w:rPr>
          <w:rFonts w:ascii="Palatino Linotype" w:hAnsi="Palatino Linotype" w:cs="Arial"/>
          <w:color w:val="000000" w:themeColor="text1"/>
        </w:rPr>
        <w:t xml:space="preserve"> deja visibles las direcciones  de particulares; </w:t>
      </w:r>
      <w:r w:rsidR="00862696" w:rsidRPr="009E7C8E">
        <w:rPr>
          <w:rFonts w:ascii="Palatino Linotype" w:hAnsi="Palatino Linotype" w:cs="Arial"/>
          <w:color w:val="000000" w:themeColor="text1"/>
          <w:u w:val="single"/>
        </w:rPr>
        <w:t>jefatura de ingresos</w:t>
      </w:r>
      <w:r w:rsidR="00862696" w:rsidRPr="009E7C8E">
        <w:rPr>
          <w:rFonts w:ascii="Palatino Linotype" w:hAnsi="Palatino Linotype" w:cs="Arial"/>
          <w:color w:val="000000" w:themeColor="text1"/>
        </w:rPr>
        <w:t xml:space="preserve"> mal testado el domicilio particular</w:t>
      </w:r>
      <w:r w:rsidR="000D0D66" w:rsidRPr="009E7C8E">
        <w:rPr>
          <w:rFonts w:ascii="Palatino Linotype" w:hAnsi="Palatino Linotype" w:cs="Arial"/>
          <w:color w:val="000000" w:themeColor="text1"/>
        </w:rPr>
        <w:t>, testa de más firmas de servidores públicos entrante y saliente</w:t>
      </w:r>
      <w:r w:rsidR="00862696" w:rsidRPr="009E7C8E">
        <w:rPr>
          <w:rFonts w:ascii="Palatino Linotype" w:hAnsi="Palatino Linotype" w:cs="Arial"/>
          <w:color w:val="000000" w:themeColor="text1"/>
        </w:rPr>
        <w:t xml:space="preserve">; </w:t>
      </w:r>
      <w:r w:rsidR="00AF3826" w:rsidRPr="009E7C8E">
        <w:rPr>
          <w:rFonts w:ascii="Palatino Linotype" w:hAnsi="Palatino Linotype" w:cs="Arial"/>
          <w:color w:val="000000" w:themeColor="text1"/>
          <w:u w:val="single"/>
        </w:rPr>
        <w:t>subdirección de desarrollo urbano</w:t>
      </w:r>
      <w:r w:rsidR="00AF3826" w:rsidRPr="009E7C8E">
        <w:rPr>
          <w:rFonts w:ascii="Palatino Linotype" w:hAnsi="Palatino Linotype" w:cs="Arial"/>
          <w:color w:val="000000" w:themeColor="text1"/>
        </w:rPr>
        <w:t xml:space="preserve"> </w:t>
      </w:r>
      <w:r w:rsidR="005B32B2" w:rsidRPr="009E7C8E">
        <w:rPr>
          <w:rFonts w:ascii="Palatino Linotype" w:hAnsi="Palatino Linotype" w:cs="Arial"/>
          <w:color w:val="000000" w:themeColor="text1"/>
        </w:rPr>
        <w:t xml:space="preserve">mal testado con plumón </w:t>
      </w:r>
      <w:proofErr w:type="spellStart"/>
      <w:r w:rsidR="005B32B2" w:rsidRPr="009E7C8E">
        <w:rPr>
          <w:rFonts w:ascii="Palatino Linotype" w:hAnsi="Palatino Linotype" w:cs="Arial"/>
          <w:color w:val="000000" w:themeColor="text1"/>
        </w:rPr>
        <w:t>curp</w:t>
      </w:r>
      <w:proofErr w:type="spellEnd"/>
      <w:r w:rsidR="005B32B2" w:rsidRPr="009E7C8E">
        <w:rPr>
          <w:rFonts w:ascii="Palatino Linotype" w:hAnsi="Palatino Linotype" w:cs="Arial"/>
          <w:color w:val="000000" w:themeColor="text1"/>
        </w:rPr>
        <w:t xml:space="preserve"> y dirección particular</w:t>
      </w:r>
      <w:r w:rsidR="000D0D66" w:rsidRPr="009E7C8E">
        <w:rPr>
          <w:rFonts w:ascii="Palatino Linotype" w:hAnsi="Palatino Linotype" w:cs="Arial"/>
          <w:color w:val="000000" w:themeColor="text1"/>
        </w:rPr>
        <w:t>, testa de más firmas de servidores públicos entrante y saliente</w:t>
      </w:r>
      <w:r w:rsidR="005B32B2" w:rsidRPr="009E7C8E">
        <w:rPr>
          <w:rFonts w:ascii="Palatino Linotype" w:hAnsi="Palatino Linotype" w:cs="Arial"/>
          <w:color w:val="000000" w:themeColor="text1"/>
        </w:rPr>
        <w:t xml:space="preserve">; </w:t>
      </w:r>
      <w:r w:rsidR="005B32B2" w:rsidRPr="009E7C8E">
        <w:rPr>
          <w:rFonts w:ascii="Palatino Linotype" w:hAnsi="Palatino Linotype" w:cs="Arial"/>
          <w:color w:val="000000" w:themeColor="text1"/>
          <w:u w:val="single"/>
        </w:rPr>
        <w:t>oficialía mediadora conciliadora</w:t>
      </w:r>
      <w:r w:rsidR="005B32B2" w:rsidRPr="009E7C8E">
        <w:rPr>
          <w:rFonts w:ascii="Palatino Linotype" w:hAnsi="Palatino Linotype" w:cs="Arial"/>
          <w:color w:val="000000" w:themeColor="text1"/>
        </w:rPr>
        <w:t xml:space="preserve"> </w:t>
      </w:r>
      <w:r w:rsidR="000D0D66" w:rsidRPr="009E7C8E">
        <w:rPr>
          <w:rFonts w:ascii="Palatino Linotype" w:hAnsi="Palatino Linotype" w:cs="Arial"/>
          <w:color w:val="000000" w:themeColor="text1"/>
        </w:rPr>
        <w:t xml:space="preserve">mal testado </w:t>
      </w:r>
      <w:proofErr w:type="spellStart"/>
      <w:r w:rsidR="000D0D66" w:rsidRPr="009E7C8E">
        <w:rPr>
          <w:rFonts w:ascii="Palatino Linotype" w:hAnsi="Palatino Linotype" w:cs="Arial"/>
          <w:color w:val="000000" w:themeColor="text1"/>
        </w:rPr>
        <w:t>curp</w:t>
      </w:r>
      <w:proofErr w:type="spellEnd"/>
      <w:r w:rsidR="000D0D66" w:rsidRPr="009E7C8E">
        <w:rPr>
          <w:rFonts w:ascii="Palatino Linotype" w:hAnsi="Palatino Linotype" w:cs="Arial"/>
          <w:color w:val="000000" w:themeColor="text1"/>
        </w:rPr>
        <w:t xml:space="preserve"> con plumón, testa de más firmas de servidores públicos entrante y saliente</w:t>
      </w:r>
      <w:r w:rsidR="004E1767" w:rsidRPr="009E7C8E">
        <w:rPr>
          <w:rFonts w:ascii="Palatino Linotype" w:hAnsi="Palatino Linotype" w:cs="Arial"/>
          <w:color w:val="000000" w:themeColor="text1"/>
        </w:rPr>
        <w:t xml:space="preserve">; </w:t>
      </w:r>
      <w:r w:rsidR="004E1767" w:rsidRPr="009E7C8E">
        <w:rPr>
          <w:rFonts w:ascii="Palatino Linotype" w:hAnsi="Palatino Linotype" w:cs="Arial"/>
          <w:color w:val="000000" w:themeColor="text1"/>
          <w:u w:val="single"/>
        </w:rPr>
        <w:t>oficialía calificadora</w:t>
      </w:r>
      <w:r w:rsidR="004E1767" w:rsidRPr="009E7C8E">
        <w:rPr>
          <w:rFonts w:ascii="Palatino Linotype" w:hAnsi="Palatino Linotype" w:cs="Arial"/>
          <w:color w:val="000000" w:themeColor="text1"/>
        </w:rPr>
        <w:t xml:space="preserve"> </w:t>
      </w:r>
      <w:r w:rsidR="00E478BB" w:rsidRPr="009E7C8E">
        <w:rPr>
          <w:rFonts w:ascii="Palatino Linotype" w:hAnsi="Palatino Linotype" w:cs="Arial"/>
          <w:color w:val="000000" w:themeColor="text1"/>
        </w:rPr>
        <w:t xml:space="preserve">testa de más firmas de servidores públicos entrante y saliente; </w:t>
      </w:r>
      <w:r w:rsidR="00E478BB" w:rsidRPr="009E7C8E">
        <w:rPr>
          <w:rFonts w:ascii="Palatino Linotype" w:hAnsi="Palatino Linotype" w:cs="Arial"/>
          <w:color w:val="000000" w:themeColor="text1"/>
          <w:u w:val="single"/>
        </w:rPr>
        <w:t>autoridad investigadora</w:t>
      </w:r>
      <w:r w:rsidR="00E478BB" w:rsidRPr="009E7C8E">
        <w:rPr>
          <w:rFonts w:ascii="Palatino Linotype" w:hAnsi="Palatino Linotype" w:cs="Arial"/>
          <w:color w:val="000000" w:themeColor="text1"/>
        </w:rPr>
        <w:t xml:space="preserve"> </w:t>
      </w:r>
      <w:r w:rsidR="00AC3150" w:rsidRPr="009E7C8E">
        <w:rPr>
          <w:rFonts w:ascii="Palatino Linotype" w:hAnsi="Palatino Linotype" w:cs="Arial"/>
          <w:color w:val="000000" w:themeColor="text1"/>
        </w:rPr>
        <w:t xml:space="preserve">se deja visible el </w:t>
      </w:r>
      <w:proofErr w:type="spellStart"/>
      <w:r w:rsidR="00AC3150" w:rsidRPr="009E7C8E">
        <w:rPr>
          <w:rFonts w:ascii="Palatino Linotype" w:hAnsi="Palatino Linotype" w:cs="Arial"/>
          <w:color w:val="000000" w:themeColor="text1"/>
        </w:rPr>
        <w:t>curp</w:t>
      </w:r>
      <w:proofErr w:type="spellEnd"/>
      <w:r w:rsidR="00AC3150" w:rsidRPr="009E7C8E">
        <w:rPr>
          <w:rFonts w:ascii="Palatino Linotype" w:hAnsi="Palatino Linotype" w:cs="Arial"/>
          <w:color w:val="000000" w:themeColor="text1"/>
        </w:rPr>
        <w:t xml:space="preserve"> y testa de más firmas de servidores públicos entrante y saliente; </w:t>
      </w:r>
      <w:r w:rsidR="00170AA8" w:rsidRPr="009E7C8E">
        <w:rPr>
          <w:rFonts w:ascii="Palatino Linotype" w:hAnsi="Palatino Linotype" w:cs="Arial"/>
          <w:color w:val="000000" w:themeColor="text1"/>
          <w:u w:val="single"/>
        </w:rPr>
        <w:t xml:space="preserve">unidad de transparencia y acceso a la información pública </w:t>
      </w:r>
      <w:r w:rsidR="00E95B64" w:rsidRPr="009E7C8E">
        <w:rPr>
          <w:rFonts w:ascii="Palatino Linotype" w:hAnsi="Palatino Linotype" w:cs="Arial"/>
          <w:color w:val="000000" w:themeColor="text1"/>
        </w:rPr>
        <w:t xml:space="preserve">mal testada la credencial para votar y </w:t>
      </w:r>
      <w:r w:rsidR="00E95B64" w:rsidRPr="009E7C8E">
        <w:rPr>
          <w:rFonts w:ascii="Palatino Linotype" w:hAnsi="Palatino Linotype" w:cs="Arial"/>
          <w:color w:val="000000" w:themeColor="text1"/>
        </w:rPr>
        <w:lastRenderedPageBreak/>
        <w:t xml:space="preserve">testa de más firmas de servidores públicos entrante y saliente; </w:t>
      </w:r>
      <w:r w:rsidR="00E95B64" w:rsidRPr="009E7C8E">
        <w:rPr>
          <w:rFonts w:ascii="Palatino Linotype" w:hAnsi="Palatino Linotype" w:cs="Arial"/>
          <w:color w:val="000000" w:themeColor="text1"/>
          <w:u w:val="single"/>
        </w:rPr>
        <w:t>gobierno</w:t>
      </w:r>
      <w:r w:rsidR="00E95B64" w:rsidRPr="009E7C8E">
        <w:rPr>
          <w:rFonts w:ascii="Palatino Linotype" w:hAnsi="Palatino Linotype" w:cs="Arial"/>
          <w:color w:val="000000" w:themeColor="text1"/>
        </w:rPr>
        <w:t xml:space="preserve"> mal testado el RFC con plumón y testa de más firmas de servidores públicos entrante y saliente; </w:t>
      </w:r>
      <w:r w:rsidR="001F77B1" w:rsidRPr="009E7C8E">
        <w:rPr>
          <w:rFonts w:ascii="Palatino Linotype" w:hAnsi="Palatino Linotype" w:cs="Arial"/>
          <w:color w:val="000000" w:themeColor="text1"/>
          <w:u w:val="single"/>
        </w:rPr>
        <w:t>recursos humanos</w:t>
      </w:r>
      <w:r w:rsidR="001F77B1" w:rsidRPr="009E7C8E">
        <w:rPr>
          <w:rFonts w:ascii="Palatino Linotype" w:hAnsi="Palatino Linotype" w:cs="Arial"/>
          <w:color w:val="000000" w:themeColor="text1"/>
        </w:rPr>
        <w:t xml:space="preserve"> se deja visible el </w:t>
      </w:r>
      <w:proofErr w:type="spellStart"/>
      <w:r w:rsidR="001F77B1" w:rsidRPr="009E7C8E">
        <w:rPr>
          <w:rFonts w:ascii="Palatino Linotype" w:hAnsi="Palatino Linotype" w:cs="Arial"/>
          <w:color w:val="000000" w:themeColor="text1"/>
        </w:rPr>
        <w:t>curp</w:t>
      </w:r>
      <w:proofErr w:type="spellEnd"/>
      <w:r w:rsidR="001F77B1" w:rsidRPr="009E7C8E">
        <w:rPr>
          <w:rFonts w:ascii="Palatino Linotype" w:hAnsi="Palatino Linotype" w:cs="Arial"/>
          <w:color w:val="000000" w:themeColor="text1"/>
        </w:rPr>
        <w:t xml:space="preserve"> y testa de más firmas de servidores públicos entrante y saliente; </w:t>
      </w:r>
      <w:r w:rsidR="001F77B1" w:rsidRPr="009E7C8E">
        <w:rPr>
          <w:rFonts w:ascii="Palatino Linotype" w:hAnsi="Palatino Linotype" w:cs="Arial"/>
          <w:color w:val="000000" w:themeColor="text1"/>
          <w:u w:val="single"/>
        </w:rPr>
        <w:t>consejería jurídica</w:t>
      </w:r>
      <w:r w:rsidR="001F77B1" w:rsidRPr="009E7C8E">
        <w:rPr>
          <w:rFonts w:ascii="Palatino Linotype" w:hAnsi="Palatino Linotype" w:cs="Arial"/>
          <w:color w:val="000000" w:themeColor="text1"/>
        </w:rPr>
        <w:t xml:space="preserve"> testa de más firmas de servidores públicos entrante y saliente; </w:t>
      </w:r>
      <w:r w:rsidR="00CF6610" w:rsidRPr="009E7C8E">
        <w:rPr>
          <w:rFonts w:ascii="Palatino Linotype" w:hAnsi="Palatino Linotype" w:cs="Arial"/>
          <w:color w:val="000000" w:themeColor="text1"/>
          <w:u w:val="single"/>
        </w:rPr>
        <w:t>secretaría técnica del consejo de seguridad</w:t>
      </w:r>
      <w:r w:rsidR="00CF6610" w:rsidRPr="009E7C8E">
        <w:rPr>
          <w:rFonts w:ascii="Palatino Linotype" w:hAnsi="Palatino Linotype" w:cs="Arial"/>
          <w:color w:val="000000" w:themeColor="text1"/>
        </w:rPr>
        <w:t xml:space="preserve"> </w:t>
      </w:r>
      <w:r w:rsidR="00000B47" w:rsidRPr="009E7C8E">
        <w:rPr>
          <w:rFonts w:ascii="Palatino Linotype" w:hAnsi="Palatino Linotype" w:cs="Arial"/>
          <w:color w:val="000000" w:themeColor="text1"/>
        </w:rPr>
        <w:t>mal testada la cédula profesional y testa de más firmas de servidores públicos entrante y saliente</w:t>
      </w:r>
      <w:r w:rsidR="00497FA4" w:rsidRPr="009E7C8E">
        <w:rPr>
          <w:rFonts w:ascii="Palatino Linotype" w:hAnsi="Palatino Linotype" w:cs="Arial"/>
          <w:color w:val="000000" w:themeColor="text1"/>
        </w:rPr>
        <w:t xml:space="preserve">; </w:t>
      </w:r>
      <w:r w:rsidR="00497FA4" w:rsidRPr="009E7C8E">
        <w:rPr>
          <w:rFonts w:ascii="Palatino Linotype" w:hAnsi="Palatino Linotype" w:cs="Arial"/>
          <w:color w:val="000000" w:themeColor="text1"/>
          <w:u w:val="single"/>
        </w:rPr>
        <w:t>subdirección de servicios públicos</w:t>
      </w:r>
      <w:r w:rsidR="00497FA4" w:rsidRPr="009E7C8E">
        <w:rPr>
          <w:rFonts w:ascii="Palatino Linotype" w:hAnsi="Palatino Linotype" w:cs="Arial"/>
          <w:color w:val="000000" w:themeColor="text1"/>
        </w:rPr>
        <w:t xml:space="preserve"> deja visible el </w:t>
      </w:r>
      <w:proofErr w:type="spellStart"/>
      <w:r w:rsidR="00497FA4" w:rsidRPr="009E7C8E">
        <w:rPr>
          <w:rFonts w:ascii="Palatino Linotype" w:hAnsi="Palatino Linotype" w:cs="Arial"/>
          <w:color w:val="000000" w:themeColor="text1"/>
        </w:rPr>
        <w:t>curp</w:t>
      </w:r>
      <w:proofErr w:type="spellEnd"/>
      <w:r w:rsidR="00497FA4" w:rsidRPr="009E7C8E">
        <w:rPr>
          <w:rFonts w:ascii="Palatino Linotype" w:hAnsi="Palatino Linotype" w:cs="Arial"/>
          <w:color w:val="000000" w:themeColor="text1"/>
        </w:rPr>
        <w:t xml:space="preserve"> y testa de más firmas de servidores públicos entrante y saliente (con 14 anexos); </w:t>
      </w:r>
      <w:r w:rsidR="00103620" w:rsidRPr="009E7C8E">
        <w:rPr>
          <w:rFonts w:ascii="Palatino Linotype" w:hAnsi="Palatino Linotype" w:cs="Arial"/>
          <w:color w:val="000000" w:themeColor="text1"/>
          <w:u w:val="single"/>
        </w:rPr>
        <w:t>coordinación de comunicación social</w:t>
      </w:r>
      <w:r w:rsidR="00497FA4" w:rsidRPr="009E7C8E">
        <w:rPr>
          <w:rFonts w:ascii="Palatino Linotype" w:hAnsi="Palatino Linotype" w:cs="Arial"/>
          <w:color w:val="000000" w:themeColor="text1"/>
          <w:u w:val="single"/>
        </w:rPr>
        <w:t xml:space="preserve"> </w:t>
      </w:r>
      <w:r w:rsidR="00540833" w:rsidRPr="009E7C8E">
        <w:rPr>
          <w:rFonts w:ascii="Palatino Linotype" w:hAnsi="Palatino Linotype" w:cs="Arial"/>
          <w:color w:val="000000" w:themeColor="text1"/>
        </w:rPr>
        <w:t xml:space="preserve">testa de más firmas de servidores públicos entrante y saliente; </w:t>
      </w:r>
      <w:r w:rsidR="00540833" w:rsidRPr="009E7C8E">
        <w:rPr>
          <w:rFonts w:ascii="Palatino Linotype" w:hAnsi="Palatino Linotype" w:cs="Arial"/>
          <w:color w:val="000000" w:themeColor="text1"/>
          <w:u w:val="single"/>
        </w:rPr>
        <w:t>coordinación del consejo de la mujer y bienestar</w:t>
      </w:r>
      <w:r w:rsidR="00540833" w:rsidRPr="009E7C8E">
        <w:rPr>
          <w:rFonts w:ascii="Palatino Linotype" w:hAnsi="Palatino Linotype" w:cs="Arial"/>
          <w:color w:val="000000" w:themeColor="text1"/>
        </w:rPr>
        <w:t xml:space="preserve"> testa de más firmas de servidores públicos entrante y saliente; </w:t>
      </w:r>
      <w:r w:rsidR="00540833" w:rsidRPr="009E7C8E">
        <w:rPr>
          <w:rFonts w:ascii="Palatino Linotype" w:hAnsi="Palatino Linotype" w:cs="Arial"/>
          <w:color w:val="000000" w:themeColor="text1"/>
          <w:u w:val="single"/>
        </w:rPr>
        <w:t>coordinación general municipal de mejora regulatoria</w:t>
      </w:r>
      <w:r w:rsidR="00540833" w:rsidRPr="009E7C8E">
        <w:rPr>
          <w:rFonts w:ascii="Palatino Linotype" w:hAnsi="Palatino Linotype" w:cs="Arial"/>
          <w:color w:val="000000" w:themeColor="text1"/>
        </w:rPr>
        <w:t xml:space="preserve"> mal testado con plumón se advierte el domicilio particular y testa de más firmas de servidores públicos entrante y saliente; </w:t>
      </w:r>
      <w:r w:rsidR="00540833" w:rsidRPr="009E7C8E">
        <w:rPr>
          <w:rFonts w:ascii="Palatino Linotype" w:hAnsi="Palatino Linotype" w:cs="Arial"/>
          <w:color w:val="000000" w:themeColor="text1"/>
          <w:u w:val="single"/>
        </w:rPr>
        <w:t>coordinación de protección civil y bomberos</w:t>
      </w:r>
      <w:r w:rsidR="00540833" w:rsidRPr="009E7C8E">
        <w:rPr>
          <w:rFonts w:ascii="Palatino Linotype" w:hAnsi="Palatino Linotype" w:cs="Arial"/>
          <w:color w:val="000000" w:themeColor="text1"/>
        </w:rPr>
        <w:t xml:space="preserve"> deja visible código postal y testa de más firmas de servidor</w:t>
      </w:r>
      <w:r w:rsidR="00F944E3" w:rsidRPr="009E7C8E">
        <w:rPr>
          <w:rFonts w:ascii="Palatino Linotype" w:hAnsi="Palatino Linotype" w:cs="Arial"/>
          <w:color w:val="000000" w:themeColor="text1"/>
        </w:rPr>
        <w:t xml:space="preserve">es públicos entrante y </w:t>
      </w:r>
      <w:proofErr w:type="spellStart"/>
      <w:r w:rsidR="00F944E3" w:rsidRPr="009E7C8E">
        <w:rPr>
          <w:rFonts w:ascii="Palatino Linotype" w:hAnsi="Palatino Linotype" w:cs="Arial"/>
          <w:color w:val="000000" w:themeColor="text1"/>
        </w:rPr>
        <w:t>saliente;</w:t>
      </w:r>
      <w:r w:rsidR="00F944E3" w:rsidRPr="009E7C8E">
        <w:rPr>
          <w:rFonts w:ascii="Palatino Linotype" w:hAnsi="Palatino Linotype"/>
          <w:u w:val="single"/>
        </w:rPr>
        <w:t>d</w:t>
      </w:r>
      <w:r w:rsidR="00F944E3" w:rsidRPr="009E7C8E">
        <w:rPr>
          <w:rFonts w:ascii="Palatino Linotype" w:hAnsi="Palatino Linotype" w:cs="Arial"/>
          <w:color w:val="000000" w:themeColor="text1"/>
          <w:u w:val="single"/>
        </w:rPr>
        <w:t>irección</w:t>
      </w:r>
      <w:proofErr w:type="spellEnd"/>
      <w:r w:rsidR="00F944E3" w:rsidRPr="009E7C8E">
        <w:rPr>
          <w:rFonts w:ascii="Palatino Linotype" w:hAnsi="Palatino Linotype" w:cs="Arial"/>
          <w:color w:val="000000" w:themeColor="text1"/>
          <w:u w:val="single"/>
        </w:rPr>
        <w:t xml:space="preserve"> General</w:t>
      </w:r>
      <w:r w:rsidR="00F944E3" w:rsidRPr="009E7C8E">
        <w:rPr>
          <w:rFonts w:ascii="Palatino Linotype" w:hAnsi="Palatino Linotype" w:cs="Arial"/>
          <w:color w:val="000000" w:themeColor="text1"/>
        </w:rPr>
        <w:t>, testa de más firmas de servidores públicos entrante y saliente</w:t>
      </w:r>
      <w:r w:rsidR="00F944E3" w:rsidRPr="009E7C8E">
        <w:rPr>
          <w:rFonts w:ascii="Palatino Linotype" w:hAnsi="Palatino Linotype" w:cs="Arial"/>
          <w:color w:val="000000" w:themeColor="text1"/>
          <w:u w:val="single"/>
        </w:rPr>
        <w:t xml:space="preserve">; Coordinación de Servicios Médicos </w:t>
      </w:r>
      <w:r w:rsidR="00F944E3" w:rsidRPr="009E7C8E">
        <w:rPr>
          <w:rFonts w:ascii="Palatino Linotype" w:hAnsi="Palatino Linotype" w:cs="Arial"/>
          <w:color w:val="000000" w:themeColor="text1"/>
        </w:rPr>
        <w:t xml:space="preserve">testa de más firmas de servidores públicos entrante y saliente;  </w:t>
      </w:r>
      <w:r w:rsidR="00F944E3" w:rsidRPr="009E7C8E">
        <w:rPr>
          <w:rFonts w:ascii="Palatino Linotype" w:hAnsi="Palatino Linotype" w:cs="Arial"/>
          <w:color w:val="000000" w:themeColor="text1"/>
          <w:u w:val="single"/>
        </w:rPr>
        <w:t>Procuraduría de Protección de Niñas Niños y Adolescentes</w:t>
      </w:r>
      <w:r w:rsidR="00F944E3" w:rsidRPr="009E7C8E">
        <w:rPr>
          <w:rFonts w:ascii="Palatino Linotype" w:hAnsi="Palatino Linotype" w:cs="Arial"/>
          <w:color w:val="000000" w:themeColor="text1"/>
        </w:rPr>
        <w:t xml:space="preserve"> testa de más firmas de servidores públicos entrante y saliente y está mal testada la información con plumón, se pueden ver los datos; </w:t>
      </w:r>
      <w:r w:rsidR="00F944E3" w:rsidRPr="009E7C8E">
        <w:rPr>
          <w:rFonts w:ascii="Palatino Linotype" w:hAnsi="Palatino Linotype" w:cs="Arial"/>
          <w:color w:val="000000" w:themeColor="text1"/>
          <w:u w:val="single"/>
        </w:rPr>
        <w:t>Coordinación de Prevención</w:t>
      </w:r>
      <w:r w:rsidR="006F7E15" w:rsidRPr="009E7C8E">
        <w:rPr>
          <w:rFonts w:ascii="Palatino Linotype" w:hAnsi="Palatino Linotype" w:cs="Arial"/>
          <w:color w:val="000000" w:themeColor="text1"/>
          <w:u w:val="single"/>
        </w:rPr>
        <w:t xml:space="preserve"> y Bienestar Familiar</w:t>
      </w:r>
      <w:r w:rsidR="00F944E3" w:rsidRPr="009E7C8E">
        <w:rPr>
          <w:rFonts w:ascii="Palatino Linotype" w:hAnsi="Palatino Linotype" w:cs="Arial"/>
          <w:color w:val="000000" w:themeColor="text1"/>
        </w:rPr>
        <w:t xml:space="preserve"> testa de más firmas de servidores públicos entrante y saliente, además está mal testada con plumón, pues se pueden ver los datos, incluso se encuentra ilegible</w:t>
      </w:r>
      <w:r w:rsidR="006F7E15" w:rsidRPr="009E7C8E">
        <w:rPr>
          <w:rFonts w:ascii="Palatino Linotype" w:hAnsi="Palatino Linotype" w:cs="Arial"/>
          <w:color w:val="000000" w:themeColor="text1"/>
        </w:rPr>
        <w:t xml:space="preserve">; </w:t>
      </w:r>
      <w:r w:rsidR="00F944E3" w:rsidRPr="009E7C8E">
        <w:rPr>
          <w:rFonts w:ascii="Palatino Linotype" w:hAnsi="Palatino Linotype" w:cs="Arial"/>
          <w:color w:val="000000" w:themeColor="text1"/>
          <w:u w:val="single"/>
        </w:rPr>
        <w:t>Coordina</w:t>
      </w:r>
      <w:r w:rsidR="00647999" w:rsidRPr="009E7C8E">
        <w:rPr>
          <w:rFonts w:ascii="Palatino Linotype" w:hAnsi="Palatino Linotype" w:cs="Arial"/>
          <w:color w:val="000000" w:themeColor="text1"/>
          <w:u w:val="single"/>
        </w:rPr>
        <w:t>ción de trabajo Social,</w:t>
      </w:r>
      <w:r w:rsidR="00F944E3" w:rsidRPr="009E7C8E">
        <w:rPr>
          <w:rFonts w:ascii="Palatino Linotype" w:hAnsi="Palatino Linotype" w:cs="Arial"/>
          <w:color w:val="000000" w:themeColor="text1"/>
        </w:rPr>
        <w:t xml:space="preserve"> testa de más firmas de servidores públicos entrante y saliente</w:t>
      </w:r>
      <w:r w:rsidR="00647999" w:rsidRPr="009E7C8E">
        <w:rPr>
          <w:rFonts w:ascii="Palatino Linotype" w:hAnsi="Palatino Linotype" w:cs="Arial"/>
          <w:color w:val="000000" w:themeColor="text1"/>
        </w:rPr>
        <w:t>;</w:t>
      </w:r>
      <w:r w:rsidR="00F944E3" w:rsidRPr="009E7C8E">
        <w:rPr>
          <w:rFonts w:ascii="Palatino Linotype" w:hAnsi="Palatino Linotype" w:cs="Arial"/>
          <w:color w:val="000000" w:themeColor="text1"/>
        </w:rPr>
        <w:t xml:space="preserve"> </w:t>
      </w:r>
      <w:r w:rsidR="00F944E3" w:rsidRPr="009E7C8E">
        <w:rPr>
          <w:rFonts w:ascii="Palatino Linotype" w:hAnsi="Palatino Linotype" w:cs="Arial"/>
          <w:color w:val="000000" w:themeColor="text1"/>
          <w:u w:val="single"/>
        </w:rPr>
        <w:t>Coordinación de Trabajo Social</w:t>
      </w:r>
      <w:r w:rsidR="00F944E3" w:rsidRPr="009E7C8E">
        <w:rPr>
          <w:rFonts w:ascii="Palatino Linotype" w:hAnsi="Palatino Linotype" w:cs="Arial"/>
          <w:color w:val="000000" w:themeColor="text1"/>
        </w:rPr>
        <w:t xml:space="preserve"> testa de más firmas de servidores públicos entrante y saliente,</w:t>
      </w:r>
      <w:r w:rsidR="006F7E15" w:rsidRPr="009E7C8E">
        <w:rPr>
          <w:rFonts w:ascii="Palatino Linotype" w:hAnsi="Palatino Linotype" w:cs="Arial"/>
          <w:color w:val="000000" w:themeColor="text1"/>
        </w:rPr>
        <w:t xml:space="preserve"> mal testado con plumón se puede ver los números de credencial para votar;</w:t>
      </w:r>
      <w:r w:rsidR="00F944E3" w:rsidRPr="009E7C8E">
        <w:rPr>
          <w:rFonts w:ascii="Palatino Linotype" w:hAnsi="Palatino Linotype" w:cs="Arial"/>
          <w:color w:val="000000" w:themeColor="text1"/>
        </w:rPr>
        <w:t xml:space="preserve"> </w:t>
      </w:r>
      <w:r w:rsidR="006F7E15" w:rsidRPr="009E7C8E">
        <w:rPr>
          <w:rFonts w:ascii="Palatino Linotype" w:hAnsi="Palatino Linotype" w:cs="Arial"/>
          <w:color w:val="000000" w:themeColor="text1"/>
          <w:u w:val="single"/>
        </w:rPr>
        <w:t xml:space="preserve">Coordinación </w:t>
      </w:r>
      <w:r w:rsidR="006F7E15" w:rsidRPr="009E7C8E">
        <w:rPr>
          <w:rFonts w:ascii="Palatino Linotype" w:hAnsi="Palatino Linotype" w:cs="Arial"/>
          <w:color w:val="000000" w:themeColor="text1"/>
          <w:u w:val="single"/>
        </w:rPr>
        <w:lastRenderedPageBreak/>
        <w:t>de servicios nutricionales</w:t>
      </w:r>
      <w:r w:rsidR="006F7E15" w:rsidRPr="009E7C8E">
        <w:rPr>
          <w:rFonts w:ascii="Palatino Linotype" w:hAnsi="Palatino Linotype" w:cs="Arial"/>
          <w:color w:val="000000" w:themeColor="text1"/>
        </w:rPr>
        <w:t xml:space="preserve"> mal testado se puede ver el número de credencial para votar</w:t>
      </w:r>
      <w:r w:rsidR="00647999" w:rsidRPr="009E7C8E">
        <w:rPr>
          <w:rFonts w:ascii="Palatino Linotype" w:hAnsi="Palatino Linotype" w:cs="Arial"/>
          <w:color w:val="000000" w:themeColor="text1"/>
        </w:rPr>
        <w:t xml:space="preserve">, testa de más firmas de servidores públicos entrante y saliente; </w:t>
      </w:r>
      <w:r w:rsidR="00647999" w:rsidRPr="009E7C8E">
        <w:rPr>
          <w:rFonts w:ascii="Palatino Linotype" w:hAnsi="Palatino Linotype" w:cs="Arial"/>
          <w:color w:val="000000" w:themeColor="text1"/>
          <w:u w:val="single"/>
        </w:rPr>
        <w:t>coordinación de atención al adulto mayor</w:t>
      </w:r>
      <w:r w:rsidR="00EE2A56" w:rsidRPr="009E7C8E">
        <w:rPr>
          <w:rFonts w:ascii="Palatino Linotype" w:hAnsi="Palatino Linotype" w:cs="Arial"/>
          <w:color w:val="000000" w:themeColor="text1"/>
          <w:u w:val="single"/>
        </w:rPr>
        <w:t xml:space="preserve">, </w:t>
      </w:r>
      <w:r w:rsidR="00EE2A56" w:rsidRPr="009E7C8E">
        <w:rPr>
          <w:rFonts w:ascii="Palatino Linotype" w:hAnsi="Palatino Linotype" w:cs="Arial"/>
          <w:color w:val="000000" w:themeColor="text1"/>
        </w:rPr>
        <w:t xml:space="preserve">testa de más firmas de servidores públicos entrante y saliente; </w:t>
      </w:r>
      <w:r w:rsidR="00F944E3" w:rsidRPr="009E7C8E">
        <w:rPr>
          <w:rFonts w:ascii="Palatino Linotype" w:hAnsi="Palatino Linotype" w:cs="Arial"/>
          <w:color w:val="000000" w:themeColor="text1"/>
          <w:u w:val="single"/>
        </w:rPr>
        <w:t>Coordinación de Servicios Odontológicos</w:t>
      </w:r>
      <w:r w:rsidR="00F944E3" w:rsidRPr="009E7C8E">
        <w:rPr>
          <w:rFonts w:ascii="Palatino Linotype" w:hAnsi="Palatino Linotype" w:cs="Arial"/>
          <w:color w:val="000000" w:themeColor="text1"/>
        </w:rPr>
        <w:t xml:space="preserve"> testa de más firmas de servidores públicos entrante y saliente,</w:t>
      </w:r>
      <w:r w:rsidR="00EE2A56" w:rsidRPr="009E7C8E">
        <w:rPr>
          <w:rFonts w:ascii="Palatino Linotype" w:hAnsi="Palatino Linotype" w:cs="Arial"/>
          <w:color w:val="000000" w:themeColor="text1"/>
        </w:rPr>
        <w:t xml:space="preserve"> mal testado con plumón se puede ver el RFC; </w:t>
      </w:r>
      <w:r w:rsidR="00EE2A56" w:rsidRPr="009E7C8E">
        <w:rPr>
          <w:rFonts w:ascii="Palatino Linotype" w:hAnsi="Palatino Linotype" w:cs="Arial"/>
          <w:color w:val="000000" w:themeColor="text1"/>
          <w:u w:val="single"/>
        </w:rPr>
        <w:t>c</w:t>
      </w:r>
      <w:r w:rsidR="00F944E3" w:rsidRPr="009E7C8E">
        <w:rPr>
          <w:rFonts w:ascii="Palatino Linotype" w:hAnsi="Palatino Linotype" w:cs="Arial"/>
          <w:color w:val="000000" w:themeColor="text1"/>
          <w:u w:val="single"/>
        </w:rPr>
        <w:t>oordinación de Atención a la Discapacidad</w:t>
      </w:r>
      <w:r w:rsidR="00F944E3" w:rsidRPr="009E7C8E">
        <w:rPr>
          <w:rFonts w:ascii="Palatino Linotype" w:hAnsi="Palatino Linotype" w:cs="Arial"/>
          <w:color w:val="000000" w:themeColor="text1"/>
        </w:rPr>
        <w:t xml:space="preserve"> testa de más firmas de servidores públicos entrante y saliente, </w:t>
      </w:r>
      <w:r w:rsidR="00EE2A56" w:rsidRPr="009E7C8E">
        <w:rPr>
          <w:rFonts w:ascii="Palatino Linotype" w:hAnsi="Palatino Linotype" w:cs="Arial"/>
          <w:color w:val="000000" w:themeColor="text1"/>
        </w:rPr>
        <w:t xml:space="preserve">mal testado con plumón se visualiza el </w:t>
      </w:r>
      <w:proofErr w:type="spellStart"/>
      <w:r w:rsidR="00EE2A56" w:rsidRPr="009E7C8E">
        <w:rPr>
          <w:rFonts w:ascii="Palatino Linotype" w:hAnsi="Palatino Linotype" w:cs="Arial"/>
          <w:color w:val="000000" w:themeColor="text1"/>
        </w:rPr>
        <w:t>curp</w:t>
      </w:r>
      <w:proofErr w:type="spellEnd"/>
      <w:r w:rsidR="00EE2A56" w:rsidRPr="009E7C8E">
        <w:rPr>
          <w:rFonts w:ascii="Palatino Linotype" w:hAnsi="Palatino Linotype" w:cs="Arial"/>
          <w:color w:val="000000" w:themeColor="text1"/>
        </w:rPr>
        <w:t xml:space="preserve">; </w:t>
      </w:r>
      <w:r w:rsidR="00EE2A56" w:rsidRPr="009E7C8E">
        <w:rPr>
          <w:rFonts w:ascii="Palatino Linotype" w:hAnsi="Palatino Linotype" w:cs="Arial"/>
          <w:color w:val="000000" w:themeColor="text1"/>
          <w:u w:val="single"/>
        </w:rPr>
        <w:t>c</w:t>
      </w:r>
      <w:r w:rsidR="00F944E3" w:rsidRPr="009E7C8E">
        <w:rPr>
          <w:rFonts w:ascii="Palatino Linotype" w:hAnsi="Palatino Linotype" w:cs="Arial"/>
          <w:color w:val="000000" w:themeColor="text1"/>
          <w:u w:val="single"/>
        </w:rPr>
        <w:t xml:space="preserve">oordinación de Servicios Educativos y Dirección de Finanzas </w:t>
      </w:r>
      <w:r w:rsidR="00F944E3" w:rsidRPr="009E7C8E">
        <w:rPr>
          <w:rFonts w:ascii="Palatino Linotype" w:hAnsi="Palatino Linotype" w:cs="Arial"/>
          <w:color w:val="000000" w:themeColor="text1"/>
        </w:rPr>
        <w:t>testa de más firmas de servidores públicos entrante y saliente y autoridad investigadora testa de más firmas de servidores públicos entrante y saliente</w:t>
      </w:r>
      <w:r w:rsidR="00375E27" w:rsidRPr="009E7C8E">
        <w:rPr>
          <w:rFonts w:ascii="Palatino Linotype" w:hAnsi="Palatino Linotype" w:cs="Arial"/>
          <w:color w:val="000000" w:themeColor="text1"/>
        </w:rPr>
        <w:t xml:space="preserve">; </w:t>
      </w:r>
      <w:r w:rsidR="00375E27" w:rsidRPr="009E7C8E">
        <w:rPr>
          <w:rFonts w:ascii="Palatino Linotype" w:hAnsi="Palatino Linotype" w:cs="Arial"/>
          <w:color w:val="000000" w:themeColor="text1"/>
          <w:u w:val="single"/>
        </w:rPr>
        <w:t xml:space="preserve">coordinación de servicios educativos, </w:t>
      </w:r>
      <w:r w:rsidR="00375E27" w:rsidRPr="009E7C8E">
        <w:rPr>
          <w:rFonts w:ascii="Palatino Linotype" w:hAnsi="Palatino Linotype" w:cs="Arial"/>
          <w:color w:val="000000" w:themeColor="text1"/>
        </w:rPr>
        <w:t>testa de más firmas de servidores públicos entrante y saliente.</w:t>
      </w:r>
    </w:p>
    <w:p w14:paraId="0CA9956F" w14:textId="77777777" w:rsidR="00375E27" w:rsidRPr="009E7C8E" w:rsidRDefault="00375E27" w:rsidP="00375E27">
      <w:pPr>
        <w:pStyle w:val="Prrafodelista"/>
        <w:spacing w:line="360" w:lineRule="auto"/>
        <w:ind w:left="0"/>
        <w:jc w:val="both"/>
        <w:rPr>
          <w:rFonts w:ascii="Palatino Linotype" w:hAnsi="Palatino Linotype"/>
          <w:color w:val="000000" w:themeColor="text1"/>
        </w:rPr>
      </w:pPr>
    </w:p>
    <w:p w14:paraId="5D6FF400" w14:textId="1ED91D23" w:rsidR="00FB12F9" w:rsidRPr="009E7C8E" w:rsidRDefault="00540833"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t>P</w:t>
      </w:r>
      <w:r w:rsidR="00FB12F9" w:rsidRPr="009E7C8E">
        <w:rPr>
          <w:rFonts w:ascii="Palatino Linotype" w:hAnsi="Palatino Linotype"/>
          <w:color w:val="000000" w:themeColor="text1"/>
        </w:rPr>
        <w:t xml:space="preserve">or ello este </w:t>
      </w:r>
      <w:r w:rsidR="00D743FC" w:rsidRPr="009E7C8E">
        <w:rPr>
          <w:rFonts w:ascii="Palatino Linotype" w:hAnsi="Palatino Linotype"/>
          <w:color w:val="000000" w:themeColor="text1"/>
        </w:rPr>
        <w:t>Órgano Garante omitió la reproducción de dicha información,</w:t>
      </w:r>
      <w:r w:rsidR="00FB12F9" w:rsidRPr="009E7C8E">
        <w:rPr>
          <w:rFonts w:ascii="Palatino Linotype" w:hAnsi="Palatino Linotype"/>
          <w:color w:val="000000" w:themeColor="text1"/>
        </w:rPr>
        <w:t xml:space="preserve"> en el presente recurso,</w:t>
      </w:r>
      <w:r w:rsidR="00D743FC" w:rsidRPr="009E7C8E">
        <w:rPr>
          <w:rFonts w:ascii="Palatino Linotype" w:hAnsi="Palatino Linotype"/>
          <w:color w:val="000000" w:themeColor="text1"/>
        </w:rPr>
        <w:t xml:space="preserve"> pues al contener información que </w:t>
      </w:r>
      <w:r w:rsidR="00D743FC" w:rsidRPr="009E7C8E">
        <w:rPr>
          <w:rFonts w:ascii="Palatino Linotype" w:hAnsi="Palatino Linotype"/>
          <w:b/>
          <w:color w:val="000000" w:themeColor="text1"/>
        </w:rPr>
        <w:t xml:space="preserve">EL SUJETO OBLIGADO </w:t>
      </w:r>
      <w:r w:rsidR="00D743FC" w:rsidRPr="009E7C8E">
        <w:rPr>
          <w:rFonts w:ascii="Palatino Linotype" w:hAnsi="Palatino Linotype"/>
          <w:color w:val="000000" w:themeColor="text1"/>
        </w:rPr>
        <w:t xml:space="preserve">consideró susceptible de ser clasificada pero a su vez contiene las irregularidades antes señaladas, </w:t>
      </w:r>
      <w:r w:rsidR="00FB12F9" w:rsidRPr="009E7C8E">
        <w:rPr>
          <w:rFonts w:ascii="Palatino Linotype" w:hAnsi="Palatino Linotype"/>
          <w:color w:val="000000" w:themeColor="text1"/>
        </w:rPr>
        <w:t>es que solo se menciona para efecto de que privilegiando el principio de</w:t>
      </w:r>
      <w:r w:rsidR="00D743FC" w:rsidRPr="009E7C8E">
        <w:rPr>
          <w:rFonts w:ascii="Palatino Linotype" w:hAnsi="Palatino Linotype"/>
          <w:color w:val="000000" w:themeColor="text1"/>
        </w:rPr>
        <w:t xml:space="preserve"> </w:t>
      </w:r>
      <w:r w:rsidR="00D743FC" w:rsidRPr="009E7C8E">
        <w:rPr>
          <w:rFonts w:ascii="Palatino Linotype" w:hAnsi="Palatino Linotype"/>
          <w:color w:val="000000" w:themeColor="text1"/>
          <w:u w:val="single"/>
        </w:rPr>
        <w:t>confidencialidad</w:t>
      </w:r>
      <w:r w:rsidR="00D743FC" w:rsidRPr="009E7C8E">
        <w:rPr>
          <w:rFonts w:ascii="Palatino Linotype" w:hAnsi="Palatino Linotype"/>
          <w:color w:val="000000" w:themeColor="text1"/>
        </w:rPr>
        <w:t xml:space="preserve"> de los datos personales, hasta entonces, sea el propio </w:t>
      </w:r>
      <w:r w:rsidR="00D743FC" w:rsidRPr="009E7C8E">
        <w:rPr>
          <w:rFonts w:ascii="Palatino Linotype" w:hAnsi="Palatino Linotype"/>
          <w:b/>
          <w:color w:val="000000" w:themeColor="text1"/>
        </w:rPr>
        <w:t xml:space="preserve">SUJETO OBLIGADO </w:t>
      </w:r>
      <w:r w:rsidR="00D743FC" w:rsidRPr="009E7C8E">
        <w:rPr>
          <w:rFonts w:ascii="Palatino Linotype" w:hAnsi="Palatino Linotype"/>
          <w:color w:val="000000" w:themeColor="text1"/>
        </w:rPr>
        <w:t xml:space="preserve">quien en posesión de la información que al tenor del presente estudio causó duda, funde y motive la correcta clasificación de la información concerniente </w:t>
      </w:r>
      <w:r w:rsidR="00FB12F9" w:rsidRPr="009E7C8E">
        <w:rPr>
          <w:rFonts w:ascii="Palatino Linotype" w:hAnsi="Palatino Linotype"/>
          <w:color w:val="000000" w:themeColor="text1"/>
        </w:rPr>
        <w:t xml:space="preserve"> las actas de entrega y recepción del Ayuntamiento de Chiautla</w:t>
      </w:r>
    </w:p>
    <w:p w14:paraId="305AFE9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Así, se procede analizar si dichos datos son confidenciales o públicos; en principio, cabe mencionar que el artículo 6°, Apartado A), fracción II, de la Constitución Política de los Estados Unidos Mexicanos, prevé que la información que se refiere a la vida privada y </w:t>
      </w:r>
      <w:r w:rsidRPr="009E7C8E">
        <w:rPr>
          <w:rFonts w:ascii="Palatino Linotype" w:hAnsi="Palatino Linotype"/>
          <w:color w:val="000000" w:themeColor="text1"/>
          <w:lang w:val="es-ES"/>
        </w:rPr>
        <w:lastRenderedPageBreak/>
        <w:t>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BE296B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6E44CA9"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69093C"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312F6CA" w14:textId="60F26755"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En concordancia con lo previo, el artículo 143, fracción I, de la Ley previamente citada, </w:t>
      </w:r>
      <w:r w:rsidRPr="009E7C8E">
        <w:rPr>
          <w:rFonts w:ascii="Palatino Linotype" w:hAnsi="Palatino Linotype"/>
          <w:color w:val="000000" w:themeColor="text1"/>
          <w:lang w:val="es-ES"/>
        </w:rPr>
        <w:lastRenderedPageBreak/>
        <w:t>establece que la información privada y los datos personales, concernientes a una persona física o jurídica cole</w:t>
      </w:r>
      <w:r w:rsidR="007D57F9" w:rsidRPr="009E7C8E">
        <w:rPr>
          <w:rFonts w:ascii="Palatino Linotype" w:hAnsi="Palatino Linotype"/>
          <w:color w:val="000000" w:themeColor="text1"/>
          <w:lang w:val="es-ES"/>
        </w:rPr>
        <w:t>c</w:t>
      </w:r>
      <w:r w:rsidRPr="009E7C8E">
        <w:rPr>
          <w:rFonts w:ascii="Palatino Linotype" w:hAnsi="Palatino Linotype"/>
          <w:color w:val="000000" w:themeColor="text1"/>
          <w:lang w:val="es-ES"/>
        </w:rPr>
        <w:t>tiva identificada o identificable son confidenciales.</w:t>
      </w:r>
    </w:p>
    <w:p w14:paraId="4D5D5022"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FD7F5D2"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En términos de lo expuesto, la documentación y aquellos datos que se consideren confidenciales, serán una limitante del derecho de acceso a la información, siempre y cuando:</w:t>
      </w:r>
    </w:p>
    <w:p w14:paraId="6AFE3CCC"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p>
    <w:p w14:paraId="678AEB5D" w14:textId="4E7324DC"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w:t>
      </w:r>
      <w:r w:rsidRPr="009E7C8E">
        <w:rPr>
          <w:rFonts w:ascii="Palatino Linotype" w:hAnsi="Palatino Linotype"/>
          <w:color w:val="000000" w:themeColor="text1"/>
          <w:lang w:val="es-ES"/>
        </w:rPr>
        <w:tab/>
        <w:t xml:space="preserve">Se trate de datos personales o información privada; esto es, información concerniente a una persona física o jurídico colectiva y que esta sea identificada o identificable. </w:t>
      </w:r>
    </w:p>
    <w:p w14:paraId="577446D2"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B.</w:t>
      </w:r>
      <w:r w:rsidRPr="009E7C8E">
        <w:rPr>
          <w:rFonts w:ascii="Palatino Linotype" w:hAnsi="Palatino Linotype"/>
          <w:color w:val="000000" w:themeColor="text1"/>
          <w:lang w:val="es-ES"/>
        </w:rPr>
        <w:tab/>
        <w:t xml:space="preserve">Para la difusión de los datos, se requiera el consentimiento del titular. </w:t>
      </w:r>
    </w:p>
    <w:p w14:paraId="4A3F4470"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En ese orden de ideas, de conformidad con el artículo 3°, fracción IX, de la Ley de Transparencia y Acceso a la Información Pública del Estado de México y Municipios, </w:t>
      </w:r>
      <w:r w:rsidRPr="009E7C8E">
        <w:rPr>
          <w:rFonts w:ascii="Palatino Linotype" w:hAnsi="Palatino Linotype"/>
          <w:color w:val="000000" w:themeColor="text1"/>
          <w:lang w:val="es-ES"/>
        </w:rPr>
        <w:lastRenderedPageBreak/>
        <w:t xml:space="preserve">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5B4E308"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Además, en el artículo 5° de dicho ordenamiento jurídico, establece que es la Ley aplicable para todo tratamiento de datos personales.</w:t>
      </w:r>
    </w:p>
    <w:p w14:paraId="73FD3DDB"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0D5B20E"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1BFE1A4"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CF8C46F"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De tal suerte, las instituciones públicas tienen la doble responsabilidad, por un lado, de proteger los datos personales y por otro, darles publicidad cuando la relevancia de esos datos sea de interés público.</w:t>
      </w:r>
    </w:p>
    <w:p w14:paraId="76938B5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6C45DCEB"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w:t>
      </w:r>
      <w:r w:rsidRPr="009E7C8E">
        <w:rPr>
          <w:rFonts w:ascii="Palatino Linotype" w:hAnsi="Palatino Linotype"/>
          <w:color w:val="000000" w:themeColor="text1"/>
          <w:lang w:val="es-ES"/>
        </w:rPr>
        <w:lastRenderedPageBreak/>
        <w:t>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B9B4CCE"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FEA5C7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Bajo ese contexto, se analizarán si los datos mencionados, deben ser considerados confidenciales, en términos del artículo 143, fracción I, de la Ley de Transparencia y Acceso a la Información Pública del Estado de México y Municipios, o públicos.</w:t>
      </w:r>
    </w:p>
    <w:p w14:paraId="3259E4DD" w14:textId="77777777" w:rsidR="007D57F9" w:rsidRPr="009E7C8E" w:rsidRDefault="007D57F9"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p>
    <w:p w14:paraId="3948A46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Clave Única de Registro de Población (CURP).</w:t>
      </w:r>
    </w:p>
    <w:p w14:paraId="7D07FDF8"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El artículo 36 de la Constitución Política de los Estados Unidos Mexicanos, dispone la obligación de los ciudadanos de inscribirse en el Registro Nacional de Ciudadanos; </w:t>
      </w:r>
      <w:r w:rsidRPr="009E7C8E">
        <w:rPr>
          <w:rFonts w:ascii="Palatino Linotype" w:hAnsi="Palatino Linotype"/>
          <w:color w:val="000000" w:themeColor="text1"/>
          <w:lang w:val="es-ES"/>
        </w:rPr>
        <w:lastRenderedPageBreak/>
        <w:t>además, el diverso 85 de la Ley General de Población, prevé que corresponde a la Secretaría de Gobernación el registro y acreditación de la identidad de todas las personas residentes en el país y de los nacionales que residan en el extranjero.</w:t>
      </w:r>
    </w:p>
    <w:p w14:paraId="3F1584F7"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8D4064E"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En ese orden de ideas, la Secretaría de Gobernación en las direcciones https://consultas.curp.gob.mx/CurpSP/html/informacionecurpPS.html y https://www.gob.mx/segob/renapo/acciones-y-programas/clave-unica-de-registro-de-poblacion-curp-142226 (consultadas el cinco de julio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B0F691C"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El primero y segundo apellidos, así como al nombre de pila;</w:t>
      </w:r>
    </w:p>
    <w:p w14:paraId="29403D13"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La fecha de nacimiento;</w:t>
      </w:r>
    </w:p>
    <w:p w14:paraId="2073DCF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El sexo, y</w:t>
      </w:r>
    </w:p>
    <w:p w14:paraId="17EFD7A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lastRenderedPageBreak/>
        <w:t>•</w:t>
      </w:r>
      <w:r w:rsidRPr="009E7C8E">
        <w:rPr>
          <w:rFonts w:ascii="Palatino Linotype" w:hAnsi="Palatino Linotype"/>
          <w:color w:val="000000" w:themeColor="text1"/>
          <w:lang w:val="es-ES"/>
        </w:rPr>
        <w:tab/>
        <w:t>La entidad federativa de nacimiento.</w:t>
      </w:r>
    </w:p>
    <w:p w14:paraId="1D861A69"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3BA4C3"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Situación que se robustece, con el Criterio 18/17, emitido por el Instituto Nacional de Transparencia, Acceso a la Información y Protección de Datos Personales, que establece lo siguiente:</w:t>
      </w:r>
    </w:p>
    <w:p w14:paraId="1C90380F"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7C1E4E3"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w:t>
      </w:r>
      <w:r w:rsidRPr="009E7C8E">
        <w:rPr>
          <w:rFonts w:ascii="Palatino Linotype" w:hAnsi="Palatino Linotype"/>
          <w:color w:val="000000" w:themeColor="text1"/>
          <w:lang w:val="es-ES"/>
        </w:rPr>
        <w:lastRenderedPageBreak/>
        <w:t xml:space="preserve">del Estado de México y Municipios. </w:t>
      </w:r>
    </w:p>
    <w:p w14:paraId="1A6397D6"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Registro Federal de Contribuyentes (RFC).</w:t>
      </w:r>
    </w:p>
    <w:p w14:paraId="089686C2"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78514A0"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De acuerdo a lo establecido en el artículo en comento, esta clave se compone de trece caracteres alfanuméricos, con datos obtenidos de los apellidos, nombre(s), fecha de nacimiento del titular, más una </w:t>
      </w:r>
      <w:proofErr w:type="spellStart"/>
      <w:r w:rsidRPr="009E7C8E">
        <w:rPr>
          <w:rFonts w:ascii="Palatino Linotype" w:hAnsi="Palatino Linotype"/>
          <w:color w:val="000000" w:themeColor="text1"/>
          <w:lang w:val="es-ES"/>
        </w:rPr>
        <w:t>homoclave</w:t>
      </w:r>
      <w:proofErr w:type="spellEnd"/>
      <w:r w:rsidRPr="009E7C8E">
        <w:rPr>
          <w:rFonts w:ascii="Palatino Linotype" w:hAnsi="Palatino Linotype"/>
          <w:color w:val="000000" w:themeColor="text1"/>
          <w:lang w:val="es-ES"/>
        </w:rPr>
        <w:t xml:space="preserve"> que establece el sistema automático del Servicio de Administración Tributaria.</w:t>
      </w:r>
    </w:p>
    <w:p w14:paraId="7B403FCE"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1BC4F00"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Así, el Registro Federal de Contribuyentes, es un dato personal, ya que hace a las personas físicas identificas e identificables, además de que las relaciona como </w:t>
      </w:r>
      <w:r w:rsidRPr="009E7C8E">
        <w:rPr>
          <w:rFonts w:ascii="Palatino Linotype" w:hAnsi="Palatino Linotype"/>
          <w:color w:val="000000" w:themeColor="text1"/>
          <w:lang w:val="es-ES"/>
        </w:rPr>
        <w:lastRenderedPageBreak/>
        <w:t xml:space="preserve">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C4359E1"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Lo anterior, resulta congruente con el Criterio 19/17 emitido por el Instituto Nacional de Transparencia, Acceso a la Información y Protección de Datos Personales, en el cual se señala lo siguiente:</w:t>
      </w:r>
    </w:p>
    <w:p w14:paraId="18FE312D"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“Registro Federal de Contribuyentes (RFC) de personas físicas. El RFC es una clave de carácter fiscal, única e irrepetible, que permite identificar al titular, su edad y fecha de nacimiento, por lo que es un dato personal de carácter confidencial.”</w:t>
      </w:r>
    </w:p>
    <w:p w14:paraId="2E116753" w14:textId="77777777" w:rsidR="00705890" w:rsidRPr="009E7C8E" w:rsidRDefault="00705890" w:rsidP="00705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932F8CF" w14:textId="77777777" w:rsidR="00F97DAC"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w:t>
      </w:r>
      <w:r w:rsidRPr="009E7C8E">
        <w:rPr>
          <w:rFonts w:ascii="Palatino Linotype" w:hAnsi="Palatino Linotype"/>
          <w:color w:val="000000" w:themeColor="text1"/>
          <w:lang w:val="es-ES"/>
        </w:rPr>
        <w:tab/>
        <w:t>Firma de servidores públicos.</w:t>
      </w:r>
    </w:p>
    <w:p w14:paraId="69BA4B6A" w14:textId="77777777" w:rsidR="00F97DAC"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Al respecto, cabe precisar que en el presente caso, se trata de los servidores públicos que recibieron recursos públicos por el ejercicio de sus funciones; por lo que, si bien la firma es un dato personal confidencial, cuando un trabajador gubernamental firma un documento derivado de la recepción de recursos públicos (Sueldo o salario), es de </w:t>
      </w:r>
      <w:r w:rsidRPr="009E7C8E">
        <w:rPr>
          <w:rFonts w:ascii="Palatino Linotype" w:hAnsi="Palatino Linotype"/>
          <w:color w:val="000000" w:themeColor="text1"/>
          <w:lang w:val="es-ES"/>
        </w:rPr>
        <w:lastRenderedPageBreak/>
        <w:t>naturaleza pública; lo anterior, pues la plasmó en cumplimiento a las obligaciones que le corresponden, así como, de aceptación de los recursos entregados.</w:t>
      </w:r>
    </w:p>
    <w:p w14:paraId="3C71FBD9" w14:textId="77777777" w:rsidR="00F97DAC"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141B76EC" w14:textId="77777777" w:rsidR="00F97DAC"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La publicidad de dichos datos, se robustece, con el criterio 02/19, emitido por el Instituto Nacional de Transparencia, Acceso a la Información y Protección de Datos Personales, que establece lo siguiente:</w:t>
      </w:r>
    </w:p>
    <w:p w14:paraId="39CFA47E" w14:textId="77777777" w:rsidR="00F97DAC"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658C7E41" w14:textId="1610B82B" w:rsidR="00541A7B" w:rsidRPr="009E7C8E" w:rsidRDefault="00F97DAC" w:rsidP="00F97DA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lang w:val="es-ES"/>
        </w:rPr>
      </w:pPr>
      <w:r w:rsidRPr="009E7C8E">
        <w:rPr>
          <w:rFonts w:ascii="Palatino Linotype" w:hAnsi="Palatino Linotype"/>
          <w:color w:val="000000" w:themeColor="text1"/>
          <w:lang w:val="es-ES"/>
        </w:rPr>
        <w:t>Conforme a lo expuesto, no procede la clasificación, en términos del artículo 143, fracción I de la Ley de Transparencia y Acceso a la Información Pública del Estado de México y Municipios, de la firma de los servidores públicos, localizadas en las actas de entrega recepción.</w:t>
      </w:r>
    </w:p>
    <w:p w14:paraId="38DB05DE" w14:textId="1F519E8E" w:rsidR="00980536" w:rsidRPr="009E7C8E" w:rsidRDefault="00980536" w:rsidP="00980536">
      <w:pPr>
        <w:numPr>
          <w:ilvl w:val="0"/>
          <w:numId w:val="22"/>
        </w:numPr>
        <w:spacing w:line="360" w:lineRule="auto"/>
        <w:jc w:val="both"/>
      </w:pPr>
      <w:r w:rsidRPr="009E7C8E">
        <w:rPr>
          <w:rFonts w:ascii="Palatino Linotype" w:eastAsia="Palatino Linotype" w:hAnsi="Palatino Linotype" w:cs="Palatino Linotype"/>
          <w:b/>
        </w:rPr>
        <w:t>Teléfono particular.</w:t>
      </w:r>
    </w:p>
    <w:p w14:paraId="457CF256" w14:textId="77777777" w:rsidR="00980536" w:rsidRPr="009E7C8E" w:rsidRDefault="00980536" w:rsidP="00980536">
      <w:pPr>
        <w:spacing w:line="360" w:lineRule="auto"/>
        <w:jc w:val="both"/>
        <w:rPr>
          <w:rFonts w:ascii="Palatino Linotype" w:eastAsia="Palatino Linotype" w:hAnsi="Palatino Linotype" w:cs="Palatino Linotype"/>
        </w:rPr>
      </w:pPr>
    </w:p>
    <w:p w14:paraId="65699B2A" w14:textId="77777777" w:rsidR="00980536" w:rsidRPr="009E7C8E" w:rsidRDefault="00980536" w:rsidP="0098053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lastRenderedPageBreak/>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1F7296DE" w14:textId="77777777" w:rsidR="00980536" w:rsidRPr="009E7C8E" w:rsidRDefault="00980536" w:rsidP="00980536">
      <w:pPr>
        <w:spacing w:line="360" w:lineRule="auto"/>
        <w:jc w:val="both"/>
        <w:rPr>
          <w:rFonts w:ascii="Palatino Linotype" w:eastAsia="Palatino Linotype" w:hAnsi="Palatino Linotype" w:cs="Palatino Linotype"/>
        </w:rPr>
      </w:pPr>
    </w:p>
    <w:p w14:paraId="0A1278C0" w14:textId="77777777" w:rsidR="00980536" w:rsidRPr="009E7C8E" w:rsidRDefault="00980536" w:rsidP="0098053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01AF16C6" w14:textId="77777777" w:rsidR="00980536" w:rsidRPr="009E7C8E" w:rsidRDefault="00980536" w:rsidP="00980536">
      <w:pPr>
        <w:spacing w:line="360" w:lineRule="auto"/>
        <w:jc w:val="both"/>
        <w:rPr>
          <w:rFonts w:ascii="Palatino Linotype" w:eastAsia="Palatino Linotype" w:hAnsi="Palatino Linotype" w:cs="Palatino Linotype"/>
        </w:rPr>
      </w:pPr>
    </w:p>
    <w:p w14:paraId="3509662C" w14:textId="77777777" w:rsidR="00980536" w:rsidRPr="009E7C8E" w:rsidRDefault="00980536" w:rsidP="0098053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6F697533" w14:textId="77777777" w:rsidR="00026D4A" w:rsidRPr="009E7C8E" w:rsidRDefault="00026D4A" w:rsidP="00980536">
      <w:pPr>
        <w:spacing w:line="360" w:lineRule="auto"/>
        <w:jc w:val="both"/>
        <w:rPr>
          <w:rFonts w:ascii="Palatino Linotype" w:eastAsia="Palatino Linotype" w:hAnsi="Palatino Linotype" w:cs="Palatino Linotype"/>
        </w:rPr>
      </w:pPr>
    </w:p>
    <w:p w14:paraId="3E663640" w14:textId="7958A908" w:rsidR="00D823CA" w:rsidRPr="009E7C8E" w:rsidRDefault="00D823CA" w:rsidP="00980536">
      <w:pPr>
        <w:spacing w:line="360" w:lineRule="auto"/>
        <w:jc w:val="both"/>
        <w:rPr>
          <w:rFonts w:ascii="Palatino Linotype" w:eastAsia="Palatino Linotype" w:hAnsi="Palatino Linotype" w:cs="Palatino Linotype"/>
          <w:b/>
        </w:rPr>
      </w:pPr>
      <w:r w:rsidRPr="009E7C8E">
        <w:rPr>
          <w:rFonts w:ascii="Palatino Linotype" w:eastAsia="Palatino Linotype" w:hAnsi="Palatino Linotype" w:cs="Palatino Linotype"/>
        </w:rPr>
        <w:t>-</w:t>
      </w:r>
      <w:r w:rsidRPr="009E7C8E">
        <w:rPr>
          <w:rFonts w:ascii="Palatino Linotype" w:eastAsia="Palatino Linotype" w:hAnsi="Palatino Linotype" w:cs="Palatino Linotype"/>
          <w:b/>
        </w:rPr>
        <w:t>Clave de elector</w:t>
      </w:r>
    </w:p>
    <w:p w14:paraId="595983F4" w14:textId="77777777" w:rsidR="00D823CA" w:rsidRPr="009E7C8E" w:rsidRDefault="00D823CA" w:rsidP="00980536">
      <w:pPr>
        <w:spacing w:line="360" w:lineRule="auto"/>
        <w:jc w:val="both"/>
        <w:rPr>
          <w:rFonts w:ascii="Palatino Linotype" w:eastAsia="Palatino Linotype" w:hAnsi="Palatino Linotype" w:cs="Palatino Linotype"/>
          <w:b/>
        </w:rPr>
      </w:pPr>
    </w:p>
    <w:p w14:paraId="14691CA9" w14:textId="20135C8D" w:rsidR="00D823CA" w:rsidRPr="009E7C8E" w:rsidRDefault="00D823CA" w:rsidP="00D823CA">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La credencial para votar contiene diversa información que, en su conjunto, configura el concepto de dato personal previsto en la Ley Federal de Transparencia y Acceso a la Información Pública, al estar referida a personas físicas identificadas, tales como: nombre, firma, sexo, edad, fotografía, huella dactilar, domicilio, clave de elector, número de OCR, localidad, sección, año de registro, año de emisión, fecha de vigencia y los espacios necesarios para marcar el año y elección.</w:t>
      </w:r>
    </w:p>
    <w:p w14:paraId="21D240ED" w14:textId="77777777" w:rsidR="00D823CA" w:rsidRPr="009E7C8E" w:rsidRDefault="00D823CA" w:rsidP="00D823CA">
      <w:pPr>
        <w:spacing w:line="360" w:lineRule="auto"/>
        <w:jc w:val="both"/>
        <w:rPr>
          <w:rFonts w:ascii="Palatino Linotype" w:eastAsia="Palatino Linotype" w:hAnsi="Palatino Linotype" w:cs="Palatino Linotype"/>
        </w:rPr>
      </w:pPr>
    </w:p>
    <w:p w14:paraId="0649E5A3" w14:textId="20C5ABF2" w:rsidR="00D823CA" w:rsidRPr="009E7C8E" w:rsidRDefault="00D823CA" w:rsidP="00D823CA">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lastRenderedPageBreak/>
        <w:t>En este sentido, se estima procedente la clasificación de los datos contenidos en la credencial para votar referidos por parte del sujeto obligado.</w:t>
      </w:r>
    </w:p>
    <w:p w14:paraId="5A621771" w14:textId="77777777" w:rsidR="00D823CA" w:rsidRPr="009E7C8E" w:rsidRDefault="00D823CA" w:rsidP="00D823CA">
      <w:pPr>
        <w:spacing w:line="360" w:lineRule="auto"/>
        <w:jc w:val="both"/>
        <w:rPr>
          <w:rFonts w:ascii="Palatino Linotype" w:eastAsia="Palatino Linotype" w:hAnsi="Palatino Linotype" w:cs="Palatino Linotype"/>
        </w:rPr>
      </w:pPr>
    </w:p>
    <w:p w14:paraId="702B3B15" w14:textId="1CE25170" w:rsidR="00D823CA" w:rsidRPr="009E7C8E" w:rsidRDefault="00B11426"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t>-</w:t>
      </w:r>
      <w:r w:rsidRPr="009E7C8E">
        <w:rPr>
          <w:rFonts w:ascii="Palatino Linotype" w:hAnsi="Palatino Linotype"/>
          <w:b/>
          <w:color w:val="000000" w:themeColor="text1"/>
        </w:rPr>
        <w:t>Domicilio particular</w:t>
      </w:r>
    </w:p>
    <w:p w14:paraId="5FF03306" w14:textId="1B50451B" w:rsidR="00B11426" w:rsidRPr="009E7C8E" w:rsidRDefault="00B11426" w:rsidP="00B1142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t>El domicilio, al ser el lugar en donde reside habitualmente una persona física, constituye un dato personal y, por ende confidencial, ya que su difusión podría afectar la esfera privada de la misma.</w:t>
      </w:r>
    </w:p>
    <w:p w14:paraId="695F1C44" w14:textId="74E998DC" w:rsidR="00B11426" w:rsidRPr="009E7C8E" w:rsidRDefault="00B11426" w:rsidP="00B1142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En este sentido, se estima procedente la clasificación de los datos de domicilio particular asentados por el particular en las actas de entrega por los intervinientes.</w:t>
      </w:r>
    </w:p>
    <w:p w14:paraId="0C341077" w14:textId="645C0DB4" w:rsidR="00B11426" w:rsidRPr="009E7C8E" w:rsidRDefault="00B11426" w:rsidP="00B1142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 xml:space="preserve"> </w:t>
      </w:r>
    </w:p>
    <w:p w14:paraId="1298AFF4" w14:textId="3D39D6ED" w:rsidR="0092373E" w:rsidRPr="009E7C8E" w:rsidRDefault="0092373E" w:rsidP="00B1142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 xml:space="preserve">Cabe destacar que por cuanto hace al </w:t>
      </w:r>
      <w:r w:rsidRPr="009E7C8E">
        <w:rPr>
          <w:rFonts w:ascii="Palatino Linotype" w:eastAsia="Palatino Linotype" w:hAnsi="Palatino Linotype" w:cs="Palatino Linotype"/>
          <w:b/>
        </w:rPr>
        <w:t>código QR</w:t>
      </w:r>
      <w:r w:rsidRPr="009E7C8E">
        <w:rPr>
          <w:rFonts w:ascii="Palatino Linotype" w:eastAsia="Palatino Linotype" w:hAnsi="Palatino Linotype" w:cs="Palatino Linotype"/>
        </w:rPr>
        <w:t xml:space="preserve"> que se encuentra en la totalidad de las actas que entregan en respuesta, no revela ningún dato susceptible de ser clasificado pues este instituto al realizar su verificación, se advierte que remita a la siguiente página: </w:t>
      </w:r>
    </w:p>
    <w:p w14:paraId="66997B51" w14:textId="5CE4141B" w:rsidR="0092373E" w:rsidRPr="009E7C8E" w:rsidRDefault="00127FAC" w:rsidP="00B11426">
      <w:pPr>
        <w:spacing w:line="360" w:lineRule="auto"/>
        <w:jc w:val="both"/>
        <w:rPr>
          <w:rFonts w:ascii="Palatino Linotype" w:eastAsia="Palatino Linotype" w:hAnsi="Palatino Linotype" w:cs="Palatino Linotype"/>
        </w:rPr>
      </w:pPr>
      <w:r w:rsidRPr="009E7C8E">
        <w:rPr>
          <w:noProof/>
          <w:lang w:eastAsia="es-MX"/>
        </w:rPr>
        <w:drawing>
          <wp:inline distT="0" distB="0" distL="0" distR="0" wp14:anchorId="34E42574" wp14:editId="3FECFC8F">
            <wp:extent cx="5791835" cy="10458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045845"/>
                    </a:xfrm>
                    <a:prstGeom prst="rect">
                      <a:avLst/>
                    </a:prstGeom>
                  </pic:spPr>
                </pic:pic>
              </a:graphicData>
            </a:graphic>
          </wp:inline>
        </w:drawing>
      </w:r>
    </w:p>
    <w:p w14:paraId="65A4F7AA" w14:textId="77777777" w:rsidR="00086D13" w:rsidRPr="009E7C8E" w:rsidRDefault="00086D13" w:rsidP="00B11426">
      <w:pPr>
        <w:spacing w:line="360" w:lineRule="auto"/>
        <w:jc w:val="both"/>
        <w:rPr>
          <w:rFonts w:ascii="Palatino Linotype" w:eastAsia="Palatino Linotype" w:hAnsi="Palatino Linotype" w:cs="Palatino Linotype"/>
        </w:rPr>
      </w:pPr>
    </w:p>
    <w:p w14:paraId="04BE2CDF" w14:textId="64D1A9AE" w:rsidR="00086D13" w:rsidRPr="009E7C8E" w:rsidRDefault="00086D13" w:rsidP="00B11426">
      <w:pPr>
        <w:spacing w:line="360" w:lineRule="auto"/>
        <w:jc w:val="both"/>
        <w:rPr>
          <w:rFonts w:ascii="Palatino Linotype" w:eastAsia="Palatino Linotype" w:hAnsi="Palatino Linotype" w:cs="Palatino Linotype"/>
        </w:rPr>
      </w:pPr>
      <w:r w:rsidRPr="009E7C8E">
        <w:rPr>
          <w:rFonts w:ascii="Palatino Linotype" w:eastAsia="Palatino Linotype" w:hAnsi="Palatino Linotype" w:cs="Palatino Linotype"/>
        </w:rPr>
        <w:t xml:space="preserve">Al realizar la consulta envía a la </w:t>
      </w:r>
      <w:proofErr w:type="spellStart"/>
      <w:r w:rsidRPr="009E7C8E">
        <w:rPr>
          <w:rFonts w:ascii="Palatino Linotype" w:eastAsia="Palatino Linotype" w:hAnsi="Palatino Linotype" w:cs="Palatino Linotype"/>
        </w:rPr>
        <w:t>pagina</w:t>
      </w:r>
      <w:proofErr w:type="spellEnd"/>
      <w:r w:rsidRPr="009E7C8E">
        <w:rPr>
          <w:rFonts w:ascii="Palatino Linotype" w:eastAsia="Palatino Linotype" w:hAnsi="Palatino Linotype" w:cs="Palatino Linotype"/>
        </w:rPr>
        <w:t xml:space="preserve"> siguiente:</w:t>
      </w:r>
    </w:p>
    <w:p w14:paraId="01A1D46D" w14:textId="4599E45D" w:rsidR="00127FAC" w:rsidRPr="009E7C8E" w:rsidRDefault="00086D13" w:rsidP="00086D13">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color w:val="000000" w:themeColor="text1"/>
        </w:rPr>
      </w:pPr>
      <w:r w:rsidRPr="009E7C8E">
        <w:rPr>
          <w:noProof/>
          <w:lang w:eastAsia="es-MX"/>
        </w:rPr>
        <w:lastRenderedPageBreak/>
        <w:drawing>
          <wp:inline distT="0" distB="0" distL="0" distR="0" wp14:anchorId="3BDA96A8" wp14:editId="03919818">
            <wp:extent cx="3570605" cy="44395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0371" cy="4464176"/>
                    </a:xfrm>
                    <a:prstGeom prst="rect">
                      <a:avLst/>
                    </a:prstGeom>
                  </pic:spPr>
                </pic:pic>
              </a:graphicData>
            </a:graphic>
          </wp:inline>
        </w:drawing>
      </w:r>
    </w:p>
    <w:p w14:paraId="71D377C8" w14:textId="7C182A39" w:rsidR="00D743FC" w:rsidRPr="009E7C8E" w:rsidRDefault="00893F57"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t>T</w:t>
      </w:r>
      <w:r w:rsidR="00D743FC" w:rsidRPr="009E7C8E">
        <w:rPr>
          <w:rFonts w:ascii="Palatino Linotype" w:hAnsi="Palatino Linotype"/>
          <w:color w:val="000000" w:themeColor="text1"/>
        </w:rPr>
        <w:t xml:space="preserve">odo lo anterior con fundamento en lo establecido en el artículo 36 de la Ley de Transparencia y Acceso a la Información Pública del Estado de México y Municipios, el cual refiere a su literalidad señala:    </w:t>
      </w:r>
    </w:p>
    <w:p w14:paraId="58A72459" w14:textId="77777777" w:rsidR="00D743FC" w:rsidRPr="009E7C8E" w:rsidRDefault="00D743FC" w:rsidP="00D743FC">
      <w:pPr>
        <w:pStyle w:val="Prrafodelista"/>
        <w:widowControl w:val="0"/>
        <w:autoSpaceDE w:val="0"/>
        <w:autoSpaceDN w:val="0"/>
        <w:adjustRightInd w:val="0"/>
        <w:spacing w:line="360" w:lineRule="auto"/>
        <w:ind w:left="0"/>
        <w:jc w:val="both"/>
        <w:rPr>
          <w:rFonts w:ascii="Palatino Linotype" w:hAnsi="Palatino Linotype"/>
          <w:color w:val="000000" w:themeColor="text1"/>
          <w:sz w:val="14"/>
        </w:rPr>
      </w:pPr>
    </w:p>
    <w:p w14:paraId="1F2A4B5E"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b/>
          <w:i/>
          <w:color w:val="000000" w:themeColor="text1"/>
          <w:sz w:val="22"/>
        </w:rPr>
        <w:t>Artículo 36.</w:t>
      </w:r>
      <w:r w:rsidRPr="009E7C8E">
        <w:rPr>
          <w:rFonts w:ascii="Palatino Linotype" w:hAnsi="Palatino Linotype"/>
          <w:i/>
          <w:color w:val="000000" w:themeColor="text1"/>
          <w:sz w:val="22"/>
        </w:rPr>
        <w:t xml:space="preserve"> El Instituto tendrá, en el ámbito de su competencia, las </w:t>
      </w:r>
      <w:r w:rsidRPr="009E7C8E">
        <w:rPr>
          <w:rFonts w:ascii="Palatino Linotype" w:hAnsi="Palatino Linotype"/>
          <w:b/>
          <w:i/>
          <w:color w:val="000000" w:themeColor="text1"/>
          <w:sz w:val="22"/>
        </w:rPr>
        <w:t>atribuciones siguientes</w:t>
      </w:r>
      <w:r w:rsidRPr="009E7C8E">
        <w:rPr>
          <w:rFonts w:ascii="Palatino Linotype" w:hAnsi="Palatino Linotype"/>
          <w:i/>
          <w:color w:val="000000" w:themeColor="text1"/>
          <w:sz w:val="22"/>
        </w:rPr>
        <w:t>:</w:t>
      </w:r>
    </w:p>
    <w:p w14:paraId="349A113E"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i/>
          <w:color w:val="000000" w:themeColor="text1"/>
          <w:sz w:val="22"/>
        </w:rPr>
        <w:t>…</w:t>
      </w:r>
    </w:p>
    <w:p w14:paraId="159444ED"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i/>
          <w:color w:val="000000" w:themeColor="text1"/>
          <w:sz w:val="22"/>
        </w:rPr>
        <w:t>IX. Apoyar a los sujetos obligados en el cumplimiento de las obligaciones que les impone la presente Ley;</w:t>
      </w:r>
    </w:p>
    <w:p w14:paraId="742503EC"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i/>
          <w:color w:val="000000" w:themeColor="text1"/>
          <w:sz w:val="22"/>
        </w:rPr>
        <w:t>…</w:t>
      </w:r>
    </w:p>
    <w:p w14:paraId="4B146E0B"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i/>
          <w:color w:val="000000" w:themeColor="text1"/>
          <w:sz w:val="22"/>
        </w:rPr>
        <w:t xml:space="preserve">XXIV. </w:t>
      </w:r>
      <w:r w:rsidRPr="009E7C8E">
        <w:rPr>
          <w:rFonts w:ascii="Palatino Linotype" w:hAnsi="Palatino Linotype"/>
          <w:b/>
          <w:i/>
          <w:color w:val="000000" w:themeColor="text1"/>
          <w:sz w:val="22"/>
        </w:rPr>
        <w:t xml:space="preserve">Revisar los criterios de clasificación, desclasificación y custodia de </w:t>
      </w:r>
      <w:r w:rsidRPr="009E7C8E">
        <w:rPr>
          <w:rFonts w:ascii="Palatino Linotype" w:hAnsi="Palatino Linotype"/>
          <w:b/>
          <w:i/>
          <w:color w:val="000000" w:themeColor="text1"/>
          <w:sz w:val="22"/>
        </w:rPr>
        <w:lastRenderedPageBreak/>
        <w:t>la información reservada y confidencial en el ámbito de su competencia</w:t>
      </w:r>
      <w:r w:rsidRPr="009E7C8E">
        <w:rPr>
          <w:rFonts w:ascii="Palatino Linotype" w:hAnsi="Palatino Linotype"/>
          <w:i/>
          <w:color w:val="000000" w:themeColor="text1"/>
          <w:sz w:val="22"/>
        </w:rPr>
        <w:t>;</w:t>
      </w:r>
    </w:p>
    <w:p w14:paraId="69CE78D4"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22"/>
        </w:rPr>
      </w:pPr>
      <w:r w:rsidRPr="009E7C8E">
        <w:rPr>
          <w:rFonts w:ascii="Palatino Linotype" w:hAnsi="Palatino Linotype"/>
          <w:i/>
          <w:color w:val="000000" w:themeColor="text1"/>
          <w:sz w:val="22"/>
        </w:rPr>
        <w:t>…</w:t>
      </w:r>
    </w:p>
    <w:p w14:paraId="30FE5F3E" w14:textId="77777777" w:rsidR="00D743FC" w:rsidRPr="009E7C8E" w:rsidRDefault="00D743FC" w:rsidP="00D743FC">
      <w:pPr>
        <w:pStyle w:val="Prrafodelista"/>
        <w:widowControl w:val="0"/>
        <w:autoSpaceDE w:val="0"/>
        <w:autoSpaceDN w:val="0"/>
        <w:adjustRightInd w:val="0"/>
        <w:ind w:left="851" w:right="902"/>
        <w:contextualSpacing/>
        <w:jc w:val="both"/>
        <w:rPr>
          <w:rFonts w:ascii="Palatino Linotype" w:hAnsi="Palatino Linotype"/>
          <w:i/>
          <w:color w:val="000000" w:themeColor="text1"/>
          <w:sz w:val="6"/>
        </w:rPr>
      </w:pPr>
    </w:p>
    <w:p w14:paraId="29989B87" w14:textId="77777777" w:rsidR="00D743FC" w:rsidRPr="009E7C8E" w:rsidRDefault="00D743FC" w:rsidP="00D743FC">
      <w:pPr>
        <w:spacing w:before="100" w:beforeAutospacing="1" w:after="100" w:afterAutospacing="1" w:line="360" w:lineRule="auto"/>
        <w:jc w:val="both"/>
        <w:rPr>
          <w:rFonts w:ascii="Palatino Linotype" w:eastAsia="Calibri" w:hAnsi="Palatino Linotype"/>
          <w:color w:val="000000" w:themeColor="text1"/>
          <w:lang w:eastAsia="es-MX"/>
        </w:rPr>
      </w:pPr>
      <w:r w:rsidRPr="009E7C8E">
        <w:rPr>
          <w:rFonts w:ascii="Palatino Linotype" w:eastAsia="Calibri" w:hAnsi="Palatino Linotype"/>
          <w:color w:val="000000" w:themeColor="text1"/>
          <w:lang w:eastAsia="es-MX"/>
        </w:rPr>
        <w:t xml:space="preserve">Ahora bien, de conformidad con los Lineamientos que norman la Entrega-Recepción de los Ayuntamientos, sus Dependencias y Organismos Descentralizados Municipales del Estado de México, señalan que deberán realizarse actas de entrega-recepción en los siguientes términos: </w:t>
      </w:r>
    </w:p>
    <w:p w14:paraId="5E9340E4" w14:textId="77777777" w:rsidR="00D743FC" w:rsidRPr="009E7C8E" w:rsidRDefault="00D743FC" w:rsidP="00D743FC">
      <w:pPr>
        <w:ind w:left="851" w:right="902"/>
        <w:jc w:val="both"/>
        <w:rPr>
          <w:rFonts w:ascii="Palatino Linotype" w:eastAsia="Calibri" w:hAnsi="Palatino Linotype"/>
          <w:i/>
          <w:color w:val="000000" w:themeColor="text1"/>
          <w:sz w:val="22"/>
          <w:lang w:eastAsia="es-MX"/>
        </w:rPr>
      </w:pPr>
      <w:r w:rsidRPr="009E7C8E">
        <w:rPr>
          <w:rFonts w:ascii="Palatino Linotype" w:eastAsia="Calibri" w:hAnsi="Palatino Linotype"/>
          <w:b/>
          <w:i/>
          <w:color w:val="000000" w:themeColor="text1"/>
          <w:sz w:val="22"/>
          <w:lang w:eastAsia="es-MX"/>
        </w:rPr>
        <w:t>Artículo 1.</w:t>
      </w:r>
      <w:r w:rsidRPr="009E7C8E">
        <w:rPr>
          <w:rFonts w:ascii="Palatino Linotype" w:eastAsia="Calibri" w:hAnsi="Palatino Linotype"/>
          <w:i/>
          <w:color w:val="000000" w:themeColor="text1"/>
          <w:sz w:val="22"/>
          <w:lang w:eastAsia="es-MX"/>
        </w:rPr>
        <w:t xml:space="preserve"> Estos lineamientos tienen por objeto establecer las directrices del procedimiento administrativo que norman la entrega-recepción de la Administración Pública Municipal del Estado de México.</w:t>
      </w:r>
    </w:p>
    <w:p w14:paraId="522D432B" w14:textId="77777777" w:rsidR="00D743FC" w:rsidRPr="009E7C8E" w:rsidRDefault="00D743FC" w:rsidP="00D743FC">
      <w:pPr>
        <w:ind w:left="851" w:right="902"/>
        <w:jc w:val="both"/>
        <w:rPr>
          <w:rFonts w:ascii="Palatino Linotype" w:eastAsia="Calibri" w:hAnsi="Palatino Linotype"/>
          <w:i/>
          <w:color w:val="000000" w:themeColor="text1"/>
          <w:sz w:val="22"/>
          <w:lang w:eastAsia="es-MX"/>
        </w:rPr>
      </w:pPr>
    </w:p>
    <w:p w14:paraId="2D76A862" w14:textId="77777777" w:rsidR="00D743FC" w:rsidRPr="009E7C8E" w:rsidRDefault="00D743FC" w:rsidP="00D743FC">
      <w:pPr>
        <w:ind w:left="851" w:right="902"/>
        <w:jc w:val="both"/>
        <w:rPr>
          <w:rFonts w:ascii="Palatino Linotype" w:eastAsia="Calibri" w:hAnsi="Palatino Linotype"/>
          <w:i/>
          <w:color w:val="000000" w:themeColor="text1"/>
          <w:sz w:val="22"/>
          <w:lang w:eastAsia="es-MX"/>
        </w:rPr>
      </w:pPr>
      <w:r w:rsidRPr="009E7C8E">
        <w:rPr>
          <w:rFonts w:ascii="Palatino Linotype" w:eastAsia="Calibri" w:hAnsi="Palatino Linotype"/>
          <w:b/>
          <w:i/>
          <w:color w:val="000000" w:themeColor="text1"/>
          <w:sz w:val="22"/>
          <w:lang w:eastAsia="es-MX"/>
        </w:rPr>
        <w:t>Artículo 4.</w:t>
      </w:r>
      <w:r w:rsidRPr="009E7C8E">
        <w:rPr>
          <w:rFonts w:ascii="Palatino Linotype" w:eastAsia="Calibri" w:hAnsi="Palatino Linotype"/>
          <w:i/>
          <w:color w:val="000000" w:themeColor="text1"/>
          <w:sz w:val="22"/>
          <w:lang w:eastAsia="es-MX"/>
        </w:rPr>
        <w:t xml:space="preserve">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w:t>
      </w:r>
    </w:p>
    <w:p w14:paraId="0CFC783E" w14:textId="42150206" w:rsidR="000A128A" w:rsidRPr="009E7C8E" w:rsidRDefault="00D743FC" w:rsidP="00D743F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9E7C8E">
        <w:rPr>
          <w:rFonts w:ascii="Palatino Linotype" w:hAnsi="Palatino Linotype"/>
          <w:color w:val="000000" w:themeColor="text1"/>
        </w:rPr>
        <w:t xml:space="preserve">En consecuencia, este Órgano Garante determina </w:t>
      </w:r>
      <w:r w:rsidR="00FB12F9" w:rsidRPr="009E7C8E">
        <w:rPr>
          <w:rFonts w:ascii="Palatino Linotype" w:hAnsi="Palatino Linotype"/>
          <w:b/>
          <w:color w:val="000000" w:themeColor="text1"/>
        </w:rPr>
        <w:t>MODIFICAR</w:t>
      </w:r>
      <w:r w:rsidRPr="009E7C8E">
        <w:rPr>
          <w:rFonts w:ascii="Palatino Linotype" w:hAnsi="Palatino Linotype"/>
          <w:color w:val="000000" w:themeColor="text1"/>
        </w:rPr>
        <w:t xml:space="preserve"> la respuesta primigenia proporcionada a fin de ordenar al </w:t>
      </w:r>
      <w:r w:rsidRPr="009E7C8E">
        <w:rPr>
          <w:rFonts w:ascii="Palatino Linotype" w:hAnsi="Palatino Linotype"/>
          <w:b/>
          <w:color w:val="000000" w:themeColor="text1"/>
        </w:rPr>
        <w:t xml:space="preserve">SUJETO OBLIGADO </w:t>
      </w:r>
      <w:r w:rsidRPr="009E7C8E">
        <w:rPr>
          <w:rFonts w:ascii="Palatino Linotype" w:hAnsi="Palatino Linotype"/>
          <w:color w:val="000000" w:themeColor="text1"/>
        </w:rPr>
        <w:t xml:space="preserve">haga entrega </w:t>
      </w:r>
      <w:r w:rsidRPr="009E7C8E">
        <w:rPr>
          <w:rFonts w:ascii="Palatino Linotype" w:hAnsi="Palatino Linotype"/>
          <w:b/>
          <w:color w:val="000000" w:themeColor="text1"/>
        </w:rPr>
        <w:t>en una correcta</w:t>
      </w:r>
      <w:r w:rsidRPr="009E7C8E">
        <w:rPr>
          <w:rFonts w:ascii="Palatino Linotype" w:hAnsi="Palatino Linotype"/>
          <w:color w:val="000000" w:themeColor="text1"/>
        </w:rPr>
        <w:t xml:space="preserve"> </w:t>
      </w:r>
      <w:r w:rsidRPr="009E7C8E">
        <w:rPr>
          <w:rFonts w:ascii="Palatino Linotype" w:hAnsi="Palatino Linotype"/>
          <w:b/>
          <w:color w:val="000000" w:themeColor="text1"/>
        </w:rPr>
        <w:t>versión pública</w:t>
      </w:r>
      <w:r w:rsidRPr="009E7C8E">
        <w:rPr>
          <w:rFonts w:ascii="Palatino Linotype" w:hAnsi="Palatino Linotype"/>
          <w:color w:val="000000" w:themeColor="text1"/>
        </w:rPr>
        <w:t>, de</w:t>
      </w:r>
      <w:r w:rsidR="000A128A" w:rsidRPr="009E7C8E">
        <w:rPr>
          <w:rFonts w:ascii="Palatino Linotype" w:hAnsi="Palatino Linotype"/>
          <w:color w:val="000000" w:themeColor="text1"/>
        </w:rPr>
        <w:t xml:space="preserve"> </w:t>
      </w:r>
      <w:r w:rsidR="000A128A" w:rsidRPr="009E7C8E">
        <w:rPr>
          <w:rFonts w:ascii="Palatino Linotype" w:hAnsi="Palatino Linotype" w:cs="Arial"/>
        </w:rPr>
        <w:t>las actas de entrega- recepción en versión publica del periodo 01 de enero de 2022 al 15 de marzo de 2022, correspondientes a la estructura del Sujeto Obligado</w:t>
      </w:r>
      <w:r w:rsidR="00F01F95" w:rsidRPr="009E7C8E">
        <w:rPr>
          <w:rFonts w:ascii="Palatino Linotype" w:hAnsi="Palatino Linotype" w:cs="Arial"/>
        </w:rPr>
        <w:t xml:space="preserve"> que ha sido mencionada en el análisis realizado con antelación.</w:t>
      </w:r>
    </w:p>
    <w:p w14:paraId="6294D807" w14:textId="77777777" w:rsidR="00D743FC" w:rsidRPr="009E7C8E" w:rsidRDefault="00D743FC" w:rsidP="00D743FC">
      <w:pPr>
        <w:spacing w:before="100" w:beforeAutospacing="1" w:after="100" w:afterAutospacing="1" w:line="360" w:lineRule="auto"/>
        <w:jc w:val="both"/>
        <w:rPr>
          <w:rFonts w:ascii="Palatino Linotype" w:hAnsi="Palatino Linotype" w:cs="Arial"/>
          <w:bCs/>
          <w:color w:val="000000" w:themeColor="text1"/>
        </w:rPr>
      </w:pPr>
      <w:r w:rsidRPr="009E7C8E">
        <w:rPr>
          <w:rFonts w:ascii="Palatino Linotype" w:hAnsi="Palatino Linotype"/>
          <w:color w:val="000000" w:themeColor="text1"/>
        </w:rPr>
        <w:t xml:space="preserve">Por lo anterior, no </w:t>
      </w:r>
      <w:r w:rsidRPr="009E7C8E">
        <w:rPr>
          <w:rFonts w:ascii="Palatino Linotype" w:hAnsi="Palatino Linotype" w:cs="Arial"/>
          <w:color w:val="000000" w:themeColor="text1"/>
        </w:rPr>
        <w:t xml:space="preserve">se omite comentar que debido a que los documentos de los cuales se ordena su entrega, contienen datos personales susceptibles de ser testados, deberán ser entregados en </w:t>
      </w:r>
      <w:r w:rsidRPr="009E7C8E">
        <w:rPr>
          <w:rFonts w:ascii="Palatino Linotype" w:hAnsi="Palatino Linotype" w:cs="Arial"/>
          <w:b/>
          <w:color w:val="000000" w:themeColor="text1"/>
        </w:rPr>
        <w:t>versión pública</w:t>
      </w:r>
      <w:r w:rsidRPr="009E7C8E">
        <w:rPr>
          <w:rFonts w:ascii="Palatino Linotype" w:hAnsi="Palatino Linotype" w:cs="Arial"/>
          <w:color w:val="000000" w:themeColor="text1"/>
        </w:rPr>
        <w:t>; pues, el</w:t>
      </w:r>
      <w:r w:rsidRPr="009E7C8E">
        <w:rPr>
          <w:rFonts w:ascii="Palatino Linotype" w:hAnsi="Palatino Linotype" w:cs="Arial"/>
          <w:bCs/>
          <w:color w:val="000000" w:themeColor="text1"/>
        </w:rPr>
        <w:t xml:space="preserve"> derecho de acceso a la información pública tiene como limitante el respeto a la intimidad y a la vida privada de las personas, es por ello que este Instituto debe cuidar que los datos personales que obren en poder de </w:t>
      </w:r>
      <w:r w:rsidRPr="009E7C8E">
        <w:rPr>
          <w:rFonts w:ascii="Palatino Linotype" w:hAnsi="Palatino Linotype" w:cs="Arial"/>
          <w:bCs/>
          <w:color w:val="000000" w:themeColor="text1"/>
        </w:rPr>
        <w:lastRenderedPageBreak/>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33073E4" w14:textId="77777777" w:rsidR="00D743FC" w:rsidRPr="009E7C8E" w:rsidRDefault="00D743FC" w:rsidP="00D743FC">
      <w:pPr>
        <w:spacing w:line="360" w:lineRule="auto"/>
        <w:jc w:val="both"/>
        <w:rPr>
          <w:rFonts w:ascii="Palatino Linotype" w:hAnsi="Palatino Linotype" w:cs="Arial"/>
          <w:bCs/>
          <w:color w:val="000000" w:themeColor="text1"/>
        </w:rPr>
      </w:pPr>
      <w:r w:rsidRPr="009E7C8E">
        <w:rPr>
          <w:rFonts w:ascii="Palatino Linotype" w:hAnsi="Palatino Linotype" w:cs="Arial"/>
          <w:bCs/>
          <w:color w:val="000000" w:themeColor="text1"/>
        </w:rPr>
        <w:t>A este respecto, los artículos 3, fracciones IX, XX, XXI y XLV; 51 y 52 de la Ley de Transparencia y Acceso a la Información Pública del Estado de México y Municipios establecen:</w:t>
      </w:r>
    </w:p>
    <w:p w14:paraId="74DAA227" w14:textId="77777777" w:rsidR="00D743FC" w:rsidRPr="009E7C8E" w:rsidRDefault="00D743FC" w:rsidP="00D743FC">
      <w:pPr>
        <w:autoSpaceDE w:val="0"/>
        <w:autoSpaceDN w:val="0"/>
        <w:adjustRightInd w:val="0"/>
        <w:ind w:right="899"/>
        <w:jc w:val="both"/>
        <w:rPr>
          <w:rFonts w:ascii="Palatino Linotype" w:hAnsi="Palatino Linotype" w:cs="Arial"/>
          <w:color w:val="000000" w:themeColor="text1"/>
        </w:rPr>
      </w:pPr>
    </w:p>
    <w:p w14:paraId="028BB872" w14:textId="77777777" w:rsidR="00D743FC" w:rsidRPr="009E7C8E" w:rsidRDefault="00D743FC" w:rsidP="00D743FC">
      <w:pPr>
        <w:ind w:left="851" w:right="901"/>
        <w:jc w:val="both"/>
        <w:rPr>
          <w:rFonts w:ascii="Palatino Linotype" w:hAnsi="Palatino Linotype"/>
          <w:i/>
          <w:color w:val="000000" w:themeColor="text1"/>
          <w:sz w:val="22"/>
          <w:szCs w:val="22"/>
        </w:rPr>
      </w:pPr>
      <w:r w:rsidRPr="009E7C8E">
        <w:rPr>
          <w:rFonts w:ascii="Palatino Linotype" w:hAnsi="Palatino Linotype" w:cs="Arial"/>
          <w:b/>
          <w:bCs/>
          <w:i/>
          <w:noProof/>
          <w:color w:val="000000" w:themeColor="text1"/>
          <w:sz w:val="22"/>
          <w:szCs w:val="22"/>
        </w:rPr>
        <w:t>“</w:t>
      </w:r>
      <w:r w:rsidRPr="009E7C8E">
        <w:rPr>
          <w:rFonts w:ascii="Palatino Linotype" w:hAnsi="Palatino Linotype" w:cs="Arial"/>
          <w:b/>
          <w:bCs/>
          <w:i/>
          <w:color w:val="000000" w:themeColor="text1"/>
          <w:sz w:val="22"/>
          <w:szCs w:val="22"/>
        </w:rPr>
        <w:t xml:space="preserve">Artículo 3. </w:t>
      </w:r>
      <w:r w:rsidRPr="009E7C8E">
        <w:rPr>
          <w:rFonts w:ascii="Palatino Linotype" w:hAnsi="Palatino Linotype"/>
          <w:i/>
          <w:color w:val="000000" w:themeColor="text1"/>
          <w:sz w:val="22"/>
          <w:szCs w:val="22"/>
        </w:rPr>
        <w:t xml:space="preserve">Para los efectos de la presente Ley se entenderá por: </w:t>
      </w:r>
    </w:p>
    <w:p w14:paraId="452FA4C9"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IX.</w:t>
      </w:r>
      <w:r w:rsidRPr="009E7C8E">
        <w:rPr>
          <w:rFonts w:ascii="Palatino Linotype" w:hAnsi="Palatino Linotype" w:cs="Arial"/>
          <w:i/>
          <w:color w:val="000000" w:themeColor="text1"/>
          <w:sz w:val="22"/>
          <w:szCs w:val="22"/>
        </w:rPr>
        <w:t xml:space="preserve"> </w:t>
      </w:r>
      <w:r w:rsidRPr="009E7C8E">
        <w:rPr>
          <w:rFonts w:ascii="Palatino Linotype" w:hAnsi="Palatino Linotype" w:cs="Arial"/>
          <w:b/>
          <w:i/>
          <w:color w:val="000000" w:themeColor="text1"/>
          <w:sz w:val="22"/>
          <w:szCs w:val="22"/>
        </w:rPr>
        <w:t xml:space="preserve">Datos personales: </w:t>
      </w:r>
      <w:r w:rsidRPr="009E7C8E">
        <w:rPr>
          <w:rFonts w:ascii="Palatino Linotype" w:hAnsi="Palatino Linotype" w:cs="Arial"/>
          <w:i/>
          <w:color w:val="000000" w:themeColor="text1"/>
          <w:sz w:val="22"/>
          <w:szCs w:val="22"/>
        </w:rPr>
        <w:t xml:space="preserve">La información concerniente a una persona, identificada o identificable según lo dispuesto por la Ley de </w:t>
      </w:r>
      <w:r w:rsidRPr="009E7C8E">
        <w:rPr>
          <w:rFonts w:ascii="Palatino Linotype" w:hAnsi="Palatino Linotype"/>
          <w:i/>
          <w:color w:val="000000" w:themeColor="text1"/>
          <w:sz w:val="22"/>
          <w:szCs w:val="22"/>
        </w:rPr>
        <w:t>Protección</w:t>
      </w:r>
      <w:r w:rsidRPr="009E7C8E">
        <w:rPr>
          <w:rFonts w:ascii="Palatino Linotype" w:hAnsi="Palatino Linotype" w:cs="Arial"/>
          <w:i/>
          <w:color w:val="000000" w:themeColor="text1"/>
          <w:sz w:val="22"/>
          <w:szCs w:val="22"/>
        </w:rPr>
        <w:t xml:space="preserve"> de Datos Personales del Estado de México; </w:t>
      </w:r>
    </w:p>
    <w:p w14:paraId="4FD195C7"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XX.</w:t>
      </w:r>
      <w:r w:rsidRPr="009E7C8E">
        <w:rPr>
          <w:rFonts w:ascii="Palatino Linotype" w:hAnsi="Palatino Linotype" w:cs="Arial"/>
          <w:i/>
          <w:color w:val="000000" w:themeColor="text1"/>
          <w:sz w:val="22"/>
          <w:szCs w:val="22"/>
        </w:rPr>
        <w:t xml:space="preserve"> </w:t>
      </w:r>
      <w:r w:rsidRPr="009E7C8E">
        <w:rPr>
          <w:rFonts w:ascii="Palatino Linotype" w:hAnsi="Palatino Linotype" w:cs="Arial"/>
          <w:b/>
          <w:i/>
          <w:color w:val="000000" w:themeColor="text1"/>
          <w:sz w:val="22"/>
          <w:szCs w:val="22"/>
        </w:rPr>
        <w:t>Información clasificada:</w:t>
      </w:r>
      <w:r w:rsidRPr="009E7C8E">
        <w:rPr>
          <w:rFonts w:ascii="Palatino Linotype" w:hAnsi="Palatino Linotype" w:cs="Arial"/>
          <w:i/>
          <w:color w:val="000000" w:themeColor="text1"/>
          <w:sz w:val="22"/>
          <w:szCs w:val="22"/>
        </w:rPr>
        <w:t xml:space="preserve"> Aquella considerada por la presente Ley como reservada o confidencial; </w:t>
      </w:r>
    </w:p>
    <w:p w14:paraId="366BCD35"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XXI.</w:t>
      </w:r>
      <w:r w:rsidRPr="009E7C8E">
        <w:rPr>
          <w:rFonts w:ascii="Palatino Linotype" w:hAnsi="Palatino Linotype" w:cs="Arial"/>
          <w:i/>
          <w:color w:val="000000" w:themeColor="text1"/>
          <w:sz w:val="22"/>
          <w:szCs w:val="22"/>
        </w:rPr>
        <w:t xml:space="preserve"> </w:t>
      </w:r>
      <w:r w:rsidRPr="009E7C8E">
        <w:rPr>
          <w:rFonts w:ascii="Palatino Linotype" w:hAnsi="Palatino Linotype" w:cs="Arial"/>
          <w:b/>
          <w:i/>
          <w:color w:val="000000" w:themeColor="text1"/>
          <w:sz w:val="22"/>
          <w:szCs w:val="22"/>
        </w:rPr>
        <w:t>Información confidencial</w:t>
      </w:r>
      <w:r w:rsidRPr="009E7C8E">
        <w:rPr>
          <w:rFonts w:ascii="Palatino Linotype" w:hAnsi="Palatino Linotype" w:cs="Arial"/>
          <w:i/>
          <w:color w:val="000000" w:themeColor="text1"/>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0AC42E4"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XLV. Versión pública:</w:t>
      </w:r>
      <w:r w:rsidRPr="009E7C8E">
        <w:rPr>
          <w:rFonts w:ascii="Palatino Linotype" w:hAnsi="Palatino Linotype" w:cs="Arial"/>
          <w:i/>
          <w:color w:val="000000" w:themeColor="text1"/>
          <w:sz w:val="22"/>
          <w:szCs w:val="22"/>
        </w:rPr>
        <w:t xml:space="preserve"> Documento en el que se elimine, suprime o borra la información clasificada como reservada o confidencial para permitir su acceso. </w:t>
      </w:r>
    </w:p>
    <w:p w14:paraId="4B8F2076"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Artículo 51.</w:t>
      </w:r>
      <w:r w:rsidRPr="009E7C8E">
        <w:rPr>
          <w:rFonts w:ascii="Palatino Linotype" w:hAnsi="Palatino Linotype" w:cs="Arial"/>
          <w:i/>
          <w:color w:val="000000" w:themeColor="text1"/>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E7C8E">
        <w:rPr>
          <w:rFonts w:ascii="Palatino Linotype" w:hAnsi="Palatino Linotype" w:cs="Arial"/>
          <w:b/>
          <w:i/>
          <w:color w:val="000000" w:themeColor="text1"/>
          <w:sz w:val="22"/>
          <w:szCs w:val="22"/>
        </w:rPr>
        <w:t xml:space="preserve">y tendrá la responsabilidad de verificar en cada caso que la misma no sea confidencial o reservada. </w:t>
      </w:r>
      <w:r w:rsidRPr="009E7C8E">
        <w:rPr>
          <w:rFonts w:ascii="Palatino Linotype" w:hAnsi="Palatino Linotype" w:cs="Arial"/>
          <w:i/>
          <w:color w:val="000000" w:themeColor="text1"/>
          <w:sz w:val="22"/>
          <w:szCs w:val="22"/>
        </w:rPr>
        <w:t xml:space="preserve">Dicha Unidad contará con las facultades internas necesarias para gestionar la atención a las solicitudes de información en los términos de la Ley General y la presente Ley. </w:t>
      </w:r>
    </w:p>
    <w:p w14:paraId="4CDD1D77" w14:textId="77777777" w:rsidR="00D743FC" w:rsidRPr="009E7C8E" w:rsidRDefault="00D743FC" w:rsidP="00D743FC">
      <w:pPr>
        <w:ind w:left="851" w:right="899"/>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Artículo 52.</w:t>
      </w:r>
      <w:r w:rsidRPr="009E7C8E">
        <w:rPr>
          <w:rFonts w:ascii="Palatino Linotype" w:hAnsi="Palatino Linotype" w:cs="Arial"/>
          <w:i/>
          <w:color w:val="000000" w:themeColor="text1"/>
          <w:sz w:val="22"/>
          <w:szCs w:val="22"/>
        </w:rPr>
        <w:t xml:space="preserve"> Las solicitudes de acceso a la información y las respuestas que se les dé, incluyendo, en su caso, </w:t>
      </w:r>
      <w:r w:rsidRPr="009E7C8E">
        <w:rPr>
          <w:rFonts w:ascii="Palatino Linotype" w:hAnsi="Palatino Linotype" w:cs="Arial"/>
          <w:i/>
          <w:color w:val="000000" w:themeColor="text1"/>
          <w:sz w:val="22"/>
          <w:szCs w:val="22"/>
          <w:u w:val="single"/>
        </w:rPr>
        <w:t xml:space="preserve">la información entregada, así como las resoluciones a los recursos que en su caso se promuevan serán públicas, y de ser el caso que contenga </w:t>
      </w:r>
      <w:r w:rsidRPr="009E7C8E">
        <w:rPr>
          <w:rFonts w:ascii="Palatino Linotype" w:hAnsi="Palatino Linotype" w:cs="Arial"/>
          <w:i/>
          <w:color w:val="000000" w:themeColor="text1"/>
          <w:sz w:val="22"/>
          <w:szCs w:val="22"/>
          <w:u w:val="single"/>
        </w:rPr>
        <w:lastRenderedPageBreak/>
        <w:t>datos personales que deban ser protegidos se podrá dar su acceso en su versión pública</w:t>
      </w:r>
      <w:r w:rsidRPr="009E7C8E">
        <w:rPr>
          <w:rFonts w:ascii="Palatino Linotype" w:hAnsi="Palatino Linotype" w:cs="Arial"/>
          <w:i/>
          <w:color w:val="000000" w:themeColor="text1"/>
          <w:sz w:val="22"/>
          <w:szCs w:val="22"/>
        </w:rPr>
        <w:t>, siempre y cuando la resolución de referencia se someta a un proceso de disociación, es decir, no haga identificable al titular de tales datos personales.</w:t>
      </w:r>
      <w:r w:rsidRPr="009E7C8E">
        <w:rPr>
          <w:rFonts w:ascii="Palatino Linotype" w:hAnsi="Palatino Linotype" w:cs="Arial"/>
          <w:bCs/>
          <w:i/>
          <w:noProof/>
          <w:color w:val="000000" w:themeColor="text1"/>
          <w:sz w:val="22"/>
          <w:szCs w:val="22"/>
        </w:rPr>
        <w:t>”</w:t>
      </w:r>
    </w:p>
    <w:p w14:paraId="59C04CD3" w14:textId="77777777" w:rsidR="00D743FC" w:rsidRPr="009E7C8E" w:rsidRDefault="00D743FC" w:rsidP="00D743FC">
      <w:pPr>
        <w:ind w:right="899" w:firstLine="708"/>
        <w:jc w:val="both"/>
        <w:rPr>
          <w:rFonts w:ascii="Palatino Linotype" w:hAnsi="Palatino Linotype" w:cs="Arial"/>
          <w:color w:val="000000" w:themeColor="text1"/>
          <w:sz w:val="22"/>
          <w:szCs w:val="22"/>
        </w:rPr>
      </w:pPr>
      <w:r w:rsidRPr="009E7C8E">
        <w:rPr>
          <w:rFonts w:ascii="Palatino Linotype" w:hAnsi="Palatino Linotype" w:cs="Arial"/>
          <w:color w:val="000000" w:themeColor="text1"/>
          <w:sz w:val="22"/>
          <w:szCs w:val="22"/>
        </w:rPr>
        <w:t>(Énfasis añadido)</w:t>
      </w:r>
    </w:p>
    <w:p w14:paraId="41501863" w14:textId="77777777" w:rsidR="00D743FC" w:rsidRPr="009E7C8E" w:rsidRDefault="00D743FC" w:rsidP="00D743FC">
      <w:pPr>
        <w:ind w:right="899" w:firstLine="708"/>
        <w:jc w:val="both"/>
        <w:rPr>
          <w:rFonts w:ascii="Palatino Linotype" w:hAnsi="Palatino Linotype" w:cs="Arial"/>
          <w:color w:val="000000" w:themeColor="text1"/>
        </w:rPr>
      </w:pPr>
    </w:p>
    <w:p w14:paraId="38C470B9" w14:textId="77777777"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3252C1E" w14:textId="77777777" w:rsidR="00D743FC" w:rsidRPr="009E7C8E" w:rsidRDefault="00D743FC" w:rsidP="00D743FC">
      <w:pPr>
        <w:jc w:val="both"/>
        <w:rPr>
          <w:rFonts w:ascii="Palatino Linotype" w:hAnsi="Palatino Linotype" w:cs="Arial"/>
          <w:color w:val="000000" w:themeColor="text1"/>
        </w:rPr>
      </w:pPr>
    </w:p>
    <w:p w14:paraId="241A5C9B" w14:textId="77777777" w:rsidR="00D743FC" w:rsidRPr="009E7C8E" w:rsidRDefault="00D743FC" w:rsidP="00D743FC">
      <w:pPr>
        <w:ind w:left="851" w:right="902"/>
        <w:jc w:val="both"/>
        <w:rPr>
          <w:rFonts w:ascii="Palatino Linotype" w:eastAsia="Arial Unicode MS" w:hAnsi="Palatino Linotype" w:cs="Arial"/>
          <w:i/>
          <w:color w:val="000000" w:themeColor="text1"/>
          <w:sz w:val="22"/>
          <w:szCs w:val="22"/>
        </w:rPr>
      </w:pPr>
      <w:r w:rsidRPr="009E7C8E">
        <w:rPr>
          <w:rFonts w:ascii="Palatino Linotype" w:eastAsia="Arial Unicode MS" w:hAnsi="Palatino Linotype" w:cs="Arial"/>
          <w:b/>
          <w:i/>
          <w:color w:val="000000" w:themeColor="text1"/>
          <w:sz w:val="22"/>
          <w:szCs w:val="22"/>
        </w:rPr>
        <w:t>“Artículo 22.</w:t>
      </w:r>
      <w:r w:rsidRPr="009E7C8E">
        <w:rPr>
          <w:rFonts w:ascii="Palatino Linotype" w:eastAsia="Arial Unicode MS" w:hAnsi="Palatino Linotype" w:cs="Arial"/>
          <w:i/>
          <w:color w:val="000000" w:themeColor="text1"/>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5F7AC1" w14:textId="77777777" w:rsidR="00D743FC" w:rsidRPr="009E7C8E" w:rsidRDefault="00D743FC" w:rsidP="00D743FC">
      <w:pPr>
        <w:ind w:left="851" w:right="902"/>
        <w:jc w:val="both"/>
        <w:rPr>
          <w:rFonts w:ascii="Palatino Linotype" w:eastAsia="Arial Unicode MS" w:hAnsi="Palatino Linotype" w:cs="Arial"/>
          <w:i/>
          <w:color w:val="000000" w:themeColor="text1"/>
          <w:sz w:val="22"/>
          <w:szCs w:val="22"/>
        </w:rPr>
      </w:pPr>
      <w:r w:rsidRPr="009E7C8E">
        <w:rPr>
          <w:rFonts w:ascii="Palatino Linotype" w:eastAsia="Arial Unicode MS" w:hAnsi="Palatino Linotype" w:cs="Arial"/>
          <w:b/>
          <w:i/>
          <w:color w:val="000000" w:themeColor="text1"/>
          <w:sz w:val="22"/>
          <w:szCs w:val="22"/>
        </w:rPr>
        <w:t>Artículo 38.</w:t>
      </w:r>
      <w:r w:rsidRPr="009E7C8E">
        <w:rPr>
          <w:rFonts w:ascii="Palatino Linotype" w:eastAsia="Arial Unicode MS" w:hAnsi="Palatino Linotype" w:cs="Arial"/>
          <w:i/>
          <w:color w:val="000000" w:themeColor="text1"/>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E7C8E">
        <w:rPr>
          <w:rFonts w:ascii="Palatino Linotype" w:eastAsia="Arial Unicode MS" w:hAnsi="Palatino Linotype" w:cs="Arial"/>
          <w:b/>
          <w:i/>
          <w:color w:val="000000" w:themeColor="text1"/>
          <w:sz w:val="22"/>
          <w:szCs w:val="22"/>
        </w:rPr>
        <w:t>”</w:t>
      </w:r>
      <w:r w:rsidRPr="009E7C8E">
        <w:rPr>
          <w:rFonts w:ascii="Palatino Linotype" w:eastAsia="Arial Unicode MS" w:hAnsi="Palatino Linotype" w:cs="Arial"/>
          <w:i/>
          <w:color w:val="000000" w:themeColor="text1"/>
          <w:sz w:val="22"/>
          <w:szCs w:val="22"/>
        </w:rPr>
        <w:t xml:space="preserve"> </w:t>
      </w:r>
    </w:p>
    <w:p w14:paraId="43F50CCA" w14:textId="77777777" w:rsidR="00D743FC" w:rsidRPr="009E7C8E" w:rsidRDefault="00D743FC" w:rsidP="00D743FC">
      <w:pPr>
        <w:ind w:left="851" w:right="850"/>
        <w:jc w:val="both"/>
        <w:rPr>
          <w:rFonts w:ascii="Palatino Linotype" w:eastAsia="Arial Unicode MS" w:hAnsi="Palatino Linotype" w:cs="Arial"/>
          <w:i/>
          <w:color w:val="000000" w:themeColor="text1"/>
          <w:sz w:val="22"/>
          <w:szCs w:val="22"/>
        </w:rPr>
      </w:pPr>
    </w:p>
    <w:p w14:paraId="2AF87095" w14:textId="77777777"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803DDBF" w14:textId="77777777" w:rsidR="00D743FC" w:rsidRPr="009E7C8E" w:rsidRDefault="00D743FC" w:rsidP="00D743FC">
      <w:pPr>
        <w:spacing w:line="360" w:lineRule="auto"/>
        <w:jc w:val="both"/>
        <w:rPr>
          <w:rFonts w:ascii="Palatino Linotype" w:hAnsi="Palatino Linotype" w:cs="Arial"/>
          <w:color w:val="000000" w:themeColor="text1"/>
        </w:rPr>
      </w:pPr>
    </w:p>
    <w:p w14:paraId="675EA527" w14:textId="77777777"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E7C8E">
        <w:rPr>
          <w:rFonts w:ascii="Palatino Linotype" w:eastAsia="Arial Unicode MS" w:hAnsi="Palatino Linotype" w:cs="Arial"/>
          <w:color w:val="000000" w:themeColor="text1"/>
        </w:rPr>
        <w:t xml:space="preserve"> que debe ser protegida por </w:t>
      </w:r>
      <w:r w:rsidRPr="009E7C8E">
        <w:rPr>
          <w:rFonts w:ascii="Palatino Linotype" w:eastAsia="Arial Unicode MS" w:hAnsi="Palatino Linotype" w:cs="Arial"/>
          <w:b/>
          <w:color w:val="000000" w:themeColor="text1"/>
        </w:rPr>
        <w:t>EL SUJETO OBLIGADO,</w:t>
      </w:r>
      <w:r w:rsidRPr="009E7C8E">
        <w:rPr>
          <w:rFonts w:ascii="Palatino Linotype" w:eastAsia="Arial Unicode MS" w:hAnsi="Palatino Linotype" w:cs="Arial"/>
          <w:color w:val="000000" w:themeColor="text1"/>
        </w:rPr>
        <w:t xml:space="preserve"> por lo </w:t>
      </w:r>
      <w:r w:rsidRPr="009E7C8E">
        <w:rPr>
          <w:rFonts w:ascii="Palatino Linotype" w:hAnsi="Palatino Linotype" w:cs="Arial"/>
          <w:color w:val="000000" w:themeColor="text1"/>
        </w:rPr>
        <w:t>que, todo dato personal susceptible de clasificación debe ser protegido.</w:t>
      </w:r>
    </w:p>
    <w:p w14:paraId="34F2AEEC" w14:textId="77777777" w:rsidR="00D743FC" w:rsidRPr="009E7C8E" w:rsidRDefault="00D743FC" w:rsidP="00D743FC">
      <w:pPr>
        <w:spacing w:line="360" w:lineRule="auto"/>
        <w:jc w:val="both"/>
        <w:rPr>
          <w:rFonts w:ascii="Palatino Linotype" w:hAnsi="Palatino Linotype" w:cs="Arial"/>
          <w:color w:val="000000" w:themeColor="text1"/>
        </w:rPr>
      </w:pPr>
    </w:p>
    <w:p w14:paraId="5D2D60D6" w14:textId="77777777"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0E8C810" w14:textId="77777777" w:rsidR="00D743FC" w:rsidRPr="009E7C8E" w:rsidRDefault="00D743FC" w:rsidP="00D743FC">
      <w:pPr>
        <w:spacing w:line="360" w:lineRule="auto"/>
        <w:jc w:val="both"/>
        <w:rPr>
          <w:rFonts w:ascii="Palatino Linotype" w:hAnsi="Palatino Linotype" w:cs="Arial"/>
          <w:color w:val="000000" w:themeColor="text1"/>
        </w:rPr>
      </w:pPr>
    </w:p>
    <w:p w14:paraId="6D4FCAE0" w14:textId="77777777"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926F501" w14:textId="77777777" w:rsidR="00D743FC" w:rsidRPr="009E7C8E" w:rsidRDefault="00D743FC" w:rsidP="00D743FC">
      <w:pPr>
        <w:jc w:val="both"/>
        <w:rPr>
          <w:rFonts w:ascii="Palatino Linotype" w:hAnsi="Palatino Linotype" w:cs="Arial"/>
          <w:color w:val="000000" w:themeColor="text1"/>
        </w:rPr>
      </w:pPr>
    </w:p>
    <w:p w14:paraId="5691E421"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lastRenderedPageBreak/>
        <w:t xml:space="preserve">“Artículo 49. </w:t>
      </w:r>
      <w:r w:rsidRPr="009E7C8E">
        <w:rPr>
          <w:rFonts w:ascii="Palatino Linotype" w:hAnsi="Palatino Linotype" w:cs="Arial"/>
          <w:i/>
          <w:color w:val="000000" w:themeColor="text1"/>
          <w:sz w:val="22"/>
          <w:szCs w:val="22"/>
        </w:rPr>
        <w:t>Los Comités de Transparencia tendrán las siguientes atribuciones:</w:t>
      </w:r>
    </w:p>
    <w:p w14:paraId="35E9ABBE"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VIII.</w:t>
      </w:r>
      <w:r w:rsidRPr="009E7C8E">
        <w:rPr>
          <w:rFonts w:ascii="Palatino Linotype" w:hAnsi="Palatino Linotype" w:cs="Arial"/>
          <w:i/>
          <w:color w:val="000000" w:themeColor="text1"/>
          <w:sz w:val="22"/>
          <w:szCs w:val="22"/>
        </w:rPr>
        <w:t xml:space="preserve"> Aprobar, modificar o revocar la clasificación de la información;</w:t>
      </w:r>
    </w:p>
    <w:p w14:paraId="606E651F"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Artículo 132.</w:t>
      </w:r>
      <w:r w:rsidRPr="009E7C8E">
        <w:rPr>
          <w:rFonts w:ascii="Palatino Linotype" w:hAnsi="Palatino Linotype" w:cs="Arial"/>
          <w:i/>
          <w:color w:val="000000" w:themeColor="text1"/>
          <w:sz w:val="22"/>
          <w:szCs w:val="22"/>
        </w:rPr>
        <w:t xml:space="preserve"> La clasificación de la información se llevará a cabo en el momento en que:</w:t>
      </w:r>
    </w:p>
    <w:p w14:paraId="062A52F2"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I.</w:t>
      </w:r>
      <w:r w:rsidRPr="009E7C8E">
        <w:rPr>
          <w:rFonts w:ascii="Palatino Linotype" w:hAnsi="Palatino Linotype" w:cs="Arial"/>
          <w:i/>
          <w:color w:val="000000" w:themeColor="text1"/>
          <w:sz w:val="22"/>
          <w:szCs w:val="22"/>
        </w:rPr>
        <w:t xml:space="preserve"> Se reciba una solicitud de acceso a la información;</w:t>
      </w:r>
    </w:p>
    <w:p w14:paraId="20BCCAFC"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II.</w:t>
      </w:r>
      <w:r w:rsidRPr="009E7C8E">
        <w:rPr>
          <w:rFonts w:ascii="Palatino Linotype" w:hAnsi="Palatino Linotype" w:cs="Arial"/>
          <w:i/>
          <w:color w:val="000000" w:themeColor="text1"/>
          <w:sz w:val="22"/>
          <w:szCs w:val="22"/>
        </w:rPr>
        <w:t xml:space="preserve"> Se determine mediante resolución de autoridad competente; o</w:t>
      </w:r>
    </w:p>
    <w:p w14:paraId="05C3DA73" w14:textId="77777777" w:rsidR="00D743FC" w:rsidRPr="009E7C8E" w:rsidRDefault="00D743FC" w:rsidP="00D743FC">
      <w:pPr>
        <w:ind w:left="851" w:right="902"/>
        <w:jc w:val="both"/>
        <w:rPr>
          <w:rFonts w:ascii="Palatino Linotype" w:hAnsi="Palatino Linotype" w:cs="Arial"/>
          <w:b/>
          <w:i/>
          <w:color w:val="000000" w:themeColor="text1"/>
          <w:sz w:val="22"/>
          <w:szCs w:val="22"/>
        </w:rPr>
      </w:pPr>
      <w:r w:rsidRPr="009E7C8E">
        <w:rPr>
          <w:rFonts w:ascii="Palatino Linotype" w:hAnsi="Palatino Linotype" w:cs="Arial"/>
          <w:i/>
          <w:color w:val="000000" w:themeColor="text1"/>
          <w:sz w:val="22"/>
          <w:szCs w:val="22"/>
        </w:rPr>
        <w:t>III. Se generen versiones públicas para dar cumplimiento a las obligaciones de transparencia previstas en esta Ley.</w:t>
      </w:r>
      <w:r w:rsidRPr="009E7C8E">
        <w:rPr>
          <w:rFonts w:ascii="Palatino Linotype" w:hAnsi="Palatino Linotype" w:cs="Arial"/>
          <w:b/>
          <w:i/>
          <w:color w:val="000000" w:themeColor="text1"/>
          <w:sz w:val="22"/>
          <w:szCs w:val="22"/>
        </w:rPr>
        <w:t>”</w:t>
      </w:r>
    </w:p>
    <w:p w14:paraId="45A02A65"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“Segundo.-</w:t>
      </w:r>
      <w:r w:rsidRPr="009E7C8E">
        <w:rPr>
          <w:rFonts w:ascii="Palatino Linotype" w:hAnsi="Palatino Linotype" w:cs="Arial"/>
          <w:i/>
          <w:color w:val="000000" w:themeColor="text1"/>
          <w:sz w:val="22"/>
          <w:szCs w:val="22"/>
        </w:rPr>
        <w:t xml:space="preserve"> Para efectos de los presentes Lineamientos Generales, se entenderá por:</w:t>
      </w:r>
    </w:p>
    <w:p w14:paraId="2C873C82"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XVIII.</w:t>
      </w:r>
      <w:r w:rsidRPr="009E7C8E">
        <w:rPr>
          <w:rFonts w:ascii="Palatino Linotype" w:hAnsi="Palatino Linotype" w:cs="Arial"/>
          <w:i/>
          <w:color w:val="000000" w:themeColor="text1"/>
          <w:sz w:val="22"/>
          <w:szCs w:val="22"/>
        </w:rPr>
        <w:t xml:space="preserve">  </w:t>
      </w:r>
      <w:r w:rsidRPr="009E7C8E">
        <w:rPr>
          <w:rFonts w:ascii="Palatino Linotype" w:hAnsi="Palatino Linotype" w:cs="Arial"/>
          <w:b/>
          <w:i/>
          <w:color w:val="000000" w:themeColor="text1"/>
          <w:sz w:val="22"/>
          <w:szCs w:val="22"/>
        </w:rPr>
        <w:t>Versión pública:</w:t>
      </w:r>
      <w:r w:rsidRPr="009E7C8E">
        <w:rPr>
          <w:rFonts w:ascii="Palatino Linotype" w:hAnsi="Palatino Linotype" w:cs="Arial"/>
          <w:i/>
          <w:color w:val="000000" w:themeColor="text1"/>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B291C92"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Cuarto.</w:t>
      </w:r>
      <w:r w:rsidRPr="009E7C8E">
        <w:rPr>
          <w:rFonts w:ascii="Palatino Linotype" w:hAnsi="Palatino Linotype" w:cs="Arial"/>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39E29B"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Los sujetos obligados deberán aplicar, de manera estricta, las excepciones al derecho de acceso a la información y sólo podrán invocarlas cuando acrediten su procedencia.</w:t>
      </w:r>
    </w:p>
    <w:p w14:paraId="6EB73EC7"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Quinto.</w:t>
      </w:r>
      <w:r w:rsidRPr="009E7C8E">
        <w:rPr>
          <w:rFonts w:ascii="Palatino Linotype" w:hAnsi="Palatino Linotype" w:cs="Arial"/>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F05CC5"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Sexto.</w:t>
      </w:r>
      <w:r w:rsidRPr="009E7C8E">
        <w:rPr>
          <w:rFonts w:ascii="Palatino Linotype" w:hAnsi="Palatino Linotype" w:cs="Arial"/>
          <w:i/>
          <w:color w:val="000000" w:themeColor="text1"/>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23AA70"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La clasificación de información se realizará conforme a un análisis caso por caso, mediante la aplicación de la prueba de daño y de interés público.</w:t>
      </w:r>
    </w:p>
    <w:p w14:paraId="494E5F5B"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Séptimo.</w:t>
      </w:r>
      <w:r w:rsidRPr="009E7C8E">
        <w:rPr>
          <w:rFonts w:ascii="Palatino Linotype" w:hAnsi="Palatino Linotype" w:cs="Arial"/>
          <w:i/>
          <w:color w:val="000000" w:themeColor="text1"/>
          <w:sz w:val="22"/>
          <w:szCs w:val="22"/>
        </w:rPr>
        <w:t xml:space="preserve"> La clasificación de la información se llevará a cabo en el momento en que:</w:t>
      </w:r>
    </w:p>
    <w:p w14:paraId="5EAD09A3"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I.</w:t>
      </w:r>
      <w:r w:rsidRPr="009E7C8E">
        <w:rPr>
          <w:rFonts w:ascii="Palatino Linotype" w:hAnsi="Palatino Linotype" w:cs="Arial"/>
          <w:i/>
          <w:color w:val="000000" w:themeColor="text1"/>
          <w:sz w:val="22"/>
          <w:szCs w:val="22"/>
        </w:rPr>
        <w:t xml:space="preserve">        Se reciba una solicitud de acceso a la información;</w:t>
      </w:r>
    </w:p>
    <w:p w14:paraId="2F579B6A"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II.</w:t>
      </w:r>
      <w:r w:rsidRPr="009E7C8E">
        <w:rPr>
          <w:rFonts w:ascii="Palatino Linotype" w:hAnsi="Palatino Linotype" w:cs="Arial"/>
          <w:i/>
          <w:color w:val="000000" w:themeColor="text1"/>
          <w:sz w:val="22"/>
          <w:szCs w:val="22"/>
        </w:rPr>
        <w:t xml:space="preserve">       Se determine mediante resolución de autoridad competente, o</w:t>
      </w:r>
    </w:p>
    <w:p w14:paraId="4EF20C3F"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lastRenderedPageBreak/>
        <w:t>III.</w:t>
      </w:r>
      <w:r w:rsidRPr="009E7C8E">
        <w:rPr>
          <w:rFonts w:ascii="Palatino Linotype" w:hAnsi="Palatino Linotype" w:cs="Arial"/>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36CCA574"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63F42170"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Octavo.</w:t>
      </w:r>
      <w:r w:rsidRPr="009E7C8E">
        <w:rPr>
          <w:rFonts w:ascii="Palatino Linotype" w:hAnsi="Palatino Linotype" w:cs="Arial"/>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B3BEC6"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35AA79C9"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En caso de referirse a información reservada, la motivación de la clasificación también deberá comprender las circunstancias que justifican el establecimiento de determinado plazo de reserva.</w:t>
      </w:r>
    </w:p>
    <w:p w14:paraId="680EF546"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0E475CB"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Los documentos contenidos en los archivos históricos y los identificados como históricos confidenciales no serán susceptibles de clasificación como reservados.</w:t>
      </w:r>
    </w:p>
    <w:p w14:paraId="7787ADC8"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Noveno.</w:t>
      </w:r>
      <w:r w:rsidRPr="009E7C8E">
        <w:rPr>
          <w:rFonts w:ascii="Palatino Linotype" w:hAnsi="Palatino Linotype" w:cs="Arial"/>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22C4F9"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b/>
          <w:i/>
          <w:color w:val="000000" w:themeColor="text1"/>
          <w:sz w:val="22"/>
          <w:szCs w:val="22"/>
        </w:rPr>
        <w:t>Décimo.</w:t>
      </w:r>
      <w:r w:rsidRPr="009E7C8E">
        <w:rPr>
          <w:rFonts w:ascii="Palatino Linotype" w:hAnsi="Palatino Linotype" w:cs="Arial"/>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FEB4CE9" w14:textId="77777777" w:rsidR="00D743FC" w:rsidRPr="009E7C8E" w:rsidRDefault="00D743FC" w:rsidP="00D743FC">
      <w:pPr>
        <w:ind w:left="851" w:right="902"/>
        <w:jc w:val="both"/>
        <w:rPr>
          <w:rFonts w:ascii="Palatino Linotype" w:hAnsi="Palatino Linotype" w:cs="Arial"/>
          <w:i/>
          <w:color w:val="000000" w:themeColor="text1"/>
          <w:sz w:val="22"/>
          <w:szCs w:val="22"/>
        </w:rPr>
      </w:pPr>
      <w:r w:rsidRPr="009E7C8E">
        <w:rPr>
          <w:rFonts w:ascii="Palatino Linotype" w:hAnsi="Palatino Linotype" w:cs="Arial"/>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30F27949" w14:textId="77777777" w:rsidR="00D743FC" w:rsidRPr="009E7C8E" w:rsidRDefault="00D743FC" w:rsidP="00D743FC">
      <w:pPr>
        <w:ind w:left="851" w:right="899"/>
        <w:jc w:val="both"/>
        <w:rPr>
          <w:rFonts w:ascii="Palatino Linotype" w:hAnsi="Palatino Linotype" w:cs="Arial"/>
          <w:b/>
          <w:i/>
          <w:color w:val="000000" w:themeColor="text1"/>
          <w:sz w:val="22"/>
          <w:szCs w:val="22"/>
        </w:rPr>
      </w:pPr>
      <w:r w:rsidRPr="009E7C8E">
        <w:rPr>
          <w:rFonts w:ascii="Palatino Linotype" w:hAnsi="Palatino Linotype" w:cs="Arial"/>
          <w:b/>
          <w:i/>
          <w:color w:val="000000" w:themeColor="text1"/>
          <w:sz w:val="22"/>
          <w:szCs w:val="22"/>
        </w:rPr>
        <w:t>Décimo primero.</w:t>
      </w:r>
      <w:r w:rsidRPr="009E7C8E">
        <w:rPr>
          <w:rFonts w:ascii="Palatino Linotype" w:hAnsi="Palatino Linotype" w:cs="Arial"/>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7C8E">
        <w:rPr>
          <w:rFonts w:ascii="Palatino Linotype" w:hAnsi="Palatino Linotype" w:cs="Arial"/>
          <w:b/>
          <w:i/>
          <w:color w:val="000000" w:themeColor="text1"/>
          <w:sz w:val="22"/>
          <w:szCs w:val="22"/>
        </w:rPr>
        <w:t>”</w:t>
      </w:r>
    </w:p>
    <w:p w14:paraId="6123BC0F" w14:textId="77777777" w:rsidR="00D743FC" w:rsidRPr="009E7C8E" w:rsidRDefault="00D743FC" w:rsidP="00D743FC">
      <w:pPr>
        <w:spacing w:before="100" w:beforeAutospacing="1" w:after="100" w:afterAutospacing="1"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1160F7A" w14:textId="18D28155" w:rsidR="00D743FC" w:rsidRPr="009E7C8E" w:rsidRDefault="00D743FC" w:rsidP="00D743FC">
      <w:pPr>
        <w:spacing w:before="100" w:beforeAutospacing="1" w:after="100" w:afterAutospacing="1"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t xml:space="preserve">Debido a lo </w:t>
      </w:r>
      <w:r w:rsidRPr="009E7C8E">
        <w:rPr>
          <w:rFonts w:ascii="Palatino Linotype" w:hAnsi="Palatino Linotype" w:cs="Arial"/>
          <w:color w:val="000000" w:themeColor="text1"/>
          <w:lang w:eastAsia="es-CO"/>
        </w:rPr>
        <w:t>anteriormente</w:t>
      </w:r>
      <w:r w:rsidRPr="009E7C8E">
        <w:rPr>
          <w:rFonts w:ascii="Palatino Linotype" w:hAnsi="Palatino Linotype" w:cs="Arial"/>
          <w:color w:val="000000" w:themeColor="text1"/>
        </w:rPr>
        <w:t xml:space="preserve"> expuesto, este Instituto estima que las razones o motivos de inconformidad hechos valer por </w:t>
      </w:r>
      <w:r w:rsidR="009E7C8E" w:rsidRPr="009E7C8E">
        <w:rPr>
          <w:rFonts w:ascii="Palatino Linotype" w:hAnsi="Palatino Linotype" w:cs="Arial"/>
          <w:b/>
          <w:color w:val="000000" w:themeColor="text1"/>
        </w:rPr>
        <w:t>EL</w:t>
      </w:r>
      <w:r w:rsidRPr="009E7C8E">
        <w:rPr>
          <w:rFonts w:ascii="Palatino Linotype" w:hAnsi="Palatino Linotype" w:cs="Arial"/>
          <w:b/>
          <w:color w:val="000000" w:themeColor="text1"/>
        </w:rPr>
        <w:t xml:space="preserve"> RECURRENTE</w:t>
      </w:r>
      <w:r w:rsidRPr="009E7C8E">
        <w:rPr>
          <w:rFonts w:ascii="Palatino Linotype" w:hAnsi="Palatino Linotype" w:cs="Arial"/>
          <w:color w:val="000000" w:themeColor="text1"/>
        </w:rPr>
        <w:t xml:space="preserve"> devienen </w:t>
      </w:r>
      <w:r w:rsidRPr="009E7C8E">
        <w:rPr>
          <w:rFonts w:ascii="Palatino Linotype" w:hAnsi="Palatino Linotype" w:cs="Arial"/>
          <w:b/>
          <w:color w:val="000000" w:themeColor="text1"/>
        </w:rPr>
        <w:t>fundadas</w:t>
      </w:r>
      <w:r w:rsidRPr="009E7C8E">
        <w:rPr>
          <w:rFonts w:ascii="Palatino Linotype" w:hAnsi="Palatino Linotype" w:cs="Arial"/>
          <w:color w:val="000000" w:themeColor="text1"/>
        </w:rPr>
        <w:t xml:space="preserve"> y suficientes para </w:t>
      </w:r>
      <w:r w:rsidR="00CC6D8F" w:rsidRPr="009E7C8E">
        <w:rPr>
          <w:rFonts w:ascii="Palatino Linotype" w:hAnsi="Palatino Linotype" w:cs="Arial"/>
          <w:b/>
          <w:color w:val="000000" w:themeColor="text1"/>
        </w:rPr>
        <w:t>MODIFICAR</w:t>
      </w:r>
      <w:r w:rsidRPr="009E7C8E">
        <w:rPr>
          <w:rFonts w:ascii="Palatino Linotype" w:hAnsi="Palatino Linotype" w:cs="Arial"/>
          <w:color w:val="000000" w:themeColor="text1"/>
        </w:rPr>
        <w:t xml:space="preserve"> la respuesta del </w:t>
      </w:r>
      <w:r w:rsidRPr="009E7C8E">
        <w:rPr>
          <w:rFonts w:ascii="Palatino Linotype" w:hAnsi="Palatino Linotype" w:cs="Arial"/>
          <w:b/>
          <w:color w:val="000000" w:themeColor="text1"/>
        </w:rPr>
        <w:t>SUJETO OBLIGADO</w:t>
      </w:r>
      <w:r w:rsidRPr="009E7C8E">
        <w:rPr>
          <w:rFonts w:ascii="Palatino Linotype" w:hAnsi="Palatino Linotype" w:cs="Arial"/>
          <w:color w:val="000000" w:themeColor="text1"/>
        </w:rPr>
        <w:t xml:space="preserve"> y ordenarle haga entrega </w:t>
      </w:r>
      <w:r w:rsidRPr="009E7C8E">
        <w:rPr>
          <w:rFonts w:ascii="Palatino Linotype" w:hAnsi="Palatino Linotype" w:cs="Arial"/>
          <w:b/>
          <w:color w:val="000000" w:themeColor="text1"/>
        </w:rPr>
        <w:t>en una correcta</w:t>
      </w:r>
      <w:r w:rsidRPr="009E7C8E">
        <w:rPr>
          <w:rFonts w:ascii="Palatino Linotype" w:hAnsi="Palatino Linotype" w:cs="Arial"/>
          <w:color w:val="000000" w:themeColor="text1"/>
        </w:rPr>
        <w:t xml:space="preserve"> </w:t>
      </w:r>
      <w:r w:rsidRPr="009E7C8E">
        <w:rPr>
          <w:rFonts w:ascii="Palatino Linotype" w:hAnsi="Palatino Linotype"/>
          <w:b/>
          <w:color w:val="000000" w:themeColor="text1"/>
        </w:rPr>
        <w:t>versión pública</w:t>
      </w:r>
      <w:r w:rsidRPr="009E7C8E">
        <w:rPr>
          <w:rFonts w:ascii="Palatino Linotype" w:hAnsi="Palatino Linotype" w:cs="Arial"/>
          <w:color w:val="000000" w:themeColor="text1"/>
        </w:rPr>
        <w:t xml:space="preserve"> </w:t>
      </w:r>
      <w:r w:rsidRPr="009E7C8E">
        <w:rPr>
          <w:rFonts w:ascii="Palatino Linotype" w:hAnsi="Palatino Linotype"/>
          <w:color w:val="000000" w:themeColor="text1"/>
        </w:rPr>
        <w:t xml:space="preserve">de las actas de entrega-recepción, </w:t>
      </w:r>
      <w:r w:rsidR="00CC6D8F" w:rsidRPr="009E7C8E">
        <w:rPr>
          <w:rFonts w:ascii="Palatino Linotype" w:hAnsi="Palatino Linotype"/>
          <w:color w:val="000000" w:themeColor="text1"/>
        </w:rPr>
        <w:t>en la temporalidad del 01</w:t>
      </w:r>
      <w:r w:rsidR="00CC6D8F" w:rsidRPr="009E7C8E">
        <w:rPr>
          <w:rFonts w:ascii="Palatino Linotype" w:hAnsi="Palatino Linotype" w:cs="Arial"/>
        </w:rPr>
        <w:t xml:space="preserve"> de enero al 15 de marzo de 2022</w:t>
      </w:r>
      <w:r w:rsidRPr="009E7C8E">
        <w:rPr>
          <w:rFonts w:ascii="Palatino Linotype" w:hAnsi="Palatino Linotype"/>
          <w:color w:val="000000" w:themeColor="text1"/>
        </w:rPr>
        <w:t xml:space="preserve">, observando las particularidades referidas en el </w:t>
      </w:r>
      <w:r w:rsidRPr="009E7C8E">
        <w:rPr>
          <w:rFonts w:ascii="Palatino Linotype" w:hAnsi="Palatino Linotype" w:cs="Arial"/>
          <w:color w:val="000000" w:themeColor="text1"/>
        </w:rPr>
        <w:t>presente Considerando respecto a los datos susceptibles de ser clasificados como reservados o con</w:t>
      </w:r>
      <w:r w:rsidR="00CC6D8F" w:rsidRPr="009E7C8E">
        <w:rPr>
          <w:rFonts w:ascii="Palatino Linotype" w:hAnsi="Palatino Linotype" w:cs="Arial"/>
          <w:color w:val="000000" w:themeColor="text1"/>
        </w:rPr>
        <w:t>fidenciales, según sea el caso.</w:t>
      </w:r>
    </w:p>
    <w:p w14:paraId="665E3FAD" w14:textId="77777777" w:rsidR="00D743FC" w:rsidRPr="009E7C8E" w:rsidRDefault="00D743FC" w:rsidP="00D743FC">
      <w:pPr>
        <w:rPr>
          <w:rFonts w:ascii="Palatino Linotype" w:hAnsi="Palatino Linotype"/>
          <w:color w:val="000000" w:themeColor="text1"/>
        </w:rPr>
      </w:pPr>
    </w:p>
    <w:p w14:paraId="2390202C" w14:textId="48B44BB5" w:rsidR="00D743FC" w:rsidRPr="009E7C8E" w:rsidRDefault="00D743FC" w:rsidP="00D743FC">
      <w:pPr>
        <w:spacing w:line="360" w:lineRule="auto"/>
        <w:jc w:val="both"/>
        <w:rPr>
          <w:rFonts w:ascii="Palatino Linotype" w:hAnsi="Palatino Linotype"/>
          <w:b/>
          <w:bCs/>
          <w:color w:val="000000"/>
          <w:lang w:eastAsia="es-MX"/>
        </w:rPr>
      </w:pPr>
      <w:r w:rsidRPr="009E7C8E">
        <w:rPr>
          <w:rFonts w:ascii="Palatino Linotype" w:hAnsi="Palatino Linotype"/>
          <w:b/>
          <w:bCs/>
          <w:color w:val="000000"/>
          <w:lang w:eastAsia="es-MX"/>
        </w:rPr>
        <w:t xml:space="preserve">Vista </w:t>
      </w:r>
      <w:r w:rsidRPr="009E7C8E">
        <w:rPr>
          <w:rFonts w:ascii="Palatino Linotype" w:hAnsi="Palatino Linotype"/>
          <w:b/>
          <w:bCs/>
          <w:color w:val="000000"/>
          <w:lang w:val="es-ES_tradnl" w:eastAsia="es-MX"/>
        </w:rPr>
        <w:t>la Dirección General de Protección de Datos Personales</w:t>
      </w:r>
      <w:r w:rsidRPr="009E7C8E">
        <w:rPr>
          <w:rFonts w:ascii="Palatino Linotype" w:hAnsi="Palatino Linotype"/>
          <w:b/>
          <w:bCs/>
          <w:color w:val="000000"/>
          <w:lang w:eastAsia="es-MX"/>
        </w:rPr>
        <w:t>.</w:t>
      </w:r>
    </w:p>
    <w:p w14:paraId="6B2EFB58" w14:textId="77777777" w:rsidR="00D743FC" w:rsidRPr="009E7C8E" w:rsidRDefault="00D743FC" w:rsidP="00D743FC">
      <w:pPr>
        <w:spacing w:line="360" w:lineRule="auto"/>
        <w:jc w:val="both"/>
        <w:rPr>
          <w:rFonts w:ascii="Palatino Linotype" w:hAnsi="Palatino Linotype"/>
          <w:color w:val="000000"/>
          <w:lang w:eastAsia="es-MX"/>
        </w:rPr>
      </w:pPr>
    </w:p>
    <w:p w14:paraId="046D4420" w14:textId="6E7B4BD6" w:rsidR="00D743FC" w:rsidRPr="009E7C8E" w:rsidRDefault="00D743FC" w:rsidP="00D743FC">
      <w:pPr>
        <w:spacing w:line="360" w:lineRule="auto"/>
        <w:jc w:val="both"/>
        <w:rPr>
          <w:rFonts w:ascii="Palatino Linotype" w:eastAsia="Calibri" w:hAnsi="Palatino Linotype" w:cs="Tahoma"/>
          <w:bCs/>
          <w:color w:val="000000"/>
        </w:rPr>
      </w:pPr>
      <w:r w:rsidRPr="009E7C8E">
        <w:rPr>
          <w:rFonts w:ascii="Palatino Linotype" w:eastAsia="Calibri" w:hAnsi="Palatino Linotype" w:cs="Tahoma"/>
          <w:bCs/>
          <w:color w:val="000000"/>
        </w:rPr>
        <w:t xml:space="preserve">Ahora bien, de las manifestaciones hechas valer por el Ayuntamiento de </w:t>
      </w:r>
      <w:r w:rsidR="00C70506" w:rsidRPr="009E7C8E">
        <w:rPr>
          <w:rFonts w:ascii="Palatino Linotype" w:eastAsia="Calibri" w:hAnsi="Palatino Linotype" w:cs="Tahoma"/>
          <w:bCs/>
          <w:color w:val="000000"/>
        </w:rPr>
        <w:t>Chiautla</w:t>
      </w:r>
      <w:r w:rsidRPr="009E7C8E">
        <w:rPr>
          <w:rFonts w:ascii="Palatino Linotype" w:eastAsia="Calibri" w:hAnsi="Palatino Linotype" w:cs="Tahoma"/>
          <w:bCs/>
          <w:color w:val="000000"/>
        </w:rPr>
        <w:t xml:space="preserve"> en Respuesta, se logró advertir que el Sujeto Obligado hizo la publicación de datos personales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14:paraId="6EDB3B7D" w14:textId="77777777" w:rsidR="00D743FC" w:rsidRPr="009E7C8E" w:rsidRDefault="00D743FC" w:rsidP="00D743FC">
      <w:pPr>
        <w:spacing w:line="360" w:lineRule="auto"/>
        <w:jc w:val="both"/>
        <w:rPr>
          <w:rFonts w:ascii="Palatino Linotype" w:eastAsia="Calibri" w:hAnsi="Palatino Linotype" w:cs="Tahoma"/>
          <w:bCs/>
          <w:color w:val="000000"/>
        </w:rPr>
      </w:pPr>
    </w:p>
    <w:p w14:paraId="6B862FA1" w14:textId="77777777" w:rsidR="00D743FC" w:rsidRPr="009E7C8E" w:rsidRDefault="00D743FC" w:rsidP="00D743FC">
      <w:pPr>
        <w:spacing w:line="360" w:lineRule="auto"/>
        <w:jc w:val="both"/>
        <w:rPr>
          <w:rFonts w:ascii="Palatino Linotype" w:eastAsia="Calibri" w:hAnsi="Palatino Linotype" w:cs="Tahoma"/>
          <w:bCs/>
          <w:color w:val="000000"/>
        </w:rPr>
      </w:pPr>
      <w:r w:rsidRPr="009E7C8E">
        <w:rPr>
          <w:rFonts w:ascii="Palatino Linotype" w:eastAsia="Calibri" w:hAnsi="Palatino Linotype" w:cs="Tahoma"/>
          <w:bCs/>
          <w:color w:val="000000"/>
        </w:rPr>
        <w:lastRenderedPageBreak/>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r w:rsidRPr="009E7C8E">
        <w:rPr>
          <w:rFonts w:ascii="Palatino Linotype" w:eastAsia="Calibri" w:hAnsi="Palatino Linotype" w:cs="Tahoma"/>
          <w:lang w:eastAsia="en-US"/>
        </w:rPr>
        <w:t xml:space="preserve"> </w:t>
      </w:r>
    </w:p>
    <w:p w14:paraId="1CC3EE0D" w14:textId="77777777" w:rsidR="00D743FC" w:rsidRPr="009E7C8E" w:rsidRDefault="00D743FC" w:rsidP="00D743FC">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48BDCF4D" w14:textId="77777777" w:rsidR="00D743FC" w:rsidRPr="009E7C8E" w:rsidRDefault="00D743FC" w:rsidP="00D743FC">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9E7C8E">
        <w:rPr>
          <w:rFonts w:ascii="Palatino Linotype" w:eastAsiaTheme="minorHAnsi" w:hAnsi="Palatino Linotype"/>
          <w:color w:val="000000" w:themeColor="text1"/>
          <w:lang w:eastAsia="es-ES_tradnl"/>
        </w:rPr>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4C695B0" w14:textId="77777777" w:rsidR="00D743FC" w:rsidRPr="009E7C8E" w:rsidRDefault="00D743FC" w:rsidP="00D743FC">
      <w:pPr>
        <w:widowControl w:val="0"/>
        <w:autoSpaceDE w:val="0"/>
        <w:autoSpaceDN w:val="0"/>
        <w:adjustRightInd w:val="0"/>
        <w:jc w:val="both"/>
        <w:rPr>
          <w:rFonts w:ascii="Palatino Linotype" w:eastAsiaTheme="minorHAnsi" w:hAnsi="Palatino Linotype"/>
          <w:color w:val="000000" w:themeColor="text1"/>
          <w:lang w:eastAsia="es-ES_tradnl"/>
        </w:rPr>
      </w:pPr>
    </w:p>
    <w:p w14:paraId="41695D2D" w14:textId="77777777" w:rsidR="00D743FC" w:rsidRPr="009E7C8E" w:rsidRDefault="00D743FC" w:rsidP="00D743FC">
      <w:pPr>
        <w:jc w:val="center"/>
        <w:rPr>
          <w:rFonts w:ascii="Palatino Linotype" w:hAnsi="Palatino Linotype"/>
          <w:b/>
          <w:color w:val="000000" w:themeColor="text1"/>
          <w:sz w:val="28"/>
        </w:rPr>
      </w:pPr>
      <w:r w:rsidRPr="009E7C8E">
        <w:rPr>
          <w:rFonts w:ascii="Palatino Linotype" w:hAnsi="Palatino Linotype"/>
          <w:b/>
          <w:color w:val="000000" w:themeColor="text1"/>
          <w:sz w:val="28"/>
        </w:rPr>
        <w:t>R E S U E L V E</w:t>
      </w:r>
    </w:p>
    <w:p w14:paraId="022851D5" w14:textId="77777777" w:rsidR="00D743FC" w:rsidRPr="009E7C8E" w:rsidRDefault="00D743FC" w:rsidP="00D743FC">
      <w:pPr>
        <w:jc w:val="center"/>
        <w:rPr>
          <w:rFonts w:ascii="Palatino Linotype" w:hAnsi="Palatino Linotype"/>
          <w:b/>
          <w:color w:val="000000" w:themeColor="text1"/>
          <w:sz w:val="28"/>
        </w:rPr>
      </w:pPr>
    </w:p>
    <w:p w14:paraId="5FD7FA9F" w14:textId="40CAA4C3" w:rsidR="00D743FC" w:rsidRPr="009E7C8E" w:rsidRDefault="00D743FC" w:rsidP="00D743FC">
      <w:pPr>
        <w:spacing w:line="360" w:lineRule="auto"/>
        <w:jc w:val="both"/>
        <w:rPr>
          <w:rFonts w:ascii="Palatino Linotype" w:hAnsi="Palatino Linotype" w:cs="Arial"/>
          <w:color w:val="000000" w:themeColor="text1"/>
        </w:rPr>
      </w:pPr>
      <w:r w:rsidRPr="009E7C8E">
        <w:rPr>
          <w:rFonts w:ascii="Palatino Linotype" w:hAnsi="Palatino Linotype" w:cs="Arial"/>
          <w:b/>
          <w:color w:val="000000" w:themeColor="text1"/>
          <w:sz w:val="28"/>
          <w:szCs w:val="28"/>
        </w:rPr>
        <w:t>PRIMERO</w:t>
      </w:r>
      <w:r w:rsidRPr="009E7C8E">
        <w:rPr>
          <w:rFonts w:ascii="Palatino Linotype" w:hAnsi="Palatino Linotype" w:cs="Arial"/>
          <w:color w:val="000000" w:themeColor="text1"/>
          <w:sz w:val="28"/>
          <w:szCs w:val="28"/>
        </w:rPr>
        <w:t>.</w:t>
      </w:r>
      <w:r w:rsidRPr="009E7C8E">
        <w:rPr>
          <w:rFonts w:ascii="Palatino Linotype" w:hAnsi="Palatino Linotype" w:cs="Arial"/>
          <w:color w:val="000000" w:themeColor="text1"/>
        </w:rPr>
        <w:t xml:space="preserve"> Resultan </w:t>
      </w:r>
      <w:r w:rsidRPr="009E7C8E">
        <w:rPr>
          <w:rFonts w:ascii="Palatino Linotype" w:hAnsi="Palatino Linotype" w:cs="Arial"/>
          <w:b/>
          <w:color w:val="000000" w:themeColor="text1"/>
        </w:rPr>
        <w:t>fundadas</w:t>
      </w:r>
      <w:r w:rsidRPr="009E7C8E">
        <w:rPr>
          <w:rFonts w:ascii="Palatino Linotype" w:hAnsi="Palatino Linotype" w:cs="Arial"/>
          <w:color w:val="000000" w:themeColor="text1"/>
        </w:rPr>
        <w:t xml:space="preserve"> las razones o motivos de inconformidad planteadas por </w:t>
      </w:r>
      <w:r w:rsidR="009E7C8E" w:rsidRPr="009E7C8E">
        <w:rPr>
          <w:rFonts w:ascii="Palatino Linotype" w:hAnsi="Palatino Linotype" w:cs="Arial"/>
          <w:b/>
          <w:color w:val="000000" w:themeColor="text1"/>
        </w:rPr>
        <w:t>EL</w:t>
      </w:r>
      <w:r w:rsidRPr="009E7C8E">
        <w:rPr>
          <w:rFonts w:ascii="Palatino Linotype" w:hAnsi="Palatino Linotype" w:cs="Arial"/>
          <w:b/>
          <w:color w:val="000000" w:themeColor="text1"/>
        </w:rPr>
        <w:t xml:space="preserve"> RECURRENTE</w:t>
      </w:r>
      <w:r w:rsidRPr="009E7C8E">
        <w:rPr>
          <w:rFonts w:ascii="Palatino Linotype" w:hAnsi="Palatino Linotype" w:cs="Arial"/>
          <w:color w:val="000000" w:themeColor="text1"/>
        </w:rPr>
        <w:t xml:space="preserve">, en términos del Considerando </w:t>
      </w:r>
      <w:r w:rsidRPr="009E7C8E">
        <w:rPr>
          <w:rFonts w:ascii="Palatino Linotype" w:hAnsi="Palatino Linotype" w:cs="Arial"/>
          <w:b/>
          <w:color w:val="000000" w:themeColor="text1"/>
        </w:rPr>
        <w:t>QUINTO</w:t>
      </w:r>
      <w:r w:rsidRPr="009E7C8E">
        <w:rPr>
          <w:rFonts w:ascii="Palatino Linotype" w:hAnsi="Palatino Linotype" w:cs="Arial"/>
          <w:color w:val="000000" w:themeColor="text1"/>
        </w:rPr>
        <w:t xml:space="preserve"> de la presente resolución.</w:t>
      </w:r>
    </w:p>
    <w:p w14:paraId="7BB67FF9" w14:textId="77777777" w:rsidR="00D743FC" w:rsidRPr="009E7C8E" w:rsidRDefault="00D743FC" w:rsidP="00D743FC">
      <w:pPr>
        <w:spacing w:line="360" w:lineRule="auto"/>
        <w:jc w:val="both"/>
        <w:rPr>
          <w:rFonts w:ascii="Palatino Linotype" w:hAnsi="Palatino Linotype" w:cs="Arial"/>
          <w:color w:val="000000" w:themeColor="text1"/>
        </w:rPr>
      </w:pPr>
    </w:p>
    <w:p w14:paraId="23587EFA" w14:textId="4624C122" w:rsidR="00D743FC" w:rsidRPr="009E7C8E" w:rsidRDefault="00D743FC" w:rsidP="00D743FC">
      <w:pPr>
        <w:spacing w:line="360" w:lineRule="auto"/>
        <w:jc w:val="both"/>
        <w:rPr>
          <w:rFonts w:ascii="Palatino Linotype" w:hAnsi="Palatino Linotype" w:cs="Arial"/>
          <w:b/>
          <w:color w:val="000000" w:themeColor="text1"/>
        </w:rPr>
      </w:pPr>
      <w:r w:rsidRPr="009E7C8E">
        <w:rPr>
          <w:rFonts w:ascii="Palatino Linotype" w:hAnsi="Palatino Linotype" w:cs="Arial"/>
          <w:b/>
          <w:color w:val="000000" w:themeColor="text1"/>
          <w:sz w:val="28"/>
          <w:szCs w:val="28"/>
        </w:rPr>
        <w:t>SEGUNDO</w:t>
      </w:r>
      <w:r w:rsidRPr="009E7C8E">
        <w:rPr>
          <w:rFonts w:ascii="Palatino Linotype" w:hAnsi="Palatino Linotype" w:cs="Arial"/>
          <w:color w:val="000000" w:themeColor="text1"/>
          <w:sz w:val="28"/>
          <w:szCs w:val="28"/>
        </w:rPr>
        <w:t>.</w:t>
      </w:r>
      <w:r w:rsidRPr="009E7C8E">
        <w:rPr>
          <w:rFonts w:ascii="Palatino Linotype" w:hAnsi="Palatino Linotype" w:cs="Arial"/>
          <w:color w:val="000000" w:themeColor="text1"/>
        </w:rPr>
        <w:t xml:space="preserve"> </w:t>
      </w:r>
      <w:r w:rsidRPr="009E7C8E">
        <w:rPr>
          <w:rFonts w:ascii="Palatino Linotype" w:eastAsia="Calibri" w:hAnsi="Palatino Linotype" w:cs="Arial"/>
          <w:color w:val="000000" w:themeColor="text1"/>
        </w:rPr>
        <w:t xml:space="preserve">Se </w:t>
      </w:r>
      <w:r w:rsidR="00676010" w:rsidRPr="009E7C8E">
        <w:rPr>
          <w:rFonts w:ascii="Palatino Linotype" w:eastAsia="Calibri" w:hAnsi="Palatino Linotype" w:cs="Arial"/>
          <w:b/>
          <w:color w:val="000000" w:themeColor="text1"/>
        </w:rPr>
        <w:t>MODIFICA</w:t>
      </w:r>
      <w:r w:rsidRPr="009E7C8E">
        <w:rPr>
          <w:rFonts w:ascii="Palatino Linotype" w:eastAsia="Calibri" w:hAnsi="Palatino Linotype" w:cs="Arial"/>
          <w:b/>
          <w:color w:val="000000" w:themeColor="text1"/>
        </w:rPr>
        <w:t xml:space="preserve"> </w:t>
      </w:r>
      <w:r w:rsidRPr="009E7C8E">
        <w:rPr>
          <w:rFonts w:ascii="Palatino Linotype" w:eastAsia="Calibri" w:hAnsi="Palatino Linotype" w:cs="Arial"/>
          <w:color w:val="000000" w:themeColor="text1"/>
        </w:rPr>
        <w:t xml:space="preserve">la respuesta proporcionada por </w:t>
      </w:r>
      <w:r w:rsidRPr="009E7C8E">
        <w:rPr>
          <w:rFonts w:ascii="Palatino Linotype" w:eastAsia="Calibri" w:hAnsi="Palatino Linotype" w:cs="Arial"/>
          <w:b/>
          <w:color w:val="000000" w:themeColor="text1"/>
        </w:rPr>
        <w:t xml:space="preserve">EL SUJETO OBLIGADO </w:t>
      </w:r>
      <w:r w:rsidRPr="009E7C8E">
        <w:rPr>
          <w:rFonts w:ascii="Palatino Linotype" w:eastAsia="Calibri" w:hAnsi="Palatino Linotype" w:cs="Arial"/>
          <w:color w:val="000000" w:themeColor="text1"/>
        </w:rPr>
        <w:t xml:space="preserve">y se </w:t>
      </w:r>
      <w:r w:rsidRPr="009E7C8E">
        <w:rPr>
          <w:rFonts w:ascii="Palatino Linotype" w:eastAsia="Calibri" w:hAnsi="Palatino Linotype" w:cs="Arial"/>
          <w:b/>
          <w:color w:val="000000" w:themeColor="text1"/>
        </w:rPr>
        <w:t xml:space="preserve">ordena </w:t>
      </w:r>
      <w:r w:rsidRPr="009E7C8E">
        <w:rPr>
          <w:rFonts w:ascii="Palatino Linotype" w:eastAsia="Calibri" w:hAnsi="Palatino Linotype" w:cs="Arial"/>
          <w:color w:val="000000" w:themeColor="text1"/>
        </w:rPr>
        <w:t xml:space="preserve">atienda la solicitud de información que dio origen al Recurso de Revisión </w:t>
      </w:r>
      <w:r w:rsidR="00676010" w:rsidRPr="009E7C8E">
        <w:rPr>
          <w:rFonts w:ascii="Palatino Linotype" w:hAnsi="Palatino Linotype"/>
          <w:b/>
          <w:color w:val="000000" w:themeColor="text1"/>
        </w:rPr>
        <w:t>06682</w:t>
      </w:r>
      <w:r w:rsidRPr="009E7C8E">
        <w:rPr>
          <w:rFonts w:ascii="Palatino Linotype" w:hAnsi="Palatino Linotype"/>
          <w:b/>
          <w:color w:val="000000" w:themeColor="text1"/>
        </w:rPr>
        <w:t>/INFOEM/IP/RR/2022</w:t>
      </w:r>
      <w:r w:rsidRPr="009E7C8E">
        <w:rPr>
          <w:rFonts w:ascii="Palatino Linotype" w:hAnsi="Palatino Linotype" w:cs="Arial"/>
          <w:color w:val="000000" w:themeColor="text1"/>
        </w:rPr>
        <w:t xml:space="preserve">, en términos del Considerando </w:t>
      </w:r>
      <w:r w:rsidRPr="009E7C8E">
        <w:rPr>
          <w:rFonts w:ascii="Palatino Linotype" w:hAnsi="Palatino Linotype" w:cs="Arial"/>
          <w:b/>
          <w:color w:val="000000" w:themeColor="text1"/>
        </w:rPr>
        <w:t>QUINTO</w:t>
      </w:r>
      <w:r w:rsidRPr="009E7C8E">
        <w:rPr>
          <w:rFonts w:ascii="Palatino Linotype" w:hAnsi="Palatino Linotype" w:cs="Arial"/>
          <w:color w:val="000000" w:themeColor="text1"/>
        </w:rPr>
        <w:t xml:space="preserve"> de </w:t>
      </w:r>
      <w:r w:rsidRPr="009E7C8E">
        <w:rPr>
          <w:rFonts w:ascii="Palatino Linotype" w:hAnsi="Palatino Linotype" w:cs="Arial"/>
          <w:color w:val="000000" w:themeColor="text1"/>
        </w:rPr>
        <w:lastRenderedPageBreak/>
        <w:t xml:space="preserve">la presente resolución, y haga entrega a </w:t>
      </w:r>
      <w:r w:rsidR="00676010" w:rsidRPr="009E7C8E">
        <w:rPr>
          <w:rFonts w:ascii="Palatino Linotype" w:hAnsi="Palatino Linotype" w:cs="Arial"/>
          <w:b/>
          <w:color w:val="000000" w:themeColor="text1"/>
        </w:rPr>
        <w:t xml:space="preserve">EL </w:t>
      </w:r>
      <w:r w:rsidRPr="009E7C8E">
        <w:rPr>
          <w:rFonts w:ascii="Palatino Linotype" w:hAnsi="Palatino Linotype" w:cs="Arial"/>
          <w:b/>
          <w:color w:val="000000" w:themeColor="text1"/>
        </w:rPr>
        <w:t>RECURRENTE</w:t>
      </w:r>
      <w:r w:rsidRPr="009E7C8E">
        <w:rPr>
          <w:rFonts w:ascii="Palatino Linotype" w:hAnsi="Palatino Linotype" w:cs="Arial"/>
          <w:color w:val="000000" w:themeColor="text1"/>
        </w:rPr>
        <w:t>, vía Sistema de Acceso a la Información Mexiquense</w:t>
      </w:r>
      <w:r w:rsidRPr="009E7C8E">
        <w:rPr>
          <w:rFonts w:ascii="Palatino Linotype" w:hAnsi="Palatino Linotype" w:cs="Arial"/>
          <w:b/>
          <w:color w:val="000000" w:themeColor="text1"/>
        </w:rPr>
        <w:t xml:space="preserve"> (SAIMEX) en versión </w:t>
      </w:r>
      <w:r w:rsidR="00676010" w:rsidRPr="009E7C8E">
        <w:rPr>
          <w:rFonts w:ascii="Palatino Linotype" w:hAnsi="Palatino Linotype" w:cs="Arial"/>
          <w:b/>
          <w:color w:val="000000" w:themeColor="text1"/>
        </w:rPr>
        <w:t>pública</w:t>
      </w:r>
      <w:r w:rsidRPr="009E7C8E">
        <w:rPr>
          <w:rFonts w:ascii="Palatino Linotype" w:hAnsi="Palatino Linotype" w:cs="Arial"/>
          <w:b/>
          <w:color w:val="000000" w:themeColor="text1"/>
        </w:rPr>
        <w:t xml:space="preserve">, </w:t>
      </w:r>
      <w:r w:rsidRPr="009E7C8E">
        <w:rPr>
          <w:rFonts w:ascii="Palatino Linotype" w:hAnsi="Palatino Linotype" w:cs="Arial"/>
          <w:color w:val="000000" w:themeColor="text1"/>
        </w:rPr>
        <w:t xml:space="preserve">de </w:t>
      </w:r>
      <w:r w:rsidRPr="009E7C8E">
        <w:rPr>
          <w:rFonts w:ascii="Palatino Linotype" w:hAnsi="Palatino Linotype"/>
          <w:color w:val="000000" w:themeColor="text1"/>
        </w:rPr>
        <w:t>lo siguiente:</w:t>
      </w:r>
      <w:r w:rsidRPr="009E7C8E">
        <w:rPr>
          <w:rFonts w:ascii="Palatino Linotype" w:hAnsi="Palatino Linotype" w:cs="Arial"/>
          <w:b/>
          <w:color w:val="000000" w:themeColor="text1"/>
        </w:rPr>
        <w:t xml:space="preserve"> </w:t>
      </w:r>
    </w:p>
    <w:p w14:paraId="558869A6" w14:textId="77777777" w:rsidR="00DD46F5" w:rsidRPr="009E7C8E" w:rsidRDefault="00DD46F5" w:rsidP="00D743FC">
      <w:pPr>
        <w:spacing w:line="360" w:lineRule="auto"/>
        <w:jc w:val="both"/>
        <w:rPr>
          <w:rFonts w:ascii="Palatino Linotype" w:hAnsi="Palatino Linotype" w:cs="Arial"/>
          <w:color w:val="000000" w:themeColor="text1"/>
        </w:rPr>
      </w:pPr>
    </w:p>
    <w:p w14:paraId="150BF8B1" w14:textId="77777777" w:rsidR="00D743FC" w:rsidRPr="009E7C8E" w:rsidRDefault="00D743FC" w:rsidP="00D743FC">
      <w:pPr>
        <w:spacing w:line="276" w:lineRule="auto"/>
        <w:jc w:val="both"/>
        <w:rPr>
          <w:rFonts w:ascii="Palatino Linotype" w:hAnsi="Palatino Linotype" w:cs="Arial"/>
          <w:b/>
          <w:color w:val="000000" w:themeColor="text1"/>
          <w:sz w:val="22"/>
          <w:szCs w:val="22"/>
        </w:rPr>
      </w:pPr>
    </w:p>
    <w:p w14:paraId="0EF2BC80" w14:textId="473405F2" w:rsidR="00676010" w:rsidRPr="009E7C8E" w:rsidRDefault="00D743FC" w:rsidP="00D743FC">
      <w:pPr>
        <w:spacing w:line="276" w:lineRule="auto"/>
        <w:ind w:left="851" w:right="899" w:hanging="142"/>
        <w:jc w:val="both"/>
        <w:rPr>
          <w:rFonts w:ascii="Palatino Linotype" w:hAnsi="Palatino Linotype" w:cs="Arial"/>
          <w:i/>
          <w:sz w:val="22"/>
          <w:szCs w:val="22"/>
        </w:rPr>
      </w:pPr>
      <w:r w:rsidRPr="009E7C8E">
        <w:rPr>
          <w:rFonts w:ascii="Palatino Linotype" w:hAnsi="Palatino Linotype"/>
          <w:i/>
          <w:color w:val="000000" w:themeColor="text1"/>
          <w:sz w:val="22"/>
          <w:szCs w:val="22"/>
        </w:rPr>
        <w:t xml:space="preserve">“El documento o documentos en donde consten las actas de entrega - recepción, generadas </w:t>
      </w:r>
      <w:r w:rsidR="00676010" w:rsidRPr="009E7C8E">
        <w:rPr>
          <w:rFonts w:ascii="Palatino Linotype" w:hAnsi="Palatino Linotype" w:cs="Arial"/>
          <w:i/>
          <w:sz w:val="22"/>
          <w:szCs w:val="22"/>
        </w:rPr>
        <w:t xml:space="preserve">del periodo 01 de enero de 2022 al 15 de marzo de </w:t>
      </w:r>
      <w:r w:rsidR="0030651A" w:rsidRPr="009E7C8E">
        <w:rPr>
          <w:rFonts w:ascii="Palatino Linotype" w:hAnsi="Palatino Linotype" w:cs="Arial"/>
          <w:i/>
          <w:sz w:val="22"/>
          <w:szCs w:val="22"/>
        </w:rPr>
        <w:t>2022, correspondientes a la estructura</w:t>
      </w:r>
      <w:r w:rsidR="000F0350" w:rsidRPr="009E7C8E">
        <w:rPr>
          <w:rFonts w:ascii="Palatino Linotype" w:hAnsi="Palatino Linotype" w:cs="Arial"/>
          <w:i/>
          <w:sz w:val="22"/>
          <w:szCs w:val="22"/>
        </w:rPr>
        <w:t xml:space="preserve"> completa</w:t>
      </w:r>
      <w:r w:rsidR="0030651A" w:rsidRPr="009E7C8E">
        <w:rPr>
          <w:rFonts w:ascii="Palatino Linotype" w:hAnsi="Palatino Linotype" w:cs="Arial"/>
          <w:i/>
          <w:sz w:val="22"/>
          <w:szCs w:val="22"/>
        </w:rPr>
        <w:t xml:space="preserve"> del Sujeto Obligado que ha sido mencionada en el análisis realizado</w:t>
      </w:r>
      <w:r w:rsidR="00F7620F" w:rsidRPr="009E7C8E">
        <w:rPr>
          <w:rFonts w:ascii="Palatino Linotype" w:hAnsi="Palatino Linotype" w:cs="Arial"/>
          <w:i/>
          <w:sz w:val="22"/>
          <w:szCs w:val="22"/>
        </w:rPr>
        <w:t xml:space="preserve"> en el considerando de la resolución</w:t>
      </w:r>
      <w:r w:rsidR="00676010" w:rsidRPr="009E7C8E">
        <w:rPr>
          <w:rFonts w:ascii="Palatino Linotype" w:hAnsi="Palatino Linotype" w:cs="Arial"/>
          <w:i/>
          <w:sz w:val="22"/>
          <w:szCs w:val="22"/>
        </w:rPr>
        <w:t>”</w:t>
      </w:r>
    </w:p>
    <w:p w14:paraId="27AD845F" w14:textId="77777777" w:rsidR="00FF0435" w:rsidRPr="009E7C8E" w:rsidRDefault="00FF0435" w:rsidP="00D743FC">
      <w:pPr>
        <w:spacing w:line="276" w:lineRule="auto"/>
        <w:ind w:left="851" w:right="899" w:hanging="142"/>
        <w:jc w:val="both"/>
        <w:rPr>
          <w:rFonts w:ascii="Palatino Linotype" w:hAnsi="Palatino Linotype"/>
          <w:i/>
          <w:color w:val="000000" w:themeColor="text1"/>
          <w:sz w:val="22"/>
          <w:szCs w:val="22"/>
        </w:rPr>
      </w:pPr>
    </w:p>
    <w:p w14:paraId="46BBEA6E" w14:textId="23D4AF6C" w:rsidR="00FF0435" w:rsidRPr="009E7C8E" w:rsidRDefault="00FF0435" w:rsidP="00FF0435">
      <w:pPr>
        <w:spacing w:line="276" w:lineRule="auto"/>
        <w:ind w:left="851" w:right="899"/>
        <w:jc w:val="both"/>
        <w:rPr>
          <w:rFonts w:ascii="Palatino Linotype" w:hAnsi="Palatino Linotype"/>
          <w:i/>
          <w:color w:val="000000" w:themeColor="text1"/>
          <w:sz w:val="22"/>
          <w:szCs w:val="22"/>
        </w:rPr>
      </w:pPr>
      <w:r w:rsidRPr="009E7C8E">
        <w:rPr>
          <w:rFonts w:ascii="Palatino Linotype" w:eastAsiaTheme="minorHAnsi" w:hAnsi="Palatino Linotype" w:cs="Arial"/>
          <w:i/>
          <w:sz w:val="23"/>
          <w:szCs w:val="23"/>
          <w:lang w:eastAsia="en-U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w:t>
      </w:r>
    </w:p>
    <w:p w14:paraId="41736B4C" w14:textId="77777777" w:rsidR="00676010" w:rsidRPr="009E7C8E" w:rsidRDefault="00676010" w:rsidP="00D743FC">
      <w:pPr>
        <w:spacing w:line="276" w:lineRule="auto"/>
        <w:ind w:left="851" w:right="1134"/>
        <w:jc w:val="both"/>
        <w:rPr>
          <w:rFonts w:ascii="Palatino Linotype" w:hAnsi="Palatino Linotype" w:cs="Arial"/>
          <w:i/>
          <w:color w:val="000000" w:themeColor="text1"/>
          <w:sz w:val="22"/>
          <w:szCs w:val="22"/>
        </w:rPr>
      </w:pPr>
    </w:p>
    <w:p w14:paraId="6D49E0DD" w14:textId="77777777" w:rsidR="00DD46F5" w:rsidRPr="009E7C8E" w:rsidRDefault="00DD46F5" w:rsidP="00D743FC">
      <w:pPr>
        <w:spacing w:line="276" w:lineRule="auto"/>
        <w:ind w:left="851" w:right="1134"/>
        <w:jc w:val="both"/>
        <w:rPr>
          <w:rFonts w:ascii="Palatino Linotype" w:hAnsi="Palatino Linotype" w:cs="Arial"/>
          <w:i/>
          <w:color w:val="000000" w:themeColor="text1"/>
          <w:sz w:val="22"/>
          <w:szCs w:val="22"/>
        </w:rPr>
      </w:pPr>
    </w:p>
    <w:p w14:paraId="52A04A12" w14:textId="77777777" w:rsidR="00D743FC" w:rsidRPr="009E7C8E" w:rsidRDefault="00D743FC" w:rsidP="00D743FC">
      <w:pPr>
        <w:tabs>
          <w:tab w:val="left" w:pos="709"/>
        </w:tabs>
        <w:spacing w:line="360" w:lineRule="auto"/>
        <w:ind w:right="51"/>
        <w:jc w:val="both"/>
        <w:rPr>
          <w:rFonts w:ascii="Palatino Linotype" w:hAnsi="Palatino Linotype"/>
          <w:color w:val="000000" w:themeColor="text1"/>
          <w:shd w:val="clear" w:color="auto" w:fill="FFFFFF"/>
        </w:rPr>
      </w:pPr>
      <w:r w:rsidRPr="009E7C8E">
        <w:rPr>
          <w:rFonts w:ascii="Palatino Linotype" w:hAnsi="Palatino Linotype"/>
          <w:b/>
          <w:color w:val="000000" w:themeColor="text1"/>
          <w:sz w:val="28"/>
          <w:szCs w:val="28"/>
          <w:shd w:val="clear" w:color="auto" w:fill="FFFFFF"/>
        </w:rPr>
        <w:t>TERCERO.</w:t>
      </w:r>
      <w:r w:rsidRPr="009E7C8E">
        <w:rPr>
          <w:rFonts w:ascii="Palatino Linotype" w:hAnsi="Palatino Linotype"/>
          <w:b/>
          <w:color w:val="000000" w:themeColor="text1"/>
          <w:shd w:val="clear" w:color="auto" w:fill="FFFFFF"/>
        </w:rPr>
        <w:t> </w:t>
      </w:r>
      <w:r w:rsidRPr="009E7C8E">
        <w:rPr>
          <w:rFonts w:ascii="Palatino Linotype" w:hAnsi="Palatino Linotype"/>
          <w:b/>
          <w:color w:val="000000" w:themeColor="text1"/>
          <w:lang w:eastAsia="es-ES_tradnl"/>
        </w:rPr>
        <w:t xml:space="preserve">Notifíquese </w:t>
      </w:r>
      <w:r w:rsidRPr="009E7C8E">
        <w:rPr>
          <w:rFonts w:ascii="Palatino Linotype" w:hAnsi="Palatino Linotype"/>
          <w:color w:val="000000" w:themeColor="text1"/>
          <w:lang w:eastAsia="es-ES_tradnl"/>
        </w:rPr>
        <w:t xml:space="preserve">mediante </w:t>
      </w:r>
      <w:r w:rsidRPr="009E7C8E">
        <w:rPr>
          <w:rFonts w:ascii="Palatino Linotype" w:hAnsi="Palatino Linotype" w:cs="Arial"/>
          <w:color w:val="000000" w:themeColor="text1"/>
        </w:rPr>
        <w:t>Sistema de Acceso a la Información Mexiquense</w:t>
      </w:r>
      <w:r w:rsidRPr="009E7C8E">
        <w:rPr>
          <w:rFonts w:ascii="Palatino Linotype" w:hAnsi="Palatino Linotype"/>
          <w:color w:val="000000" w:themeColor="text1"/>
          <w:lang w:eastAsia="es-ES_tradnl"/>
        </w:rPr>
        <w:t xml:space="preserve"> </w:t>
      </w:r>
      <w:r w:rsidRPr="009E7C8E">
        <w:rPr>
          <w:rFonts w:ascii="Palatino Linotype" w:hAnsi="Palatino Linotype"/>
          <w:color w:val="000000" w:themeColor="text1"/>
          <w:shd w:val="clear" w:color="auto" w:fill="FFFFFF"/>
        </w:rPr>
        <w:t>al Titular de la Unidad de Transparencia del</w:t>
      </w:r>
      <w:r w:rsidRPr="009E7C8E">
        <w:rPr>
          <w:rFonts w:ascii="Palatino Linotype" w:hAnsi="Palatino Linotype"/>
          <w:b/>
          <w:color w:val="000000" w:themeColor="text1"/>
          <w:shd w:val="clear" w:color="auto" w:fill="FFFFFF"/>
        </w:rPr>
        <w:t> SUJETO OBLIGADO</w:t>
      </w:r>
      <w:r w:rsidRPr="009E7C8E">
        <w:rPr>
          <w:rFonts w:ascii="Palatino Linotype" w:hAnsi="Palatino Linotype"/>
          <w:color w:val="000000" w:themeColor="text1"/>
          <w:shd w:val="clear" w:color="auto" w:fill="FFFFFF"/>
        </w:rPr>
        <w:t xml:space="preserve">, para que conforme a los artículos 186, último </w:t>
      </w:r>
      <w:r w:rsidRPr="009E7C8E">
        <w:rPr>
          <w:rFonts w:ascii="Palatino Linotype" w:hAnsi="Palatino Linotype"/>
          <w:color w:val="000000" w:themeColor="text1"/>
        </w:rPr>
        <w:t xml:space="preserve">párrafo y 189, párrafo segundo de la Ley de </w:t>
      </w:r>
      <w:r w:rsidRPr="009E7C8E">
        <w:rPr>
          <w:rFonts w:ascii="Palatino Linotype" w:hAnsi="Palatino Linotype" w:cs="Arial"/>
          <w:color w:val="000000" w:themeColor="text1"/>
        </w:rPr>
        <w:t>Transparencia</w:t>
      </w:r>
      <w:r w:rsidRPr="009E7C8E">
        <w:rPr>
          <w:rFonts w:ascii="Palatino Linotype" w:hAnsi="Palatino Linotype"/>
          <w:color w:val="000000" w:themeColor="text1"/>
        </w:rPr>
        <w:t xml:space="preserve"> y Acceso a la Información Pública del Estado de México y Municipios, dé </w:t>
      </w:r>
      <w:r w:rsidRPr="009E7C8E">
        <w:rPr>
          <w:rFonts w:ascii="Palatino Linotype" w:hAnsi="Palatino Linotype" w:cs="Arial"/>
          <w:color w:val="000000" w:themeColor="text1"/>
        </w:rPr>
        <w:t>cumplimiento</w:t>
      </w:r>
      <w:r w:rsidRPr="009E7C8E">
        <w:rPr>
          <w:rFonts w:ascii="Palatino Linotype" w:hAnsi="Palatino Linotype"/>
          <w:color w:val="000000" w:themeColor="text1"/>
        </w:rPr>
        <w:t xml:space="preserve"> a lo ordenado dentro del plazo de diez días hábiles, debiendo </w:t>
      </w:r>
      <w:r w:rsidRPr="009E7C8E">
        <w:rPr>
          <w:rFonts w:ascii="Palatino Linotype" w:hAnsi="Palatino Linotype" w:cs="Arial"/>
          <w:color w:val="000000" w:themeColor="text1"/>
        </w:rPr>
        <w:t>informar</w:t>
      </w:r>
      <w:r w:rsidRPr="009E7C8E">
        <w:rPr>
          <w:rFonts w:ascii="Palatino Linotype" w:hAnsi="Palatino Linotype"/>
          <w:color w:val="000000" w:themeColor="text1"/>
        </w:rPr>
        <w:t xml:space="preserve"> a este Instituto en un plazo </w:t>
      </w:r>
      <w:r w:rsidRPr="009E7C8E">
        <w:rPr>
          <w:rFonts w:ascii="Palatino Linotype" w:hAnsi="Palatino Linotype"/>
          <w:color w:val="000000" w:themeColor="text1"/>
          <w:lang w:eastAsia="es-ES_tradnl"/>
        </w:rPr>
        <w:t>de</w:t>
      </w:r>
      <w:r w:rsidRPr="009E7C8E">
        <w:rPr>
          <w:rFonts w:ascii="Palatino Linotype" w:hAnsi="Palatino Linotype"/>
          <w:color w:val="000000" w:themeColor="text1"/>
        </w:rPr>
        <w:t xml:space="preserve"> tres días hábiles</w:t>
      </w:r>
      <w:r w:rsidRPr="009E7C8E">
        <w:rPr>
          <w:rFonts w:ascii="Palatino Linotype" w:hAnsi="Palatino Linotype"/>
          <w:color w:val="000000" w:themeColor="text1"/>
          <w:shd w:val="clear" w:color="auto" w:fill="FFFFFF"/>
        </w:rPr>
        <w:t xml:space="preserve"> siguientes sobre el cumplimiento dado a la presente resolución.</w:t>
      </w:r>
    </w:p>
    <w:p w14:paraId="6A4680E2" w14:textId="77777777" w:rsidR="00D743FC" w:rsidRPr="009E7C8E" w:rsidRDefault="00D743FC" w:rsidP="00D743FC">
      <w:pPr>
        <w:tabs>
          <w:tab w:val="left" w:pos="709"/>
        </w:tabs>
        <w:spacing w:line="360" w:lineRule="auto"/>
        <w:ind w:right="51"/>
        <w:jc w:val="both"/>
        <w:rPr>
          <w:rFonts w:ascii="Palatino Linotype" w:hAnsi="Palatino Linotype"/>
          <w:color w:val="000000" w:themeColor="text1"/>
          <w:shd w:val="clear" w:color="auto" w:fill="FFFFFF"/>
        </w:rPr>
      </w:pPr>
    </w:p>
    <w:p w14:paraId="2DCB50F8" w14:textId="3AEA2A53" w:rsidR="00D743FC" w:rsidRPr="009E7C8E" w:rsidRDefault="00D743FC" w:rsidP="00D743FC">
      <w:pPr>
        <w:tabs>
          <w:tab w:val="left" w:pos="709"/>
        </w:tabs>
        <w:spacing w:line="360" w:lineRule="auto"/>
        <w:ind w:right="51"/>
        <w:jc w:val="both"/>
        <w:rPr>
          <w:rFonts w:ascii="Palatino Linotype" w:hAnsi="Palatino Linotype"/>
          <w:b/>
          <w:color w:val="000000" w:themeColor="text1"/>
          <w:szCs w:val="17"/>
          <w:lang w:eastAsia="es-ES_tradnl"/>
        </w:rPr>
      </w:pPr>
      <w:r w:rsidRPr="009E7C8E">
        <w:rPr>
          <w:rFonts w:ascii="Palatino Linotype" w:hAnsi="Palatino Linotype" w:cs="Arial"/>
          <w:b/>
          <w:bCs/>
          <w:color w:val="000000" w:themeColor="text1"/>
          <w:sz w:val="28"/>
        </w:rPr>
        <w:t>CUARTO.</w:t>
      </w:r>
      <w:r w:rsidRPr="009E7C8E">
        <w:rPr>
          <w:rFonts w:ascii="Palatino Linotype" w:hAnsi="Palatino Linotype"/>
          <w:color w:val="000000" w:themeColor="text1"/>
          <w:szCs w:val="17"/>
          <w:lang w:eastAsia="es-ES_tradnl"/>
        </w:rPr>
        <w:t xml:space="preserve"> </w:t>
      </w:r>
      <w:r w:rsidRPr="009E7C8E">
        <w:rPr>
          <w:rFonts w:ascii="Palatino Linotype" w:hAnsi="Palatino Linotype"/>
          <w:b/>
          <w:color w:val="000000" w:themeColor="text1"/>
          <w:szCs w:val="17"/>
          <w:lang w:eastAsia="es-ES_tradnl"/>
        </w:rPr>
        <w:t>Notifíquese</w:t>
      </w:r>
      <w:r w:rsidRPr="009E7C8E">
        <w:rPr>
          <w:rFonts w:ascii="Palatino Linotype" w:hAnsi="Palatino Linotype"/>
          <w:color w:val="000000" w:themeColor="text1"/>
          <w:szCs w:val="17"/>
          <w:lang w:eastAsia="es-ES_tradnl"/>
        </w:rPr>
        <w:t xml:space="preserve"> a </w:t>
      </w:r>
      <w:r w:rsidR="009E7C8E" w:rsidRPr="009E7C8E">
        <w:rPr>
          <w:rFonts w:ascii="Palatino Linotype" w:hAnsi="Palatino Linotype"/>
          <w:b/>
          <w:color w:val="000000" w:themeColor="text1"/>
          <w:szCs w:val="17"/>
          <w:lang w:eastAsia="es-ES_tradnl"/>
        </w:rPr>
        <w:t>EL</w:t>
      </w:r>
      <w:r w:rsidRPr="009E7C8E">
        <w:rPr>
          <w:rFonts w:ascii="Palatino Linotype" w:hAnsi="Palatino Linotype"/>
          <w:b/>
          <w:color w:val="000000" w:themeColor="text1"/>
          <w:szCs w:val="17"/>
          <w:lang w:eastAsia="es-ES_tradnl"/>
        </w:rPr>
        <w:t xml:space="preserve"> RECURRENTE</w:t>
      </w:r>
      <w:r w:rsidRPr="009E7C8E">
        <w:rPr>
          <w:rFonts w:ascii="Palatino Linotype" w:hAnsi="Palatino Linotype"/>
          <w:color w:val="000000" w:themeColor="text1"/>
          <w:szCs w:val="17"/>
          <w:lang w:eastAsia="es-ES_tradnl"/>
        </w:rPr>
        <w:t xml:space="preserve"> la presente resolución vía </w:t>
      </w:r>
      <w:r w:rsidRPr="009E7C8E">
        <w:rPr>
          <w:rFonts w:ascii="Palatino Linotype" w:hAnsi="Palatino Linotype" w:cs="Arial"/>
          <w:color w:val="000000" w:themeColor="text1"/>
        </w:rPr>
        <w:t xml:space="preserve">Sistema de Acceso a la Información Mexiquense </w:t>
      </w:r>
      <w:r w:rsidRPr="009E7C8E">
        <w:rPr>
          <w:rFonts w:ascii="Palatino Linotype" w:hAnsi="Palatino Linotype" w:cs="Arial"/>
          <w:b/>
          <w:bCs/>
          <w:color w:val="000000" w:themeColor="text1"/>
        </w:rPr>
        <w:t>SAIMEX</w:t>
      </w:r>
      <w:r w:rsidRPr="009E7C8E">
        <w:rPr>
          <w:rFonts w:ascii="Palatino Linotype" w:hAnsi="Palatino Linotype" w:cs="Arial"/>
          <w:color w:val="000000" w:themeColor="text1"/>
        </w:rPr>
        <w:t>.</w:t>
      </w:r>
    </w:p>
    <w:p w14:paraId="6BEDFF07" w14:textId="77777777" w:rsidR="00D743FC" w:rsidRPr="009E7C8E" w:rsidRDefault="00D743FC" w:rsidP="00D743FC">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45D8D94" w14:textId="734A89B7" w:rsidR="00D743FC" w:rsidRPr="009E7C8E" w:rsidRDefault="00D743FC" w:rsidP="00D743FC">
      <w:pPr>
        <w:tabs>
          <w:tab w:val="left" w:pos="709"/>
        </w:tabs>
        <w:spacing w:line="360" w:lineRule="auto"/>
        <w:ind w:right="51"/>
        <w:jc w:val="both"/>
        <w:rPr>
          <w:rFonts w:ascii="Palatino Linotype" w:hAnsi="Palatino Linotype"/>
          <w:color w:val="000000" w:themeColor="text1"/>
          <w:szCs w:val="17"/>
          <w:lang w:eastAsia="es-ES_tradnl"/>
        </w:rPr>
      </w:pPr>
      <w:r w:rsidRPr="009E7C8E">
        <w:rPr>
          <w:rFonts w:ascii="Palatino Linotype" w:hAnsi="Palatino Linotype" w:cs="Arial"/>
          <w:b/>
          <w:bCs/>
          <w:color w:val="000000" w:themeColor="text1"/>
          <w:sz w:val="28"/>
        </w:rPr>
        <w:lastRenderedPageBreak/>
        <w:t>QUINTO.</w:t>
      </w:r>
      <w:r w:rsidRPr="009E7C8E">
        <w:rPr>
          <w:rFonts w:ascii="Palatino Linotype" w:hAnsi="Palatino Linotype"/>
          <w:color w:val="000000" w:themeColor="text1"/>
          <w:szCs w:val="17"/>
          <w:lang w:eastAsia="es-ES_tradnl"/>
        </w:rPr>
        <w:t xml:space="preserve"> Hágase del conocimiento a </w:t>
      </w:r>
      <w:r w:rsidR="009E7C8E" w:rsidRPr="009E7C8E">
        <w:rPr>
          <w:rFonts w:ascii="Palatino Linotype" w:hAnsi="Palatino Linotype"/>
          <w:b/>
          <w:color w:val="000000" w:themeColor="text1"/>
          <w:szCs w:val="17"/>
          <w:lang w:eastAsia="es-ES_tradnl"/>
        </w:rPr>
        <w:t>EL</w:t>
      </w:r>
      <w:r w:rsidRPr="009E7C8E">
        <w:rPr>
          <w:rFonts w:ascii="Palatino Linotype" w:hAnsi="Palatino Linotype"/>
          <w:color w:val="000000" w:themeColor="text1"/>
          <w:szCs w:val="17"/>
          <w:lang w:eastAsia="es-ES_tradnl"/>
        </w:rPr>
        <w:t xml:space="preserve"> </w:t>
      </w:r>
      <w:r w:rsidRPr="009E7C8E">
        <w:rPr>
          <w:rFonts w:ascii="Palatino Linotype" w:hAnsi="Palatino Linotype"/>
          <w:b/>
          <w:color w:val="000000" w:themeColor="text1"/>
          <w:szCs w:val="17"/>
          <w:lang w:eastAsia="es-ES_tradnl"/>
        </w:rPr>
        <w:t>RECURRENTE</w:t>
      </w:r>
      <w:r w:rsidRPr="009E7C8E">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40D3F1B" w14:textId="77777777" w:rsidR="00D743FC" w:rsidRPr="009E7C8E" w:rsidRDefault="00D743FC" w:rsidP="00D743FC">
      <w:pPr>
        <w:tabs>
          <w:tab w:val="left" w:pos="709"/>
        </w:tabs>
        <w:spacing w:line="360" w:lineRule="auto"/>
        <w:ind w:right="51"/>
        <w:jc w:val="both"/>
        <w:rPr>
          <w:rFonts w:ascii="Palatino Linotype" w:hAnsi="Palatino Linotype"/>
          <w:b/>
          <w:color w:val="000000" w:themeColor="text1"/>
          <w:sz w:val="28"/>
          <w:szCs w:val="28"/>
          <w:lang w:eastAsia="es-ES_tradnl"/>
        </w:rPr>
      </w:pPr>
    </w:p>
    <w:p w14:paraId="7B3ACE90" w14:textId="77777777" w:rsidR="00D743FC" w:rsidRPr="009E7C8E" w:rsidRDefault="00D743FC" w:rsidP="00D743FC">
      <w:pPr>
        <w:tabs>
          <w:tab w:val="left" w:pos="709"/>
        </w:tabs>
        <w:spacing w:line="360" w:lineRule="auto"/>
        <w:ind w:right="51"/>
        <w:jc w:val="both"/>
        <w:rPr>
          <w:rFonts w:ascii="Palatino Linotype" w:hAnsi="Palatino Linotype"/>
          <w:color w:val="000000" w:themeColor="text1"/>
          <w:szCs w:val="17"/>
          <w:lang w:eastAsia="es-ES_tradnl"/>
        </w:rPr>
      </w:pPr>
      <w:r w:rsidRPr="009E7C8E">
        <w:rPr>
          <w:rFonts w:ascii="Palatino Linotype" w:hAnsi="Palatino Linotype"/>
          <w:b/>
          <w:color w:val="000000" w:themeColor="text1"/>
          <w:sz w:val="28"/>
          <w:szCs w:val="28"/>
          <w:lang w:eastAsia="es-ES_tradnl"/>
        </w:rPr>
        <w:t>SEXTO.</w:t>
      </w:r>
      <w:r w:rsidRPr="009E7C8E">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A136FC3" w14:textId="77777777" w:rsidR="00D743FC" w:rsidRPr="009E7C8E" w:rsidRDefault="00D743FC" w:rsidP="00D743FC">
      <w:pPr>
        <w:tabs>
          <w:tab w:val="left" w:pos="709"/>
        </w:tabs>
        <w:spacing w:line="360" w:lineRule="auto"/>
        <w:ind w:right="51"/>
        <w:jc w:val="both"/>
        <w:rPr>
          <w:rFonts w:ascii="Palatino Linotype" w:hAnsi="Palatino Linotype"/>
          <w:color w:val="000000" w:themeColor="text1"/>
          <w:szCs w:val="17"/>
          <w:lang w:eastAsia="es-ES_tradnl"/>
        </w:rPr>
      </w:pPr>
    </w:p>
    <w:p w14:paraId="08452249" w14:textId="6C7CB296" w:rsidR="00DD46F5" w:rsidRPr="009E7C8E" w:rsidRDefault="00DD46F5" w:rsidP="00DD46F5">
      <w:pPr>
        <w:spacing w:line="360" w:lineRule="auto"/>
        <w:jc w:val="both"/>
        <w:rPr>
          <w:rFonts w:ascii="Palatino Linotype" w:hAnsi="Palatino Linotype" w:cs="Tahoma"/>
          <w:bCs/>
        </w:rPr>
      </w:pPr>
      <w:r w:rsidRPr="009E7C8E">
        <w:rPr>
          <w:rFonts w:ascii="Palatino Linotype" w:hAnsi="Palatino Linotype" w:cs="Tahoma"/>
          <w:b/>
          <w:bCs/>
          <w:sz w:val="28"/>
          <w:szCs w:val="28"/>
        </w:rPr>
        <w:t>SÉPTIMO.</w:t>
      </w:r>
      <w:r w:rsidRPr="009E7C8E">
        <w:rPr>
          <w:rFonts w:ascii="Palatino Linotype" w:hAnsi="Palatino Linotype" w:cs="Tahoma"/>
          <w:b/>
          <w:bCs/>
          <w:sz w:val="22"/>
          <w:szCs w:val="22"/>
        </w:rPr>
        <w:t xml:space="preserve"> </w:t>
      </w:r>
      <w:r w:rsidRPr="009E7C8E">
        <w:rPr>
          <w:rFonts w:ascii="Palatino Linotype" w:hAnsi="Palatino Linotype" w:cs="Tahoma"/>
          <w:bCs/>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2C7C3F" w:rsidRPr="009E7C8E">
        <w:rPr>
          <w:rFonts w:ascii="Palatino Linotype" w:hAnsi="Palatino Linotype" w:cs="Tahoma"/>
        </w:rPr>
        <w:t>QUINTO</w:t>
      </w:r>
      <w:r w:rsidRPr="009E7C8E">
        <w:rPr>
          <w:rFonts w:ascii="Palatino Linotype" w:hAnsi="Palatino Linotype" w:cs="Tahoma"/>
          <w:bCs/>
        </w:rPr>
        <w:t xml:space="preserve"> de la presente Resolución.</w:t>
      </w:r>
    </w:p>
    <w:p w14:paraId="06DC03E1" w14:textId="7867E5F1" w:rsidR="009E7C8E" w:rsidRPr="009E7C8E" w:rsidRDefault="009E7C8E" w:rsidP="00DD46F5">
      <w:pPr>
        <w:spacing w:line="360" w:lineRule="auto"/>
        <w:jc w:val="both"/>
        <w:rPr>
          <w:rFonts w:ascii="Palatino Linotype" w:hAnsi="Palatino Linotype" w:cs="Tahoma"/>
          <w:bCs/>
        </w:rPr>
      </w:pPr>
    </w:p>
    <w:p w14:paraId="44ED3C19" w14:textId="3984F583" w:rsidR="009E7C8E" w:rsidRPr="009E7C8E" w:rsidRDefault="009E7C8E" w:rsidP="00DD46F5">
      <w:pPr>
        <w:spacing w:line="360" w:lineRule="auto"/>
        <w:jc w:val="both"/>
        <w:rPr>
          <w:rFonts w:ascii="Palatino Linotype" w:hAnsi="Palatino Linotype" w:cs="Tahoma"/>
          <w:bCs/>
        </w:rPr>
      </w:pPr>
    </w:p>
    <w:p w14:paraId="3CCB637A" w14:textId="51C91434" w:rsidR="009E7C8E" w:rsidRPr="009E7C8E" w:rsidRDefault="009E7C8E" w:rsidP="00DD46F5">
      <w:pPr>
        <w:spacing w:line="360" w:lineRule="auto"/>
        <w:jc w:val="both"/>
        <w:rPr>
          <w:rFonts w:ascii="Palatino Linotype" w:hAnsi="Palatino Linotype" w:cs="Tahoma"/>
          <w:bCs/>
        </w:rPr>
      </w:pPr>
    </w:p>
    <w:p w14:paraId="2A18F099" w14:textId="2E86F704" w:rsidR="009E7C8E" w:rsidRPr="009E7C8E" w:rsidRDefault="009E7C8E" w:rsidP="00DD46F5">
      <w:pPr>
        <w:spacing w:line="360" w:lineRule="auto"/>
        <w:jc w:val="both"/>
        <w:rPr>
          <w:rFonts w:ascii="Palatino Linotype" w:hAnsi="Palatino Linotype" w:cs="Tahoma"/>
          <w:bCs/>
        </w:rPr>
      </w:pPr>
    </w:p>
    <w:p w14:paraId="0ABF1FE9" w14:textId="7B0A5AE8" w:rsidR="009E7C8E" w:rsidRPr="009E7C8E" w:rsidRDefault="009E7C8E" w:rsidP="00DD46F5">
      <w:pPr>
        <w:spacing w:line="360" w:lineRule="auto"/>
        <w:jc w:val="both"/>
        <w:rPr>
          <w:rFonts w:ascii="Palatino Linotype" w:hAnsi="Palatino Linotype" w:cs="Tahoma"/>
          <w:bCs/>
        </w:rPr>
      </w:pPr>
    </w:p>
    <w:p w14:paraId="574E6BC5" w14:textId="759C163B" w:rsidR="009E7C8E" w:rsidRPr="009E7C8E" w:rsidRDefault="009E7C8E" w:rsidP="00DD46F5">
      <w:pPr>
        <w:spacing w:line="360" w:lineRule="auto"/>
        <w:jc w:val="both"/>
        <w:rPr>
          <w:rFonts w:ascii="Palatino Linotype" w:hAnsi="Palatino Linotype" w:cs="Tahoma"/>
          <w:bCs/>
        </w:rPr>
      </w:pPr>
    </w:p>
    <w:p w14:paraId="000DD005" w14:textId="0EFA95E3" w:rsidR="009E7C8E" w:rsidRPr="009E7C8E" w:rsidRDefault="009E7C8E" w:rsidP="00DD46F5">
      <w:pPr>
        <w:spacing w:line="360" w:lineRule="auto"/>
        <w:jc w:val="both"/>
        <w:rPr>
          <w:rFonts w:ascii="Palatino Linotype" w:hAnsi="Palatino Linotype" w:cs="Tahoma"/>
          <w:bCs/>
        </w:rPr>
      </w:pPr>
    </w:p>
    <w:p w14:paraId="3E54E109" w14:textId="77777777" w:rsidR="009E7C8E" w:rsidRPr="009E7C8E" w:rsidRDefault="009E7C8E" w:rsidP="00DD46F5">
      <w:pPr>
        <w:spacing w:line="360" w:lineRule="auto"/>
        <w:jc w:val="both"/>
        <w:rPr>
          <w:rFonts w:ascii="Palatino Linotype" w:hAnsi="Palatino Linotype" w:cs="Tahoma"/>
          <w:bCs/>
        </w:rPr>
      </w:pPr>
    </w:p>
    <w:p w14:paraId="6FA4C5CA" w14:textId="68E0A2E1" w:rsidR="00E16CB3" w:rsidRPr="009E7C8E"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sidRPr="009E7C8E">
        <w:rPr>
          <w:rFonts w:ascii="Palatino Linotype" w:hAnsi="Palatino Linotype" w:cs="Arial"/>
          <w:color w:val="000000" w:themeColor="text1"/>
        </w:rPr>
        <w:lastRenderedPageBreak/>
        <w:t>ASÍ LO RESUELVE, POR UNANIMIDAD</w:t>
      </w:r>
      <w:r w:rsidR="00E16CB3" w:rsidRPr="009E7C8E">
        <w:rPr>
          <w:rFonts w:ascii="Palatino Linotype" w:hAnsi="Palatino Linotype" w:cs="Arial"/>
          <w:color w:val="000000" w:themeColor="text1"/>
        </w:rPr>
        <w:t xml:space="preserve"> DE VOTOS EL PLENO DEL INSTITUTO DE TRANSPARENCIA, ACCESO A LA </w:t>
      </w:r>
      <w:r w:rsidR="00D86297" w:rsidRPr="009E7C8E">
        <w:rPr>
          <w:rFonts w:ascii="Palatino Linotype" w:hAnsi="Palatino Linotype" w:cs="Arial"/>
          <w:color w:val="000000" w:themeColor="text1"/>
        </w:rPr>
        <w:t>INFORMACIÓN PÚBLICA</w:t>
      </w:r>
      <w:r w:rsidR="00E16CB3" w:rsidRPr="009E7C8E">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D64C04" w:rsidRPr="009E7C8E">
        <w:rPr>
          <w:rFonts w:ascii="Palatino Linotype" w:hAnsi="Palatino Linotype" w:cs="Arial"/>
          <w:color w:val="000000" w:themeColor="text1"/>
        </w:rPr>
        <w:t>TRIGÉSIMA</w:t>
      </w:r>
      <w:r w:rsidR="00264F89" w:rsidRPr="009E7C8E">
        <w:rPr>
          <w:rFonts w:ascii="Palatino Linotype" w:hAnsi="Palatino Linotype" w:cs="Arial"/>
          <w:color w:val="000000" w:themeColor="text1"/>
        </w:rPr>
        <w:t xml:space="preserve"> SÉPTIMA</w:t>
      </w:r>
      <w:r w:rsidR="001C4176" w:rsidRPr="009E7C8E">
        <w:rPr>
          <w:rFonts w:ascii="Palatino Linotype" w:hAnsi="Palatino Linotype" w:cs="Arial"/>
          <w:color w:val="000000" w:themeColor="text1"/>
        </w:rPr>
        <w:t xml:space="preserve"> </w:t>
      </w:r>
      <w:r w:rsidR="00E16CB3" w:rsidRPr="009E7C8E">
        <w:rPr>
          <w:rFonts w:ascii="Palatino Linotype" w:hAnsi="Palatino Linotype" w:cs="Arial"/>
          <w:color w:val="000000" w:themeColor="text1"/>
        </w:rPr>
        <w:t xml:space="preserve">SESIÓN ORDINARIA CELEBRADA EL </w:t>
      </w:r>
      <w:r w:rsidR="00264F89" w:rsidRPr="009E7C8E">
        <w:rPr>
          <w:rFonts w:ascii="Palatino Linotype" w:hAnsi="Palatino Linotype" w:cs="Arial"/>
          <w:color w:val="000000" w:themeColor="text1"/>
        </w:rPr>
        <w:t>DOCE DE OCTUBRE DE</w:t>
      </w:r>
      <w:r w:rsidR="00AE51C8" w:rsidRPr="009E7C8E">
        <w:rPr>
          <w:rFonts w:ascii="Palatino Linotype" w:hAnsi="Palatino Linotype" w:cs="Arial"/>
          <w:color w:val="000000" w:themeColor="text1"/>
        </w:rPr>
        <w:t xml:space="preserve"> D</w:t>
      </w:r>
      <w:r w:rsidR="00E16CB3" w:rsidRPr="009E7C8E">
        <w:rPr>
          <w:rFonts w:ascii="Palatino Linotype" w:hAnsi="Palatino Linotype" w:cs="Arial"/>
          <w:color w:val="000000" w:themeColor="text1"/>
        </w:rPr>
        <w:t xml:space="preserve">OS MIL VEINTIDÓS, ANTE EL SECRETARIO TÉCNICO DEL PLENO, ALEXIS TAPIA RAMÍREZ. </w:t>
      </w:r>
    </w:p>
    <w:p w14:paraId="1C4D1F5D" w14:textId="02D83D1E" w:rsidR="00EE52D0" w:rsidRDefault="00AE4392" w:rsidP="0086430F">
      <w:pPr>
        <w:spacing w:line="360" w:lineRule="auto"/>
        <w:jc w:val="both"/>
        <w:rPr>
          <w:rFonts w:ascii="Palatino Linotype" w:eastAsiaTheme="minorEastAsia" w:hAnsi="Palatino Linotype"/>
          <w:sz w:val="20"/>
          <w:lang w:val="es-419"/>
        </w:rPr>
      </w:pPr>
      <w:r w:rsidRPr="009E7C8E">
        <w:rPr>
          <w:rFonts w:ascii="Palatino Linotype" w:eastAsiaTheme="minorEastAsia" w:hAnsi="Palatino Linotype"/>
          <w:sz w:val="20"/>
          <w:lang w:val="es-ES_tradnl"/>
        </w:rPr>
        <w:t>SCMM</w:t>
      </w:r>
      <w:r w:rsidR="00993225" w:rsidRPr="009E7C8E">
        <w:rPr>
          <w:rFonts w:ascii="Palatino Linotype" w:eastAsiaTheme="minorEastAsia" w:hAnsi="Palatino Linotype"/>
          <w:sz w:val="20"/>
          <w:lang w:val="es-ES_tradnl"/>
        </w:rPr>
        <w:t>/BLA/DEMF/</w:t>
      </w:r>
      <w:r w:rsidR="00DD46F5" w:rsidRPr="009E7C8E">
        <w:rPr>
          <w:rFonts w:ascii="Palatino Linotype" w:eastAsiaTheme="minorEastAsia" w:hAnsi="Palatino Linotype"/>
          <w:sz w:val="20"/>
          <w:lang w:val="es-419"/>
        </w:rPr>
        <w:t>AGE</w:t>
      </w: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175B849E" w:rsidR="0086430F" w:rsidRDefault="0086430F" w:rsidP="0086430F">
      <w:pPr>
        <w:spacing w:line="360" w:lineRule="auto"/>
        <w:jc w:val="both"/>
        <w:rPr>
          <w:rFonts w:ascii="Palatino Linotype" w:hAnsi="Palatino Linotype"/>
          <w:b/>
          <w:color w:val="000000" w:themeColor="text1"/>
          <w:sz w:val="28"/>
          <w:szCs w:val="28"/>
        </w:rPr>
      </w:pPr>
    </w:p>
    <w:p w14:paraId="2CFB4C69" w14:textId="3FAF15A9" w:rsidR="006D48F8" w:rsidRDefault="006D48F8" w:rsidP="0086430F">
      <w:pPr>
        <w:spacing w:line="360" w:lineRule="auto"/>
        <w:jc w:val="both"/>
        <w:rPr>
          <w:rFonts w:ascii="Palatino Linotype" w:hAnsi="Palatino Linotype"/>
          <w:b/>
          <w:color w:val="000000" w:themeColor="text1"/>
          <w:sz w:val="28"/>
          <w:szCs w:val="28"/>
        </w:rPr>
      </w:pPr>
    </w:p>
    <w:p w14:paraId="3ADED31B" w14:textId="11557D11" w:rsidR="006D48F8" w:rsidRDefault="006D48F8" w:rsidP="0086430F">
      <w:pPr>
        <w:spacing w:line="360" w:lineRule="auto"/>
        <w:jc w:val="both"/>
        <w:rPr>
          <w:rFonts w:ascii="Palatino Linotype" w:hAnsi="Palatino Linotype"/>
          <w:b/>
          <w:color w:val="000000" w:themeColor="text1"/>
          <w:sz w:val="28"/>
          <w:szCs w:val="28"/>
        </w:rPr>
      </w:pPr>
    </w:p>
    <w:p w14:paraId="17ABA8E1" w14:textId="2F7A7FF4" w:rsidR="006D48F8" w:rsidRDefault="006D48F8" w:rsidP="0086430F">
      <w:pPr>
        <w:spacing w:line="360" w:lineRule="auto"/>
        <w:jc w:val="both"/>
        <w:rPr>
          <w:rFonts w:ascii="Palatino Linotype" w:hAnsi="Palatino Linotype"/>
          <w:b/>
          <w:color w:val="000000" w:themeColor="text1"/>
          <w:sz w:val="28"/>
          <w:szCs w:val="28"/>
        </w:rPr>
      </w:pPr>
    </w:p>
    <w:p w14:paraId="098B80AC" w14:textId="47D3EF78" w:rsidR="006D48F8" w:rsidRDefault="006D48F8" w:rsidP="0086430F">
      <w:pPr>
        <w:spacing w:line="360" w:lineRule="auto"/>
        <w:jc w:val="both"/>
        <w:rPr>
          <w:rFonts w:ascii="Palatino Linotype" w:hAnsi="Palatino Linotype"/>
          <w:b/>
          <w:color w:val="000000" w:themeColor="text1"/>
          <w:sz w:val="28"/>
          <w:szCs w:val="28"/>
        </w:rPr>
      </w:pPr>
    </w:p>
    <w:p w14:paraId="2896B625" w14:textId="38D68455" w:rsidR="006D48F8" w:rsidRDefault="006D48F8" w:rsidP="0086430F">
      <w:pPr>
        <w:spacing w:line="360" w:lineRule="auto"/>
        <w:jc w:val="both"/>
        <w:rPr>
          <w:rFonts w:ascii="Palatino Linotype" w:hAnsi="Palatino Linotype"/>
          <w:b/>
          <w:color w:val="000000" w:themeColor="text1"/>
          <w:sz w:val="28"/>
          <w:szCs w:val="28"/>
        </w:rPr>
      </w:pPr>
    </w:p>
    <w:p w14:paraId="189F7105" w14:textId="77777777" w:rsidR="006D48F8" w:rsidRPr="00984657" w:rsidRDefault="006D48F8" w:rsidP="0086430F">
      <w:pPr>
        <w:spacing w:line="360" w:lineRule="auto"/>
        <w:jc w:val="both"/>
        <w:rPr>
          <w:rFonts w:ascii="Palatino Linotype" w:hAnsi="Palatino Linotype"/>
          <w:b/>
          <w:color w:val="000000" w:themeColor="text1"/>
          <w:sz w:val="28"/>
          <w:szCs w:val="28"/>
        </w:rPr>
      </w:pPr>
    </w:p>
    <w:sectPr w:rsidR="006D48F8" w:rsidRPr="00984657"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4CC3" w14:textId="77777777" w:rsidR="0037395A" w:rsidRDefault="0037395A" w:rsidP="00C80F8C">
      <w:r>
        <w:separator/>
      </w:r>
    </w:p>
  </w:endnote>
  <w:endnote w:type="continuationSeparator" w:id="0">
    <w:p w14:paraId="4466F27A" w14:textId="77777777" w:rsidR="0037395A" w:rsidRDefault="003739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4AC4313E" w:rsidR="00F944E3" w:rsidRPr="0010196A" w:rsidRDefault="00F944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7C8E">
      <w:rPr>
        <w:rFonts w:ascii="Palatino Linotype" w:hAnsi="Palatino Linotype" w:cs="Arial"/>
        <w:bCs/>
        <w:noProof/>
        <w:sz w:val="22"/>
        <w:szCs w:val="22"/>
      </w:rPr>
      <w:t>66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7C8E">
      <w:rPr>
        <w:rFonts w:ascii="Palatino Linotype" w:hAnsi="Palatino Linotype" w:cs="Arial"/>
        <w:bCs/>
        <w:noProof/>
        <w:sz w:val="22"/>
        <w:szCs w:val="22"/>
      </w:rPr>
      <w:t>66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3A27B2A8" w:rsidR="00F944E3" w:rsidRPr="0010196A" w:rsidRDefault="00F944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7C8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7C8E">
      <w:rPr>
        <w:rFonts w:ascii="Palatino Linotype" w:hAnsi="Palatino Linotype" w:cs="Arial"/>
        <w:bCs/>
        <w:noProof/>
        <w:sz w:val="22"/>
        <w:szCs w:val="22"/>
      </w:rPr>
      <w:t>66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E4FB4" w14:textId="77777777" w:rsidR="0037395A" w:rsidRDefault="0037395A" w:rsidP="00C80F8C">
      <w:r>
        <w:separator/>
      </w:r>
    </w:p>
  </w:footnote>
  <w:footnote w:type="continuationSeparator" w:id="0">
    <w:p w14:paraId="2E1787E7" w14:textId="77777777" w:rsidR="0037395A" w:rsidRDefault="0037395A"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F944E3" w:rsidRDefault="006D48F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F944E3" w:rsidRPr="0010196A" w:rsidRDefault="006D48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44E3" w:rsidRPr="008F2CCC" w14:paraId="1F097D8A" w14:textId="77777777" w:rsidTr="00DA50F6">
      <w:tc>
        <w:tcPr>
          <w:tcW w:w="3261" w:type="dxa"/>
          <w:vMerge w:val="restart"/>
        </w:tcPr>
        <w:p w14:paraId="1F780A0C" w14:textId="1EFF25F4" w:rsidR="00F944E3" w:rsidRPr="008F2CCC" w:rsidRDefault="00F944E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944E3" w:rsidRPr="00664658" w:rsidRDefault="00F944E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953F476" w:rsidR="00F944E3" w:rsidRPr="00664658" w:rsidRDefault="00F944E3" w:rsidP="002C6D7E">
          <w:pPr>
            <w:jc w:val="both"/>
            <w:rPr>
              <w:rFonts w:ascii="Palatino Linotype" w:hAnsi="Palatino Linotype"/>
              <w:b/>
              <w:sz w:val="22"/>
              <w:szCs w:val="22"/>
              <w:lang w:val="es-ES_tradnl"/>
            </w:rPr>
          </w:pPr>
          <w:r w:rsidRPr="00A72E56">
            <w:rPr>
              <w:rFonts w:ascii="Palatino Linotype" w:hAnsi="Palatino Linotype"/>
              <w:b/>
              <w:sz w:val="22"/>
              <w:szCs w:val="22"/>
              <w:lang w:val="es-ES_tradnl"/>
            </w:rPr>
            <w:t>06682/INFOEM/IP/RR/2022</w:t>
          </w:r>
        </w:p>
      </w:tc>
    </w:tr>
    <w:tr w:rsidR="00F944E3" w:rsidRPr="008F2CCC" w14:paraId="049677A3" w14:textId="77777777" w:rsidTr="00DA50F6">
      <w:tc>
        <w:tcPr>
          <w:tcW w:w="3261" w:type="dxa"/>
          <w:vMerge/>
        </w:tcPr>
        <w:p w14:paraId="4A21EAC1" w14:textId="5C1F145E" w:rsidR="00F944E3" w:rsidRPr="008F2CCC" w:rsidRDefault="00F944E3" w:rsidP="00D41D47">
          <w:pPr>
            <w:rPr>
              <w:rFonts w:ascii="Palatino Linotype" w:hAnsi="Palatino Linotype"/>
              <w:b/>
              <w:sz w:val="22"/>
              <w:szCs w:val="22"/>
              <w:lang w:val="es-ES_tradnl"/>
            </w:rPr>
          </w:pPr>
        </w:p>
      </w:tc>
      <w:tc>
        <w:tcPr>
          <w:tcW w:w="2551" w:type="dxa"/>
          <w:shd w:val="clear" w:color="auto" w:fill="auto"/>
        </w:tcPr>
        <w:p w14:paraId="1237BCDE" w14:textId="77777777" w:rsidR="00F944E3" w:rsidRPr="00664658" w:rsidRDefault="00F944E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6ED8A60" w:rsidR="00F944E3" w:rsidRPr="00C77536" w:rsidRDefault="00F944E3" w:rsidP="00C77536">
          <w:pPr>
            <w:jc w:val="both"/>
            <w:rPr>
              <w:lang w:val="es-419"/>
            </w:rPr>
          </w:pPr>
          <w:r w:rsidRPr="00A72E56">
            <w:rPr>
              <w:rFonts w:ascii="Palatino Linotype" w:hAnsi="Palatino Linotype"/>
              <w:b/>
              <w:sz w:val="22"/>
              <w:szCs w:val="22"/>
              <w:lang w:val="es-ES_tradnl"/>
            </w:rPr>
            <w:t>Ayuntamiento de Chiautla</w:t>
          </w:r>
        </w:p>
      </w:tc>
    </w:tr>
    <w:tr w:rsidR="00F944E3" w:rsidRPr="008F2CCC" w14:paraId="72CD087D" w14:textId="77777777" w:rsidTr="00DA50F6">
      <w:trPr>
        <w:trHeight w:val="228"/>
      </w:trPr>
      <w:tc>
        <w:tcPr>
          <w:tcW w:w="3261" w:type="dxa"/>
          <w:vMerge/>
        </w:tcPr>
        <w:p w14:paraId="1B78656F" w14:textId="01E6F6F6" w:rsidR="00F944E3" w:rsidRPr="008F2CCC" w:rsidRDefault="00F944E3" w:rsidP="00070856">
          <w:pPr>
            <w:rPr>
              <w:rFonts w:ascii="Palatino Linotype" w:hAnsi="Palatino Linotype"/>
              <w:b/>
              <w:sz w:val="22"/>
              <w:szCs w:val="22"/>
              <w:lang w:val="es-ES_tradnl"/>
            </w:rPr>
          </w:pPr>
        </w:p>
      </w:tc>
      <w:tc>
        <w:tcPr>
          <w:tcW w:w="2551" w:type="dxa"/>
          <w:shd w:val="clear" w:color="auto" w:fill="auto"/>
        </w:tcPr>
        <w:p w14:paraId="74D81628" w14:textId="3839B3E6" w:rsidR="00F944E3" w:rsidRPr="00664658" w:rsidRDefault="00F944E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944E3" w:rsidRPr="00664658" w:rsidRDefault="00F944E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944E3" w:rsidRPr="0010196A" w:rsidRDefault="00F944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F944E3" w:rsidRPr="0010196A" w:rsidRDefault="006D48F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944E3" w:rsidRPr="008F2CCC" w14:paraId="6ABABA57" w14:textId="77777777" w:rsidTr="005B5501">
      <w:tc>
        <w:tcPr>
          <w:tcW w:w="4253" w:type="dxa"/>
          <w:vMerge w:val="restart"/>
          <w:shd w:val="clear" w:color="auto" w:fill="auto"/>
        </w:tcPr>
        <w:p w14:paraId="6AA376CC" w14:textId="1E62217E" w:rsidR="00F944E3" w:rsidRPr="008F2CCC" w:rsidRDefault="00F944E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944E3" w:rsidRPr="008F2CCC" w:rsidRDefault="00F944E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8513697" w:rsidR="00F944E3" w:rsidRPr="008F2CCC" w:rsidRDefault="00F944E3" w:rsidP="00700361">
          <w:pPr>
            <w:jc w:val="both"/>
            <w:rPr>
              <w:rFonts w:ascii="Palatino Linotype" w:hAnsi="Palatino Linotype"/>
              <w:b/>
              <w:sz w:val="22"/>
              <w:szCs w:val="22"/>
              <w:lang w:val="es-ES_tradnl"/>
            </w:rPr>
          </w:pPr>
          <w:r w:rsidRPr="00A72E56">
            <w:rPr>
              <w:rFonts w:ascii="Palatino Linotype" w:hAnsi="Palatino Linotype"/>
              <w:b/>
              <w:sz w:val="22"/>
              <w:szCs w:val="22"/>
              <w:lang w:val="es-ES_tradnl"/>
            </w:rPr>
            <w:t>06682/INFOEM/IP/RR/2022</w:t>
          </w:r>
        </w:p>
      </w:tc>
    </w:tr>
    <w:tr w:rsidR="00F944E3" w:rsidRPr="008F2CCC" w14:paraId="3B45FB53" w14:textId="77777777" w:rsidTr="005B5501">
      <w:tc>
        <w:tcPr>
          <w:tcW w:w="4253" w:type="dxa"/>
          <w:vMerge/>
          <w:shd w:val="clear" w:color="auto" w:fill="auto"/>
        </w:tcPr>
        <w:p w14:paraId="188B82EF" w14:textId="77777777" w:rsidR="00F944E3" w:rsidRPr="008F2CCC" w:rsidRDefault="00F944E3" w:rsidP="00A2780F">
          <w:pPr>
            <w:rPr>
              <w:rFonts w:ascii="Palatino Linotype" w:hAnsi="Palatino Linotype"/>
              <w:b/>
              <w:sz w:val="22"/>
              <w:szCs w:val="22"/>
              <w:lang w:val="es-ES_tradnl"/>
            </w:rPr>
          </w:pPr>
        </w:p>
      </w:tc>
      <w:tc>
        <w:tcPr>
          <w:tcW w:w="2552" w:type="dxa"/>
          <w:shd w:val="clear" w:color="auto" w:fill="auto"/>
        </w:tcPr>
        <w:p w14:paraId="3B2AD0CF" w14:textId="77777777" w:rsidR="00F944E3" w:rsidRPr="008F2CCC" w:rsidRDefault="00F944E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BAA56A" w:rsidR="00F944E3" w:rsidRPr="003305CB" w:rsidRDefault="00F944E3" w:rsidP="00495809">
          <w:pPr>
            <w:jc w:val="both"/>
            <w:rPr>
              <w:rFonts w:ascii="Palatino Linotype" w:hAnsi="Palatino Linotype"/>
              <w:b/>
              <w:sz w:val="22"/>
              <w:szCs w:val="22"/>
              <w:lang w:val="es-419"/>
            </w:rPr>
          </w:pPr>
        </w:p>
      </w:tc>
    </w:tr>
    <w:tr w:rsidR="00F944E3" w:rsidRPr="008F2CCC" w14:paraId="28A493EB" w14:textId="77777777" w:rsidTr="005B5501">
      <w:trPr>
        <w:trHeight w:val="228"/>
      </w:trPr>
      <w:tc>
        <w:tcPr>
          <w:tcW w:w="4253" w:type="dxa"/>
          <w:vMerge/>
          <w:shd w:val="clear" w:color="auto" w:fill="auto"/>
        </w:tcPr>
        <w:p w14:paraId="06C77D31" w14:textId="77777777" w:rsidR="00F944E3" w:rsidRPr="008F2CCC" w:rsidRDefault="00F944E3" w:rsidP="00E37C88">
          <w:pPr>
            <w:rPr>
              <w:rFonts w:ascii="Palatino Linotype" w:hAnsi="Palatino Linotype"/>
              <w:b/>
              <w:sz w:val="22"/>
              <w:szCs w:val="22"/>
              <w:lang w:val="es-ES_tradnl"/>
            </w:rPr>
          </w:pPr>
        </w:p>
      </w:tc>
      <w:tc>
        <w:tcPr>
          <w:tcW w:w="2552" w:type="dxa"/>
          <w:shd w:val="clear" w:color="auto" w:fill="auto"/>
        </w:tcPr>
        <w:p w14:paraId="2E1A72B4" w14:textId="77777777" w:rsidR="00F944E3" w:rsidRPr="008F2CCC" w:rsidRDefault="00F944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9DB876E" w:rsidR="00F944E3" w:rsidRPr="00F67B0E" w:rsidRDefault="00F944E3" w:rsidP="001F140A">
          <w:pPr>
            <w:jc w:val="both"/>
            <w:rPr>
              <w:lang w:val="es-419"/>
            </w:rPr>
          </w:pPr>
          <w:r w:rsidRPr="00A72E56">
            <w:rPr>
              <w:rFonts w:ascii="Palatino Linotype" w:hAnsi="Palatino Linotype"/>
              <w:b/>
              <w:sz w:val="22"/>
              <w:szCs w:val="22"/>
              <w:lang w:val="es-ES_tradnl"/>
            </w:rPr>
            <w:t>Ayuntamiento de Chiautla</w:t>
          </w:r>
        </w:p>
      </w:tc>
    </w:tr>
    <w:tr w:rsidR="00F944E3" w:rsidRPr="008F2CCC" w14:paraId="0F114FF0" w14:textId="77777777" w:rsidTr="005B5501">
      <w:tc>
        <w:tcPr>
          <w:tcW w:w="4253" w:type="dxa"/>
          <w:vMerge/>
          <w:shd w:val="clear" w:color="auto" w:fill="auto"/>
        </w:tcPr>
        <w:p w14:paraId="4CCB64BA" w14:textId="77777777" w:rsidR="00F944E3" w:rsidRPr="008F2CCC" w:rsidRDefault="00F944E3" w:rsidP="00A2780F">
          <w:pPr>
            <w:rPr>
              <w:rFonts w:ascii="Palatino Linotype" w:hAnsi="Palatino Linotype"/>
              <w:b/>
              <w:sz w:val="22"/>
              <w:szCs w:val="22"/>
              <w:lang w:val="es-ES_tradnl"/>
            </w:rPr>
          </w:pPr>
        </w:p>
      </w:tc>
      <w:tc>
        <w:tcPr>
          <w:tcW w:w="2552" w:type="dxa"/>
          <w:shd w:val="clear" w:color="auto" w:fill="auto"/>
        </w:tcPr>
        <w:p w14:paraId="31E422EA" w14:textId="63649A07" w:rsidR="00F944E3" w:rsidRPr="008F2CCC" w:rsidRDefault="00F944E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944E3" w:rsidRPr="008F2CCC" w:rsidRDefault="00F944E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944E3" w:rsidRPr="0010196A" w:rsidRDefault="00F944E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897154"/>
    <w:multiLevelType w:val="hybridMultilevel"/>
    <w:tmpl w:val="06EE26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44C71"/>
    <w:multiLevelType w:val="hybridMultilevel"/>
    <w:tmpl w:val="8CB8D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F627BC"/>
    <w:multiLevelType w:val="hybridMultilevel"/>
    <w:tmpl w:val="3216E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F123AB"/>
    <w:multiLevelType w:val="hybridMultilevel"/>
    <w:tmpl w:val="AA9A596C"/>
    <w:lvl w:ilvl="0" w:tplc="903E01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A05F8A"/>
    <w:multiLevelType w:val="multilevel"/>
    <w:tmpl w:val="E5C8EDE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7E7B3A"/>
    <w:multiLevelType w:val="hybridMultilevel"/>
    <w:tmpl w:val="88C2E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1674075">
    <w:abstractNumId w:val="9"/>
  </w:num>
  <w:num w:numId="2" w16cid:durableId="703946298">
    <w:abstractNumId w:val="6"/>
  </w:num>
  <w:num w:numId="3" w16cid:durableId="18004913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5579592">
    <w:abstractNumId w:val="2"/>
  </w:num>
  <w:num w:numId="5" w16cid:durableId="330105661">
    <w:abstractNumId w:val="2"/>
  </w:num>
  <w:num w:numId="6" w16cid:durableId="11079641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964426">
    <w:abstractNumId w:val="11"/>
  </w:num>
  <w:num w:numId="8" w16cid:durableId="1139685109">
    <w:abstractNumId w:val="12"/>
  </w:num>
  <w:num w:numId="9" w16cid:durableId="1179083138">
    <w:abstractNumId w:val="1"/>
  </w:num>
  <w:num w:numId="10" w16cid:durableId="1982537072">
    <w:abstractNumId w:val="18"/>
  </w:num>
  <w:num w:numId="11" w16cid:durableId="363213226">
    <w:abstractNumId w:val="16"/>
  </w:num>
  <w:num w:numId="12" w16cid:durableId="147746857">
    <w:abstractNumId w:val="4"/>
  </w:num>
  <w:num w:numId="13" w16cid:durableId="410321599">
    <w:abstractNumId w:val="13"/>
  </w:num>
  <w:num w:numId="14" w16cid:durableId="8395883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3881230">
    <w:abstractNumId w:val="7"/>
  </w:num>
  <w:num w:numId="16" w16cid:durableId="762455067">
    <w:abstractNumId w:val="0"/>
  </w:num>
  <w:num w:numId="17" w16cid:durableId="1726677609">
    <w:abstractNumId w:val="5"/>
  </w:num>
  <w:num w:numId="18" w16cid:durableId="475532576">
    <w:abstractNumId w:val="8"/>
  </w:num>
  <w:num w:numId="19" w16cid:durableId="303775676">
    <w:abstractNumId w:val="15"/>
  </w:num>
  <w:num w:numId="20" w16cid:durableId="114906497">
    <w:abstractNumId w:val="3"/>
  </w:num>
  <w:num w:numId="21" w16cid:durableId="646711021">
    <w:abstractNumId w:val="10"/>
  </w:num>
  <w:num w:numId="22" w16cid:durableId="175905465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B47"/>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6A2"/>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5EA3"/>
    <w:rsid w:val="0002685C"/>
    <w:rsid w:val="0002690E"/>
    <w:rsid w:val="00026A3C"/>
    <w:rsid w:val="00026D4A"/>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AF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EB1"/>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38C"/>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6D13"/>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3CD"/>
    <w:rsid w:val="00097B14"/>
    <w:rsid w:val="00097CBB"/>
    <w:rsid w:val="00097D26"/>
    <w:rsid w:val="000A0195"/>
    <w:rsid w:val="000A06CB"/>
    <w:rsid w:val="000A0C7C"/>
    <w:rsid w:val="000A1149"/>
    <w:rsid w:val="000A128A"/>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0A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66"/>
    <w:rsid w:val="000D0DA0"/>
    <w:rsid w:val="000D1A6F"/>
    <w:rsid w:val="000D1B2D"/>
    <w:rsid w:val="000D21C4"/>
    <w:rsid w:val="000D2BC0"/>
    <w:rsid w:val="000D3E87"/>
    <w:rsid w:val="000D447F"/>
    <w:rsid w:val="000D5436"/>
    <w:rsid w:val="000D58EC"/>
    <w:rsid w:val="000D5A4E"/>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350"/>
    <w:rsid w:val="000F079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076"/>
    <w:rsid w:val="000F7133"/>
    <w:rsid w:val="000F750D"/>
    <w:rsid w:val="000F79EA"/>
    <w:rsid w:val="000F7B4E"/>
    <w:rsid w:val="00100BC0"/>
    <w:rsid w:val="0010196A"/>
    <w:rsid w:val="00101BFD"/>
    <w:rsid w:val="001027DA"/>
    <w:rsid w:val="001028C2"/>
    <w:rsid w:val="00102BE0"/>
    <w:rsid w:val="001030D5"/>
    <w:rsid w:val="00103620"/>
    <w:rsid w:val="00104977"/>
    <w:rsid w:val="00104BFE"/>
    <w:rsid w:val="00104E56"/>
    <w:rsid w:val="0010553A"/>
    <w:rsid w:val="00105A29"/>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08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E10"/>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27FAC"/>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BA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343"/>
    <w:rsid w:val="001657E8"/>
    <w:rsid w:val="00165B8D"/>
    <w:rsid w:val="00166410"/>
    <w:rsid w:val="00166D1D"/>
    <w:rsid w:val="00166F44"/>
    <w:rsid w:val="0016735C"/>
    <w:rsid w:val="00167677"/>
    <w:rsid w:val="001676B7"/>
    <w:rsid w:val="00167D9D"/>
    <w:rsid w:val="00170043"/>
    <w:rsid w:val="001701E7"/>
    <w:rsid w:val="00170AA8"/>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12"/>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2B5"/>
    <w:rsid w:val="001F5AC5"/>
    <w:rsid w:val="001F5B1C"/>
    <w:rsid w:val="001F6409"/>
    <w:rsid w:val="001F6D6E"/>
    <w:rsid w:val="001F6EC4"/>
    <w:rsid w:val="001F6F43"/>
    <w:rsid w:val="001F77B1"/>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571"/>
    <w:rsid w:val="00211AAC"/>
    <w:rsid w:val="00212797"/>
    <w:rsid w:val="00212AD4"/>
    <w:rsid w:val="00212CDA"/>
    <w:rsid w:val="00212E8D"/>
    <w:rsid w:val="00213125"/>
    <w:rsid w:val="002135F8"/>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FD"/>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18D"/>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A48"/>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3BFE"/>
    <w:rsid w:val="00264F89"/>
    <w:rsid w:val="002653BD"/>
    <w:rsid w:val="00265CEC"/>
    <w:rsid w:val="00265D9D"/>
    <w:rsid w:val="00265F1F"/>
    <w:rsid w:val="002660D2"/>
    <w:rsid w:val="00266C85"/>
    <w:rsid w:val="00266F8E"/>
    <w:rsid w:val="0026784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207"/>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1F8F"/>
    <w:rsid w:val="00291FCE"/>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7C3"/>
    <w:rsid w:val="002B5A2B"/>
    <w:rsid w:val="002B60B8"/>
    <w:rsid w:val="002B60DC"/>
    <w:rsid w:val="002B6394"/>
    <w:rsid w:val="002B6E64"/>
    <w:rsid w:val="002B7094"/>
    <w:rsid w:val="002B7129"/>
    <w:rsid w:val="002B7695"/>
    <w:rsid w:val="002B7D32"/>
    <w:rsid w:val="002C0512"/>
    <w:rsid w:val="002C099D"/>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C7C3F"/>
    <w:rsid w:val="002D0ADC"/>
    <w:rsid w:val="002D1C47"/>
    <w:rsid w:val="002D1F7F"/>
    <w:rsid w:val="002D2928"/>
    <w:rsid w:val="002D2D55"/>
    <w:rsid w:val="002D2E8E"/>
    <w:rsid w:val="002D30A0"/>
    <w:rsid w:val="002D32E2"/>
    <w:rsid w:val="002D334A"/>
    <w:rsid w:val="002D4ACE"/>
    <w:rsid w:val="002D4DD9"/>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326"/>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51A"/>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9B"/>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95A"/>
    <w:rsid w:val="00373E0C"/>
    <w:rsid w:val="00374253"/>
    <w:rsid w:val="003745A3"/>
    <w:rsid w:val="0037478B"/>
    <w:rsid w:val="0037495F"/>
    <w:rsid w:val="00374B8F"/>
    <w:rsid w:val="00374CA1"/>
    <w:rsid w:val="003753B8"/>
    <w:rsid w:val="00375D8B"/>
    <w:rsid w:val="00375E27"/>
    <w:rsid w:val="00375E9F"/>
    <w:rsid w:val="003760AC"/>
    <w:rsid w:val="0037703B"/>
    <w:rsid w:val="00377100"/>
    <w:rsid w:val="0037796A"/>
    <w:rsid w:val="00377E98"/>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632"/>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4C7"/>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0BD"/>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08A"/>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A32"/>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A4"/>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767"/>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6CF3"/>
    <w:rsid w:val="004F73FB"/>
    <w:rsid w:val="004F758D"/>
    <w:rsid w:val="004F768B"/>
    <w:rsid w:val="004F7BFF"/>
    <w:rsid w:val="005003FA"/>
    <w:rsid w:val="00500B8C"/>
    <w:rsid w:val="005017C0"/>
    <w:rsid w:val="00501881"/>
    <w:rsid w:val="00501B2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4DCB"/>
    <w:rsid w:val="0053543F"/>
    <w:rsid w:val="005356F6"/>
    <w:rsid w:val="00535725"/>
    <w:rsid w:val="0053596E"/>
    <w:rsid w:val="00535997"/>
    <w:rsid w:val="00535DF7"/>
    <w:rsid w:val="005363B1"/>
    <w:rsid w:val="00536915"/>
    <w:rsid w:val="00536B5A"/>
    <w:rsid w:val="00537422"/>
    <w:rsid w:val="005377CF"/>
    <w:rsid w:val="005405C4"/>
    <w:rsid w:val="005406A4"/>
    <w:rsid w:val="00540833"/>
    <w:rsid w:val="00540F26"/>
    <w:rsid w:val="005414CB"/>
    <w:rsid w:val="00541A1C"/>
    <w:rsid w:val="00541A7B"/>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1BD"/>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2B2"/>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97B"/>
    <w:rsid w:val="005D5D49"/>
    <w:rsid w:val="005D5EC5"/>
    <w:rsid w:val="005D64DA"/>
    <w:rsid w:val="005D7418"/>
    <w:rsid w:val="005D7558"/>
    <w:rsid w:val="005E0421"/>
    <w:rsid w:val="005E0559"/>
    <w:rsid w:val="005E0668"/>
    <w:rsid w:val="005E0B7F"/>
    <w:rsid w:val="005E0DF3"/>
    <w:rsid w:val="005E102E"/>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014"/>
    <w:rsid w:val="006044B8"/>
    <w:rsid w:val="00604940"/>
    <w:rsid w:val="00604AE6"/>
    <w:rsid w:val="006053EB"/>
    <w:rsid w:val="00605BE2"/>
    <w:rsid w:val="0060628C"/>
    <w:rsid w:val="006064F4"/>
    <w:rsid w:val="00606759"/>
    <w:rsid w:val="006079D6"/>
    <w:rsid w:val="00607B93"/>
    <w:rsid w:val="00610124"/>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1F7"/>
    <w:rsid w:val="0064542C"/>
    <w:rsid w:val="006457A5"/>
    <w:rsid w:val="00645FF2"/>
    <w:rsid w:val="00646DD0"/>
    <w:rsid w:val="00647210"/>
    <w:rsid w:val="006473A5"/>
    <w:rsid w:val="0064794B"/>
    <w:rsid w:val="00647999"/>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2E0"/>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CEC"/>
    <w:rsid w:val="00674DAF"/>
    <w:rsid w:val="006750BA"/>
    <w:rsid w:val="00675509"/>
    <w:rsid w:val="006756B8"/>
    <w:rsid w:val="00676010"/>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6EBD"/>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16C"/>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8F8"/>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E15"/>
    <w:rsid w:val="007001DA"/>
    <w:rsid w:val="00700361"/>
    <w:rsid w:val="00700436"/>
    <w:rsid w:val="007004CA"/>
    <w:rsid w:val="00700CBB"/>
    <w:rsid w:val="00700FF5"/>
    <w:rsid w:val="00701189"/>
    <w:rsid w:val="007017EB"/>
    <w:rsid w:val="00701E0E"/>
    <w:rsid w:val="0070224A"/>
    <w:rsid w:val="00702341"/>
    <w:rsid w:val="00702909"/>
    <w:rsid w:val="00703168"/>
    <w:rsid w:val="00703582"/>
    <w:rsid w:val="00703C28"/>
    <w:rsid w:val="007042CF"/>
    <w:rsid w:val="0070431A"/>
    <w:rsid w:val="007047FD"/>
    <w:rsid w:val="0070528E"/>
    <w:rsid w:val="00705741"/>
    <w:rsid w:val="00705890"/>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08D"/>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94F"/>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03D"/>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EEC"/>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01"/>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7F9"/>
    <w:rsid w:val="007D5937"/>
    <w:rsid w:val="007D59C9"/>
    <w:rsid w:val="007D5AC1"/>
    <w:rsid w:val="007D5E62"/>
    <w:rsid w:val="007D5FCF"/>
    <w:rsid w:val="007D6089"/>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F0"/>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259"/>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277"/>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696"/>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7E4"/>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57"/>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3BA9"/>
    <w:rsid w:val="008B5001"/>
    <w:rsid w:val="008B63C9"/>
    <w:rsid w:val="008B6925"/>
    <w:rsid w:val="008B700A"/>
    <w:rsid w:val="008B71B5"/>
    <w:rsid w:val="008B7526"/>
    <w:rsid w:val="008C01A1"/>
    <w:rsid w:val="008C1343"/>
    <w:rsid w:val="008C201B"/>
    <w:rsid w:val="008C29E0"/>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6EB6"/>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E7E57"/>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73E"/>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581"/>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3F1C"/>
    <w:rsid w:val="00974465"/>
    <w:rsid w:val="009749E3"/>
    <w:rsid w:val="00975616"/>
    <w:rsid w:val="0097580B"/>
    <w:rsid w:val="00975EB9"/>
    <w:rsid w:val="00976AA5"/>
    <w:rsid w:val="009776B8"/>
    <w:rsid w:val="00977935"/>
    <w:rsid w:val="00977EBC"/>
    <w:rsid w:val="00980536"/>
    <w:rsid w:val="009805B5"/>
    <w:rsid w:val="00980E78"/>
    <w:rsid w:val="009813F7"/>
    <w:rsid w:val="00981DD0"/>
    <w:rsid w:val="009823BA"/>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979"/>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03"/>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AE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C8E"/>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2E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D0F"/>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23E"/>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901"/>
    <w:rsid w:val="00A92CEB"/>
    <w:rsid w:val="00A92E17"/>
    <w:rsid w:val="00A931CE"/>
    <w:rsid w:val="00A9392A"/>
    <w:rsid w:val="00A93D35"/>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150"/>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1F"/>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3826"/>
    <w:rsid w:val="00AF42BB"/>
    <w:rsid w:val="00AF5032"/>
    <w:rsid w:val="00AF5780"/>
    <w:rsid w:val="00AF5801"/>
    <w:rsid w:val="00AF5EF6"/>
    <w:rsid w:val="00AF6C24"/>
    <w:rsid w:val="00AF6E7F"/>
    <w:rsid w:val="00AF7575"/>
    <w:rsid w:val="00AF7949"/>
    <w:rsid w:val="00AF7A0B"/>
    <w:rsid w:val="00AF7B90"/>
    <w:rsid w:val="00B008A7"/>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426"/>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0BC"/>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4DB"/>
    <w:rsid w:val="00B73608"/>
    <w:rsid w:val="00B74B16"/>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4E55"/>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63"/>
    <w:rsid w:val="00B93790"/>
    <w:rsid w:val="00B93A62"/>
    <w:rsid w:val="00B93B76"/>
    <w:rsid w:val="00B93C07"/>
    <w:rsid w:val="00B94045"/>
    <w:rsid w:val="00B94C04"/>
    <w:rsid w:val="00B94EB1"/>
    <w:rsid w:val="00B95486"/>
    <w:rsid w:val="00B955DF"/>
    <w:rsid w:val="00B95BCB"/>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9A1"/>
    <w:rsid w:val="00BC4FC2"/>
    <w:rsid w:val="00BC5979"/>
    <w:rsid w:val="00BC610F"/>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749"/>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17AE"/>
    <w:rsid w:val="00C32263"/>
    <w:rsid w:val="00C32CA7"/>
    <w:rsid w:val="00C3378D"/>
    <w:rsid w:val="00C33CC0"/>
    <w:rsid w:val="00C34458"/>
    <w:rsid w:val="00C34D8B"/>
    <w:rsid w:val="00C34EC6"/>
    <w:rsid w:val="00C34EFF"/>
    <w:rsid w:val="00C350D4"/>
    <w:rsid w:val="00C355C2"/>
    <w:rsid w:val="00C355F5"/>
    <w:rsid w:val="00C36441"/>
    <w:rsid w:val="00C3682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3C5"/>
    <w:rsid w:val="00C478DB"/>
    <w:rsid w:val="00C507F4"/>
    <w:rsid w:val="00C51A3E"/>
    <w:rsid w:val="00C51BDD"/>
    <w:rsid w:val="00C524BC"/>
    <w:rsid w:val="00C52B72"/>
    <w:rsid w:val="00C53506"/>
    <w:rsid w:val="00C5359C"/>
    <w:rsid w:val="00C536F2"/>
    <w:rsid w:val="00C53A0E"/>
    <w:rsid w:val="00C53C4A"/>
    <w:rsid w:val="00C54DDD"/>
    <w:rsid w:val="00C550F0"/>
    <w:rsid w:val="00C558FA"/>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506"/>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D2F"/>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6D8F"/>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56D"/>
    <w:rsid w:val="00CF268C"/>
    <w:rsid w:val="00CF26F9"/>
    <w:rsid w:val="00CF30B2"/>
    <w:rsid w:val="00CF3BA6"/>
    <w:rsid w:val="00CF3C1A"/>
    <w:rsid w:val="00CF5A72"/>
    <w:rsid w:val="00CF5B6A"/>
    <w:rsid w:val="00CF6421"/>
    <w:rsid w:val="00CF6610"/>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B5C"/>
    <w:rsid w:val="00D66DEF"/>
    <w:rsid w:val="00D67464"/>
    <w:rsid w:val="00D67770"/>
    <w:rsid w:val="00D67B93"/>
    <w:rsid w:val="00D70507"/>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3FC"/>
    <w:rsid w:val="00D748BB"/>
    <w:rsid w:val="00D74944"/>
    <w:rsid w:val="00D75113"/>
    <w:rsid w:val="00D756C2"/>
    <w:rsid w:val="00D75F1C"/>
    <w:rsid w:val="00D76259"/>
    <w:rsid w:val="00D774E5"/>
    <w:rsid w:val="00D7766D"/>
    <w:rsid w:val="00D77927"/>
    <w:rsid w:val="00D77A5E"/>
    <w:rsid w:val="00D77A67"/>
    <w:rsid w:val="00D77A78"/>
    <w:rsid w:val="00D812BF"/>
    <w:rsid w:val="00D8180F"/>
    <w:rsid w:val="00D823CA"/>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D2F"/>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46F5"/>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5C"/>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8B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4AB5"/>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B64"/>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E60"/>
    <w:rsid w:val="00EE0FBD"/>
    <w:rsid w:val="00EE1129"/>
    <w:rsid w:val="00EE1B24"/>
    <w:rsid w:val="00EE1C12"/>
    <w:rsid w:val="00EE1C1E"/>
    <w:rsid w:val="00EE1EE0"/>
    <w:rsid w:val="00EE2260"/>
    <w:rsid w:val="00EE29D9"/>
    <w:rsid w:val="00EE2A56"/>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1F95"/>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DA5"/>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604"/>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7AA"/>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971"/>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659"/>
    <w:rsid w:val="00F70754"/>
    <w:rsid w:val="00F707D7"/>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620F"/>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B9F"/>
    <w:rsid w:val="00F84DD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1CB"/>
    <w:rsid w:val="00F944E3"/>
    <w:rsid w:val="00F9454F"/>
    <w:rsid w:val="00F94593"/>
    <w:rsid w:val="00F9477D"/>
    <w:rsid w:val="00F95E33"/>
    <w:rsid w:val="00F960EC"/>
    <w:rsid w:val="00F969DB"/>
    <w:rsid w:val="00F96A5D"/>
    <w:rsid w:val="00F96C31"/>
    <w:rsid w:val="00F96E7D"/>
    <w:rsid w:val="00F96EF1"/>
    <w:rsid w:val="00F97398"/>
    <w:rsid w:val="00F97DAC"/>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2F9"/>
    <w:rsid w:val="00FB1331"/>
    <w:rsid w:val="00FB1993"/>
    <w:rsid w:val="00FB238F"/>
    <w:rsid w:val="00FB271D"/>
    <w:rsid w:val="00FB2905"/>
    <w:rsid w:val="00FB29DB"/>
    <w:rsid w:val="00FB3456"/>
    <w:rsid w:val="00FB3596"/>
    <w:rsid w:val="00FB3ECF"/>
    <w:rsid w:val="00FB457B"/>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56"/>
    <w:rsid w:val="00FC63D5"/>
    <w:rsid w:val="00FC6581"/>
    <w:rsid w:val="00FC675E"/>
    <w:rsid w:val="00FC682F"/>
    <w:rsid w:val="00FC6BD0"/>
    <w:rsid w:val="00FC7DF3"/>
    <w:rsid w:val="00FD0744"/>
    <w:rsid w:val="00FD15D9"/>
    <w:rsid w:val="00FD22CB"/>
    <w:rsid w:val="00FD241D"/>
    <w:rsid w:val="00FD2E83"/>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AF7"/>
    <w:rsid w:val="00FE2EE3"/>
    <w:rsid w:val="00FE2F48"/>
    <w:rsid w:val="00FE307C"/>
    <w:rsid w:val="00FE435E"/>
    <w:rsid w:val="00FE49AC"/>
    <w:rsid w:val="00FE4EC9"/>
    <w:rsid w:val="00FE4FB6"/>
    <w:rsid w:val="00FE4FE2"/>
    <w:rsid w:val="00FE5042"/>
    <w:rsid w:val="00FE556C"/>
    <w:rsid w:val="00FE6082"/>
    <w:rsid w:val="00FE685C"/>
    <w:rsid w:val="00FF0435"/>
    <w:rsid w:val="00FF0610"/>
    <w:rsid w:val="00FF08B7"/>
    <w:rsid w:val="00FF0A60"/>
    <w:rsid w:val="00FF1A93"/>
    <w:rsid w:val="00FF200F"/>
    <w:rsid w:val="00FF2214"/>
    <w:rsid w:val="00FF2316"/>
    <w:rsid w:val="00FF25D7"/>
    <w:rsid w:val="00FF3111"/>
    <w:rsid w:val="00FF40E7"/>
    <w:rsid w:val="00FF4AF4"/>
    <w:rsid w:val="00FF4D2F"/>
    <w:rsid w:val="00FF5232"/>
    <w:rsid w:val="00FF5D54"/>
    <w:rsid w:val="00FF61F3"/>
    <w:rsid w:val="00FF62F6"/>
    <w:rsid w:val="00FF630A"/>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ipomex.org.mx/ipo3/lgt/indice/CHIAUTLA/organigramas.web?token=03AIIukzi3Skpbwt3je-tPvjlW-MRQuANTb86E-Vyt_Ai8VqsOWuflViVTWnyXRNYkvgTPJZ_MXDqtzU7N6ge4WgrhnzXMPMVwBaEU05bY0G81-kVmmYV2P_QSg4Fu49UBztW0mpbdNtb_uB6ckGHUhbq-y2E-dGvjutxDmXYLrG9J0UP_1w2H2Ka3HOgJULg2kByp-qOA3YwazAWBh8gmKYVAy7SZty_HbOzARsp7Owq5N_tN71evZJhnNaGEzBX3jU-OJB4LE8LIUrq2Dd6cTNVSPeCC4x7F8KFCgJYlxeK87iigXWVo2H89-QqV-CAXnH4dJORlYyEnAH4fa-GbhjIZplsDWAls-kqgx_bpy1egv3EwxhCpHroFSd-g6FqUml0hb3GZkq9euSOcTt7o-dC1Iw-NumiKohx9BUNS6WX3Zblj7ka1R0c-1q_uRmSf2uKrmytzp6CHFA9wrV_XU_aQZS96Ia_PsjEQg2hAADeNiLz8rIpoyG79GZ8euk5824XOo3kHI_4y"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4590B-3CB2-49B6-956B-74B5BDA7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67</Pages>
  <Words>13628</Words>
  <Characters>74960</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99</cp:revision>
  <cp:lastPrinted>2022-10-14T03:45:00Z</cp:lastPrinted>
  <dcterms:created xsi:type="dcterms:W3CDTF">2022-10-10T21:40:00Z</dcterms:created>
  <dcterms:modified xsi:type="dcterms:W3CDTF">2022-10-14T03:45:00Z</dcterms:modified>
</cp:coreProperties>
</file>