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293D8" w14:textId="77777777" w:rsidR="000B58DF" w:rsidRDefault="000B58DF" w:rsidP="000B58D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BDE9890" w14:textId="45BA5D03" w:rsidR="000B58DF" w:rsidRPr="00667998" w:rsidRDefault="000B58DF" w:rsidP="000B58DF">
      <w:pPr>
        <w:shd w:val="clear" w:color="auto" w:fill="FFFFFF"/>
        <w:spacing w:after="0" w:line="360" w:lineRule="auto"/>
        <w:jc w:val="both"/>
        <w:rPr>
          <w:rFonts w:ascii="Palatino Linotype" w:eastAsia="Times New Roman" w:hAnsi="Palatino Linotype" w:cs="Arial"/>
          <w:color w:val="000000"/>
          <w:sz w:val="24"/>
          <w:szCs w:val="24"/>
          <w:lang w:eastAsia="es-MX"/>
        </w:rPr>
      </w:pP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B471A">
        <w:rPr>
          <w:rFonts w:ascii="Palatino Linotype" w:eastAsia="Times New Roman" w:hAnsi="Palatino Linotype" w:cs="Arial"/>
          <w:color w:val="000000"/>
          <w:sz w:val="24"/>
          <w:szCs w:val="24"/>
          <w:lang w:eastAsia="es-MX"/>
        </w:rPr>
        <w:t>cuatro</w:t>
      </w:r>
      <w:r>
        <w:rPr>
          <w:rFonts w:ascii="Palatino Linotype" w:eastAsia="Times New Roman" w:hAnsi="Palatino Linotype" w:cs="Arial"/>
          <w:color w:val="000000"/>
          <w:sz w:val="24"/>
          <w:szCs w:val="24"/>
          <w:lang w:eastAsia="es-MX"/>
        </w:rPr>
        <w:t xml:space="preserve"> de </w:t>
      </w:r>
      <w:r w:rsidR="00101CF6">
        <w:rPr>
          <w:rFonts w:ascii="Palatino Linotype" w:eastAsia="Times New Roman" w:hAnsi="Palatino Linotype" w:cs="Arial"/>
          <w:color w:val="000000"/>
          <w:sz w:val="24"/>
          <w:szCs w:val="24"/>
          <w:lang w:eastAsia="es-MX"/>
        </w:rPr>
        <w:t>febre</w:t>
      </w:r>
      <w:r>
        <w:rPr>
          <w:rFonts w:ascii="Palatino Linotype" w:eastAsia="Times New Roman" w:hAnsi="Palatino Linotype" w:cs="Arial"/>
          <w:color w:val="000000"/>
          <w:sz w:val="24"/>
          <w:szCs w:val="24"/>
          <w:lang w:eastAsia="es-MX"/>
        </w:rPr>
        <w:t>ro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358FB703" w14:textId="77777777" w:rsidR="000B58DF" w:rsidRPr="00667998" w:rsidRDefault="000B58DF" w:rsidP="000B58DF">
      <w:pPr>
        <w:shd w:val="clear" w:color="auto" w:fill="FFFFFF"/>
        <w:spacing w:after="0" w:line="360" w:lineRule="auto"/>
        <w:jc w:val="both"/>
        <w:rPr>
          <w:rFonts w:ascii="Palatino Linotype" w:eastAsia="Times New Roman" w:hAnsi="Palatino Linotype" w:cs="Arial"/>
          <w:color w:val="000000"/>
          <w:sz w:val="2"/>
          <w:szCs w:val="24"/>
          <w:lang w:eastAsia="es-MX"/>
        </w:rPr>
      </w:pPr>
    </w:p>
    <w:p w14:paraId="656CBABD" w14:textId="77777777" w:rsidR="000B58DF" w:rsidRPr="00667998" w:rsidRDefault="000B58DF" w:rsidP="000B58DF">
      <w:pPr>
        <w:tabs>
          <w:tab w:val="left" w:pos="1701"/>
        </w:tabs>
        <w:spacing w:after="0" w:line="360" w:lineRule="auto"/>
        <w:jc w:val="both"/>
        <w:rPr>
          <w:rFonts w:ascii="Palatino Linotype" w:hAnsi="Palatino Linotype" w:cs="Arial"/>
          <w:b/>
          <w:sz w:val="24"/>
        </w:rPr>
      </w:pPr>
    </w:p>
    <w:p w14:paraId="1744DDE6" w14:textId="0075C676" w:rsidR="000B58DF" w:rsidRPr="00667998" w:rsidRDefault="000B58DF" w:rsidP="000B58DF">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05665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21</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por </w:t>
      </w:r>
      <w:r w:rsidR="006E6BAD">
        <w:rPr>
          <w:rFonts w:ascii="Palatino Linotype" w:hAnsi="Palatino Linotype" w:cs="Arial"/>
          <w:b/>
          <w:bCs/>
        </w:rPr>
        <w:t>xxxxxxxxxxxxxxxxxxxxx</w:t>
      </w:r>
      <w:bookmarkStart w:id="0" w:name="_GoBack"/>
      <w:bookmarkEnd w:id="0"/>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 xml:space="preserve">el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Pr>
          <w:rFonts w:ascii="Palatino Linotype" w:hAnsi="Palatino Linotype" w:cs="Arial"/>
          <w:b/>
          <w:sz w:val="24"/>
          <w:szCs w:val="24"/>
        </w:rPr>
        <w:t>Ayuntamiento de Ecatepec de Morelos</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48016FFC" w14:textId="77777777" w:rsidR="000B58DF" w:rsidRPr="004A1460" w:rsidRDefault="000B58DF" w:rsidP="000B58DF">
      <w:pPr>
        <w:tabs>
          <w:tab w:val="left" w:pos="1701"/>
        </w:tabs>
        <w:spacing w:after="0" w:line="360" w:lineRule="auto"/>
        <w:jc w:val="both"/>
        <w:rPr>
          <w:rFonts w:ascii="Palatino Linotype" w:hAnsi="Palatino Linotype" w:cs="Arial"/>
          <w:sz w:val="24"/>
        </w:rPr>
      </w:pPr>
    </w:p>
    <w:p w14:paraId="7A31EF8F" w14:textId="77777777" w:rsidR="000B58DF" w:rsidRPr="00667998" w:rsidRDefault="000B58DF" w:rsidP="000B58DF">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68C0390F" w14:textId="77777777" w:rsidR="000B58DF" w:rsidRPr="00667998" w:rsidRDefault="000B58DF" w:rsidP="000B58DF">
      <w:pPr>
        <w:spacing w:after="0" w:line="360" w:lineRule="auto"/>
        <w:jc w:val="center"/>
        <w:rPr>
          <w:rFonts w:ascii="Palatino Linotype" w:hAnsi="Palatino Linotype"/>
          <w:b/>
          <w:sz w:val="24"/>
        </w:rPr>
      </w:pPr>
    </w:p>
    <w:p w14:paraId="3159D4E2" w14:textId="77777777" w:rsidR="000B58DF" w:rsidRPr="00667998" w:rsidRDefault="000B58DF" w:rsidP="000B58DF">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5E48B32C" w14:textId="5E6AD42C" w:rsidR="000B58DF" w:rsidRDefault="000B58DF" w:rsidP="000B58DF">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diecinueve</w:t>
      </w:r>
      <w:r w:rsidRPr="00667998">
        <w:rPr>
          <w:rFonts w:ascii="Palatino Linotype" w:hAnsi="Palatino Linotype" w:cs="Arial"/>
          <w:sz w:val="24"/>
        </w:rPr>
        <w:t xml:space="preserve"> de </w:t>
      </w:r>
      <w:r>
        <w:rPr>
          <w:rFonts w:ascii="Palatino Linotype" w:hAnsi="Palatino Linotype" w:cs="Arial"/>
          <w:sz w:val="24"/>
        </w:rPr>
        <w:t>octubre</w:t>
      </w:r>
      <w:r w:rsidRPr="00667998">
        <w:rPr>
          <w:rFonts w:ascii="Palatino Linotype" w:hAnsi="Palatino Linotype" w:cs="Arial"/>
          <w:sz w:val="24"/>
        </w:rPr>
        <w:t xml:space="preserve"> de dos mil ve</w:t>
      </w:r>
      <w:r>
        <w:rPr>
          <w:rFonts w:ascii="Palatino Linotype" w:hAnsi="Palatino Linotype" w:cs="Arial"/>
          <w:sz w:val="24"/>
        </w:rPr>
        <w:t>intiuno</w:t>
      </w:r>
      <w:r w:rsidRPr="00667998">
        <w:rPr>
          <w:rFonts w:ascii="Palatino Linotype" w:hAnsi="Palatino Linotype" w:cs="Arial"/>
          <w:sz w:val="24"/>
        </w:rPr>
        <w:t xml:space="preserve">, </w:t>
      </w:r>
      <w:r>
        <w:rPr>
          <w:rFonts w:ascii="Palatino Linotype" w:hAnsi="Palatino Linotype" w:cs="Arial"/>
          <w:sz w:val="24"/>
        </w:rPr>
        <w:t xml:space="preserve">el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0B58DF">
        <w:rPr>
          <w:rFonts w:ascii="Palatino Linotype" w:hAnsi="Palatino Linotype" w:cs="Arial"/>
          <w:b/>
          <w:sz w:val="24"/>
        </w:rPr>
        <w:t>00716/ECATEPEC/IP/2021</w:t>
      </w:r>
      <w:r w:rsidRPr="00667998">
        <w:rPr>
          <w:rFonts w:ascii="Palatino Linotype" w:hAnsi="Palatino Linotype" w:cs="Arial"/>
          <w:sz w:val="24"/>
        </w:rPr>
        <w:t>, mediante la cual solicitó lo siguiente:</w:t>
      </w:r>
    </w:p>
    <w:p w14:paraId="260E8D5B" w14:textId="77777777" w:rsidR="000B58DF" w:rsidRPr="00667998" w:rsidRDefault="000B58DF" w:rsidP="000B58DF">
      <w:pPr>
        <w:spacing w:after="0" w:line="360" w:lineRule="auto"/>
        <w:jc w:val="both"/>
        <w:rPr>
          <w:rFonts w:ascii="Palatino Linotype" w:hAnsi="Palatino Linotype" w:cs="Arial"/>
          <w:sz w:val="24"/>
        </w:rPr>
      </w:pPr>
    </w:p>
    <w:p w14:paraId="1751A4E4" w14:textId="3A2FF703" w:rsidR="000B58DF" w:rsidRDefault="000B58DF" w:rsidP="000B58DF">
      <w:pPr>
        <w:ind w:left="567"/>
        <w:jc w:val="both"/>
        <w:rPr>
          <w:rFonts w:ascii="Palatino Linotype" w:hAnsi="Palatino Linotype" w:cs="Arial"/>
          <w:i/>
          <w:sz w:val="24"/>
        </w:rPr>
      </w:pPr>
      <w:bookmarkStart w:id="1" w:name="_Hlk82038186"/>
      <w:r w:rsidRPr="00667998">
        <w:rPr>
          <w:rFonts w:ascii="Palatino Linotype" w:hAnsi="Palatino Linotype" w:cs="Arial"/>
          <w:i/>
          <w:sz w:val="24"/>
        </w:rPr>
        <w:t>“</w:t>
      </w:r>
      <w:r w:rsidRPr="000B58DF">
        <w:rPr>
          <w:rFonts w:ascii="Palatino Linotype" w:hAnsi="Palatino Linotype" w:cs="Arial"/>
          <w:i/>
          <w:sz w:val="24"/>
        </w:rPr>
        <w:t xml:space="preserve">Solicito me proporcionen los convenios celebrados entre la Dirección de Seguridad Pública y Tránsito de Ecatepec y Los depósitos vehiculares de particulares autorizados y no autorizados por el Gobierno del Estado de México que prestan los servicios de arrastre, salvamento, guarda, custodia y depósito de vehículos a disposición ya sea de la policía </w:t>
      </w:r>
      <w:r w:rsidRPr="000B58DF">
        <w:rPr>
          <w:rFonts w:ascii="Palatino Linotype" w:hAnsi="Palatino Linotype" w:cs="Arial"/>
          <w:i/>
          <w:sz w:val="24"/>
        </w:rPr>
        <w:lastRenderedPageBreak/>
        <w:t>municipal y las Oficialías Mediadoras-Conciliadoras de Ecatepec. Así como los criterios para solicitar y designar cual empresa prestara el servicio.</w:t>
      </w:r>
      <w:r w:rsidRPr="00667998">
        <w:rPr>
          <w:rFonts w:ascii="Palatino Linotype" w:hAnsi="Palatino Linotype" w:cs="Arial"/>
          <w:i/>
          <w:sz w:val="24"/>
        </w:rPr>
        <w:t>” (Sic).</w:t>
      </w:r>
    </w:p>
    <w:p w14:paraId="322F8796" w14:textId="77777777" w:rsidR="000B58DF" w:rsidRPr="00667998" w:rsidRDefault="000B58DF" w:rsidP="000B58DF">
      <w:pPr>
        <w:jc w:val="both"/>
        <w:rPr>
          <w:rFonts w:ascii="Palatino Linotype" w:hAnsi="Palatino Linotype" w:cs="Arial"/>
          <w:i/>
          <w:sz w:val="24"/>
        </w:rPr>
      </w:pPr>
    </w:p>
    <w:bookmarkEnd w:id="1"/>
    <w:p w14:paraId="64714747" w14:textId="77777777" w:rsidR="000B58DF" w:rsidRPr="00667998" w:rsidRDefault="000B58DF" w:rsidP="000B58DF">
      <w:pPr>
        <w:spacing w:after="0" w:line="360" w:lineRule="auto"/>
        <w:ind w:right="850"/>
        <w:jc w:val="both"/>
        <w:rPr>
          <w:rFonts w:ascii="Palatino Linotype" w:hAnsi="Palatino Linotype" w:cs="Arial"/>
          <w:b/>
          <w:sz w:val="2"/>
        </w:rPr>
      </w:pPr>
    </w:p>
    <w:p w14:paraId="68C85B10" w14:textId="77777777" w:rsidR="000B58DF" w:rsidRDefault="000B58DF" w:rsidP="000B58DF">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 xml:space="preserve">A través del </w:t>
      </w:r>
      <w:r w:rsidRPr="00360143">
        <w:rPr>
          <w:rFonts w:ascii="Palatino Linotype" w:hAnsi="Palatino Linotype" w:cs="Arial"/>
          <w:b/>
          <w:bCs/>
          <w:sz w:val="24"/>
        </w:rPr>
        <w:t>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695A60B5" w14:textId="77777777" w:rsidR="000B58DF" w:rsidRPr="00667998" w:rsidRDefault="000B58DF" w:rsidP="000B58DF">
      <w:pPr>
        <w:spacing w:after="0" w:line="360" w:lineRule="auto"/>
        <w:jc w:val="both"/>
        <w:rPr>
          <w:rFonts w:ascii="Palatino Linotype" w:hAnsi="Palatino Linotype" w:cs="Arial"/>
          <w:b/>
          <w:sz w:val="24"/>
        </w:rPr>
      </w:pPr>
    </w:p>
    <w:p w14:paraId="4B3CEF2C" w14:textId="77777777" w:rsidR="000B58DF" w:rsidRDefault="000B58DF" w:rsidP="000B58DF">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 xml:space="preserve">De </w:t>
      </w:r>
      <w:r>
        <w:rPr>
          <w:rFonts w:ascii="Palatino Linotype" w:hAnsi="Palatino Linotype" w:cs="Arial"/>
          <w:b/>
          <w:sz w:val="28"/>
          <w:szCs w:val="20"/>
        </w:rPr>
        <w:t>la</w:t>
      </w:r>
      <w:r w:rsidRPr="00165D6E">
        <w:rPr>
          <w:rFonts w:ascii="Palatino Linotype" w:hAnsi="Palatino Linotype" w:cs="Arial"/>
          <w:b/>
          <w:sz w:val="28"/>
          <w:szCs w:val="20"/>
        </w:rPr>
        <w:t xml:space="preserve">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7BB048A4" w14:textId="4F86F629" w:rsidR="000B58DF" w:rsidRDefault="000B58DF" w:rsidP="000B58DF">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se observa</w:t>
      </w:r>
      <w:r>
        <w:rPr>
          <w:rFonts w:ascii="Palatino Linotype" w:hAnsi="Palatino Linotype"/>
        </w:rPr>
        <w:t>,</w:t>
      </w:r>
      <w:r>
        <w:rPr>
          <w:rFonts w:ascii="Palatino Linotype" w:hAnsi="Palatino Linotype"/>
          <w:b/>
          <w:bCs/>
          <w:lang w:eastAsia="es-MX"/>
        </w:rPr>
        <w:t xml:space="preserve"> </w:t>
      </w:r>
      <w:r w:rsidRPr="00D67FC4">
        <w:rPr>
          <w:rFonts w:ascii="Palatino Linotype" w:hAnsi="Palatino Linotype"/>
        </w:rPr>
        <w:t xml:space="preserve">que el </w:t>
      </w:r>
      <w:r>
        <w:rPr>
          <w:rFonts w:ascii="Palatino Linotype" w:hAnsi="Palatino Linotype" w:cs="Arial"/>
        </w:rPr>
        <w:t xml:space="preserve">día </w:t>
      </w:r>
      <w:r w:rsidR="006178A2">
        <w:rPr>
          <w:rFonts w:ascii="Palatino Linotype" w:hAnsi="Palatino Linotype" w:cs="Arial"/>
        </w:rPr>
        <w:t>onc</w:t>
      </w:r>
      <w:r>
        <w:rPr>
          <w:rFonts w:ascii="Palatino Linotype" w:hAnsi="Palatino Linotype" w:cs="Arial"/>
        </w:rPr>
        <w:t xml:space="preserve">e de </w:t>
      </w:r>
      <w:r w:rsidR="006178A2">
        <w:rPr>
          <w:rFonts w:ascii="Palatino Linotype" w:hAnsi="Palatino Linotype" w:cs="Arial"/>
        </w:rPr>
        <w:t>noviem</w:t>
      </w:r>
      <w:r>
        <w:rPr>
          <w:rFonts w:ascii="Palatino Linotype" w:hAnsi="Palatino Linotype" w:cs="Arial"/>
        </w:rPr>
        <w:t>bre</w:t>
      </w:r>
      <w:r w:rsidRPr="00667998">
        <w:rPr>
          <w:rFonts w:ascii="Palatino Linotype" w:hAnsi="Palatino Linotype" w:cs="Arial"/>
        </w:rPr>
        <w:t xml:space="preserve"> de dos mil </w:t>
      </w:r>
      <w:r>
        <w:rPr>
          <w:rFonts w:ascii="Palatino Linotype" w:hAnsi="Palatino Linotype" w:cs="Arial"/>
        </w:rPr>
        <w:t>veintiuno</w:t>
      </w:r>
      <w:r w:rsidRPr="00667998">
        <w:rPr>
          <w:rFonts w:ascii="Palatino Linotype" w:hAnsi="Palatino Linotype" w:cs="Arial"/>
        </w:rPr>
        <w:t xml:space="preserve">, 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34DFBDBB" w14:textId="77777777" w:rsidR="000B58DF" w:rsidRPr="004A1460" w:rsidRDefault="000B58DF" w:rsidP="000B58DF">
      <w:pPr>
        <w:pStyle w:val="Sinespaciado"/>
      </w:pPr>
    </w:p>
    <w:p w14:paraId="5B38BD11" w14:textId="77777777" w:rsidR="006178A2" w:rsidRPr="006178A2" w:rsidRDefault="000B58DF" w:rsidP="006178A2">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6178A2" w:rsidRPr="006178A2">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ABA092C" w14:textId="77777777" w:rsidR="006178A2" w:rsidRPr="006178A2" w:rsidRDefault="006178A2" w:rsidP="006178A2">
      <w:pPr>
        <w:spacing w:after="0" w:line="240" w:lineRule="auto"/>
        <w:ind w:left="567" w:right="567"/>
        <w:jc w:val="both"/>
        <w:rPr>
          <w:rFonts w:ascii="Palatino Linotype" w:hAnsi="Palatino Linotype" w:cs="Arial"/>
          <w:i/>
        </w:rPr>
      </w:pPr>
      <w:r w:rsidRPr="006178A2">
        <w:rPr>
          <w:rFonts w:ascii="Palatino Linotype" w:hAnsi="Palatino Linotype" w:cs="Arial"/>
          <w:i/>
        </w:rPr>
        <w:t>El H. Ayuntamiento Constitucional de Ecatepec de Morelos hace entrega de la respuesta emitida por: • Dirección de Seguridad Pública y Tránsito Se anexan al presente oficio en formato pdf, la respuesta emitida por el área antes mencionada.</w:t>
      </w:r>
    </w:p>
    <w:p w14:paraId="3DFEA836" w14:textId="77777777" w:rsidR="006178A2" w:rsidRPr="006178A2" w:rsidRDefault="006178A2" w:rsidP="006178A2">
      <w:pPr>
        <w:spacing w:after="0" w:line="240" w:lineRule="auto"/>
        <w:ind w:left="567" w:right="567"/>
        <w:jc w:val="both"/>
        <w:rPr>
          <w:rFonts w:ascii="Palatino Linotype" w:hAnsi="Palatino Linotype" w:cs="Arial"/>
          <w:i/>
        </w:rPr>
      </w:pPr>
      <w:r w:rsidRPr="006178A2">
        <w:rPr>
          <w:rFonts w:ascii="Palatino Linotype" w:hAnsi="Palatino Linotype" w:cs="Arial"/>
          <w:i/>
        </w:rPr>
        <w:t>ATENTAMENTE</w:t>
      </w:r>
    </w:p>
    <w:p w14:paraId="1C2C44C7" w14:textId="6D88078A" w:rsidR="000B58DF" w:rsidRDefault="006178A2" w:rsidP="006178A2">
      <w:pPr>
        <w:spacing w:after="0" w:line="240" w:lineRule="auto"/>
        <w:ind w:left="567" w:right="567"/>
        <w:jc w:val="both"/>
        <w:rPr>
          <w:rFonts w:ascii="Palatino Linotype" w:hAnsi="Palatino Linotype" w:cs="Arial"/>
          <w:i/>
        </w:rPr>
      </w:pPr>
      <w:r w:rsidRPr="006178A2">
        <w:rPr>
          <w:rFonts w:ascii="Palatino Linotype" w:hAnsi="Palatino Linotype" w:cs="Arial"/>
          <w:i/>
        </w:rPr>
        <w:t xml:space="preserve">Lic. </w:t>
      </w:r>
      <w:proofErr w:type="spellStart"/>
      <w:r w:rsidRPr="006178A2">
        <w:rPr>
          <w:rFonts w:ascii="Palatino Linotype" w:hAnsi="Palatino Linotype" w:cs="Arial"/>
          <w:i/>
        </w:rPr>
        <w:t>Brianda</w:t>
      </w:r>
      <w:proofErr w:type="spellEnd"/>
      <w:r w:rsidRPr="006178A2">
        <w:rPr>
          <w:rFonts w:ascii="Palatino Linotype" w:hAnsi="Palatino Linotype" w:cs="Arial"/>
          <w:i/>
        </w:rPr>
        <w:t xml:space="preserve"> Eunice </w:t>
      </w:r>
      <w:proofErr w:type="spellStart"/>
      <w:r w:rsidRPr="006178A2">
        <w:rPr>
          <w:rFonts w:ascii="Palatino Linotype" w:hAnsi="Palatino Linotype" w:cs="Arial"/>
          <w:i/>
        </w:rPr>
        <w:t>Iberri</w:t>
      </w:r>
      <w:proofErr w:type="spellEnd"/>
      <w:r w:rsidRPr="006178A2">
        <w:rPr>
          <w:rFonts w:ascii="Palatino Linotype" w:hAnsi="Palatino Linotype" w:cs="Arial"/>
          <w:i/>
        </w:rPr>
        <w:t xml:space="preserve"> Estrada</w:t>
      </w:r>
      <w:r w:rsidR="000B58DF" w:rsidRPr="00360143">
        <w:rPr>
          <w:rFonts w:ascii="Palatino Linotype" w:hAnsi="Palatino Linotype" w:cs="Arial"/>
          <w:i/>
        </w:rPr>
        <w:t xml:space="preserve"> </w:t>
      </w:r>
      <w:r w:rsidR="000B58DF" w:rsidRPr="00667998">
        <w:rPr>
          <w:rFonts w:ascii="Palatino Linotype" w:hAnsi="Palatino Linotype" w:cs="Arial"/>
          <w:i/>
        </w:rPr>
        <w:t>“(Sic).</w:t>
      </w:r>
    </w:p>
    <w:p w14:paraId="69575018" w14:textId="77777777" w:rsidR="000B58DF" w:rsidRPr="005171EC" w:rsidRDefault="000B58DF" w:rsidP="000B58DF">
      <w:pPr>
        <w:spacing w:after="0" w:line="240" w:lineRule="auto"/>
        <w:ind w:left="567" w:right="567"/>
        <w:jc w:val="both"/>
        <w:rPr>
          <w:rFonts w:ascii="Palatino Linotype" w:hAnsi="Palatino Linotype" w:cs="Arial"/>
          <w:i/>
        </w:rPr>
      </w:pPr>
    </w:p>
    <w:p w14:paraId="55A8A5B3" w14:textId="77777777" w:rsidR="000B58DF" w:rsidRPr="00667998" w:rsidRDefault="000B58DF" w:rsidP="000B58DF">
      <w:pPr>
        <w:pStyle w:val="Sinespaciado"/>
      </w:pPr>
    </w:p>
    <w:p w14:paraId="41E99CF8" w14:textId="1F1D42D6" w:rsidR="000B58DF" w:rsidRDefault="000B58DF" w:rsidP="000B58DF">
      <w:pPr>
        <w:spacing w:after="0" w:line="360" w:lineRule="auto"/>
        <w:jc w:val="both"/>
        <w:rPr>
          <w:rFonts w:ascii="Palatino Linotype" w:hAnsi="Palatino Linotype" w:cs="Arial"/>
          <w:sz w:val="24"/>
          <w:szCs w:val="24"/>
        </w:rPr>
      </w:pPr>
      <w:r w:rsidRPr="006F3258">
        <w:rPr>
          <w:rFonts w:ascii="Palatino Linotype" w:hAnsi="Palatino Linotype" w:cs="Arial"/>
          <w:sz w:val="24"/>
          <w:szCs w:val="24"/>
        </w:rPr>
        <w:t xml:space="preserve">Adjuntando </w:t>
      </w:r>
      <w:r>
        <w:rPr>
          <w:rFonts w:ascii="Palatino Linotype" w:hAnsi="Palatino Linotype" w:cs="Arial"/>
          <w:sz w:val="24"/>
          <w:szCs w:val="24"/>
        </w:rPr>
        <w:t>el</w:t>
      </w:r>
      <w:r w:rsidRPr="006F3258">
        <w:rPr>
          <w:rFonts w:ascii="Palatino Linotype" w:hAnsi="Palatino Linotype" w:cs="Arial"/>
          <w:sz w:val="24"/>
          <w:szCs w:val="24"/>
        </w:rPr>
        <w:t xml:space="preserve"> archivo </w:t>
      </w:r>
      <w:r>
        <w:rPr>
          <w:rFonts w:ascii="Palatino Linotype" w:hAnsi="Palatino Linotype" w:cs="Arial"/>
          <w:sz w:val="24"/>
          <w:szCs w:val="24"/>
        </w:rPr>
        <w:t xml:space="preserve">electrónico </w:t>
      </w:r>
      <w:bookmarkStart w:id="2" w:name="_Hlk82038214"/>
      <w:r w:rsidRPr="006F3258">
        <w:rPr>
          <w:rFonts w:ascii="Palatino Linotype" w:hAnsi="Palatino Linotype" w:cs="Arial"/>
          <w:sz w:val="24"/>
          <w:szCs w:val="24"/>
        </w:rPr>
        <w:t xml:space="preserve">denominado </w:t>
      </w:r>
      <w:r w:rsidRPr="006F3258">
        <w:rPr>
          <w:rFonts w:ascii="Palatino Linotype" w:hAnsi="Palatino Linotype" w:cs="Arial"/>
          <w:i/>
          <w:sz w:val="24"/>
          <w:szCs w:val="24"/>
        </w:rPr>
        <w:t>“</w:t>
      </w:r>
      <w:bookmarkEnd w:id="2"/>
      <w:r w:rsidR="006178A2" w:rsidRPr="006178A2">
        <w:rPr>
          <w:rFonts w:ascii="Palatino Linotype" w:hAnsi="Palatino Linotype"/>
          <w:i/>
          <w:sz w:val="24"/>
          <w:szCs w:val="24"/>
        </w:rPr>
        <w:t>0716-2021.pdf</w:t>
      </w:r>
      <w:r w:rsidRPr="006F3258">
        <w:rPr>
          <w:rFonts w:ascii="Palatino Linotype" w:hAnsi="Palatino Linotype" w:cs="Arial"/>
          <w:i/>
          <w:sz w:val="24"/>
          <w:szCs w:val="24"/>
        </w:rPr>
        <w:t>”</w:t>
      </w:r>
      <w:r w:rsidRPr="006F3258">
        <w:rPr>
          <w:rFonts w:ascii="Palatino Linotype" w:hAnsi="Palatino Linotype" w:cs="Arial"/>
          <w:sz w:val="24"/>
          <w:szCs w:val="24"/>
        </w:rPr>
        <w:t xml:space="preserve">; mismo que no se reproduce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3A37A0DF" w14:textId="77777777" w:rsidR="000B58DF" w:rsidRPr="006F3258" w:rsidRDefault="000B58DF" w:rsidP="000B58DF">
      <w:pPr>
        <w:spacing w:after="0" w:line="360" w:lineRule="auto"/>
        <w:jc w:val="both"/>
        <w:rPr>
          <w:rFonts w:ascii="Palatino Linotype" w:hAnsi="Palatino Linotype" w:cs="Arial"/>
          <w:sz w:val="24"/>
          <w:szCs w:val="24"/>
        </w:rPr>
      </w:pPr>
    </w:p>
    <w:p w14:paraId="03236F7F" w14:textId="77777777" w:rsidR="000B58DF" w:rsidRPr="00667998" w:rsidRDefault="000B58DF" w:rsidP="000B58DF">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TERCERO. </w:t>
      </w:r>
      <w:r w:rsidRPr="00667998">
        <w:rPr>
          <w:rFonts w:ascii="Palatino Linotype" w:hAnsi="Palatino Linotype"/>
          <w:b/>
          <w:sz w:val="28"/>
        </w:rPr>
        <w:t>Del recurso de revisión.</w:t>
      </w:r>
    </w:p>
    <w:p w14:paraId="0178FE82" w14:textId="560D41E4" w:rsidR="000B58DF" w:rsidRDefault="000B58DF" w:rsidP="000B58DF">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el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dieciséis de noviembre</w:t>
      </w:r>
      <w:r w:rsidRPr="00667998">
        <w:rPr>
          <w:rFonts w:ascii="Palatino Linotype" w:hAnsi="Palatino Linotype" w:cs="Arial"/>
          <w:sz w:val="24"/>
          <w:szCs w:val="24"/>
        </w:rPr>
        <w:t xml:space="preserve"> de dos mil </w:t>
      </w:r>
      <w:r>
        <w:rPr>
          <w:rFonts w:ascii="Palatino Linotype" w:hAnsi="Palatino Linotype" w:cs="Arial"/>
          <w:sz w:val="24"/>
          <w:szCs w:val="24"/>
        </w:rPr>
        <w:t>veintiuno</w:t>
      </w:r>
      <w:r w:rsidRPr="00667998">
        <w:rPr>
          <w:rFonts w:ascii="Palatino Linotype" w:hAnsi="Palatino Linotype" w:cs="Arial"/>
          <w:sz w:val="24"/>
          <w:szCs w:val="24"/>
        </w:rPr>
        <w:t xml:space="preserve">, el </w:t>
      </w:r>
      <w:r w:rsidRPr="00667998">
        <w:rPr>
          <w:rFonts w:ascii="Palatino Linotype" w:hAnsi="Palatino Linotype" w:cs="Arial"/>
          <w:sz w:val="24"/>
          <w:szCs w:val="24"/>
        </w:rPr>
        <w:lastRenderedPageBreak/>
        <w:t>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0566</w:t>
      </w:r>
      <w:r w:rsidR="00851CE3">
        <w:rPr>
          <w:rFonts w:ascii="Palatino Linotype" w:hAnsi="Palatino Linotype" w:cs="Arial"/>
          <w:b/>
          <w:bCs/>
          <w:sz w:val="24"/>
          <w:szCs w:val="24"/>
          <w:lang w:eastAsia="es-MX"/>
        </w:rPr>
        <w:t>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19C86A84" w14:textId="77777777" w:rsidR="000B58DF" w:rsidRDefault="000B58DF" w:rsidP="000B58DF">
      <w:pPr>
        <w:spacing w:after="0" w:line="360" w:lineRule="auto"/>
        <w:jc w:val="both"/>
        <w:rPr>
          <w:rFonts w:ascii="Palatino Linotype" w:hAnsi="Palatino Linotype" w:cs="Arial"/>
          <w:sz w:val="24"/>
        </w:rPr>
      </w:pPr>
    </w:p>
    <w:p w14:paraId="38AB17A6" w14:textId="77777777" w:rsidR="000B58DF" w:rsidRPr="00667998" w:rsidRDefault="000B58DF" w:rsidP="000B58DF">
      <w:pPr>
        <w:pStyle w:val="Prrafodelista"/>
        <w:numPr>
          <w:ilvl w:val="0"/>
          <w:numId w:val="1"/>
        </w:numPr>
        <w:ind w:left="567"/>
        <w:jc w:val="both"/>
        <w:rPr>
          <w:rFonts w:ascii="Palatino Linotype" w:hAnsi="Palatino Linotype" w:cs="Arial"/>
          <w:b/>
        </w:rPr>
      </w:pPr>
      <w:r w:rsidRPr="00667998">
        <w:rPr>
          <w:rFonts w:ascii="Palatino Linotype" w:hAnsi="Palatino Linotype" w:cs="Arial"/>
          <w:b/>
        </w:rPr>
        <w:t>Acto Impugnado:</w:t>
      </w:r>
    </w:p>
    <w:p w14:paraId="16B70FE2" w14:textId="6A4C970E" w:rsidR="000B58DF" w:rsidRDefault="000B58DF" w:rsidP="000B58DF">
      <w:pPr>
        <w:spacing w:after="0" w:line="240" w:lineRule="auto"/>
        <w:ind w:left="567" w:right="851"/>
        <w:jc w:val="both"/>
        <w:rPr>
          <w:rFonts w:ascii="Palatino Linotype" w:hAnsi="Palatino Linotype" w:cs="Arial"/>
          <w:i/>
        </w:rPr>
      </w:pPr>
      <w:r w:rsidRPr="00667998">
        <w:rPr>
          <w:rFonts w:ascii="Palatino Linotype" w:hAnsi="Palatino Linotype" w:cs="Arial"/>
          <w:i/>
        </w:rPr>
        <w:t>“</w:t>
      </w:r>
      <w:r w:rsidR="00851CE3" w:rsidRPr="00851CE3">
        <w:rPr>
          <w:rFonts w:ascii="Palatino Linotype" w:hAnsi="Palatino Linotype" w:cs="Arial"/>
          <w:i/>
        </w:rPr>
        <w:t>La entrega de información que no corresponde con lo solicitado</w:t>
      </w:r>
      <w:r w:rsidRPr="00667998">
        <w:rPr>
          <w:rFonts w:ascii="Palatino Linotype" w:hAnsi="Palatino Linotype" w:cs="Arial"/>
          <w:i/>
        </w:rPr>
        <w:t>” [Sic].</w:t>
      </w:r>
    </w:p>
    <w:p w14:paraId="07E90F39" w14:textId="77777777" w:rsidR="000B58DF" w:rsidRPr="00FD749E" w:rsidRDefault="000B58DF" w:rsidP="000B58DF">
      <w:pPr>
        <w:spacing w:after="0" w:line="240" w:lineRule="auto"/>
        <w:ind w:left="567" w:right="851"/>
        <w:jc w:val="both"/>
        <w:rPr>
          <w:rFonts w:ascii="Palatino Linotype" w:hAnsi="Palatino Linotype" w:cs="Arial"/>
          <w:i/>
          <w:sz w:val="24"/>
        </w:rPr>
      </w:pPr>
    </w:p>
    <w:p w14:paraId="12F9A114" w14:textId="77777777" w:rsidR="000B58DF" w:rsidRPr="00667998" w:rsidRDefault="000B58DF" w:rsidP="000B58DF">
      <w:pPr>
        <w:pStyle w:val="Prrafodelista"/>
        <w:numPr>
          <w:ilvl w:val="0"/>
          <w:numId w:val="1"/>
        </w:numPr>
        <w:ind w:left="567"/>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0DA5258E" w14:textId="1937F05C" w:rsidR="000B58DF" w:rsidRPr="00667998" w:rsidRDefault="000B58DF" w:rsidP="000B58DF">
      <w:pPr>
        <w:spacing w:after="0" w:line="240" w:lineRule="auto"/>
        <w:ind w:left="567" w:right="851"/>
        <w:jc w:val="both"/>
        <w:rPr>
          <w:rFonts w:ascii="Palatino Linotype" w:hAnsi="Palatino Linotype" w:cs="Arial"/>
          <w:i/>
        </w:rPr>
      </w:pPr>
      <w:r w:rsidRPr="00667998">
        <w:rPr>
          <w:rFonts w:ascii="Palatino Linotype" w:hAnsi="Palatino Linotype" w:cs="Arial"/>
          <w:i/>
        </w:rPr>
        <w:t>“</w:t>
      </w:r>
      <w:r w:rsidR="00851CE3" w:rsidRPr="00851CE3">
        <w:rPr>
          <w:rFonts w:ascii="Palatino Linotype" w:hAnsi="Palatino Linotype" w:cs="Arial"/>
          <w:i/>
        </w:rPr>
        <w:t>Si bien el sujeto obligado por medio de la Dirección de Seguridad Publica Y Tránsito del Municipio de Ecatepec, responde al criterio que tiene para solicitar el Servicio de arrastre, salvamento, guardia, custodia y de depósitos de vehículo a disposición de autoridades correspondientes, en lo referente a los acuerdos firmados por parte de la Dirección de Seguridad Publica Y Tránsito del Municipio de Ecatepec reconoce su existencia pero señala que estos no están en manos de esta dirección, afirmando que estos acuerdos se firman entre El Gobierno del Estado de México y el Presidente Municipal de Ecatepec, por lo cual la solicitud de información debe ser dirigida a todas las direcciones que tengan dicha información, incluso si es el Presidente Municipal de Ecatepec, por lo cual me inconformo por la respuesta incompleto por parte del sujeto obligado..</w:t>
      </w:r>
      <w:r w:rsidRPr="00667998">
        <w:rPr>
          <w:rFonts w:ascii="Palatino Linotype" w:hAnsi="Palatino Linotype" w:cs="Arial"/>
          <w:i/>
        </w:rPr>
        <w:t>” [Sic].</w:t>
      </w:r>
    </w:p>
    <w:p w14:paraId="139E6F49" w14:textId="77777777" w:rsidR="000B58DF" w:rsidRDefault="000B58DF" w:rsidP="000B58DF">
      <w:pPr>
        <w:pStyle w:val="Sinespaciado"/>
      </w:pPr>
    </w:p>
    <w:p w14:paraId="40200DEC" w14:textId="77777777" w:rsidR="000B58DF" w:rsidRPr="00F303BC" w:rsidRDefault="000B58DF" w:rsidP="000B58DF">
      <w:pPr>
        <w:pStyle w:val="Sinespaciado"/>
        <w:rPr>
          <w:rFonts w:ascii="Palatino Linotype" w:hAnsi="Palatino Linotype"/>
        </w:rPr>
      </w:pPr>
    </w:p>
    <w:p w14:paraId="28C2FEBD" w14:textId="77777777" w:rsidR="000B58DF" w:rsidRPr="00667998" w:rsidRDefault="000B58DF" w:rsidP="000B58DF">
      <w:pPr>
        <w:spacing w:after="0" w:line="360" w:lineRule="auto"/>
        <w:jc w:val="both"/>
        <w:rPr>
          <w:rFonts w:ascii="Palatino Linotype" w:hAnsi="Palatino Linotype" w:cs="Arial"/>
          <w:b/>
          <w:sz w:val="24"/>
          <w:szCs w:val="24"/>
        </w:rPr>
      </w:pPr>
      <w:r w:rsidRPr="00667998">
        <w:rPr>
          <w:rFonts w:ascii="Palatino Linotype" w:hAnsi="Palatino Linotype" w:cs="Arial"/>
          <w:b/>
          <w:sz w:val="28"/>
        </w:rPr>
        <w:t>CUARTO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5BB350A1" w14:textId="77777777" w:rsidR="000B58DF" w:rsidRPr="00667998" w:rsidRDefault="000B58DF" w:rsidP="000B58DF">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Pr>
          <w:rFonts w:ascii="Palatino Linotype" w:hAnsi="Palatino Linotype" w:cs="Arial"/>
          <w:sz w:val="24"/>
          <w:szCs w:val="24"/>
        </w:rPr>
        <w:t>veintidós</w:t>
      </w:r>
      <w:r w:rsidRPr="00141144">
        <w:rPr>
          <w:rFonts w:ascii="Palatino Linotype" w:hAnsi="Palatino Linotype" w:cs="Arial"/>
          <w:sz w:val="24"/>
          <w:szCs w:val="24"/>
        </w:rPr>
        <w:t xml:space="preserve"> de </w:t>
      </w:r>
      <w:r>
        <w:rPr>
          <w:rFonts w:ascii="Palatino Linotype" w:hAnsi="Palatino Linotype" w:cs="Arial"/>
          <w:sz w:val="24"/>
          <w:szCs w:val="24"/>
        </w:rPr>
        <w:t>noviembre</w:t>
      </w:r>
      <w:r w:rsidRPr="00141144">
        <w:rPr>
          <w:rFonts w:ascii="Palatino Linotype" w:hAnsi="Palatino Linotype" w:cs="Arial"/>
          <w:sz w:val="24"/>
          <w:szCs w:val="24"/>
        </w:rPr>
        <w:t xml:space="preserve"> del año dos mil veintiuno,</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A86B641" w14:textId="6D0A8725" w:rsidR="00851CE3" w:rsidRDefault="00851CE3" w:rsidP="000B58DF">
      <w:pPr>
        <w:spacing w:after="0" w:line="360" w:lineRule="auto"/>
        <w:jc w:val="both"/>
        <w:rPr>
          <w:rFonts w:ascii="Palatino Linotype" w:hAnsi="Palatino Linotype" w:cs="Arial"/>
          <w:b/>
          <w:sz w:val="28"/>
        </w:rPr>
      </w:pPr>
    </w:p>
    <w:p w14:paraId="47EF84BC" w14:textId="4AC40886" w:rsidR="00851CE3" w:rsidRDefault="00851CE3" w:rsidP="000B58DF">
      <w:pPr>
        <w:spacing w:after="0" w:line="360" w:lineRule="auto"/>
        <w:jc w:val="both"/>
        <w:rPr>
          <w:rFonts w:ascii="Palatino Linotype" w:hAnsi="Palatino Linotype" w:cs="Arial"/>
          <w:b/>
          <w:sz w:val="28"/>
        </w:rPr>
      </w:pPr>
    </w:p>
    <w:p w14:paraId="5D87C98E" w14:textId="3D4C345D" w:rsidR="00851CE3" w:rsidRDefault="00851CE3" w:rsidP="000B58DF">
      <w:pPr>
        <w:spacing w:after="0" w:line="360" w:lineRule="auto"/>
        <w:jc w:val="both"/>
        <w:rPr>
          <w:rFonts w:ascii="Palatino Linotype" w:hAnsi="Palatino Linotype" w:cs="Arial"/>
          <w:b/>
          <w:sz w:val="28"/>
        </w:rPr>
      </w:pPr>
    </w:p>
    <w:p w14:paraId="2F819D37" w14:textId="77777777" w:rsidR="00851CE3" w:rsidRDefault="00851CE3" w:rsidP="000B58DF">
      <w:pPr>
        <w:spacing w:after="0" w:line="360" w:lineRule="auto"/>
        <w:jc w:val="both"/>
        <w:rPr>
          <w:rFonts w:ascii="Palatino Linotype" w:hAnsi="Palatino Linotype" w:cs="Arial"/>
          <w:b/>
          <w:sz w:val="28"/>
        </w:rPr>
      </w:pPr>
    </w:p>
    <w:p w14:paraId="0A6EFCCC" w14:textId="6C83775A" w:rsidR="000B58DF" w:rsidRPr="00667998" w:rsidRDefault="000B58DF" w:rsidP="000B58DF">
      <w:pPr>
        <w:spacing w:after="0" w:line="360" w:lineRule="auto"/>
        <w:jc w:val="both"/>
        <w:rPr>
          <w:rFonts w:ascii="Palatino Linotype" w:hAnsi="Palatino Linotype" w:cs="Arial"/>
          <w:b/>
          <w:sz w:val="28"/>
          <w:szCs w:val="28"/>
        </w:rPr>
      </w:pPr>
      <w:r w:rsidRPr="00667998">
        <w:rPr>
          <w:rFonts w:ascii="Palatino Linotype" w:hAnsi="Palatino Linotype" w:cs="Arial"/>
          <w:b/>
          <w:sz w:val="28"/>
        </w:rPr>
        <w:t xml:space="preserve">QUINTO. </w:t>
      </w:r>
      <w:r w:rsidRPr="00667998">
        <w:rPr>
          <w:rFonts w:ascii="Palatino Linotype" w:hAnsi="Palatino Linotype" w:cs="Arial"/>
          <w:b/>
          <w:sz w:val="28"/>
          <w:szCs w:val="28"/>
        </w:rPr>
        <w:t>De la etapa de instrucción.</w:t>
      </w:r>
    </w:p>
    <w:p w14:paraId="5EE4DC73" w14:textId="77777777" w:rsidR="000B58DF" w:rsidRPr="00B662F8" w:rsidRDefault="000B58DF" w:rsidP="000B58DF">
      <w:pPr>
        <w:spacing w:after="0" w:line="360" w:lineRule="auto"/>
        <w:jc w:val="both"/>
        <w:rPr>
          <w:rFonts w:ascii="Palatino Linotype" w:hAnsi="Palatino Linotype" w:cs="Arial"/>
          <w:sz w:val="23"/>
          <w:szCs w:val="23"/>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omitió rendir su informe justificado. </w:t>
      </w:r>
      <w:r>
        <w:rPr>
          <w:rFonts w:ascii="Palatino Linotype" w:hAnsi="Palatino Linotype" w:cs="Arial"/>
          <w:sz w:val="23"/>
          <w:szCs w:val="23"/>
        </w:rPr>
        <w:t>De igual forma</w:t>
      </w:r>
      <w:r w:rsidRPr="00EF56C8">
        <w:rPr>
          <w:rFonts w:ascii="Palatino Linotype" w:hAnsi="Palatino Linotype" w:cs="Arial"/>
          <w:sz w:val="23"/>
          <w:szCs w:val="23"/>
        </w:rPr>
        <w:t xml:space="preserve"> se advierte que </w:t>
      </w:r>
      <w:r>
        <w:rPr>
          <w:rFonts w:ascii="Palatino Linotype" w:hAnsi="Palatino Linotype" w:cs="Arial"/>
          <w:sz w:val="23"/>
          <w:szCs w:val="23"/>
        </w:rPr>
        <w:t xml:space="preserve">el </w:t>
      </w:r>
      <w:r w:rsidRPr="00EF56C8">
        <w:rPr>
          <w:rFonts w:ascii="Palatino Linotype" w:hAnsi="Palatino Linotype" w:cs="Arial"/>
          <w:sz w:val="23"/>
          <w:szCs w:val="23"/>
        </w:rPr>
        <w:t>Recurrente fue omis</w:t>
      </w:r>
      <w:r>
        <w:rPr>
          <w:rFonts w:ascii="Palatino Linotype" w:hAnsi="Palatino Linotype" w:cs="Arial"/>
          <w:sz w:val="23"/>
          <w:szCs w:val="23"/>
        </w:rPr>
        <w:t>o</w:t>
      </w:r>
      <w:r w:rsidRPr="00EF56C8">
        <w:rPr>
          <w:rFonts w:ascii="Palatino Linotype" w:hAnsi="Palatino Linotype" w:cs="Arial"/>
          <w:sz w:val="23"/>
          <w:szCs w:val="23"/>
        </w:rPr>
        <w:t xml:space="preserve"> en remitir manifestaciones y formular alegatos que a su derecho conviniera.</w:t>
      </w:r>
    </w:p>
    <w:p w14:paraId="0CEA066A" w14:textId="77777777" w:rsidR="000B58DF" w:rsidRDefault="000B58DF" w:rsidP="000B58DF">
      <w:pPr>
        <w:tabs>
          <w:tab w:val="left" w:pos="8505"/>
        </w:tabs>
        <w:spacing w:after="0" w:line="360" w:lineRule="auto"/>
        <w:ind w:left="567" w:right="709"/>
        <w:jc w:val="center"/>
        <w:rPr>
          <w:rFonts w:ascii="Palatino Linotype" w:hAnsi="Palatino Linotype" w:cs="Arial"/>
          <w:sz w:val="24"/>
          <w:szCs w:val="24"/>
        </w:rPr>
      </w:pPr>
      <w:r>
        <w:rPr>
          <w:noProof/>
        </w:rPr>
        <w:t xml:space="preserve"> </w:t>
      </w:r>
    </w:p>
    <w:p w14:paraId="0904D3CC" w14:textId="77777777" w:rsidR="000B58DF" w:rsidRPr="00C220D0" w:rsidRDefault="000B58DF" w:rsidP="000B58DF">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667998">
        <w:rPr>
          <w:rFonts w:ascii="Palatino Linotype" w:hAnsi="Palatino Linotype" w:cs="Arial"/>
          <w:b/>
          <w:sz w:val="28"/>
        </w:rPr>
        <w:t xml:space="preserve">TO.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193DF0EF" w14:textId="77777777" w:rsidR="000B58DF" w:rsidRDefault="000B58DF" w:rsidP="000B58DF">
      <w:pPr>
        <w:spacing w:after="0" w:line="360" w:lineRule="auto"/>
        <w:jc w:val="both"/>
        <w:rPr>
          <w:rFonts w:ascii="Palatino Linotype" w:hAnsi="Palatino Linotype" w:cs="Arial"/>
          <w:sz w:val="24"/>
          <w:szCs w:val="24"/>
        </w:rPr>
      </w:pPr>
      <w:r>
        <w:rPr>
          <w:rFonts w:ascii="Palatino Linotype" w:hAnsi="Palatino Linotype" w:cs="Arial"/>
          <w:sz w:val="24"/>
          <w:szCs w:val="24"/>
        </w:rPr>
        <w:t>P</w:t>
      </w:r>
      <w:r w:rsidRPr="00667998">
        <w:rPr>
          <w:rFonts w:ascii="Palatino Linotype" w:hAnsi="Palatino Linotype" w:cs="Arial"/>
          <w:sz w:val="24"/>
          <w:szCs w:val="24"/>
        </w:rPr>
        <w:t xml:space="preserve">or lo que en fecha </w:t>
      </w:r>
      <w:r>
        <w:rPr>
          <w:rFonts w:ascii="Palatino Linotype" w:hAnsi="Palatino Linotype" w:cs="Arial"/>
          <w:sz w:val="24"/>
          <w:szCs w:val="24"/>
        </w:rPr>
        <w:t>seis de diciembre de dos mil veintiuno</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7850C0A9" w14:textId="77777777" w:rsidR="000B58DF" w:rsidRDefault="000B58DF" w:rsidP="000B58DF">
      <w:pPr>
        <w:spacing w:after="0" w:line="360" w:lineRule="auto"/>
        <w:jc w:val="both"/>
        <w:rPr>
          <w:rFonts w:ascii="Palatino Linotype" w:hAnsi="Palatino Linotype" w:cs="Arial"/>
          <w:sz w:val="24"/>
          <w:szCs w:val="24"/>
        </w:rPr>
      </w:pPr>
    </w:p>
    <w:p w14:paraId="4CFC0A4E" w14:textId="77777777" w:rsidR="000B58DF" w:rsidRPr="00C220D0" w:rsidRDefault="000B58DF" w:rsidP="000B58DF">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7C24365D" w14:textId="5BF20351" w:rsidR="000B58DF" w:rsidRPr="00667998" w:rsidRDefault="000B58DF" w:rsidP="000B58DF">
      <w:pPr>
        <w:spacing w:after="0" w:line="360" w:lineRule="auto"/>
        <w:jc w:val="both"/>
        <w:rPr>
          <w:rFonts w:ascii="Palatino Linotype" w:hAnsi="Palatino Linotype" w:cs="Arial"/>
          <w:sz w:val="24"/>
          <w:szCs w:val="24"/>
        </w:rPr>
      </w:pPr>
      <w:r>
        <w:rPr>
          <w:rFonts w:ascii="Palatino Linotype" w:hAnsi="Palatino Linotype" w:cs="Arial"/>
          <w:sz w:val="24"/>
          <w:szCs w:val="24"/>
        </w:rPr>
        <w:t>Asimismo</w:t>
      </w:r>
      <w:r w:rsidRPr="00667998">
        <w:rPr>
          <w:rFonts w:ascii="Palatino Linotype" w:hAnsi="Palatino Linotype" w:cs="Arial"/>
          <w:sz w:val="24"/>
          <w:szCs w:val="24"/>
        </w:rPr>
        <w:t>,</w:t>
      </w:r>
      <w:r>
        <w:rPr>
          <w:rFonts w:ascii="Palatino Linotype" w:hAnsi="Palatino Linotype" w:cs="Arial"/>
          <w:sz w:val="24"/>
          <w:szCs w:val="24"/>
        </w:rPr>
        <w:t xml:space="preserve"> cabe destacar que</w:t>
      </w:r>
      <w:r w:rsidRPr="00667998">
        <w:rPr>
          <w:rFonts w:ascii="Palatino Linotype" w:hAnsi="Palatino Linotype" w:cs="Arial"/>
          <w:sz w:val="24"/>
          <w:szCs w:val="24"/>
        </w:rPr>
        <w:t xml:space="preserve"> en fecha </w:t>
      </w:r>
      <w:r>
        <w:rPr>
          <w:rFonts w:ascii="Palatino Linotype" w:hAnsi="Palatino Linotype" w:cs="Arial"/>
          <w:sz w:val="24"/>
          <w:szCs w:val="24"/>
        </w:rPr>
        <w:t>veintiuno de enero</w:t>
      </w:r>
      <w:r w:rsidRPr="00667998">
        <w:rPr>
          <w:rFonts w:ascii="Palatino Linotype" w:hAnsi="Palatino Linotype" w:cs="Arial"/>
          <w:sz w:val="24"/>
          <w:szCs w:val="24"/>
        </w:rPr>
        <w:t xml:space="preserve"> del </w:t>
      </w:r>
      <w:r w:rsidR="00851CE3" w:rsidRPr="00667998">
        <w:rPr>
          <w:rFonts w:ascii="Palatino Linotype" w:hAnsi="Palatino Linotype" w:cs="Arial"/>
          <w:sz w:val="24"/>
          <w:szCs w:val="24"/>
        </w:rPr>
        <w:t xml:space="preserve">año </w:t>
      </w:r>
      <w:r w:rsidR="00851CE3">
        <w:rPr>
          <w:rFonts w:ascii="Palatino Linotype" w:hAnsi="Palatino Linotype" w:cs="Arial"/>
          <w:sz w:val="24"/>
          <w:szCs w:val="24"/>
        </w:rPr>
        <w:t>dos</w:t>
      </w:r>
      <w:r>
        <w:rPr>
          <w:rFonts w:ascii="Palatino Linotype" w:hAnsi="Palatino Linotype" w:cs="Arial"/>
          <w:sz w:val="24"/>
          <w:szCs w:val="24"/>
        </w:rPr>
        <w:t xml:space="preserve">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14467A6F" w14:textId="77777777" w:rsidR="000B58DF" w:rsidRDefault="000B58DF" w:rsidP="000B58DF">
      <w:pPr>
        <w:spacing w:after="0" w:line="360" w:lineRule="auto"/>
        <w:jc w:val="center"/>
        <w:rPr>
          <w:rFonts w:ascii="Palatino Linotype" w:hAnsi="Palatino Linotype" w:cs="Arial"/>
          <w:b/>
          <w:sz w:val="28"/>
        </w:rPr>
      </w:pPr>
    </w:p>
    <w:p w14:paraId="6ED3B67C" w14:textId="77777777" w:rsidR="000B58DF" w:rsidRDefault="000B58DF" w:rsidP="000B58DF">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4B0C9BCC" w14:textId="77777777" w:rsidR="000B58DF" w:rsidRPr="006C5A8E" w:rsidRDefault="000B58DF" w:rsidP="000B58DF">
      <w:pPr>
        <w:spacing w:after="0" w:line="360" w:lineRule="auto"/>
        <w:jc w:val="both"/>
        <w:rPr>
          <w:rFonts w:ascii="Palatino Linotype" w:hAnsi="Palatino Linotype" w:cs="Arial"/>
          <w:b/>
          <w:sz w:val="24"/>
          <w:szCs w:val="20"/>
        </w:rPr>
      </w:pPr>
    </w:p>
    <w:p w14:paraId="3DC1B88D" w14:textId="77777777" w:rsidR="000B58DF" w:rsidRPr="00667998" w:rsidRDefault="000B58DF" w:rsidP="000B58DF">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4BD1D216" w14:textId="77777777" w:rsidR="000B58DF" w:rsidRPr="00667998" w:rsidRDefault="000B58DF" w:rsidP="000B58DF">
      <w:pPr>
        <w:pStyle w:val="Sinespaciado"/>
        <w:spacing w:line="360" w:lineRule="auto"/>
        <w:jc w:val="both"/>
        <w:rPr>
          <w:rFonts w:ascii="Palatino Linotype" w:hAnsi="Palatino Linotype"/>
        </w:rPr>
      </w:pPr>
      <w:r w:rsidRPr="00667998">
        <w:rPr>
          <w:rFonts w:ascii="Palatino Linotype" w:hAnsi="Palatino Linotype"/>
        </w:rPr>
        <w:lastRenderedPageBreak/>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B75802A" w14:textId="77777777" w:rsidR="000B58DF" w:rsidRDefault="000B58DF" w:rsidP="000B58DF">
      <w:pPr>
        <w:pStyle w:val="Prrafodelista"/>
        <w:autoSpaceDE w:val="0"/>
        <w:autoSpaceDN w:val="0"/>
        <w:adjustRightInd w:val="0"/>
        <w:spacing w:line="360" w:lineRule="auto"/>
        <w:ind w:left="0"/>
        <w:jc w:val="both"/>
        <w:rPr>
          <w:rFonts w:ascii="Palatino Linotype" w:eastAsiaTheme="minorHAnsi" w:hAnsi="Palatino Linotype" w:cs="Arial"/>
          <w:szCs w:val="22"/>
          <w:lang w:val="es-MX" w:eastAsia="en-US"/>
        </w:rPr>
      </w:pPr>
    </w:p>
    <w:p w14:paraId="75C2B3DB" w14:textId="77777777" w:rsidR="000B58DF" w:rsidRPr="00667998" w:rsidRDefault="000B58DF" w:rsidP="000B58DF">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497AC847" w14:textId="77777777" w:rsidR="000B58DF" w:rsidRDefault="000B58DF" w:rsidP="000B58D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6621F0B" w14:textId="77777777" w:rsidR="000B58DF" w:rsidRDefault="000B58DF" w:rsidP="000B58DF">
      <w:pPr>
        <w:pStyle w:val="Prrafodelista"/>
        <w:autoSpaceDE w:val="0"/>
        <w:autoSpaceDN w:val="0"/>
        <w:adjustRightInd w:val="0"/>
        <w:spacing w:line="360" w:lineRule="auto"/>
        <w:ind w:left="0"/>
        <w:jc w:val="both"/>
        <w:rPr>
          <w:rFonts w:ascii="Palatino Linotype" w:hAnsi="Palatino Linotype" w:cs="Arial"/>
          <w:b/>
        </w:rPr>
      </w:pPr>
    </w:p>
    <w:p w14:paraId="7D4D94E7" w14:textId="77777777" w:rsidR="000B58DF" w:rsidRPr="00667998" w:rsidRDefault="000B58DF" w:rsidP="000B58DF">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TERCERO</w:t>
      </w:r>
      <w:r w:rsidRPr="00667998">
        <w:rPr>
          <w:rFonts w:ascii="Palatino Linotype" w:hAnsi="Palatino Linotype" w:cs="Arial"/>
          <w:b/>
        </w:rPr>
        <w:t xml:space="preserve">. </w:t>
      </w:r>
      <w:r w:rsidRPr="00667998">
        <w:rPr>
          <w:rFonts w:ascii="Palatino Linotype" w:hAnsi="Palatino Linotype" w:cs="Arial"/>
          <w:b/>
          <w:sz w:val="28"/>
          <w:szCs w:val="28"/>
        </w:rPr>
        <w:t>De las causas de improcedencia.</w:t>
      </w:r>
    </w:p>
    <w:p w14:paraId="24564CB1" w14:textId="77777777" w:rsidR="000B58DF" w:rsidRPr="00667998" w:rsidRDefault="000B58DF" w:rsidP="000B58DF">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En el procedimiento de acceso a la información y de los medios de impugnación de la materia, se advierten diversos supuestos de procedibilidad, los cuales deben estudiarse </w:t>
      </w:r>
      <w:r w:rsidRPr="00667998">
        <w:rPr>
          <w:rFonts w:ascii="Palatino Linotype" w:hAnsi="Palatino Linotype" w:cs="Arial"/>
        </w:rPr>
        <w:lastRenderedPageBreak/>
        <w:t>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DC8F600" w14:textId="77777777" w:rsidR="000B58DF" w:rsidRPr="00667998" w:rsidRDefault="000B58DF" w:rsidP="000B58DF">
      <w:pPr>
        <w:pStyle w:val="Prrafodelista"/>
        <w:autoSpaceDE w:val="0"/>
        <w:autoSpaceDN w:val="0"/>
        <w:adjustRightInd w:val="0"/>
        <w:spacing w:line="360" w:lineRule="auto"/>
        <w:ind w:left="0"/>
        <w:jc w:val="both"/>
        <w:rPr>
          <w:rFonts w:ascii="Palatino Linotype" w:hAnsi="Palatino Linotype" w:cs="Arial"/>
        </w:rPr>
      </w:pPr>
    </w:p>
    <w:p w14:paraId="41920D5B" w14:textId="77777777" w:rsidR="000B58DF" w:rsidRDefault="000B58DF" w:rsidP="000B58DF">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1B172E1C" w14:textId="77777777" w:rsidR="000B58DF" w:rsidRPr="00667998" w:rsidRDefault="000B58DF" w:rsidP="000B58DF">
      <w:pPr>
        <w:pStyle w:val="Prrafodelista"/>
        <w:autoSpaceDE w:val="0"/>
        <w:autoSpaceDN w:val="0"/>
        <w:adjustRightInd w:val="0"/>
        <w:spacing w:line="360" w:lineRule="auto"/>
        <w:ind w:left="0"/>
        <w:jc w:val="both"/>
        <w:rPr>
          <w:rFonts w:ascii="Palatino Linotype" w:hAnsi="Palatino Linotype" w:cs="Arial"/>
        </w:rPr>
      </w:pPr>
    </w:p>
    <w:p w14:paraId="635097AD" w14:textId="77777777" w:rsidR="000B58DF" w:rsidRDefault="000B58DF" w:rsidP="000B58DF">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Así las cosas, al no existir causas de improcedencia invocadas por las partes ni advertidas de oficio por este Resolutor, se proceden al análisis del asunto en los siguientes términos.</w:t>
      </w:r>
    </w:p>
    <w:p w14:paraId="25D7A7D5" w14:textId="77777777" w:rsidR="000B58DF" w:rsidRPr="00C220D0" w:rsidRDefault="000B58DF" w:rsidP="000B58DF">
      <w:pPr>
        <w:pStyle w:val="Prrafodelista"/>
        <w:autoSpaceDE w:val="0"/>
        <w:autoSpaceDN w:val="0"/>
        <w:adjustRightInd w:val="0"/>
        <w:spacing w:line="360" w:lineRule="auto"/>
        <w:ind w:left="0"/>
        <w:jc w:val="both"/>
        <w:rPr>
          <w:rFonts w:ascii="Palatino Linotype" w:hAnsi="Palatino Linotype" w:cs="Arial"/>
        </w:rPr>
      </w:pPr>
    </w:p>
    <w:p w14:paraId="5D4E6401" w14:textId="77777777" w:rsidR="000B58DF" w:rsidRDefault="000B58DF" w:rsidP="000B58DF">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w:t>
      </w:r>
      <w:r w:rsidRPr="00667998">
        <w:rPr>
          <w:rFonts w:ascii="Palatino Linotype" w:hAnsi="Palatino Linotype" w:cs="Arial"/>
          <w:b/>
          <w:sz w:val="28"/>
        </w:rPr>
        <w:t>TO. Estudio y resolución del asunto.</w:t>
      </w:r>
    </w:p>
    <w:p w14:paraId="235F5B19" w14:textId="77777777" w:rsidR="000B58DF" w:rsidRDefault="000B58DF" w:rsidP="000B58DF">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C3694AB" w14:textId="77777777" w:rsidR="000B58DF" w:rsidRPr="00667998" w:rsidRDefault="000B58DF" w:rsidP="000B58DF">
      <w:pPr>
        <w:pStyle w:val="Prrafodelista"/>
        <w:autoSpaceDE w:val="0"/>
        <w:autoSpaceDN w:val="0"/>
        <w:adjustRightInd w:val="0"/>
        <w:spacing w:line="360" w:lineRule="auto"/>
        <w:ind w:left="0"/>
        <w:jc w:val="both"/>
        <w:rPr>
          <w:rFonts w:ascii="Palatino Linotype" w:hAnsi="Palatino Linotype" w:cs="Arial"/>
        </w:rPr>
      </w:pPr>
    </w:p>
    <w:p w14:paraId="74F21BA4" w14:textId="77777777" w:rsidR="000B58DF" w:rsidRDefault="000B58DF" w:rsidP="000B58DF">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el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071B5346" w14:textId="77777777" w:rsidR="000B58DF" w:rsidRDefault="000B58DF" w:rsidP="000B58DF">
      <w:pPr>
        <w:spacing w:after="0" w:line="360" w:lineRule="auto"/>
        <w:jc w:val="both"/>
        <w:rPr>
          <w:rFonts w:ascii="Palatino Linotype" w:hAnsi="Palatino Linotype"/>
          <w:sz w:val="24"/>
          <w:szCs w:val="24"/>
        </w:rPr>
      </w:pPr>
    </w:p>
    <w:p w14:paraId="2B688A9D" w14:textId="57102EE1" w:rsidR="00851CE3" w:rsidRPr="00851CE3" w:rsidRDefault="00851CE3" w:rsidP="00851CE3">
      <w:pPr>
        <w:pStyle w:val="Prrafodelista"/>
        <w:numPr>
          <w:ilvl w:val="0"/>
          <w:numId w:val="5"/>
        </w:numPr>
        <w:spacing w:line="360" w:lineRule="auto"/>
        <w:ind w:left="426"/>
        <w:jc w:val="both"/>
        <w:rPr>
          <w:rFonts w:ascii="Palatino Linotype" w:hAnsi="Palatino Linotype"/>
        </w:rPr>
      </w:pPr>
      <w:r w:rsidRPr="00851CE3">
        <w:rPr>
          <w:rFonts w:ascii="Palatino Linotype" w:hAnsi="Palatino Linotype"/>
        </w:rPr>
        <w:lastRenderedPageBreak/>
        <w:t xml:space="preserve">Los </w:t>
      </w:r>
      <w:r w:rsidRPr="00851CE3">
        <w:rPr>
          <w:rFonts w:ascii="Palatino Linotype" w:hAnsi="Palatino Linotype"/>
          <w:u w:val="single"/>
        </w:rPr>
        <w:t>convenios celebrados</w:t>
      </w:r>
      <w:r w:rsidRPr="00851CE3">
        <w:rPr>
          <w:rFonts w:ascii="Palatino Linotype" w:hAnsi="Palatino Linotype"/>
        </w:rPr>
        <w:t xml:space="preserve"> entre la Dirección de Seguridad Pública y Tránsito de Ecatepec y los depósitos vehiculares de particulares autorizados y no autorizados por el Gobierno del Estado de México que prestan los servicios de arrastre, salvamento, guarda, custodia y depósito de vehículos a disposición ya sea de la policía municipal y las Oficialías Mediadoras-Conciliadoras de Ecatepec. </w:t>
      </w:r>
    </w:p>
    <w:p w14:paraId="128B248A" w14:textId="1218AF60" w:rsidR="000B58DF" w:rsidRPr="00851CE3" w:rsidRDefault="00851CE3" w:rsidP="00851CE3">
      <w:pPr>
        <w:pStyle w:val="Prrafodelista"/>
        <w:numPr>
          <w:ilvl w:val="0"/>
          <w:numId w:val="5"/>
        </w:numPr>
        <w:spacing w:line="360" w:lineRule="auto"/>
        <w:ind w:left="426"/>
        <w:jc w:val="both"/>
        <w:rPr>
          <w:rFonts w:ascii="Palatino Linotype" w:hAnsi="Palatino Linotype"/>
        </w:rPr>
      </w:pPr>
      <w:r>
        <w:rPr>
          <w:rFonts w:ascii="Palatino Linotype" w:hAnsi="Palatino Linotype"/>
        </w:rPr>
        <w:t>L</w:t>
      </w:r>
      <w:r w:rsidRPr="00851CE3">
        <w:rPr>
          <w:rFonts w:ascii="Palatino Linotype" w:hAnsi="Palatino Linotype"/>
        </w:rPr>
        <w:t>os criterios para solicitar y designar cual empresa prestara el servicio.</w:t>
      </w:r>
    </w:p>
    <w:p w14:paraId="6F812E86" w14:textId="77777777" w:rsidR="000B58DF" w:rsidRPr="004851E1" w:rsidRDefault="000B58DF" w:rsidP="000B58DF">
      <w:pPr>
        <w:spacing w:after="0" w:line="360" w:lineRule="auto"/>
        <w:jc w:val="both"/>
        <w:rPr>
          <w:rFonts w:ascii="Palatino Linotype" w:hAnsi="Palatino Linotype"/>
          <w:sz w:val="24"/>
          <w:szCs w:val="24"/>
        </w:rPr>
      </w:pPr>
    </w:p>
    <w:p w14:paraId="406B9D85" w14:textId="1AFFB6DC" w:rsidR="002B2D62" w:rsidRDefault="000B58DF" w:rsidP="000B58DF">
      <w:pPr>
        <w:spacing w:after="0" w:line="360" w:lineRule="auto"/>
        <w:jc w:val="both"/>
        <w:rPr>
          <w:rFonts w:ascii="Palatino Linotype" w:eastAsia="Arial Unicode MS" w:hAnsi="Palatino Linotype" w:cs="Arial"/>
          <w:sz w:val="24"/>
          <w:szCs w:val="24"/>
        </w:rPr>
      </w:pPr>
      <w:bookmarkStart w:id="3" w:name="_Hlk82038749"/>
      <w:bookmarkStart w:id="4" w:name="_Hlk82011256"/>
      <w:r w:rsidRPr="00CF4795">
        <w:rPr>
          <w:rFonts w:ascii="Palatino Linotype" w:eastAsia="Arial Unicode MS" w:hAnsi="Palatino Linotype" w:cs="Arial"/>
          <w:sz w:val="24"/>
          <w:szCs w:val="24"/>
        </w:rPr>
        <w:t xml:space="preserve">Así, en atención a los requerimientos de información planteados, </w:t>
      </w:r>
      <w:r>
        <w:rPr>
          <w:rFonts w:ascii="Palatino Linotype" w:eastAsia="Arial Unicode MS" w:hAnsi="Palatino Linotype" w:cs="Arial"/>
          <w:bCs/>
          <w:sz w:val="24"/>
          <w:szCs w:val="24"/>
        </w:rPr>
        <w:t>el</w:t>
      </w:r>
      <w:r w:rsidRPr="00CF4795">
        <w:rPr>
          <w:rFonts w:ascii="Palatino Linotype" w:eastAsia="Arial Unicode MS" w:hAnsi="Palatino Linotype" w:cs="Arial"/>
          <w:bCs/>
          <w:sz w:val="24"/>
          <w:szCs w:val="24"/>
        </w:rPr>
        <w:t xml:space="preserve"> Sujeto Obligado</w:t>
      </w:r>
      <w:r w:rsidRPr="00CF4795">
        <w:rPr>
          <w:rFonts w:ascii="Palatino Linotype" w:eastAsia="Arial Unicode MS" w:hAnsi="Palatino Linotype" w:cs="Arial"/>
          <w:b/>
          <w:sz w:val="24"/>
          <w:szCs w:val="24"/>
        </w:rPr>
        <w:t xml:space="preserve"> </w:t>
      </w:r>
      <w:r>
        <w:rPr>
          <w:rFonts w:ascii="Palatino Linotype" w:eastAsia="Arial Unicode MS" w:hAnsi="Palatino Linotype" w:cs="Arial"/>
          <w:sz w:val="24"/>
          <w:szCs w:val="24"/>
        </w:rPr>
        <w:t xml:space="preserve">en su respuesta adjuntó </w:t>
      </w:r>
      <w:r w:rsidR="008C3C06">
        <w:rPr>
          <w:rFonts w:ascii="Palatino Linotype" w:eastAsia="Arial Unicode MS" w:hAnsi="Palatino Linotype" w:cs="Arial"/>
          <w:sz w:val="24"/>
          <w:szCs w:val="24"/>
        </w:rPr>
        <w:t>el</w:t>
      </w:r>
      <w:r>
        <w:rPr>
          <w:rFonts w:ascii="Palatino Linotype" w:eastAsia="Arial Unicode MS" w:hAnsi="Palatino Linotype" w:cs="Arial"/>
          <w:sz w:val="24"/>
          <w:szCs w:val="24"/>
        </w:rPr>
        <w:t xml:space="preserve"> archivo electrónico denominado </w:t>
      </w:r>
      <w:r w:rsidRPr="006F3258">
        <w:rPr>
          <w:rFonts w:ascii="Palatino Linotype" w:hAnsi="Palatino Linotype" w:cs="Arial"/>
          <w:i/>
          <w:sz w:val="24"/>
          <w:szCs w:val="24"/>
        </w:rPr>
        <w:t>“</w:t>
      </w:r>
      <w:r w:rsidR="008C3C06" w:rsidRPr="008C3C06">
        <w:rPr>
          <w:rFonts w:ascii="Palatino Linotype" w:hAnsi="Palatino Linotype"/>
          <w:i/>
          <w:sz w:val="24"/>
          <w:szCs w:val="24"/>
        </w:rPr>
        <w:t>0716-2021.pdf</w:t>
      </w:r>
      <w:r w:rsidRPr="006F3258">
        <w:rPr>
          <w:rFonts w:ascii="Palatino Linotype" w:hAnsi="Palatino Linotype" w:cs="Arial"/>
          <w:i/>
          <w:sz w:val="24"/>
          <w:szCs w:val="24"/>
        </w:rPr>
        <w:t>”</w:t>
      </w:r>
      <w:r w:rsidRPr="006F3258">
        <w:rPr>
          <w:rFonts w:ascii="Palatino Linotype" w:hAnsi="Palatino Linotype" w:cs="Arial"/>
          <w:sz w:val="24"/>
          <w:szCs w:val="24"/>
        </w:rPr>
        <w:t>;</w:t>
      </w:r>
      <w:r w:rsidR="008C3C06">
        <w:rPr>
          <w:rFonts w:ascii="Palatino Linotype" w:hAnsi="Palatino Linotype" w:cs="Arial"/>
          <w:sz w:val="24"/>
          <w:szCs w:val="24"/>
        </w:rPr>
        <w:t xml:space="preserve"> </w:t>
      </w:r>
      <w:r>
        <w:rPr>
          <w:rFonts w:ascii="Palatino Linotype" w:eastAsia="Arial Unicode MS" w:hAnsi="Palatino Linotype" w:cs="Arial"/>
          <w:sz w:val="24"/>
          <w:szCs w:val="24"/>
        </w:rPr>
        <w:t xml:space="preserve">mismo que </w:t>
      </w:r>
      <w:r w:rsidR="008C3C06">
        <w:rPr>
          <w:rFonts w:ascii="Palatino Linotype" w:eastAsia="Arial Unicode MS" w:hAnsi="Palatino Linotype" w:cs="Arial"/>
          <w:sz w:val="24"/>
          <w:szCs w:val="24"/>
        </w:rPr>
        <w:t xml:space="preserve">de su contenido derivan dos oficios, </w:t>
      </w:r>
      <w:r w:rsidR="002B2D62">
        <w:rPr>
          <w:rFonts w:ascii="Palatino Linotype" w:eastAsia="Arial Unicode MS" w:hAnsi="Palatino Linotype" w:cs="Arial"/>
          <w:sz w:val="24"/>
          <w:szCs w:val="24"/>
        </w:rPr>
        <w:t>como sigue:</w:t>
      </w:r>
    </w:p>
    <w:p w14:paraId="5F16C9C5" w14:textId="77777777" w:rsidR="002B2D62" w:rsidRDefault="002B2D62" w:rsidP="000B58DF">
      <w:pPr>
        <w:spacing w:after="0" w:line="360" w:lineRule="auto"/>
        <w:jc w:val="both"/>
        <w:rPr>
          <w:rFonts w:ascii="Palatino Linotype" w:eastAsia="Arial Unicode MS" w:hAnsi="Palatino Linotype" w:cs="Arial"/>
          <w:sz w:val="24"/>
          <w:szCs w:val="24"/>
        </w:rPr>
      </w:pPr>
    </w:p>
    <w:p w14:paraId="3A61BBB7" w14:textId="77777777" w:rsidR="002B2D62" w:rsidRDefault="002B2D62" w:rsidP="009729DE">
      <w:pPr>
        <w:pStyle w:val="Prrafodelista"/>
        <w:numPr>
          <w:ilvl w:val="0"/>
          <w:numId w:val="8"/>
        </w:numPr>
        <w:spacing w:line="360" w:lineRule="auto"/>
        <w:ind w:left="714" w:hanging="357"/>
        <w:jc w:val="both"/>
        <w:rPr>
          <w:rFonts w:ascii="Palatino Linotype" w:eastAsia="Arial Unicode MS" w:hAnsi="Palatino Linotype" w:cs="Arial"/>
        </w:rPr>
      </w:pPr>
      <w:r>
        <w:rPr>
          <w:rFonts w:ascii="Palatino Linotype" w:eastAsia="Arial Unicode MS" w:hAnsi="Palatino Linotype" w:cs="Arial"/>
        </w:rPr>
        <w:t>Oficio de fecha</w:t>
      </w:r>
      <w:r w:rsidR="008C3C06" w:rsidRPr="002B2D62">
        <w:rPr>
          <w:rFonts w:ascii="Palatino Linotype" w:eastAsia="Arial Unicode MS" w:hAnsi="Palatino Linotype" w:cs="Arial"/>
        </w:rPr>
        <w:t xml:space="preserve"> once de noviembre de dos mil veintiuno, signado por la Titular de la Unidad de Transparencia, a través del cual hace entrega al solicitante de la respuesta emitida por la Dirección de Seguridad Pública y Tránsito</w:t>
      </w:r>
      <w:r>
        <w:rPr>
          <w:rFonts w:ascii="Palatino Linotype" w:eastAsia="Arial Unicode MS" w:hAnsi="Palatino Linotype" w:cs="Arial"/>
        </w:rPr>
        <w:t>.</w:t>
      </w:r>
    </w:p>
    <w:p w14:paraId="49E2CDCE" w14:textId="492F62D5" w:rsidR="000B58DF" w:rsidRPr="002B2D62" w:rsidRDefault="008C3C06" w:rsidP="009729DE">
      <w:pPr>
        <w:pStyle w:val="Prrafodelista"/>
        <w:numPr>
          <w:ilvl w:val="0"/>
          <w:numId w:val="8"/>
        </w:numPr>
        <w:spacing w:line="360" w:lineRule="auto"/>
        <w:ind w:left="714" w:hanging="357"/>
        <w:jc w:val="both"/>
        <w:rPr>
          <w:rFonts w:ascii="Palatino Linotype" w:eastAsia="Arial Unicode MS" w:hAnsi="Palatino Linotype" w:cs="Arial"/>
        </w:rPr>
      </w:pPr>
      <w:r w:rsidRPr="002B2D62">
        <w:rPr>
          <w:rFonts w:ascii="Palatino Linotype" w:eastAsia="Arial Unicode MS" w:hAnsi="Palatino Linotype" w:cs="Arial"/>
        </w:rPr>
        <w:t xml:space="preserve"> </w:t>
      </w:r>
      <w:r w:rsidR="002B2D62">
        <w:rPr>
          <w:rFonts w:ascii="Palatino Linotype" w:eastAsia="Arial Unicode MS" w:hAnsi="Palatino Linotype" w:cs="Arial"/>
        </w:rPr>
        <w:t>O</w:t>
      </w:r>
      <w:r w:rsidRPr="002B2D62">
        <w:rPr>
          <w:rFonts w:ascii="Palatino Linotype" w:eastAsia="Arial Unicode MS" w:hAnsi="Palatino Linotype" w:cs="Arial"/>
        </w:rPr>
        <w:t>fici</w:t>
      </w:r>
      <w:r w:rsidR="0027376A" w:rsidRPr="002B2D62">
        <w:rPr>
          <w:rFonts w:ascii="Palatino Linotype" w:eastAsia="Arial Unicode MS" w:hAnsi="Palatino Linotype" w:cs="Arial"/>
        </w:rPr>
        <w:t xml:space="preserve">o número </w:t>
      </w:r>
      <w:proofErr w:type="spellStart"/>
      <w:r w:rsidR="0027376A" w:rsidRPr="002B2D62">
        <w:rPr>
          <w:rFonts w:ascii="Palatino Linotype" w:eastAsia="Arial Unicode MS" w:hAnsi="Palatino Linotype" w:cs="Arial"/>
        </w:rPr>
        <w:t>DSPyT</w:t>
      </w:r>
      <w:proofErr w:type="spellEnd"/>
      <w:r w:rsidR="0027376A" w:rsidRPr="002B2D62">
        <w:rPr>
          <w:rFonts w:ascii="Palatino Linotype" w:eastAsia="Arial Unicode MS" w:hAnsi="Palatino Linotype" w:cs="Arial"/>
        </w:rPr>
        <w:t xml:space="preserve">/ET/3811/11/2021 de fecha cuatro de noviembre de dos mil veintiuno, por medio del cual el Director de Seguridad Pública y </w:t>
      </w:r>
      <w:r w:rsidR="00782BFF" w:rsidRPr="002B2D62">
        <w:rPr>
          <w:rFonts w:ascii="Palatino Linotype" w:eastAsia="Arial Unicode MS" w:hAnsi="Palatino Linotype" w:cs="Arial"/>
        </w:rPr>
        <w:t>Tránsito</w:t>
      </w:r>
      <w:r w:rsidR="0027376A" w:rsidRPr="002B2D62">
        <w:rPr>
          <w:rFonts w:ascii="Palatino Linotype" w:eastAsia="Arial Unicode MS" w:hAnsi="Palatino Linotype" w:cs="Arial"/>
        </w:rPr>
        <w:t xml:space="preserve"> manifest</w:t>
      </w:r>
      <w:r w:rsidR="00782BFF">
        <w:rPr>
          <w:rFonts w:ascii="Palatino Linotype" w:eastAsia="Arial Unicode MS" w:hAnsi="Palatino Linotype" w:cs="Arial"/>
        </w:rPr>
        <w:t>ó</w:t>
      </w:r>
      <w:r w:rsidR="0027376A" w:rsidRPr="002B2D62">
        <w:rPr>
          <w:rFonts w:ascii="Palatino Linotype" w:eastAsia="Arial Unicode MS" w:hAnsi="Palatino Linotype" w:cs="Arial"/>
        </w:rPr>
        <w:t xml:space="preserve"> a la Titular de la Unidad de Transparencia, que la Dirección a su digno cargo no cuenta con los convenios solicitados, toda vez que los convenios</w:t>
      </w:r>
      <w:r w:rsidRPr="002B2D62">
        <w:rPr>
          <w:rFonts w:ascii="Palatino Linotype" w:eastAsia="Arial Unicode MS" w:hAnsi="Palatino Linotype" w:cs="Arial"/>
        </w:rPr>
        <w:t xml:space="preserve"> </w:t>
      </w:r>
      <w:r w:rsidR="00BE791E" w:rsidRPr="002B2D62">
        <w:rPr>
          <w:rFonts w:ascii="Palatino Linotype" w:eastAsia="Arial Unicode MS" w:hAnsi="Palatino Linotype" w:cs="Arial"/>
        </w:rPr>
        <w:t xml:space="preserve">celebrados a que se refiere, son autorizados entre el Gobierno del Estado de México y el Presidente Municipal de Ecatepec de Morelos. Asimismo señala que, son empresas concesionadas las que prestan los servicios en el Municipio de Ecatepec, describiendo las mismas, </w:t>
      </w:r>
      <w:r w:rsidR="00060B8E" w:rsidRPr="002B2D62">
        <w:rPr>
          <w:rFonts w:ascii="Palatino Linotype" w:eastAsia="Arial Unicode MS" w:hAnsi="Palatino Linotype" w:cs="Arial"/>
        </w:rPr>
        <w:t xml:space="preserve">manifestando además </w:t>
      </w:r>
      <w:r w:rsidR="00BE791E" w:rsidRPr="002B2D62">
        <w:rPr>
          <w:rFonts w:ascii="Palatino Linotype" w:eastAsia="Arial Unicode MS" w:hAnsi="Palatino Linotype" w:cs="Arial"/>
        </w:rPr>
        <w:t>que los criterios que aplican de las grúas que prestan el servicio, son aquellas que se ubican cerca del lugar del accidente automovilístico</w:t>
      </w:r>
      <w:r w:rsidR="00FE618D" w:rsidRPr="002B2D62">
        <w:rPr>
          <w:rFonts w:ascii="Palatino Linotype" w:eastAsia="Arial Unicode MS" w:hAnsi="Palatino Linotype" w:cs="Arial"/>
        </w:rPr>
        <w:t>, tal y como se advierte de la siguiente imagen:</w:t>
      </w:r>
    </w:p>
    <w:p w14:paraId="59C57A7C" w14:textId="175A4076" w:rsidR="00FE618D" w:rsidRDefault="00FE618D" w:rsidP="000B58DF">
      <w:pPr>
        <w:spacing w:after="0" w:line="360" w:lineRule="auto"/>
        <w:jc w:val="both"/>
        <w:rPr>
          <w:rFonts w:ascii="Palatino Linotype" w:eastAsia="Arial Unicode MS" w:hAnsi="Palatino Linotype" w:cs="Arial"/>
          <w:sz w:val="24"/>
          <w:szCs w:val="24"/>
        </w:rPr>
      </w:pPr>
    </w:p>
    <w:p w14:paraId="6F205E35" w14:textId="42832032" w:rsidR="00FE618D" w:rsidRDefault="00FE618D" w:rsidP="00FE618D">
      <w:pPr>
        <w:spacing w:after="0" w:line="360" w:lineRule="auto"/>
        <w:jc w:val="center"/>
        <w:rPr>
          <w:rFonts w:ascii="Palatino Linotype" w:eastAsia="Arial Unicode MS" w:hAnsi="Palatino Linotype" w:cs="Arial"/>
          <w:sz w:val="24"/>
          <w:szCs w:val="24"/>
        </w:rPr>
      </w:pPr>
      <w:r w:rsidRPr="0065213F">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3B76FE86" wp14:editId="2CE5B2C2">
                <wp:simplePos x="0" y="0"/>
                <wp:positionH relativeFrom="column">
                  <wp:posOffset>624840</wp:posOffset>
                </wp:positionH>
                <wp:positionV relativeFrom="paragraph">
                  <wp:posOffset>3135630</wp:posOffset>
                </wp:positionV>
                <wp:extent cx="4610100" cy="1590675"/>
                <wp:effectExtent l="19050" t="19050" r="19050" b="28575"/>
                <wp:wrapNone/>
                <wp:docPr id="9" name="Rectángulo redondeado 9"/>
                <wp:cNvGraphicFramePr/>
                <a:graphic xmlns:a="http://schemas.openxmlformats.org/drawingml/2006/main">
                  <a:graphicData uri="http://schemas.microsoft.com/office/word/2010/wordprocessingShape">
                    <wps:wsp>
                      <wps:cNvSpPr/>
                      <wps:spPr>
                        <a:xfrm>
                          <a:off x="0" y="0"/>
                          <a:ext cx="4610100" cy="159067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547BF8B1" id="Rectángulo redondeado 9" o:spid="_x0000_s1026" style="position:absolute;margin-left:49.2pt;margin-top:246.9pt;width:363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" filled="f" strokecolor="red" strokeweight="3pt">
                <v:stroke joinstyle="miter"/>
              </v:roundrect>
            </w:pict>
          </mc:Fallback>
        </mc:AlternateContent>
      </w:r>
      <w:r>
        <w:rPr>
          <w:noProof/>
          <w:lang w:eastAsia="es-MX"/>
        </w:rPr>
        <w:drawing>
          <wp:inline distT="0" distB="0" distL="0" distR="0" wp14:anchorId="6D5F2C72" wp14:editId="1C6D68D7">
            <wp:extent cx="4780039" cy="5695950"/>
            <wp:effectExtent l="114300" t="133350" r="97155" b="133350"/>
            <wp:docPr id="5" name="Imagen 5"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10;&#10;Descripción generada automáticamente"/>
                    <pic:cNvPicPr/>
                  </pic:nvPicPr>
                  <pic:blipFill rotWithShape="1">
                    <a:blip r:embed="rId7"/>
                    <a:srcRect l="30931" t="14470" r="32277" b="4785"/>
                    <a:stretch/>
                  </pic:blipFill>
                  <pic:spPr bwMode="auto">
                    <a:xfrm>
                      <a:off x="0" y="0"/>
                      <a:ext cx="4816154" cy="5738985"/>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1CFE2CE2" w14:textId="77777777" w:rsidR="000B58DF" w:rsidRDefault="000B58DF" w:rsidP="000B58DF">
      <w:pPr>
        <w:spacing w:after="0" w:line="360" w:lineRule="auto"/>
        <w:jc w:val="both"/>
        <w:rPr>
          <w:rFonts w:ascii="Palatino Linotype" w:eastAsia="Arial Unicode MS" w:hAnsi="Palatino Linotype" w:cs="Arial"/>
          <w:sz w:val="24"/>
          <w:szCs w:val="24"/>
        </w:rPr>
      </w:pPr>
    </w:p>
    <w:p w14:paraId="341447B2" w14:textId="77777777" w:rsidR="000B58DF" w:rsidRDefault="000B58DF" w:rsidP="000B58D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otra parte, se debe resaltar que el Recurrente, en sus motivos de inconformidad únicamente manifestó lo siguiente: </w:t>
      </w:r>
    </w:p>
    <w:p w14:paraId="090F399B" w14:textId="3DF4B4F3" w:rsidR="000B58DF" w:rsidRDefault="000B58DF" w:rsidP="000B58DF">
      <w:pPr>
        <w:spacing w:after="0" w:line="240" w:lineRule="auto"/>
        <w:ind w:left="567" w:right="567"/>
        <w:jc w:val="both"/>
        <w:rPr>
          <w:rFonts w:ascii="Palatino Linotype" w:hAnsi="Palatino Linotype" w:cs="Arial"/>
          <w:i/>
        </w:rPr>
      </w:pPr>
      <w:r w:rsidRPr="00F629E8">
        <w:rPr>
          <w:rFonts w:ascii="Palatino Linotype" w:hAnsi="Palatino Linotype" w:cs="Arial"/>
          <w:i/>
        </w:rPr>
        <w:lastRenderedPageBreak/>
        <w:t>“</w:t>
      </w:r>
      <w:r w:rsidR="00F629E8" w:rsidRPr="00F629E8">
        <w:rPr>
          <w:rFonts w:ascii="Palatino Linotype" w:hAnsi="Palatino Linotype" w:cs="Arial"/>
          <w:i/>
          <w:u w:val="single"/>
        </w:rPr>
        <w:t>Si bien el sujeto obligado</w:t>
      </w:r>
      <w:r w:rsidR="00F629E8" w:rsidRPr="00F629E8">
        <w:rPr>
          <w:rFonts w:ascii="Palatino Linotype" w:hAnsi="Palatino Linotype" w:cs="Arial"/>
          <w:i/>
        </w:rPr>
        <w:t xml:space="preserve"> por medio de la Dirección de Seguridad Publica Y Tránsito del Municipio de Ecatepec, </w:t>
      </w:r>
      <w:r w:rsidR="00F629E8" w:rsidRPr="00F629E8">
        <w:rPr>
          <w:rFonts w:ascii="Palatino Linotype" w:hAnsi="Palatino Linotype" w:cs="Arial"/>
          <w:i/>
          <w:u w:val="single"/>
        </w:rPr>
        <w:t>responde al criterio que tiene para solicitar el Servicio de arrastre</w:t>
      </w:r>
      <w:r w:rsidR="00F629E8" w:rsidRPr="00F629E8">
        <w:rPr>
          <w:rFonts w:ascii="Palatino Linotype" w:hAnsi="Palatino Linotype" w:cs="Arial"/>
          <w:i/>
        </w:rPr>
        <w:t xml:space="preserve">, salvamento, guardia, custodia y de depósitos de vehículo a disposición de autoridades correspondientes, </w:t>
      </w:r>
      <w:r w:rsidR="00F629E8" w:rsidRPr="00F629E8">
        <w:rPr>
          <w:rFonts w:ascii="Palatino Linotype" w:hAnsi="Palatino Linotype" w:cs="Arial"/>
          <w:i/>
          <w:u w:val="single"/>
        </w:rPr>
        <w:t>en lo referente a los acuerdos firmados por parte de la Dirección de Seguridad Publica Y Tránsito del Municipio de Ecatepec reconoce su existencia pero señala que estos no están en manos de esta dirección, afirmando que estos acuerdos se firman entre El Gobierno del Estado de México y el Presidente Municipal de Ecatepec</w:t>
      </w:r>
      <w:r w:rsidR="00F629E8" w:rsidRPr="00F629E8">
        <w:rPr>
          <w:rFonts w:ascii="Palatino Linotype" w:hAnsi="Palatino Linotype" w:cs="Arial"/>
          <w:i/>
        </w:rPr>
        <w:t>, por lo cual la solicitud de información debe ser dirigida a todas las direcciones que tengan dicha información, incluso si es el Presidente Municipal de Ecatepec, por lo cual me inconformo por la respuesta incompleto por parte del sujeto obligado..</w:t>
      </w:r>
      <w:r w:rsidRPr="00F629E8">
        <w:rPr>
          <w:rFonts w:ascii="Palatino Linotype" w:hAnsi="Palatino Linotype" w:cs="Arial"/>
          <w:i/>
        </w:rPr>
        <w:t>”</w:t>
      </w:r>
      <w:r w:rsidRPr="001017EE">
        <w:rPr>
          <w:rFonts w:ascii="Palatino Linotype" w:hAnsi="Palatino Linotype" w:cs="Arial"/>
          <w:i/>
        </w:rPr>
        <w:t xml:space="preserve"> (Sic).</w:t>
      </w:r>
    </w:p>
    <w:p w14:paraId="28219CCB" w14:textId="77777777" w:rsidR="000B58DF" w:rsidRDefault="000B58DF" w:rsidP="000B58DF">
      <w:pPr>
        <w:spacing w:after="0" w:line="240" w:lineRule="auto"/>
        <w:ind w:left="567" w:right="567"/>
        <w:jc w:val="both"/>
        <w:rPr>
          <w:rFonts w:ascii="Palatino Linotype" w:hAnsi="Palatino Linotype" w:cs="Arial"/>
          <w:sz w:val="24"/>
          <w:szCs w:val="24"/>
        </w:rPr>
      </w:pPr>
    </w:p>
    <w:p w14:paraId="2C88D50A" w14:textId="60F530B5" w:rsidR="000B58DF" w:rsidRPr="00507FE7" w:rsidRDefault="000B58DF" w:rsidP="000B58DF">
      <w:pPr>
        <w:pStyle w:val="Sinespaciado"/>
        <w:spacing w:line="360" w:lineRule="auto"/>
        <w:jc w:val="both"/>
        <w:rPr>
          <w:rFonts w:ascii="Palatino Linotype" w:hAnsi="Palatino Linotype"/>
        </w:rPr>
      </w:pPr>
      <w:r>
        <w:rPr>
          <w:rFonts w:ascii="Palatino Linotype" w:hAnsi="Palatino Linotype" w:cs="Arial"/>
        </w:rPr>
        <w:t>Por lo anterior, se debe entender</w:t>
      </w:r>
      <w:r w:rsidRPr="00507FE7">
        <w:rPr>
          <w:rFonts w:ascii="Palatino Linotype" w:hAnsi="Palatino Linotype" w:cs="Arial"/>
        </w:rPr>
        <w:t xml:space="preserve"> que </w:t>
      </w:r>
      <w:r>
        <w:rPr>
          <w:rFonts w:ascii="Palatino Linotype" w:hAnsi="Palatino Linotype" w:cs="Arial"/>
        </w:rPr>
        <w:t>el particular</w:t>
      </w:r>
      <w:r w:rsidRPr="00507FE7">
        <w:rPr>
          <w:rFonts w:ascii="Palatino Linotype" w:hAnsi="Palatino Linotype" w:cs="Arial"/>
        </w:rPr>
        <w:t xml:space="preserve"> consintió parcialmente la respuesta</w:t>
      </w:r>
      <w:r>
        <w:rPr>
          <w:rFonts w:ascii="Palatino Linotype" w:hAnsi="Palatino Linotype" w:cs="Arial"/>
        </w:rPr>
        <w:t>, pues no se inconformo respecto de l</w:t>
      </w:r>
      <w:r w:rsidR="000238A0">
        <w:rPr>
          <w:rFonts w:ascii="Palatino Linotype" w:hAnsi="Palatino Linotype" w:cs="Arial"/>
        </w:rPr>
        <w:t>o</w:t>
      </w:r>
      <w:r>
        <w:rPr>
          <w:rFonts w:ascii="Palatino Linotype" w:hAnsi="Palatino Linotype" w:cs="Arial"/>
        </w:rPr>
        <w:t xml:space="preserve">s </w:t>
      </w:r>
      <w:r w:rsidR="000238A0">
        <w:rPr>
          <w:rFonts w:ascii="Palatino Linotype" w:hAnsi="Palatino Linotype" w:cs="Arial"/>
        </w:rPr>
        <w:t xml:space="preserve">criterios que aplican para solicitar el servicio de arrastre, </w:t>
      </w:r>
      <w:r>
        <w:rPr>
          <w:rFonts w:ascii="Palatino Linotype" w:hAnsi="Palatino Linotype" w:cs="Arial"/>
        </w:rPr>
        <w:t>remitid</w:t>
      </w:r>
      <w:r w:rsidR="000238A0">
        <w:rPr>
          <w:rFonts w:ascii="Palatino Linotype" w:hAnsi="Palatino Linotype" w:cs="Arial"/>
        </w:rPr>
        <w:t>o</w:t>
      </w:r>
      <w:r>
        <w:rPr>
          <w:rFonts w:ascii="Palatino Linotype" w:hAnsi="Palatino Linotype" w:cs="Arial"/>
        </w:rPr>
        <w:t>s por el sujeto Obligado</w:t>
      </w:r>
      <w:r w:rsidRPr="00507FE7">
        <w:rPr>
          <w:rFonts w:ascii="Palatino Linotype" w:hAnsi="Palatino Linotype" w:cs="Arial"/>
        </w:rPr>
        <w:t xml:space="preserve">. </w:t>
      </w:r>
      <w:r w:rsidRPr="00507FE7">
        <w:rPr>
          <w:rFonts w:ascii="Palatino Linotype" w:hAnsi="Palatino Linotype"/>
        </w:rPr>
        <w:t xml:space="preserve">Lo anterior es así, debido a que cuando </w:t>
      </w:r>
      <w:r>
        <w:rPr>
          <w:rFonts w:ascii="Palatino Linotype" w:hAnsi="Palatino Linotype"/>
        </w:rPr>
        <w:t>un solicitante</w:t>
      </w:r>
      <w:r w:rsidRPr="00507FE7">
        <w:rPr>
          <w:rFonts w:ascii="Palatino Linotype" w:hAnsi="Palatino Linotype"/>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1861AA71" w14:textId="77777777" w:rsidR="000B58DF" w:rsidRPr="00507FE7" w:rsidRDefault="000B58DF" w:rsidP="000B58DF">
      <w:pPr>
        <w:pStyle w:val="Sinespaciado"/>
        <w:spacing w:line="360" w:lineRule="auto"/>
        <w:jc w:val="both"/>
        <w:rPr>
          <w:rFonts w:ascii="Palatino Linotype" w:hAnsi="Palatino Linotype" w:cs="Arial"/>
        </w:rPr>
      </w:pPr>
    </w:p>
    <w:p w14:paraId="75D4614D" w14:textId="77777777" w:rsidR="000B58DF" w:rsidRPr="00AA4C6E" w:rsidRDefault="000B58DF" w:rsidP="000B58DF">
      <w:pPr>
        <w:pStyle w:val="Sinespaciado"/>
        <w:ind w:left="567" w:right="567"/>
        <w:jc w:val="both"/>
        <w:rPr>
          <w:rFonts w:ascii="Palatino Linotype" w:hAnsi="Palatino Linotype"/>
        </w:rPr>
      </w:pPr>
      <w:r w:rsidRPr="00AA4C6E">
        <w:rPr>
          <w:rFonts w:ascii="Palatino Linotype" w:hAnsi="Palatino Linotype"/>
        </w:rPr>
        <w:t>“</w:t>
      </w:r>
      <w:r w:rsidRPr="00AA4C6E">
        <w:rPr>
          <w:rFonts w:ascii="Palatino Linotype" w:hAnsi="Palatino Linotype"/>
          <w:b/>
          <w:i/>
        </w:rPr>
        <w:t>REVISIÓN EN AMPARO. LOS RESOLUTIVOS NO COMBATIDOS DEBEN DECLARARSE FIRMES</w:t>
      </w:r>
      <w:r w:rsidRPr="00AA4C6E">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FA5C646" w14:textId="77777777" w:rsidR="000B58DF" w:rsidRPr="00507FE7" w:rsidRDefault="000B58DF" w:rsidP="000B58DF">
      <w:pPr>
        <w:pStyle w:val="Sinespaciado"/>
        <w:spacing w:line="360" w:lineRule="auto"/>
        <w:jc w:val="both"/>
        <w:rPr>
          <w:rFonts w:ascii="Palatino Linotype" w:hAnsi="Palatino Linotype"/>
        </w:rPr>
      </w:pPr>
    </w:p>
    <w:p w14:paraId="45B45CA5" w14:textId="77777777" w:rsidR="000B58DF" w:rsidRPr="00507FE7" w:rsidRDefault="000B58DF" w:rsidP="000B58DF">
      <w:pPr>
        <w:pStyle w:val="Sinespaciado"/>
        <w:spacing w:line="360" w:lineRule="auto"/>
        <w:jc w:val="both"/>
        <w:rPr>
          <w:rFonts w:ascii="Palatino Linotype" w:hAnsi="Palatino Linotype"/>
        </w:rPr>
      </w:pPr>
      <w:r w:rsidRPr="00507FE7">
        <w:rPr>
          <w:rFonts w:ascii="Palatino Linotype" w:hAnsi="Palatino Linotype"/>
        </w:rPr>
        <w:lastRenderedPageBreak/>
        <w:t xml:space="preserve">Así, la parte de la solicitud sobre la que no se expresó inconformidad, debe declararse consentida por </w:t>
      </w:r>
      <w:r>
        <w:rPr>
          <w:rFonts w:ascii="Palatino Linotype" w:hAnsi="Palatino Linotype"/>
        </w:rPr>
        <w:t xml:space="preserve">el </w:t>
      </w:r>
      <w:r w:rsidRPr="00507FE7">
        <w:rPr>
          <w:rFonts w:ascii="Palatino Linotype" w:hAnsi="Palatino Linotype"/>
        </w:rPr>
        <w:t>hoy Recurrente, ya que no pueden producirse efectos jurídicos tendentes a revocar, confirmar o modificar la parte de la respuesta con relación a la parte de la solicitud que no fue motivo de disenso ya que se infiere un consentimiento de</w:t>
      </w:r>
      <w:r>
        <w:rPr>
          <w:rFonts w:ascii="Palatino Linotype" w:hAnsi="Palatino Linotype"/>
        </w:rPr>
        <w:t>l</w:t>
      </w:r>
      <w:r w:rsidRPr="00507FE7">
        <w:rPr>
          <w:rFonts w:ascii="Palatino Linotype" w:hAnsi="Palatino Linotype"/>
        </w:rPr>
        <w:t xml:space="preserve"> Recurrente ante la falta de impugnación eficaz. Sirve de sustento a lo anterior, por analogía, la tesis jurisprudencial número VI.3o.C. J/60, publicada en el Semanario Judicial de la Federación y su Gaceta bajo el número de registro 176,608 que a la letra dice:</w:t>
      </w:r>
    </w:p>
    <w:p w14:paraId="33531177" w14:textId="77777777" w:rsidR="000B58DF" w:rsidRPr="00507FE7" w:rsidRDefault="000B58DF" w:rsidP="000B58DF">
      <w:pPr>
        <w:pStyle w:val="Sinespaciado"/>
        <w:spacing w:line="360" w:lineRule="auto"/>
        <w:jc w:val="both"/>
        <w:rPr>
          <w:rFonts w:ascii="Palatino Linotype" w:hAnsi="Palatino Linotype"/>
        </w:rPr>
      </w:pPr>
    </w:p>
    <w:p w14:paraId="14D1CECF" w14:textId="77777777" w:rsidR="000B58DF" w:rsidRPr="0005026B" w:rsidRDefault="000B58DF" w:rsidP="000B58DF">
      <w:pPr>
        <w:pStyle w:val="Sinespaciado"/>
        <w:ind w:left="567" w:right="567"/>
        <w:jc w:val="both"/>
        <w:rPr>
          <w:rFonts w:ascii="Palatino Linotype" w:hAnsi="Palatino Linotype"/>
          <w:i/>
          <w:u w:val="single"/>
        </w:rPr>
      </w:pPr>
      <w:r w:rsidRPr="0005026B">
        <w:rPr>
          <w:rFonts w:ascii="Palatino Linotype" w:hAnsi="Palatino Linotype"/>
          <w:i/>
          <w:u w:val="single"/>
        </w:rPr>
        <w:t>“</w:t>
      </w:r>
      <w:r w:rsidRPr="0005026B">
        <w:rPr>
          <w:rFonts w:ascii="Palatino Linotype" w:hAnsi="Palatino Linotype"/>
          <w:b/>
          <w:i/>
          <w:u w:val="single"/>
        </w:rPr>
        <w:t>ACTOS CONSENTIDOS. SON LOS QUE NO SE IMPUGNAN MEDIANTE EL RECURSO IDÓNEO</w:t>
      </w:r>
      <w:r w:rsidRPr="0005026B">
        <w:rPr>
          <w:rFonts w:ascii="Palatino Linotype" w:hAnsi="Palatino Linotype"/>
          <w:i/>
          <w:u w:val="single"/>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FF7A71A" w14:textId="77777777" w:rsidR="000B58DF" w:rsidRDefault="000B58DF" w:rsidP="000B58DF">
      <w:pPr>
        <w:spacing w:after="0" w:line="360" w:lineRule="auto"/>
        <w:jc w:val="both"/>
        <w:rPr>
          <w:rFonts w:ascii="Palatino Linotype" w:hAnsi="Palatino Linotype" w:cs="Arial"/>
          <w:sz w:val="24"/>
          <w:szCs w:val="24"/>
        </w:rPr>
      </w:pPr>
    </w:p>
    <w:p w14:paraId="6AD26A5B" w14:textId="77777777" w:rsidR="000B58DF" w:rsidRDefault="000B58DF" w:rsidP="000B58DF">
      <w:pPr>
        <w:spacing w:after="0" w:line="360" w:lineRule="auto"/>
        <w:jc w:val="both"/>
        <w:rPr>
          <w:rFonts w:ascii="Palatino Linotype" w:hAnsi="Palatino Linotype" w:cs="Arial"/>
          <w:sz w:val="24"/>
          <w:szCs w:val="24"/>
        </w:rPr>
      </w:pPr>
      <w:r>
        <w:rPr>
          <w:rFonts w:ascii="Palatino Linotype" w:hAnsi="Palatino Linotype" w:cs="Arial"/>
          <w:sz w:val="24"/>
          <w:szCs w:val="24"/>
        </w:rPr>
        <w:t>Para mayor abundamiento, también resulta aplicable el criterio 01/20 emitido por el Instituto Nacional de Transparencia, Acceso a la Información Pública y Protección de Datos Personales, que a la letra estipula lo siguiente:</w:t>
      </w:r>
    </w:p>
    <w:p w14:paraId="25472410" w14:textId="77777777" w:rsidR="000B58DF" w:rsidRDefault="000B58DF" w:rsidP="000B58DF">
      <w:pPr>
        <w:spacing w:after="0" w:line="360" w:lineRule="auto"/>
        <w:jc w:val="both"/>
        <w:rPr>
          <w:rFonts w:ascii="Palatino Linotype" w:hAnsi="Palatino Linotype" w:cs="Arial"/>
          <w:sz w:val="24"/>
          <w:szCs w:val="24"/>
        </w:rPr>
      </w:pPr>
    </w:p>
    <w:p w14:paraId="353F4F28" w14:textId="77777777" w:rsidR="000B58DF" w:rsidRPr="006409C4" w:rsidRDefault="000B58DF" w:rsidP="000B58DF">
      <w:pPr>
        <w:spacing w:after="0" w:line="240" w:lineRule="auto"/>
        <w:ind w:left="567" w:right="567"/>
        <w:jc w:val="both"/>
        <w:rPr>
          <w:rFonts w:ascii="Palatino Linotype" w:hAnsi="Palatino Linotype" w:cs="Arial"/>
          <w:i/>
          <w:sz w:val="24"/>
          <w:szCs w:val="24"/>
          <w:u w:val="single"/>
        </w:rPr>
      </w:pPr>
      <w:r w:rsidRPr="006409C4">
        <w:rPr>
          <w:rFonts w:ascii="Palatino Linotype" w:hAnsi="Palatino Linotype" w:cs="Arial"/>
          <w:b/>
          <w:i/>
          <w:sz w:val="24"/>
          <w:szCs w:val="24"/>
          <w:u w:val="single"/>
        </w:rPr>
        <w:t>Actos consentidos tácitamente. Improcedencia de su análisis.</w:t>
      </w:r>
      <w:r w:rsidRPr="006409C4">
        <w:rPr>
          <w:rFonts w:ascii="Palatino Linotype" w:hAnsi="Palatino Linotype" w:cs="Arial"/>
          <w:i/>
          <w:sz w:val="24"/>
          <w:szCs w:val="24"/>
          <w:u w:val="single"/>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8CC8719" w14:textId="77777777" w:rsidR="000B58DF" w:rsidRDefault="000B58DF" w:rsidP="000B58DF">
      <w:pPr>
        <w:spacing w:after="0" w:line="360" w:lineRule="auto"/>
        <w:jc w:val="both"/>
        <w:rPr>
          <w:rFonts w:ascii="Palatino Linotype" w:hAnsi="Palatino Linotype" w:cs="Arial"/>
          <w:sz w:val="24"/>
          <w:szCs w:val="24"/>
        </w:rPr>
      </w:pPr>
    </w:p>
    <w:p w14:paraId="3967B48E" w14:textId="1CAC3318" w:rsidR="000B58DF" w:rsidRPr="000238A0" w:rsidRDefault="000B58DF" w:rsidP="000B58DF">
      <w:pPr>
        <w:spacing w:after="0" w:line="360" w:lineRule="auto"/>
        <w:jc w:val="both"/>
        <w:rPr>
          <w:rFonts w:ascii="Palatino Linotype" w:hAnsi="Palatino Linotype" w:cs="Arial"/>
          <w:sz w:val="24"/>
          <w:szCs w:val="24"/>
        </w:rPr>
      </w:pPr>
      <w:r w:rsidRPr="000238A0">
        <w:rPr>
          <w:rFonts w:ascii="Palatino Linotype" w:hAnsi="Palatino Linotype" w:cs="Arial"/>
          <w:sz w:val="24"/>
          <w:szCs w:val="24"/>
        </w:rPr>
        <w:lastRenderedPageBreak/>
        <w:t>Por lo señalado anteriormente, se considera que el Recurrente está conforme con lo manifestado por el Sujeto Obligado respecto</w:t>
      </w:r>
      <w:r w:rsidR="000238A0" w:rsidRPr="000238A0">
        <w:rPr>
          <w:rFonts w:ascii="Palatino Linotype" w:hAnsi="Palatino Linotype" w:cs="Arial"/>
          <w:sz w:val="24"/>
          <w:szCs w:val="24"/>
        </w:rPr>
        <w:t xml:space="preserve"> de</w:t>
      </w:r>
      <w:r w:rsidRPr="000238A0">
        <w:rPr>
          <w:rFonts w:ascii="Palatino Linotype" w:hAnsi="Palatino Linotype" w:cs="Arial"/>
          <w:sz w:val="24"/>
          <w:szCs w:val="24"/>
        </w:rPr>
        <w:t xml:space="preserve"> </w:t>
      </w:r>
      <w:r w:rsidR="000238A0" w:rsidRPr="000238A0">
        <w:rPr>
          <w:rFonts w:ascii="Palatino Linotype" w:hAnsi="Palatino Linotype" w:cs="Arial"/>
          <w:sz w:val="24"/>
          <w:szCs w:val="24"/>
        </w:rPr>
        <w:t>los criterios que aplican para solicitar el servicio de arrastre</w:t>
      </w:r>
      <w:r w:rsidRPr="000238A0">
        <w:rPr>
          <w:rFonts w:ascii="Palatino Linotype" w:hAnsi="Palatino Linotype" w:cs="Arial"/>
          <w:sz w:val="24"/>
          <w:szCs w:val="24"/>
        </w:rPr>
        <w:t>, descrit</w:t>
      </w:r>
      <w:r w:rsidR="000238A0">
        <w:rPr>
          <w:rFonts w:ascii="Palatino Linotype" w:hAnsi="Palatino Linotype" w:cs="Arial"/>
          <w:sz w:val="24"/>
          <w:szCs w:val="24"/>
        </w:rPr>
        <w:t>o</w:t>
      </w:r>
      <w:r w:rsidRPr="000238A0">
        <w:rPr>
          <w:rFonts w:ascii="Palatino Linotype" w:hAnsi="Palatino Linotype" w:cs="Arial"/>
          <w:sz w:val="24"/>
          <w:szCs w:val="24"/>
        </w:rPr>
        <w:t>s en la solicitud de información.</w:t>
      </w:r>
    </w:p>
    <w:p w14:paraId="5A8689B2" w14:textId="77777777" w:rsidR="000B58DF" w:rsidRDefault="000B58DF" w:rsidP="000B58DF">
      <w:pPr>
        <w:spacing w:after="0" w:line="360" w:lineRule="auto"/>
        <w:jc w:val="both"/>
        <w:rPr>
          <w:rFonts w:ascii="Palatino Linotype" w:eastAsia="Arial Unicode MS" w:hAnsi="Palatino Linotype" w:cs="Arial"/>
          <w:i/>
          <w:sz w:val="24"/>
          <w:szCs w:val="24"/>
        </w:rPr>
      </w:pPr>
    </w:p>
    <w:p w14:paraId="765D50E5" w14:textId="77777777" w:rsidR="000B58DF" w:rsidRDefault="000B58DF" w:rsidP="000B58DF">
      <w:pPr>
        <w:spacing w:after="0" w:line="360" w:lineRule="auto"/>
        <w:jc w:val="both"/>
        <w:rPr>
          <w:rFonts w:ascii="Palatino Linotype" w:hAnsi="Palatino Linotype" w:cs="Arial"/>
          <w:sz w:val="24"/>
          <w:szCs w:val="24"/>
        </w:rPr>
      </w:pPr>
      <w:r>
        <w:rPr>
          <w:rFonts w:ascii="Palatino Linotype" w:eastAsia="Times New Roman" w:hAnsi="Palatino Linotype" w:cs="Times New Roman"/>
          <w:sz w:val="24"/>
          <w:szCs w:val="24"/>
          <w:lang w:eastAsia="es-MX"/>
        </w:rPr>
        <w:t>Al respecto ante el pronunciamiento por parte del Sujeto Obligado, es dable señalar que los actos que realicen los servidores públicos, se realizan apegados a la atribuciones conferidas en los manuales y reglamentos que al efecto se expidan por lo tanto</w:t>
      </w:r>
      <w:r w:rsidRPr="00C0597F">
        <w:rPr>
          <w:rFonts w:ascii="Palatino Linotype" w:hAnsi="Palatino Linotype"/>
          <w:color w:val="000000"/>
          <w:sz w:val="24"/>
          <w:szCs w:val="24"/>
        </w:rPr>
        <w:t>, este</w:t>
      </w:r>
      <w:r w:rsidRPr="00C0597F">
        <w:rPr>
          <w:rFonts w:ascii="Palatino Linotype" w:hAnsi="Palatino Linotype"/>
          <w:sz w:val="24"/>
          <w:szCs w:val="24"/>
        </w:rPr>
        <w:t xml:space="preserve"> Órgano de Transparencia no cuenta con las facultades para dudar de la veracidad de la información que manifiesta el Sujeto Obligado, </w:t>
      </w:r>
      <w:r w:rsidRPr="00C0597F">
        <w:rPr>
          <w:rFonts w:ascii="Palatino Linotype" w:hAnsi="Palatino Linotype" w:cs="Arial"/>
          <w:sz w:val="24"/>
          <w:szCs w:val="24"/>
        </w:rPr>
        <w:t xml:space="preserve">por analogía el criterio </w:t>
      </w:r>
      <w:r w:rsidRPr="00C0597F">
        <w:rPr>
          <w:rFonts w:ascii="Palatino Linotype" w:hAnsi="Palatino Linotype" w:cs="Arial"/>
          <w:b/>
          <w:sz w:val="24"/>
          <w:szCs w:val="24"/>
        </w:rPr>
        <w:t>31/10</w:t>
      </w:r>
      <w:r w:rsidRPr="00C0597F">
        <w:rPr>
          <w:rFonts w:ascii="Palatino Linotype" w:hAnsi="Palatino Linotype" w:cs="Arial"/>
          <w:sz w:val="24"/>
          <w:szCs w:val="24"/>
        </w:rPr>
        <w:t xml:space="preserve"> emitido por el entonces Instituto Federal de Acceso a la Información y Protección de Datos ahora Instituto Federal de Acceso a la Información y Protección de Datos que establece:</w:t>
      </w:r>
    </w:p>
    <w:p w14:paraId="74F55C39" w14:textId="77777777" w:rsidR="000B58DF" w:rsidRPr="00C0597F" w:rsidRDefault="000B58DF" w:rsidP="000B58DF">
      <w:pPr>
        <w:spacing w:after="0" w:line="360" w:lineRule="auto"/>
        <w:jc w:val="both"/>
        <w:rPr>
          <w:rFonts w:ascii="Palatino Linotype" w:hAnsi="Palatino Linotype" w:cs="Arial"/>
          <w:sz w:val="24"/>
          <w:szCs w:val="24"/>
        </w:rPr>
      </w:pPr>
    </w:p>
    <w:p w14:paraId="03DFDA71" w14:textId="77777777" w:rsidR="000B58DF" w:rsidRPr="00183325" w:rsidRDefault="000B58DF" w:rsidP="000B58DF">
      <w:pPr>
        <w:spacing w:after="0" w:line="360" w:lineRule="auto"/>
        <w:jc w:val="both"/>
        <w:rPr>
          <w:rFonts w:ascii="Palatino Linotype" w:hAnsi="Palatino Linotype" w:cs="Arial"/>
          <w:sz w:val="12"/>
        </w:rPr>
      </w:pPr>
    </w:p>
    <w:p w14:paraId="3DCBCB89" w14:textId="77777777" w:rsidR="000B58DF" w:rsidRPr="009454DD" w:rsidRDefault="000B58DF" w:rsidP="000B58DF">
      <w:pPr>
        <w:spacing w:after="0" w:line="240" w:lineRule="auto"/>
        <w:ind w:left="567" w:right="567"/>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E4C203C" w14:textId="77777777" w:rsidR="000B58DF" w:rsidRPr="0013154D" w:rsidRDefault="000B58DF" w:rsidP="000B58DF">
      <w:pPr>
        <w:spacing w:after="0" w:line="360" w:lineRule="auto"/>
        <w:jc w:val="both"/>
        <w:rPr>
          <w:rFonts w:ascii="Palatino Linotype" w:eastAsia="Arial Unicode MS" w:hAnsi="Palatino Linotype" w:cs="Arial"/>
          <w:i/>
          <w:sz w:val="24"/>
          <w:szCs w:val="24"/>
        </w:rPr>
      </w:pPr>
    </w:p>
    <w:p w14:paraId="597D72FD" w14:textId="77777777" w:rsidR="000B58DF" w:rsidRPr="002F3BBA" w:rsidRDefault="000B58DF" w:rsidP="000B58DF">
      <w:pPr>
        <w:pStyle w:val="Sinespaciado"/>
        <w:spacing w:line="360" w:lineRule="auto"/>
        <w:jc w:val="both"/>
        <w:rPr>
          <w:rFonts w:ascii="Palatino Linotype" w:hAnsi="Palatino Linotype"/>
        </w:rPr>
      </w:pPr>
      <w:r>
        <w:rPr>
          <w:rFonts w:ascii="Palatino Linotype" w:hAnsi="Palatino Linotype" w:cs="Arial"/>
        </w:rPr>
        <w:t>Atento a lo anterior,</w:t>
      </w:r>
      <w:r w:rsidRPr="002F3BBA">
        <w:rPr>
          <w:rFonts w:ascii="Palatino Linotype" w:hAnsi="Palatino Linotype" w:cs="Arial"/>
        </w:rPr>
        <w:t xml:space="preserve"> es necesario verificar si el </w:t>
      </w:r>
      <w:r w:rsidRPr="0066352B">
        <w:rPr>
          <w:rFonts w:ascii="Palatino Linotype" w:hAnsi="Palatino Linotype" w:cs="Arial"/>
          <w:b/>
        </w:rPr>
        <w:t>Sujeto Obligado</w:t>
      </w:r>
      <w:r w:rsidRPr="002F3BBA">
        <w:rPr>
          <w:rFonts w:ascii="Palatino Linotype" w:hAnsi="Palatino Linotype" w:cs="Arial"/>
        </w:rPr>
        <w:t xml:space="preserve"> cuenta con las atribuciones para generar la información solicitada por </w:t>
      </w:r>
      <w:r>
        <w:rPr>
          <w:rFonts w:ascii="Palatino Linotype" w:hAnsi="Palatino Linotype" w:cs="Arial"/>
        </w:rPr>
        <w:t>el</w:t>
      </w:r>
      <w:r w:rsidRPr="002F3BBA">
        <w:rPr>
          <w:rFonts w:ascii="Palatino Linotype" w:hAnsi="Palatino Linotype" w:cs="Arial"/>
        </w:rPr>
        <w:t xml:space="preserve"> </w:t>
      </w:r>
      <w:r w:rsidRPr="005F2972">
        <w:rPr>
          <w:rFonts w:ascii="Palatino Linotype" w:hAnsi="Palatino Linotype" w:cs="Arial"/>
          <w:b/>
        </w:rPr>
        <w:t>Recurrente</w:t>
      </w:r>
      <w:r w:rsidRPr="002F3BBA">
        <w:rPr>
          <w:rFonts w:ascii="Palatino Linotype" w:hAnsi="Palatino Linotype" w:cs="Arial"/>
        </w:rPr>
        <w:t xml:space="preserve">. Así, </w:t>
      </w:r>
      <w:r>
        <w:rPr>
          <w:rFonts w:ascii="Palatino Linotype" w:hAnsi="Palatino Linotype"/>
        </w:rPr>
        <w:t>e</w:t>
      </w:r>
      <w:r w:rsidRPr="002F3BBA">
        <w:rPr>
          <w:rFonts w:ascii="Palatino Linotype" w:hAnsi="Palatino Linotype"/>
        </w:rPr>
        <w:t xml:space="preserve">n ese orden </w:t>
      </w:r>
      <w:r w:rsidRPr="002F3BBA">
        <w:rPr>
          <w:rFonts w:ascii="Palatino Linotype" w:hAnsi="Palatino Linotype"/>
        </w:rPr>
        <w:lastRenderedPageBreak/>
        <w:t>de ideas, la Ley de Transparencia y Acceso a la Información Pública del Estado de México y Municipios, prevé en su artículo 23, fracción IV, lo siguiente:</w:t>
      </w:r>
    </w:p>
    <w:p w14:paraId="3CB141E8" w14:textId="77777777" w:rsidR="000B58DF" w:rsidRPr="005F2972" w:rsidRDefault="000B58DF" w:rsidP="000B58DF">
      <w:pPr>
        <w:pStyle w:val="Sinespaciado"/>
      </w:pPr>
    </w:p>
    <w:p w14:paraId="773A2DA1" w14:textId="77777777" w:rsidR="000B58DF" w:rsidRPr="005F2972" w:rsidRDefault="000B58DF" w:rsidP="000B58DF">
      <w:pPr>
        <w:pStyle w:val="Sinespaciado"/>
        <w:ind w:left="567" w:right="567"/>
        <w:jc w:val="both"/>
        <w:rPr>
          <w:rFonts w:ascii="Palatino Linotype" w:hAnsi="Palatino Linotype"/>
          <w:i/>
          <w:sz w:val="22"/>
        </w:rPr>
      </w:pPr>
      <w:r w:rsidRPr="005F2972">
        <w:rPr>
          <w:rFonts w:ascii="Palatino Linotype" w:hAnsi="Palatino Linotype"/>
          <w:b/>
          <w:i/>
          <w:sz w:val="22"/>
        </w:rPr>
        <w:t>Artículo 23.</w:t>
      </w:r>
      <w:r w:rsidRPr="005F2972">
        <w:rPr>
          <w:rFonts w:ascii="Palatino Linotype" w:hAnsi="Palatino Linotype"/>
          <w:i/>
          <w:sz w:val="22"/>
        </w:rPr>
        <w:t xml:space="preserve"> Son sujetos obligados a transparentar y permitir el acceso a su información y proteger los datos personales que obren en su poder:</w:t>
      </w:r>
    </w:p>
    <w:p w14:paraId="581C3F3D" w14:textId="77777777" w:rsidR="000238A0" w:rsidRPr="005F2972" w:rsidRDefault="000238A0" w:rsidP="000238A0">
      <w:pPr>
        <w:pStyle w:val="Sinespaciado"/>
        <w:ind w:left="567" w:right="567"/>
        <w:jc w:val="both"/>
        <w:rPr>
          <w:rFonts w:ascii="Palatino Linotype" w:hAnsi="Palatino Linotype"/>
          <w:i/>
          <w:sz w:val="22"/>
        </w:rPr>
      </w:pPr>
      <w:r w:rsidRPr="005F2972">
        <w:rPr>
          <w:rFonts w:ascii="Palatino Linotype" w:hAnsi="Palatino Linotype"/>
          <w:i/>
          <w:sz w:val="22"/>
        </w:rPr>
        <w:t>(…)</w:t>
      </w:r>
    </w:p>
    <w:p w14:paraId="1DD1670C" w14:textId="35B8DE48" w:rsidR="000B58DF" w:rsidRDefault="000238A0" w:rsidP="000238A0">
      <w:pPr>
        <w:pStyle w:val="Sinespaciado"/>
        <w:ind w:left="567" w:right="567"/>
        <w:jc w:val="both"/>
        <w:rPr>
          <w:rFonts w:ascii="Palatino Linotype" w:hAnsi="Palatino Linotype"/>
          <w:i/>
          <w:sz w:val="22"/>
        </w:rPr>
      </w:pPr>
      <w:r w:rsidRPr="000238A0">
        <w:rPr>
          <w:rFonts w:ascii="Palatino Linotype" w:hAnsi="Palatino Linotype"/>
          <w:b/>
          <w:bCs/>
          <w:i/>
          <w:sz w:val="22"/>
        </w:rPr>
        <w:t>IV. Los ayuntamientos y las dependencias, organismos, órganos y entidades de la administración</w:t>
      </w:r>
      <w:r>
        <w:rPr>
          <w:rFonts w:ascii="Palatino Linotype" w:hAnsi="Palatino Linotype"/>
          <w:b/>
          <w:bCs/>
          <w:i/>
          <w:sz w:val="22"/>
        </w:rPr>
        <w:t xml:space="preserve"> </w:t>
      </w:r>
      <w:r w:rsidRPr="000238A0">
        <w:rPr>
          <w:rFonts w:ascii="Palatino Linotype" w:hAnsi="Palatino Linotype"/>
          <w:b/>
          <w:bCs/>
          <w:i/>
          <w:sz w:val="22"/>
        </w:rPr>
        <w:t>municipal</w:t>
      </w:r>
      <w:r w:rsidR="000B58DF" w:rsidRPr="00512FE1">
        <w:rPr>
          <w:rFonts w:ascii="Palatino Linotype" w:hAnsi="Palatino Linotype"/>
          <w:b/>
          <w:bCs/>
          <w:i/>
          <w:sz w:val="22"/>
        </w:rPr>
        <w:t>;</w:t>
      </w:r>
      <w:r w:rsidR="000B58DF" w:rsidRPr="00512FE1">
        <w:rPr>
          <w:rFonts w:ascii="Palatino Linotype" w:hAnsi="Palatino Linotype"/>
          <w:i/>
          <w:sz w:val="22"/>
        </w:rPr>
        <w:t xml:space="preserve"> </w:t>
      </w:r>
    </w:p>
    <w:p w14:paraId="056AF674" w14:textId="77777777" w:rsidR="000B58DF" w:rsidRPr="005F2972" w:rsidRDefault="000B58DF" w:rsidP="000B58DF">
      <w:pPr>
        <w:pStyle w:val="Sinespaciado"/>
        <w:ind w:left="567" w:right="567"/>
        <w:jc w:val="both"/>
        <w:rPr>
          <w:rFonts w:ascii="Palatino Linotype" w:hAnsi="Palatino Linotype"/>
          <w:i/>
          <w:sz w:val="22"/>
        </w:rPr>
      </w:pPr>
      <w:r w:rsidRPr="005F2972">
        <w:rPr>
          <w:rFonts w:ascii="Palatino Linotype" w:hAnsi="Palatino Linotype"/>
          <w:i/>
          <w:sz w:val="22"/>
        </w:rPr>
        <w:t>(…)</w:t>
      </w:r>
    </w:p>
    <w:p w14:paraId="737D715E" w14:textId="77777777" w:rsidR="000B58DF" w:rsidRPr="002F3BBA" w:rsidRDefault="000B58DF" w:rsidP="000B58DF">
      <w:pPr>
        <w:pStyle w:val="Sinespaciado"/>
        <w:spacing w:line="360" w:lineRule="auto"/>
        <w:jc w:val="both"/>
        <w:rPr>
          <w:rFonts w:ascii="Palatino Linotype" w:hAnsi="Palatino Linotype"/>
        </w:rPr>
      </w:pPr>
    </w:p>
    <w:p w14:paraId="2E7309F4" w14:textId="77777777" w:rsidR="000B58DF" w:rsidRPr="002F3BBA" w:rsidRDefault="000B58DF" w:rsidP="000B58DF">
      <w:pPr>
        <w:pStyle w:val="Sinespaciado"/>
        <w:spacing w:line="360" w:lineRule="auto"/>
        <w:jc w:val="both"/>
        <w:rPr>
          <w:rFonts w:ascii="Palatino Linotype" w:hAnsi="Palatino Linotype"/>
        </w:rPr>
      </w:pPr>
      <w:r w:rsidRPr="002F3BBA">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0E519136" w14:textId="77777777" w:rsidR="000B58DF" w:rsidRDefault="000B58DF" w:rsidP="000B58DF">
      <w:pPr>
        <w:pStyle w:val="Sinespaciado"/>
        <w:spacing w:line="360" w:lineRule="auto"/>
        <w:jc w:val="both"/>
        <w:rPr>
          <w:rFonts w:ascii="Palatino Linotype" w:hAnsi="Palatino Linotype"/>
        </w:rPr>
      </w:pPr>
    </w:p>
    <w:p w14:paraId="6A3C879A" w14:textId="77777777" w:rsidR="000B58DF" w:rsidRPr="004C369A" w:rsidRDefault="000B58DF" w:rsidP="000B58DF">
      <w:pPr>
        <w:pStyle w:val="Sinespaciado"/>
        <w:spacing w:line="360" w:lineRule="auto"/>
        <w:jc w:val="both"/>
        <w:rPr>
          <w:rFonts w:ascii="Palatino Linotype" w:hAnsi="Palatino Linotype"/>
        </w:rPr>
      </w:pPr>
      <w:r>
        <w:rPr>
          <w:rFonts w:ascii="Palatino Linotype" w:hAnsi="Palatino Linotype"/>
        </w:rPr>
        <w:t>En atención a lo anterior</w:t>
      </w:r>
      <w:r w:rsidRPr="004C369A">
        <w:rPr>
          <w:rFonts w:ascii="Palatino Linotype" w:hAnsi="Palatino Linotype"/>
        </w:rPr>
        <w:t xml:space="preserve">, es de precisar que se obvia el análisis de la competencia por parte del </w:t>
      </w:r>
      <w:r w:rsidRPr="00AC45F0">
        <w:rPr>
          <w:rFonts w:ascii="Palatino Linotype" w:hAnsi="Palatino Linotype"/>
        </w:rPr>
        <w:t>Sujeto Obligado</w:t>
      </w:r>
      <w:r w:rsidRPr="004C369A">
        <w:rPr>
          <w:rFonts w:ascii="Palatino Linotype" w:hAnsi="Palatino Linotype"/>
        </w:rPr>
        <w:t xml:space="preserve">, para generar, administrar o poseer la información solicitada, dado que éste ha asumido la misma, en razón de que en </w:t>
      </w:r>
      <w:r>
        <w:rPr>
          <w:rFonts w:ascii="Palatino Linotype" w:hAnsi="Palatino Linotype"/>
        </w:rPr>
        <w:t xml:space="preserve">su respuesta </w:t>
      </w:r>
      <w:r w:rsidRPr="004C369A">
        <w:rPr>
          <w:rFonts w:ascii="Palatino Linotype" w:hAnsi="Palatino Linotype"/>
        </w:rPr>
        <w:t xml:space="preserve">se pronunció entorno al cuestionario remitido por </w:t>
      </w:r>
      <w:r>
        <w:rPr>
          <w:rFonts w:ascii="Palatino Linotype" w:hAnsi="Palatino Linotype"/>
        </w:rPr>
        <w:t>el</w:t>
      </w:r>
      <w:r w:rsidRPr="004C369A">
        <w:rPr>
          <w:rFonts w:ascii="Palatino Linotype" w:hAnsi="Palatino Linotype"/>
        </w:rPr>
        <w:t xml:space="preserve"> </w:t>
      </w:r>
      <w:r w:rsidRPr="00AC45F0">
        <w:rPr>
          <w:rFonts w:ascii="Palatino Linotype" w:hAnsi="Palatino Linotype"/>
        </w:rPr>
        <w:t>Recurrente</w:t>
      </w:r>
      <w:r w:rsidRPr="004C369A">
        <w:rPr>
          <w:rFonts w:ascii="Palatino Linotype" w:hAnsi="Palatino Linotype"/>
        </w:rPr>
        <w:t xml:space="preserve"> en </w:t>
      </w:r>
      <w:r>
        <w:rPr>
          <w:rFonts w:ascii="Palatino Linotype" w:hAnsi="Palatino Linotype"/>
        </w:rPr>
        <w:t>el presente recurso de revisión</w:t>
      </w:r>
      <w:r w:rsidRPr="004C369A">
        <w:rPr>
          <w:rFonts w:ascii="Palatino Linotype" w:hAnsi="Palatino Linotype"/>
        </w:rPr>
        <w:t xml:space="preserve">; así que de hecho, el estudio de la naturaleza jurídica de la información pública solicitada tiene por objeto determinar si </w:t>
      </w:r>
      <w:r w:rsidRPr="00AC45F0">
        <w:rPr>
          <w:rFonts w:ascii="Palatino Linotype" w:hAnsi="Palatino Linotype"/>
        </w:rPr>
        <w:t>el Sujeto Obligado</w:t>
      </w:r>
      <w:r w:rsidRPr="004C369A">
        <w:rPr>
          <w:rFonts w:ascii="Palatino Linotype" w:hAnsi="Palatino Linotype"/>
        </w:rPr>
        <w:t xml:space="preserve"> la genera, posee o administra; sin embargo, en aquellos casos en que éste la asume, implica en automático que la genera, posee o administra; por consiguiente, a nada práctico nos conduciría su estudio, ya que se insiste la información pública solicitada, fue asumida por el </w:t>
      </w:r>
      <w:r w:rsidRPr="00AC45F0">
        <w:rPr>
          <w:rFonts w:ascii="Palatino Linotype" w:hAnsi="Palatino Linotype"/>
        </w:rPr>
        <w:t>Sujeto Obligado</w:t>
      </w:r>
      <w:r w:rsidRPr="004C369A">
        <w:rPr>
          <w:rFonts w:ascii="Palatino Linotype" w:hAnsi="Palatino Linotype"/>
        </w:rPr>
        <w:t xml:space="preserve">, </w:t>
      </w:r>
      <w:r w:rsidRPr="004C369A">
        <w:rPr>
          <w:rFonts w:ascii="Palatino Linotype" w:eastAsia="Arial Unicode MS" w:hAnsi="Palatino Linotype"/>
        </w:rPr>
        <w:t xml:space="preserve">razón </w:t>
      </w:r>
      <w:r w:rsidRPr="004C369A">
        <w:rPr>
          <w:rFonts w:ascii="Palatino Linotype" w:eastAsia="Arial Unicode MS" w:hAnsi="Palatino Linotype"/>
        </w:rPr>
        <w:lastRenderedPageBreak/>
        <w:t xml:space="preserve">suficiente para proceder al estudio de los motivos de inconformidad vertidos, sin analizar previamente la naturaleza jurídica de aquélla. </w:t>
      </w:r>
    </w:p>
    <w:p w14:paraId="2F2B079F" w14:textId="0FE2222B" w:rsidR="000B58DF" w:rsidRDefault="000B58DF" w:rsidP="000B58DF">
      <w:pPr>
        <w:spacing w:after="0" w:line="360" w:lineRule="auto"/>
        <w:jc w:val="both"/>
        <w:rPr>
          <w:rFonts w:ascii="Palatino Linotype" w:hAnsi="Palatino Linotype" w:cs="Arial"/>
          <w:sz w:val="24"/>
        </w:rPr>
      </w:pPr>
    </w:p>
    <w:p w14:paraId="1126FF65" w14:textId="77777777" w:rsidR="0064062B" w:rsidRPr="00C92F48" w:rsidRDefault="0064062B" w:rsidP="0064062B">
      <w:pPr>
        <w:spacing w:line="360" w:lineRule="auto"/>
        <w:jc w:val="both"/>
        <w:rPr>
          <w:rFonts w:ascii="Palatino Linotype" w:hAnsi="Palatino Linotype" w:cs="Arial"/>
          <w:sz w:val="24"/>
        </w:rPr>
      </w:pPr>
      <w:r w:rsidRPr="00C92F48">
        <w:rPr>
          <w:rFonts w:ascii="Palatino Linotype" w:hAnsi="Palatino Linotype" w:cs="Arial"/>
          <w:sz w:val="24"/>
          <w:lang w:val="es-ES"/>
        </w:rPr>
        <w:t xml:space="preserve">Es así que, del </w:t>
      </w:r>
      <w:r w:rsidRPr="00C92F48">
        <w:rPr>
          <w:rFonts w:ascii="Palatino Linotype" w:hAnsi="Palatino Linotype" w:cs="Arial"/>
          <w:sz w:val="24"/>
          <w:lang w:val="es-ES" w:eastAsia="es-MX"/>
        </w:rPr>
        <w:t xml:space="preserve">análisis a </w:t>
      </w:r>
      <w:r w:rsidRPr="00C92F48">
        <w:rPr>
          <w:rFonts w:ascii="Palatino Linotype" w:hAnsi="Palatino Linotype" w:cs="Arial"/>
          <w:color w:val="000000" w:themeColor="text1"/>
          <w:sz w:val="24"/>
          <w:lang w:val="es-ES"/>
        </w:rPr>
        <w:t xml:space="preserve">las constancias que obran en el expediente electrónico denominado </w:t>
      </w:r>
      <w:r w:rsidRPr="00667998">
        <w:rPr>
          <w:rFonts w:ascii="Palatino Linotype" w:hAnsi="Palatino Linotype" w:cs="Arial"/>
          <w:sz w:val="24"/>
        </w:rPr>
        <w:t>Sistema de Acceso a la Información Mexiquense</w:t>
      </w:r>
      <w:r w:rsidRPr="00C92F48">
        <w:rPr>
          <w:rFonts w:ascii="Palatino Linotype" w:hAnsi="Palatino Linotype" w:cs="Arial"/>
          <w:b/>
          <w:color w:val="000000" w:themeColor="text1"/>
          <w:sz w:val="24"/>
          <w:lang w:val="es-ES"/>
        </w:rPr>
        <w:t xml:space="preserve"> </w:t>
      </w:r>
      <w:r>
        <w:rPr>
          <w:rFonts w:ascii="Palatino Linotype" w:hAnsi="Palatino Linotype" w:cs="Arial"/>
          <w:b/>
          <w:color w:val="000000" w:themeColor="text1"/>
          <w:sz w:val="24"/>
          <w:lang w:val="es-ES"/>
        </w:rPr>
        <w:t>(</w:t>
      </w:r>
      <w:r w:rsidRPr="00C92F48">
        <w:rPr>
          <w:rFonts w:ascii="Palatino Linotype" w:hAnsi="Palatino Linotype" w:cs="Arial"/>
          <w:b/>
          <w:color w:val="000000" w:themeColor="text1"/>
          <w:sz w:val="24"/>
          <w:lang w:val="es-ES"/>
        </w:rPr>
        <w:t>SAIMEX</w:t>
      </w:r>
      <w:r>
        <w:rPr>
          <w:rFonts w:ascii="Palatino Linotype" w:hAnsi="Palatino Linotype" w:cs="Arial"/>
          <w:b/>
          <w:color w:val="000000" w:themeColor="text1"/>
          <w:sz w:val="24"/>
          <w:lang w:val="es-ES"/>
        </w:rPr>
        <w:t>)</w:t>
      </w:r>
      <w:r w:rsidRPr="00C92F48">
        <w:rPr>
          <w:rFonts w:ascii="Palatino Linotype" w:hAnsi="Palatino Linotype" w:cs="Arial"/>
          <w:color w:val="000000" w:themeColor="text1"/>
          <w:sz w:val="24"/>
          <w:lang w:val="es-ES"/>
        </w:rPr>
        <w:t xml:space="preserve">, se advierte que </w:t>
      </w:r>
      <w:r w:rsidRPr="00C92F48">
        <w:rPr>
          <w:rFonts w:ascii="Palatino Linotype" w:hAnsi="Palatino Linotype" w:cs="Arial"/>
          <w:sz w:val="24"/>
          <w:lang w:val="es-ES"/>
        </w:rPr>
        <w:t xml:space="preserve">el Titular de la Unidad de Transparencia no siguió el procedimiento de acceso a la información previsto en el artículo 162 de la Ley de Transparencia y Acceso a la Información Pública del Estado de México y Municipios, esto es, no turnó a todas las áreas competentes que pudiesen contar con la información o deban tenerla de acuerdo a sus facultades, competencias y funciones, con el objeto de que realicen una búsqueda exhaustiva y razonable de la información solicitada, ya </w:t>
      </w:r>
      <w:r w:rsidRPr="00C92F48">
        <w:rPr>
          <w:rFonts w:ascii="Palatino Linotype" w:hAnsi="Palatino Linotype" w:cs="Arial"/>
          <w:sz w:val="24"/>
        </w:rPr>
        <w:t xml:space="preserve">que de manera unilateral se limitó a referir que </w:t>
      </w:r>
      <w:r>
        <w:rPr>
          <w:rFonts w:ascii="Palatino Linotype" w:hAnsi="Palatino Linotype" w:cs="Arial"/>
          <w:sz w:val="24"/>
        </w:rPr>
        <w:t>no se cuenta con ellas</w:t>
      </w:r>
      <w:r w:rsidRPr="00C92F48">
        <w:rPr>
          <w:rFonts w:ascii="Palatino Linotype" w:hAnsi="Palatino Linotype" w:cs="Arial"/>
          <w:sz w:val="24"/>
        </w:rPr>
        <w:t xml:space="preserve">. </w:t>
      </w:r>
    </w:p>
    <w:p w14:paraId="20209258" w14:textId="77777777" w:rsidR="0064062B" w:rsidRPr="00C92F48" w:rsidRDefault="0064062B" w:rsidP="0064062B">
      <w:pPr>
        <w:jc w:val="both"/>
        <w:rPr>
          <w:rFonts w:ascii="Palatino Linotype" w:hAnsi="Palatino Linotype" w:cs="Arial"/>
          <w:sz w:val="24"/>
          <w:lang w:val="es-ES"/>
        </w:rPr>
      </w:pPr>
    </w:p>
    <w:p w14:paraId="1C9B0CD8" w14:textId="77777777" w:rsidR="0064062B" w:rsidRPr="00C92F48" w:rsidRDefault="0064062B" w:rsidP="0064062B">
      <w:pPr>
        <w:spacing w:line="360" w:lineRule="auto"/>
        <w:jc w:val="both"/>
        <w:rPr>
          <w:rFonts w:ascii="Palatino Linotype" w:hAnsi="Palatino Linotype" w:cs="Arial"/>
          <w:color w:val="000000" w:themeColor="text1"/>
          <w:sz w:val="24"/>
          <w:lang w:val="es-ES"/>
        </w:rPr>
      </w:pPr>
      <w:r w:rsidRPr="00C92F48">
        <w:rPr>
          <w:rFonts w:ascii="Palatino Linotype" w:hAnsi="Palatino Linotype" w:cs="Arial"/>
          <w:color w:val="000000" w:themeColor="text1"/>
          <w:sz w:val="24"/>
          <w:lang w:val="es-ES"/>
        </w:rPr>
        <w:t xml:space="preserve">En este orden de ideas, resulta evidente que </w:t>
      </w:r>
      <w:r w:rsidRPr="00C92F48">
        <w:rPr>
          <w:rFonts w:ascii="Palatino Linotype" w:hAnsi="Palatino Linotype" w:cs="Arial"/>
          <w:b/>
          <w:color w:val="000000" w:themeColor="text1"/>
          <w:sz w:val="24"/>
          <w:lang w:val="es-ES"/>
        </w:rPr>
        <w:t>EL</w:t>
      </w:r>
      <w:r w:rsidRPr="00C92F48">
        <w:rPr>
          <w:rFonts w:ascii="Palatino Linotype" w:hAnsi="Palatino Linotype" w:cs="Arial"/>
          <w:color w:val="000000" w:themeColor="text1"/>
          <w:sz w:val="24"/>
          <w:lang w:val="es-ES"/>
        </w:rPr>
        <w:t xml:space="preserve"> </w:t>
      </w:r>
      <w:r w:rsidRPr="00C92F48">
        <w:rPr>
          <w:rFonts w:ascii="Palatino Linotype" w:hAnsi="Palatino Linotype" w:cs="Arial"/>
          <w:b/>
          <w:color w:val="000000" w:themeColor="text1"/>
          <w:sz w:val="24"/>
          <w:lang w:eastAsia="es-MX"/>
        </w:rPr>
        <w:t>SUJETO OBLIGADO</w:t>
      </w:r>
      <w:r w:rsidRPr="00C92F48">
        <w:rPr>
          <w:rFonts w:ascii="Palatino Linotype" w:hAnsi="Palatino Linotype" w:cs="Arial"/>
          <w:color w:val="000000" w:themeColor="text1"/>
          <w:sz w:val="24"/>
          <w:lang w:val="es-ES"/>
        </w:rPr>
        <w:t xml:space="preserve"> no acreditó haber realizado la búsqueda minuciosa exhaustiva y razonable, siendo que conforme al artículo 162 de la de la Ley de Transparencia y Acceso a la Información Pública del Estado de México y Municipios, las Unidades de Transparencia deben garantizar que las solicitudes se turnen a todas las Áreas competentes que cuenten con la información o deban tenerla de acuerdo a sus facultades, competencias y funciones, </w:t>
      </w:r>
      <w:r w:rsidRPr="00C92F48">
        <w:rPr>
          <w:rFonts w:ascii="Palatino Linotype" w:hAnsi="Palatino Linotype" w:cs="Arial"/>
          <w:b/>
          <w:color w:val="000000" w:themeColor="text1"/>
          <w:sz w:val="24"/>
          <w:u w:val="single"/>
          <w:lang w:val="es-ES"/>
        </w:rPr>
        <w:t>con el objeto de que realicen una búsqueda exhaustiva y razonable de la información solicitada</w:t>
      </w:r>
      <w:r w:rsidRPr="00C92F48">
        <w:rPr>
          <w:rFonts w:ascii="Palatino Linotype" w:hAnsi="Palatino Linotype" w:cs="Arial"/>
          <w:color w:val="000000" w:themeColor="text1"/>
          <w:sz w:val="24"/>
          <w:lang w:val="es-ES"/>
        </w:rPr>
        <w:t xml:space="preserve">, situación que no fue realizada por el Titular de la Unidad de Transparencia del </w:t>
      </w:r>
      <w:r w:rsidRPr="00C92F48">
        <w:rPr>
          <w:rFonts w:ascii="Palatino Linotype" w:hAnsi="Palatino Linotype" w:cs="Arial"/>
          <w:b/>
          <w:color w:val="000000" w:themeColor="text1"/>
          <w:sz w:val="24"/>
          <w:lang w:val="es-ES"/>
        </w:rPr>
        <w:t>SUJETO OBLIGADO</w:t>
      </w:r>
      <w:r w:rsidRPr="00C92F48">
        <w:rPr>
          <w:rFonts w:ascii="Palatino Linotype" w:hAnsi="Palatino Linotype" w:cs="Arial"/>
          <w:color w:val="000000" w:themeColor="text1"/>
          <w:sz w:val="24"/>
          <w:lang w:val="es-ES"/>
        </w:rPr>
        <w:t>.</w:t>
      </w:r>
    </w:p>
    <w:p w14:paraId="034869E7" w14:textId="77777777" w:rsidR="0064062B" w:rsidRPr="00C92F48" w:rsidRDefault="0064062B" w:rsidP="0064062B">
      <w:pPr>
        <w:jc w:val="both"/>
        <w:rPr>
          <w:rFonts w:ascii="Palatino Linotype" w:hAnsi="Palatino Linotype" w:cs="Arial"/>
          <w:color w:val="000000" w:themeColor="text1"/>
          <w:sz w:val="24"/>
          <w:lang w:val="es-ES"/>
        </w:rPr>
      </w:pPr>
    </w:p>
    <w:p w14:paraId="0C137593" w14:textId="77777777" w:rsidR="0064062B" w:rsidRPr="00C92F48" w:rsidRDefault="0064062B" w:rsidP="0064062B">
      <w:pPr>
        <w:spacing w:line="360" w:lineRule="auto"/>
        <w:jc w:val="both"/>
        <w:rPr>
          <w:rFonts w:ascii="Palatino Linotype" w:hAnsi="Palatino Linotype" w:cs="Arial"/>
          <w:sz w:val="24"/>
          <w:lang w:val="es-ES"/>
        </w:rPr>
      </w:pPr>
      <w:r w:rsidRPr="00C92F48">
        <w:rPr>
          <w:rFonts w:ascii="Palatino Linotype" w:hAnsi="Palatino Linotype" w:cs="Arial"/>
          <w:sz w:val="24"/>
          <w:lang w:val="es-ES"/>
        </w:rPr>
        <w:lastRenderedPageBreak/>
        <w:t>A efecto de determinar la legalidad de dicha respuesta, es necesario tomar en cuenta las siguientes disposiciones de la Ley de la materia.</w:t>
      </w:r>
    </w:p>
    <w:p w14:paraId="619233C9" w14:textId="77777777" w:rsidR="0064062B" w:rsidRPr="00C92F48" w:rsidRDefault="0064062B" w:rsidP="0064062B">
      <w:pPr>
        <w:jc w:val="both"/>
        <w:rPr>
          <w:rFonts w:ascii="Palatino Linotype" w:hAnsi="Palatino Linotype" w:cs="Arial"/>
          <w:color w:val="000000" w:themeColor="text1"/>
          <w:sz w:val="24"/>
          <w:lang w:val="es-ES"/>
        </w:rPr>
      </w:pPr>
    </w:p>
    <w:p w14:paraId="40D99D5F" w14:textId="77777777" w:rsidR="0064062B" w:rsidRPr="00C92F48" w:rsidRDefault="0064062B" w:rsidP="0064062B">
      <w:pPr>
        <w:ind w:left="851" w:right="901"/>
        <w:jc w:val="both"/>
        <w:rPr>
          <w:rFonts w:ascii="Palatino Linotype" w:hAnsi="Palatino Linotype"/>
          <w:i/>
          <w:sz w:val="24"/>
          <w:lang w:val="es-ES"/>
        </w:rPr>
      </w:pPr>
      <w:r w:rsidRPr="00C92F48">
        <w:rPr>
          <w:rFonts w:ascii="Palatino Linotype" w:hAnsi="Palatino Linotype"/>
          <w:i/>
          <w:sz w:val="24"/>
          <w:lang w:val="es-ES"/>
        </w:rPr>
        <w:t>“</w:t>
      </w:r>
      <w:r w:rsidRPr="00C92F48">
        <w:rPr>
          <w:rFonts w:ascii="Palatino Linotype" w:hAnsi="Palatino Linotype"/>
          <w:b/>
          <w:i/>
          <w:sz w:val="24"/>
          <w:lang w:val="es-ES"/>
        </w:rPr>
        <w:t>Artículo 50.</w:t>
      </w:r>
      <w:r w:rsidRPr="00C92F48">
        <w:rPr>
          <w:rFonts w:ascii="Palatino Linotype" w:hAnsi="Palatino Linotype"/>
          <w:i/>
          <w:sz w:val="24"/>
          <w:lang w:val="es-ES"/>
        </w:rPr>
        <w:t xml:space="preserve"> Los sujetos obligados contarán con un área responsable para la atención de las solicitudes de </w:t>
      </w:r>
      <w:r w:rsidRPr="00C92F48">
        <w:rPr>
          <w:rFonts w:ascii="Palatino Linotype" w:hAnsi="Palatino Linotype" w:cs="Arial"/>
          <w:i/>
          <w:sz w:val="24"/>
          <w:lang w:val="es-ES" w:eastAsia="es-MX"/>
        </w:rPr>
        <w:t>información</w:t>
      </w:r>
      <w:r w:rsidRPr="00C92F48">
        <w:rPr>
          <w:rFonts w:ascii="Palatino Linotype" w:hAnsi="Palatino Linotype"/>
          <w:i/>
          <w:sz w:val="24"/>
          <w:lang w:val="es-ES"/>
        </w:rPr>
        <w:t>, a la que se le denominará Unidad de Transparencia.</w:t>
      </w:r>
    </w:p>
    <w:p w14:paraId="77771DA0" w14:textId="77777777" w:rsidR="0064062B" w:rsidRPr="00C92F48" w:rsidRDefault="0064062B" w:rsidP="0064062B">
      <w:pPr>
        <w:ind w:left="567" w:right="618"/>
        <w:contextualSpacing/>
        <w:jc w:val="both"/>
        <w:rPr>
          <w:rFonts w:ascii="Palatino Linotype" w:hAnsi="Palatino Linotype"/>
          <w:i/>
          <w:sz w:val="24"/>
          <w:lang w:val="es-ES"/>
        </w:rPr>
      </w:pPr>
    </w:p>
    <w:p w14:paraId="2FB87458" w14:textId="77777777" w:rsidR="0064062B" w:rsidRPr="00C92F48" w:rsidRDefault="0064062B" w:rsidP="0064062B">
      <w:pPr>
        <w:ind w:left="851" w:right="901"/>
        <w:jc w:val="both"/>
        <w:rPr>
          <w:rFonts w:ascii="Palatino Linotype" w:hAnsi="Palatino Linotype"/>
          <w:i/>
          <w:sz w:val="24"/>
          <w:lang w:val="es-ES"/>
        </w:rPr>
      </w:pPr>
      <w:r w:rsidRPr="00C92F48">
        <w:rPr>
          <w:rFonts w:ascii="Palatino Linotype" w:hAnsi="Palatino Linotype"/>
          <w:b/>
          <w:i/>
          <w:sz w:val="24"/>
          <w:lang w:val="es-ES"/>
        </w:rPr>
        <w:t>Artículo 51</w:t>
      </w:r>
      <w:r w:rsidRPr="00C92F48">
        <w:rPr>
          <w:rFonts w:ascii="Palatino Linotype" w:hAnsi="Palatino Linotype"/>
          <w:i/>
          <w:sz w:val="24"/>
          <w:lang w:val="es-ES"/>
        </w:rPr>
        <w:t xml:space="preserve">. Los sujetos obligados designaran a un responsable para atender la Unidad de Transparencia, quien fungirá como enlace entre éstos y los solicitantes. Dicha Unidad será la encargada de tramitar </w:t>
      </w:r>
      <w:r w:rsidRPr="00C92F48">
        <w:rPr>
          <w:rFonts w:ascii="Palatino Linotype" w:hAnsi="Palatino Linotype" w:cs="Arial"/>
          <w:i/>
          <w:sz w:val="24"/>
          <w:lang w:val="es-ES" w:eastAsia="es-MX"/>
        </w:rPr>
        <w:t>internamente</w:t>
      </w:r>
      <w:r w:rsidRPr="00C92F48">
        <w:rPr>
          <w:rFonts w:ascii="Palatino Linotype" w:hAnsi="Palatino Linotype"/>
          <w:i/>
          <w:sz w:val="24"/>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52541920" w14:textId="77777777" w:rsidR="0064062B" w:rsidRPr="00C92F48" w:rsidRDefault="0064062B" w:rsidP="0064062B">
      <w:pPr>
        <w:ind w:left="567" w:right="618"/>
        <w:contextualSpacing/>
        <w:jc w:val="both"/>
        <w:rPr>
          <w:rFonts w:ascii="Palatino Linotype" w:hAnsi="Palatino Linotype"/>
          <w:i/>
          <w:sz w:val="24"/>
          <w:lang w:val="es-ES"/>
        </w:rPr>
      </w:pPr>
    </w:p>
    <w:p w14:paraId="7F54D390" w14:textId="77777777" w:rsidR="0064062B" w:rsidRPr="00C92F48" w:rsidRDefault="0064062B" w:rsidP="0064062B">
      <w:pPr>
        <w:ind w:left="851" w:right="901"/>
        <w:jc w:val="both"/>
        <w:rPr>
          <w:rFonts w:ascii="Palatino Linotype" w:hAnsi="Palatino Linotype"/>
          <w:i/>
          <w:sz w:val="24"/>
          <w:lang w:val="es-ES"/>
        </w:rPr>
      </w:pPr>
      <w:r w:rsidRPr="00C92F48">
        <w:rPr>
          <w:rFonts w:ascii="Palatino Linotype" w:hAnsi="Palatino Linotype"/>
          <w:b/>
          <w:i/>
          <w:sz w:val="24"/>
          <w:lang w:val="es-ES"/>
        </w:rPr>
        <w:t>Artículo 53</w:t>
      </w:r>
      <w:r w:rsidRPr="00C92F48">
        <w:rPr>
          <w:rFonts w:ascii="Palatino Linotype" w:hAnsi="Palatino Linotype"/>
          <w:i/>
          <w:sz w:val="24"/>
          <w:lang w:val="es-ES"/>
        </w:rPr>
        <w:t xml:space="preserve">. Las Unidades de </w:t>
      </w:r>
      <w:r w:rsidRPr="00C92F48">
        <w:rPr>
          <w:rFonts w:ascii="Palatino Linotype" w:hAnsi="Palatino Linotype" w:cs="Arial"/>
          <w:i/>
          <w:sz w:val="24"/>
          <w:lang w:val="es-ES" w:eastAsia="es-MX"/>
        </w:rPr>
        <w:t>Transparencia</w:t>
      </w:r>
      <w:r w:rsidRPr="00C92F48">
        <w:rPr>
          <w:rFonts w:ascii="Palatino Linotype" w:hAnsi="Palatino Linotype"/>
          <w:i/>
          <w:sz w:val="24"/>
          <w:lang w:val="es-ES"/>
        </w:rPr>
        <w:t xml:space="preserve"> tendrán las siguientes funciones:</w:t>
      </w:r>
    </w:p>
    <w:p w14:paraId="74452D93" w14:textId="77777777" w:rsidR="0064062B" w:rsidRPr="00C92F48" w:rsidRDefault="0064062B" w:rsidP="0064062B">
      <w:pPr>
        <w:ind w:left="851" w:right="901"/>
        <w:jc w:val="both"/>
        <w:rPr>
          <w:rFonts w:ascii="Palatino Linotype" w:hAnsi="Palatino Linotype"/>
          <w:i/>
          <w:sz w:val="24"/>
          <w:lang w:val="es-ES"/>
        </w:rPr>
      </w:pPr>
      <w:r w:rsidRPr="00C92F48">
        <w:rPr>
          <w:rFonts w:ascii="Palatino Linotype" w:hAnsi="Palatino Linotype"/>
          <w:i/>
          <w:sz w:val="24"/>
          <w:lang w:val="es-ES"/>
        </w:rPr>
        <w:t xml:space="preserve">I. Recabar, difundir y actualizar la información relativa a las obligaciones de transparencia comunes y específicas a la </w:t>
      </w:r>
      <w:r w:rsidRPr="00C92F48">
        <w:rPr>
          <w:rFonts w:ascii="Palatino Linotype" w:hAnsi="Palatino Linotype" w:cs="Arial"/>
          <w:i/>
          <w:sz w:val="24"/>
          <w:lang w:val="es-ES" w:eastAsia="es-MX"/>
        </w:rPr>
        <w:t>que</w:t>
      </w:r>
      <w:r w:rsidRPr="00C92F48">
        <w:rPr>
          <w:rFonts w:ascii="Palatino Linotype" w:hAnsi="Palatino Linotype"/>
          <w:i/>
          <w:sz w:val="24"/>
          <w:lang w:val="es-ES"/>
        </w:rPr>
        <w:t xml:space="preserve"> se refiere la Ley General, esta Ley, la que determine el Instituto y las demás disposiciones de la materia, así como propiciar que las áreas la actualicen periódicamente conforme a la normatividad aplicable;</w:t>
      </w:r>
    </w:p>
    <w:p w14:paraId="1CF260C2" w14:textId="77777777" w:rsidR="0064062B" w:rsidRPr="00C92F48" w:rsidRDefault="0064062B" w:rsidP="0064062B">
      <w:pPr>
        <w:ind w:left="851" w:right="901"/>
        <w:jc w:val="both"/>
        <w:rPr>
          <w:rFonts w:ascii="Palatino Linotype" w:hAnsi="Palatino Linotype"/>
          <w:b/>
          <w:i/>
          <w:sz w:val="24"/>
          <w:lang w:val="es-ES"/>
        </w:rPr>
      </w:pPr>
      <w:r w:rsidRPr="00C92F48">
        <w:rPr>
          <w:rFonts w:ascii="Palatino Linotype" w:hAnsi="Palatino Linotype"/>
          <w:b/>
          <w:i/>
          <w:sz w:val="24"/>
          <w:lang w:val="es-ES"/>
        </w:rPr>
        <w:t xml:space="preserve">II. Recibir, </w:t>
      </w:r>
      <w:r w:rsidRPr="00C92F48">
        <w:rPr>
          <w:rFonts w:ascii="Palatino Linotype" w:hAnsi="Palatino Linotype"/>
          <w:b/>
          <w:i/>
          <w:sz w:val="24"/>
          <w:u w:val="single"/>
          <w:lang w:val="es-ES"/>
        </w:rPr>
        <w:t>tramitar</w:t>
      </w:r>
      <w:r w:rsidRPr="00C92F48">
        <w:rPr>
          <w:rFonts w:ascii="Palatino Linotype" w:hAnsi="Palatino Linotype"/>
          <w:b/>
          <w:i/>
          <w:sz w:val="24"/>
          <w:lang w:val="es-ES"/>
        </w:rPr>
        <w:t xml:space="preserve"> y dar respuesta a las solicitudes de acceso a la información;</w:t>
      </w:r>
    </w:p>
    <w:p w14:paraId="1976ABCD" w14:textId="77777777" w:rsidR="0064062B" w:rsidRPr="00C92F48" w:rsidRDefault="0064062B" w:rsidP="0064062B">
      <w:pPr>
        <w:ind w:left="851" w:right="901"/>
        <w:jc w:val="both"/>
        <w:rPr>
          <w:rFonts w:ascii="Palatino Linotype" w:hAnsi="Palatino Linotype"/>
          <w:i/>
          <w:sz w:val="24"/>
          <w:lang w:val="es-ES"/>
        </w:rPr>
      </w:pPr>
      <w:r w:rsidRPr="00C92F48">
        <w:rPr>
          <w:rFonts w:ascii="Palatino Linotype" w:hAnsi="Palatino Linotype"/>
          <w:i/>
          <w:sz w:val="24"/>
          <w:lang w:val="es-ES"/>
        </w:rPr>
        <w:t xml:space="preserve">III. Auxiliar a los particulares en la elaboración de solicitudes de acceso a la información y, en su caso, orientarlos sobre los sujetos </w:t>
      </w:r>
      <w:r w:rsidRPr="00C92F48">
        <w:rPr>
          <w:rFonts w:ascii="Palatino Linotype" w:hAnsi="Palatino Linotype" w:cs="Arial"/>
          <w:i/>
          <w:sz w:val="24"/>
          <w:lang w:val="es-ES" w:eastAsia="es-MX"/>
        </w:rPr>
        <w:t>obligados</w:t>
      </w:r>
      <w:r w:rsidRPr="00C92F48">
        <w:rPr>
          <w:rFonts w:ascii="Palatino Linotype" w:hAnsi="Palatino Linotype"/>
          <w:i/>
          <w:sz w:val="24"/>
          <w:lang w:val="es-ES"/>
        </w:rPr>
        <w:t xml:space="preserve"> competentes conforme a la normatividad aplicable;</w:t>
      </w:r>
    </w:p>
    <w:p w14:paraId="78A98939" w14:textId="77777777" w:rsidR="0064062B" w:rsidRPr="00C92F48" w:rsidRDefault="0064062B" w:rsidP="0064062B">
      <w:pPr>
        <w:ind w:left="851" w:right="901"/>
        <w:jc w:val="both"/>
        <w:rPr>
          <w:rFonts w:ascii="Palatino Linotype" w:hAnsi="Palatino Linotype"/>
          <w:i/>
          <w:sz w:val="24"/>
          <w:lang w:val="es-ES"/>
        </w:rPr>
      </w:pPr>
      <w:r w:rsidRPr="00C92F48">
        <w:rPr>
          <w:rFonts w:ascii="Palatino Linotype" w:hAnsi="Palatino Linotype"/>
          <w:i/>
          <w:sz w:val="24"/>
          <w:lang w:val="es-ES"/>
        </w:rPr>
        <w:t>IV. Realizar, con efectividad, los trámites internos necesarios para la atención de las solicitudes de acceso a la información;</w:t>
      </w:r>
    </w:p>
    <w:p w14:paraId="1B0240ED" w14:textId="77777777" w:rsidR="0064062B" w:rsidRPr="00C92F48" w:rsidRDefault="0064062B" w:rsidP="0064062B">
      <w:pPr>
        <w:ind w:left="851" w:right="901"/>
        <w:jc w:val="both"/>
        <w:rPr>
          <w:rFonts w:ascii="Palatino Linotype" w:hAnsi="Palatino Linotype"/>
          <w:i/>
          <w:sz w:val="24"/>
          <w:lang w:val="es-ES"/>
        </w:rPr>
      </w:pPr>
      <w:r w:rsidRPr="00C92F48">
        <w:rPr>
          <w:rFonts w:ascii="Palatino Linotype" w:hAnsi="Palatino Linotype"/>
          <w:i/>
          <w:sz w:val="24"/>
          <w:lang w:val="es-ES"/>
        </w:rPr>
        <w:lastRenderedPageBreak/>
        <w:t>V. Entregar, en su caso, a los particulares la información solicitada;</w:t>
      </w:r>
    </w:p>
    <w:p w14:paraId="40818942" w14:textId="77777777" w:rsidR="0064062B" w:rsidRPr="00C92F48" w:rsidRDefault="0064062B" w:rsidP="0064062B">
      <w:pPr>
        <w:ind w:left="851" w:right="901"/>
        <w:jc w:val="both"/>
        <w:rPr>
          <w:rFonts w:ascii="Palatino Linotype" w:hAnsi="Palatino Linotype"/>
          <w:i/>
          <w:sz w:val="24"/>
          <w:lang w:val="es-ES"/>
        </w:rPr>
      </w:pPr>
      <w:r w:rsidRPr="00C92F48">
        <w:rPr>
          <w:rFonts w:ascii="Palatino Linotype" w:hAnsi="Palatino Linotype"/>
          <w:i/>
          <w:sz w:val="24"/>
          <w:lang w:val="es-ES"/>
        </w:rPr>
        <w:t>VI. Efectuar las notificaciones a los solicitantes;</w:t>
      </w:r>
    </w:p>
    <w:p w14:paraId="447B758E" w14:textId="77777777" w:rsidR="0064062B" w:rsidRPr="00C92F48" w:rsidRDefault="0064062B" w:rsidP="0064062B">
      <w:pPr>
        <w:ind w:left="851" w:right="901"/>
        <w:jc w:val="both"/>
        <w:rPr>
          <w:rFonts w:ascii="Palatino Linotype" w:hAnsi="Palatino Linotype"/>
          <w:i/>
          <w:sz w:val="24"/>
          <w:lang w:val="es-ES"/>
        </w:rPr>
      </w:pPr>
      <w:r w:rsidRPr="00C92F48">
        <w:rPr>
          <w:rFonts w:ascii="Palatino Linotype" w:hAnsi="Palatino Linotype"/>
          <w:i/>
          <w:sz w:val="24"/>
          <w:lang w:val="es-ES"/>
        </w:rPr>
        <w:t>VII. Proponer al Comité de Transparencia, los procedimientos internos que aseguren la mayor eficiencia en la gestión de las solicitudes de acceso a la información, conforme a la normatividad aplicable;</w:t>
      </w:r>
    </w:p>
    <w:p w14:paraId="4F59947D" w14:textId="77777777" w:rsidR="0064062B" w:rsidRPr="00C92F48" w:rsidRDefault="0064062B" w:rsidP="0064062B">
      <w:pPr>
        <w:ind w:left="851" w:right="901"/>
        <w:jc w:val="both"/>
        <w:rPr>
          <w:rFonts w:ascii="Palatino Linotype" w:hAnsi="Palatino Linotype"/>
          <w:i/>
          <w:sz w:val="24"/>
          <w:lang w:val="es-ES"/>
        </w:rPr>
      </w:pPr>
      <w:r w:rsidRPr="00C92F48">
        <w:rPr>
          <w:rFonts w:ascii="Palatino Linotype" w:hAnsi="Palatino Linotype"/>
          <w:i/>
          <w:sz w:val="24"/>
          <w:lang w:val="es-ES"/>
        </w:rPr>
        <w:t>VIII. Proponer a quien preside el Comité de Transparencia, personal habilitado que sea necesario para recibir y dar trámite a las solicitudes de acceso a la información;</w:t>
      </w:r>
    </w:p>
    <w:p w14:paraId="3AA25953" w14:textId="77777777" w:rsidR="0064062B" w:rsidRPr="00C92F48" w:rsidRDefault="0064062B" w:rsidP="0064062B">
      <w:pPr>
        <w:ind w:left="851" w:right="901"/>
        <w:jc w:val="both"/>
        <w:rPr>
          <w:rFonts w:ascii="Palatino Linotype" w:hAnsi="Palatino Linotype"/>
          <w:i/>
          <w:sz w:val="24"/>
          <w:lang w:val="es-ES"/>
        </w:rPr>
      </w:pPr>
      <w:r w:rsidRPr="00C92F48">
        <w:rPr>
          <w:rFonts w:ascii="Palatino Linotype" w:hAnsi="Palatino Linotype"/>
          <w:i/>
          <w:sz w:val="24"/>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01499DCC" w14:textId="77777777" w:rsidR="0064062B" w:rsidRPr="00C92F48" w:rsidRDefault="0064062B" w:rsidP="0064062B">
      <w:pPr>
        <w:ind w:left="851" w:right="901"/>
        <w:jc w:val="both"/>
        <w:rPr>
          <w:rFonts w:ascii="Palatino Linotype" w:hAnsi="Palatino Linotype"/>
          <w:i/>
          <w:sz w:val="24"/>
          <w:lang w:val="es-ES"/>
        </w:rPr>
      </w:pPr>
      <w:r w:rsidRPr="00C92F48">
        <w:rPr>
          <w:rFonts w:ascii="Palatino Linotype" w:hAnsi="Palatino Linotype"/>
          <w:i/>
          <w:sz w:val="24"/>
          <w:lang w:val="es-ES"/>
        </w:rPr>
        <w:t>X. Presentar ante el Comité, el proyecto de clasificación de información;</w:t>
      </w:r>
    </w:p>
    <w:p w14:paraId="00374A05" w14:textId="77777777" w:rsidR="0064062B" w:rsidRPr="00C92F48" w:rsidRDefault="0064062B" w:rsidP="0064062B">
      <w:pPr>
        <w:ind w:left="851" w:right="901"/>
        <w:jc w:val="both"/>
        <w:rPr>
          <w:rFonts w:ascii="Palatino Linotype" w:hAnsi="Palatino Linotype"/>
          <w:i/>
          <w:sz w:val="24"/>
          <w:lang w:val="es-ES"/>
        </w:rPr>
      </w:pPr>
      <w:r w:rsidRPr="00C92F48">
        <w:rPr>
          <w:rFonts w:ascii="Palatino Linotype" w:hAnsi="Palatino Linotype"/>
          <w:i/>
          <w:sz w:val="24"/>
          <w:lang w:val="es-ES"/>
        </w:rPr>
        <w:t>XI. Promover e implementar políticas de transparencia proactiva procurando su accesibilidad;</w:t>
      </w:r>
    </w:p>
    <w:p w14:paraId="641F4A0D" w14:textId="77777777" w:rsidR="0064062B" w:rsidRPr="00C92F48" w:rsidRDefault="0064062B" w:rsidP="0064062B">
      <w:pPr>
        <w:ind w:left="851" w:right="901"/>
        <w:jc w:val="both"/>
        <w:rPr>
          <w:rFonts w:ascii="Palatino Linotype" w:hAnsi="Palatino Linotype"/>
          <w:i/>
          <w:sz w:val="24"/>
          <w:lang w:val="es-ES"/>
        </w:rPr>
      </w:pPr>
      <w:r w:rsidRPr="00C92F48">
        <w:rPr>
          <w:rFonts w:ascii="Palatino Linotype" w:hAnsi="Palatino Linotype"/>
          <w:i/>
          <w:sz w:val="24"/>
          <w:lang w:val="es-ES"/>
        </w:rPr>
        <w:t>XII. Fomentar la transparencia y accesibilidad al interior del sujeto obligado;</w:t>
      </w:r>
    </w:p>
    <w:p w14:paraId="1F68CED2" w14:textId="77777777" w:rsidR="0064062B" w:rsidRPr="00C92F48" w:rsidRDefault="0064062B" w:rsidP="0064062B">
      <w:pPr>
        <w:ind w:left="851" w:right="901"/>
        <w:jc w:val="both"/>
        <w:rPr>
          <w:rFonts w:ascii="Palatino Linotype" w:hAnsi="Palatino Linotype"/>
          <w:i/>
          <w:sz w:val="24"/>
          <w:lang w:val="es-ES"/>
        </w:rPr>
      </w:pPr>
      <w:r w:rsidRPr="00C92F48">
        <w:rPr>
          <w:rFonts w:ascii="Palatino Linotype" w:hAnsi="Palatino Linotype"/>
          <w:i/>
          <w:sz w:val="24"/>
          <w:lang w:val="es-ES"/>
        </w:rPr>
        <w:t>XIII. Hacer del conocimiento de la instancia competente la probable responsabilidad por el incumplimiento de las obligaciones previstas en la presente Ley; y</w:t>
      </w:r>
    </w:p>
    <w:p w14:paraId="12D30032" w14:textId="77777777" w:rsidR="0064062B" w:rsidRPr="00C92F48" w:rsidRDefault="0064062B" w:rsidP="0064062B">
      <w:pPr>
        <w:ind w:left="851" w:right="901"/>
        <w:jc w:val="both"/>
        <w:rPr>
          <w:rFonts w:ascii="Palatino Linotype" w:hAnsi="Palatino Linotype"/>
          <w:i/>
          <w:sz w:val="24"/>
          <w:lang w:val="es-ES"/>
        </w:rPr>
      </w:pPr>
      <w:r w:rsidRPr="00C92F48">
        <w:rPr>
          <w:rFonts w:ascii="Palatino Linotype" w:hAnsi="Palatino Linotype"/>
          <w:i/>
          <w:sz w:val="24"/>
          <w:lang w:val="es-ES"/>
        </w:rPr>
        <w:t>XIV. Las demás que resulten necesarias para facilitar el acceso a la información y aquellas que se desprenden de la presente Ley y demás disposiciones jurídicas aplicables.</w:t>
      </w:r>
    </w:p>
    <w:p w14:paraId="43BB3097" w14:textId="77777777" w:rsidR="0064062B" w:rsidRPr="00C92F48" w:rsidRDefault="0064062B" w:rsidP="0064062B">
      <w:pPr>
        <w:ind w:left="851" w:right="901"/>
        <w:jc w:val="both"/>
        <w:rPr>
          <w:rFonts w:ascii="Palatino Linotype" w:hAnsi="Palatino Linotype"/>
          <w:i/>
          <w:sz w:val="24"/>
          <w:lang w:val="es-ES"/>
        </w:rPr>
      </w:pPr>
      <w:r w:rsidRPr="00C92F48">
        <w:rPr>
          <w:rFonts w:ascii="Palatino Linotype" w:hAnsi="Palatino Linotype"/>
          <w:i/>
          <w:sz w:val="24"/>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7F43F40F" w14:textId="77777777" w:rsidR="0064062B" w:rsidRPr="00C92F48" w:rsidRDefault="0064062B" w:rsidP="0064062B">
      <w:pPr>
        <w:ind w:left="851" w:right="901"/>
        <w:jc w:val="both"/>
        <w:rPr>
          <w:rFonts w:ascii="Palatino Linotype" w:hAnsi="Palatino Linotype"/>
          <w:i/>
          <w:sz w:val="24"/>
          <w:lang w:val="es-ES"/>
        </w:rPr>
      </w:pPr>
      <w:r w:rsidRPr="00C92F48">
        <w:rPr>
          <w:rFonts w:ascii="Palatino Linotype" w:hAnsi="Palatino Linotype"/>
          <w:i/>
          <w:sz w:val="24"/>
          <w:lang w:val="es-ES"/>
        </w:rPr>
        <w:lastRenderedPageBreak/>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6CF6D02B" w14:textId="77777777" w:rsidR="0064062B" w:rsidRPr="00C92F48" w:rsidRDefault="0064062B" w:rsidP="0064062B">
      <w:pPr>
        <w:ind w:left="567" w:right="618"/>
        <w:contextualSpacing/>
        <w:jc w:val="both"/>
        <w:rPr>
          <w:rFonts w:ascii="Palatino Linotype" w:hAnsi="Palatino Linotype"/>
          <w:i/>
          <w:sz w:val="24"/>
          <w:lang w:val="es-ES"/>
        </w:rPr>
      </w:pPr>
    </w:p>
    <w:p w14:paraId="539CF10A" w14:textId="77777777" w:rsidR="0064062B" w:rsidRPr="00C92F48" w:rsidRDefault="0064062B" w:rsidP="0064062B">
      <w:pPr>
        <w:ind w:left="851" w:right="901"/>
        <w:jc w:val="both"/>
        <w:rPr>
          <w:rFonts w:ascii="Palatino Linotype" w:hAnsi="Palatino Linotype"/>
          <w:i/>
          <w:sz w:val="24"/>
          <w:lang w:val="es-ES"/>
        </w:rPr>
      </w:pPr>
      <w:r w:rsidRPr="00C92F48">
        <w:rPr>
          <w:rFonts w:ascii="Palatino Linotype" w:hAnsi="Palatino Linotype"/>
          <w:b/>
          <w:i/>
          <w:sz w:val="24"/>
          <w:lang w:val="es-ES"/>
        </w:rPr>
        <w:t>Artículo 59</w:t>
      </w:r>
      <w:r w:rsidRPr="00C92F48">
        <w:rPr>
          <w:rFonts w:ascii="Palatino Linotype" w:hAnsi="Palatino Linotype"/>
          <w:i/>
          <w:sz w:val="24"/>
          <w:lang w:val="es-ES"/>
        </w:rPr>
        <w:t>. Los servidores públicos habilitados tendrán las funciones siguientes:</w:t>
      </w:r>
    </w:p>
    <w:p w14:paraId="46D7EA5E" w14:textId="77777777" w:rsidR="0064062B" w:rsidRPr="00C92F48" w:rsidRDefault="0064062B" w:rsidP="0064062B">
      <w:pPr>
        <w:ind w:left="851" w:right="901"/>
        <w:jc w:val="both"/>
        <w:rPr>
          <w:rFonts w:ascii="Palatino Linotype" w:hAnsi="Palatino Linotype"/>
          <w:i/>
          <w:sz w:val="24"/>
          <w:lang w:val="es-ES"/>
        </w:rPr>
      </w:pPr>
      <w:r w:rsidRPr="00C92F48">
        <w:rPr>
          <w:rFonts w:ascii="Palatino Linotype" w:hAnsi="Palatino Linotype"/>
          <w:i/>
          <w:sz w:val="24"/>
          <w:lang w:val="es-ES"/>
        </w:rPr>
        <w:t>I. Localizar la información que le solicite la Unidad de Transparencia;</w:t>
      </w:r>
    </w:p>
    <w:p w14:paraId="6446FAE7" w14:textId="77777777" w:rsidR="0064062B" w:rsidRPr="00C92F48" w:rsidRDefault="0064062B" w:rsidP="0064062B">
      <w:pPr>
        <w:ind w:left="851" w:right="901"/>
        <w:jc w:val="both"/>
        <w:rPr>
          <w:rFonts w:ascii="Palatino Linotype" w:hAnsi="Palatino Linotype"/>
          <w:i/>
          <w:sz w:val="24"/>
          <w:lang w:val="es-ES"/>
        </w:rPr>
      </w:pPr>
      <w:r w:rsidRPr="00C92F48">
        <w:rPr>
          <w:rFonts w:ascii="Palatino Linotype" w:hAnsi="Palatino Linotype"/>
          <w:i/>
          <w:sz w:val="24"/>
          <w:lang w:val="es-ES"/>
        </w:rPr>
        <w:t>II. Proporcionar la información que obre en los archivos y que le sea solicitada por la Unidad de Transparencia;</w:t>
      </w:r>
    </w:p>
    <w:p w14:paraId="12145932" w14:textId="77777777" w:rsidR="0064062B" w:rsidRPr="00C92F48" w:rsidRDefault="0064062B" w:rsidP="0064062B">
      <w:pPr>
        <w:ind w:left="851" w:right="901"/>
        <w:jc w:val="both"/>
        <w:rPr>
          <w:rFonts w:ascii="Palatino Linotype" w:hAnsi="Palatino Linotype"/>
          <w:i/>
          <w:sz w:val="24"/>
          <w:lang w:val="es-ES"/>
        </w:rPr>
      </w:pPr>
      <w:r w:rsidRPr="00C92F48">
        <w:rPr>
          <w:rFonts w:ascii="Palatino Linotype" w:hAnsi="Palatino Linotype"/>
          <w:i/>
          <w:sz w:val="24"/>
          <w:lang w:val="es-ES"/>
        </w:rPr>
        <w:t>III. Apoyar a la Unidad de Transparencia en lo que esta le solicite para el cumplimiento de sus funciones;</w:t>
      </w:r>
    </w:p>
    <w:p w14:paraId="31AE8E82" w14:textId="77777777" w:rsidR="0064062B" w:rsidRPr="00C92F48" w:rsidRDefault="0064062B" w:rsidP="0064062B">
      <w:pPr>
        <w:ind w:left="851" w:right="901"/>
        <w:jc w:val="both"/>
        <w:rPr>
          <w:rFonts w:ascii="Palatino Linotype" w:hAnsi="Palatino Linotype"/>
          <w:i/>
          <w:sz w:val="24"/>
          <w:lang w:val="es-ES"/>
        </w:rPr>
      </w:pPr>
      <w:r w:rsidRPr="00C92F48">
        <w:rPr>
          <w:rFonts w:ascii="Palatino Linotype" w:hAnsi="Palatino Linotype"/>
          <w:i/>
          <w:sz w:val="24"/>
          <w:lang w:val="es-ES"/>
        </w:rPr>
        <w:t>IV. Proporcionar a la Unidad de Transparencia, las modificaciones a la información pública de oficio que obre en su poder;</w:t>
      </w:r>
    </w:p>
    <w:p w14:paraId="109DE5AD" w14:textId="77777777" w:rsidR="0064062B" w:rsidRPr="00C92F48" w:rsidRDefault="0064062B" w:rsidP="0064062B">
      <w:pPr>
        <w:ind w:left="851" w:right="901"/>
        <w:jc w:val="both"/>
        <w:rPr>
          <w:rFonts w:ascii="Palatino Linotype" w:hAnsi="Palatino Linotype"/>
          <w:i/>
          <w:sz w:val="24"/>
          <w:lang w:val="es-ES"/>
        </w:rPr>
      </w:pPr>
      <w:r w:rsidRPr="00C92F48">
        <w:rPr>
          <w:rFonts w:ascii="Palatino Linotype" w:hAnsi="Palatino Linotype"/>
          <w:i/>
          <w:sz w:val="24"/>
          <w:lang w:val="es-ES"/>
        </w:rPr>
        <w:t>V. Integrar y presentar al responsable de la Unidad de Transparencia la propuesta de clasificación de información, la cual tendrá los fundamentos y argumentos en que se basa dicha propuesta;</w:t>
      </w:r>
    </w:p>
    <w:p w14:paraId="1480C629" w14:textId="77777777" w:rsidR="0064062B" w:rsidRPr="00C92F48" w:rsidRDefault="0064062B" w:rsidP="0064062B">
      <w:pPr>
        <w:ind w:left="851" w:right="901"/>
        <w:jc w:val="both"/>
        <w:rPr>
          <w:rFonts w:ascii="Palatino Linotype" w:hAnsi="Palatino Linotype"/>
          <w:i/>
          <w:sz w:val="24"/>
          <w:lang w:val="es-ES"/>
        </w:rPr>
      </w:pPr>
      <w:r w:rsidRPr="00C92F48">
        <w:rPr>
          <w:rFonts w:ascii="Palatino Linotype" w:hAnsi="Palatino Linotype"/>
          <w:i/>
          <w:sz w:val="24"/>
          <w:lang w:val="es-ES"/>
        </w:rPr>
        <w:t>VI. Verificar, una vez analizado el contenido de la información, que no se encuentre en los supuestos de información clasificada; y</w:t>
      </w:r>
    </w:p>
    <w:p w14:paraId="2B3EE218" w14:textId="77777777" w:rsidR="0064062B" w:rsidRPr="00C92F48" w:rsidRDefault="0064062B" w:rsidP="0064062B">
      <w:pPr>
        <w:ind w:left="851" w:right="901"/>
        <w:jc w:val="both"/>
        <w:rPr>
          <w:rFonts w:ascii="Palatino Linotype" w:hAnsi="Palatino Linotype"/>
          <w:i/>
          <w:sz w:val="24"/>
          <w:lang w:val="es-ES"/>
        </w:rPr>
      </w:pPr>
      <w:r w:rsidRPr="00C92F48">
        <w:rPr>
          <w:rFonts w:ascii="Palatino Linotype" w:hAnsi="Palatino Linotype"/>
          <w:i/>
          <w:sz w:val="24"/>
          <w:lang w:val="es-ES"/>
        </w:rPr>
        <w:t>VII. Dar cuenta a la Unidad de Transparencia del vencimiento de los plazos de reserva.</w:t>
      </w:r>
    </w:p>
    <w:p w14:paraId="26748C56" w14:textId="77777777" w:rsidR="0064062B" w:rsidRPr="00C92F48" w:rsidRDefault="0064062B" w:rsidP="0064062B">
      <w:pPr>
        <w:ind w:left="567" w:right="618"/>
        <w:contextualSpacing/>
        <w:jc w:val="both"/>
        <w:rPr>
          <w:rFonts w:ascii="Palatino Linotype" w:hAnsi="Palatino Linotype"/>
          <w:i/>
          <w:sz w:val="24"/>
          <w:lang w:val="es-ES"/>
        </w:rPr>
      </w:pPr>
    </w:p>
    <w:p w14:paraId="60387C02" w14:textId="77777777" w:rsidR="0064062B" w:rsidRDefault="0064062B" w:rsidP="0064062B">
      <w:pPr>
        <w:ind w:left="851" w:right="901"/>
        <w:jc w:val="both"/>
        <w:rPr>
          <w:rFonts w:ascii="Palatino Linotype" w:hAnsi="Palatino Linotype"/>
          <w:i/>
          <w:sz w:val="24"/>
          <w:lang w:val="es-ES"/>
        </w:rPr>
      </w:pPr>
      <w:r w:rsidRPr="00C92F48">
        <w:rPr>
          <w:rFonts w:ascii="Palatino Linotype" w:hAnsi="Palatino Linotype"/>
          <w:b/>
          <w:i/>
          <w:sz w:val="24"/>
          <w:lang w:val="es-ES"/>
        </w:rPr>
        <w:lastRenderedPageBreak/>
        <w:t>Artículo 162</w:t>
      </w:r>
      <w:r w:rsidRPr="00C92F48">
        <w:rPr>
          <w:rFonts w:ascii="Palatino Linotype" w:hAnsi="Palatino Linotype"/>
          <w:i/>
          <w:sz w:val="24"/>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1FA3E7A" w14:textId="77777777" w:rsidR="0064062B" w:rsidRPr="00C92F48" w:rsidRDefault="0064062B" w:rsidP="0064062B">
      <w:pPr>
        <w:ind w:left="851" w:right="901"/>
        <w:jc w:val="both"/>
        <w:rPr>
          <w:rFonts w:ascii="Palatino Linotype" w:hAnsi="Palatino Linotype"/>
          <w:i/>
          <w:sz w:val="24"/>
          <w:lang w:val="es-ES"/>
        </w:rPr>
      </w:pPr>
    </w:p>
    <w:p w14:paraId="283BC1C9" w14:textId="77777777" w:rsidR="0064062B" w:rsidRPr="00C92F48" w:rsidRDefault="0064062B" w:rsidP="0064062B">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C92F48">
        <w:rPr>
          <w:rFonts w:ascii="Palatino Linotype" w:eastAsia="Calibri" w:hAnsi="Palatino Linotype"/>
          <w:b/>
          <w:sz w:val="24"/>
          <w:lang w:val="es-ES"/>
        </w:rPr>
        <w:t>EL SUJETO OBLIGADO</w:t>
      </w:r>
      <w:r w:rsidRPr="00C92F48">
        <w:rPr>
          <w:rFonts w:ascii="Palatino Linotype" w:eastAsia="Calibri" w:hAnsi="Palatino Linotype"/>
          <w:sz w:val="24"/>
          <w:lang w:val="es-ES"/>
        </w:rPr>
        <w:t xml:space="preserve"> y los solicitantes, y tiene bajo su responsabilidad el tramitar internamente la solicitud de información.</w:t>
      </w:r>
    </w:p>
    <w:p w14:paraId="1786126A" w14:textId="77777777" w:rsidR="0064062B" w:rsidRPr="00C92F48" w:rsidRDefault="0064062B" w:rsidP="0064062B">
      <w:pPr>
        <w:ind w:left="426"/>
        <w:contextualSpacing/>
        <w:jc w:val="both"/>
        <w:rPr>
          <w:rFonts w:ascii="Palatino Linotype" w:eastAsia="Calibri" w:hAnsi="Palatino Linotype"/>
          <w:sz w:val="24"/>
          <w:lang w:val="es-ES"/>
        </w:rPr>
      </w:pPr>
    </w:p>
    <w:p w14:paraId="0D7D308C" w14:textId="77777777" w:rsidR="0064062B" w:rsidRPr="00C92F48" w:rsidRDefault="0064062B" w:rsidP="0064062B">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De tal manera que, si bien, el </w:t>
      </w:r>
      <w:r>
        <w:rPr>
          <w:rFonts w:ascii="Palatino Linotype" w:eastAsia="Calibri" w:hAnsi="Palatino Linotype"/>
          <w:sz w:val="24"/>
          <w:lang w:val="es-ES"/>
        </w:rPr>
        <w:t>Titular de la Unidad de Transparencia dio respuesta a la solicitud de información en cuestión, tenía que haber realizado el procedimiento</w:t>
      </w:r>
      <w:r w:rsidRPr="00C92F48">
        <w:rPr>
          <w:rFonts w:ascii="Palatino Linotype" w:eastAsia="Calibri" w:hAnsi="Palatino Linotype"/>
          <w:sz w:val="24"/>
          <w:lang w:val="es-ES"/>
        </w:rPr>
        <w:t xml:space="preserve">, </w:t>
      </w:r>
      <w:r>
        <w:rPr>
          <w:rFonts w:ascii="Palatino Linotype" w:eastAsia="Calibri" w:hAnsi="Palatino Linotype"/>
          <w:sz w:val="24"/>
          <w:lang w:val="es-ES"/>
        </w:rPr>
        <w:t>de turnar dentro de las</w:t>
      </w:r>
      <w:r w:rsidRPr="00C92F48">
        <w:rPr>
          <w:rFonts w:ascii="Palatino Linotype" w:eastAsia="Calibri" w:hAnsi="Palatino Linotype"/>
          <w:sz w:val="24"/>
          <w:lang w:val="es-ES"/>
        </w:rPr>
        <w:t xml:space="preserve"> áreas que conforman la estructura del </w:t>
      </w:r>
      <w:r w:rsidRPr="00C92F48">
        <w:rPr>
          <w:rFonts w:ascii="Palatino Linotype" w:eastAsia="Calibri" w:hAnsi="Palatino Linotype"/>
          <w:b/>
          <w:sz w:val="24"/>
          <w:lang w:val="es-ES"/>
        </w:rPr>
        <w:t>SUJETO OBLIGADO</w:t>
      </w:r>
      <w:r w:rsidRPr="00C92F48">
        <w:rPr>
          <w:rFonts w:ascii="Palatino Linotype" w:eastAsia="Calibri" w:hAnsi="Palatino Linotype"/>
          <w:sz w:val="24"/>
          <w:lang w:val="es-ES"/>
        </w:rPr>
        <w:t xml:space="preserve">, </w:t>
      </w:r>
      <w:r>
        <w:rPr>
          <w:rFonts w:ascii="Palatino Linotype" w:eastAsia="Calibri" w:hAnsi="Palatino Linotype"/>
          <w:sz w:val="24"/>
          <w:lang w:val="es-ES"/>
        </w:rPr>
        <w:t xml:space="preserve">a fin de que el responsable del área diera respuesta a la misma, tal y como lo marca la normatividad invocada, </w:t>
      </w:r>
      <w:r w:rsidRPr="00C92F48">
        <w:rPr>
          <w:rFonts w:ascii="Palatino Linotype" w:eastAsia="Calibri" w:hAnsi="Palatino Linotype"/>
          <w:sz w:val="24"/>
          <w:lang w:val="es-ES"/>
        </w:rPr>
        <w:t xml:space="preserve">es por ello que debe turnar la solicitud a </w:t>
      </w:r>
      <w:r w:rsidRPr="00C92F48">
        <w:rPr>
          <w:rFonts w:ascii="Palatino Linotype" w:hAnsi="Palatino Linotype" w:cs="Arial"/>
          <w:sz w:val="24"/>
          <w:lang w:val="es-ES"/>
        </w:rPr>
        <w:t xml:space="preserve">todas las áreas que y </w:t>
      </w:r>
      <w:r w:rsidRPr="00C92F48">
        <w:rPr>
          <w:rFonts w:ascii="Palatino Linotype" w:eastAsia="Calibri" w:hAnsi="Palatino Linotype"/>
          <w:sz w:val="24"/>
          <w:lang w:val="es-ES"/>
        </w:rPr>
        <w:t>que pudieran generar, administrar o poseer la información requerida por el particular; pues los mismos, tienen como función, buscar, localizar y poseer la información, así como entregarla.</w:t>
      </w:r>
    </w:p>
    <w:p w14:paraId="16BC1BA4" w14:textId="77777777" w:rsidR="0064062B" w:rsidRPr="00C92F48" w:rsidRDefault="0064062B" w:rsidP="0064062B">
      <w:pPr>
        <w:jc w:val="both"/>
        <w:rPr>
          <w:rFonts w:ascii="Palatino Linotype" w:eastAsia="Calibri" w:hAnsi="Palatino Linotype"/>
          <w:sz w:val="24"/>
          <w:lang w:val="es-ES"/>
        </w:rPr>
      </w:pPr>
    </w:p>
    <w:p w14:paraId="497D1F92" w14:textId="77777777" w:rsidR="0064062B" w:rsidRDefault="0064062B" w:rsidP="0064062B">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Es por ello, que corresponde al Titular de la Unidad de Transparencia el garantizar que las solicitudes se turnen a todas las áreas competentes que puedan contar con la </w:t>
      </w:r>
      <w:r w:rsidRPr="00C92F48">
        <w:rPr>
          <w:rFonts w:ascii="Palatino Linotype" w:eastAsia="Calibri" w:hAnsi="Palatino Linotype"/>
          <w:sz w:val="24"/>
          <w:lang w:val="es-ES"/>
        </w:rPr>
        <w:lastRenderedPageBreak/>
        <w:t>información, con el objeto de que se realice una búsqueda exha</w:t>
      </w:r>
      <w:r>
        <w:rPr>
          <w:rFonts w:ascii="Palatino Linotype" w:eastAsia="Calibri" w:hAnsi="Palatino Linotype"/>
          <w:sz w:val="24"/>
          <w:lang w:val="es-ES"/>
        </w:rPr>
        <w:t>ustiva y razonable de la misma.</w:t>
      </w:r>
    </w:p>
    <w:p w14:paraId="6030F855" w14:textId="77777777" w:rsidR="0064062B" w:rsidRDefault="0064062B" w:rsidP="0064062B">
      <w:pPr>
        <w:tabs>
          <w:tab w:val="left" w:pos="426"/>
        </w:tabs>
        <w:spacing w:after="0" w:line="360" w:lineRule="auto"/>
        <w:contextualSpacing/>
        <w:jc w:val="both"/>
        <w:rPr>
          <w:rFonts w:ascii="Palatino Linotype" w:eastAsia="Calibri" w:hAnsi="Palatino Linotype"/>
          <w:sz w:val="24"/>
          <w:lang w:val="es-ES"/>
        </w:rPr>
      </w:pPr>
    </w:p>
    <w:p w14:paraId="51B3BBFB" w14:textId="04DB94E9" w:rsidR="0064062B" w:rsidRDefault="0064062B" w:rsidP="0064062B">
      <w:pPr>
        <w:tabs>
          <w:tab w:val="left" w:pos="426"/>
        </w:tabs>
        <w:spacing w:after="0" w:line="360" w:lineRule="auto"/>
        <w:contextualSpacing/>
        <w:jc w:val="both"/>
        <w:rPr>
          <w:rFonts w:ascii="Palatino Linotype" w:eastAsia="MS Mincho" w:hAnsi="Palatino Linotype" w:cs="Arial"/>
          <w:color w:val="000000"/>
          <w:sz w:val="24"/>
        </w:rPr>
      </w:pPr>
      <w:r>
        <w:rPr>
          <w:rFonts w:ascii="Palatino Linotype" w:eastAsia="Calibri" w:hAnsi="Palatino Linotype"/>
          <w:sz w:val="24"/>
          <w:lang w:val="es-ES"/>
        </w:rPr>
        <w:t xml:space="preserve">Ahora bien, </w:t>
      </w:r>
      <w:r>
        <w:rPr>
          <w:rFonts w:ascii="Palatino Linotype" w:eastAsia="MS Mincho" w:hAnsi="Palatino Linotype" w:cs="Arial"/>
          <w:color w:val="000000"/>
          <w:sz w:val="24"/>
        </w:rPr>
        <w:t xml:space="preserve">es preciso señalar que el Bando Municipal del Ayuntamiento de </w:t>
      </w:r>
      <w:r w:rsidR="009D12DA">
        <w:rPr>
          <w:rFonts w:ascii="Palatino Linotype" w:eastAsia="MS Mincho" w:hAnsi="Palatino Linotype" w:cs="Arial"/>
          <w:color w:val="000000"/>
          <w:sz w:val="24"/>
        </w:rPr>
        <w:t>Ecatepec de Morelos</w:t>
      </w:r>
      <w:r>
        <w:rPr>
          <w:rFonts w:ascii="Palatino Linotype" w:eastAsia="MS Mincho" w:hAnsi="Palatino Linotype" w:cs="Arial"/>
          <w:color w:val="000000"/>
          <w:sz w:val="24"/>
        </w:rPr>
        <w:t>, establece las facultades de</w:t>
      </w:r>
      <w:r w:rsidR="00B86962">
        <w:rPr>
          <w:rFonts w:ascii="Palatino Linotype" w:eastAsia="MS Mincho" w:hAnsi="Palatino Linotype" w:cs="Arial"/>
          <w:color w:val="000000"/>
          <w:sz w:val="24"/>
        </w:rPr>
        <w:t xml:space="preserve"> </w:t>
      </w:r>
      <w:r>
        <w:rPr>
          <w:rFonts w:ascii="Palatino Linotype" w:eastAsia="MS Mincho" w:hAnsi="Palatino Linotype" w:cs="Arial"/>
          <w:color w:val="000000"/>
          <w:sz w:val="24"/>
        </w:rPr>
        <w:t>l</w:t>
      </w:r>
      <w:r w:rsidR="00B86962">
        <w:rPr>
          <w:rFonts w:ascii="Palatino Linotype" w:eastAsia="MS Mincho" w:hAnsi="Palatino Linotype" w:cs="Arial"/>
          <w:color w:val="000000"/>
          <w:sz w:val="24"/>
        </w:rPr>
        <w:t>a Dirección Jurídica y Consultiva</w:t>
      </w:r>
      <w:r>
        <w:rPr>
          <w:rFonts w:ascii="Palatino Linotype" w:eastAsia="MS Mincho" w:hAnsi="Palatino Linotype" w:cs="Arial"/>
          <w:color w:val="000000"/>
          <w:sz w:val="24"/>
        </w:rPr>
        <w:t>,</w:t>
      </w:r>
      <w:r w:rsidR="00014378">
        <w:rPr>
          <w:rFonts w:ascii="Palatino Linotype" w:eastAsia="MS Mincho" w:hAnsi="Palatino Linotype" w:cs="Arial"/>
          <w:color w:val="000000"/>
          <w:sz w:val="24"/>
        </w:rPr>
        <w:t xml:space="preserve"> así como d</w:t>
      </w:r>
      <w:r w:rsidR="00014378" w:rsidRPr="00014378">
        <w:rPr>
          <w:rFonts w:ascii="Palatino Linotype" w:eastAsia="MS Mincho" w:hAnsi="Palatino Linotype" w:cs="Arial"/>
          <w:color w:val="000000"/>
          <w:sz w:val="24"/>
        </w:rPr>
        <w:t>e la Secretaría Técnica del Consejo Municipal de Seguridad Pública</w:t>
      </w:r>
      <w:r>
        <w:rPr>
          <w:rFonts w:ascii="Palatino Linotype" w:eastAsia="MS Mincho" w:hAnsi="Palatino Linotype" w:cs="Arial"/>
          <w:color w:val="000000"/>
          <w:sz w:val="24"/>
        </w:rPr>
        <w:t xml:space="preserve"> como a continuación se observa: </w:t>
      </w:r>
    </w:p>
    <w:p w14:paraId="773F639F" w14:textId="77777777" w:rsidR="0064062B" w:rsidRDefault="0064062B" w:rsidP="0064062B">
      <w:pPr>
        <w:tabs>
          <w:tab w:val="left" w:pos="426"/>
        </w:tabs>
        <w:spacing w:after="0" w:line="360" w:lineRule="auto"/>
        <w:contextualSpacing/>
        <w:jc w:val="both"/>
        <w:rPr>
          <w:rFonts w:ascii="Palatino Linotype" w:eastAsia="MS Mincho" w:hAnsi="Palatino Linotype" w:cs="Arial"/>
          <w:color w:val="000000"/>
          <w:sz w:val="24"/>
        </w:rPr>
      </w:pPr>
    </w:p>
    <w:p w14:paraId="55DDC9FD" w14:textId="53C848D7" w:rsidR="0064062B" w:rsidRPr="002A2A51" w:rsidRDefault="0064062B" w:rsidP="0064062B">
      <w:pPr>
        <w:tabs>
          <w:tab w:val="left" w:pos="426"/>
          <w:tab w:val="left" w:pos="8647"/>
        </w:tabs>
        <w:spacing w:after="0" w:line="360" w:lineRule="auto"/>
        <w:ind w:left="567" w:right="567"/>
        <w:contextualSpacing/>
        <w:jc w:val="center"/>
        <w:rPr>
          <w:rFonts w:ascii="Palatino Linotype" w:eastAsia="MS Mincho" w:hAnsi="Palatino Linotype" w:cs="Arial"/>
          <w:b/>
          <w:color w:val="000000"/>
          <w:szCs w:val="20"/>
        </w:rPr>
      </w:pPr>
      <w:r w:rsidRPr="002A2A51">
        <w:rPr>
          <w:rFonts w:ascii="Palatino Linotype" w:eastAsia="MS Mincho" w:hAnsi="Palatino Linotype" w:cs="Arial"/>
          <w:b/>
          <w:color w:val="000000"/>
          <w:szCs w:val="20"/>
        </w:rPr>
        <w:t xml:space="preserve">Bando Municipal del Ayuntamiento de </w:t>
      </w:r>
      <w:r w:rsidR="00B86962" w:rsidRPr="00B86962">
        <w:rPr>
          <w:rFonts w:ascii="Palatino Linotype" w:eastAsia="MS Mincho" w:hAnsi="Palatino Linotype" w:cs="Arial"/>
          <w:b/>
          <w:color w:val="000000"/>
          <w:szCs w:val="20"/>
        </w:rPr>
        <w:t>Ecatepec de Morelos</w:t>
      </w:r>
    </w:p>
    <w:p w14:paraId="389AD93C" w14:textId="77777777" w:rsidR="0064062B" w:rsidRPr="002A2A51" w:rsidRDefault="0064062B" w:rsidP="0064062B">
      <w:pPr>
        <w:tabs>
          <w:tab w:val="left" w:pos="426"/>
          <w:tab w:val="left" w:pos="8647"/>
        </w:tabs>
        <w:spacing w:after="0" w:line="360" w:lineRule="auto"/>
        <w:ind w:left="567" w:right="567"/>
        <w:contextualSpacing/>
        <w:jc w:val="both"/>
        <w:rPr>
          <w:rFonts w:ascii="Palatino Linotype" w:eastAsia="MS Mincho" w:hAnsi="Palatino Linotype" w:cs="Arial"/>
          <w:color w:val="000000"/>
          <w:szCs w:val="20"/>
        </w:rPr>
      </w:pPr>
    </w:p>
    <w:p w14:paraId="5954EB92" w14:textId="020E98A8" w:rsidR="0064062B" w:rsidRDefault="00EF31FE" w:rsidP="0064062B">
      <w:pPr>
        <w:tabs>
          <w:tab w:val="left" w:pos="426"/>
        </w:tabs>
        <w:spacing w:after="0" w:line="360" w:lineRule="auto"/>
        <w:ind w:left="567" w:right="567"/>
        <w:contextualSpacing/>
        <w:jc w:val="both"/>
        <w:rPr>
          <w:rFonts w:ascii="Palatino Linotype" w:hAnsi="Palatino Linotype"/>
          <w:i/>
          <w:iCs/>
        </w:rPr>
      </w:pPr>
      <w:r w:rsidRPr="00EF31FE">
        <w:rPr>
          <w:rFonts w:ascii="Palatino Linotype" w:hAnsi="Palatino Linotype"/>
          <w:b/>
          <w:bCs/>
          <w:i/>
          <w:iCs/>
        </w:rPr>
        <w:t>Artículo 63.</w:t>
      </w:r>
      <w:r w:rsidRPr="00EF31FE">
        <w:rPr>
          <w:rFonts w:ascii="Palatino Linotype" w:hAnsi="Palatino Linotype"/>
          <w:i/>
          <w:iCs/>
        </w:rPr>
        <w:t xml:space="preserve"> </w:t>
      </w:r>
      <w:r w:rsidRPr="00EF31FE">
        <w:rPr>
          <w:rFonts w:ascii="Palatino Linotype" w:hAnsi="Palatino Linotype"/>
          <w:b/>
          <w:bCs/>
          <w:i/>
          <w:iCs/>
          <w:u w:val="single"/>
        </w:rPr>
        <w:t>La Dirección Jurídica y Consultiva</w:t>
      </w:r>
      <w:r w:rsidRPr="00EF31FE">
        <w:rPr>
          <w:rFonts w:ascii="Palatino Linotype" w:hAnsi="Palatino Linotype"/>
          <w:i/>
          <w:iCs/>
          <w:u w:val="single"/>
        </w:rPr>
        <w:t>, como área especializada en el Derecho, dará asistencia legal al H. Ayuntamiento, así como a todas y cada una de las áreas que integran la Administración Pública Municipal, incluyendo a los organismos públicos descentralizados, validando los procedimientos administrativos que éstas instauren.</w:t>
      </w:r>
      <w:r w:rsidRPr="00EF31FE">
        <w:rPr>
          <w:rFonts w:ascii="Palatino Linotype" w:hAnsi="Palatino Linotype"/>
          <w:i/>
          <w:iCs/>
        </w:rPr>
        <w:t xml:space="preserve"> </w:t>
      </w:r>
      <w:r w:rsidRPr="00EF31FE">
        <w:rPr>
          <w:rFonts w:ascii="Palatino Linotype" w:hAnsi="Palatino Linotype"/>
          <w:b/>
          <w:bCs/>
          <w:i/>
          <w:iCs/>
          <w:u w:val="single"/>
        </w:rPr>
        <w:t>De igual forma, revisará y validará los contratos y convenios celebrados por cualquier autoridad administrativa y analizará las leyes, reglamentos y demás disposiciones legales de aplicación municipal, para coadyuvar en la elaboración de anteproyectos de iniciativas y propuestas para el mejoramiento de la administración municipal</w:t>
      </w:r>
      <w:r w:rsidRPr="00EF31FE">
        <w:rPr>
          <w:rFonts w:ascii="Palatino Linotype" w:hAnsi="Palatino Linotype"/>
          <w:i/>
          <w:iCs/>
        </w:rPr>
        <w:t>; otorgará asesoría jurídica gratuita a la ciudadanía. El titular de esta Dirección, y el personal que el mismo designe, representarán al H. Ayuntamiento y al C. Presidente Municipal Constitucional en aquellos juicios y procedimientos en que sean parte, a través del instrumento legal correspondiente. Tendrá bajo su cargo las áreas de Tenencia de la Tierra y Régimen Condominal.</w:t>
      </w:r>
    </w:p>
    <w:p w14:paraId="05030C86" w14:textId="76EC7274" w:rsidR="00EF31FE" w:rsidRDefault="00EF31FE" w:rsidP="0064062B">
      <w:pPr>
        <w:tabs>
          <w:tab w:val="left" w:pos="426"/>
        </w:tabs>
        <w:spacing w:after="0" w:line="360" w:lineRule="auto"/>
        <w:ind w:left="567" w:right="567"/>
        <w:contextualSpacing/>
        <w:jc w:val="both"/>
        <w:rPr>
          <w:rFonts w:ascii="Palatino Linotype" w:eastAsia="MS Mincho" w:hAnsi="Palatino Linotype" w:cs="Arial"/>
          <w:i/>
          <w:iCs/>
          <w:color w:val="000000"/>
          <w:sz w:val="24"/>
        </w:rPr>
      </w:pPr>
    </w:p>
    <w:p w14:paraId="30E5CD64" w14:textId="77777777" w:rsidR="00014378" w:rsidRPr="00014378" w:rsidRDefault="00014378" w:rsidP="00014378">
      <w:pPr>
        <w:tabs>
          <w:tab w:val="left" w:pos="426"/>
        </w:tabs>
        <w:spacing w:after="0" w:line="360" w:lineRule="auto"/>
        <w:ind w:left="567" w:right="567"/>
        <w:contextualSpacing/>
        <w:jc w:val="center"/>
        <w:rPr>
          <w:rFonts w:ascii="Palatino Linotype" w:hAnsi="Palatino Linotype"/>
          <w:i/>
          <w:iCs/>
        </w:rPr>
      </w:pPr>
      <w:r w:rsidRPr="00014378">
        <w:rPr>
          <w:rFonts w:ascii="Palatino Linotype" w:hAnsi="Palatino Linotype"/>
          <w:i/>
          <w:iCs/>
        </w:rPr>
        <w:lastRenderedPageBreak/>
        <w:t>TÍTULO DÉCIMO SEXTO</w:t>
      </w:r>
    </w:p>
    <w:p w14:paraId="6DF98999" w14:textId="352FACE8" w:rsidR="00014378" w:rsidRPr="00014378" w:rsidRDefault="00014378" w:rsidP="00014378">
      <w:pPr>
        <w:tabs>
          <w:tab w:val="left" w:pos="426"/>
        </w:tabs>
        <w:spacing w:after="0" w:line="360" w:lineRule="auto"/>
        <w:ind w:left="567" w:right="567"/>
        <w:contextualSpacing/>
        <w:jc w:val="center"/>
        <w:rPr>
          <w:rFonts w:ascii="Palatino Linotype" w:hAnsi="Palatino Linotype"/>
          <w:i/>
          <w:iCs/>
        </w:rPr>
      </w:pPr>
      <w:r w:rsidRPr="00014378">
        <w:rPr>
          <w:rFonts w:ascii="Palatino Linotype" w:hAnsi="Palatino Linotype"/>
          <w:i/>
          <w:iCs/>
        </w:rPr>
        <w:t>De la Secretaría Técnica del Consejo Municipal de Seguridad Pública</w:t>
      </w:r>
    </w:p>
    <w:p w14:paraId="15DF41B3" w14:textId="010919E6" w:rsidR="00014378" w:rsidRPr="00014378" w:rsidRDefault="00014378" w:rsidP="00014378">
      <w:pPr>
        <w:tabs>
          <w:tab w:val="left" w:pos="426"/>
        </w:tabs>
        <w:spacing w:after="0" w:line="360" w:lineRule="auto"/>
        <w:ind w:left="567" w:right="567"/>
        <w:contextualSpacing/>
        <w:jc w:val="center"/>
        <w:rPr>
          <w:rFonts w:ascii="Palatino Linotype" w:hAnsi="Palatino Linotype"/>
          <w:i/>
          <w:iCs/>
        </w:rPr>
      </w:pPr>
      <w:r w:rsidRPr="00014378">
        <w:rPr>
          <w:rFonts w:ascii="Palatino Linotype" w:hAnsi="Palatino Linotype"/>
          <w:i/>
          <w:iCs/>
        </w:rPr>
        <w:t>CAPÍTULO ÚNICO</w:t>
      </w:r>
    </w:p>
    <w:p w14:paraId="54E8FA8F" w14:textId="55334952" w:rsidR="00014378" w:rsidRPr="00014378" w:rsidRDefault="00014378" w:rsidP="00014378">
      <w:pPr>
        <w:tabs>
          <w:tab w:val="left" w:pos="426"/>
        </w:tabs>
        <w:spacing w:after="0" w:line="360" w:lineRule="auto"/>
        <w:ind w:left="567" w:right="567"/>
        <w:contextualSpacing/>
        <w:jc w:val="center"/>
        <w:rPr>
          <w:rFonts w:ascii="Palatino Linotype" w:hAnsi="Palatino Linotype"/>
          <w:i/>
          <w:iCs/>
        </w:rPr>
      </w:pPr>
      <w:r w:rsidRPr="00014378">
        <w:rPr>
          <w:rFonts w:ascii="Palatino Linotype" w:hAnsi="Palatino Linotype"/>
          <w:i/>
          <w:iCs/>
        </w:rPr>
        <w:t>Disposiciones Generales</w:t>
      </w:r>
    </w:p>
    <w:p w14:paraId="0F690ED2" w14:textId="77777777" w:rsidR="00014378" w:rsidRDefault="00014378" w:rsidP="0064062B">
      <w:pPr>
        <w:tabs>
          <w:tab w:val="left" w:pos="426"/>
        </w:tabs>
        <w:spacing w:after="0" w:line="360" w:lineRule="auto"/>
        <w:ind w:left="567" w:right="567"/>
        <w:contextualSpacing/>
        <w:jc w:val="both"/>
        <w:rPr>
          <w:rFonts w:ascii="Palatino Linotype" w:hAnsi="Palatino Linotype"/>
          <w:i/>
          <w:iCs/>
        </w:rPr>
      </w:pPr>
      <w:r w:rsidRPr="00014378">
        <w:rPr>
          <w:rFonts w:ascii="Palatino Linotype" w:hAnsi="Palatino Linotype"/>
          <w:b/>
          <w:bCs/>
          <w:i/>
          <w:iCs/>
        </w:rPr>
        <w:t>Artículo 99</w:t>
      </w:r>
      <w:r w:rsidRPr="00014378">
        <w:rPr>
          <w:rFonts w:ascii="Palatino Linotype" w:hAnsi="Palatino Linotype"/>
          <w:i/>
          <w:iCs/>
        </w:rPr>
        <w:t xml:space="preserve">. A la Secretaría Técnica del Consejo Municipal de Seguridad Pública compete: I. Planear, coordinar y supervisar las acciones, estrategias, políticas y programas en materia de seguridad pública, en sus respectivos ámbitos de gobierno; </w:t>
      </w:r>
    </w:p>
    <w:p w14:paraId="67EFB4BD" w14:textId="4C6A55B2" w:rsidR="00014378" w:rsidRDefault="00014378" w:rsidP="0064062B">
      <w:pPr>
        <w:tabs>
          <w:tab w:val="left" w:pos="426"/>
        </w:tabs>
        <w:spacing w:after="0" w:line="360" w:lineRule="auto"/>
        <w:ind w:left="567" w:right="567"/>
        <w:contextualSpacing/>
        <w:jc w:val="both"/>
        <w:rPr>
          <w:rFonts w:ascii="Palatino Linotype" w:hAnsi="Palatino Linotype"/>
          <w:i/>
          <w:iCs/>
        </w:rPr>
      </w:pPr>
      <w:r w:rsidRPr="00014378">
        <w:rPr>
          <w:rFonts w:ascii="Palatino Linotype" w:hAnsi="Palatino Linotype"/>
          <w:i/>
          <w:iCs/>
        </w:rPr>
        <w:t>II. Dar seguimiento a los acuerdos, lineamientos y políticas emitidos por el Consejo Nacional, Estatal e Intermunicipal, en sus respectivos ámbitos de competencia;</w:t>
      </w:r>
    </w:p>
    <w:p w14:paraId="2865E41C" w14:textId="77777777" w:rsidR="00014378" w:rsidRPr="00014378" w:rsidRDefault="00014378" w:rsidP="0064062B">
      <w:pPr>
        <w:tabs>
          <w:tab w:val="left" w:pos="426"/>
        </w:tabs>
        <w:spacing w:after="0" w:line="360" w:lineRule="auto"/>
        <w:ind w:left="567" w:right="567"/>
        <w:contextualSpacing/>
        <w:jc w:val="both"/>
        <w:rPr>
          <w:rFonts w:ascii="Palatino Linotype" w:hAnsi="Palatino Linotype"/>
          <w:i/>
          <w:iCs/>
          <w:u w:val="single"/>
        </w:rPr>
      </w:pPr>
      <w:r w:rsidRPr="00014378">
        <w:rPr>
          <w:rFonts w:ascii="Palatino Linotype" w:hAnsi="Palatino Linotype"/>
          <w:i/>
          <w:iCs/>
          <w:u w:val="single"/>
        </w:rPr>
        <w:t xml:space="preserve">III. </w:t>
      </w:r>
      <w:r w:rsidRPr="00014378">
        <w:rPr>
          <w:rFonts w:ascii="Palatino Linotype" w:hAnsi="Palatino Linotype"/>
          <w:b/>
          <w:bCs/>
          <w:i/>
          <w:iCs/>
          <w:u w:val="single"/>
        </w:rPr>
        <w:t>Convocar y coordinarse con las instancias federales y estatales, así como del Gobierno de la Ciudad de México y otros municipios</w:t>
      </w:r>
      <w:r w:rsidRPr="00014378">
        <w:rPr>
          <w:rFonts w:ascii="Palatino Linotype" w:hAnsi="Palatino Linotype"/>
          <w:i/>
          <w:iCs/>
          <w:u w:val="single"/>
        </w:rPr>
        <w:t xml:space="preserve"> </w:t>
      </w:r>
      <w:r w:rsidRPr="00014378">
        <w:rPr>
          <w:rFonts w:ascii="Palatino Linotype" w:hAnsi="Palatino Linotype"/>
          <w:b/>
          <w:bCs/>
          <w:i/>
          <w:iCs/>
          <w:u w:val="single"/>
        </w:rPr>
        <w:t>para proponer a estos, acuerdos, programas y convenios en materia de seguridad pública</w:t>
      </w:r>
      <w:r w:rsidRPr="00014378">
        <w:rPr>
          <w:rFonts w:ascii="Palatino Linotype" w:hAnsi="Palatino Linotype"/>
          <w:i/>
          <w:iCs/>
          <w:u w:val="single"/>
        </w:rPr>
        <w:t xml:space="preserve">; </w:t>
      </w:r>
    </w:p>
    <w:p w14:paraId="0471CF3E" w14:textId="77777777" w:rsidR="00014378" w:rsidRPr="00014378" w:rsidRDefault="00014378" w:rsidP="0064062B">
      <w:pPr>
        <w:tabs>
          <w:tab w:val="left" w:pos="426"/>
        </w:tabs>
        <w:spacing w:after="0" w:line="360" w:lineRule="auto"/>
        <w:ind w:left="567" w:right="567"/>
        <w:contextualSpacing/>
        <w:jc w:val="both"/>
        <w:rPr>
          <w:rFonts w:ascii="Palatino Linotype" w:hAnsi="Palatino Linotype"/>
          <w:i/>
          <w:iCs/>
        </w:rPr>
      </w:pPr>
      <w:r w:rsidRPr="00014378">
        <w:rPr>
          <w:rFonts w:ascii="Palatino Linotype" w:hAnsi="Palatino Linotype"/>
          <w:i/>
          <w:iCs/>
        </w:rPr>
        <w:t xml:space="preserve">IV. Participar y representar a la ciudadanía de acuerdo a los mecanismos que para tal efecto determine el propio Ayuntamiento, según las leyes de la materia; </w:t>
      </w:r>
    </w:p>
    <w:p w14:paraId="2823933D" w14:textId="77777777" w:rsidR="00014378" w:rsidRPr="00014378" w:rsidRDefault="00014378" w:rsidP="0064062B">
      <w:pPr>
        <w:tabs>
          <w:tab w:val="left" w:pos="426"/>
        </w:tabs>
        <w:spacing w:after="0" w:line="360" w:lineRule="auto"/>
        <w:ind w:left="567" w:right="567"/>
        <w:contextualSpacing/>
        <w:jc w:val="both"/>
        <w:rPr>
          <w:rFonts w:ascii="Palatino Linotype" w:hAnsi="Palatino Linotype"/>
          <w:i/>
          <w:iCs/>
        </w:rPr>
      </w:pPr>
      <w:r w:rsidRPr="00014378">
        <w:rPr>
          <w:rFonts w:ascii="Palatino Linotype" w:hAnsi="Palatino Linotype"/>
          <w:i/>
          <w:iCs/>
        </w:rPr>
        <w:t xml:space="preserve">V. Integrar las comisiones necesarias para el desahogo y cumplimiento de los acuerdos y asuntos relevantes e importantes de su competencia; y </w:t>
      </w:r>
    </w:p>
    <w:p w14:paraId="26666B7A" w14:textId="1D282517" w:rsidR="00014378" w:rsidRPr="00014378" w:rsidRDefault="00014378" w:rsidP="0064062B">
      <w:pPr>
        <w:tabs>
          <w:tab w:val="left" w:pos="426"/>
        </w:tabs>
        <w:spacing w:after="0" w:line="360" w:lineRule="auto"/>
        <w:ind w:left="567" w:right="567"/>
        <w:contextualSpacing/>
        <w:jc w:val="both"/>
        <w:rPr>
          <w:rFonts w:ascii="Palatino Linotype" w:eastAsia="MS Mincho" w:hAnsi="Palatino Linotype" w:cs="Arial"/>
          <w:i/>
          <w:iCs/>
          <w:color w:val="000000"/>
          <w:sz w:val="24"/>
        </w:rPr>
      </w:pPr>
      <w:r w:rsidRPr="00014378">
        <w:rPr>
          <w:rFonts w:ascii="Palatino Linotype" w:hAnsi="Palatino Linotype"/>
          <w:i/>
          <w:iCs/>
        </w:rPr>
        <w:t>VI. Atender los aspectos normativos, administrativos y de planeación (no operativos) necesarios para la prestación del servicio de seguridad pública en el ámbito municipal, siendo también la responsable de la vinculación del Ayuntamiento con las instancias federales y estatales en la materia, coadyuvante para el adecuado funcionamiento del Sistema Estatal de Seguridad Pública.</w:t>
      </w:r>
    </w:p>
    <w:p w14:paraId="7A081303" w14:textId="77777777" w:rsidR="0064062B" w:rsidRDefault="0064062B" w:rsidP="0064062B">
      <w:pPr>
        <w:tabs>
          <w:tab w:val="left" w:pos="426"/>
        </w:tabs>
        <w:spacing w:after="0" w:line="360" w:lineRule="auto"/>
        <w:contextualSpacing/>
        <w:jc w:val="both"/>
        <w:rPr>
          <w:rFonts w:ascii="Palatino Linotype" w:eastAsia="MS Mincho" w:hAnsi="Palatino Linotype" w:cs="Arial"/>
          <w:color w:val="000000"/>
          <w:sz w:val="24"/>
        </w:rPr>
      </w:pPr>
    </w:p>
    <w:p w14:paraId="22CE5EF1" w14:textId="5E4F53D4" w:rsidR="0064062B" w:rsidRDefault="0064062B" w:rsidP="0064062B">
      <w:pPr>
        <w:spacing w:after="0" w:line="360" w:lineRule="auto"/>
        <w:jc w:val="both"/>
        <w:rPr>
          <w:rFonts w:ascii="Palatino Linotype" w:eastAsia="Calibri" w:hAnsi="Palatino Linotype"/>
          <w:sz w:val="24"/>
          <w:lang w:val="es-ES"/>
        </w:rPr>
      </w:pPr>
      <w:r w:rsidRPr="002D5B81">
        <w:rPr>
          <w:rFonts w:ascii="Palatino Linotype" w:eastAsia="MS Mincho" w:hAnsi="Palatino Linotype" w:cs="Tahoma"/>
          <w:sz w:val="24"/>
          <w:szCs w:val="24"/>
          <w:lang w:val="es-ES_tradnl" w:eastAsia="es-ES"/>
        </w:rPr>
        <w:t>De</w:t>
      </w:r>
      <w:r w:rsidRPr="002D5B81">
        <w:rPr>
          <w:rFonts w:ascii="Palatino Linotype" w:eastAsia="Times New Roman" w:hAnsi="Palatino Linotype" w:cs="Arial"/>
          <w:sz w:val="24"/>
          <w:szCs w:val="24"/>
          <w:lang w:val="es-ES_tradnl" w:eastAsia="es-ES"/>
        </w:rPr>
        <w:t xml:space="preserve"> lo anterior, es de precisar que </w:t>
      </w:r>
      <w:r>
        <w:rPr>
          <w:rFonts w:ascii="Palatino Linotype" w:eastAsia="Times New Roman" w:hAnsi="Palatino Linotype" w:cs="Arial"/>
          <w:sz w:val="24"/>
          <w:szCs w:val="24"/>
          <w:lang w:val="es-ES_tradnl" w:eastAsia="es-ES"/>
        </w:rPr>
        <w:t xml:space="preserve">se presume que </w:t>
      </w:r>
      <w:r w:rsidRPr="002D5B81">
        <w:rPr>
          <w:rFonts w:ascii="Palatino Linotype" w:eastAsia="Times New Roman" w:hAnsi="Palatino Linotype" w:cs="Arial"/>
          <w:sz w:val="24"/>
          <w:szCs w:val="24"/>
          <w:lang w:val="es-ES_tradnl" w:eastAsia="es-ES"/>
        </w:rPr>
        <w:t xml:space="preserve">la información solicitada obra en los </w:t>
      </w:r>
      <w:r>
        <w:rPr>
          <w:rFonts w:ascii="Palatino Linotype" w:eastAsia="Times New Roman" w:hAnsi="Palatino Linotype" w:cs="Arial"/>
          <w:sz w:val="24"/>
          <w:szCs w:val="24"/>
          <w:lang w:val="es-ES_tradnl" w:eastAsia="es-ES"/>
        </w:rPr>
        <w:t xml:space="preserve">archivos del </w:t>
      </w:r>
      <w:r w:rsidR="00014378" w:rsidRPr="00014378">
        <w:rPr>
          <w:rFonts w:ascii="Palatino Linotype" w:eastAsia="Times New Roman" w:hAnsi="Palatino Linotype" w:cs="Arial"/>
          <w:bCs/>
          <w:sz w:val="24"/>
          <w:szCs w:val="24"/>
          <w:lang w:val="es-ES_tradnl" w:eastAsia="es-ES"/>
        </w:rPr>
        <w:t>Sujeto Obligado</w:t>
      </w:r>
      <w:r w:rsidR="00014378">
        <w:rPr>
          <w:rFonts w:ascii="Palatino Linotype" w:eastAsia="Times New Roman" w:hAnsi="Palatino Linotype" w:cs="Arial"/>
          <w:b/>
          <w:sz w:val="24"/>
          <w:szCs w:val="24"/>
          <w:lang w:val="es-ES_tradnl" w:eastAsia="es-ES"/>
        </w:rPr>
        <w:t xml:space="preserve"> </w:t>
      </w:r>
      <w:r w:rsidRPr="00014378">
        <w:rPr>
          <w:rFonts w:ascii="Palatino Linotype" w:eastAsia="Times New Roman" w:hAnsi="Palatino Linotype" w:cs="Arial"/>
          <w:bCs/>
          <w:sz w:val="24"/>
          <w:szCs w:val="24"/>
          <w:lang w:val="es-ES_tradnl" w:eastAsia="es-ES"/>
        </w:rPr>
        <w:t>y</w:t>
      </w:r>
      <w:r>
        <w:rPr>
          <w:rFonts w:ascii="Palatino Linotype" w:eastAsia="Times New Roman" w:hAnsi="Palatino Linotype" w:cs="Arial"/>
          <w:sz w:val="24"/>
          <w:szCs w:val="24"/>
          <w:lang w:val="es-ES_tradnl" w:eastAsia="es-ES"/>
        </w:rPr>
        <w:t xml:space="preserve"> por lo tanto debe proceder a realizar una búsqueda exhaustiva a efecto de proporcionar los documentos donde obre la misma.</w:t>
      </w:r>
    </w:p>
    <w:p w14:paraId="621CF8F9" w14:textId="77777777" w:rsidR="0064062B" w:rsidRDefault="0064062B" w:rsidP="0064062B">
      <w:pPr>
        <w:tabs>
          <w:tab w:val="left" w:pos="2595"/>
        </w:tabs>
        <w:spacing w:after="0" w:line="360" w:lineRule="auto"/>
        <w:jc w:val="both"/>
        <w:rPr>
          <w:rFonts w:ascii="Palatino Linotype" w:eastAsia="Calibri" w:hAnsi="Palatino Linotype" w:cs="Tahoma"/>
          <w:iCs/>
          <w:sz w:val="24"/>
          <w:lang w:val="es-ES" w:eastAsia="es-ES_tradnl"/>
        </w:rPr>
      </w:pPr>
    </w:p>
    <w:p w14:paraId="2640AC03" w14:textId="77777777" w:rsidR="0064062B" w:rsidRDefault="0064062B" w:rsidP="00AE1590">
      <w:pPr>
        <w:spacing w:after="0" w:line="360" w:lineRule="auto"/>
        <w:jc w:val="both"/>
        <w:rPr>
          <w:rFonts w:ascii="Palatino Linotype" w:hAnsi="Palatino Linotype" w:cs="Tahoma"/>
          <w:sz w:val="24"/>
        </w:rPr>
      </w:pPr>
      <w:r w:rsidRPr="00E706A9">
        <w:rPr>
          <w:rFonts w:ascii="Palatino Linotype" w:eastAsia="Calibri" w:hAnsi="Palatino Linotype" w:cs="Tahoma"/>
          <w:bCs/>
          <w:sz w:val="24"/>
        </w:rPr>
        <w:t xml:space="preserve">Conforme a lo anterior, se puede advertir que el Sujeto Obligado </w:t>
      </w:r>
      <w:r>
        <w:rPr>
          <w:rFonts w:ascii="Palatino Linotype" w:eastAsia="Calibri" w:hAnsi="Palatino Linotype" w:cs="Tahoma"/>
          <w:bCs/>
          <w:sz w:val="24"/>
        </w:rPr>
        <w:t>no</w:t>
      </w:r>
      <w:r w:rsidRPr="00E706A9">
        <w:rPr>
          <w:rFonts w:ascii="Palatino Linotype" w:eastAsia="Calibri" w:hAnsi="Palatino Linotype" w:cs="Tahoma"/>
          <w:bCs/>
          <w:sz w:val="24"/>
        </w:rPr>
        <w:t xml:space="preserve"> turnó la solicitud de información a </w:t>
      </w:r>
      <w:r>
        <w:rPr>
          <w:rFonts w:ascii="Palatino Linotype" w:eastAsia="Calibri" w:hAnsi="Palatino Linotype" w:cs="Tahoma"/>
          <w:bCs/>
          <w:sz w:val="24"/>
        </w:rPr>
        <w:t xml:space="preserve">las </w:t>
      </w:r>
      <w:r w:rsidRPr="00E706A9">
        <w:rPr>
          <w:rFonts w:ascii="Palatino Linotype" w:eastAsia="Calibri" w:hAnsi="Palatino Linotype" w:cs="Tahoma"/>
          <w:bCs/>
          <w:sz w:val="24"/>
        </w:rPr>
        <w:t>diversas unidades administrativas</w:t>
      </w:r>
      <w:r>
        <w:rPr>
          <w:rFonts w:ascii="Palatino Linotype" w:eastAsia="Calibri" w:hAnsi="Palatino Linotype" w:cs="Tahoma"/>
          <w:bCs/>
          <w:sz w:val="24"/>
        </w:rPr>
        <w:t xml:space="preserve"> con las que cuenta</w:t>
      </w:r>
      <w:r w:rsidRPr="00E706A9">
        <w:rPr>
          <w:rFonts w:ascii="Palatino Linotype" w:eastAsia="Calibri" w:hAnsi="Palatino Linotype" w:cs="Tahoma"/>
          <w:bCs/>
          <w:sz w:val="24"/>
        </w:rPr>
        <w:t>, por lo que se concluye</w:t>
      </w:r>
      <w:r>
        <w:rPr>
          <w:rFonts w:ascii="Palatino Linotype" w:eastAsia="Calibri" w:hAnsi="Palatino Linotype" w:cs="Tahoma"/>
          <w:bCs/>
          <w:sz w:val="24"/>
        </w:rPr>
        <w:t>,</w:t>
      </w:r>
      <w:r w:rsidRPr="00E706A9">
        <w:rPr>
          <w:rFonts w:ascii="Palatino Linotype" w:eastAsia="Calibri" w:hAnsi="Palatino Linotype" w:cs="Tahoma"/>
          <w:bCs/>
          <w:sz w:val="24"/>
        </w:rPr>
        <w:t xml:space="preserve"> que el Sujeto Obligado incumplió con el procedimiento de búsqueda establecido en el artículo 162 de la Ley de Transparencia y Acceso a la Información Pública de</w:t>
      </w:r>
      <w:r>
        <w:rPr>
          <w:rFonts w:ascii="Palatino Linotype" w:eastAsia="Calibri" w:hAnsi="Palatino Linotype" w:cs="Tahoma"/>
          <w:bCs/>
          <w:sz w:val="24"/>
        </w:rPr>
        <w:t xml:space="preserve">l Estado de México y Municipios, por lo que no se </w:t>
      </w:r>
      <w:r w:rsidRPr="00E706A9">
        <w:rPr>
          <w:rFonts w:ascii="Palatino Linotype" w:eastAsia="Calibri" w:hAnsi="Palatino Linotype" w:cs="Tahoma"/>
          <w:bCs/>
          <w:sz w:val="24"/>
        </w:rPr>
        <w:t>acredit</w:t>
      </w:r>
      <w:r>
        <w:rPr>
          <w:rFonts w:ascii="Palatino Linotype" w:eastAsia="Calibri" w:hAnsi="Palatino Linotype" w:cs="Tahoma"/>
          <w:bCs/>
          <w:sz w:val="24"/>
        </w:rPr>
        <w:t>ó</w:t>
      </w:r>
      <w:r w:rsidRPr="00E706A9">
        <w:rPr>
          <w:rFonts w:ascii="Palatino Linotype" w:eastAsia="Calibri" w:hAnsi="Palatino Linotype" w:cs="Tahoma"/>
          <w:bCs/>
          <w:sz w:val="24"/>
        </w:rPr>
        <w:t xml:space="preserve"> que la búsqueda fuera exhaustiva y razonable; para lograr dicha situación</w:t>
      </w:r>
      <w:r w:rsidRPr="00E706A9">
        <w:rPr>
          <w:rFonts w:ascii="Palatino Linotype" w:hAnsi="Palatino Linotype" w:cs="Tahoma"/>
          <w:sz w:val="24"/>
        </w:rPr>
        <w:t>, en principio, resulta necesario determinar, que es una investigación con esas características.</w:t>
      </w:r>
    </w:p>
    <w:p w14:paraId="1A13AC02" w14:textId="77777777" w:rsidR="0064062B" w:rsidRDefault="0064062B" w:rsidP="00AE1590">
      <w:pPr>
        <w:spacing w:after="0" w:line="360" w:lineRule="auto"/>
        <w:jc w:val="both"/>
        <w:rPr>
          <w:rFonts w:ascii="Palatino Linotype" w:hAnsi="Palatino Linotype" w:cs="Tahoma"/>
          <w:sz w:val="24"/>
        </w:rPr>
      </w:pPr>
    </w:p>
    <w:p w14:paraId="7FBA960D" w14:textId="77777777" w:rsidR="0064062B" w:rsidRPr="00E706A9" w:rsidRDefault="0064062B" w:rsidP="00AE1590">
      <w:pPr>
        <w:spacing w:after="0" w:line="360" w:lineRule="auto"/>
        <w:jc w:val="both"/>
        <w:rPr>
          <w:rFonts w:ascii="Palatino Linotype" w:hAnsi="Palatino Linotype" w:cs="Tahoma"/>
          <w:sz w:val="24"/>
        </w:rPr>
      </w:pPr>
      <w:r>
        <w:rPr>
          <w:rFonts w:ascii="Palatino Linotype" w:hAnsi="Palatino Linotype" w:cs="Tahoma"/>
          <w:sz w:val="24"/>
        </w:rPr>
        <w:t>Aunado</w:t>
      </w:r>
      <w:r w:rsidRPr="00E706A9">
        <w:rPr>
          <w:rFonts w:ascii="Palatino Linotype" w:hAnsi="Palatino Linotype" w:cs="Tahoma"/>
          <w:sz w:val="24"/>
        </w:rPr>
        <w:t xml:space="preserve"> a lo </w:t>
      </w:r>
      <w:r>
        <w:rPr>
          <w:rFonts w:ascii="Palatino Linotype" w:hAnsi="Palatino Linotype" w:cs="Tahoma"/>
          <w:sz w:val="24"/>
        </w:rPr>
        <w:t>expuesto</w:t>
      </w:r>
      <w:r w:rsidRPr="00E706A9">
        <w:rPr>
          <w:rFonts w:ascii="Palatino Linotype" w:hAnsi="Palatino Linotype" w:cs="Tahoma"/>
          <w:sz w:val="24"/>
        </w:rPr>
        <w:t>,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341B5BF2" w14:textId="77777777" w:rsidR="0064062B" w:rsidRPr="00E706A9" w:rsidRDefault="0064062B" w:rsidP="00AE1590">
      <w:pPr>
        <w:spacing w:after="0" w:line="360" w:lineRule="auto"/>
        <w:jc w:val="both"/>
        <w:rPr>
          <w:rFonts w:ascii="Palatino Linotype" w:hAnsi="Palatino Linotype" w:cs="Tahoma"/>
          <w:sz w:val="24"/>
        </w:rPr>
      </w:pPr>
    </w:p>
    <w:p w14:paraId="18A32A0F" w14:textId="77777777" w:rsidR="0064062B" w:rsidRDefault="0064062B" w:rsidP="00AE1590">
      <w:pPr>
        <w:spacing w:after="0" w:line="360" w:lineRule="auto"/>
        <w:jc w:val="both"/>
        <w:rPr>
          <w:rFonts w:ascii="Palatino Linotype" w:hAnsi="Palatino Linotype" w:cs="Tahoma"/>
          <w:sz w:val="24"/>
        </w:rPr>
      </w:pPr>
      <w:r w:rsidRPr="00E706A9">
        <w:rPr>
          <w:rFonts w:ascii="Palatino Linotype" w:hAnsi="Palatino Linotype" w:cs="Tahoma"/>
          <w:sz w:val="24"/>
        </w:rPr>
        <w:t xml:space="preserve">En ese contexto, de conformidad con los </w:t>
      </w:r>
      <w:r w:rsidRPr="00E706A9">
        <w:rPr>
          <w:rFonts w:ascii="Palatino Linotype" w:hAnsi="Palatino Linotype" w:cs="Tahoma"/>
          <w:b/>
          <w:sz w:val="24"/>
        </w:rPr>
        <w:t>criterios 12/10 y 04/19,</w:t>
      </w:r>
      <w:r w:rsidRPr="00E706A9">
        <w:rPr>
          <w:rFonts w:ascii="Palatino Linotype" w:hAnsi="Palatino Linotype" w:cs="Tahoma"/>
          <w:sz w:val="24"/>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46913E71" w14:textId="77777777" w:rsidR="0064062B" w:rsidRPr="00E706A9" w:rsidRDefault="0064062B" w:rsidP="00AE1590">
      <w:pPr>
        <w:spacing w:after="0" w:line="360" w:lineRule="auto"/>
        <w:jc w:val="both"/>
        <w:rPr>
          <w:rFonts w:ascii="Palatino Linotype" w:hAnsi="Palatino Linotype" w:cs="Tahoma"/>
          <w:sz w:val="24"/>
        </w:rPr>
      </w:pPr>
    </w:p>
    <w:p w14:paraId="4D154958" w14:textId="77777777" w:rsidR="0064062B" w:rsidRPr="00E706A9" w:rsidRDefault="0064062B" w:rsidP="00AE1590">
      <w:pPr>
        <w:numPr>
          <w:ilvl w:val="0"/>
          <w:numId w:val="7"/>
        </w:numPr>
        <w:spacing w:after="0" w:line="360" w:lineRule="auto"/>
        <w:ind w:left="0"/>
        <w:contextualSpacing/>
        <w:jc w:val="both"/>
        <w:rPr>
          <w:rFonts w:ascii="Palatino Linotype" w:hAnsi="Palatino Linotype" w:cs="Tahoma"/>
          <w:sz w:val="24"/>
        </w:rPr>
      </w:pPr>
      <w:r w:rsidRPr="00E706A9">
        <w:rPr>
          <w:rFonts w:ascii="Palatino Linotype" w:hAnsi="Palatino Linotype" w:cs="Tahoma"/>
          <w:sz w:val="24"/>
        </w:rPr>
        <w:t>Motivación por las que se buscó la información, en determinadas unidades administrativas;</w:t>
      </w:r>
    </w:p>
    <w:p w14:paraId="44AB9C12" w14:textId="77777777" w:rsidR="0064062B" w:rsidRPr="00E706A9" w:rsidRDefault="0064062B" w:rsidP="00AE1590">
      <w:pPr>
        <w:numPr>
          <w:ilvl w:val="0"/>
          <w:numId w:val="7"/>
        </w:numPr>
        <w:spacing w:after="0" w:line="360" w:lineRule="auto"/>
        <w:ind w:left="0"/>
        <w:contextualSpacing/>
        <w:jc w:val="both"/>
        <w:rPr>
          <w:rFonts w:ascii="Palatino Linotype" w:hAnsi="Palatino Linotype" w:cs="Tahoma"/>
          <w:sz w:val="24"/>
        </w:rPr>
      </w:pPr>
      <w:r w:rsidRPr="00E706A9">
        <w:rPr>
          <w:rFonts w:ascii="Palatino Linotype" w:hAnsi="Palatino Linotype" w:cs="Tahoma"/>
          <w:sz w:val="24"/>
        </w:rPr>
        <w:t>Los criterios de búsqueda utilizados, y</w:t>
      </w:r>
    </w:p>
    <w:p w14:paraId="068F35FC" w14:textId="77777777" w:rsidR="0064062B" w:rsidRPr="00E706A9" w:rsidRDefault="0064062B" w:rsidP="00AE1590">
      <w:pPr>
        <w:numPr>
          <w:ilvl w:val="0"/>
          <w:numId w:val="7"/>
        </w:numPr>
        <w:spacing w:after="0" w:line="360" w:lineRule="auto"/>
        <w:ind w:left="0"/>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p>
    <w:p w14:paraId="3F16B70D" w14:textId="77777777" w:rsidR="0064062B" w:rsidRPr="00E706A9" w:rsidRDefault="0064062B" w:rsidP="00AE1590">
      <w:pPr>
        <w:spacing w:after="0" w:line="360" w:lineRule="auto"/>
        <w:jc w:val="both"/>
        <w:rPr>
          <w:rFonts w:ascii="Palatino Linotype" w:hAnsi="Palatino Linotype" w:cs="Tahoma"/>
          <w:sz w:val="24"/>
        </w:rPr>
      </w:pPr>
    </w:p>
    <w:p w14:paraId="65793188" w14:textId="2E45A71D" w:rsidR="0064062B" w:rsidRDefault="0064062B" w:rsidP="00AE1590">
      <w:pPr>
        <w:spacing w:after="0" w:line="360" w:lineRule="auto"/>
        <w:jc w:val="both"/>
        <w:rPr>
          <w:rFonts w:ascii="Palatino Linotype" w:hAnsi="Palatino Linotype" w:cs="Tahoma"/>
          <w:sz w:val="24"/>
        </w:rPr>
      </w:pPr>
      <w:r w:rsidRPr="00E706A9">
        <w:rPr>
          <w:rFonts w:ascii="Palatino Linotype" w:hAnsi="Palatino Linotype" w:cs="Tahoma"/>
          <w:sz w:val="24"/>
        </w:rPr>
        <w:t>De tales circunstancias, se considera que para que los Sujetos Obligado justifiquen que realizaron una búsqueda exhaustiva y razonable, deben indicar de manera clara, lo siguiente:</w:t>
      </w:r>
    </w:p>
    <w:p w14:paraId="4128DD73" w14:textId="77777777" w:rsidR="0081271D" w:rsidRPr="00E706A9" w:rsidRDefault="0081271D" w:rsidP="0081271D">
      <w:pPr>
        <w:spacing w:after="0" w:line="360" w:lineRule="auto"/>
        <w:jc w:val="both"/>
        <w:rPr>
          <w:rFonts w:ascii="Palatino Linotype" w:hAnsi="Palatino Linotype" w:cs="Tahoma"/>
          <w:sz w:val="24"/>
        </w:rPr>
      </w:pPr>
    </w:p>
    <w:p w14:paraId="756E1701" w14:textId="77777777" w:rsidR="0064062B" w:rsidRPr="00E706A9" w:rsidRDefault="0064062B" w:rsidP="0081271D">
      <w:pPr>
        <w:numPr>
          <w:ilvl w:val="0"/>
          <w:numId w:val="6"/>
        </w:numPr>
        <w:spacing w:after="0" w:line="360" w:lineRule="auto"/>
        <w:ind w:left="0"/>
        <w:contextualSpacing/>
        <w:jc w:val="both"/>
        <w:rPr>
          <w:rFonts w:ascii="Palatino Linotype" w:hAnsi="Palatino Linotype" w:cs="Tahoma"/>
          <w:sz w:val="24"/>
        </w:rPr>
      </w:pPr>
      <w:r w:rsidRPr="00E706A9">
        <w:rPr>
          <w:rFonts w:ascii="Palatino Linotype" w:hAnsi="Palatino Linotype" w:cs="Tahoma"/>
          <w:sz w:val="24"/>
        </w:rPr>
        <w:t>Las áreas donde se buscó la información;</w:t>
      </w:r>
    </w:p>
    <w:p w14:paraId="1B757115" w14:textId="77777777" w:rsidR="0064062B" w:rsidRPr="00E706A9" w:rsidRDefault="0064062B" w:rsidP="0081271D">
      <w:pPr>
        <w:numPr>
          <w:ilvl w:val="0"/>
          <w:numId w:val="6"/>
        </w:numPr>
        <w:spacing w:after="0" w:line="360" w:lineRule="auto"/>
        <w:ind w:left="0"/>
        <w:contextualSpacing/>
        <w:jc w:val="both"/>
        <w:rPr>
          <w:rFonts w:ascii="Palatino Linotype" w:hAnsi="Palatino Linotype" w:cs="Tahoma"/>
          <w:sz w:val="24"/>
        </w:rPr>
      </w:pPr>
      <w:r w:rsidRPr="00E706A9">
        <w:rPr>
          <w:rFonts w:ascii="Palatino Linotype" w:hAnsi="Palatino Linotype" w:cs="Tahoma"/>
          <w:sz w:val="24"/>
        </w:rPr>
        <w:t>Tipo de archivos buscados (físicos o electrónicos);</w:t>
      </w:r>
    </w:p>
    <w:p w14:paraId="038005E1" w14:textId="77777777" w:rsidR="0064062B" w:rsidRPr="00E706A9" w:rsidRDefault="0064062B" w:rsidP="0081271D">
      <w:pPr>
        <w:numPr>
          <w:ilvl w:val="0"/>
          <w:numId w:val="6"/>
        </w:numPr>
        <w:spacing w:after="0" w:line="360" w:lineRule="auto"/>
        <w:ind w:left="0"/>
        <w:contextualSpacing/>
        <w:jc w:val="both"/>
        <w:rPr>
          <w:rFonts w:ascii="Palatino Linotype" w:hAnsi="Palatino Linotype" w:cs="Tahoma"/>
          <w:sz w:val="24"/>
        </w:rPr>
      </w:pPr>
      <w:r w:rsidRPr="00E706A9">
        <w:rPr>
          <w:rFonts w:ascii="Palatino Linotype" w:hAnsi="Palatino Linotype" w:cs="Tahoma"/>
          <w:sz w:val="24"/>
        </w:rPr>
        <w:t xml:space="preserve">Los criterios de búsqueda utilizados, y </w:t>
      </w:r>
    </w:p>
    <w:p w14:paraId="616E34A5" w14:textId="77777777" w:rsidR="0064062B" w:rsidRDefault="0064062B" w:rsidP="0081271D">
      <w:pPr>
        <w:numPr>
          <w:ilvl w:val="0"/>
          <w:numId w:val="6"/>
        </w:numPr>
        <w:spacing w:after="0" w:line="360" w:lineRule="auto"/>
        <w:ind w:left="0"/>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r w:rsidRPr="00E706A9">
        <w:rPr>
          <w:rFonts w:ascii="Palatino Linotype" w:hAnsi="Palatino Linotype" w:cs="Tahoma"/>
          <w:sz w:val="24"/>
        </w:rPr>
        <w:tab/>
      </w:r>
    </w:p>
    <w:p w14:paraId="5BE688B6" w14:textId="77777777" w:rsidR="0064062B" w:rsidRPr="00E706A9" w:rsidRDefault="0064062B" w:rsidP="0081271D">
      <w:pPr>
        <w:spacing w:after="0" w:line="360" w:lineRule="auto"/>
        <w:contextualSpacing/>
        <w:jc w:val="both"/>
        <w:rPr>
          <w:rFonts w:ascii="Palatino Linotype" w:hAnsi="Palatino Linotype" w:cs="Tahoma"/>
          <w:sz w:val="24"/>
        </w:rPr>
      </w:pPr>
    </w:p>
    <w:p w14:paraId="3617A81A" w14:textId="40B5D4FB" w:rsidR="0064062B" w:rsidRDefault="0064062B" w:rsidP="0081271D">
      <w:pPr>
        <w:spacing w:after="0" w:line="360" w:lineRule="auto"/>
        <w:jc w:val="both"/>
        <w:rPr>
          <w:rFonts w:ascii="Palatino Linotype" w:hAnsi="Palatino Linotype" w:cs="Tahoma"/>
          <w:sz w:val="24"/>
        </w:rPr>
      </w:pPr>
      <w:r w:rsidRPr="00E706A9">
        <w:rPr>
          <w:rFonts w:ascii="Palatino Linotype" w:hAnsi="Palatino Linotype" w:cs="Tahoma"/>
          <w:sz w:val="24"/>
        </w:rPr>
        <w:t xml:space="preserve">Conforme a lo anterior, este Instituto considera que </w:t>
      </w:r>
      <w:r>
        <w:rPr>
          <w:rFonts w:ascii="Palatino Linotype" w:hAnsi="Palatino Linotype" w:cs="Tahoma"/>
          <w:sz w:val="24"/>
        </w:rPr>
        <w:t xml:space="preserve">el Ayuntamiento de </w:t>
      </w:r>
      <w:r w:rsidR="007276F0">
        <w:rPr>
          <w:rFonts w:ascii="Palatino Linotype" w:hAnsi="Palatino Linotype" w:cs="Tahoma"/>
          <w:sz w:val="24"/>
        </w:rPr>
        <w:t>Ecatepec de Morelos</w:t>
      </w:r>
      <w:r w:rsidRPr="00E706A9">
        <w:rPr>
          <w:rFonts w:ascii="Palatino Linotype" w:hAnsi="Palatino Linotype" w:cs="Tahoma"/>
          <w:sz w:val="24"/>
        </w:rPr>
        <w:t>, no cumplió con ninguno de los requisitos previamente señalados por l</w:t>
      </w:r>
      <w:r>
        <w:rPr>
          <w:rFonts w:ascii="Palatino Linotype" w:hAnsi="Palatino Linotype" w:cs="Tahoma"/>
          <w:sz w:val="24"/>
        </w:rPr>
        <w:t>o siguiente no</w:t>
      </w:r>
      <w:r w:rsidRPr="00E706A9">
        <w:rPr>
          <w:rFonts w:ascii="Palatino Linotype" w:hAnsi="Palatino Linotype" w:cs="Tahoma"/>
          <w:sz w:val="24"/>
        </w:rPr>
        <w:t xml:space="preserve"> turnó la solicitud de información a </w:t>
      </w:r>
      <w:r>
        <w:rPr>
          <w:rFonts w:ascii="Palatino Linotype" w:hAnsi="Palatino Linotype" w:cs="Tahoma"/>
          <w:sz w:val="24"/>
        </w:rPr>
        <w:t xml:space="preserve">las </w:t>
      </w:r>
      <w:r w:rsidRPr="00E706A9">
        <w:rPr>
          <w:rFonts w:ascii="Palatino Linotype" w:hAnsi="Palatino Linotype" w:cs="Tahoma"/>
          <w:sz w:val="24"/>
        </w:rPr>
        <w:t>diversas áreas</w:t>
      </w:r>
      <w:r w:rsidRPr="00E706A9">
        <w:rPr>
          <w:rFonts w:ascii="Palatino Linotype" w:hAnsi="Palatino Linotype" w:cs="Tahoma"/>
          <w:sz w:val="24"/>
          <w:lang w:val="es-ES"/>
        </w:rPr>
        <w:t>,</w:t>
      </w:r>
      <w:r>
        <w:rPr>
          <w:rFonts w:ascii="Palatino Linotype" w:hAnsi="Palatino Linotype" w:cs="Tahoma"/>
          <w:sz w:val="24"/>
          <w:lang w:val="es-ES"/>
        </w:rPr>
        <w:t xml:space="preserve"> por lo que</w:t>
      </w:r>
      <w:r w:rsidRPr="00E706A9">
        <w:rPr>
          <w:rFonts w:ascii="Palatino Linotype" w:hAnsi="Palatino Linotype" w:cs="Tahoma"/>
          <w:sz w:val="24"/>
          <w:lang w:val="es-ES"/>
        </w:rPr>
        <w:t xml:space="preserve"> no se logró advertir que estas hayan realizado</w:t>
      </w:r>
      <w:r>
        <w:rPr>
          <w:rFonts w:ascii="Palatino Linotype" w:hAnsi="Palatino Linotype" w:cs="Tahoma"/>
          <w:sz w:val="24"/>
          <w:lang w:val="es-ES"/>
        </w:rPr>
        <w:t xml:space="preserve"> una indagación de lo requerido, no se indago en documentos físicos o </w:t>
      </w:r>
      <w:r w:rsidRPr="00E706A9">
        <w:rPr>
          <w:rFonts w:ascii="Palatino Linotype" w:hAnsi="Palatino Linotype" w:cs="Tahoma"/>
          <w:sz w:val="24"/>
        </w:rPr>
        <w:t>también electrónicos</w:t>
      </w:r>
      <w:r>
        <w:rPr>
          <w:rFonts w:ascii="Palatino Linotype" w:hAnsi="Palatino Linotype" w:cs="Tahoma"/>
          <w:sz w:val="24"/>
        </w:rPr>
        <w:t xml:space="preserve"> y no se logró desprender </w:t>
      </w:r>
      <w:r w:rsidRPr="00E706A9">
        <w:rPr>
          <w:rFonts w:ascii="Palatino Linotype" w:hAnsi="Palatino Linotype" w:cs="Tahoma"/>
          <w:sz w:val="24"/>
        </w:rPr>
        <w:t>los criterios de búsqueda utilizados</w:t>
      </w:r>
      <w:r>
        <w:rPr>
          <w:rFonts w:ascii="Palatino Linotype" w:hAnsi="Palatino Linotype" w:cs="Tahoma"/>
          <w:sz w:val="24"/>
        </w:rPr>
        <w:t>,</w:t>
      </w:r>
      <w:r w:rsidRPr="00E706A9">
        <w:rPr>
          <w:rFonts w:ascii="Palatino Linotype" w:hAnsi="Palatino Linotype" w:cs="Tahoma"/>
          <w:sz w:val="24"/>
        </w:rPr>
        <w:t xml:space="preserve"> pues no precisó como realizó la misma</w:t>
      </w:r>
      <w:r>
        <w:rPr>
          <w:rFonts w:ascii="Palatino Linotype" w:hAnsi="Palatino Linotype" w:cs="Tahoma"/>
          <w:sz w:val="24"/>
        </w:rPr>
        <w:t>.</w:t>
      </w:r>
    </w:p>
    <w:p w14:paraId="7145785A" w14:textId="77777777" w:rsidR="0064062B" w:rsidRDefault="0064062B" w:rsidP="000B58DF">
      <w:pPr>
        <w:spacing w:after="0" w:line="360" w:lineRule="auto"/>
        <w:jc w:val="both"/>
        <w:rPr>
          <w:rFonts w:ascii="Palatino Linotype" w:hAnsi="Palatino Linotype" w:cs="Arial"/>
          <w:sz w:val="24"/>
        </w:rPr>
      </w:pPr>
    </w:p>
    <w:p w14:paraId="6DE862BC" w14:textId="77777777" w:rsidR="000B58DF" w:rsidRPr="00850407" w:rsidRDefault="000B58DF" w:rsidP="000B58DF">
      <w:pPr>
        <w:pStyle w:val="Prrafodelista"/>
        <w:numPr>
          <w:ilvl w:val="0"/>
          <w:numId w:val="4"/>
        </w:numPr>
        <w:spacing w:line="360" w:lineRule="auto"/>
        <w:jc w:val="both"/>
        <w:rPr>
          <w:rFonts w:ascii="Palatino Linotype" w:hAnsi="Palatino Linotype"/>
          <w:b/>
          <w:sz w:val="28"/>
        </w:rPr>
      </w:pPr>
      <w:r w:rsidRPr="00850407">
        <w:rPr>
          <w:rFonts w:ascii="Palatino Linotype" w:hAnsi="Palatino Linotype"/>
          <w:b/>
          <w:sz w:val="28"/>
        </w:rPr>
        <w:t>Versión Pública</w:t>
      </w:r>
    </w:p>
    <w:p w14:paraId="0720BF29" w14:textId="77777777" w:rsidR="000B58DF" w:rsidRPr="001571EB" w:rsidRDefault="000B58DF" w:rsidP="000B58DF">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w:t>
      </w:r>
      <w:r w:rsidRPr="001571EB">
        <w:rPr>
          <w:rFonts w:ascii="Palatino Linotype" w:eastAsia="Arial Unicode MS" w:hAnsi="Palatino Linotype" w:cs="Arial"/>
          <w:sz w:val="24"/>
          <w:szCs w:val="24"/>
        </w:rPr>
        <w:lastRenderedPageBreak/>
        <w:t>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E523AED" w14:textId="77777777" w:rsidR="000B58DF" w:rsidRPr="00E60DEF" w:rsidRDefault="000B58DF" w:rsidP="000B58DF">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03AB3DF7" w14:textId="77777777" w:rsidR="000B58DF" w:rsidRPr="00E60DEF" w:rsidRDefault="000B58DF" w:rsidP="000B58DF">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5B74D21E" w14:textId="77777777" w:rsidR="000B58DF" w:rsidRPr="001571EB" w:rsidRDefault="000B58DF" w:rsidP="000B58DF">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2BADBB3E" w14:textId="77777777" w:rsidR="000B58DF" w:rsidRPr="001571EB" w:rsidRDefault="000B58DF" w:rsidP="000B58DF">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42F4F40B" w14:textId="77777777" w:rsidR="000B58DF" w:rsidRPr="001571EB" w:rsidRDefault="000B58DF" w:rsidP="000B58DF">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4A431E84" w14:textId="77777777" w:rsidR="000B58DF" w:rsidRPr="001571EB" w:rsidRDefault="000B58DF" w:rsidP="000B58DF">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0BF6839A" w14:textId="77777777" w:rsidR="000B58DF" w:rsidRPr="001571EB" w:rsidRDefault="000B58DF" w:rsidP="000B58DF">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0B234FAA" w14:textId="77777777" w:rsidR="000B58DF" w:rsidRPr="001571EB" w:rsidRDefault="000B58DF" w:rsidP="000B58DF">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4B3E062" w14:textId="77777777" w:rsidR="000B58DF" w:rsidRPr="001571EB" w:rsidRDefault="000B58DF" w:rsidP="000B58DF">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3B3EF35" w14:textId="77777777" w:rsidR="000B58DF" w:rsidRPr="00E60DEF" w:rsidRDefault="000B58DF" w:rsidP="000B58DF">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lastRenderedPageBreak/>
        <w:t>II. Se determine mediante resolución de autoridad competente; o</w:t>
      </w:r>
    </w:p>
    <w:p w14:paraId="08ECBBC5" w14:textId="77777777" w:rsidR="000B58DF" w:rsidRPr="001571EB" w:rsidRDefault="000B58DF" w:rsidP="000B58DF">
      <w:pPr>
        <w:spacing w:before="240" w:line="360" w:lineRule="auto"/>
        <w:ind w:left="851" w:right="851"/>
        <w:jc w:val="both"/>
        <w:rPr>
          <w:rFonts w:ascii="Palatino Linotype" w:hAnsi="Palatino Linotype" w:cs="Arial"/>
          <w:b/>
          <w:i/>
        </w:rPr>
      </w:pPr>
      <w:r>
        <w:rPr>
          <w:rFonts w:ascii="Palatino Linotype" w:hAnsi="Palatino Linotype" w:cs="Arial"/>
          <w:b/>
          <w:i/>
        </w:rPr>
        <w:t>(…)</w:t>
      </w:r>
    </w:p>
    <w:p w14:paraId="7CEC1D2D" w14:textId="77777777" w:rsidR="000B58DF" w:rsidRPr="00E60DEF" w:rsidRDefault="000B58DF" w:rsidP="000B58DF">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0928326D" w14:textId="77777777" w:rsidR="000B58DF" w:rsidRPr="001571EB" w:rsidRDefault="000B58DF" w:rsidP="000B58DF">
      <w:pPr>
        <w:spacing w:line="240" w:lineRule="auto"/>
        <w:ind w:left="851" w:right="851"/>
        <w:jc w:val="both"/>
        <w:rPr>
          <w:rFonts w:ascii="Palatino Linotype" w:hAnsi="Palatino Linotype" w:cs="Arial"/>
          <w:b/>
          <w:i/>
          <w:u w:val="single"/>
        </w:rPr>
      </w:pPr>
    </w:p>
    <w:p w14:paraId="66232270" w14:textId="77777777" w:rsidR="000B58DF" w:rsidRPr="001571EB" w:rsidRDefault="000B58DF" w:rsidP="000B58DF">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Verbigracia, previo a poner a disposición la información correspondiente debe considerarse que tiene carácter de confidencial</w:t>
      </w:r>
      <w:r>
        <w:rPr>
          <w:rFonts w:ascii="Palatino Linotype" w:eastAsia="Arial Unicode MS" w:hAnsi="Palatino Linotype" w:cs="Arial"/>
          <w:sz w:val="24"/>
          <w:szCs w:val="24"/>
        </w:rPr>
        <w:t>,</w:t>
      </w:r>
      <w:r w:rsidRPr="001571EB">
        <w:rPr>
          <w:rFonts w:ascii="Palatino Linotype" w:eastAsia="Arial Unicode MS" w:hAnsi="Palatino Linotype" w:cs="Arial"/>
          <w:sz w:val="24"/>
          <w:szCs w:val="24"/>
        </w:rPr>
        <w:t xml:space="preserve"> </w:t>
      </w:r>
      <w:r w:rsidRPr="00FB231E">
        <w:rPr>
          <w:rFonts w:ascii="Palatino Linotype" w:eastAsia="Arial Unicode MS" w:hAnsi="Palatino Linotype" w:cs="Arial"/>
          <w:sz w:val="24"/>
          <w:szCs w:val="24"/>
        </w:rPr>
        <w:t>la fotografía del Servidor Público</w:t>
      </w:r>
      <w:r w:rsidRPr="00B22B39">
        <w:rPr>
          <w:rFonts w:ascii="Palatino Linotype" w:eastAsia="Arial Unicode MS" w:hAnsi="Palatino Linotype" w:cs="Arial"/>
          <w:b/>
          <w:sz w:val="24"/>
          <w:szCs w:val="24"/>
          <w:u w:val="single"/>
        </w:rPr>
        <w:t>,</w:t>
      </w:r>
      <w:r>
        <w:rPr>
          <w:rFonts w:ascii="Palatino Linotype" w:eastAsia="Arial Unicode MS" w:hAnsi="Palatino Linotype" w:cs="Arial"/>
          <w:sz w:val="24"/>
          <w:szCs w:val="24"/>
        </w:rPr>
        <w:t xml:space="preserve">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CED0E48" w14:textId="77777777" w:rsidR="000B58DF" w:rsidRPr="001571EB" w:rsidRDefault="000B58DF" w:rsidP="000B58DF">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D49DA10" w14:textId="77777777" w:rsidR="000B58DF" w:rsidRPr="001571EB" w:rsidRDefault="000B58DF" w:rsidP="000B58DF">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53F8607" w14:textId="77777777" w:rsidR="000B58DF" w:rsidRPr="001571EB" w:rsidRDefault="000B58DF" w:rsidP="000B58DF">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2105C22A" w14:textId="77777777" w:rsidR="000B58DF" w:rsidRPr="001571EB" w:rsidRDefault="000B58DF" w:rsidP="000B58DF">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74F69667" w14:textId="77777777" w:rsidR="000B58DF" w:rsidRPr="001571EB" w:rsidRDefault="000B58DF" w:rsidP="000B58DF">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32F4E2C2" w14:textId="77777777" w:rsidR="000B58DF" w:rsidRPr="001571EB" w:rsidRDefault="000B58DF" w:rsidP="000B58DF">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77ABF155" w14:textId="77777777" w:rsidR="000B58DF" w:rsidRPr="001571EB" w:rsidRDefault="000B58DF" w:rsidP="000B58DF">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A564750" w14:textId="77777777" w:rsidR="000B58DF" w:rsidRPr="001571EB" w:rsidRDefault="000B58DF" w:rsidP="000B58DF">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14:paraId="7AFA7E3B" w14:textId="77777777" w:rsidR="000B58DF" w:rsidRPr="001571EB" w:rsidRDefault="000B58DF" w:rsidP="000B58DF">
      <w:pPr>
        <w:autoSpaceDE w:val="0"/>
        <w:autoSpaceDN w:val="0"/>
        <w:adjustRightInd w:val="0"/>
        <w:spacing w:before="120" w:after="120"/>
        <w:ind w:left="567" w:right="850"/>
        <w:jc w:val="both"/>
        <w:rPr>
          <w:rFonts w:ascii="Palatino Linotype" w:eastAsia="Times New Roman" w:hAnsi="Palatino Linotype" w:cs="Arial"/>
          <w:i/>
        </w:rPr>
      </w:pPr>
    </w:p>
    <w:p w14:paraId="76C9AA25" w14:textId="77777777" w:rsidR="000B58DF" w:rsidRPr="001571EB" w:rsidRDefault="000B58DF" w:rsidP="000B58DF">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31915271" w14:textId="77777777" w:rsidR="000B58DF" w:rsidRPr="001571EB" w:rsidRDefault="000B58DF" w:rsidP="000B58DF">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 xml:space="preserve">integra por datos personales que únicamente le conciernen a un particular como son su fecha de nacimiento, su nombre, sus apellidos y su lugar de nacimiento; información </w:t>
      </w:r>
      <w:r w:rsidRPr="001571EB">
        <w:rPr>
          <w:rFonts w:ascii="Palatino Linotype" w:eastAsia="Calibri" w:hAnsi="Palatino Linotype" w:cs="Arial"/>
          <w:sz w:val="24"/>
          <w:szCs w:val="24"/>
          <w:lang w:eastAsia="es-MX"/>
        </w:rPr>
        <w:lastRenderedPageBreak/>
        <w:t>que permite distinguirlo del resto de los habitantes, se considera que es de carácter confidencial.</w:t>
      </w:r>
    </w:p>
    <w:p w14:paraId="2F147C6A" w14:textId="77777777" w:rsidR="000B58DF" w:rsidRPr="001571EB" w:rsidRDefault="000B58DF" w:rsidP="000B58DF">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3FF5AD4C" w14:textId="77777777" w:rsidR="000B58DF" w:rsidRPr="001571EB" w:rsidRDefault="000B58DF" w:rsidP="000B58DF">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F061EB1" w14:textId="77777777" w:rsidR="000B58DF" w:rsidRPr="001571EB" w:rsidRDefault="000B58DF" w:rsidP="000B58D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38D43D39" w14:textId="77777777" w:rsidR="000B58DF" w:rsidRPr="001571EB" w:rsidRDefault="000B58DF" w:rsidP="000B58D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413D9424" w14:textId="77777777" w:rsidR="000B58DF" w:rsidRPr="001571EB" w:rsidRDefault="000B58DF" w:rsidP="000B58D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7268FA26" w14:textId="77777777" w:rsidR="000B58DF" w:rsidRPr="001571EB" w:rsidRDefault="000B58DF" w:rsidP="000B58D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w:t>
      </w:r>
    </w:p>
    <w:p w14:paraId="4051722D" w14:textId="77777777" w:rsidR="000B58DF" w:rsidRPr="001571EB" w:rsidRDefault="000B58DF" w:rsidP="000B58DF">
      <w:pPr>
        <w:spacing w:after="0" w:line="360" w:lineRule="auto"/>
        <w:jc w:val="both"/>
        <w:rPr>
          <w:rFonts w:ascii="Palatino Linotype" w:hAnsi="Palatino Linotype" w:cs="Arial"/>
        </w:rPr>
      </w:pPr>
    </w:p>
    <w:p w14:paraId="0F95F142" w14:textId="77777777" w:rsidR="000B58DF" w:rsidRDefault="000B58DF" w:rsidP="000B58DF">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w:t>
      </w:r>
      <w:r w:rsidRPr="001571EB">
        <w:rPr>
          <w:rFonts w:ascii="Palatino Linotype" w:hAnsi="Palatino Linotype" w:cs="Arial"/>
          <w:sz w:val="24"/>
          <w:szCs w:val="24"/>
        </w:rPr>
        <w:lastRenderedPageBreak/>
        <w:t xml:space="preserve">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06551A57" w14:textId="77777777" w:rsidR="000B58DF" w:rsidRPr="003E4846" w:rsidRDefault="000B58DF" w:rsidP="000B58DF">
      <w:pPr>
        <w:pStyle w:val="Sinespaciado"/>
        <w:spacing w:line="360" w:lineRule="auto"/>
        <w:jc w:val="both"/>
        <w:rPr>
          <w:rFonts w:ascii="Palatino Linotype" w:hAnsi="Palatino Linotype" w:cs="Arial"/>
        </w:rPr>
      </w:pPr>
    </w:p>
    <w:p w14:paraId="09E03946" w14:textId="2595E0A5" w:rsidR="000B58DF" w:rsidRPr="00AC5BF2" w:rsidRDefault="000B58DF" w:rsidP="000B58DF">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 xml:space="preserve">resultan </w:t>
      </w:r>
      <w:r w:rsidRPr="00FC3A41">
        <w:rPr>
          <w:rFonts w:ascii="Palatino Linotype" w:hAnsi="Palatino Linotype"/>
          <w:noProof/>
          <w:sz w:val="24"/>
          <w:szCs w:val="24"/>
          <w:lang w:eastAsia="es-MX"/>
        </w:rPr>
        <w:t>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el</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por ello con fundamento en el artículo 186, fracción I</w:t>
      </w:r>
      <w:r>
        <w:rPr>
          <w:rFonts w:ascii="Palatino Linotype" w:hAnsi="Palatino Linotype" w:cs="Arial"/>
          <w:sz w:val="24"/>
        </w:rPr>
        <w:t>I</w:t>
      </w:r>
      <w:r w:rsidRPr="00AC5BF2">
        <w:rPr>
          <w:rFonts w:ascii="Palatino Linotype" w:hAnsi="Palatino Linotype" w:cs="Arial"/>
          <w:sz w:val="24"/>
        </w:rPr>
        <w:t xml:space="preserve">I, de la Ley de </w:t>
      </w:r>
      <w:r w:rsidRPr="00AC5BF2">
        <w:rPr>
          <w:rFonts w:ascii="Palatino Linotype" w:hAnsi="Palatino Linotype" w:cs="Arial"/>
          <w:sz w:val="24"/>
          <w:szCs w:val="24"/>
        </w:rPr>
        <w:t xml:space="preserve">Transparencia y Acceso a la Información Pública del Estado de México y Municipios, se </w:t>
      </w:r>
      <w:r>
        <w:rPr>
          <w:rFonts w:ascii="Palatino Linotype" w:hAnsi="Palatino Linotype" w:cs="Arial"/>
          <w:b/>
          <w:bCs/>
          <w:sz w:val="24"/>
          <w:szCs w:val="24"/>
        </w:rPr>
        <w:t>MODIFI</w:t>
      </w:r>
      <w:r w:rsidRPr="0098723C">
        <w:rPr>
          <w:rFonts w:ascii="Palatino Linotype" w:hAnsi="Palatino Linotype" w:cs="Arial"/>
          <w:b/>
          <w:sz w:val="24"/>
          <w:szCs w:val="24"/>
        </w:rPr>
        <w:t>CA</w:t>
      </w:r>
      <w:r w:rsidRPr="00AC5BF2">
        <w:rPr>
          <w:rFonts w:ascii="Palatino Linotype" w:hAnsi="Palatino Linotype" w:cs="Arial"/>
          <w:sz w:val="24"/>
          <w:szCs w:val="24"/>
        </w:rPr>
        <w:t xml:space="preserve"> la</w:t>
      </w:r>
      <w:r>
        <w:rPr>
          <w:rFonts w:ascii="Palatino Linotype" w:hAnsi="Palatino Linotype" w:cs="Arial"/>
          <w:sz w:val="24"/>
          <w:szCs w:val="24"/>
        </w:rPr>
        <w:t xml:space="preserve"> respuesta</w:t>
      </w:r>
      <w:r w:rsidRPr="00AC5BF2">
        <w:rPr>
          <w:rFonts w:ascii="Palatino Linotype" w:hAnsi="Palatino Linotype" w:cs="Arial"/>
          <w:sz w:val="24"/>
          <w:szCs w:val="24"/>
        </w:rPr>
        <w:t xml:space="preserve"> a la solicitud de información pública </w:t>
      </w:r>
      <w:r w:rsidR="0081271D" w:rsidRPr="0081271D">
        <w:rPr>
          <w:rFonts w:ascii="Palatino Linotype" w:hAnsi="Palatino Linotype" w:cs="Arial"/>
          <w:b/>
          <w:sz w:val="24"/>
        </w:rPr>
        <w:t>00716/ECATEPEC/IP/2021</w:t>
      </w:r>
      <w:r>
        <w:rPr>
          <w:rFonts w:ascii="Palatino Linotype" w:hAnsi="Palatino Linotype" w:cs="Arial"/>
          <w:b/>
          <w:sz w:val="24"/>
        </w:rPr>
        <w:t xml:space="preserve"> </w:t>
      </w:r>
      <w:r w:rsidRPr="00AC5BF2">
        <w:rPr>
          <w:rFonts w:ascii="Palatino Linotype" w:hAnsi="Palatino Linotype" w:cs="Arial"/>
          <w:bCs/>
          <w:sz w:val="24"/>
          <w:szCs w:val="24"/>
        </w:rPr>
        <w:t>que ha sido materia del presente fallo</w:t>
      </w:r>
      <w:r w:rsidRPr="00AC5BF2">
        <w:rPr>
          <w:rFonts w:ascii="Palatino Linotype" w:hAnsi="Palatino Linotype" w:cs="Arial"/>
          <w:sz w:val="24"/>
          <w:szCs w:val="24"/>
        </w:rPr>
        <w:t>.</w:t>
      </w:r>
    </w:p>
    <w:p w14:paraId="7A01F8B6" w14:textId="77777777" w:rsidR="000B58DF" w:rsidRDefault="000B58DF" w:rsidP="000B58DF">
      <w:pPr>
        <w:pStyle w:val="Sinespaciado"/>
        <w:spacing w:line="360" w:lineRule="auto"/>
        <w:jc w:val="both"/>
        <w:rPr>
          <w:rFonts w:ascii="Palatino Linotype" w:hAnsi="Palatino Linotype"/>
        </w:rPr>
      </w:pPr>
    </w:p>
    <w:p w14:paraId="38AF467E" w14:textId="77777777" w:rsidR="000B58DF" w:rsidRDefault="000B58DF" w:rsidP="000B58DF">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37302AAA" w14:textId="77777777" w:rsidR="000B58DF" w:rsidRDefault="000B58DF" w:rsidP="000B58DF">
      <w:pPr>
        <w:pStyle w:val="Sinespaciado"/>
        <w:spacing w:line="360" w:lineRule="auto"/>
        <w:jc w:val="both"/>
        <w:rPr>
          <w:rFonts w:ascii="Palatino Linotype" w:hAnsi="Palatino Linotype"/>
        </w:rPr>
      </w:pPr>
    </w:p>
    <w:p w14:paraId="4DE17BE5" w14:textId="77777777" w:rsidR="000B58DF" w:rsidRPr="00350442" w:rsidRDefault="000B58DF" w:rsidP="000B58DF">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5E5AEC9C" w14:textId="77777777" w:rsidR="000B58DF" w:rsidRPr="00350442" w:rsidRDefault="000B58DF" w:rsidP="000B58DF">
      <w:pPr>
        <w:pStyle w:val="Sinespaciado"/>
        <w:spacing w:line="360" w:lineRule="auto"/>
        <w:jc w:val="both"/>
        <w:rPr>
          <w:rFonts w:ascii="Palatino Linotype" w:hAnsi="Palatino Linotype"/>
          <w:b/>
          <w:bCs/>
          <w:spacing w:val="60"/>
          <w:lang w:val="es-ES_tradnl"/>
        </w:rPr>
      </w:pPr>
    </w:p>
    <w:p w14:paraId="61341681" w14:textId="06E39097" w:rsidR="000B58DF" w:rsidRPr="00D22D43" w:rsidRDefault="000B58DF" w:rsidP="000B58DF">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t>PRIMERO</w:t>
      </w:r>
      <w:r w:rsidRPr="004E2A95">
        <w:rPr>
          <w:rFonts w:ascii="Palatino Linotype" w:hAnsi="Palatino Linotype" w:cs="Arial"/>
          <w:b/>
        </w:rPr>
        <w:t xml:space="preserve">. </w:t>
      </w:r>
      <w:r>
        <w:rPr>
          <w:rFonts w:ascii="Palatino Linotype" w:hAnsi="Palatino Linotype" w:cs="Arial"/>
          <w:b/>
        </w:rPr>
        <w:t xml:space="preserve">Se </w:t>
      </w:r>
      <w:r>
        <w:rPr>
          <w:rFonts w:ascii="Palatino Linotype" w:hAnsi="Palatino Linotype" w:cs="Arial"/>
          <w:b/>
          <w:bCs/>
        </w:rPr>
        <w:t>MODIFI</w:t>
      </w:r>
      <w:r w:rsidRPr="0098723C">
        <w:rPr>
          <w:rFonts w:ascii="Palatino Linotype" w:hAnsi="Palatino Linotype" w:cs="Arial"/>
          <w:b/>
        </w:rPr>
        <w:t>CA</w:t>
      </w:r>
      <w:r>
        <w:rPr>
          <w:rFonts w:ascii="Palatino Linotype" w:hAnsi="Palatino Linotype" w:cs="Arial"/>
          <w:b/>
        </w:rPr>
        <w:t xml:space="preserve"> </w:t>
      </w:r>
      <w:r w:rsidRPr="00A8580E">
        <w:rPr>
          <w:rFonts w:ascii="Palatino Linotype" w:hAnsi="Palatino Linotype" w:cs="Arial"/>
        </w:rPr>
        <w:t>la respuesta</w:t>
      </w:r>
      <w:r>
        <w:rPr>
          <w:rFonts w:ascii="Palatino Linotype" w:hAnsi="Palatino Linotype" w:cs="Arial"/>
        </w:rPr>
        <w:t xml:space="preserve"> entregada por el Sujeto Obligado</w:t>
      </w:r>
      <w:r>
        <w:rPr>
          <w:rFonts w:ascii="Palatino Linotype" w:hAnsi="Palatino Linotype" w:cs="Arial"/>
          <w:b/>
        </w:rPr>
        <w:t xml:space="preserve"> </w:t>
      </w:r>
      <w:r w:rsidRPr="00A8580E">
        <w:rPr>
          <w:rFonts w:ascii="Palatino Linotype" w:hAnsi="Palatino Linotype" w:cs="Arial"/>
        </w:rPr>
        <w:t xml:space="preserve">a la solicitud de información </w:t>
      </w:r>
      <w:r w:rsidR="0081271D" w:rsidRPr="0081271D">
        <w:rPr>
          <w:rFonts w:ascii="Palatino Linotype" w:hAnsi="Palatino Linotype" w:cs="Arial"/>
          <w:b/>
        </w:rPr>
        <w:t>00716/ECATEPEC/IP/2021</w:t>
      </w:r>
      <w:r w:rsidRPr="00A8580E">
        <w:rPr>
          <w:rFonts w:ascii="Palatino Linotype" w:hAnsi="Palatino Linotype" w:cs="Arial"/>
          <w:b/>
        </w:rPr>
        <w:t>,</w:t>
      </w:r>
      <w:r>
        <w:rPr>
          <w:rFonts w:ascii="Palatino Linotype" w:hAnsi="Palatino Linotype" w:cs="Arial"/>
          <w:b/>
        </w:rPr>
        <w:t xml:space="preserve"> </w:t>
      </w:r>
      <w:r w:rsidRPr="00A8580E">
        <w:rPr>
          <w:rFonts w:ascii="Palatino Linotype" w:hAnsi="Palatino Linotype" w:cs="Arial"/>
        </w:rPr>
        <w:t>por resulta</w:t>
      </w:r>
      <w:r>
        <w:rPr>
          <w:rFonts w:ascii="Palatino Linotype" w:hAnsi="Palatino Linotype" w:cs="Arial"/>
        </w:rPr>
        <w:t>r parcialmente</w:t>
      </w:r>
      <w:r>
        <w:rPr>
          <w:rFonts w:ascii="Palatino Linotype" w:hAnsi="Palatino Linotype" w:cs="Arial"/>
          <w:b/>
        </w:rPr>
        <w:t xml:space="preserve"> </w:t>
      </w:r>
      <w:r w:rsidRPr="00D22D43">
        <w:rPr>
          <w:rFonts w:ascii="Palatino Linotype" w:hAnsi="Palatino Linotype"/>
        </w:rPr>
        <w:lastRenderedPageBreak/>
        <w:t>fundados los motivos de in</w:t>
      </w:r>
      <w:r>
        <w:rPr>
          <w:rFonts w:ascii="Palatino Linotype" w:hAnsi="Palatino Linotype"/>
        </w:rPr>
        <w:t xml:space="preserve">conformidad hechos valer por el </w:t>
      </w:r>
      <w:r w:rsidRPr="00D22D43">
        <w:rPr>
          <w:rFonts w:ascii="Palatino Linotype" w:hAnsi="Palatino Linotype"/>
        </w:rPr>
        <w:t xml:space="preserve">Recurrente,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CUARTO</w:t>
      </w:r>
      <w:r w:rsidRPr="00D22D43">
        <w:rPr>
          <w:rFonts w:ascii="Palatino Linotype" w:hAnsi="Palatino Linotype"/>
          <w:bCs/>
          <w:lang w:eastAsia="es-MX"/>
        </w:rPr>
        <w:t xml:space="preserve"> de la presente resolución</w:t>
      </w:r>
      <w:r>
        <w:rPr>
          <w:rFonts w:ascii="Palatino Linotype" w:hAnsi="Palatino Linotype"/>
          <w:bCs/>
          <w:lang w:eastAsia="es-MX"/>
        </w:rPr>
        <w:t>.</w:t>
      </w:r>
    </w:p>
    <w:p w14:paraId="26503A0B" w14:textId="77777777" w:rsidR="000B58DF" w:rsidRDefault="000B58DF" w:rsidP="000B58DF">
      <w:pPr>
        <w:tabs>
          <w:tab w:val="left" w:pos="8647"/>
        </w:tabs>
        <w:spacing w:after="0" w:line="360" w:lineRule="auto"/>
        <w:jc w:val="both"/>
        <w:rPr>
          <w:rFonts w:ascii="Palatino Linotype" w:hAnsi="Palatino Linotype" w:cs="Arial"/>
          <w:sz w:val="24"/>
          <w:szCs w:val="24"/>
        </w:rPr>
      </w:pPr>
    </w:p>
    <w:p w14:paraId="6ECF700A" w14:textId="31473635" w:rsidR="000B58DF" w:rsidRDefault="000B58DF" w:rsidP="000B58DF">
      <w:pPr>
        <w:pStyle w:val="Sinespaciado"/>
        <w:spacing w:line="360" w:lineRule="auto"/>
        <w:jc w:val="both"/>
        <w:rPr>
          <w:rFonts w:ascii="Palatino Linotype" w:hAnsi="Palatino Linotype"/>
          <w:lang w:val="es-ES_tradnl"/>
        </w:rPr>
      </w:pPr>
      <w:r w:rsidRPr="00AD68DE">
        <w:rPr>
          <w:rFonts w:ascii="Palatino Linotype" w:hAnsi="Palatino Linotype"/>
          <w:b/>
          <w:sz w:val="28"/>
        </w:rPr>
        <w:t>SEGUNDO.</w:t>
      </w:r>
      <w:r w:rsidRPr="00AD68DE">
        <w:rPr>
          <w:rFonts w:ascii="Palatino Linotype" w:hAnsi="Palatino Linotype" w:cs="Arial"/>
          <w:sz w:val="28"/>
        </w:rPr>
        <w:t xml:space="preserve"> </w:t>
      </w:r>
      <w:r w:rsidRPr="00A8580E">
        <w:rPr>
          <w:rFonts w:ascii="Palatino Linotype" w:hAnsi="Palatino Linotype"/>
          <w:lang w:val="es-ES_tradnl"/>
        </w:rPr>
        <w:t xml:space="preserve">Se </w:t>
      </w:r>
      <w:r w:rsidRPr="00A8580E">
        <w:rPr>
          <w:rFonts w:ascii="Palatino Linotype" w:hAnsi="Palatino Linotype"/>
          <w:b/>
          <w:lang w:val="es-ES_tradnl"/>
        </w:rPr>
        <w:t>ORDENA</w:t>
      </w:r>
      <w:r w:rsidRPr="00A8580E">
        <w:rPr>
          <w:rFonts w:ascii="Palatino Linotype" w:hAnsi="Palatino Linotype"/>
          <w:lang w:val="es-ES_tradnl"/>
        </w:rPr>
        <w:t xml:space="preserve"> al sujeto obligado</w:t>
      </w:r>
      <w:r>
        <w:rPr>
          <w:rFonts w:ascii="Palatino Linotype" w:hAnsi="Palatino Linotype"/>
          <w:lang w:val="es-ES_tradnl"/>
        </w:rPr>
        <w:t xml:space="preserve">, </w:t>
      </w:r>
      <w:r w:rsidR="00782BFF">
        <w:rPr>
          <w:rFonts w:ascii="Palatino Linotype" w:hAnsi="Palatino Linotype"/>
          <w:lang w:val="es-ES_tradnl"/>
        </w:rPr>
        <w:t xml:space="preserve">previa búsqueda exhaustiva y razonable, </w:t>
      </w:r>
      <w:r w:rsidRPr="00A8580E">
        <w:rPr>
          <w:rFonts w:ascii="Palatino Linotype" w:hAnsi="Palatino Linotype"/>
          <w:lang w:val="es-ES_tradnl"/>
        </w:rPr>
        <w:t xml:space="preserve">haga entrega al recurrente a través del </w:t>
      </w:r>
      <w:r w:rsidRPr="00667998">
        <w:rPr>
          <w:rFonts w:ascii="Palatino Linotype" w:hAnsi="Palatino Linotype" w:cs="Arial"/>
        </w:rPr>
        <w:t>Sistema de Acceso a la Información Mexiquense</w:t>
      </w:r>
      <w:r w:rsidRPr="00A8580E">
        <w:rPr>
          <w:rFonts w:ascii="Palatino Linotype" w:hAnsi="Palatino Linotype"/>
          <w:lang w:val="es-ES_tradnl"/>
        </w:rPr>
        <w:t xml:space="preserve"> </w:t>
      </w:r>
      <w:r>
        <w:rPr>
          <w:rFonts w:ascii="Palatino Linotype" w:hAnsi="Palatino Linotype"/>
          <w:lang w:val="es-ES_tradnl"/>
        </w:rPr>
        <w:t>(</w:t>
      </w:r>
      <w:r w:rsidRPr="00A8580E">
        <w:rPr>
          <w:rFonts w:ascii="Palatino Linotype" w:hAnsi="Palatino Linotype"/>
          <w:lang w:val="es-ES_tradnl"/>
        </w:rPr>
        <w:t>SAIMEX</w:t>
      </w:r>
      <w:r>
        <w:rPr>
          <w:rFonts w:ascii="Palatino Linotype" w:hAnsi="Palatino Linotype"/>
          <w:lang w:val="es-ES_tradnl"/>
        </w:rPr>
        <w:t>)</w:t>
      </w:r>
      <w:r w:rsidRPr="00A8580E">
        <w:rPr>
          <w:rFonts w:ascii="Palatino Linotype" w:hAnsi="Palatino Linotype"/>
          <w:lang w:val="es-ES_tradnl"/>
        </w:rPr>
        <w:t>,</w:t>
      </w:r>
      <w:r>
        <w:rPr>
          <w:rFonts w:ascii="Palatino Linotype" w:hAnsi="Palatino Linotype"/>
          <w:lang w:val="es-ES_tradnl"/>
        </w:rPr>
        <w:t xml:space="preserve"> </w:t>
      </w:r>
      <w:r w:rsidR="0081271D">
        <w:rPr>
          <w:rFonts w:ascii="Palatino Linotype" w:hAnsi="Palatino Linotype"/>
          <w:lang w:val="es-ES_tradnl"/>
        </w:rPr>
        <w:t xml:space="preserve">de ser procedente </w:t>
      </w:r>
      <w:r>
        <w:rPr>
          <w:rFonts w:ascii="Palatino Linotype" w:hAnsi="Palatino Linotype"/>
          <w:lang w:val="es-ES_tradnl"/>
        </w:rPr>
        <w:t>en versión pública, de lo siguiente:</w:t>
      </w:r>
    </w:p>
    <w:p w14:paraId="270A2ABE" w14:textId="77777777" w:rsidR="000B58DF" w:rsidRDefault="000B58DF" w:rsidP="000B58DF">
      <w:pPr>
        <w:pStyle w:val="Sinespaciado"/>
        <w:spacing w:line="360" w:lineRule="auto"/>
        <w:jc w:val="both"/>
        <w:rPr>
          <w:rFonts w:ascii="Palatino Linotype" w:hAnsi="Palatino Linotype"/>
          <w:lang w:val="es-ES_tradnl"/>
        </w:rPr>
      </w:pPr>
    </w:p>
    <w:p w14:paraId="4C167F48" w14:textId="00D4CF9D" w:rsidR="000B58DF" w:rsidRDefault="0081271D" w:rsidP="000B58DF">
      <w:pPr>
        <w:pStyle w:val="Prrafodelista"/>
        <w:numPr>
          <w:ilvl w:val="0"/>
          <w:numId w:val="3"/>
        </w:numPr>
        <w:spacing w:line="360" w:lineRule="auto"/>
        <w:jc w:val="both"/>
        <w:rPr>
          <w:rFonts w:ascii="Palatino Linotype" w:hAnsi="Palatino Linotype"/>
          <w:lang w:eastAsia="es-MX"/>
        </w:rPr>
      </w:pPr>
      <w:r>
        <w:rPr>
          <w:rFonts w:ascii="Palatino Linotype" w:hAnsi="Palatino Linotype"/>
          <w:lang w:eastAsia="es-MX"/>
        </w:rPr>
        <w:t>C</w:t>
      </w:r>
      <w:r w:rsidRPr="0081271D">
        <w:rPr>
          <w:rFonts w:ascii="Palatino Linotype" w:hAnsi="Palatino Linotype"/>
          <w:lang w:eastAsia="es-MX"/>
        </w:rPr>
        <w:t xml:space="preserve">onvenios celebrados entre la Dirección de Seguridad Pública y Tránsito de Ecatepec y </w:t>
      </w:r>
      <w:r>
        <w:rPr>
          <w:rFonts w:ascii="Palatino Linotype" w:hAnsi="Palatino Linotype"/>
          <w:lang w:eastAsia="es-MX"/>
        </w:rPr>
        <w:t>l</w:t>
      </w:r>
      <w:r w:rsidRPr="0081271D">
        <w:rPr>
          <w:rFonts w:ascii="Palatino Linotype" w:hAnsi="Palatino Linotype"/>
          <w:lang w:eastAsia="es-MX"/>
        </w:rPr>
        <w:t>os depósitos vehiculares de particulares autorizados y no autorizados por el Gobierno del Estado de México</w:t>
      </w:r>
      <w:r>
        <w:rPr>
          <w:rFonts w:ascii="Palatino Linotype" w:hAnsi="Palatino Linotype"/>
          <w:lang w:eastAsia="es-MX"/>
        </w:rPr>
        <w:t>,</w:t>
      </w:r>
      <w:r w:rsidRPr="0081271D">
        <w:rPr>
          <w:rFonts w:ascii="Palatino Linotype" w:hAnsi="Palatino Linotype"/>
          <w:lang w:eastAsia="es-MX"/>
        </w:rPr>
        <w:t xml:space="preserve"> que prestan los servicios de arrastre, salvamento, guarda, custodia y depósito de vehículos a disposición ya sea de la policía municipal y las Oficialías Mediadoras-Conciliadoras de Ecatepec</w:t>
      </w:r>
      <w:r w:rsidR="000B58DF">
        <w:rPr>
          <w:rFonts w:ascii="Palatino Linotype" w:hAnsi="Palatino Linotype"/>
          <w:lang w:eastAsia="es-MX"/>
        </w:rPr>
        <w:t>.</w:t>
      </w:r>
    </w:p>
    <w:p w14:paraId="161DD935" w14:textId="77777777" w:rsidR="000B58DF" w:rsidRDefault="000B58DF" w:rsidP="000B58DF">
      <w:pPr>
        <w:pStyle w:val="Prrafodelista"/>
        <w:spacing w:line="360" w:lineRule="auto"/>
        <w:ind w:left="567"/>
        <w:contextualSpacing/>
        <w:jc w:val="both"/>
        <w:rPr>
          <w:rFonts w:ascii="Palatino Linotype" w:eastAsia="MS Gothic" w:hAnsi="Palatino Linotype"/>
          <w:bCs/>
          <w:color w:val="000000"/>
        </w:rPr>
      </w:pPr>
    </w:p>
    <w:p w14:paraId="122276E3" w14:textId="77777777" w:rsidR="000B58DF" w:rsidRPr="008C2E9E" w:rsidRDefault="000B58DF" w:rsidP="000B58DF">
      <w:pPr>
        <w:pStyle w:val="Prrafodelista"/>
        <w:ind w:left="567"/>
        <w:contextualSpacing/>
        <w:jc w:val="both"/>
        <w:rPr>
          <w:rFonts w:ascii="Palatino Linotype" w:eastAsia="MS Gothic" w:hAnsi="Palatino Linotype"/>
          <w:bCs/>
          <w:i/>
          <w:color w:val="000000"/>
        </w:rPr>
      </w:pPr>
      <w:r w:rsidRPr="008C2E9E">
        <w:rPr>
          <w:rFonts w:ascii="Palatino Linotype" w:eastAsia="MS Gothic" w:hAnsi="Palatino Linotype"/>
          <w:bCs/>
          <w:i/>
          <w:color w:val="000000"/>
        </w:rPr>
        <w:t>Asimismo, el Sujeto Obligado 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del Recurrente.</w:t>
      </w:r>
    </w:p>
    <w:p w14:paraId="4F379185" w14:textId="77777777" w:rsidR="000B58DF" w:rsidRDefault="000B58DF" w:rsidP="000B58DF">
      <w:pPr>
        <w:pStyle w:val="Sinespaciado"/>
        <w:ind w:left="567"/>
        <w:jc w:val="both"/>
        <w:rPr>
          <w:rFonts w:ascii="Palatino Linotype" w:hAnsi="Palatino Linotype" w:cs="Arial"/>
          <w:i/>
        </w:rPr>
      </w:pPr>
    </w:p>
    <w:p w14:paraId="2B7673F0" w14:textId="77777777" w:rsidR="00BA3212" w:rsidRPr="00DF6614" w:rsidRDefault="00BA3212" w:rsidP="00BA3212">
      <w:pPr>
        <w:tabs>
          <w:tab w:val="left" w:pos="8647"/>
        </w:tabs>
        <w:ind w:left="567"/>
        <w:jc w:val="both"/>
        <w:rPr>
          <w:rFonts w:ascii="Palatino Linotype" w:hAnsi="Palatino Linotype"/>
          <w:i/>
          <w:szCs w:val="28"/>
        </w:rPr>
      </w:pPr>
      <w:r w:rsidRPr="00B860F6">
        <w:rPr>
          <w:rFonts w:ascii="Palatino Linotype" w:hAnsi="Palatino Linotype"/>
          <w:i/>
          <w:szCs w:val="28"/>
        </w:rPr>
        <w:t>Para el caso de que no se cuente con la información solicitada, se deberá hacer del conocimiento al recurrente de manera motivada, en concordancia con el artículo 19 de la Ley de Transparencia y Acceso a la Información Pública del Estado de México y Municipios.</w:t>
      </w:r>
    </w:p>
    <w:p w14:paraId="21D677DB" w14:textId="77777777" w:rsidR="000B58DF" w:rsidRPr="00BA3212" w:rsidRDefault="000B58DF" w:rsidP="000B58DF">
      <w:pPr>
        <w:pStyle w:val="Prrafodelista"/>
        <w:ind w:left="720" w:right="567"/>
        <w:jc w:val="both"/>
        <w:rPr>
          <w:rFonts w:ascii="Palatino Linotype" w:hAnsi="Palatino Linotype"/>
          <w:szCs w:val="28"/>
          <w:lang w:val="es-MX"/>
        </w:rPr>
      </w:pPr>
    </w:p>
    <w:bookmarkEnd w:id="3"/>
    <w:bookmarkEnd w:id="4"/>
    <w:p w14:paraId="3BC0CC8C" w14:textId="77777777" w:rsidR="000B58DF" w:rsidRDefault="000B58DF" w:rsidP="000B58DF">
      <w:pPr>
        <w:spacing w:after="0" w:line="360" w:lineRule="auto"/>
        <w:jc w:val="both"/>
        <w:rPr>
          <w:rFonts w:ascii="Palatino Linotype" w:hAnsi="Palatino Linotype" w:cs="Arial"/>
          <w:bCs/>
          <w:sz w:val="24"/>
          <w:szCs w:val="24"/>
        </w:rPr>
      </w:pPr>
      <w:r w:rsidRPr="003C4C99">
        <w:rPr>
          <w:rFonts w:ascii="Palatino Linotype" w:hAnsi="Palatino Linotype" w:cs="Arial"/>
          <w:b/>
          <w:sz w:val="28"/>
        </w:rPr>
        <w:t>TERCERO</w:t>
      </w:r>
      <w:r w:rsidRPr="00943DEC">
        <w:rPr>
          <w:rFonts w:ascii="Palatino Linotype" w:hAnsi="Palatino Linotype" w:cs="Arial"/>
          <w:bCs/>
          <w:sz w:val="24"/>
          <w:szCs w:val="24"/>
        </w:rPr>
        <w:t xml:space="preserve">. </w:t>
      </w:r>
      <w:r w:rsidRPr="00943DEC">
        <w:rPr>
          <w:rFonts w:ascii="Palatino Linotype" w:hAnsi="Palatino Linotype" w:cs="Arial"/>
          <w:b/>
          <w:bCs/>
          <w:sz w:val="24"/>
          <w:szCs w:val="24"/>
        </w:rPr>
        <w:t>NOTIFÍQUESE</w:t>
      </w:r>
      <w:r w:rsidRPr="00943DEC">
        <w:rPr>
          <w:rFonts w:ascii="Palatino Linotype" w:hAnsi="Palatino Linotype" w:cs="Arial"/>
          <w:bCs/>
          <w:sz w:val="24"/>
          <w:szCs w:val="24"/>
        </w:rPr>
        <w:t xml:space="preserve"> al Titular de la Unidad de Transparencia del </w:t>
      </w:r>
      <w:r w:rsidRPr="00943DEC">
        <w:rPr>
          <w:rFonts w:ascii="Palatino Linotype" w:hAnsi="Palatino Linotype" w:cs="Arial"/>
          <w:b/>
          <w:bCs/>
          <w:sz w:val="24"/>
          <w:szCs w:val="24"/>
        </w:rPr>
        <w:t>Sujeto Obligado</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667998">
        <w:rPr>
          <w:rFonts w:ascii="Palatino Linotype" w:hAnsi="Palatino Linotype" w:cs="Arial"/>
          <w:sz w:val="24"/>
        </w:rPr>
        <w:t>Sistema de Acceso a la Información Mexiquense</w:t>
      </w:r>
      <w:r w:rsidRPr="00715147">
        <w:rPr>
          <w:rFonts w:ascii="Palatino Linotype" w:hAnsi="Palatino Linotype" w:cs="Arial"/>
          <w:b/>
          <w:bCs/>
          <w:sz w:val="24"/>
          <w:szCs w:val="24"/>
        </w:rPr>
        <w:t xml:space="preserve"> </w:t>
      </w:r>
      <w:r>
        <w:rPr>
          <w:rFonts w:ascii="Palatino Linotype" w:hAnsi="Palatino Linotype" w:cs="Arial"/>
          <w:b/>
          <w:bCs/>
          <w:sz w:val="24"/>
          <w:szCs w:val="24"/>
        </w:rPr>
        <w:t>(</w:t>
      </w:r>
      <w:r w:rsidRPr="00715147">
        <w:rPr>
          <w:rFonts w:ascii="Palatino Linotype" w:hAnsi="Palatino Linotype" w:cs="Arial"/>
          <w:b/>
          <w:bCs/>
          <w:sz w:val="24"/>
          <w:szCs w:val="24"/>
        </w:rPr>
        <w:t>SAIMEX</w:t>
      </w:r>
      <w:r>
        <w:rPr>
          <w:rFonts w:ascii="Palatino Linotype" w:hAnsi="Palatino Linotype" w:cs="Arial"/>
          <w:b/>
          <w:bCs/>
          <w:sz w:val="24"/>
          <w:szCs w:val="24"/>
        </w:rPr>
        <w:t>),</w:t>
      </w:r>
      <w:r w:rsidRPr="00943DEC">
        <w:rPr>
          <w:rFonts w:ascii="Palatino Linotype" w:hAnsi="Palatino Linotype" w:cs="Arial"/>
          <w:bCs/>
          <w:sz w:val="24"/>
          <w:szCs w:val="24"/>
        </w:rPr>
        <w:t xml:space="preserve"> para que conforme al artículo 186 último párrafo, 189 segundo párrafo y 194, de la Ley de Transparencia y Acceso a la Información Pública del Estado de México y Municipios; </w:t>
      </w:r>
      <w:r w:rsidRPr="00943DEC">
        <w:rPr>
          <w:rFonts w:ascii="Palatino Linotype" w:hAnsi="Palatino Linotype" w:cs="Arial"/>
          <w:bCs/>
          <w:sz w:val="24"/>
          <w:szCs w:val="24"/>
        </w:rPr>
        <w:lastRenderedPageBreak/>
        <w:t>dé cumplimiento a lo ordenado dentro del plazo de diez días hábiles, debiendo informar a este Instituto en un plazo de tres días hábiles siguientes sobre el cumplimiento dado a la presente resolución.</w:t>
      </w:r>
    </w:p>
    <w:p w14:paraId="6E73F557" w14:textId="77777777" w:rsidR="000B58DF" w:rsidRDefault="000B58DF" w:rsidP="000B58DF">
      <w:pPr>
        <w:spacing w:after="0" w:line="360" w:lineRule="auto"/>
        <w:jc w:val="both"/>
        <w:rPr>
          <w:rFonts w:ascii="Palatino Linotype" w:hAnsi="Palatino Linotype" w:cs="Arial"/>
          <w:bCs/>
          <w:sz w:val="24"/>
          <w:szCs w:val="24"/>
        </w:rPr>
      </w:pPr>
    </w:p>
    <w:p w14:paraId="71980CAE" w14:textId="77777777" w:rsidR="000B58DF" w:rsidRDefault="000B58DF" w:rsidP="000B58DF">
      <w:pPr>
        <w:spacing w:after="0" w:line="360" w:lineRule="auto"/>
        <w:jc w:val="both"/>
        <w:rPr>
          <w:rFonts w:ascii="Palatino Linotype" w:hAnsi="Palatino Linotype" w:cs="Arial"/>
          <w:sz w:val="24"/>
          <w:szCs w:val="24"/>
        </w:rPr>
      </w:pPr>
      <w:bookmarkStart w:id="5" w:name="_Hlk61556434"/>
      <w:r w:rsidRPr="00951014">
        <w:rPr>
          <w:rFonts w:ascii="Palatino Linotype" w:hAnsi="Palatino Linotype" w:cs="Arial"/>
          <w:b/>
          <w:bCs/>
          <w:sz w:val="28"/>
          <w:szCs w:val="24"/>
        </w:rPr>
        <w:t>CUARTO</w:t>
      </w:r>
      <w:r>
        <w:rPr>
          <w:rFonts w:ascii="Palatino Linotype" w:hAnsi="Palatino Linotype" w:cs="Arial"/>
          <w:b/>
          <w:bCs/>
          <w:sz w:val="28"/>
          <w:szCs w:val="24"/>
        </w:rPr>
        <w:t>.</w:t>
      </w:r>
      <w:r>
        <w:rPr>
          <w:rFonts w:ascii="Palatino Linotype" w:hAnsi="Palatino Linotype" w:cs="Arial"/>
          <w:sz w:val="24"/>
          <w:szCs w:val="24"/>
        </w:rPr>
        <w:t xml:space="preserve"> </w:t>
      </w:r>
      <w:r w:rsidRPr="008E476A">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bookmarkEnd w:id="5"/>
    <w:p w14:paraId="712B55A3" w14:textId="77777777" w:rsidR="000B58DF" w:rsidRDefault="000B58DF" w:rsidP="000B58DF">
      <w:pPr>
        <w:spacing w:after="0" w:line="360" w:lineRule="auto"/>
        <w:jc w:val="both"/>
        <w:rPr>
          <w:rFonts w:ascii="Palatino Linotype" w:hAnsi="Palatino Linotype" w:cs="Arial"/>
          <w:bCs/>
          <w:sz w:val="24"/>
          <w:szCs w:val="24"/>
        </w:rPr>
      </w:pPr>
    </w:p>
    <w:p w14:paraId="268133BF" w14:textId="77777777" w:rsidR="000B58DF" w:rsidRDefault="000B58DF" w:rsidP="000B58DF">
      <w:pPr>
        <w:autoSpaceDE w:val="0"/>
        <w:autoSpaceDN w:val="0"/>
        <w:adjustRightInd w:val="0"/>
        <w:spacing w:after="0" w:line="360" w:lineRule="auto"/>
        <w:jc w:val="both"/>
        <w:rPr>
          <w:rFonts w:ascii="Palatino Linotype" w:hAnsi="Palatino Linotype" w:cs="Arial"/>
          <w:sz w:val="24"/>
          <w:szCs w:val="24"/>
          <w:lang w:val="es-ES_tradnl"/>
        </w:rPr>
      </w:pPr>
      <w:r>
        <w:rPr>
          <w:rFonts w:ascii="Palatino Linotype" w:hAnsi="Palatino Linotype" w:cs="Arial"/>
          <w:b/>
          <w:bCs/>
          <w:sz w:val="28"/>
          <w:szCs w:val="24"/>
        </w:rPr>
        <w:t>QUINTO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667998">
        <w:rPr>
          <w:rFonts w:ascii="Palatino Linotype" w:hAnsi="Palatino Linotype" w:cs="Arial"/>
          <w:sz w:val="24"/>
        </w:rPr>
        <w:t>Sistema de Acceso a la Información Mexiquense</w:t>
      </w:r>
      <w:r w:rsidRPr="00715147">
        <w:rPr>
          <w:rFonts w:ascii="Palatino Linotype" w:hAnsi="Palatino Linotype" w:cs="Arial"/>
          <w:b/>
          <w:bCs/>
          <w:sz w:val="24"/>
          <w:szCs w:val="24"/>
        </w:rPr>
        <w:t xml:space="preserve"> </w:t>
      </w:r>
      <w:r>
        <w:rPr>
          <w:rFonts w:ascii="Palatino Linotype" w:hAnsi="Palatino Linotype" w:cs="Arial"/>
          <w:b/>
          <w:bCs/>
          <w:sz w:val="24"/>
          <w:szCs w:val="24"/>
        </w:rPr>
        <w:t>(</w:t>
      </w:r>
      <w:r w:rsidRPr="00715147">
        <w:rPr>
          <w:rFonts w:ascii="Palatino Linotype" w:hAnsi="Palatino Linotype" w:cs="Arial"/>
          <w:b/>
          <w:bCs/>
          <w:sz w:val="24"/>
          <w:szCs w:val="24"/>
        </w:rPr>
        <w:t>SAIMEX</w:t>
      </w:r>
      <w:r>
        <w:rPr>
          <w:rFonts w:ascii="Palatino Linotype" w:hAnsi="Palatino Linotype" w:cs="Arial"/>
          <w:b/>
          <w:bCs/>
          <w:sz w:val="24"/>
          <w:szCs w:val="24"/>
        </w:rPr>
        <w:t xml:space="preserve">) </w:t>
      </w:r>
      <w:bookmarkStart w:id="6" w:name="_Hlk92995835"/>
      <w:r w:rsidRPr="00750341">
        <w:rPr>
          <w:rFonts w:ascii="Palatino Linotype" w:hAnsi="Palatino Linotype" w:cs="Arial"/>
          <w:sz w:val="24"/>
          <w:szCs w:val="24"/>
          <w:lang w:val="es-ES_tradnl"/>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bookmarkEnd w:id="6"/>
    <w:p w14:paraId="45AADEA8" w14:textId="0541E522" w:rsidR="000B58DF" w:rsidRDefault="0081271D" w:rsidP="000B58DF">
      <w:pPr>
        <w:autoSpaceDE w:val="0"/>
        <w:autoSpaceDN w:val="0"/>
        <w:adjustRightInd w:val="0"/>
        <w:spacing w:after="0" w:line="360" w:lineRule="auto"/>
        <w:jc w:val="both"/>
        <w:rPr>
          <w:rFonts w:ascii="Palatino Linotype" w:hAnsi="Palatino Linotype" w:cs="Arial"/>
          <w:sz w:val="24"/>
          <w:szCs w:val="24"/>
          <w:lang w:val="es-ES_tradnl"/>
        </w:rPr>
      </w:pPr>
      <w:r>
        <w:rPr>
          <w:rFonts w:ascii="Palatino Linotype" w:hAnsi="Palatino Linotype" w:cs="Arial"/>
          <w:noProof/>
          <w:sz w:val="24"/>
          <w:szCs w:val="24"/>
          <w:lang w:eastAsia="es-MX"/>
        </w:rPr>
        <mc:AlternateContent>
          <mc:Choice Requires="wps">
            <w:drawing>
              <wp:anchor distT="0" distB="0" distL="114300" distR="114300" simplePos="0" relativeHeight="251660288" behindDoc="0" locked="0" layoutInCell="1" allowOverlap="1" wp14:anchorId="4C000452" wp14:editId="335B4D00">
                <wp:simplePos x="0" y="0"/>
                <wp:positionH relativeFrom="column">
                  <wp:posOffset>53339</wp:posOffset>
                </wp:positionH>
                <wp:positionV relativeFrom="paragraph">
                  <wp:posOffset>166369</wp:posOffset>
                </wp:positionV>
                <wp:extent cx="5705475" cy="2905125"/>
                <wp:effectExtent l="0" t="0" r="28575" b="28575"/>
                <wp:wrapNone/>
                <wp:docPr id="6" name="Conector recto 6"/>
                <wp:cNvGraphicFramePr/>
                <a:graphic xmlns:a="http://schemas.openxmlformats.org/drawingml/2006/main">
                  <a:graphicData uri="http://schemas.microsoft.com/office/word/2010/wordprocessingShape">
                    <wps:wsp>
                      <wps:cNvCnPr/>
                      <wps:spPr>
                        <a:xfrm>
                          <a:off x="0" y="0"/>
                          <a:ext cx="5705475" cy="2905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EE0A266" id="Conector recto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pt,13.1pt" to="453.45pt,2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" strokecolor="black [3200]" strokeweight=".5pt">
                <v:stroke joinstyle="miter"/>
              </v:line>
            </w:pict>
          </mc:Fallback>
        </mc:AlternateContent>
      </w:r>
    </w:p>
    <w:p w14:paraId="0D981645" w14:textId="1E9B15F5" w:rsidR="0081271D" w:rsidRDefault="0081271D" w:rsidP="000B58DF">
      <w:pPr>
        <w:autoSpaceDE w:val="0"/>
        <w:autoSpaceDN w:val="0"/>
        <w:adjustRightInd w:val="0"/>
        <w:spacing w:after="0" w:line="360" w:lineRule="auto"/>
        <w:jc w:val="both"/>
        <w:rPr>
          <w:rFonts w:ascii="Palatino Linotype" w:hAnsi="Palatino Linotype" w:cs="Arial"/>
          <w:sz w:val="24"/>
          <w:szCs w:val="24"/>
          <w:lang w:val="es-ES_tradnl"/>
        </w:rPr>
      </w:pPr>
    </w:p>
    <w:p w14:paraId="3EA61705" w14:textId="04CDEB71" w:rsidR="0081271D" w:rsidRDefault="0081271D" w:rsidP="000B58DF">
      <w:pPr>
        <w:autoSpaceDE w:val="0"/>
        <w:autoSpaceDN w:val="0"/>
        <w:adjustRightInd w:val="0"/>
        <w:spacing w:after="0" w:line="360" w:lineRule="auto"/>
        <w:jc w:val="both"/>
        <w:rPr>
          <w:rFonts w:ascii="Palatino Linotype" w:hAnsi="Palatino Linotype" w:cs="Arial"/>
          <w:sz w:val="24"/>
          <w:szCs w:val="24"/>
          <w:lang w:val="es-ES_tradnl"/>
        </w:rPr>
      </w:pPr>
    </w:p>
    <w:p w14:paraId="6ACE129C" w14:textId="7EACCC3A" w:rsidR="0081271D" w:rsidRDefault="0081271D" w:rsidP="000B58DF">
      <w:pPr>
        <w:autoSpaceDE w:val="0"/>
        <w:autoSpaceDN w:val="0"/>
        <w:adjustRightInd w:val="0"/>
        <w:spacing w:after="0" w:line="360" w:lineRule="auto"/>
        <w:jc w:val="both"/>
        <w:rPr>
          <w:rFonts w:ascii="Palatino Linotype" w:hAnsi="Palatino Linotype" w:cs="Arial"/>
          <w:sz w:val="24"/>
          <w:szCs w:val="24"/>
          <w:lang w:val="es-ES_tradnl"/>
        </w:rPr>
      </w:pPr>
    </w:p>
    <w:p w14:paraId="4623BA17" w14:textId="63A6E948" w:rsidR="0081271D" w:rsidRDefault="0081271D" w:rsidP="000B58DF">
      <w:pPr>
        <w:autoSpaceDE w:val="0"/>
        <w:autoSpaceDN w:val="0"/>
        <w:adjustRightInd w:val="0"/>
        <w:spacing w:after="0" w:line="360" w:lineRule="auto"/>
        <w:jc w:val="both"/>
        <w:rPr>
          <w:rFonts w:ascii="Palatino Linotype" w:hAnsi="Palatino Linotype" w:cs="Arial"/>
          <w:sz w:val="24"/>
          <w:szCs w:val="24"/>
          <w:lang w:val="es-ES_tradnl"/>
        </w:rPr>
      </w:pPr>
    </w:p>
    <w:p w14:paraId="155062B3" w14:textId="47E723F3" w:rsidR="0081271D" w:rsidRDefault="0081271D" w:rsidP="000B58DF">
      <w:pPr>
        <w:autoSpaceDE w:val="0"/>
        <w:autoSpaceDN w:val="0"/>
        <w:adjustRightInd w:val="0"/>
        <w:spacing w:after="0" w:line="360" w:lineRule="auto"/>
        <w:jc w:val="both"/>
        <w:rPr>
          <w:rFonts w:ascii="Palatino Linotype" w:hAnsi="Palatino Linotype" w:cs="Arial"/>
          <w:sz w:val="24"/>
          <w:szCs w:val="24"/>
          <w:lang w:val="es-ES_tradnl"/>
        </w:rPr>
      </w:pPr>
    </w:p>
    <w:p w14:paraId="095B0097" w14:textId="03325622" w:rsidR="0081271D" w:rsidRDefault="0081271D" w:rsidP="000B58DF">
      <w:pPr>
        <w:autoSpaceDE w:val="0"/>
        <w:autoSpaceDN w:val="0"/>
        <w:adjustRightInd w:val="0"/>
        <w:spacing w:after="0" w:line="360" w:lineRule="auto"/>
        <w:jc w:val="both"/>
        <w:rPr>
          <w:rFonts w:ascii="Palatino Linotype" w:hAnsi="Palatino Linotype" w:cs="Arial"/>
          <w:sz w:val="24"/>
          <w:szCs w:val="24"/>
          <w:lang w:val="es-ES_tradnl"/>
        </w:rPr>
      </w:pPr>
    </w:p>
    <w:p w14:paraId="3D1F0F73" w14:textId="77777777" w:rsidR="0081271D" w:rsidRPr="00750341" w:rsidRDefault="0081271D" w:rsidP="000B58DF">
      <w:pPr>
        <w:autoSpaceDE w:val="0"/>
        <w:autoSpaceDN w:val="0"/>
        <w:adjustRightInd w:val="0"/>
        <w:spacing w:after="0" w:line="360" w:lineRule="auto"/>
        <w:jc w:val="both"/>
        <w:rPr>
          <w:rFonts w:ascii="Palatino Linotype" w:hAnsi="Palatino Linotype" w:cs="Arial"/>
          <w:sz w:val="24"/>
          <w:szCs w:val="24"/>
          <w:lang w:val="es-ES_tradnl"/>
        </w:rPr>
      </w:pPr>
    </w:p>
    <w:p w14:paraId="1A4F3D66" w14:textId="731B658D" w:rsidR="000B58DF" w:rsidRDefault="000B58DF" w:rsidP="0081271D">
      <w:pPr>
        <w:pStyle w:val="Textoindependiente"/>
        <w:spacing w:after="0" w:line="360" w:lineRule="auto"/>
        <w:jc w:val="both"/>
        <w:rPr>
          <w:rFonts w:ascii="Palatino Linotype" w:hAnsi="Palatino Linotype"/>
          <w:sz w:val="16"/>
          <w:szCs w:val="18"/>
        </w:rPr>
      </w:pPr>
      <w:r>
        <w:rPr>
          <w:rFonts w:ascii="Palatino Linotype" w:eastAsiaTheme="minorEastAsia" w:hAnsi="Palatino Linotype"/>
          <w:color w:val="000000" w:themeColor="text1"/>
          <w:sz w:val="24"/>
          <w:szCs w:val="24"/>
          <w:lang w:val="es-ES_tradnl" w:eastAsia="es-ES"/>
        </w:rPr>
        <w:lastRenderedPageBreak/>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(AUSENCIA JUSTIFICADA), LUIS GUSTAVO PARRA NORIEGA</w:t>
      </w:r>
      <w:r w:rsidR="0081271D">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 xml:space="preserve">CUARTA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BA3212">
        <w:rPr>
          <w:rFonts w:ascii="Palatino Linotype" w:eastAsiaTheme="minorEastAsia" w:hAnsi="Palatino Linotype"/>
          <w:color w:val="000000" w:themeColor="text1"/>
          <w:sz w:val="24"/>
          <w:szCs w:val="24"/>
          <w:lang w:val="es-ES_tradnl" w:eastAsia="es-ES"/>
        </w:rPr>
        <w:t>CUATRO</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FEBRERO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81271D">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00844754">
        <w:rPr>
          <w:rFonts w:ascii="Palatino Linotype" w:eastAsiaTheme="minorEastAsia" w:hAnsi="Palatino Linotype"/>
          <w:color w:val="000000" w:themeColor="text1"/>
          <w:sz w:val="24"/>
          <w:szCs w:val="24"/>
          <w:lang w:val="es-ES_tradnl" w:eastAsia="es-ES"/>
        </w:rPr>
        <w:t>-</w:t>
      </w:r>
      <w:r w:rsidR="0081271D">
        <w:rPr>
          <w:rFonts w:ascii="Palatino Linotype" w:eastAsiaTheme="minorEastAsia" w:hAnsi="Palatino Linotype"/>
          <w:color w:val="000000" w:themeColor="text1"/>
          <w:sz w:val="24"/>
          <w:szCs w:val="24"/>
          <w:lang w:val="es-ES_tradnl" w:eastAsia="es-ES"/>
        </w:rPr>
        <w:t>-----------------------------------------------------------------------------------------------------------------------------------------------------------------------------------------------------------------------------------------------------------------------------------------------------------------------------------------------------------------------------------------------------------------------------------------------------------------------------------------------------------------------------------------------------------------------------------------------------------------------------------------------------------------------------------------------------------------------------------------------------------------------------------------------------------------------------------------------------------------------------------------------------------------------------------------------------------------------------------------------------------------------------------------------------------------------------------------------------------------------------------------------------------------------------------------------------------------------------------------------------------------------------------------------------</w:t>
      </w:r>
    </w:p>
    <w:p w14:paraId="6CF331E4" w14:textId="77777777" w:rsidR="000B58DF" w:rsidRPr="00EB66ED" w:rsidRDefault="000B58DF" w:rsidP="000B58DF">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48CDEEBD" w14:textId="77777777" w:rsidR="000B58DF" w:rsidRDefault="000B58DF" w:rsidP="000B58DF"/>
    <w:p w14:paraId="1F4CACB1" w14:textId="77777777" w:rsidR="000B58DF" w:rsidRDefault="000B58DF" w:rsidP="000B58DF"/>
    <w:p w14:paraId="5B89C895" w14:textId="77777777" w:rsidR="000B58DF" w:rsidRDefault="000B58DF" w:rsidP="000B58DF"/>
    <w:p w14:paraId="4FE0E481" w14:textId="77777777" w:rsidR="000B58DF" w:rsidRDefault="000B58DF" w:rsidP="000B58DF"/>
    <w:p w14:paraId="01AB03AE" w14:textId="77777777" w:rsidR="000B58DF" w:rsidRDefault="000B58DF" w:rsidP="000B58DF"/>
    <w:p w14:paraId="18B8E362" w14:textId="77777777" w:rsidR="000B58DF" w:rsidRDefault="000B58DF" w:rsidP="000B58DF"/>
    <w:p w14:paraId="07F7F0C9" w14:textId="77777777" w:rsidR="000B58DF" w:rsidRDefault="000B58DF" w:rsidP="000B58DF"/>
    <w:p w14:paraId="4DDD12C1" w14:textId="77777777" w:rsidR="000B58DF" w:rsidRDefault="000B58DF" w:rsidP="000B58DF"/>
    <w:p w14:paraId="352557BF" w14:textId="77777777" w:rsidR="000B58DF" w:rsidRDefault="000B58DF" w:rsidP="000B58DF"/>
    <w:p w14:paraId="74A407DC" w14:textId="77777777" w:rsidR="000B58DF" w:rsidRDefault="000B58DF" w:rsidP="000B58DF"/>
    <w:p w14:paraId="53CE7C14" w14:textId="77777777" w:rsidR="000B58DF" w:rsidRDefault="000B58DF" w:rsidP="000B58DF"/>
    <w:p w14:paraId="337B0088" w14:textId="77777777" w:rsidR="000B58DF" w:rsidRDefault="000B58DF" w:rsidP="000B58DF"/>
    <w:p w14:paraId="10D01F26" w14:textId="77777777" w:rsidR="000B58DF" w:rsidRDefault="000B58DF" w:rsidP="000B58DF"/>
    <w:p w14:paraId="1B47C20F" w14:textId="77777777" w:rsidR="000B58DF" w:rsidRDefault="000B58DF" w:rsidP="000B58DF"/>
    <w:p w14:paraId="12D51E02" w14:textId="77777777" w:rsidR="000B58DF" w:rsidRDefault="000B58DF" w:rsidP="000B58D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5047657" w14:textId="77777777" w:rsidR="000B58DF" w:rsidRDefault="000B58DF" w:rsidP="000B58DF"/>
    <w:p w14:paraId="673CA951" w14:textId="77777777" w:rsidR="000B58DF" w:rsidRDefault="000B58DF" w:rsidP="000B58DF"/>
    <w:p w14:paraId="1D386DBB" w14:textId="77777777" w:rsidR="000B58DF" w:rsidRDefault="000B58DF" w:rsidP="000B58DF"/>
    <w:p w14:paraId="18D66897" w14:textId="77777777" w:rsidR="000B58DF" w:rsidRDefault="000B58DF" w:rsidP="000B58DF"/>
    <w:p w14:paraId="74773188" w14:textId="77777777" w:rsidR="000B58DF" w:rsidRDefault="000B58DF" w:rsidP="000B58DF"/>
    <w:p w14:paraId="1BB435F4" w14:textId="77777777" w:rsidR="000B58DF" w:rsidRDefault="000B58DF" w:rsidP="000B58DF"/>
    <w:p w14:paraId="6B869BBE" w14:textId="77777777" w:rsidR="000B58DF" w:rsidRDefault="000B58DF" w:rsidP="000B58DF"/>
    <w:p w14:paraId="2611BA84" w14:textId="77777777" w:rsidR="000B58DF" w:rsidRDefault="000B58DF" w:rsidP="000B58DF"/>
    <w:p w14:paraId="112D2269" w14:textId="77777777" w:rsidR="000B58DF" w:rsidRDefault="000B58DF" w:rsidP="000B58DF"/>
    <w:p w14:paraId="2AEC7757" w14:textId="77777777" w:rsidR="00D26D1C" w:rsidRDefault="00D26D1C"/>
    <w:sectPr w:rsidR="00D26D1C" w:rsidSect="003B580A">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62EF1" w14:textId="77777777" w:rsidR="000B58DF" w:rsidRDefault="000B58DF" w:rsidP="000B58DF">
      <w:pPr>
        <w:spacing w:after="0" w:line="240" w:lineRule="auto"/>
      </w:pPr>
      <w:r>
        <w:separator/>
      </w:r>
    </w:p>
  </w:endnote>
  <w:endnote w:type="continuationSeparator" w:id="0">
    <w:p w14:paraId="68631E34" w14:textId="77777777" w:rsidR="000B58DF" w:rsidRDefault="000B58DF" w:rsidP="000B5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FEAE4" w14:textId="77777777" w:rsidR="003B580A" w:rsidRPr="000B69FA" w:rsidRDefault="00101CF6" w:rsidP="003B580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15780">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15780">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D6A7B" w14:textId="77777777" w:rsidR="003B580A" w:rsidRPr="000B69FA" w:rsidRDefault="00101CF6" w:rsidP="003B580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E6BA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E6BAD">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62006" w14:textId="77777777" w:rsidR="000B58DF" w:rsidRDefault="000B58DF" w:rsidP="000B58DF">
      <w:pPr>
        <w:spacing w:after="0" w:line="240" w:lineRule="auto"/>
      </w:pPr>
      <w:r>
        <w:separator/>
      </w:r>
    </w:p>
  </w:footnote>
  <w:footnote w:type="continuationSeparator" w:id="0">
    <w:p w14:paraId="2A8F8008" w14:textId="77777777" w:rsidR="000B58DF" w:rsidRDefault="000B58DF" w:rsidP="000B58DF">
      <w:pPr>
        <w:spacing w:after="0" w:line="240" w:lineRule="auto"/>
      </w:pPr>
      <w:r>
        <w:continuationSeparator/>
      </w:r>
    </w:p>
  </w:footnote>
  <w:footnote w:id="1">
    <w:p w14:paraId="4C5F2B73" w14:textId="77777777" w:rsidR="000B58DF" w:rsidRPr="00481AAF" w:rsidRDefault="000B58DF" w:rsidP="000B58DF">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7A12B5E3" w14:textId="77777777" w:rsidR="000B58DF" w:rsidRPr="00946E1F" w:rsidRDefault="000B58DF" w:rsidP="000B58DF">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color w:val="auto"/>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color w:val="auto"/>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70C58" w14:textId="77777777" w:rsidR="003B580A" w:rsidRDefault="00315780">
    <w:pPr>
      <w:pStyle w:val="Encabezado"/>
    </w:pPr>
    <w:r>
      <w:rPr>
        <w:noProof/>
      </w:rPr>
      <w:pict w14:anchorId="1B688A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AB038" w14:textId="77777777" w:rsidR="003B580A" w:rsidRDefault="00315780">
    <w:pPr>
      <w:pStyle w:val="Encabezado"/>
    </w:pPr>
    <w:r>
      <w:rPr>
        <w:noProof/>
      </w:rPr>
      <w:pict w14:anchorId="148582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89.15pt;margin-top:-132.7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6516"/>
      <w:gridCol w:w="3549"/>
    </w:tblGrid>
    <w:tr w:rsidR="003B580A" w14:paraId="1C983A92" w14:textId="77777777" w:rsidTr="00CB6C3F">
      <w:trPr>
        <w:trHeight w:val="227"/>
      </w:trPr>
      <w:tc>
        <w:tcPr>
          <w:tcW w:w="6516" w:type="dxa"/>
          <w:hideMark/>
        </w:tcPr>
        <w:p w14:paraId="69074183" w14:textId="77777777" w:rsidR="003B580A" w:rsidRDefault="00101CF6" w:rsidP="003B580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9" w:type="dxa"/>
          <w:hideMark/>
        </w:tcPr>
        <w:p w14:paraId="56693161" w14:textId="7D0E03FB" w:rsidR="003B580A" w:rsidRPr="00B4142F" w:rsidRDefault="00101CF6" w:rsidP="001C23E9">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0566</w:t>
          </w:r>
          <w:r w:rsidR="000B58DF">
            <w:rPr>
              <w:rFonts w:ascii="Palatino Linotype" w:hAnsi="Palatino Linotype" w:cs="Arial"/>
              <w:bCs/>
              <w:sz w:val="24"/>
              <w:lang w:eastAsia="es-MX"/>
            </w:rPr>
            <w:t>5</w:t>
          </w:r>
          <w:r>
            <w:rPr>
              <w:rFonts w:ascii="Palatino Linotype" w:hAnsi="Palatino Linotype" w:cs="Arial"/>
              <w:bCs/>
              <w:sz w:val="24"/>
              <w:lang w:eastAsia="es-MX"/>
            </w:rPr>
            <w:t>/INFOEM/IP/RR/2021</w:t>
          </w:r>
        </w:p>
      </w:tc>
    </w:tr>
    <w:tr w:rsidR="000B58DF" w14:paraId="28EDA861" w14:textId="77777777" w:rsidTr="00CB6C3F">
      <w:trPr>
        <w:trHeight w:val="242"/>
      </w:trPr>
      <w:tc>
        <w:tcPr>
          <w:tcW w:w="6516" w:type="dxa"/>
          <w:hideMark/>
        </w:tcPr>
        <w:p w14:paraId="170BAED6" w14:textId="77777777" w:rsidR="000B58DF" w:rsidRDefault="000B58DF" w:rsidP="000B58D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9" w:type="dxa"/>
          <w:hideMark/>
        </w:tcPr>
        <w:p w14:paraId="363EF945" w14:textId="68A1A945" w:rsidR="000B58DF" w:rsidRPr="00F06FED" w:rsidRDefault="000B58DF" w:rsidP="000B58DF">
          <w:pPr>
            <w:spacing w:after="120" w:line="256" w:lineRule="auto"/>
            <w:ind w:right="214"/>
            <w:jc w:val="right"/>
            <w:rPr>
              <w:rFonts w:ascii="Palatino Linotype" w:hAnsi="Palatino Linotype" w:cs="Arial"/>
            </w:rPr>
          </w:pPr>
          <w:r>
            <w:rPr>
              <w:rFonts w:ascii="Palatino Linotype" w:hAnsi="Palatino Linotype" w:cs="Arial"/>
              <w:szCs w:val="20"/>
            </w:rPr>
            <w:t>Ayuntamiento de Ecatepec de Morelos</w:t>
          </w:r>
        </w:p>
      </w:tc>
    </w:tr>
    <w:tr w:rsidR="000B58DF" w14:paraId="577D0FD2" w14:textId="77777777" w:rsidTr="00CB6C3F">
      <w:trPr>
        <w:trHeight w:val="342"/>
      </w:trPr>
      <w:tc>
        <w:tcPr>
          <w:tcW w:w="6516" w:type="dxa"/>
          <w:hideMark/>
        </w:tcPr>
        <w:p w14:paraId="406162B0" w14:textId="77777777" w:rsidR="000B58DF" w:rsidRDefault="000B58DF" w:rsidP="000B58D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549" w:type="dxa"/>
          <w:hideMark/>
        </w:tcPr>
        <w:p w14:paraId="7313BE6B" w14:textId="77777777" w:rsidR="000B58DF" w:rsidRDefault="000B58DF" w:rsidP="000B58DF">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73D4DC5A" w14:textId="77777777" w:rsidR="003B580A" w:rsidRDefault="0031578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375"/>
      <w:gridCol w:w="3690"/>
    </w:tblGrid>
    <w:tr w:rsidR="003B580A" w14:paraId="1D0AC85A" w14:textId="77777777" w:rsidTr="00555BB2">
      <w:trPr>
        <w:trHeight w:val="227"/>
      </w:trPr>
      <w:tc>
        <w:tcPr>
          <w:tcW w:w="6375" w:type="dxa"/>
          <w:hideMark/>
        </w:tcPr>
        <w:p w14:paraId="1FBE5208" w14:textId="5F623E10" w:rsidR="003B580A" w:rsidRDefault="00101CF6" w:rsidP="003B580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90" w:type="dxa"/>
          <w:hideMark/>
        </w:tcPr>
        <w:p w14:paraId="635DB58D" w14:textId="58A34929" w:rsidR="003B580A" w:rsidRPr="00B4142F" w:rsidRDefault="00101CF6" w:rsidP="001C23E9">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05</w:t>
          </w:r>
          <w:r w:rsidR="009729DE">
            <w:rPr>
              <w:rFonts w:ascii="Palatino Linotype" w:hAnsi="Palatino Linotype" w:cs="Arial"/>
              <w:bCs/>
              <w:sz w:val="24"/>
              <w:lang w:eastAsia="es-MX"/>
            </w:rPr>
            <w:t>6</w:t>
          </w:r>
          <w:r>
            <w:rPr>
              <w:rFonts w:ascii="Palatino Linotype" w:hAnsi="Palatino Linotype" w:cs="Arial"/>
              <w:bCs/>
              <w:sz w:val="24"/>
              <w:lang w:eastAsia="es-MX"/>
            </w:rPr>
            <w:t>6</w:t>
          </w:r>
          <w:r w:rsidR="000B58DF">
            <w:rPr>
              <w:rFonts w:ascii="Palatino Linotype" w:hAnsi="Palatino Linotype" w:cs="Arial"/>
              <w:bCs/>
              <w:sz w:val="24"/>
              <w:lang w:eastAsia="es-MX"/>
            </w:rPr>
            <w:t>5</w:t>
          </w:r>
          <w:r>
            <w:rPr>
              <w:rFonts w:ascii="Palatino Linotype" w:hAnsi="Palatino Linotype" w:cs="Arial"/>
              <w:bCs/>
              <w:sz w:val="24"/>
              <w:lang w:eastAsia="es-MX"/>
            </w:rPr>
            <w:t>/INFOEM/IP/RR/2021</w:t>
          </w:r>
        </w:p>
      </w:tc>
    </w:tr>
    <w:tr w:rsidR="003B580A" w14:paraId="2862C92B" w14:textId="77777777" w:rsidTr="00555BB2">
      <w:trPr>
        <w:trHeight w:val="196"/>
      </w:trPr>
      <w:tc>
        <w:tcPr>
          <w:tcW w:w="6375" w:type="dxa"/>
          <w:hideMark/>
        </w:tcPr>
        <w:p w14:paraId="41B4EE46" w14:textId="77777777" w:rsidR="003B580A" w:rsidRDefault="00101CF6" w:rsidP="003B580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90" w:type="dxa"/>
          <w:hideMark/>
        </w:tcPr>
        <w:p w14:paraId="5525DB81" w14:textId="1821CBD4" w:rsidR="003B580A" w:rsidRPr="00F06FED" w:rsidRDefault="006E6BAD" w:rsidP="00555BB2">
          <w:pPr>
            <w:spacing w:after="120" w:line="256" w:lineRule="auto"/>
            <w:ind w:right="214"/>
            <w:jc w:val="right"/>
            <w:rPr>
              <w:rFonts w:ascii="Palatino Linotype" w:hAnsi="Palatino Linotype" w:cs="Arial"/>
            </w:rPr>
          </w:pPr>
          <w:proofErr w:type="spellStart"/>
          <w:r>
            <w:rPr>
              <w:rFonts w:ascii="Palatino Linotype" w:hAnsi="Palatino Linotype" w:cs="Arial"/>
            </w:rPr>
            <w:t>xxxxxxxxxxxxxxxxxxxxxx</w:t>
          </w:r>
          <w:proofErr w:type="spellEnd"/>
        </w:p>
      </w:tc>
    </w:tr>
    <w:tr w:rsidR="003B580A" w14:paraId="08477F4B" w14:textId="77777777" w:rsidTr="00555BB2">
      <w:trPr>
        <w:trHeight w:val="242"/>
      </w:trPr>
      <w:tc>
        <w:tcPr>
          <w:tcW w:w="6375" w:type="dxa"/>
          <w:hideMark/>
        </w:tcPr>
        <w:p w14:paraId="70CC4046" w14:textId="77777777" w:rsidR="003B580A" w:rsidRDefault="00101CF6" w:rsidP="003B580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90" w:type="dxa"/>
          <w:hideMark/>
        </w:tcPr>
        <w:p w14:paraId="66CAAC79" w14:textId="3DA3EAFC" w:rsidR="003B580A" w:rsidRDefault="000B58DF" w:rsidP="00CB6C3F">
          <w:pPr>
            <w:spacing w:after="120" w:line="256" w:lineRule="auto"/>
            <w:ind w:right="214"/>
            <w:jc w:val="right"/>
            <w:rPr>
              <w:rFonts w:ascii="Palatino Linotype" w:hAnsi="Palatino Linotype" w:cs="Arial"/>
              <w:szCs w:val="20"/>
            </w:rPr>
          </w:pPr>
          <w:r>
            <w:rPr>
              <w:rFonts w:ascii="Palatino Linotype" w:hAnsi="Palatino Linotype" w:cs="Arial"/>
              <w:szCs w:val="20"/>
            </w:rPr>
            <w:t>Ayuntamiento de Ecatepec de Morelos</w:t>
          </w:r>
        </w:p>
      </w:tc>
    </w:tr>
    <w:tr w:rsidR="003B580A" w14:paraId="6C1D46DC" w14:textId="77777777" w:rsidTr="00555BB2">
      <w:trPr>
        <w:trHeight w:val="342"/>
      </w:trPr>
      <w:tc>
        <w:tcPr>
          <w:tcW w:w="6375" w:type="dxa"/>
          <w:hideMark/>
        </w:tcPr>
        <w:p w14:paraId="39EB11D9" w14:textId="77777777" w:rsidR="003B580A" w:rsidRDefault="00101CF6" w:rsidP="003B580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690" w:type="dxa"/>
          <w:hideMark/>
        </w:tcPr>
        <w:p w14:paraId="0A18951E" w14:textId="77777777" w:rsidR="003B580A" w:rsidRDefault="00101CF6" w:rsidP="00CB6C3F">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3A345125" w14:textId="77777777" w:rsidR="003B580A" w:rsidRDefault="00315780">
    <w:pPr>
      <w:pStyle w:val="Encabezado"/>
    </w:pPr>
    <w:r>
      <w:rPr>
        <w:noProof/>
      </w:rPr>
      <w:pict w14:anchorId="60FC5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4.3pt;margin-top:-147.2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B0434"/>
    <w:multiLevelType w:val="hybridMultilevel"/>
    <w:tmpl w:val="0CEE65C8"/>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6C00478"/>
    <w:multiLevelType w:val="hybridMultilevel"/>
    <w:tmpl w:val="45C60D9A"/>
    <w:lvl w:ilvl="0" w:tplc="1084E6F6">
      <w:start w:val="1"/>
      <w:numFmt w:val="decimal"/>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52E3E55"/>
    <w:multiLevelType w:val="hybridMultilevel"/>
    <w:tmpl w:val="415257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4652FF1"/>
    <w:multiLevelType w:val="hybridMultilevel"/>
    <w:tmpl w:val="699E2894"/>
    <w:lvl w:ilvl="0" w:tplc="701E8B10">
      <w:start w:val="3"/>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7"/>
  </w:num>
  <w:num w:numId="5">
    <w:abstractNumId w:val="2"/>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8DF"/>
    <w:rsid w:val="00014378"/>
    <w:rsid w:val="000238A0"/>
    <w:rsid w:val="00060B8E"/>
    <w:rsid w:val="000B58DF"/>
    <w:rsid w:val="00101CF6"/>
    <w:rsid w:val="0027376A"/>
    <w:rsid w:val="002B2D62"/>
    <w:rsid w:val="00315780"/>
    <w:rsid w:val="004B509B"/>
    <w:rsid w:val="006178A2"/>
    <w:rsid w:val="0064062B"/>
    <w:rsid w:val="006E6BAD"/>
    <w:rsid w:val="007276F0"/>
    <w:rsid w:val="00782BFF"/>
    <w:rsid w:val="007B471A"/>
    <w:rsid w:val="0081271D"/>
    <w:rsid w:val="00844754"/>
    <w:rsid w:val="00851CE3"/>
    <w:rsid w:val="008C3C06"/>
    <w:rsid w:val="009729DE"/>
    <w:rsid w:val="009D12DA"/>
    <w:rsid w:val="00AE1590"/>
    <w:rsid w:val="00B860F6"/>
    <w:rsid w:val="00B86962"/>
    <w:rsid w:val="00BA3212"/>
    <w:rsid w:val="00BE791E"/>
    <w:rsid w:val="00D26D1C"/>
    <w:rsid w:val="00D523C0"/>
    <w:rsid w:val="00EF31FE"/>
    <w:rsid w:val="00F629E8"/>
    <w:rsid w:val="00FE61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F8B71"/>
  <w15:chartTrackingRefBased/>
  <w15:docId w15:val="{6B18CE82-86FE-49BE-9E94-3C63FDB6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8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8D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B58D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B58D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B58D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8D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8D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B58DF"/>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B58D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B58DF"/>
    <w:rPr>
      <w:color w:val="0563C1" w:themeColor="hyperlink"/>
      <w:u w:val="single"/>
    </w:rPr>
  </w:style>
  <w:style w:type="paragraph" w:styleId="Sinespaciado">
    <w:name w:val="No Spacing"/>
    <w:aliases w:val="Francesa,INAI"/>
    <w:link w:val="SinespaciadoCar"/>
    <w:uiPriority w:val="1"/>
    <w:qFormat/>
    <w:rsid w:val="000B58D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0B58DF"/>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0B58DF"/>
    <w:pPr>
      <w:spacing w:after="120"/>
    </w:pPr>
  </w:style>
  <w:style w:type="character" w:customStyle="1" w:styleId="TextoindependienteCar">
    <w:name w:val="Texto independiente Car"/>
    <w:basedOn w:val="Fuentedeprrafopredeter"/>
    <w:link w:val="Textoindependiente"/>
    <w:uiPriority w:val="99"/>
    <w:rsid w:val="000B58DF"/>
  </w:style>
  <w:style w:type="character" w:styleId="Textoennegrita">
    <w:name w:val="Strong"/>
    <w:uiPriority w:val="22"/>
    <w:qFormat/>
    <w:rsid w:val="000B58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8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31</Pages>
  <Words>6800</Words>
  <Characters>37406</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USUARIO-INFOEM</cp:lastModifiedBy>
  <cp:revision>21</cp:revision>
  <dcterms:created xsi:type="dcterms:W3CDTF">2022-01-21T20:46:00Z</dcterms:created>
  <dcterms:modified xsi:type="dcterms:W3CDTF">2022-03-03T19:38:00Z</dcterms:modified>
</cp:coreProperties>
</file>