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5A67E9B0"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10575">
        <w:rPr>
          <w:rFonts w:ascii="Palatino Linotype" w:eastAsia="Times New Roman" w:hAnsi="Palatino Linotype" w:cs="Arial"/>
          <w:color w:val="000000"/>
          <w:sz w:val="24"/>
          <w:szCs w:val="24"/>
          <w:lang w:eastAsia="es-MX"/>
        </w:rPr>
        <w:t>veinticuatro</w:t>
      </w:r>
      <w:r w:rsidR="00117F4A">
        <w:rPr>
          <w:rFonts w:ascii="Palatino Linotype" w:eastAsia="Times New Roman" w:hAnsi="Palatino Linotype" w:cs="Arial"/>
          <w:color w:val="000000"/>
          <w:sz w:val="24"/>
          <w:szCs w:val="24"/>
          <w:lang w:eastAsia="es-MX"/>
        </w:rPr>
        <w:t xml:space="preserve"> de agosto de dos mil veintidós. </w:t>
      </w:r>
      <w:r w:rsidR="009F6356">
        <w:rPr>
          <w:rFonts w:ascii="Palatino Linotype" w:eastAsia="Times New Roman" w:hAnsi="Palatino Linotype" w:cs="Arial"/>
          <w:color w:val="000000"/>
          <w:sz w:val="24"/>
          <w:szCs w:val="24"/>
          <w:lang w:eastAsia="es-MX"/>
        </w:rPr>
        <w:t xml:space="preserve"> </w:t>
      </w:r>
      <w:r w:rsidR="005D3E85">
        <w:rPr>
          <w:rFonts w:ascii="Palatino Linotype" w:eastAsia="Times New Roman" w:hAnsi="Palatino Linotype" w:cs="Arial"/>
          <w:color w:val="000000"/>
          <w:sz w:val="24"/>
          <w:szCs w:val="24"/>
          <w:lang w:eastAsia="es-MX"/>
        </w:rPr>
        <w:t xml:space="preserve"> </w:t>
      </w:r>
      <w:r w:rsidR="00C01E1C">
        <w:rPr>
          <w:rFonts w:ascii="Palatino Linotype" w:eastAsia="Times New Roman" w:hAnsi="Palatino Linotype" w:cs="Arial"/>
          <w:color w:val="000000"/>
          <w:sz w:val="24"/>
          <w:szCs w:val="24"/>
          <w:lang w:eastAsia="es-MX"/>
        </w:rPr>
        <w:t xml:space="preserve"> </w:t>
      </w:r>
      <w:r w:rsidR="00467C17">
        <w:rPr>
          <w:rFonts w:ascii="Palatino Linotype" w:eastAsia="Times New Roman" w:hAnsi="Palatino Linotype" w:cs="Arial"/>
          <w:color w:val="000000"/>
          <w:sz w:val="24"/>
          <w:szCs w:val="24"/>
          <w:lang w:eastAsia="es-MX"/>
        </w:rPr>
        <w:t xml:space="preserve"> </w:t>
      </w:r>
      <w:r w:rsidR="00C4530E">
        <w:rPr>
          <w:rFonts w:ascii="Palatino Linotype" w:eastAsia="Times New Roman" w:hAnsi="Palatino Linotype" w:cs="Arial"/>
          <w:color w:val="000000"/>
          <w:sz w:val="24"/>
          <w:szCs w:val="24"/>
          <w:lang w:eastAsia="es-MX"/>
        </w:rPr>
        <w:t xml:space="preserve"> </w:t>
      </w:r>
      <w:r w:rsidR="003838B4">
        <w:rPr>
          <w:rFonts w:ascii="Palatino Linotype" w:eastAsia="Times New Roman" w:hAnsi="Palatino Linotype" w:cs="Arial"/>
          <w:color w:val="000000"/>
          <w:sz w:val="24"/>
          <w:szCs w:val="24"/>
          <w:lang w:eastAsia="es-MX"/>
        </w:rPr>
        <w:t xml:space="preserve"> </w:t>
      </w:r>
      <w:r w:rsidR="005F2C76">
        <w:rPr>
          <w:rFonts w:ascii="Palatino Linotype" w:eastAsia="Times New Roman" w:hAnsi="Palatino Linotype" w:cs="Arial"/>
          <w:color w:val="000000"/>
          <w:sz w:val="24"/>
          <w:szCs w:val="24"/>
          <w:lang w:eastAsia="es-MX"/>
        </w:rPr>
        <w:t xml:space="preserve"> </w:t>
      </w:r>
    </w:p>
    <w:p w14:paraId="24D34D6E" w14:textId="383CDFC4" w:rsidR="00117F4A" w:rsidRPr="00117F4A" w:rsidRDefault="00B433C9" w:rsidP="00B433C9">
      <w:pPr>
        <w:tabs>
          <w:tab w:val="left" w:pos="1701"/>
        </w:tabs>
        <w:spacing w:before="240" w:line="360" w:lineRule="auto"/>
        <w:jc w:val="both"/>
        <w:rPr>
          <w:rFonts w:ascii="Palatino Linotype" w:hAnsi="Palatino Linotype" w:cs="Arial"/>
          <w:bCs/>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117F4A">
        <w:rPr>
          <w:rFonts w:ascii="Palatino Linotype" w:hAnsi="Palatino Linotype" w:cs="Arial"/>
          <w:b/>
          <w:bCs/>
          <w:sz w:val="24"/>
        </w:rPr>
        <w:t>8470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 xml:space="preserve">interpuesto por </w:t>
      </w:r>
      <w:r w:rsidR="00ED5985">
        <w:rPr>
          <w:rFonts w:ascii="Palatino Linotype" w:hAnsi="Palatino Linotype" w:cs="Arial"/>
          <w:sz w:val="24"/>
        </w:rPr>
        <w:t xml:space="preserve">el </w:t>
      </w:r>
      <w:r w:rsidR="00822071">
        <w:rPr>
          <w:rFonts w:ascii="Palatino Linotype" w:hAnsi="Palatino Linotype" w:cs="Arial"/>
          <w:b/>
          <w:sz w:val="24"/>
        </w:rPr>
        <w:t>XXXXXXXXXXXXXXX</w:t>
      </w:r>
      <w:r w:rsidR="00117F4A">
        <w:rPr>
          <w:rFonts w:ascii="Palatino Linotype" w:hAnsi="Palatino Linotype" w:cs="Arial"/>
          <w:b/>
          <w:sz w:val="24"/>
        </w:rPr>
        <w:t xml:space="preserve">, </w:t>
      </w:r>
      <w:r w:rsidR="00117F4A">
        <w:rPr>
          <w:rFonts w:ascii="Palatino Linotype" w:hAnsi="Palatino Linotype" w:cs="Arial"/>
          <w:bCs/>
          <w:sz w:val="24"/>
        </w:rPr>
        <w:t xml:space="preserve">en lo sucesivo </w:t>
      </w:r>
      <w:r w:rsidR="00117F4A">
        <w:rPr>
          <w:rFonts w:ascii="Palatino Linotype" w:hAnsi="Palatino Linotype" w:cs="Arial"/>
          <w:b/>
          <w:sz w:val="24"/>
        </w:rPr>
        <w:t xml:space="preserve">El Recurrente, </w:t>
      </w:r>
      <w:r w:rsidR="00117F4A">
        <w:rPr>
          <w:rFonts w:ascii="Palatino Linotype" w:hAnsi="Palatino Linotype" w:cs="Arial"/>
          <w:bCs/>
          <w:sz w:val="24"/>
        </w:rPr>
        <w:t xml:space="preserve">en contra de la respuesta del </w:t>
      </w:r>
      <w:r w:rsidR="00117F4A">
        <w:rPr>
          <w:rFonts w:ascii="Palatino Linotype" w:hAnsi="Palatino Linotype" w:cs="Arial"/>
          <w:b/>
          <w:sz w:val="24"/>
        </w:rPr>
        <w:t xml:space="preserve">Poder Judicial, </w:t>
      </w:r>
      <w:r w:rsidR="00117F4A">
        <w:rPr>
          <w:rFonts w:ascii="Palatino Linotype" w:hAnsi="Palatino Linotype" w:cs="Arial"/>
          <w:bCs/>
          <w:sz w:val="24"/>
        </w:rPr>
        <w:t xml:space="preserve">en lo subsecuente </w:t>
      </w:r>
      <w:r w:rsidR="00117F4A">
        <w:rPr>
          <w:rFonts w:ascii="Palatino Linotype" w:hAnsi="Palatino Linotype" w:cs="Arial"/>
          <w:b/>
          <w:sz w:val="24"/>
        </w:rPr>
        <w:t xml:space="preserve">El Sujeto Obligado, </w:t>
      </w:r>
      <w:r w:rsidR="00117F4A">
        <w:rPr>
          <w:rFonts w:ascii="Palatino Linotype" w:hAnsi="Palatino Linotype" w:cs="Arial"/>
          <w:bCs/>
          <w:sz w:val="24"/>
        </w:rPr>
        <w:t xml:space="preserve">se procede a dictar la presente resolución. </w:t>
      </w:r>
    </w:p>
    <w:p w14:paraId="2A01595D" w14:textId="77777777" w:rsidR="00117F4A" w:rsidRDefault="00117F4A" w:rsidP="00B433C9">
      <w:pPr>
        <w:tabs>
          <w:tab w:val="left" w:pos="1701"/>
        </w:tabs>
        <w:spacing w:before="240" w:line="360" w:lineRule="auto"/>
        <w:jc w:val="both"/>
        <w:rPr>
          <w:rFonts w:ascii="Palatino Linotype" w:hAnsi="Palatino Linotype" w:cs="Arial"/>
          <w:b/>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C6E5B5C" w14:textId="72BF61A6" w:rsidR="00117F4A" w:rsidRDefault="00B433C9" w:rsidP="00C658DC">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E5ED0">
        <w:rPr>
          <w:rFonts w:ascii="Palatino Linotype" w:hAnsi="Palatino Linotype" w:cs="Arial"/>
          <w:sz w:val="24"/>
        </w:rPr>
        <w:t xml:space="preserve">dieciséis de mayo de dos mil veintidós, </w:t>
      </w:r>
      <w:r w:rsidR="002E5ED0">
        <w:rPr>
          <w:rFonts w:ascii="Palatino Linotype" w:hAnsi="Palatino Linotype" w:cs="Arial"/>
          <w:b/>
          <w:sz w:val="24"/>
        </w:rPr>
        <w:t xml:space="preserve">El Recurrente, </w:t>
      </w:r>
      <w:r w:rsidR="002E5ED0">
        <w:rPr>
          <w:rFonts w:ascii="Palatino Linotype" w:hAnsi="Palatino Linotype" w:cs="Arial"/>
          <w:sz w:val="24"/>
        </w:rPr>
        <w:t xml:space="preserve">presentó a través del Sistema de Acceso a la Información Mexiquense </w:t>
      </w:r>
      <w:r w:rsidR="002E5ED0">
        <w:rPr>
          <w:rFonts w:ascii="Palatino Linotype" w:hAnsi="Palatino Linotype" w:cs="Arial"/>
          <w:b/>
          <w:sz w:val="24"/>
        </w:rPr>
        <w:t xml:space="preserve">(SAIMEX) </w:t>
      </w:r>
      <w:r w:rsidR="002E5ED0">
        <w:rPr>
          <w:rFonts w:ascii="Palatino Linotype" w:hAnsi="Palatino Linotype" w:cs="Arial"/>
          <w:sz w:val="24"/>
        </w:rPr>
        <w:t xml:space="preserve">ante </w:t>
      </w:r>
      <w:r w:rsidR="002E5ED0">
        <w:rPr>
          <w:rFonts w:ascii="Palatino Linotype" w:hAnsi="Palatino Linotype" w:cs="Arial"/>
          <w:b/>
          <w:sz w:val="24"/>
        </w:rPr>
        <w:t>El Sujeto Obligado</w:t>
      </w:r>
      <w:r w:rsidR="002E5ED0">
        <w:rPr>
          <w:rFonts w:ascii="Palatino Linotype" w:hAnsi="Palatino Linotype" w:cs="Arial"/>
          <w:sz w:val="24"/>
        </w:rPr>
        <w:t xml:space="preserve">, solicitud de acceso a la información pública, registrada bajo el número de expediente </w:t>
      </w:r>
      <w:r w:rsidR="002E5ED0">
        <w:rPr>
          <w:rFonts w:ascii="Palatino Linotype" w:hAnsi="Palatino Linotype" w:cs="Arial"/>
          <w:b/>
          <w:bCs/>
          <w:sz w:val="24"/>
        </w:rPr>
        <w:t xml:space="preserve">00362/PJUDICI/IP/2022, </w:t>
      </w:r>
      <w:r w:rsidR="002E5ED0">
        <w:rPr>
          <w:rFonts w:ascii="Palatino Linotype" w:hAnsi="Palatino Linotype" w:cs="Arial"/>
          <w:sz w:val="24"/>
        </w:rPr>
        <w:t>mediante la cual solicitó información en el tenor siguiente:</w:t>
      </w:r>
    </w:p>
    <w:p w14:paraId="33120526" w14:textId="6C047813" w:rsidR="002E5ED0" w:rsidRPr="002E5ED0" w:rsidRDefault="002E5ED0" w:rsidP="002E5ED0">
      <w:pPr>
        <w:pStyle w:val="Citas"/>
        <w:rPr>
          <w:b/>
          <w:bCs/>
          <w:sz w:val="24"/>
        </w:rPr>
      </w:pPr>
      <w:r>
        <w:t xml:space="preserve">“solicitar al poder judicial juicios en materia familiar de los siguientes actores </w:t>
      </w:r>
      <w:r w:rsidR="00822071">
        <w:t>XXXXXXXXXXXXXXXXXXXXXXXXXXXX</w:t>
      </w:r>
      <w:r>
        <w:t xml:space="preserve"> Y </w:t>
      </w:r>
      <w:r w:rsidR="00822071">
        <w:t>XXXXXXXXXXX</w:t>
      </w:r>
      <w:r>
        <w:t xml:space="preserve"> </w:t>
      </w:r>
      <w:r w:rsidR="00822071">
        <w:t>XXXXXXXX</w:t>
      </w:r>
      <w:r>
        <w:t xml:space="preserve">”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02C1D976" w14:textId="77777777" w:rsidR="00CE0E72" w:rsidRPr="008B1AD9" w:rsidRDefault="00CE0E72" w:rsidP="00B433C9">
      <w:pPr>
        <w:spacing w:before="240" w:line="360" w:lineRule="auto"/>
        <w:jc w:val="both"/>
        <w:rPr>
          <w:rFonts w:ascii="Palatino Linotype" w:hAnsi="Palatino Linotype" w:cs="Arial"/>
          <w:sz w:val="24"/>
        </w:rPr>
      </w:pPr>
    </w:p>
    <w:p w14:paraId="2745D23E" w14:textId="75BD5CF5"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4A1FAD8E" w14:textId="1714B8F1" w:rsidR="002E5ED0"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w:t>
      </w:r>
      <w:r w:rsidR="002E5ED0">
        <w:rPr>
          <w:rFonts w:ascii="Palatino Linotype" w:hAnsi="Palatino Linotype" w:cs="Arial"/>
          <w:sz w:val="24"/>
          <w:szCs w:val="24"/>
        </w:rPr>
        <w:t xml:space="preserve">dieciocho de mayo de los corrientes, </w:t>
      </w:r>
      <w:r w:rsidR="002E5ED0">
        <w:rPr>
          <w:rFonts w:ascii="Palatino Linotype" w:hAnsi="Palatino Linotype" w:cs="Arial"/>
          <w:b/>
          <w:bCs/>
          <w:sz w:val="24"/>
          <w:szCs w:val="24"/>
        </w:rPr>
        <w:t xml:space="preserve">El Sujeto Obligado </w:t>
      </w:r>
      <w:r w:rsidR="002E5ED0">
        <w:rPr>
          <w:rFonts w:ascii="Palatino Linotype" w:hAnsi="Palatino Linotype" w:cs="Arial"/>
          <w:sz w:val="24"/>
          <w:szCs w:val="24"/>
        </w:rPr>
        <w:t xml:space="preserve">dio respuesta a la solicitud de información en los siguientes términos: </w:t>
      </w:r>
    </w:p>
    <w:p w14:paraId="1107A1D6" w14:textId="2F9B8384" w:rsidR="002E5ED0" w:rsidRPr="002E5ED0" w:rsidRDefault="002E5ED0" w:rsidP="002E5ED0">
      <w:pPr>
        <w:pStyle w:val="Citas"/>
        <w:rPr>
          <w:b/>
          <w:bCs/>
        </w:rPr>
      </w:pPr>
      <w:r w:rsidRPr="002E5ED0">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r>
        <w:t xml:space="preserve">” </w:t>
      </w:r>
      <w:r>
        <w:rPr>
          <w:b/>
          <w:bCs/>
        </w:rPr>
        <w:t>(Sic)</w:t>
      </w:r>
    </w:p>
    <w:p w14:paraId="31E9A349" w14:textId="3EE6CF37" w:rsidR="002E5ED0" w:rsidRPr="003E6270" w:rsidRDefault="002E5ED0"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3E6270">
        <w:rPr>
          <w:rFonts w:ascii="Palatino Linotype" w:hAnsi="Palatino Linotype" w:cs="Arial"/>
          <w:b/>
          <w:bCs/>
          <w:sz w:val="24"/>
          <w:szCs w:val="24"/>
        </w:rPr>
        <w:t xml:space="preserve">Respuesta 00362-2022.pdf”, </w:t>
      </w:r>
      <w:r w:rsidR="003E6270">
        <w:rPr>
          <w:rFonts w:ascii="Palatino Linotype" w:hAnsi="Palatino Linotype" w:cs="Arial"/>
          <w:sz w:val="24"/>
          <w:szCs w:val="24"/>
        </w:rPr>
        <w:t xml:space="preserve">mismo que se tiene por reproducido en virtud de que será materia de análisis en el considerando respectivo. </w:t>
      </w:r>
    </w:p>
    <w:p w14:paraId="43F08A33" w14:textId="77777777" w:rsidR="002E5ED0" w:rsidRDefault="002E5ED0" w:rsidP="00EF1925">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4CE6BBFF" w14:textId="1282294F" w:rsidR="003E6270"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3E6270">
        <w:rPr>
          <w:rFonts w:ascii="Palatino Linotype" w:hAnsi="Palatino Linotype" w:cs="Arial"/>
          <w:sz w:val="24"/>
          <w:szCs w:val="24"/>
        </w:rPr>
        <w:t xml:space="preserve">diecinueve de mayo del presente, el cual fue registrado en el sistema electrónico con el expediente número </w:t>
      </w:r>
      <w:r w:rsidR="009D0A7D">
        <w:rPr>
          <w:rFonts w:ascii="Palatino Linotype" w:hAnsi="Palatino Linotype" w:cs="Arial"/>
          <w:b/>
          <w:bCs/>
          <w:sz w:val="24"/>
          <w:szCs w:val="24"/>
        </w:rPr>
        <w:t xml:space="preserve">08470/INFOEM/IP/RR/2022, </w:t>
      </w:r>
      <w:r w:rsidR="009D0A7D">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6B190D89" w:rsidR="00B433C9" w:rsidRPr="00712E3A" w:rsidRDefault="00B433C9" w:rsidP="00C627B8">
      <w:pPr>
        <w:pStyle w:val="Citas"/>
        <w:rPr>
          <w:b/>
        </w:rPr>
      </w:pPr>
      <w:r w:rsidRPr="009D0A7D">
        <w:t>“</w:t>
      </w:r>
      <w:r w:rsidR="009D0A7D" w:rsidRPr="009D0A7D">
        <w:t>Se requiere del Poder Judicial solamente conocer si existe actuación de las personas referidas</w:t>
      </w:r>
      <w:r w:rsidRPr="009D0A7D">
        <w:t>”</w:t>
      </w:r>
      <w:r w:rsidRPr="003838B4">
        <w:t xml:space="preserve"> </w:t>
      </w:r>
      <w:r w:rsidRPr="00D43CF1">
        <w:t>[</w:t>
      </w:r>
      <w:r w:rsidRPr="00712E3A">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DD14BAC" w14:textId="07A6949F" w:rsidR="00B433C9" w:rsidRPr="00C627B8" w:rsidRDefault="00B433C9" w:rsidP="00C627B8">
      <w:pPr>
        <w:pStyle w:val="Citas"/>
      </w:pPr>
      <w:r w:rsidRPr="009D0A7D">
        <w:t>“</w:t>
      </w:r>
      <w:r w:rsidR="009D0A7D" w:rsidRPr="009D0A7D">
        <w:t xml:space="preserve">La autoridad habla de apersonamiento en las controversias, cuando nunca se </w:t>
      </w:r>
      <w:proofErr w:type="spellStart"/>
      <w:r w:rsidR="009D0A7D" w:rsidRPr="009D0A7D">
        <w:t>solicito</w:t>
      </w:r>
      <w:proofErr w:type="spellEnd"/>
      <w:r w:rsidR="009D0A7D" w:rsidRPr="009D0A7D">
        <w:t xml:space="preserve"> las actuaciones que pudieran existir simplemente conocer si existe una activación del esquema de justicia en materia familiar de las personas objeto de referencia</w:t>
      </w:r>
      <w:r w:rsidRPr="009D0A7D">
        <w:t>”</w:t>
      </w:r>
      <w:r w:rsidRPr="00C627B8">
        <w:t xml:space="preserve"> </w:t>
      </w:r>
      <w:r w:rsidRPr="00C627B8">
        <w:rPr>
          <w:b/>
          <w:bCs/>
        </w:rPr>
        <w:t>[Sic]</w:t>
      </w:r>
    </w:p>
    <w:p w14:paraId="23DC207B" w14:textId="77777777" w:rsidR="00D81029" w:rsidRDefault="00D81029" w:rsidP="00B433C9">
      <w:pPr>
        <w:spacing w:before="240" w:line="360" w:lineRule="auto"/>
        <w:jc w:val="both"/>
        <w:rPr>
          <w:rFonts w:ascii="Palatino Linotype" w:hAnsi="Palatino Linotype" w:cs="Arial"/>
          <w:b/>
          <w:sz w:val="28"/>
        </w:rPr>
      </w:pP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3E9BA568"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9D0A7D">
        <w:rPr>
          <w:rFonts w:ascii="Palatino Linotype" w:hAnsi="Palatino Linotype" w:cs="Arial"/>
          <w:sz w:val="24"/>
          <w:szCs w:val="24"/>
        </w:rPr>
        <w:t xml:space="preserve">veinticuatro de mayo de dos mil veintidós,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71F665D7" w14:textId="77777777" w:rsidR="008C15DF" w:rsidRDefault="008C15DF" w:rsidP="00712E3A">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1783B7DC" w14:textId="77777777" w:rsidR="00B87A13" w:rsidRDefault="00B87A13" w:rsidP="00B87A1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333136E2" w14:textId="57631A71" w:rsidR="00B87A13" w:rsidRDefault="00B87A13" w:rsidP="00B87A1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bCs/>
          <w:sz w:val="24"/>
          <w:szCs w:val="24"/>
        </w:rPr>
        <w:t xml:space="preserve">ocho de junio del presente, </w:t>
      </w:r>
      <w:r>
        <w:rPr>
          <w:rFonts w:ascii="Palatino Linotype" w:hAnsi="Palatino Linotype" w:cs="Arial"/>
          <w:b/>
          <w:sz w:val="24"/>
          <w:szCs w:val="24"/>
        </w:rPr>
        <w:t>e</w:t>
      </w:r>
      <w:r w:rsidRPr="00C12209">
        <w:rPr>
          <w:rFonts w:ascii="Palatino Linotype" w:hAnsi="Palatino Linotype" w:cs="Arial"/>
          <w:sz w:val="24"/>
          <w:szCs w:val="24"/>
        </w:rPr>
        <w:t xml:space="preserve">n términos del artículo 185 Fracción VI de la Ley de Transparencia y Acceso a la </w:t>
      </w:r>
      <w:r w:rsidRPr="00C12209">
        <w:rPr>
          <w:rFonts w:ascii="Palatino Linotype" w:hAnsi="Palatino Linotype" w:cs="Arial"/>
          <w:sz w:val="24"/>
          <w:szCs w:val="24"/>
        </w:rPr>
        <w:lastRenderedPageBreak/>
        <w:t>Información Pública del Estado de México y Municipios, iniciando el término legal para dictar resolución definitiva del asunto.</w:t>
      </w:r>
    </w:p>
    <w:p w14:paraId="05DB54F5" w14:textId="3CE45F2D" w:rsidR="00B87A13" w:rsidRDefault="00B87A13" w:rsidP="00B87A1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Pr="00B87A13">
        <w:rPr>
          <w:rFonts w:ascii="Palatino Linotype" w:hAnsi="Palatino Linotype" w:cs="Arial"/>
          <w:b/>
          <w:bCs/>
          <w:sz w:val="24"/>
          <w:szCs w:val="24"/>
        </w:rPr>
        <w:t>ocho de ju</w:t>
      </w:r>
      <w:r w:rsidR="003B4C80">
        <w:rPr>
          <w:rFonts w:ascii="Palatino Linotype" w:hAnsi="Palatino Linotype" w:cs="Arial"/>
          <w:b/>
          <w:bCs/>
          <w:sz w:val="24"/>
          <w:szCs w:val="24"/>
        </w:rPr>
        <w:t>l</w:t>
      </w:r>
      <w:r w:rsidRPr="00B87A13">
        <w:rPr>
          <w:rFonts w:ascii="Palatino Linotype" w:hAnsi="Palatino Linotype" w:cs="Arial"/>
          <w:b/>
          <w:bCs/>
          <w:sz w:val="24"/>
          <w:szCs w:val="24"/>
        </w:rPr>
        <w:t>io de dos mil veintidós,</w:t>
      </w:r>
      <w:r>
        <w:rPr>
          <w:rFonts w:ascii="Palatino Linotype" w:hAnsi="Palatino Linotype" w:cs="Arial"/>
          <w:sz w:val="24"/>
          <w:szCs w:val="24"/>
        </w:rPr>
        <w:t xml:space="preserve"> 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A56FBE4"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60A3F36"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227A4E0"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ED104C"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97152C"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7913D920"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97D9DE9"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331FB2CF"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621B8DC2"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456996D6"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CC7591"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w:t>
      </w:r>
      <w:r w:rsidRPr="001F3B43">
        <w:rPr>
          <w:rFonts w:ascii="Palatino Linotype" w:hAnsi="Palatino Linotype" w:cstheme="majorHAnsi"/>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04C7361D"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73A284"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142E93B3"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9E4E329" w14:textId="77777777" w:rsidR="00B87A13" w:rsidRPr="001F3B43" w:rsidRDefault="00B87A13" w:rsidP="00B87A1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w:t>
      </w:r>
      <w:r w:rsidRPr="001F3B43">
        <w:rPr>
          <w:rFonts w:ascii="Palatino Linotype" w:hAnsi="Palatino Linotype" w:cstheme="majorHAnsi"/>
          <w:sz w:val="24"/>
          <w:szCs w:val="24"/>
        </w:rPr>
        <w:lastRenderedPageBreak/>
        <w:t>HUMANOS.”, visible en el Seminario Judicial de la Federación y su gaceta, con el registro digital 2002350.</w:t>
      </w:r>
    </w:p>
    <w:p w14:paraId="3CEB9162" w14:textId="77777777" w:rsidR="00B87A13" w:rsidRPr="00B01D73" w:rsidRDefault="00B87A13" w:rsidP="00B87A13">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2707D878" w14:textId="77777777" w:rsidR="009D0A7D" w:rsidRDefault="009D0A7D" w:rsidP="007E4FA1">
      <w:pPr>
        <w:spacing w:before="240" w:line="360" w:lineRule="auto"/>
        <w:jc w:val="center"/>
        <w:rPr>
          <w:rFonts w:ascii="Palatino Linotype" w:hAnsi="Palatino Linotype" w:cs="Arial"/>
          <w:b/>
          <w:sz w:val="24"/>
        </w:rPr>
      </w:pPr>
    </w:p>
    <w:p w14:paraId="528DBAF8" w14:textId="3C09C6FA"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4108F1A" w14:textId="77777777" w:rsidR="00AD69B4" w:rsidRDefault="00AD69B4" w:rsidP="003F38E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D362EFE" w14:textId="77777777" w:rsidR="00015CD1" w:rsidRDefault="00015CD1" w:rsidP="00015CD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2B59F37" w14:textId="77777777" w:rsidR="00015CD1" w:rsidRPr="00514E66" w:rsidRDefault="00015CD1" w:rsidP="00015CD1">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A9CBC2" w14:textId="77777777" w:rsidR="00015CD1" w:rsidRDefault="00015CD1" w:rsidP="00015CD1">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F5CD369" w14:textId="77777777" w:rsidR="00B87A13" w:rsidRDefault="00B87A13" w:rsidP="00015CD1">
      <w:pPr>
        <w:tabs>
          <w:tab w:val="left" w:pos="709"/>
        </w:tabs>
        <w:spacing w:before="240" w:line="360" w:lineRule="auto"/>
        <w:ind w:right="51"/>
        <w:jc w:val="both"/>
        <w:rPr>
          <w:rFonts w:ascii="Palatino Linotype" w:hAnsi="Palatino Linotype"/>
          <w:b/>
          <w:sz w:val="28"/>
          <w:szCs w:val="28"/>
        </w:rPr>
      </w:pPr>
    </w:p>
    <w:p w14:paraId="452341BC" w14:textId="3DA71EFE" w:rsidR="00015CD1" w:rsidRDefault="00015CD1" w:rsidP="00015CD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9D98F1" w14:textId="77777777" w:rsidR="00015CD1" w:rsidRDefault="00015CD1" w:rsidP="00015CD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D0158F9" w14:textId="7C7B5075" w:rsidR="00015CD1" w:rsidRPr="002869E1" w:rsidRDefault="00015CD1" w:rsidP="00015CD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5B3ACE"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17BF3960"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08E774"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A3FCDE"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C28C589"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32F0064"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F049F"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D13130" w14:textId="77777777" w:rsidR="00015CD1" w:rsidRPr="006010FE" w:rsidRDefault="00015CD1" w:rsidP="00015CD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758C7CB"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3F589EC"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B8C7AC"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4D10061" w14:textId="77777777" w:rsidR="00015CD1" w:rsidRPr="006010FE" w:rsidRDefault="00015CD1" w:rsidP="00015CD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1085C7C" w14:textId="77777777" w:rsidR="00015CD1" w:rsidRDefault="00015CD1" w:rsidP="00015CD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8D0D351" w14:textId="77777777" w:rsidR="00015CD1" w:rsidRDefault="00015CD1" w:rsidP="00015CD1">
      <w:pPr>
        <w:spacing w:after="0" w:line="360" w:lineRule="auto"/>
        <w:jc w:val="both"/>
        <w:rPr>
          <w:rFonts w:ascii="Palatino Linotype" w:eastAsia="Times New Roman" w:hAnsi="Palatino Linotype" w:cs="Times New Roman"/>
          <w:sz w:val="24"/>
          <w:szCs w:val="24"/>
          <w:lang w:eastAsia="es-ES"/>
        </w:rPr>
      </w:pPr>
    </w:p>
    <w:p w14:paraId="0E47B534" w14:textId="77777777" w:rsidR="00015CD1" w:rsidRPr="006010FE" w:rsidRDefault="00015CD1" w:rsidP="00015CD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FFF3925" w14:textId="77777777" w:rsidR="00015CD1" w:rsidRDefault="00015CD1" w:rsidP="00015CD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3C73E0" w14:textId="77777777" w:rsidR="00015CD1" w:rsidRDefault="00015CD1" w:rsidP="00D870AC">
      <w:pPr>
        <w:spacing w:before="240" w:line="360" w:lineRule="auto"/>
        <w:jc w:val="both"/>
        <w:rPr>
          <w:rFonts w:ascii="Palatino Linotype" w:hAnsi="Palatino Linotype"/>
          <w:sz w:val="24"/>
          <w:szCs w:val="24"/>
          <w:lang w:val="es-ES"/>
        </w:rPr>
      </w:pPr>
    </w:p>
    <w:p w14:paraId="29685AED" w14:textId="44066C52" w:rsidR="00502A7E" w:rsidRPr="0049534F" w:rsidRDefault="00D870AC" w:rsidP="00D870AC">
      <w:pPr>
        <w:spacing w:before="240" w:line="360" w:lineRule="auto"/>
        <w:jc w:val="both"/>
        <w:rPr>
          <w:rFonts w:ascii="Palatino Linotype" w:hAnsi="Palatino Linotype"/>
          <w:sz w:val="24"/>
          <w:szCs w:val="24"/>
        </w:rPr>
      </w:pPr>
      <w:r w:rsidRPr="0049534F">
        <w:rPr>
          <w:rFonts w:ascii="Palatino Linotype" w:hAnsi="Palatino Linotype"/>
          <w:sz w:val="24"/>
          <w:szCs w:val="24"/>
        </w:rPr>
        <w:t xml:space="preserve">Una vez sentado lo anterior, en una aproximación inicial, es procedente mencionar que mediante la solicitud de información </w:t>
      </w:r>
      <w:r w:rsidR="00502A7E" w:rsidRPr="0049534F">
        <w:rPr>
          <w:rFonts w:ascii="Palatino Linotype" w:hAnsi="Palatino Linotype"/>
          <w:b/>
          <w:bCs/>
          <w:sz w:val="24"/>
          <w:szCs w:val="24"/>
        </w:rPr>
        <w:t xml:space="preserve">00362/PJUDICI/IP/2022 </w:t>
      </w:r>
      <w:r w:rsidR="00502A7E" w:rsidRPr="0049534F">
        <w:rPr>
          <w:rFonts w:ascii="Palatino Linotype" w:hAnsi="Palatino Linotype"/>
          <w:sz w:val="24"/>
          <w:szCs w:val="24"/>
        </w:rPr>
        <w:t xml:space="preserve">fue formulado </w:t>
      </w:r>
      <w:r w:rsidR="00502A7E" w:rsidRPr="0049534F">
        <w:rPr>
          <w:rFonts w:ascii="Palatino Linotype" w:hAnsi="Palatino Linotype"/>
          <w:b/>
          <w:bCs/>
          <w:sz w:val="24"/>
          <w:szCs w:val="24"/>
        </w:rPr>
        <w:t xml:space="preserve">1 -un- </w:t>
      </w:r>
      <w:r w:rsidR="00502A7E" w:rsidRPr="0049534F">
        <w:rPr>
          <w:rFonts w:ascii="Palatino Linotype" w:hAnsi="Palatino Linotype"/>
          <w:sz w:val="24"/>
          <w:szCs w:val="24"/>
        </w:rPr>
        <w:t>requerimiento, respecto del cual se desprenden las siguientes consideraciones:</w:t>
      </w:r>
    </w:p>
    <w:p w14:paraId="40E0F65F" w14:textId="68A259C5" w:rsidR="00502A7E" w:rsidRDefault="00502A7E" w:rsidP="0049534F">
      <w:pPr>
        <w:spacing w:before="240" w:line="360" w:lineRule="auto"/>
        <w:jc w:val="both"/>
        <w:rPr>
          <w:rFonts w:ascii="Palatino Linotype" w:hAnsi="Palatino Linotype"/>
          <w:sz w:val="24"/>
          <w:szCs w:val="24"/>
        </w:rPr>
      </w:pPr>
      <w:r w:rsidRPr="0049534F">
        <w:rPr>
          <w:rFonts w:ascii="Palatino Linotype" w:hAnsi="Palatino Linotype"/>
          <w:sz w:val="24"/>
          <w:szCs w:val="24"/>
        </w:rPr>
        <w:t>De una interpretación armónica entre la solicitud de información y los motivos de inconformidad se advierte que resulta de interés del particular conocer el número de juicios promovidos con los actores referidos en la solicitud de información</w:t>
      </w:r>
      <w:r w:rsidR="0049534F" w:rsidRPr="0049534F">
        <w:rPr>
          <w:rFonts w:ascii="Palatino Linotype" w:hAnsi="Palatino Linotype"/>
          <w:sz w:val="24"/>
          <w:szCs w:val="24"/>
        </w:rPr>
        <w:t>.</w:t>
      </w:r>
    </w:p>
    <w:p w14:paraId="76CC1E94" w14:textId="77777777" w:rsidR="0049534F" w:rsidRPr="0051062B" w:rsidRDefault="0049534F" w:rsidP="0049534F">
      <w:pPr>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con fundamento </w:t>
      </w:r>
      <w:r w:rsidRPr="0051062B">
        <w:rPr>
          <w:rFonts w:ascii="Palatino Linotype" w:hAnsi="Palatino Linotype"/>
          <w:sz w:val="24"/>
          <w:szCs w:val="24"/>
        </w:rPr>
        <w:t xml:space="preserve">en los artículos 13 y 181 cuarto párrafo de la Ley en materia, los cuales a la letra rezan: </w:t>
      </w:r>
    </w:p>
    <w:p w14:paraId="0FBE05E2" w14:textId="77777777" w:rsidR="0049534F" w:rsidRPr="0051062B" w:rsidRDefault="0049534F" w:rsidP="0049534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07F47B28" w14:textId="77777777" w:rsidR="0049534F" w:rsidRPr="0051062B" w:rsidRDefault="0049534F" w:rsidP="0049534F">
      <w:pPr>
        <w:pStyle w:val="Citas"/>
        <w:rPr>
          <w:b/>
        </w:rPr>
      </w:pPr>
      <w:r w:rsidRPr="0051062B">
        <w:rPr>
          <w:b/>
        </w:rPr>
        <w:t xml:space="preserve">Artículo 181. … </w:t>
      </w:r>
    </w:p>
    <w:p w14:paraId="49256F05" w14:textId="77777777" w:rsidR="0049534F" w:rsidRDefault="0049534F" w:rsidP="0049534F">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A667036" w14:textId="77777777" w:rsidR="0049534F" w:rsidRPr="0049534F" w:rsidRDefault="0049534F" w:rsidP="0049534F">
      <w:pPr>
        <w:spacing w:before="240" w:line="360" w:lineRule="auto"/>
        <w:jc w:val="both"/>
        <w:rPr>
          <w:rFonts w:ascii="Palatino Linotype" w:hAnsi="Palatino Linotype"/>
          <w:sz w:val="24"/>
          <w:szCs w:val="24"/>
        </w:rPr>
      </w:pPr>
    </w:p>
    <w:p w14:paraId="6864325E" w14:textId="0FE2E8A1" w:rsidR="0049534F" w:rsidRDefault="0049534F" w:rsidP="0049534F">
      <w:pPr>
        <w:spacing w:before="240" w:line="360" w:lineRule="auto"/>
        <w:jc w:val="both"/>
        <w:rPr>
          <w:rFonts w:ascii="Palatino Linotype" w:hAnsi="Palatino Linotype" w:cs="Arial"/>
          <w:sz w:val="24"/>
          <w:szCs w:val="24"/>
        </w:rPr>
      </w:pPr>
      <w:r w:rsidRPr="0049534F">
        <w:rPr>
          <w:rFonts w:ascii="Palatino Linotype" w:hAnsi="Palatino Linotype"/>
          <w:sz w:val="24"/>
          <w:szCs w:val="24"/>
        </w:rPr>
        <w:t xml:space="preserve">Ahora bien, de una interpretación literal a la solicitud de información </w:t>
      </w:r>
      <w:r w:rsidRPr="0049534F">
        <w:rPr>
          <w:rFonts w:ascii="Palatino Linotype" w:hAnsi="Palatino Linotype" w:cs="Arial"/>
          <w:sz w:val="24"/>
          <w:szCs w:val="24"/>
        </w:rPr>
        <w:t>se destaca que el particular fue omiso en señalar temporalidad, debiendo de ser fijado del periodo comprendido del</w:t>
      </w:r>
      <w:r>
        <w:rPr>
          <w:rFonts w:ascii="Palatino Linotype" w:hAnsi="Palatino Linotype" w:cs="Arial"/>
          <w:sz w:val="24"/>
          <w:szCs w:val="24"/>
        </w:rPr>
        <w:t xml:space="preserve"> dieciséis de mayo de dos mil veintiuno al dieciséis de mayo de dos mil veintidós. </w:t>
      </w:r>
    </w:p>
    <w:p w14:paraId="05156740" w14:textId="77777777" w:rsidR="0049534F" w:rsidRDefault="0049534F" w:rsidP="0049534F">
      <w:pPr>
        <w:pStyle w:val="Sinespaciado"/>
        <w:spacing w:line="360" w:lineRule="auto"/>
        <w:jc w:val="both"/>
        <w:rPr>
          <w:rFonts w:ascii="Palatino Linotype" w:hAnsi="Palatino Linotype"/>
        </w:rPr>
      </w:pPr>
      <w:r>
        <w:rPr>
          <w:rFonts w:ascii="Palatino Linotype" w:hAnsi="Palatino Linotype"/>
        </w:rPr>
        <w:t xml:space="preserve">Robustece lo anterior el criterio </w:t>
      </w:r>
      <w:r>
        <w:rPr>
          <w:rFonts w:ascii="Palatino Linotype" w:hAnsi="Palatino Linotype"/>
          <w:b/>
        </w:rPr>
        <w:t xml:space="preserve">3/19 </w:t>
      </w:r>
      <w:r>
        <w:rPr>
          <w:rFonts w:ascii="Palatino Linotype" w:hAnsi="Palatino Linotype"/>
        </w:rPr>
        <w:t xml:space="preserve">emitido por el Instituto Nacional de Transparencia, Acceso a la Información y Protección de Datos Personales, que dispone a la literalidad lo siguiente: </w:t>
      </w:r>
    </w:p>
    <w:p w14:paraId="2126C337" w14:textId="77777777" w:rsidR="0049534F" w:rsidRDefault="0049534F" w:rsidP="0049534F">
      <w:pPr>
        <w:pStyle w:val="Sinespaciado"/>
        <w:spacing w:line="360" w:lineRule="auto"/>
        <w:jc w:val="both"/>
        <w:rPr>
          <w:rFonts w:ascii="Palatino Linotype" w:hAnsi="Palatino Linotype"/>
        </w:rPr>
      </w:pPr>
    </w:p>
    <w:p w14:paraId="671BDAF6" w14:textId="77777777" w:rsidR="0049534F" w:rsidRDefault="0049534F" w:rsidP="0049534F">
      <w:pPr>
        <w:pStyle w:val="Citas"/>
        <w:jc w:val="center"/>
        <w:rPr>
          <w:b/>
        </w:rPr>
      </w:pPr>
      <w:r>
        <w:rPr>
          <w:b/>
        </w:rPr>
        <w:t>“</w:t>
      </w:r>
      <w:r w:rsidRPr="007603E6">
        <w:rPr>
          <w:b/>
        </w:rPr>
        <w:t>PERIODO DE BÚSQUEDA DE LA INFORMACIÓN.</w:t>
      </w:r>
    </w:p>
    <w:p w14:paraId="32AC023C" w14:textId="77777777" w:rsidR="0049534F" w:rsidRDefault="0049534F" w:rsidP="0049534F">
      <w:pPr>
        <w:pStyle w:val="Citas"/>
      </w:pPr>
      <w:r w:rsidRPr="007603E6">
        <w:t xml:space="preserve">En el supuesto de que el particular no haya señalado el periodo </w:t>
      </w:r>
      <w:r w:rsidRPr="00F8264F">
        <w:t xml:space="preserve">respecto del cual </w:t>
      </w:r>
      <w:r w:rsidRPr="007603E6">
        <w:t>requiere la información, o bien, de la solicitud presentada no se adviertan elementos que permitan identificarlo, deberá considerarse</w:t>
      </w:r>
      <w:r>
        <w:t>,</w:t>
      </w:r>
      <w:r w:rsidRPr="007603E6">
        <w:t xml:space="preserve"> para efectos de la búsqueda de la información, que el requerimiento se refiere al año inmediato anterior, contado a partir de la fecha en que se presentó la solicitud.</w:t>
      </w:r>
    </w:p>
    <w:p w14:paraId="0BDE7CBC" w14:textId="77777777" w:rsidR="0049534F" w:rsidRPr="00A15759" w:rsidRDefault="0049534F" w:rsidP="0049534F">
      <w:pPr>
        <w:pStyle w:val="Citas"/>
      </w:pPr>
      <w:r w:rsidRPr="00A15759">
        <w:rPr>
          <w:b/>
          <w:spacing w:val="-1"/>
        </w:rPr>
        <w:t>R</w:t>
      </w:r>
      <w:r w:rsidRPr="00A15759">
        <w:rPr>
          <w:b/>
        </w:rPr>
        <w:t>e</w:t>
      </w:r>
      <w:r w:rsidRPr="00A15759">
        <w:rPr>
          <w:b/>
          <w:spacing w:val="-1"/>
        </w:rPr>
        <w:t>s</w:t>
      </w:r>
      <w:r w:rsidRPr="00A15759">
        <w:rPr>
          <w:b/>
        </w:rPr>
        <w:t>olucion</w:t>
      </w:r>
      <w:r w:rsidRPr="00A15759">
        <w:rPr>
          <w:b/>
          <w:spacing w:val="-1"/>
        </w:rPr>
        <w:t>e</w:t>
      </w:r>
      <w:r>
        <w:rPr>
          <w:b/>
          <w:spacing w:val="-1"/>
        </w:rPr>
        <w:t>s</w:t>
      </w:r>
    </w:p>
    <w:p w14:paraId="7163EFF7" w14:textId="77777777" w:rsidR="0049534F" w:rsidRPr="005177EB" w:rsidRDefault="0049534F" w:rsidP="0049534F">
      <w:pPr>
        <w:pStyle w:val="Citas"/>
        <w:rPr>
          <w:rFonts w:eastAsia="Symbol"/>
        </w:rPr>
      </w:pPr>
      <w:r w:rsidRPr="00A15759">
        <w:rPr>
          <w:b/>
          <w:spacing w:val="-1"/>
        </w:rPr>
        <w:t>R</w:t>
      </w:r>
      <w:r w:rsidRPr="00A15759">
        <w:rPr>
          <w:b/>
          <w:spacing w:val="3"/>
        </w:rPr>
        <w:t>R</w:t>
      </w:r>
      <w:r w:rsidRPr="00A15759">
        <w:rPr>
          <w:b/>
        </w:rPr>
        <w:t>A</w:t>
      </w:r>
      <w:r w:rsidRPr="00A15759">
        <w:rPr>
          <w:b/>
          <w:spacing w:val="5"/>
        </w:rPr>
        <w:t xml:space="preserve"> </w:t>
      </w:r>
      <w:r>
        <w:rPr>
          <w:b/>
          <w:spacing w:val="5"/>
        </w:rPr>
        <w:t>0022</w:t>
      </w:r>
      <w:r w:rsidRPr="00A15759">
        <w:rPr>
          <w:b/>
          <w:spacing w:val="-1"/>
        </w:rPr>
        <w:t>/1</w:t>
      </w:r>
      <w:r>
        <w:rPr>
          <w:b/>
          <w:spacing w:val="-1"/>
        </w:rPr>
        <w:t>7</w:t>
      </w:r>
      <w:r w:rsidRPr="00A15759">
        <w:rPr>
          <w:b/>
        </w:rPr>
        <w:t>.</w:t>
      </w:r>
      <w:r w:rsidRPr="00A15759">
        <w:rPr>
          <w:b/>
          <w:spacing w:val="15"/>
        </w:rPr>
        <w:t xml:space="preserve"> </w:t>
      </w:r>
      <w:r>
        <w:rPr>
          <w:spacing w:val="-1"/>
        </w:rPr>
        <w:t>Instituto Mexicano de la Propiedad Industrial</w:t>
      </w:r>
      <w:r w:rsidRPr="00A15759">
        <w:t>.</w:t>
      </w:r>
      <w:r w:rsidRPr="00A15759">
        <w:rPr>
          <w:spacing w:val="4"/>
        </w:rPr>
        <w:t xml:space="preserve"> </w:t>
      </w:r>
      <w:r>
        <w:rPr>
          <w:spacing w:val="4"/>
        </w:rPr>
        <w:t xml:space="preserve">16 de febrero de 2017. Por unanimidad. </w:t>
      </w:r>
      <w:r w:rsidRPr="00A15759">
        <w:rPr>
          <w:spacing w:val="-1"/>
        </w:rPr>
        <w:t>C</w:t>
      </w:r>
      <w:r w:rsidRPr="00A15759">
        <w:t>omis</w:t>
      </w:r>
      <w:r w:rsidRPr="00A15759">
        <w:rPr>
          <w:spacing w:val="-2"/>
        </w:rPr>
        <w:t>i</w:t>
      </w:r>
      <w:r w:rsidRPr="00A15759">
        <w:t>o</w:t>
      </w:r>
      <w:r w:rsidRPr="00A15759">
        <w:rPr>
          <w:spacing w:val="1"/>
        </w:rPr>
        <w:t>n</w:t>
      </w:r>
      <w:r w:rsidRPr="00A15759">
        <w:t>a</w:t>
      </w:r>
      <w:r w:rsidRPr="00A15759">
        <w:rPr>
          <w:spacing w:val="-1"/>
        </w:rPr>
        <w:t>d</w:t>
      </w:r>
      <w:r w:rsidRPr="00A15759">
        <w:t>o</w:t>
      </w:r>
      <w:r w:rsidRPr="00A15759">
        <w:rPr>
          <w:spacing w:val="3"/>
        </w:rPr>
        <w:t xml:space="preserve"> </w:t>
      </w:r>
      <w:r w:rsidRPr="00A15759">
        <w:rPr>
          <w:spacing w:val="-1"/>
        </w:rPr>
        <w:t>P</w:t>
      </w:r>
      <w:r w:rsidRPr="00A15759">
        <w:t>o</w:t>
      </w:r>
      <w:r w:rsidRPr="00A15759">
        <w:rPr>
          <w:spacing w:val="-1"/>
        </w:rPr>
        <w:t>n</w:t>
      </w:r>
      <w:r w:rsidRPr="00A15759">
        <w:t>e</w:t>
      </w:r>
      <w:r w:rsidRPr="00A15759">
        <w:rPr>
          <w:spacing w:val="-1"/>
        </w:rPr>
        <w:t>n</w:t>
      </w:r>
      <w:r w:rsidRPr="00A15759">
        <w:rPr>
          <w:spacing w:val="1"/>
        </w:rPr>
        <w:t>t</w:t>
      </w:r>
      <w:r w:rsidRPr="00A15759">
        <w:t>e Francisco Javier Acuña Llamas.</w:t>
      </w:r>
    </w:p>
    <w:p w14:paraId="21F9D55D" w14:textId="77777777" w:rsidR="0049534F" w:rsidRPr="004938E6" w:rsidRDefault="0035308E" w:rsidP="0049534F">
      <w:pPr>
        <w:pStyle w:val="Citas"/>
        <w:rPr>
          <w:rFonts w:eastAsia="Symbol"/>
        </w:rPr>
      </w:pPr>
      <w:hyperlink r:id="rId8" w:history="1">
        <w:r w:rsidR="0049534F" w:rsidRPr="004938E6">
          <w:rPr>
            <w:rStyle w:val="Hipervnculo"/>
            <w:rFonts w:eastAsia="Symbol"/>
          </w:rPr>
          <w:t>http://consultas.ifai.org.mx/descargar.php?r=./pdf/resoluciones/2017/&amp;a=RRA%2022.pdf</w:t>
        </w:r>
      </w:hyperlink>
      <w:r w:rsidR="0049534F" w:rsidRPr="004938E6">
        <w:rPr>
          <w:rFonts w:eastAsia="Symbol"/>
        </w:rPr>
        <w:t xml:space="preserve"> </w:t>
      </w:r>
    </w:p>
    <w:p w14:paraId="087B035E" w14:textId="77777777" w:rsidR="0049534F" w:rsidRPr="005177EB" w:rsidRDefault="0049534F" w:rsidP="0049534F">
      <w:pPr>
        <w:pStyle w:val="Citas"/>
        <w:rPr>
          <w:b/>
          <w:spacing w:val="-1"/>
        </w:rPr>
      </w:pPr>
      <w:r w:rsidRPr="00A15759">
        <w:rPr>
          <w:b/>
          <w:spacing w:val="-1"/>
        </w:rPr>
        <w:t>R</w:t>
      </w:r>
      <w:r w:rsidRPr="00A15759">
        <w:rPr>
          <w:b/>
          <w:spacing w:val="3"/>
        </w:rPr>
        <w:t>R</w:t>
      </w:r>
      <w:r w:rsidRPr="00A15759">
        <w:rPr>
          <w:b/>
        </w:rPr>
        <w:t>A</w:t>
      </w:r>
      <w:r w:rsidRPr="00A15759">
        <w:rPr>
          <w:b/>
          <w:spacing w:val="43"/>
        </w:rPr>
        <w:t xml:space="preserve"> </w:t>
      </w:r>
      <w:r w:rsidRPr="007E1426">
        <w:rPr>
          <w:b/>
          <w:spacing w:val="5"/>
        </w:rPr>
        <w:t>2536</w:t>
      </w:r>
      <w:r w:rsidRPr="00A15759">
        <w:rPr>
          <w:b/>
          <w:spacing w:val="1"/>
        </w:rPr>
        <w:t>/</w:t>
      </w:r>
      <w:r w:rsidRPr="00A15759">
        <w:rPr>
          <w:b/>
        </w:rPr>
        <w:t>1</w:t>
      </w:r>
      <w:r>
        <w:rPr>
          <w:b/>
        </w:rPr>
        <w:t>7</w:t>
      </w:r>
      <w:r w:rsidRPr="00A15759">
        <w:rPr>
          <w:b/>
        </w:rPr>
        <w:t xml:space="preserve">. </w:t>
      </w:r>
      <w:r>
        <w:rPr>
          <w:spacing w:val="-1"/>
        </w:rPr>
        <w:t>Secretaría de Gobernación</w:t>
      </w:r>
      <w:r w:rsidRPr="00A15759">
        <w:t>.</w:t>
      </w:r>
      <w:r>
        <w:t xml:space="preserve"> 07 de junio de 2017. Por unanimidad. Comisionada Ponente Areli Cano Guadiana.</w:t>
      </w:r>
      <w:r w:rsidRPr="00A15759">
        <w:rPr>
          <w:spacing w:val="-1"/>
          <w:position w:val="5"/>
        </w:rPr>
        <w:t xml:space="preserve"> </w:t>
      </w:r>
    </w:p>
    <w:p w14:paraId="723CD190" w14:textId="77777777" w:rsidR="0049534F" w:rsidRPr="004938E6" w:rsidRDefault="0035308E" w:rsidP="0049534F">
      <w:pPr>
        <w:pStyle w:val="Citas"/>
        <w:rPr>
          <w:spacing w:val="-1"/>
        </w:rPr>
      </w:pPr>
      <w:hyperlink r:id="rId9" w:history="1">
        <w:r w:rsidR="0049534F" w:rsidRPr="004938E6">
          <w:rPr>
            <w:rStyle w:val="Hipervnculo"/>
            <w:rFonts w:eastAsia="Arial"/>
            <w:spacing w:val="-1"/>
          </w:rPr>
          <w:t>http://consultas.ifai.org.mx/descargar.php?r=./pdf/resoluciones/2017/&amp;a=RRA%202536.pdf</w:t>
        </w:r>
      </w:hyperlink>
      <w:r w:rsidR="0049534F" w:rsidRPr="004938E6">
        <w:rPr>
          <w:spacing w:val="-1"/>
        </w:rPr>
        <w:t xml:space="preserve"> </w:t>
      </w:r>
    </w:p>
    <w:p w14:paraId="224065CB" w14:textId="77777777" w:rsidR="0049534F" w:rsidRDefault="0049534F" w:rsidP="0049534F">
      <w:pPr>
        <w:pStyle w:val="Citas"/>
        <w:rPr>
          <w:bCs/>
        </w:rPr>
      </w:pPr>
      <w:r w:rsidRPr="00A15759">
        <w:rPr>
          <w:b/>
          <w:spacing w:val="-1"/>
          <w:position w:val="-1"/>
        </w:rPr>
        <w:t>R</w:t>
      </w:r>
      <w:r w:rsidRPr="00A15759">
        <w:rPr>
          <w:b/>
          <w:spacing w:val="3"/>
          <w:position w:val="-1"/>
        </w:rPr>
        <w:t>R</w:t>
      </w:r>
      <w:r w:rsidRPr="00A15759">
        <w:rPr>
          <w:b/>
          <w:position w:val="-1"/>
        </w:rPr>
        <w:t xml:space="preserve">A </w:t>
      </w:r>
      <w:r w:rsidRPr="00A15759">
        <w:rPr>
          <w:b/>
          <w:spacing w:val="-1"/>
          <w:position w:val="-1"/>
        </w:rPr>
        <w:t>3482/17</w:t>
      </w:r>
      <w:r w:rsidRPr="00A15759">
        <w:rPr>
          <w:b/>
          <w:position w:val="-1"/>
        </w:rPr>
        <w:t xml:space="preserve">. </w:t>
      </w:r>
      <w:r w:rsidRPr="00A15759">
        <w:rPr>
          <w:spacing w:val="-1"/>
          <w:position w:val="-1"/>
        </w:rPr>
        <w:t>Secretaría de Comunicaciones y Transportes</w:t>
      </w:r>
      <w:r w:rsidRPr="00A15759">
        <w:rPr>
          <w:position w:val="-1"/>
        </w:rPr>
        <w:t>.</w:t>
      </w:r>
      <w:r>
        <w:rPr>
          <w:position w:val="-1"/>
        </w:rPr>
        <w:t xml:space="preserve"> 02 de agosto de 2017. Por unanimidad. Comisionado Ponente Oscar Mauricio Guerra Ford</w:t>
      </w:r>
      <w:r w:rsidRPr="00F5357E">
        <w:rPr>
          <w:bCs/>
        </w:rPr>
        <w:t>.</w:t>
      </w:r>
    </w:p>
    <w:p w14:paraId="1B8DE68E" w14:textId="77777777" w:rsidR="0049534F" w:rsidRPr="004938E6" w:rsidRDefault="0035308E" w:rsidP="0049534F">
      <w:pPr>
        <w:pStyle w:val="Citas"/>
      </w:pPr>
      <w:hyperlink r:id="rId10" w:history="1">
        <w:r w:rsidR="0049534F" w:rsidRPr="004938E6">
          <w:rPr>
            <w:rStyle w:val="Hipervnculo"/>
            <w:bCs/>
          </w:rPr>
          <w:t>http://consultas.ifai.org.mx/descargar.php?r=./pdf/resoluciones/2017/&amp;a=RRA%203482.pdf</w:t>
        </w:r>
      </w:hyperlink>
      <w:r w:rsidR="0049534F">
        <w:rPr>
          <w:rStyle w:val="Hipervnculo"/>
          <w:bCs/>
        </w:rPr>
        <w:t xml:space="preserve">” </w:t>
      </w:r>
      <w:r w:rsidR="0049534F" w:rsidRPr="004938E6">
        <w:rPr>
          <w:rStyle w:val="Hipervnculo"/>
          <w:b/>
          <w:bCs/>
          <w:color w:val="auto"/>
          <w:u w:val="none"/>
        </w:rPr>
        <w:t>[Sic]</w:t>
      </w:r>
    </w:p>
    <w:p w14:paraId="0F031A52" w14:textId="77777777" w:rsidR="0049534F" w:rsidRDefault="0049534F" w:rsidP="0049534F">
      <w:pPr>
        <w:spacing w:before="240" w:line="360" w:lineRule="auto"/>
        <w:jc w:val="both"/>
        <w:rPr>
          <w:rFonts w:ascii="Palatino Linotype" w:hAnsi="Palatino Linotype" w:cs="Arial"/>
          <w:sz w:val="24"/>
          <w:szCs w:val="24"/>
        </w:rPr>
      </w:pPr>
    </w:p>
    <w:p w14:paraId="7EEAC4D6" w14:textId="6520F28C" w:rsidR="00C57028" w:rsidRDefault="00C57028" w:rsidP="00D870A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B953BD">
        <w:rPr>
          <w:rFonts w:ascii="Palatino Linotype" w:hAnsi="Palatino Linotype"/>
          <w:sz w:val="24"/>
          <w:szCs w:val="24"/>
        </w:rPr>
        <w:t>el requerimiento formulado</w:t>
      </w:r>
      <w:r>
        <w:rPr>
          <w:rFonts w:ascii="Palatino Linotype" w:hAnsi="Palatino Linotype"/>
          <w:sz w:val="24"/>
          <w:szCs w:val="24"/>
        </w:rPr>
        <w:t xml:space="preserve">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siguiente información: </w:t>
      </w:r>
    </w:p>
    <w:p w14:paraId="50A90215" w14:textId="2DD0C159" w:rsidR="000363A2" w:rsidRDefault="0049534F" w:rsidP="0094397C">
      <w:pPr>
        <w:pStyle w:val="Prrafodelista"/>
        <w:numPr>
          <w:ilvl w:val="0"/>
          <w:numId w:val="1"/>
        </w:numPr>
        <w:spacing w:line="360" w:lineRule="auto"/>
        <w:jc w:val="both"/>
        <w:rPr>
          <w:rFonts w:ascii="Palatino Linotype" w:hAnsi="Palatino Linotype"/>
          <w:bCs/>
        </w:rPr>
      </w:pPr>
      <w:r>
        <w:rPr>
          <w:rFonts w:ascii="Palatino Linotype" w:hAnsi="Palatino Linotype"/>
          <w:bCs/>
        </w:rPr>
        <w:t xml:space="preserve">El o los documentos donde conste el número de juicios en materia familiar promovidos por los ciudadanos referidos en la solicitud de información </w:t>
      </w:r>
      <w:r>
        <w:rPr>
          <w:rFonts w:ascii="Palatino Linotype" w:hAnsi="Palatino Linotype"/>
          <w:b/>
        </w:rPr>
        <w:t xml:space="preserve">00362/PJUDICI/IP/2022, </w:t>
      </w:r>
      <w:r>
        <w:rPr>
          <w:rFonts w:ascii="Palatino Linotype" w:hAnsi="Palatino Linotype"/>
          <w:bCs/>
        </w:rPr>
        <w:t xml:space="preserve">del periodo comprendido del </w:t>
      </w:r>
      <w:r w:rsidR="00091819">
        <w:rPr>
          <w:rFonts w:ascii="Palatino Linotype" w:hAnsi="Palatino Linotype"/>
          <w:bCs/>
        </w:rPr>
        <w:t xml:space="preserve">dieciséis de mayo de dos mil veintiuno al dieciséis de mayo de dos mil veintidós. </w:t>
      </w:r>
    </w:p>
    <w:p w14:paraId="21905D99" w14:textId="05FF4E5D" w:rsidR="0049534F" w:rsidRDefault="0049534F" w:rsidP="0049534F">
      <w:pPr>
        <w:spacing w:line="360" w:lineRule="auto"/>
        <w:jc w:val="both"/>
        <w:rPr>
          <w:rFonts w:ascii="Palatino Linotype" w:hAnsi="Palatino Linotype"/>
          <w:bCs/>
        </w:rPr>
      </w:pPr>
    </w:p>
    <w:p w14:paraId="7EF230F4" w14:textId="77777777" w:rsidR="005507A9" w:rsidRPr="008D038F" w:rsidRDefault="005507A9" w:rsidP="005507A9">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 xml:space="preserve">En este tenor, en alusión al requerimiento formulado por el particular, resulta oportuno traer a colación los artículos 24, fracción XII y 92, fracción II de la Ley de </w:t>
      </w:r>
      <w:r w:rsidRPr="008D038F">
        <w:rPr>
          <w:rFonts w:ascii="Palatino Linotype" w:hAnsi="Palatino Linotype" w:cs="Arial"/>
          <w:sz w:val="24"/>
          <w:szCs w:val="24"/>
        </w:rPr>
        <w:lastRenderedPageBreak/>
        <w:t xml:space="preserve">Transparencia y Acceso a la Información Pública del Estado de México y Municipios, dispositivos jurídicos que disponen a la literalidad lo siguiente: </w:t>
      </w:r>
    </w:p>
    <w:p w14:paraId="2C4D04F7" w14:textId="77777777" w:rsidR="005507A9" w:rsidRPr="008B4658" w:rsidRDefault="005507A9" w:rsidP="005507A9">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21C4492E" w14:textId="77777777" w:rsidR="005507A9" w:rsidRPr="008B4658" w:rsidRDefault="005507A9" w:rsidP="005507A9">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02382E33" w14:textId="77777777" w:rsidR="005507A9" w:rsidRPr="008B4658" w:rsidRDefault="005507A9" w:rsidP="005507A9">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510EC1" w14:textId="77777777" w:rsidR="005507A9" w:rsidRPr="008B4658" w:rsidRDefault="005507A9" w:rsidP="005507A9">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0AFCCC0" w14:textId="77777777" w:rsidR="005507A9" w:rsidRPr="00BB541E" w:rsidRDefault="005507A9" w:rsidP="005507A9">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25F3E3F3" w14:textId="71884B0F" w:rsidR="005507A9" w:rsidRDefault="005507A9" w:rsidP="005507A9">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B953BD">
        <w:rPr>
          <w:rFonts w:ascii="Palatino Linotype" w:hAnsi="Palatino Linotype" w:cs="Arial"/>
          <w:b/>
          <w:bCs/>
          <w:sz w:val="24"/>
          <w:szCs w:val="24"/>
        </w:rPr>
        <w:t>Sujeto Obligado:</w:t>
      </w:r>
    </w:p>
    <w:p w14:paraId="14B46328" w14:textId="00FEA947" w:rsidR="00B762B4" w:rsidRDefault="00B762B4" w:rsidP="005507A9">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675648" behindDoc="0" locked="0" layoutInCell="1" allowOverlap="1" wp14:anchorId="30EBCF55" wp14:editId="07E472E5">
            <wp:simplePos x="0" y="0"/>
            <wp:positionH relativeFrom="column">
              <wp:posOffset>98397</wp:posOffset>
            </wp:positionH>
            <wp:positionV relativeFrom="paragraph">
              <wp:posOffset>3788372</wp:posOffset>
            </wp:positionV>
            <wp:extent cx="5759450" cy="3453282"/>
            <wp:effectExtent l="19050" t="19050" r="12700" b="13970"/>
            <wp:wrapThrough wrapText="bothSides">
              <wp:wrapPolygon edited="0">
                <wp:start x="-71" y="-119"/>
                <wp:lineTo x="-71" y="21568"/>
                <wp:lineTo x="21576" y="21568"/>
                <wp:lineTo x="21576" y="-119"/>
                <wp:lineTo x="-71" y="-119"/>
              </wp:wrapPolygon>
            </wp:wrapThrough>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4532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71551" behindDoc="0" locked="0" layoutInCell="1" allowOverlap="1" wp14:anchorId="6EE04C15" wp14:editId="0EAA162E">
            <wp:simplePos x="0" y="0"/>
            <wp:positionH relativeFrom="column">
              <wp:posOffset>105220</wp:posOffset>
            </wp:positionH>
            <wp:positionV relativeFrom="paragraph">
              <wp:posOffset>19581</wp:posOffset>
            </wp:positionV>
            <wp:extent cx="5752465" cy="3453130"/>
            <wp:effectExtent l="19050" t="19050" r="19685" b="13970"/>
            <wp:wrapThrough wrapText="bothSides">
              <wp:wrapPolygon edited="0">
                <wp:start x="-72" y="-119"/>
                <wp:lineTo x="-72" y="21568"/>
                <wp:lineTo x="21602" y="21568"/>
                <wp:lineTo x="21602" y="-119"/>
                <wp:lineTo x="-72" y="-11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3453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B47B20" w14:textId="19061C34" w:rsidR="00B762B4" w:rsidRDefault="00B762B4" w:rsidP="005507A9">
      <w:pPr>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B92D38">
        <w:rPr>
          <w:rFonts w:ascii="Palatino Linotype" w:hAnsi="Palatino Linotype" w:cs="Arial"/>
        </w:rPr>
        <w:t xml:space="preserve">el Departamento de Oficialía de Partes y estadística de la Dirección de Seguimiento de Acuerdos, así como el Departamento de Computación e informática de la Dirección de Tecnologías de la Información. </w:t>
      </w:r>
    </w:p>
    <w:p w14:paraId="005E7C6E" w14:textId="3F7F5B35" w:rsidR="00BB3132" w:rsidRDefault="00B92D38" w:rsidP="00B92D38">
      <w:pPr>
        <w:spacing w:line="360" w:lineRule="auto"/>
        <w:jc w:val="both"/>
        <w:rPr>
          <w:rFonts w:ascii="Palatino Linotype" w:hAnsi="Palatino Linotype"/>
          <w:bCs/>
        </w:rPr>
      </w:pPr>
      <w:r>
        <w:rPr>
          <w:rFonts w:ascii="Palatino Linotype" w:hAnsi="Palatino Linotype" w:cs="Arial"/>
        </w:rPr>
        <w:t xml:space="preserve">En virtud de lo anterior, para delimitar las fronteras conceptuales de las unidades administrativas en cita, resulta oportuno </w:t>
      </w:r>
      <w:r w:rsidR="00936BB4">
        <w:rPr>
          <w:rFonts w:ascii="Palatino Linotype" w:hAnsi="Palatino Linotype" w:cs="Arial"/>
          <w:sz w:val="24"/>
          <w:szCs w:val="24"/>
        </w:rPr>
        <w:t xml:space="preserve">traer a colación los </w:t>
      </w:r>
      <w:r w:rsidR="00AE3A46">
        <w:rPr>
          <w:rFonts w:ascii="Palatino Linotype" w:hAnsi="Palatino Linotype" w:cs="Arial"/>
          <w:sz w:val="24"/>
          <w:szCs w:val="24"/>
        </w:rPr>
        <w:t xml:space="preserve">artículos </w:t>
      </w:r>
      <w:r w:rsidR="003865E0" w:rsidRPr="003865E0">
        <w:rPr>
          <w:rFonts w:ascii="Palatino Linotype" w:hAnsi="Palatino Linotype" w:cs="Arial"/>
          <w:sz w:val="24"/>
          <w:szCs w:val="24"/>
        </w:rPr>
        <w:t>10, 11, 43, 65, 71</w:t>
      </w:r>
      <w:r w:rsidR="00677F85">
        <w:rPr>
          <w:rFonts w:ascii="Palatino Linotype" w:hAnsi="Palatino Linotype" w:cs="Arial"/>
          <w:sz w:val="24"/>
          <w:szCs w:val="24"/>
        </w:rPr>
        <w:t>, 166</w:t>
      </w:r>
      <w:r w:rsidR="003865E0" w:rsidRPr="003865E0">
        <w:rPr>
          <w:rFonts w:ascii="Palatino Linotype" w:hAnsi="Palatino Linotype" w:cs="Arial"/>
          <w:sz w:val="24"/>
          <w:szCs w:val="24"/>
        </w:rPr>
        <w:t xml:space="preserve"> y 168</w:t>
      </w:r>
      <w:r w:rsidR="003865E0">
        <w:rPr>
          <w:rFonts w:ascii="Palatino Linotype" w:hAnsi="Palatino Linotype" w:cs="Arial"/>
          <w:sz w:val="24"/>
          <w:szCs w:val="24"/>
        </w:rPr>
        <w:t xml:space="preserve"> de la Ley Orgánica del Poder Judicial del Estado de México, </w:t>
      </w:r>
      <w:r w:rsidR="00936BB4">
        <w:rPr>
          <w:rFonts w:ascii="Palatino Linotype" w:hAnsi="Palatino Linotype" w:cs="Arial"/>
          <w:sz w:val="24"/>
          <w:szCs w:val="24"/>
        </w:rPr>
        <w:t>porciones normativas que disponen a la literalidad lo siguiente:</w:t>
      </w:r>
    </w:p>
    <w:p w14:paraId="4788A497" w14:textId="201A4D08" w:rsidR="001F43AD" w:rsidRDefault="00936BB4" w:rsidP="003865E0">
      <w:pPr>
        <w:pStyle w:val="Citas"/>
        <w:rPr>
          <w:b/>
          <w:bCs/>
          <w:noProof/>
          <w:sz w:val="24"/>
          <w:szCs w:val="24"/>
          <w:lang w:eastAsia="es-MX"/>
        </w:rPr>
      </w:pPr>
      <w:r>
        <w:t>“</w:t>
      </w:r>
      <w:r w:rsidR="001F43AD">
        <w:t>Artículo 10.- El territorio del Estado de México, para los efectos de esta ley, se divide en los distritos judiciales de: Chalco, Cuautitlán, Ecatepec de Morelos, El Oro, Ixtlahuaca, Jilotepec, Lerma, Nezahualcóyotl, Otumba, Sultepec, Temascaltepec, Tenango del Valle, Tenancingo, Texcoco, Tlalnepantla, Toluca, Valle de Bravo y Zumpango. Los distritos judiciales tendrán como asiento de su cabecera los municipios del mismo nombre</w:t>
      </w:r>
      <w:r w:rsidR="001F43AD">
        <w:rPr>
          <w:b/>
          <w:bCs/>
          <w:noProof/>
          <w:sz w:val="24"/>
          <w:szCs w:val="24"/>
          <w:lang w:eastAsia="es-MX"/>
        </w:rPr>
        <w:t>.</w:t>
      </w:r>
    </w:p>
    <w:p w14:paraId="682D391D" w14:textId="666C1E3D" w:rsidR="001F43AD" w:rsidRDefault="001F43AD" w:rsidP="003865E0">
      <w:pPr>
        <w:pStyle w:val="Citas"/>
      </w:pPr>
      <w:r>
        <w:t>Artículo 11.- Los distritos judiciales comprenden los municipios siguientes:</w:t>
      </w:r>
    </w:p>
    <w:p w14:paraId="5CD0FC46" w14:textId="39944DC0" w:rsidR="001F43AD" w:rsidRDefault="001F43AD" w:rsidP="003865E0">
      <w:pPr>
        <w:pStyle w:val="Citas"/>
      </w:pPr>
      <w:r>
        <w:t>(…)</w:t>
      </w:r>
    </w:p>
    <w:p w14:paraId="288EC28E" w14:textId="77777777" w:rsidR="0046266D" w:rsidRDefault="0046266D" w:rsidP="003865E0">
      <w:pPr>
        <w:pStyle w:val="Citas"/>
      </w:pPr>
      <w:r>
        <w:t xml:space="preserve">Artículo 43.- El Tribunal Superior de Justicia ejercerá sus funciones en salas: constitucional, colegiadas y unitarias que determine el Consejo de la Judicatura, distribuidas en las regiones en el número y ubicación geográficas como lo estime necesario; para el despacho de los asuntos, la Sala Constitucional conocerá de los asuntos de esta índole; las Salas Civiles, conocerán de los asuntos civiles y mercantiles; las salas penales, conocerán de los asuntos de este ramo; la sala </w:t>
      </w:r>
      <w:r>
        <w:lastRenderedPageBreak/>
        <w:t xml:space="preserve">especializada de adolescentes conocerán de los asuntos de esta materia; y las salas familiares, de los asuntos de esta materia. </w:t>
      </w:r>
    </w:p>
    <w:p w14:paraId="7DB78DF2" w14:textId="1D1A9C12" w:rsidR="001F43AD" w:rsidRDefault="0046266D" w:rsidP="003865E0">
      <w:pPr>
        <w:pStyle w:val="Citas"/>
      </w:pPr>
      <w:r>
        <w:t>Artículo 65.- En cada distrito o región judicial habrá el número de tribunales o juzgados de primera instancia que el Consejo de Judicatura determine, los que tendrán competencia para conocer de los asuntos civiles, mercantiles, penales, de lo familiar, de justicia para adolescentes y demás materias en que ejerzan su jurisdicción.</w:t>
      </w:r>
    </w:p>
    <w:p w14:paraId="20E22B7E" w14:textId="5066E994" w:rsidR="003865E0" w:rsidRDefault="003865E0" w:rsidP="003865E0">
      <w:pPr>
        <w:pStyle w:val="Citas"/>
      </w:pPr>
      <w:r>
        <w:t>Artículo 71.- Los jueces de primera instancia de la materia civil, conocerán y resolverán:</w:t>
      </w:r>
    </w:p>
    <w:p w14:paraId="171BA74A" w14:textId="5D806CD6" w:rsidR="003865E0" w:rsidRDefault="003865E0" w:rsidP="003865E0">
      <w:pPr>
        <w:pStyle w:val="Citas"/>
      </w:pPr>
      <w:r>
        <w:t>(…)</w:t>
      </w:r>
    </w:p>
    <w:p w14:paraId="53EC5663" w14:textId="77777777" w:rsidR="00677F85" w:rsidRDefault="00677F85" w:rsidP="003865E0">
      <w:pPr>
        <w:pStyle w:val="Citas"/>
      </w:pPr>
      <w:r>
        <w:t xml:space="preserve">Artículo 166.- El Departamento de Computación e Informática del Poder Judicial, dependerá del Consejo de la Judicatura y estará bajo el control de una persona especializada en el conocimiento y manejo de esta materia, auxiliado por el personal técnico administrativo necesario. </w:t>
      </w:r>
    </w:p>
    <w:p w14:paraId="22DC2F60" w14:textId="2CBB04F5" w:rsidR="00677F85" w:rsidRDefault="00677F85" w:rsidP="003865E0">
      <w:pPr>
        <w:pStyle w:val="Citas"/>
      </w:pPr>
      <w:r>
        <w:t>El Departamento tendrá las siguientes funciones:</w:t>
      </w:r>
    </w:p>
    <w:p w14:paraId="0A0E398D" w14:textId="77777777" w:rsidR="00677F85" w:rsidRPr="00677F85" w:rsidRDefault="00677F85" w:rsidP="003865E0">
      <w:pPr>
        <w:pStyle w:val="Citas"/>
        <w:rPr>
          <w:b/>
          <w:bCs/>
          <w:u w:val="single"/>
        </w:rPr>
      </w:pPr>
      <w:r w:rsidRPr="00677F85">
        <w:rPr>
          <w:b/>
          <w:bCs/>
          <w:u w:val="single"/>
        </w:rPr>
        <w:t>I. Capturar los datos procedentes de las salas del Tribunal Superior de Justicia, así como de los juzgados, relativos a los procesos que ante ellos se tramiten, con el fin de efectuar el seguimiento de los mismos, por medio del sistema de computación;</w:t>
      </w:r>
    </w:p>
    <w:p w14:paraId="748A2631" w14:textId="72E81717" w:rsidR="00677F85" w:rsidRDefault="00677F85" w:rsidP="003865E0">
      <w:pPr>
        <w:pStyle w:val="Citas"/>
      </w:pPr>
      <w:r>
        <w:t xml:space="preserve">II. Proporcionar a las partes interesadas o autorizadas, con base en los registros computarizados, información actualizada del estado de los procesos en que intervengan; </w:t>
      </w:r>
    </w:p>
    <w:p w14:paraId="192BD07F" w14:textId="77777777" w:rsidR="00677F85" w:rsidRPr="00677F85" w:rsidRDefault="00677F85" w:rsidP="003865E0">
      <w:pPr>
        <w:pStyle w:val="Citas"/>
        <w:rPr>
          <w:b/>
          <w:bCs/>
          <w:u w:val="single"/>
        </w:rPr>
      </w:pPr>
      <w:r w:rsidRPr="00677F85">
        <w:rPr>
          <w:b/>
          <w:bCs/>
          <w:u w:val="single"/>
        </w:rPr>
        <w:lastRenderedPageBreak/>
        <w:t xml:space="preserve">III. Mantener y conservar actualizados registros estadísticos de procesos por materia, por sala o por juzgado; </w:t>
      </w:r>
    </w:p>
    <w:p w14:paraId="7704BBF9" w14:textId="77777777" w:rsidR="00677F85" w:rsidRDefault="00677F85" w:rsidP="003865E0">
      <w:pPr>
        <w:pStyle w:val="Citas"/>
      </w:pPr>
      <w:r>
        <w:t xml:space="preserve">IV. Computarizar las acciones del tribunal en áreas de personal, contabilidad, recursos materiales y otras que se requieran; </w:t>
      </w:r>
    </w:p>
    <w:p w14:paraId="036C71B3" w14:textId="77777777" w:rsidR="00677F85" w:rsidRDefault="00677F85" w:rsidP="003865E0">
      <w:pPr>
        <w:pStyle w:val="Citas"/>
      </w:pPr>
      <w:r>
        <w:t xml:space="preserve">V. Capturar y sistematizar la legislación y la jurisprudencia de los tribunales federales y estatales. </w:t>
      </w:r>
    </w:p>
    <w:p w14:paraId="1DBA018C" w14:textId="676406F9" w:rsidR="00677F85" w:rsidRDefault="00677F85" w:rsidP="003865E0">
      <w:pPr>
        <w:pStyle w:val="Citas"/>
        <w:rPr>
          <w:b/>
          <w:bCs/>
          <w:noProof/>
          <w:sz w:val="24"/>
          <w:szCs w:val="24"/>
          <w:lang w:eastAsia="es-MX"/>
        </w:rPr>
      </w:pPr>
      <w:r>
        <w:t>VI. Administrar las plataformas tecnológicas que establezca el Consejo de la Judicatura para la tramitación de los juicios que se conozcan por los juzgados y salas que componen el tribunal</w:t>
      </w:r>
    </w:p>
    <w:p w14:paraId="311F996E" w14:textId="77777777" w:rsidR="003865E0" w:rsidRDefault="003865E0" w:rsidP="003865E0">
      <w:pPr>
        <w:pStyle w:val="Citas"/>
      </w:pPr>
      <w:r w:rsidRPr="005D5DCC">
        <w:rPr>
          <w:b/>
          <w:bCs/>
          <w:u w:val="single"/>
        </w:rPr>
        <w:t>Artículo 168.- El departamento de oficialía de partes y estadística,</w:t>
      </w:r>
      <w:r>
        <w:t xml:space="preserve"> dependerá del Consejo de la Judicatura y estará a cargo de una persona especializada en la materia y contará con el personal que determine el propio consejo. El Departamento tendrá las siguientes funciones:</w:t>
      </w:r>
    </w:p>
    <w:p w14:paraId="7F818FF4" w14:textId="77777777" w:rsidR="003865E0" w:rsidRDefault="003865E0" w:rsidP="003865E0">
      <w:pPr>
        <w:pStyle w:val="Citas"/>
      </w:pPr>
      <w:r>
        <w:t xml:space="preserve"> I. Coordinar las oficialías de partes civiles y familiares establecidas en los diferentes distritos judiciales. para vigilar la recepción y equitativa distribución de los asuntos entre los juzgados; </w:t>
      </w:r>
    </w:p>
    <w:p w14:paraId="68171A9B" w14:textId="77777777" w:rsidR="003865E0" w:rsidRDefault="003865E0" w:rsidP="003865E0">
      <w:pPr>
        <w:pStyle w:val="Citas"/>
      </w:pPr>
      <w:r>
        <w:t xml:space="preserve">II. Proporcionar a las partes interesadas o autorizadas, con base en los registros existentes, la información estadística; </w:t>
      </w:r>
    </w:p>
    <w:p w14:paraId="00D72D58" w14:textId="77777777" w:rsidR="003865E0" w:rsidRPr="00677F85" w:rsidRDefault="003865E0" w:rsidP="003865E0">
      <w:pPr>
        <w:pStyle w:val="Citas"/>
        <w:rPr>
          <w:b/>
          <w:bCs/>
          <w:u w:val="single"/>
        </w:rPr>
      </w:pPr>
      <w:r w:rsidRPr="00677F85">
        <w:rPr>
          <w:b/>
          <w:bCs/>
          <w:u w:val="single"/>
        </w:rPr>
        <w:t xml:space="preserve">III. Capturar, en coordinación con el Departamento de Computación e Informática, los datos procedentes de las salas, juzgados de primera instancia y de cuantía menor, relativos a los diversos juicios que en ellos se ventilan; y </w:t>
      </w:r>
    </w:p>
    <w:p w14:paraId="1232E68F" w14:textId="77777777" w:rsidR="00936BB4" w:rsidRDefault="003865E0" w:rsidP="003865E0">
      <w:pPr>
        <w:pStyle w:val="Citas"/>
      </w:pPr>
      <w:r>
        <w:lastRenderedPageBreak/>
        <w:t>IV. Conservar actualizados los registros estadísticos de los procesos, para proporcionar al presidente del Consejo de la Judicatura los reportes necesarios.</w:t>
      </w:r>
      <w:r w:rsidR="00936BB4">
        <w:t xml:space="preserve">” </w:t>
      </w:r>
    </w:p>
    <w:p w14:paraId="73127B8E" w14:textId="2164EE29" w:rsidR="00205E59" w:rsidRPr="00936BB4" w:rsidRDefault="00936BB4" w:rsidP="003865E0">
      <w:pPr>
        <w:pStyle w:val="Citas"/>
        <w:rPr>
          <w:b/>
          <w:bCs/>
          <w:sz w:val="24"/>
          <w:szCs w:val="24"/>
        </w:rPr>
      </w:pPr>
      <w:r>
        <w:t>(…</w:t>
      </w:r>
      <w:proofErr w:type="gramStart"/>
      <w:r>
        <w:t>)”</w:t>
      </w:r>
      <w:r>
        <w:rPr>
          <w:b/>
          <w:bCs/>
        </w:rPr>
        <w:t>(</w:t>
      </w:r>
      <w:proofErr w:type="gramEnd"/>
      <w:r>
        <w:rPr>
          <w:b/>
          <w:bCs/>
        </w:rPr>
        <w:t>Sic)</w:t>
      </w:r>
    </w:p>
    <w:p w14:paraId="4F7AA0B7" w14:textId="0F1B1F19" w:rsidR="00205E59" w:rsidRDefault="00205E59" w:rsidP="002609D8">
      <w:pPr>
        <w:spacing w:line="360" w:lineRule="auto"/>
        <w:jc w:val="both"/>
        <w:rPr>
          <w:rFonts w:ascii="Palatino Linotype" w:hAnsi="Palatino Linotype" w:cs="Arial"/>
          <w:b/>
          <w:bCs/>
          <w:sz w:val="24"/>
          <w:szCs w:val="24"/>
        </w:rPr>
      </w:pPr>
    </w:p>
    <w:p w14:paraId="6565FAD7" w14:textId="77777777" w:rsidR="00B92D38" w:rsidRDefault="00B92D38" w:rsidP="00B92D38">
      <w:pPr>
        <w:pStyle w:val="Sinespaciado"/>
        <w:spacing w:line="360" w:lineRule="auto"/>
        <w:jc w:val="both"/>
        <w:rPr>
          <w:rFonts w:ascii="Palatino Linotype" w:hAnsi="Palatino Linotype"/>
          <w:bCs/>
        </w:rPr>
      </w:pPr>
      <w:r>
        <w:rPr>
          <w:rFonts w:ascii="Palatino Linotype" w:hAnsi="Palatino Linotype" w:cs="Arial"/>
        </w:rPr>
        <w:t xml:space="preserve">En efecto de la normatividad previamente plasmada se desprende que la información requerida es susceptible de ser generada, poseída o administrada por </w:t>
      </w:r>
      <w:r>
        <w:rPr>
          <w:rFonts w:ascii="Palatino Linotype" w:hAnsi="Palatino Linotype" w:cs="Arial"/>
          <w:b/>
        </w:rPr>
        <w:t xml:space="preserve">El Sujeto Obligado. </w:t>
      </w:r>
      <w:r>
        <w:rPr>
          <w:rFonts w:ascii="Palatino Linotype" w:hAnsi="Palatino Linotype" w:cs="Arial"/>
        </w:rPr>
        <w:t xml:space="preserve"> </w:t>
      </w:r>
    </w:p>
    <w:p w14:paraId="773C81E2" w14:textId="77777777" w:rsidR="00D4284A" w:rsidRDefault="00D4284A" w:rsidP="00D4284A">
      <w:pPr>
        <w:spacing w:line="360" w:lineRule="auto"/>
        <w:jc w:val="both"/>
        <w:rPr>
          <w:rFonts w:ascii="Palatino Linotype" w:hAnsi="Palatino Linotype"/>
          <w:bCs/>
          <w:sz w:val="24"/>
          <w:szCs w:val="24"/>
        </w:rPr>
      </w:pPr>
    </w:p>
    <w:p w14:paraId="499CD690" w14:textId="19887529" w:rsidR="00D4284A" w:rsidRDefault="00D4284A" w:rsidP="00D4284A">
      <w:pPr>
        <w:spacing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bCs/>
          <w:sz w:val="24"/>
          <w:szCs w:val="24"/>
        </w:rPr>
        <w:t xml:space="preserve">en fecha </w:t>
      </w:r>
      <w:r w:rsidR="007C1034">
        <w:rPr>
          <w:rFonts w:ascii="Palatino Linotype" w:hAnsi="Palatino Linotype"/>
          <w:bCs/>
          <w:sz w:val="24"/>
          <w:szCs w:val="24"/>
        </w:rPr>
        <w:t xml:space="preserve">dieciocho de mayo de dos mil veintidós, dio respuesta a la solicitud de información </w:t>
      </w:r>
      <w:r w:rsidR="007C1034">
        <w:rPr>
          <w:rFonts w:ascii="Palatino Linotype" w:hAnsi="Palatino Linotype"/>
          <w:b/>
          <w:sz w:val="24"/>
          <w:szCs w:val="24"/>
        </w:rPr>
        <w:t xml:space="preserve">00362/PJUDICI/IP/2022 </w:t>
      </w:r>
      <w:r w:rsidR="007C1034">
        <w:rPr>
          <w:rFonts w:ascii="Palatino Linotype" w:hAnsi="Palatino Linotype"/>
          <w:bCs/>
          <w:sz w:val="24"/>
          <w:szCs w:val="24"/>
        </w:rPr>
        <w:t>en los siguientes términos:</w:t>
      </w:r>
    </w:p>
    <w:p w14:paraId="6B2D66FA" w14:textId="77777777" w:rsidR="007C1034" w:rsidRPr="007C1034" w:rsidRDefault="007C1034" w:rsidP="0094397C">
      <w:pPr>
        <w:pStyle w:val="Prrafodelista"/>
        <w:numPr>
          <w:ilvl w:val="0"/>
          <w:numId w:val="2"/>
        </w:numPr>
        <w:spacing w:line="360" w:lineRule="auto"/>
        <w:jc w:val="both"/>
        <w:rPr>
          <w:rFonts w:ascii="Palatino Linotype" w:hAnsi="Palatino Linotype"/>
          <w:b/>
        </w:rPr>
      </w:pPr>
      <w:r>
        <w:rPr>
          <w:rFonts w:ascii="Palatino Linotype" w:hAnsi="Palatino Linotype"/>
          <w:b/>
        </w:rPr>
        <w:t xml:space="preserve">“Respuesta 00362-2022.pdf”: </w:t>
      </w:r>
      <w:r>
        <w:rPr>
          <w:rFonts w:ascii="Palatino Linotype" w:hAnsi="Palatino Linotype"/>
          <w:bCs/>
        </w:rPr>
        <w:t>Oficio sin número signado por la Titular de la Unidad de Transparencia y dirigido al solicitante, de fecha dieciocho de mayo de dos mil veintidós, en lo medular expone las siguientes premisas argumentativas:</w:t>
      </w:r>
    </w:p>
    <w:p w14:paraId="23036356" w14:textId="03CEA67F" w:rsidR="007C1034" w:rsidRPr="007C1034" w:rsidRDefault="007C1034" w:rsidP="0094397C">
      <w:pPr>
        <w:pStyle w:val="Prrafodelista"/>
        <w:numPr>
          <w:ilvl w:val="0"/>
          <w:numId w:val="3"/>
        </w:numPr>
        <w:spacing w:line="360" w:lineRule="auto"/>
        <w:jc w:val="both"/>
        <w:rPr>
          <w:rFonts w:ascii="Palatino Linotype" w:hAnsi="Palatino Linotype"/>
          <w:b/>
        </w:rPr>
      </w:pPr>
      <w:r>
        <w:rPr>
          <w:rFonts w:ascii="Palatino Linotype" w:hAnsi="Palatino Linotype"/>
          <w:bCs/>
        </w:rPr>
        <w:t xml:space="preserve">El derecho de acceso a la información no es la vía para acceder a expedientes jurisdiccionales en su versión íntegra. </w:t>
      </w:r>
    </w:p>
    <w:p w14:paraId="317BF1C9" w14:textId="59317406" w:rsidR="007C1034" w:rsidRPr="00CB72F7" w:rsidRDefault="007C1034" w:rsidP="0094397C">
      <w:pPr>
        <w:pStyle w:val="Prrafodelista"/>
        <w:numPr>
          <w:ilvl w:val="0"/>
          <w:numId w:val="3"/>
        </w:numPr>
        <w:spacing w:line="360" w:lineRule="auto"/>
        <w:jc w:val="both"/>
        <w:rPr>
          <w:rFonts w:ascii="Palatino Linotype" w:hAnsi="Palatino Linotype"/>
          <w:b/>
        </w:rPr>
      </w:pPr>
      <w:r>
        <w:rPr>
          <w:rFonts w:ascii="Palatino Linotype" w:hAnsi="Palatino Linotype"/>
          <w:bCs/>
        </w:rPr>
        <w:t xml:space="preserve">Los expedientes judiciales </w:t>
      </w:r>
      <w:r w:rsidR="00CB72F7">
        <w:rPr>
          <w:rFonts w:ascii="Palatino Linotype" w:hAnsi="Palatino Linotype"/>
          <w:bCs/>
        </w:rPr>
        <w:t xml:space="preserve">en materia familiar forman parte del sistema de datos denominado “Sistema de Expediente Electrónico” (materias civil, familiar y mercantil), respecto del cual estima la información como confidencial. </w:t>
      </w:r>
    </w:p>
    <w:p w14:paraId="593CF1CE" w14:textId="2C1C2890" w:rsidR="00CB72F7" w:rsidRPr="007C1034" w:rsidRDefault="00CB72F7" w:rsidP="0094397C">
      <w:pPr>
        <w:pStyle w:val="Prrafodelista"/>
        <w:numPr>
          <w:ilvl w:val="0"/>
          <w:numId w:val="3"/>
        </w:numPr>
        <w:spacing w:line="360" w:lineRule="auto"/>
        <w:jc w:val="both"/>
        <w:rPr>
          <w:rFonts w:ascii="Palatino Linotype" w:hAnsi="Palatino Linotype"/>
          <w:b/>
        </w:rPr>
      </w:pPr>
      <w:r>
        <w:rPr>
          <w:rFonts w:ascii="Palatino Linotype" w:hAnsi="Palatino Linotype"/>
          <w:bCs/>
        </w:rPr>
        <w:t xml:space="preserve">Únicamente las personas autorizadas en autos de expedientes pueden acceder a él, a través del órgano jurisdiccional competente. </w:t>
      </w:r>
    </w:p>
    <w:p w14:paraId="46AB844C" w14:textId="68B84118" w:rsidR="00CB72F7" w:rsidRDefault="00690791" w:rsidP="00A84417">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interpuso recurso de revisión en fecha</w:t>
      </w:r>
      <w:r w:rsidR="00CB72F7">
        <w:rPr>
          <w:rFonts w:ascii="Palatino Linotype" w:hAnsi="Palatino Linotype"/>
          <w:sz w:val="24"/>
          <w:szCs w:val="24"/>
        </w:rPr>
        <w:t xml:space="preserve"> diecinueve de mayo, admitiéndose el veinticuatro de mayo, ambos de dos mil veintidós. Señalando como razones o motivos de inconformidad:</w:t>
      </w:r>
    </w:p>
    <w:p w14:paraId="7FA61AB8" w14:textId="14B1A9D5" w:rsidR="00CB72F7" w:rsidRPr="00CB72F7" w:rsidRDefault="00CB72F7" w:rsidP="00CB72F7">
      <w:pPr>
        <w:pStyle w:val="Citas"/>
        <w:rPr>
          <w:b/>
          <w:bCs/>
          <w:sz w:val="24"/>
          <w:szCs w:val="24"/>
        </w:rPr>
      </w:pPr>
      <w:r>
        <w:t xml:space="preserve">“La autoridad habla de apersonamiento en las controversias, cuando nunca se </w:t>
      </w:r>
      <w:proofErr w:type="spellStart"/>
      <w:r>
        <w:t>solicito</w:t>
      </w:r>
      <w:proofErr w:type="spellEnd"/>
      <w:r>
        <w:t xml:space="preserve"> las actuaciones que pudieran existir simplemente conocer si existe una activación del esquema de justicia en materia familiar de las personas objeto de referencia” </w:t>
      </w:r>
      <w:r>
        <w:rPr>
          <w:b/>
          <w:bCs/>
        </w:rPr>
        <w:t>(Sic)</w:t>
      </w:r>
    </w:p>
    <w:p w14:paraId="032A5E15" w14:textId="77777777" w:rsidR="00CB72F7" w:rsidRDefault="00CB72F7" w:rsidP="00A84417">
      <w:pPr>
        <w:spacing w:before="240" w:line="360" w:lineRule="auto"/>
        <w:jc w:val="both"/>
        <w:rPr>
          <w:rFonts w:ascii="Palatino Linotype" w:hAnsi="Palatino Linotype"/>
          <w:sz w:val="24"/>
          <w:szCs w:val="24"/>
        </w:rPr>
      </w:pPr>
    </w:p>
    <w:p w14:paraId="10F4023C" w14:textId="48694699" w:rsidR="005B7B79" w:rsidRDefault="005B7B79" w:rsidP="005B7B79">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las causales de procedencia previstas en el artículo 179, </w:t>
      </w:r>
      <w:r w:rsidR="00CB72F7">
        <w:rPr>
          <w:i w:val="0"/>
          <w:sz w:val="24"/>
          <w:szCs w:val="24"/>
        </w:rPr>
        <w:t>fracción I</w:t>
      </w:r>
      <w:r>
        <w:rPr>
          <w:i w:val="0"/>
          <w:sz w:val="24"/>
          <w:szCs w:val="24"/>
        </w:rPr>
        <w:t xml:space="preserve"> de la Ley de Transparencia y Acceso a la Información Pública del Estado de México y Municipios, normatividad que dispone a la literalidad lo siguiente: </w:t>
      </w:r>
    </w:p>
    <w:p w14:paraId="7C067A8E" w14:textId="526E2775" w:rsidR="005B7B79" w:rsidRDefault="005B7B79" w:rsidP="005B7B79">
      <w:pPr>
        <w:pStyle w:val="Citas"/>
      </w:pPr>
      <w:r>
        <w:t xml:space="preserve"> “</w:t>
      </w:r>
      <w:r w:rsidRPr="00615A99">
        <w:t>Artículo 179. El recurso de revisión es un medio de protección que la Ley otorga a los particulares, para hacer valer su derecho de acceso a la información pública, y procederá en contra de las siguientes causas:</w:t>
      </w:r>
    </w:p>
    <w:p w14:paraId="280D64B4" w14:textId="4710FBE1" w:rsidR="00A004CE" w:rsidRDefault="00A004CE" w:rsidP="005B7B79">
      <w:pPr>
        <w:pStyle w:val="Citas"/>
      </w:pPr>
      <w:r>
        <w:t>I. La negativa a la información solicitada;</w:t>
      </w:r>
    </w:p>
    <w:p w14:paraId="3B67D6AE" w14:textId="4FF48C45" w:rsidR="005B7B79" w:rsidRDefault="005B7B79" w:rsidP="005B7B79">
      <w:pPr>
        <w:pStyle w:val="Citas"/>
        <w:rPr>
          <w:b/>
        </w:rPr>
      </w:pPr>
      <w:r>
        <w:t xml:space="preserve">(…)” </w:t>
      </w:r>
      <w:r>
        <w:rPr>
          <w:b/>
        </w:rPr>
        <w:t>(Sic)</w:t>
      </w:r>
    </w:p>
    <w:p w14:paraId="73B60E54" w14:textId="77777777" w:rsidR="00A004CE" w:rsidRPr="005A4EBE" w:rsidRDefault="00A004CE" w:rsidP="005B7B79">
      <w:pPr>
        <w:pStyle w:val="Citas"/>
        <w:rPr>
          <w:b/>
        </w:rPr>
      </w:pPr>
    </w:p>
    <w:p w14:paraId="57DBEFEE" w14:textId="77777777" w:rsidR="007D4AE9" w:rsidRDefault="005B7B79" w:rsidP="00CB72F7">
      <w:pPr>
        <w:spacing w:line="360" w:lineRule="auto"/>
        <w:jc w:val="both"/>
        <w:rPr>
          <w:rFonts w:ascii="Palatino Linotype" w:hAnsi="Palatino Linotype"/>
          <w:bCs/>
          <w:sz w:val="24"/>
          <w:szCs w:val="24"/>
        </w:rPr>
      </w:pPr>
      <w:r>
        <w:rPr>
          <w:rFonts w:ascii="Palatino Linotype" w:hAnsi="Palatino Linotype"/>
          <w:sz w:val="24"/>
          <w:szCs w:val="24"/>
        </w:rPr>
        <w:lastRenderedPageBreak/>
        <w:t xml:space="preserve">Por otra parte, como fue mencionado en el antecedente quinto, </w:t>
      </w:r>
      <w:r>
        <w:rPr>
          <w:rFonts w:ascii="Palatino Linotype" w:hAnsi="Palatino Linotype"/>
          <w:b/>
          <w:sz w:val="24"/>
          <w:szCs w:val="24"/>
        </w:rPr>
        <w:t xml:space="preserve">El Sujeto Obligado </w:t>
      </w:r>
      <w:r w:rsidR="00CB72F7">
        <w:rPr>
          <w:rFonts w:ascii="Palatino Linotype" w:hAnsi="Palatino Linotype"/>
          <w:bCs/>
          <w:sz w:val="24"/>
          <w:szCs w:val="24"/>
        </w:rPr>
        <w:t xml:space="preserve">fue omiso en rendir su informe justificado. </w:t>
      </w:r>
    </w:p>
    <w:p w14:paraId="24C56D34" w14:textId="6BC5994F" w:rsidR="007D4AE9" w:rsidRPr="00C40739" w:rsidRDefault="007D4AE9" w:rsidP="007D4AE9">
      <w:pPr>
        <w:tabs>
          <w:tab w:val="left" w:pos="709"/>
        </w:tabs>
        <w:spacing w:after="0" w:line="360" w:lineRule="auto"/>
        <w:jc w:val="both"/>
        <w:rPr>
          <w:rFonts w:ascii="Palatino Linotype" w:hAnsi="Palatino Linotype"/>
          <w:b/>
          <w:sz w:val="24"/>
          <w:szCs w:val="24"/>
          <w:lang w:val="es-ES"/>
        </w:rPr>
      </w:pPr>
      <w:r>
        <w:rPr>
          <w:rFonts w:ascii="Palatino Linotype" w:hAnsi="Palatino Linotype"/>
          <w:sz w:val="24"/>
          <w:szCs w:val="24"/>
          <w:lang w:val="es-ES"/>
        </w:rPr>
        <w:t xml:space="preserve">En razón de lo anterior, </w:t>
      </w:r>
      <w:r w:rsidRPr="00C40739">
        <w:rPr>
          <w:rFonts w:ascii="Palatino Linotype" w:hAnsi="Palatino Linotype"/>
          <w:sz w:val="24"/>
          <w:szCs w:val="24"/>
          <w:lang w:val="es-ES"/>
        </w:rPr>
        <w:t xml:space="preserve">podemos </w:t>
      </w:r>
      <w:r>
        <w:rPr>
          <w:rFonts w:ascii="Palatino Linotype" w:hAnsi="Palatino Linotype"/>
          <w:sz w:val="24"/>
          <w:szCs w:val="24"/>
          <w:lang w:val="es-ES"/>
        </w:rPr>
        <w:t>arribar a la premisa de</w:t>
      </w:r>
      <w:r w:rsidRPr="00C40739">
        <w:rPr>
          <w:rFonts w:ascii="Palatino Linotype" w:hAnsi="Palatino Linotype"/>
          <w:sz w:val="24"/>
          <w:szCs w:val="24"/>
          <w:lang w:val="es-ES"/>
        </w:rPr>
        <w:t xml:space="preserve"> que </w:t>
      </w:r>
      <w:r>
        <w:rPr>
          <w:rFonts w:ascii="Palatino Linotype" w:hAnsi="Palatino Linotype"/>
          <w:b/>
          <w:bCs/>
          <w:sz w:val="24"/>
          <w:szCs w:val="24"/>
          <w:lang w:val="es-ES"/>
        </w:rPr>
        <w:t xml:space="preserve">El Sujeto Obligado </w:t>
      </w:r>
      <w:r w:rsidRPr="00C40739">
        <w:rPr>
          <w:rFonts w:ascii="Palatino Linotype" w:hAnsi="Palatino Linotype"/>
          <w:b/>
          <w:sz w:val="24"/>
          <w:szCs w:val="24"/>
          <w:lang w:val="es-ES"/>
        </w:rPr>
        <w:t xml:space="preserve">no </w:t>
      </w:r>
      <w:r>
        <w:rPr>
          <w:rFonts w:ascii="Palatino Linotype" w:hAnsi="Palatino Linotype"/>
          <w:b/>
          <w:sz w:val="24"/>
          <w:szCs w:val="24"/>
          <w:lang w:val="es-ES"/>
        </w:rPr>
        <w:t>afirma o niega contar con la información</w:t>
      </w:r>
      <w:r w:rsidRPr="00C40739">
        <w:rPr>
          <w:rFonts w:ascii="Palatino Linotype" w:hAnsi="Palatino Linotype"/>
          <w:sz w:val="24"/>
          <w:szCs w:val="24"/>
          <w:lang w:val="es-ES"/>
        </w:rPr>
        <w:t xml:space="preserve">, atendiendo primeramente que de conformidad con la Ley Orgánica del Poder Judicial del Estado de México, le corresponde interpretar y aplicar las leyes en los asuntos del orden civil, familiar, penal, de justicia para adolescentes y en las demás materias del fuero común y del orden federal, en los casos en que expresamente los ordenamientos legales les confieran jurisdicción. En segundo lugar, porque las personas físicas o jurídicas colectivas, al acudir ante el </w:t>
      </w:r>
      <w:r w:rsidRPr="00C40739">
        <w:rPr>
          <w:rFonts w:ascii="Palatino Linotype" w:hAnsi="Palatino Linotype"/>
          <w:b/>
          <w:sz w:val="24"/>
          <w:szCs w:val="24"/>
          <w:lang w:val="es-ES"/>
        </w:rPr>
        <w:t>Sujeto Obligado</w:t>
      </w:r>
      <w:r w:rsidRPr="00C40739">
        <w:rPr>
          <w:rFonts w:ascii="Palatino Linotype" w:hAnsi="Palatino Linotype"/>
          <w:sz w:val="24"/>
          <w:szCs w:val="24"/>
          <w:lang w:val="es-ES"/>
        </w:rPr>
        <w:t xml:space="preserve"> para la interpretación y aplicación de las leyes, en ejercicio de sus atribuciones, le proporcionan distintos datos (verbigracia al momento de presentar una demanda, denuncia o contestación de las mismas), desde carácter público a confidenciales. </w:t>
      </w:r>
      <w:r w:rsidRPr="00C40739">
        <w:rPr>
          <w:rFonts w:ascii="Palatino Linotype" w:hAnsi="Palatino Linotype"/>
          <w:b/>
          <w:sz w:val="24"/>
          <w:szCs w:val="24"/>
          <w:lang w:val="es-ES"/>
        </w:rPr>
        <w:t xml:space="preserve">Por lo </w:t>
      </w:r>
      <w:proofErr w:type="gramStart"/>
      <w:r w:rsidRPr="00C40739">
        <w:rPr>
          <w:rFonts w:ascii="Palatino Linotype" w:hAnsi="Palatino Linotype"/>
          <w:b/>
          <w:sz w:val="24"/>
          <w:szCs w:val="24"/>
          <w:lang w:val="es-ES"/>
        </w:rPr>
        <w:t>que</w:t>
      </w:r>
      <w:proofErr w:type="gramEnd"/>
      <w:r w:rsidRPr="00C40739">
        <w:rPr>
          <w:rFonts w:ascii="Palatino Linotype" w:hAnsi="Palatino Linotype"/>
          <w:b/>
          <w:sz w:val="24"/>
          <w:szCs w:val="24"/>
          <w:lang w:val="es-ES"/>
        </w:rPr>
        <w:t xml:space="preserve"> en el supuesto, sin conceder que </w:t>
      </w:r>
      <w:r>
        <w:rPr>
          <w:rFonts w:ascii="Palatino Linotype" w:hAnsi="Palatino Linotype"/>
          <w:b/>
          <w:sz w:val="24"/>
          <w:szCs w:val="24"/>
          <w:lang w:val="es-ES"/>
        </w:rPr>
        <w:t xml:space="preserve">los </w:t>
      </w:r>
      <w:r w:rsidRPr="00C40739">
        <w:rPr>
          <w:rFonts w:ascii="Palatino Linotype" w:hAnsi="Palatino Linotype"/>
          <w:b/>
          <w:sz w:val="24"/>
          <w:szCs w:val="24"/>
          <w:lang w:val="es-ES"/>
        </w:rPr>
        <w:t>particular</w:t>
      </w:r>
      <w:r>
        <w:rPr>
          <w:rFonts w:ascii="Palatino Linotype" w:hAnsi="Palatino Linotype"/>
          <w:b/>
          <w:sz w:val="24"/>
          <w:szCs w:val="24"/>
          <w:lang w:val="es-ES"/>
        </w:rPr>
        <w:t>es</w:t>
      </w:r>
      <w:r w:rsidRPr="00C40739">
        <w:rPr>
          <w:rFonts w:ascii="Palatino Linotype" w:hAnsi="Palatino Linotype"/>
          <w:b/>
          <w:sz w:val="24"/>
          <w:szCs w:val="24"/>
          <w:lang w:val="es-ES"/>
        </w:rPr>
        <w:t xml:space="preserve"> señalado</w:t>
      </w:r>
      <w:r>
        <w:rPr>
          <w:rFonts w:ascii="Palatino Linotype" w:hAnsi="Palatino Linotype"/>
          <w:b/>
          <w:sz w:val="24"/>
          <w:szCs w:val="24"/>
          <w:lang w:val="es-ES"/>
        </w:rPr>
        <w:t>s</w:t>
      </w:r>
      <w:r w:rsidRPr="00C40739">
        <w:rPr>
          <w:rFonts w:ascii="Palatino Linotype" w:hAnsi="Palatino Linotype"/>
          <w:b/>
          <w:sz w:val="24"/>
          <w:szCs w:val="24"/>
          <w:lang w:val="es-ES"/>
        </w:rPr>
        <w:t xml:space="preserve"> en la solicitud de información, tenga</w:t>
      </w:r>
      <w:r>
        <w:rPr>
          <w:rFonts w:ascii="Palatino Linotype" w:hAnsi="Palatino Linotype"/>
          <w:b/>
          <w:sz w:val="24"/>
          <w:szCs w:val="24"/>
          <w:lang w:val="es-ES"/>
        </w:rPr>
        <w:t>n</w:t>
      </w:r>
      <w:r w:rsidRPr="00C40739">
        <w:rPr>
          <w:rFonts w:ascii="Palatino Linotype" w:hAnsi="Palatino Linotype"/>
          <w:b/>
          <w:sz w:val="24"/>
          <w:szCs w:val="24"/>
          <w:lang w:val="es-ES"/>
        </w:rPr>
        <w:t xml:space="preserve"> algún procedimiento, dentro de la jurisdicción territorial del Sujeto Obligado, la información pudiera obrar en los archivos.</w:t>
      </w:r>
    </w:p>
    <w:p w14:paraId="44FB2826"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724025D9" w14:textId="4E7A4EE1"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t xml:space="preserve">En ese orden de ideas, del supuesto que existiera la información, la misma pudiera obrar en las bases de datos que tiene registradas el </w:t>
      </w:r>
      <w:r w:rsidRPr="00C40739">
        <w:rPr>
          <w:rFonts w:ascii="Palatino Linotype" w:hAnsi="Palatino Linotype"/>
          <w:b/>
          <w:sz w:val="24"/>
          <w:szCs w:val="24"/>
          <w:lang w:val="es-ES"/>
        </w:rPr>
        <w:t>Sujeto Obligado</w:t>
      </w:r>
      <w:r w:rsidRPr="00C40739">
        <w:rPr>
          <w:rFonts w:ascii="Palatino Linotype" w:hAnsi="Palatino Linotype"/>
          <w:sz w:val="24"/>
          <w:szCs w:val="24"/>
          <w:lang w:val="es-ES"/>
        </w:rPr>
        <w:t xml:space="preserve"> ante este Instituto de Transparencia, las cuales atendiendo a la naturaleza de la información se encuentran clasificadas como información confidencial</w:t>
      </w:r>
      <w:r>
        <w:rPr>
          <w:rFonts w:ascii="Palatino Linotype" w:hAnsi="Palatino Linotype"/>
          <w:sz w:val="24"/>
          <w:szCs w:val="24"/>
          <w:lang w:val="es-ES"/>
        </w:rPr>
        <w:t xml:space="preserve">, conforme a la respuesta primigenia. </w:t>
      </w:r>
    </w:p>
    <w:p w14:paraId="21F8F330"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66964DEE"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lastRenderedPageBreak/>
        <w:t xml:space="preserve">Atendiendo a lo anterior, debemos de partir de que se entiende por las bases de datos, de conformidad en las Leyes en la materia, </w:t>
      </w:r>
      <w:proofErr w:type="gramStart"/>
      <w:r w:rsidRPr="00C40739">
        <w:rPr>
          <w:rFonts w:ascii="Palatino Linotype" w:hAnsi="Palatino Linotype"/>
          <w:sz w:val="24"/>
          <w:szCs w:val="24"/>
          <w:lang w:val="es-ES"/>
        </w:rPr>
        <w:t>primeramente</w:t>
      </w:r>
      <w:proofErr w:type="gramEnd"/>
      <w:r w:rsidRPr="00C40739">
        <w:rPr>
          <w:rFonts w:ascii="Palatino Linotype" w:hAnsi="Palatino Linotype"/>
          <w:sz w:val="24"/>
          <w:szCs w:val="24"/>
          <w:lang w:val="es-ES"/>
        </w:rPr>
        <w:t xml:space="preserve"> en los artículos 3 fracciones III y XXXIII; 4; 80; 81 y 82 de la Ley General de Protección de Datos Personales en Posesión de Sujetos Obligados, se establece lo siguiente:</w:t>
      </w:r>
    </w:p>
    <w:p w14:paraId="269E93F7" w14:textId="608B7146" w:rsidR="007D4AE9" w:rsidRPr="00C40739" w:rsidRDefault="007D4AE9" w:rsidP="007D4AE9">
      <w:pPr>
        <w:pStyle w:val="Citas"/>
        <w:rPr>
          <w:lang w:val="es-ES"/>
        </w:rPr>
      </w:pPr>
      <w:r>
        <w:rPr>
          <w:b/>
          <w:lang w:val="es-ES"/>
        </w:rPr>
        <w:t>“</w:t>
      </w:r>
      <w:r w:rsidRPr="00C40739">
        <w:rPr>
          <w:b/>
          <w:lang w:val="es-ES"/>
        </w:rPr>
        <w:t>Artículo 3.</w:t>
      </w:r>
      <w:r w:rsidRPr="00C40739">
        <w:rPr>
          <w:lang w:val="es-ES"/>
        </w:rPr>
        <w:t xml:space="preserve"> Para los efectos de la presente Ley se entenderá por:</w:t>
      </w:r>
    </w:p>
    <w:p w14:paraId="2C9F233A" w14:textId="77777777" w:rsidR="007D4AE9" w:rsidRPr="00C40739" w:rsidRDefault="007D4AE9" w:rsidP="007D4AE9">
      <w:pPr>
        <w:pStyle w:val="Citas"/>
        <w:rPr>
          <w:lang w:val="es-ES"/>
        </w:rPr>
      </w:pPr>
      <w:r w:rsidRPr="00C40739">
        <w:rPr>
          <w:lang w:val="es-ES"/>
        </w:rPr>
        <w:t>(…)</w:t>
      </w:r>
    </w:p>
    <w:p w14:paraId="70174042" w14:textId="77777777" w:rsidR="007D4AE9" w:rsidRPr="00C40739" w:rsidRDefault="007D4AE9" w:rsidP="007D4AE9">
      <w:pPr>
        <w:pStyle w:val="Citas"/>
        <w:rPr>
          <w:lang w:val="es-ES"/>
        </w:rPr>
      </w:pPr>
      <w:r w:rsidRPr="00C40739">
        <w:rPr>
          <w:b/>
          <w:lang w:val="es-ES"/>
        </w:rPr>
        <w:t>III. Bases de datos:</w:t>
      </w:r>
      <w:r w:rsidRPr="00C40739">
        <w:rPr>
          <w:lang w:val="es-ES"/>
        </w:rPr>
        <w:t xml:space="preserve"> Conjunto ordenado de datos personales referentes a una persona física identificada o identificable, condicionados a criterios determinados, con independencia de la forma o modalidad de su creación, tipo de soporte, procesamiento, almacenamiento y organización;</w:t>
      </w:r>
    </w:p>
    <w:p w14:paraId="47091C29" w14:textId="77777777" w:rsidR="007D4AE9" w:rsidRPr="00C40739" w:rsidRDefault="007D4AE9" w:rsidP="007D4AE9">
      <w:pPr>
        <w:pStyle w:val="Citas"/>
        <w:rPr>
          <w:lang w:val="es-ES"/>
        </w:rPr>
      </w:pPr>
      <w:r w:rsidRPr="00C40739">
        <w:rPr>
          <w:lang w:val="es-ES"/>
        </w:rPr>
        <w:t>(…)</w:t>
      </w:r>
    </w:p>
    <w:p w14:paraId="289BA8B1" w14:textId="6085828A" w:rsidR="007D4AE9" w:rsidRPr="00C40739" w:rsidRDefault="007D4AE9" w:rsidP="007D4AE9">
      <w:pPr>
        <w:pStyle w:val="Citas"/>
        <w:rPr>
          <w:lang w:val="es-ES"/>
        </w:rPr>
      </w:pPr>
      <w:r w:rsidRPr="00C40739">
        <w:rPr>
          <w:b/>
          <w:lang w:val="es-ES"/>
        </w:rPr>
        <w:t>XXXIII. Tratamiento:</w:t>
      </w:r>
      <w:r w:rsidRPr="00C40739">
        <w:rPr>
          <w:lang w:val="es-ES"/>
        </w:rPr>
        <w:t xml:space="preserve">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 y</w:t>
      </w:r>
      <w:r w:rsidRPr="00C40739">
        <w:rPr>
          <w:lang w:val="es-ES"/>
        </w:rPr>
        <w:cr/>
      </w:r>
      <w:r w:rsidRPr="00C40739">
        <w:rPr>
          <w:b/>
          <w:lang w:val="es-ES"/>
        </w:rPr>
        <w:t>Artículo 4.</w:t>
      </w:r>
      <w:r w:rsidRPr="00C40739">
        <w:rPr>
          <w:lang w:val="es-ES"/>
        </w:rPr>
        <w:t xml:space="preserve"> La presente Ley será aplicable a cualquier tratamiento de datos personales que obren en soportes físicos o electrónicos, con independencia de la forma o modalidad de su creación, tipo de soporte, procesamiento, almacenamiento y organización.</w:t>
      </w:r>
    </w:p>
    <w:p w14:paraId="76A35ACD" w14:textId="77777777" w:rsidR="007D4AE9" w:rsidRPr="00C40739" w:rsidRDefault="007D4AE9" w:rsidP="007D4AE9">
      <w:pPr>
        <w:pStyle w:val="Citas"/>
        <w:rPr>
          <w:lang w:val="es-ES"/>
        </w:rPr>
      </w:pPr>
      <w:r w:rsidRPr="00C40739">
        <w:rPr>
          <w:b/>
          <w:lang w:val="es-ES"/>
        </w:rPr>
        <w:t>Artículo 80.</w:t>
      </w:r>
      <w:r w:rsidRPr="00C40739">
        <w:rPr>
          <w:lang w:val="es-ES"/>
        </w:rPr>
        <w:t xml:space="preserve"> La obtención y tratamiento de datos personales, en términos de lo que dispone esta Ley, </w:t>
      </w:r>
      <w:r w:rsidRPr="00C40739">
        <w:rPr>
          <w:b/>
          <w:lang w:val="es-ES"/>
        </w:rPr>
        <w:t xml:space="preserve">por parte de </w:t>
      </w:r>
      <w:proofErr w:type="gramStart"/>
      <w:r w:rsidRPr="00C40739">
        <w:rPr>
          <w:b/>
          <w:lang w:val="es-ES"/>
        </w:rPr>
        <w:t>las sujetos obligados competentes</w:t>
      </w:r>
      <w:proofErr w:type="gramEnd"/>
      <w:r w:rsidRPr="00C40739">
        <w:rPr>
          <w:b/>
          <w:lang w:val="es-ES"/>
        </w:rPr>
        <w:t xml:space="preserve"> en instancias de seguridad, procuración y </w:t>
      </w:r>
      <w:r w:rsidRPr="00C40739">
        <w:rPr>
          <w:b/>
          <w:u w:val="single"/>
          <w:lang w:val="es-ES"/>
        </w:rPr>
        <w:t>administración de justicia</w:t>
      </w:r>
      <w:r w:rsidRPr="00C40739">
        <w:rPr>
          <w:lang w:val="es-ES"/>
        </w:rPr>
        <w:t xml:space="preserve">, está limitada a aquellos </w:t>
      </w:r>
      <w:r w:rsidRPr="00C40739">
        <w:rPr>
          <w:lang w:val="es-ES"/>
        </w:rPr>
        <w:lastRenderedPageBreak/>
        <w:t>supuestos y categorías de datos que resulten necesarios y proporcionales para el ejercicio de las funciones en materia de seguridad nacional, seguridad pública, o para la prevención o persecución de los delitos. Deberán ser almacenados en las bases de datos establecidas para tal efecto.</w:t>
      </w:r>
    </w:p>
    <w:p w14:paraId="73DF55C4" w14:textId="77777777" w:rsidR="007D4AE9" w:rsidRPr="00C40739" w:rsidRDefault="007D4AE9" w:rsidP="007D4AE9">
      <w:pPr>
        <w:pStyle w:val="Citas"/>
        <w:rPr>
          <w:lang w:val="es-ES"/>
        </w:rPr>
      </w:pPr>
      <w:r w:rsidRPr="00C40739">
        <w:rPr>
          <w:lang w:val="es-ES"/>
        </w:rPr>
        <w:t>Las autoridades que accedan y almacenen los datos personales que se recaben por los particulares en cumplimiento de las disposiciones legales correspondientes, deberán cumplir con las disposiciones señaladas en el presente Capítulo.</w:t>
      </w:r>
    </w:p>
    <w:p w14:paraId="0B56A04A" w14:textId="77777777" w:rsidR="007D4AE9" w:rsidRPr="00C40739" w:rsidRDefault="007D4AE9" w:rsidP="007D4AE9">
      <w:pPr>
        <w:pStyle w:val="Citas"/>
        <w:rPr>
          <w:lang w:val="es-ES"/>
        </w:rPr>
      </w:pPr>
      <w:r w:rsidRPr="00C40739">
        <w:rPr>
          <w:b/>
          <w:lang w:val="es-ES"/>
        </w:rPr>
        <w:t xml:space="preserve">Artículo 81. </w:t>
      </w:r>
      <w:r w:rsidRPr="00C40739">
        <w:rPr>
          <w:lang w:val="es-ES"/>
        </w:rPr>
        <w:t xml:space="preserve">En el tratamiento de datos </w:t>
      </w:r>
      <w:proofErr w:type="gramStart"/>
      <w:r w:rsidRPr="00C40739">
        <w:rPr>
          <w:lang w:val="es-ES"/>
        </w:rPr>
        <w:t>personales</w:t>
      </w:r>
      <w:proofErr w:type="gramEnd"/>
      <w:r w:rsidRPr="00C40739">
        <w:rPr>
          <w:lang w:val="es-ES"/>
        </w:rPr>
        <w:t xml:space="preserve"> así como en el uso de las bases de datos para su almacenamiento, que realicen los sujetos obligados competentes de las instancias de seguridad, procuración y administración de justicia deberá cumplir con los principios establecidos en el Título Segundo de la presente Ley.</w:t>
      </w:r>
    </w:p>
    <w:p w14:paraId="154FF048" w14:textId="77777777" w:rsidR="007D4AE9" w:rsidRPr="00C40739" w:rsidRDefault="007D4AE9" w:rsidP="007D4AE9">
      <w:pPr>
        <w:pStyle w:val="Citas"/>
        <w:rPr>
          <w:lang w:val="es-ES"/>
        </w:rPr>
      </w:pPr>
      <w:r w:rsidRPr="00C40739">
        <w:rPr>
          <w:lang w:val="es-ES"/>
        </w:rPr>
        <w:t>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w:t>
      </w:r>
    </w:p>
    <w:p w14:paraId="36C1B2E1" w14:textId="15970D8B" w:rsidR="007D4AE9" w:rsidRPr="007D4AE9" w:rsidRDefault="007D4AE9" w:rsidP="007D4AE9">
      <w:pPr>
        <w:pStyle w:val="Citas"/>
        <w:rPr>
          <w:b/>
          <w:bCs/>
          <w:lang w:val="es-ES"/>
        </w:rPr>
      </w:pPr>
      <w:r w:rsidRPr="00C40739">
        <w:rPr>
          <w:b/>
          <w:lang w:val="es-ES"/>
        </w:rPr>
        <w:t>Artículo 82.</w:t>
      </w:r>
      <w:r w:rsidRPr="00C40739">
        <w:rPr>
          <w:lang w:val="es-ES"/>
        </w:rPr>
        <w:t xml:space="preserve"> Los responsables de las bases de datos a que se refiere este Capítulo, deberán establecer medidas de seguridad de nivel alto, para garantizar la integridad, disponibilidad y confidencialidad de la información, que permitan proteger los datos personales contra daño, pérdida, alteración, destrucción o el uso, acceso o tratamiento no autorizado.</w:t>
      </w:r>
      <w:r>
        <w:rPr>
          <w:lang w:val="es-ES"/>
        </w:rPr>
        <w:t xml:space="preserve">” </w:t>
      </w:r>
      <w:r>
        <w:rPr>
          <w:b/>
          <w:bCs/>
          <w:lang w:val="es-ES"/>
        </w:rPr>
        <w:t>(Sic)</w:t>
      </w:r>
    </w:p>
    <w:p w14:paraId="2E356F6B"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53001DF5"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lastRenderedPageBreak/>
        <w:t>En armonía con la Ley en cita, nuestra Ley de Protección de Datos Personales en Posesión de Sujetos Obligados del Estado de México y Municipios, dispone en sus artículos 35, 36 y 37 lo siguiente:</w:t>
      </w:r>
    </w:p>
    <w:p w14:paraId="468A21C9"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3C3EF76F" w14:textId="77777777" w:rsidR="007D4AE9" w:rsidRPr="007D4AE9" w:rsidRDefault="007D4AE9" w:rsidP="007D4AE9">
      <w:pPr>
        <w:pStyle w:val="Citas"/>
        <w:rPr>
          <w:b/>
          <w:bCs/>
          <w:lang w:val="es-ES"/>
        </w:rPr>
      </w:pPr>
      <w:r w:rsidRPr="007D4AE9">
        <w:rPr>
          <w:b/>
          <w:bCs/>
          <w:lang w:val="es-ES"/>
        </w:rPr>
        <w:t>“CAPÍTULO TERCERO</w:t>
      </w:r>
    </w:p>
    <w:p w14:paraId="65B1B24F" w14:textId="6BDD8017" w:rsidR="007D4AE9" w:rsidRPr="007D4AE9" w:rsidRDefault="007D4AE9" w:rsidP="007D4AE9">
      <w:pPr>
        <w:pStyle w:val="Citas"/>
        <w:rPr>
          <w:b/>
          <w:bCs/>
          <w:lang w:val="es-ES"/>
        </w:rPr>
      </w:pPr>
      <w:r w:rsidRPr="007D4AE9">
        <w:rPr>
          <w:b/>
          <w:bCs/>
          <w:lang w:val="es-ES"/>
        </w:rPr>
        <w:t>DE LOS SISTEMAS Y EL TRATAMIENTO</w:t>
      </w:r>
      <w:r w:rsidR="00EE2EA2">
        <w:rPr>
          <w:b/>
          <w:bCs/>
          <w:lang w:val="es-ES"/>
        </w:rPr>
        <w:t xml:space="preserve"> </w:t>
      </w:r>
      <w:r w:rsidRPr="007D4AE9">
        <w:rPr>
          <w:b/>
          <w:bCs/>
          <w:lang w:val="es-ES"/>
        </w:rPr>
        <w:t>DE DATOS PERSONALES</w:t>
      </w:r>
    </w:p>
    <w:p w14:paraId="7958360E" w14:textId="77777777" w:rsidR="007D4AE9" w:rsidRPr="00EE2EA2" w:rsidRDefault="007D4AE9" w:rsidP="007D4AE9">
      <w:pPr>
        <w:pStyle w:val="Citas"/>
        <w:rPr>
          <w:b/>
          <w:bCs/>
          <w:lang w:val="es-ES"/>
        </w:rPr>
      </w:pPr>
      <w:r w:rsidRPr="00EE2EA2">
        <w:rPr>
          <w:b/>
          <w:bCs/>
          <w:lang w:val="es-ES"/>
        </w:rPr>
        <w:t>Sistemas de Datos Personales</w:t>
      </w:r>
    </w:p>
    <w:p w14:paraId="481E9EB6" w14:textId="77777777" w:rsidR="007D4AE9" w:rsidRPr="00C40739" w:rsidRDefault="007D4AE9" w:rsidP="007D4AE9">
      <w:pPr>
        <w:pStyle w:val="Citas"/>
        <w:rPr>
          <w:lang w:val="es-ES"/>
        </w:rPr>
      </w:pPr>
      <w:r w:rsidRPr="00C40739">
        <w:rPr>
          <w:lang w:val="es-ES"/>
        </w:rPr>
        <w:t xml:space="preserve">Artículo 35. Corresponde a cada Sujeto Obligado determinar, a través de su titular, órgano competente o Comité de Transparencia, </w:t>
      </w:r>
      <w:r w:rsidRPr="007D4AE9">
        <w:rPr>
          <w:b/>
          <w:bCs/>
          <w:u w:val="single"/>
          <w:lang w:val="es-ES"/>
        </w:rPr>
        <w:t>la creación, modificación o supresión de sistemas y bases de datos personales, conforme a su respectivo ámbito de competencia</w:t>
      </w:r>
      <w:r w:rsidRPr="007D4AE9">
        <w:rPr>
          <w:b/>
          <w:bCs/>
          <w:lang w:val="es-ES"/>
        </w:rPr>
        <w:t>.</w:t>
      </w:r>
    </w:p>
    <w:p w14:paraId="59BB8E0C" w14:textId="77777777" w:rsidR="007D4AE9" w:rsidRPr="00C40739" w:rsidRDefault="007D4AE9" w:rsidP="007D4AE9">
      <w:pPr>
        <w:pStyle w:val="Citas"/>
        <w:rPr>
          <w:lang w:val="es-ES"/>
        </w:rPr>
      </w:pPr>
      <w:r w:rsidRPr="00C40739">
        <w:rPr>
          <w:u w:val="single"/>
          <w:lang w:val="es-ES"/>
        </w:rPr>
        <w:t>De manera conjunta</w:t>
      </w:r>
      <w:r w:rsidRPr="00C40739">
        <w:rPr>
          <w:lang w:val="es-ES"/>
        </w:rPr>
        <w:t xml:space="preserve"> con la creación del sistema de datos personales</w:t>
      </w:r>
      <w:r w:rsidRPr="007D4AE9">
        <w:rPr>
          <w:b/>
          <w:bCs/>
          <w:lang w:val="es-ES"/>
        </w:rPr>
        <w:t xml:space="preserve">, </w:t>
      </w:r>
      <w:r w:rsidRPr="007D4AE9">
        <w:rPr>
          <w:b/>
          <w:bCs/>
          <w:u w:val="single"/>
          <w:lang w:val="es-ES"/>
        </w:rPr>
        <w:t>deberá emitirse el acuerdo que los clasifique con carácter confidencial</w:t>
      </w:r>
      <w:r w:rsidRPr="007D4AE9">
        <w:rPr>
          <w:b/>
          <w:bCs/>
          <w:lang w:val="es-ES"/>
        </w:rPr>
        <w:t>,</w:t>
      </w:r>
      <w:r w:rsidRPr="00C40739">
        <w:rPr>
          <w:lang w:val="es-ES"/>
        </w:rPr>
        <w:t xml:space="preserve"> precisando además los datos que tienen el carácter no confidencial, acuerdo que deberá cumplir con lo dispuesto por la Ley de Transparencia. El acuerdo de clasificación al que hace referencia el presente párrafo servirá de soporte para la emisión de versiones públicas, sólo podrá ser modificado con motivo de acciones correctivas y preventivas a propuesta del administrador.</w:t>
      </w:r>
    </w:p>
    <w:p w14:paraId="7C76476D" w14:textId="77777777" w:rsidR="007D4AE9" w:rsidRPr="00EE2EA2" w:rsidRDefault="007D4AE9" w:rsidP="007D4AE9">
      <w:pPr>
        <w:pStyle w:val="Citas"/>
        <w:rPr>
          <w:b/>
          <w:bCs/>
          <w:lang w:val="es-ES"/>
        </w:rPr>
      </w:pPr>
      <w:r w:rsidRPr="00EE2EA2">
        <w:rPr>
          <w:b/>
          <w:bCs/>
          <w:lang w:val="es-ES"/>
        </w:rPr>
        <w:t>Tratamiento de los Sistemas de Datos Personales</w:t>
      </w:r>
    </w:p>
    <w:p w14:paraId="609F1748" w14:textId="77777777" w:rsidR="007D4AE9" w:rsidRPr="00C40739" w:rsidRDefault="007D4AE9" w:rsidP="007D4AE9">
      <w:pPr>
        <w:pStyle w:val="Citas"/>
        <w:rPr>
          <w:lang w:val="es-ES"/>
        </w:rPr>
      </w:pPr>
      <w:r w:rsidRPr="00C40739">
        <w:rPr>
          <w:lang w:val="es-ES"/>
        </w:rPr>
        <w:t>Artículo 36. La integración, tratamiento y tutela de los sistemas de datos personales se regirán por las disposiciones siguientes:</w:t>
      </w:r>
    </w:p>
    <w:p w14:paraId="524D1A91" w14:textId="77777777" w:rsidR="007D4AE9" w:rsidRPr="00C40739" w:rsidRDefault="007D4AE9" w:rsidP="007D4AE9">
      <w:pPr>
        <w:pStyle w:val="Citas"/>
        <w:rPr>
          <w:lang w:val="es-ES"/>
        </w:rPr>
      </w:pPr>
      <w:r w:rsidRPr="00C40739">
        <w:rPr>
          <w:lang w:val="es-ES"/>
        </w:rPr>
        <w:lastRenderedPageBreak/>
        <w:t xml:space="preserve">I. Cada Sujeto Obligado deberá informar al Instituto sobre la </w:t>
      </w:r>
      <w:r w:rsidRPr="007D4AE9">
        <w:rPr>
          <w:b/>
          <w:bCs/>
          <w:u w:val="single"/>
          <w:lang w:val="es-ES"/>
        </w:rPr>
        <w:t>creación</w:t>
      </w:r>
      <w:r w:rsidRPr="007D4AE9">
        <w:rPr>
          <w:b/>
          <w:bCs/>
          <w:lang w:val="es-ES"/>
        </w:rPr>
        <w:t>,</w:t>
      </w:r>
      <w:r w:rsidRPr="00C40739">
        <w:rPr>
          <w:lang w:val="es-ES"/>
        </w:rPr>
        <w:t xml:space="preserve"> modificación o supresión de sus sistemas de datos personales.</w:t>
      </w:r>
    </w:p>
    <w:p w14:paraId="73011EB7" w14:textId="77777777" w:rsidR="007D4AE9" w:rsidRPr="00C40739" w:rsidRDefault="007D4AE9" w:rsidP="007D4AE9">
      <w:pPr>
        <w:pStyle w:val="Citas"/>
        <w:rPr>
          <w:lang w:val="es-ES"/>
        </w:rPr>
      </w:pPr>
      <w:r w:rsidRPr="00C40739">
        <w:rPr>
          <w:lang w:val="es-ES"/>
        </w:rPr>
        <w:t>II. En caso de creación o modificación de sistemas de datos personales, se incluirá en el registro, los datos previstos la presente Ley.</w:t>
      </w:r>
    </w:p>
    <w:p w14:paraId="0D043DDB" w14:textId="77777777" w:rsidR="007D4AE9" w:rsidRPr="00C40739" w:rsidRDefault="007D4AE9" w:rsidP="007D4AE9">
      <w:pPr>
        <w:pStyle w:val="Citas"/>
        <w:rPr>
          <w:lang w:val="es-ES"/>
        </w:rPr>
      </w:pPr>
      <w:r w:rsidRPr="00C40739">
        <w:rPr>
          <w:lang w:val="es-ES"/>
        </w:rPr>
        <w:t>III. En las disposiciones que se dicten para la supresión de los sistemas de datos personales, se establecerá el destino de los datos contenidos en los mismos o, en su caso, las previsiones que se adopten para su destrucción.</w:t>
      </w:r>
    </w:p>
    <w:p w14:paraId="76C5B945" w14:textId="77777777" w:rsidR="007D4AE9" w:rsidRPr="00C40739" w:rsidRDefault="007D4AE9" w:rsidP="007D4AE9">
      <w:pPr>
        <w:pStyle w:val="Citas"/>
        <w:rPr>
          <w:lang w:val="es-ES"/>
        </w:rPr>
      </w:pPr>
      <w:r w:rsidRPr="00C40739">
        <w:rPr>
          <w:lang w:val="es-ES"/>
        </w:rPr>
        <w:t>IV. De la destrucción de los datos personales podrán ser excluidos aquellos que, con finalidades estadísticas o históricas, sean previamente sometidos al procedimiento de disociación.</w:t>
      </w:r>
    </w:p>
    <w:p w14:paraId="1A618D8C" w14:textId="77777777" w:rsidR="007D4AE9" w:rsidRPr="00C40739" w:rsidRDefault="007D4AE9" w:rsidP="007D4AE9">
      <w:pPr>
        <w:pStyle w:val="Citas"/>
        <w:rPr>
          <w:lang w:val="es-ES"/>
        </w:rPr>
      </w:pPr>
      <w:r w:rsidRPr="00C40739">
        <w:rPr>
          <w:lang w:val="es-ES"/>
        </w:rPr>
        <w:t>El registro de Sistemas de Datos Personales deberá realizarse a más tardar dentro de los seis meses siguientes al inicio del tratamiento por parte del responsable.</w:t>
      </w:r>
    </w:p>
    <w:p w14:paraId="6422A830" w14:textId="77777777" w:rsidR="007D4AE9" w:rsidRPr="00EE2EA2" w:rsidRDefault="007D4AE9" w:rsidP="007D4AE9">
      <w:pPr>
        <w:pStyle w:val="Citas"/>
        <w:rPr>
          <w:b/>
          <w:bCs/>
          <w:lang w:val="es-ES"/>
        </w:rPr>
      </w:pPr>
      <w:r w:rsidRPr="00EE2EA2">
        <w:rPr>
          <w:b/>
          <w:bCs/>
          <w:lang w:val="es-ES"/>
        </w:rPr>
        <w:t>Registro de Sistemas de Datos Personales</w:t>
      </w:r>
    </w:p>
    <w:p w14:paraId="209B3466" w14:textId="77777777" w:rsidR="007D4AE9" w:rsidRPr="00C40739" w:rsidRDefault="007D4AE9" w:rsidP="007D4AE9">
      <w:pPr>
        <w:pStyle w:val="Citas"/>
        <w:rPr>
          <w:lang w:val="es-ES"/>
        </w:rPr>
      </w:pPr>
      <w:r w:rsidRPr="00C40739">
        <w:rPr>
          <w:lang w:val="es-ES"/>
        </w:rPr>
        <w:t xml:space="preserve">Artículo 37. </w:t>
      </w:r>
      <w:r w:rsidRPr="007D4AE9">
        <w:rPr>
          <w:b/>
          <w:bCs/>
          <w:u w:val="single"/>
          <w:lang w:val="es-ES"/>
        </w:rPr>
        <w:t>Los sujetos obligados registrarán ante el Instituto los sistemas de datos personales que posean</w:t>
      </w:r>
      <w:r w:rsidRPr="007D4AE9">
        <w:rPr>
          <w:b/>
          <w:bCs/>
          <w:lang w:val="es-ES"/>
        </w:rPr>
        <w:t>.</w:t>
      </w:r>
      <w:r w:rsidRPr="00C40739">
        <w:rPr>
          <w:lang w:val="es-ES"/>
        </w:rPr>
        <w:t xml:space="preserve"> El registro deberá indicar por lo menos los datos siguientes:</w:t>
      </w:r>
    </w:p>
    <w:p w14:paraId="7D35E34D" w14:textId="77777777" w:rsidR="007D4AE9" w:rsidRPr="00C40739" w:rsidRDefault="007D4AE9" w:rsidP="007D4AE9">
      <w:pPr>
        <w:pStyle w:val="Citas"/>
        <w:rPr>
          <w:lang w:val="es-ES"/>
        </w:rPr>
      </w:pPr>
      <w:r w:rsidRPr="00C40739">
        <w:rPr>
          <w:lang w:val="es-ES"/>
        </w:rPr>
        <w:t>I. El Sujeto Obligado que tiene a su cargo el sistema de datos personales.</w:t>
      </w:r>
    </w:p>
    <w:p w14:paraId="175DEE4C" w14:textId="77777777" w:rsidR="007D4AE9" w:rsidRPr="00C40739" w:rsidRDefault="007D4AE9" w:rsidP="007D4AE9">
      <w:pPr>
        <w:pStyle w:val="Citas"/>
        <w:rPr>
          <w:lang w:val="es-ES"/>
        </w:rPr>
      </w:pPr>
      <w:r w:rsidRPr="00C40739">
        <w:rPr>
          <w:lang w:val="es-ES"/>
        </w:rPr>
        <w:t>II. La denominación del sistema de datos personales, la base de datos y el tipo de datos personales objeto de tratamiento.</w:t>
      </w:r>
    </w:p>
    <w:p w14:paraId="098B8DB0" w14:textId="77777777" w:rsidR="007D4AE9" w:rsidRPr="00C40739" w:rsidRDefault="007D4AE9" w:rsidP="007D4AE9">
      <w:pPr>
        <w:pStyle w:val="Citas"/>
        <w:rPr>
          <w:lang w:val="es-ES"/>
        </w:rPr>
      </w:pPr>
      <w:r w:rsidRPr="00C40739">
        <w:rPr>
          <w:lang w:val="es-ES"/>
        </w:rPr>
        <w:t>III. El nombre y cargo del administrador, así como el área o unidad administrativa a la que se encuentra adscrito.</w:t>
      </w:r>
    </w:p>
    <w:p w14:paraId="49C755A1" w14:textId="77777777" w:rsidR="007D4AE9" w:rsidRPr="00C40739" w:rsidRDefault="007D4AE9" w:rsidP="007D4AE9">
      <w:pPr>
        <w:pStyle w:val="Citas"/>
        <w:rPr>
          <w:lang w:val="es-ES"/>
        </w:rPr>
      </w:pPr>
      <w:r w:rsidRPr="00C40739">
        <w:rPr>
          <w:lang w:val="es-ES"/>
        </w:rPr>
        <w:lastRenderedPageBreak/>
        <w:t>IV. El nombre y cargo del encargado.</w:t>
      </w:r>
    </w:p>
    <w:p w14:paraId="7F2CE045" w14:textId="77777777" w:rsidR="007D4AE9" w:rsidRPr="00C40739" w:rsidRDefault="007D4AE9" w:rsidP="007D4AE9">
      <w:pPr>
        <w:pStyle w:val="Citas"/>
        <w:rPr>
          <w:lang w:val="es-ES"/>
        </w:rPr>
      </w:pPr>
      <w:r w:rsidRPr="00C40739">
        <w:rPr>
          <w:lang w:val="es-ES"/>
        </w:rPr>
        <w:t>V. La normatividad aplicable que dé fundamento al tratamiento en términos de los principios de finalidad y licitud.</w:t>
      </w:r>
    </w:p>
    <w:p w14:paraId="77A4AEA6" w14:textId="77777777" w:rsidR="007D4AE9" w:rsidRPr="00C40739" w:rsidRDefault="007D4AE9" w:rsidP="007D4AE9">
      <w:pPr>
        <w:pStyle w:val="Citas"/>
        <w:rPr>
          <w:lang w:val="es-ES"/>
        </w:rPr>
      </w:pPr>
      <w:r w:rsidRPr="00C40739">
        <w:rPr>
          <w:lang w:val="es-ES"/>
        </w:rPr>
        <w:t>VI. La finalidad del tratamiento.</w:t>
      </w:r>
    </w:p>
    <w:p w14:paraId="03CD129D" w14:textId="77777777" w:rsidR="007D4AE9" w:rsidRPr="00C40739" w:rsidRDefault="007D4AE9" w:rsidP="007D4AE9">
      <w:pPr>
        <w:pStyle w:val="Citas"/>
        <w:rPr>
          <w:lang w:val="es-ES"/>
        </w:rPr>
      </w:pPr>
      <w:r w:rsidRPr="00C40739">
        <w:rPr>
          <w:lang w:val="es-ES"/>
        </w:rPr>
        <w:t>VII. El origen, la forma de recolección y actualización de datos.</w:t>
      </w:r>
    </w:p>
    <w:p w14:paraId="6D4FD1B2" w14:textId="77777777" w:rsidR="007D4AE9" w:rsidRPr="00C40739" w:rsidRDefault="007D4AE9" w:rsidP="007D4AE9">
      <w:pPr>
        <w:pStyle w:val="Citas"/>
        <w:rPr>
          <w:lang w:val="es-ES"/>
        </w:rPr>
      </w:pPr>
      <w:r w:rsidRPr="00C40739">
        <w:rPr>
          <w:lang w:val="es-ES"/>
        </w:rPr>
        <w:t>VIII. Datos transferidos, lugar de destino e identidad de los destinatarios, en el caso de que se registren transferencias.</w:t>
      </w:r>
    </w:p>
    <w:p w14:paraId="2A2C9081" w14:textId="77777777" w:rsidR="007D4AE9" w:rsidRPr="00C40739" w:rsidRDefault="007D4AE9" w:rsidP="007D4AE9">
      <w:pPr>
        <w:pStyle w:val="Citas"/>
        <w:rPr>
          <w:lang w:val="es-ES"/>
        </w:rPr>
      </w:pPr>
      <w:r w:rsidRPr="00C40739">
        <w:rPr>
          <w:lang w:val="es-ES"/>
        </w:rPr>
        <w:t>IX. El modo de interrelacionar la información registrada, o en su caso, la trazabilidad de los datos en el sistema de datos personales.</w:t>
      </w:r>
    </w:p>
    <w:p w14:paraId="0AB05BA4" w14:textId="77777777" w:rsidR="007D4AE9" w:rsidRPr="00C40739" w:rsidRDefault="007D4AE9" w:rsidP="007D4AE9">
      <w:pPr>
        <w:pStyle w:val="Citas"/>
        <w:rPr>
          <w:lang w:val="es-ES"/>
        </w:rPr>
      </w:pPr>
      <w:r w:rsidRPr="00C40739">
        <w:rPr>
          <w:lang w:val="es-ES"/>
        </w:rPr>
        <w:t>X. El domicilio de la Unidad de Transparencia, así como de las áreas o unidades administrativas ante las que podrán ejercitarse de manera directa los derechos ARCO.</w:t>
      </w:r>
    </w:p>
    <w:p w14:paraId="2AB84D97" w14:textId="77777777" w:rsidR="007D4AE9" w:rsidRPr="00C40739" w:rsidRDefault="007D4AE9" w:rsidP="007D4AE9">
      <w:pPr>
        <w:pStyle w:val="Citas"/>
        <w:rPr>
          <w:lang w:val="es-ES"/>
        </w:rPr>
      </w:pPr>
      <w:r w:rsidRPr="00C40739">
        <w:rPr>
          <w:lang w:val="es-ES"/>
        </w:rPr>
        <w:t>XI. El tiempo de conservación de los datos.</w:t>
      </w:r>
    </w:p>
    <w:p w14:paraId="7B85575E" w14:textId="77777777" w:rsidR="007D4AE9" w:rsidRPr="00C40739" w:rsidRDefault="007D4AE9" w:rsidP="007D4AE9">
      <w:pPr>
        <w:pStyle w:val="Citas"/>
        <w:rPr>
          <w:lang w:val="es-ES"/>
        </w:rPr>
      </w:pPr>
      <w:r w:rsidRPr="00C40739">
        <w:rPr>
          <w:lang w:val="es-ES"/>
        </w:rPr>
        <w:t>XII. El nivel de seguridad.</w:t>
      </w:r>
    </w:p>
    <w:p w14:paraId="4575B639" w14:textId="77777777" w:rsidR="007D4AE9" w:rsidRPr="00C40739" w:rsidRDefault="007D4AE9" w:rsidP="007D4AE9">
      <w:pPr>
        <w:pStyle w:val="Citas"/>
        <w:rPr>
          <w:lang w:val="es-ES"/>
        </w:rPr>
      </w:pPr>
      <w:r w:rsidRPr="00C40739">
        <w:rPr>
          <w:lang w:val="es-ES"/>
        </w:rPr>
        <w:t>XIII. En caso de que se hubiera presentado una violación de la seguridad de los datos personales se indicará la fecha de ocurrencia, la de detección y la de atención. Dicha información deberá permanecer en el registro un año calendario posterior a la fecha de su atención.</w:t>
      </w:r>
    </w:p>
    <w:p w14:paraId="4FDC72F6" w14:textId="03F9843D" w:rsidR="007D4AE9" w:rsidRPr="00EE2EA2" w:rsidRDefault="007D4AE9" w:rsidP="007D4AE9">
      <w:pPr>
        <w:pStyle w:val="Citas"/>
        <w:rPr>
          <w:b/>
          <w:bCs/>
          <w:lang w:val="es-ES"/>
        </w:rPr>
      </w:pPr>
      <w:r w:rsidRPr="00C40739">
        <w:rPr>
          <w:lang w:val="es-ES"/>
        </w:rPr>
        <w:t>Dicha información será publicada en el portal informativo del Instituto y se actualizará por la Unidad de Transparencia en el primer y séptimo mes de cada año.</w:t>
      </w:r>
      <w:r w:rsidR="00EE2EA2">
        <w:rPr>
          <w:lang w:val="es-ES"/>
        </w:rPr>
        <w:t xml:space="preserve">” </w:t>
      </w:r>
      <w:r w:rsidR="00EE2EA2">
        <w:rPr>
          <w:b/>
          <w:bCs/>
          <w:lang w:val="es-ES"/>
        </w:rPr>
        <w:t>(Sic)</w:t>
      </w:r>
    </w:p>
    <w:p w14:paraId="7A2C46B1" w14:textId="77777777" w:rsidR="0097478A"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lastRenderedPageBreak/>
        <w:t xml:space="preserve">Ordenamientos normativos que establecen que las bases de datos son el conjunto de datos </w:t>
      </w:r>
      <w:r w:rsidRPr="00C40739">
        <w:rPr>
          <w:rFonts w:ascii="Palatino Linotype" w:hAnsi="Palatino Linotype"/>
          <w:b/>
          <w:sz w:val="24"/>
          <w:szCs w:val="24"/>
          <w:lang w:val="es-ES"/>
        </w:rPr>
        <w:t>personales</w:t>
      </w:r>
      <w:r w:rsidRPr="00C40739">
        <w:rPr>
          <w:rFonts w:ascii="Palatino Linotype" w:hAnsi="Palatino Linotype"/>
          <w:sz w:val="24"/>
          <w:szCs w:val="24"/>
          <w:lang w:val="es-ES"/>
        </w:rPr>
        <w:t xml:space="preserve"> referentes a una persona física identificable, base de datos que atendiendo a la calidad de información </w:t>
      </w:r>
      <w:proofErr w:type="gramStart"/>
      <w:r w:rsidRPr="00C40739">
        <w:rPr>
          <w:rFonts w:ascii="Palatino Linotype" w:hAnsi="Palatino Linotype"/>
          <w:sz w:val="24"/>
          <w:szCs w:val="24"/>
          <w:lang w:val="es-ES"/>
        </w:rPr>
        <w:t>que</w:t>
      </w:r>
      <w:proofErr w:type="gramEnd"/>
      <w:r w:rsidRPr="00C40739">
        <w:rPr>
          <w:rFonts w:ascii="Palatino Linotype" w:hAnsi="Palatino Linotype"/>
          <w:sz w:val="24"/>
          <w:szCs w:val="24"/>
          <w:lang w:val="es-ES"/>
        </w:rPr>
        <w:t xml:space="preserve"> contenida, debe estar sujeta a un </w:t>
      </w:r>
      <w:r w:rsidRPr="00C40739">
        <w:rPr>
          <w:rFonts w:ascii="Palatino Linotype" w:hAnsi="Palatino Linotype"/>
          <w:b/>
          <w:sz w:val="24"/>
          <w:szCs w:val="24"/>
          <w:lang w:val="es-ES"/>
        </w:rPr>
        <w:t>tratamiento</w:t>
      </w:r>
      <w:r w:rsidRPr="00C40739">
        <w:rPr>
          <w:rFonts w:ascii="Palatino Linotype" w:hAnsi="Palatino Linotype"/>
          <w:sz w:val="24"/>
          <w:szCs w:val="24"/>
          <w:lang w:val="es-ES"/>
        </w:rPr>
        <w:t xml:space="preserve"> que garantice entre otros el uso, registro, organización, manejo, divulgación, transferencia o disposición. </w:t>
      </w:r>
    </w:p>
    <w:p w14:paraId="299D8F8B" w14:textId="77777777" w:rsidR="0097478A" w:rsidRDefault="0097478A" w:rsidP="007D4AE9">
      <w:pPr>
        <w:tabs>
          <w:tab w:val="left" w:pos="709"/>
        </w:tabs>
        <w:spacing w:after="0" w:line="360" w:lineRule="auto"/>
        <w:jc w:val="both"/>
        <w:rPr>
          <w:rFonts w:ascii="Palatino Linotype" w:hAnsi="Palatino Linotype"/>
          <w:sz w:val="24"/>
          <w:szCs w:val="24"/>
          <w:lang w:val="es-ES"/>
        </w:rPr>
      </w:pPr>
    </w:p>
    <w:p w14:paraId="5F965F89" w14:textId="0FA0DF27"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t xml:space="preserve">De igual manera, nuestro ordenamiento local, consagra que </w:t>
      </w:r>
      <w:proofErr w:type="gramStart"/>
      <w:r w:rsidRPr="00C40739">
        <w:rPr>
          <w:rFonts w:ascii="Palatino Linotype" w:hAnsi="Palatino Linotype"/>
          <w:sz w:val="24"/>
          <w:szCs w:val="24"/>
          <w:lang w:val="es-ES"/>
        </w:rPr>
        <w:t>le</w:t>
      </w:r>
      <w:proofErr w:type="gramEnd"/>
      <w:r w:rsidRPr="00C40739">
        <w:rPr>
          <w:rFonts w:ascii="Palatino Linotype" w:hAnsi="Palatino Linotype"/>
          <w:sz w:val="24"/>
          <w:szCs w:val="24"/>
          <w:lang w:val="es-ES"/>
        </w:rPr>
        <w:t xml:space="preserve"> corresponde a los sujetos obligados del territorio estatal, de conformidad al ámbito de su competencia, la creación, modificación o supresión de sistemas o bases de datos, junto con su </w:t>
      </w:r>
      <w:r w:rsidRPr="00C40739">
        <w:rPr>
          <w:rFonts w:ascii="Palatino Linotype" w:hAnsi="Palatino Linotype"/>
          <w:b/>
          <w:sz w:val="24"/>
          <w:szCs w:val="24"/>
          <w:lang w:val="es-ES"/>
        </w:rPr>
        <w:t xml:space="preserve">acuerdo de clasificación </w:t>
      </w:r>
      <w:r w:rsidRPr="00C40739">
        <w:rPr>
          <w:rFonts w:ascii="Palatino Linotype" w:hAnsi="Palatino Linotype"/>
          <w:sz w:val="24"/>
          <w:szCs w:val="24"/>
          <w:lang w:val="es-ES"/>
        </w:rPr>
        <w:t xml:space="preserve">con carácter </w:t>
      </w:r>
      <w:r w:rsidRPr="00C40739">
        <w:rPr>
          <w:rFonts w:ascii="Palatino Linotype" w:hAnsi="Palatino Linotype"/>
          <w:b/>
          <w:sz w:val="24"/>
          <w:szCs w:val="24"/>
          <w:lang w:val="es-ES"/>
        </w:rPr>
        <w:t xml:space="preserve">confidencial; </w:t>
      </w:r>
      <w:r w:rsidRPr="00C40739">
        <w:rPr>
          <w:rFonts w:ascii="Palatino Linotype" w:hAnsi="Palatino Linotype"/>
          <w:sz w:val="24"/>
          <w:szCs w:val="24"/>
          <w:lang w:val="es-ES"/>
        </w:rPr>
        <w:t>así mismo la obligación de informar al Instituto de Transparencia, sobre la creación y registro de los sistemas de datos personales, indicando los datos a informarse.</w:t>
      </w:r>
    </w:p>
    <w:p w14:paraId="26DBFE29"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60B23A3E" w14:textId="24154922"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t xml:space="preserve">En el caso particular, </w:t>
      </w:r>
      <w:r w:rsidR="00EE2EA2">
        <w:rPr>
          <w:rFonts w:ascii="Palatino Linotype" w:hAnsi="Palatino Linotype"/>
          <w:b/>
          <w:bCs/>
          <w:sz w:val="24"/>
          <w:szCs w:val="24"/>
          <w:lang w:val="es-ES"/>
        </w:rPr>
        <w:t>E</w:t>
      </w:r>
      <w:r w:rsidRPr="00EE2EA2">
        <w:rPr>
          <w:rFonts w:ascii="Palatino Linotype" w:hAnsi="Palatino Linotype"/>
          <w:b/>
          <w:bCs/>
          <w:sz w:val="24"/>
          <w:szCs w:val="24"/>
          <w:lang w:val="es-ES"/>
        </w:rPr>
        <w:t>l</w:t>
      </w:r>
      <w:r w:rsidRPr="00C40739">
        <w:rPr>
          <w:rFonts w:ascii="Palatino Linotype" w:hAnsi="Palatino Linotype"/>
          <w:sz w:val="24"/>
          <w:szCs w:val="24"/>
          <w:lang w:val="es-ES"/>
        </w:rPr>
        <w:t xml:space="preserve"> </w:t>
      </w:r>
      <w:r w:rsidRPr="00C40739">
        <w:rPr>
          <w:rFonts w:ascii="Palatino Linotype" w:hAnsi="Palatino Linotype"/>
          <w:b/>
          <w:sz w:val="24"/>
          <w:szCs w:val="24"/>
          <w:lang w:val="es-ES"/>
        </w:rPr>
        <w:t>Sujeto Obligado</w:t>
      </w:r>
      <w:r w:rsidRPr="00C40739">
        <w:rPr>
          <w:rFonts w:ascii="Palatino Linotype" w:hAnsi="Palatino Linotype"/>
          <w:sz w:val="24"/>
          <w:szCs w:val="24"/>
          <w:lang w:val="es-ES"/>
        </w:rPr>
        <w:t xml:space="preserve"> en cumplimiento a los ordenamientos normativos citados, se sirvió en informar que de existir la información se encontraría </w:t>
      </w:r>
      <w:r w:rsidR="00EE2EA2">
        <w:rPr>
          <w:rFonts w:ascii="Palatino Linotype" w:hAnsi="Palatino Linotype"/>
          <w:sz w:val="24"/>
          <w:szCs w:val="24"/>
          <w:lang w:val="es-ES"/>
        </w:rPr>
        <w:t>en el sistema de bases de datos clasificado como confidencial</w:t>
      </w:r>
      <w:r w:rsidRPr="00C40739">
        <w:rPr>
          <w:rFonts w:ascii="Palatino Linotype" w:hAnsi="Palatino Linotype"/>
          <w:sz w:val="24"/>
          <w:szCs w:val="24"/>
          <w:lang w:val="es-ES"/>
        </w:rPr>
        <w:t xml:space="preserve">. Sin embargo, no pasa desapercibido que el </w:t>
      </w:r>
      <w:r w:rsidRPr="00C40739">
        <w:rPr>
          <w:rFonts w:ascii="Palatino Linotype" w:hAnsi="Palatino Linotype"/>
          <w:b/>
          <w:sz w:val="24"/>
          <w:szCs w:val="24"/>
          <w:lang w:val="es-ES"/>
        </w:rPr>
        <w:t>Sujeto Obligado</w:t>
      </w:r>
      <w:r w:rsidRPr="00C40739">
        <w:rPr>
          <w:rFonts w:ascii="Palatino Linotype" w:hAnsi="Palatino Linotype"/>
          <w:sz w:val="24"/>
          <w:szCs w:val="24"/>
          <w:lang w:val="es-ES"/>
        </w:rPr>
        <w:t xml:space="preserve"> fue omiso tanto en respuesta primigenia como en etapa de manifestaciones, en remitir </w:t>
      </w:r>
      <w:r w:rsidR="0097478A">
        <w:rPr>
          <w:rFonts w:ascii="Palatino Linotype" w:hAnsi="Palatino Linotype"/>
          <w:sz w:val="24"/>
          <w:szCs w:val="24"/>
          <w:lang w:val="es-ES"/>
        </w:rPr>
        <w:t xml:space="preserve">el acuerdo que clasifica como confidencial el sistema de base de datos referido, </w:t>
      </w:r>
      <w:r w:rsidRPr="00C40739">
        <w:rPr>
          <w:rFonts w:ascii="Palatino Linotype" w:hAnsi="Palatino Linotype"/>
          <w:sz w:val="24"/>
          <w:szCs w:val="24"/>
          <w:lang w:val="es-ES"/>
        </w:rPr>
        <w:t xml:space="preserve">ello de conformidad con el segundo párrafo del artículo 35 de la Ley de Protección de Datos Personales en Posesión de Sujetos Obligados del Estado de México y Municipios, que establece que al momento de la creación de los sistemas de bases de datos, se deberá emitir de manera conjunta el acuerdo que los clasifique con carácter confidencial. </w:t>
      </w:r>
    </w:p>
    <w:p w14:paraId="30714413"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044D67CB" w14:textId="423136FA" w:rsidR="007D4AE9" w:rsidRPr="00C40739" w:rsidRDefault="007D4AE9" w:rsidP="007D4AE9">
      <w:pPr>
        <w:tabs>
          <w:tab w:val="left" w:pos="709"/>
        </w:tabs>
        <w:spacing w:after="0" w:line="360" w:lineRule="auto"/>
        <w:jc w:val="both"/>
        <w:rPr>
          <w:rFonts w:ascii="Palatino Linotype" w:hAnsi="Palatino Linotype"/>
          <w:sz w:val="24"/>
          <w:szCs w:val="24"/>
          <w:lang w:val="es-ES"/>
        </w:rPr>
      </w:pPr>
      <w:r w:rsidRPr="00C40739">
        <w:rPr>
          <w:rFonts w:ascii="Palatino Linotype" w:hAnsi="Palatino Linotype"/>
          <w:sz w:val="24"/>
          <w:szCs w:val="24"/>
          <w:lang w:val="es-ES"/>
        </w:rPr>
        <w:lastRenderedPageBreak/>
        <w:t xml:space="preserve">Omisión por parte del </w:t>
      </w:r>
      <w:r w:rsidRPr="00C40739">
        <w:rPr>
          <w:rFonts w:ascii="Palatino Linotype" w:hAnsi="Palatino Linotype"/>
          <w:b/>
          <w:sz w:val="24"/>
          <w:szCs w:val="24"/>
          <w:lang w:val="es-ES"/>
        </w:rPr>
        <w:t>Sujeto Obligado</w:t>
      </w:r>
      <w:r w:rsidRPr="00C40739">
        <w:rPr>
          <w:rFonts w:ascii="Palatino Linotype" w:hAnsi="Palatino Linotype"/>
          <w:sz w:val="24"/>
          <w:szCs w:val="24"/>
          <w:lang w:val="es-ES"/>
        </w:rPr>
        <w:t xml:space="preserve"> que deja en total estado de incertidumbre </w:t>
      </w:r>
      <w:r w:rsidR="00EE2EA2">
        <w:rPr>
          <w:rFonts w:ascii="Palatino Linotype" w:hAnsi="Palatino Linotype"/>
          <w:sz w:val="24"/>
          <w:szCs w:val="24"/>
          <w:lang w:val="es-ES"/>
        </w:rPr>
        <w:t>al</w:t>
      </w:r>
      <w:r w:rsidRPr="00C40739">
        <w:rPr>
          <w:rFonts w:ascii="Palatino Linotype" w:hAnsi="Palatino Linotype"/>
          <w:sz w:val="24"/>
          <w:szCs w:val="24"/>
          <w:lang w:val="es-ES"/>
        </w:rPr>
        <w:t xml:space="preserve"> </w:t>
      </w:r>
      <w:r w:rsidRPr="00C40739">
        <w:rPr>
          <w:rFonts w:ascii="Palatino Linotype" w:hAnsi="Palatino Linotype"/>
          <w:b/>
          <w:sz w:val="24"/>
          <w:szCs w:val="24"/>
          <w:lang w:val="es-ES"/>
        </w:rPr>
        <w:t>Recurrente,</w:t>
      </w:r>
      <w:r w:rsidRPr="00C40739">
        <w:rPr>
          <w:rFonts w:ascii="Palatino Linotype" w:hAnsi="Palatino Linotype"/>
          <w:sz w:val="24"/>
          <w:szCs w:val="24"/>
          <w:lang w:val="es-ES"/>
        </w:rPr>
        <w:t xml:space="preserve"> respecto de las consideraciones de hecho y de derecho que sirven como sustento para determinar la clasificación de la información, la cual impide la publicidad de datos personales de particulares, </w:t>
      </w:r>
      <w:proofErr w:type="gramStart"/>
      <w:r w:rsidRPr="00C40739">
        <w:rPr>
          <w:rFonts w:ascii="Palatino Linotype" w:hAnsi="Palatino Linotype"/>
          <w:sz w:val="24"/>
          <w:szCs w:val="24"/>
          <w:lang w:val="es-ES"/>
        </w:rPr>
        <w:t>que</w:t>
      </w:r>
      <w:proofErr w:type="gramEnd"/>
      <w:r w:rsidRPr="00C40739">
        <w:rPr>
          <w:rFonts w:ascii="Palatino Linotype" w:hAnsi="Palatino Linotype"/>
          <w:sz w:val="24"/>
          <w:szCs w:val="24"/>
          <w:lang w:val="es-ES"/>
        </w:rPr>
        <w:t xml:space="preserve"> al no ser beneficiarios de un programa social, no ser servidores públicos o no ejercer actos de autoridad, no existe obligación que constriña a la publicidad de sus datos personales.</w:t>
      </w:r>
    </w:p>
    <w:p w14:paraId="289396E3" w14:textId="77777777" w:rsidR="007D4AE9" w:rsidRPr="00C40739" w:rsidRDefault="007D4AE9" w:rsidP="007D4AE9">
      <w:pPr>
        <w:tabs>
          <w:tab w:val="left" w:pos="709"/>
        </w:tabs>
        <w:spacing w:after="0" w:line="360" w:lineRule="auto"/>
        <w:jc w:val="both"/>
        <w:rPr>
          <w:rFonts w:ascii="Palatino Linotype" w:hAnsi="Palatino Linotype"/>
          <w:sz w:val="24"/>
          <w:szCs w:val="24"/>
          <w:lang w:val="es-ES"/>
        </w:rPr>
      </w:pPr>
    </w:p>
    <w:p w14:paraId="175E3CBA" w14:textId="434675B9" w:rsidR="0097478A" w:rsidRDefault="007D4AE9" w:rsidP="007D4AE9">
      <w:pPr>
        <w:spacing w:after="0" w:line="360" w:lineRule="auto"/>
        <w:ind w:right="51"/>
        <w:jc w:val="both"/>
        <w:rPr>
          <w:rFonts w:ascii="Palatino Linotype" w:hAnsi="Palatino Linotype" w:cs="Arial"/>
          <w:sz w:val="24"/>
          <w:szCs w:val="24"/>
          <w:lang w:val="es-ES"/>
        </w:rPr>
      </w:pPr>
      <w:r w:rsidRPr="00C40739">
        <w:rPr>
          <w:rFonts w:ascii="Palatino Linotype" w:hAnsi="Palatino Linotype" w:cs="Arial"/>
          <w:sz w:val="24"/>
          <w:szCs w:val="24"/>
          <w:lang w:val="es-ES"/>
        </w:rPr>
        <w:t xml:space="preserve">Es por las consideraciones de hecho y de derecho, precisadas en párrafos anteriores, que resulta dable ordenar al </w:t>
      </w:r>
      <w:r w:rsidRPr="00C40739">
        <w:rPr>
          <w:rFonts w:ascii="Palatino Linotype" w:hAnsi="Palatino Linotype" w:cs="Arial"/>
          <w:b/>
          <w:sz w:val="24"/>
          <w:szCs w:val="24"/>
          <w:lang w:val="es-ES"/>
        </w:rPr>
        <w:t>Sujeto Obligado</w:t>
      </w:r>
      <w:r w:rsidRPr="00C40739">
        <w:rPr>
          <w:rFonts w:ascii="Palatino Linotype" w:hAnsi="Palatino Linotype" w:cs="Arial"/>
          <w:sz w:val="24"/>
          <w:szCs w:val="24"/>
          <w:lang w:val="es-ES"/>
        </w:rPr>
        <w:t xml:space="preserve"> haga entrega </w:t>
      </w:r>
      <w:r w:rsidR="00EE2EA2">
        <w:rPr>
          <w:rFonts w:ascii="Palatino Linotype" w:hAnsi="Palatino Linotype" w:cs="Arial"/>
          <w:sz w:val="24"/>
          <w:szCs w:val="24"/>
          <w:lang w:val="es-ES"/>
        </w:rPr>
        <w:t>al</w:t>
      </w:r>
      <w:r w:rsidRPr="00C40739">
        <w:rPr>
          <w:rFonts w:ascii="Palatino Linotype" w:hAnsi="Palatino Linotype" w:cs="Arial"/>
          <w:sz w:val="24"/>
          <w:szCs w:val="24"/>
          <w:lang w:val="es-ES"/>
        </w:rPr>
        <w:t xml:space="preserve"> </w:t>
      </w:r>
      <w:r w:rsidRPr="00C40739">
        <w:rPr>
          <w:rFonts w:ascii="Palatino Linotype" w:hAnsi="Palatino Linotype" w:cs="Arial"/>
          <w:b/>
          <w:sz w:val="24"/>
          <w:szCs w:val="24"/>
          <w:lang w:val="es-ES"/>
        </w:rPr>
        <w:t>Recurrente</w:t>
      </w:r>
      <w:r w:rsidRPr="00C40739">
        <w:rPr>
          <w:rFonts w:ascii="Palatino Linotype" w:hAnsi="Palatino Linotype" w:cs="Arial"/>
          <w:sz w:val="24"/>
          <w:szCs w:val="24"/>
          <w:lang w:val="es-ES"/>
        </w:rPr>
        <w:t xml:space="preserve">, </w:t>
      </w:r>
      <w:r w:rsidR="0097478A">
        <w:rPr>
          <w:rFonts w:ascii="Palatino Linotype" w:hAnsi="Palatino Linotype" w:cs="Arial"/>
          <w:sz w:val="24"/>
          <w:szCs w:val="24"/>
          <w:lang w:val="es-ES"/>
        </w:rPr>
        <w:t>del</w:t>
      </w:r>
      <w:r w:rsidRPr="00C40739">
        <w:rPr>
          <w:rFonts w:ascii="Palatino Linotype" w:hAnsi="Palatino Linotype" w:cs="Arial"/>
          <w:sz w:val="24"/>
          <w:szCs w:val="24"/>
          <w:lang w:val="es-ES"/>
        </w:rPr>
        <w:t xml:space="preserve"> acuerdo de clasificación de</w:t>
      </w:r>
      <w:r w:rsidR="0097478A">
        <w:rPr>
          <w:rFonts w:ascii="Palatino Linotype" w:hAnsi="Palatino Linotype" w:cs="Arial"/>
          <w:sz w:val="24"/>
          <w:szCs w:val="24"/>
          <w:lang w:val="es-ES"/>
        </w:rPr>
        <w:t xml:space="preserve">l sistema de base de datos denominado “Sistema de Expediente Electrónico” (materias civil, familiar y mercantil). </w:t>
      </w:r>
    </w:p>
    <w:p w14:paraId="6A5E6136" w14:textId="41C4386C" w:rsidR="0097478A" w:rsidRDefault="0097478A" w:rsidP="007D4AE9">
      <w:pPr>
        <w:spacing w:after="0" w:line="360" w:lineRule="auto"/>
        <w:ind w:right="51"/>
        <w:jc w:val="both"/>
        <w:rPr>
          <w:rFonts w:ascii="Palatino Linotype" w:hAnsi="Palatino Linotype" w:cs="Arial"/>
          <w:sz w:val="24"/>
          <w:szCs w:val="24"/>
          <w:lang w:val="es-ES"/>
        </w:rPr>
      </w:pPr>
    </w:p>
    <w:p w14:paraId="30531B3C" w14:textId="3BE30FD9" w:rsidR="0097478A" w:rsidRPr="00D5257A" w:rsidRDefault="0097478A" w:rsidP="001C1EFB">
      <w:pPr>
        <w:spacing w:after="0" w:line="360" w:lineRule="auto"/>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cs="Arial"/>
          <w:b/>
          <w:sz w:val="24"/>
          <w:szCs w:val="24"/>
        </w:rPr>
        <w:t>00362/PJUDICI/IP/2022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F48A6DB" w14:textId="77777777" w:rsidR="0097478A" w:rsidRDefault="0097478A" w:rsidP="0097478A">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6E23644" w14:textId="77777777" w:rsidR="00EE2EA2" w:rsidRDefault="00EE2EA2" w:rsidP="007D4AE9">
      <w:pPr>
        <w:spacing w:after="0" w:line="360" w:lineRule="auto"/>
        <w:ind w:right="51"/>
        <w:jc w:val="both"/>
        <w:rPr>
          <w:rFonts w:ascii="Palatino Linotype" w:hAnsi="Palatino Linotype" w:cs="Arial"/>
          <w:sz w:val="24"/>
          <w:szCs w:val="24"/>
          <w:lang w:val="es-ES"/>
        </w:rPr>
      </w:pPr>
    </w:p>
    <w:p w14:paraId="008B433D" w14:textId="77777777" w:rsidR="007D4AE9" w:rsidRPr="00C40739" w:rsidRDefault="007D4AE9" w:rsidP="007D4AE9">
      <w:pPr>
        <w:spacing w:after="0" w:line="360" w:lineRule="auto"/>
        <w:jc w:val="center"/>
        <w:rPr>
          <w:rFonts w:ascii="Palatino Linotype" w:eastAsia="Times New Roman" w:hAnsi="Palatino Linotype" w:cs="Times New Roman"/>
          <w:b/>
          <w:bCs/>
          <w:spacing w:val="60"/>
          <w:sz w:val="28"/>
          <w:szCs w:val="24"/>
          <w:lang w:val="es-ES_tradnl" w:eastAsia="es-ES"/>
        </w:rPr>
      </w:pPr>
      <w:r w:rsidRPr="00C40739">
        <w:rPr>
          <w:rFonts w:ascii="Palatino Linotype" w:eastAsia="Times New Roman" w:hAnsi="Palatino Linotype" w:cs="Times New Roman"/>
          <w:b/>
          <w:bCs/>
          <w:spacing w:val="60"/>
          <w:sz w:val="28"/>
          <w:szCs w:val="24"/>
          <w:lang w:val="es-ES_tradnl" w:eastAsia="es-ES"/>
        </w:rPr>
        <w:t>SE    RESUELVE</w:t>
      </w:r>
    </w:p>
    <w:p w14:paraId="799F3DEB" w14:textId="77777777" w:rsidR="007D4AE9" w:rsidRPr="00C40739" w:rsidRDefault="007D4AE9" w:rsidP="007D4AE9">
      <w:pPr>
        <w:spacing w:after="0" w:line="360" w:lineRule="auto"/>
        <w:jc w:val="center"/>
        <w:rPr>
          <w:rFonts w:ascii="Palatino Linotype" w:eastAsia="Times New Roman" w:hAnsi="Palatino Linotype" w:cs="Times New Roman"/>
          <w:bCs/>
          <w:spacing w:val="60"/>
          <w:sz w:val="24"/>
          <w:szCs w:val="24"/>
          <w:lang w:val="es-ES_tradnl" w:eastAsia="es-ES"/>
        </w:rPr>
      </w:pPr>
    </w:p>
    <w:p w14:paraId="6D175A81" w14:textId="3EAD7EFC" w:rsidR="007D4AE9" w:rsidRPr="00C40739" w:rsidRDefault="007D4AE9" w:rsidP="007D4AE9">
      <w:pPr>
        <w:autoSpaceDE w:val="0"/>
        <w:autoSpaceDN w:val="0"/>
        <w:adjustRightInd w:val="0"/>
        <w:spacing w:after="0" w:line="360" w:lineRule="auto"/>
        <w:ind w:right="49"/>
        <w:jc w:val="both"/>
        <w:rPr>
          <w:rFonts w:ascii="Palatino Linotype" w:hAnsi="Palatino Linotype" w:cs="Arial"/>
          <w:sz w:val="24"/>
          <w:szCs w:val="24"/>
        </w:rPr>
      </w:pPr>
      <w:r w:rsidRPr="00C40739">
        <w:rPr>
          <w:rFonts w:ascii="Palatino Linotype" w:hAnsi="Palatino Linotype" w:cs="Arial"/>
          <w:b/>
          <w:sz w:val="28"/>
          <w:szCs w:val="28"/>
          <w:lang w:val="es-ES_tradnl"/>
        </w:rPr>
        <w:t>PRIMERO.</w:t>
      </w:r>
      <w:r w:rsidRPr="00C40739">
        <w:rPr>
          <w:rFonts w:ascii="Palatino Linotype" w:hAnsi="Palatino Linotype" w:cs="Arial"/>
          <w:sz w:val="24"/>
          <w:szCs w:val="24"/>
          <w:lang w:val="es-ES_tradnl"/>
        </w:rPr>
        <w:t xml:space="preserve"> </w:t>
      </w:r>
      <w:r w:rsidRPr="00C40739">
        <w:rPr>
          <w:rFonts w:ascii="Palatino Linotype" w:hAnsi="Palatino Linotype" w:cs="Arial"/>
          <w:sz w:val="24"/>
          <w:szCs w:val="24"/>
        </w:rPr>
        <w:t>Se</w:t>
      </w:r>
      <w:r w:rsidRPr="00C40739">
        <w:rPr>
          <w:rFonts w:ascii="Palatino Linotype" w:hAnsi="Palatino Linotype" w:cs="Arial"/>
          <w:b/>
          <w:sz w:val="24"/>
          <w:szCs w:val="24"/>
        </w:rPr>
        <w:t xml:space="preserve"> MODIFICA </w:t>
      </w:r>
      <w:r w:rsidRPr="00C40739">
        <w:rPr>
          <w:rFonts w:ascii="Palatino Linotype" w:eastAsia="Arial Unicode MS" w:hAnsi="Palatino Linotype" w:cs="Arial"/>
          <w:sz w:val="24"/>
          <w:szCs w:val="24"/>
        </w:rPr>
        <w:t xml:space="preserve">la respuesta entregada por </w:t>
      </w:r>
      <w:r w:rsidRPr="00C40739">
        <w:rPr>
          <w:rFonts w:ascii="Palatino Linotype" w:eastAsia="Arial Unicode MS" w:hAnsi="Palatino Linotype" w:cs="Arial"/>
          <w:b/>
          <w:sz w:val="24"/>
          <w:szCs w:val="24"/>
        </w:rPr>
        <w:t>el Sujeto Obligado</w:t>
      </w:r>
      <w:r w:rsidRPr="00C40739">
        <w:rPr>
          <w:rFonts w:ascii="Palatino Linotype" w:hAnsi="Palatino Linotype" w:cs="Arial"/>
          <w:sz w:val="24"/>
          <w:szCs w:val="24"/>
        </w:rPr>
        <w:t xml:space="preserve">, a la solicitud de información </w:t>
      </w:r>
      <w:r w:rsidR="001C1EFB">
        <w:rPr>
          <w:rFonts w:ascii="Palatino Linotype" w:hAnsi="Palatino Linotype" w:cs="Arial"/>
          <w:b/>
          <w:sz w:val="24"/>
          <w:szCs w:val="24"/>
        </w:rPr>
        <w:t>00362/PJUDICI/IP/2022</w:t>
      </w:r>
      <w:r w:rsidRPr="00C40739">
        <w:rPr>
          <w:rFonts w:ascii="Palatino Linotype" w:hAnsi="Palatino Linotype" w:cs="Arial"/>
          <w:sz w:val="24"/>
          <w:szCs w:val="24"/>
        </w:rPr>
        <w:t xml:space="preserve">, por resultar parcialmente fundados </w:t>
      </w:r>
      <w:r w:rsidRPr="00C40739">
        <w:rPr>
          <w:rFonts w:ascii="Palatino Linotype" w:hAnsi="Palatino Linotype" w:cs="Arial"/>
          <w:sz w:val="24"/>
          <w:szCs w:val="24"/>
        </w:rPr>
        <w:lastRenderedPageBreak/>
        <w:t xml:space="preserve">los motivos de inconformidad vertidos por </w:t>
      </w:r>
      <w:r w:rsidR="001C1EFB">
        <w:rPr>
          <w:rFonts w:ascii="Palatino Linotype" w:hAnsi="Palatino Linotype" w:cs="Arial"/>
          <w:b/>
          <w:sz w:val="24"/>
          <w:szCs w:val="24"/>
        </w:rPr>
        <w:t>E</w:t>
      </w:r>
      <w:r w:rsidRPr="00C40739">
        <w:rPr>
          <w:rFonts w:ascii="Palatino Linotype" w:hAnsi="Palatino Linotype" w:cs="Arial"/>
          <w:b/>
          <w:sz w:val="24"/>
          <w:szCs w:val="24"/>
        </w:rPr>
        <w:t>l Recurrente</w:t>
      </w:r>
      <w:r w:rsidRPr="00C40739">
        <w:rPr>
          <w:rFonts w:ascii="Palatino Linotype" w:hAnsi="Palatino Linotype" w:cs="Arial"/>
          <w:sz w:val="24"/>
          <w:szCs w:val="24"/>
        </w:rPr>
        <w:t xml:space="preserve">, en términos del Considerando </w:t>
      </w:r>
      <w:r w:rsidRPr="00C40739">
        <w:rPr>
          <w:rFonts w:ascii="Palatino Linotype" w:hAnsi="Palatino Linotype" w:cs="Arial"/>
          <w:b/>
          <w:sz w:val="24"/>
          <w:szCs w:val="24"/>
        </w:rPr>
        <w:t xml:space="preserve">CUARTO </w:t>
      </w:r>
      <w:r w:rsidRPr="00C40739">
        <w:rPr>
          <w:rFonts w:ascii="Palatino Linotype" w:hAnsi="Palatino Linotype" w:cs="Arial"/>
          <w:sz w:val="24"/>
          <w:szCs w:val="24"/>
        </w:rPr>
        <w:t xml:space="preserve">de </w:t>
      </w:r>
      <w:r w:rsidR="00EE2EA2" w:rsidRPr="00C40739">
        <w:rPr>
          <w:rFonts w:ascii="Palatino Linotype" w:hAnsi="Palatino Linotype" w:cs="Arial"/>
          <w:sz w:val="24"/>
          <w:szCs w:val="24"/>
        </w:rPr>
        <w:t>esta</w:t>
      </w:r>
      <w:r w:rsidRPr="00C40739">
        <w:rPr>
          <w:rFonts w:ascii="Palatino Linotype" w:hAnsi="Palatino Linotype" w:cs="Arial"/>
          <w:sz w:val="24"/>
          <w:szCs w:val="24"/>
        </w:rPr>
        <w:t xml:space="preserve"> resolución.</w:t>
      </w:r>
    </w:p>
    <w:p w14:paraId="33F7EF17" w14:textId="77777777" w:rsidR="007D4AE9" w:rsidRPr="00C40739" w:rsidRDefault="007D4AE9" w:rsidP="007D4AE9">
      <w:pPr>
        <w:autoSpaceDE w:val="0"/>
        <w:autoSpaceDN w:val="0"/>
        <w:adjustRightInd w:val="0"/>
        <w:spacing w:after="0" w:line="360" w:lineRule="auto"/>
        <w:ind w:right="49"/>
        <w:jc w:val="both"/>
        <w:rPr>
          <w:rFonts w:ascii="Palatino Linotype" w:hAnsi="Palatino Linotype" w:cs="Arial"/>
          <w:sz w:val="24"/>
          <w:szCs w:val="24"/>
        </w:rPr>
      </w:pPr>
    </w:p>
    <w:p w14:paraId="29DF7CCB" w14:textId="77777777" w:rsidR="001C1EFB" w:rsidRDefault="001C1EFB" w:rsidP="001C1EF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4486310D" w14:textId="7686D887" w:rsidR="007D4AE9" w:rsidRPr="001C1EFB" w:rsidRDefault="007D4AE9" w:rsidP="0094397C">
      <w:pPr>
        <w:pStyle w:val="Prrafodelista"/>
        <w:numPr>
          <w:ilvl w:val="0"/>
          <w:numId w:val="4"/>
        </w:numPr>
        <w:spacing w:line="360" w:lineRule="auto"/>
        <w:jc w:val="both"/>
        <w:rPr>
          <w:rFonts w:ascii="Palatino Linotype" w:hAnsi="Palatino Linotype" w:cs="Arial"/>
        </w:rPr>
      </w:pPr>
      <w:r w:rsidRPr="00C40739">
        <w:rPr>
          <w:rFonts w:ascii="Palatino Linotype" w:hAnsi="Palatino Linotype" w:cs="Arial"/>
          <w:lang w:val="es-MX"/>
        </w:rPr>
        <w:t xml:space="preserve">Acuerdo de clasificación </w:t>
      </w:r>
      <w:r w:rsidR="00EE2EA2">
        <w:rPr>
          <w:rFonts w:ascii="Palatino Linotype" w:hAnsi="Palatino Linotype" w:cs="Arial"/>
          <w:lang w:val="es-MX"/>
        </w:rPr>
        <w:t xml:space="preserve">como confidencial </w:t>
      </w:r>
      <w:r w:rsidRPr="00C40739">
        <w:rPr>
          <w:rFonts w:ascii="Palatino Linotype" w:hAnsi="Palatino Linotype" w:cs="Arial"/>
          <w:lang w:val="es-MX"/>
        </w:rPr>
        <w:t>del sistema de base de datos denominado “Sistema de Expediente Electrónico”</w:t>
      </w:r>
      <w:r w:rsidR="001C1EFB">
        <w:rPr>
          <w:rFonts w:ascii="Palatino Linotype" w:hAnsi="Palatino Linotype" w:cs="Arial"/>
          <w:lang w:val="es-MX"/>
        </w:rPr>
        <w:t xml:space="preserve"> (materias civil, familiar y mercantil). </w:t>
      </w:r>
    </w:p>
    <w:p w14:paraId="7D5BAEAB" w14:textId="77777777" w:rsidR="001C1EFB" w:rsidRPr="001C1EFB" w:rsidRDefault="001C1EFB" w:rsidP="001C1EFB">
      <w:pPr>
        <w:spacing w:line="360" w:lineRule="auto"/>
        <w:jc w:val="both"/>
        <w:rPr>
          <w:rFonts w:ascii="Palatino Linotype" w:hAnsi="Palatino Linotype" w:cs="Arial"/>
        </w:rPr>
      </w:pPr>
    </w:p>
    <w:p w14:paraId="6B149A62" w14:textId="40F0E284" w:rsidR="007D4AE9" w:rsidRDefault="007D4AE9" w:rsidP="007D4AE9">
      <w:pPr>
        <w:autoSpaceDE w:val="0"/>
        <w:autoSpaceDN w:val="0"/>
        <w:adjustRightInd w:val="0"/>
        <w:spacing w:after="0" w:line="360" w:lineRule="auto"/>
        <w:ind w:right="49"/>
        <w:jc w:val="both"/>
        <w:rPr>
          <w:rFonts w:ascii="Palatino Linotype" w:hAnsi="Palatino Linotype" w:cs="Arial"/>
          <w:sz w:val="24"/>
          <w:szCs w:val="24"/>
        </w:rPr>
      </w:pPr>
      <w:r w:rsidRPr="00C40739">
        <w:rPr>
          <w:rFonts w:ascii="Palatino Linotype" w:hAnsi="Palatino Linotype" w:cs="Arial"/>
          <w:b/>
          <w:sz w:val="28"/>
          <w:szCs w:val="28"/>
        </w:rPr>
        <w:t>TERCERO.</w:t>
      </w:r>
      <w:r w:rsidRPr="00C40739">
        <w:rPr>
          <w:rFonts w:ascii="Palatino Linotype" w:hAnsi="Palatino Linotype" w:cs="Arial"/>
          <w:b/>
          <w:sz w:val="24"/>
          <w:szCs w:val="24"/>
        </w:rPr>
        <w:t xml:space="preserve"> NOTIFÍQUESE</w:t>
      </w:r>
      <w:r w:rsidRPr="00C40739">
        <w:rPr>
          <w:rFonts w:ascii="Palatino Linotype" w:hAnsi="Palatino Linotype" w:cs="Arial"/>
          <w:i/>
          <w:sz w:val="24"/>
          <w:szCs w:val="24"/>
        </w:rPr>
        <w:t xml:space="preserve"> </w:t>
      </w:r>
      <w:r w:rsidRPr="00C40739">
        <w:rPr>
          <w:rFonts w:ascii="Palatino Linotype" w:hAnsi="Palatino Linotype" w:cs="Arial"/>
          <w:sz w:val="24"/>
          <w:szCs w:val="24"/>
        </w:rPr>
        <w:t>la presente resolución al Titular de la Unidad de Transparencia del</w:t>
      </w:r>
      <w:r w:rsidRPr="00C40739">
        <w:rPr>
          <w:rFonts w:ascii="Palatino Linotype" w:hAnsi="Palatino Linotype" w:cs="Arial"/>
          <w:b/>
          <w:sz w:val="24"/>
          <w:szCs w:val="24"/>
        </w:rPr>
        <w:t xml:space="preserve"> Sujeto Obligado</w:t>
      </w:r>
      <w:r w:rsidRPr="00C40739">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42EB6D8" w14:textId="77777777" w:rsidR="001C1EFB" w:rsidRPr="00C40739" w:rsidRDefault="001C1EFB" w:rsidP="007D4AE9">
      <w:pPr>
        <w:autoSpaceDE w:val="0"/>
        <w:autoSpaceDN w:val="0"/>
        <w:adjustRightInd w:val="0"/>
        <w:spacing w:after="0" w:line="360" w:lineRule="auto"/>
        <w:ind w:right="49"/>
        <w:jc w:val="both"/>
        <w:rPr>
          <w:rFonts w:ascii="Palatino Linotype" w:hAnsi="Palatino Linotype" w:cs="Arial"/>
          <w:sz w:val="24"/>
          <w:szCs w:val="24"/>
        </w:rPr>
      </w:pPr>
    </w:p>
    <w:p w14:paraId="10739991" w14:textId="77777777" w:rsidR="007D4AE9" w:rsidRPr="00C40739" w:rsidRDefault="007D4AE9" w:rsidP="007D4AE9">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C40739">
        <w:rPr>
          <w:rFonts w:ascii="Palatino Linotype" w:hAnsi="Palatino Linotype" w:cs="Arial"/>
          <w:b/>
          <w:sz w:val="28"/>
          <w:szCs w:val="28"/>
        </w:rPr>
        <w:t>CUARTO.</w:t>
      </w:r>
      <w:r w:rsidRPr="00C40739">
        <w:rPr>
          <w:rFonts w:ascii="Palatino Linotype" w:hAnsi="Palatino Linotype" w:cs="Arial"/>
          <w:b/>
          <w:sz w:val="24"/>
          <w:szCs w:val="24"/>
        </w:rPr>
        <w:t xml:space="preserve"> </w:t>
      </w:r>
      <w:r w:rsidRPr="00C40739">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DD6FBCF" w14:textId="77777777" w:rsidR="007D4AE9" w:rsidRPr="00C40739" w:rsidRDefault="007D4AE9" w:rsidP="007D4AE9">
      <w:pPr>
        <w:autoSpaceDE w:val="0"/>
        <w:autoSpaceDN w:val="0"/>
        <w:adjustRightInd w:val="0"/>
        <w:spacing w:after="0" w:line="360" w:lineRule="auto"/>
        <w:ind w:right="49"/>
        <w:jc w:val="both"/>
        <w:rPr>
          <w:rFonts w:ascii="Palatino Linotype" w:hAnsi="Palatino Linotype" w:cs="Arial"/>
          <w:sz w:val="24"/>
          <w:szCs w:val="24"/>
        </w:rPr>
      </w:pPr>
    </w:p>
    <w:p w14:paraId="1A2CDFD2" w14:textId="738B77F8" w:rsidR="001C1EFB" w:rsidRDefault="001C1EFB" w:rsidP="001C1EFB">
      <w:pPr>
        <w:autoSpaceDE w:val="0"/>
        <w:autoSpaceDN w:val="0"/>
        <w:adjustRightInd w:val="0"/>
        <w:spacing w:after="0" w:line="360" w:lineRule="auto"/>
        <w:jc w:val="both"/>
        <w:rPr>
          <w:rFonts w:ascii="Palatino Linotype" w:hAnsi="Palatino Linotype" w:cs="Arial"/>
          <w:sz w:val="24"/>
          <w:szCs w:val="24"/>
        </w:rPr>
      </w:pPr>
      <w:r w:rsidRPr="00593F5D">
        <w:rPr>
          <w:rFonts w:ascii="Palatino Linotype" w:hAnsi="Palatino Linotype"/>
          <w:b/>
          <w:sz w:val="28"/>
          <w:szCs w:val="28"/>
        </w:rPr>
        <w:lastRenderedPageBreak/>
        <w:t>QUINTO</w:t>
      </w:r>
      <w:r w:rsidRPr="00593F5D">
        <w:rPr>
          <w:rFonts w:ascii="Palatino Linotype" w:hAnsi="Palatino Linotype"/>
          <w:b/>
          <w:sz w:val="24"/>
          <w:szCs w:val="24"/>
        </w:rPr>
        <w:t xml:space="preserve">. </w:t>
      </w:r>
      <w:r w:rsidRPr="00593F5D">
        <w:rPr>
          <w:rFonts w:ascii="Palatino Linotype" w:hAnsi="Palatino Linotype" w:cs="Arial"/>
          <w:b/>
          <w:sz w:val="24"/>
          <w:szCs w:val="24"/>
        </w:rPr>
        <w:t>Notifíquese</w:t>
      </w:r>
      <w:r w:rsidRPr="00593F5D">
        <w:rPr>
          <w:rFonts w:ascii="Palatino Linotype" w:hAnsi="Palatino Linotype" w:cs="Arial"/>
          <w:sz w:val="24"/>
          <w:szCs w:val="24"/>
        </w:rPr>
        <w:t xml:space="preserve"> a través del Sistema de Acceso a la Información Mexiquense </w:t>
      </w:r>
      <w:r w:rsidRPr="003D5267">
        <w:rPr>
          <w:rFonts w:ascii="Palatino Linotype" w:hAnsi="Palatino Linotype" w:cs="Arial"/>
          <w:b/>
          <w:sz w:val="24"/>
          <w:szCs w:val="24"/>
        </w:rPr>
        <w:t>(SAIMEX),</w:t>
      </w:r>
      <w:r w:rsidRPr="00593F5D">
        <w:rPr>
          <w:rFonts w:ascii="Palatino Linotype" w:hAnsi="Palatino Linotype" w:cs="Arial"/>
          <w:sz w:val="24"/>
          <w:szCs w:val="24"/>
        </w:rPr>
        <w:t xml:space="preserve"> al </w:t>
      </w:r>
      <w:r w:rsidRPr="00593F5D">
        <w:rPr>
          <w:rFonts w:ascii="Palatino Linotype" w:hAnsi="Palatino Linotype" w:cs="Arial"/>
          <w:b/>
          <w:sz w:val="24"/>
          <w:szCs w:val="24"/>
        </w:rPr>
        <w:t>Recurrente</w:t>
      </w:r>
      <w:r w:rsidRPr="00593F5D">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4637ACA" w14:textId="3EE29658"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7719854F" w14:textId="4FF3F579"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3B932E3A" w14:textId="39A70E53" w:rsidR="00EE2EA2" w:rsidRDefault="00EE2EA2" w:rsidP="00EE2EA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sidR="00E10575">
        <w:rPr>
          <w:rFonts w:ascii="Palatino Linotype" w:hAnsi="Palatino Linotype" w:cs="Arial"/>
        </w:rPr>
        <w:t xml:space="preserve">TRIGÉSIMA </w:t>
      </w:r>
      <w:r>
        <w:rPr>
          <w:rFonts w:ascii="Palatino Linotype" w:hAnsi="Palatino Linotype" w:cs="Arial"/>
        </w:rPr>
        <w:t xml:space="preserve">SESIÓN ORDINARIA CELEBRADA EL </w:t>
      </w:r>
      <w:r w:rsidR="00E10575">
        <w:rPr>
          <w:rFonts w:ascii="Palatino Linotype" w:hAnsi="Palatino Linotype" w:cs="Arial"/>
        </w:rPr>
        <w:t xml:space="preserve">VEINTICUATRO </w:t>
      </w:r>
      <w:r>
        <w:rPr>
          <w:rFonts w:ascii="Palatino Linotype" w:hAnsi="Palatino Linotype" w:cs="Arial"/>
        </w:rPr>
        <w:t xml:space="preserve">DE AGOSTO DE DOS MIL VEINTIDÓS, ANTE EL SECRETARIO </w:t>
      </w:r>
      <w:bookmarkStart w:id="0" w:name="_GoBack"/>
      <w:bookmarkEnd w:id="0"/>
      <w:r>
        <w:rPr>
          <w:rFonts w:ascii="Palatino Linotype" w:hAnsi="Palatino Linotype" w:cs="Arial"/>
        </w:rPr>
        <w:t xml:space="preserve">TÉCNICO DEL PLENO, ALEXIS TAPIA RAMÍREZ. </w:t>
      </w:r>
    </w:p>
    <w:p w14:paraId="18612F4E" w14:textId="58DD56E3" w:rsidR="00EE2EA2" w:rsidRDefault="001616B2" w:rsidP="00EE2EA2">
      <w:pPr>
        <w:spacing w:line="360" w:lineRule="auto"/>
        <w:jc w:val="both"/>
        <w:rPr>
          <w:rFonts w:ascii="Palatino Linotype" w:hAnsi="Palatino Linotype"/>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4968B37B" wp14:editId="585EA99C">
                <wp:simplePos x="0" y="0"/>
                <wp:positionH relativeFrom="column">
                  <wp:posOffset>-102235</wp:posOffset>
                </wp:positionH>
                <wp:positionV relativeFrom="paragraph">
                  <wp:posOffset>338455</wp:posOffset>
                </wp:positionV>
                <wp:extent cx="5916295" cy="1080770"/>
                <wp:effectExtent l="0" t="0" r="27305" b="24130"/>
                <wp:wrapNone/>
                <wp:docPr id="20" name="Straight Connector 20"/>
                <wp:cNvGraphicFramePr/>
                <a:graphic xmlns:a="http://schemas.openxmlformats.org/drawingml/2006/main">
                  <a:graphicData uri="http://schemas.microsoft.com/office/word/2010/wordprocessingShape">
                    <wps:wsp>
                      <wps:cNvCnPr/>
                      <wps:spPr>
                        <a:xfrm>
                          <a:off x="0" y="0"/>
                          <a:ext cx="5916295" cy="1080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B05814"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26.65pt" to="457.8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" strokecolor="#5b9bd5 [3204]" strokeweight=".5pt">
                <v:stroke joinstyle="miter"/>
              </v:line>
            </w:pict>
          </mc:Fallback>
        </mc:AlternateContent>
      </w:r>
      <w:r w:rsidR="00EE2EA2">
        <w:rPr>
          <w:rFonts w:ascii="Palatino Linotype" w:hAnsi="Palatino Linotype"/>
          <w:bCs/>
          <w:sz w:val="18"/>
          <w:szCs w:val="18"/>
        </w:rPr>
        <w:t>CCR/J</w:t>
      </w:r>
      <w:r w:rsidR="00EE2EA2" w:rsidRPr="00280B8B">
        <w:rPr>
          <w:rFonts w:ascii="Palatino Linotype" w:hAnsi="Palatino Linotype"/>
          <w:bCs/>
          <w:sz w:val="18"/>
          <w:szCs w:val="18"/>
        </w:rPr>
        <w:t>CMA</w:t>
      </w:r>
    </w:p>
    <w:p w14:paraId="394D4DFE" w14:textId="69BEF294"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0BC898E1" w14:textId="299D95A7"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1D82FE10" w14:textId="45596FD9"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1324AEFA" w14:textId="015969D1"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5E3D24DB" w14:textId="6ABBCCA9"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41A7524D" w14:textId="4B0D24D2"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524A65C1" w14:textId="0B2E724F"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0FE40855" w14:textId="3A20713B"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09A4C1CC" w14:textId="10AB6F07"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1BCF10B3" w14:textId="71C05C7F"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7BA95A30" w14:textId="2AF5CC90"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32B58429" w14:textId="789BD62F"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0D74B93F" w14:textId="51F35637"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7F3F5BE3" w14:textId="3CB5007C"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06E079FB" w14:textId="6CB438FE"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58FB6BEC" w14:textId="40681C1E"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750B8D80" w14:textId="57406933"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5D10B38D" w14:textId="64C502E2"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750C900F" w14:textId="77777777" w:rsidR="001C1EFB" w:rsidRDefault="001C1EFB" w:rsidP="001C1EFB">
      <w:pPr>
        <w:autoSpaceDE w:val="0"/>
        <w:autoSpaceDN w:val="0"/>
        <w:adjustRightInd w:val="0"/>
        <w:spacing w:after="0" w:line="360" w:lineRule="auto"/>
        <w:jc w:val="both"/>
        <w:rPr>
          <w:rFonts w:ascii="Palatino Linotype" w:hAnsi="Palatino Linotype" w:cs="Arial"/>
          <w:sz w:val="24"/>
          <w:szCs w:val="24"/>
        </w:rPr>
      </w:pPr>
    </w:p>
    <w:p w14:paraId="5BAB740E" w14:textId="77777777" w:rsidR="007D4AE9" w:rsidRDefault="007D4AE9" w:rsidP="00CB72F7">
      <w:pPr>
        <w:spacing w:line="360" w:lineRule="auto"/>
        <w:jc w:val="both"/>
        <w:rPr>
          <w:rFonts w:ascii="Palatino Linotype" w:hAnsi="Palatino Linotype"/>
          <w:bCs/>
          <w:sz w:val="24"/>
          <w:szCs w:val="24"/>
        </w:rPr>
      </w:pPr>
    </w:p>
    <w:p w14:paraId="61B0AB12" w14:textId="519FCC92" w:rsidR="00015CD1" w:rsidRDefault="00015CD1" w:rsidP="00A84417">
      <w:pPr>
        <w:spacing w:before="240" w:line="360" w:lineRule="auto"/>
        <w:jc w:val="both"/>
        <w:rPr>
          <w:rFonts w:ascii="Palatino Linotype" w:hAnsi="Palatino Linotype"/>
          <w:sz w:val="24"/>
          <w:szCs w:val="24"/>
          <w:lang w:val="es-ES_tradnl"/>
        </w:rPr>
      </w:pPr>
    </w:p>
    <w:p w14:paraId="7A77E09E" w14:textId="63F0F699" w:rsidR="00015CD1" w:rsidRDefault="00015CD1" w:rsidP="00A84417">
      <w:pPr>
        <w:spacing w:before="240" w:line="360" w:lineRule="auto"/>
        <w:jc w:val="both"/>
        <w:rPr>
          <w:rFonts w:ascii="Palatino Linotype" w:hAnsi="Palatino Linotype"/>
          <w:sz w:val="24"/>
          <w:szCs w:val="24"/>
          <w:lang w:val="es-ES_tradnl"/>
        </w:rPr>
      </w:pPr>
    </w:p>
    <w:p w14:paraId="2E312652" w14:textId="2E97F05B" w:rsidR="00015CD1" w:rsidRDefault="00015CD1" w:rsidP="00A84417">
      <w:pPr>
        <w:spacing w:before="240" w:line="360" w:lineRule="auto"/>
        <w:jc w:val="both"/>
        <w:rPr>
          <w:rFonts w:ascii="Palatino Linotype" w:hAnsi="Palatino Linotype"/>
          <w:sz w:val="24"/>
          <w:szCs w:val="24"/>
          <w:lang w:val="es-ES_tradnl"/>
        </w:rPr>
      </w:pPr>
    </w:p>
    <w:p w14:paraId="3B79277E" w14:textId="77777777" w:rsidR="003D3F58" w:rsidRDefault="003D3F58" w:rsidP="00A84417">
      <w:pPr>
        <w:spacing w:before="240" w:line="360" w:lineRule="auto"/>
        <w:jc w:val="both"/>
        <w:rPr>
          <w:rFonts w:ascii="Palatino Linotype" w:hAnsi="Palatino Linotype"/>
          <w:sz w:val="24"/>
          <w:szCs w:val="24"/>
        </w:rPr>
      </w:pPr>
    </w:p>
    <w:sectPr w:rsidR="003D3F58"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2958C" w14:textId="77777777" w:rsidR="0035308E" w:rsidRDefault="0035308E" w:rsidP="006168E4">
      <w:pPr>
        <w:spacing w:after="0" w:line="240" w:lineRule="auto"/>
      </w:pPr>
      <w:r>
        <w:separator/>
      </w:r>
    </w:p>
  </w:endnote>
  <w:endnote w:type="continuationSeparator" w:id="0">
    <w:p w14:paraId="3CE61BD0" w14:textId="77777777" w:rsidR="0035308E" w:rsidRDefault="0035308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346EB067" w:rsidR="008053CE" w:rsidRPr="000B69FA" w:rsidRDefault="008053C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2071">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207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218ED6E0" w:rsidR="008053CE" w:rsidRPr="000B69FA" w:rsidRDefault="008053C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20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207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84FC1" w14:textId="77777777" w:rsidR="0035308E" w:rsidRDefault="0035308E" w:rsidP="006168E4">
      <w:pPr>
        <w:spacing w:after="0" w:line="240" w:lineRule="auto"/>
      </w:pPr>
      <w:r>
        <w:separator/>
      </w:r>
    </w:p>
  </w:footnote>
  <w:footnote w:type="continuationSeparator" w:id="0">
    <w:p w14:paraId="16DFD1E9" w14:textId="77777777" w:rsidR="0035308E" w:rsidRDefault="0035308E" w:rsidP="006168E4">
      <w:pPr>
        <w:spacing w:after="0" w:line="240" w:lineRule="auto"/>
      </w:pPr>
      <w:r>
        <w:continuationSeparator/>
      </w:r>
    </w:p>
  </w:footnote>
  <w:footnote w:id="1">
    <w:p w14:paraId="2D40358E" w14:textId="77777777" w:rsidR="00015CD1" w:rsidRPr="005552A8" w:rsidRDefault="00015CD1" w:rsidP="00015CD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3535ED5" w14:textId="77777777" w:rsidR="00015CD1" w:rsidRPr="005552A8" w:rsidRDefault="00015CD1" w:rsidP="00015CD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8053CE" w:rsidRDefault="008053C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053CE" w14:paraId="1EC9A00A" w14:textId="77777777" w:rsidTr="009B28E9">
      <w:trPr>
        <w:trHeight w:val="227"/>
      </w:trPr>
      <w:tc>
        <w:tcPr>
          <w:tcW w:w="5529" w:type="dxa"/>
          <w:hideMark/>
        </w:tcPr>
        <w:p w14:paraId="54E20D87" w14:textId="77777777" w:rsidR="008053CE" w:rsidRDefault="008053C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8A5AFF4" w:rsidR="008053CE" w:rsidRPr="00B4142F" w:rsidRDefault="008053C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17F4A">
            <w:rPr>
              <w:rFonts w:ascii="Palatino Linotype" w:hAnsi="Palatino Linotype" w:cs="Arial"/>
              <w:bCs/>
              <w:sz w:val="24"/>
              <w:lang w:eastAsia="es-MX"/>
            </w:rPr>
            <w:t>8470</w:t>
          </w:r>
          <w:r>
            <w:rPr>
              <w:rFonts w:ascii="Palatino Linotype" w:hAnsi="Palatino Linotype" w:cs="Arial"/>
              <w:bCs/>
              <w:sz w:val="24"/>
              <w:lang w:eastAsia="es-MX"/>
            </w:rPr>
            <w:t xml:space="preserve">/INFOEM/IP/RR/2022 </w:t>
          </w:r>
        </w:p>
      </w:tc>
    </w:tr>
    <w:tr w:rsidR="008053CE" w14:paraId="55FEBD54" w14:textId="77777777" w:rsidTr="009B28E9">
      <w:trPr>
        <w:trHeight w:val="242"/>
      </w:trPr>
      <w:tc>
        <w:tcPr>
          <w:tcW w:w="5529" w:type="dxa"/>
          <w:hideMark/>
        </w:tcPr>
        <w:p w14:paraId="380D58F4" w14:textId="77777777" w:rsidR="008053CE" w:rsidRDefault="008053C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4E04BBD" w:rsidR="008053CE" w:rsidRPr="00F06FED" w:rsidRDefault="00117F4A" w:rsidP="00C01E1C">
          <w:pPr>
            <w:spacing w:after="120" w:line="256" w:lineRule="auto"/>
            <w:ind w:left="639" w:right="214"/>
            <w:jc w:val="both"/>
            <w:rPr>
              <w:rFonts w:ascii="Palatino Linotype" w:hAnsi="Palatino Linotype" w:cs="Arial"/>
            </w:rPr>
          </w:pPr>
          <w:r>
            <w:rPr>
              <w:rFonts w:ascii="Palatino Linotype" w:hAnsi="Palatino Linotype" w:cs="Arial"/>
            </w:rPr>
            <w:t>Poder Judicial</w:t>
          </w:r>
        </w:p>
      </w:tc>
    </w:tr>
    <w:tr w:rsidR="008053CE" w14:paraId="21314286" w14:textId="77777777" w:rsidTr="009B28E9">
      <w:trPr>
        <w:trHeight w:val="342"/>
      </w:trPr>
      <w:tc>
        <w:tcPr>
          <w:tcW w:w="5529" w:type="dxa"/>
          <w:hideMark/>
        </w:tcPr>
        <w:p w14:paraId="28B22B0A" w14:textId="77777777" w:rsidR="008053CE" w:rsidRDefault="008053C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8053CE" w:rsidRDefault="008053C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8053CE" w:rsidRDefault="008053C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053CE" w14:paraId="42D97161" w14:textId="77777777" w:rsidTr="009B28E9">
      <w:trPr>
        <w:trHeight w:val="227"/>
      </w:trPr>
      <w:tc>
        <w:tcPr>
          <w:tcW w:w="5529" w:type="dxa"/>
          <w:hideMark/>
        </w:tcPr>
        <w:p w14:paraId="079C0A7D" w14:textId="77777777" w:rsidR="008053CE" w:rsidRDefault="008053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EEBFCD5" w:rsidR="008053CE" w:rsidRPr="00B4142F" w:rsidRDefault="008053C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17F4A">
            <w:rPr>
              <w:rFonts w:ascii="Palatino Linotype" w:hAnsi="Palatino Linotype" w:cs="Arial"/>
              <w:bCs/>
              <w:sz w:val="24"/>
              <w:lang w:eastAsia="es-MX"/>
            </w:rPr>
            <w:t>8470</w:t>
          </w:r>
          <w:r>
            <w:rPr>
              <w:rFonts w:ascii="Palatino Linotype" w:hAnsi="Palatino Linotype" w:cs="Arial"/>
              <w:bCs/>
              <w:sz w:val="24"/>
              <w:lang w:eastAsia="es-MX"/>
            </w:rPr>
            <w:t xml:space="preserve">/INFOEM/IP/RR/2022 </w:t>
          </w:r>
        </w:p>
      </w:tc>
    </w:tr>
    <w:tr w:rsidR="008053CE" w14:paraId="36CDA2D2" w14:textId="77777777" w:rsidTr="009B28E9">
      <w:trPr>
        <w:trHeight w:val="196"/>
      </w:trPr>
      <w:tc>
        <w:tcPr>
          <w:tcW w:w="5529" w:type="dxa"/>
          <w:hideMark/>
        </w:tcPr>
        <w:p w14:paraId="2ADF7609" w14:textId="77777777" w:rsidR="008053CE" w:rsidRDefault="008053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96D9594" w:rsidR="008053CE" w:rsidRPr="00F06FED" w:rsidRDefault="00822071"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r w:rsidR="00117F4A">
            <w:rPr>
              <w:rFonts w:ascii="Palatino Linotype" w:hAnsi="Palatino Linotype" w:cs="Arial"/>
            </w:rPr>
            <w:t xml:space="preserve"> </w:t>
          </w:r>
        </w:p>
      </w:tc>
    </w:tr>
    <w:tr w:rsidR="008053CE" w14:paraId="652F9A44" w14:textId="77777777" w:rsidTr="009B28E9">
      <w:trPr>
        <w:trHeight w:val="242"/>
      </w:trPr>
      <w:tc>
        <w:tcPr>
          <w:tcW w:w="5529" w:type="dxa"/>
          <w:hideMark/>
        </w:tcPr>
        <w:p w14:paraId="09EC290F" w14:textId="77777777" w:rsidR="008053CE" w:rsidRDefault="008053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069AC0B" w:rsidR="008053CE" w:rsidRDefault="00117F4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Poder Judicial</w:t>
          </w:r>
        </w:p>
      </w:tc>
    </w:tr>
    <w:tr w:rsidR="008053CE" w14:paraId="4476548B" w14:textId="77777777" w:rsidTr="009B28E9">
      <w:trPr>
        <w:trHeight w:val="342"/>
      </w:trPr>
      <w:tc>
        <w:tcPr>
          <w:tcW w:w="5529" w:type="dxa"/>
          <w:hideMark/>
        </w:tcPr>
        <w:p w14:paraId="6E3E07EE" w14:textId="77777777" w:rsidR="008053CE" w:rsidRDefault="008053C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8053CE" w:rsidRDefault="008053C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8053CE" w:rsidRDefault="008053C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79B3"/>
    <w:multiLevelType w:val="hybridMultilevel"/>
    <w:tmpl w:val="2AF43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17C4171"/>
    <w:multiLevelType w:val="hybridMultilevel"/>
    <w:tmpl w:val="BC023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142E82"/>
    <w:multiLevelType w:val="hybridMultilevel"/>
    <w:tmpl w:val="0568D548"/>
    <w:lvl w:ilvl="0" w:tplc="63BA68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10F2B"/>
    <w:rsid w:val="0001225E"/>
    <w:rsid w:val="00015CD1"/>
    <w:rsid w:val="000170DF"/>
    <w:rsid w:val="00020A70"/>
    <w:rsid w:val="00022604"/>
    <w:rsid w:val="000236FA"/>
    <w:rsid w:val="0002450B"/>
    <w:rsid w:val="0002766F"/>
    <w:rsid w:val="000306A7"/>
    <w:rsid w:val="00031C92"/>
    <w:rsid w:val="000363A2"/>
    <w:rsid w:val="0004199A"/>
    <w:rsid w:val="00045379"/>
    <w:rsid w:val="000461DF"/>
    <w:rsid w:val="00046AD8"/>
    <w:rsid w:val="00053D5C"/>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4452"/>
    <w:rsid w:val="000758EF"/>
    <w:rsid w:val="00081988"/>
    <w:rsid w:val="00090AFC"/>
    <w:rsid w:val="00091552"/>
    <w:rsid w:val="00091819"/>
    <w:rsid w:val="00091C3A"/>
    <w:rsid w:val="000A2D37"/>
    <w:rsid w:val="000A3486"/>
    <w:rsid w:val="000A4DD1"/>
    <w:rsid w:val="000A70F8"/>
    <w:rsid w:val="000A71F4"/>
    <w:rsid w:val="000A733E"/>
    <w:rsid w:val="000A79DA"/>
    <w:rsid w:val="000B1702"/>
    <w:rsid w:val="000B4B51"/>
    <w:rsid w:val="000B5BC3"/>
    <w:rsid w:val="000B7158"/>
    <w:rsid w:val="000C5B8B"/>
    <w:rsid w:val="000D0BC5"/>
    <w:rsid w:val="000D1B55"/>
    <w:rsid w:val="000D3C75"/>
    <w:rsid w:val="000D6116"/>
    <w:rsid w:val="000D7A3D"/>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17F4A"/>
    <w:rsid w:val="00124855"/>
    <w:rsid w:val="00124EC6"/>
    <w:rsid w:val="001254F5"/>
    <w:rsid w:val="00133037"/>
    <w:rsid w:val="001336D3"/>
    <w:rsid w:val="001364AA"/>
    <w:rsid w:val="00136FAD"/>
    <w:rsid w:val="00144B4A"/>
    <w:rsid w:val="00146F0A"/>
    <w:rsid w:val="00147B36"/>
    <w:rsid w:val="00152124"/>
    <w:rsid w:val="00152C2B"/>
    <w:rsid w:val="001542FC"/>
    <w:rsid w:val="001616B2"/>
    <w:rsid w:val="001646D0"/>
    <w:rsid w:val="001657E6"/>
    <w:rsid w:val="00172661"/>
    <w:rsid w:val="001742A5"/>
    <w:rsid w:val="00174495"/>
    <w:rsid w:val="00174EE4"/>
    <w:rsid w:val="00175279"/>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1EFB"/>
    <w:rsid w:val="001C7319"/>
    <w:rsid w:val="001C7D87"/>
    <w:rsid w:val="001D3E87"/>
    <w:rsid w:val="001D5F16"/>
    <w:rsid w:val="001D6FAB"/>
    <w:rsid w:val="001E1D18"/>
    <w:rsid w:val="001E2C0F"/>
    <w:rsid w:val="001E668A"/>
    <w:rsid w:val="001F0A4F"/>
    <w:rsid w:val="001F43AD"/>
    <w:rsid w:val="001F4ADC"/>
    <w:rsid w:val="001F71ED"/>
    <w:rsid w:val="00203D3A"/>
    <w:rsid w:val="00203FF3"/>
    <w:rsid w:val="002044B4"/>
    <w:rsid w:val="00205E59"/>
    <w:rsid w:val="00207086"/>
    <w:rsid w:val="00211D60"/>
    <w:rsid w:val="0021501E"/>
    <w:rsid w:val="0021572A"/>
    <w:rsid w:val="002205C0"/>
    <w:rsid w:val="0022494A"/>
    <w:rsid w:val="00225507"/>
    <w:rsid w:val="0023373D"/>
    <w:rsid w:val="0023423C"/>
    <w:rsid w:val="00237F4F"/>
    <w:rsid w:val="0024112D"/>
    <w:rsid w:val="002428BA"/>
    <w:rsid w:val="00244177"/>
    <w:rsid w:val="00254477"/>
    <w:rsid w:val="00254619"/>
    <w:rsid w:val="00257337"/>
    <w:rsid w:val="002577FE"/>
    <w:rsid w:val="0025780C"/>
    <w:rsid w:val="002609D8"/>
    <w:rsid w:val="00262CBE"/>
    <w:rsid w:val="002646EF"/>
    <w:rsid w:val="00266AE6"/>
    <w:rsid w:val="00267C18"/>
    <w:rsid w:val="00273D0E"/>
    <w:rsid w:val="00280B8B"/>
    <w:rsid w:val="00282235"/>
    <w:rsid w:val="00292350"/>
    <w:rsid w:val="00292DC0"/>
    <w:rsid w:val="00297EF9"/>
    <w:rsid w:val="002A2034"/>
    <w:rsid w:val="002A24F4"/>
    <w:rsid w:val="002A38BF"/>
    <w:rsid w:val="002A597E"/>
    <w:rsid w:val="002B09E5"/>
    <w:rsid w:val="002B0FB9"/>
    <w:rsid w:val="002B4382"/>
    <w:rsid w:val="002B5DBD"/>
    <w:rsid w:val="002B72F9"/>
    <w:rsid w:val="002B7D92"/>
    <w:rsid w:val="002C498D"/>
    <w:rsid w:val="002C4FE1"/>
    <w:rsid w:val="002C72D2"/>
    <w:rsid w:val="002D2F00"/>
    <w:rsid w:val="002D6505"/>
    <w:rsid w:val="002D79E2"/>
    <w:rsid w:val="002D7A5D"/>
    <w:rsid w:val="002E0A4A"/>
    <w:rsid w:val="002E0BC4"/>
    <w:rsid w:val="002E21B4"/>
    <w:rsid w:val="002E2D7B"/>
    <w:rsid w:val="002E5E6A"/>
    <w:rsid w:val="002E5ED0"/>
    <w:rsid w:val="002F22FA"/>
    <w:rsid w:val="002F37BE"/>
    <w:rsid w:val="002F41CA"/>
    <w:rsid w:val="002F4C6A"/>
    <w:rsid w:val="002F527C"/>
    <w:rsid w:val="002F70F6"/>
    <w:rsid w:val="00300D0B"/>
    <w:rsid w:val="003043BE"/>
    <w:rsid w:val="00305181"/>
    <w:rsid w:val="00306096"/>
    <w:rsid w:val="00306974"/>
    <w:rsid w:val="00307014"/>
    <w:rsid w:val="0031645D"/>
    <w:rsid w:val="00320A67"/>
    <w:rsid w:val="00324AC9"/>
    <w:rsid w:val="003252B2"/>
    <w:rsid w:val="003272FB"/>
    <w:rsid w:val="00330857"/>
    <w:rsid w:val="00331499"/>
    <w:rsid w:val="0033580E"/>
    <w:rsid w:val="00343D1E"/>
    <w:rsid w:val="0035054D"/>
    <w:rsid w:val="0035308E"/>
    <w:rsid w:val="00354258"/>
    <w:rsid w:val="00355593"/>
    <w:rsid w:val="00357E0E"/>
    <w:rsid w:val="00361B9C"/>
    <w:rsid w:val="00361D89"/>
    <w:rsid w:val="003672FB"/>
    <w:rsid w:val="00370588"/>
    <w:rsid w:val="00370797"/>
    <w:rsid w:val="003746C6"/>
    <w:rsid w:val="00375763"/>
    <w:rsid w:val="00375BEA"/>
    <w:rsid w:val="00376CEC"/>
    <w:rsid w:val="00380758"/>
    <w:rsid w:val="003810B1"/>
    <w:rsid w:val="003815E5"/>
    <w:rsid w:val="00381E2B"/>
    <w:rsid w:val="0038379D"/>
    <w:rsid w:val="003838B4"/>
    <w:rsid w:val="003865E0"/>
    <w:rsid w:val="00387929"/>
    <w:rsid w:val="00390988"/>
    <w:rsid w:val="00393D5B"/>
    <w:rsid w:val="0039460D"/>
    <w:rsid w:val="00394A1E"/>
    <w:rsid w:val="003968C7"/>
    <w:rsid w:val="003A2246"/>
    <w:rsid w:val="003A2658"/>
    <w:rsid w:val="003A61F9"/>
    <w:rsid w:val="003A6975"/>
    <w:rsid w:val="003B1E88"/>
    <w:rsid w:val="003B4C80"/>
    <w:rsid w:val="003B5E96"/>
    <w:rsid w:val="003C5243"/>
    <w:rsid w:val="003C53ED"/>
    <w:rsid w:val="003C7618"/>
    <w:rsid w:val="003D0B7E"/>
    <w:rsid w:val="003D3F58"/>
    <w:rsid w:val="003D4E0F"/>
    <w:rsid w:val="003D5C0A"/>
    <w:rsid w:val="003E16E1"/>
    <w:rsid w:val="003E1871"/>
    <w:rsid w:val="003E504D"/>
    <w:rsid w:val="003E55D7"/>
    <w:rsid w:val="003E6270"/>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36DC"/>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66D"/>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534F"/>
    <w:rsid w:val="004967E2"/>
    <w:rsid w:val="004975A8"/>
    <w:rsid w:val="004A114B"/>
    <w:rsid w:val="004A2363"/>
    <w:rsid w:val="004A290F"/>
    <w:rsid w:val="004A55D8"/>
    <w:rsid w:val="004A5FFD"/>
    <w:rsid w:val="004A7CE2"/>
    <w:rsid w:val="004B031A"/>
    <w:rsid w:val="004B234F"/>
    <w:rsid w:val="004B59BB"/>
    <w:rsid w:val="004B5CCC"/>
    <w:rsid w:val="004C2845"/>
    <w:rsid w:val="004C7961"/>
    <w:rsid w:val="004D0658"/>
    <w:rsid w:val="004D08EB"/>
    <w:rsid w:val="004D3B15"/>
    <w:rsid w:val="004D54E3"/>
    <w:rsid w:val="004D761E"/>
    <w:rsid w:val="004E1A3D"/>
    <w:rsid w:val="004E2371"/>
    <w:rsid w:val="004E6BE9"/>
    <w:rsid w:val="004E754F"/>
    <w:rsid w:val="004E7A84"/>
    <w:rsid w:val="004F0538"/>
    <w:rsid w:val="004F17D6"/>
    <w:rsid w:val="004F3024"/>
    <w:rsid w:val="004F33EA"/>
    <w:rsid w:val="004F4F45"/>
    <w:rsid w:val="005001FE"/>
    <w:rsid w:val="005020E9"/>
    <w:rsid w:val="00502A7E"/>
    <w:rsid w:val="00503655"/>
    <w:rsid w:val="00504BE3"/>
    <w:rsid w:val="00507065"/>
    <w:rsid w:val="005128DD"/>
    <w:rsid w:val="00514207"/>
    <w:rsid w:val="005149BE"/>
    <w:rsid w:val="00515090"/>
    <w:rsid w:val="005179E4"/>
    <w:rsid w:val="00521E57"/>
    <w:rsid w:val="005305EA"/>
    <w:rsid w:val="0053652A"/>
    <w:rsid w:val="005371E7"/>
    <w:rsid w:val="00537E4B"/>
    <w:rsid w:val="00540538"/>
    <w:rsid w:val="00542664"/>
    <w:rsid w:val="00544CF2"/>
    <w:rsid w:val="005507A9"/>
    <w:rsid w:val="00551E8B"/>
    <w:rsid w:val="005520FE"/>
    <w:rsid w:val="0055263C"/>
    <w:rsid w:val="0055472B"/>
    <w:rsid w:val="00555D9A"/>
    <w:rsid w:val="00556513"/>
    <w:rsid w:val="00557F13"/>
    <w:rsid w:val="00562653"/>
    <w:rsid w:val="00563CE8"/>
    <w:rsid w:val="005662E2"/>
    <w:rsid w:val="005733EB"/>
    <w:rsid w:val="005734C5"/>
    <w:rsid w:val="0057453A"/>
    <w:rsid w:val="00576D51"/>
    <w:rsid w:val="0057792B"/>
    <w:rsid w:val="00580802"/>
    <w:rsid w:val="00581A22"/>
    <w:rsid w:val="005860CB"/>
    <w:rsid w:val="005918F3"/>
    <w:rsid w:val="00593E91"/>
    <w:rsid w:val="0059442D"/>
    <w:rsid w:val="00594D38"/>
    <w:rsid w:val="0059753D"/>
    <w:rsid w:val="005A0B49"/>
    <w:rsid w:val="005A1108"/>
    <w:rsid w:val="005A353A"/>
    <w:rsid w:val="005A441C"/>
    <w:rsid w:val="005A4EBE"/>
    <w:rsid w:val="005A5C79"/>
    <w:rsid w:val="005A6D57"/>
    <w:rsid w:val="005A71FD"/>
    <w:rsid w:val="005B3ACE"/>
    <w:rsid w:val="005B5840"/>
    <w:rsid w:val="005B5B70"/>
    <w:rsid w:val="005B5F05"/>
    <w:rsid w:val="005B7B79"/>
    <w:rsid w:val="005C17BF"/>
    <w:rsid w:val="005C57BA"/>
    <w:rsid w:val="005C6982"/>
    <w:rsid w:val="005C6B74"/>
    <w:rsid w:val="005C7AEA"/>
    <w:rsid w:val="005D125D"/>
    <w:rsid w:val="005D2B59"/>
    <w:rsid w:val="005D362F"/>
    <w:rsid w:val="005D370F"/>
    <w:rsid w:val="005D3E85"/>
    <w:rsid w:val="005D44D1"/>
    <w:rsid w:val="005D53D6"/>
    <w:rsid w:val="005D5DCC"/>
    <w:rsid w:val="005E265D"/>
    <w:rsid w:val="005E3D7D"/>
    <w:rsid w:val="005E4D7C"/>
    <w:rsid w:val="005E5F6A"/>
    <w:rsid w:val="005F048E"/>
    <w:rsid w:val="005F2C76"/>
    <w:rsid w:val="005F57F0"/>
    <w:rsid w:val="00601010"/>
    <w:rsid w:val="006028C9"/>
    <w:rsid w:val="0060676C"/>
    <w:rsid w:val="0060721D"/>
    <w:rsid w:val="0061042F"/>
    <w:rsid w:val="006168E4"/>
    <w:rsid w:val="00621F47"/>
    <w:rsid w:val="0062497C"/>
    <w:rsid w:val="00625200"/>
    <w:rsid w:val="006255AA"/>
    <w:rsid w:val="00631806"/>
    <w:rsid w:val="00637512"/>
    <w:rsid w:val="00640EE4"/>
    <w:rsid w:val="006466F5"/>
    <w:rsid w:val="00646C24"/>
    <w:rsid w:val="00652BC5"/>
    <w:rsid w:val="00653FD6"/>
    <w:rsid w:val="00661753"/>
    <w:rsid w:val="0066216F"/>
    <w:rsid w:val="006654F6"/>
    <w:rsid w:val="00675390"/>
    <w:rsid w:val="00676CAA"/>
    <w:rsid w:val="00677F85"/>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2A03"/>
    <w:rsid w:val="00704EFD"/>
    <w:rsid w:val="007051A0"/>
    <w:rsid w:val="007078C8"/>
    <w:rsid w:val="00712E3A"/>
    <w:rsid w:val="00721506"/>
    <w:rsid w:val="007216DB"/>
    <w:rsid w:val="007246D3"/>
    <w:rsid w:val="00725F5A"/>
    <w:rsid w:val="007274EC"/>
    <w:rsid w:val="007404D5"/>
    <w:rsid w:val="00740BDD"/>
    <w:rsid w:val="00744287"/>
    <w:rsid w:val="00744EEF"/>
    <w:rsid w:val="00745D76"/>
    <w:rsid w:val="00747109"/>
    <w:rsid w:val="00747487"/>
    <w:rsid w:val="007505EB"/>
    <w:rsid w:val="007511B8"/>
    <w:rsid w:val="00751B4B"/>
    <w:rsid w:val="00754CAE"/>
    <w:rsid w:val="00760D70"/>
    <w:rsid w:val="00763EE7"/>
    <w:rsid w:val="0076623B"/>
    <w:rsid w:val="00767E4B"/>
    <w:rsid w:val="007718AD"/>
    <w:rsid w:val="007742A7"/>
    <w:rsid w:val="00774E14"/>
    <w:rsid w:val="00783563"/>
    <w:rsid w:val="007851D5"/>
    <w:rsid w:val="00792209"/>
    <w:rsid w:val="00793CFD"/>
    <w:rsid w:val="0079486A"/>
    <w:rsid w:val="00794F80"/>
    <w:rsid w:val="007A00E9"/>
    <w:rsid w:val="007A0454"/>
    <w:rsid w:val="007A0E44"/>
    <w:rsid w:val="007A1C9E"/>
    <w:rsid w:val="007A4CA1"/>
    <w:rsid w:val="007A5DFD"/>
    <w:rsid w:val="007B0398"/>
    <w:rsid w:val="007B2C77"/>
    <w:rsid w:val="007B2E78"/>
    <w:rsid w:val="007B6549"/>
    <w:rsid w:val="007C1034"/>
    <w:rsid w:val="007C3F2F"/>
    <w:rsid w:val="007D10BD"/>
    <w:rsid w:val="007D1A27"/>
    <w:rsid w:val="007D1B24"/>
    <w:rsid w:val="007D1F15"/>
    <w:rsid w:val="007D25B1"/>
    <w:rsid w:val="007D2878"/>
    <w:rsid w:val="007D4AE9"/>
    <w:rsid w:val="007D6FC3"/>
    <w:rsid w:val="007E319E"/>
    <w:rsid w:val="007E4FA1"/>
    <w:rsid w:val="007E7B07"/>
    <w:rsid w:val="007E7BAB"/>
    <w:rsid w:val="007E7DCE"/>
    <w:rsid w:val="007E7FA9"/>
    <w:rsid w:val="007F20AC"/>
    <w:rsid w:val="007F6623"/>
    <w:rsid w:val="00802C56"/>
    <w:rsid w:val="008053CE"/>
    <w:rsid w:val="00806EE9"/>
    <w:rsid w:val="00807750"/>
    <w:rsid w:val="00807E35"/>
    <w:rsid w:val="00811205"/>
    <w:rsid w:val="00812C48"/>
    <w:rsid w:val="008146F9"/>
    <w:rsid w:val="008218CD"/>
    <w:rsid w:val="00821AEB"/>
    <w:rsid w:val="00822071"/>
    <w:rsid w:val="00824DCD"/>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C08BE"/>
    <w:rsid w:val="008C15DF"/>
    <w:rsid w:val="008C229F"/>
    <w:rsid w:val="008C32A8"/>
    <w:rsid w:val="008C3445"/>
    <w:rsid w:val="008C4E94"/>
    <w:rsid w:val="008C55A3"/>
    <w:rsid w:val="008C7368"/>
    <w:rsid w:val="008D32F0"/>
    <w:rsid w:val="008E012F"/>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36BB4"/>
    <w:rsid w:val="009402DB"/>
    <w:rsid w:val="00942E41"/>
    <w:rsid w:val="0094397C"/>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706B5"/>
    <w:rsid w:val="00972BDF"/>
    <w:rsid w:val="00973AFB"/>
    <w:rsid w:val="00973F49"/>
    <w:rsid w:val="0097478A"/>
    <w:rsid w:val="0098182D"/>
    <w:rsid w:val="00982A98"/>
    <w:rsid w:val="00984AA3"/>
    <w:rsid w:val="009855E2"/>
    <w:rsid w:val="00987C03"/>
    <w:rsid w:val="00990E3D"/>
    <w:rsid w:val="00992977"/>
    <w:rsid w:val="0099557F"/>
    <w:rsid w:val="00997A67"/>
    <w:rsid w:val="009A3511"/>
    <w:rsid w:val="009A686F"/>
    <w:rsid w:val="009A7912"/>
    <w:rsid w:val="009B0094"/>
    <w:rsid w:val="009B28E9"/>
    <w:rsid w:val="009B33A8"/>
    <w:rsid w:val="009B3487"/>
    <w:rsid w:val="009B390A"/>
    <w:rsid w:val="009B7C61"/>
    <w:rsid w:val="009C22B1"/>
    <w:rsid w:val="009C3793"/>
    <w:rsid w:val="009C62BD"/>
    <w:rsid w:val="009D0A7D"/>
    <w:rsid w:val="009D10CB"/>
    <w:rsid w:val="009D26AD"/>
    <w:rsid w:val="009D341C"/>
    <w:rsid w:val="009E1411"/>
    <w:rsid w:val="009E19FC"/>
    <w:rsid w:val="009E52F2"/>
    <w:rsid w:val="009F1118"/>
    <w:rsid w:val="009F25EB"/>
    <w:rsid w:val="009F3C1F"/>
    <w:rsid w:val="009F614E"/>
    <w:rsid w:val="009F6356"/>
    <w:rsid w:val="009F762B"/>
    <w:rsid w:val="009F76BA"/>
    <w:rsid w:val="009F7E09"/>
    <w:rsid w:val="00A004CE"/>
    <w:rsid w:val="00A02047"/>
    <w:rsid w:val="00A035C0"/>
    <w:rsid w:val="00A036BE"/>
    <w:rsid w:val="00A0575E"/>
    <w:rsid w:val="00A068CE"/>
    <w:rsid w:val="00A1032D"/>
    <w:rsid w:val="00A12205"/>
    <w:rsid w:val="00A139AF"/>
    <w:rsid w:val="00A20113"/>
    <w:rsid w:val="00A24B74"/>
    <w:rsid w:val="00A24F94"/>
    <w:rsid w:val="00A3248C"/>
    <w:rsid w:val="00A339E6"/>
    <w:rsid w:val="00A33EF8"/>
    <w:rsid w:val="00A34362"/>
    <w:rsid w:val="00A358E6"/>
    <w:rsid w:val="00A37C0F"/>
    <w:rsid w:val="00A409B6"/>
    <w:rsid w:val="00A41585"/>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1F40"/>
    <w:rsid w:val="00AD3428"/>
    <w:rsid w:val="00AD3AA2"/>
    <w:rsid w:val="00AD43B8"/>
    <w:rsid w:val="00AD4B1A"/>
    <w:rsid w:val="00AD69B4"/>
    <w:rsid w:val="00AE008F"/>
    <w:rsid w:val="00AE3A46"/>
    <w:rsid w:val="00AF0161"/>
    <w:rsid w:val="00AF2A1F"/>
    <w:rsid w:val="00AF2D9B"/>
    <w:rsid w:val="00B00449"/>
    <w:rsid w:val="00B00628"/>
    <w:rsid w:val="00B0749B"/>
    <w:rsid w:val="00B10050"/>
    <w:rsid w:val="00B10A1E"/>
    <w:rsid w:val="00B11E08"/>
    <w:rsid w:val="00B12826"/>
    <w:rsid w:val="00B12FF9"/>
    <w:rsid w:val="00B14039"/>
    <w:rsid w:val="00B149FA"/>
    <w:rsid w:val="00B22242"/>
    <w:rsid w:val="00B2330D"/>
    <w:rsid w:val="00B32CD3"/>
    <w:rsid w:val="00B34CED"/>
    <w:rsid w:val="00B35A93"/>
    <w:rsid w:val="00B3672D"/>
    <w:rsid w:val="00B433C9"/>
    <w:rsid w:val="00B437D8"/>
    <w:rsid w:val="00B46B42"/>
    <w:rsid w:val="00B4745C"/>
    <w:rsid w:val="00B52D3E"/>
    <w:rsid w:val="00B52E55"/>
    <w:rsid w:val="00B534F0"/>
    <w:rsid w:val="00B57980"/>
    <w:rsid w:val="00B601D4"/>
    <w:rsid w:val="00B60DA2"/>
    <w:rsid w:val="00B6166B"/>
    <w:rsid w:val="00B61955"/>
    <w:rsid w:val="00B63BC9"/>
    <w:rsid w:val="00B653BB"/>
    <w:rsid w:val="00B66E86"/>
    <w:rsid w:val="00B67A20"/>
    <w:rsid w:val="00B710FE"/>
    <w:rsid w:val="00B724E8"/>
    <w:rsid w:val="00B762B4"/>
    <w:rsid w:val="00B87A13"/>
    <w:rsid w:val="00B87D50"/>
    <w:rsid w:val="00B9223B"/>
    <w:rsid w:val="00B92D38"/>
    <w:rsid w:val="00B953BD"/>
    <w:rsid w:val="00B97421"/>
    <w:rsid w:val="00BA2A94"/>
    <w:rsid w:val="00BA4D1F"/>
    <w:rsid w:val="00BA5339"/>
    <w:rsid w:val="00BA7AD1"/>
    <w:rsid w:val="00BB2250"/>
    <w:rsid w:val="00BB3132"/>
    <w:rsid w:val="00BB5448"/>
    <w:rsid w:val="00BB721B"/>
    <w:rsid w:val="00BC0FDD"/>
    <w:rsid w:val="00BC22E0"/>
    <w:rsid w:val="00BC2A46"/>
    <w:rsid w:val="00BC3FA4"/>
    <w:rsid w:val="00BC7D6F"/>
    <w:rsid w:val="00BD004A"/>
    <w:rsid w:val="00BD352C"/>
    <w:rsid w:val="00BD5023"/>
    <w:rsid w:val="00BD5133"/>
    <w:rsid w:val="00BD58AB"/>
    <w:rsid w:val="00BE28ED"/>
    <w:rsid w:val="00BF42C3"/>
    <w:rsid w:val="00C008B2"/>
    <w:rsid w:val="00C01ABC"/>
    <w:rsid w:val="00C01E1C"/>
    <w:rsid w:val="00C01F6B"/>
    <w:rsid w:val="00C12209"/>
    <w:rsid w:val="00C16927"/>
    <w:rsid w:val="00C2082E"/>
    <w:rsid w:val="00C24A09"/>
    <w:rsid w:val="00C25084"/>
    <w:rsid w:val="00C25B81"/>
    <w:rsid w:val="00C274BE"/>
    <w:rsid w:val="00C274C6"/>
    <w:rsid w:val="00C310B6"/>
    <w:rsid w:val="00C3330D"/>
    <w:rsid w:val="00C347FE"/>
    <w:rsid w:val="00C357BE"/>
    <w:rsid w:val="00C4006D"/>
    <w:rsid w:val="00C4530E"/>
    <w:rsid w:val="00C55CFA"/>
    <w:rsid w:val="00C56C44"/>
    <w:rsid w:val="00C57028"/>
    <w:rsid w:val="00C572BB"/>
    <w:rsid w:val="00C604B3"/>
    <w:rsid w:val="00C627B8"/>
    <w:rsid w:val="00C6332C"/>
    <w:rsid w:val="00C658DC"/>
    <w:rsid w:val="00C6721D"/>
    <w:rsid w:val="00C677A9"/>
    <w:rsid w:val="00C71CD1"/>
    <w:rsid w:val="00C73143"/>
    <w:rsid w:val="00C77685"/>
    <w:rsid w:val="00C77815"/>
    <w:rsid w:val="00C77977"/>
    <w:rsid w:val="00C77ABA"/>
    <w:rsid w:val="00C8085F"/>
    <w:rsid w:val="00C821B6"/>
    <w:rsid w:val="00C85378"/>
    <w:rsid w:val="00C90BE5"/>
    <w:rsid w:val="00C91B10"/>
    <w:rsid w:val="00C925E0"/>
    <w:rsid w:val="00C9297C"/>
    <w:rsid w:val="00CA5334"/>
    <w:rsid w:val="00CA6FDA"/>
    <w:rsid w:val="00CB0886"/>
    <w:rsid w:val="00CB3B6F"/>
    <w:rsid w:val="00CB72F7"/>
    <w:rsid w:val="00CC0C5F"/>
    <w:rsid w:val="00CC1A95"/>
    <w:rsid w:val="00CC2F3D"/>
    <w:rsid w:val="00CC4CF6"/>
    <w:rsid w:val="00CC51A7"/>
    <w:rsid w:val="00CC5FF3"/>
    <w:rsid w:val="00CC6072"/>
    <w:rsid w:val="00CD1612"/>
    <w:rsid w:val="00CD365B"/>
    <w:rsid w:val="00CD4BFA"/>
    <w:rsid w:val="00CE0E72"/>
    <w:rsid w:val="00CE2ADF"/>
    <w:rsid w:val="00CE367D"/>
    <w:rsid w:val="00CF1C84"/>
    <w:rsid w:val="00CF1D7D"/>
    <w:rsid w:val="00CF45D3"/>
    <w:rsid w:val="00CF51F9"/>
    <w:rsid w:val="00CF6B6C"/>
    <w:rsid w:val="00CF7EA2"/>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400F4"/>
    <w:rsid w:val="00D4284A"/>
    <w:rsid w:val="00D43CF1"/>
    <w:rsid w:val="00D449AE"/>
    <w:rsid w:val="00D477C3"/>
    <w:rsid w:val="00D51B89"/>
    <w:rsid w:val="00D52AC7"/>
    <w:rsid w:val="00D54CA9"/>
    <w:rsid w:val="00D54D64"/>
    <w:rsid w:val="00D604FD"/>
    <w:rsid w:val="00D6340F"/>
    <w:rsid w:val="00D6535E"/>
    <w:rsid w:val="00D654EC"/>
    <w:rsid w:val="00D720DC"/>
    <w:rsid w:val="00D72D16"/>
    <w:rsid w:val="00D742B9"/>
    <w:rsid w:val="00D7492C"/>
    <w:rsid w:val="00D766CC"/>
    <w:rsid w:val="00D81029"/>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5B72"/>
    <w:rsid w:val="00DB0CBA"/>
    <w:rsid w:val="00DB5C0A"/>
    <w:rsid w:val="00DC0220"/>
    <w:rsid w:val="00DC6FF8"/>
    <w:rsid w:val="00DD13E2"/>
    <w:rsid w:val="00DE47A1"/>
    <w:rsid w:val="00DE7DCC"/>
    <w:rsid w:val="00DF003C"/>
    <w:rsid w:val="00DF137F"/>
    <w:rsid w:val="00DF4501"/>
    <w:rsid w:val="00DF5C75"/>
    <w:rsid w:val="00DF6971"/>
    <w:rsid w:val="00DF78AE"/>
    <w:rsid w:val="00E00E78"/>
    <w:rsid w:val="00E076C1"/>
    <w:rsid w:val="00E10575"/>
    <w:rsid w:val="00E11E2E"/>
    <w:rsid w:val="00E13C83"/>
    <w:rsid w:val="00E15555"/>
    <w:rsid w:val="00E15B7D"/>
    <w:rsid w:val="00E2408E"/>
    <w:rsid w:val="00E27CDB"/>
    <w:rsid w:val="00E371EC"/>
    <w:rsid w:val="00E43116"/>
    <w:rsid w:val="00E444DA"/>
    <w:rsid w:val="00E51A48"/>
    <w:rsid w:val="00E550AA"/>
    <w:rsid w:val="00E571F8"/>
    <w:rsid w:val="00E61816"/>
    <w:rsid w:val="00E64F0A"/>
    <w:rsid w:val="00E67668"/>
    <w:rsid w:val="00E70AEE"/>
    <w:rsid w:val="00E7107E"/>
    <w:rsid w:val="00E71C93"/>
    <w:rsid w:val="00E725D5"/>
    <w:rsid w:val="00E72AE3"/>
    <w:rsid w:val="00E73B51"/>
    <w:rsid w:val="00E75D31"/>
    <w:rsid w:val="00E8151C"/>
    <w:rsid w:val="00E81A88"/>
    <w:rsid w:val="00E81E9C"/>
    <w:rsid w:val="00E825B8"/>
    <w:rsid w:val="00E82E15"/>
    <w:rsid w:val="00E83884"/>
    <w:rsid w:val="00E86FA6"/>
    <w:rsid w:val="00E936FF"/>
    <w:rsid w:val="00E939C8"/>
    <w:rsid w:val="00E93A33"/>
    <w:rsid w:val="00E93B6B"/>
    <w:rsid w:val="00EA1F89"/>
    <w:rsid w:val="00EA5177"/>
    <w:rsid w:val="00EA6DF3"/>
    <w:rsid w:val="00EB117B"/>
    <w:rsid w:val="00EB2BEB"/>
    <w:rsid w:val="00EB40D6"/>
    <w:rsid w:val="00EB4222"/>
    <w:rsid w:val="00EB5F75"/>
    <w:rsid w:val="00EB79CD"/>
    <w:rsid w:val="00EC22EE"/>
    <w:rsid w:val="00ED5985"/>
    <w:rsid w:val="00EE0648"/>
    <w:rsid w:val="00EE0F2E"/>
    <w:rsid w:val="00EE1868"/>
    <w:rsid w:val="00EE2610"/>
    <w:rsid w:val="00EE2A41"/>
    <w:rsid w:val="00EE2EA2"/>
    <w:rsid w:val="00EE354B"/>
    <w:rsid w:val="00EE3C1D"/>
    <w:rsid w:val="00EE6EC2"/>
    <w:rsid w:val="00EF09FB"/>
    <w:rsid w:val="00EF102E"/>
    <w:rsid w:val="00EF1925"/>
    <w:rsid w:val="00EF2489"/>
    <w:rsid w:val="00EF697A"/>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C658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character" w:customStyle="1" w:styleId="Ttulo2Car">
    <w:name w:val="Título 2 Car"/>
    <w:basedOn w:val="Fuentedeprrafopredeter"/>
    <w:link w:val="Ttulo2"/>
    <w:uiPriority w:val="9"/>
    <w:rsid w:val="00C658D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8204280">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8378476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464E0-2072-48C1-BE2E-13BCF0D2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32</Pages>
  <Words>6435</Words>
  <Characters>35396</Characters>
  <Application>Microsoft Office Word</Application>
  <DocSecurity>0</DocSecurity>
  <Lines>294</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81</cp:revision>
  <cp:lastPrinted>2019-11-07T00:56:00Z</cp:lastPrinted>
  <dcterms:created xsi:type="dcterms:W3CDTF">2021-11-21T15:50:00Z</dcterms:created>
  <dcterms:modified xsi:type="dcterms:W3CDTF">2022-09-11T22:35:00Z</dcterms:modified>
</cp:coreProperties>
</file>