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4F9994E7" w:rsidR="006E2564" w:rsidRPr="003E4405" w:rsidRDefault="009B11D6" w:rsidP="006E2564">
      <w:pPr>
        <w:tabs>
          <w:tab w:val="left" w:pos="3465"/>
        </w:tabs>
        <w:spacing w:line="360" w:lineRule="auto"/>
        <w:jc w:val="both"/>
        <w:rPr>
          <w:rFonts w:ascii="Palatino Linotype" w:hAnsi="Palatino Linotype"/>
          <w:color w:val="000000" w:themeColor="text1"/>
        </w:rPr>
      </w:pPr>
      <w:r w:rsidRPr="003E4405">
        <w:rPr>
          <w:rFonts w:ascii="Palatino Linotype" w:hAnsi="Palatino Linotype"/>
          <w:color w:val="000000" w:themeColor="text1"/>
        </w:rPr>
        <w:t>R</w:t>
      </w:r>
      <w:r w:rsidR="00662C69" w:rsidRPr="003E440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3E4405">
        <w:rPr>
          <w:rFonts w:ascii="Palatino Linotype" w:hAnsi="Palatino Linotype"/>
          <w:color w:val="000000" w:themeColor="text1"/>
        </w:rPr>
        <w:t>icipios, con</w:t>
      </w:r>
      <w:r w:rsidR="00662C69" w:rsidRPr="003E4405">
        <w:rPr>
          <w:rFonts w:ascii="Palatino Linotype" w:hAnsi="Palatino Linotype"/>
          <w:color w:val="000000" w:themeColor="text1"/>
        </w:rPr>
        <w:t xml:space="preserve"> </w:t>
      </w:r>
      <w:r w:rsidR="00485DB6" w:rsidRPr="003E4405">
        <w:rPr>
          <w:rFonts w:ascii="Palatino Linotype" w:hAnsi="Palatino Linotype"/>
          <w:color w:val="000000" w:themeColor="text1"/>
        </w:rPr>
        <w:t xml:space="preserve">domicilio </w:t>
      </w:r>
      <w:r w:rsidR="00662C69" w:rsidRPr="003E4405">
        <w:rPr>
          <w:rFonts w:ascii="Palatino Linotype" w:hAnsi="Palatino Linotype"/>
          <w:color w:val="000000" w:themeColor="text1"/>
        </w:rPr>
        <w:t xml:space="preserve">en Metepec, Estado de México; </w:t>
      </w:r>
      <w:r w:rsidR="000039D0" w:rsidRPr="003E4405">
        <w:rPr>
          <w:rFonts w:ascii="Palatino Linotype" w:hAnsi="Palatino Linotype"/>
          <w:color w:val="000000" w:themeColor="text1"/>
        </w:rPr>
        <w:t xml:space="preserve">de </w:t>
      </w:r>
      <w:r w:rsidR="00505513" w:rsidRPr="003E4405">
        <w:rPr>
          <w:rFonts w:ascii="Palatino Linotype" w:hAnsi="Palatino Linotype"/>
          <w:color w:val="000000" w:themeColor="text1"/>
        </w:rPr>
        <w:t xml:space="preserve">nueve (09) de noviembre </w:t>
      </w:r>
      <w:r w:rsidR="006E2564" w:rsidRPr="003E4405">
        <w:rPr>
          <w:rFonts w:ascii="Palatino Linotype" w:hAnsi="Palatino Linotype"/>
          <w:color w:val="000000" w:themeColor="text1"/>
        </w:rPr>
        <w:t>de dos mil veintidós.</w:t>
      </w:r>
    </w:p>
    <w:p w14:paraId="1181C59D" w14:textId="5E7E4254" w:rsidR="00B31E90" w:rsidRPr="003E4405" w:rsidRDefault="00B31E90" w:rsidP="00B31E90">
      <w:pPr>
        <w:tabs>
          <w:tab w:val="left" w:pos="3465"/>
        </w:tabs>
        <w:spacing w:line="360" w:lineRule="auto"/>
        <w:jc w:val="both"/>
        <w:rPr>
          <w:rFonts w:ascii="Palatino Linotype" w:hAnsi="Palatino Linotype"/>
          <w:color w:val="000000" w:themeColor="text1"/>
        </w:rPr>
      </w:pPr>
    </w:p>
    <w:p w14:paraId="04F87235" w14:textId="13D68CF5" w:rsidR="005F0007" w:rsidRPr="003E4405" w:rsidRDefault="00662C69" w:rsidP="00B31E90">
      <w:pPr>
        <w:spacing w:line="360" w:lineRule="auto"/>
        <w:jc w:val="both"/>
        <w:rPr>
          <w:rFonts w:ascii="Palatino Linotype" w:eastAsia="Times New Roman" w:hAnsi="Palatino Linotype" w:cs="Times New Roman"/>
          <w:color w:val="000000" w:themeColor="text1"/>
        </w:rPr>
      </w:pPr>
      <w:r w:rsidRPr="003E4405">
        <w:rPr>
          <w:rFonts w:ascii="Palatino Linotype" w:hAnsi="Palatino Linotype"/>
          <w:b/>
          <w:color w:val="000000" w:themeColor="text1"/>
        </w:rPr>
        <w:t>VISTO</w:t>
      </w:r>
      <w:r w:rsidRPr="003E4405">
        <w:rPr>
          <w:rFonts w:ascii="Palatino Linotype" w:hAnsi="Palatino Linotype"/>
          <w:color w:val="000000" w:themeColor="text1"/>
        </w:rPr>
        <w:t xml:space="preserve"> el expediente electrónico for</w:t>
      </w:r>
      <w:r w:rsidR="00D37494" w:rsidRPr="003E4405">
        <w:rPr>
          <w:rFonts w:ascii="Palatino Linotype" w:hAnsi="Palatino Linotype"/>
          <w:color w:val="000000" w:themeColor="text1"/>
        </w:rPr>
        <w:t>mado con motivo del</w:t>
      </w:r>
      <w:r w:rsidRPr="003E4405">
        <w:rPr>
          <w:rFonts w:ascii="Palatino Linotype" w:hAnsi="Palatino Linotype"/>
          <w:color w:val="000000" w:themeColor="text1"/>
        </w:rPr>
        <w:t xml:space="preserve"> recurso de revisión </w:t>
      </w:r>
      <w:r w:rsidR="00505513" w:rsidRPr="003E4405">
        <w:rPr>
          <w:rFonts w:ascii="Palatino Linotype" w:hAnsi="Palatino Linotype"/>
          <w:b/>
          <w:bCs/>
          <w:color w:val="000000" w:themeColor="text1"/>
        </w:rPr>
        <w:t>08753/INFOEM/IP/RR/2022</w:t>
      </w:r>
      <w:r w:rsidR="005F1362" w:rsidRPr="003E4405">
        <w:rPr>
          <w:rFonts w:ascii="Palatino Linotype" w:eastAsia="Times New Roman" w:hAnsi="Palatino Linotype" w:cs="Arial"/>
          <w:bCs/>
          <w:color w:val="000000" w:themeColor="text1"/>
        </w:rPr>
        <w:t xml:space="preserve">, </w:t>
      </w:r>
      <w:r w:rsidR="006B31E7" w:rsidRPr="003E4405">
        <w:rPr>
          <w:rFonts w:ascii="Palatino Linotype" w:eastAsia="Times New Roman" w:hAnsi="Palatino Linotype" w:cs="Times New Roman"/>
          <w:color w:val="000000" w:themeColor="text1"/>
        </w:rPr>
        <w:t>interpuesto por</w:t>
      </w:r>
      <w:r w:rsidR="00A75DB1" w:rsidRPr="003E4405">
        <w:rPr>
          <w:rFonts w:ascii="Palatino Linotype" w:eastAsia="Times New Roman" w:hAnsi="Palatino Linotype" w:cs="Times New Roman"/>
          <w:color w:val="000000" w:themeColor="text1"/>
        </w:rPr>
        <w:t xml:space="preserve"> </w:t>
      </w:r>
      <w:r w:rsidR="00810815" w:rsidRPr="003E4405">
        <w:rPr>
          <w:rFonts w:ascii="Palatino Linotype" w:eastAsia="Times New Roman" w:hAnsi="Palatino Linotype" w:cs="Times New Roman"/>
          <w:b/>
          <w:bCs/>
          <w:color w:val="000000" w:themeColor="text1"/>
        </w:rPr>
        <w:t>XXXX XXXXX XXXXX</w:t>
      </w:r>
      <w:r w:rsidR="00A75DB1" w:rsidRPr="003E4405">
        <w:rPr>
          <w:rFonts w:ascii="Palatino Linotype" w:eastAsia="Times New Roman" w:hAnsi="Palatino Linotype" w:cs="Times New Roman"/>
          <w:color w:val="000000" w:themeColor="text1"/>
        </w:rPr>
        <w:t xml:space="preserve">, en adelante, </w:t>
      </w:r>
      <w:r w:rsidR="00505513" w:rsidRPr="003E4405">
        <w:rPr>
          <w:rFonts w:ascii="Palatino Linotype" w:eastAsia="Times New Roman" w:hAnsi="Palatino Linotype" w:cs="Times New Roman"/>
          <w:color w:val="000000" w:themeColor="text1"/>
        </w:rPr>
        <w:t>la</w:t>
      </w:r>
      <w:r w:rsidR="0078249C" w:rsidRPr="003E4405">
        <w:rPr>
          <w:rFonts w:ascii="Palatino Linotype" w:eastAsia="Times New Roman" w:hAnsi="Palatino Linotype" w:cs="Times New Roman"/>
          <w:color w:val="000000" w:themeColor="text1"/>
        </w:rPr>
        <w:t xml:space="preserve"> </w:t>
      </w:r>
      <w:r w:rsidR="006B31E7" w:rsidRPr="003E4405">
        <w:rPr>
          <w:rFonts w:ascii="Palatino Linotype" w:eastAsia="Times New Roman" w:hAnsi="Palatino Linotype" w:cs="Times New Roman"/>
          <w:b/>
          <w:bCs/>
          <w:color w:val="000000" w:themeColor="text1"/>
        </w:rPr>
        <w:t>RECURRENTE</w:t>
      </w:r>
      <w:r w:rsidR="00E647FF" w:rsidRPr="003E4405">
        <w:rPr>
          <w:rFonts w:ascii="Palatino Linotype" w:eastAsia="Times New Roman" w:hAnsi="Palatino Linotype" w:cs="Arial"/>
          <w:color w:val="000000" w:themeColor="text1"/>
        </w:rPr>
        <w:t>;</w:t>
      </w:r>
      <w:r w:rsidR="005F1362" w:rsidRPr="003E4405">
        <w:rPr>
          <w:rFonts w:ascii="Palatino Linotype" w:eastAsia="Times New Roman" w:hAnsi="Palatino Linotype" w:cs="Arial"/>
          <w:color w:val="000000" w:themeColor="text1"/>
        </w:rPr>
        <w:t xml:space="preserve"> en contra de la respuesta del</w:t>
      </w:r>
      <w:r w:rsidR="002C1007" w:rsidRPr="003E4405">
        <w:rPr>
          <w:rFonts w:ascii="Palatino Linotype" w:eastAsia="Times New Roman" w:hAnsi="Palatino Linotype" w:cs="Arial"/>
          <w:color w:val="000000" w:themeColor="text1"/>
        </w:rPr>
        <w:t xml:space="preserve"> </w:t>
      </w:r>
      <w:r w:rsidR="00505513" w:rsidRPr="003E4405">
        <w:rPr>
          <w:rFonts w:ascii="Palatino Linotype" w:eastAsia="Times New Roman" w:hAnsi="Palatino Linotype" w:cs="Arial"/>
          <w:b/>
          <w:color w:val="000000" w:themeColor="text1"/>
        </w:rPr>
        <w:t>Ayuntamiento de Chimalhuacán</w:t>
      </w:r>
      <w:r w:rsidR="009572EE" w:rsidRPr="003E4405">
        <w:rPr>
          <w:rFonts w:ascii="Palatino Linotype" w:eastAsia="Calibri" w:hAnsi="Palatino Linotype" w:cs="Arial"/>
          <w:color w:val="000000" w:themeColor="text1"/>
          <w:lang w:val="es-ES"/>
        </w:rPr>
        <w:t>,</w:t>
      </w:r>
      <w:r w:rsidR="005F1362" w:rsidRPr="003E4405">
        <w:rPr>
          <w:rFonts w:ascii="Palatino Linotype" w:eastAsia="Calibri" w:hAnsi="Palatino Linotype" w:cs="Arial"/>
          <w:color w:val="000000" w:themeColor="text1"/>
          <w:lang w:val="es-ES"/>
        </w:rPr>
        <w:t xml:space="preserve"> </w:t>
      </w:r>
      <w:r w:rsidR="005F1362" w:rsidRPr="003E4405">
        <w:rPr>
          <w:rFonts w:ascii="Palatino Linotype" w:eastAsia="Times New Roman" w:hAnsi="Palatino Linotype" w:cs="Times New Roman"/>
          <w:color w:val="000000" w:themeColor="text1"/>
        </w:rPr>
        <w:t>en lo sucesivo el</w:t>
      </w:r>
      <w:r w:rsidR="005F1362" w:rsidRPr="003E4405">
        <w:rPr>
          <w:rFonts w:ascii="Palatino Linotype" w:eastAsia="Times New Roman" w:hAnsi="Palatino Linotype" w:cs="Times New Roman"/>
          <w:b/>
          <w:color w:val="000000" w:themeColor="text1"/>
        </w:rPr>
        <w:t xml:space="preserve"> SUJETO OBLIGADO, </w:t>
      </w:r>
      <w:r w:rsidR="005F1362" w:rsidRPr="003E4405">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3E4405" w:rsidRDefault="009A593A" w:rsidP="00B31E90">
      <w:pPr>
        <w:spacing w:line="360" w:lineRule="auto"/>
        <w:jc w:val="both"/>
        <w:rPr>
          <w:rFonts w:ascii="Palatino Linotype" w:hAnsi="Palatino Linotype"/>
          <w:b/>
          <w:color w:val="000000" w:themeColor="text1"/>
        </w:rPr>
      </w:pPr>
    </w:p>
    <w:p w14:paraId="769E1410" w14:textId="77F45709" w:rsidR="00587366" w:rsidRPr="003E4405"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3E4405">
        <w:rPr>
          <w:b/>
          <w:color w:val="000000" w:themeColor="text1"/>
        </w:rPr>
        <w:t>A</w:t>
      </w:r>
      <w:r w:rsidR="00C967DD" w:rsidRPr="003E4405">
        <w:rPr>
          <w:b/>
          <w:color w:val="000000" w:themeColor="text1"/>
        </w:rPr>
        <w:t xml:space="preserve"> </w:t>
      </w:r>
      <w:r w:rsidRPr="003E4405">
        <w:rPr>
          <w:b/>
          <w:color w:val="000000" w:themeColor="text1"/>
        </w:rPr>
        <w:t>N</w:t>
      </w:r>
      <w:r w:rsidR="00C967DD" w:rsidRPr="003E4405">
        <w:rPr>
          <w:b/>
          <w:color w:val="000000" w:themeColor="text1"/>
        </w:rPr>
        <w:t xml:space="preserve"> </w:t>
      </w:r>
      <w:r w:rsidRPr="003E4405">
        <w:rPr>
          <w:b/>
          <w:color w:val="000000" w:themeColor="text1"/>
        </w:rPr>
        <w:t>T</w:t>
      </w:r>
      <w:r w:rsidR="00C967DD" w:rsidRPr="003E4405">
        <w:rPr>
          <w:b/>
          <w:color w:val="000000" w:themeColor="text1"/>
        </w:rPr>
        <w:t xml:space="preserve"> </w:t>
      </w:r>
      <w:r w:rsidRPr="003E4405">
        <w:rPr>
          <w:b/>
          <w:color w:val="000000" w:themeColor="text1"/>
        </w:rPr>
        <w:t>E</w:t>
      </w:r>
      <w:r w:rsidR="00C967DD" w:rsidRPr="003E4405">
        <w:rPr>
          <w:b/>
          <w:color w:val="000000" w:themeColor="text1"/>
        </w:rPr>
        <w:t xml:space="preserve"> </w:t>
      </w:r>
      <w:r w:rsidRPr="003E4405">
        <w:rPr>
          <w:b/>
          <w:color w:val="000000" w:themeColor="text1"/>
        </w:rPr>
        <w:t>C</w:t>
      </w:r>
      <w:r w:rsidR="00C967DD" w:rsidRPr="003E4405">
        <w:rPr>
          <w:b/>
          <w:color w:val="000000" w:themeColor="text1"/>
        </w:rPr>
        <w:t xml:space="preserve"> </w:t>
      </w:r>
      <w:r w:rsidRPr="003E4405">
        <w:rPr>
          <w:b/>
          <w:color w:val="000000" w:themeColor="text1"/>
        </w:rPr>
        <w:t>E</w:t>
      </w:r>
      <w:r w:rsidR="00C967DD" w:rsidRPr="003E4405">
        <w:rPr>
          <w:b/>
          <w:color w:val="000000" w:themeColor="text1"/>
        </w:rPr>
        <w:t xml:space="preserve"> </w:t>
      </w:r>
      <w:r w:rsidRPr="003E4405">
        <w:rPr>
          <w:b/>
          <w:color w:val="000000" w:themeColor="text1"/>
        </w:rPr>
        <w:t>D</w:t>
      </w:r>
      <w:r w:rsidR="00C967DD" w:rsidRPr="003E4405">
        <w:rPr>
          <w:b/>
          <w:color w:val="000000" w:themeColor="text1"/>
        </w:rPr>
        <w:t xml:space="preserve"> </w:t>
      </w:r>
      <w:r w:rsidRPr="003E4405">
        <w:rPr>
          <w:b/>
          <w:color w:val="000000" w:themeColor="text1"/>
        </w:rPr>
        <w:t>E</w:t>
      </w:r>
      <w:r w:rsidR="00C967DD" w:rsidRPr="003E4405">
        <w:rPr>
          <w:b/>
          <w:color w:val="000000" w:themeColor="text1"/>
        </w:rPr>
        <w:t xml:space="preserve"> </w:t>
      </w:r>
      <w:r w:rsidRPr="003E4405">
        <w:rPr>
          <w:b/>
          <w:color w:val="000000" w:themeColor="text1"/>
        </w:rPr>
        <w:t>N</w:t>
      </w:r>
      <w:r w:rsidR="00C967DD" w:rsidRPr="003E4405">
        <w:rPr>
          <w:b/>
          <w:color w:val="000000" w:themeColor="text1"/>
        </w:rPr>
        <w:t xml:space="preserve"> </w:t>
      </w:r>
      <w:r w:rsidRPr="003E4405">
        <w:rPr>
          <w:b/>
          <w:color w:val="000000" w:themeColor="text1"/>
        </w:rPr>
        <w:t>T</w:t>
      </w:r>
      <w:r w:rsidR="00C967DD" w:rsidRPr="003E4405">
        <w:rPr>
          <w:b/>
          <w:color w:val="000000" w:themeColor="text1"/>
        </w:rPr>
        <w:t xml:space="preserve"> </w:t>
      </w:r>
      <w:r w:rsidRPr="003E4405">
        <w:rPr>
          <w:b/>
          <w:color w:val="000000" w:themeColor="text1"/>
        </w:rPr>
        <w:t>E</w:t>
      </w:r>
      <w:r w:rsidR="00C967DD" w:rsidRPr="003E4405">
        <w:rPr>
          <w:b/>
          <w:color w:val="000000" w:themeColor="text1"/>
        </w:rPr>
        <w:t xml:space="preserve"> </w:t>
      </w:r>
      <w:r w:rsidRPr="003E4405">
        <w:rPr>
          <w:b/>
          <w:color w:val="000000" w:themeColor="text1"/>
        </w:rPr>
        <w:t>S</w:t>
      </w:r>
      <w:bookmarkEnd w:id="0"/>
      <w:bookmarkEnd w:id="1"/>
      <w:bookmarkEnd w:id="2"/>
    </w:p>
    <w:p w14:paraId="5672105D" w14:textId="77777777" w:rsidR="00B31E90" w:rsidRPr="003E4405"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B7DD410" w:rsidR="00D9392E" w:rsidRPr="003E4405"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E4405">
        <w:rPr>
          <w:rFonts w:ascii="Palatino Linotype" w:eastAsia="Calibri" w:hAnsi="Palatino Linotype" w:cs="Arial"/>
          <w:color w:val="000000" w:themeColor="text1"/>
          <w:lang w:val="es-ES"/>
        </w:rPr>
        <w:t>El</w:t>
      </w:r>
      <w:r w:rsidR="00D9392E" w:rsidRPr="003E4405">
        <w:rPr>
          <w:rFonts w:ascii="Palatino Linotype" w:eastAsia="Calibri" w:hAnsi="Palatino Linotype" w:cs="Arial"/>
          <w:color w:val="000000" w:themeColor="text1"/>
          <w:lang w:val="es-ES"/>
        </w:rPr>
        <w:t xml:space="preserve"> </w:t>
      </w:r>
      <w:r w:rsidR="00CF4AB3" w:rsidRPr="003E4405">
        <w:rPr>
          <w:rFonts w:ascii="Palatino Linotype" w:eastAsia="Calibri" w:hAnsi="Palatino Linotype" w:cs="Arial"/>
          <w:color w:val="000000" w:themeColor="text1"/>
          <w:lang w:val="es-ES"/>
        </w:rPr>
        <w:t xml:space="preserve">diecinueve (19) de </w:t>
      </w:r>
      <w:r w:rsidR="00505513" w:rsidRPr="003E4405">
        <w:rPr>
          <w:rFonts w:ascii="Palatino Linotype" w:eastAsia="Calibri" w:hAnsi="Palatino Linotype" w:cs="Arial"/>
          <w:color w:val="000000" w:themeColor="text1"/>
          <w:lang w:val="es-ES"/>
        </w:rPr>
        <w:t>abril</w:t>
      </w:r>
      <w:r w:rsidR="000F0E0D" w:rsidRPr="003E4405">
        <w:rPr>
          <w:rFonts w:ascii="Palatino Linotype" w:eastAsia="Calibri" w:hAnsi="Palatino Linotype" w:cs="Arial"/>
          <w:color w:val="000000" w:themeColor="text1"/>
          <w:lang w:val="es-ES"/>
        </w:rPr>
        <w:t xml:space="preserve"> de dos mil veintidós</w:t>
      </w:r>
      <w:r w:rsidR="005F1362" w:rsidRPr="003E4405">
        <w:rPr>
          <w:rFonts w:ascii="Palatino Linotype" w:eastAsia="Calibri" w:hAnsi="Palatino Linotype" w:cs="Arial"/>
          <w:color w:val="000000" w:themeColor="text1"/>
          <w:lang w:val="es-ES"/>
        </w:rPr>
        <w:t xml:space="preserve">, </w:t>
      </w:r>
      <w:r w:rsidR="000F0E0D" w:rsidRPr="003E4405">
        <w:rPr>
          <w:rFonts w:ascii="Palatino Linotype" w:eastAsia="Calibri" w:hAnsi="Palatino Linotype" w:cs="Arial"/>
          <w:color w:val="000000" w:themeColor="text1"/>
          <w:lang w:val="es-ES"/>
        </w:rPr>
        <w:t>se</w:t>
      </w:r>
      <w:r w:rsidR="005F1362" w:rsidRPr="003E4405">
        <w:rPr>
          <w:rFonts w:ascii="Palatino Linotype" w:hAnsi="Palatino Linotype"/>
          <w:color w:val="000000" w:themeColor="text1"/>
        </w:rPr>
        <w:t xml:space="preserve"> presentó</w:t>
      </w:r>
      <w:r w:rsidR="005F1362" w:rsidRPr="003E4405">
        <w:rPr>
          <w:rFonts w:ascii="Palatino Linotype" w:hAnsi="Palatino Linotype"/>
          <w:b/>
          <w:color w:val="000000" w:themeColor="text1"/>
        </w:rPr>
        <w:t xml:space="preserve"> </w:t>
      </w:r>
      <w:r w:rsidR="00127E68" w:rsidRPr="003E4405">
        <w:rPr>
          <w:rFonts w:ascii="Palatino Linotype" w:hAnsi="Palatino Linotype"/>
          <w:bCs/>
          <w:color w:val="000000" w:themeColor="text1"/>
        </w:rPr>
        <w:t xml:space="preserve">a través </w:t>
      </w:r>
      <w:r w:rsidR="00021657" w:rsidRPr="003E4405">
        <w:rPr>
          <w:rFonts w:ascii="Palatino Linotype" w:hAnsi="Palatino Linotype"/>
          <w:bCs/>
          <w:color w:val="000000" w:themeColor="text1"/>
        </w:rPr>
        <w:t>del</w:t>
      </w:r>
      <w:r w:rsidR="001942DA" w:rsidRPr="003E4405">
        <w:rPr>
          <w:rFonts w:ascii="Palatino Linotype" w:hAnsi="Palatino Linotype"/>
          <w:bCs/>
          <w:color w:val="000000" w:themeColor="text1"/>
        </w:rPr>
        <w:t xml:space="preserve"> Sistema de Acceso a la Información Mexiquense</w:t>
      </w:r>
      <w:r w:rsidR="000F0E0D" w:rsidRPr="003E4405">
        <w:rPr>
          <w:rFonts w:ascii="Palatino Linotype" w:hAnsi="Palatino Linotype"/>
          <w:bCs/>
          <w:color w:val="000000" w:themeColor="text1"/>
        </w:rPr>
        <w:t xml:space="preserve"> </w:t>
      </w:r>
      <w:r w:rsidR="001942DA" w:rsidRPr="003E4405">
        <w:rPr>
          <w:rFonts w:ascii="Palatino Linotype" w:hAnsi="Palatino Linotype"/>
          <w:bCs/>
          <w:color w:val="000000" w:themeColor="text1"/>
        </w:rPr>
        <w:t>(</w:t>
      </w:r>
      <w:r w:rsidR="000F0E0D" w:rsidRPr="003E4405">
        <w:rPr>
          <w:rFonts w:ascii="Palatino Linotype" w:hAnsi="Palatino Linotype"/>
          <w:bCs/>
          <w:color w:val="000000" w:themeColor="text1"/>
        </w:rPr>
        <w:t>SAIMEX</w:t>
      </w:r>
      <w:r w:rsidR="001942DA" w:rsidRPr="003E4405">
        <w:rPr>
          <w:rFonts w:ascii="Palatino Linotype" w:hAnsi="Palatino Linotype"/>
          <w:bCs/>
          <w:color w:val="000000" w:themeColor="text1"/>
        </w:rPr>
        <w:t>)</w:t>
      </w:r>
      <w:r w:rsidR="005F1362" w:rsidRPr="003E4405">
        <w:rPr>
          <w:rFonts w:ascii="Palatino Linotype" w:eastAsia="Calibri" w:hAnsi="Palatino Linotype" w:cs="Arial"/>
          <w:color w:val="000000" w:themeColor="text1"/>
          <w:lang w:val="es-ES"/>
        </w:rPr>
        <w:t>, la solicitud de información pública registrada con el número</w:t>
      </w:r>
      <w:r w:rsidR="005F1362" w:rsidRPr="003E4405">
        <w:rPr>
          <w:rFonts w:ascii="Palatino Linotype" w:hAnsi="Palatino Linotype"/>
          <w:b/>
          <w:bCs/>
          <w:color w:val="000000" w:themeColor="text1"/>
        </w:rPr>
        <w:t xml:space="preserve"> </w:t>
      </w:r>
      <w:r w:rsidR="00505513" w:rsidRPr="003E4405">
        <w:rPr>
          <w:rFonts w:ascii="Palatino Linotype" w:hAnsi="Palatino Linotype"/>
          <w:b/>
          <w:bCs/>
          <w:color w:val="000000" w:themeColor="text1"/>
        </w:rPr>
        <w:t>00266/CHIMALHU/IP/2022</w:t>
      </w:r>
      <w:r w:rsidR="005F1362" w:rsidRPr="003E4405">
        <w:rPr>
          <w:rFonts w:ascii="Palatino Linotype" w:hAnsi="Palatino Linotype"/>
          <w:b/>
          <w:bCs/>
          <w:color w:val="000000" w:themeColor="text1"/>
        </w:rPr>
        <w:t>,</w:t>
      </w:r>
      <w:r w:rsidR="005F1362" w:rsidRPr="003E4405">
        <w:rPr>
          <w:rFonts w:ascii="Palatino Linotype" w:eastAsia="Calibri" w:hAnsi="Palatino Linotype" w:cs="Arial"/>
          <w:color w:val="000000" w:themeColor="text1"/>
          <w:lang w:val="es-ES"/>
        </w:rPr>
        <w:t xml:space="preserve"> mediante la cual </w:t>
      </w:r>
      <w:r w:rsidR="001942DA" w:rsidRPr="003E4405">
        <w:rPr>
          <w:rFonts w:ascii="Palatino Linotype" w:eastAsia="Calibri" w:hAnsi="Palatino Linotype" w:cs="Arial"/>
          <w:color w:val="000000" w:themeColor="text1"/>
          <w:lang w:val="es-ES"/>
        </w:rPr>
        <w:t xml:space="preserve">se </w:t>
      </w:r>
      <w:r w:rsidR="005F1362" w:rsidRPr="003E4405">
        <w:rPr>
          <w:rFonts w:ascii="Palatino Linotype" w:eastAsia="Calibri" w:hAnsi="Palatino Linotype" w:cs="Arial"/>
          <w:color w:val="000000" w:themeColor="text1"/>
          <w:lang w:val="es-ES"/>
        </w:rPr>
        <w:t>requirió</w:t>
      </w:r>
      <w:r w:rsidR="00022D89" w:rsidRPr="003E4405">
        <w:rPr>
          <w:rFonts w:ascii="Palatino Linotype" w:eastAsia="Calibri" w:hAnsi="Palatino Linotype" w:cs="Arial"/>
          <w:color w:val="000000" w:themeColor="text1"/>
          <w:lang w:val="es-ES"/>
        </w:rPr>
        <w:t xml:space="preserve"> lo siguiente</w:t>
      </w:r>
      <w:r w:rsidR="005F1362" w:rsidRPr="003E4405">
        <w:rPr>
          <w:rFonts w:ascii="Palatino Linotype" w:eastAsia="Calibri" w:hAnsi="Palatino Linotype" w:cs="Arial"/>
          <w:color w:val="000000" w:themeColor="text1"/>
          <w:lang w:val="es-ES"/>
        </w:rPr>
        <w:t>:</w:t>
      </w:r>
    </w:p>
    <w:p w14:paraId="76EB7490" w14:textId="77777777" w:rsidR="00B31E90" w:rsidRPr="003E4405"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26F9336" w:rsidR="0097210F" w:rsidRPr="003E4405" w:rsidRDefault="005F1362" w:rsidP="00B31E90">
      <w:pPr>
        <w:pStyle w:val="Prrafodelista"/>
        <w:spacing w:line="276" w:lineRule="auto"/>
        <w:ind w:left="567" w:right="567"/>
        <w:jc w:val="both"/>
        <w:rPr>
          <w:rFonts w:ascii="Palatino Linotype" w:hAnsi="Palatino Linotype"/>
          <w:i/>
          <w:color w:val="000000" w:themeColor="text1"/>
          <w:szCs w:val="22"/>
        </w:rPr>
      </w:pPr>
      <w:r w:rsidRPr="003E4405">
        <w:rPr>
          <w:rFonts w:ascii="Palatino Linotype" w:hAnsi="Palatino Linotype"/>
          <w:i/>
          <w:color w:val="000000" w:themeColor="text1"/>
          <w:sz w:val="22"/>
          <w:szCs w:val="22"/>
        </w:rPr>
        <w:t>“</w:t>
      </w:r>
      <w:r w:rsidR="00505513" w:rsidRPr="003E4405">
        <w:rPr>
          <w:rFonts w:ascii="Palatino Linotype" w:hAnsi="Palatino Linotype"/>
          <w:i/>
          <w:color w:val="000000" w:themeColor="text1"/>
          <w:sz w:val="22"/>
          <w:szCs w:val="22"/>
        </w:rPr>
        <w:t>1.- Total de gasto aplicados para el rubro de difusión de programas o acciones gubernamentales, servicios de comunicación y medios, Comunicación pública y fortalecimiento informativo, gastos de publicidad y comunicación social. Solicito información correspondiente a los primeros tres meses y medio del 2022 (enero hasta lo que va de abril). Favor de desglosar de forma detalla cuánto y cómo se aplicó el gasto. 2.- Listado de contratos correspondientes celebrados. 3.- Copia digital de contratos celebrados.</w:t>
      </w:r>
      <w:r w:rsidRPr="003E4405">
        <w:rPr>
          <w:rFonts w:ascii="Palatino Linotype" w:hAnsi="Palatino Linotype"/>
          <w:i/>
          <w:color w:val="000000" w:themeColor="text1"/>
          <w:sz w:val="22"/>
          <w:szCs w:val="22"/>
        </w:rPr>
        <w:t xml:space="preserve">” </w:t>
      </w:r>
      <w:r w:rsidRPr="003E4405">
        <w:rPr>
          <w:rFonts w:ascii="Palatino Linotype" w:hAnsi="Palatino Linotype"/>
          <w:color w:val="000000" w:themeColor="text1"/>
          <w:sz w:val="22"/>
          <w:szCs w:val="22"/>
        </w:rPr>
        <w:t>(Sic).</w:t>
      </w:r>
    </w:p>
    <w:p w14:paraId="65A03C8D" w14:textId="77777777" w:rsidR="005F1362" w:rsidRPr="003E4405" w:rsidRDefault="005F1362" w:rsidP="00B31E90">
      <w:pPr>
        <w:spacing w:line="360" w:lineRule="auto"/>
        <w:ind w:right="333"/>
        <w:jc w:val="both"/>
        <w:rPr>
          <w:rFonts w:ascii="Palatino Linotype" w:hAnsi="Palatino Linotype"/>
          <w:color w:val="000000" w:themeColor="text1"/>
        </w:rPr>
      </w:pPr>
    </w:p>
    <w:p w14:paraId="49C21E77" w14:textId="285CD60F" w:rsidR="0039142B" w:rsidRPr="003E4405"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E4405">
        <w:rPr>
          <w:rFonts w:ascii="Palatino Linotype" w:hAnsi="Palatino Linotype" w:cs="Arial"/>
          <w:color w:val="000000" w:themeColor="text1"/>
        </w:rPr>
        <w:t xml:space="preserve">Se hace constar que </w:t>
      </w:r>
      <w:r w:rsidR="00505513" w:rsidRPr="003E4405">
        <w:rPr>
          <w:rFonts w:ascii="Palatino Linotype" w:eastAsia="Times New Roman" w:hAnsi="Palatino Linotype" w:cs="Arial"/>
          <w:color w:val="000000" w:themeColor="text1"/>
          <w:lang w:val="es-ES"/>
        </w:rPr>
        <w:t>la</w:t>
      </w:r>
      <w:r w:rsidR="00025127" w:rsidRPr="003E4405">
        <w:rPr>
          <w:rFonts w:ascii="Palatino Linotype" w:eastAsia="Times New Roman" w:hAnsi="Palatino Linotype" w:cs="Arial"/>
          <w:color w:val="000000" w:themeColor="text1"/>
          <w:lang w:val="es-ES"/>
        </w:rPr>
        <w:t xml:space="preserve"> entonces</w:t>
      </w:r>
      <w:r w:rsidR="00FD7996" w:rsidRPr="003E4405">
        <w:rPr>
          <w:rFonts w:ascii="Palatino Linotype" w:eastAsia="Times New Roman" w:hAnsi="Palatino Linotype" w:cs="Arial"/>
          <w:color w:val="000000" w:themeColor="text1"/>
          <w:lang w:val="es-ES"/>
        </w:rPr>
        <w:t xml:space="preserve"> </w:t>
      </w:r>
      <w:r w:rsidR="00FD7996" w:rsidRPr="003E4405">
        <w:rPr>
          <w:rFonts w:ascii="Palatino Linotype" w:eastAsia="Times New Roman" w:hAnsi="Palatino Linotype" w:cs="Arial"/>
          <w:b/>
          <w:color w:val="000000" w:themeColor="text1"/>
          <w:lang w:val="es-ES"/>
        </w:rPr>
        <w:t>SOLICITANTE</w:t>
      </w:r>
      <w:r w:rsidRPr="003E4405">
        <w:rPr>
          <w:rFonts w:ascii="Palatino Linotype" w:eastAsia="Times New Roman" w:hAnsi="Palatino Linotype" w:cs="Arial"/>
          <w:color w:val="000000" w:themeColor="text1"/>
          <w:lang w:val="es-ES"/>
        </w:rPr>
        <w:t xml:space="preserve"> </w:t>
      </w:r>
      <w:r w:rsidR="007076C5" w:rsidRPr="003E4405">
        <w:rPr>
          <w:rFonts w:ascii="Palatino Linotype" w:eastAsia="Times New Roman" w:hAnsi="Palatino Linotype" w:cs="Arial"/>
          <w:color w:val="000000" w:themeColor="text1"/>
          <w:lang w:val="es-ES"/>
        </w:rPr>
        <w:t>señaló</w:t>
      </w:r>
      <w:r w:rsidR="003E1D5E" w:rsidRPr="003E4405">
        <w:rPr>
          <w:rFonts w:ascii="Palatino Linotype" w:eastAsia="Times New Roman" w:hAnsi="Palatino Linotype" w:cs="Arial"/>
          <w:color w:val="000000" w:themeColor="text1"/>
          <w:lang w:val="es-ES"/>
        </w:rPr>
        <w:t xml:space="preserve"> como</w:t>
      </w:r>
      <w:r w:rsidRPr="003E4405">
        <w:rPr>
          <w:rFonts w:ascii="Palatino Linotype" w:eastAsia="Times New Roman" w:hAnsi="Palatino Linotype" w:cs="Arial"/>
          <w:color w:val="000000" w:themeColor="text1"/>
          <w:lang w:val="es-ES"/>
        </w:rPr>
        <w:t xml:space="preserve"> modalidad de entrega de la información:</w:t>
      </w:r>
      <w:r w:rsidR="001E4152" w:rsidRPr="003E4405">
        <w:rPr>
          <w:rFonts w:ascii="Palatino Linotype" w:eastAsia="Times New Roman" w:hAnsi="Palatino Linotype" w:cs="Arial"/>
          <w:b/>
          <w:color w:val="000000" w:themeColor="text1"/>
          <w:lang w:val="es-ES"/>
        </w:rPr>
        <w:t xml:space="preserve"> </w:t>
      </w:r>
      <w:r w:rsidR="001E4152" w:rsidRPr="003E4405">
        <w:rPr>
          <w:rFonts w:ascii="Palatino Linotype" w:eastAsia="Times New Roman" w:hAnsi="Palatino Linotype" w:cs="Arial"/>
          <w:b/>
          <w:i/>
          <w:iCs/>
          <w:color w:val="000000" w:themeColor="text1"/>
          <w:lang w:val="es-ES"/>
        </w:rPr>
        <w:t>A través del SAIMEX</w:t>
      </w:r>
      <w:r w:rsidR="001942DA" w:rsidRPr="003E4405">
        <w:rPr>
          <w:rFonts w:ascii="Palatino Linotype" w:eastAsia="Calibri" w:hAnsi="Palatino Linotype" w:cs="Arial"/>
          <w:color w:val="000000" w:themeColor="text1"/>
          <w:lang w:val="es-AR"/>
        </w:rPr>
        <w:t>.</w:t>
      </w:r>
    </w:p>
    <w:p w14:paraId="1AC901E3" w14:textId="77777777" w:rsidR="000039D0" w:rsidRPr="003E4405"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9C0285F" w:rsidR="0022448D" w:rsidRPr="003E4405"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E4405">
        <w:rPr>
          <w:rFonts w:ascii="Palatino Linotype" w:eastAsia="MS Mincho" w:hAnsi="Palatino Linotype" w:cs="Times New Roman"/>
          <w:color w:val="000000" w:themeColor="text1"/>
        </w:rPr>
        <w:t>E</w:t>
      </w:r>
      <w:r w:rsidR="00B31E90" w:rsidRPr="003E4405">
        <w:rPr>
          <w:rFonts w:ascii="Palatino Linotype" w:eastAsia="MS Mincho" w:hAnsi="Palatino Linotype" w:cs="Times New Roman"/>
          <w:color w:val="000000" w:themeColor="text1"/>
        </w:rPr>
        <w:t xml:space="preserve">l </w:t>
      </w:r>
      <w:r w:rsidR="00505513" w:rsidRPr="003E4405">
        <w:rPr>
          <w:rFonts w:ascii="Palatino Linotype" w:eastAsia="MS Mincho" w:hAnsi="Palatino Linotype" w:cs="Times New Roman"/>
          <w:color w:val="000000" w:themeColor="text1"/>
        </w:rPr>
        <w:t xml:space="preserve">diez (10) de mayo </w:t>
      </w:r>
      <w:r w:rsidR="000F0E0D" w:rsidRPr="003E4405">
        <w:rPr>
          <w:rFonts w:ascii="Palatino Linotype" w:eastAsia="MS Mincho" w:hAnsi="Palatino Linotype" w:cs="Times New Roman"/>
          <w:color w:val="000000" w:themeColor="text1"/>
        </w:rPr>
        <w:t>de dos mil veintidós</w:t>
      </w:r>
      <w:r w:rsidR="00762697" w:rsidRPr="003E4405">
        <w:rPr>
          <w:rFonts w:ascii="Palatino Linotype" w:eastAsia="MS Mincho" w:hAnsi="Palatino Linotype" w:cs="Times New Roman"/>
          <w:color w:val="000000" w:themeColor="text1"/>
        </w:rPr>
        <w:t xml:space="preserve">, </w:t>
      </w:r>
      <w:r w:rsidR="005F1362" w:rsidRPr="003E4405">
        <w:rPr>
          <w:rFonts w:ascii="Palatino Linotype" w:hAnsi="Palatino Linotype"/>
          <w:color w:val="000000" w:themeColor="text1"/>
          <w:szCs w:val="14"/>
        </w:rPr>
        <w:t xml:space="preserve">el </w:t>
      </w:r>
      <w:r w:rsidR="005F1362" w:rsidRPr="003E4405">
        <w:rPr>
          <w:rFonts w:ascii="Palatino Linotype" w:hAnsi="Palatino Linotype"/>
          <w:b/>
          <w:color w:val="000000" w:themeColor="text1"/>
          <w:szCs w:val="14"/>
        </w:rPr>
        <w:t>SUJETO OBLIGADO</w:t>
      </w:r>
      <w:r w:rsidR="005F1362" w:rsidRPr="003E4405">
        <w:rPr>
          <w:rFonts w:ascii="Palatino Linotype" w:hAnsi="Palatino Linotype"/>
          <w:color w:val="000000" w:themeColor="text1"/>
          <w:szCs w:val="14"/>
        </w:rPr>
        <w:t xml:space="preserve"> </w:t>
      </w:r>
      <w:r w:rsidR="007076C5" w:rsidRPr="003E4405">
        <w:rPr>
          <w:rFonts w:ascii="Palatino Linotype" w:hAnsi="Palatino Linotype"/>
          <w:color w:val="000000" w:themeColor="text1"/>
          <w:szCs w:val="14"/>
        </w:rPr>
        <w:t xml:space="preserve">dio respuesta a la solicitud de información </w:t>
      </w:r>
      <w:r w:rsidR="00505513" w:rsidRPr="003E4405">
        <w:rPr>
          <w:rFonts w:ascii="Palatino Linotype" w:hAnsi="Palatino Linotype"/>
          <w:b/>
          <w:color w:val="000000" w:themeColor="text1"/>
          <w:szCs w:val="14"/>
        </w:rPr>
        <w:t>00266/CHIMALHU/IP/2022</w:t>
      </w:r>
      <w:r w:rsidR="007076C5" w:rsidRPr="003E4405">
        <w:rPr>
          <w:rFonts w:ascii="Palatino Linotype" w:hAnsi="Palatino Linotype"/>
          <w:color w:val="000000" w:themeColor="text1"/>
          <w:szCs w:val="14"/>
        </w:rPr>
        <w:t xml:space="preserve"> en los siguientes términos</w:t>
      </w:r>
      <w:r w:rsidR="005F1362" w:rsidRPr="003E4405">
        <w:rPr>
          <w:rFonts w:ascii="Palatino Linotype" w:hAnsi="Palatino Linotype"/>
          <w:color w:val="000000" w:themeColor="text1"/>
          <w:szCs w:val="14"/>
        </w:rPr>
        <w:t>:</w:t>
      </w:r>
    </w:p>
    <w:p w14:paraId="0E759FD5" w14:textId="77777777" w:rsidR="009A593A" w:rsidRPr="003E4405" w:rsidRDefault="009A593A" w:rsidP="00B31E90">
      <w:pPr>
        <w:pStyle w:val="Sinespaciado"/>
        <w:ind w:left="567" w:right="567"/>
        <w:jc w:val="right"/>
        <w:rPr>
          <w:rFonts w:ascii="Palatino Linotype" w:hAnsi="Palatino Linotype"/>
          <w:i/>
          <w:noProof/>
          <w:color w:val="000000" w:themeColor="text1"/>
          <w:lang w:eastAsia="es-MX"/>
        </w:rPr>
      </w:pPr>
    </w:p>
    <w:p w14:paraId="3CE8981E" w14:textId="77777777" w:rsidR="00505513" w:rsidRPr="003E4405" w:rsidRDefault="005F1362" w:rsidP="0050551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E4405">
        <w:rPr>
          <w:rFonts w:ascii="Palatino Linotype" w:hAnsi="Palatino Linotype"/>
          <w:i/>
          <w:noProof/>
          <w:color w:val="000000" w:themeColor="text1"/>
          <w:sz w:val="22"/>
          <w:szCs w:val="22"/>
          <w:lang w:val="es-MX" w:eastAsia="es-MX"/>
        </w:rPr>
        <w:t>“</w:t>
      </w:r>
      <w:r w:rsidR="00505513" w:rsidRPr="003E4405">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8BC444" w14:textId="77777777" w:rsidR="00505513" w:rsidRPr="003E4405" w:rsidRDefault="00505513" w:rsidP="0050551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2207DDB" w14:textId="77777777" w:rsidR="00505513" w:rsidRPr="003E4405" w:rsidRDefault="00505513" w:rsidP="0050551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E4405">
        <w:rPr>
          <w:rFonts w:ascii="Palatino Linotype" w:hAnsi="Palatino Linotype"/>
          <w:i/>
          <w:noProof/>
          <w:color w:val="000000" w:themeColor="text1"/>
          <w:sz w:val="22"/>
          <w:szCs w:val="22"/>
          <w:lang w:val="es-MX" w:eastAsia="es-MX"/>
        </w:rPr>
        <w:t>De conformidad con los artículos 3 fracción XXXIX, 59 fracciones I, II y III de la Ley de Transparencia y Acceso a la Información Pública del Estado de México y Municipios; me permito comentar a usted lo siguiente:</w:t>
      </w:r>
    </w:p>
    <w:p w14:paraId="5EF562F5" w14:textId="77777777" w:rsidR="00505513" w:rsidRPr="003E4405" w:rsidRDefault="00505513" w:rsidP="0050551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38914EB" w14:textId="77777777" w:rsidR="00505513" w:rsidRPr="003E4405" w:rsidRDefault="00505513" w:rsidP="0050551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E4405">
        <w:rPr>
          <w:rFonts w:ascii="Palatino Linotype" w:hAnsi="Palatino Linotype"/>
          <w:i/>
          <w:noProof/>
          <w:color w:val="000000" w:themeColor="text1"/>
          <w:sz w:val="22"/>
          <w:szCs w:val="22"/>
          <w:lang w:val="es-MX" w:eastAsia="es-MX"/>
        </w:rPr>
        <w:t>ATENTAMENTE</w:t>
      </w:r>
    </w:p>
    <w:p w14:paraId="35A36DE0" w14:textId="6CF47DD2" w:rsidR="0039142B" w:rsidRPr="003E4405" w:rsidRDefault="00505513" w:rsidP="0050551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3E4405">
        <w:rPr>
          <w:rFonts w:ascii="Palatino Linotype" w:hAnsi="Palatino Linotype"/>
          <w:i/>
          <w:noProof/>
          <w:color w:val="000000" w:themeColor="text1"/>
          <w:sz w:val="22"/>
          <w:szCs w:val="22"/>
          <w:lang w:val="es-MX" w:eastAsia="es-MX"/>
        </w:rPr>
        <w:t>C. DIANA KAREN GRACIA HERNANDEZ</w:t>
      </w:r>
      <w:r w:rsidR="005F1362" w:rsidRPr="003E4405">
        <w:rPr>
          <w:rFonts w:ascii="Palatino Linotype" w:hAnsi="Palatino Linotype"/>
          <w:i/>
          <w:noProof/>
          <w:color w:val="000000" w:themeColor="text1"/>
          <w:sz w:val="22"/>
          <w:szCs w:val="22"/>
          <w:lang w:val="es-MX" w:eastAsia="es-MX"/>
        </w:rPr>
        <w:t>”</w:t>
      </w:r>
      <w:r w:rsidR="00EB3DF7" w:rsidRPr="003E4405">
        <w:rPr>
          <w:rFonts w:ascii="Palatino Linotype" w:hAnsi="Palatino Linotype"/>
          <w:noProof/>
          <w:color w:val="000000" w:themeColor="text1"/>
          <w:sz w:val="22"/>
          <w:szCs w:val="22"/>
          <w:lang w:val="es-MX" w:eastAsia="es-MX"/>
        </w:rPr>
        <w:t xml:space="preserve"> (Sic.)</w:t>
      </w:r>
    </w:p>
    <w:p w14:paraId="3CDD0E7E" w14:textId="77777777" w:rsidR="00C967DD" w:rsidRPr="003E4405"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6E22D65" w14:textId="2B612434" w:rsidR="00505513" w:rsidRPr="003E4405" w:rsidRDefault="00505513"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E4405">
        <w:rPr>
          <w:rFonts w:ascii="Palatino Linotype" w:eastAsia="Times New Roman" w:hAnsi="Palatino Linotype" w:cs="Arial"/>
          <w:color w:val="000000" w:themeColor="text1"/>
          <w:lang w:val="es-ES"/>
        </w:rPr>
        <w:t xml:space="preserve">Adjunto al acuse de respuesta, el </w:t>
      </w:r>
      <w:r w:rsidRPr="003E4405">
        <w:rPr>
          <w:rFonts w:ascii="Palatino Linotype" w:eastAsia="Times New Roman" w:hAnsi="Palatino Linotype" w:cs="Arial"/>
          <w:b/>
          <w:color w:val="000000" w:themeColor="text1"/>
          <w:lang w:val="es-ES"/>
        </w:rPr>
        <w:t>SUJETO OBLIGADO</w:t>
      </w:r>
      <w:r w:rsidRPr="003E4405">
        <w:rPr>
          <w:rFonts w:ascii="Palatino Linotype" w:eastAsia="Times New Roman" w:hAnsi="Palatino Linotype" w:cs="Arial"/>
          <w:color w:val="000000" w:themeColor="text1"/>
          <w:lang w:val="es-ES"/>
        </w:rPr>
        <w:t xml:space="preserve"> presentó a la entonces </w:t>
      </w:r>
      <w:r w:rsidRPr="003E4405">
        <w:rPr>
          <w:rFonts w:ascii="Palatino Linotype" w:eastAsia="Times New Roman" w:hAnsi="Palatino Linotype" w:cs="Arial"/>
          <w:b/>
          <w:color w:val="000000" w:themeColor="text1"/>
          <w:lang w:val="es-ES"/>
        </w:rPr>
        <w:t>SOLICITANTE</w:t>
      </w:r>
      <w:r w:rsidRPr="003E4405">
        <w:rPr>
          <w:rFonts w:ascii="Palatino Linotype" w:eastAsia="Times New Roman" w:hAnsi="Palatino Linotype" w:cs="Arial"/>
          <w:color w:val="000000" w:themeColor="text1"/>
          <w:lang w:val="es-ES"/>
        </w:rPr>
        <w:t xml:space="preserve"> el archivo electrónico cuyo contenido se describe a continuación:</w:t>
      </w:r>
    </w:p>
    <w:p w14:paraId="48B698F6" w14:textId="781A09FA" w:rsidR="00505513" w:rsidRPr="003E4405" w:rsidRDefault="00505513" w:rsidP="00505513">
      <w:pPr>
        <w:pStyle w:val="Prrafodelista"/>
        <w:numPr>
          <w:ilvl w:val="1"/>
          <w:numId w:val="39"/>
        </w:numPr>
        <w:tabs>
          <w:tab w:val="left" w:pos="284"/>
          <w:tab w:val="left" w:pos="426"/>
        </w:tabs>
        <w:spacing w:line="360" w:lineRule="auto"/>
        <w:ind w:left="1134"/>
        <w:jc w:val="both"/>
        <w:rPr>
          <w:rFonts w:ascii="Palatino Linotype" w:hAnsi="Palatino Linotype"/>
          <w:color w:val="000000" w:themeColor="text1"/>
          <w:szCs w:val="22"/>
        </w:rPr>
      </w:pPr>
      <w:r w:rsidRPr="003E4405">
        <w:rPr>
          <w:rFonts w:ascii="Palatino Linotype" w:eastAsia="Times New Roman" w:hAnsi="Palatino Linotype" w:cs="Arial"/>
          <w:b/>
          <w:i/>
          <w:color w:val="000000" w:themeColor="text1"/>
          <w:lang w:val="es-ES"/>
        </w:rPr>
        <w:t>“RSPH-SOL266.pdf”</w:t>
      </w:r>
      <w:r w:rsidRPr="003E4405">
        <w:rPr>
          <w:rFonts w:ascii="Palatino Linotype" w:eastAsia="Times New Roman" w:hAnsi="Palatino Linotype" w:cs="Arial"/>
          <w:color w:val="000000" w:themeColor="text1"/>
          <w:lang w:val="es-ES"/>
        </w:rPr>
        <w:t>: Documento de dos fojas consistente en la copia digitalizada del oficio número TM/EA/00898/2022, de seis (06) de mayo de dos mil veintidós, emitido por la Tesorera Municipal, y dirigido a la titular de la Unidad de Transparencia, por el que manifiesta que la información solicitada aún no se pone a disposición pública, en virtud de que el Órgano Superior de Fiscalización del Estado de México aún no había emitido su respectivo análisis y evaluación.</w:t>
      </w:r>
    </w:p>
    <w:p w14:paraId="0A3B78B7" w14:textId="77777777" w:rsidR="00505513" w:rsidRPr="003E4405" w:rsidRDefault="00505513" w:rsidP="00505513">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EEB8D5F" w:rsidR="000D5A1D" w:rsidRPr="003E4405" w:rsidRDefault="00505513"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E4405">
        <w:rPr>
          <w:rFonts w:ascii="Palatino Linotype" w:eastAsia="Times New Roman" w:hAnsi="Palatino Linotype" w:cs="Arial"/>
          <w:color w:val="000000" w:themeColor="text1"/>
          <w:lang w:val="es-ES"/>
        </w:rPr>
        <w:lastRenderedPageBreak/>
        <w:t>D</w:t>
      </w:r>
      <w:r w:rsidR="00561ED1" w:rsidRPr="003E4405">
        <w:rPr>
          <w:rFonts w:ascii="Palatino Linotype" w:eastAsia="Times New Roman" w:hAnsi="Palatino Linotype" w:cs="Arial"/>
          <w:color w:val="000000" w:themeColor="text1"/>
          <w:lang w:val="es-ES"/>
        </w:rPr>
        <w:t xml:space="preserve">erivado de la respuesta emitida por el </w:t>
      </w:r>
      <w:r w:rsidR="00561ED1" w:rsidRPr="003E4405">
        <w:rPr>
          <w:rFonts w:ascii="Palatino Linotype" w:eastAsia="Times New Roman" w:hAnsi="Palatino Linotype" w:cs="Arial"/>
          <w:b/>
          <w:color w:val="000000" w:themeColor="text1"/>
          <w:lang w:val="es-ES"/>
        </w:rPr>
        <w:t>SUJETO OBLIGADO</w:t>
      </w:r>
      <w:r w:rsidR="00561ED1" w:rsidRPr="003E4405">
        <w:rPr>
          <w:rFonts w:ascii="Palatino Linotype" w:eastAsia="Times New Roman" w:hAnsi="Palatino Linotype" w:cs="Arial"/>
          <w:color w:val="000000" w:themeColor="text1"/>
          <w:lang w:val="es-ES"/>
        </w:rPr>
        <w:t>, e</w:t>
      </w:r>
      <w:r w:rsidR="00DB4BEF" w:rsidRPr="003E4405">
        <w:rPr>
          <w:rFonts w:ascii="Palatino Linotype" w:eastAsia="Times New Roman" w:hAnsi="Palatino Linotype" w:cs="Arial"/>
          <w:color w:val="000000" w:themeColor="text1"/>
          <w:lang w:val="es-ES"/>
        </w:rPr>
        <w:t xml:space="preserve">l </w:t>
      </w:r>
      <w:r w:rsidRPr="003E4405">
        <w:rPr>
          <w:rFonts w:ascii="Palatino Linotype" w:eastAsia="Times New Roman" w:hAnsi="Palatino Linotype" w:cs="Arial"/>
          <w:color w:val="000000" w:themeColor="text1"/>
          <w:lang w:val="es-ES"/>
        </w:rPr>
        <w:t xml:space="preserve">veinte (20) de mayo </w:t>
      </w:r>
      <w:r w:rsidR="000F0E0D" w:rsidRPr="003E4405">
        <w:rPr>
          <w:rFonts w:ascii="Palatino Linotype" w:eastAsia="Times New Roman" w:hAnsi="Palatino Linotype" w:cs="Arial"/>
          <w:color w:val="000000" w:themeColor="text1"/>
          <w:lang w:val="es-ES"/>
        </w:rPr>
        <w:t>de dos mil veintidós</w:t>
      </w:r>
      <w:r w:rsidR="00FE49E3" w:rsidRPr="003E4405">
        <w:rPr>
          <w:rFonts w:ascii="Palatino Linotype" w:eastAsia="Times New Roman" w:hAnsi="Palatino Linotype" w:cs="Arial"/>
          <w:color w:val="000000" w:themeColor="text1"/>
          <w:lang w:val="es-ES"/>
        </w:rPr>
        <w:t xml:space="preserve">, </w:t>
      </w:r>
      <w:r w:rsidRPr="003E4405">
        <w:rPr>
          <w:rFonts w:ascii="Palatino Linotype" w:eastAsia="Times New Roman" w:hAnsi="Palatino Linotype" w:cs="Arial"/>
          <w:color w:val="000000" w:themeColor="text1"/>
          <w:lang w:val="es-ES"/>
        </w:rPr>
        <w:t>la</w:t>
      </w:r>
      <w:r w:rsidR="005F1362" w:rsidRPr="003E4405">
        <w:rPr>
          <w:rFonts w:ascii="Palatino Linotype" w:eastAsia="Times New Roman" w:hAnsi="Palatino Linotype" w:cs="Arial"/>
          <w:color w:val="000000" w:themeColor="text1"/>
          <w:lang w:val="es-ES"/>
        </w:rPr>
        <w:t xml:space="preserve"> particular</w:t>
      </w:r>
      <w:r w:rsidR="00DB4BEF" w:rsidRPr="003E4405">
        <w:rPr>
          <w:rFonts w:ascii="Palatino Linotype" w:eastAsia="Times New Roman" w:hAnsi="Palatino Linotype" w:cs="Arial"/>
          <w:color w:val="000000" w:themeColor="text1"/>
          <w:lang w:val="es-ES"/>
        </w:rPr>
        <w:t xml:space="preserve"> interpuso</w:t>
      </w:r>
      <w:r w:rsidR="009316E9" w:rsidRPr="003E4405">
        <w:rPr>
          <w:rFonts w:ascii="Palatino Linotype" w:eastAsia="Times New Roman" w:hAnsi="Palatino Linotype" w:cs="Arial"/>
          <w:color w:val="000000" w:themeColor="text1"/>
          <w:lang w:val="es-ES"/>
        </w:rPr>
        <w:t xml:space="preserve"> </w:t>
      </w:r>
      <w:r w:rsidR="00102D65" w:rsidRPr="003E4405">
        <w:rPr>
          <w:rFonts w:ascii="Palatino Linotype" w:eastAsia="Times New Roman" w:hAnsi="Palatino Linotype" w:cs="Arial"/>
          <w:color w:val="000000" w:themeColor="text1"/>
          <w:lang w:val="es-ES"/>
        </w:rPr>
        <w:t>el</w:t>
      </w:r>
      <w:r w:rsidR="004D68F8" w:rsidRPr="003E4405">
        <w:rPr>
          <w:rFonts w:ascii="Palatino Linotype" w:eastAsia="Times New Roman" w:hAnsi="Palatino Linotype" w:cs="Arial"/>
          <w:color w:val="000000" w:themeColor="text1"/>
          <w:lang w:val="es-ES"/>
        </w:rPr>
        <w:t xml:space="preserve"> recurso de revisión </w:t>
      </w:r>
      <w:r w:rsidRPr="003E4405">
        <w:rPr>
          <w:rFonts w:ascii="Palatino Linotype" w:eastAsia="Calibri" w:hAnsi="Palatino Linotype" w:cs="Arial"/>
          <w:b/>
          <w:color w:val="000000" w:themeColor="text1"/>
          <w:lang w:val="es-ES"/>
        </w:rPr>
        <w:t>08753/INFOEM/IP/RR/2022</w:t>
      </w:r>
      <w:r w:rsidR="009A0461" w:rsidRPr="003E4405">
        <w:rPr>
          <w:rFonts w:ascii="Palatino Linotype" w:eastAsia="Calibri" w:hAnsi="Palatino Linotype" w:cs="Arial"/>
          <w:b/>
          <w:color w:val="000000" w:themeColor="text1"/>
          <w:lang w:val="es-ES"/>
        </w:rPr>
        <w:t>;</w:t>
      </w:r>
      <w:r w:rsidR="00102D65" w:rsidRPr="003E4405">
        <w:rPr>
          <w:rFonts w:ascii="Palatino Linotype" w:eastAsia="Times New Roman" w:hAnsi="Palatino Linotype" w:cs="Arial"/>
          <w:color w:val="000000" w:themeColor="text1"/>
          <w:lang w:val="es-ES"/>
        </w:rPr>
        <w:t xml:space="preserve"> impugnación</w:t>
      </w:r>
      <w:r w:rsidR="004D68F8" w:rsidRPr="003E4405">
        <w:rPr>
          <w:rFonts w:ascii="Palatino Linotype" w:eastAsia="Times New Roman" w:hAnsi="Palatino Linotype" w:cs="Arial"/>
          <w:color w:val="000000" w:themeColor="text1"/>
          <w:lang w:val="es-ES"/>
        </w:rPr>
        <w:t xml:space="preserve"> </w:t>
      </w:r>
      <w:r w:rsidR="00A45546" w:rsidRPr="003E4405">
        <w:rPr>
          <w:rFonts w:ascii="Palatino Linotype" w:eastAsia="Times New Roman" w:hAnsi="Palatino Linotype" w:cs="Arial"/>
          <w:color w:val="000000" w:themeColor="text1"/>
          <w:lang w:val="es-ES"/>
        </w:rPr>
        <w:t xml:space="preserve">en </w:t>
      </w:r>
      <w:r w:rsidR="00977D37" w:rsidRPr="003E4405">
        <w:rPr>
          <w:rFonts w:ascii="Palatino Linotype" w:eastAsia="Times New Roman" w:hAnsi="Palatino Linotype" w:cs="Arial"/>
          <w:color w:val="000000" w:themeColor="text1"/>
          <w:lang w:val="es-ES"/>
        </w:rPr>
        <w:t>la</w:t>
      </w:r>
      <w:r w:rsidR="00A45546" w:rsidRPr="003E4405">
        <w:rPr>
          <w:rFonts w:ascii="Palatino Linotype" w:eastAsia="Times New Roman" w:hAnsi="Palatino Linotype" w:cs="Arial"/>
          <w:color w:val="000000" w:themeColor="text1"/>
          <w:lang w:val="es-ES"/>
        </w:rPr>
        <w:t xml:space="preserve"> que refirió </w:t>
      </w:r>
      <w:r w:rsidR="004D68F8" w:rsidRPr="003E4405">
        <w:rPr>
          <w:rFonts w:ascii="Palatino Linotype" w:eastAsia="Times New Roman" w:hAnsi="Palatino Linotype" w:cs="Arial"/>
          <w:color w:val="000000" w:themeColor="text1"/>
          <w:lang w:val="es-ES"/>
        </w:rPr>
        <w:t>lo siguiente:</w:t>
      </w:r>
    </w:p>
    <w:p w14:paraId="054906C6" w14:textId="77777777" w:rsidR="00E34622" w:rsidRPr="003E4405"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5D4E19B" w:rsidR="00E34622" w:rsidRPr="003E4405"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E4405">
        <w:rPr>
          <w:rFonts w:ascii="Palatino Linotype" w:eastAsia="Times New Roman" w:hAnsi="Palatino Linotype" w:cs="Arial"/>
          <w:b/>
          <w:color w:val="000000" w:themeColor="text1"/>
          <w:lang w:val="es-ES"/>
        </w:rPr>
        <w:t>Acto impugnado:</w:t>
      </w:r>
      <w:r w:rsidRPr="003E4405">
        <w:rPr>
          <w:rFonts w:ascii="Palatino Linotype" w:eastAsia="Times New Roman" w:hAnsi="Palatino Linotype" w:cs="Arial"/>
          <w:color w:val="000000" w:themeColor="text1"/>
          <w:lang w:val="es-ES"/>
        </w:rPr>
        <w:t xml:space="preserve"> “</w:t>
      </w:r>
      <w:r w:rsidR="00505513" w:rsidRPr="003E4405">
        <w:rPr>
          <w:rFonts w:ascii="Palatino Linotype" w:eastAsia="Times New Roman" w:hAnsi="Palatino Linotype" w:cs="Arial"/>
          <w:i/>
          <w:color w:val="000000" w:themeColor="text1"/>
        </w:rPr>
        <w:t>Negativa de información por clasificación</w:t>
      </w:r>
      <w:r w:rsidRPr="003E4405">
        <w:rPr>
          <w:rFonts w:ascii="Palatino Linotype" w:eastAsia="Times New Roman" w:hAnsi="Palatino Linotype" w:cs="Arial"/>
          <w:i/>
          <w:color w:val="000000" w:themeColor="text1"/>
          <w:lang w:val="es-ES"/>
        </w:rPr>
        <w:t>”</w:t>
      </w:r>
      <w:r w:rsidRPr="003E4405">
        <w:rPr>
          <w:rFonts w:ascii="Palatino Linotype" w:eastAsia="Times New Roman" w:hAnsi="Palatino Linotype" w:cs="Arial"/>
          <w:color w:val="000000" w:themeColor="text1"/>
          <w:lang w:val="es-ES"/>
        </w:rPr>
        <w:t xml:space="preserve"> (Sic).</w:t>
      </w:r>
    </w:p>
    <w:p w14:paraId="38724B8B" w14:textId="77777777" w:rsidR="001468E9" w:rsidRPr="003E4405"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4FEE8FD" w:rsidR="00E34622" w:rsidRPr="003E4405"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E4405">
        <w:rPr>
          <w:rFonts w:ascii="Palatino Linotype" w:eastAsia="Times New Roman" w:hAnsi="Palatino Linotype" w:cs="Arial"/>
          <w:b/>
          <w:color w:val="000000" w:themeColor="text1"/>
          <w:lang w:val="es-ES"/>
        </w:rPr>
        <w:t>Razones o motivos de inconformidad:</w:t>
      </w:r>
      <w:r w:rsidR="00E56CBC" w:rsidRPr="003E4405">
        <w:rPr>
          <w:rFonts w:ascii="Palatino Linotype" w:eastAsia="Times New Roman" w:hAnsi="Palatino Linotype" w:cs="Arial"/>
          <w:color w:val="000000" w:themeColor="text1"/>
          <w:lang w:val="es-ES"/>
        </w:rPr>
        <w:t xml:space="preserve"> </w:t>
      </w:r>
      <w:r w:rsidR="00021657" w:rsidRPr="003E4405">
        <w:rPr>
          <w:rFonts w:ascii="Palatino Linotype" w:eastAsia="Times New Roman" w:hAnsi="Palatino Linotype" w:cs="Arial"/>
          <w:i/>
          <w:iCs/>
          <w:color w:val="000000" w:themeColor="text1"/>
          <w:lang w:val="es-ES"/>
        </w:rPr>
        <w:t>“</w:t>
      </w:r>
      <w:r w:rsidR="00505513" w:rsidRPr="003E4405">
        <w:rPr>
          <w:rFonts w:ascii="Palatino Linotype" w:eastAsia="Times New Roman" w:hAnsi="Palatino Linotype" w:cs="Arial"/>
          <w:i/>
          <w:iCs/>
          <w:color w:val="000000" w:themeColor="text1"/>
        </w:rPr>
        <w:t>Considero que es improcedente el argumento dado por el Sujeto para negar la información, misma que resulta de carácter público y de interés fundamental, independientemente de que vaya a ser, o no, revisado por el OSFEM.</w:t>
      </w:r>
      <w:r w:rsidR="00021657" w:rsidRPr="003E4405">
        <w:rPr>
          <w:rFonts w:ascii="Palatino Linotype" w:eastAsia="Times New Roman" w:hAnsi="Palatino Linotype" w:cs="Arial"/>
          <w:i/>
          <w:iCs/>
          <w:color w:val="000000" w:themeColor="text1"/>
          <w:lang w:val="es-ES"/>
        </w:rPr>
        <w:t>”</w:t>
      </w:r>
      <w:r w:rsidR="00021657" w:rsidRPr="003E4405">
        <w:rPr>
          <w:rFonts w:ascii="Palatino Linotype" w:eastAsia="Times New Roman" w:hAnsi="Palatino Linotype" w:cs="Arial"/>
          <w:color w:val="000000" w:themeColor="text1"/>
          <w:lang w:val="es-ES"/>
        </w:rPr>
        <w:t xml:space="preserve"> (Sic).</w:t>
      </w:r>
    </w:p>
    <w:p w14:paraId="4D16C3B0" w14:textId="77777777" w:rsidR="00E34622" w:rsidRPr="003E4405" w:rsidRDefault="00E34622" w:rsidP="00874321">
      <w:pPr>
        <w:tabs>
          <w:tab w:val="left" w:pos="426"/>
        </w:tabs>
        <w:spacing w:line="360" w:lineRule="auto"/>
        <w:jc w:val="both"/>
        <w:rPr>
          <w:rFonts w:ascii="Palatino Linotype" w:hAnsi="Palatino Linotype"/>
          <w:color w:val="000000" w:themeColor="text1"/>
          <w:szCs w:val="22"/>
        </w:rPr>
      </w:pPr>
    </w:p>
    <w:p w14:paraId="65CB77BE" w14:textId="78D39C98" w:rsidR="005F1362" w:rsidRPr="003E4405" w:rsidRDefault="00A04FD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E4405">
        <w:rPr>
          <w:rFonts w:ascii="Palatino Linotype" w:eastAsia="Times New Roman" w:hAnsi="Palatino Linotype" w:cs="Arial"/>
          <w:color w:val="000000" w:themeColor="text1"/>
          <w:lang w:val="es-ES"/>
        </w:rPr>
        <w:t>S</w:t>
      </w:r>
      <w:r w:rsidR="005F1362" w:rsidRPr="003E4405">
        <w:rPr>
          <w:rFonts w:ascii="Palatino Linotype" w:eastAsia="Times New Roman" w:hAnsi="Palatino Linotype" w:cs="Arial"/>
          <w:color w:val="000000" w:themeColor="text1"/>
          <w:lang w:val="es-ES"/>
        </w:rPr>
        <w:t xml:space="preserve">e registró el recurso de revisión bajo el número de expediente </w:t>
      </w:r>
      <w:r w:rsidR="004F785F" w:rsidRPr="003E4405">
        <w:rPr>
          <w:rFonts w:ascii="Palatino Linotype" w:hAnsi="Palatino Linotype" w:cs="Arial"/>
          <w:bCs/>
          <w:color w:val="000000" w:themeColor="text1"/>
        </w:rPr>
        <w:t>al rubro indicado, asi</w:t>
      </w:r>
      <w:r w:rsidR="005F1362" w:rsidRPr="003E4405">
        <w:rPr>
          <w:rFonts w:ascii="Palatino Linotype" w:hAnsi="Palatino Linotype" w:cs="Arial"/>
          <w:bCs/>
          <w:color w:val="000000" w:themeColor="text1"/>
        </w:rPr>
        <w:t xml:space="preserve">mismo, con fundamento en lo dispuesto por el </w:t>
      </w:r>
      <w:r w:rsidR="005F1362" w:rsidRPr="003E4405">
        <w:rPr>
          <w:rFonts w:ascii="Palatino Linotype" w:eastAsia="Calibri" w:hAnsi="Palatino Linotype" w:cs="Arial"/>
          <w:bCs/>
          <w:color w:val="000000" w:themeColor="text1"/>
          <w:lang w:val="es-ES"/>
        </w:rPr>
        <w:t>artículo 185</w:t>
      </w:r>
      <w:r w:rsidR="00EF7B70" w:rsidRPr="003E4405">
        <w:rPr>
          <w:rFonts w:ascii="Palatino Linotype" w:eastAsia="Calibri" w:hAnsi="Palatino Linotype" w:cs="Arial"/>
          <w:bCs/>
          <w:color w:val="000000" w:themeColor="text1"/>
          <w:lang w:val="es-ES"/>
        </w:rPr>
        <w:t>,</w:t>
      </w:r>
      <w:r w:rsidR="005F1362" w:rsidRPr="003E4405">
        <w:rPr>
          <w:rFonts w:ascii="Palatino Linotype" w:eastAsia="Calibri" w:hAnsi="Palatino Linotype" w:cs="Arial"/>
          <w:bCs/>
          <w:color w:val="000000" w:themeColor="text1"/>
          <w:lang w:val="es-ES"/>
        </w:rPr>
        <w:t xml:space="preserve"> fracción I</w:t>
      </w:r>
      <w:r w:rsidR="00EF7B70" w:rsidRPr="003E4405">
        <w:rPr>
          <w:rFonts w:ascii="Palatino Linotype" w:eastAsia="Calibri" w:hAnsi="Palatino Linotype" w:cs="Arial"/>
          <w:bCs/>
          <w:color w:val="000000" w:themeColor="text1"/>
          <w:lang w:val="es-ES"/>
        </w:rPr>
        <w:t>,</w:t>
      </w:r>
      <w:r w:rsidR="005F1362" w:rsidRPr="003E4405">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3E4405">
        <w:rPr>
          <w:rFonts w:ascii="Palatino Linotype" w:eastAsia="Calibri" w:hAnsi="Palatino Linotype" w:cs="Arial"/>
          <w:bCs/>
          <w:color w:val="000000" w:themeColor="text1"/>
          <w:lang w:val="es-ES"/>
        </w:rPr>
        <w:t>,</w:t>
      </w:r>
      <w:r w:rsidR="005F1362" w:rsidRPr="003E4405">
        <w:rPr>
          <w:rFonts w:ascii="Palatino Linotype" w:eastAsia="Calibri" w:hAnsi="Palatino Linotype" w:cs="Arial"/>
          <w:bCs/>
          <w:color w:val="000000" w:themeColor="text1"/>
          <w:lang w:val="es-ES"/>
        </w:rPr>
        <w:t xml:space="preserve"> </w:t>
      </w:r>
      <w:r w:rsidR="005F1362" w:rsidRPr="003E4405">
        <w:rPr>
          <w:rFonts w:ascii="Palatino Linotype" w:eastAsia="Times New Roman" w:hAnsi="Palatino Linotype" w:cs="Arial"/>
          <w:bCs/>
          <w:color w:val="000000" w:themeColor="text1"/>
          <w:lang w:val="es-ES"/>
        </w:rPr>
        <w:t xml:space="preserve">se turnó </w:t>
      </w:r>
      <w:r w:rsidR="0096234B" w:rsidRPr="003E4405">
        <w:rPr>
          <w:rFonts w:ascii="Palatino Linotype" w:eastAsia="Times New Roman" w:hAnsi="Palatino Linotype" w:cs="Arial"/>
          <w:bCs/>
          <w:color w:val="000000" w:themeColor="text1"/>
          <w:lang w:val="es-ES"/>
        </w:rPr>
        <w:t xml:space="preserve">a la </w:t>
      </w:r>
      <w:r w:rsidR="0096234B" w:rsidRPr="003E4405">
        <w:rPr>
          <w:rFonts w:ascii="Palatino Linotype" w:eastAsia="Times New Roman" w:hAnsi="Palatino Linotype" w:cs="Arial"/>
          <w:b/>
          <w:bCs/>
          <w:color w:val="000000" w:themeColor="text1"/>
          <w:lang w:val="es-ES"/>
        </w:rPr>
        <w:t xml:space="preserve">Comisionada </w:t>
      </w:r>
      <w:r w:rsidR="00D12402" w:rsidRPr="003E4405">
        <w:rPr>
          <w:rFonts w:ascii="Palatino Linotype" w:eastAsia="Times New Roman" w:hAnsi="Palatino Linotype" w:cs="Arial"/>
          <w:b/>
          <w:bCs/>
          <w:color w:val="000000" w:themeColor="text1"/>
          <w:lang w:val="es-ES"/>
        </w:rPr>
        <w:t>María del Rosario Mejía Ayala</w:t>
      </w:r>
      <w:r w:rsidR="005F1362" w:rsidRPr="003E4405">
        <w:rPr>
          <w:rFonts w:ascii="Palatino Linotype" w:eastAsia="Times New Roman" w:hAnsi="Palatino Linotype" w:cs="Arial"/>
          <w:bCs/>
          <w:color w:val="000000" w:themeColor="text1"/>
          <w:lang w:val="es-ES"/>
        </w:rPr>
        <w:t xml:space="preserve">, con el objeto de </w:t>
      </w:r>
      <w:r w:rsidR="005F1362" w:rsidRPr="003E4405">
        <w:rPr>
          <w:rFonts w:ascii="Palatino Linotype" w:eastAsia="Times New Roman" w:hAnsi="Palatino Linotype" w:cs="Arial"/>
          <w:bCs/>
          <w:color w:val="000000" w:themeColor="text1"/>
        </w:rPr>
        <w:t>su análisis.</w:t>
      </w:r>
    </w:p>
    <w:p w14:paraId="2BDE682E" w14:textId="77777777" w:rsidR="005F1362" w:rsidRPr="003E4405"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75F5261" w:rsidR="007446C2" w:rsidRPr="003E4405"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E4405">
        <w:rPr>
          <w:rFonts w:ascii="Palatino Linotype" w:eastAsia="Times New Roman" w:hAnsi="Palatino Linotype" w:cs="Arial"/>
          <w:color w:val="000000" w:themeColor="text1"/>
          <w:lang w:val="es-ES"/>
        </w:rPr>
        <w:t>La</w:t>
      </w:r>
      <w:r w:rsidR="00E647FF" w:rsidRPr="003E4405">
        <w:rPr>
          <w:rFonts w:ascii="Palatino Linotype" w:eastAsia="Times New Roman" w:hAnsi="Palatino Linotype" w:cs="Arial"/>
          <w:color w:val="000000" w:themeColor="text1"/>
          <w:lang w:val="es-ES"/>
        </w:rPr>
        <w:t xml:space="preserve"> </w:t>
      </w:r>
      <w:r w:rsidR="0004686A" w:rsidRPr="003E4405">
        <w:rPr>
          <w:rFonts w:ascii="Palatino Linotype" w:eastAsia="Calibri" w:hAnsi="Palatino Linotype" w:cs="Arial"/>
          <w:color w:val="000000" w:themeColor="text1"/>
          <w:lang w:val="es-ES"/>
        </w:rPr>
        <w:t>Comisionad</w:t>
      </w:r>
      <w:r w:rsidRPr="003E4405">
        <w:rPr>
          <w:rFonts w:ascii="Palatino Linotype" w:eastAsia="Calibri" w:hAnsi="Palatino Linotype" w:cs="Arial"/>
          <w:color w:val="000000" w:themeColor="text1"/>
          <w:lang w:val="es-ES"/>
        </w:rPr>
        <w:t>a</w:t>
      </w:r>
      <w:r w:rsidR="0004686A" w:rsidRPr="003E4405">
        <w:rPr>
          <w:rFonts w:ascii="Palatino Linotype" w:eastAsia="Calibri" w:hAnsi="Palatino Linotype" w:cs="Arial"/>
          <w:color w:val="000000" w:themeColor="text1"/>
          <w:lang w:val="es-ES"/>
        </w:rPr>
        <w:t xml:space="preserve"> Ponente</w:t>
      </w:r>
      <w:r w:rsidR="006B31E7" w:rsidRPr="003E4405">
        <w:rPr>
          <w:rFonts w:ascii="Palatino Linotype" w:eastAsia="Calibri" w:hAnsi="Palatino Linotype" w:cs="Arial"/>
          <w:color w:val="000000" w:themeColor="text1"/>
          <w:lang w:val="es-ES"/>
        </w:rPr>
        <w:t>,</w:t>
      </w:r>
      <w:r w:rsidR="0004686A" w:rsidRPr="003E4405">
        <w:rPr>
          <w:rFonts w:ascii="Palatino Linotype" w:eastAsia="Calibri" w:hAnsi="Palatino Linotype" w:cs="Arial"/>
          <w:color w:val="000000" w:themeColor="text1"/>
          <w:lang w:val="es-ES"/>
        </w:rPr>
        <w:t xml:space="preserve"> con fundamento en lo dispuesto por el artículo 185</w:t>
      </w:r>
      <w:r w:rsidR="00EF7B70" w:rsidRPr="003E4405">
        <w:rPr>
          <w:rFonts w:ascii="Palatino Linotype" w:eastAsia="Calibri" w:hAnsi="Palatino Linotype" w:cs="Arial"/>
          <w:color w:val="000000" w:themeColor="text1"/>
          <w:lang w:val="es-ES"/>
        </w:rPr>
        <w:t>,</w:t>
      </w:r>
      <w:r w:rsidR="0004686A" w:rsidRPr="003E4405">
        <w:rPr>
          <w:rFonts w:ascii="Palatino Linotype" w:eastAsia="Calibri" w:hAnsi="Palatino Linotype" w:cs="Arial"/>
          <w:color w:val="000000" w:themeColor="text1"/>
          <w:lang w:val="es-ES"/>
        </w:rPr>
        <w:t xml:space="preserve"> fracción II</w:t>
      </w:r>
      <w:r w:rsidR="00EF7B70" w:rsidRPr="003E4405">
        <w:rPr>
          <w:rFonts w:ascii="Palatino Linotype" w:eastAsia="Calibri" w:hAnsi="Palatino Linotype" w:cs="Arial"/>
          <w:color w:val="000000" w:themeColor="text1"/>
          <w:lang w:val="es-ES"/>
        </w:rPr>
        <w:t>,</w:t>
      </w:r>
      <w:r w:rsidR="0004686A" w:rsidRPr="003E4405">
        <w:rPr>
          <w:rFonts w:ascii="Palatino Linotype" w:eastAsia="Calibri" w:hAnsi="Palatino Linotype" w:cs="Arial"/>
          <w:color w:val="000000" w:themeColor="text1"/>
          <w:lang w:val="es-ES"/>
        </w:rPr>
        <w:t xml:space="preserve"> de la </w:t>
      </w:r>
      <w:r w:rsidR="00613655" w:rsidRPr="003E4405">
        <w:rPr>
          <w:rFonts w:ascii="Palatino Linotype" w:eastAsia="Calibri" w:hAnsi="Palatino Linotype" w:cs="Arial"/>
          <w:color w:val="000000" w:themeColor="text1"/>
          <w:lang w:val="es-ES"/>
        </w:rPr>
        <w:t>Ley de Transparencia y Acceso a la Información Pública del Estado de México y Municipios</w:t>
      </w:r>
      <w:r w:rsidR="0004686A" w:rsidRPr="003E4405">
        <w:rPr>
          <w:rFonts w:ascii="Palatino Linotype" w:eastAsia="Calibri" w:hAnsi="Palatino Linotype" w:cs="Arial"/>
          <w:color w:val="000000" w:themeColor="text1"/>
          <w:lang w:val="es-ES"/>
        </w:rPr>
        <w:t xml:space="preserve">, a través </w:t>
      </w:r>
      <w:r w:rsidR="006E4E2A" w:rsidRPr="003E4405">
        <w:rPr>
          <w:rFonts w:ascii="Palatino Linotype" w:eastAsia="Calibri" w:hAnsi="Palatino Linotype" w:cs="Arial"/>
          <w:color w:val="000000" w:themeColor="text1"/>
          <w:lang w:val="es-ES"/>
        </w:rPr>
        <w:t>del</w:t>
      </w:r>
      <w:r w:rsidR="0004686A" w:rsidRPr="003E4405">
        <w:rPr>
          <w:rFonts w:ascii="Palatino Linotype" w:eastAsia="Calibri" w:hAnsi="Palatino Linotype" w:cs="Arial"/>
          <w:color w:val="000000" w:themeColor="text1"/>
          <w:lang w:val="es-ES"/>
        </w:rPr>
        <w:t xml:space="preserve"> </w:t>
      </w:r>
      <w:r w:rsidR="00B81371" w:rsidRPr="003E4405">
        <w:rPr>
          <w:rFonts w:ascii="Palatino Linotype" w:eastAsia="Calibri" w:hAnsi="Palatino Linotype" w:cs="Arial"/>
          <w:color w:val="000000" w:themeColor="text1"/>
          <w:lang w:val="es-ES"/>
        </w:rPr>
        <w:t xml:space="preserve">acuerdo </w:t>
      </w:r>
      <w:r w:rsidR="00F147C6" w:rsidRPr="003E4405">
        <w:rPr>
          <w:rFonts w:ascii="Palatino Linotype" w:eastAsia="Calibri" w:hAnsi="Palatino Linotype" w:cs="Arial"/>
          <w:color w:val="000000" w:themeColor="text1"/>
          <w:lang w:val="es-ES"/>
        </w:rPr>
        <w:t xml:space="preserve">de admisión </w:t>
      </w:r>
      <w:r w:rsidR="00B81371" w:rsidRPr="003E4405">
        <w:rPr>
          <w:rFonts w:ascii="Palatino Linotype" w:eastAsia="Calibri" w:hAnsi="Palatino Linotype" w:cs="Arial"/>
          <w:color w:val="000000" w:themeColor="text1"/>
          <w:lang w:val="es-ES"/>
        </w:rPr>
        <w:t xml:space="preserve">de </w:t>
      </w:r>
      <w:r w:rsidR="00505513" w:rsidRPr="003E4405">
        <w:rPr>
          <w:rFonts w:ascii="Palatino Linotype" w:eastAsia="Calibri" w:hAnsi="Palatino Linotype" w:cs="Arial"/>
          <w:color w:val="000000" w:themeColor="text1"/>
          <w:lang w:val="es-ES"/>
        </w:rPr>
        <w:t xml:space="preserve">veinticinco (25) de mayo </w:t>
      </w:r>
      <w:r w:rsidR="00EF7B70" w:rsidRPr="003E4405">
        <w:rPr>
          <w:rFonts w:ascii="Palatino Linotype" w:eastAsia="Calibri" w:hAnsi="Palatino Linotype" w:cs="Arial"/>
          <w:color w:val="000000" w:themeColor="text1"/>
          <w:lang w:val="es-ES"/>
        </w:rPr>
        <w:t>de dos mil veintidós</w:t>
      </w:r>
      <w:r w:rsidR="006A1047" w:rsidRPr="003E4405">
        <w:rPr>
          <w:rFonts w:ascii="Palatino Linotype" w:eastAsia="Calibri" w:hAnsi="Palatino Linotype" w:cs="Arial"/>
          <w:color w:val="000000" w:themeColor="text1"/>
          <w:lang w:val="es-ES"/>
        </w:rPr>
        <w:t xml:space="preserve">, </w:t>
      </w:r>
      <w:r w:rsidR="00B81371" w:rsidRPr="003E4405">
        <w:rPr>
          <w:rFonts w:ascii="Palatino Linotype" w:eastAsia="Calibri" w:hAnsi="Palatino Linotype" w:cs="Arial"/>
          <w:color w:val="000000" w:themeColor="text1"/>
          <w:lang w:val="es-ES"/>
        </w:rPr>
        <w:t xml:space="preserve">puso a </w:t>
      </w:r>
      <w:r w:rsidR="00875167" w:rsidRPr="003E4405">
        <w:rPr>
          <w:rFonts w:ascii="Palatino Linotype" w:eastAsia="Calibri" w:hAnsi="Palatino Linotype" w:cs="Arial"/>
          <w:color w:val="000000" w:themeColor="text1"/>
          <w:lang w:val="es-ES"/>
        </w:rPr>
        <w:t>disposición</w:t>
      </w:r>
      <w:r w:rsidR="00B81371" w:rsidRPr="003E4405">
        <w:rPr>
          <w:rFonts w:ascii="Palatino Linotype" w:eastAsia="Calibri" w:hAnsi="Palatino Linotype" w:cs="Arial"/>
          <w:color w:val="000000" w:themeColor="text1"/>
          <w:lang w:val="es-ES"/>
        </w:rPr>
        <w:t xml:space="preserve"> de las partes el expediente electrónico </w:t>
      </w:r>
      <w:r w:rsidR="00B81371" w:rsidRPr="003E4405">
        <w:rPr>
          <w:rFonts w:ascii="Palatino Linotype" w:eastAsia="Calibri" w:hAnsi="Palatino Linotype" w:cs="Arial"/>
          <w:color w:val="000000" w:themeColor="text1"/>
        </w:rPr>
        <w:t>vía</w:t>
      </w:r>
      <w:r w:rsidR="00EF7B70" w:rsidRPr="003E4405">
        <w:rPr>
          <w:rFonts w:ascii="Palatino Linotype" w:eastAsia="Calibri" w:hAnsi="Palatino Linotype" w:cs="Arial"/>
          <w:color w:val="000000" w:themeColor="text1"/>
        </w:rPr>
        <w:t xml:space="preserve"> SAIMEX</w:t>
      </w:r>
      <w:r w:rsidR="00B81371" w:rsidRPr="003E4405">
        <w:rPr>
          <w:rFonts w:ascii="Palatino Linotype" w:eastAsia="Calibri" w:hAnsi="Palatino Linotype" w:cs="Arial"/>
          <w:b/>
          <w:color w:val="000000" w:themeColor="text1"/>
          <w:lang w:val="es-ES"/>
        </w:rPr>
        <w:t xml:space="preserve"> </w:t>
      </w:r>
      <w:r w:rsidR="00B81371" w:rsidRPr="003E4405">
        <w:rPr>
          <w:rFonts w:ascii="Palatino Linotype" w:eastAsia="Calibri" w:hAnsi="Palatino Linotype" w:cs="Arial"/>
          <w:color w:val="000000" w:themeColor="text1"/>
          <w:lang w:val="es-ES"/>
        </w:rPr>
        <w:t xml:space="preserve">a efecto de que en un plazo máximo de siete días </w:t>
      </w:r>
      <w:r w:rsidR="00875167" w:rsidRPr="003E4405">
        <w:rPr>
          <w:rFonts w:ascii="Palatino Linotype" w:eastAsia="Calibri" w:hAnsi="Palatino Linotype" w:cs="Arial"/>
          <w:color w:val="000000" w:themeColor="text1"/>
          <w:lang w:val="es-ES"/>
        </w:rPr>
        <w:t>manifestaran</w:t>
      </w:r>
      <w:r w:rsidR="00B81371" w:rsidRPr="003E4405">
        <w:rPr>
          <w:rFonts w:ascii="Palatino Linotype" w:eastAsia="Calibri" w:hAnsi="Palatino Linotype" w:cs="Arial"/>
          <w:color w:val="000000" w:themeColor="text1"/>
          <w:lang w:val="es-ES"/>
        </w:rPr>
        <w:t xml:space="preserve"> lo que a</w:t>
      </w:r>
      <w:r w:rsidR="003A2029" w:rsidRPr="003E4405">
        <w:rPr>
          <w:rFonts w:ascii="Palatino Linotype" w:eastAsia="Calibri" w:hAnsi="Palatino Linotype" w:cs="Arial"/>
          <w:color w:val="000000" w:themeColor="text1"/>
          <w:lang w:val="es-ES"/>
        </w:rPr>
        <w:t xml:space="preserve"> su</w:t>
      </w:r>
      <w:r w:rsidR="00B81371" w:rsidRPr="003E4405">
        <w:rPr>
          <w:rFonts w:ascii="Palatino Linotype" w:eastAsia="Calibri" w:hAnsi="Palatino Linotype" w:cs="Arial"/>
          <w:color w:val="000000" w:themeColor="text1"/>
          <w:lang w:val="es-ES"/>
        </w:rPr>
        <w:t xml:space="preserve"> derecho conviniera</w:t>
      </w:r>
      <w:r w:rsidR="00875167" w:rsidRPr="003E4405">
        <w:rPr>
          <w:rFonts w:ascii="Palatino Linotype" w:eastAsia="Calibri" w:hAnsi="Palatino Linotype" w:cs="Arial"/>
          <w:color w:val="000000" w:themeColor="text1"/>
          <w:lang w:val="es-ES"/>
        </w:rPr>
        <w:t>n</w:t>
      </w:r>
      <w:r w:rsidR="00032493" w:rsidRPr="003E4405">
        <w:rPr>
          <w:rFonts w:ascii="Palatino Linotype" w:eastAsia="Calibri" w:hAnsi="Palatino Linotype" w:cs="Arial"/>
          <w:color w:val="000000" w:themeColor="text1"/>
          <w:lang w:val="es-ES"/>
        </w:rPr>
        <w:t>,</w:t>
      </w:r>
      <w:r w:rsidR="00B81371" w:rsidRPr="003E4405">
        <w:rPr>
          <w:rFonts w:ascii="Palatino Linotype" w:eastAsia="Calibri" w:hAnsi="Palatino Linotype" w:cs="Arial"/>
          <w:color w:val="000000" w:themeColor="text1"/>
          <w:lang w:val="es-ES"/>
        </w:rPr>
        <w:t xml:space="preserve"> </w:t>
      </w:r>
      <w:r w:rsidR="00875167" w:rsidRPr="003E4405">
        <w:rPr>
          <w:rFonts w:ascii="Palatino Linotype" w:eastAsia="Calibri" w:hAnsi="Palatino Linotype" w:cs="Arial"/>
          <w:color w:val="000000" w:themeColor="text1"/>
          <w:lang w:val="es-ES"/>
        </w:rPr>
        <w:t>ofrecieran pruebas y</w:t>
      </w:r>
      <w:r w:rsidR="00132C06" w:rsidRPr="003E4405">
        <w:rPr>
          <w:rFonts w:ascii="Palatino Linotype" w:eastAsia="Calibri" w:hAnsi="Palatino Linotype" w:cs="Arial"/>
          <w:color w:val="000000" w:themeColor="text1"/>
          <w:lang w:val="es-ES"/>
        </w:rPr>
        <w:t xml:space="preserve"> </w:t>
      </w:r>
      <w:r w:rsidR="00875167" w:rsidRPr="003E4405">
        <w:rPr>
          <w:rFonts w:ascii="Palatino Linotype" w:eastAsia="Calibri" w:hAnsi="Palatino Linotype" w:cs="Arial"/>
          <w:color w:val="000000" w:themeColor="text1"/>
          <w:lang w:val="es-ES"/>
        </w:rPr>
        <w:t>alegatos según corresponda a</w:t>
      </w:r>
      <w:r w:rsidR="004C20F2" w:rsidRPr="003E4405">
        <w:rPr>
          <w:rFonts w:ascii="Palatino Linotype" w:eastAsia="Calibri" w:hAnsi="Palatino Linotype" w:cs="Arial"/>
          <w:color w:val="000000" w:themeColor="text1"/>
          <w:lang w:val="es-ES"/>
        </w:rPr>
        <w:t xml:space="preserve"> </w:t>
      </w:r>
      <w:r w:rsidR="00875167" w:rsidRPr="003E4405">
        <w:rPr>
          <w:rFonts w:ascii="Palatino Linotype" w:eastAsia="Calibri" w:hAnsi="Palatino Linotype" w:cs="Arial"/>
          <w:color w:val="000000" w:themeColor="text1"/>
          <w:lang w:val="es-ES"/>
        </w:rPr>
        <w:t>l</w:t>
      </w:r>
      <w:r w:rsidR="004C20F2" w:rsidRPr="003E4405">
        <w:rPr>
          <w:rFonts w:ascii="Palatino Linotype" w:eastAsia="Calibri" w:hAnsi="Palatino Linotype" w:cs="Arial"/>
          <w:color w:val="000000" w:themeColor="text1"/>
          <w:lang w:val="es-ES"/>
        </w:rPr>
        <w:t>os</w:t>
      </w:r>
      <w:r w:rsidR="00875167" w:rsidRPr="003E4405">
        <w:rPr>
          <w:rFonts w:ascii="Palatino Linotype" w:eastAsia="Calibri" w:hAnsi="Palatino Linotype" w:cs="Arial"/>
          <w:color w:val="000000" w:themeColor="text1"/>
          <w:lang w:val="es-ES"/>
        </w:rPr>
        <w:t xml:space="preserve"> caso</w:t>
      </w:r>
      <w:r w:rsidR="004C20F2" w:rsidRPr="003E4405">
        <w:rPr>
          <w:rFonts w:ascii="Palatino Linotype" w:eastAsia="Calibri" w:hAnsi="Palatino Linotype" w:cs="Arial"/>
          <w:color w:val="000000" w:themeColor="text1"/>
          <w:lang w:val="es-ES"/>
        </w:rPr>
        <w:t>s</w:t>
      </w:r>
      <w:r w:rsidR="00875167" w:rsidRPr="003E4405">
        <w:rPr>
          <w:rFonts w:ascii="Palatino Linotype" w:eastAsia="Calibri" w:hAnsi="Palatino Linotype" w:cs="Arial"/>
          <w:color w:val="000000" w:themeColor="text1"/>
          <w:lang w:val="es-ES"/>
        </w:rPr>
        <w:t xml:space="preserve"> concreto</w:t>
      </w:r>
      <w:r w:rsidR="004C20F2" w:rsidRPr="003E4405">
        <w:rPr>
          <w:rFonts w:ascii="Palatino Linotype" w:eastAsia="Calibri" w:hAnsi="Palatino Linotype" w:cs="Arial"/>
          <w:color w:val="000000" w:themeColor="text1"/>
          <w:lang w:val="es-ES"/>
        </w:rPr>
        <w:t>s</w:t>
      </w:r>
      <w:r w:rsidR="00875167" w:rsidRPr="003E4405">
        <w:rPr>
          <w:rFonts w:ascii="Palatino Linotype" w:eastAsia="Calibri" w:hAnsi="Palatino Linotype" w:cs="Arial"/>
          <w:color w:val="000000" w:themeColor="text1"/>
          <w:lang w:val="es-ES"/>
        </w:rPr>
        <w:t xml:space="preserve">, </w:t>
      </w:r>
      <w:r w:rsidR="00F147C6" w:rsidRPr="003E4405">
        <w:rPr>
          <w:rFonts w:ascii="Palatino Linotype" w:eastAsia="Calibri" w:hAnsi="Palatino Linotype" w:cs="Arial"/>
          <w:color w:val="000000" w:themeColor="text1"/>
          <w:lang w:val="es-ES"/>
        </w:rPr>
        <w:t>de esta forma</w:t>
      </w:r>
      <w:r w:rsidR="00875167" w:rsidRPr="003E4405">
        <w:rPr>
          <w:rFonts w:ascii="Palatino Linotype" w:eastAsia="Calibri" w:hAnsi="Palatino Linotype" w:cs="Arial"/>
          <w:color w:val="000000" w:themeColor="text1"/>
          <w:lang w:val="es-ES"/>
        </w:rPr>
        <w:t xml:space="preserve"> para que el </w:t>
      </w:r>
      <w:r w:rsidR="00875167" w:rsidRPr="003E4405">
        <w:rPr>
          <w:rFonts w:ascii="Palatino Linotype" w:eastAsia="Calibri" w:hAnsi="Palatino Linotype" w:cs="Arial"/>
          <w:b/>
          <w:color w:val="000000" w:themeColor="text1"/>
          <w:lang w:val="es-ES"/>
        </w:rPr>
        <w:t>SUJETO OBLIGADO</w:t>
      </w:r>
      <w:r w:rsidR="00875167" w:rsidRPr="003E4405">
        <w:rPr>
          <w:rFonts w:ascii="Palatino Linotype" w:eastAsia="Calibri" w:hAnsi="Palatino Linotype" w:cs="Arial"/>
          <w:color w:val="000000" w:themeColor="text1"/>
          <w:lang w:val="es-ES"/>
        </w:rPr>
        <w:t xml:space="preserve"> </w:t>
      </w:r>
      <w:r w:rsidR="00B81371" w:rsidRPr="003E4405">
        <w:rPr>
          <w:rFonts w:ascii="Palatino Linotype" w:eastAsia="Calibri" w:hAnsi="Palatino Linotype" w:cs="Arial"/>
          <w:color w:val="000000" w:themeColor="text1"/>
          <w:lang w:val="es-ES"/>
        </w:rPr>
        <w:t>presentar</w:t>
      </w:r>
      <w:r w:rsidR="003A03D0" w:rsidRPr="003E4405">
        <w:rPr>
          <w:rFonts w:ascii="Palatino Linotype" w:eastAsia="Calibri" w:hAnsi="Palatino Linotype" w:cs="Arial"/>
          <w:color w:val="000000" w:themeColor="text1"/>
          <w:lang w:val="es-ES"/>
        </w:rPr>
        <w:t>a</w:t>
      </w:r>
      <w:r w:rsidR="00B81371" w:rsidRPr="003E4405">
        <w:rPr>
          <w:rFonts w:ascii="Palatino Linotype" w:eastAsia="Calibri" w:hAnsi="Palatino Linotype" w:cs="Arial"/>
          <w:color w:val="000000" w:themeColor="text1"/>
          <w:lang w:val="es-ES"/>
        </w:rPr>
        <w:t xml:space="preserve"> el </w:t>
      </w:r>
      <w:r w:rsidR="00556F72" w:rsidRPr="003E4405">
        <w:rPr>
          <w:rFonts w:ascii="Palatino Linotype" w:eastAsia="Calibri" w:hAnsi="Palatino Linotype" w:cs="Arial"/>
          <w:color w:val="000000" w:themeColor="text1"/>
          <w:lang w:val="es-ES"/>
        </w:rPr>
        <w:t xml:space="preserve">informe justificado </w:t>
      </w:r>
      <w:r w:rsidR="00875167" w:rsidRPr="003E4405">
        <w:rPr>
          <w:rFonts w:ascii="Palatino Linotype" w:eastAsia="Calibri" w:hAnsi="Palatino Linotype" w:cs="Arial"/>
          <w:color w:val="000000" w:themeColor="text1"/>
          <w:lang w:val="es-ES"/>
        </w:rPr>
        <w:t>procedente</w:t>
      </w:r>
      <w:r w:rsidR="00787184" w:rsidRPr="003E4405">
        <w:rPr>
          <w:rFonts w:ascii="Palatino Linotype" w:eastAsia="Calibri" w:hAnsi="Palatino Linotype" w:cs="Arial"/>
          <w:color w:val="000000" w:themeColor="text1"/>
          <w:lang w:val="es-ES"/>
        </w:rPr>
        <w:t>.</w:t>
      </w:r>
    </w:p>
    <w:p w14:paraId="455C196B" w14:textId="77777777" w:rsidR="003F0DDA" w:rsidRPr="003E4405"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C22DC56" w14:textId="77777777" w:rsidR="00505513" w:rsidRPr="003E4405" w:rsidRDefault="00021657" w:rsidP="007326EA">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3E4405">
        <w:rPr>
          <w:rFonts w:ascii="Palatino Linotype" w:eastAsia="Calibri" w:hAnsi="Palatino Linotype" w:cs="Arial"/>
          <w:color w:val="000000" w:themeColor="text1"/>
          <w:lang w:val="es-ES"/>
        </w:rPr>
        <w:t xml:space="preserve">De las constancias </w:t>
      </w:r>
      <w:r w:rsidRPr="003E4405">
        <w:rPr>
          <w:rFonts w:ascii="Palatino Linotype" w:hAnsi="Palatino Linotype"/>
          <w:color w:val="000000"/>
          <w:lang w:val="es-ES_tradnl"/>
        </w:rPr>
        <w:t xml:space="preserve">que obran en el expediente digital del recurso de revisión que hoy se resuelve, se aprecia que el </w:t>
      </w:r>
      <w:r w:rsidRPr="003E4405">
        <w:rPr>
          <w:rFonts w:ascii="Palatino Linotype" w:hAnsi="Palatino Linotype"/>
          <w:b/>
          <w:color w:val="000000"/>
          <w:lang w:val="es-ES_tradnl"/>
        </w:rPr>
        <w:t xml:space="preserve">SUJETO OBLIGADO </w:t>
      </w:r>
      <w:r w:rsidRPr="003E4405">
        <w:rPr>
          <w:rFonts w:ascii="Palatino Linotype" w:hAnsi="Palatino Linotype"/>
          <w:color w:val="000000"/>
          <w:lang w:val="es-ES_tradnl"/>
        </w:rPr>
        <w:t>no rindió su informe justificado para manifestar</w:t>
      </w:r>
      <w:r w:rsidR="00505513" w:rsidRPr="003E4405">
        <w:rPr>
          <w:rFonts w:ascii="Palatino Linotype" w:hAnsi="Palatino Linotype"/>
          <w:color w:val="000000"/>
          <w:lang w:val="es-ES_tradnl"/>
        </w:rPr>
        <w:t xml:space="preserve"> lo que a su derecho conviniera.</w:t>
      </w:r>
    </w:p>
    <w:p w14:paraId="230D99A5" w14:textId="77777777" w:rsidR="00505513" w:rsidRPr="003E4405" w:rsidRDefault="00505513" w:rsidP="00505513">
      <w:pPr>
        <w:pStyle w:val="Prrafodelista"/>
        <w:tabs>
          <w:tab w:val="left" w:pos="426"/>
        </w:tabs>
        <w:spacing w:line="360" w:lineRule="auto"/>
        <w:ind w:left="0"/>
        <w:jc w:val="both"/>
        <w:rPr>
          <w:rFonts w:ascii="Palatino Linotype" w:hAnsi="Palatino Linotype"/>
          <w:color w:val="000000" w:themeColor="text1"/>
        </w:rPr>
      </w:pPr>
    </w:p>
    <w:p w14:paraId="24DEEFC3" w14:textId="46AB6035" w:rsidR="005A016E" w:rsidRPr="003E4405" w:rsidRDefault="00021657" w:rsidP="007326EA">
      <w:pPr>
        <w:pStyle w:val="Prrafodelista"/>
        <w:numPr>
          <w:ilvl w:val="0"/>
          <w:numId w:val="1"/>
        </w:numPr>
        <w:tabs>
          <w:tab w:val="left" w:pos="426"/>
        </w:tabs>
        <w:spacing w:line="360" w:lineRule="auto"/>
        <w:jc w:val="both"/>
        <w:rPr>
          <w:rFonts w:ascii="Palatino Linotype" w:hAnsi="Palatino Linotype"/>
          <w:color w:val="000000" w:themeColor="text1"/>
        </w:rPr>
      </w:pPr>
      <w:r w:rsidRPr="003E4405">
        <w:rPr>
          <w:rFonts w:ascii="Palatino Linotype" w:hAnsi="Palatino Linotype"/>
          <w:color w:val="000000"/>
          <w:lang w:val="es-ES_tradnl"/>
        </w:rPr>
        <w:t xml:space="preserve"> </w:t>
      </w:r>
      <w:r w:rsidR="00505513" w:rsidRPr="003E4405">
        <w:rPr>
          <w:rFonts w:ascii="Palatino Linotype" w:hAnsi="Palatino Linotype"/>
          <w:color w:val="000000"/>
          <w:lang w:val="es-ES_tradnl"/>
        </w:rPr>
        <w:t xml:space="preserve">Por </w:t>
      </w:r>
      <w:r w:rsidRPr="003E4405">
        <w:rPr>
          <w:rFonts w:ascii="Palatino Linotype" w:hAnsi="Palatino Linotype"/>
          <w:color w:val="000000"/>
          <w:lang w:val="es-ES_tradnl"/>
        </w:rPr>
        <w:t xml:space="preserve">su parte, </w:t>
      </w:r>
      <w:r w:rsidR="00505513" w:rsidRPr="003E4405">
        <w:rPr>
          <w:rFonts w:ascii="Palatino Linotype" w:hAnsi="Palatino Linotype"/>
          <w:color w:val="000000"/>
          <w:lang w:val="es-ES_tradnl"/>
        </w:rPr>
        <w:t>la</w:t>
      </w:r>
      <w:r w:rsidRPr="003E4405">
        <w:rPr>
          <w:rFonts w:ascii="Palatino Linotype" w:hAnsi="Palatino Linotype"/>
          <w:color w:val="000000"/>
          <w:lang w:val="es-ES_tradnl"/>
        </w:rPr>
        <w:t xml:space="preserve"> </w:t>
      </w:r>
      <w:r w:rsidRPr="003E4405">
        <w:rPr>
          <w:rFonts w:ascii="Palatino Linotype" w:hAnsi="Palatino Linotype"/>
          <w:b/>
          <w:color w:val="000000"/>
          <w:lang w:val="es-ES_tradnl"/>
        </w:rPr>
        <w:t xml:space="preserve">RECURRENTE </w:t>
      </w:r>
      <w:r w:rsidR="00505513" w:rsidRPr="003E4405">
        <w:rPr>
          <w:rFonts w:ascii="Palatino Linotype" w:hAnsi="Palatino Linotype"/>
          <w:color w:val="000000"/>
          <w:lang w:val="es-ES_tradnl"/>
        </w:rPr>
        <w:t xml:space="preserve">presentó, en vía de alegatos, el archivo titulado </w:t>
      </w:r>
      <w:r w:rsidR="00505513" w:rsidRPr="003E4405">
        <w:rPr>
          <w:rFonts w:ascii="Palatino Linotype" w:hAnsi="Palatino Linotype"/>
          <w:b/>
          <w:i/>
          <w:color w:val="000000"/>
          <w:lang w:val="es-ES_tradnl"/>
        </w:rPr>
        <w:t>“Resprev.docx”</w:t>
      </w:r>
      <w:r w:rsidR="00505513" w:rsidRPr="003E4405">
        <w:rPr>
          <w:rFonts w:ascii="Palatino Linotype" w:hAnsi="Palatino Linotype"/>
          <w:color w:val="000000"/>
          <w:lang w:val="es-ES_tradnl"/>
        </w:rPr>
        <w:t xml:space="preserve">, consistente en un documento de </w:t>
      </w:r>
      <w:r w:rsidR="00505513" w:rsidRPr="003E4405">
        <w:rPr>
          <w:rFonts w:ascii="Palatino Linotype" w:hAnsi="Palatino Linotype"/>
          <w:i/>
          <w:color w:val="000000"/>
          <w:lang w:val="es-ES_tradnl"/>
        </w:rPr>
        <w:t>Word</w:t>
      </w:r>
      <w:r w:rsidR="00505513" w:rsidRPr="003E4405">
        <w:rPr>
          <w:rFonts w:ascii="Palatino Linotype" w:hAnsi="Palatino Linotype"/>
          <w:color w:val="000000"/>
          <w:lang w:val="es-ES_tradnl"/>
        </w:rPr>
        <w:t>, y en cuyo contenido se vertió el siguiente pronunciamiento:</w:t>
      </w:r>
    </w:p>
    <w:p w14:paraId="2AFAA036" w14:textId="77777777" w:rsidR="00505513" w:rsidRPr="003E4405" w:rsidRDefault="00505513" w:rsidP="00505513">
      <w:pPr>
        <w:pStyle w:val="Prrafodelista"/>
        <w:tabs>
          <w:tab w:val="left" w:pos="426"/>
        </w:tabs>
        <w:spacing w:line="360" w:lineRule="auto"/>
        <w:ind w:left="0"/>
        <w:rPr>
          <w:rFonts w:ascii="Palatino Linotype" w:hAnsi="Palatino Linotype"/>
          <w:color w:val="000000" w:themeColor="text1"/>
        </w:rPr>
      </w:pPr>
    </w:p>
    <w:p w14:paraId="6BE0F8F4" w14:textId="39B7C1B5" w:rsidR="00505513" w:rsidRPr="003E4405" w:rsidRDefault="00505513" w:rsidP="00505513">
      <w:pPr>
        <w:pStyle w:val="Prrafodelista"/>
        <w:tabs>
          <w:tab w:val="left" w:pos="426"/>
        </w:tabs>
        <w:spacing w:line="276" w:lineRule="auto"/>
        <w:ind w:left="567" w:right="567"/>
        <w:rPr>
          <w:rFonts w:ascii="Palatino Linotype" w:hAnsi="Palatino Linotype"/>
          <w:color w:val="000000" w:themeColor="text1"/>
          <w:sz w:val="22"/>
        </w:rPr>
      </w:pPr>
      <w:r w:rsidRPr="003E4405">
        <w:rPr>
          <w:rFonts w:ascii="Palatino Linotype" w:hAnsi="Palatino Linotype"/>
          <w:i/>
          <w:color w:val="000000" w:themeColor="text1"/>
          <w:sz w:val="22"/>
        </w:rPr>
        <w:t>“</w:t>
      </w:r>
      <w:r w:rsidRPr="003E4405">
        <w:rPr>
          <w:rFonts w:ascii="Palatino Linotype" w:hAnsi="Palatino Linotype"/>
          <w:i/>
          <w:color w:val="000000" w:themeColor="text1"/>
          <w:sz w:val="22"/>
          <w:lang w:val="es"/>
        </w:rPr>
        <w:t>Los ya manifestados en la interposición del recurso de revisión”</w:t>
      </w:r>
      <w:r w:rsidRPr="003E4405">
        <w:rPr>
          <w:rFonts w:ascii="Palatino Linotype" w:hAnsi="Palatino Linotype"/>
          <w:color w:val="000000" w:themeColor="text1"/>
          <w:sz w:val="22"/>
          <w:lang w:val="es"/>
        </w:rPr>
        <w:t xml:space="preserve"> (Sic)</w:t>
      </w:r>
    </w:p>
    <w:p w14:paraId="30BB9177" w14:textId="77777777" w:rsidR="00505513" w:rsidRPr="003E4405" w:rsidRDefault="00505513" w:rsidP="00505513">
      <w:pPr>
        <w:pStyle w:val="Prrafodelista"/>
        <w:tabs>
          <w:tab w:val="left" w:pos="426"/>
        </w:tabs>
        <w:spacing w:line="360" w:lineRule="auto"/>
        <w:ind w:left="0"/>
        <w:rPr>
          <w:rFonts w:ascii="Palatino Linotype" w:hAnsi="Palatino Linotype"/>
          <w:color w:val="000000" w:themeColor="text1"/>
        </w:rPr>
      </w:pPr>
    </w:p>
    <w:p w14:paraId="154F9E15" w14:textId="77777777" w:rsidR="00505513" w:rsidRPr="003E4405"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3E4405">
        <w:rPr>
          <w:rFonts w:ascii="Palatino Linotype" w:hAnsi="Palatino Linotype"/>
          <w:color w:val="000000" w:themeColor="text1"/>
        </w:rPr>
        <w:t xml:space="preserve">El </w:t>
      </w:r>
      <w:r w:rsidR="00505513" w:rsidRPr="003E4405">
        <w:rPr>
          <w:rFonts w:ascii="Palatino Linotype" w:hAnsi="Palatino Linotype"/>
          <w:color w:val="000000" w:themeColor="text1"/>
        </w:rPr>
        <w:t>trece (13) de octubre</w:t>
      </w:r>
      <w:r w:rsidRPr="003E4405">
        <w:rPr>
          <w:rFonts w:ascii="Palatino Linotype" w:hAnsi="Palatino Linotype"/>
          <w:color w:val="000000" w:themeColor="text1"/>
        </w:rPr>
        <w:t xml:space="preserve"> de dos mil veintidós</w:t>
      </w:r>
      <w:r w:rsidR="009F3E50" w:rsidRPr="003E4405">
        <w:rPr>
          <w:rFonts w:ascii="Palatino Linotype" w:hAnsi="Palatino Linotype"/>
          <w:color w:val="000000" w:themeColor="text1"/>
        </w:rPr>
        <w:t>,</w:t>
      </w:r>
      <w:r w:rsidRPr="003E4405">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00505513" w:rsidRPr="003E4405">
        <w:rPr>
          <w:rFonts w:ascii="Palatino Linotype" w:hAnsi="Palatino Linotype" w:cs="Arial"/>
          <w:color w:val="000000" w:themeColor="text1"/>
          <w:lang w:val="es-ES"/>
        </w:rPr>
        <w:t>.</w:t>
      </w:r>
    </w:p>
    <w:p w14:paraId="33FAE3C1" w14:textId="77777777" w:rsidR="00505513" w:rsidRPr="003E4405" w:rsidRDefault="00505513" w:rsidP="00505513">
      <w:pPr>
        <w:pStyle w:val="Prrafodelista"/>
        <w:tabs>
          <w:tab w:val="left" w:pos="426"/>
        </w:tabs>
        <w:spacing w:line="360" w:lineRule="auto"/>
        <w:ind w:left="0"/>
        <w:jc w:val="both"/>
        <w:rPr>
          <w:rFonts w:ascii="Palatino Linotype" w:hAnsi="Palatino Linotype"/>
          <w:color w:val="000000" w:themeColor="text1"/>
        </w:rPr>
      </w:pPr>
    </w:p>
    <w:p w14:paraId="07A52F6A" w14:textId="77377655" w:rsidR="009F3E50" w:rsidRPr="003E4405" w:rsidRDefault="00505513"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3E4405">
        <w:rPr>
          <w:rFonts w:ascii="Palatino Linotype" w:hAnsi="Palatino Linotype" w:cs="Arial"/>
          <w:color w:val="000000" w:themeColor="text1"/>
          <w:lang w:val="es-ES"/>
        </w:rPr>
        <w:t xml:space="preserve">Finalmente, el veintisiete (27) de octubre de dos mil veintidós, </w:t>
      </w:r>
      <w:r w:rsidR="007326EA" w:rsidRPr="003E4405">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7326EA" w:rsidRPr="003E4405">
        <w:rPr>
          <w:rFonts w:ascii="Palatino Linotype" w:hAnsi="Palatino Linotype" w:cs="Arial"/>
          <w:bCs/>
          <w:color w:val="000000" w:themeColor="text1"/>
          <w:lang w:val="es-ES"/>
        </w:rPr>
        <w:t xml:space="preserve"> </w:t>
      </w:r>
      <w:r w:rsidR="007326EA" w:rsidRPr="003E4405">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62DE919E" w14:textId="77777777" w:rsidR="007326EA" w:rsidRPr="003E4405" w:rsidRDefault="007326EA" w:rsidP="007326EA">
      <w:pPr>
        <w:pStyle w:val="Prrafodelista"/>
        <w:tabs>
          <w:tab w:val="left" w:pos="426"/>
        </w:tabs>
        <w:spacing w:line="360" w:lineRule="auto"/>
        <w:ind w:left="0"/>
        <w:jc w:val="both"/>
        <w:rPr>
          <w:rFonts w:ascii="Palatino Linotype" w:hAnsi="Palatino Linotype"/>
          <w:color w:val="000000" w:themeColor="text1"/>
        </w:rPr>
      </w:pPr>
    </w:p>
    <w:p w14:paraId="465FC488" w14:textId="77777777" w:rsidR="007326EA" w:rsidRPr="003E4405" w:rsidRDefault="007326EA" w:rsidP="007326EA">
      <w:pPr>
        <w:pStyle w:val="Prrafodelista"/>
        <w:numPr>
          <w:ilvl w:val="0"/>
          <w:numId w:val="1"/>
        </w:numPr>
        <w:tabs>
          <w:tab w:val="left" w:pos="426"/>
        </w:tabs>
        <w:spacing w:before="240" w:after="240" w:line="360" w:lineRule="auto"/>
        <w:jc w:val="both"/>
        <w:rPr>
          <w:rFonts w:ascii="Palatino Linotype" w:hAnsi="Palatino Linotype"/>
        </w:rPr>
      </w:pPr>
      <w:r w:rsidRPr="003E4405">
        <w:rPr>
          <w:rFonts w:ascii="Palatino Linotype" w:hAnsi="Palatino Linotype" w:cs="Arial"/>
          <w:color w:val="000000" w:themeColor="text1"/>
          <w:lang w:val="es-ES"/>
        </w:rPr>
        <w:t xml:space="preserve">Este </w:t>
      </w:r>
      <w:r w:rsidRPr="003E4405">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w:t>
      </w:r>
      <w:r w:rsidRPr="003E4405">
        <w:rPr>
          <w:rFonts w:ascii="Palatino Linotype" w:eastAsia="Calibri" w:hAnsi="Palatino Linotype" w:cs="Arial"/>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3036F2B" w14:textId="77777777" w:rsidR="007326EA" w:rsidRPr="003E4405" w:rsidRDefault="007326EA" w:rsidP="007326EA">
      <w:pPr>
        <w:pStyle w:val="Prrafodelista"/>
        <w:tabs>
          <w:tab w:val="left" w:pos="426"/>
        </w:tabs>
        <w:spacing w:before="240" w:after="240" w:line="360" w:lineRule="auto"/>
        <w:ind w:left="0"/>
        <w:jc w:val="both"/>
        <w:rPr>
          <w:rFonts w:ascii="Palatino Linotype" w:hAnsi="Palatino Linotype"/>
        </w:rPr>
      </w:pPr>
    </w:p>
    <w:p w14:paraId="15CCB5B1" w14:textId="77777777" w:rsidR="007326EA" w:rsidRPr="003E4405" w:rsidRDefault="007326EA" w:rsidP="007326EA">
      <w:pPr>
        <w:pStyle w:val="Prrafodelista"/>
        <w:numPr>
          <w:ilvl w:val="0"/>
          <w:numId w:val="1"/>
        </w:numPr>
        <w:tabs>
          <w:tab w:val="left" w:pos="426"/>
        </w:tabs>
        <w:spacing w:line="360" w:lineRule="auto"/>
        <w:jc w:val="both"/>
        <w:rPr>
          <w:rFonts w:ascii="Palatino Linotype" w:hAnsi="Palatino Linotype"/>
          <w:color w:val="000000" w:themeColor="text1"/>
        </w:rPr>
      </w:pPr>
      <w:r w:rsidRPr="003E440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962FE72" w14:textId="77777777" w:rsidR="007326EA" w:rsidRPr="003E4405" w:rsidRDefault="007326EA" w:rsidP="007326EA">
      <w:pPr>
        <w:pStyle w:val="Prrafodelista"/>
        <w:tabs>
          <w:tab w:val="left" w:pos="426"/>
        </w:tabs>
        <w:spacing w:line="360" w:lineRule="auto"/>
        <w:ind w:left="0"/>
        <w:jc w:val="both"/>
        <w:rPr>
          <w:rFonts w:ascii="Palatino Linotype" w:hAnsi="Palatino Linotype"/>
          <w:color w:val="000000" w:themeColor="text1"/>
        </w:rPr>
      </w:pPr>
    </w:p>
    <w:p w14:paraId="15C84FA1" w14:textId="77777777" w:rsidR="007326EA" w:rsidRPr="003E4405" w:rsidRDefault="007326EA" w:rsidP="007326EA">
      <w:pPr>
        <w:pStyle w:val="Prrafodelista"/>
        <w:numPr>
          <w:ilvl w:val="0"/>
          <w:numId w:val="1"/>
        </w:numPr>
        <w:tabs>
          <w:tab w:val="left" w:pos="426"/>
        </w:tabs>
        <w:spacing w:before="240" w:after="240" w:line="360" w:lineRule="auto"/>
        <w:jc w:val="both"/>
        <w:rPr>
          <w:rFonts w:ascii="Palatino Linotype" w:hAnsi="Palatino Linotype"/>
        </w:rPr>
      </w:pPr>
      <w:r w:rsidRPr="003E4405">
        <w:rPr>
          <w:rFonts w:ascii="Palatino Linotype" w:eastAsia="Calibri" w:hAnsi="Palatino Linotype" w:cs="Arial"/>
          <w:color w:val="000000" w:themeColor="text1"/>
        </w:rPr>
        <w:t xml:space="preserve">Así, </w:t>
      </w:r>
      <w:r w:rsidRPr="003E4405">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A3A2C3" w14:textId="77777777" w:rsidR="007326EA" w:rsidRPr="003E4405" w:rsidRDefault="007326EA" w:rsidP="007326EA">
      <w:pPr>
        <w:pStyle w:val="Prrafodelista"/>
        <w:tabs>
          <w:tab w:val="left" w:pos="426"/>
        </w:tabs>
        <w:spacing w:before="240" w:after="240" w:line="360" w:lineRule="auto"/>
        <w:ind w:left="0"/>
        <w:jc w:val="both"/>
        <w:rPr>
          <w:rFonts w:ascii="Palatino Linotype" w:hAnsi="Palatino Linotype"/>
        </w:rPr>
      </w:pPr>
    </w:p>
    <w:p w14:paraId="60A7F36C" w14:textId="77777777" w:rsidR="007326EA" w:rsidRPr="003E4405" w:rsidRDefault="007326EA" w:rsidP="007326EA">
      <w:pPr>
        <w:pStyle w:val="Prrafodelista"/>
        <w:numPr>
          <w:ilvl w:val="0"/>
          <w:numId w:val="1"/>
        </w:numPr>
        <w:tabs>
          <w:tab w:val="left" w:pos="426"/>
        </w:tabs>
        <w:spacing w:before="240" w:after="240" w:line="360" w:lineRule="auto"/>
        <w:jc w:val="both"/>
        <w:rPr>
          <w:rFonts w:ascii="Palatino Linotype" w:hAnsi="Palatino Linotype"/>
        </w:rPr>
      </w:pPr>
      <w:r w:rsidRPr="003E4405">
        <w:rPr>
          <w:rFonts w:ascii="Palatino Linotype" w:eastAsia="Calibri" w:hAnsi="Palatino Linotype" w:cs="Arial"/>
        </w:rPr>
        <w:t xml:space="preserve">En </w:t>
      </w:r>
      <w:r w:rsidRPr="003E4405">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632553F" w14:textId="77777777" w:rsidR="007326EA" w:rsidRPr="003E4405" w:rsidRDefault="007326EA" w:rsidP="007326EA">
      <w:pPr>
        <w:pStyle w:val="Prrafodelista"/>
        <w:tabs>
          <w:tab w:val="left" w:pos="426"/>
        </w:tabs>
        <w:spacing w:before="240" w:after="240" w:line="360" w:lineRule="auto"/>
        <w:ind w:left="0"/>
        <w:jc w:val="both"/>
        <w:rPr>
          <w:rFonts w:ascii="Palatino Linotype" w:hAnsi="Palatino Linotype"/>
        </w:rPr>
      </w:pPr>
    </w:p>
    <w:p w14:paraId="73FD11A6" w14:textId="77777777" w:rsidR="007326EA" w:rsidRPr="003E4405" w:rsidRDefault="007326EA" w:rsidP="007326EA">
      <w:pPr>
        <w:pStyle w:val="Prrafodelista"/>
        <w:numPr>
          <w:ilvl w:val="0"/>
          <w:numId w:val="1"/>
        </w:numPr>
        <w:tabs>
          <w:tab w:val="left" w:pos="426"/>
        </w:tabs>
        <w:spacing w:line="360" w:lineRule="auto"/>
        <w:jc w:val="both"/>
        <w:rPr>
          <w:rFonts w:ascii="Palatino Linotype" w:hAnsi="Palatino Linotype"/>
          <w:color w:val="000000" w:themeColor="text1"/>
        </w:rPr>
      </w:pPr>
      <w:r w:rsidRPr="003E4405">
        <w:rPr>
          <w:rFonts w:ascii="Palatino Linotype" w:eastAsia="Calibri" w:hAnsi="Palatino Linotype" w:cs="Arial"/>
        </w:rPr>
        <w:t xml:space="preserve">Por </w:t>
      </w:r>
      <w:r w:rsidRPr="003E4405">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4E9AFD3F" w14:textId="77777777" w:rsidR="007326EA" w:rsidRPr="003E4405" w:rsidRDefault="007326EA" w:rsidP="007326EA">
      <w:pPr>
        <w:pStyle w:val="Prrafodelista"/>
        <w:numPr>
          <w:ilvl w:val="1"/>
          <w:numId w:val="17"/>
        </w:numPr>
        <w:tabs>
          <w:tab w:val="left" w:pos="426"/>
        </w:tabs>
        <w:spacing w:line="360" w:lineRule="auto"/>
        <w:ind w:left="1134"/>
        <w:jc w:val="both"/>
        <w:rPr>
          <w:rFonts w:ascii="Palatino Linotype" w:eastAsia="Calibri" w:hAnsi="Palatino Linotype" w:cs="Arial"/>
        </w:rPr>
      </w:pPr>
      <w:r w:rsidRPr="003E4405">
        <w:rPr>
          <w:rFonts w:ascii="Palatino Linotype" w:eastAsia="Calibri" w:hAnsi="Palatino Linotype" w:cs="Arial"/>
          <w:b/>
          <w:bCs/>
        </w:rPr>
        <w:lastRenderedPageBreak/>
        <w:t>Complejidad del Asunto:</w:t>
      </w:r>
      <w:r w:rsidRPr="003E4405">
        <w:rPr>
          <w:rFonts w:ascii="Palatino Linotype" w:eastAsia="Calibri" w:hAnsi="Palatino Linotype" w:cs="Arial"/>
        </w:rPr>
        <w:t xml:space="preserve"> La complejidad de la prueba, la pluralidad de sujetos procesales, el tiempo transcurrido, las características y contexto del recurso.</w:t>
      </w:r>
    </w:p>
    <w:p w14:paraId="2AF2421D" w14:textId="77777777" w:rsidR="007326EA" w:rsidRPr="003E4405" w:rsidRDefault="007326EA" w:rsidP="007326EA">
      <w:pPr>
        <w:pStyle w:val="Prrafodelista"/>
        <w:numPr>
          <w:ilvl w:val="1"/>
          <w:numId w:val="17"/>
        </w:numPr>
        <w:tabs>
          <w:tab w:val="left" w:pos="426"/>
        </w:tabs>
        <w:spacing w:line="360" w:lineRule="auto"/>
        <w:ind w:left="1134"/>
        <w:jc w:val="both"/>
        <w:rPr>
          <w:rFonts w:ascii="Palatino Linotype" w:eastAsia="Calibri" w:hAnsi="Palatino Linotype" w:cs="Arial"/>
        </w:rPr>
      </w:pPr>
      <w:r w:rsidRPr="003E4405">
        <w:rPr>
          <w:rFonts w:ascii="Palatino Linotype" w:eastAsia="Calibri" w:hAnsi="Palatino Linotype" w:cs="Arial"/>
          <w:b/>
          <w:bCs/>
        </w:rPr>
        <w:t>Actividad Procesal del interesado:</w:t>
      </w:r>
      <w:r w:rsidRPr="003E4405">
        <w:rPr>
          <w:rFonts w:ascii="Palatino Linotype" w:eastAsia="Calibri" w:hAnsi="Palatino Linotype" w:cs="Arial"/>
        </w:rPr>
        <w:t xml:space="preserve"> Acciones u omisiones del interesado.</w:t>
      </w:r>
    </w:p>
    <w:p w14:paraId="2ADF1F6A" w14:textId="77777777" w:rsidR="007326EA" w:rsidRPr="003E4405" w:rsidRDefault="007326EA" w:rsidP="007326EA">
      <w:pPr>
        <w:pStyle w:val="Prrafodelista"/>
        <w:numPr>
          <w:ilvl w:val="1"/>
          <w:numId w:val="17"/>
        </w:numPr>
        <w:tabs>
          <w:tab w:val="left" w:pos="426"/>
        </w:tabs>
        <w:spacing w:line="360" w:lineRule="auto"/>
        <w:ind w:left="1134"/>
        <w:jc w:val="both"/>
        <w:rPr>
          <w:rFonts w:ascii="Palatino Linotype" w:eastAsia="Calibri" w:hAnsi="Palatino Linotype" w:cs="Arial"/>
        </w:rPr>
      </w:pPr>
      <w:r w:rsidRPr="003E4405">
        <w:rPr>
          <w:rFonts w:ascii="Palatino Linotype" w:eastAsia="Calibri" w:hAnsi="Palatino Linotype" w:cs="Arial"/>
          <w:b/>
          <w:bCs/>
        </w:rPr>
        <w:t>Conducta de la Autoridad:</w:t>
      </w:r>
      <w:r w:rsidRPr="003E4405">
        <w:rPr>
          <w:rFonts w:ascii="Palatino Linotype" w:eastAsia="Calibri" w:hAnsi="Palatino Linotype" w:cs="Arial"/>
        </w:rPr>
        <w:t xml:space="preserve"> Las Acciones u omisiones realizadas en el procedimiento. Así como si la autoridad actuó con la debida diligencia.</w:t>
      </w:r>
    </w:p>
    <w:p w14:paraId="4CC4E6EB" w14:textId="77777777" w:rsidR="007326EA" w:rsidRPr="003E4405" w:rsidRDefault="007326EA" w:rsidP="007326EA">
      <w:pPr>
        <w:pStyle w:val="Prrafodelista"/>
        <w:numPr>
          <w:ilvl w:val="1"/>
          <w:numId w:val="17"/>
        </w:numPr>
        <w:tabs>
          <w:tab w:val="left" w:pos="426"/>
        </w:tabs>
        <w:spacing w:line="360" w:lineRule="auto"/>
        <w:ind w:left="1134"/>
        <w:jc w:val="both"/>
        <w:rPr>
          <w:rFonts w:ascii="Palatino Linotype" w:hAnsi="Palatino Linotype"/>
          <w:color w:val="000000" w:themeColor="text1"/>
        </w:rPr>
      </w:pPr>
      <w:r w:rsidRPr="003E4405">
        <w:rPr>
          <w:rFonts w:ascii="Palatino Linotype" w:eastAsia="Calibri" w:hAnsi="Palatino Linotype" w:cs="Arial"/>
          <w:b/>
          <w:bCs/>
        </w:rPr>
        <w:t xml:space="preserve">La afectación generada en la situación jurídica de la persona involucrada en el proceso: </w:t>
      </w:r>
      <w:r w:rsidRPr="003E4405">
        <w:rPr>
          <w:rFonts w:ascii="Palatino Linotype" w:eastAsia="Calibri" w:hAnsi="Palatino Linotype" w:cs="Arial"/>
        </w:rPr>
        <w:t>Violación a sus derechos humanos.</w:t>
      </w:r>
    </w:p>
    <w:p w14:paraId="38DBB52A" w14:textId="77777777" w:rsidR="007326EA" w:rsidRPr="003E4405" w:rsidRDefault="007326EA" w:rsidP="007326EA">
      <w:pPr>
        <w:pStyle w:val="Prrafodelista"/>
        <w:tabs>
          <w:tab w:val="left" w:pos="426"/>
        </w:tabs>
        <w:spacing w:line="360" w:lineRule="auto"/>
        <w:ind w:left="0"/>
        <w:jc w:val="both"/>
        <w:rPr>
          <w:rFonts w:ascii="Palatino Linotype" w:hAnsi="Palatino Linotype"/>
          <w:color w:val="000000" w:themeColor="text1"/>
        </w:rPr>
      </w:pPr>
    </w:p>
    <w:p w14:paraId="5FC1E665" w14:textId="77777777" w:rsidR="007326EA" w:rsidRPr="003E4405" w:rsidRDefault="007326EA" w:rsidP="007326EA">
      <w:pPr>
        <w:pStyle w:val="Prrafodelista"/>
        <w:numPr>
          <w:ilvl w:val="0"/>
          <w:numId w:val="1"/>
        </w:numPr>
        <w:tabs>
          <w:tab w:val="left" w:pos="426"/>
        </w:tabs>
        <w:spacing w:before="240" w:after="240" w:line="360" w:lineRule="auto"/>
        <w:jc w:val="both"/>
        <w:rPr>
          <w:rFonts w:ascii="Palatino Linotype" w:hAnsi="Palatino Linotype"/>
        </w:rPr>
      </w:pPr>
      <w:r w:rsidRPr="003E4405">
        <w:rPr>
          <w:rFonts w:ascii="Palatino Linotype" w:eastAsia="Calibri" w:hAnsi="Palatino Linotype" w:cs="Arial"/>
          <w:color w:val="000000" w:themeColor="text1"/>
        </w:rPr>
        <w:t xml:space="preserve">De </w:t>
      </w:r>
      <w:r w:rsidRPr="003E4405">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B09E3D" w14:textId="77777777" w:rsidR="007326EA" w:rsidRPr="003E4405" w:rsidRDefault="007326EA" w:rsidP="007326EA">
      <w:pPr>
        <w:pStyle w:val="Prrafodelista"/>
        <w:tabs>
          <w:tab w:val="left" w:pos="426"/>
        </w:tabs>
        <w:spacing w:before="240" w:after="240" w:line="360" w:lineRule="auto"/>
        <w:ind w:left="0"/>
        <w:jc w:val="both"/>
        <w:rPr>
          <w:rFonts w:ascii="Palatino Linotype" w:hAnsi="Palatino Linotype"/>
        </w:rPr>
      </w:pPr>
    </w:p>
    <w:p w14:paraId="0EB35312" w14:textId="77777777" w:rsidR="007326EA" w:rsidRPr="003E4405" w:rsidRDefault="007326EA" w:rsidP="007326EA">
      <w:pPr>
        <w:pStyle w:val="Prrafodelista"/>
        <w:numPr>
          <w:ilvl w:val="0"/>
          <w:numId w:val="1"/>
        </w:numPr>
        <w:tabs>
          <w:tab w:val="left" w:pos="426"/>
        </w:tabs>
        <w:spacing w:before="240" w:after="240" w:line="360" w:lineRule="auto"/>
        <w:jc w:val="both"/>
        <w:rPr>
          <w:rFonts w:ascii="Palatino Linotype" w:hAnsi="Palatino Linotype"/>
        </w:rPr>
      </w:pPr>
      <w:r w:rsidRPr="003E4405">
        <w:rPr>
          <w:rFonts w:ascii="Palatino Linotype" w:eastAsia="Calibri" w:hAnsi="Palatino Linotype" w:cs="Arial"/>
        </w:rPr>
        <w:t xml:space="preserve">Argumento </w:t>
      </w:r>
      <w:r w:rsidRPr="003E4405">
        <w:rPr>
          <w:rFonts w:ascii="Palatino Linotype" w:hAnsi="Palatino Linotype"/>
        </w:rPr>
        <w:t xml:space="preserve">que encuentra sustento en la jurisprudencia P./J. 32/92 emitida por el Pleno de la Suprema Corte de Justicia de la Nación de rubro </w:t>
      </w:r>
      <w:r w:rsidRPr="003E440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E4405">
        <w:rPr>
          <w:rStyle w:val="Refdenotaalpie"/>
          <w:rFonts w:ascii="Palatino Linotype" w:hAnsi="Palatino Linotype"/>
          <w:i/>
        </w:rPr>
        <w:footnoteReference w:id="1"/>
      </w:r>
      <w:r w:rsidRPr="003E4405">
        <w:rPr>
          <w:rFonts w:ascii="Palatino Linotype" w:hAnsi="Palatino Linotype"/>
        </w:rPr>
        <w:t>, visible en la Gaceta del Seminario Judicial de la Federación con el registro digital 205635.</w:t>
      </w:r>
    </w:p>
    <w:p w14:paraId="108682E7" w14:textId="77777777" w:rsidR="007326EA" w:rsidRPr="003E4405" w:rsidRDefault="007326EA" w:rsidP="007326EA">
      <w:pPr>
        <w:pStyle w:val="Prrafodelista"/>
        <w:tabs>
          <w:tab w:val="left" w:pos="426"/>
        </w:tabs>
        <w:spacing w:before="240" w:after="240" w:line="360" w:lineRule="auto"/>
        <w:ind w:left="0"/>
        <w:jc w:val="both"/>
        <w:rPr>
          <w:rFonts w:ascii="Palatino Linotype" w:hAnsi="Palatino Linotype"/>
        </w:rPr>
      </w:pPr>
    </w:p>
    <w:p w14:paraId="13589596" w14:textId="77777777" w:rsidR="007326EA" w:rsidRPr="003E4405" w:rsidRDefault="007326EA" w:rsidP="007326EA">
      <w:pPr>
        <w:pStyle w:val="Prrafodelista"/>
        <w:numPr>
          <w:ilvl w:val="0"/>
          <w:numId w:val="1"/>
        </w:numPr>
        <w:tabs>
          <w:tab w:val="left" w:pos="426"/>
        </w:tabs>
        <w:spacing w:before="240" w:after="240" w:line="360" w:lineRule="auto"/>
        <w:jc w:val="both"/>
        <w:rPr>
          <w:rFonts w:ascii="Palatino Linotype" w:hAnsi="Palatino Linotype"/>
        </w:rPr>
      </w:pPr>
      <w:r w:rsidRPr="003E4405">
        <w:rPr>
          <w:rFonts w:ascii="Palatino Linotype" w:eastAsia="Calibri" w:hAnsi="Palatino Linotype" w:cs="Arial"/>
        </w:rPr>
        <w:t xml:space="preserve">Razones </w:t>
      </w:r>
      <w:r w:rsidRPr="003E4405">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6F61C6" w14:textId="77777777" w:rsidR="007326EA" w:rsidRPr="003E4405" w:rsidRDefault="007326EA" w:rsidP="007326EA">
      <w:pPr>
        <w:pStyle w:val="Prrafodelista"/>
        <w:tabs>
          <w:tab w:val="left" w:pos="426"/>
        </w:tabs>
        <w:spacing w:before="240" w:after="240" w:line="360" w:lineRule="auto"/>
        <w:ind w:left="0"/>
        <w:jc w:val="both"/>
        <w:rPr>
          <w:rFonts w:ascii="Palatino Linotype" w:hAnsi="Palatino Linotype"/>
        </w:rPr>
      </w:pPr>
    </w:p>
    <w:p w14:paraId="7406D14D" w14:textId="77777777" w:rsidR="007326EA" w:rsidRPr="003E4405" w:rsidRDefault="007326EA" w:rsidP="007326EA">
      <w:pPr>
        <w:pStyle w:val="Prrafodelista"/>
        <w:numPr>
          <w:ilvl w:val="0"/>
          <w:numId w:val="1"/>
        </w:numPr>
        <w:tabs>
          <w:tab w:val="left" w:pos="426"/>
        </w:tabs>
        <w:spacing w:before="240" w:after="240" w:line="360" w:lineRule="auto"/>
        <w:jc w:val="both"/>
        <w:rPr>
          <w:rFonts w:ascii="Palatino Linotype" w:hAnsi="Palatino Linotype"/>
        </w:rPr>
      </w:pPr>
      <w:r w:rsidRPr="003E4405">
        <w:rPr>
          <w:rFonts w:ascii="Palatino Linotype" w:eastAsia="Calibri" w:hAnsi="Palatino Linotype" w:cs="Arial"/>
        </w:rPr>
        <w:lastRenderedPageBreak/>
        <w:t xml:space="preserve">Por </w:t>
      </w:r>
      <w:r w:rsidRPr="003E4405">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4987826" w14:textId="77777777" w:rsidR="007326EA" w:rsidRPr="003E4405" w:rsidRDefault="007326EA" w:rsidP="007326EA">
      <w:pPr>
        <w:pStyle w:val="Prrafodelista"/>
        <w:tabs>
          <w:tab w:val="left" w:pos="426"/>
        </w:tabs>
        <w:spacing w:before="240" w:after="240" w:line="360" w:lineRule="auto"/>
        <w:ind w:left="0"/>
        <w:jc w:val="both"/>
        <w:rPr>
          <w:rFonts w:ascii="Palatino Linotype" w:hAnsi="Palatino Linotype"/>
        </w:rPr>
      </w:pPr>
    </w:p>
    <w:p w14:paraId="28462957" w14:textId="77777777" w:rsidR="007326EA" w:rsidRPr="003E4405" w:rsidRDefault="007326EA" w:rsidP="007326EA">
      <w:pPr>
        <w:pStyle w:val="Prrafodelista"/>
        <w:numPr>
          <w:ilvl w:val="0"/>
          <w:numId w:val="1"/>
        </w:numPr>
        <w:tabs>
          <w:tab w:val="left" w:pos="426"/>
        </w:tabs>
        <w:spacing w:line="360" w:lineRule="auto"/>
        <w:jc w:val="both"/>
        <w:rPr>
          <w:rFonts w:ascii="Palatino Linotype" w:hAnsi="Palatino Linotype"/>
          <w:color w:val="000000" w:themeColor="text1"/>
        </w:rPr>
      </w:pPr>
      <w:r w:rsidRPr="003E4405">
        <w:rPr>
          <w:rFonts w:ascii="Palatino Linotype" w:eastAsia="Calibri" w:hAnsi="Palatino Linotype" w:cs="Arial"/>
        </w:rPr>
        <w:t xml:space="preserve">Al </w:t>
      </w:r>
      <w:r w:rsidRPr="003E4405">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6ACB8C9" w14:textId="77777777" w:rsidR="007326EA" w:rsidRPr="003E4405" w:rsidRDefault="007326EA" w:rsidP="007326EA">
      <w:pPr>
        <w:pStyle w:val="Prrafodelista"/>
        <w:tabs>
          <w:tab w:val="left" w:pos="426"/>
        </w:tabs>
        <w:spacing w:line="360" w:lineRule="auto"/>
        <w:ind w:left="0"/>
        <w:jc w:val="both"/>
        <w:rPr>
          <w:rFonts w:ascii="Palatino Linotype" w:hAnsi="Palatino Linotype"/>
          <w:color w:val="000000" w:themeColor="text1"/>
        </w:rPr>
      </w:pPr>
    </w:p>
    <w:p w14:paraId="4B39CA1D" w14:textId="77777777" w:rsidR="007326EA" w:rsidRPr="003E4405" w:rsidRDefault="007326EA" w:rsidP="007326EA">
      <w:pPr>
        <w:pStyle w:val="Prrafodelista"/>
        <w:spacing w:line="276" w:lineRule="auto"/>
        <w:ind w:left="567" w:right="567"/>
        <w:jc w:val="both"/>
        <w:rPr>
          <w:rFonts w:ascii="Palatino Linotype" w:hAnsi="Palatino Linotype"/>
          <w:i/>
          <w:sz w:val="22"/>
        </w:rPr>
      </w:pPr>
      <w:r w:rsidRPr="003E4405">
        <w:rPr>
          <w:rFonts w:ascii="Palatino Linotype" w:hAnsi="Palatino Linotype"/>
          <w:b/>
          <w:i/>
          <w:sz w:val="22"/>
        </w:rPr>
        <w:t>PLAZO RAZONABLE PARA RESOLVER. DIMENSIÓN Y EFECTOS DE ESTE CONCEPTO CUANDO SE ADUCE EXCESIVA CARGA DE TRABAJO.</w:t>
      </w:r>
      <w:r w:rsidRPr="003E4405">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w:t>
      </w:r>
      <w:r w:rsidRPr="003E4405">
        <w:rPr>
          <w:rFonts w:ascii="Palatino Linotype" w:hAnsi="Palatino Linotype"/>
          <w:i/>
          <w:sz w:val="22"/>
        </w:rPr>
        <w:lastRenderedPageBreak/>
        <w:t>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E4405">
        <w:rPr>
          <w:rStyle w:val="Refdenotaalpie"/>
          <w:rFonts w:ascii="Palatino Linotype" w:hAnsi="Palatino Linotype"/>
          <w:i/>
          <w:sz w:val="22"/>
        </w:rPr>
        <w:footnoteReference w:id="2"/>
      </w:r>
    </w:p>
    <w:p w14:paraId="030BA53D" w14:textId="77777777" w:rsidR="007326EA" w:rsidRPr="003E4405" w:rsidRDefault="007326EA" w:rsidP="007326EA">
      <w:pPr>
        <w:pStyle w:val="Prrafodelista"/>
        <w:spacing w:line="276" w:lineRule="auto"/>
        <w:ind w:left="567" w:right="567"/>
        <w:jc w:val="both"/>
        <w:rPr>
          <w:rFonts w:ascii="Palatino Linotype" w:hAnsi="Palatino Linotype"/>
          <w:i/>
          <w:sz w:val="22"/>
        </w:rPr>
      </w:pPr>
    </w:p>
    <w:p w14:paraId="70CEBB72" w14:textId="77777777" w:rsidR="007326EA" w:rsidRPr="003E4405" w:rsidRDefault="007326EA" w:rsidP="007326EA">
      <w:pPr>
        <w:pStyle w:val="Prrafodelista"/>
        <w:spacing w:line="276" w:lineRule="auto"/>
        <w:ind w:left="567" w:right="567"/>
        <w:jc w:val="both"/>
        <w:rPr>
          <w:rFonts w:ascii="Palatino Linotype" w:hAnsi="Palatino Linotype"/>
          <w:i/>
          <w:sz w:val="22"/>
        </w:rPr>
      </w:pPr>
      <w:r w:rsidRPr="003E4405">
        <w:rPr>
          <w:rFonts w:ascii="Palatino Linotype" w:hAnsi="Palatino Linotype"/>
          <w:b/>
          <w:i/>
          <w:sz w:val="22"/>
        </w:rPr>
        <w:t>PLAZO RAZONABLE PARA RESOLVER. CONCEPTO Y ELEMENTOS QUE LO INTEGRAN A LA LUZ DEL DERECHO INTERNACIONAL DE LOS DERECHOS HUMANOS.</w:t>
      </w:r>
      <w:r w:rsidRPr="003E4405">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w:t>
      </w:r>
      <w:r w:rsidRPr="003E4405">
        <w:rPr>
          <w:rFonts w:ascii="Palatino Linotype" w:hAnsi="Palatino Linotype"/>
          <w:i/>
          <w:sz w:val="22"/>
        </w:rPr>
        <w:lastRenderedPageBreak/>
        <w:t>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E4405">
        <w:rPr>
          <w:rStyle w:val="Refdenotaalpie"/>
          <w:rFonts w:ascii="Palatino Linotype" w:hAnsi="Palatino Linotype"/>
          <w:i/>
          <w:sz w:val="22"/>
        </w:rPr>
        <w:footnoteReference w:id="3"/>
      </w:r>
    </w:p>
    <w:p w14:paraId="45F9FDA6" w14:textId="77777777" w:rsidR="007326EA" w:rsidRPr="003E4405" w:rsidRDefault="007326EA" w:rsidP="007326EA">
      <w:pPr>
        <w:pStyle w:val="Prrafodelista"/>
        <w:tabs>
          <w:tab w:val="left" w:pos="426"/>
        </w:tabs>
        <w:spacing w:line="360" w:lineRule="auto"/>
        <w:ind w:left="0"/>
        <w:jc w:val="both"/>
        <w:rPr>
          <w:rFonts w:ascii="Palatino Linotype" w:hAnsi="Palatino Linotype"/>
          <w:color w:val="000000" w:themeColor="text1"/>
        </w:rPr>
      </w:pPr>
    </w:p>
    <w:p w14:paraId="25C38E0C" w14:textId="2EF712A2" w:rsidR="007326EA" w:rsidRPr="003E4405" w:rsidRDefault="007326EA" w:rsidP="007326EA">
      <w:pPr>
        <w:pStyle w:val="Prrafodelista"/>
        <w:numPr>
          <w:ilvl w:val="0"/>
          <w:numId w:val="1"/>
        </w:numPr>
        <w:tabs>
          <w:tab w:val="left" w:pos="426"/>
        </w:tabs>
        <w:spacing w:line="360" w:lineRule="auto"/>
        <w:jc w:val="both"/>
        <w:rPr>
          <w:rFonts w:ascii="Palatino Linotype" w:hAnsi="Palatino Linotype"/>
          <w:color w:val="000000" w:themeColor="text1"/>
        </w:rPr>
      </w:pPr>
      <w:r w:rsidRPr="003E4405">
        <w:rPr>
          <w:rFonts w:ascii="Palatino Linotype" w:eastAsia="Calibri" w:hAnsi="Palatino Linotype" w:cs="Arial"/>
          <w:color w:val="000000" w:themeColor="text1"/>
        </w:rPr>
        <w:t xml:space="preserve">Por </w:t>
      </w:r>
      <w:r w:rsidRPr="003E4405">
        <w:rPr>
          <w:rFonts w:ascii="Palatino Linotype" w:hAnsi="Palatino Linotype"/>
        </w:rPr>
        <w:t>ello, este Organismo Garante, comprometido con la tutela de los derechos humanos confiados, señala que este exceso del plazo legal para resolver el presente asunto, resulta de carácter excepcional. ----------------------------------------------------------</w:t>
      </w:r>
    </w:p>
    <w:p w14:paraId="315F6764" w14:textId="77777777" w:rsidR="00505513" w:rsidRPr="003E4405" w:rsidRDefault="00505513" w:rsidP="00505513">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3E4405" w:rsidRDefault="007C0013" w:rsidP="00B31E90">
      <w:pPr>
        <w:pStyle w:val="Ttulo1"/>
        <w:spacing w:before="0"/>
        <w:jc w:val="center"/>
        <w:rPr>
          <w:b/>
          <w:color w:val="000000" w:themeColor="text1"/>
        </w:rPr>
      </w:pPr>
      <w:bookmarkStart w:id="5" w:name="_Toc87456485"/>
      <w:r w:rsidRPr="003E4405">
        <w:rPr>
          <w:b/>
          <w:color w:val="000000" w:themeColor="text1"/>
        </w:rPr>
        <w:t>C</w:t>
      </w:r>
      <w:r w:rsidR="00E463FD" w:rsidRPr="003E4405">
        <w:rPr>
          <w:b/>
          <w:color w:val="000000" w:themeColor="text1"/>
        </w:rPr>
        <w:t xml:space="preserve"> </w:t>
      </w:r>
      <w:r w:rsidRPr="003E4405">
        <w:rPr>
          <w:b/>
          <w:color w:val="000000" w:themeColor="text1"/>
        </w:rPr>
        <w:t>O</w:t>
      </w:r>
      <w:r w:rsidR="00E463FD" w:rsidRPr="003E4405">
        <w:rPr>
          <w:b/>
          <w:color w:val="000000" w:themeColor="text1"/>
        </w:rPr>
        <w:t xml:space="preserve"> </w:t>
      </w:r>
      <w:r w:rsidRPr="003E4405">
        <w:rPr>
          <w:b/>
          <w:color w:val="000000" w:themeColor="text1"/>
        </w:rPr>
        <w:t>N</w:t>
      </w:r>
      <w:r w:rsidR="00E463FD" w:rsidRPr="003E4405">
        <w:rPr>
          <w:b/>
          <w:color w:val="000000" w:themeColor="text1"/>
        </w:rPr>
        <w:t xml:space="preserve"> </w:t>
      </w:r>
      <w:r w:rsidRPr="003E4405">
        <w:rPr>
          <w:b/>
          <w:color w:val="000000" w:themeColor="text1"/>
        </w:rPr>
        <w:t>S</w:t>
      </w:r>
      <w:r w:rsidR="00E463FD" w:rsidRPr="003E4405">
        <w:rPr>
          <w:b/>
          <w:color w:val="000000" w:themeColor="text1"/>
        </w:rPr>
        <w:t xml:space="preserve"> </w:t>
      </w:r>
      <w:r w:rsidRPr="003E4405">
        <w:rPr>
          <w:b/>
          <w:color w:val="000000" w:themeColor="text1"/>
        </w:rPr>
        <w:t>I</w:t>
      </w:r>
      <w:r w:rsidR="00E463FD" w:rsidRPr="003E4405">
        <w:rPr>
          <w:b/>
          <w:color w:val="000000" w:themeColor="text1"/>
        </w:rPr>
        <w:t xml:space="preserve"> </w:t>
      </w:r>
      <w:r w:rsidRPr="003E4405">
        <w:rPr>
          <w:b/>
          <w:color w:val="000000" w:themeColor="text1"/>
        </w:rPr>
        <w:t>D</w:t>
      </w:r>
      <w:r w:rsidR="00E463FD" w:rsidRPr="003E4405">
        <w:rPr>
          <w:b/>
          <w:color w:val="000000" w:themeColor="text1"/>
        </w:rPr>
        <w:t xml:space="preserve"> </w:t>
      </w:r>
      <w:r w:rsidRPr="003E4405">
        <w:rPr>
          <w:b/>
          <w:color w:val="000000" w:themeColor="text1"/>
        </w:rPr>
        <w:t>E</w:t>
      </w:r>
      <w:r w:rsidR="00E463FD" w:rsidRPr="003E4405">
        <w:rPr>
          <w:b/>
          <w:color w:val="000000" w:themeColor="text1"/>
        </w:rPr>
        <w:t xml:space="preserve"> </w:t>
      </w:r>
      <w:r w:rsidRPr="003E4405">
        <w:rPr>
          <w:b/>
          <w:color w:val="000000" w:themeColor="text1"/>
        </w:rPr>
        <w:t>R</w:t>
      </w:r>
      <w:r w:rsidR="00E463FD" w:rsidRPr="003E4405">
        <w:rPr>
          <w:b/>
          <w:color w:val="000000" w:themeColor="text1"/>
        </w:rPr>
        <w:t xml:space="preserve"> </w:t>
      </w:r>
      <w:r w:rsidRPr="003E4405">
        <w:rPr>
          <w:b/>
          <w:color w:val="000000" w:themeColor="text1"/>
        </w:rPr>
        <w:t>A</w:t>
      </w:r>
      <w:r w:rsidR="00E463FD" w:rsidRPr="003E4405">
        <w:rPr>
          <w:b/>
          <w:color w:val="000000" w:themeColor="text1"/>
        </w:rPr>
        <w:t xml:space="preserve"> </w:t>
      </w:r>
      <w:r w:rsidRPr="003E4405">
        <w:rPr>
          <w:b/>
          <w:color w:val="000000" w:themeColor="text1"/>
        </w:rPr>
        <w:t>N</w:t>
      </w:r>
      <w:r w:rsidR="00E463FD" w:rsidRPr="003E4405">
        <w:rPr>
          <w:b/>
          <w:color w:val="000000" w:themeColor="text1"/>
        </w:rPr>
        <w:t xml:space="preserve"> </w:t>
      </w:r>
      <w:r w:rsidRPr="003E4405">
        <w:rPr>
          <w:b/>
          <w:color w:val="000000" w:themeColor="text1"/>
        </w:rPr>
        <w:t>D</w:t>
      </w:r>
      <w:r w:rsidR="00E463FD" w:rsidRPr="003E4405">
        <w:rPr>
          <w:b/>
          <w:color w:val="000000" w:themeColor="text1"/>
        </w:rPr>
        <w:t xml:space="preserve"> </w:t>
      </w:r>
      <w:r w:rsidRPr="003E4405">
        <w:rPr>
          <w:b/>
          <w:color w:val="000000" w:themeColor="text1"/>
        </w:rPr>
        <w:t>O</w:t>
      </w:r>
      <w:bookmarkEnd w:id="3"/>
      <w:bookmarkEnd w:id="4"/>
      <w:bookmarkEnd w:id="5"/>
    </w:p>
    <w:p w14:paraId="435CF9A4" w14:textId="77777777" w:rsidR="00FC1DA7" w:rsidRPr="003E4405" w:rsidRDefault="00FC1DA7" w:rsidP="00B31E90">
      <w:pPr>
        <w:rPr>
          <w:color w:val="000000" w:themeColor="text1"/>
          <w:lang w:eastAsia="en-US"/>
        </w:rPr>
      </w:pPr>
    </w:p>
    <w:p w14:paraId="629A5BE2" w14:textId="56C3E7D5" w:rsidR="007C0013" w:rsidRPr="003E4405"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3E4405">
        <w:rPr>
          <w:rFonts w:ascii="Palatino Linotype" w:hAnsi="Palatino Linotype"/>
          <w:b/>
          <w:color w:val="000000" w:themeColor="text1"/>
          <w:sz w:val="24"/>
        </w:rPr>
        <w:t>PRIMERO. De la competencia</w:t>
      </w:r>
      <w:bookmarkEnd w:id="6"/>
      <w:bookmarkEnd w:id="7"/>
      <w:bookmarkEnd w:id="8"/>
    </w:p>
    <w:p w14:paraId="60FBD8C7" w14:textId="77777777" w:rsidR="00FC1DA7" w:rsidRPr="003E4405" w:rsidRDefault="00FC1DA7" w:rsidP="00B31E90">
      <w:pPr>
        <w:rPr>
          <w:rFonts w:ascii="Palatino Linotype" w:hAnsi="Palatino Linotype"/>
          <w:color w:val="000000" w:themeColor="text1"/>
          <w:lang w:eastAsia="en-US"/>
        </w:rPr>
      </w:pPr>
    </w:p>
    <w:p w14:paraId="0BF52B18" w14:textId="515C3AEB" w:rsidR="005A228F" w:rsidRPr="003E4405"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3E440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3E4405">
        <w:rPr>
          <w:rFonts w:ascii="Palatino Linotype" w:eastAsia="Calibri" w:hAnsi="Palatino Linotype" w:cs="Times New Roman"/>
          <w:color w:val="000000" w:themeColor="text1"/>
          <w:lang w:val="es-ES"/>
        </w:rPr>
        <w:t xml:space="preserve">etente para conocer y resolver </w:t>
      </w:r>
      <w:r w:rsidRPr="003E4405">
        <w:rPr>
          <w:rFonts w:ascii="Palatino Linotype" w:eastAsia="Calibri" w:hAnsi="Palatino Linotype" w:cs="Times New Roman"/>
          <w:color w:val="000000" w:themeColor="text1"/>
          <w:lang w:val="es-ES"/>
        </w:rPr>
        <w:t xml:space="preserve">el presente recurso de conformidad con el artículo: 6, apartado A, fracción IV de la </w:t>
      </w:r>
      <w:r w:rsidRPr="003E4405">
        <w:rPr>
          <w:rFonts w:ascii="Palatino Linotype" w:eastAsia="Calibri" w:hAnsi="Palatino Linotype" w:cs="Times New Roman"/>
          <w:b/>
          <w:color w:val="000000" w:themeColor="text1"/>
          <w:lang w:val="es-ES"/>
        </w:rPr>
        <w:t>Constitución Política de los Estados Unidos Mexicanos</w:t>
      </w:r>
      <w:r w:rsidRPr="003E4405">
        <w:rPr>
          <w:rFonts w:ascii="Palatino Linotype" w:eastAsia="Calibri" w:hAnsi="Palatino Linotype" w:cs="Times New Roman"/>
          <w:color w:val="000000" w:themeColor="text1"/>
          <w:lang w:val="es-ES"/>
        </w:rPr>
        <w:t xml:space="preserve">; 5, párrafos </w:t>
      </w:r>
      <w:r w:rsidR="000B7C4F" w:rsidRPr="003E4405">
        <w:rPr>
          <w:rFonts w:ascii="Palatino Linotype" w:eastAsia="Calibri" w:hAnsi="Palatino Linotype" w:cs="Times New Roman"/>
          <w:color w:val="000000" w:themeColor="text1"/>
          <w:lang w:val="es-ES"/>
        </w:rPr>
        <w:t>trigésimo, trigésimo primero y trigésimo segundo</w:t>
      </w:r>
      <w:r w:rsidR="004F785F" w:rsidRPr="003E4405">
        <w:rPr>
          <w:rFonts w:ascii="Palatino Linotype" w:eastAsia="Calibri" w:hAnsi="Palatino Linotype" w:cs="Times New Roman"/>
          <w:color w:val="000000" w:themeColor="text1"/>
          <w:lang w:val="es-ES"/>
        </w:rPr>
        <w:t>,</w:t>
      </w:r>
      <w:r w:rsidRPr="003E4405">
        <w:rPr>
          <w:rFonts w:ascii="Palatino Linotype" w:eastAsia="Calibri" w:hAnsi="Palatino Linotype" w:cs="Times New Roman"/>
          <w:color w:val="000000" w:themeColor="text1"/>
          <w:lang w:val="es-ES"/>
        </w:rPr>
        <w:t xml:space="preserve"> fracciones IV y V</w:t>
      </w:r>
      <w:r w:rsidR="004F785F" w:rsidRPr="003E4405">
        <w:rPr>
          <w:rFonts w:ascii="Palatino Linotype" w:eastAsia="Calibri" w:hAnsi="Palatino Linotype" w:cs="Times New Roman"/>
          <w:color w:val="000000" w:themeColor="text1"/>
          <w:lang w:val="es-ES"/>
        </w:rPr>
        <w:t>,</w:t>
      </w:r>
      <w:r w:rsidRPr="003E4405">
        <w:rPr>
          <w:rFonts w:ascii="Palatino Linotype" w:eastAsia="Calibri" w:hAnsi="Palatino Linotype" w:cs="Times New Roman"/>
          <w:color w:val="000000" w:themeColor="text1"/>
          <w:lang w:val="es-ES"/>
        </w:rPr>
        <w:t xml:space="preserve"> de la </w:t>
      </w:r>
      <w:r w:rsidRPr="003E4405">
        <w:rPr>
          <w:rFonts w:ascii="Palatino Linotype" w:eastAsia="Calibri" w:hAnsi="Palatino Linotype" w:cs="Times New Roman"/>
          <w:b/>
          <w:color w:val="000000" w:themeColor="text1"/>
          <w:lang w:val="es-ES"/>
        </w:rPr>
        <w:t>Constitución Política del Estado Libre y Soberano de México</w:t>
      </w:r>
      <w:r w:rsidRPr="003E440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E4405">
        <w:rPr>
          <w:rFonts w:ascii="Palatino Linotype" w:eastAsia="Calibri" w:hAnsi="Palatino Linotype" w:cs="Arial"/>
          <w:color w:val="000000" w:themeColor="text1"/>
          <w:lang w:val="es-ES"/>
        </w:rPr>
        <w:t xml:space="preserve">de la </w:t>
      </w:r>
      <w:r w:rsidRPr="003E4405">
        <w:rPr>
          <w:rFonts w:ascii="Palatino Linotype" w:eastAsia="Calibri" w:hAnsi="Palatino Linotype" w:cs="Arial"/>
          <w:b/>
          <w:color w:val="000000" w:themeColor="text1"/>
          <w:lang w:val="es-ES"/>
        </w:rPr>
        <w:t>Ley de Transparencia y Acceso a la Información Pública del Estado de México y Municipios</w:t>
      </w:r>
      <w:r w:rsidRPr="003E4405">
        <w:rPr>
          <w:rFonts w:ascii="Palatino Linotype" w:eastAsia="Calibri" w:hAnsi="Palatino Linotype" w:cs="Arial"/>
          <w:color w:val="000000" w:themeColor="text1"/>
          <w:lang w:val="es-ES"/>
        </w:rPr>
        <w:t xml:space="preserve">; y 10, 7, 9 fracciones I y XXIV, y 11 del </w:t>
      </w:r>
      <w:r w:rsidRPr="003E440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3E4405"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3E4405"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3E4405">
        <w:rPr>
          <w:rFonts w:ascii="Palatino Linotype" w:hAnsi="Palatino Linotype"/>
          <w:b/>
          <w:color w:val="000000" w:themeColor="text1"/>
          <w:sz w:val="24"/>
        </w:rPr>
        <w:lastRenderedPageBreak/>
        <w:t>SEGUNDO. De la oportunidad y proced</w:t>
      </w:r>
      <w:r w:rsidR="00F35C44" w:rsidRPr="003E4405">
        <w:rPr>
          <w:rFonts w:ascii="Palatino Linotype" w:hAnsi="Palatino Linotype"/>
          <w:b/>
          <w:color w:val="000000" w:themeColor="text1"/>
          <w:sz w:val="24"/>
        </w:rPr>
        <w:t>encia</w:t>
      </w:r>
      <w:r w:rsidRPr="003E4405">
        <w:rPr>
          <w:rFonts w:ascii="Palatino Linotype" w:hAnsi="Palatino Linotype"/>
          <w:b/>
          <w:color w:val="000000" w:themeColor="text1"/>
          <w:sz w:val="24"/>
        </w:rPr>
        <w:t>.</w:t>
      </w:r>
      <w:bookmarkEnd w:id="9"/>
      <w:bookmarkEnd w:id="10"/>
      <w:bookmarkEnd w:id="11"/>
    </w:p>
    <w:p w14:paraId="18E22450" w14:textId="77777777" w:rsidR="00C6440A" w:rsidRPr="003E4405" w:rsidRDefault="00C6440A" w:rsidP="00B31E90">
      <w:pPr>
        <w:rPr>
          <w:color w:val="000000" w:themeColor="text1"/>
          <w:lang w:eastAsia="en-US"/>
        </w:rPr>
      </w:pPr>
    </w:p>
    <w:p w14:paraId="63E5A495" w14:textId="0784E7A8" w:rsidR="009E360A" w:rsidRPr="003E4405"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E4405">
        <w:rPr>
          <w:rFonts w:ascii="Palatino Linotype" w:eastAsia="Calibri" w:hAnsi="Palatino Linotype" w:cs="Arial"/>
          <w:color w:val="000000" w:themeColor="text1"/>
        </w:rPr>
        <w:t xml:space="preserve">El </w:t>
      </w:r>
      <w:r w:rsidR="00740BA4" w:rsidRPr="003E4405">
        <w:rPr>
          <w:rFonts w:ascii="Palatino Linotype" w:eastAsia="Calibri" w:hAnsi="Palatino Linotype" w:cs="Arial"/>
          <w:color w:val="000000" w:themeColor="text1"/>
        </w:rPr>
        <w:t xml:space="preserve">medio de impugnación fue presentado a través del </w:t>
      </w:r>
      <w:r w:rsidR="00740BA4" w:rsidRPr="003E4405">
        <w:rPr>
          <w:rFonts w:ascii="Palatino Linotype" w:eastAsia="Calibri" w:hAnsi="Palatino Linotype" w:cs="Arial"/>
          <w:bCs/>
          <w:iCs/>
          <w:color w:val="000000" w:themeColor="text1"/>
        </w:rPr>
        <w:t>SAIMEX</w:t>
      </w:r>
      <w:r w:rsidR="00740BA4" w:rsidRPr="003E440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3E4405">
        <w:rPr>
          <w:rFonts w:ascii="Palatino Linotype" w:eastAsia="Calibri" w:hAnsi="Palatino Linotype" w:cs="Arial"/>
          <w:b/>
          <w:color w:val="000000" w:themeColor="text1"/>
        </w:rPr>
        <w:t>SUJETO OBLIGADO</w:t>
      </w:r>
      <w:r w:rsidR="00740BA4" w:rsidRPr="003E4405">
        <w:rPr>
          <w:rFonts w:ascii="Palatino Linotype" w:eastAsia="Calibri" w:hAnsi="Palatino Linotype" w:cs="Arial"/>
          <w:color w:val="000000" w:themeColor="text1"/>
        </w:rPr>
        <w:t xml:space="preserve"> entregó respuesta el </w:t>
      </w:r>
      <w:r w:rsidR="007326EA" w:rsidRPr="003E4405">
        <w:rPr>
          <w:rFonts w:ascii="Palatino Linotype" w:eastAsia="Calibri" w:hAnsi="Palatino Linotype" w:cs="Arial"/>
          <w:color w:val="000000" w:themeColor="text1"/>
        </w:rPr>
        <w:t xml:space="preserve">diez (10) de mayo </w:t>
      </w:r>
      <w:r w:rsidR="00EF7B70" w:rsidRPr="003E4405">
        <w:rPr>
          <w:rFonts w:ascii="Palatino Linotype" w:eastAsia="Calibri" w:hAnsi="Palatino Linotype" w:cs="Arial"/>
          <w:color w:val="000000" w:themeColor="text1"/>
        </w:rPr>
        <w:t>de dos mil veintidós</w:t>
      </w:r>
      <w:r w:rsidR="00740BA4" w:rsidRPr="003E4405">
        <w:rPr>
          <w:rFonts w:ascii="Palatino Linotype" w:eastAsia="Calibri" w:hAnsi="Palatino Linotype" w:cs="Arial"/>
          <w:color w:val="000000" w:themeColor="text1"/>
        </w:rPr>
        <w:t xml:space="preserve">, de tal forma que el plazo para interponer el recurso de revisión transcurrió del </w:t>
      </w:r>
      <w:r w:rsidR="007326EA" w:rsidRPr="003E4405">
        <w:rPr>
          <w:rFonts w:ascii="Palatino Linotype" w:eastAsia="Calibri" w:hAnsi="Palatino Linotype" w:cs="Arial"/>
          <w:color w:val="000000" w:themeColor="text1"/>
        </w:rPr>
        <w:t xml:space="preserve">once (11) al treinta y uno (31) de mayo </w:t>
      </w:r>
      <w:r w:rsidR="00705CFC" w:rsidRPr="003E4405">
        <w:rPr>
          <w:rFonts w:ascii="Palatino Linotype" w:eastAsia="Calibri" w:hAnsi="Palatino Linotype" w:cs="Arial"/>
          <w:color w:val="000000" w:themeColor="text1"/>
        </w:rPr>
        <w:t>de dos mil veintidós</w:t>
      </w:r>
      <w:r w:rsidR="00921375" w:rsidRPr="003E4405">
        <w:rPr>
          <w:rFonts w:ascii="Palatino Linotype" w:eastAsia="Calibri" w:hAnsi="Palatino Linotype" w:cs="Arial"/>
          <w:color w:val="000000" w:themeColor="text1"/>
        </w:rPr>
        <w:t>,</w:t>
      </w:r>
      <w:r w:rsidR="00740BA4" w:rsidRPr="003E4405">
        <w:rPr>
          <w:rFonts w:ascii="Palatino Linotype" w:eastAsia="Calibri" w:hAnsi="Palatino Linotype" w:cs="Arial"/>
          <w:color w:val="000000" w:themeColor="text1"/>
        </w:rPr>
        <w:t xml:space="preserve"> sin contemplar en el cómputo los </w:t>
      </w:r>
      <w:r w:rsidR="009F3E50" w:rsidRPr="003E4405">
        <w:rPr>
          <w:rFonts w:ascii="Palatino Linotype" w:eastAsia="Calibri" w:hAnsi="Palatino Linotype" w:cs="Arial"/>
          <w:color w:val="000000" w:themeColor="text1"/>
        </w:rPr>
        <w:t>sábados</w:t>
      </w:r>
      <w:r w:rsidR="00843E22" w:rsidRPr="003E4405">
        <w:rPr>
          <w:rFonts w:ascii="Palatino Linotype" w:eastAsia="Calibri" w:hAnsi="Palatino Linotype" w:cs="Arial"/>
          <w:color w:val="000000" w:themeColor="text1"/>
        </w:rPr>
        <w:t xml:space="preserve"> y</w:t>
      </w:r>
      <w:r w:rsidR="009F3E50" w:rsidRPr="003E4405">
        <w:rPr>
          <w:rFonts w:ascii="Palatino Linotype" w:eastAsia="Calibri" w:hAnsi="Palatino Linotype" w:cs="Arial"/>
          <w:color w:val="000000" w:themeColor="text1"/>
        </w:rPr>
        <w:t xml:space="preserve"> domingos</w:t>
      </w:r>
      <w:r w:rsidR="00666897" w:rsidRPr="003E4405">
        <w:rPr>
          <w:rFonts w:ascii="Palatino Linotype" w:eastAsia="Calibri" w:hAnsi="Palatino Linotype" w:cs="Arial"/>
          <w:color w:val="000000" w:themeColor="text1"/>
        </w:rPr>
        <w:t xml:space="preserve">, </w:t>
      </w:r>
      <w:r w:rsidR="00740BA4" w:rsidRPr="003E4405">
        <w:rPr>
          <w:rFonts w:ascii="Palatino Linotype" w:eastAsia="Calibri" w:hAnsi="Palatino Linotype" w:cs="Arial"/>
          <w:color w:val="000000" w:themeColor="text1"/>
        </w:rPr>
        <w:t>en términos del artículo 3</w:t>
      </w:r>
      <w:r w:rsidR="00921375" w:rsidRPr="003E4405">
        <w:rPr>
          <w:rFonts w:ascii="Palatino Linotype" w:eastAsia="Calibri" w:hAnsi="Palatino Linotype" w:cs="Arial"/>
          <w:color w:val="000000" w:themeColor="text1"/>
        </w:rPr>
        <w:t>,</w:t>
      </w:r>
      <w:r w:rsidR="00740BA4" w:rsidRPr="003E4405">
        <w:rPr>
          <w:rFonts w:ascii="Palatino Linotype" w:eastAsia="Calibri" w:hAnsi="Palatino Linotype" w:cs="Arial"/>
          <w:color w:val="000000" w:themeColor="text1"/>
        </w:rPr>
        <w:t xml:space="preserve"> fracción X</w:t>
      </w:r>
      <w:r w:rsidR="00921375" w:rsidRPr="003E4405">
        <w:rPr>
          <w:rFonts w:ascii="Palatino Linotype" w:eastAsia="Calibri" w:hAnsi="Palatino Linotype" w:cs="Arial"/>
          <w:color w:val="000000" w:themeColor="text1"/>
        </w:rPr>
        <w:t>,</w:t>
      </w:r>
      <w:r w:rsidR="00740BA4" w:rsidRPr="003E4405">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3E4405"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0418630" w14:textId="44C477E6" w:rsidR="004E0003" w:rsidRPr="003E4405" w:rsidRDefault="007326EA" w:rsidP="004E000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E4405">
        <w:rPr>
          <w:rFonts w:ascii="Palatino Linotype" w:eastAsia="Calibri" w:hAnsi="Palatino Linotype" w:cs="Arial"/>
          <w:color w:val="000000" w:themeColor="text1"/>
        </w:rPr>
        <w:t xml:space="preserve">Luego </w:t>
      </w:r>
      <w:r w:rsidRPr="003E4405">
        <w:rPr>
          <w:rFonts w:ascii="Palatino Linotype" w:eastAsia="Calibri" w:hAnsi="Palatino Linotype" w:cs="Arial"/>
        </w:rPr>
        <w:t>si el recurso de revisión se presentó el veinte (20) de mayo de dos mil veintidós, éste se encuentra dentro del plazo legalmente establecido para su interposición.</w:t>
      </w:r>
    </w:p>
    <w:p w14:paraId="2394D29D" w14:textId="77777777" w:rsidR="009C4817" w:rsidRPr="003E4405" w:rsidRDefault="009C4817" w:rsidP="00843E22">
      <w:pPr>
        <w:rPr>
          <w:rFonts w:ascii="Palatino Linotype" w:eastAsia="Times New Roman" w:hAnsi="Palatino Linotype" w:cs="Arial"/>
          <w:bCs/>
          <w:color w:val="000000" w:themeColor="text1"/>
          <w:lang w:eastAsia="es-MX"/>
        </w:rPr>
      </w:pPr>
    </w:p>
    <w:p w14:paraId="52DD5993" w14:textId="08389A07" w:rsidR="005F1362" w:rsidRPr="003E4405"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3E4405">
        <w:rPr>
          <w:rFonts w:ascii="Palatino Linotype" w:eastAsia="Calibri" w:hAnsi="Palatino Linotype" w:cs="Arial"/>
          <w:color w:val="000000" w:themeColor="text1"/>
        </w:rPr>
        <w:t>C</w:t>
      </w:r>
      <w:r w:rsidR="00AF6795" w:rsidRPr="003E4405">
        <w:rPr>
          <w:rFonts w:ascii="Palatino Linotype" w:eastAsia="Calibri" w:hAnsi="Palatino Linotype" w:cs="Arial"/>
          <w:color w:val="000000" w:themeColor="text1"/>
        </w:rPr>
        <w:t>onsecuencia de lo anterior, este</w:t>
      </w:r>
      <w:r w:rsidRPr="003E4405">
        <w:rPr>
          <w:rFonts w:ascii="Palatino Linotype" w:eastAsia="Calibri" w:hAnsi="Palatino Linotype" w:cs="Arial"/>
          <w:color w:val="000000" w:themeColor="text1"/>
        </w:rPr>
        <w:t xml:space="preserve"> </w:t>
      </w:r>
      <w:r w:rsidR="00AF6795" w:rsidRPr="003E4405">
        <w:rPr>
          <w:rFonts w:ascii="Palatino Linotype" w:eastAsia="Calibri" w:hAnsi="Palatino Linotype" w:cs="Arial"/>
          <w:color w:val="000000" w:themeColor="text1"/>
        </w:rPr>
        <w:t>Órgano Garante</w:t>
      </w:r>
      <w:r w:rsidRPr="003E4405">
        <w:rPr>
          <w:rFonts w:ascii="Palatino Linotype" w:eastAsia="Calibri" w:hAnsi="Palatino Linotype" w:cs="Arial"/>
          <w:color w:val="000000" w:themeColor="text1"/>
        </w:rPr>
        <w:t xml:space="preserve"> advierte que </w:t>
      </w:r>
      <w:r w:rsidR="00540208" w:rsidRPr="003E4405">
        <w:rPr>
          <w:rFonts w:ascii="Palatino Linotype" w:eastAsia="Calibri" w:hAnsi="Palatino Linotype" w:cs="Arial"/>
          <w:color w:val="000000" w:themeColor="text1"/>
        </w:rPr>
        <w:t xml:space="preserve">el escrito contiene las formalidades previstas por el artículo 180 último párrafo de la Ley </w:t>
      </w:r>
      <w:r w:rsidR="004911B6" w:rsidRPr="003E4405">
        <w:rPr>
          <w:rFonts w:ascii="Palatino Linotype" w:eastAsia="Calibri" w:hAnsi="Palatino Linotype" w:cs="Arial"/>
          <w:color w:val="000000" w:themeColor="text1"/>
        </w:rPr>
        <w:t>de Transparencia y Acceso a la Información Pública del Estado de México y Municipios</w:t>
      </w:r>
      <w:r w:rsidR="00540208" w:rsidRPr="003E4405">
        <w:rPr>
          <w:rFonts w:ascii="Palatino Linotype" w:eastAsia="Calibri" w:hAnsi="Palatino Linotype" w:cs="Arial"/>
          <w:color w:val="000000" w:themeColor="text1"/>
        </w:rPr>
        <w:t xml:space="preserve">, por lo que es procedente que </w:t>
      </w:r>
      <w:r w:rsidR="004911B6" w:rsidRPr="003E4405">
        <w:rPr>
          <w:rFonts w:ascii="Palatino Linotype" w:eastAsia="Calibri" w:hAnsi="Palatino Linotype" w:cs="Arial"/>
          <w:color w:val="000000" w:themeColor="text1"/>
        </w:rPr>
        <w:t>e</w:t>
      </w:r>
      <w:r w:rsidR="00540208" w:rsidRPr="003E440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3E4405"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676F4E69" w:rsidR="00540208" w:rsidRPr="003E4405" w:rsidRDefault="00E12D84"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3E4405">
        <w:rPr>
          <w:rFonts w:ascii="Palatino Linotype" w:hAnsi="Palatino Linotype"/>
          <w:b/>
          <w:color w:val="000000" w:themeColor="text1"/>
          <w:sz w:val="24"/>
          <w:szCs w:val="24"/>
        </w:rPr>
        <w:t>TERCERO</w:t>
      </w:r>
      <w:r w:rsidR="00C50A2B" w:rsidRPr="003E4405">
        <w:rPr>
          <w:rFonts w:ascii="Palatino Linotype" w:hAnsi="Palatino Linotype"/>
          <w:b/>
          <w:color w:val="000000" w:themeColor="text1"/>
          <w:sz w:val="24"/>
          <w:szCs w:val="24"/>
        </w:rPr>
        <w:t>. De</w:t>
      </w:r>
      <w:r w:rsidR="00AD76A1" w:rsidRPr="003E4405">
        <w:rPr>
          <w:rFonts w:ascii="Palatino Linotype" w:hAnsi="Palatino Linotype"/>
          <w:b/>
          <w:color w:val="000000" w:themeColor="text1"/>
          <w:sz w:val="24"/>
          <w:szCs w:val="24"/>
        </w:rPr>
        <w:t xml:space="preserve">l planteamiento de la </w:t>
      </w:r>
      <w:r w:rsidR="00AD76A1" w:rsidRPr="003E4405">
        <w:rPr>
          <w:rFonts w:ascii="Palatino Linotype" w:hAnsi="Palatino Linotype"/>
          <w:b/>
          <w:i/>
          <w:color w:val="000000" w:themeColor="text1"/>
          <w:sz w:val="24"/>
          <w:szCs w:val="24"/>
        </w:rPr>
        <w:t>Litis</w:t>
      </w:r>
      <w:r w:rsidR="00C50A2B" w:rsidRPr="003E4405">
        <w:rPr>
          <w:rFonts w:ascii="Palatino Linotype" w:hAnsi="Palatino Linotype"/>
          <w:b/>
          <w:color w:val="000000" w:themeColor="text1"/>
          <w:sz w:val="24"/>
          <w:szCs w:val="24"/>
        </w:rPr>
        <w:t>.</w:t>
      </w:r>
      <w:bookmarkEnd w:id="12"/>
      <w:bookmarkEnd w:id="13"/>
      <w:bookmarkEnd w:id="14"/>
    </w:p>
    <w:p w14:paraId="4231B8D5" w14:textId="77777777" w:rsidR="00540208" w:rsidRPr="003E4405" w:rsidRDefault="00540208" w:rsidP="00B31E90">
      <w:pPr>
        <w:rPr>
          <w:rFonts w:ascii="Palatino Linotype" w:hAnsi="Palatino Linotype"/>
          <w:color w:val="000000" w:themeColor="text1"/>
          <w:lang w:eastAsia="en-US"/>
        </w:rPr>
      </w:pPr>
    </w:p>
    <w:bookmarkEnd w:id="15"/>
    <w:bookmarkEnd w:id="16"/>
    <w:p w14:paraId="65FB414C" w14:textId="2DA04E1F" w:rsidR="009F3E50" w:rsidRPr="003E4405" w:rsidRDefault="008F140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E4405">
        <w:rPr>
          <w:rFonts w:ascii="Palatino Linotype" w:hAnsi="Palatino Linotype" w:cs="Arial"/>
          <w:color w:val="000000" w:themeColor="text1"/>
        </w:rPr>
        <w:t xml:space="preserve">Se </w:t>
      </w:r>
      <w:r w:rsidR="00E12D84" w:rsidRPr="003E4405">
        <w:rPr>
          <w:rFonts w:ascii="Palatino Linotype" w:hAnsi="Palatino Linotype" w:cs="Arial"/>
          <w:color w:val="000000" w:themeColor="text1"/>
        </w:rPr>
        <w:t>requirió</w:t>
      </w:r>
      <w:r w:rsidR="001409B3" w:rsidRPr="003E4405">
        <w:rPr>
          <w:rFonts w:ascii="Palatino Linotype" w:hAnsi="Palatino Linotype" w:cs="Arial"/>
          <w:color w:val="000000" w:themeColor="text1"/>
        </w:rPr>
        <w:t>, del uno (01) de enero al diecinueve (19) de abril de dos mil veintidós,</w:t>
      </w:r>
      <w:r w:rsidR="00E12D84" w:rsidRPr="003E4405">
        <w:rPr>
          <w:rFonts w:ascii="Palatino Linotype" w:hAnsi="Palatino Linotype" w:cs="Arial"/>
          <w:color w:val="000000" w:themeColor="text1"/>
        </w:rPr>
        <w:t xml:space="preserve"> </w:t>
      </w:r>
      <w:r w:rsidR="007326EA" w:rsidRPr="003E4405">
        <w:rPr>
          <w:rFonts w:ascii="Palatino Linotype" w:hAnsi="Palatino Linotype" w:cs="Arial"/>
          <w:color w:val="000000" w:themeColor="text1"/>
        </w:rPr>
        <w:t>el total de gasto aplicado</w:t>
      </w:r>
      <w:r w:rsidR="001409B3" w:rsidRPr="003E4405">
        <w:rPr>
          <w:rFonts w:ascii="Palatino Linotype" w:hAnsi="Palatino Linotype" w:cs="Arial"/>
          <w:color w:val="000000" w:themeColor="text1"/>
        </w:rPr>
        <w:t xml:space="preserve"> así como los contratos celebrados respecto de</w:t>
      </w:r>
      <w:r w:rsidR="007326EA" w:rsidRPr="003E4405">
        <w:rPr>
          <w:rFonts w:ascii="Palatino Linotype" w:hAnsi="Palatino Linotype" w:cs="Arial"/>
          <w:color w:val="000000" w:themeColor="text1"/>
        </w:rPr>
        <w:t xml:space="preserve"> los siguientes rubros: </w:t>
      </w:r>
      <w:r w:rsidR="007326EA" w:rsidRPr="003E4405">
        <w:rPr>
          <w:rFonts w:ascii="Palatino Linotype" w:hAnsi="Palatino Linotype" w:cs="Arial"/>
          <w:b/>
          <w:color w:val="000000" w:themeColor="text1"/>
        </w:rPr>
        <w:t>a)</w:t>
      </w:r>
      <w:r w:rsidR="007326EA" w:rsidRPr="003E4405">
        <w:rPr>
          <w:rFonts w:ascii="Palatino Linotype" w:hAnsi="Palatino Linotype" w:cs="Arial"/>
          <w:color w:val="000000" w:themeColor="text1"/>
        </w:rPr>
        <w:t xml:space="preserve"> Difusión de programas o acciones gubernamentales; </w:t>
      </w:r>
      <w:r w:rsidR="007326EA" w:rsidRPr="003E4405">
        <w:rPr>
          <w:rFonts w:ascii="Palatino Linotype" w:hAnsi="Palatino Linotype" w:cs="Arial"/>
          <w:b/>
          <w:color w:val="000000" w:themeColor="text1"/>
        </w:rPr>
        <w:t>b)</w:t>
      </w:r>
      <w:r w:rsidR="007326EA" w:rsidRPr="003E4405">
        <w:rPr>
          <w:rFonts w:ascii="Palatino Linotype" w:hAnsi="Palatino Linotype" w:cs="Arial"/>
          <w:color w:val="000000" w:themeColor="text1"/>
        </w:rPr>
        <w:t xml:space="preserve"> </w:t>
      </w:r>
      <w:r w:rsidR="007326EA" w:rsidRPr="003E4405">
        <w:rPr>
          <w:rFonts w:ascii="Palatino Linotype" w:hAnsi="Palatino Linotype" w:cs="Arial"/>
          <w:color w:val="000000" w:themeColor="text1"/>
        </w:rPr>
        <w:lastRenderedPageBreak/>
        <w:t xml:space="preserve">Servicios de comunicación y medios; </w:t>
      </w:r>
      <w:r w:rsidR="007326EA" w:rsidRPr="003E4405">
        <w:rPr>
          <w:rFonts w:ascii="Palatino Linotype" w:hAnsi="Palatino Linotype" w:cs="Arial"/>
          <w:b/>
          <w:color w:val="000000" w:themeColor="text1"/>
        </w:rPr>
        <w:t>c)</w:t>
      </w:r>
      <w:r w:rsidR="007326EA" w:rsidRPr="003E4405">
        <w:rPr>
          <w:rFonts w:ascii="Palatino Linotype" w:hAnsi="Palatino Linotype" w:cs="Arial"/>
          <w:color w:val="000000" w:themeColor="text1"/>
        </w:rPr>
        <w:t xml:space="preserve"> Comunicación pública y fortalecimiento informativo; y, </w:t>
      </w:r>
      <w:r w:rsidR="007326EA" w:rsidRPr="003E4405">
        <w:rPr>
          <w:rFonts w:ascii="Palatino Linotype" w:hAnsi="Palatino Linotype" w:cs="Arial"/>
          <w:b/>
          <w:color w:val="000000" w:themeColor="text1"/>
        </w:rPr>
        <w:t>d)</w:t>
      </w:r>
      <w:r w:rsidR="007326EA" w:rsidRPr="003E4405">
        <w:rPr>
          <w:rFonts w:ascii="Palatino Linotype" w:hAnsi="Palatino Linotype" w:cs="Arial"/>
          <w:color w:val="000000" w:themeColor="text1"/>
        </w:rPr>
        <w:t xml:space="preserve"> Publicidad y comunicación social</w:t>
      </w:r>
      <w:r w:rsidR="007E64B6" w:rsidRPr="003E4405">
        <w:rPr>
          <w:rFonts w:ascii="Palatino Linotype" w:hAnsi="Palatino Linotype" w:cs="Arial"/>
          <w:color w:val="000000" w:themeColor="text1"/>
        </w:rPr>
        <w:t>.</w:t>
      </w:r>
      <w:r w:rsidR="00910076" w:rsidRPr="003E4405">
        <w:rPr>
          <w:rFonts w:ascii="Palatino Linotype" w:hAnsi="Palatino Linotype" w:cs="Arial"/>
          <w:color w:val="000000" w:themeColor="text1"/>
        </w:rPr>
        <w:t xml:space="preserve"> El </w:t>
      </w:r>
      <w:r w:rsidR="00910076" w:rsidRPr="003E4405">
        <w:rPr>
          <w:rFonts w:ascii="Palatino Linotype" w:hAnsi="Palatino Linotype" w:cs="Arial"/>
          <w:b/>
          <w:bCs/>
          <w:color w:val="000000" w:themeColor="text1"/>
        </w:rPr>
        <w:t>SUJETO OBLIGADO</w:t>
      </w:r>
      <w:r w:rsidR="00910076" w:rsidRPr="003E4405">
        <w:rPr>
          <w:rFonts w:ascii="Palatino Linotype" w:hAnsi="Palatino Linotype" w:cs="Arial"/>
          <w:color w:val="000000" w:themeColor="text1"/>
        </w:rPr>
        <w:t xml:space="preserve"> </w:t>
      </w:r>
      <w:r w:rsidR="00E12D84" w:rsidRPr="003E4405">
        <w:rPr>
          <w:rFonts w:ascii="Palatino Linotype" w:hAnsi="Palatino Linotype" w:cs="Arial"/>
          <w:color w:val="000000" w:themeColor="text1"/>
        </w:rPr>
        <w:t xml:space="preserve">informó al particular </w:t>
      </w:r>
      <w:r w:rsidR="001409B3" w:rsidRPr="003E4405">
        <w:rPr>
          <w:rFonts w:ascii="Palatino Linotype" w:hAnsi="Palatino Linotype" w:cs="Arial"/>
          <w:color w:val="000000" w:themeColor="text1"/>
        </w:rPr>
        <w:t>que la información solicitada aún no podía entregársele puesto que el Órgano Superior de fiscalización del Estado de México no había emitido su análisis y evaluación respectiva</w:t>
      </w:r>
      <w:r w:rsidR="008D23B2" w:rsidRPr="003E4405">
        <w:rPr>
          <w:rFonts w:ascii="Palatino Linotype" w:hAnsi="Palatino Linotype" w:cs="Arial"/>
          <w:color w:val="000000" w:themeColor="text1"/>
        </w:rPr>
        <w:t>.</w:t>
      </w:r>
    </w:p>
    <w:p w14:paraId="2C9A2930" w14:textId="77777777" w:rsidR="009F3E50" w:rsidRPr="003E4405"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3437CF1D" w:rsidR="0056788F" w:rsidRPr="003E4405" w:rsidRDefault="001409B3"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E4405">
        <w:rPr>
          <w:rFonts w:ascii="Palatino Linotype" w:hAnsi="Palatino Linotype" w:cs="Arial"/>
          <w:color w:val="000000" w:themeColor="text1"/>
        </w:rPr>
        <w:t>Razón de lo anterior</w:t>
      </w:r>
      <w:r w:rsidR="009F3E50" w:rsidRPr="003E4405">
        <w:rPr>
          <w:rFonts w:ascii="Palatino Linotype" w:hAnsi="Palatino Linotype" w:cs="Arial"/>
          <w:color w:val="000000" w:themeColor="text1"/>
        </w:rPr>
        <w:t xml:space="preserve">, </w:t>
      </w:r>
      <w:r w:rsidR="00705CFC" w:rsidRPr="003E4405">
        <w:rPr>
          <w:rFonts w:ascii="Palatino Linotype" w:hAnsi="Palatino Linotype" w:cs="Arial"/>
          <w:color w:val="000000" w:themeColor="text1"/>
        </w:rPr>
        <w:t>l</w:t>
      </w:r>
      <w:r w:rsidRPr="003E4405">
        <w:rPr>
          <w:rFonts w:ascii="Palatino Linotype" w:hAnsi="Palatino Linotype" w:cs="Arial"/>
          <w:color w:val="000000" w:themeColor="text1"/>
        </w:rPr>
        <w:t>a</w:t>
      </w:r>
      <w:r w:rsidR="00080B7D" w:rsidRPr="003E4405">
        <w:rPr>
          <w:rFonts w:ascii="Palatino Linotype" w:hAnsi="Palatino Linotype" w:cs="Arial"/>
          <w:color w:val="000000" w:themeColor="text1"/>
        </w:rPr>
        <w:t xml:space="preserve"> </w:t>
      </w:r>
      <w:r w:rsidR="007758D3" w:rsidRPr="003E4405">
        <w:rPr>
          <w:rFonts w:ascii="Palatino Linotype" w:hAnsi="Palatino Linotype" w:cs="Arial"/>
          <w:color w:val="000000" w:themeColor="text1"/>
        </w:rPr>
        <w:t xml:space="preserve">particular impugnó la respuesta del </w:t>
      </w:r>
      <w:r w:rsidR="007758D3" w:rsidRPr="003E4405">
        <w:rPr>
          <w:rFonts w:ascii="Palatino Linotype" w:hAnsi="Palatino Linotype" w:cs="Arial"/>
          <w:b/>
          <w:color w:val="000000" w:themeColor="text1"/>
        </w:rPr>
        <w:t>SUJETO OBLIGADO</w:t>
      </w:r>
      <w:r w:rsidR="007758D3" w:rsidRPr="003E4405">
        <w:rPr>
          <w:rFonts w:ascii="Palatino Linotype" w:hAnsi="Palatino Linotype" w:cs="Arial"/>
          <w:color w:val="000000" w:themeColor="text1"/>
        </w:rPr>
        <w:t xml:space="preserve"> mediante recurso de revisión</w:t>
      </w:r>
      <w:r w:rsidR="00080B7D" w:rsidRPr="003E4405">
        <w:rPr>
          <w:rFonts w:ascii="Palatino Linotype" w:hAnsi="Palatino Linotype" w:cs="Arial"/>
          <w:color w:val="000000" w:themeColor="text1"/>
        </w:rPr>
        <w:t>,</w:t>
      </w:r>
      <w:r w:rsidR="007758D3" w:rsidRPr="003E4405">
        <w:rPr>
          <w:rFonts w:ascii="Palatino Linotype" w:hAnsi="Palatino Linotype" w:cs="Arial"/>
          <w:color w:val="000000" w:themeColor="text1"/>
        </w:rPr>
        <w:t xml:space="preserve"> en el que señaló por agravio</w:t>
      </w:r>
      <w:r w:rsidR="00E12D84" w:rsidRPr="003E4405">
        <w:rPr>
          <w:rFonts w:ascii="Palatino Linotype" w:hAnsi="Palatino Linotype" w:cs="Arial"/>
          <w:color w:val="000000" w:themeColor="text1"/>
        </w:rPr>
        <w:t xml:space="preserve">s, </w:t>
      </w:r>
      <w:r w:rsidRPr="003E4405">
        <w:rPr>
          <w:rFonts w:ascii="Palatino Linotype" w:hAnsi="Palatino Linotype" w:cs="Arial"/>
          <w:color w:val="000000" w:themeColor="text1"/>
        </w:rPr>
        <w:t>esencialmente, la negativa de la información, y que ésta era de carácter e interés público, independientemente de que deba o no ser revisada por el Órgano Superior de Fiscalización</w:t>
      </w:r>
      <w:r w:rsidR="007758D3" w:rsidRPr="003E4405">
        <w:rPr>
          <w:rFonts w:ascii="Palatino Linotype" w:hAnsi="Palatino Linotype" w:cs="Arial"/>
          <w:color w:val="000000" w:themeColor="text1"/>
        </w:rPr>
        <w:t>.</w:t>
      </w:r>
    </w:p>
    <w:p w14:paraId="52493E42" w14:textId="77777777" w:rsidR="0056788F" w:rsidRPr="003E4405"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414BECC" w:rsidR="001A032D" w:rsidRPr="003E4405"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E4405">
        <w:rPr>
          <w:rFonts w:ascii="Palatino Linotype" w:hAnsi="Palatino Linotype" w:cs="Arial"/>
          <w:color w:val="000000" w:themeColor="text1"/>
        </w:rPr>
        <w:t xml:space="preserve">En ese sentido, </w:t>
      </w:r>
      <w:r w:rsidR="00AF6795" w:rsidRPr="003E4405">
        <w:rPr>
          <w:rFonts w:ascii="Palatino Linotype" w:hAnsi="Palatino Linotype" w:cs="Arial"/>
          <w:color w:val="000000" w:themeColor="text1"/>
        </w:rPr>
        <w:t>este</w:t>
      </w:r>
      <w:r w:rsidR="002E160F" w:rsidRPr="003E4405">
        <w:rPr>
          <w:rFonts w:ascii="Palatino Linotype" w:hAnsi="Palatino Linotype" w:cs="Arial"/>
          <w:color w:val="000000" w:themeColor="text1"/>
        </w:rPr>
        <w:t xml:space="preserve"> </w:t>
      </w:r>
      <w:r w:rsidR="00AF6795" w:rsidRPr="003E4405">
        <w:rPr>
          <w:rFonts w:ascii="Palatino Linotype" w:hAnsi="Palatino Linotype" w:cs="Arial"/>
          <w:color w:val="000000" w:themeColor="text1"/>
        </w:rPr>
        <w:t>Órgano Garante</w:t>
      </w:r>
      <w:r w:rsidR="002E160F" w:rsidRPr="003E4405">
        <w:rPr>
          <w:rFonts w:ascii="Palatino Linotype" w:hAnsi="Palatino Linotype" w:cs="Arial"/>
          <w:color w:val="000000" w:themeColor="text1"/>
        </w:rPr>
        <w:t xml:space="preserve"> advierte que las razones o motivos de inconformidad manifestados por el </w:t>
      </w:r>
      <w:r w:rsidRPr="003E4405">
        <w:rPr>
          <w:rFonts w:ascii="Palatino Linotype" w:hAnsi="Palatino Linotype" w:cs="Arial"/>
          <w:b/>
          <w:bCs/>
          <w:color w:val="000000" w:themeColor="text1"/>
        </w:rPr>
        <w:t>RECURRENTE</w:t>
      </w:r>
      <w:r w:rsidRPr="003E4405">
        <w:rPr>
          <w:rFonts w:ascii="Palatino Linotype" w:hAnsi="Palatino Linotype" w:cs="Arial"/>
          <w:color w:val="000000" w:themeColor="text1"/>
        </w:rPr>
        <w:t xml:space="preserve"> </w:t>
      </w:r>
      <w:r w:rsidR="002E160F" w:rsidRPr="003E4405">
        <w:rPr>
          <w:rFonts w:ascii="Palatino Linotype" w:hAnsi="Palatino Linotype" w:cs="Arial"/>
          <w:color w:val="000000" w:themeColor="text1"/>
        </w:rPr>
        <w:t>sugieren que la respuesta proporcionada</w:t>
      </w:r>
      <w:r w:rsidR="00B855AA" w:rsidRPr="003E4405">
        <w:rPr>
          <w:rFonts w:ascii="Palatino Linotype" w:hAnsi="Palatino Linotype" w:cs="Arial"/>
          <w:color w:val="000000" w:themeColor="text1"/>
        </w:rPr>
        <w:t xml:space="preserve"> por el </w:t>
      </w:r>
      <w:r w:rsidR="00B855AA" w:rsidRPr="003E4405">
        <w:rPr>
          <w:rFonts w:ascii="Palatino Linotype" w:hAnsi="Palatino Linotype" w:cs="Arial"/>
          <w:b/>
          <w:bCs/>
          <w:color w:val="000000" w:themeColor="text1"/>
        </w:rPr>
        <w:t>SUJETO OBLIGADO</w:t>
      </w:r>
      <w:r w:rsidR="00B855AA" w:rsidRPr="003E4405">
        <w:rPr>
          <w:rFonts w:ascii="Palatino Linotype" w:hAnsi="Palatino Linotype" w:cs="Arial"/>
          <w:color w:val="000000" w:themeColor="text1"/>
        </w:rPr>
        <w:t xml:space="preserve"> no cumplió con </w:t>
      </w:r>
      <w:r w:rsidR="008F7752" w:rsidRPr="003E4405">
        <w:rPr>
          <w:rFonts w:ascii="Palatino Linotype" w:hAnsi="Palatino Linotype" w:cs="Arial"/>
          <w:color w:val="000000" w:themeColor="text1"/>
        </w:rPr>
        <w:t>los</w:t>
      </w:r>
      <w:r w:rsidR="00B855AA" w:rsidRPr="003E4405">
        <w:rPr>
          <w:rFonts w:ascii="Palatino Linotype" w:hAnsi="Palatino Linotype" w:cs="Arial"/>
          <w:color w:val="000000" w:themeColor="text1"/>
        </w:rPr>
        <w:t xml:space="preserve"> principio</w:t>
      </w:r>
      <w:r w:rsidR="008F7752" w:rsidRPr="003E4405">
        <w:rPr>
          <w:rFonts w:ascii="Palatino Linotype" w:hAnsi="Palatino Linotype" w:cs="Arial"/>
          <w:color w:val="000000" w:themeColor="text1"/>
        </w:rPr>
        <w:t>s</w:t>
      </w:r>
      <w:r w:rsidR="00B855AA" w:rsidRPr="003E4405">
        <w:rPr>
          <w:rFonts w:ascii="Palatino Linotype" w:hAnsi="Palatino Linotype" w:cs="Arial"/>
          <w:color w:val="000000" w:themeColor="text1"/>
        </w:rPr>
        <w:t xml:space="preserve"> contendido</w:t>
      </w:r>
      <w:r w:rsidR="008F7752" w:rsidRPr="003E4405">
        <w:rPr>
          <w:rFonts w:ascii="Palatino Linotype" w:hAnsi="Palatino Linotype" w:cs="Arial"/>
          <w:color w:val="000000" w:themeColor="text1"/>
        </w:rPr>
        <w:t>s</w:t>
      </w:r>
      <w:r w:rsidR="00B855AA" w:rsidRPr="003E4405">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3E4405">
        <w:rPr>
          <w:rFonts w:ascii="Palatino Linotype" w:hAnsi="Palatino Linotype" w:cs="Arial"/>
          <w:color w:val="000000" w:themeColor="text1"/>
        </w:rPr>
        <w:t>os</w:t>
      </w:r>
      <w:r w:rsidR="00B855AA" w:rsidRPr="003E4405">
        <w:rPr>
          <w:rFonts w:ascii="Palatino Linotype" w:hAnsi="Palatino Linotype" w:cs="Arial"/>
          <w:color w:val="000000" w:themeColor="text1"/>
        </w:rPr>
        <w:t xml:space="preserve"> cual</w:t>
      </w:r>
      <w:r w:rsidR="008F7752" w:rsidRPr="003E4405">
        <w:rPr>
          <w:rFonts w:ascii="Palatino Linotype" w:hAnsi="Palatino Linotype" w:cs="Arial"/>
          <w:color w:val="000000" w:themeColor="text1"/>
        </w:rPr>
        <w:t>es</w:t>
      </w:r>
      <w:r w:rsidR="00B855AA" w:rsidRPr="003E4405">
        <w:rPr>
          <w:rFonts w:ascii="Palatino Linotype" w:hAnsi="Palatino Linotype" w:cs="Arial"/>
          <w:color w:val="000000" w:themeColor="text1"/>
        </w:rPr>
        <w:t xml:space="preserve"> señala</w:t>
      </w:r>
      <w:r w:rsidR="008F7752" w:rsidRPr="003E4405">
        <w:rPr>
          <w:rFonts w:ascii="Palatino Linotype" w:hAnsi="Palatino Linotype" w:cs="Arial"/>
          <w:color w:val="000000" w:themeColor="text1"/>
        </w:rPr>
        <w:t>n</w:t>
      </w:r>
      <w:r w:rsidR="00B855AA" w:rsidRPr="003E4405">
        <w:rPr>
          <w:rFonts w:ascii="Palatino Linotype" w:hAnsi="Palatino Linotype" w:cs="Arial"/>
          <w:color w:val="000000" w:themeColor="text1"/>
        </w:rPr>
        <w:t xml:space="preserve"> que en la generación, publicación y entrega de información se deberá garantizar que ésta </w:t>
      </w:r>
      <w:r w:rsidR="00C51671" w:rsidRPr="003E4405">
        <w:rPr>
          <w:rFonts w:ascii="Palatino Linotype" w:hAnsi="Palatino Linotype" w:cs="Arial"/>
          <w:color w:val="000000" w:themeColor="text1"/>
        </w:rPr>
        <w:t>sea</w:t>
      </w:r>
      <w:r w:rsidR="008474DB" w:rsidRPr="003E4405">
        <w:rPr>
          <w:rFonts w:ascii="Palatino Linotype" w:hAnsi="Palatino Linotype" w:cs="Arial"/>
          <w:color w:val="000000" w:themeColor="text1"/>
        </w:rPr>
        <w:t xml:space="preserve"> </w:t>
      </w:r>
      <w:r w:rsidR="001409B3" w:rsidRPr="003E4405">
        <w:rPr>
          <w:rFonts w:ascii="Palatino Linotype" w:hAnsi="Palatino Linotype" w:cs="Arial"/>
          <w:b/>
          <w:color w:val="000000" w:themeColor="text1"/>
        </w:rPr>
        <w:t>accesible</w:t>
      </w:r>
      <w:r w:rsidR="001409B3" w:rsidRPr="003E4405">
        <w:rPr>
          <w:rFonts w:ascii="Palatino Linotype" w:hAnsi="Palatino Linotype" w:cs="Arial"/>
          <w:color w:val="000000" w:themeColor="text1"/>
        </w:rPr>
        <w:t xml:space="preserve"> y </w:t>
      </w:r>
      <w:r w:rsidR="0092243E" w:rsidRPr="003E4405">
        <w:rPr>
          <w:rFonts w:ascii="Palatino Linotype" w:hAnsi="Palatino Linotype" w:cs="Arial"/>
          <w:b/>
          <w:bCs/>
          <w:color w:val="000000" w:themeColor="text1"/>
        </w:rPr>
        <w:t>congruente</w:t>
      </w:r>
      <w:r w:rsidR="001409B3" w:rsidRPr="003E4405">
        <w:rPr>
          <w:rFonts w:ascii="Palatino Linotype" w:hAnsi="Palatino Linotype" w:cs="Arial"/>
          <w:bCs/>
          <w:color w:val="000000" w:themeColor="text1"/>
        </w:rPr>
        <w:t>.</w:t>
      </w:r>
    </w:p>
    <w:p w14:paraId="026A3A70" w14:textId="77777777" w:rsidR="00197091" w:rsidRPr="003E4405"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C26577C" w:rsidR="00AD76A1" w:rsidRPr="003E4405"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E4405">
        <w:rPr>
          <w:rFonts w:ascii="Palatino Linotype" w:hAnsi="Palatino Linotype" w:cs="Arial"/>
          <w:color w:val="000000" w:themeColor="text1"/>
          <w:szCs w:val="23"/>
        </w:rPr>
        <w:t xml:space="preserve">Por lo anterior, la </w:t>
      </w:r>
      <w:r w:rsidRPr="003E4405">
        <w:rPr>
          <w:rFonts w:ascii="Palatino Linotype" w:hAnsi="Palatino Linotype" w:cs="Arial"/>
          <w:i/>
          <w:color w:val="000000" w:themeColor="text1"/>
          <w:szCs w:val="23"/>
        </w:rPr>
        <w:t>Litis</w:t>
      </w:r>
      <w:r w:rsidRPr="003E4405">
        <w:rPr>
          <w:rFonts w:ascii="Palatino Linotype" w:hAnsi="Palatino Linotype" w:cs="Arial"/>
          <w:color w:val="000000" w:themeColor="text1"/>
          <w:szCs w:val="23"/>
        </w:rPr>
        <w:t xml:space="preserve"> a resolver en el presente recurso se circunscribe en determinar si</w:t>
      </w:r>
      <w:r w:rsidR="002C6561" w:rsidRPr="003E4405">
        <w:rPr>
          <w:rFonts w:ascii="Palatino Linotype" w:hAnsi="Palatino Linotype" w:cs="Arial"/>
          <w:color w:val="000000" w:themeColor="text1"/>
          <w:szCs w:val="23"/>
        </w:rPr>
        <w:t xml:space="preserve"> </w:t>
      </w:r>
      <w:r w:rsidR="004B0EB6" w:rsidRPr="003E4405">
        <w:rPr>
          <w:rFonts w:ascii="Palatino Linotype" w:hAnsi="Palatino Linotype" w:cs="Arial"/>
          <w:color w:val="000000" w:themeColor="text1"/>
          <w:szCs w:val="23"/>
        </w:rPr>
        <w:t>la respuesta del</w:t>
      </w:r>
      <w:r w:rsidR="002C6561" w:rsidRPr="003E4405">
        <w:rPr>
          <w:rFonts w:ascii="Palatino Linotype" w:hAnsi="Palatino Linotype" w:cs="Arial"/>
          <w:color w:val="000000" w:themeColor="text1"/>
          <w:szCs w:val="23"/>
        </w:rPr>
        <w:t xml:space="preserve"> </w:t>
      </w:r>
      <w:r w:rsidR="002C6561" w:rsidRPr="003E4405">
        <w:rPr>
          <w:rFonts w:ascii="Palatino Linotype" w:hAnsi="Palatino Linotype" w:cs="Arial"/>
          <w:b/>
          <w:bCs/>
          <w:color w:val="000000" w:themeColor="text1"/>
          <w:szCs w:val="23"/>
        </w:rPr>
        <w:t>SUJETO OBLIGADO</w:t>
      </w:r>
      <w:r w:rsidR="002C6561" w:rsidRPr="003E4405">
        <w:rPr>
          <w:rFonts w:ascii="Palatino Linotype" w:hAnsi="Palatino Linotype" w:cs="Arial"/>
          <w:color w:val="000000" w:themeColor="text1"/>
          <w:szCs w:val="23"/>
        </w:rPr>
        <w:t xml:space="preserve"> </w:t>
      </w:r>
      <w:r w:rsidR="004B0EB6" w:rsidRPr="003E4405">
        <w:rPr>
          <w:rFonts w:ascii="Palatino Linotype" w:hAnsi="Palatino Linotype" w:cs="Arial"/>
          <w:color w:val="000000" w:themeColor="text1"/>
          <w:szCs w:val="23"/>
        </w:rPr>
        <w:t xml:space="preserve">colma el derecho de acceso a la información ejercido por el </w:t>
      </w:r>
      <w:r w:rsidR="004B0EB6" w:rsidRPr="003E4405">
        <w:rPr>
          <w:rFonts w:ascii="Palatino Linotype" w:hAnsi="Palatino Linotype" w:cs="Arial"/>
          <w:b/>
          <w:bCs/>
          <w:color w:val="000000" w:themeColor="text1"/>
          <w:szCs w:val="23"/>
        </w:rPr>
        <w:t>RECURRENTE</w:t>
      </w:r>
      <w:r w:rsidR="002C6561" w:rsidRPr="003E4405">
        <w:rPr>
          <w:rFonts w:ascii="Palatino Linotype" w:hAnsi="Palatino Linotype" w:cs="Arial"/>
          <w:color w:val="000000" w:themeColor="text1"/>
          <w:szCs w:val="23"/>
        </w:rPr>
        <w:t>; o si, por el contrario, se</w:t>
      </w:r>
      <w:r w:rsidR="00E32652" w:rsidRPr="003E4405">
        <w:rPr>
          <w:rFonts w:ascii="Palatino Linotype" w:hAnsi="Palatino Linotype" w:cs="Arial"/>
          <w:color w:val="000000" w:themeColor="text1"/>
          <w:szCs w:val="23"/>
        </w:rPr>
        <w:t xml:space="preserve"> </w:t>
      </w:r>
      <w:r w:rsidR="0028248C" w:rsidRPr="003E4405">
        <w:rPr>
          <w:rFonts w:ascii="Palatino Linotype" w:hAnsi="Palatino Linotype"/>
          <w:color w:val="000000" w:themeColor="text1"/>
        </w:rPr>
        <w:t>actualiza la causal de procedencia</w:t>
      </w:r>
      <w:r w:rsidR="00E66A80" w:rsidRPr="003E4405">
        <w:rPr>
          <w:rFonts w:ascii="Palatino Linotype" w:hAnsi="Palatino Linotype" w:cs="Arial"/>
          <w:color w:val="000000" w:themeColor="text1"/>
          <w:szCs w:val="23"/>
        </w:rPr>
        <w:t xml:space="preserve"> del recurso de revisión establecida en el artículo 179</w:t>
      </w:r>
      <w:r w:rsidR="004364EE" w:rsidRPr="003E4405">
        <w:rPr>
          <w:rFonts w:ascii="Palatino Linotype" w:hAnsi="Palatino Linotype" w:cs="Arial"/>
          <w:color w:val="000000" w:themeColor="text1"/>
          <w:szCs w:val="23"/>
        </w:rPr>
        <w:t>,</w:t>
      </w:r>
      <w:r w:rsidR="00E66A80" w:rsidRPr="003E4405">
        <w:rPr>
          <w:rFonts w:ascii="Palatino Linotype" w:hAnsi="Palatino Linotype" w:cs="Arial"/>
          <w:color w:val="000000" w:themeColor="text1"/>
          <w:szCs w:val="23"/>
        </w:rPr>
        <w:t xml:space="preserve"> </w:t>
      </w:r>
      <w:r w:rsidR="00C51671" w:rsidRPr="003E4405">
        <w:rPr>
          <w:rFonts w:ascii="Palatino Linotype" w:hAnsi="Palatino Linotype" w:cs="Arial"/>
          <w:color w:val="000000" w:themeColor="text1"/>
          <w:szCs w:val="23"/>
        </w:rPr>
        <w:t>fracci</w:t>
      </w:r>
      <w:r w:rsidR="004364EE" w:rsidRPr="003E4405">
        <w:rPr>
          <w:rFonts w:ascii="Palatino Linotype" w:hAnsi="Palatino Linotype" w:cs="Arial"/>
          <w:color w:val="000000" w:themeColor="text1"/>
          <w:szCs w:val="23"/>
        </w:rPr>
        <w:t>ón</w:t>
      </w:r>
      <w:r w:rsidR="00E66A80" w:rsidRPr="003E4405">
        <w:rPr>
          <w:rFonts w:ascii="Palatino Linotype" w:hAnsi="Palatino Linotype" w:cs="Arial"/>
          <w:color w:val="000000" w:themeColor="text1"/>
          <w:szCs w:val="23"/>
        </w:rPr>
        <w:t xml:space="preserve"> </w:t>
      </w:r>
      <w:r w:rsidR="002C6561" w:rsidRPr="003E4405">
        <w:rPr>
          <w:rFonts w:ascii="Palatino Linotype" w:hAnsi="Palatino Linotype" w:cs="Arial"/>
          <w:color w:val="000000" w:themeColor="text1"/>
          <w:szCs w:val="23"/>
        </w:rPr>
        <w:lastRenderedPageBreak/>
        <w:t>I</w:t>
      </w:r>
      <w:r w:rsidR="009E1007" w:rsidRPr="003E4405">
        <w:rPr>
          <w:rFonts w:ascii="Palatino Linotype" w:hAnsi="Palatino Linotype" w:cs="Arial"/>
          <w:color w:val="000000" w:themeColor="text1"/>
          <w:szCs w:val="23"/>
        </w:rPr>
        <w:t xml:space="preserve"> y</w:t>
      </w:r>
      <w:r w:rsidR="001409B3" w:rsidRPr="003E4405">
        <w:rPr>
          <w:rFonts w:ascii="Palatino Linotype" w:hAnsi="Palatino Linotype" w:cs="Arial"/>
          <w:color w:val="000000" w:themeColor="text1"/>
          <w:szCs w:val="23"/>
        </w:rPr>
        <w:t>/o</w:t>
      </w:r>
      <w:r w:rsidR="008969BB" w:rsidRPr="003E4405">
        <w:rPr>
          <w:rFonts w:ascii="Palatino Linotype" w:hAnsi="Palatino Linotype" w:cs="Arial"/>
          <w:color w:val="000000" w:themeColor="text1"/>
          <w:szCs w:val="23"/>
        </w:rPr>
        <w:t xml:space="preserve"> </w:t>
      </w:r>
      <w:r w:rsidR="001409B3" w:rsidRPr="003E4405">
        <w:rPr>
          <w:rFonts w:ascii="Palatino Linotype" w:hAnsi="Palatino Linotype" w:cs="Arial"/>
          <w:color w:val="000000" w:themeColor="text1"/>
          <w:szCs w:val="23"/>
        </w:rPr>
        <w:t>XIII</w:t>
      </w:r>
      <w:r w:rsidR="00C15F97" w:rsidRPr="003E4405">
        <w:rPr>
          <w:rFonts w:ascii="Palatino Linotype" w:hAnsi="Palatino Linotype" w:cs="Arial"/>
          <w:color w:val="000000" w:themeColor="text1"/>
          <w:szCs w:val="23"/>
        </w:rPr>
        <w:t xml:space="preserve"> </w:t>
      </w:r>
      <w:r w:rsidR="00E66A80" w:rsidRPr="003E4405">
        <w:rPr>
          <w:rFonts w:ascii="Palatino Linotype" w:hAnsi="Palatino Linotype" w:cs="Arial"/>
          <w:color w:val="000000" w:themeColor="text1"/>
          <w:szCs w:val="23"/>
        </w:rPr>
        <w:t xml:space="preserve">de la Ley de Transparencia y Acceso a la Información Pública del Estado de México y Municipios, </w:t>
      </w:r>
      <w:r w:rsidR="004364EE" w:rsidRPr="003E4405">
        <w:rPr>
          <w:rFonts w:ascii="Palatino Linotype" w:hAnsi="Palatino Linotype" w:cs="Arial"/>
          <w:color w:val="000000" w:themeColor="text1"/>
          <w:szCs w:val="23"/>
        </w:rPr>
        <w:t>misma</w:t>
      </w:r>
      <w:r w:rsidR="00C51671" w:rsidRPr="003E4405">
        <w:rPr>
          <w:rFonts w:ascii="Palatino Linotype" w:hAnsi="Palatino Linotype" w:cs="Arial"/>
          <w:color w:val="000000" w:themeColor="text1"/>
          <w:szCs w:val="23"/>
        </w:rPr>
        <w:t xml:space="preserve"> </w:t>
      </w:r>
      <w:r w:rsidR="00E66A80" w:rsidRPr="003E4405">
        <w:rPr>
          <w:rFonts w:ascii="Palatino Linotype" w:hAnsi="Palatino Linotype" w:cs="Arial"/>
          <w:color w:val="000000" w:themeColor="text1"/>
          <w:szCs w:val="23"/>
        </w:rPr>
        <w:t>que se transcribe a continuación:</w:t>
      </w:r>
    </w:p>
    <w:p w14:paraId="5D251E5B" w14:textId="77777777" w:rsidR="002630E4" w:rsidRPr="003E4405"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3E4405" w:rsidRDefault="00E66A80" w:rsidP="00B31E90">
      <w:pPr>
        <w:pStyle w:val="Sinespaciado"/>
        <w:tabs>
          <w:tab w:val="left" w:pos="426"/>
        </w:tabs>
        <w:ind w:left="851"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w:t>
      </w:r>
      <w:r w:rsidRPr="003E4405">
        <w:rPr>
          <w:rFonts w:ascii="Palatino Linotype" w:hAnsi="Palatino Linotype"/>
          <w:b/>
          <w:i/>
          <w:color w:val="000000" w:themeColor="text1"/>
          <w:sz w:val="22"/>
        </w:rPr>
        <w:t>Artículo 179.</w:t>
      </w:r>
      <w:r w:rsidRPr="003E4405">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3E4405" w:rsidRDefault="00C51671" w:rsidP="00B31E90">
      <w:pPr>
        <w:pStyle w:val="Sinespaciado"/>
        <w:tabs>
          <w:tab w:val="left" w:pos="426"/>
        </w:tabs>
        <w:ind w:left="851" w:right="567"/>
        <w:jc w:val="both"/>
        <w:rPr>
          <w:rFonts w:ascii="Palatino Linotype" w:hAnsi="Palatino Linotype"/>
          <w:i/>
          <w:color w:val="000000" w:themeColor="text1"/>
          <w:sz w:val="22"/>
        </w:rPr>
      </w:pPr>
      <w:r w:rsidRPr="003E4405">
        <w:rPr>
          <w:rFonts w:ascii="Palatino Linotype" w:hAnsi="Palatino Linotype"/>
          <w:b/>
          <w:bCs/>
          <w:i/>
          <w:color w:val="000000" w:themeColor="text1"/>
          <w:sz w:val="22"/>
        </w:rPr>
        <w:t>I.</w:t>
      </w:r>
      <w:r w:rsidRPr="003E4405">
        <w:rPr>
          <w:rFonts w:ascii="Palatino Linotype" w:hAnsi="Palatino Linotype"/>
          <w:i/>
          <w:color w:val="000000" w:themeColor="text1"/>
          <w:sz w:val="22"/>
        </w:rPr>
        <w:t xml:space="preserve"> La negativa a la información solicitada;</w:t>
      </w:r>
    </w:p>
    <w:p w14:paraId="2A0424B8" w14:textId="559BC7CB" w:rsidR="008969BB" w:rsidRPr="003E4405" w:rsidRDefault="00515DEC" w:rsidP="004364EE">
      <w:pPr>
        <w:pStyle w:val="Sinespaciado"/>
        <w:tabs>
          <w:tab w:val="left" w:pos="426"/>
        </w:tabs>
        <w:ind w:left="851"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w:t>
      </w:r>
    </w:p>
    <w:p w14:paraId="040B9B9A" w14:textId="604163A7" w:rsidR="00E12D84" w:rsidRPr="003E4405" w:rsidRDefault="00E12D84" w:rsidP="004364EE">
      <w:pPr>
        <w:pStyle w:val="Sinespaciado"/>
        <w:tabs>
          <w:tab w:val="left" w:pos="426"/>
        </w:tabs>
        <w:ind w:left="851" w:right="567"/>
        <w:jc w:val="both"/>
        <w:rPr>
          <w:rFonts w:ascii="Palatino Linotype" w:hAnsi="Palatino Linotype"/>
          <w:i/>
          <w:color w:val="000000" w:themeColor="text1"/>
          <w:sz w:val="22"/>
          <w:lang w:val="es-MX"/>
        </w:rPr>
      </w:pPr>
      <w:r w:rsidRPr="003E4405">
        <w:rPr>
          <w:rFonts w:ascii="Palatino Linotype" w:hAnsi="Palatino Linotype"/>
          <w:b/>
          <w:bCs/>
          <w:i/>
          <w:color w:val="000000" w:themeColor="text1"/>
          <w:sz w:val="22"/>
          <w:lang w:val="es-MX"/>
        </w:rPr>
        <w:t>X</w:t>
      </w:r>
      <w:r w:rsidR="001409B3" w:rsidRPr="003E4405">
        <w:rPr>
          <w:rFonts w:ascii="Palatino Linotype" w:hAnsi="Palatino Linotype"/>
          <w:b/>
          <w:bCs/>
          <w:i/>
          <w:color w:val="000000" w:themeColor="text1"/>
          <w:sz w:val="22"/>
          <w:lang w:val="es-MX"/>
        </w:rPr>
        <w:t>II</w:t>
      </w:r>
      <w:r w:rsidRPr="003E4405">
        <w:rPr>
          <w:rFonts w:ascii="Palatino Linotype" w:hAnsi="Palatino Linotype"/>
          <w:b/>
          <w:bCs/>
          <w:i/>
          <w:color w:val="000000" w:themeColor="text1"/>
          <w:sz w:val="22"/>
          <w:lang w:val="es-MX"/>
        </w:rPr>
        <w:t>I.</w:t>
      </w:r>
      <w:r w:rsidRPr="003E4405">
        <w:rPr>
          <w:rFonts w:ascii="Palatino Linotype" w:hAnsi="Palatino Linotype"/>
          <w:i/>
          <w:color w:val="000000" w:themeColor="text1"/>
          <w:sz w:val="22"/>
          <w:lang w:val="es-MX"/>
        </w:rPr>
        <w:t xml:space="preserve"> La </w:t>
      </w:r>
      <w:r w:rsidR="001409B3" w:rsidRPr="003E4405">
        <w:rPr>
          <w:rFonts w:ascii="Palatino Linotype" w:hAnsi="Palatino Linotype"/>
          <w:i/>
          <w:color w:val="000000" w:themeColor="text1"/>
          <w:sz w:val="22"/>
          <w:lang w:val="es-MX"/>
        </w:rPr>
        <w:t>falta, deficiencia o insuficiencia de la fundamentación y/o motivación en la respuesta; y</w:t>
      </w:r>
      <w:r w:rsidRPr="003E4405">
        <w:rPr>
          <w:rFonts w:ascii="Palatino Linotype" w:hAnsi="Palatino Linotype"/>
          <w:i/>
          <w:color w:val="000000" w:themeColor="text1"/>
          <w:sz w:val="22"/>
          <w:lang w:val="es-MX"/>
        </w:rPr>
        <w:t xml:space="preserve">; </w:t>
      </w:r>
    </w:p>
    <w:p w14:paraId="4FCA9B3F" w14:textId="03CDAA51" w:rsidR="00515DEC" w:rsidRPr="003E4405" w:rsidRDefault="008969BB" w:rsidP="004364EE">
      <w:pPr>
        <w:pStyle w:val="Sinespaciado"/>
        <w:tabs>
          <w:tab w:val="left" w:pos="426"/>
        </w:tabs>
        <w:ind w:left="851"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w:t>
      </w:r>
      <w:r w:rsidR="00A073A0" w:rsidRPr="003E4405">
        <w:rPr>
          <w:rFonts w:ascii="Palatino Linotype" w:hAnsi="Palatino Linotype"/>
          <w:i/>
          <w:color w:val="000000" w:themeColor="text1"/>
          <w:sz w:val="22"/>
        </w:rPr>
        <w:t>”</w:t>
      </w:r>
    </w:p>
    <w:p w14:paraId="1C5AB6B5" w14:textId="46B28510" w:rsidR="009F1566" w:rsidRPr="003E4405" w:rsidRDefault="009F1566" w:rsidP="00F96156">
      <w:pPr>
        <w:pStyle w:val="Ttulo2"/>
        <w:tabs>
          <w:tab w:val="left" w:pos="426"/>
        </w:tabs>
        <w:rPr>
          <w:rFonts w:ascii="Palatino Linotype" w:hAnsi="Palatino Linotype" w:cs="Arial"/>
          <w:b/>
          <w:color w:val="FF0000"/>
          <w:sz w:val="24"/>
        </w:rPr>
      </w:pPr>
    </w:p>
    <w:p w14:paraId="5CEC2F48" w14:textId="274C73AD" w:rsidR="00EF014A" w:rsidRPr="003E4405" w:rsidRDefault="00E12D84" w:rsidP="00F96156">
      <w:pPr>
        <w:pStyle w:val="Ttulo2"/>
        <w:tabs>
          <w:tab w:val="left" w:pos="426"/>
        </w:tabs>
        <w:rPr>
          <w:rFonts w:ascii="Palatino Linotype" w:hAnsi="Palatino Linotype" w:cs="Arial"/>
          <w:b/>
          <w:color w:val="000000" w:themeColor="text1"/>
          <w:sz w:val="24"/>
        </w:rPr>
      </w:pPr>
      <w:bookmarkStart w:id="22" w:name="_Toc87456489"/>
      <w:r w:rsidRPr="003E4405">
        <w:rPr>
          <w:rFonts w:ascii="Palatino Linotype" w:hAnsi="Palatino Linotype" w:cs="Arial"/>
          <w:b/>
          <w:color w:val="000000" w:themeColor="text1"/>
          <w:sz w:val="24"/>
        </w:rPr>
        <w:t>CUARTO</w:t>
      </w:r>
      <w:r w:rsidR="00EF014A" w:rsidRPr="003E4405">
        <w:rPr>
          <w:rFonts w:ascii="Palatino Linotype" w:hAnsi="Palatino Linotype" w:cs="Arial"/>
          <w:b/>
          <w:color w:val="000000" w:themeColor="text1"/>
          <w:sz w:val="24"/>
        </w:rPr>
        <w:t>. Estudio y Resolución del asunto.</w:t>
      </w:r>
      <w:bookmarkEnd w:id="22"/>
    </w:p>
    <w:p w14:paraId="6E979250" w14:textId="2A34D6B5" w:rsidR="00A55D2B" w:rsidRPr="003E4405"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3E440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3E4405">
        <w:rPr>
          <w:rFonts w:ascii="Palatino Linotype" w:hAnsi="Palatino Linotype"/>
          <w:b/>
          <w:bCs/>
          <w:color w:val="000000" w:themeColor="text1"/>
        </w:rPr>
        <w:t xml:space="preserve">I. </w:t>
      </w:r>
      <w:r w:rsidR="00AC3181" w:rsidRPr="003E4405">
        <w:rPr>
          <w:rFonts w:ascii="Palatino Linotype" w:hAnsi="Palatino Linotype"/>
          <w:b/>
          <w:bCs/>
          <w:color w:val="000000" w:themeColor="text1"/>
        </w:rPr>
        <w:t>Del deber de las autoridades de promover, respetar, proteger y garantizar el derecho de acceso a la información pública</w:t>
      </w:r>
      <w:r w:rsidRPr="003E4405">
        <w:rPr>
          <w:rFonts w:ascii="Palatino Linotype" w:hAnsi="Palatino Linotype"/>
          <w:b/>
          <w:bCs/>
          <w:color w:val="000000" w:themeColor="text1"/>
        </w:rPr>
        <w:t>.</w:t>
      </w:r>
      <w:bookmarkEnd w:id="25"/>
    </w:p>
    <w:p w14:paraId="47DD46B3" w14:textId="77777777" w:rsidR="00DA2D95" w:rsidRPr="003E440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3E4405"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rPr>
        <w:t xml:space="preserve">Es </w:t>
      </w:r>
      <w:r w:rsidRPr="003E4405">
        <w:rPr>
          <w:rFonts w:ascii="Palatino Linotype" w:hAnsi="Palatino Linotype"/>
          <w:color w:val="000000" w:themeColor="text1"/>
        </w:rPr>
        <w:t>menester precisar</w:t>
      </w:r>
      <w:r w:rsidRPr="003E440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E4405">
        <w:rPr>
          <w:rFonts w:ascii="Palatino Linotype" w:hAnsi="Palatino Linotype"/>
          <w:b/>
          <w:bCs/>
          <w:color w:val="000000" w:themeColor="text1"/>
        </w:rPr>
        <w:t>SUJETO OBLIGADO</w:t>
      </w:r>
      <w:r w:rsidRPr="003E440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E4405">
        <w:rPr>
          <w:rFonts w:ascii="Palatino Linotype" w:hAnsi="Palatino Linotype"/>
          <w:b/>
          <w:bCs/>
          <w:color w:val="000000" w:themeColor="text1"/>
        </w:rPr>
        <w:t>Constitución Política de los Estados Unidos Mexicanos</w:t>
      </w:r>
      <w:r w:rsidRPr="003E4405">
        <w:rPr>
          <w:rFonts w:ascii="Palatino Linotype" w:hAnsi="Palatino Linotype"/>
          <w:bCs/>
          <w:color w:val="000000" w:themeColor="text1"/>
        </w:rPr>
        <w:t>, tienen</w:t>
      </w:r>
      <w:r w:rsidRPr="003E4405">
        <w:rPr>
          <w:rFonts w:ascii="Palatino Linotype" w:hAnsi="Palatino Linotype"/>
          <w:b/>
          <w:bCs/>
          <w:color w:val="000000" w:themeColor="text1"/>
        </w:rPr>
        <w:t xml:space="preserve"> </w:t>
      </w:r>
      <w:r w:rsidRPr="003E4405">
        <w:rPr>
          <w:rFonts w:ascii="Palatino Linotype" w:hAnsi="Palatino Linotype"/>
          <w:bCs/>
          <w:color w:val="000000" w:themeColor="text1"/>
        </w:rPr>
        <w:t xml:space="preserve">la obligación de “promover, </w:t>
      </w:r>
      <w:r w:rsidRPr="003E4405">
        <w:rPr>
          <w:rFonts w:ascii="Palatino Linotype" w:hAnsi="Palatino Linotype"/>
          <w:b/>
          <w:bCs/>
          <w:color w:val="000000" w:themeColor="text1"/>
        </w:rPr>
        <w:t>respetar</w:t>
      </w:r>
      <w:r w:rsidRPr="003E4405">
        <w:rPr>
          <w:rFonts w:ascii="Palatino Linotype" w:hAnsi="Palatino Linotype"/>
          <w:bCs/>
          <w:color w:val="000000" w:themeColor="text1"/>
        </w:rPr>
        <w:t xml:space="preserve">, proteger y </w:t>
      </w:r>
      <w:r w:rsidRPr="003E4405">
        <w:rPr>
          <w:rFonts w:ascii="Palatino Linotype" w:hAnsi="Palatino Linotype"/>
          <w:b/>
          <w:bCs/>
          <w:color w:val="000000" w:themeColor="text1"/>
        </w:rPr>
        <w:t>garantizar</w:t>
      </w:r>
      <w:r w:rsidRPr="003E4405">
        <w:rPr>
          <w:rFonts w:ascii="Palatino Linotype" w:hAnsi="Palatino Linotype"/>
          <w:bCs/>
          <w:color w:val="000000" w:themeColor="text1"/>
        </w:rPr>
        <w:t xml:space="preserve"> los derechos humanos”, entre los cuales se encuentra dicho derecho.</w:t>
      </w:r>
    </w:p>
    <w:p w14:paraId="555AEB0A" w14:textId="77777777" w:rsidR="00AC3181" w:rsidRPr="003E4405"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3E4405"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3E4405"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3E4405"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Así las cosas, podemos definir el Derecho de Acceso a la Información Pública como: </w:t>
      </w:r>
      <w:r w:rsidRPr="003E4405">
        <w:rPr>
          <w:rFonts w:ascii="Palatino Linotype" w:hAnsi="Palatino Linotype"/>
          <w:i/>
          <w:color w:val="000000" w:themeColor="text1"/>
        </w:rPr>
        <w:t>La igualdad de oportunidades para recibir, buscar e impartir información</w:t>
      </w:r>
      <w:r w:rsidRPr="003E4405">
        <w:rPr>
          <w:rFonts w:ascii="Palatino Linotype" w:hAnsi="Palatino Linotype"/>
          <w:i/>
          <w:color w:val="000000" w:themeColor="text1"/>
          <w:vertAlign w:val="superscript"/>
        </w:rPr>
        <w:footnoteReference w:id="4"/>
      </w:r>
      <w:r w:rsidRPr="003E440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E4405">
        <w:rPr>
          <w:rFonts w:ascii="Palatino Linotype" w:hAnsi="Palatino Linotype"/>
          <w:i/>
          <w:color w:val="000000" w:themeColor="text1"/>
          <w:vertAlign w:val="superscript"/>
        </w:rPr>
        <w:footnoteReference w:id="5"/>
      </w:r>
      <w:r w:rsidRPr="003E4405">
        <w:rPr>
          <w:rFonts w:ascii="Palatino Linotype" w:hAnsi="Palatino Linotype"/>
          <w:color w:val="000000" w:themeColor="text1"/>
        </w:rPr>
        <w:t>que se constituye como una herramienta fundamental para ejercer</w:t>
      </w:r>
      <w:r w:rsidRPr="003E440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3E4405">
        <w:rPr>
          <w:rFonts w:ascii="Palatino Linotype" w:hAnsi="Palatino Linotype"/>
          <w:i/>
          <w:color w:val="000000" w:themeColor="text1"/>
          <w:vertAlign w:val="superscript"/>
        </w:rPr>
        <w:footnoteReference w:id="6"/>
      </w:r>
      <w:r w:rsidRPr="003E4405">
        <w:rPr>
          <w:rFonts w:ascii="Palatino Linotype" w:hAnsi="Palatino Linotype"/>
          <w:i/>
          <w:color w:val="000000" w:themeColor="text1"/>
        </w:rPr>
        <w:t xml:space="preserve"> </w:t>
      </w:r>
      <w:r w:rsidRPr="003E4405">
        <w:rPr>
          <w:rFonts w:ascii="Palatino Linotype" w:hAnsi="Palatino Linotype"/>
          <w:color w:val="000000" w:themeColor="text1"/>
        </w:rPr>
        <w:t>fomentando</w:t>
      </w:r>
      <w:r w:rsidRPr="003E4405">
        <w:rPr>
          <w:rFonts w:ascii="Palatino Linotype" w:hAnsi="Palatino Linotype"/>
          <w:i/>
          <w:color w:val="000000" w:themeColor="text1"/>
        </w:rPr>
        <w:t xml:space="preserve"> la transparencia de las actividades estatales y </w:t>
      </w:r>
      <w:r w:rsidRPr="003E4405">
        <w:rPr>
          <w:rFonts w:ascii="Palatino Linotype" w:hAnsi="Palatino Linotype"/>
          <w:color w:val="000000" w:themeColor="text1"/>
        </w:rPr>
        <w:t>promoviendo</w:t>
      </w:r>
      <w:r w:rsidRPr="003E4405">
        <w:rPr>
          <w:rFonts w:ascii="Palatino Linotype" w:hAnsi="Palatino Linotype"/>
          <w:i/>
          <w:color w:val="000000" w:themeColor="text1"/>
        </w:rPr>
        <w:t xml:space="preserve"> la responsabilidad de los funcionarios sobre su gestión pública,</w:t>
      </w:r>
      <w:r w:rsidRPr="003E4405">
        <w:rPr>
          <w:rFonts w:ascii="Palatino Linotype" w:hAnsi="Palatino Linotype"/>
          <w:i/>
          <w:color w:val="000000" w:themeColor="text1"/>
          <w:vertAlign w:val="superscript"/>
        </w:rPr>
        <w:footnoteReference w:id="7"/>
      </w:r>
      <w:r w:rsidRPr="003E4405">
        <w:rPr>
          <w:rFonts w:ascii="Palatino Linotype" w:hAnsi="Palatino Linotype"/>
          <w:color w:val="000000" w:themeColor="text1"/>
        </w:rPr>
        <w:t>que permite</w:t>
      </w:r>
      <w:r w:rsidRPr="003E440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3E4405"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32185F89" w:rsidR="00AC3181" w:rsidRPr="003E4405"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Por otro lado, la Ley de Transparencia y Acceso a la Información Pública del Estado de México y Municipios, cuyo objeto es establecer principios, bases generales </w:t>
      </w:r>
      <w:r w:rsidRPr="003E4405">
        <w:rPr>
          <w:rFonts w:ascii="Palatino Linotype" w:hAnsi="Palatino Linotype"/>
          <w:color w:val="000000" w:themeColor="text1"/>
        </w:rPr>
        <w:lastRenderedPageBreak/>
        <w:t>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C15D924" w14:textId="1D383A22" w:rsidR="009E1007" w:rsidRPr="003E4405"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1826106B" w14:textId="16396DDF" w:rsidR="00AC3181" w:rsidRPr="003E4405" w:rsidRDefault="00AC3181"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3E4405">
        <w:rPr>
          <w:rFonts w:ascii="Palatino Linotype" w:hAnsi="Palatino Linotype"/>
          <w:b/>
          <w:bCs/>
          <w:color w:val="000000" w:themeColor="text1"/>
        </w:rPr>
        <w:t>II. De la atención a la solicitud de información.</w:t>
      </w:r>
    </w:p>
    <w:p w14:paraId="42F71A76" w14:textId="77777777" w:rsidR="00AC3181" w:rsidRPr="003E4405"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2F327C11" w14:textId="77777777" w:rsidR="00DD20F3" w:rsidRPr="003E4405"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ECE64E7" w14:textId="77777777" w:rsidR="00DD20F3" w:rsidRPr="003E4405"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0F01CBC3" w14:textId="77777777" w:rsidR="00DD20F3" w:rsidRPr="003E4405"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Para atender las solicitudes de información, los Sujetos Obligados contarán con un área denominada </w:t>
      </w:r>
      <w:r w:rsidRPr="003E4405">
        <w:rPr>
          <w:rFonts w:ascii="Palatino Linotype" w:hAnsi="Palatino Linotype"/>
          <w:b/>
          <w:bCs/>
          <w:color w:val="000000" w:themeColor="text1"/>
        </w:rPr>
        <w:t>Unidad de Transparencia</w:t>
      </w:r>
      <w:r w:rsidRPr="003E4405">
        <w:rPr>
          <w:rFonts w:ascii="Palatino Linotype" w:hAnsi="Palatino Linotype"/>
          <w:color w:val="000000" w:themeColor="text1"/>
          <w:vertAlign w:val="superscript"/>
        </w:rPr>
        <w:footnoteReference w:id="8"/>
      </w:r>
      <w:r w:rsidRPr="003E4405">
        <w:rPr>
          <w:rFonts w:ascii="Palatino Linotype" w:hAnsi="Palatino Linotype"/>
          <w:color w:val="000000" w:themeColor="text1"/>
        </w:rPr>
        <w:t xml:space="preserve">, la cual será presidida por un Titular, quien fungirá como enlace entre éstos y los solicitantes. Dicha Unidad </w:t>
      </w:r>
      <w:r w:rsidRPr="003E4405">
        <w:rPr>
          <w:rFonts w:ascii="Palatino Linotype" w:hAnsi="Palatino Linotype"/>
          <w:b/>
          <w:bCs/>
          <w:color w:val="000000" w:themeColor="text1"/>
        </w:rPr>
        <w:t>será la encargada de tramitar internamente la solicitud de información</w:t>
      </w:r>
      <w:r w:rsidRPr="003E4405">
        <w:rPr>
          <w:rFonts w:ascii="Palatino Linotype" w:hAnsi="Palatino Linotype"/>
          <w:color w:val="000000" w:themeColor="text1"/>
        </w:rPr>
        <w:t xml:space="preserve"> y tendrá la alta </w:t>
      </w:r>
      <w:r w:rsidRPr="003E4405">
        <w:rPr>
          <w:rFonts w:ascii="Palatino Linotype" w:hAnsi="Palatino Linotype"/>
          <w:color w:val="000000" w:themeColor="text1"/>
        </w:rPr>
        <w:lastRenderedPageBreak/>
        <w:t xml:space="preserve">responsabilidad de verificar, en cada caso, que la misma no sea confidencial o reservada. Asimismo, contará con las facultades internas necesarias para </w:t>
      </w:r>
      <w:r w:rsidRPr="003E4405">
        <w:rPr>
          <w:rFonts w:ascii="Palatino Linotype" w:hAnsi="Palatino Linotype"/>
          <w:b/>
          <w:bCs/>
          <w:color w:val="000000" w:themeColor="text1"/>
        </w:rPr>
        <w:t xml:space="preserve">gestionar la atención a las solicitudes de información </w:t>
      </w:r>
      <w:r w:rsidRPr="003E4405">
        <w:rPr>
          <w:rFonts w:ascii="Palatino Linotype" w:hAnsi="Palatino Linotype"/>
          <w:color w:val="000000" w:themeColor="text1"/>
        </w:rPr>
        <w:t>en los términos de la Ley General y la Ley de Transparencia y Acceso a la Información Pública del Estado de México y Municipios</w:t>
      </w:r>
      <w:r w:rsidRPr="003E4405">
        <w:rPr>
          <w:rFonts w:ascii="Palatino Linotype" w:hAnsi="Palatino Linotype"/>
          <w:color w:val="000000" w:themeColor="text1"/>
          <w:vertAlign w:val="superscript"/>
        </w:rPr>
        <w:footnoteReference w:id="9"/>
      </w:r>
      <w:r w:rsidRPr="003E4405">
        <w:rPr>
          <w:rFonts w:ascii="Palatino Linotype" w:hAnsi="Palatino Linotype"/>
          <w:color w:val="000000" w:themeColor="text1"/>
        </w:rPr>
        <w:t>.</w:t>
      </w:r>
    </w:p>
    <w:p w14:paraId="52F2A326" w14:textId="77777777" w:rsidR="00DD20F3" w:rsidRPr="003E4405"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4169C232" w14:textId="77777777" w:rsidR="00DD20F3" w:rsidRPr="003E4405"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rPr>
        <w:t xml:space="preserve">De </w:t>
      </w:r>
      <w:r w:rsidRPr="003E4405">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14BC664" w14:textId="77777777" w:rsidR="00DD20F3" w:rsidRPr="003E4405"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3E4405">
        <w:rPr>
          <w:rFonts w:ascii="Palatino Linotype" w:eastAsia="MS Mincho" w:hAnsi="Palatino Linotype" w:cs="Times New Roman"/>
          <w:color w:val="000000"/>
        </w:rPr>
        <w:t>Recibir, tramitar y dar respuesta a las solicitudes de acceso a la información;</w:t>
      </w:r>
    </w:p>
    <w:p w14:paraId="2306B615" w14:textId="77777777" w:rsidR="00DD20F3" w:rsidRPr="003E4405"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3E440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53840F9B" w14:textId="77777777" w:rsidR="00DD20F3" w:rsidRPr="003E4405"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3E4405">
        <w:rPr>
          <w:rFonts w:ascii="Palatino Linotype" w:eastAsia="MS Mincho" w:hAnsi="Palatino Linotype" w:cs="Times New Roman"/>
          <w:color w:val="000000"/>
        </w:rPr>
        <w:t xml:space="preserve">Entregar, en su caso, a los particulares la información solicitada; y </w:t>
      </w:r>
    </w:p>
    <w:p w14:paraId="0C578E32" w14:textId="77777777" w:rsidR="00DD20F3" w:rsidRPr="003E4405" w:rsidRDefault="00DD20F3" w:rsidP="00DD20F3">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3E4405">
        <w:rPr>
          <w:rFonts w:ascii="Palatino Linotype" w:eastAsia="MS Mincho" w:hAnsi="Palatino Linotype" w:cs="Times New Roman"/>
          <w:color w:val="000000"/>
        </w:rPr>
        <w:t>Efectuar las notificaciones a los solicitantes.</w:t>
      </w:r>
    </w:p>
    <w:p w14:paraId="15F6C253" w14:textId="77777777" w:rsidR="00DD20F3" w:rsidRPr="003E4405"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3689996F" w14:textId="77777777" w:rsidR="00DD20F3" w:rsidRPr="003E4405"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3E4405">
        <w:rPr>
          <w:rFonts w:ascii="Palatino Linotype" w:hAnsi="Palatino Linotype"/>
          <w:vertAlign w:val="superscript"/>
        </w:rPr>
        <w:footnoteReference w:id="10"/>
      </w:r>
      <w:r w:rsidRPr="003E4405">
        <w:rPr>
          <w:rFonts w:ascii="Palatino Linotype" w:hAnsi="Palatino Linotype"/>
        </w:rPr>
        <w:t xml:space="preserve"> y tendrán, entre sus atribuciones, las siguientes</w:t>
      </w:r>
      <w:r w:rsidRPr="003E4405">
        <w:rPr>
          <w:rFonts w:ascii="Palatino Linotype" w:hAnsi="Palatino Linotype"/>
          <w:vertAlign w:val="superscript"/>
        </w:rPr>
        <w:footnoteReference w:id="11"/>
      </w:r>
      <w:r w:rsidRPr="003E4405">
        <w:rPr>
          <w:rFonts w:ascii="Palatino Linotype" w:hAnsi="Palatino Linotype"/>
        </w:rPr>
        <w:t>:</w:t>
      </w:r>
    </w:p>
    <w:p w14:paraId="57D00267" w14:textId="77777777" w:rsidR="00DD20F3" w:rsidRPr="003E4405"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rPr>
      </w:pPr>
      <w:r w:rsidRPr="003E4405">
        <w:rPr>
          <w:rFonts w:ascii="Palatino Linotype" w:hAnsi="Palatino Linotype"/>
        </w:rPr>
        <w:t>Localizar la información que le solicite la Unidad de Transparencia; y</w:t>
      </w:r>
    </w:p>
    <w:p w14:paraId="61F90368" w14:textId="77777777" w:rsidR="00DD20F3" w:rsidRPr="003E4405"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3E4405">
        <w:rPr>
          <w:rFonts w:ascii="Palatino Linotype" w:hAnsi="Palatino Linotype"/>
        </w:rPr>
        <w:lastRenderedPageBreak/>
        <w:t>Proporcionar la información que obre en los archivos y que le sea solicitada por la Unidad de Transparencia.</w:t>
      </w:r>
    </w:p>
    <w:p w14:paraId="29048C64" w14:textId="77777777" w:rsidR="00DD20F3" w:rsidRPr="003E4405"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25BA0429" w14:textId="2E8AA97A" w:rsidR="00DD20F3" w:rsidRPr="003E4405"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rPr>
        <w:t xml:space="preserve">De tal </w:t>
      </w:r>
      <w:r w:rsidRPr="003E4405">
        <w:rPr>
          <w:rFonts w:ascii="Palatino Linotype" w:eastAsia="MS Mincho" w:hAnsi="Palatino Linotype" w:cs="Times New Roman"/>
          <w:color w:val="000000"/>
        </w:rPr>
        <w:t xml:space="preserve">manera que cada una de las áreas administrativas del </w:t>
      </w:r>
      <w:r w:rsidRPr="003E4405">
        <w:rPr>
          <w:rFonts w:ascii="Palatino Linotype" w:eastAsia="MS Mincho" w:hAnsi="Palatino Linotype" w:cs="Times New Roman"/>
          <w:b/>
          <w:bCs/>
          <w:color w:val="000000"/>
        </w:rPr>
        <w:t>SUJETO OBLIGADO</w:t>
      </w:r>
      <w:r w:rsidRPr="003E4405">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61B7FE" w14:textId="77777777" w:rsidR="00DD20F3" w:rsidRPr="003E4405"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3294C75B" w:rsidR="00DE0B24" w:rsidRPr="003E4405" w:rsidRDefault="00DD20F3" w:rsidP="007326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rPr>
        <w:t>Así las cosas</w:t>
      </w:r>
      <w:r w:rsidR="00B72FA6" w:rsidRPr="003E4405">
        <w:rPr>
          <w:rFonts w:ascii="Palatino Linotype" w:hAnsi="Palatino Linotype"/>
        </w:rPr>
        <w:t>, de</w:t>
      </w:r>
      <w:r w:rsidR="00910076" w:rsidRPr="003E4405">
        <w:rPr>
          <w:rFonts w:ascii="Palatino Linotype" w:hAnsi="Palatino Linotype"/>
        </w:rPr>
        <w:t xml:space="preserve"> la lectura a la solicitud de información </w:t>
      </w:r>
      <w:r w:rsidR="00505513" w:rsidRPr="003E4405">
        <w:rPr>
          <w:rFonts w:ascii="Palatino Linotype" w:hAnsi="Palatino Linotype"/>
          <w:b/>
          <w:bCs/>
        </w:rPr>
        <w:t>00266/CHIMALHU/IP/2022</w:t>
      </w:r>
      <w:r w:rsidR="00910076" w:rsidRPr="003E4405">
        <w:rPr>
          <w:rFonts w:ascii="Palatino Linotype" w:hAnsi="Palatino Linotype"/>
        </w:rPr>
        <w:t xml:space="preserve">, y como fuera señalado en el </w:t>
      </w:r>
      <w:r w:rsidR="00910076" w:rsidRPr="003E4405">
        <w:rPr>
          <w:rFonts w:ascii="Palatino Linotype" w:hAnsi="Palatino Linotype"/>
          <w:i/>
          <w:iCs/>
        </w:rPr>
        <w:t>Planteamiento de la Litis</w:t>
      </w:r>
      <w:r w:rsidR="00910076" w:rsidRPr="003E4405">
        <w:rPr>
          <w:rFonts w:ascii="Palatino Linotype" w:hAnsi="Palatino Linotype"/>
        </w:rPr>
        <w:t xml:space="preserve"> de esta resolución, se advierte que </w:t>
      </w:r>
      <w:r w:rsidR="004003E9" w:rsidRPr="003E4405">
        <w:rPr>
          <w:rFonts w:ascii="Palatino Linotype" w:hAnsi="Palatino Linotype"/>
        </w:rPr>
        <w:t>el</w:t>
      </w:r>
      <w:r w:rsidR="00910076" w:rsidRPr="003E4405">
        <w:rPr>
          <w:rFonts w:ascii="Palatino Linotype" w:hAnsi="Palatino Linotype"/>
        </w:rPr>
        <w:t xml:space="preserve"> </w:t>
      </w:r>
      <w:r w:rsidR="00EB3F5C" w:rsidRPr="003E4405">
        <w:rPr>
          <w:rFonts w:ascii="Palatino Linotype" w:hAnsi="Palatino Linotype"/>
        </w:rPr>
        <w:t xml:space="preserve">entonces </w:t>
      </w:r>
      <w:r w:rsidR="00EB3F5C" w:rsidRPr="003E4405">
        <w:rPr>
          <w:rFonts w:ascii="Palatino Linotype" w:hAnsi="Palatino Linotype"/>
          <w:b/>
        </w:rPr>
        <w:t>SOLICITANTE</w:t>
      </w:r>
      <w:r w:rsidR="00EB3F5C" w:rsidRPr="003E4405">
        <w:rPr>
          <w:rFonts w:ascii="Palatino Linotype" w:hAnsi="Palatino Linotype"/>
        </w:rPr>
        <w:t xml:space="preserve"> requirió</w:t>
      </w:r>
      <w:r w:rsidR="00910076" w:rsidRPr="003E4405">
        <w:rPr>
          <w:rFonts w:ascii="Palatino Linotype" w:hAnsi="Palatino Linotype"/>
        </w:rPr>
        <w:t xml:space="preserve"> </w:t>
      </w:r>
      <w:r w:rsidR="00B8225B" w:rsidRPr="003E4405">
        <w:rPr>
          <w:rFonts w:ascii="Palatino Linotype" w:hAnsi="Palatino Linotype"/>
        </w:rPr>
        <w:t xml:space="preserve">al </w:t>
      </w:r>
      <w:r w:rsidR="00505513" w:rsidRPr="003E4405">
        <w:rPr>
          <w:rFonts w:ascii="Palatino Linotype" w:hAnsi="Palatino Linotype"/>
        </w:rPr>
        <w:t>Ayuntamiento de Chimalhuacán</w:t>
      </w:r>
      <w:r w:rsidR="00DE0B24" w:rsidRPr="003E4405">
        <w:rPr>
          <w:rFonts w:ascii="Palatino Linotype" w:hAnsi="Palatino Linotype"/>
        </w:rPr>
        <w:t xml:space="preserve"> </w:t>
      </w:r>
      <w:r w:rsidR="00B72FA6" w:rsidRPr="003E4405">
        <w:rPr>
          <w:rFonts w:ascii="Palatino Linotype" w:hAnsi="Palatino Linotype"/>
        </w:rPr>
        <w:t>la siguiente información</w:t>
      </w:r>
      <w:r w:rsidR="001409B3" w:rsidRPr="003E4405">
        <w:rPr>
          <w:rFonts w:ascii="Palatino Linotype" w:hAnsi="Palatino Linotype"/>
        </w:rPr>
        <w:t xml:space="preserve"> por el periodo comprendido del uno (01) de enero al diecinueve (19) de abril de dos mil veintidós</w:t>
      </w:r>
      <w:r w:rsidR="00B72FA6" w:rsidRPr="003E4405">
        <w:rPr>
          <w:rFonts w:ascii="Palatino Linotype" w:hAnsi="Palatino Linotype"/>
        </w:rPr>
        <w:t>:</w:t>
      </w:r>
    </w:p>
    <w:p w14:paraId="1C409D67" w14:textId="77777777" w:rsidR="001409B3" w:rsidRPr="003E4405" w:rsidRDefault="001409B3" w:rsidP="001409B3">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3E4405">
        <w:rPr>
          <w:rFonts w:ascii="Palatino Linotype" w:hAnsi="Palatino Linotype" w:cs="Arial"/>
          <w:b/>
          <w:color w:val="000000" w:themeColor="text1"/>
        </w:rPr>
        <w:t>Total de gasto aplicado</w:t>
      </w:r>
      <w:r w:rsidRPr="003E4405">
        <w:rPr>
          <w:rFonts w:ascii="Palatino Linotype" w:hAnsi="Palatino Linotype" w:cs="Arial"/>
          <w:color w:val="000000" w:themeColor="text1"/>
        </w:rPr>
        <w:t xml:space="preserve">, así como los </w:t>
      </w:r>
      <w:r w:rsidRPr="003E4405">
        <w:rPr>
          <w:rFonts w:ascii="Palatino Linotype" w:hAnsi="Palatino Linotype" w:cs="Arial"/>
          <w:b/>
          <w:color w:val="000000" w:themeColor="text1"/>
        </w:rPr>
        <w:t>contratos celebrados</w:t>
      </w:r>
      <w:r w:rsidRPr="003E4405">
        <w:rPr>
          <w:rFonts w:ascii="Palatino Linotype" w:hAnsi="Palatino Linotype" w:cs="Arial"/>
          <w:color w:val="000000" w:themeColor="text1"/>
        </w:rPr>
        <w:t xml:space="preserve">, respecto de los siguientes rubros: </w:t>
      </w:r>
    </w:p>
    <w:p w14:paraId="136F7705" w14:textId="77777777" w:rsidR="001409B3" w:rsidRPr="003E4405" w:rsidRDefault="001409B3" w:rsidP="001409B3">
      <w:pPr>
        <w:pStyle w:val="Prrafodelista"/>
        <w:numPr>
          <w:ilvl w:val="2"/>
          <w:numId w:val="40"/>
        </w:numPr>
        <w:tabs>
          <w:tab w:val="left" w:pos="426"/>
        </w:tabs>
        <w:spacing w:before="240" w:after="240" w:line="360" w:lineRule="auto"/>
        <w:ind w:left="1701" w:right="51"/>
        <w:jc w:val="both"/>
        <w:rPr>
          <w:rFonts w:ascii="Palatino Linotype" w:hAnsi="Palatino Linotype"/>
          <w:color w:val="000000" w:themeColor="text1"/>
        </w:rPr>
      </w:pPr>
      <w:r w:rsidRPr="003E4405">
        <w:rPr>
          <w:rFonts w:ascii="Palatino Linotype" w:hAnsi="Palatino Linotype" w:cs="Arial"/>
          <w:color w:val="000000" w:themeColor="text1"/>
        </w:rPr>
        <w:t xml:space="preserve">Difusión de programas o acciones gubernamentales; </w:t>
      </w:r>
    </w:p>
    <w:p w14:paraId="5E2E6434" w14:textId="77777777" w:rsidR="001409B3" w:rsidRPr="003E4405" w:rsidRDefault="001409B3" w:rsidP="001409B3">
      <w:pPr>
        <w:pStyle w:val="Prrafodelista"/>
        <w:numPr>
          <w:ilvl w:val="2"/>
          <w:numId w:val="40"/>
        </w:numPr>
        <w:tabs>
          <w:tab w:val="left" w:pos="426"/>
        </w:tabs>
        <w:spacing w:before="240" w:after="240" w:line="360" w:lineRule="auto"/>
        <w:ind w:left="1701" w:right="51"/>
        <w:jc w:val="both"/>
        <w:rPr>
          <w:rFonts w:ascii="Palatino Linotype" w:hAnsi="Palatino Linotype"/>
          <w:color w:val="000000" w:themeColor="text1"/>
        </w:rPr>
      </w:pPr>
      <w:r w:rsidRPr="003E4405">
        <w:rPr>
          <w:rFonts w:ascii="Palatino Linotype" w:hAnsi="Palatino Linotype" w:cs="Arial"/>
          <w:color w:val="000000" w:themeColor="text1"/>
        </w:rPr>
        <w:t xml:space="preserve">Servicios de comunicación y medios; </w:t>
      </w:r>
    </w:p>
    <w:p w14:paraId="7497D91B" w14:textId="77777777" w:rsidR="001409B3" w:rsidRPr="003E4405" w:rsidRDefault="001409B3" w:rsidP="001409B3">
      <w:pPr>
        <w:pStyle w:val="Prrafodelista"/>
        <w:numPr>
          <w:ilvl w:val="2"/>
          <w:numId w:val="40"/>
        </w:numPr>
        <w:tabs>
          <w:tab w:val="left" w:pos="426"/>
        </w:tabs>
        <w:spacing w:before="240" w:after="240" w:line="360" w:lineRule="auto"/>
        <w:ind w:left="1701" w:right="51"/>
        <w:jc w:val="both"/>
        <w:rPr>
          <w:rFonts w:ascii="Palatino Linotype" w:hAnsi="Palatino Linotype"/>
          <w:color w:val="000000" w:themeColor="text1"/>
        </w:rPr>
      </w:pPr>
      <w:r w:rsidRPr="003E4405">
        <w:rPr>
          <w:rFonts w:ascii="Palatino Linotype" w:hAnsi="Palatino Linotype" w:cs="Arial"/>
          <w:color w:val="000000" w:themeColor="text1"/>
        </w:rPr>
        <w:t xml:space="preserve">Comunicación pública y fortalecimiento informativo; y, </w:t>
      </w:r>
    </w:p>
    <w:p w14:paraId="51530179" w14:textId="59BAC252" w:rsidR="00B72FA6" w:rsidRPr="003E4405" w:rsidRDefault="001409B3" w:rsidP="001409B3">
      <w:pPr>
        <w:pStyle w:val="Prrafodelista"/>
        <w:numPr>
          <w:ilvl w:val="2"/>
          <w:numId w:val="40"/>
        </w:numPr>
        <w:tabs>
          <w:tab w:val="left" w:pos="426"/>
        </w:tabs>
        <w:spacing w:before="240" w:after="240" w:line="360" w:lineRule="auto"/>
        <w:ind w:left="1701" w:right="51"/>
        <w:jc w:val="both"/>
        <w:rPr>
          <w:rFonts w:ascii="Palatino Linotype" w:hAnsi="Palatino Linotype"/>
          <w:color w:val="000000" w:themeColor="text1"/>
        </w:rPr>
      </w:pPr>
      <w:r w:rsidRPr="003E4405">
        <w:rPr>
          <w:rFonts w:ascii="Palatino Linotype" w:hAnsi="Palatino Linotype" w:cs="Arial"/>
          <w:color w:val="000000" w:themeColor="text1"/>
        </w:rPr>
        <w:t>Publicidad y comunicación social</w:t>
      </w:r>
    </w:p>
    <w:p w14:paraId="616487D0" w14:textId="77777777" w:rsidR="00DE0B24" w:rsidRPr="003E4405"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4A85493B" w14:textId="245B1F59" w:rsidR="002C7E27" w:rsidRPr="003E4405" w:rsidRDefault="00DD20F3" w:rsidP="00140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De las constancias </w:t>
      </w:r>
      <w:r w:rsidR="001409B3" w:rsidRPr="003E4405">
        <w:rPr>
          <w:rFonts w:ascii="Palatino Linotype" w:hAnsi="Palatino Linotype"/>
          <w:color w:val="000000" w:themeColor="text1"/>
        </w:rPr>
        <w:t xml:space="preserve">que obran en el expediente electrónico formado en el SAIMEX, específicamente en el apartado de </w:t>
      </w:r>
      <w:r w:rsidR="001409B3" w:rsidRPr="003E4405">
        <w:rPr>
          <w:rFonts w:ascii="Palatino Linotype" w:hAnsi="Palatino Linotype"/>
          <w:i/>
          <w:color w:val="000000" w:themeColor="text1"/>
        </w:rPr>
        <w:t>Requerimientos</w:t>
      </w:r>
      <w:r w:rsidR="001409B3" w:rsidRPr="003E4405">
        <w:rPr>
          <w:rFonts w:ascii="Palatino Linotype" w:hAnsi="Palatino Linotype"/>
          <w:color w:val="000000" w:themeColor="text1"/>
        </w:rPr>
        <w:t xml:space="preserve">, se aprecia que la Unidad de Transparencia turnó la solicitud de información a la Servidora Pública Habilitada </w:t>
      </w:r>
      <w:r w:rsidR="001409B3" w:rsidRPr="003E4405">
        <w:rPr>
          <w:rFonts w:ascii="Palatino Linotype" w:hAnsi="Palatino Linotype"/>
          <w:i/>
          <w:color w:val="000000" w:themeColor="text1"/>
        </w:rPr>
        <w:t>Mtra. Jazmín Ignacio Pérez</w:t>
      </w:r>
      <w:r w:rsidR="001409B3" w:rsidRPr="003E4405">
        <w:rPr>
          <w:rFonts w:ascii="Palatino Linotype" w:hAnsi="Palatino Linotype"/>
          <w:color w:val="000000" w:themeColor="text1"/>
        </w:rPr>
        <w:t xml:space="preserve">, Tesorera Municipal del </w:t>
      </w:r>
      <w:r w:rsidR="001409B3" w:rsidRPr="003E4405">
        <w:rPr>
          <w:rFonts w:ascii="Palatino Linotype" w:hAnsi="Palatino Linotype"/>
          <w:b/>
          <w:color w:val="000000" w:themeColor="text1"/>
        </w:rPr>
        <w:t>SUJETO OBLIGADO</w:t>
      </w:r>
      <w:r w:rsidR="001409B3" w:rsidRPr="003E4405">
        <w:rPr>
          <w:rFonts w:ascii="Palatino Linotype" w:hAnsi="Palatino Linotype"/>
          <w:color w:val="000000" w:themeColor="text1"/>
        </w:rPr>
        <w:t>.</w:t>
      </w:r>
    </w:p>
    <w:p w14:paraId="7F093F92" w14:textId="77777777" w:rsidR="001409B3" w:rsidRPr="003E4405" w:rsidRDefault="001409B3" w:rsidP="001409B3">
      <w:pPr>
        <w:pStyle w:val="Prrafodelista"/>
        <w:tabs>
          <w:tab w:val="left" w:pos="426"/>
        </w:tabs>
        <w:spacing w:before="240" w:after="240" w:line="360" w:lineRule="auto"/>
        <w:ind w:left="0" w:right="51"/>
        <w:jc w:val="both"/>
        <w:rPr>
          <w:rFonts w:ascii="Palatino Linotype" w:hAnsi="Palatino Linotype"/>
          <w:color w:val="000000" w:themeColor="text1"/>
        </w:rPr>
      </w:pPr>
    </w:p>
    <w:p w14:paraId="40366116" w14:textId="77418B90" w:rsidR="001409B3" w:rsidRPr="003E4405" w:rsidRDefault="001409B3" w:rsidP="00140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Por su parte, en respuesta a la solicitud de información, se advierte que mediante el oficio número TM/EA/00898/2022, de seis (06) de mayo de dos mil veintidós, la Tesorera Municipal informó lo siguiente:</w:t>
      </w:r>
    </w:p>
    <w:p w14:paraId="20D8BFBF" w14:textId="77777777" w:rsidR="001409B3" w:rsidRPr="003E4405" w:rsidRDefault="001409B3" w:rsidP="001409B3">
      <w:pPr>
        <w:pStyle w:val="Prrafodelista"/>
        <w:tabs>
          <w:tab w:val="left" w:pos="426"/>
        </w:tabs>
        <w:spacing w:before="240" w:after="240" w:line="360" w:lineRule="auto"/>
        <w:ind w:left="0" w:right="51"/>
        <w:jc w:val="both"/>
        <w:rPr>
          <w:rFonts w:ascii="Palatino Linotype" w:hAnsi="Palatino Linotype"/>
          <w:color w:val="000000" w:themeColor="text1"/>
        </w:rPr>
      </w:pPr>
    </w:p>
    <w:p w14:paraId="289416BD" w14:textId="104AAF7C" w:rsidR="001409B3" w:rsidRPr="003E4405" w:rsidRDefault="001409B3" w:rsidP="001409B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w:t>
      </w:r>
      <w:r w:rsidR="00675B23" w:rsidRPr="003E4405">
        <w:rPr>
          <w:rFonts w:ascii="Palatino Linotype" w:hAnsi="Palatino Linotype"/>
          <w:i/>
          <w:color w:val="000000" w:themeColor="text1"/>
          <w:sz w:val="22"/>
        </w:rPr>
        <w:t>A efecto de dar cabal cumplimiento en tiempo y forma, tengo a bien informar a Usted de conformidad con el ACUERDO 06/2022 POR EL QUE SE EMITEN LOS LINEAMIENTOS, FECHAS DE CAPACITACIÓN Y CALENDARIZACIÓN PARA LA ENTREGA DE INFORMES TRIMESTRALES DE LAS ENTIDADEZ FISCALIZABLES DEL ESTADO DE MÉXICO DEL EJERCICIO DISCAL 2022, y considerando que los estados financieros y demás información presupuestaria, programática y contable que emanen de los registros de los entes públicos, serán la base para la emisión de informes periódicos y para la formulación de la cuenta pública anual; donde el Informe es el documento físico y/o electrónico que trimestralmente presentan las entidades fiscalizables sobre la situación económica, las finanzas públicas, y en su caso deuda pública para su análisis al Órgano Superior, a través de las tesorerías municipales.</w:t>
      </w:r>
    </w:p>
    <w:p w14:paraId="26A7D95E" w14:textId="77777777" w:rsidR="00675B23" w:rsidRPr="003E4405" w:rsidRDefault="00675B23" w:rsidP="001409B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C3AF4B3" w14:textId="37BEA5E2" w:rsidR="00675B23" w:rsidRPr="003E4405" w:rsidRDefault="00675B23" w:rsidP="001409B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Le hago de conocimiento que las Tesorerías enviarán para su análisis y evaluación al Órgano Superior de Fiscalización del Estado de México, su información presupuestal, de manera trimestral dentro de los primeros veinte días hábiles posteriores al término del periodo a informar y/o de acuerdo al Calendario de entrega publicado por el OSFEM, motivo por el cual la información aún se está generando debido al proceso de integración del informe Trimestral.</w:t>
      </w:r>
    </w:p>
    <w:p w14:paraId="3F659980" w14:textId="77777777" w:rsidR="00675B23" w:rsidRPr="003E4405" w:rsidRDefault="00675B23" w:rsidP="001409B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7EE9589" w14:textId="4EA236F6" w:rsidR="00675B23" w:rsidRPr="003E4405" w:rsidRDefault="00675B23" w:rsidP="001409B3">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3E4405">
        <w:rPr>
          <w:rFonts w:ascii="Palatino Linotype" w:hAnsi="Palatino Linotype"/>
          <w:i/>
          <w:color w:val="000000" w:themeColor="text1"/>
          <w:sz w:val="22"/>
        </w:rPr>
        <w:t>Bajo ese orden de ideas, es dable señalar que la información solicitada aún no se pone a disposición pública, toda vez que el Órgano Superior de Fiscalización del Estado de México aún no ha emitido su análisis y evaluación.”</w:t>
      </w:r>
      <w:r w:rsidRPr="003E4405">
        <w:rPr>
          <w:rFonts w:ascii="Palatino Linotype" w:hAnsi="Palatino Linotype"/>
          <w:color w:val="000000" w:themeColor="text1"/>
          <w:sz w:val="22"/>
        </w:rPr>
        <w:t xml:space="preserve"> (Sic</w:t>
      </w:r>
      <w:r w:rsidR="009B5F7C" w:rsidRPr="003E4405">
        <w:rPr>
          <w:rFonts w:ascii="Palatino Linotype" w:hAnsi="Palatino Linotype"/>
          <w:color w:val="000000" w:themeColor="text1"/>
          <w:sz w:val="22"/>
        </w:rPr>
        <w:t>)</w:t>
      </w:r>
    </w:p>
    <w:p w14:paraId="54391B37" w14:textId="77777777" w:rsidR="001409B3" w:rsidRPr="003E4405" w:rsidRDefault="001409B3" w:rsidP="001409B3">
      <w:pPr>
        <w:pStyle w:val="Prrafodelista"/>
        <w:tabs>
          <w:tab w:val="left" w:pos="426"/>
        </w:tabs>
        <w:spacing w:before="240" w:after="240" w:line="360" w:lineRule="auto"/>
        <w:ind w:left="0" w:right="51"/>
        <w:jc w:val="both"/>
        <w:rPr>
          <w:rFonts w:ascii="Palatino Linotype" w:hAnsi="Palatino Linotype"/>
          <w:color w:val="000000" w:themeColor="text1"/>
        </w:rPr>
      </w:pPr>
    </w:p>
    <w:p w14:paraId="01374E3B" w14:textId="169AFAF2" w:rsidR="001409B3" w:rsidRPr="003E4405" w:rsidRDefault="009B5F7C" w:rsidP="00140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De la trascripción anterior, podemos rescatar los siguientes pronunciamientos de la Tesorera Municipal:</w:t>
      </w:r>
    </w:p>
    <w:p w14:paraId="5299CC3C" w14:textId="657B5523" w:rsidR="009B5F7C" w:rsidRPr="003E4405" w:rsidRDefault="009B5F7C" w:rsidP="009B5F7C">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3E4405">
        <w:rPr>
          <w:rFonts w:ascii="Palatino Linotype" w:hAnsi="Palatino Linotype"/>
          <w:color w:val="000000" w:themeColor="text1"/>
        </w:rPr>
        <w:lastRenderedPageBreak/>
        <w:t>Que los estados financieros, así como la información presupuestaria, programática y contable del Ayuntamiento de Chimalhuacán, son la base para la emisión de informes trimestrales que deben presentarse al Órgano Superior de Fiscalización del Estado de México.</w:t>
      </w:r>
    </w:p>
    <w:p w14:paraId="10F36BCD" w14:textId="39FEA4D0" w:rsidR="009B5F7C" w:rsidRPr="003E4405" w:rsidRDefault="009B5F7C" w:rsidP="009B5F7C">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3E4405">
        <w:rPr>
          <w:rFonts w:ascii="Palatino Linotype" w:hAnsi="Palatino Linotype"/>
          <w:color w:val="000000" w:themeColor="text1"/>
        </w:rPr>
        <w:t>Que el reporte trimestral que contiene la información solicitada aún no había sido puesto a disposición de la ciudadanía, toda vez que el Órgano Superior de Fiscalización del Estado de México no había emitido su análisis y evaluación respectivo.</w:t>
      </w:r>
    </w:p>
    <w:p w14:paraId="3640D808" w14:textId="77777777" w:rsidR="001409B3" w:rsidRPr="003E4405" w:rsidRDefault="001409B3" w:rsidP="001409B3">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3E5A60F5" w:rsidR="00100C6D" w:rsidRPr="003E4405" w:rsidRDefault="002C7E2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Consecuencia de lo anterior, </w:t>
      </w:r>
      <w:r w:rsidR="009B5F7C" w:rsidRPr="003E4405">
        <w:rPr>
          <w:rFonts w:ascii="Palatino Linotype" w:hAnsi="Palatino Linotype"/>
          <w:color w:val="000000" w:themeColor="text1"/>
        </w:rPr>
        <w:t>la</w:t>
      </w:r>
      <w:r w:rsidR="00EB3F5C" w:rsidRPr="003E4405">
        <w:rPr>
          <w:rFonts w:ascii="Palatino Linotype" w:hAnsi="Palatino Linotype"/>
          <w:color w:val="000000" w:themeColor="text1"/>
        </w:rPr>
        <w:t xml:space="preserve"> </w:t>
      </w:r>
      <w:r w:rsidR="00EB3F5C" w:rsidRPr="003E4405">
        <w:rPr>
          <w:rFonts w:ascii="Palatino Linotype" w:hAnsi="Palatino Linotype"/>
          <w:b/>
          <w:color w:val="000000" w:themeColor="text1"/>
        </w:rPr>
        <w:t>RECURRENTE</w:t>
      </w:r>
      <w:r w:rsidR="00EB3F5C" w:rsidRPr="003E4405">
        <w:rPr>
          <w:rFonts w:ascii="Palatino Linotype" w:hAnsi="Palatino Linotype"/>
          <w:color w:val="000000" w:themeColor="text1"/>
        </w:rPr>
        <w:t xml:space="preserve"> promovió el recurso de revisión con número al rubro indicado</w:t>
      </w:r>
      <w:r w:rsidR="004003E9" w:rsidRPr="003E4405">
        <w:rPr>
          <w:rFonts w:ascii="Palatino Linotype" w:hAnsi="Palatino Linotype"/>
          <w:color w:val="000000" w:themeColor="text1"/>
        </w:rPr>
        <w:t>,</w:t>
      </w:r>
      <w:r w:rsidR="00EB3F5C" w:rsidRPr="003E4405">
        <w:rPr>
          <w:rFonts w:ascii="Palatino Linotype" w:hAnsi="Palatino Linotype"/>
          <w:color w:val="000000" w:themeColor="text1"/>
        </w:rPr>
        <w:t xml:space="preserve"> en contra de la respuesta del </w:t>
      </w:r>
      <w:r w:rsidR="00EB3F5C" w:rsidRPr="003E4405">
        <w:rPr>
          <w:rFonts w:ascii="Palatino Linotype" w:hAnsi="Palatino Linotype"/>
          <w:b/>
          <w:color w:val="000000" w:themeColor="text1"/>
        </w:rPr>
        <w:t>SUJETO OBLIGADO</w:t>
      </w:r>
      <w:r w:rsidR="00EB3F5C" w:rsidRPr="003E4405">
        <w:rPr>
          <w:rFonts w:ascii="Palatino Linotype" w:hAnsi="Palatino Linotype"/>
          <w:color w:val="000000" w:themeColor="text1"/>
        </w:rPr>
        <w:t>,</w:t>
      </w:r>
      <w:r w:rsidR="004003E9" w:rsidRPr="003E4405">
        <w:rPr>
          <w:rFonts w:ascii="Palatino Linotype" w:hAnsi="Palatino Linotype"/>
          <w:color w:val="000000" w:themeColor="text1"/>
        </w:rPr>
        <w:t xml:space="preserve"> y</w:t>
      </w:r>
      <w:r w:rsidR="009B5F7C" w:rsidRPr="003E4405">
        <w:rPr>
          <w:rFonts w:ascii="Palatino Linotype" w:hAnsi="Palatino Linotype"/>
          <w:color w:val="000000" w:themeColor="text1"/>
        </w:rPr>
        <w:t xml:space="preserve"> en el que señaló los siguientes agravios:</w:t>
      </w:r>
    </w:p>
    <w:p w14:paraId="08DDBE3C" w14:textId="77777777" w:rsidR="009B5F7C" w:rsidRPr="003E4405" w:rsidRDefault="009B5F7C" w:rsidP="009B5F7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E4405">
        <w:rPr>
          <w:rFonts w:ascii="Palatino Linotype" w:hAnsi="Palatino Linotype"/>
          <w:color w:val="000000" w:themeColor="text1"/>
        </w:rPr>
        <w:t>La</w:t>
      </w:r>
      <w:r w:rsidRPr="003E4405">
        <w:rPr>
          <w:rFonts w:ascii="Palatino Linotype" w:hAnsi="Palatino Linotype" w:cs="Arial"/>
          <w:color w:val="000000" w:themeColor="text1"/>
        </w:rPr>
        <w:t xml:space="preserve"> negativa de la información; y</w:t>
      </w:r>
    </w:p>
    <w:p w14:paraId="2C46775D" w14:textId="49F36998" w:rsidR="009B5F7C" w:rsidRPr="003E4405" w:rsidRDefault="009B5F7C" w:rsidP="009B5F7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E4405">
        <w:rPr>
          <w:rFonts w:ascii="Palatino Linotype" w:hAnsi="Palatino Linotype" w:cs="Arial"/>
          <w:color w:val="000000" w:themeColor="text1"/>
        </w:rPr>
        <w:t>Que la información solicitada era de carácter e interés público, independientemente de que deba o no ser revisada por el Órgano Superior de Fiscalización del Estado de México.</w:t>
      </w:r>
    </w:p>
    <w:p w14:paraId="1A26BDD1" w14:textId="36AF8D24"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2400C019" w14:textId="1DB11EC9" w:rsidR="009B5F7C" w:rsidRPr="003E4405" w:rsidRDefault="009B5F7C" w:rsidP="009B5F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En razón de lo anterior, se procede a analizar el marco legal que engloba a la naturaleza de la información solicitada, para así determinar si, con su respuesta, el </w:t>
      </w:r>
      <w:r w:rsidRPr="003E4405">
        <w:rPr>
          <w:rFonts w:ascii="Palatino Linotype" w:hAnsi="Palatino Linotype"/>
          <w:b/>
          <w:color w:val="000000" w:themeColor="text1"/>
        </w:rPr>
        <w:t>SUJETO OBLIGADO</w:t>
      </w:r>
      <w:r w:rsidRPr="003E4405">
        <w:rPr>
          <w:rFonts w:ascii="Palatino Linotype" w:hAnsi="Palatino Linotype"/>
          <w:color w:val="000000" w:themeColor="text1"/>
        </w:rPr>
        <w:t xml:space="preserve"> colmó el derecho de acceso a la información ejercido por la particular, o si por el contrario, procede el ordenar la entrega de información.</w:t>
      </w:r>
    </w:p>
    <w:p w14:paraId="464FABB0"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797A5CAB" w14:textId="31C5FA52" w:rsidR="009B5F7C" w:rsidRPr="003E4405" w:rsidRDefault="009B5F7C" w:rsidP="00AD0AD3">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E4405">
        <w:rPr>
          <w:rFonts w:ascii="Palatino Linotype" w:hAnsi="Palatino Linotype"/>
          <w:b/>
          <w:color w:val="000000" w:themeColor="text1"/>
        </w:rPr>
        <w:t>III. Del derecho de acceso a la información.</w:t>
      </w:r>
    </w:p>
    <w:p w14:paraId="6642153D"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7167FF93" w14:textId="39ED26DA" w:rsidR="009B5F7C" w:rsidRPr="003E4405" w:rsidRDefault="009B5F7C" w:rsidP="009B5F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lastRenderedPageBreak/>
        <w:t>Previo a analizar la naturaleza de lo solicitado</w:t>
      </w:r>
      <w:r w:rsidRPr="003E4405">
        <w:rPr>
          <w:rFonts w:ascii="Palatino Linotype" w:hAnsi="Palatino Linotype"/>
          <w:lang w:val="es-ES"/>
        </w:rPr>
        <w:t xml:space="preserve">, </w:t>
      </w:r>
      <w:r w:rsidRPr="003E4405">
        <w:rPr>
          <w:rFonts w:ascii="Palatino Linotype" w:hAnsi="Palatino Linotype"/>
          <w:color w:val="000000" w:themeColor="text1"/>
        </w:rPr>
        <w:t>este Organismo Garante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DC48FC8"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38CCBC5B" w14:textId="77777777" w:rsidR="009B5F7C" w:rsidRPr="003E4405" w:rsidRDefault="009B5F7C" w:rsidP="009B5F7C">
      <w:pPr>
        <w:spacing w:line="276" w:lineRule="auto"/>
        <w:ind w:left="567" w:right="567"/>
        <w:jc w:val="both"/>
        <w:rPr>
          <w:rFonts w:ascii="Palatino Linotype" w:eastAsia="Palatino Linotype" w:hAnsi="Palatino Linotype" w:cs="Palatino Linotype"/>
          <w:i/>
          <w:sz w:val="22"/>
          <w:szCs w:val="22"/>
        </w:rPr>
      </w:pPr>
      <w:r w:rsidRPr="003E4405">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3E440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62BA97" w14:textId="77777777" w:rsidR="009B5F7C" w:rsidRPr="003E4405" w:rsidRDefault="009B5F7C" w:rsidP="009B5F7C">
      <w:pPr>
        <w:spacing w:line="276" w:lineRule="auto"/>
        <w:ind w:left="567" w:right="567"/>
        <w:jc w:val="both"/>
        <w:rPr>
          <w:rFonts w:ascii="Palatino Linotype" w:eastAsia="Palatino Linotype" w:hAnsi="Palatino Linotype" w:cs="Palatino Linotype"/>
          <w:i/>
          <w:sz w:val="22"/>
          <w:szCs w:val="22"/>
        </w:rPr>
      </w:pPr>
      <w:r w:rsidRPr="003E440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39CE9ED" w14:textId="77777777" w:rsidR="009B5F7C" w:rsidRPr="003E4405" w:rsidRDefault="009B5F7C" w:rsidP="009B5F7C">
      <w:pPr>
        <w:spacing w:line="276" w:lineRule="auto"/>
        <w:ind w:left="567" w:right="567"/>
        <w:jc w:val="both"/>
        <w:rPr>
          <w:rFonts w:ascii="Palatino Linotype" w:eastAsia="Palatino Linotype" w:hAnsi="Palatino Linotype" w:cs="Palatino Linotype"/>
          <w:i/>
          <w:sz w:val="22"/>
          <w:szCs w:val="22"/>
        </w:rPr>
      </w:pPr>
      <w:r w:rsidRPr="003E4405">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5C71659" w14:textId="77777777" w:rsidR="009B5F7C" w:rsidRPr="003E4405" w:rsidRDefault="009B5F7C" w:rsidP="009B5F7C">
      <w:pPr>
        <w:spacing w:line="276" w:lineRule="auto"/>
        <w:ind w:left="567" w:right="567"/>
        <w:jc w:val="both"/>
        <w:rPr>
          <w:rFonts w:ascii="Palatino Linotype" w:eastAsia="Palatino Linotype" w:hAnsi="Palatino Linotype" w:cs="Palatino Linotype"/>
          <w:i/>
          <w:sz w:val="22"/>
          <w:szCs w:val="22"/>
        </w:rPr>
      </w:pPr>
      <w:r w:rsidRPr="003E4405">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1B1015E" w14:textId="77777777" w:rsidR="009B5F7C" w:rsidRPr="003E4405" w:rsidRDefault="009B5F7C" w:rsidP="009B5F7C">
      <w:pPr>
        <w:spacing w:line="276" w:lineRule="auto"/>
        <w:ind w:left="567" w:right="567"/>
        <w:jc w:val="both"/>
        <w:rPr>
          <w:rFonts w:ascii="Palatino Linotype" w:eastAsia="Palatino Linotype" w:hAnsi="Palatino Linotype" w:cs="Palatino Linotype"/>
        </w:rPr>
      </w:pPr>
      <w:r w:rsidRPr="003E4405">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4E8E2CFE"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3F60EECE" w14:textId="77777777" w:rsidR="009B5F7C" w:rsidRPr="003E4405" w:rsidRDefault="009B5F7C" w:rsidP="009B5F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lang w:val="es-ES"/>
        </w:rPr>
        <w:lastRenderedPageBreak/>
        <w:t xml:space="preserve">El </w:t>
      </w:r>
      <w:r w:rsidRPr="003E4405">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3E4405">
        <w:rPr>
          <w:rFonts w:ascii="Palatino Linotype" w:eastAsia="Palatino Linotype" w:hAnsi="Palatino Linotype" w:cs="Palatino Linotype"/>
          <w:color w:val="000000"/>
          <w:vertAlign w:val="superscript"/>
        </w:rPr>
        <w:footnoteReference w:id="12"/>
      </w:r>
      <w:r w:rsidRPr="003E4405">
        <w:rPr>
          <w:rFonts w:ascii="Palatino Linotype" w:eastAsia="Palatino Linotype" w:hAnsi="Palatino Linotype" w:cs="Palatino Linotype"/>
          <w:color w:val="000000"/>
        </w:rPr>
        <w:t>, para darnos un mejor panorama:</w:t>
      </w:r>
    </w:p>
    <w:p w14:paraId="04B62936"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5B579DF5" w14:textId="77777777" w:rsidR="009B5F7C" w:rsidRPr="003E4405" w:rsidRDefault="009B5F7C" w:rsidP="009B5F7C">
      <w:pPr>
        <w:spacing w:line="276" w:lineRule="auto"/>
        <w:ind w:left="567" w:right="567"/>
        <w:jc w:val="both"/>
        <w:rPr>
          <w:rFonts w:ascii="Palatino Linotype" w:eastAsia="Palatino Linotype" w:hAnsi="Palatino Linotype" w:cs="Palatino Linotype"/>
          <w:i/>
          <w:sz w:val="22"/>
          <w:szCs w:val="22"/>
        </w:rPr>
      </w:pPr>
      <w:r w:rsidRPr="003E4405">
        <w:rPr>
          <w:rFonts w:ascii="Palatino Linotype" w:eastAsia="Palatino Linotype" w:hAnsi="Palatino Linotype" w:cs="Palatino Linotype"/>
          <w:b/>
          <w:i/>
          <w:sz w:val="22"/>
          <w:szCs w:val="22"/>
        </w:rPr>
        <w:t xml:space="preserve">“XI. Documento: </w:t>
      </w:r>
      <w:r w:rsidRPr="003E4405">
        <w:rPr>
          <w:rFonts w:ascii="Palatino Linotype" w:eastAsia="Palatino Linotype" w:hAnsi="Palatino Linotype" w:cs="Palatino Linotype"/>
          <w:b/>
          <w:bCs/>
          <w:i/>
          <w:sz w:val="22"/>
          <w:szCs w:val="22"/>
        </w:rPr>
        <w:t xml:space="preserve">Los </w:t>
      </w:r>
      <w:r w:rsidRPr="003E4405">
        <w:rPr>
          <w:rFonts w:ascii="Palatino Linotype" w:eastAsia="Palatino Linotype" w:hAnsi="Palatino Linotype" w:cs="Palatino Linotype"/>
          <w:bCs/>
          <w:i/>
          <w:sz w:val="22"/>
          <w:szCs w:val="22"/>
        </w:rPr>
        <w:t xml:space="preserve">expedientes, </w:t>
      </w:r>
      <w:r w:rsidRPr="003E4405">
        <w:rPr>
          <w:rFonts w:ascii="Palatino Linotype" w:eastAsia="Palatino Linotype" w:hAnsi="Palatino Linotype" w:cs="Palatino Linotype"/>
          <w:b/>
          <w:bCs/>
          <w:i/>
          <w:sz w:val="22"/>
          <w:szCs w:val="22"/>
        </w:rPr>
        <w:t>reportes</w:t>
      </w:r>
      <w:r w:rsidRPr="003E4405">
        <w:rPr>
          <w:rFonts w:ascii="Palatino Linotype" w:eastAsia="Palatino Linotype" w:hAnsi="Palatino Linotype" w:cs="Palatino Linotype"/>
          <w:i/>
          <w:sz w:val="22"/>
          <w:szCs w:val="22"/>
        </w:rPr>
        <w:t xml:space="preserve">, estudios, actas, resoluciones, oficios, correspondencia, acuerdos, directivas, directrices, circulares, </w:t>
      </w:r>
      <w:r w:rsidRPr="003E4405">
        <w:rPr>
          <w:rFonts w:ascii="Palatino Linotype" w:eastAsia="Palatino Linotype" w:hAnsi="Palatino Linotype" w:cs="Palatino Linotype"/>
          <w:b/>
          <w:i/>
          <w:sz w:val="22"/>
          <w:szCs w:val="22"/>
        </w:rPr>
        <w:t>contratos</w:t>
      </w:r>
      <w:r w:rsidRPr="003E4405">
        <w:rPr>
          <w:rFonts w:ascii="Palatino Linotype" w:eastAsia="Palatino Linotype" w:hAnsi="Palatino Linotype" w:cs="Palatino Linotype"/>
          <w:i/>
          <w:sz w:val="22"/>
          <w:szCs w:val="22"/>
        </w:rPr>
        <w:t xml:space="preserve">, </w:t>
      </w:r>
      <w:r w:rsidRPr="003E4405">
        <w:rPr>
          <w:rFonts w:ascii="Palatino Linotype" w:eastAsia="Palatino Linotype" w:hAnsi="Palatino Linotype" w:cs="Palatino Linotype"/>
          <w:b/>
          <w:i/>
          <w:sz w:val="22"/>
          <w:szCs w:val="22"/>
        </w:rPr>
        <w:t>convenios</w:t>
      </w:r>
      <w:r w:rsidRPr="003E4405">
        <w:rPr>
          <w:rFonts w:ascii="Palatino Linotype" w:eastAsia="Palatino Linotype" w:hAnsi="Palatino Linotype" w:cs="Palatino Linotype"/>
          <w:i/>
          <w:sz w:val="22"/>
          <w:szCs w:val="22"/>
        </w:rPr>
        <w:t xml:space="preserve">, instructivos, notas, memorandos, </w:t>
      </w:r>
      <w:r w:rsidRPr="003E4405">
        <w:rPr>
          <w:rFonts w:ascii="Palatino Linotype" w:eastAsia="Palatino Linotype" w:hAnsi="Palatino Linotype" w:cs="Palatino Linotype"/>
          <w:b/>
          <w:i/>
          <w:sz w:val="22"/>
          <w:szCs w:val="22"/>
        </w:rPr>
        <w:t>estadísticas</w:t>
      </w:r>
      <w:r w:rsidRPr="003E4405">
        <w:rPr>
          <w:rFonts w:ascii="Palatino Linotype" w:eastAsia="Palatino Linotype" w:hAnsi="Palatino Linotype" w:cs="Palatino Linotype"/>
          <w:i/>
          <w:sz w:val="22"/>
          <w:szCs w:val="22"/>
        </w:rPr>
        <w:t xml:space="preserve"> o bien, </w:t>
      </w:r>
      <w:r w:rsidRPr="003E4405">
        <w:rPr>
          <w:rFonts w:ascii="Palatino Linotype" w:eastAsia="Palatino Linotype" w:hAnsi="Palatino Linotype" w:cs="Palatino Linotype"/>
          <w:b/>
          <w:bCs/>
          <w:i/>
          <w:sz w:val="22"/>
          <w:szCs w:val="22"/>
        </w:rPr>
        <w:t>cualquier</w:t>
      </w:r>
      <w:r w:rsidRPr="003E4405">
        <w:rPr>
          <w:rFonts w:ascii="Palatino Linotype" w:eastAsia="Palatino Linotype" w:hAnsi="Palatino Linotype" w:cs="Palatino Linotype"/>
          <w:i/>
          <w:sz w:val="22"/>
          <w:szCs w:val="22"/>
        </w:rPr>
        <w:t xml:space="preserve"> otro </w:t>
      </w:r>
      <w:r w:rsidRPr="003E4405">
        <w:rPr>
          <w:rFonts w:ascii="Palatino Linotype" w:eastAsia="Palatino Linotype" w:hAnsi="Palatino Linotype" w:cs="Palatino Linotype"/>
          <w:b/>
          <w:bCs/>
          <w:i/>
          <w:sz w:val="22"/>
          <w:szCs w:val="22"/>
        </w:rPr>
        <w:t>registro que documente el ejercicio de las facultades, funciones y competencias de los</w:t>
      </w:r>
      <w:r w:rsidRPr="003E4405">
        <w:rPr>
          <w:rFonts w:ascii="Palatino Linotype" w:eastAsia="Palatino Linotype" w:hAnsi="Palatino Linotype" w:cs="Palatino Linotype"/>
          <w:b/>
          <w:i/>
          <w:sz w:val="22"/>
          <w:szCs w:val="22"/>
        </w:rPr>
        <w:t xml:space="preserve"> sujetos obligados</w:t>
      </w:r>
      <w:r w:rsidRPr="003E4405">
        <w:rPr>
          <w:rFonts w:ascii="Palatino Linotype" w:eastAsia="Palatino Linotype" w:hAnsi="Palatino Linotype" w:cs="Palatino Linotype"/>
          <w:i/>
          <w:sz w:val="22"/>
          <w:szCs w:val="22"/>
        </w:rPr>
        <w:t xml:space="preserve">, sus servidores públicos e </w:t>
      </w:r>
      <w:r w:rsidRPr="003E4405">
        <w:rPr>
          <w:rFonts w:ascii="Palatino Linotype" w:eastAsia="Palatino Linotype" w:hAnsi="Palatino Linotype" w:cs="Palatino Linotype"/>
          <w:bCs/>
          <w:i/>
          <w:sz w:val="22"/>
          <w:szCs w:val="22"/>
        </w:rPr>
        <w:t>integrantes</w:t>
      </w:r>
      <w:r w:rsidRPr="003E4405">
        <w:rPr>
          <w:rFonts w:ascii="Palatino Linotype" w:eastAsia="Palatino Linotype" w:hAnsi="Palatino Linotype" w:cs="Palatino Linotype"/>
          <w:i/>
          <w:sz w:val="22"/>
          <w:szCs w:val="22"/>
        </w:rPr>
        <w:t xml:space="preserve">, </w:t>
      </w:r>
      <w:r w:rsidRPr="003E4405">
        <w:rPr>
          <w:rFonts w:ascii="Palatino Linotype" w:eastAsia="Palatino Linotype" w:hAnsi="Palatino Linotype" w:cs="Palatino Linotype"/>
          <w:b/>
          <w:i/>
          <w:sz w:val="22"/>
          <w:szCs w:val="22"/>
        </w:rPr>
        <w:t>sin importar su fuente o fecha de elaboración</w:t>
      </w:r>
      <w:r w:rsidRPr="003E4405">
        <w:rPr>
          <w:rFonts w:ascii="Palatino Linotype" w:eastAsia="Palatino Linotype" w:hAnsi="Palatino Linotype" w:cs="Palatino Linotype"/>
          <w:i/>
          <w:sz w:val="22"/>
          <w:szCs w:val="22"/>
        </w:rPr>
        <w:t>. Los documentos podrán estar en cualquier medio, sea escrito, impreso,  sonoro, visual, electrónico, informático u holográfico;”</w:t>
      </w:r>
    </w:p>
    <w:p w14:paraId="4B53B9B0" w14:textId="77777777" w:rsidR="009B5F7C" w:rsidRPr="003E4405" w:rsidRDefault="009B5F7C" w:rsidP="009B5F7C">
      <w:pPr>
        <w:spacing w:line="276" w:lineRule="auto"/>
        <w:ind w:left="567" w:right="567"/>
        <w:jc w:val="both"/>
        <w:rPr>
          <w:rFonts w:ascii="Palatino Linotype" w:eastAsia="Palatino Linotype" w:hAnsi="Palatino Linotype" w:cs="Palatino Linotype"/>
          <w:iCs/>
          <w:sz w:val="22"/>
          <w:szCs w:val="22"/>
        </w:rPr>
      </w:pPr>
      <w:r w:rsidRPr="003E4405">
        <w:rPr>
          <w:rFonts w:ascii="Palatino Linotype" w:eastAsia="Palatino Linotype" w:hAnsi="Palatino Linotype" w:cs="Palatino Linotype"/>
          <w:sz w:val="22"/>
          <w:szCs w:val="22"/>
        </w:rPr>
        <w:t>(Énfasis añadido)</w:t>
      </w:r>
    </w:p>
    <w:p w14:paraId="66076E2D"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461A9B00" w14:textId="77777777" w:rsidR="009B5F7C" w:rsidRPr="003E4405" w:rsidRDefault="009B5F7C" w:rsidP="009B5F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lang w:val="es-ES"/>
        </w:rPr>
        <w:t xml:space="preserve">Correlativo </w:t>
      </w:r>
      <w:r w:rsidRPr="003E4405">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05B92300" w14:textId="77777777" w:rsidR="009B5F7C" w:rsidRPr="003E4405" w:rsidRDefault="009B5F7C" w:rsidP="009B5F7C">
      <w:pPr>
        <w:pStyle w:val="Prrafodelista"/>
        <w:tabs>
          <w:tab w:val="left" w:pos="426"/>
        </w:tabs>
        <w:spacing w:before="240" w:line="360" w:lineRule="auto"/>
        <w:ind w:left="0" w:right="51"/>
        <w:jc w:val="both"/>
        <w:rPr>
          <w:rFonts w:ascii="Palatino Linotype" w:hAnsi="Palatino Linotype"/>
          <w:color w:val="000000" w:themeColor="text1"/>
        </w:rPr>
      </w:pPr>
    </w:p>
    <w:p w14:paraId="2A805BDE" w14:textId="77777777" w:rsidR="009B5F7C" w:rsidRPr="003E4405" w:rsidRDefault="009B5F7C" w:rsidP="009B5F7C">
      <w:pPr>
        <w:spacing w:line="276" w:lineRule="auto"/>
        <w:ind w:left="567" w:right="567"/>
        <w:jc w:val="both"/>
        <w:rPr>
          <w:rFonts w:ascii="Palatino Linotype" w:eastAsia="Palatino Linotype" w:hAnsi="Palatino Linotype" w:cs="Palatino Linotype"/>
          <w:i/>
          <w:sz w:val="22"/>
          <w:szCs w:val="22"/>
        </w:rPr>
      </w:pPr>
      <w:r w:rsidRPr="003E4405">
        <w:rPr>
          <w:rFonts w:ascii="Palatino Linotype" w:eastAsia="Palatino Linotype" w:hAnsi="Palatino Linotype" w:cs="Palatino Linotype"/>
          <w:b/>
          <w:i/>
          <w:sz w:val="22"/>
          <w:szCs w:val="22"/>
        </w:rPr>
        <w:t xml:space="preserve">“Artículo 4. </w:t>
      </w:r>
      <w:r w:rsidRPr="003E4405">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19511537" w14:textId="77777777" w:rsidR="009B5F7C" w:rsidRPr="003E4405" w:rsidRDefault="009B5F7C" w:rsidP="009B5F7C">
      <w:pPr>
        <w:spacing w:line="276" w:lineRule="auto"/>
        <w:ind w:left="567" w:right="567"/>
        <w:jc w:val="both"/>
        <w:rPr>
          <w:rFonts w:ascii="Palatino Linotype" w:eastAsia="Palatino Linotype" w:hAnsi="Palatino Linotype" w:cs="Palatino Linotype"/>
          <w:i/>
          <w:sz w:val="22"/>
          <w:szCs w:val="22"/>
        </w:rPr>
      </w:pPr>
      <w:r w:rsidRPr="003E440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E440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A78FFC" w14:textId="77777777" w:rsidR="009B5F7C" w:rsidRPr="003E4405" w:rsidRDefault="009B5F7C" w:rsidP="009B5F7C">
      <w:pPr>
        <w:spacing w:line="276" w:lineRule="auto"/>
        <w:ind w:left="567" w:right="567"/>
        <w:jc w:val="both"/>
        <w:rPr>
          <w:rFonts w:ascii="Palatino Linotype" w:eastAsia="Palatino Linotype" w:hAnsi="Palatino Linotype" w:cs="Palatino Linotype"/>
          <w:b/>
          <w:i/>
          <w:sz w:val="22"/>
          <w:szCs w:val="22"/>
        </w:rPr>
      </w:pPr>
      <w:r w:rsidRPr="003E4405">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754B8871" w14:textId="77777777" w:rsidR="009B5F7C" w:rsidRPr="003E4405" w:rsidRDefault="009B5F7C" w:rsidP="009B5F7C">
      <w:pPr>
        <w:spacing w:line="276" w:lineRule="auto"/>
        <w:ind w:right="567"/>
        <w:jc w:val="both"/>
        <w:rPr>
          <w:rFonts w:ascii="Palatino Linotype" w:eastAsia="Palatino Linotype" w:hAnsi="Palatino Linotype" w:cs="Palatino Linotype"/>
          <w:i/>
          <w:color w:val="000000"/>
          <w:sz w:val="28"/>
          <w:szCs w:val="28"/>
        </w:rPr>
      </w:pPr>
    </w:p>
    <w:p w14:paraId="6DBE4558" w14:textId="77777777" w:rsidR="009B5F7C" w:rsidRPr="003E4405" w:rsidRDefault="009B5F7C" w:rsidP="009B5F7C">
      <w:pPr>
        <w:spacing w:line="276" w:lineRule="auto"/>
        <w:ind w:left="567" w:right="567"/>
        <w:jc w:val="both"/>
        <w:rPr>
          <w:rFonts w:ascii="Palatino Linotype" w:eastAsia="Palatino Linotype" w:hAnsi="Palatino Linotype" w:cs="Palatino Linotype"/>
          <w:i/>
          <w:sz w:val="22"/>
          <w:szCs w:val="22"/>
        </w:rPr>
      </w:pPr>
      <w:r w:rsidRPr="003E4405">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3E4405">
        <w:rPr>
          <w:rFonts w:ascii="Palatino Linotype" w:eastAsia="Palatino Linotype" w:hAnsi="Palatino Linotype" w:cs="Palatino Linotype"/>
          <w:i/>
          <w:sz w:val="22"/>
          <w:szCs w:val="22"/>
        </w:rPr>
        <w:t xml:space="preserve">. </w:t>
      </w:r>
    </w:p>
    <w:p w14:paraId="37772932" w14:textId="77777777" w:rsidR="009B5F7C" w:rsidRPr="003E4405" w:rsidRDefault="009B5F7C" w:rsidP="009B5F7C">
      <w:pPr>
        <w:spacing w:line="276" w:lineRule="auto"/>
        <w:ind w:left="567" w:right="567"/>
        <w:jc w:val="both"/>
        <w:rPr>
          <w:rFonts w:ascii="Palatino Linotype" w:eastAsia="Palatino Linotype" w:hAnsi="Palatino Linotype" w:cs="Palatino Linotype"/>
          <w:i/>
          <w:sz w:val="22"/>
          <w:szCs w:val="22"/>
        </w:rPr>
      </w:pPr>
      <w:r w:rsidRPr="003E4405">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174301D" w14:textId="77777777" w:rsidR="009B5F7C" w:rsidRPr="003E4405" w:rsidRDefault="009B5F7C" w:rsidP="009B5F7C">
      <w:pPr>
        <w:spacing w:line="276" w:lineRule="auto"/>
        <w:ind w:left="567" w:right="567"/>
        <w:jc w:val="both"/>
        <w:rPr>
          <w:rFonts w:ascii="Palatino Linotype" w:eastAsia="Palatino Linotype" w:hAnsi="Palatino Linotype" w:cs="Palatino Linotype"/>
          <w:sz w:val="22"/>
          <w:szCs w:val="22"/>
        </w:rPr>
      </w:pPr>
      <w:r w:rsidRPr="003E4405">
        <w:rPr>
          <w:rFonts w:ascii="Palatino Linotype" w:eastAsia="Palatino Linotype" w:hAnsi="Palatino Linotype" w:cs="Palatino Linotype"/>
          <w:sz w:val="22"/>
          <w:szCs w:val="22"/>
        </w:rPr>
        <w:t>(Énfasis añadido)</w:t>
      </w:r>
    </w:p>
    <w:p w14:paraId="1166B748"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2C920A9E" w14:textId="77777777" w:rsidR="009B5F7C" w:rsidRPr="003E4405" w:rsidRDefault="009B5F7C" w:rsidP="009B5F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lang w:val="es-ES"/>
        </w:rPr>
        <w:t xml:space="preserve">Es </w:t>
      </w:r>
      <w:r w:rsidRPr="003E4405">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79AE117B"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25E1A3D5" w14:textId="77777777" w:rsidR="009B5F7C" w:rsidRPr="003E4405" w:rsidRDefault="009B5F7C" w:rsidP="009B5F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Por </w:t>
      </w:r>
      <w:r w:rsidRPr="003E4405">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3E4405">
        <w:rPr>
          <w:rFonts w:ascii="Palatino Linotype" w:eastAsia="Palatino Linotype" w:hAnsi="Palatino Linotype" w:cs="Palatino Linotype"/>
          <w:color w:val="000000"/>
          <w:vertAlign w:val="superscript"/>
        </w:rPr>
        <w:footnoteReference w:id="13"/>
      </w:r>
      <w:r w:rsidRPr="003E4405">
        <w:rPr>
          <w:rFonts w:ascii="Palatino Linotype" w:eastAsia="Palatino Linotype" w:hAnsi="Palatino Linotype" w:cs="Palatino Linotype"/>
          <w:color w:val="000000"/>
        </w:rPr>
        <w:t>.</w:t>
      </w:r>
    </w:p>
    <w:p w14:paraId="5C56D780"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0A964164" w14:textId="77777777" w:rsidR="009B5F7C" w:rsidRPr="003E4405" w:rsidRDefault="009B5F7C" w:rsidP="009B5F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En </w:t>
      </w:r>
      <w:r w:rsidRPr="003E4405">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E4405">
        <w:rPr>
          <w:rFonts w:ascii="Palatino Linotype" w:eastAsia="Palatino Linotype" w:hAnsi="Palatino Linotype" w:cs="Palatino Linotype"/>
          <w:color w:val="000000"/>
          <w:vertAlign w:val="superscript"/>
        </w:rPr>
        <w:footnoteReference w:id="14"/>
      </w:r>
      <w:r w:rsidRPr="003E4405">
        <w:rPr>
          <w:rFonts w:ascii="Palatino Linotype" w:eastAsia="Palatino Linotype" w:hAnsi="Palatino Linotype" w:cs="Palatino Linotype"/>
          <w:color w:val="000000"/>
        </w:rPr>
        <w:t xml:space="preserve"> y máxima publicidad; sobre éste último se debe poner mayor énfasis, puesto que establece que </w:t>
      </w:r>
      <w:r w:rsidRPr="003E4405">
        <w:rPr>
          <w:rFonts w:ascii="Palatino Linotype" w:eastAsia="Palatino Linotype" w:hAnsi="Palatino Linotype" w:cs="Palatino Linotype"/>
          <w:b/>
          <w:color w:val="000000"/>
          <w:u w:val="single"/>
        </w:rPr>
        <w:t>toda la información en posesión de los Sujetos Obligados será</w:t>
      </w:r>
      <w:r w:rsidRPr="003E4405">
        <w:rPr>
          <w:rFonts w:ascii="Palatino Linotype" w:eastAsia="Palatino Linotype" w:hAnsi="Palatino Linotype" w:cs="Palatino Linotype"/>
          <w:color w:val="000000"/>
        </w:rPr>
        <w:t xml:space="preserve"> pública, completa, </w:t>
      </w:r>
      <w:r w:rsidRPr="003E4405">
        <w:rPr>
          <w:rFonts w:ascii="Palatino Linotype" w:eastAsia="Palatino Linotype" w:hAnsi="Palatino Linotype" w:cs="Palatino Linotype"/>
          <w:b/>
          <w:color w:val="000000"/>
          <w:u w:val="single"/>
        </w:rPr>
        <w:t>oportuna</w:t>
      </w:r>
      <w:r w:rsidRPr="003E4405">
        <w:rPr>
          <w:rFonts w:ascii="Palatino Linotype" w:eastAsia="Palatino Linotype" w:hAnsi="Palatino Linotype" w:cs="Palatino Linotype"/>
          <w:color w:val="000000"/>
        </w:rPr>
        <w:t xml:space="preserve"> y </w:t>
      </w:r>
      <w:r w:rsidRPr="003E4405">
        <w:rPr>
          <w:rFonts w:ascii="Palatino Linotype" w:eastAsia="Palatino Linotype" w:hAnsi="Palatino Linotype" w:cs="Palatino Linotype"/>
          <w:b/>
          <w:color w:val="000000"/>
          <w:u w:val="single"/>
        </w:rPr>
        <w:t>accesible</w:t>
      </w:r>
      <w:r w:rsidRPr="003E4405">
        <w:rPr>
          <w:rFonts w:ascii="Palatino Linotype" w:eastAsia="Palatino Linotype" w:hAnsi="Palatino Linotype" w:cs="Palatino Linotype"/>
          <w:color w:val="000000"/>
        </w:rPr>
        <w:t xml:space="preserve">, </w:t>
      </w:r>
      <w:r w:rsidRPr="003E4405">
        <w:rPr>
          <w:rFonts w:ascii="Palatino Linotype" w:eastAsia="Palatino Linotype" w:hAnsi="Palatino Linotype" w:cs="Palatino Linotype"/>
          <w:b/>
          <w:color w:val="000000"/>
        </w:rPr>
        <w:t>lo que permite que la ciudadanía tenga un amplio acceso sobre lo que es el actuar de las autoridades</w:t>
      </w:r>
      <w:r w:rsidRPr="003E4405">
        <w:rPr>
          <w:rFonts w:ascii="Palatino Linotype" w:eastAsia="Palatino Linotype" w:hAnsi="Palatino Linotype" w:cs="Palatino Linotype"/>
          <w:color w:val="000000"/>
        </w:rPr>
        <w:t>.</w:t>
      </w:r>
    </w:p>
    <w:p w14:paraId="41573E6B"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4B026557" w14:textId="77777777" w:rsidR="009B5F7C" w:rsidRPr="003E4405" w:rsidRDefault="009B5F7C" w:rsidP="009B5F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Robustece </w:t>
      </w:r>
      <w:r w:rsidRPr="003E4405">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35F6859C"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4D7084B1" w14:textId="77777777" w:rsidR="009B5F7C" w:rsidRPr="003E4405" w:rsidRDefault="009B5F7C" w:rsidP="009B5F7C">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3E4405">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3E4405">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w:t>
      </w:r>
      <w:r w:rsidRPr="003E4405">
        <w:rPr>
          <w:rFonts w:ascii="Palatino Linotype" w:eastAsia="Palatino Linotype" w:hAnsi="Palatino Linotype" w:cs="Palatino Linotype"/>
          <w:i/>
          <w:color w:val="000000"/>
          <w:sz w:val="22"/>
          <w:szCs w:val="22"/>
        </w:rPr>
        <w:lastRenderedPageBreak/>
        <w:t>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09F5E07" w14:textId="77777777" w:rsidR="009B5F7C" w:rsidRPr="003E4405" w:rsidRDefault="009B5F7C" w:rsidP="009B5F7C">
      <w:pPr>
        <w:pStyle w:val="Prrafodelista"/>
        <w:tabs>
          <w:tab w:val="left" w:pos="426"/>
        </w:tabs>
        <w:spacing w:before="240" w:after="240" w:line="360" w:lineRule="auto"/>
        <w:ind w:left="0" w:right="51"/>
        <w:jc w:val="both"/>
        <w:rPr>
          <w:rFonts w:ascii="Palatino Linotype" w:hAnsi="Palatino Linotype"/>
          <w:color w:val="000000" w:themeColor="text1"/>
        </w:rPr>
      </w:pPr>
    </w:p>
    <w:p w14:paraId="2CE729AE" w14:textId="77777777" w:rsidR="009B5F7C" w:rsidRPr="003E4405" w:rsidRDefault="009B5F7C" w:rsidP="009B5F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lang w:val="es-ES"/>
        </w:rPr>
        <w:t xml:space="preserve">Tal </w:t>
      </w:r>
      <w:r w:rsidRPr="003E4405">
        <w:rPr>
          <w:rFonts w:ascii="Palatino Linotype" w:hAnsi="Palatino Linotype"/>
          <w:color w:val="000000" w:themeColor="text1"/>
        </w:rPr>
        <w:t xml:space="preserve">y como se ha señalado, </w:t>
      </w:r>
      <w:r w:rsidRPr="003E4405">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3E4405">
        <w:rPr>
          <w:rFonts w:ascii="Palatino Linotype" w:hAnsi="Palatino Linotype"/>
          <w:color w:val="000000" w:themeColor="text1"/>
        </w:rPr>
        <w:t xml:space="preserve">, ya sea porque la genera, posee o administra; </w:t>
      </w:r>
      <w:r w:rsidRPr="003E4405">
        <w:rPr>
          <w:rFonts w:ascii="Palatino Linotype" w:hAnsi="Palatino Linotype"/>
          <w:b/>
          <w:bCs/>
          <w:color w:val="000000" w:themeColor="text1"/>
        </w:rPr>
        <w:t>toda vez que</w:t>
      </w:r>
      <w:r w:rsidRPr="003E4405">
        <w:rPr>
          <w:rFonts w:ascii="Palatino Linotype" w:hAnsi="Palatino Linotype"/>
          <w:color w:val="000000" w:themeColor="text1"/>
        </w:rPr>
        <w:t xml:space="preserve">, a través de dicha acción, </w:t>
      </w:r>
      <w:r w:rsidRPr="003E4405">
        <w:rPr>
          <w:rFonts w:ascii="Palatino Linotype" w:hAnsi="Palatino Linotype"/>
          <w:b/>
          <w:color w:val="000000" w:themeColor="text1"/>
        </w:rPr>
        <w:t>permite que las personas ejerzan un medio de control sobre las acciones que se están ejerciendo y evaluar su desempeño</w:t>
      </w:r>
      <w:r w:rsidRPr="003E4405">
        <w:rPr>
          <w:rFonts w:ascii="Palatino Linotype" w:hAnsi="Palatino Linotype"/>
          <w:color w:val="000000" w:themeColor="text1"/>
        </w:rPr>
        <w:t>.</w:t>
      </w:r>
    </w:p>
    <w:p w14:paraId="702E3841" w14:textId="77777777" w:rsidR="007820F2" w:rsidRPr="003E4405"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1ABDCCD7" w:rsidR="007820F2" w:rsidRPr="003E4405" w:rsidRDefault="00F22F9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3E4405">
        <w:rPr>
          <w:rFonts w:ascii="Palatino Linotype" w:hAnsi="Palatino Linotype"/>
          <w:b/>
          <w:color w:val="000000" w:themeColor="text1"/>
        </w:rPr>
        <w:t>IV</w:t>
      </w:r>
      <w:r w:rsidR="007820F2" w:rsidRPr="003E4405">
        <w:rPr>
          <w:rFonts w:ascii="Palatino Linotype" w:hAnsi="Palatino Linotype"/>
          <w:b/>
          <w:color w:val="000000" w:themeColor="text1"/>
        </w:rPr>
        <w:t xml:space="preserve">. </w:t>
      </w:r>
      <w:r w:rsidR="00AC3181" w:rsidRPr="003E4405">
        <w:rPr>
          <w:rFonts w:ascii="Palatino Linotype" w:hAnsi="Palatino Linotype"/>
          <w:b/>
          <w:color w:val="000000" w:themeColor="text1"/>
        </w:rPr>
        <w:t>De</w:t>
      </w:r>
      <w:r w:rsidR="002D7AF4" w:rsidRPr="003E4405">
        <w:rPr>
          <w:rFonts w:ascii="Palatino Linotype" w:hAnsi="Palatino Linotype"/>
          <w:b/>
          <w:color w:val="000000" w:themeColor="text1"/>
        </w:rPr>
        <w:t xml:space="preserve"> </w:t>
      </w:r>
      <w:r w:rsidR="00AC3181" w:rsidRPr="003E4405">
        <w:rPr>
          <w:rFonts w:ascii="Palatino Linotype" w:hAnsi="Palatino Linotype"/>
          <w:b/>
          <w:color w:val="000000" w:themeColor="text1"/>
        </w:rPr>
        <w:t>l</w:t>
      </w:r>
      <w:r w:rsidR="002D7AF4" w:rsidRPr="003E4405">
        <w:rPr>
          <w:rFonts w:ascii="Palatino Linotype" w:hAnsi="Palatino Linotype"/>
          <w:b/>
          <w:color w:val="000000" w:themeColor="text1"/>
        </w:rPr>
        <w:t>a</w:t>
      </w:r>
      <w:r w:rsidR="00AC3181" w:rsidRPr="003E4405">
        <w:rPr>
          <w:rFonts w:ascii="Palatino Linotype" w:hAnsi="Palatino Linotype"/>
          <w:b/>
          <w:color w:val="000000" w:themeColor="text1"/>
        </w:rPr>
        <w:t xml:space="preserve"> </w:t>
      </w:r>
      <w:r w:rsidR="000666D5" w:rsidRPr="003E4405">
        <w:rPr>
          <w:rFonts w:ascii="Palatino Linotype" w:hAnsi="Palatino Linotype"/>
          <w:b/>
          <w:color w:val="000000" w:themeColor="text1"/>
        </w:rPr>
        <w:t xml:space="preserve">naturaleza de </w:t>
      </w:r>
      <w:r w:rsidR="00213060" w:rsidRPr="003E4405">
        <w:rPr>
          <w:rFonts w:ascii="Palatino Linotype" w:hAnsi="Palatino Linotype"/>
          <w:b/>
          <w:color w:val="000000" w:themeColor="text1"/>
        </w:rPr>
        <w:t>la información solicitada</w:t>
      </w:r>
      <w:r w:rsidR="007820F2" w:rsidRPr="003E4405">
        <w:rPr>
          <w:rFonts w:ascii="Palatino Linotype" w:hAnsi="Palatino Linotype"/>
          <w:b/>
          <w:color w:val="000000" w:themeColor="text1"/>
        </w:rPr>
        <w:t>.</w:t>
      </w:r>
      <w:bookmarkEnd w:id="26"/>
    </w:p>
    <w:p w14:paraId="1435567A" w14:textId="77777777" w:rsidR="007820F2" w:rsidRPr="003E4405"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7DC9440F" w14:textId="77777777" w:rsidR="00213060" w:rsidRPr="003E4405"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w:t>
      </w:r>
      <w:r w:rsidRPr="003E4405">
        <w:rPr>
          <w:rFonts w:ascii="Palatino Linotype" w:hAnsi="Palatino Linotype"/>
          <w:color w:val="000000" w:themeColor="text1"/>
        </w:rPr>
        <w:lastRenderedPageBreak/>
        <w:t xml:space="preserve">administrativas de observancia general dentro de sus respectivas jurisdicciones, que organicen </w:t>
      </w:r>
      <w:r w:rsidRPr="003E4405">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3E4405">
        <w:rPr>
          <w:rFonts w:ascii="Palatino Linotype" w:hAnsi="Palatino Linotype"/>
          <w:color w:val="000000" w:themeColor="text1"/>
        </w:rPr>
        <w:t>.</w:t>
      </w:r>
    </w:p>
    <w:p w14:paraId="2D44DFCC" w14:textId="77777777" w:rsidR="00213060" w:rsidRPr="003E4405"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464A61C3" w14:textId="77777777" w:rsidR="00213060" w:rsidRPr="003E4405"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3E4405">
        <w:rPr>
          <w:rStyle w:val="Refdenotaalpie"/>
          <w:rFonts w:ascii="Palatino Linotype" w:hAnsi="Palatino Linotype"/>
          <w:color w:val="000000" w:themeColor="text1"/>
        </w:rPr>
        <w:footnoteReference w:id="15"/>
      </w:r>
      <w:r w:rsidRPr="003E4405">
        <w:rPr>
          <w:rFonts w:ascii="Palatino Linotype" w:hAnsi="Palatino Linotype"/>
          <w:color w:val="000000" w:themeColor="text1"/>
        </w:rPr>
        <w:t>.</w:t>
      </w:r>
    </w:p>
    <w:p w14:paraId="2E9548B6" w14:textId="77777777" w:rsidR="00213060" w:rsidRPr="003E4405"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301343E9" w14:textId="77777777" w:rsidR="00213060" w:rsidRPr="003E4405"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3E4405">
        <w:rPr>
          <w:rStyle w:val="Refdenotaalpie"/>
          <w:rFonts w:ascii="Palatino Linotype" w:hAnsi="Palatino Linotype"/>
          <w:color w:val="000000" w:themeColor="text1"/>
        </w:rPr>
        <w:footnoteReference w:id="16"/>
      </w:r>
      <w:r w:rsidRPr="003E4405">
        <w:rPr>
          <w:rFonts w:ascii="Palatino Linotype" w:hAnsi="Palatino Linotype"/>
          <w:color w:val="000000" w:themeColor="text1"/>
        </w:rPr>
        <w:t>.</w:t>
      </w:r>
    </w:p>
    <w:p w14:paraId="6E211AA8" w14:textId="77777777" w:rsidR="00213060" w:rsidRPr="003E4405"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7B3813DA" w14:textId="2A65CE23" w:rsidR="00213060" w:rsidRPr="003E4405"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Correlativo a lo anterior,  el Bando Municipal de </w:t>
      </w:r>
      <w:r w:rsidR="000666D5" w:rsidRPr="003E4405">
        <w:rPr>
          <w:rFonts w:ascii="Palatino Linotype" w:hAnsi="Palatino Linotype"/>
          <w:color w:val="000000" w:themeColor="text1"/>
        </w:rPr>
        <w:t>Chimalhuacán</w:t>
      </w:r>
      <w:r w:rsidR="003A71A2" w:rsidRPr="003E4405">
        <w:rPr>
          <w:rFonts w:ascii="Palatino Linotype" w:hAnsi="Palatino Linotype"/>
          <w:color w:val="000000" w:themeColor="text1"/>
        </w:rPr>
        <w:t xml:space="preserve"> establece que para </w:t>
      </w:r>
      <w:r w:rsidR="000666D5" w:rsidRPr="003E4405">
        <w:rPr>
          <w:rFonts w:ascii="Palatino Linotype" w:hAnsi="Palatino Linotype"/>
          <w:color w:val="000000" w:themeColor="text1"/>
        </w:rPr>
        <w:t>el estudio, planeación y despacho de los diversos asuntos de la administración pública municipal, el Titular del Ejecutivo se auxiliará de las dependencias administrativas, organismos descentralizados, órganos autónomos y autoridades auxiliares, mismas que realizarán sus funciones bajo los principios de austeridad, igualdad, equidad, honestidad, respeto, transparencia y calidad con base en lo establecido en el propio Bando, el Reglamento Orgánico de la Administración Pública Municipal y demás ordenamientos legales aplicables</w:t>
      </w:r>
      <w:r w:rsidR="000666D5" w:rsidRPr="003E4405">
        <w:rPr>
          <w:rStyle w:val="Refdenotaalpie"/>
          <w:rFonts w:ascii="Palatino Linotype" w:hAnsi="Palatino Linotype"/>
          <w:color w:val="000000" w:themeColor="text1"/>
        </w:rPr>
        <w:footnoteReference w:id="17"/>
      </w:r>
      <w:r w:rsidR="000666D5" w:rsidRPr="003E4405">
        <w:rPr>
          <w:rFonts w:ascii="Palatino Linotype" w:hAnsi="Palatino Linotype"/>
          <w:color w:val="000000" w:themeColor="text1"/>
        </w:rPr>
        <w:t>.</w:t>
      </w:r>
    </w:p>
    <w:p w14:paraId="7988092A" w14:textId="53652D17" w:rsidR="00213060" w:rsidRPr="003E4405"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6C8B1038" w14:textId="1AA99719" w:rsidR="000666D5" w:rsidRPr="003E4405" w:rsidRDefault="000666D5"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Dicho lo anterior, el artículo 62 del Bando Municipal de Chimalhuacán establece lo siguiente:</w:t>
      </w:r>
    </w:p>
    <w:p w14:paraId="2CA9D924" w14:textId="77777777" w:rsidR="000666D5" w:rsidRPr="003E4405" w:rsidRDefault="000666D5" w:rsidP="000666D5">
      <w:pPr>
        <w:pStyle w:val="Prrafodelista"/>
        <w:tabs>
          <w:tab w:val="left" w:pos="426"/>
        </w:tabs>
        <w:spacing w:before="240" w:after="240" w:line="360" w:lineRule="auto"/>
        <w:ind w:left="0" w:right="51"/>
        <w:jc w:val="both"/>
        <w:rPr>
          <w:rFonts w:ascii="Palatino Linotype" w:hAnsi="Palatino Linotype"/>
          <w:color w:val="000000" w:themeColor="text1"/>
        </w:rPr>
      </w:pPr>
    </w:p>
    <w:p w14:paraId="335320CF"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w:t>
      </w:r>
      <w:r w:rsidRPr="003E4405">
        <w:rPr>
          <w:rFonts w:ascii="Palatino Linotype" w:hAnsi="Palatino Linotype"/>
          <w:b/>
          <w:i/>
          <w:color w:val="000000" w:themeColor="text1"/>
          <w:sz w:val="22"/>
        </w:rPr>
        <w:t>Artículo 62.-</w:t>
      </w:r>
      <w:r w:rsidRPr="003E4405">
        <w:rPr>
          <w:rFonts w:ascii="Palatino Linotype" w:hAnsi="Palatino Linotype"/>
          <w:i/>
          <w:color w:val="000000" w:themeColor="text1"/>
          <w:sz w:val="22"/>
        </w:rPr>
        <w:t xml:space="preserve"> La Administración Pública Municipal contará con las siguientes unidades administrativas centralizadas:</w:t>
      </w:r>
    </w:p>
    <w:p w14:paraId="171E83FD"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I.</w:t>
      </w:r>
      <w:r w:rsidRPr="003E4405">
        <w:rPr>
          <w:rFonts w:ascii="Palatino Linotype" w:hAnsi="Palatino Linotype"/>
          <w:i/>
          <w:color w:val="000000" w:themeColor="text1"/>
          <w:sz w:val="22"/>
        </w:rPr>
        <w:t xml:space="preserve"> Presidencia Municipal;</w:t>
      </w:r>
    </w:p>
    <w:p w14:paraId="08BA2BC6"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II.</w:t>
      </w:r>
      <w:r w:rsidRPr="003E4405">
        <w:rPr>
          <w:rFonts w:ascii="Palatino Linotype" w:hAnsi="Palatino Linotype"/>
          <w:i/>
          <w:color w:val="000000" w:themeColor="text1"/>
          <w:sz w:val="22"/>
        </w:rPr>
        <w:t xml:space="preserve"> Secretaría del H. Ayuntamiento;</w:t>
      </w:r>
    </w:p>
    <w:p w14:paraId="692DFA82"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3E4405">
        <w:rPr>
          <w:rFonts w:ascii="Palatino Linotype" w:hAnsi="Palatino Linotype"/>
          <w:b/>
          <w:i/>
          <w:color w:val="000000" w:themeColor="text1"/>
          <w:sz w:val="22"/>
        </w:rPr>
        <w:t>III. Tesorería Municipal;</w:t>
      </w:r>
    </w:p>
    <w:p w14:paraId="23F0342E"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3E4405">
        <w:rPr>
          <w:rFonts w:ascii="Palatino Linotype" w:hAnsi="Palatino Linotype"/>
          <w:b/>
          <w:i/>
          <w:color w:val="000000" w:themeColor="text1"/>
          <w:sz w:val="22"/>
        </w:rPr>
        <w:t>IV. Dirección General de Comunicación Social;</w:t>
      </w:r>
    </w:p>
    <w:p w14:paraId="510E9237"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V.</w:t>
      </w:r>
      <w:r w:rsidRPr="003E4405">
        <w:rPr>
          <w:rFonts w:ascii="Palatino Linotype" w:hAnsi="Palatino Linotype"/>
          <w:i/>
          <w:color w:val="000000" w:themeColor="text1"/>
          <w:sz w:val="22"/>
        </w:rPr>
        <w:t xml:space="preserve"> Dirección General de Planeación;</w:t>
      </w:r>
    </w:p>
    <w:p w14:paraId="370C2917"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VI.</w:t>
      </w:r>
      <w:r w:rsidRPr="003E4405">
        <w:rPr>
          <w:rFonts w:ascii="Palatino Linotype" w:hAnsi="Palatino Linotype"/>
          <w:i/>
          <w:color w:val="000000" w:themeColor="text1"/>
          <w:sz w:val="22"/>
        </w:rPr>
        <w:t xml:space="preserve"> Dirección General de Desarrollo Urbano;</w:t>
      </w:r>
    </w:p>
    <w:p w14:paraId="68911A6A"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VII.</w:t>
      </w:r>
      <w:r w:rsidRPr="003E4405">
        <w:rPr>
          <w:rFonts w:ascii="Palatino Linotype" w:hAnsi="Palatino Linotype"/>
          <w:i/>
          <w:color w:val="000000" w:themeColor="text1"/>
          <w:sz w:val="22"/>
        </w:rPr>
        <w:t xml:space="preserve"> Dirección General de Obras Públicas;</w:t>
      </w:r>
    </w:p>
    <w:p w14:paraId="21AF4427"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VIII.</w:t>
      </w:r>
      <w:r w:rsidRPr="003E4405">
        <w:rPr>
          <w:rFonts w:ascii="Palatino Linotype" w:hAnsi="Palatino Linotype"/>
          <w:i/>
          <w:color w:val="000000" w:themeColor="text1"/>
          <w:sz w:val="22"/>
        </w:rPr>
        <w:t xml:space="preserve"> Dirección General de Servicios Públicos;</w:t>
      </w:r>
    </w:p>
    <w:p w14:paraId="5BD6585E"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IX.</w:t>
      </w:r>
      <w:r w:rsidRPr="003E4405">
        <w:rPr>
          <w:rFonts w:ascii="Palatino Linotype" w:hAnsi="Palatino Linotype"/>
          <w:i/>
          <w:color w:val="000000" w:themeColor="text1"/>
          <w:sz w:val="22"/>
        </w:rPr>
        <w:t xml:space="preserve"> Dirección General de Seguridad Ciudadana y Tránsito Municipal;</w:t>
      </w:r>
    </w:p>
    <w:p w14:paraId="490903EF"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w:t>
      </w:r>
      <w:r w:rsidRPr="003E4405">
        <w:rPr>
          <w:rFonts w:ascii="Palatino Linotype" w:hAnsi="Palatino Linotype"/>
          <w:i/>
          <w:color w:val="000000" w:themeColor="text1"/>
          <w:sz w:val="22"/>
        </w:rPr>
        <w:t xml:space="preserve"> Dirección General de Protección Civil y Bomberos;</w:t>
      </w:r>
    </w:p>
    <w:p w14:paraId="79E8D657"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XI.</w:t>
      </w:r>
      <w:r w:rsidRPr="003E4405">
        <w:rPr>
          <w:rFonts w:ascii="Palatino Linotype" w:hAnsi="Palatino Linotype"/>
          <w:i/>
          <w:color w:val="000000" w:themeColor="text1"/>
          <w:sz w:val="22"/>
        </w:rPr>
        <w:t xml:space="preserve"> Dirección General del Medio Ambiente y Ecología;</w:t>
      </w:r>
    </w:p>
    <w:p w14:paraId="7473C4BC"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XII.</w:t>
      </w:r>
      <w:r w:rsidRPr="003E4405">
        <w:rPr>
          <w:rFonts w:ascii="Palatino Linotype" w:hAnsi="Palatino Linotype"/>
          <w:i/>
          <w:color w:val="000000" w:themeColor="text1"/>
          <w:sz w:val="22"/>
        </w:rPr>
        <w:t xml:space="preserve"> Dirección General de Gobernación;</w:t>
      </w:r>
    </w:p>
    <w:p w14:paraId="184F4753"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XIII.</w:t>
      </w:r>
      <w:r w:rsidRPr="003E4405">
        <w:rPr>
          <w:rFonts w:ascii="Palatino Linotype" w:hAnsi="Palatino Linotype"/>
          <w:i/>
          <w:color w:val="000000" w:themeColor="text1"/>
          <w:sz w:val="22"/>
        </w:rPr>
        <w:t xml:space="preserve"> Dirección General de Educación;</w:t>
      </w:r>
    </w:p>
    <w:p w14:paraId="34700BB4"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XIV.</w:t>
      </w:r>
      <w:r w:rsidRPr="003E4405">
        <w:rPr>
          <w:rFonts w:ascii="Palatino Linotype" w:hAnsi="Palatino Linotype"/>
          <w:i/>
          <w:color w:val="000000" w:themeColor="text1"/>
          <w:sz w:val="22"/>
        </w:rPr>
        <w:t xml:space="preserve"> Dirección General de Cultura y Turismo;</w:t>
      </w:r>
    </w:p>
    <w:p w14:paraId="497DB5FB"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XV.</w:t>
      </w:r>
      <w:r w:rsidRPr="003E4405">
        <w:rPr>
          <w:rFonts w:ascii="Palatino Linotype" w:hAnsi="Palatino Linotype"/>
          <w:i/>
          <w:color w:val="000000" w:themeColor="text1"/>
          <w:sz w:val="22"/>
        </w:rPr>
        <w:t xml:space="preserve"> Dirección General de Bienestar;</w:t>
      </w:r>
    </w:p>
    <w:p w14:paraId="76BB43DC"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XVI.</w:t>
      </w:r>
      <w:r w:rsidRPr="003E4405">
        <w:rPr>
          <w:rFonts w:ascii="Palatino Linotype" w:hAnsi="Palatino Linotype"/>
          <w:i/>
          <w:color w:val="000000" w:themeColor="text1"/>
          <w:sz w:val="22"/>
        </w:rPr>
        <w:t xml:space="preserve"> Dirección General de Desarrollo Económico;</w:t>
      </w:r>
    </w:p>
    <w:p w14:paraId="09273B6C"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XVII.</w:t>
      </w:r>
      <w:r w:rsidRPr="003E4405">
        <w:rPr>
          <w:rFonts w:ascii="Palatino Linotype" w:hAnsi="Palatino Linotype"/>
          <w:i/>
          <w:color w:val="000000" w:themeColor="text1"/>
          <w:sz w:val="22"/>
        </w:rPr>
        <w:t xml:space="preserve"> Dirección General de las Oficialías Mediadoras-Conciliadoras y Calificadoras;</w:t>
      </w:r>
    </w:p>
    <w:p w14:paraId="411F524F"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XVIII.</w:t>
      </w:r>
      <w:r w:rsidRPr="003E4405">
        <w:rPr>
          <w:rFonts w:ascii="Palatino Linotype" w:hAnsi="Palatino Linotype"/>
          <w:i/>
          <w:color w:val="000000" w:themeColor="text1"/>
          <w:sz w:val="22"/>
        </w:rPr>
        <w:t xml:space="preserve"> Dirección General de Salud;</w:t>
      </w:r>
    </w:p>
    <w:p w14:paraId="69A583C1"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XIX.</w:t>
      </w:r>
      <w:r w:rsidRPr="003E4405">
        <w:rPr>
          <w:rFonts w:ascii="Palatino Linotype" w:hAnsi="Palatino Linotype"/>
          <w:i/>
          <w:color w:val="000000" w:themeColor="text1"/>
          <w:sz w:val="22"/>
        </w:rPr>
        <w:t xml:space="preserve"> Dirección General Jurídica;</w:t>
      </w:r>
    </w:p>
    <w:p w14:paraId="0DBC61E7"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XX.</w:t>
      </w:r>
      <w:r w:rsidRPr="003E4405">
        <w:rPr>
          <w:rFonts w:ascii="Palatino Linotype" w:hAnsi="Palatino Linotype"/>
          <w:i/>
          <w:color w:val="000000" w:themeColor="text1"/>
          <w:sz w:val="22"/>
        </w:rPr>
        <w:t xml:space="preserve"> Dirección General de la Mujer;</w:t>
      </w:r>
    </w:p>
    <w:p w14:paraId="0F0485C8"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XXI.</w:t>
      </w:r>
      <w:r w:rsidRPr="003E4405">
        <w:rPr>
          <w:rFonts w:ascii="Palatino Linotype" w:hAnsi="Palatino Linotype"/>
          <w:i/>
          <w:color w:val="000000" w:themeColor="text1"/>
          <w:sz w:val="22"/>
        </w:rPr>
        <w:t xml:space="preserve"> Dirección General de la Juventud;</w:t>
      </w:r>
    </w:p>
    <w:p w14:paraId="3B8CF93C"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XXII.</w:t>
      </w:r>
      <w:r w:rsidRPr="003E4405">
        <w:rPr>
          <w:rFonts w:ascii="Palatino Linotype" w:hAnsi="Palatino Linotype"/>
          <w:i/>
          <w:color w:val="000000" w:themeColor="text1"/>
          <w:sz w:val="22"/>
        </w:rPr>
        <w:t xml:space="preserve"> Contraloría Interna Municipal;</w:t>
      </w:r>
    </w:p>
    <w:p w14:paraId="2A4259C0"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XXIII.</w:t>
      </w:r>
      <w:r w:rsidRPr="003E4405">
        <w:rPr>
          <w:rFonts w:ascii="Palatino Linotype" w:hAnsi="Palatino Linotype"/>
          <w:i/>
          <w:color w:val="000000" w:themeColor="text1"/>
          <w:sz w:val="22"/>
        </w:rPr>
        <w:t xml:space="preserve"> Unidad de Transparencia y Acceso a la Información Pública;</w:t>
      </w:r>
    </w:p>
    <w:p w14:paraId="4E79E441"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XXIV.</w:t>
      </w:r>
      <w:r w:rsidRPr="003E4405">
        <w:rPr>
          <w:rFonts w:ascii="Palatino Linotype" w:hAnsi="Palatino Linotype"/>
          <w:i/>
          <w:color w:val="000000" w:themeColor="text1"/>
          <w:sz w:val="22"/>
        </w:rPr>
        <w:t xml:space="preserve"> Cronista Municipal; y</w:t>
      </w:r>
    </w:p>
    <w:p w14:paraId="353672B9"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XXV.</w:t>
      </w:r>
      <w:r w:rsidRPr="003E4405">
        <w:rPr>
          <w:rFonts w:ascii="Palatino Linotype" w:hAnsi="Palatino Linotype"/>
          <w:i/>
          <w:color w:val="000000" w:themeColor="text1"/>
          <w:sz w:val="22"/>
        </w:rPr>
        <w:t xml:space="preserve"> Defensoría Municipal de los Derechos Humanos.</w:t>
      </w:r>
    </w:p>
    <w:p w14:paraId="04DBE646" w14:textId="77777777"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Los cargos de Cronista Municipal y Defensor Municipal de los Derechos Humanos se regirán bajo las disposiciones establecidas en la</w:t>
      </w:r>
    </w:p>
    <w:p w14:paraId="77165160" w14:textId="033E1054"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Ley Orgánica Municipal.”</w:t>
      </w:r>
    </w:p>
    <w:p w14:paraId="491A54D7" w14:textId="490FD988" w:rsidR="000666D5" w:rsidRPr="003E4405" w:rsidRDefault="000666D5" w:rsidP="000666D5">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3E4405">
        <w:rPr>
          <w:rFonts w:ascii="Palatino Linotype" w:hAnsi="Palatino Linotype"/>
          <w:color w:val="000000" w:themeColor="text1"/>
          <w:sz w:val="22"/>
        </w:rPr>
        <w:lastRenderedPageBreak/>
        <w:t>(Énfasis añadido)</w:t>
      </w:r>
    </w:p>
    <w:p w14:paraId="2E3CD207" w14:textId="77777777" w:rsidR="000666D5" w:rsidRPr="003E4405" w:rsidRDefault="000666D5" w:rsidP="000666D5">
      <w:pPr>
        <w:pStyle w:val="Prrafodelista"/>
        <w:tabs>
          <w:tab w:val="left" w:pos="426"/>
        </w:tabs>
        <w:spacing w:before="240" w:after="240" w:line="360" w:lineRule="auto"/>
        <w:ind w:left="0" w:right="51"/>
        <w:jc w:val="both"/>
        <w:rPr>
          <w:rFonts w:ascii="Palatino Linotype" w:hAnsi="Palatino Linotype"/>
          <w:color w:val="000000" w:themeColor="text1"/>
        </w:rPr>
      </w:pPr>
    </w:p>
    <w:p w14:paraId="06606597" w14:textId="7037EDC7" w:rsidR="00213060" w:rsidRPr="003E4405" w:rsidRDefault="000666D5"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S</w:t>
      </w:r>
      <w:r w:rsidR="005D4BA4" w:rsidRPr="003E4405">
        <w:rPr>
          <w:rFonts w:ascii="Palatino Linotype" w:hAnsi="Palatino Linotype"/>
          <w:color w:val="000000" w:themeColor="text1"/>
        </w:rPr>
        <w:t xml:space="preserve">iendo de especial interés para el presente asunto la </w:t>
      </w:r>
      <w:r w:rsidR="005D4BA4" w:rsidRPr="003E4405">
        <w:rPr>
          <w:rFonts w:ascii="Palatino Linotype" w:hAnsi="Palatino Linotype"/>
          <w:b/>
          <w:bCs/>
          <w:color w:val="000000" w:themeColor="text1"/>
        </w:rPr>
        <w:t>Tesorería Municipal</w:t>
      </w:r>
      <w:r w:rsidR="005D4BA4" w:rsidRPr="003E4405">
        <w:rPr>
          <w:rFonts w:ascii="Palatino Linotype" w:hAnsi="Palatino Linotype"/>
          <w:color w:val="000000" w:themeColor="text1"/>
        </w:rPr>
        <w:t xml:space="preserve">, la cual, de </w:t>
      </w:r>
      <w:r w:rsidR="000B3375" w:rsidRPr="003E4405">
        <w:rPr>
          <w:rFonts w:ascii="Palatino Linotype" w:hAnsi="Palatino Linotype"/>
          <w:color w:val="000000" w:themeColor="text1"/>
        </w:rPr>
        <w:t>conformidad con lo dispuesto por el artículo 95 de la Ley Orgánica Municipal del Estado de México, tendrá entre sus atribuciones, las siguientes:</w:t>
      </w:r>
    </w:p>
    <w:p w14:paraId="01C9C452" w14:textId="347D2A39" w:rsidR="000B3375" w:rsidRPr="003E4405" w:rsidRDefault="000B3375" w:rsidP="000B3375">
      <w:pPr>
        <w:pStyle w:val="Prrafodelista"/>
        <w:tabs>
          <w:tab w:val="left" w:pos="426"/>
        </w:tabs>
        <w:spacing w:before="240" w:after="240" w:line="360" w:lineRule="auto"/>
        <w:ind w:left="0" w:right="51"/>
        <w:jc w:val="both"/>
        <w:rPr>
          <w:rFonts w:ascii="Palatino Linotype" w:hAnsi="Palatino Linotype"/>
          <w:color w:val="000000" w:themeColor="text1"/>
        </w:rPr>
      </w:pPr>
    </w:p>
    <w:p w14:paraId="6DCAEAAC" w14:textId="77777777" w:rsidR="000B3375" w:rsidRPr="003E4405"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i/>
          <w:iCs/>
          <w:color w:val="000000" w:themeColor="text1"/>
          <w:sz w:val="22"/>
          <w:szCs w:val="22"/>
        </w:rPr>
        <w:t>“</w:t>
      </w:r>
      <w:r w:rsidRPr="003E4405">
        <w:rPr>
          <w:rFonts w:ascii="Palatino Linotype" w:hAnsi="Palatino Linotype"/>
          <w:b/>
          <w:bCs/>
          <w:i/>
          <w:iCs/>
          <w:color w:val="000000" w:themeColor="text1"/>
          <w:sz w:val="22"/>
          <w:szCs w:val="22"/>
        </w:rPr>
        <w:t>Artículo 95.-</w:t>
      </w:r>
      <w:r w:rsidRPr="003E4405">
        <w:rPr>
          <w:rFonts w:ascii="Palatino Linotype" w:hAnsi="Palatino Linotype"/>
          <w:i/>
          <w:iCs/>
          <w:color w:val="000000" w:themeColor="text1"/>
          <w:sz w:val="22"/>
          <w:szCs w:val="22"/>
        </w:rPr>
        <w:t xml:space="preserve"> Son atribuciones del tesorero municipal: </w:t>
      </w:r>
    </w:p>
    <w:p w14:paraId="40C99B89" w14:textId="1C99BCED" w:rsidR="000B3375" w:rsidRPr="003E4405"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I.</w:t>
      </w:r>
      <w:r w:rsidRPr="003E4405">
        <w:rPr>
          <w:rFonts w:ascii="Palatino Linotype" w:hAnsi="Palatino Linotype"/>
          <w:i/>
          <w:iCs/>
          <w:color w:val="000000" w:themeColor="text1"/>
          <w:sz w:val="22"/>
          <w:szCs w:val="22"/>
        </w:rPr>
        <w:t xml:space="preserve"> </w:t>
      </w:r>
      <w:r w:rsidRPr="003E4405">
        <w:rPr>
          <w:rFonts w:ascii="Palatino Linotype" w:hAnsi="Palatino Linotype"/>
          <w:b/>
          <w:i/>
          <w:iCs/>
          <w:color w:val="000000" w:themeColor="text1"/>
          <w:sz w:val="22"/>
          <w:szCs w:val="22"/>
        </w:rPr>
        <w:t>Administrar la hacienda pública municipal</w:t>
      </w:r>
      <w:r w:rsidRPr="003E4405">
        <w:rPr>
          <w:rFonts w:ascii="Palatino Linotype" w:hAnsi="Palatino Linotype"/>
          <w:i/>
          <w:iCs/>
          <w:color w:val="000000" w:themeColor="text1"/>
          <w:sz w:val="22"/>
          <w:szCs w:val="22"/>
        </w:rPr>
        <w:t>, de conformidad con las disposiciones legales aplicables;</w:t>
      </w:r>
    </w:p>
    <w:p w14:paraId="50F18E10" w14:textId="7ADB4E92" w:rsidR="000B3375" w:rsidRPr="003E4405"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i/>
          <w:iCs/>
          <w:color w:val="000000" w:themeColor="text1"/>
          <w:sz w:val="22"/>
          <w:szCs w:val="22"/>
        </w:rPr>
        <w:t>(…)</w:t>
      </w:r>
    </w:p>
    <w:p w14:paraId="4A62264F" w14:textId="59A7C8C6" w:rsidR="000B3375" w:rsidRPr="003E4405"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IV.</w:t>
      </w:r>
      <w:r w:rsidRPr="003E4405">
        <w:rPr>
          <w:rFonts w:ascii="Palatino Linotype" w:hAnsi="Palatino Linotype"/>
          <w:i/>
          <w:iCs/>
          <w:color w:val="000000" w:themeColor="text1"/>
          <w:sz w:val="22"/>
          <w:szCs w:val="22"/>
        </w:rPr>
        <w:t xml:space="preserve"> </w:t>
      </w:r>
      <w:r w:rsidRPr="003E4405">
        <w:rPr>
          <w:rFonts w:ascii="Palatino Linotype" w:hAnsi="Palatino Linotype"/>
          <w:b/>
          <w:i/>
          <w:iCs/>
          <w:color w:val="000000" w:themeColor="text1"/>
          <w:sz w:val="22"/>
          <w:szCs w:val="22"/>
        </w:rPr>
        <w:t>Llevar los registros contables, financieros y administrativos de los</w:t>
      </w:r>
      <w:r w:rsidRPr="003E4405">
        <w:rPr>
          <w:rFonts w:ascii="Palatino Linotype" w:hAnsi="Palatino Linotype"/>
          <w:i/>
          <w:iCs/>
          <w:color w:val="000000" w:themeColor="text1"/>
          <w:sz w:val="22"/>
          <w:szCs w:val="22"/>
        </w:rPr>
        <w:t xml:space="preserve"> ingresos, </w:t>
      </w:r>
      <w:r w:rsidRPr="003E4405">
        <w:rPr>
          <w:rFonts w:ascii="Palatino Linotype" w:hAnsi="Palatino Linotype"/>
          <w:b/>
          <w:i/>
          <w:iCs/>
          <w:color w:val="000000" w:themeColor="text1"/>
          <w:sz w:val="22"/>
          <w:szCs w:val="22"/>
        </w:rPr>
        <w:t>egresos</w:t>
      </w:r>
      <w:r w:rsidRPr="003E4405">
        <w:rPr>
          <w:rFonts w:ascii="Palatino Linotype" w:hAnsi="Palatino Linotype"/>
          <w:i/>
          <w:iCs/>
          <w:color w:val="000000" w:themeColor="text1"/>
          <w:sz w:val="22"/>
          <w:szCs w:val="22"/>
        </w:rPr>
        <w:t>, e inventarios;</w:t>
      </w:r>
    </w:p>
    <w:p w14:paraId="14CE4513" w14:textId="5671A038" w:rsidR="000B3375" w:rsidRPr="003E4405"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V.</w:t>
      </w:r>
      <w:r w:rsidRPr="003E4405">
        <w:rPr>
          <w:rFonts w:ascii="Palatino Linotype" w:hAnsi="Palatino Linotype"/>
          <w:i/>
          <w:iCs/>
          <w:color w:val="000000" w:themeColor="text1"/>
          <w:sz w:val="22"/>
          <w:szCs w:val="22"/>
        </w:rPr>
        <w:t xml:space="preserve"> </w:t>
      </w:r>
      <w:r w:rsidRPr="003E4405">
        <w:rPr>
          <w:rFonts w:ascii="Palatino Linotype" w:hAnsi="Palatino Linotype"/>
          <w:b/>
          <w:i/>
          <w:iCs/>
          <w:color w:val="000000" w:themeColor="text1"/>
          <w:sz w:val="22"/>
          <w:szCs w:val="22"/>
        </w:rPr>
        <w:t>Proporcionar</w:t>
      </w:r>
      <w:r w:rsidRPr="003E4405">
        <w:rPr>
          <w:rFonts w:ascii="Palatino Linotype" w:hAnsi="Palatino Linotype"/>
          <w:i/>
          <w:iCs/>
          <w:color w:val="000000" w:themeColor="text1"/>
          <w:sz w:val="22"/>
          <w:szCs w:val="22"/>
        </w:rPr>
        <w:t xml:space="preserve"> oportunamente al ayuntamiento </w:t>
      </w:r>
      <w:r w:rsidRPr="003E4405">
        <w:rPr>
          <w:rFonts w:ascii="Palatino Linotype" w:hAnsi="Palatino Linotype"/>
          <w:b/>
          <w:i/>
          <w:iCs/>
          <w:color w:val="000000" w:themeColor="text1"/>
          <w:sz w:val="22"/>
          <w:szCs w:val="22"/>
        </w:rPr>
        <w:t>todos los datos o informes</w:t>
      </w:r>
      <w:r w:rsidRPr="003E4405">
        <w:rPr>
          <w:rFonts w:ascii="Palatino Linotype" w:hAnsi="Palatino Linotype"/>
          <w:i/>
          <w:iCs/>
          <w:color w:val="000000" w:themeColor="text1"/>
          <w:sz w:val="22"/>
          <w:szCs w:val="22"/>
        </w:rPr>
        <w:t xml:space="preserve"> que sean necesarios </w:t>
      </w:r>
      <w:r w:rsidRPr="003E4405">
        <w:rPr>
          <w:rFonts w:ascii="Palatino Linotype" w:hAnsi="Palatino Linotype"/>
          <w:b/>
          <w:i/>
          <w:iCs/>
          <w:color w:val="000000" w:themeColor="text1"/>
          <w:sz w:val="22"/>
          <w:szCs w:val="22"/>
        </w:rPr>
        <w:t>para la formulación del Presupuesto de Egresos</w:t>
      </w:r>
      <w:r w:rsidRPr="003E4405">
        <w:rPr>
          <w:rFonts w:ascii="Palatino Linotype" w:hAnsi="Palatino Linotype"/>
          <w:i/>
          <w:iCs/>
          <w:color w:val="000000" w:themeColor="text1"/>
          <w:sz w:val="22"/>
          <w:szCs w:val="22"/>
        </w:rPr>
        <w:t xml:space="preserve"> Municipales, vigilando que se ajuste a las disposiciones de esta Ley y otros ordenamientos aplicables;</w:t>
      </w:r>
    </w:p>
    <w:p w14:paraId="601C5C15" w14:textId="4DD25016" w:rsidR="000B3375" w:rsidRPr="003E4405"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i/>
          <w:iCs/>
          <w:color w:val="000000" w:themeColor="text1"/>
          <w:sz w:val="22"/>
          <w:szCs w:val="22"/>
        </w:rPr>
        <w:t>(…)</w:t>
      </w:r>
      <w:r w:rsidR="000666D5" w:rsidRPr="003E4405">
        <w:rPr>
          <w:rFonts w:ascii="Palatino Linotype" w:hAnsi="Palatino Linotype"/>
          <w:i/>
          <w:iCs/>
          <w:color w:val="000000" w:themeColor="text1"/>
          <w:sz w:val="22"/>
          <w:szCs w:val="22"/>
        </w:rPr>
        <w:t>”</w:t>
      </w:r>
    </w:p>
    <w:p w14:paraId="5C6C9694" w14:textId="77777777" w:rsidR="00213060" w:rsidRPr="003E4405"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2B8193C0" w14:textId="044F72FC" w:rsidR="00213060" w:rsidRPr="003E4405" w:rsidRDefault="00FA2F29"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De lo anterior se advierte que a la Tesorer</w:t>
      </w:r>
      <w:r w:rsidR="000666D5" w:rsidRPr="003E4405">
        <w:rPr>
          <w:rFonts w:ascii="Palatino Linotype" w:hAnsi="Palatino Linotype"/>
          <w:color w:val="000000" w:themeColor="text1"/>
        </w:rPr>
        <w:t>ía Municipal le corresponderá la administración de la hacienda pública municipal, por lo que será el área directamente responsable de</w:t>
      </w:r>
      <w:r w:rsidRPr="003E4405">
        <w:rPr>
          <w:rFonts w:ascii="Palatino Linotype" w:hAnsi="Palatino Linotype"/>
          <w:color w:val="000000" w:themeColor="text1"/>
        </w:rPr>
        <w:t xml:space="preserve"> llevar los registros contables, financieros y administrativos de los ingresos y </w:t>
      </w:r>
      <w:r w:rsidRPr="003E4405">
        <w:rPr>
          <w:rFonts w:ascii="Palatino Linotype" w:hAnsi="Palatino Linotype"/>
          <w:b/>
          <w:bCs/>
          <w:color w:val="000000" w:themeColor="text1"/>
        </w:rPr>
        <w:t>egresos</w:t>
      </w:r>
      <w:r w:rsidR="000666D5" w:rsidRPr="003E4405">
        <w:rPr>
          <w:rFonts w:ascii="Palatino Linotype" w:hAnsi="Palatino Linotype"/>
          <w:color w:val="000000" w:themeColor="text1"/>
        </w:rPr>
        <w:t xml:space="preserve"> que deriven del quehacer gubernamental</w:t>
      </w:r>
      <w:r w:rsidRPr="003E4405">
        <w:rPr>
          <w:rFonts w:ascii="Palatino Linotype" w:hAnsi="Palatino Linotype"/>
          <w:color w:val="000000" w:themeColor="text1"/>
        </w:rPr>
        <w:t>.</w:t>
      </w:r>
    </w:p>
    <w:p w14:paraId="000037C0" w14:textId="77777777" w:rsidR="000666D5" w:rsidRPr="003E4405" w:rsidRDefault="000666D5" w:rsidP="000666D5">
      <w:pPr>
        <w:pStyle w:val="Prrafodelista"/>
        <w:tabs>
          <w:tab w:val="left" w:pos="426"/>
        </w:tabs>
        <w:spacing w:before="240" w:after="240" w:line="360" w:lineRule="auto"/>
        <w:ind w:left="0" w:right="51"/>
        <w:jc w:val="both"/>
        <w:rPr>
          <w:rFonts w:ascii="Palatino Linotype" w:hAnsi="Palatino Linotype"/>
          <w:color w:val="000000" w:themeColor="text1"/>
        </w:rPr>
      </w:pPr>
    </w:p>
    <w:p w14:paraId="76FAEDFB" w14:textId="283E1849" w:rsidR="000666D5" w:rsidRPr="003E4405" w:rsidRDefault="000666D5"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Por su parte, la </w:t>
      </w:r>
      <w:r w:rsidRPr="003E4405">
        <w:rPr>
          <w:rFonts w:ascii="Palatino Linotype" w:hAnsi="Palatino Linotype"/>
          <w:b/>
          <w:color w:val="000000" w:themeColor="text1"/>
        </w:rPr>
        <w:t xml:space="preserve">Dirección </w:t>
      </w:r>
      <w:r w:rsidR="00DF15D9" w:rsidRPr="003E4405">
        <w:rPr>
          <w:rFonts w:ascii="Palatino Linotype" w:hAnsi="Palatino Linotype"/>
          <w:b/>
          <w:color w:val="000000" w:themeColor="text1"/>
        </w:rPr>
        <w:t>General de Comunicación Social</w:t>
      </w:r>
      <w:r w:rsidR="00DF15D9" w:rsidRPr="003E4405">
        <w:rPr>
          <w:rFonts w:ascii="Palatino Linotype" w:hAnsi="Palatino Linotype"/>
          <w:color w:val="000000" w:themeColor="text1"/>
        </w:rPr>
        <w:t xml:space="preserve"> </w:t>
      </w:r>
      <w:r w:rsidR="00DF15D9" w:rsidRPr="003E4405">
        <w:rPr>
          <w:rFonts w:ascii="Palatino Linotype" w:hAnsi="Palatino Linotype"/>
          <w:b/>
          <w:color w:val="000000" w:themeColor="text1"/>
        </w:rPr>
        <w:t>será</w:t>
      </w:r>
      <w:r w:rsidR="00DF15D9" w:rsidRPr="003E4405">
        <w:rPr>
          <w:rFonts w:ascii="Palatino Linotype" w:hAnsi="Palatino Linotype"/>
          <w:color w:val="000000" w:themeColor="text1"/>
        </w:rPr>
        <w:t xml:space="preserve"> la unidad administrativa </w:t>
      </w:r>
      <w:r w:rsidR="00DF15D9" w:rsidRPr="003E4405">
        <w:rPr>
          <w:rFonts w:ascii="Palatino Linotype" w:hAnsi="Palatino Linotype"/>
          <w:b/>
          <w:color w:val="000000" w:themeColor="text1"/>
        </w:rPr>
        <w:t>responsable de difundir las obras, acciones, planes, programas y proyectos del Gobierno Municipal</w:t>
      </w:r>
      <w:r w:rsidR="00DF15D9" w:rsidRPr="003E4405">
        <w:rPr>
          <w:rFonts w:ascii="Palatino Linotype" w:hAnsi="Palatino Linotype"/>
          <w:color w:val="000000" w:themeColor="text1"/>
        </w:rPr>
        <w:t xml:space="preserve">; por ello, tendrá como propósito fundamental, el informar y difundir entre la población del Municipio las acciones, programas y obras que realiza el Gobierno Municipal para su beneficio a través de medios de </w:t>
      </w:r>
      <w:r w:rsidR="00DF15D9" w:rsidRPr="003E4405">
        <w:rPr>
          <w:rFonts w:ascii="Palatino Linotype" w:hAnsi="Palatino Linotype"/>
          <w:color w:val="000000" w:themeColor="text1"/>
        </w:rPr>
        <w:lastRenderedPageBreak/>
        <w:t>comunicación impresos y electrónicos, así como mantener permanentemente las relaciones públicas y de comunicación Institucional hacia la opinión pública.</w:t>
      </w:r>
    </w:p>
    <w:p w14:paraId="34C028DB" w14:textId="77777777" w:rsidR="00213060" w:rsidRPr="003E4405"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6A0CF743" w14:textId="63A2C0AF" w:rsidR="00B67BF0" w:rsidRPr="003E4405" w:rsidRDefault="00DF15D9" w:rsidP="00B67B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Establecido lo anterior</w:t>
      </w:r>
      <w:r w:rsidR="00FA2F29" w:rsidRPr="003E4405">
        <w:rPr>
          <w:rFonts w:ascii="Palatino Linotype" w:hAnsi="Palatino Linotype"/>
          <w:color w:val="000000" w:themeColor="text1"/>
        </w:rPr>
        <w:t xml:space="preserve">, </w:t>
      </w:r>
      <w:r w:rsidRPr="003E4405">
        <w:rPr>
          <w:rFonts w:ascii="Palatino Linotype" w:hAnsi="Palatino Linotype"/>
          <w:color w:val="000000" w:themeColor="text1"/>
        </w:rPr>
        <w:t xml:space="preserve">conviene señalar que </w:t>
      </w:r>
      <w:r w:rsidR="00FA2F29" w:rsidRPr="003E4405">
        <w:rPr>
          <w:rFonts w:ascii="Palatino Linotype" w:hAnsi="Palatino Linotype"/>
          <w:color w:val="000000" w:themeColor="text1"/>
        </w:rPr>
        <w:t>la</w:t>
      </w:r>
      <w:r w:rsidR="002D7AF4" w:rsidRPr="003E4405">
        <w:rPr>
          <w:rFonts w:ascii="Palatino Linotype" w:hAnsi="Palatino Linotype"/>
          <w:color w:val="000000" w:themeColor="text1"/>
        </w:rPr>
        <w:t xml:space="preserve"> </w:t>
      </w:r>
      <w:r w:rsidR="00B67BF0" w:rsidRPr="003E4405">
        <w:rPr>
          <w:rFonts w:ascii="Palatino Linotype" w:eastAsia="MS Mincho" w:hAnsi="Palatino Linotype" w:cs="Times New Roman"/>
        </w:rPr>
        <w:t xml:space="preserve">Ley de Fiscalización Superior del Estado de México, tiene por objeto establecer disposiciones encaminadas a fiscalizar, auditar y revisar las cuentas y actos relativos a la aplicación de los recursos públicos del Estado de México y, de los municipios y sus organismos descentralizados; en este sentido, se aprecia que el </w:t>
      </w:r>
      <w:r w:rsidR="00B67BF0" w:rsidRPr="003E4405">
        <w:rPr>
          <w:rFonts w:ascii="Palatino Linotype" w:eastAsia="MS Mincho" w:hAnsi="Palatino Linotype" w:cs="Times New Roman"/>
          <w:b/>
        </w:rPr>
        <w:t>SUJETO OBLIGADO</w:t>
      </w:r>
      <w:r w:rsidR="00B67BF0" w:rsidRPr="003E4405">
        <w:rPr>
          <w:rFonts w:ascii="Palatino Linotype" w:eastAsia="MS Mincho" w:hAnsi="Palatino Linotype" w:cs="Times New Roman"/>
        </w:rPr>
        <w:t xml:space="preserve"> se halla reconocido como un Sujeto de Fiscalización con base en los artículos 2, fracción II, y 4, fracción II:</w:t>
      </w:r>
    </w:p>
    <w:p w14:paraId="0E76A28E" w14:textId="77777777" w:rsidR="00B67BF0" w:rsidRPr="003E4405" w:rsidRDefault="00B67BF0" w:rsidP="00B67BF0">
      <w:pPr>
        <w:pStyle w:val="Prrafodelista"/>
        <w:tabs>
          <w:tab w:val="left" w:pos="426"/>
        </w:tabs>
        <w:spacing w:line="360" w:lineRule="auto"/>
        <w:ind w:left="0" w:right="51"/>
        <w:jc w:val="both"/>
        <w:rPr>
          <w:rFonts w:ascii="Palatino Linotype" w:hAnsi="Palatino Linotype"/>
          <w:color w:val="000000" w:themeColor="text1"/>
        </w:rPr>
      </w:pPr>
    </w:p>
    <w:p w14:paraId="7846D38F" w14:textId="77777777" w:rsidR="00B67BF0" w:rsidRPr="003E4405" w:rsidRDefault="00B67BF0" w:rsidP="00B67BF0">
      <w:pPr>
        <w:spacing w:line="276" w:lineRule="auto"/>
        <w:ind w:left="567" w:right="567"/>
        <w:contextualSpacing/>
        <w:jc w:val="both"/>
        <w:rPr>
          <w:rFonts w:ascii="Palatino Linotype" w:hAnsi="Palatino Linotype"/>
          <w:i/>
          <w:sz w:val="22"/>
          <w:szCs w:val="22"/>
        </w:rPr>
      </w:pPr>
      <w:r w:rsidRPr="003E4405">
        <w:rPr>
          <w:rFonts w:ascii="Palatino Linotype" w:hAnsi="Palatino Linotype"/>
          <w:i/>
          <w:sz w:val="22"/>
          <w:szCs w:val="22"/>
        </w:rPr>
        <w:t>“</w:t>
      </w:r>
      <w:r w:rsidRPr="003E4405">
        <w:rPr>
          <w:rFonts w:ascii="Palatino Linotype" w:hAnsi="Palatino Linotype"/>
          <w:b/>
          <w:i/>
          <w:sz w:val="22"/>
          <w:szCs w:val="22"/>
        </w:rPr>
        <w:t>Artículo 2.</w:t>
      </w:r>
      <w:r w:rsidRPr="003E4405">
        <w:rPr>
          <w:rFonts w:ascii="Palatino Linotype" w:hAnsi="Palatino Linotype"/>
          <w:i/>
          <w:sz w:val="22"/>
          <w:szCs w:val="22"/>
        </w:rPr>
        <w:t xml:space="preserve"> Para los efectos de la presente Ley, se entenderá por:</w:t>
      </w:r>
    </w:p>
    <w:p w14:paraId="502F1B12" w14:textId="77777777" w:rsidR="00B67BF0" w:rsidRPr="003E4405" w:rsidRDefault="00B67BF0" w:rsidP="00B67BF0">
      <w:pPr>
        <w:spacing w:line="276" w:lineRule="auto"/>
        <w:ind w:left="567" w:right="567"/>
        <w:contextualSpacing/>
        <w:jc w:val="both"/>
        <w:rPr>
          <w:rFonts w:ascii="Palatino Linotype" w:hAnsi="Palatino Linotype"/>
          <w:i/>
          <w:sz w:val="22"/>
          <w:szCs w:val="22"/>
        </w:rPr>
      </w:pPr>
      <w:r w:rsidRPr="003E4405">
        <w:rPr>
          <w:rFonts w:ascii="Palatino Linotype" w:hAnsi="Palatino Linotype"/>
          <w:i/>
          <w:sz w:val="22"/>
          <w:szCs w:val="22"/>
        </w:rPr>
        <w:t>(…)</w:t>
      </w:r>
    </w:p>
    <w:p w14:paraId="3A2E60C6" w14:textId="77777777" w:rsidR="00B67BF0" w:rsidRPr="003E4405" w:rsidRDefault="00B67BF0" w:rsidP="00B67BF0">
      <w:pPr>
        <w:spacing w:line="276" w:lineRule="auto"/>
        <w:ind w:left="567" w:right="567"/>
        <w:contextualSpacing/>
        <w:jc w:val="both"/>
        <w:rPr>
          <w:rFonts w:ascii="Palatino Linotype" w:hAnsi="Palatino Linotype"/>
          <w:b/>
          <w:i/>
          <w:sz w:val="22"/>
          <w:szCs w:val="22"/>
        </w:rPr>
      </w:pPr>
      <w:r w:rsidRPr="003E4405">
        <w:rPr>
          <w:rFonts w:ascii="Palatino Linotype" w:hAnsi="Palatino Linotype"/>
          <w:b/>
          <w:i/>
          <w:sz w:val="22"/>
          <w:szCs w:val="22"/>
        </w:rPr>
        <w:t xml:space="preserve">II. </w:t>
      </w:r>
      <w:r w:rsidRPr="003E4405">
        <w:rPr>
          <w:rFonts w:ascii="Palatino Linotype" w:hAnsi="Palatino Linotype"/>
          <w:bCs/>
          <w:i/>
          <w:sz w:val="22"/>
          <w:szCs w:val="22"/>
        </w:rPr>
        <w:t>Municipios: A los Municipios del Estado;.</w:t>
      </w:r>
      <w:r w:rsidRPr="003E4405">
        <w:rPr>
          <w:rFonts w:ascii="Palatino Linotype" w:hAnsi="Palatino Linotype"/>
          <w:b/>
          <w:i/>
          <w:sz w:val="22"/>
          <w:szCs w:val="22"/>
        </w:rPr>
        <w:t xml:space="preserve"> </w:t>
      </w:r>
    </w:p>
    <w:p w14:paraId="2043609A" w14:textId="77777777" w:rsidR="00B67BF0" w:rsidRPr="003E4405" w:rsidRDefault="00B67BF0" w:rsidP="00B67BF0">
      <w:pPr>
        <w:spacing w:line="276" w:lineRule="auto"/>
        <w:ind w:left="567" w:right="567"/>
        <w:contextualSpacing/>
        <w:jc w:val="both"/>
        <w:rPr>
          <w:rFonts w:ascii="Palatino Linotype" w:hAnsi="Palatino Linotype"/>
          <w:i/>
          <w:sz w:val="22"/>
          <w:szCs w:val="22"/>
        </w:rPr>
      </w:pPr>
      <w:r w:rsidRPr="003E4405">
        <w:rPr>
          <w:rFonts w:ascii="Palatino Linotype" w:hAnsi="Palatino Linotype"/>
          <w:i/>
          <w:sz w:val="22"/>
          <w:szCs w:val="22"/>
        </w:rPr>
        <w:t>(…)</w:t>
      </w:r>
    </w:p>
    <w:p w14:paraId="53DDB129" w14:textId="77777777" w:rsidR="00B67BF0" w:rsidRPr="003E4405" w:rsidRDefault="00B67BF0" w:rsidP="00B67BF0">
      <w:pPr>
        <w:spacing w:line="276" w:lineRule="auto"/>
        <w:ind w:left="567" w:right="567"/>
        <w:contextualSpacing/>
        <w:jc w:val="both"/>
        <w:rPr>
          <w:rFonts w:ascii="Palatino Linotype" w:hAnsi="Palatino Linotype"/>
          <w:i/>
          <w:sz w:val="22"/>
          <w:szCs w:val="22"/>
        </w:rPr>
      </w:pPr>
    </w:p>
    <w:p w14:paraId="7AE25B17" w14:textId="77777777" w:rsidR="00B67BF0" w:rsidRPr="003E4405" w:rsidRDefault="00B67BF0" w:rsidP="00B67BF0">
      <w:pPr>
        <w:spacing w:line="276" w:lineRule="auto"/>
        <w:ind w:left="567" w:right="567"/>
        <w:contextualSpacing/>
        <w:jc w:val="both"/>
        <w:rPr>
          <w:rFonts w:ascii="Palatino Linotype" w:hAnsi="Palatino Linotype"/>
          <w:i/>
          <w:sz w:val="22"/>
          <w:szCs w:val="22"/>
        </w:rPr>
      </w:pPr>
      <w:r w:rsidRPr="003E4405">
        <w:rPr>
          <w:rFonts w:ascii="Palatino Linotype" w:hAnsi="Palatino Linotype"/>
          <w:b/>
          <w:i/>
          <w:sz w:val="22"/>
          <w:szCs w:val="22"/>
        </w:rPr>
        <w:t>Artículo 4.-</w:t>
      </w:r>
      <w:r w:rsidRPr="003E4405">
        <w:rPr>
          <w:rFonts w:ascii="Palatino Linotype" w:hAnsi="Palatino Linotype"/>
          <w:i/>
          <w:sz w:val="22"/>
          <w:szCs w:val="22"/>
        </w:rPr>
        <w:t xml:space="preserve"> Son sujetos de fiscalización:</w:t>
      </w:r>
    </w:p>
    <w:p w14:paraId="58CD8275" w14:textId="77777777" w:rsidR="00B67BF0" w:rsidRPr="003E4405" w:rsidRDefault="00B67BF0" w:rsidP="00B67BF0">
      <w:pPr>
        <w:spacing w:line="276" w:lineRule="auto"/>
        <w:ind w:left="567" w:right="567"/>
        <w:contextualSpacing/>
        <w:jc w:val="both"/>
        <w:rPr>
          <w:rFonts w:ascii="Palatino Linotype" w:hAnsi="Palatino Linotype"/>
          <w:i/>
          <w:sz w:val="22"/>
          <w:szCs w:val="22"/>
        </w:rPr>
      </w:pPr>
      <w:r w:rsidRPr="003E4405">
        <w:rPr>
          <w:rFonts w:ascii="Palatino Linotype" w:hAnsi="Palatino Linotype"/>
          <w:i/>
          <w:sz w:val="22"/>
          <w:szCs w:val="22"/>
        </w:rPr>
        <w:t>(…)</w:t>
      </w:r>
    </w:p>
    <w:p w14:paraId="5F129B24" w14:textId="77777777" w:rsidR="00B67BF0" w:rsidRPr="003E4405" w:rsidRDefault="00B67BF0" w:rsidP="00B67BF0">
      <w:pPr>
        <w:spacing w:line="276" w:lineRule="auto"/>
        <w:ind w:left="567" w:right="567"/>
        <w:contextualSpacing/>
        <w:jc w:val="both"/>
        <w:rPr>
          <w:rFonts w:ascii="Palatino Linotype" w:hAnsi="Palatino Linotype"/>
          <w:i/>
          <w:sz w:val="22"/>
          <w:szCs w:val="22"/>
        </w:rPr>
      </w:pPr>
      <w:r w:rsidRPr="003E4405">
        <w:rPr>
          <w:rFonts w:ascii="Palatino Linotype" w:hAnsi="Palatino Linotype"/>
          <w:b/>
          <w:i/>
          <w:sz w:val="22"/>
          <w:szCs w:val="22"/>
        </w:rPr>
        <w:t>II.</w:t>
      </w:r>
      <w:r w:rsidRPr="003E4405">
        <w:rPr>
          <w:rFonts w:ascii="Palatino Linotype" w:hAnsi="Palatino Linotype"/>
          <w:i/>
          <w:sz w:val="22"/>
          <w:szCs w:val="22"/>
        </w:rPr>
        <w:t xml:space="preserve"> Los municipios del Estado de México; </w:t>
      </w:r>
    </w:p>
    <w:p w14:paraId="67D6AFB5" w14:textId="77777777" w:rsidR="00B67BF0" w:rsidRPr="003E4405" w:rsidRDefault="00B67BF0" w:rsidP="00B67BF0">
      <w:pPr>
        <w:spacing w:line="276" w:lineRule="auto"/>
        <w:ind w:left="567" w:right="567"/>
        <w:contextualSpacing/>
        <w:jc w:val="both"/>
        <w:rPr>
          <w:rFonts w:ascii="Palatino Linotype" w:hAnsi="Palatino Linotype"/>
          <w:iCs/>
          <w:sz w:val="22"/>
          <w:szCs w:val="22"/>
        </w:rPr>
      </w:pPr>
      <w:r w:rsidRPr="003E4405">
        <w:rPr>
          <w:rFonts w:ascii="Palatino Linotype" w:hAnsi="Palatino Linotype"/>
          <w:i/>
          <w:sz w:val="22"/>
          <w:szCs w:val="22"/>
        </w:rPr>
        <w:t>(…)”</w:t>
      </w:r>
    </w:p>
    <w:p w14:paraId="321FA7B8" w14:textId="77777777" w:rsidR="00B67BF0" w:rsidRPr="003E4405" w:rsidRDefault="00B67BF0" w:rsidP="00B67BF0">
      <w:pPr>
        <w:spacing w:line="276" w:lineRule="auto"/>
        <w:ind w:left="567" w:right="567"/>
        <w:contextualSpacing/>
        <w:jc w:val="both"/>
        <w:rPr>
          <w:rFonts w:ascii="Palatino Linotype" w:hAnsi="Palatino Linotype"/>
          <w:iCs/>
          <w:sz w:val="22"/>
          <w:szCs w:val="22"/>
        </w:rPr>
      </w:pPr>
      <w:r w:rsidRPr="003E4405">
        <w:rPr>
          <w:rFonts w:ascii="Palatino Linotype" w:hAnsi="Palatino Linotype"/>
          <w:iCs/>
          <w:sz w:val="22"/>
          <w:szCs w:val="22"/>
        </w:rPr>
        <w:t>(Énfasis añadido)</w:t>
      </w:r>
    </w:p>
    <w:p w14:paraId="03720614" w14:textId="77777777" w:rsidR="00B67BF0" w:rsidRPr="003E4405" w:rsidRDefault="00B67BF0" w:rsidP="00B67BF0">
      <w:pPr>
        <w:pStyle w:val="Prrafodelista"/>
        <w:tabs>
          <w:tab w:val="left" w:pos="426"/>
        </w:tabs>
        <w:spacing w:before="240" w:after="240" w:line="360" w:lineRule="auto"/>
        <w:ind w:left="0" w:right="51"/>
        <w:jc w:val="both"/>
        <w:rPr>
          <w:rFonts w:ascii="Palatino Linotype" w:hAnsi="Palatino Linotype"/>
          <w:color w:val="000000" w:themeColor="text1"/>
        </w:rPr>
      </w:pPr>
    </w:p>
    <w:p w14:paraId="51820C09" w14:textId="63519372" w:rsidR="00E23D2C" w:rsidRPr="003E4405" w:rsidRDefault="008C6F28" w:rsidP="00B67B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Correlativo a lo anterior el artículo 61 de la Ley General de Contabilidad Gubernamental establece lo siguiente:</w:t>
      </w:r>
    </w:p>
    <w:p w14:paraId="67A3DABE" w14:textId="4B92689D" w:rsidR="008C6F28" w:rsidRPr="003E4405" w:rsidRDefault="008C6F28" w:rsidP="008C6F28">
      <w:pPr>
        <w:pStyle w:val="Prrafodelista"/>
        <w:tabs>
          <w:tab w:val="left" w:pos="426"/>
        </w:tabs>
        <w:spacing w:before="240" w:after="240" w:line="360" w:lineRule="auto"/>
        <w:ind w:left="0" w:right="51"/>
        <w:jc w:val="both"/>
        <w:rPr>
          <w:rFonts w:ascii="Palatino Linotype" w:hAnsi="Palatino Linotype"/>
          <w:color w:val="000000" w:themeColor="text1"/>
        </w:rPr>
      </w:pPr>
    </w:p>
    <w:p w14:paraId="4AC41BFC" w14:textId="5890FA17" w:rsidR="008C6F28" w:rsidRPr="003E4405" w:rsidRDefault="008C6F28" w:rsidP="008C6F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i/>
          <w:iCs/>
          <w:color w:val="000000" w:themeColor="text1"/>
          <w:sz w:val="22"/>
          <w:szCs w:val="22"/>
        </w:rPr>
        <w:t>“</w:t>
      </w:r>
      <w:r w:rsidRPr="003E4405">
        <w:rPr>
          <w:rFonts w:ascii="Palatino Linotype" w:hAnsi="Palatino Linotype"/>
          <w:b/>
          <w:bCs/>
          <w:i/>
          <w:iCs/>
          <w:color w:val="000000" w:themeColor="text1"/>
          <w:sz w:val="22"/>
          <w:szCs w:val="22"/>
        </w:rPr>
        <w:t>Artículo 61.-</w:t>
      </w:r>
      <w:r w:rsidRPr="003E4405">
        <w:rPr>
          <w:rFonts w:ascii="Palatino Linotype" w:hAnsi="Palatino Linotype"/>
          <w:i/>
          <w:iCs/>
          <w:color w:val="000000" w:themeColor="text1"/>
          <w:sz w:val="22"/>
          <w:szCs w:val="22"/>
        </w:rPr>
        <w:t xml:space="preserve"> Además de la información prevista en las respectivas leyes en materia financiera, fiscal y presupuestaria y la información señalada en los artículos 46 a 48 de esta Ley, la Federación, las entidades federativas, los municipios, y en su caso, las </w:t>
      </w:r>
      <w:r w:rsidRPr="003E4405">
        <w:rPr>
          <w:rFonts w:ascii="Palatino Linotype" w:hAnsi="Palatino Linotype"/>
          <w:i/>
          <w:iCs/>
          <w:color w:val="000000" w:themeColor="text1"/>
          <w:sz w:val="22"/>
          <w:szCs w:val="22"/>
        </w:rPr>
        <w:lastRenderedPageBreak/>
        <w:t>demarcaciones territoriales del Distrito Federal, incluirán en sus respectivas leyes de ingresos y presupuestos de egresos u ordenamientos equivalentes, apartados específicos con la información siguiente:</w:t>
      </w:r>
    </w:p>
    <w:p w14:paraId="4CD72683" w14:textId="6078956D" w:rsidR="008C6F28" w:rsidRPr="003E4405" w:rsidRDefault="008C6F28" w:rsidP="008C6F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i/>
          <w:iCs/>
          <w:color w:val="000000" w:themeColor="text1"/>
          <w:sz w:val="22"/>
          <w:szCs w:val="22"/>
        </w:rPr>
        <w:t>(…)</w:t>
      </w:r>
    </w:p>
    <w:p w14:paraId="2E0110D5" w14:textId="77777777" w:rsidR="008C6F28" w:rsidRPr="003E4405" w:rsidRDefault="008C6F28" w:rsidP="008C6F28">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3E4405">
        <w:rPr>
          <w:rFonts w:ascii="Palatino Linotype" w:hAnsi="Palatino Linotype"/>
          <w:b/>
          <w:bCs/>
          <w:i/>
          <w:iCs/>
          <w:color w:val="000000" w:themeColor="text1"/>
          <w:sz w:val="22"/>
          <w:szCs w:val="22"/>
        </w:rPr>
        <w:t xml:space="preserve">II. Presupuestos de Egresos: </w:t>
      </w:r>
    </w:p>
    <w:p w14:paraId="72992C6D" w14:textId="77777777" w:rsidR="008C6F28" w:rsidRPr="003E4405" w:rsidRDefault="008C6F28" w:rsidP="008C6F2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a)</w:t>
      </w:r>
      <w:r w:rsidRPr="003E4405">
        <w:rPr>
          <w:rFonts w:ascii="Palatino Linotype" w:hAnsi="Palatino Linotype"/>
          <w:i/>
          <w:iCs/>
          <w:color w:val="000000" w:themeColor="text1"/>
          <w:sz w:val="22"/>
          <w:szCs w:val="22"/>
        </w:rPr>
        <w:t xml:space="preserve"> Las prioridades de gasto, los programas y proyectos, así como la distribución del presupuesto, detallando el gasto en servicios personales, incluyendo el analítico de plazas y desglosando todas las remuneraciones; las contrataciones de servicios por honorarios y, en su caso, previsiones para personal eventual; pensiones; gastos de operación, incluyendo gasto en comunicación social; gasto de inversión; así como gasto correspondiente a compromisos plurianuales, proyectos de asociaciones público privadas y proyectos de prestación de servicios, entre otros; </w:t>
      </w:r>
    </w:p>
    <w:p w14:paraId="2F7C61E6" w14:textId="77777777" w:rsidR="008C6F28" w:rsidRPr="003E4405" w:rsidRDefault="008C6F28" w:rsidP="008C6F2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b)</w:t>
      </w:r>
      <w:r w:rsidRPr="003E4405">
        <w:rPr>
          <w:rFonts w:ascii="Palatino Linotype" w:hAnsi="Palatino Linotype"/>
          <w:i/>
          <w:iCs/>
          <w:color w:val="000000" w:themeColor="text1"/>
          <w:sz w:val="22"/>
          <w:szCs w:val="22"/>
        </w:rPr>
        <w:t xml:space="preserve"> El listado de programas así como sus indicadores estratégicos y de gestión aprobados, y </w:t>
      </w:r>
    </w:p>
    <w:p w14:paraId="7A69E373" w14:textId="77777777" w:rsidR="008C6F28" w:rsidRPr="003E4405" w:rsidRDefault="008C6F28" w:rsidP="008C6F2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c)</w:t>
      </w:r>
      <w:r w:rsidRPr="003E4405">
        <w:rPr>
          <w:rFonts w:ascii="Palatino Linotype" w:hAnsi="Palatino Linotype"/>
          <w:i/>
          <w:iCs/>
          <w:color w:val="000000" w:themeColor="text1"/>
          <w:sz w:val="22"/>
          <w:szCs w:val="22"/>
        </w:rPr>
        <w:t xml:space="preserve"> La aplicación de los recursos conforme a las clasificaciones administrativa, funcional, programática, económica y, en su caso, geográfica y sus interrelaciones que faciliten el análisis para valorar la eficiencia y eficacia en el uso y destino de los recursos y sus resultados. </w:t>
      </w:r>
    </w:p>
    <w:p w14:paraId="17AD2450" w14:textId="77777777" w:rsidR="008C6F28" w:rsidRPr="003E4405" w:rsidRDefault="008C6F28" w:rsidP="008C6F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i/>
          <w:iCs/>
          <w:color w:val="000000" w:themeColor="text1"/>
          <w:sz w:val="22"/>
          <w:szCs w:val="22"/>
        </w:rPr>
        <w:t xml:space="preserve">En el proceso de integración de la información financiera para la elaboración de los presupuestos se deberán incorporar los resultados que deriven de los procesos de implantación y operación del presupuesto basado en resultados y del sistema de evaluación del desempeño, establecidos en términos del artículo 134 de la Constitución Política de los Estados Unidos Mexicanos. </w:t>
      </w:r>
    </w:p>
    <w:p w14:paraId="0D096BDD" w14:textId="427F973B" w:rsidR="008C6F28" w:rsidRPr="003E4405" w:rsidRDefault="008C6F28" w:rsidP="008C6F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i/>
          <w:iCs/>
          <w:color w:val="000000" w:themeColor="text1"/>
          <w:sz w:val="22"/>
          <w:szCs w:val="22"/>
        </w:rPr>
        <w:t>El consejo establecerá las normas, metodologías, clasificadores y los formatos, con la estructura y contenido de la información, para armonizar la elaboración y presentación de los documentos señalados en este artículo para cumplir con las obligaciones de información previstas en esta Ley.”</w:t>
      </w:r>
    </w:p>
    <w:p w14:paraId="23D6DF8F" w14:textId="77777777" w:rsidR="008C6F28" w:rsidRPr="003E4405" w:rsidRDefault="008C6F28" w:rsidP="008C6F28">
      <w:pPr>
        <w:pStyle w:val="Prrafodelista"/>
        <w:tabs>
          <w:tab w:val="left" w:pos="426"/>
        </w:tabs>
        <w:spacing w:before="240" w:after="240" w:line="360" w:lineRule="auto"/>
        <w:ind w:left="0" w:right="51"/>
        <w:jc w:val="both"/>
        <w:rPr>
          <w:rFonts w:ascii="Palatino Linotype" w:hAnsi="Palatino Linotype"/>
          <w:color w:val="000000" w:themeColor="text1"/>
        </w:rPr>
      </w:pPr>
    </w:p>
    <w:p w14:paraId="6B54262E" w14:textId="17BE36E5" w:rsidR="008C6F28" w:rsidRPr="003E4405" w:rsidRDefault="00F22F92" w:rsidP="00B67B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Mientras que</w:t>
      </w:r>
      <w:r w:rsidR="000F7DD1" w:rsidRPr="003E4405">
        <w:rPr>
          <w:rFonts w:ascii="Palatino Linotype" w:hAnsi="Palatino Linotype"/>
          <w:color w:val="000000" w:themeColor="text1"/>
        </w:rPr>
        <w:t xml:space="preserve"> el Código Financiero del Estado de México y Municipios, en su numeral 285, establece lo siguiente:</w:t>
      </w:r>
    </w:p>
    <w:p w14:paraId="1A53942F" w14:textId="77373775" w:rsidR="008C6F28" w:rsidRPr="003E4405" w:rsidRDefault="008C6F28" w:rsidP="008C6F28">
      <w:pPr>
        <w:pStyle w:val="Prrafodelista"/>
        <w:tabs>
          <w:tab w:val="left" w:pos="426"/>
        </w:tabs>
        <w:spacing w:before="240" w:after="240" w:line="360" w:lineRule="auto"/>
        <w:ind w:left="0" w:right="51"/>
        <w:jc w:val="both"/>
        <w:rPr>
          <w:rFonts w:ascii="Palatino Linotype" w:hAnsi="Palatino Linotype"/>
          <w:color w:val="000000" w:themeColor="text1"/>
        </w:rPr>
      </w:pPr>
    </w:p>
    <w:p w14:paraId="4780C3D8" w14:textId="77777777" w:rsidR="000F7DD1" w:rsidRPr="003E4405"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E4405">
        <w:rPr>
          <w:rFonts w:ascii="Palatino Linotype" w:hAnsi="Palatino Linotype"/>
          <w:i/>
          <w:iCs/>
          <w:color w:val="000000" w:themeColor="text1"/>
        </w:rPr>
        <w:t>“</w:t>
      </w:r>
      <w:r w:rsidRPr="003E4405">
        <w:rPr>
          <w:rFonts w:ascii="Palatino Linotype" w:hAnsi="Palatino Linotype"/>
          <w:b/>
          <w:bCs/>
          <w:i/>
          <w:iCs/>
          <w:color w:val="000000" w:themeColor="text1"/>
        </w:rPr>
        <w:t>Artículo 285.-</w:t>
      </w:r>
      <w:r w:rsidRPr="003E4405">
        <w:rPr>
          <w:rFonts w:ascii="Palatino Linotype" w:hAnsi="Palatino Linotype"/>
          <w:i/>
          <w:iCs/>
          <w:color w:val="000000" w:themeColor="text1"/>
        </w:rPr>
        <w:t xml:space="preserve"> </w:t>
      </w:r>
      <w:r w:rsidRPr="003E4405">
        <w:rPr>
          <w:rFonts w:ascii="Palatino Linotype" w:hAnsi="Palatino Linotype"/>
          <w:b/>
          <w:bCs/>
          <w:i/>
          <w:iCs/>
          <w:color w:val="000000" w:themeColor="text1"/>
        </w:rPr>
        <w:t>El Presupuesto de Egresos del Estado es el instrumento jurídico</w:t>
      </w:r>
      <w:r w:rsidRPr="003E4405">
        <w:rPr>
          <w:rFonts w:ascii="Palatino Linotype" w:hAnsi="Palatino Linotype"/>
          <w:i/>
          <w:iCs/>
          <w:color w:val="000000" w:themeColor="text1"/>
        </w:rPr>
        <w:t xml:space="preserve">, de política económica y de política de gasto, que aprueba la Legislatura </w:t>
      </w:r>
      <w:r w:rsidRPr="003E4405">
        <w:rPr>
          <w:rFonts w:ascii="Palatino Linotype" w:hAnsi="Palatino Linotype"/>
          <w:i/>
          <w:iCs/>
          <w:color w:val="000000" w:themeColor="text1"/>
        </w:rPr>
        <w:lastRenderedPageBreak/>
        <w:t xml:space="preserve">conforme a la iniciativa que presenta el Gobernador, </w:t>
      </w:r>
      <w:r w:rsidRPr="003E4405">
        <w:rPr>
          <w:rFonts w:ascii="Palatino Linotype" w:hAnsi="Palatino Linotype"/>
          <w:b/>
          <w:bCs/>
          <w:i/>
          <w:iCs/>
          <w:color w:val="000000" w:themeColor="text1"/>
        </w:rPr>
        <w:t>en el cual se establece el ejercicio, control del gasto público y evaluación del desempeño de los Entes Públicos, de acuerdo con su naturaleza jurídica y según corresponda, con base en los objetivos, parámetros e indicadores de desempeño y programas derivados del Plan de Desarrollo del Estado de México</w:t>
      </w:r>
      <w:r w:rsidRPr="003E4405">
        <w:rPr>
          <w:rFonts w:ascii="Palatino Linotype" w:hAnsi="Palatino Linotype"/>
          <w:i/>
          <w:iCs/>
          <w:color w:val="000000" w:themeColor="text1"/>
        </w:rPr>
        <w:t xml:space="preserve">, durante el ejercicio fiscal correspondiente y en apego a lo establecido en la legislación aplicable. </w:t>
      </w:r>
    </w:p>
    <w:p w14:paraId="61AC9DF5" w14:textId="77777777" w:rsidR="000F7DD1" w:rsidRPr="003E4405"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E4405">
        <w:rPr>
          <w:rFonts w:ascii="Palatino Linotype" w:hAnsi="Palatino Linotype"/>
          <w:i/>
          <w:iCs/>
          <w:color w:val="000000" w:themeColor="text1"/>
        </w:rPr>
        <w:t xml:space="preserve">El gasto total aprobado en el Presupuesto de Egresos, no podrá exceder al total de los ingresos autorizados en la Ley de Ingresos, de tal forma que contribuya a un balance presupuestario sostenible. </w:t>
      </w:r>
    </w:p>
    <w:p w14:paraId="1BC7FC17" w14:textId="77777777" w:rsidR="000F7DD1" w:rsidRPr="003E4405" w:rsidRDefault="000F7DD1" w:rsidP="000F7DD1">
      <w:pPr>
        <w:pStyle w:val="Prrafodelista"/>
        <w:tabs>
          <w:tab w:val="left" w:pos="426"/>
        </w:tabs>
        <w:spacing w:before="240" w:after="240" w:line="276" w:lineRule="auto"/>
        <w:ind w:left="567" w:right="567"/>
        <w:jc w:val="both"/>
        <w:rPr>
          <w:rFonts w:ascii="Palatino Linotype" w:hAnsi="Palatino Linotype"/>
          <w:b/>
          <w:bCs/>
          <w:i/>
          <w:iCs/>
          <w:color w:val="000000" w:themeColor="text1"/>
        </w:rPr>
      </w:pPr>
      <w:r w:rsidRPr="003E4405">
        <w:rPr>
          <w:rFonts w:ascii="Palatino Linotype" w:hAnsi="Palatino Linotype"/>
          <w:b/>
          <w:bCs/>
          <w:i/>
          <w:iCs/>
          <w:color w:val="000000" w:themeColor="text1"/>
        </w:rPr>
        <w:t xml:space="preserve">En el caso de los municipios, el Presupuesto de Egresos, será el que se apruebe por el Ayuntamiento. </w:t>
      </w:r>
    </w:p>
    <w:p w14:paraId="514AEB03" w14:textId="77777777" w:rsidR="000F7DD1" w:rsidRPr="003E4405"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E4405">
        <w:rPr>
          <w:rFonts w:ascii="Palatino Linotype" w:hAnsi="Palatino Linotype"/>
          <w:i/>
          <w:iCs/>
          <w:color w:val="000000" w:themeColor="text1"/>
        </w:rPr>
        <w:t xml:space="preserve">En la aprobación del presupuesto de egresos de los municipios, los ayuntamientos determinarán la remuneración que corresponda a cada empleo, cargo o comisión. </w:t>
      </w:r>
    </w:p>
    <w:p w14:paraId="61CF4D6C" w14:textId="77777777" w:rsidR="000F7DD1" w:rsidRPr="003E4405"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E4405">
        <w:rPr>
          <w:rFonts w:ascii="Palatino Linotype" w:hAnsi="Palatino Linotype"/>
          <w:i/>
          <w:iCs/>
          <w:color w:val="000000" w:themeColor="text1"/>
        </w:rPr>
        <w:t xml:space="preserve">Cuando se trate de la creación de un nuevo empleo cuya remuneración no hubiere sido fijada, deberá determinarse tomando como base la prevista para algún empleo similar. </w:t>
      </w:r>
    </w:p>
    <w:p w14:paraId="1C576B0F" w14:textId="68DA1926" w:rsidR="000F7DD1" w:rsidRPr="003E4405"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E4405">
        <w:rPr>
          <w:rFonts w:ascii="Palatino Linotype" w:hAnsi="Palatino Linotype"/>
          <w:i/>
          <w:iCs/>
          <w:color w:val="000000" w:themeColor="text1"/>
        </w:rPr>
        <w:t>Las remuneraciones estarán sujetas a las modificaciones que, en su caso, sean convenidas conforme a la legislación laboral.</w:t>
      </w:r>
    </w:p>
    <w:p w14:paraId="1203BCBF" w14:textId="17C8D0C8" w:rsidR="000F7DD1" w:rsidRPr="003E4405"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E4405">
        <w:rPr>
          <w:rFonts w:ascii="Palatino Linotype" w:hAnsi="Palatino Linotype"/>
          <w:i/>
          <w:iCs/>
          <w:color w:val="000000" w:themeColor="text1"/>
        </w:rPr>
        <w:t>(…)”</w:t>
      </w:r>
    </w:p>
    <w:p w14:paraId="0DFE54B6" w14:textId="4C23D9B9" w:rsidR="000F7DD1" w:rsidRPr="003E4405" w:rsidRDefault="000F7DD1" w:rsidP="000F7DD1">
      <w:pPr>
        <w:pStyle w:val="Prrafodelista"/>
        <w:tabs>
          <w:tab w:val="left" w:pos="426"/>
        </w:tabs>
        <w:spacing w:before="240" w:after="240" w:line="276" w:lineRule="auto"/>
        <w:ind w:left="567" w:right="567"/>
        <w:rPr>
          <w:rFonts w:ascii="Palatino Linotype" w:hAnsi="Palatino Linotype"/>
          <w:color w:val="000000" w:themeColor="text1"/>
        </w:rPr>
      </w:pPr>
      <w:r w:rsidRPr="003E4405">
        <w:rPr>
          <w:rFonts w:ascii="Palatino Linotype" w:hAnsi="Palatino Linotype"/>
          <w:color w:val="000000" w:themeColor="text1"/>
        </w:rPr>
        <w:t>(Énfasis añadido)</w:t>
      </w:r>
    </w:p>
    <w:p w14:paraId="475A40B3" w14:textId="77777777" w:rsidR="000F7DD1" w:rsidRPr="003E4405" w:rsidRDefault="000F7DD1" w:rsidP="008C6F28">
      <w:pPr>
        <w:pStyle w:val="Prrafodelista"/>
        <w:tabs>
          <w:tab w:val="left" w:pos="426"/>
        </w:tabs>
        <w:spacing w:before="240" w:after="240" w:line="360" w:lineRule="auto"/>
        <w:ind w:left="0" w:right="51"/>
        <w:jc w:val="both"/>
        <w:rPr>
          <w:rFonts w:ascii="Palatino Linotype" w:hAnsi="Palatino Linotype"/>
          <w:color w:val="000000" w:themeColor="text1"/>
        </w:rPr>
      </w:pPr>
    </w:p>
    <w:p w14:paraId="56181E8F" w14:textId="01EB83ED" w:rsidR="008C6F28" w:rsidRPr="003E4405" w:rsidRDefault="00295812" w:rsidP="00B67B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Por su parte, el artículo 125 de la Constitución Política del Estado Libre y Soberano de México, establece que </w:t>
      </w:r>
      <w:r w:rsidRPr="003E4405">
        <w:rPr>
          <w:rFonts w:ascii="Palatino Linotype" w:hAnsi="Palatino Linotype"/>
          <w:b/>
          <w:bCs/>
          <w:color w:val="000000" w:themeColor="text1"/>
        </w:rPr>
        <w:t xml:space="preserve">la Presidenta o el Presidente Municipal, promulgará y publicará el Presupuesto de Egresos Municipal, a más tardar el </w:t>
      </w:r>
      <w:r w:rsidR="00F22F92" w:rsidRPr="003E4405">
        <w:rPr>
          <w:rFonts w:ascii="Palatino Linotype" w:hAnsi="Palatino Linotype"/>
          <w:b/>
          <w:bCs/>
          <w:color w:val="000000" w:themeColor="text1"/>
        </w:rPr>
        <w:t>veinticinco (</w:t>
      </w:r>
      <w:r w:rsidRPr="003E4405">
        <w:rPr>
          <w:rFonts w:ascii="Palatino Linotype" w:hAnsi="Palatino Linotype"/>
          <w:b/>
          <w:bCs/>
          <w:color w:val="000000" w:themeColor="text1"/>
        </w:rPr>
        <w:t>25</w:t>
      </w:r>
      <w:r w:rsidR="00F22F92" w:rsidRPr="003E4405">
        <w:rPr>
          <w:rFonts w:ascii="Palatino Linotype" w:hAnsi="Palatino Linotype"/>
          <w:b/>
          <w:bCs/>
          <w:color w:val="000000" w:themeColor="text1"/>
        </w:rPr>
        <w:t>)</w:t>
      </w:r>
      <w:r w:rsidRPr="003E4405">
        <w:rPr>
          <w:rFonts w:ascii="Palatino Linotype" w:hAnsi="Palatino Linotype"/>
          <w:b/>
          <w:bCs/>
          <w:color w:val="000000" w:themeColor="text1"/>
        </w:rPr>
        <w:t xml:space="preserve"> de febrero de cada año</w:t>
      </w:r>
      <w:r w:rsidR="00F22F92" w:rsidRPr="003E4405">
        <w:rPr>
          <w:rFonts w:ascii="Palatino Linotype" w:hAnsi="Palatino Linotype"/>
          <w:b/>
          <w:bCs/>
          <w:color w:val="000000" w:themeColor="text1"/>
        </w:rPr>
        <w:t>,</w:t>
      </w:r>
      <w:r w:rsidRPr="003E4405">
        <w:rPr>
          <w:rFonts w:ascii="Palatino Linotype" w:hAnsi="Palatino Linotype"/>
          <w:color w:val="000000" w:themeColor="text1"/>
        </w:rPr>
        <w:t xml:space="preserve"> debiendo enviarlo al Órgano Superior de Fiscalización del Estado de México en la misma fecha.</w:t>
      </w:r>
    </w:p>
    <w:p w14:paraId="010A8671" w14:textId="77777777" w:rsidR="00E23D2C" w:rsidRPr="003E4405" w:rsidRDefault="00E23D2C" w:rsidP="00E23D2C">
      <w:pPr>
        <w:pStyle w:val="Prrafodelista"/>
        <w:tabs>
          <w:tab w:val="left" w:pos="426"/>
        </w:tabs>
        <w:spacing w:before="240" w:after="240" w:line="360" w:lineRule="auto"/>
        <w:ind w:left="0" w:right="51"/>
        <w:jc w:val="both"/>
        <w:rPr>
          <w:rFonts w:ascii="Palatino Linotype" w:hAnsi="Palatino Linotype"/>
          <w:color w:val="000000" w:themeColor="text1"/>
        </w:rPr>
      </w:pPr>
    </w:p>
    <w:p w14:paraId="485FE4A3" w14:textId="787D02E1" w:rsidR="00B67BF0" w:rsidRPr="003E4405" w:rsidRDefault="00E23D2C" w:rsidP="00B67B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E</w:t>
      </w:r>
      <w:r w:rsidR="00B67BF0" w:rsidRPr="003E4405">
        <w:rPr>
          <w:rFonts w:ascii="Palatino Linotype" w:hAnsi="Palatino Linotype"/>
          <w:color w:val="000000" w:themeColor="text1"/>
        </w:rPr>
        <w:t xml:space="preserve">stablecido </w:t>
      </w:r>
      <w:r w:rsidR="00B67BF0" w:rsidRPr="003E4405">
        <w:rPr>
          <w:rFonts w:ascii="Palatino Linotype" w:eastAsia="MS Mincho" w:hAnsi="Palatino Linotype" w:cs="Times New Roman"/>
        </w:rPr>
        <w:t xml:space="preserve">lo anterior, el Órgano Superior de Fiscalización del Estado de México (OSFEM), emite anualmente una herramienta para elaborar y presentar </w:t>
      </w:r>
      <w:r w:rsidR="00295812" w:rsidRPr="003E4405">
        <w:rPr>
          <w:rFonts w:ascii="Palatino Linotype" w:eastAsia="MS Mincho" w:hAnsi="Palatino Linotype" w:cs="Times New Roman"/>
        </w:rPr>
        <w:t>el</w:t>
      </w:r>
      <w:r w:rsidR="00B67BF0" w:rsidRPr="003E4405">
        <w:rPr>
          <w:rFonts w:ascii="Palatino Linotype" w:eastAsia="MS Mincho" w:hAnsi="Palatino Linotype" w:cs="Times New Roman"/>
        </w:rPr>
        <w:t xml:space="preserve"> </w:t>
      </w:r>
      <w:r w:rsidR="00B67BF0" w:rsidRPr="003E4405">
        <w:rPr>
          <w:rFonts w:ascii="Palatino Linotype" w:eastAsia="MS Mincho" w:hAnsi="Palatino Linotype" w:cs="Times New Roman"/>
        </w:rPr>
        <w:lastRenderedPageBreak/>
        <w:t xml:space="preserve">Presupuesto de Egresos Municipal, denominado </w:t>
      </w:r>
      <w:r w:rsidR="00B67BF0" w:rsidRPr="003E4405">
        <w:rPr>
          <w:rFonts w:ascii="Palatino Linotype" w:eastAsia="MS Mincho" w:hAnsi="Palatino Linotype" w:cs="Times New Roman"/>
          <w:b/>
          <w:bCs/>
        </w:rPr>
        <w:t>“</w:t>
      </w:r>
      <w:r w:rsidR="00295812" w:rsidRPr="003E4405">
        <w:rPr>
          <w:rFonts w:ascii="Palatino Linotype" w:eastAsia="MS Mincho" w:hAnsi="Palatino Linotype" w:cs="Times New Roman"/>
          <w:b/>
          <w:bCs/>
        </w:rPr>
        <w:t>Presentación a la entrega del presupuesto de Egresos Municipal 2022</w:t>
      </w:r>
      <w:r w:rsidR="00B67BF0" w:rsidRPr="003E4405">
        <w:rPr>
          <w:rFonts w:ascii="Palatino Linotype" w:eastAsia="MS Mincho" w:hAnsi="Palatino Linotype" w:cs="Times New Roman"/>
          <w:b/>
          <w:bCs/>
        </w:rPr>
        <w:t>”</w:t>
      </w:r>
      <w:r w:rsidR="00295812" w:rsidRPr="003E4405">
        <w:rPr>
          <w:rStyle w:val="Refdenotaalpie"/>
          <w:rFonts w:ascii="Palatino Linotype" w:eastAsia="MS Mincho" w:hAnsi="Palatino Linotype" w:cs="Times New Roman"/>
          <w:b/>
          <w:bCs/>
        </w:rPr>
        <w:footnoteReference w:id="18"/>
      </w:r>
      <w:r w:rsidR="00B67BF0" w:rsidRPr="003E4405">
        <w:rPr>
          <w:rFonts w:ascii="Palatino Linotype" w:eastAsia="MS Mincho" w:hAnsi="Palatino Linotype" w:cs="Times New Roman"/>
        </w:rPr>
        <w:t xml:space="preserve">, cuyo objetivo es </w:t>
      </w:r>
      <w:r w:rsidRPr="003E4405">
        <w:rPr>
          <w:rFonts w:ascii="Palatino Linotype" w:eastAsia="MS Mincho" w:hAnsi="Palatino Linotype" w:cs="Times New Roman"/>
        </w:rPr>
        <w:t xml:space="preserve">brindar a las entidades municipales las herramientas necesarias para la presentación de </w:t>
      </w:r>
      <w:r w:rsidR="00295812" w:rsidRPr="003E4405">
        <w:rPr>
          <w:rFonts w:ascii="Palatino Linotype" w:eastAsia="MS Mincho" w:hAnsi="Palatino Linotype" w:cs="Times New Roman"/>
        </w:rPr>
        <w:t>sus Presupuestos de Egresos</w:t>
      </w:r>
      <w:r w:rsidRPr="003E4405">
        <w:rPr>
          <w:rFonts w:ascii="Palatino Linotype" w:eastAsia="MS Mincho" w:hAnsi="Palatino Linotype" w:cs="Times New Roman"/>
        </w:rPr>
        <w:t xml:space="preserve"> en tiempo y forma.</w:t>
      </w:r>
    </w:p>
    <w:p w14:paraId="21D323F9" w14:textId="77777777" w:rsidR="00B67BF0" w:rsidRPr="003E4405" w:rsidRDefault="00B67BF0" w:rsidP="00B67BF0">
      <w:pPr>
        <w:pStyle w:val="Prrafodelista"/>
        <w:tabs>
          <w:tab w:val="left" w:pos="426"/>
        </w:tabs>
        <w:spacing w:before="240" w:after="240" w:line="360" w:lineRule="auto"/>
        <w:ind w:left="0" w:right="51"/>
        <w:jc w:val="both"/>
        <w:rPr>
          <w:rFonts w:ascii="Palatino Linotype" w:hAnsi="Palatino Linotype"/>
          <w:color w:val="000000" w:themeColor="text1"/>
        </w:rPr>
      </w:pPr>
    </w:p>
    <w:p w14:paraId="3A86A794" w14:textId="734ABD20" w:rsidR="009E1007" w:rsidRPr="003E4405" w:rsidRDefault="00E23D2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De acuerdo con el contenido del documento referido </w:t>
      </w:r>
      <w:r w:rsidRPr="003E4405">
        <w:rPr>
          <w:rFonts w:ascii="Palatino Linotype" w:hAnsi="Palatino Linotype"/>
          <w:i/>
          <w:iCs/>
          <w:color w:val="000000" w:themeColor="text1"/>
        </w:rPr>
        <w:t>supra</w:t>
      </w:r>
      <w:r w:rsidRPr="003E4405">
        <w:rPr>
          <w:rFonts w:ascii="Palatino Linotype" w:hAnsi="Palatino Linotype"/>
          <w:color w:val="000000" w:themeColor="text1"/>
        </w:rPr>
        <w:t>, la Cuenta Pública Municipal se divide en dos:</w:t>
      </w:r>
    </w:p>
    <w:p w14:paraId="15466EFC" w14:textId="5BB32603" w:rsidR="00E23D2C" w:rsidRPr="003E4405" w:rsidRDefault="00E23D2C" w:rsidP="00E23D2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E4405">
        <w:rPr>
          <w:rFonts w:ascii="Palatino Linotype" w:hAnsi="Palatino Linotype"/>
          <w:color w:val="000000" w:themeColor="text1"/>
        </w:rPr>
        <w:t>Información impresa; e</w:t>
      </w:r>
    </w:p>
    <w:p w14:paraId="02C624D3" w14:textId="3F1736A0" w:rsidR="00E23D2C" w:rsidRPr="003E4405" w:rsidRDefault="00E23D2C" w:rsidP="00E23D2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E4405">
        <w:rPr>
          <w:rFonts w:ascii="Palatino Linotype" w:hAnsi="Palatino Linotype"/>
          <w:color w:val="000000" w:themeColor="text1"/>
        </w:rPr>
        <w:t xml:space="preserve">Información </w:t>
      </w:r>
      <w:r w:rsidR="00B75753" w:rsidRPr="003E4405">
        <w:rPr>
          <w:rFonts w:ascii="Palatino Linotype" w:hAnsi="Palatino Linotype"/>
          <w:color w:val="000000" w:themeColor="text1"/>
        </w:rPr>
        <w:t>digitalizada en formato PDF y en texto plano (.txt)</w:t>
      </w:r>
      <w:r w:rsidRPr="003E4405">
        <w:rPr>
          <w:rFonts w:ascii="Palatino Linotype" w:hAnsi="Palatino Linotype"/>
          <w:color w:val="000000" w:themeColor="text1"/>
        </w:rPr>
        <w:t>.</w:t>
      </w:r>
    </w:p>
    <w:p w14:paraId="602618DF" w14:textId="77777777" w:rsidR="009E1007" w:rsidRPr="003E4405"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85C8DA1" w14:textId="78F6FD90" w:rsidR="009E1007" w:rsidRPr="003E4405" w:rsidRDefault="00E23D2C" w:rsidP="007326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Por cuanto hace a la información</w:t>
      </w:r>
      <w:r w:rsidR="00B75753" w:rsidRPr="003E4405">
        <w:rPr>
          <w:rFonts w:ascii="Palatino Linotype" w:hAnsi="Palatino Linotype"/>
          <w:color w:val="000000" w:themeColor="text1"/>
        </w:rPr>
        <w:t xml:space="preserve"> entregable en versión digital</w:t>
      </w:r>
      <w:r w:rsidR="00C65559" w:rsidRPr="003E4405">
        <w:rPr>
          <w:rFonts w:ascii="Palatino Linotype" w:hAnsi="Palatino Linotype"/>
          <w:color w:val="000000" w:themeColor="text1"/>
        </w:rPr>
        <w:t>, el Órgano Superior de Fiscalización del Estado de México considera la siguiente tabla con el nombre de cada documento, así como el tipo de archivo que se deberá generar en cada caso</w:t>
      </w:r>
      <w:r w:rsidR="009B02A5" w:rsidRPr="003E4405">
        <w:rPr>
          <w:rFonts w:ascii="Palatino Linotype" w:hAnsi="Palatino Linotype"/>
          <w:color w:val="000000" w:themeColor="text1"/>
        </w:rPr>
        <w:t>, dentro de los cuales,</w:t>
      </w:r>
      <w:r w:rsidR="009B02A5" w:rsidRPr="003E4405">
        <w:rPr>
          <w:rFonts w:ascii="Palatino Linotype" w:hAnsi="Palatino Linotype"/>
          <w:b/>
          <w:bCs/>
          <w:color w:val="000000" w:themeColor="text1"/>
        </w:rPr>
        <w:t xml:space="preserve"> se puede apreciar la existencia del denominado </w:t>
      </w:r>
      <w:r w:rsidR="009B02A5" w:rsidRPr="003E4405">
        <w:rPr>
          <w:rFonts w:ascii="Palatino Linotype" w:hAnsi="Palatino Linotype"/>
          <w:b/>
          <w:bCs/>
          <w:i/>
          <w:iCs/>
          <w:color w:val="000000" w:themeColor="text1"/>
        </w:rPr>
        <w:t>Carátula del Presupuesto de Egresos</w:t>
      </w:r>
      <w:r w:rsidR="00C65559" w:rsidRPr="003E4405">
        <w:rPr>
          <w:rFonts w:ascii="Palatino Linotype" w:hAnsi="Palatino Linotype"/>
          <w:color w:val="000000" w:themeColor="text1"/>
        </w:rPr>
        <w:t>:</w:t>
      </w:r>
    </w:p>
    <w:p w14:paraId="53897A16" w14:textId="2FD8028E" w:rsidR="00C65559" w:rsidRPr="003E4405" w:rsidRDefault="00B75753" w:rsidP="00C65559">
      <w:pPr>
        <w:pStyle w:val="Prrafodelista"/>
        <w:tabs>
          <w:tab w:val="left" w:pos="426"/>
        </w:tabs>
        <w:spacing w:before="240" w:after="240" w:line="360" w:lineRule="auto"/>
        <w:ind w:left="0" w:right="51"/>
        <w:jc w:val="center"/>
        <w:rPr>
          <w:rFonts w:ascii="Palatino Linotype" w:hAnsi="Palatino Linotype"/>
          <w:color w:val="000000" w:themeColor="text1"/>
        </w:rPr>
      </w:pPr>
      <w:r w:rsidRPr="003E4405">
        <w:rPr>
          <w:rFonts w:ascii="Palatino Linotype" w:hAnsi="Palatino Linotype"/>
          <w:noProof/>
          <w:color w:val="000000" w:themeColor="text1"/>
          <w:lang w:eastAsia="es-MX"/>
        </w:rPr>
        <w:lastRenderedPageBreak/>
        <w:drawing>
          <wp:inline distT="0" distB="0" distL="0" distR="0" wp14:anchorId="0CE6DD87" wp14:editId="0D6A0904">
            <wp:extent cx="4262120" cy="2350966"/>
            <wp:effectExtent l="57150" t="57150" r="100330" b="87630"/>
            <wp:docPr id="1"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media"/>
                    <pic:cNvPicPr/>
                  </pic:nvPicPr>
                  <pic:blipFill>
                    <a:blip r:embed="rId8"/>
                    <a:stretch>
                      <a:fillRect/>
                    </a:stretch>
                  </pic:blipFill>
                  <pic:spPr>
                    <a:xfrm>
                      <a:off x="0" y="0"/>
                      <a:ext cx="4295765" cy="23695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B02ADB" w14:textId="77777777" w:rsidR="00C65559" w:rsidRPr="003E4405" w:rsidRDefault="00C65559"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1E136CDC" w14:textId="484D2844" w:rsidR="00F037F3" w:rsidRPr="003E4405" w:rsidRDefault="009B02A5" w:rsidP="009B02A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Ahora bien, respecto al formato denominado </w:t>
      </w:r>
      <w:r w:rsidRPr="003E4405">
        <w:rPr>
          <w:rFonts w:ascii="Palatino Linotype" w:hAnsi="Palatino Linotype"/>
          <w:b/>
          <w:bCs/>
          <w:color w:val="000000" w:themeColor="text1"/>
        </w:rPr>
        <w:t>Carátula del Presupuesto de Egresos</w:t>
      </w:r>
      <w:r w:rsidRPr="003E4405">
        <w:rPr>
          <w:rFonts w:ascii="Palatino Linotype" w:hAnsi="Palatino Linotype"/>
          <w:color w:val="000000" w:themeColor="text1"/>
        </w:rPr>
        <w:t>, los ‘Lineamientos para la entrega del presupuesto de Egresos Municipal 2022’</w:t>
      </w:r>
      <w:r w:rsidRPr="003E4405">
        <w:rPr>
          <w:rStyle w:val="Refdenotaalpie"/>
          <w:rFonts w:ascii="Palatino Linotype" w:hAnsi="Palatino Linotype"/>
          <w:color w:val="000000" w:themeColor="text1"/>
        </w:rPr>
        <w:footnoteReference w:id="19"/>
      </w:r>
      <w:r w:rsidRPr="003E4405">
        <w:rPr>
          <w:rFonts w:ascii="Palatino Linotype" w:hAnsi="Palatino Linotype"/>
          <w:color w:val="000000" w:themeColor="text1"/>
        </w:rPr>
        <w:t xml:space="preserve"> publicados por el Órgano </w:t>
      </w:r>
      <w:r w:rsidR="001B63D6" w:rsidRPr="003E4405">
        <w:rPr>
          <w:rFonts w:ascii="Palatino Linotype" w:hAnsi="Palatino Linotype"/>
          <w:color w:val="000000" w:themeColor="text1"/>
        </w:rPr>
        <w:t>Superior de</w:t>
      </w:r>
      <w:r w:rsidRPr="003E4405">
        <w:rPr>
          <w:rFonts w:ascii="Palatino Linotype" w:hAnsi="Palatino Linotype"/>
          <w:color w:val="000000" w:themeColor="text1"/>
        </w:rPr>
        <w:t xml:space="preserve"> Fiscalización del Estado de México, establecen que deber</w:t>
      </w:r>
      <w:r w:rsidR="001B63D6" w:rsidRPr="003E4405">
        <w:rPr>
          <w:rFonts w:ascii="Palatino Linotype" w:hAnsi="Palatino Linotype"/>
          <w:color w:val="000000" w:themeColor="text1"/>
        </w:rPr>
        <w:t>á contar con las siguientes características:</w:t>
      </w:r>
    </w:p>
    <w:p w14:paraId="60858430" w14:textId="64F0C33B" w:rsidR="009B02A5" w:rsidRPr="003E4405" w:rsidRDefault="009B02A5" w:rsidP="009B02A5">
      <w:pPr>
        <w:pStyle w:val="Prrafodelista"/>
        <w:tabs>
          <w:tab w:val="left" w:pos="426"/>
        </w:tabs>
        <w:spacing w:before="240" w:after="240" w:line="360" w:lineRule="auto"/>
        <w:ind w:left="0" w:right="51"/>
        <w:jc w:val="both"/>
        <w:rPr>
          <w:rFonts w:ascii="Palatino Linotype" w:hAnsi="Palatino Linotype"/>
          <w:color w:val="000000" w:themeColor="text1"/>
        </w:rPr>
      </w:pPr>
    </w:p>
    <w:p w14:paraId="3DE865E2" w14:textId="77777777"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i/>
          <w:iCs/>
          <w:color w:val="000000" w:themeColor="text1"/>
          <w:sz w:val="22"/>
          <w:szCs w:val="22"/>
        </w:rPr>
        <w:t>“</w:t>
      </w:r>
      <w:r w:rsidRPr="003E4405">
        <w:rPr>
          <w:rFonts w:ascii="Palatino Linotype" w:hAnsi="Palatino Linotype"/>
          <w:b/>
          <w:bCs/>
          <w:i/>
          <w:iCs/>
          <w:color w:val="000000" w:themeColor="text1"/>
          <w:sz w:val="22"/>
          <w:szCs w:val="22"/>
        </w:rPr>
        <w:t>Nomenclatura:</w:t>
      </w:r>
      <w:r w:rsidRPr="003E4405">
        <w:rPr>
          <w:rFonts w:ascii="Palatino Linotype" w:hAnsi="Palatino Linotype"/>
          <w:i/>
          <w:iCs/>
          <w:color w:val="000000" w:themeColor="text1"/>
          <w:sz w:val="22"/>
          <w:szCs w:val="22"/>
        </w:rPr>
        <w:t xml:space="preserve"> CPE00002022.txt</w:t>
      </w:r>
    </w:p>
    <w:p w14:paraId="17996BF1" w14:textId="77777777"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CPE:</w:t>
      </w:r>
      <w:r w:rsidRPr="003E4405">
        <w:rPr>
          <w:rFonts w:ascii="Palatino Linotype" w:hAnsi="Palatino Linotype"/>
          <w:i/>
          <w:iCs/>
          <w:color w:val="000000" w:themeColor="text1"/>
          <w:sz w:val="22"/>
          <w:szCs w:val="22"/>
        </w:rPr>
        <w:t xml:space="preserve"> Carátula del Presupuesto de Egresos</w:t>
      </w:r>
    </w:p>
    <w:p w14:paraId="73CEC90D" w14:textId="77777777"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0:</w:t>
      </w:r>
      <w:r w:rsidRPr="003E4405">
        <w:rPr>
          <w:rFonts w:ascii="Palatino Linotype" w:hAnsi="Palatino Linotype"/>
          <w:i/>
          <w:iCs/>
          <w:color w:val="000000" w:themeColor="text1"/>
          <w:sz w:val="22"/>
          <w:szCs w:val="22"/>
        </w:rPr>
        <w:t xml:space="preserve"> Clave para identificar a la entidad</w:t>
      </w:r>
    </w:p>
    <w:p w14:paraId="5F03E305" w14:textId="77777777"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000:</w:t>
      </w:r>
      <w:r w:rsidRPr="003E4405">
        <w:rPr>
          <w:rFonts w:ascii="Palatino Linotype" w:hAnsi="Palatino Linotype"/>
          <w:i/>
          <w:iCs/>
          <w:color w:val="000000" w:themeColor="text1"/>
          <w:sz w:val="22"/>
          <w:szCs w:val="22"/>
        </w:rPr>
        <w:t xml:space="preserve"> Número de la entidad municipal</w:t>
      </w:r>
    </w:p>
    <w:p w14:paraId="037E95C4" w14:textId="4A11C776"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2022:</w:t>
      </w:r>
      <w:r w:rsidRPr="003E4405">
        <w:rPr>
          <w:rFonts w:ascii="Palatino Linotype" w:hAnsi="Palatino Linotype"/>
          <w:i/>
          <w:iCs/>
          <w:color w:val="000000" w:themeColor="text1"/>
          <w:sz w:val="22"/>
          <w:szCs w:val="22"/>
        </w:rPr>
        <w:t xml:space="preserve"> Ejercicio Fiscal</w:t>
      </w:r>
    </w:p>
    <w:p w14:paraId="271DD2A9" w14:textId="5419999B" w:rsidR="001B63D6" w:rsidRPr="003E4405" w:rsidRDefault="001B63D6" w:rsidP="001B63D6">
      <w:pPr>
        <w:pStyle w:val="Prrafodelista"/>
        <w:tabs>
          <w:tab w:val="left" w:pos="426"/>
        </w:tabs>
        <w:spacing w:before="240" w:after="240" w:line="276" w:lineRule="auto"/>
        <w:ind w:left="567" w:right="567"/>
        <w:jc w:val="center"/>
        <w:rPr>
          <w:rFonts w:ascii="Palatino Linotype" w:hAnsi="Palatino Linotype"/>
          <w:i/>
          <w:iCs/>
          <w:color w:val="000000" w:themeColor="text1"/>
          <w:sz w:val="22"/>
          <w:szCs w:val="22"/>
        </w:rPr>
      </w:pPr>
      <w:r w:rsidRPr="003E4405">
        <w:rPr>
          <w:rFonts w:ascii="Palatino Linotype" w:hAnsi="Palatino Linotype"/>
          <w:i/>
          <w:iCs/>
          <w:noProof/>
          <w:color w:val="000000" w:themeColor="text1"/>
          <w:sz w:val="22"/>
          <w:szCs w:val="22"/>
          <w:lang w:eastAsia="es-MX"/>
        </w:rPr>
        <w:lastRenderedPageBreak/>
        <w:drawing>
          <wp:inline distT="0" distB="0" distL="0" distR="0" wp14:anchorId="7526BC2D" wp14:editId="289B24A6">
            <wp:extent cx="4869180" cy="1937645"/>
            <wp:effectExtent l="57150" t="57150" r="102870" b="100965"/>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9"/>
                    <a:stretch>
                      <a:fillRect/>
                    </a:stretch>
                  </pic:blipFill>
                  <pic:spPr>
                    <a:xfrm>
                      <a:off x="0" y="0"/>
                      <a:ext cx="4905547" cy="195211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F22643" w14:textId="570570B8"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3E4405">
        <w:rPr>
          <w:rFonts w:ascii="Palatino Linotype" w:hAnsi="Palatino Linotype"/>
          <w:b/>
          <w:bCs/>
          <w:i/>
          <w:iCs/>
          <w:color w:val="000000" w:themeColor="text1"/>
          <w:sz w:val="22"/>
          <w:szCs w:val="22"/>
        </w:rPr>
        <w:t xml:space="preserve">Características adicionales CPE00002022.txt </w:t>
      </w:r>
    </w:p>
    <w:p w14:paraId="5FB67AF6" w14:textId="77777777" w:rsidR="001B63D6" w:rsidRPr="003E4405" w:rsidRDefault="001B63D6" w:rsidP="001B63D6">
      <w:pPr>
        <w:pStyle w:val="Prrafodelista"/>
        <w:numPr>
          <w:ilvl w:val="0"/>
          <w:numId w:val="38"/>
        </w:numPr>
        <w:tabs>
          <w:tab w:val="left" w:pos="426"/>
        </w:tabs>
        <w:spacing w:before="240" w:after="240" w:line="276" w:lineRule="auto"/>
        <w:ind w:left="924" w:right="567" w:hanging="357"/>
        <w:jc w:val="both"/>
        <w:rPr>
          <w:rFonts w:ascii="Palatino Linotype" w:hAnsi="Palatino Linotype"/>
          <w:i/>
          <w:iCs/>
          <w:color w:val="000000" w:themeColor="text1"/>
          <w:sz w:val="22"/>
          <w:szCs w:val="22"/>
        </w:rPr>
      </w:pPr>
      <w:r w:rsidRPr="003E4405">
        <w:rPr>
          <w:rFonts w:ascii="Palatino Linotype" w:hAnsi="Palatino Linotype"/>
          <w:i/>
          <w:iCs/>
          <w:color w:val="000000" w:themeColor="text1"/>
          <w:sz w:val="22"/>
          <w:szCs w:val="22"/>
        </w:rPr>
        <w:t xml:space="preserve">El monto de cada capítulo de gasto 1000 a 9000 (columna 6) deberá corresponder con lo reportado en el archivo Presupuesto de Egresos Detallado (PED00002022.txt) y Presupuesto de Egresos Global Calendarizado (PEGC00002022.pdf) </w:t>
      </w:r>
    </w:p>
    <w:p w14:paraId="769822AE" w14:textId="77777777" w:rsidR="001B63D6" w:rsidRPr="003E4405" w:rsidRDefault="001B63D6" w:rsidP="001B63D6">
      <w:pPr>
        <w:pStyle w:val="Prrafodelista"/>
        <w:numPr>
          <w:ilvl w:val="0"/>
          <w:numId w:val="38"/>
        </w:numPr>
        <w:tabs>
          <w:tab w:val="left" w:pos="426"/>
        </w:tabs>
        <w:spacing w:before="240" w:after="240" w:line="276" w:lineRule="auto"/>
        <w:ind w:left="924" w:right="567" w:hanging="357"/>
        <w:jc w:val="both"/>
        <w:rPr>
          <w:rFonts w:ascii="Palatino Linotype" w:hAnsi="Palatino Linotype"/>
          <w:i/>
          <w:iCs/>
          <w:color w:val="000000" w:themeColor="text1"/>
          <w:sz w:val="22"/>
          <w:szCs w:val="22"/>
        </w:rPr>
      </w:pPr>
      <w:r w:rsidRPr="003E4405">
        <w:rPr>
          <w:rFonts w:ascii="Palatino Linotype" w:hAnsi="Palatino Linotype"/>
          <w:i/>
          <w:iCs/>
          <w:color w:val="000000" w:themeColor="text1"/>
          <w:sz w:val="22"/>
          <w:szCs w:val="22"/>
        </w:rPr>
        <w:t>El total del capítulo 6000 de la Carátula del Presupuesto de Egresos, debe corresponder a la suma del total del Programa Anual de Obra PAO00002022.txt (columna 17) más el total del archivo Programa Anual de Obra Reparaciones y Mantenimientos (PAORM000002022.txt columna 13). Lo anterior solo es aplicable para entidades que presupuesten realizar Obra y Reparaciones y Mantenimientos</w:t>
      </w:r>
    </w:p>
    <w:p w14:paraId="3956DF85" w14:textId="77777777"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p>
    <w:p w14:paraId="06C219FD" w14:textId="1E799507"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3E4405">
        <w:rPr>
          <w:rFonts w:ascii="Palatino Linotype" w:hAnsi="Palatino Linotype"/>
          <w:b/>
          <w:bCs/>
          <w:i/>
          <w:iCs/>
          <w:color w:val="000000" w:themeColor="text1"/>
          <w:sz w:val="22"/>
          <w:szCs w:val="22"/>
        </w:rPr>
        <w:t>Instructivo de llenado</w:t>
      </w:r>
    </w:p>
    <w:p w14:paraId="7F4FB03A" w14:textId="77777777"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i/>
          <w:iCs/>
          <w:color w:val="000000" w:themeColor="text1"/>
          <w:sz w:val="22"/>
          <w:szCs w:val="22"/>
        </w:rPr>
        <w:t xml:space="preserve">El archivo </w:t>
      </w:r>
      <w:r w:rsidRPr="003E4405">
        <w:rPr>
          <w:rFonts w:ascii="Palatino Linotype" w:hAnsi="Palatino Linotype"/>
          <w:b/>
          <w:bCs/>
          <w:i/>
          <w:iCs/>
          <w:color w:val="000000" w:themeColor="text1"/>
          <w:sz w:val="22"/>
          <w:szCs w:val="22"/>
        </w:rPr>
        <w:t>Carátula del Presupuesto de Egresos</w:t>
      </w:r>
      <w:r w:rsidRPr="003E4405">
        <w:rPr>
          <w:rFonts w:ascii="Palatino Linotype" w:hAnsi="Palatino Linotype"/>
          <w:i/>
          <w:iCs/>
          <w:color w:val="000000" w:themeColor="text1"/>
          <w:sz w:val="22"/>
          <w:szCs w:val="22"/>
        </w:rPr>
        <w:t xml:space="preserve"> (CPE00002022.txt) está integrado por 6 columnas las cuales consisten: </w:t>
      </w:r>
    </w:p>
    <w:p w14:paraId="418C911C" w14:textId="77777777"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Cuenta:</w:t>
      </w:r>
      <w:r w:rsidRPr="003E4405">
        <w:rPr>
          <w:rFonts w:ascii="Palatino Linotype" w:hAnsi="Palatino Linotype"/>
          <w:i/>
          <w:iCs/>
          <w:color w:val="000000" w:themeColor="text1"/>
          <w:sz w:val="22"/>
          <w:szCs w:val="22"/>
        </w:rPr>
        <w:t xml:space="preserve"> Anotar la cuenta del presupuesto de egresos aprobado, así como los capítulos del gasto conforme al Clasificador por Objeto del Gasto Municipal 2022 establecido en el Manual Único de Contabilidad Gubernamental para las Dependencias y Entidades Públicas del Gobierno y Municipios del Estado de México, para el ejercicio fiscal 2022. (columna 1 a 2). </w:t>
      </w:r>
    </w:p>
    <w:p w14:paraId="3365DD36" w14:textId="77777777"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Concepto:</w:t>
      </w:r>
      <w:r w:rsidRPr="003E4405">
        <w:rPr>
          <w:rFonts w:ascii="Palatino Linotype" w:hAnsi="Palatino Linotype"/>
          <w:i/>
          <w:iCs/>
          <w:color w:val="000000" w:themeColor="text1"/>
          <w:sz w:val="22"/>
          <w:szCs w:val="22"/>
        </w:rPr>
        <w:t xml:space="preserve"> Anotar la denominación de la cuenta y de los capítulos del gasto. (columna 3). </w:t>
      </w:r>
    </w:p>
    <w:p w14:paraId="65409BF5" w14:textId="7AABFF16"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Presupuesto de Egresos Aprobado 2021:</w:t>
      </w:r>
      <w:r w:rsidRPr="003E4405">
        <w:rPr>
          <w:rFonts w:ascii="Palatino Linotype" w:hAnsi="Palatino Linotype"/>
          <w:i/>
          <w:iCs/>
          <w:color w:val="000000" w:themeColor="text1"/>
          <w:sz w:val="22"/>
          <w:szCs w:val="22"/>
        </w:rPr>
        <w:t xml:space="preserve"> Anotar el egreso aprobado del ejercicio 2021, reportado en el presupuesto definitivo. (columna 4). </w:t>
      </w:r>
    </w:p>
    <w:p w14:paraId="00C2DF3F" w14:textId="77777777"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Presupuesto de Egresos Ejercido 2021:</w:t>
      </w:r>
      <w:r w:rsidRPr="003E4405">
        <w:rPr>
          <w:rFonts w:ascii="Palatino Linotype" w:hAnsi="Palatino Linotype"/>
          <w:i/>
          <w:iCs/>
          <w:color w:val="000000" w:themeColor="text1"/>
          <w:sz w:val="22"/>
          <w:szCs w:val="22"/>
        </w:rPr>
        <w:t xml:space="preserve"> Anotar el egreso ejercido al término del ejercicio 2021. (columna 5). </w:t>
      </w:r>
    </w:p>
    <w:p w14:paraId="269D9CA7" w14:textId="06C3EE2F" w:rsidR="001B63D6" w:rsidRPr="003E4405"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b/>
          <w:bCs/>
          <w:i/>
          <w:iCs/>
          <w:color w:val="000000" w:themeColor="text1"/>
          <w:sz w:val="22"/>
          <w:szCs w:val="22"/>
        </w:rPr>
        <w:t>Presupuesto de Egresos Aprobado 2022:</w:t>
      </w:r>
      <w:r w:rsidRPr="003E4405">
        <w:rPr>
          <w:rFonts w:ascii="Palatino Linotype" w:hAnsi="Palatino Linotype"/>
          <w:i/>
          <w:iCs/>
          <w:color w:val="000000" w:themeColor="text1"/>
          <w:sz w:val="22"/>
          <w:szCs w:val="22"/>
        </w:rPr>
        <w:t xml:space="preserve"> Anotar el monto total que se estima ejercer para el ejercicio 2022. (columna 6).”</w:t>
      </w:r>
    </w:p>
    <w:p w14:paraId="1285AE28" w14:textId="77777777" w:rsidR="001B63D6" w:rsidRPr="003E4405" w:rsidRDefault="001B63D6" w:rsidP="009B02A5">
      <w:pPr>
        <w:pStyle w:val="Prrafodelista"/>
        <w:tabs>
          <w:tab w:val="left" w:pos="426"/>
        </w:tabs>
        <w:spacing w:before="240" w:after="240" w:line="360" w:lineRule="auto"/>
        <w:ind w:left="0" w:right="51"/>
        <w:jc w:val="both"/>
        <w:rPr>
          <w:rFonts w:ascii="Palatino Linotype" w:hAnsi="Palatino Linotype"/>
          <w:color w:val="000000" w:themeColor="text1"/>
        </w:rPr>
      </w:pPr>
    </w:p>
    <w:p w14:paraId="3EE08FAD" w14:textId="08C604B1" w:rsidR="009B02A5" w:rsidRPr="003E4405" w:rsidRDefault="00DF15D9" w:rsidP="00DF15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Por otro lado, la Ley General de Contabilidad Gubernamental, en su artículo 51, establece que </w:t>
      </w:r>
      <w:r w:rsidRPr="003E4405">
        <w:rPr>
          <w:rFonts w:ascii="Palatino Linotype" w:hAnsi="Palatino Linotype"/>
          <w:b/>
          <w:color w:val="000000" w:themeColor="text1"/>
        </w:rPr>
        <w:t>la información financiera que generen los entes públicos en cumplimiento de la Ley</w:t>
      </w:r>
      <w:r w:rsidRPr="003E4405">
        <w:rPr>
          <w:rFonts w:ascii="Palatino Linotype" w:hAnsi="Palatino Linotype"/>
          <w:color w:val="000000" w:themeColor="text1"/>
        </w:rPr>
        <w:t xml:space="preserve"> de mérito </w:t>
      </w:r>
      <w:r w:rsidRPr="003E4405">
        <w:rPr>
          <w:rFonts w:ascii="Palatino Linotype" w:hAnsi="Palatino Linotype"/>
          <w:b/>
          <w:color w:val="000000" w:themeColor="text1"/>
        </w:rPr>
        <w:t>será organizada, sistematizada y difundida</w:t>
      </w:r>
      <w:r w:rsidRPr="003E4405">
        <w:rPr>
          <w:rFonts w:ascii="Palatino Linotype" w:hAnsi="Palatino Linotype"/>
          <w:color w:val="000000" w:themeColor="text1"/>
        </w:rPr>
        <w:t xml:space="preserve"> por cada uno de éstos, </w:t>
      </w:r>
      <w:r w:rsidRPr="003E4405">
        <w:rPr>
          <w:rFonts w:ascii="Palatino Linotype" w:hAnsi="Palatino Linotype"/>
          <w:b/>
          <w:color w:val="000000" w:themeColor="text1"/>
        </w:rPr>
        <w:t>al menos, trimestralmente</w:t>
      </w:r>
      <w:r w:rsidRPr="003E4405">
        <w:rPr>
          <w:rFonts w:ascii="Palatino Linotype" w:hAnsi="Palatino Linotype"/>
          <w:color w:val="000000" w:themeColor="text1"/>
        </w:rPr>
        <w:t xml:space="preserve"> </w:t>
      </w:r>
      <w:r w:rsidRPr="003E4405">
        <w:rPr>
          <w:rFonts w:ascii="Palatino Linotype" w:hAnsi="Palatino Linotype"/>
          <w:b/>
          <w:color w:val="000000" w:themeColor="text1"/>
        </w:rPr>
        <w:t>en sus respectivas páginas electrónicas de internet</w:t>
      </w:r>
      <w:r w:rsidRPr="003E4405">
        <w:rPr>
          <w:rFonts w:ascii="Palatino Linotype" w:hAnsi="Palatino Linotype"/>
          <w:color w:val="000000" w:themeColor="text1"/>
        </w:rPr>
        <w:t>, a más tardar 30 días después del cierre del período que corresponda, e</w:t>
      </w:r>
      <w:r w:rsidRPr="003E4405">
        <w:rPr>
          <w:rFonts w:ascii="Palatino Linotype" w:hAnsi="Palatino Linotype"/>
          <w:b/>
          <w:color w:val="000000" w:themeColor="text1"/>
        </w:rPr>
        <w:t>n términos de las disposiciones en materia de transparencia que les sean aplicables</w:t>
      </w:r>
      <w:r w:rsidRPr="003E4405">
        <w:rPr>
          <w:rFonts w:ascii="Palatino Linotype" w:hAnsi="Palatino Linotype"/>
          <w:color w:val="000000" w:themeColor="text1"/>
        </w:rPr>
        <w:t xml:space="preserve"> y, en su caso, de los criterios que emita el consejo.</w:t>
      </w:r>
    </w:p>
    <w:p w14:paraId="495BFE09" w14:textId="77777777" w:rsidR="00DF15D9" w:rsidRPr="003E4405" w:rsidRDefault="00DF15D9" w:rsidP="00DF15D9">
      <w:pPr>
        <w:pStyle w:val="Prrafodelista"/>
        <w:tabs>
          <w:tab w:val="left" w:pos="426"/>
        </w:tabs>
        <w:spacing w:before="240" w:after="240" w:line="360" w:lineRule="auto"/>
        <w:ind w:left="0" w:right="51"/>
        <w:jc w:val="both"/>
        <w:rPr>
          <w:rFonts w:ascii="Palatino Linotype" w:hAnsi="Palatino Linotype"/>
          <w:color w:val="000000" w:themeColor="text1"/>
        </w:rPr>
      </w:pPr>
    </w:p>
    <w:p w14:paraId="061D19C3" w14:textId="62E52F81" w:rsidR="00DF15D9" w:rsidRPr="003E4405" w:rsidRDefault="00DF15D9"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De lo anterior se colige que, contrario a la interpretación realizada por la Tesorera Municipal para justificar la no entrega de la información, la Ley establece que, por lo menos, cada tres meses se deberá publicar y difundir la información financiera que se genere en ejercicio del quehacer administrativo y gubernamental, en los portales o medios establecidos para ello.</w:t>
      </w:r>
    </w:p>
    <w:p w14:paraId="0AC5D767" w14:textId="77777777" w:rsidR="00DF15D9" w:rsidRPr="003E4405" w:rsidRDefault="00DF15D9" w:rsidP="00DF15D9">
      <w:pPr>
        <w:pStyle w:val="Prrafodelista"/>
        <w:tabs>
          <w:tab w:val="left" w:pos="426"/>
        </w:tabs>
        <w:spacing w:before="240" w:after="240" w:line="360" w:lineRule="auto"/>
        <w:ind w:left="0" w:right="51"/>
        <w:jc w:val="both"/>
        <w:rPr>
          <w:rFonts w:ascii="Palatino Linotype" w:hAnsi="Palatino Linotype"/>
          <w:color w:val="000000" w:themeColor="text1"/>
        </w:rPr>
      </w:pPr>
    </w:p>
    <w:p w14:paraId="692D87CB" w14:textId="46E6F66F" w:rsidR="00DF15D9" w:rsidRPr="003E4405" w:rsidRDefault="00DF15D9"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Empero, ello no exime la alta responsabilidad de entregar documentos previamente generados por los Sujetos Obligados cuando se reciba una solicitud en ejercicio del derecho de acceso a la información, puesto que, se insiste, </w:t>
      </w:r>
      <w:r w:rsidRPr="003E4405">
        <w:rPr>
          <w:rFonts w:ascii="Palatino Linotype" w:hAnsi="Palatino Linotype"/>
          <w:b/>
          <w:color w:val="000000" w:themeColor="text1"/>
        </w:rPr>
        <w:t>toda la información en posesión de los Sujetos Obligados será permanentemente pública y accesible</w:t>
      </w:r>
      <w:r w:rsidRPr="003E4405">
        <w:rPr>
          <w:rFonts w:ascii="Palatino Linotype" w:hAnsi="Palatino Linotype"/>
          <w:color w:val="000000" w:themeColor="text1"/>
        </w:rPr>
        <w:t xml:space="preserve"> bajo ciertas limitaciones.</w:t>
      </w:r>
    </w:p>
    <w:p w14:paraId="0E81DB79" w14:textId="77777777" w:rsidR="00DF15D9" w:rsidRPr="003E4405" w:rsidRDefault="00DF15D9" w:rsidP="00DF15D9">
      <w:pPr>
        <w:pStyle w:val="Prrafodelista"/>
        <w:tabs>
          <w:tab w:val="left" w:pos="426"/>
        </w:tabs>
        <w:spacing w:before="240" w:after="240" w:line="360" w:lineRule="auto"/>
        <w:ind w:left="0" w:right="51"/>
        <w:jc w:val="both"/>
        <w:rPr>
          <w:rFonts w:ascii="Palatino Linotype" w:hAnsi="Palatino Linotype"/>
          <w:color w:val="000000" w:themeColor="text1"/>
        </w:rPr>
      </w:pPr>
    </w:p>
    <w:p w14:paraId="5F45A96E" w14:textId="6B2D2B6D" w:rsidR="00DF15D9" w:rsidRPr="003E4405" w:rsidRDefault="00717680"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No es ocioso mencionar que la naturaleza de la información solicitada se relaciona con parte de las obligaciones de transparencia común que los Sujetos Obligados se encuentran constreñidos a publicar y difundir </w:t>
      </w:r>
      <w:r w:rsidRPr="003E4405">
        <w:rPr>
          <w:rFonts w:ascii="Palatino Linotype" w:hAnsi="Palatino Linotype"/>
          <w:b/>
          <w:color w:val="000000" w:themeColor="text1"/>
        </w:rPr>
        <w:t>de manera permanente</w:t>
      </w:r>
      <w:r w:rsidRPr="003E4405">
        <w:rPr>
          <w:rFonts w:ascii="Palatino Linotype" w:hAnsi="Palatino Linotype"/>
          <w:color w:val="000000" w:themeColor="text1"/>
        </w:rPr>
        <w:t xml:space="preserve"> a la ciudadanía. Lo anterior de acuerdo con lo establecido por el artículo 92, </w:t>
      </w:r>
      <w:r w:rsidRPr="003E4405">
        <w:rPr>
          <w:rFonts w:ascii="Palatino Linotype" w:hAnsi="Palatino Linotype"/>
          <w:color w:val="000000" w:themeColor="text1"/>
        </w:rPr>
        <w:lastRenderedPageBreak/>
        <w:t>fracciones de la Ley de Transparencia y Acceso a la Información Pública del Estado de México y Municipios, mismo que se comparte a continuación:</w:t>
      </w:r>
    </w:p>
    <w:p w14:paraId="1B637789" w14:textId="77777777" w:rsidR="00DF15D9" w:rsidRPr="003E4405" w:rsidRDefault="00DF15D9" w:rsidP="00DF15D9">
      <w:pPr>
        <w:pStyle w:val="Prrafodelista"/>
        <w:tabs>
          <w:tab w:val="left" w:pos="426"/>
        </w:tabs>
        <w:spacing w:before="240" w:after="240" w:line="360" w:lineRule="auto"/>
        <w:ind w:left="0" w:right="51"/>
        <w:jc w:val="both"/>
        <w:rPr>
          <w:rFonts w:ascii="Palatino Linotype" w:hAnsi="Palatino Linotype"/>
          <w:color w:val="000000" w:themeColor="text1"/>
        </w:rPr>
      </w:pPr>
    </w:p>
    <w:p w14:paraId="3EE7F699" w14:textId="1AA5565A" w:rsidR="00717680" w:rsidRPr="003E4405" w:rsidRDefault="00717680" w:rsidP="0071768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F1927BA" w14:textId="60854932" w:rsidR="00717680" w:rsidRPr="003E4405" w:rsidRDefault="00717680" w:rsidP="0071768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w:t>
      </w:r>
    </w:p>
    <w:p w14:paraId="2E8AF4AA" w14:textId="5BFA4575" w:rsidR="00717680" w:rsidRPr="003E4405" w:rsidRDefault="00717680" w:rsidP="0071768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XXVII. Los montos destinados a gastos relativos a todos los programas y campañas de comunicación social y publicidad oficial desglosada por tipo de medio, proveedores, número de contrato y concepto</w:t>
      </w:r>
      <w:r w:rsidRPr="003E4405">
        <w:rPr>
          <w:rFonts w:ascii="Palatino Linotype" w:hAnsi="Palatino Linotype"/>
          <w:i/>
          <w:color w:val="000000" w:themeColor="text1"/>
          <w:sz w:val="22"/>
        </w:rPr>
        <w:t>;</w:t>
      </w:r>
    </w:p>
    <w:p w14:paraId="63BC554E" w14:textId="75649E83" w:rsidR="00717680" w:rsidRPr="003E4405" w:rsidRDefault="00717680" w:rsidP="0071768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w:t>
      </w:r>
    </w:p>
    <w:p w14:paraId="6972C945" w14:textId="77777777" w:rsidR="00717680" w:rsidRPr="003E4405" w:rsidRDefault="00717680" w:rsidP="0071768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XXIX. La información sobre</w:t>
      </w:r>
      <w:r w:rsidRPr="003E4405">
        <w:rPr>
          <w:rFonts w:ascii="Palatino Linotype" w:hAnsi="Palatino Linotype"/>
          <w:i/>
          <w:color w:val="000000" w:themeColor="text1"/>
          <w:sz w:val="22"/>
        </w:rPr>
        <w:t xml:space="preserve"> los procesos y resultados sobre </w:t>
      </w:r>
      <w:r w:rsidRPr="003E4405">
        <w:rPr>
          <w:rFonts w:ascii="Palatino Linotype" w:hAnsi="Palatino Linotype"/>
          <w:b/>
          <w:i/>
          <w:color w:val="000000" w:themeColor="text1"/>
          <w:sz w:val="22"/>
        </w:rPr>
        <w:t>procedimientos de adjudicación directa, invitación restringida y licitación de cualquier naturaleza, incluyendo la versión pública</w:t>
      </w:r>
      <w:r w:rsidRPr="003E4405">
        <w:rPr>
          <w:rFonts w:ascii="Palatino Linotype" w:hAnsi="Palatino Linotype"/>
          <w:i/>
          <w:color w:val="000000" w:themeColor="text1"/>
          <w:sz w:val="22"/>
        </w:rPr>
        <w:t xml:space="preserve"> del expediente respectivo y </w:t>
      </w:r>
      <w:r w:rsidRPr="003E4405">
        <w:rPr>
          <w:rFonts w:ascii="Palatino Linotype" w:hAnsi="Palatino Linotype"/>
          <w:b/>
          <w:i/>
          <w:color w:val="000000" w:themeColor="text1"/>
          <w:sz w:val="22"/>
        </w:rPr>
        <w:t>de los contratos celebrados</w:t>
      </w:r>
      <w:r w:rsidRPr="003E4405">
        <w:rPr>
          <w:rFonts w:ascii="Palatino Linotype" w:hAnsi="Palatino Linotype"/>
          <w:i/>
          <w:color w:val="000000" w:themeColor="text1"/>
          <w:sz w:val="22"/>
        </w:rPr>
        <w:t xml:space="preserve">, que deberán contener, por los menos, lo siguiente: </w:t>
      </w:r>
    </w:p>
    <w:p w14:paraId="69627BD9" w14:textId="77777777" w:rsidR="00717680" w:rsidRPr="003E4405" w:rsidRDefault="00717680" w:rsidP="00717680">
      <w:pPr>
        <w:pStyle w:val="Prrafodelista"/>
        <w:tabs>
          <w:tab w:val="left" w:pos="426"/>
        </w:tabs>
        <w:spacing w:before="240" w:after="240" w:line="276" w:lineRule="auto"/>
        <w:ind w:left="851" w:right="567"/>
        <w:jc w:val="both"/>
        <w:rPr>
          <w:rFonts w:ascii="Palatino Linotype" w:hAnsi="Palatino Linotype"/>
          <w:b/>
          <w:i/>
          <w:color w:val="000000" w:themeColor="text1"/>
          <w:sz w:val="22"/>
        </w:rPr>
      </w:pPr>
      <w:r w:rsidRPr="003E4405">
        <w:rPr>
          <w:rFonts w:ascii="Palatino Linotype" w:hAnsi="Palatino Linotype"/>
          <w:b/>
          <w:i/>
          <w:color w:val="000000" w:themeColor="text1"/>
          <w:sz w:val="22"/>
        </w:rPr>
        <w:t xml:space="preserve">a) De licitaciones públicas o procedimientos de invitación restringida: </w:t>
      </w:r>
    </w:p>
    <w:p w14:paraId="4B2A16D6" w14:textId="7FB816A3" w:rsidR="00717680" w:rsidRPr="003E4405" w:rsidRDefault="00717680" w:rsidP="00717680">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w:t>
      </w:r>
    </w:p>
    <w:p w14:paraId="1EEA2236" w14:textId="77777777" w:rsidR="00717680" w:rsidRPr="003E4405" w:rsidRDefault="00717680" w:rsidP="00717680">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7) El contrato</w:t>
      </w:r>
      <w:r w:rsidRPr="003E4405">
        <w:rPr>
          <w:rFonts w:ascii="Palatino Linotype" w:hAnsi="Palatino Linotype"/>
          <w:i/>
          <w:color w:val="000000" w:themeColor="text1"/>
          <w:sz w:val="22"/>
        </w:rPr>
        <w:t xml:space="preserve"> y, en su caso, sus anexos;</w:t>
      </w:r>
    </w:p>
    <w:p w14:paraId="0C46925F" w14:textId="4FBC7643" w:rsidR="00717680" w:rsidRPr="003E4405" w:rsidRDefault="00717680" w:rsidP="00717680">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 xml:space="preserve">(…) </w:t>
      </w:r>
    </w:p>
    <w:p w14:paraId="0C11CC13" w14:textId="77777777" w:rsidR="00717680" w:rsidRPr="003E4405" w:rsidRDefault="00717680" w:rsidP="0071768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b) De las adjudicaciones directas:</w:t>
      </w:r>
      <w:r w:rsidRPr="003E4405">
        <w:rPr>
          <w:rFonts w:ascii="Palatino Linotype" w:hAnsi="Palatino Linotype"/>
          <w:i/>
          <w:color w:val="000000" w:themeColor="text1"/>
          <w:sz w:val="22"/>
        </w:rPr>
        <w:t xml:space="preserve"> </w:t>
      </w:r>
    </w:p>
    <w:p w14:paraId="7B667707" w14:textId="2656ED2F" w:rsidR="00717680" w:rsidRPr="003E4405" w:rsidRDefault="00717680" w:rsidP="00717680">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w:t>
      </w:r>
    </w:p>
    <w:p w14:paraId="7F584D3A" w14:textId="76390722" w:rsidR="00717680" w:rsidRPr="003E4405" w:rsidRDefault="00717680" w:rsidP="00717680">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3E4405">
        <w:rPr>
          <w:rFonts w:ascii="Palatino Linotype" w:hAnsi="Palatino Linotype"/>
          <w:b/>
          <w:i/>
          <w:color w:val="000000" w:themeColor="text1"/>
          <w:sz w:val="22"/>
        </w:rPr>
        <w:t>7) El</w:t>
      </w:r>
      <w:r w:rsidRPr="003E4405">
        <w:rPr>
          <w:rFonts w:ascii="Palatino Linotype" w:hAnsi="Palatino Linotype"/>
          <w:i/>
          <w:color w:val="000000" w:themeColor="text1"/>
          <w:sz w:val="22"/>
        </w:rPr>
        <w:t xml:space="preserve"> número, fecha, el </w:t>
      </w:r>
      <w:r w:rsidRPr="003E4405">
        <w:rPr>
          <w:rFonts w:ascii="Palatino Linotype" w:hAnsi="Palatino Linotype"/>
          <w:b/>
          <w:i/>
          <w:color w:val="000000" w:themeColor="text1"/>
          <w:sz w:val="22"/>
        </w:rPr>
        <w:t>monto del contrato</w:t>
      </w:r>
      <w:r w:rsidRPr="003E4405">
        <w:rPr>
          <w:rFonts w:ascii="Palatino Linotype" w:hAnsi="Palatino Linotype"/>
          <w:i/>
          <w:color w:val="000000" w:themeColor="text1"/>
          <w:sz w:val="22"/>
        </w:rPr>
        <w:t xml:space="preserve"> y el plazo de entrega o de ejecución de los servicios u obra;</w:t>
      </w:r>
    </w:p>
    <w:p w14:paraId="30220805" w14:textId="0F0CB99A" w:rsidR="00717680" w:rsidRPr="003E4405" w:rsidRDefault="00717680" w:rsidP="00717680">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3E4405">
        <w:rPr>
          <w:rFonts w:ascii="Palatino Linotype" w:hAnsi="Palatino Linotype"/>
          <w:i/>
          <w:color w:val="000000" w:themeColor="text1"/>
          <w:sz w:val="22"/>
        </w:rPr>
        <w:t>(…)”</w:t>
      </w:r>
    </w:p>
    <w:p w14:paraId="04D39A6B" w14:textId="4F648BCE" w:rsidR="00717680" w:rsidRPr="003E4405" w:rsidRDefault="00717680" w:rsidP="00717680">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3E4405">
        <w:rPr>
          <w:rFonts w:ascii="Palatino Linotype" w:hAnsi="Palatino Linotype"/>
          <w:color w:val="000000" w:themeColor="text1"/>
          <w:sz w:val="22"/>
        </w:rPr>
        <w:t>(Énfasis añadido)</w:t>
      </w:r>
    </w:p>
    <w:p w14:paraId="5B19BA41" w14:textId="77777777" w:rsidR="00DF15D9" w:rsidRPr="003E4405" w:rsidRDefault="00DF15D9" w:rsidP="00DF15D9">
      <w:pPr>
        <w:pStyle w:val="Prrafodelista"/>
        <w:tabs>
          <w:tab w:val="left" w:pos="426"/>
        </w:tabs>
        <w:spacing w:before="240" w:after="240" w:line="360" w:lineRule="auto"/>
        <w:ind w:left="0" w:right="51"/>
        <w:jc w:val="both"/>
        <w:rPr>
          <w:rFonts w:ascii="Palatino Linotype" w:hAnsi="Palatino Linotype"/>
          <w:color w:val="000000" w:themeColor="text1"/>
        </w:rPr>
      </w:pPr>
    </w:p>
    <w:p w14:paraId="4E0259E7" w14:textId="37463ADE" w:rsidR="009E1007" w:rsidRPr="003E4405" w:rsidRDefault="00FE7958"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Consecuencia de lo anterior, resulta concluyente que </w:t>
      </w:r>
      <w:r w:rsidR="00717680" w:rsidRPr="003E4405">
        <w:rPr>
          <w:rFonts w:ascii="Palatino Linotype" w:hAnsi="Palatino Linotype"/>
          <w:color w:val="000000" w:themeColor="text1"/>
        </w:rPr>
        <w:t xml:space="preserve">la respuesta del </w:t>
      </w:r>
      <w:r w:rsidR="00717680" w:rsidRPr="003E4405">
        <w:rPr>
          <w:rFonts w:ascii="Palatino Linotype" w:hAnsi="Palatino Linotype"/>
          <w:b/>
          <w:color w:val="000000" w:themeColor="text1"/>
        </w:rPr>
        <w:t>SUJETO OBLIGADO</w:t>
      </w:r>
      <w:r w:rsidR="00717680" w:rsidRPr="003E4405">
        <w:rPr>
          <w:rFonts w:ascii="Palatino Linotype" w:hAnsi="Palatino Linotype"/>
          <w:color w:val="000000" w:themeColor="text1"/>
        </w:rPr>
        <w:t xml:space="preserve"> no colmó de ninguna forma la solicitud de acceso a información de la </w:t>
      </w:r>
      <w:r w:rsidR="00717680" w:rsidRPr="003E4405">
        <w:rPr>
          <w:rFonts w:ascii="Palatino Linotype" w:hAnsi="Palatino Linotype"/>
          <w:b/>
          <w:color w:val="000000" w:themeColor="text1"/>
        </w:rPr>
        <w:t>RECURRENTE</w:t>
      </w:r>
      <w:r w:rsidR="00717680" w:rsidRPr="003E4405">
        <w:rPr>
          <w:rFonts w:ascii="Palatino Linotype" w:hAnsi="Palatino Linotype"/>
          <w:color w:val="000000" w:themeColor="text1"/>
        </w:rPr>
        <w:t xml:space="preserve">, derivado de la inobservancia de su deber de transparentar y </w:t>
      </w:r>
      <w:r w:rsidR="00717680" w:rsidRPr="003E4405">
        <w:rPr>
          <w:rFonts w:ascii="Palatino Linotype" w:hAnsi="Palatino Linotype"/>
          <w:color w:val="000000" w:themeColor="text1"/>
        </w:rPr>
        <w:lastRenderedPageBreak/>
        <w:t xml:space="preserve">entregar la información pública que, en ejercicio de sus funciones, genere, posea o administre. </w:t>
      </w:r>
    </w:p>
    <w:p w14:paraId="2B350C52" w14:textId="77777777" w:rsidR="009E1007" w:rsidRPr="003E4405"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5974EFD" w14:textId="3283D01D" w:rsidR="009E1007" w:rsidRPr="003E4405" w:rsidRDefault="000344A1"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Luego entonces,</w:t>
      </w:r>
      <w:r w:rsidR="00FE7958" w:rsidRPr="003E4405">
        <w:rPr>
          <w:rFonts w:ascii="Palatino Linotype" w:hAnsi="Palatino Linotype"/>
          <w:color w:val="000000" w:themeColor="text1"/>
        </w:rPr>
        <w:t xml:space="preserve"> este Organismo Garante encuentra conforme a derecho </w:t>
      </w:r>
      <w:r w:rsidR="00FE7958" w:rsidRPr="003E4405">
        <w:rPr>
          <w:rFonts w:ascii="Palatino Linotype" w:hAnsi="Palatino Linotype"/>
          <w:b/>
          <w:bCs/>
          <w:color w:val="000000" w:themeColor="text1"/>
        </w:rPr>
        <w:t>revocar</w:t>
      </w:r>
      <w:r w:rsidR="00FE7958" w:rsidRPr="003E4405">
        <w:rPr>
          <w:rFonts w:ascii="Palatino Linotype" w:hAnsi="Palatino Linotype"/>
          <w:color w:val="000000" w:themeColor="text1"/>
        </w:rPr>
        <w:t xml:space="preserve"> la respuesta </w:t>
      </w:r>
      <w:r w:rsidR="00162E0E" w:rsidRPr="003E4405">
        <w:rPr>
          <w:rFonts w:ascii="Palatino Linotype" w:hAnsi="Palatino Linotype"/>
          <w:color w:val="000000" w:themeColor="text1"/>
        </w:rPr>
        <w:t>otorgada por el Ayuntamiento de Chimalhuacán</w:t>
      </w:r>
      <w:r w:rsidR="00FE7958" w:rsidRPr="003E4405">
        <w:rPr>
          <w:rFonts w:ascii="Palatino Linotype" w:hAnsi="Palatino Linotype"/>
          <w:color w:val="000000" w:themeColor="text1"/>
        </w:rPr>
        <w:t xml:space="preserve">, y se </w:t>
      </w:r>
      <w:r w:rsidR="00FE7958" w:rsidRPr="003E4405">
        <w:rPr>
          <w:rFonts w:ascii="Palatino Linotype" w:hAnsi="Palatino Linotype"/>
          <w:b/>
          <w:bCs/>
          <w:color w:val="000000" w:themeColor="text1"/>
        </w:rPr>
        <w:t>ordena</w:t>
      </w:r>
      <w:r w:rsidR="00FE7958" w:rsidRPr="003E4405">
        <w:rPr>
          <w:rFonts w:ascii="Palatino Linotype" w:hAnsi="Palatino Linotype"/>
          <w:color w:val="000000" w:themeColor="text1"/>
        </w:rPr>
        <w:t xml:space="preserve"> </w:t>
      </w:r>
      <w:r w:rsidR="00162E0E" w:rsidRPr="003E4405">
        <w:rPr>
          <w:rFonts w:ascii="Palatino Linotype" w:hAnsi="Palatino Linotype"/>
          <w:color w:val="000000" w:themeColor="text1"/>
        </w:rPr>
        <w:t xml:space="preserve">entregar,  los documentos donde conste, </w:t>
      </w:r>
      <w:r w:rsidR="00162E0E" w:rsidRPr="003E4405">
        <w:rPr>
          <w:rFonts w:ascii="Palatino Linotype" w:hAnsi="Palatino Linotype" w:cs="Arial"/>
          <w:color w:val="000000" w:themeColor="text1"/>
        </w:rPr>
        <w:t xml:space="preserve">del uno (01) de enero al diecinueve (19) de abril de dos mil veintidós, el total de gasto aplicado, así como los contratos celebrados, respecto de los siguientes rubros: </w:t>
      </w:r>
      <w:r w:rsidR="00162E0E" w:rsidRPr="003E4405">
        <w:rPr>
          <w:rFonts w:ascii="Palatino Linotype" w:hAnsi="Palatino Linotype" w:cs="Arial"/>
          <w:b/>
          <w:color w:val="000000" w:themeColor="text1"/>
        </w:rPr>
        <w:t>a)</w:t>
      </w:r>
      <w:r w:rsidR="00162E0E" w:rsidRPr="003E4405">
        <w:rPr>
          <w:rFonts w:ascii="Palatino Linotype" w:hAnsi="Palatino Linotype" w:cs="Arial"/>
          <w:color w:val="000000" w:themeColor="text1"/>
        </w:rPr>
        <w:t xml:space="preserve"> Difusión de programas o acciones gubernamentales; </w:t>
      </w:r>
      <w:r w:rsidR="00162E0E" w:rsidRPr="003E4405">
        <w:rPr>
          <w:rFonts w:ascii="Palatino Linotype" w:hAnsi="Palatino Linotype" w:cs="Arial"/>
          <w:b/>
          <w:color w:val="000000" w:themeColor="text1"/>
        </w:rPr>
        <w:t>b)</w:t>
      </w:r>
      <w:r w:rsidR="00162E0E" w:rsidRPr="003E4405">
        <w:rPr>
          <w:rFonts w:ascii="Palatino Linotype" w:hAnsi="Palatino Linotype" w:cs="Arial"/>
          <w:color w:val="000000" w:themeColor="text1"/>
        </w:rPr>
        <w:t xml:space="preserve"> Servicios de comunicación y medios; </w:t>
      </w:r>
      <w:r w:rsidR="00162E0E" w:rsidRPr="003E4405">
        <w:rPr>
          <w:rFonts w:ascii="Palatino Linotype" w:hAnsi="Palatino Linotype" w:cs="Arial"/>
          <w:b/>
          <w:color w:val="000000" w:themeColor="text1"/>
        </w:rPr>
        <w:t>c)</w:t>
      </w:r>
      <w:r w:rsidR="00162E0E" w:rsidRPr="003E4405">
        <w:rPr>
          <w:rFonts w:ascii="Palatino Linotype" w:hAnsi="Palatino Linotype" w:cs="Arial"/>
          <w:color w:val="000000" w:themeColor="text1"/>
        </w:rPr>
        <w:t xml:space="preserve"> Comunicación pública y fortalecimiento informativo; y, </w:t>
      </w:r>
      <w:r w:rsidR="00162E0E" w:rsidRPr="003E4405">
        <w:rPr>
          <w:rFonts w:ascii="Palatino Linotype" w:hAnsi="Palatino Linotype" w:cs="Arial"/>
          <w:b/>
          <w:color w:val="000000" w:themeColor="text1"/>
        </w:rPr>
        <w:t>d)</w:t>
      </w:r>
      <w:r w:rsidR="00162E0E" w:rsidRPr="003E4405">
        <w:rPr>
          <w:rFonts w:ascii="Palatino Linotype" w:hAnsi="Palatino Linotype" w:cs="Arial"/>
          <w:color w:val="000000" w:themeColor="text1"/>
        </w:rPr>
        <w:t xml:space="preserve"> Publicidad y comunicación social</w:t>
      </w:r>
    </w:p>
    <w:p w14:paraId="2DC11733"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7B634D2E" w14:textId="0A33530B" w:rsidR="00162E0E" w:rsidRPr="003E4405" w:rsidRDefault="00162E0E" w:rsidP="00162E0E">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3E4405">
        <w:rPr>
          <w:rFonts w:ascii="Palatino Linotype" w:hAnsi="Palatino Linotype"/>
          <w:b/>
          <w:color w:val="000000" w:themeColor="text1"/>
        </w:rPr>
        <w:t>QUINTO. De la versión pública.</w:t>
      </w:r>
    </w:p>
    <w:p w14:paraId="2B94DCCA"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12BDE697"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s="Arial"/>
          <w:color w:val="000000" w:themeColor="text1"/>
        </w:rPr>
        <w:t xml:space="preserve">Debe </w:t>
      </w:r>
      <w:r w:rsidRPr="003E4405">
        <w:rPr>
          <w:rFonts w:ascii="Palatino Linotype" w:hAnsi="Palatino Linotype"/>
          <w:color w:val="000000" w:themeColor="text1"/>
        </w:rPr>
        <w:t xml:space="preserve">destacarse que, debido a la naturaleza de la información </w:t>
      </w:r>
      <w:r w:rsidRPr="003E4405">
        <w:rPr>
          <w:rFonts w:ascii="Palatino Linotype" w:hAnsi="Palatino Linotype"/>
          <w:bCs/>
          <w:color w:val="000000" w:themeColor="text1"/>
        </w:rPr>
        <w:t>solicitada, eventualmente</w:t>
      </w:r>
      <w:r w:rsidRPr="003E4405">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A43F092"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3B70CFFB"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La </w:t>
      </w:r>
      <w:r w:rsidRPr="003E4405">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w:t>
      </w:r>
      <w:r w:rsidRPr="003E4405">
        <w:rPr>
          <w:rFonts w:ascii="Palatino Linotype" w:hAnsi="Palatino Linotype" w:cs="Arial"/>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1E799D6"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5D0595C9" w14:textId="77777777" w:rsidR="00162E0E" w:rsidRPr="003E4405" w:rsidRDefault="00162E0E" w:rsidP="00162E0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El </w:t>
      </w:r>
      <w:r w:rsidRPr="003E4405">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A50215A" w14:textId="77777777" w:rsidR="00162E0E" w:rsidRPr="003E4405" w:rsidRDefault="00162E0E" w:rsidP="00162E0E">
      <w:pPr>
        <w:pStyle w:val="Prrafodelista"/>
        <w:tabs>
          <w:tab w:val="left" w:pos="426"/>
        </w:tabs>
        <w:spacing w:line="360" w:lineRule="auto"/>
        <w:ind w:left="0" w:right="51"/>
        <w:jc w:val="both"/>
        <w:rPr>
          <w:rFonts w:ascii="Palatino Linotype" w:hAnsi="Palatino Linotype"/>
          <w:color w:val="000000" w:themeColor="text1"/>
        </w:rPr>
      </w:pPr>
    </w:p>
    <w:p w14:paraId="2F1C51AA" w14:textId="77777777" w:rsidR="00162E0E" w:rsidRPr="003E4405" w:rsidRDefault="00162E0E" w:rsidP="00162E0E">
      <w:pPr>
        <w:pStyle w:val="Prrafodelista"/>
        <w:tabs>
          <w:tab w:val="left" w:pos="426"/>
        </w:tabs>
        <w:spacing w:line="360" w:lineRule="auto"/>
        <w:ind w:left="0" w:right="51"/>
        <w:jc w:val="both"/>
        <w:outlineLvl w:val="2"/>
        <w:rPr>
          <w:rFonts w:ascii="Palatino Linotype" w:hAnsi="Palatino Linotype"/>
          <w:b/>
          <w:bCs/>
          <w:color w:val="000000" w:themeColor="text1"/>
        </w:rPr>
      </w:pPr>
      <w:r w:rsidRPr="003E4405">
        <w:rPr>
          <w:rFonts w:ascii="Palatino Linotype" w:hAnsi="Palatino Linotype"/>
          <w:b/>
          <w:bCs/>
          <w:color w:val="000000" w:themeColor="text1"/>
        </w:rPr>
        <w:t>I. Requisitos previos.</w:t>
      </w:r>
    </w:p>
    <w:p w14:paraId="6C75A3AC" w14:textId="77777777" w:rsidR="00162E0E" w:rsidRPr="003E4405" w:rsidRDefault="00162E0E" w:rsidP="00162E0E">
      <w:pPr>
        <w:pStyle w:val="Prrafodelista"/>
        <w:tabs>
          <w:tab w:val="left" w:pos="426"/>
        </w:tabs>
        <w:spacing w:line="360" w:lineRule="auto"/>
        <w:ind w:left="0" w:right="51"/>
        <w:jc w:val="both"/>
        <w:rPr>
          <w:rFonts w:ascii="Palatino Linotype" w:hAnsi="Palatino Linotype"/>
          <w:color w:val="000000" w:themeColor="text1"/>
        </w:rPr>
      </w:pPr>
    </w:p>
    <w:p w14:paraId="7814F12C"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lang w:val="es-ES"/>
        </w:rPr>
        <w:t xml:space="preserve">Los </w:t>
      </w:r>
      <w:r w:rsidRPr="003E4405">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3E4405">
        <w:rPr>
          <w:rFonts w:ascii="Palatino Linotype" w:eastAsia="MS Mincho" w:hAnsi="Palatino Linotype" w:cs="Times New Roman"/>
        </w:rPr>
        <w:lastRenderedPageBreak/>
        <w:t>póliza, entre otros), señalando el supuesto de clasificación (confidencialidad o reserva).</w:t>
      </w:r>
    </w:p>
    <w:p w14:paraId="56751035"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63FB9865"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Además, </w:t>
      </w:r>
      <w:r w:rsidRPr="003E4405">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6123E0C"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44E326A7"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El </w:t>
      </w:r>
      <w:r w:rsidRPr="003E4405">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94EBBC5"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3C864C02" w14:textId="77777777" w:rsidR="00162E0E" w:rsidRPr="003E4405" w:rsidRDefault="00162E0E" w:rsidP="00162E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E4405">
        <w:rPr>
          <w:rFonts w:ascii="Palatino Linotype" w:hAnsi="Palatino Linotype"/>
          <w:b/>
          <w:color w:val="000000" w:themeColor="text1"/>
        </w:rPr>
        <w:t>II. Supuestos de clasificación.</w:t>
      </w:r>
    </w:p>
    <w:p w14:paraId="071EC198"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41F5A807"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Las </w:t>
      </w:r>
      <w:r w:rsidRPr="003E4405">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083BFD26"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006B3DCD"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lastRenderedPageBreak/>
        <w:t xml:space="preserve">Los </w:t>
      </w:r>
      <w:r w:rsidRPr="003E4405">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2D2E8E48" w14:textId="77777777" w:rsidR="00162E0E" w:rsidRPr="003E4405" w:rsidRDefault="00162E0E" w:rsidP="00162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E4405">
        <w:rPr>
          <w:rFonts w:ascii="Palatino Linotype" w:hAnsi="Palatino Linotype"/>
          <w:i/>
          <w:iCs/>
          <w:color w:val="000000" w:themeColor="text1"/>
          <w:sz w:val="22"/>
          <w:szCs w:val="22"/>
        </w:rPr>
        <w:t>“</w:t>
      </w:r>
      <w:r w:rsidRPr="003E4405">
        <w:rPr>
          <w:rFonts w:ascii="Palatino Linotype" w:hAnsi="Palatino Linotype" w:cs="Bookman Old Style"/>
          <w:b/>
          <w:i/>
          <w:color w:val="000000"/>
          <w:sz w:val="22"/>
          <w:szCs w:val="22"/>
        </w:rPr>
        <w:t>I.</w:t>
      </w:r>
      <w:r w:rsidRPr="003E4405">
        <w:rPr>
          <w:rFonts w:ascii="Palatino Linotype" w:hAnsi="Palatino Linotype" w:cs="Bookman Old Style"/>
          <w:bCs/>
          <w:i/>
          <w:color w:val="000000"/>
          <w:sz w:val="22"/>
          <w:szCs w:val="22"/>
        </w:rPr>
        <w:t xml:space="preserve"> </w:t>
      </w:r>
      <w:r w:rsidRPr="003E4405">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E152B75" w14:textId="77777777" w:rsidR="00162E0E" w:rsidRPr="003E4405" w:rsidRDefault="00162E0E" w:rsidP="00162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E4405">
        <w:rPr>
          <w:rFonts w:ascii="Palatino Linotype" w:hAnsi="Palatino Linotype" w:cs="Bookman Old Style"/>
          <w:b/>
          <w:i/>
          <w:color w:val="000000"/>
          <w:sz w:val="22"/>
          <w:szCs w:val="22"/>
        </w:rPr>
        <w:t>II.</w:t>
      </w:r>
      <w:r w:rsidRPr="003E4405">
        <w:rPr>
          <w:rFonts w:ascii="Palatino Linotype" w:hAnsi="Palatino Linotype" w:cs="Bookman Old Style"/>
          <w:bCs/>
          <w:i/>
          <w:color w:val="000000"/>
          <w:sz w:val="22"/>
          <w:szCs w:val="22"/>
        </w:rPr>
        <w:t xml:space="preserve"> </w:t>
      </w:r>
      <w:r w:rsidRPr="003E4405">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D3121E6" w14:textId="77777777" w:rsidR="00162E0E" w:rsidRPr="003E4405" w:rsidRDefault="00162E0E" w:rsidP="00162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E4405">
        <w:rPr>
          <w:rFonts w:ascii="Palatino Linotype" w:hAnsi="Palatino Linotype" w:cs="Bookman Old Style"/>
          <w:b/>
          <w:i/>
          <w:color w:val="000000"/>
          <w:sz w:val="22"/>
          <w:szCs w:val="22"/>
        </w:rPr>
        <w:t>III.</w:t>
      </w:r>
      <w:r w:rsidRPr="003E4405">
        <w:rPr>
          <w:rFonts w:ascii="Palatino Linotype" w:hAnsi="Palatino Linotype" w:cs="Bookman Old Style"/>
          <w:bCs/>
          <w:i/>
          <w:color w:val="000000"/>
          <w:sz w:val="22"/>
          <w:szCs w:val="22"/>
        </w:rPr>
        <w:t xml:space="preserve"> </w:t>
      </w:r>
      <w:r w:rsidRPr="003E4405">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0EE567D" w14:textId="77777777" w:rsidR="00162E0E" w:rsidRPr="003E4405" w:rsidRDefault="00162E0E" w:rsidP="00162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E4405">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7278BC65" w14:textId="77777777" w:rsidR="00162E0E" w:rsidRPr="003E4405" w:rsidRDefault="00162E0E" w:rsidP="00162E0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4405">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1CE0575E"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553F8C44" w14:textId="6584818B"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lang w:val="es-ES_tradnl"/>
        </w:rPr>
        <w:t xml:space="preserve">Mientras </w:t>
      </w:r>
      <w:r w:rsidRPr="003E4405">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12E0BB1"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28F831F7" w14:textId="77777777" w:rsidR="00162E0E" w:rsidRPr="003E4405" w:rsidRDefault="00162E0E" w:rsidP="00162E0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3E4405">
        <w:rPr>
          <w:rFonts w:ascii="Palatino Linotype" w:hAnsi="Palatino Linotype" w:cs="Arial"/>
          <w:color w:val="000000" w:themeColor="text1"/>
        </w:rPr>
        <w:t xml:space="preserve">Como </w:t>
      </w:r>
      <w:r w:rsidRPr="003E4405">
        <w:rPr>
          <w:rFonts w:ascii="Palatino Linotype" w:eastAsia="MS Mincho" w:hAnsi="Palatino Linotype" w:cs="Times New Roman"/>
        </w:rPr>
        <w:t xml:space="preserve">consecuencia de lo anterior, el </w:t>
      </w:r>
      <w:r w:rsidRPr="003E4405">
        <w:rPr>
          <w:rFonts w:ascii="Palatino Linotype" w:eastAsia="MS Mincho" w:hAnsi="Palatino Linotype" w:cs="Times New Roman"/>
          <w:b/>
          <w:bCs/>
        </w:rPr>
        <w:t>SUJETO OBLIGADO</w:t>
      </w:r>
      <w:r w:rsidRPr="003E4405">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4A19238" w14:textId="77777777" w:rsidR="00162E0E" w:rsidRPr="003E4405" w:rsidRDefault="00162E0E" w:rsidP="00162E0E">
      <w:pPr>
        <w:pStyle w:val="Prrafodelista"/>
        <w:tabs>
          <w:tab w:val="left" w:pos="426"/>
        </w:tabs>
        <w:spacing w:line="360" w:lineRule="auto"/>
        <w:ind w:left="0" w:right="51"/>
        <w:jc w:val="both"/>
        <w:rPr>
          <w:rFonts w:ascii="Palatino Linotype" w:hAnsi="Palatino Linotype"/>
          <w:color w:val="000000" w:themeColor="text1"/>
        </w:rPr>
      </w:pPr>
    </w:p>
    <w:p w14:paraId="55733EBE"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Al </w:t>
      </w:r>
      <w:r w:rsidRPr="003E4405">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413AD50B"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090BCE8E"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i/>
          <w:sz w:val="22"/>
          <w:szCs w:val="22"/>
        </w:rPr>
        <w:t>“</w:t>
      </w:r>
      <w:r w:rsidRPr="003E4405">
        <w:rPr>
          <w:rFonts w:ascii="Palatino Linotype" w:hAnsi="Palatino Linotype" w:cs="Arial"/>
          <w:b/>
          <w:i/>
          <w:sz w:val="22"/>
          <w:szCs w:val="22"/>
        </w:rPr>
        <w:t>Quincuagésimo.</w:t>
      </w:r>
      <w:r w:rsidRPr="003E4405">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4FFE2F9"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7B32594"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b/>
          <w:i/>
          <w:sz w:val="22"/>
          <w:szCs w:val="22"/>
        </w:rPr>
        <w:t>Quincuagésimo primero.</w:t>
      </w:r>
      <w:r w:rsidRPr="003E4405">
        <w:rPr>
          <w:rFonts w:ascii="Palatino Linotype" w:hAnsi="Palatino Linotype" w:cs="Arial"/>
          <w:i/>
          <w:sz w:val="22"/>
          <w:szCs w:val="22"/>
        </w:rPr>
        <w:t xml:space="preserve"> La leyenda en los documentos clasificados indicará:</w:t>
      </w:r>
    </w:p>
    <w:p w14:paraId="7EB55E4D"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b/>
          <w:bCs/>
          <w:i/>
          <w:sz w:val="22"/>
          <w:szCs w:val="22"/>
        </w:rPr>
        <w:t>I.</w:t>
      </w:r>
      <w:r w:rsidRPr="003E4405">
        <w:rPr>
          <w:rFonts w:ascii="Palatino Linotype" w:hAnsi="Palatino Linotype" w:cs="Arial"/>
          <w:i/>
          <w:sz w:val="22"/>
          <w:szCs w:val="22"/>
        </w:rPr>
        <w:t xml:space="preserve"> La fecha de sesión del Comité de Transparencia en donde se confirmó la clasificación, en su caso;</w:t>
      </w:r>
    </w:p>
    <w:p w14:paraId="0EEFB161"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b/>
          <w:bCs/>
          <w:i/>
          <w:sz w:val="22"/>
          <w:szCs w:val="22"/>
        </w:rPr>
        <w:t>II.</w:t>
      </w:r>
      <w:r w:rsidRPr="003E4405">
        <w:rPr>
          <w:rFonts w:ascii="Palatino Linotype" w:hAnsi="Palatino Linotype" w:cs="Arial"/>
          <w:i/>
          <w:sz w:val="22"/>
          <w:szCs w:val="22"/>
        </w:rPr>
        <w:t xml:space="preserve"> El nombre del área;</w:t>
      </w:r>
    </w:p>
    <w:p w14:paraId="1C747E07"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b/>
          <w:bCs/>
          <w:i/>
          <w:sz w:val="22"/>
          <w:szCs w:val="22"/>
        </w:rPr>
        <w:t>III.</w:t>
      </w:r>
      <w:r w:rsidRPr="003E4405">
        <w:rPr>
          <w:rFonts w:ascii="Palatino Linotype" w:hAnsi="Palatino Linotype" w:cs="Arial"/>
          <w:i/>
          <w:sz w:val="22"/>
          <w:szCs w:val="22"/>
        </w:rPr>
        <w:t xml:space="preserve"> La palabra reservado o confidencial;</w:t>
      </w:r>
    </w:p>
    <w:p w14:paraId="3C139754"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b/>
          <w:bCs/>
          <w:i/>
          <w:sz w:val="22"/>
          <w:szCs w:val="22"/>
        </w:rPr>
        <w:t>IV.</w:t>
      </w:r>
      <w:r w:rsidRPr="003E4405">
        <w:rPr>
          <w:rFonts w:ascii="Palatino Linotype" w:hAnsi="Palatino Linotype" w:cs="Arial"/>
          <w:i/>
          <w:sz w:val="22"/>
          <w:szCs w:val="22"/>
        </w:rPr>
        <w:t xml:space="preserve"> Las partes o secciones reservadas o confidenciales, en su caso;</w:t>
      </w:r>
    </w:p>
    <w:p w14:paraId="56A1419D"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b/>
          <w:bCs/>
          <w:i/>
          <w:sz w:val="22"/>
          <w:szCs w:val="22"/>
        </w:rPr>
        <w:t>V.</w:t>
      </w:r>
      <w:r w:rsidRPr="003E4405">
        <w:rPr>
          <w:rFonts w:ascii="Palatino Linotype" w:hAnsi="Palatino Linotype" w:cs="Arial"/>
          <w:i/>
          <w:sz w:val="22"/>
          <w:szCs w:val="22"/>
        </w:rPr>
        <w:t xml:space="preserve"> El fundamento legal;</w:t>
      </w:r>
    </w:p>
    <w:p w14:paraId="035F048C"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b/>
          <w:bCs/>
          <w:i/>
          <w:sz w:val="22"/>
          <w:szCs w:val="22"/>
        </w:rPr>
        <w:t>VI.</w:t>
      </w:r>
      <w:r w:rsidRPr="003E4405">
        <w:rPr>
          <w:rFonts w:ascii="Palatino Linotype" w:hAnsi="Palatino Linotype" w:cs="Arial"/>
          <w:i/>
          <w:sz w:val="22"/>
          <w:szCs w:val="22"/>
        </w:rPr>
        <w:t xml:space="preserve"> El periodo de reserva, y</w:t>
      </w:r>
    </w:p>
    <w:p w14:paraId="6F3E2089"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b/>
          <w:bCs/>
          <w:i/>
          <w:sz w:val="22"/>
          <w:szCs w:val="22"/>
        </w:rPr>
        <w:t>VII.</w:t>
      </w:r>
      <w:r w:rsidRPr="003E4405">
        <w:rPr>
          <w:rFonts w:ascii="Palatino Linotype" w:hAnsi="Palatino Linotype" w:cs="Arial"/>
          <w:i/>
          <w:sz w:val="22"/>
          <w:szCs w:val="22"/>
        </w:rPr>
        <w:t xml:space="preserve"> La rúbrica del titular del área.</w:t>
      </w:r>
    </w:p>
    <w:p w14:paraId="3D731205"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287132D"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b/>
          <w:i/>
          <w:sz w:val="22"/>
          <w:szCs w:val="22"/>
        </w:rPr>
        <w:t>Quincuagésimo segundo.</w:t>
      </w:r>
      <w:r w:rsidRPr="003E4405">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12F75228"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51793D6"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48F5846" w14:textId="77777777" w:rsidR="00162E0E" w:rsidRPr="003E4405" w:rsidRDefault="00162E0E" w:rsidP="00162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E4405">
        <w:rPr>
          <w:rFonts w:ascii="Palatino Linotype" w:hAnsi="Palatino Linotype" w:cs="Arial"/>
          <w:b/>
          <w:i/>
          <w:sz w:val="22"/>
          <w:szCs w:val="22"/>
        </w:rPr>
        <w:t>Quincuagésimo tercero.</w:t>
      </w:r>
      <w:r w:rsidRPr="003E4405">
        <w:rPr>
          <w:rFonts w:ascii="Palatino Linotype" w:hAnsi="Palatino Linotype" w:cs="Arial"/>
          <w:i/>
          <w:sz w:val="22"/>
          <w:szCs w:val="22"/>
        </w:rPr>
        <w:t xml:space="preserve"> El formato para señalar la clasificación parcial de un documento, es el siguiente:</w:t>
      </w:r>
    </w:p>
    <w:p w14:paraId="6A3A65F8" w14:textId="77777777" w:rsidR="00162E0E" w:rsidRPr="003E4405" w:rsidRDefault="00162E0E" w:rsidP="00162E0E">
      <w:pPr>
        <w:pStyle w:val="Prrafodelista"/>
        <w:tabs>
          <w:tab w:val="left" w:pos="426"/>
        </w:tabs>
        <w:spacing w:before="240" w:after="240" w:line="360" w:lineRule="auto"/>
        <w:ind w:left="0" w:right="51"/>
        <w:jc w:val="center"/>
        <w:rPr>
          <w:rFonts w:ascii="Palatino Linotype" w:hAnsi="Palatino Linotype"/>
          <w:color w:val="000000" w:themeColor="text1"/>
        </w:rPr>
      </w:pPr>
      <w:r w:rsidRPr="003E4405">
        <w:rPr>
          <w:rFonts w:ascii="Palatino Linotype" w:hAnsi="Palatino Linotype" w:cs="Arial"/>
          <w:i/>
          <w:noProof/>
          <w:lang w:eastAsia="es-MX"/>
        </w:rPr>
        <w:lastRenderedPageBreak/>
        <w:drawing>
          <wp:inline distT="0" distB="0" distL="0" distR="0" wp14:anchorId="37D63B64" wp14:editId="30B12A32">
            <wp:extent cx="4717588" cy="3872286"/>
            <wp:effectExtent l="57150" t="57150" r="121285" b="109220"/>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66D48D"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4CF50FEC"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lang w:val="es-ES_tradnl"/>
        </w:rPr>
        <w:t xml:space="preserve">Una </w:t>
      </w:r>
      <w:r w:rsidRPr="003E4405">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70709D62"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2B52B1D6" w14:textId="77777777" w:rsidR="00162E0E" w:rsidRPr="003E4405" w:rsidRDefault="00162E0E" w:rsidP="00162E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E4405">
        <w:rPr>
          <w:rFonts w:ascii="Palatino Linotype" w:hAnsi="Palatino Linotype"/>
          <w:b/>
          <w:color w:val="000000" w:themeColor="text1"/>
        </w:rPr>
        <w:t>III. La intervención del Comité de Transparencia.</w:t>
      </w:r>
    </w:p>
    <w:p w14:paraId="1E7D34B0"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b/>
          <w:color w:val="000000" w:themeColor="text1"/>
        </w:rPr>
      </w:pPr>
      <w:r w:rsidRPr="003E4405">
        <w:rPr>
          <w:rFonts w:ascii="Palatino Linotype" w:hAnsi="Palatino Linotype"/>
          <w:b/>
          <w:color w:val="000000" w:themeColor="text1"/>
        </w:rPr>
        <w:t>a) Formalidades para emitir el Acuerdo de Clasificación.</w:t>
      </w:r>
    </w:p>
    <w:p w14:paraId="445B0487"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72C9788B"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El </w:t>
      </w:r>
      <w:r w:rsidRPr="003E4405">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3E4405">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62273F8"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62C7B427"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Evidentemente, </w:t>
      </w:r>
      <w:r w:rsidRPr="003E4405">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2572BD0"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053896C5"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La </w:t>
      </w:r>
      <w:r w:rsidRPr="003E4405">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3E4405">
        <w:rPr>
          <w:rFonts w:ascii="Palatino Linotype" w:eastAsia="MS Mincho" w:hAnsi="Palatino Linotype" w:cs="Times New Roman"/>
        </w:rPr>
        <w:lastRenderedPageBreak/>
        <w:t>por los titulares de áreas y que son sujetas a control, en primera instancia, por el Comité de Transparencia.</w:t>
      </w:r>
    </w:p>
    <w:p w14:paraId="66FCACA0"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067764A6" w14:textId="77777777" w:rsidR="00162E0E" w:rsidRPr="003E4405" w:rsidRDefault="00162E0E" w:rsidP="00162E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E4405">
        <w:rPr>
          <w:rFonts w:ascii="Palatino Linotype" w:hAnsi="Palatino Linotype"/>
          <w:b/>
          <w:color w:val="000000" w:themeColor="text1"/>
        </w:rPr>
        <w:t>b) Requisitos de fondo del Acuerdo de Clasificación.</w:t>
      </w:r>
    </w:p>
    <w:p w14:paraId="2D5CE4B6"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63A3D685" w14:textId="5FBEDAA1"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Como </w:t>
      </w:r>
      <w:r w:rsidRPr="003E4405">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E836150"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267D48BB"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s="Arial"/>
          <w:color w:val="000000" w:themeColor="text1"/>
        </w:rPr>
        <w:t xml:space="preserve">De </w:t>
      </w:r>
      <w:r w:rsidRPr="003E4405">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F5C0228"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77CB724C"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Han </w:t>
      </w:r>
      <w:r w:rsidRPr="003E4405">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3E4405">
        <w:rPr>
          <w:rFonts w:ascii="Palatino Linotype" w:eastAsia="MS Mincho" w:hAnsi="Palatino Linotype" w:cs="Times New Roman"/>
        </w:rPr>
        <w:lastRenderedPageBreak/>
        <w:t xml:space="preserve">Proceso”, refiere que </w:t>
      </w:r>
      <w:r w:rsidRPr="003E4405">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3E4405">
        <w:rPr>
          <w:rFonts w:ascii="Palatino Linotype" w:eastAsia="MS Mincho" w:hAnsi="Palatino Linotype" w:cs="Times New Roman"/>
        </w:rPr>
        <w:t>.</w:t>
      </w:r>
    </w:p>
    <w:p w14:paraId="52ECCF89"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61E29368"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Por </w:t>
      </w:r>
      <w:r w:rsidRPr="003E4405">
        <w:rPr>
          <w:rFonts w:ascii="Palatino Linotype" w:eastAsia="MS Mincho" w:hAnsi="Palatino Linotype" w:cs="Times New Roman"/>
        </w:rPr>
        <w:t>su parte, el intérprete judicial del país ha establecido una jurisprudencia</w:t>
      </w:r>
      <w:r w:rsidRPr="003E4405">
        <w:rPr>
          <w:rStyle w:val="Refdenotaalpie"/>
          <w:rFonts w:ascii="Palatino Linotype" w:eastAsia="MS Mincho" w:hAnsi="Palatino Linotype" w:cs="Times New Roman"/>
        </w:rPr>
        <w:footnoteReference w:id="20"/>
      </w:r>
      <w:r w:rsidRPr="003E4405">
        <w:rPr>
          <w:rFonts w:ascii="Palatino Linotype" w:eastAsia="MS Mincho" w:hAnsi="Palatino Linotype" w:cs="Times New Roman"/>
        </w:rPr>
        <w:t xml:space="preserve"> respecto a qué debe entenderse por fundamentación y motivación, en los siguientes términos:</w:t>
      </w:r>
    </w:p>
    <w:p w14:paraId="4C3DF86A" w14:textId="77777777" w:rsidR="00162E0E" w:rsidRPr="003E4405" w:rsidRDefault="00162E0E" w:rsidP="00162E0E">
      <w:pPr>
        <w:spacing w:line="276" w:lineRule="auto"/>
        <w:ind w:left="567" w:right="567"/>
        <w:contextualSpacing/>
        <w:jc w:val="both"/>
        <w:rPr>
          <w:rFonts w:ascii="Palatino Linotype" w:hAnsi="Palatino Linotype" w:cs="Arial"/>
          <w:i/>
          <w:color w:val="000000"/>
          <w:sz w:val="22"/>
          <w:szCs w:val="22"/>
        </w:rPr>
      </w:pPr>
      <w:r w:rsidRPr="003E4405">
        <w:rPr>
          <w:rFonts w:ascii="Palatino Linotype" w:hAnsi="Palatino Linotype" w:cs="Arial"/>
          <w:b/>
          <w:i/>
          <w:color w:val="000000"/>
          <w:sz w:val="22"/>
          <w:szCs w:val="22"/>
        </w:rPr>
        <w:t>FUNDAMENTACIÓN Y MOTIVACIÓN.</w:t>
      </w:r>
      <w:r w:rsidRPr="003E4405">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06FC91D"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5B82FF67"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lang w:val="es-ES_tradnl"/>
        </w:rPr>
        <w:t xml:space="preserve">Así, </w:t>
      </w:r>
      <w:r w:rsidRPr="003E4405">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B8CF027"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78E5F662" w14:textId="77777777" w:rsidR="00162E0E" w:rsidRPr="003E4405" w:rsidRDefault="00162E0E" w:rsidP="00162E0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3E4405">
        <w:rPr>
          <w:rFonts w:ascii="Palatino Linotype" w:hAnsi="Palatino Linotype"/>
          <w:color w:val="000000" w:themeColor="text1"/>
        </w:rPr>
        <w:lastRenderedPageBreak/>
        <w:t xml:space="preserve">En </w:t>
      </w:r>
      <w:r w:rsidRPr="003E4405">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2A1539" w14:textId="77777777" w:rsidR="00162E0E" w:rsidRPr="003E4405" w:rsidRDefault="00162E0E" w:rsidP="00162E0E">
      <w:pPr>
        <w:pStyle w:val="Prrafodelista"/>
        <w:tabs>
          <w:tab w:val="left" w:pos="426"/>
        </w:tabs>
        <w:spacing w:line="360" w:lineRule="auto"/>
        <w:ind w:left="0" w:right="51"/>
        <w:jc w:val="both"/>
        <w:rPr>
          <w:rFonts w:ascii="Palatino Linotype" w:hAnsi="Palatino Linotype"/>
          <w:color w:val="000000" w:themeColor="text1"/>
        </w:rPr>
      </w:pPr>
    </w:p>
    <w:p w14:paraId="4E7CFCDB" w14:textId="77777777"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lang w:val="es-ES"/>
        </w:rPr>
        <w:t xml:space="preserve">En </w:t>
      </w:r>
      <w:r w:rsidRPr="003E4405">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BFD2C89" w14:textId="77777777" w:rsidR="00162E0E" w:rsidRPr="003E4405" w:rsidRDefault="00162E0E" w:rsidP="00162E0E">
      <w:pPr>
        <w:pStyle w:val="Prrafodelista"/>
        <w:tabs>
          <w:tab w:val="left" w:pos="426"/>
        </w:tabs>
        <w:spacing w:before="240" w:after="240" w:line="360" w:lineRule="auto"/>
        <w:ind w:left="0" w:right="51"/>
        <w:jc w:val="both"/>
        <w:rPr>
          <w:rFonts w:ascii="Palatino Linotype" w:hAnsi="Palatino Linotype"/>
          <w:color w:val="000000" w:themeColor="text1"/>
        </w:rPr>
      </w:pPr>
    </w:p>
    <w:p w14:paraId="1F6998BD" w14:textId="2AA2487B" w:rsidR="00162E0E" w:rsidRPr="003E4405" w:rsidRDefault="00162E0E" w:rsidP="00162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Otro </w:t>
      </w:r>
      <w:r w:rsidRPr="003E4405">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133D8A4" w14:textId="70BF137F" w:rsidR="007A21AC" w:rsidRPr="003E4405"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D5BDCC1" w14:textId="5CE8422C" w:rsidR="00695691" w:rsidRPr="003E4405" w:rsidRDefault="00162E0E" w:rsidP="00695691">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3E4405">
        <w:rPr>
          <w:rFonts w:ascii="Palatino Linotype" w:hAnsi="Palatino Linotype"/>
          <w:b/>
          <w:bCs/>
          <w:color w:val="000000" w:themeColor="text1"/>
        </w:rPr>
        <w:t>SEXTO</w:t>
      </w:r>
      <w:r w:rsidR="00695691" w:rsidRPr="003E4405">
        <w:rPr>
          <w:rFonts w:ascii="Palatino Linotype" w:hAnsi="Palatino Linotype"/>
          <w:b/>
          <w:bCs/>
          <w:color w:val="000000" w:themeColor="text1"/>
        </w:rPr>
        <w:t>.  Decisión</w:t>
      </w:r>
    </w:p>
    <w:p w14:paraId="036BFE3F" w14:textId="77777777" w:rsidR="00695691" w:rsidRPr="003E4405" w:rsidRDefault="00695691"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0BF5E979" w14:textId="6DBF0032" w:rsidR="00695691" w:rsidRPr="003E4405" w:rsidRDefault="00162E0E"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 xml:space="preserve">Una vez analizadas las constancias que obran en el expediente digital formado en el SAIMEX, se estableció que la respuesta de la Tesorería Municipal no colmaba el derecho de acceso a la información ejercido por la </w:t>
      </w:r>
      <w:r w:rsidRPr="003E4405">
        <w:rPr>
          <w:rFonts w:ascii="Palatino Linotype" w:hAnsi="Palatino Linotype"/>
          <w:b/>
          <w:color w:val="000000" w:themeColor="text1"/>
        </w:rPr>
        <w:t>RECURRENTE</w:t>
      </w:r>
      <w:r w:rsidRPr="003E4405">
        <w:rPr>
          <w:rFonts w:ascii="Palatino Linotype" w:hAnsi="Palatino Linotype"/>
          <w:color w:val="000000" w:themeColor="text1"/>
        </w:rPr>
        <w:t xml:space="preserve"> toda vez que la apreciación del </w:t>
      </w:r>
      <w:r w:rsidRPr="003E4405">
        <w:rPr>
          <w:rFonts w:ascii="Palatino Linotype" w:hAnsi="Palatino Linotype"/>
          <w:b/>
          <w:color w:val="000000" w:themeColor="text1"/>
        </w:rPr>
        <w:t>SUJETO OBLIGADO</w:t>
      </w:r>
      <w:r w:rsidRPr="003E4405">
        <w:rPr>
          <w:rFonts w:ascii="Palatino Linotype" w:hAnsi="Palatino Linotype"/>
          <w:color w:val="000000" w:themeColor="text1"/>
        </w:rPr>
        <w:t xml:space="preserve"> respecto de su imposibilidad de entregar información contable y financiera, al no haber sido revisada por el Órgano Superior de Fiscalización del Estado de México y Municipios no se encontraba fundada ni </w:t>
      </w:r>
      <w:r w:rsidRPr="003E4405">
        <w:rPr>
          <w:rFonts w:ascii="Palatino Linotype" w:hAnsi="Palatino Linotype"/>
          <w:color w:val="000000" w:themeColor="text1"/>
        </w:rPr>
        <w:lastRenderedPageBreak/>
        <w:t xml:space="preserve">motivada. Por lo anterior, se determinó </w:t>
      </w:r>
      <w:r w:rsidRPr="003E4405">
        <w:rPr>
          <w:rFonts w:ascii="Palatino Linotype" w:hAnsi="Palatino Linotype"/>
          <w:b/>
          <w:color w:val="000000" w:themeColor="text1"/>
        </w:rPr>
        <w:t>revocar</w:t>
      </w:r>
      <w:r w:rsidRPr="003E4405">
        <w:rPr>
          <w:rFonts w:ascii="Palatino Linotype" w:hAnsi="Palatino Linotype"/>
          <w:color w:val="000000" w:themeColor="text1"/>
        </w:rPr>
        <w:t xml:space="preserve"> la respuesta y se ordenó la entrega de la información, en versión pública de ser procedente.</w:t>
      </w:r>
    </w:p>
    <w:p w14:paraId="36308656" w14:textId="77777777" w:rsidR="00695691" w:rsidRPr="003E4405" w:rsidRDefault="00695691" w:rsidP="00695691">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58DE3B3" w:rsidR="00F01443" w:rsidRPr="003E4405" w:rsidRDefault="006956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rPr>
        <w:t>P</w:t>
      </w:r>
      <w:r w:rsidR="007D1665" w:rsidRPr="003E4405">
        <w:rPr>
          <w:rFonts w:ascii="Palatino Linotype" w:hAnsi="Palatino Linotype"/>
          <w:color w:val="000000" w:themeColor="text1"/>
        </w:rPr>
        <w:t xml:space="preserve">or </w:t>
      </w:r>
      <w:r w:rsidR="007D1665" w:rsidRPr="003E4405">
        <w:rPr>
          <w:rFonts w:ascii="Palatino Linotype" w:eastAsia="MS Mincho" w:hAnsi="Palatino Linotype" w:cstheme="majorBidi"/>
        </w:rPr>
        <w:t>lo tanto,</w:t>
      </w:r>
      <w:r w:rsidR="007D1665" w:rsidRPr="003E4405">
        <w:rPr>
          <w:rFonts w:ascii="Palatino Linotype" w:eastAsia="MS Mincho" w:hAnsi="Palatino Linotype" w:cstheme="majorBidi"/>
          <w:lang w:val="es-ES"/>
        </w:rPr>
        <w:t xml:space="preserve"> en consecuencia y en mérito de lo expuesto en líneas anteriores, resultan </w:t>
      </w:r>
      <w:r w:rsidR="00F425A9" w:rsidRPr="003E4405">
        <w:rPr>
          <w:rFonts w:ascii="Palatino Linotype" w:eastAsia="MS Mincho" w:hAnsi="Palatino Linotype" w:cstheme="majorBidi"/>
          <w:lang w:val="es-ES"/>
        </w:rPr>
        <w:t xml:space="preserve">fundadas </w:t>
      </w:r>
      <w:r w:rsidR="007D1665" w:rsidRPr="003E4405">
        <w:rPr>
          <w:rFonts w:ascii="Palatino Linotype" w:eastAsia="MS Mincho" w:hAnsi="Palatino Linotype" w:cstheme="majorBidi"/>
          <w:lang w:val="es-ES"/>
        </w:rPr>
        <w:t xml:space="preserve">las razones o motivos de inconformidad hechos valer por </w:t>
      </w:r>
      <w:r w:rsidR="00162E0E" w:rsidRPr="003E4405">
        <w:rPr>
          <w:rFonts w:ascii="Palatino Linotype" w:eastAsia="MS Mincho" w:hAnsi="Palatino Linotype" w:cstheme="majorBidi"/>
          <w:lang w:val="es-ES"/>
        </w:rPr>
        <w:t>la</w:t>
      </w:r>
      <w:r w:rsidR="007D1665" w:rsidRPr="003E4405">
        <w:rPr>
          <w:rFonts w:ascii="Palatino Linotype" w:eastAsia="MS Mincho" w:hAnsi="Palatino Linotype" w:cstheme="majorBidi"/>
          <w:lang w:val="es-ES"/>
        </w:rPr>
        <w:t xml:space="preserve"> </w:t>
      </w:r>
      <w:r w:rsidR="007D1665" w:rsidRPr="003E4405">
        <w:rPr>
          <w:rFonts w:ascii="Palatino Linotype" w:eastAsia="MS Mincho" w:hAnsi="Palatino Linotype" w:cstheme="majorBidi"/>
          <w:b/>
          <w:lang w:val="es-ES"/>
        </w:rPr>
        <w:t>RECURRENTE</w:t>
      </w:r>
      <w:r w:rsidR="007D1665" w:rsidRPr="003E4405">
        <w:rPr>
          <w:rFonts w:ascii="Palatino Linotype" w:eastAsia="MS Mincho" w:hAnsi="Palatino Linotype" w:cstheme="majorBidi"/>
          <w:lang w:val="es-ES"/>
        </w:rPr>
        <w:t xml:space="preserve"> dentro del recurso de revisión </w:t>
      </w:r>
      <w:r w:rsidR="00505513" w:rsidRPr="003E4405">
        <w:rPr>
          <w:rFonts w:ascii="Palatino Linotype" w:eastAsia="MS Mincho" w:hAnsi="Palatino Linotype" w:cstheme="majorBidi"/>
          <w:b/>
          <w:bCs/>
          <w:lang w:val="es-ES"/>
        </w:rPr>
        <w:t>08753/INFOEM/IP/RR/2022</w:t>
      </w:r>
      <w:r w:rsidR="007D1665" w:rsidRPr="003E4405">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3E4405">
        <w:rPr>
          <w:rFonts w:ascii="Palatino Linotype" w:eastAsia="MS Mincho" w:hAnsi="Palatino Linotype" w:cstheme="majorBidi"/>
          <w:b/>
          <w:lang w:val="es-ES"/>
        </w:rPr>
        <w:t>REVOCA</w:t>
      </w:r>
      <w:r w:rsidR="007D1665" w:rsidRPr="003E4405">
        <w:rPr>
          <w:rFonts w:ascii="Palatino Linotype" w:eastAsia="MS Mincho" w:hAnsi="Palatino Linotype" w:cstheme="majorBidi"/>
          <w:lang w:val="es-ES"/>
        </w:rPr>
        <w:t xml:space="preserve"> la respuesta a la solicitud de información número </w:t>
      </w:r>
      <w:r w:rsidR="00505513" w:rsidRPr="003E4405">
        <w:rPr>
          <w:rFonts w:ascii="Palatino Linotype" w:eastAsia="MS Mincho" w:hAnsi="Palatino Linotype" w:cstheme="majorBidi"/>
          <w:b/>
          <w:lang w:val="es-ES"/>
        </w:rPr>
        <w:t>00266/CHIMALHU/IP/2022</w:t>
      </w:r>
      <w:r w:rsidR="007D1665" w:rsidRPr="003E4405">
        <w:rPr>
          <w:rFonts w:ascii="Palatino Linotype" w:eastAsia="MS Mincho" w:hAnsi="Palatino Linotype" w:cstheme="majorBidi"/>
          <w:lang w:val="es-ES"/>
        </w:rPr>
        <w:t>.</w:t>
      </w:r>
    </w:p>
    <w:p w14:paraId="370E910A" w14:textId="77777777" w:rsidR="00F01443" w:rsidRPr="003E4405"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FBEE263" w:rsidR="00695691" w:rsidRPr="003E4405"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4405">
        <w:rPr>
          <w:rFonts w:ascii="Palatino Linotype" w:hAnsi="Palatino Linotype"/>
          <w:color w:val="000000" w:themeColor="text1"/>
          <w:lang w:val="es-ES"/>
        </w:rPr>
        <w:t xml:space="preserve">Por </w:t>
      </w:r>
      <w:r w:rsidR="00B41516" w:rsidRPr="003E4405">
        <w:rPr>
          <w:rFonts w:ascii="Palatino Linotype" w:hAnsi="Palatino Linotype"/>
          <w:color w:val="000000" w:themeColor="text1"/>
        </w:rPr>
        <w:t xml:space="preserve">lo anteriormente expuesto y fundado, </w:t>
      </w:r>
      <w:r w:rsidR="003E6079" w:rsidRPr="003E4405">
        <w:rPr>
          <w:rFonts w:ascii="Palatino Linotype" w:hAnsi="Palatino Linotype"/>
          <w:color w:val="000000" w:themeColor="text1"/>
        </w:rPr>
        <w:t>e</w:t>
      </w:r>
      <w:r w:rsidR="00B41516" w:rsidRPr="003E4405">
        <w:rPr>
          <w:rFonts w:ascii="Palatino Linotype" w:hAnsi="Palatino Linotype"/>
          <w:color w:val="000000" w:themeColor="text1"/>
        </w:rPr>
        <w:t xml:space="preserve">ste </w:t>
      </w:r>
      <w:r w:rsidR="00B41516" w:rsidRPr="003E4405">
        <w:rPr>
          <w:rFonts w:ascii="Palatino Linotype" w:hAnsi="Palatino Linotype"/>
          <w:b/>
          <w:color w:val="000000" w:themeColor="text1"/>
        </w:rPr>
        <w:t>ÓRGANO GARANTE</w:t>
      </w:r>
      <w:r w:rsidR="00B41516" w:rsidRPr="003E4405">
        <w:rPr>
          <w:rFonts w:ascii="Palatino Linotype" w:hAnsi="Palatino Linotype"/>
          <w:color w:val="000000" w:themeColor="text1"/>
        </w:rPr>
        <w:t xml:space="preserve"> emite los siguientes:</w:t>
      </w:r>
      <w:r w:rsidR="009421FB" w:rsidRPr="003E4405">
        <w:rPr>
          <w:rFonts w:ascii="Palatino Linotype" w:hAnsi="Palatino Linotype"/>
          <w:color w:val="000000" w:themeColor="text1"/>
        </w:rPr>
        <w:t xml:space="preserve"> -------------------------------------------------------------------------------------------------------------------------------------------------------------------------------------------------------------------------------------------------------------------------------------------------------------------------</w:t>
      </w:r>
    </w:p>
    <w:p w14:paraId="18C7D92B" w14:textId="77777777" w:rsidR="009959DB" w:rsidRPr="003E4405"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87456497"/>
      <w:r w:rsidRPr="003E4405">
        <w:rPr>
          <w:b/>
          <w:color w:val="000000" w:themeColor="text1"/>
          <w:szCs w:val="24"/>
        </w:rPr>
        <w:t>R E S O L U T I V O S</w:t>
      </w:r>
      <w:bookmarkEnd w:id="23"/>
      <w:bookmarkEnd w:id="24"/>
      <w:bookmarkEnd w:id="27"/>
      <w:bookmarkEnd w:id="28"/>
      <w:bookmarkEnd w:id="29"/>
    </w:p>
    <w:p w14:paraId="124AD733" w14:textId="77777777" w:rsidR="00737453" w:rsidRPr="003E4405" w:rsidRDefault="00737453" w:rsidP="00CA0640">
      <w:pPr>
        <w:spacing w:line="360" w:lineRule="auto"/>
        <w:jc w:val="both"/>
        <w:rPr>
          <w:rFonts w:ascii="Palatino Linotype" w:eastAsia="Times New Roman" w:hAnsi="Palatino Linotype" w:cs="Arial"/>
          <w:b/>
          <w:sz w:val="28"/>
          <w:szCs w:val="28"/>
        </w:rPr>
      </w:pPr>
    </w:p>
    <w:p w14:paraId="50433F46" w14:textId="7349A16C" w:rsidR="00F425A9" w:rsidRPr="003E4405" w:rsidRDefault="00F425A9" w:rsidP="00F425A9">
      <w:pPr>
        <w:spacing w:line="360" w:lineRule="auto"/>
        <w:jc w:val="both"/>
        <w:rPr>
          <w:rFonts w:ascii="Palatino Linotype" w:eastAsia="Times New Roman" w:hAnsi="Palatino Linotype" w:cs="Times New Roman"/>
        </w:rPr>
      </w:pPr>
      <w:r w:rsidRPr="003E4405">
        <w:rPr>
          <w:rFonts w:ascii="Palatino Linotype" w:eastAsia="Times New Roman" w:hAnsi="Palatino Linotype" w:cs="Arial"/>
          <w:b/>
          <w:sz w:val="28"/>
          <w:szCs w:val="28"/>
        </w:rPr>
        <w:t>PRIMERO</w:t>
      </w:r>
      <w:r w:rsidRPr="003E4405">
        <w:rPr>
          <w:rFonts w:ascii="Palatino Linotype" w:eastAsia="Times New Roman" w:hAnsi="Palatino Linotype" w:cs="Arial"/>
          <w:b/>
        </w:rPr>
        <w:t xml:space="preserve">. </w:t>
      </w:r>
      <w:r w:rsidRPr="003E4405">
        <w:rPr>
          <w:rFonts w:ascii="Palatino Linotype" w:eastAsia="Times New Roman" w:hAnsi="Palatino Linotype" w:cs="Arial"/>
        </w:rPr>
        <w:t>Resultan fundadas las</w:t>
      </w:r>
      <w:r w:rsidRPr="003E4405">
        <w:rPr>
          <w:rFonts w:ascii="Palatino Linotype" w:eastAsia="Times New Roman" w:hAnsi="Palatino Linotype" w:cs="Arial"/>
          <w:b/>
        </w:rPr>
        <w:t xml:space="preserve"> </w:t>
      </w:r>
      <w:r w:rsidRPr="003E4405">
        <w:rPr>
          <w:rFonts w:ascii="Palatino Linotype" w:eastAsia="Times New Roman" w:hAnsi="Palatino Linotype" w:cs="Arial"/>
          <w:lang w:val="es-ES"/>
        </w:rPr>
        <w:t xml:space="preserve">razones o motivos de inconformidad hechos valer </w:t>
      </w:r>
      <w:r w:rsidRPr="003E4405">
        <w:rPr>
          <w:rFonts w:ascii="Palatino Linotype" w:eastAsia="Calibri" w:hAnsi="Palatino Linotype" w:cs="Arial"/>
          <w:lang w:val="es-ES"/>
        </w:rPr>
        <w:t xml:space="preserve">en el recurso de revisión </w:t>
      </w:r>
      <w:r w:rsidR="00505513" w:rsidRPr="003E4405">
        <w:rPr>
          <w:rFonts w:ascii="Palatino Linotype" w:eastAsia="Times New Roman" w:hAnsi="Palatino Linotype" w:cs="Times New Roman"/>
          <w:b/>
        </w:rPr>
        <w:t>08753/INFOEM/IP/RR/2022</w:t>
      </w:r>
      <w:r w:rsidRPr="003E4405">
        <w:rPr>
          <w:rFonts w:ascii="Palatino Linotype" w:eastAsia="Times New Roman" w:hAnsi="Palatino Linotype" w:cs="Times New Roman"/>
          <w:b/>
        </w:rPr>
        <w:t xml:space="preserve"> </w:t>
      </w:r>
      <w:r w:rsidRPr="003E4405">
        <w:rPr>
          <w:rFonts w:ascii="Palatino Linotype" w:eastAsia="Times New Roman" w:hAnsi="Palatino Linotype" w:cs="Times New Roman"/>
        </w:rPr>
        <w:t>en términos de</w:t>
      </w:r>
      <w:r w:rsidR="00162E0E" w:rsidRPr="003E4405">
        <w:rPr>
          <w:rFonts w:ascii="Palatino Linotype" w:eastAsia="Times New Roman" w:hAnsi="Palatino Linotype" w:cs="Times New Roman"/>
        </w:rPr>
        <w:t xml:space="preserve"> </w:t>
      </w:r>
      <w:r w:rsidRPr="003E4405">
        <w:rPr>
          <w:rFonts w:ascii="Palatino Linotype" w:eastAsia="Times New Roman" w:hAnsi="Palatino Linotype" w:cs="Times New Roman"/>
        </w:rPr>
        <w:t>l</w:t>
      </w:r>
      <w:r w:rsidR="00162E0E" w:rsidRPr="003E4405">
        <w:rPr>
          <w:rFonts w:ascii="Palatino Linotype" w:eastAsia="Times New Roman" w:hAnsi="Palatino Linotype" w:cs="Times New Roman"/>
        </w:rPr>
        <w:t>os</w:t>
      </w:r>
      <w:r w:rsidRPr="003E4405">
        <w:rPr>
          <w:rFonts w:ascii="Palatino Linotype" w:eastAsia="Times New Roman" w:hAnsi="Palatino Linotype" w:cs="Times New Roman"/>
          <w:b/>
          <w:bCs/>
        </w:rPr>
        <w:t xml:space="preserve"> Considerando</w:t>
      </w:r>
      <w:r w:rsidR="00162E0E" w:rsidRPr="003E4405">
        <w:rPr>
          <w:rFonts w:ascii="Palatino Linotype" w:eastAsia="Times New Roman" w:hAnsi="Palatino Linotype" w:cs="Times New Roman"/>
          <w:b/>
          <w:bCs/>
        </w:rPr>
        <w:t>s</w:t>
      </w:r>
      <w:r w:rsidRPr="003E4405">
        <w:rPr>
          <w:rFonts w:ascii="Palatino Linotype" w:eastAsia="Times New Roman" w:hAnsi="Palatino Linotype" w:cs="Times New Roman"/>
        </w:rPr>
        <w:t xml:space="preserve"> </w:t>
      </w:r>
      <w:r w:rsidR="00090FD0" w:rsidRPr="003E4405">
        <w:rPr>
          <w:rFonts w:ascii="Palatino Linotype" w:eastAsia="Times New Roman" w:hAnsi="Palatino Linotype" w:cs="Times New Roman"/>
          <w:b/>
        </w:rPr>
        <w:t>CUARTO</w:t>
      </w:r>
      <w:r w:rsidRPr="003E4405">
        <w:rPr>
          <w:rFonts w:ascii="Palatino Linotype" w:eastAsia="Times New Roman" w:hAnsi="Palatino Linotype" w:cs="Times New Roman"/>
          <w:b/>
        </w:rPr>
        <w:t xml:space="preserve"> </w:t>
      </w:r>
      <w:r w:rsidR="00162E0E" w:rsidRPr="003E4405">
        <w:rPr>
          <w:rFonts w:ascii="Palatino Linotype" w:eastAsia="Times New Roman" w:hAnsi="Palatino Linotype" w:cs="Times New Roman"/>
        </w:rPr>
        <w:t>y</w:t>
      </w:r>
      <w:r w:rsidR="00162E0E" w:rsidRPr="003E4405">
        <w:rPr>
          <w:rFonts w:ascii="Palatino Linotype" w:eastAsia="Times New Roman" w:hAnsi="Palatino Linotype" w:cs="Times New Roman"/>
          <w:b/>
        </w:rPr>
        <w:t xml:space="preserve"> QUINTO </w:t>
      </w:r>
      <w:r w:rsidR="00695691" w:rsidRPr="003E4405">
        <w:rPr>
          <w:rFonts w:ascii="Palatino Linotype" w:eastAsia="Times New Roman" w:hAnsi="Palatino Linotype" w:cs="Times New Roman"/>
          <w:bCs/>
        </w:rPr>
        <w:t>d</w:t>
      </w:r>
      <w:r w:rsidRPr="003E4405">
        <w:rPr>
          <w:rFonts w:ascii="Palatino Linotype" w:eastAsia="Times New Roman" w:hAnsi="Palatino Linotype" w:cs="Times New Roman"/>
        </w:rPr>
        <w:t>e la presente resolución.</w:t>
      </w:r>
    </w:p>
    <w:p w14:paraId="3EDF4582" w14:textId="77777777" w:rsidR="00F425A9" w:rsidRPr="003E4405" w:rsidRDefault="00F425A9" w:rsidP="00F425A9">
      <w:pPr>
        <w:spacing w:line="360" w:lineRule="auto"/>
        <w:contextualSpacing/>
        <w:jc w:val="both"/>
        <w:rPr>
          <w:rFonts w:ascii="Palatino Linotype" w:eastAsia="Calibri" w:hAnsi="Palatino Linotype" w:cs="Arial"/>
          <w:b/>
          <w:bCs/>
          <w:lang w:val="es-ES"/>
        </w:rPr>
      </w:pPr>
    </w:p>
    <w:p w14:paraId="167A6758" w14:textId="67A6BF83" w:rsidR="00F425A9" w:rsidRPr="003E4405" w:rsidRDefault="00F425A9" w:rsidP="00F425A9">
      <w:pPr>
        <w:spacing w:line="360" w:lineRule="auto"/>
        <w:contextualSpacing/>
        <w:jc w:val="both"/>
        <w:rPr>
          <w:rFonts w:ascii="Palatino Linotype" w:eastAsia="Times New Roman" w:hAnsi="Palatino Linotype" w:cs="Arial"/>
          <w:color w:val="000000"/>
        </w:rPr>
      </w:pPr>
      <w:r w:rsidRPr="003E4405">
        <w:rPr>
          <w:rFonts w:ascii="Palatino Linotype" w:eastAsia="Calibri" w:hAnsi="Palatino Linotype" w:cs="Arial"/>
          <w:b/>
          <w:bCs/>
          <w:sz w:val="28"/>
          <w:szCs w:val="28"/>
          <w:lang w:val="es-ES"/>
        </w:rPr>
        <w:t>SEGUNDO</w:t>
      </w:r>
      <w:r w:rsidRPr="003E4405">
        <w:rPr>
          <w:rFonts w:ascii="Palatino Linotype" w:eastAsia="Calibri" w:hAnsi="Palatino Linotype" w:cs="Arial"/>
          <w:b/>
          <w:bCs/>
          <w:lang w:val="es-ES"/>
        </w:rPr>
        <w:t xml:space="preserve">. </w:t>
      </w:r>
      <w:r w:rsidRPr="003E4405">
        <w:rPr>
          <w:rFonts w:ascii="Palatino Linotype" w:eastAsia="Calibri" w:hAnsi="Palatino Linotype" w:cs="Arial"/>
          <w:lang w:val="es-ES"/>
        </w:rPr>
        <w:t xml:space="preserve">Se </w:t>
      </w:r>
      <w:r w:rsidR="00695691" w:rsidRPr="003E4405">
        <w:rPr>
          <w:rFonts w:ascii="Palatino Linotype" w:eastAsia="Calibri" w:hAnsi="Palatino Linotype" w:cs="Arial"/>
          <w:b/>
          <w:lang w:val="es-ES"/>
        </w:rPr>
        <w:t>REVOCA</w:t>
      </w:r>
      <w:r w:rsidRPr="003E4405">
        <w:rPr>
          <w:rFonts w:ascii="Palatino Linotype" w:eastAsia="Calibri" w:hAnsi="Palatino Linotype" w:cs="Arial"/>
          <w:lang w:val="es-ES"/>
        </w:rPr>
        <w:t xml:space="preserve"> la respuesta emitida por el </w:t>
      </w:r>
      <w:r w:rsidR="00505513" w:rsidRPr="003E4405">
        <w:rPr>
          <w:rFonts w:ascii="Palatino Linotype" w:eastAsia="Calibri" w:hAnsi="Palatino Linotype" w:cs="Arial"/>
          <w:b/>
        </w:rPr>
        <w:t>Ayuntamiento de Chimalhuacán</w:t>
      </w:r>
      <w:r w:rsidRPr="003E4405">
        <w:rPr>
          <w:rFonts w:ascii="Palatino Linotype" w:eastAsia="Calibri" w:hAnsi="Palatino Linotype" w:cs="Arial"/>
          <w:bCs/>
        </w:rPr>
        <w:t xml:space="preserve"> a la solicitud </w:t>
      </w:r>
      <w:r w:rsidR="00505513" w:rsidRPr="003E4405">
        <w:rPr>
          <w:rFonts w:ascii="Palatino Linotype" w:eastAsia="Calibri" w:hAnsi="Palatino Linotype" w:cs="Arial"/>
          <w:b/>
        </w:rPr>
        <w:t>00266/CHIMALHU/IP/2022</w:t>
      </w:r>
      <w:r w:rsidRPr="003E4405">
        <w:rPr>
          <w:rFonts w:ascii="Palatino Linotype" w:eastAsia="Calibri" w:hAnsi="Palatino Linotype" w:cs="Arial"/>
          <w:b/>
        </w:rPr>
        <w:t xml:space="preserve"> </w:t>
      </w:r>
      <w:r w:rsidRPr="003E4405">
        <w:rPr>
          <w:rFonts w:ascii="Palatino Linotype" w:eastAsia="Calibri" w:hAnsi="Palatino Linotype" w:cs="Arial"/>
        </w:rPr>
        <w:t xml:space="preserve">y se </w:t>
      </w:r>
      <w:r w:rsidRPr="003E4405">
        <w:rPr>
          <w:rFonts w:ascii="Palatino Linotype" w:eastAsia="Calibri" w:hAnsi="Palatino Linotype" w:cs="Arial"/>
          <w:b/>
        </w:rPr>
        <w:t>ORDENA</w:t>
      </w:r>
      <w:r w:rsidRPr="003E4405">
        <w:rPr>
          <w:rFonts w:ascii="Palatino Linotype" w:eastAsia="Calibri" w:hAnsi="Palatino Linotype" w:cs="Arial"/>
          <w:b/>
          <w:lang w:val="es-ES"/>
        </w:rPr>
        <w:t xml:space="preserve"> </w:t>
      </w:r>
      <w:r w:rsidRPr="003E4405">
        <w:rPr>
          <w:rFonts w:ascii="Palatino Linotype" w:eastAsia="Calibri" w:hAnsi="Palatino Linotype" w:cs="Arial"/>
          <w:lang w:val="es-ES"/>
        </w:rPr>
        <w:t xml:space="preserve">entregar, </w:t>
      </w:r>
      <w:bookmarkStart w:id="30" w:name="_Toc460947013"/>
      <w:r w:rsidRPr="003E4405">
        <w:rPr>
          <w:rFonts w:ascii="Palatino Linotype" w:eastAsia="Calibri" w:hAnsi="Palatino Linotype" w:cs="Arial"/>
          <w:lang w:val="es-ES"/>
        </w:rPr>
        <w:t>vía Sistema de Acceso a la Información Pública Mexiquense (SAIMEX)</w:t>
      </w:r>
      <w:r w:rsidRPr="003E4405">
        <w:rPr>
          <w:rFonts w:ascii="Palatino Linotype" w:eastAsia="Times New Roman" w:hAnsi="Palatino Linotype" w:cs="Arial"/>
          <w:color w:val="000000"/>
        </w:rPr>
        <w:t xml:space="preserve">, </w:t>
      </w:r>
      <w:r w:rsidR="00162E0E" w:rsidRPr="003E4405">
        <w:rPr>
          <w:rFonts w:ascii="Palatino Linotype" w:eastAsia="Times New Roman" w:hAnsi="Palatino Linotype" w:cs="Arial"/>
          <w:color w:val="000000"/>
        </w:rPr>
        <w:t>en versión pública de ser proce</w:t>
      </w:r>
      <w:r w:rsidR="00F62910" w:rsidRPr="003E4405">
        <w:rPr>
          <w:rFonts w:ascii="Palatino Linotype" w:eastAsia="Times New Roman" w:hAnsi="Palatino Linotype" w:cs="Arial"/>
          <w:color w:val="000000"/>
        </w:rPr>
        <w:t>dente, la siguiente información:</w:t>
      </w:r>
    </w:p>
    <w:p w14:paraId="70DB49A5" w14:textId="77777777" w:rsidR="00F425A9" w:rsidRPr="003E4405" w:rsidRDefault="00F425A9" w:rsidP="00F425A9">
      <w:pPr>
        <w:spacing w:line="360" w:lineRule="auto"/>
        <w:ind w:right="616"/>
        <w:jc w:val="both"/>
        <w:rPr>
          <w:rFonts w:ascii="Palatino Linotype" w:hAnsi="Palatino Linotype"/>
          <w:b/>
          <w:bCs/>
        </w:rPr>
      </w:pPr>
      <w:bookmarkStart w:id="31" w:name="_Hlk22229143"/>
    </w:p>
    <w:bookmarkEnd w:id="31"/>
    <w:p w14:paraId="590ED97E" w14:textId="690D8E2B" w:rsidR="00162E0E" w:rsidRPr="003E4405" w:rsidRDefault="00162E0E" w:rsidP="00F62910">
      <w:pPr>
        <w:pStyle w:val="Prrafodelista"/>
        <w:numPr>
          <w:ilvl w:val="0"/>
          <w:numId w:val="42"/>
        </w:numPr>
        <w:tabs>
          <w:tab w:val="left" w:pos="426"/>
        </w:tabs>
        <w:spacing w:before="240" w:after="240" w:line="360" w:lineRule="auto"/>
        <w:ind w:left="1134" w:right="51"/>
        <w:jc w:val="both"/>
        <w:rPr>
          <w:rFonts w:ascii="Palatino Linotype" w:hAnsi="Palatino Linotype"/>
          <w:b/>
          <w:color w:val="000000" w:themeColor="text1"/>
        </w:rPr>
      </w:pPr>
      <w:r w:rsidRPr="003E4405">
        <w:rPr>
          <w:rFonts w:ascii="Palatino Linotype" w:hAnsi="Palatino Linotype" w:cs="Arial"/>
          <w:b/>
          <w:color w:val="000000" w:themeColor="text1"/>
        </w:rPr>
        <w:t xml:space="preserve">Total de gasto aplicado, así como los contratos celebrados, </w:t>
      </w:r>
      <w:r w:rsidR="00F62910" w:rsidRPr="003E4405">
        <w:rPr>
          <w:rFonts w:ascii="Palatino Linotype" w:hAnsi="Palatino Linotype" w:cs="Arial"/>
          <w:b/>
          <w:color w:val="000000" w:themeColor="text1"/>
        </w:rPr>
        <w:t xml:space="preserve">por el periodo comprendido del uno (01) de enero al diecinueve (19) de abril de dos mil veintidós, </w:t>
      </w:r>
      <w:r w:rsidRPr="003E4405">
        <w:rPr>
          <w:rFonts w:ascii="Palatino Linotype" w:hAnsi="Palatino Linotype" w:cs="Arial"/>
          <w:b/>
          <w:color w:val="000000" w:themeColor="text1"/>
        </w:rPr>
        <w:t xml:space="preserve">respecto de los siguientes rubros: </w:t>
      </w:r>
    </w:p>
    <w:p w14:paraId="29BAAE36" w14:textId="77777777" w:rsidR="00162E0E" w:rsidRPr="003E4405" w:rsidRDefault="00162E0E" w:rsidP="00F62910">
      <w:pPr>
        <w:pStyle w:val="Prrafodelista"/>
        <w:numPr>
          <w:ilvl w:val="0"/>
          <w:numId w:val="43"/>
        </w:numPr>
        <w:tabs>
          <w:tab w:val="left" w:pos="426"/>
        </w:tabs>
        <w:spacing w:before="240" w:after="240" w:line="360" w:lineRule="auto"/>
        <w:ind w:left="1701" w:right="51"/>
        <w:jc w:val="both"/>
        <w:rPr>
          <w:rFonts w:ascii="Palatino Linotype" w:hAnsi="Palatino Linotype"/>
          <w:b/>
          <w:color w:val="000000" w:themeColor="text1"/>
        </w:rPr>
      </w:pPr>
      <w:r w:rsidRPr="003E4405">
        <w:rPr>
          <w:rFonts w:ascii="Palatino Linotype" w:hAnsi="Palatino Linotype" w:cs="Arial"/>
          <w:b/>
          <w:color w:val="000000" w:themeColor="text1"/>
        </w:rPr>
        <w:t xml:space="preserve">Difusión de programas o acciones gubernamentales; </w:t>
      </w:r>
    </w:p>
    <w:p w14:paraId="79BA159F" w14:textId="77777777" w:rsidR="00162E0E" w:rsidRPr="003E4405" w:rsidRDefault="00162E0E" w:rsidP="00F62910">
      <w:pPr>
        <w:pStyle w:val="Prrafodelista"/>
        <w:numPr>
          <w:ilvl w:val="0"/>
          <w:numId w:val="43"/>
        </w:numPr>
        <w:tabs>
          <w:tab w:val="left" w:pos="426"/>
        </w:tabs>
        <w:spacing w:before="240" w:after="240" w:line="360" w:lineRule="auto"/>
        <w:ind w:left="1701" w:right="51"/>
        <w:jc w:val="both"/>
        <w:rPr>
          <w:rFonts w:ascii="Palatino Linotype" w:hAnsi="Palatino Linotype"/>
          <w:b/>
          <w:color w:val="000000" w:themeColor="text1"/>
        </w:rPr>
      </w:pPr>
      <w:r w:rsidRPr="003E4405">
        <w:rPr>
          <w:rFonts w:ascii="Palatino Linotype" w:hAnsi="Palatino Linotype" w:cs="Arial"/>
          <w:b/>
          <w:color w:val="000000" w:themeColor="text1"/>
        </w:rPr>
        <w:t xml:space="preserve">Servicios de comunicación y medios; </w:t>
      </w:r>
    </w:p>
    <w:p w14:paraId="72DC63F4" w14:textId="77777777" w:rsidR="00162E0E" w:rsidRPr="003E4405" w:rsidRDefault="00162E0E" w:rsidP="00F62910">
      <w:pPr>
        <w:pStyle w:val="Prrafodelista"/>
        <w:numPr>
          <w:ilvl w:val="0"/>
          <w:numId w:val="43"/>
        </w:numPr>
        <w:tabs>
          <w:tab w:val="left" w:pos="426"/>
        </w:tabs>
        <w:spacing w:before="240" w:after="240" w:line="360" w:lineRule="auto"/>
        <w:ind w:left="1701" w:right="51"/>
        <w:jc w:val="both"/>
        <w:rPr>
          <w:rFonts w:ascii="Palatino Linotype" w:hAnsi="Palatino Linotype"/>
          <w:b/>
          <w:color w:val="000000" w:themeColor="text1"/>
        </w:rPr>
      </w:pPr>
      <w:r w:rsidRPr="003E4405">
        <w:rPr>
          <w:rFonts w:ascii="Palatino Linotype" w:hAnsi="Palatino Linotype" w:cs="Arial"/>
          <w:b/>
          <w:color w:val="000000" w:themeColor="text1"/>
        </w:rPr>
        <w:t xml:space="preserve">Comunicación pública y fortalecimiento informativo; y, </w:t>
      </w:r>
    </w:p>
    <w:p w14:paraId="0BF376C3" w14:textId="73DC54C0" w:rsidR="00162E0E" w:rsidRPr="003E4405" w:rsidRDefault="00162E0E" w:rsidP="00F62910">
      <w:pPr>
        <w:pStyle w:val="Prrafodelista"/>
        <w:numPr>
          <w:ilvl w:val="0"/>
          <w:numId w:val="43"/>
        </w:numPr>
        <w:tabs>
          <w:tab w:val="left" w:pos="426"/>
        </w:tabs>
        <w:spacing w:before="240" w:after="240" w:line="360" w:lineRule="auto"/>
        <w:ind w:left="1701" w:right="51"/>
        <w:jc w:val="both"/>
        <w:rPr>
          <w:rFonts w:ascii="Palatino Linotype" w:hAnsi="Palatino Linotype"/>
          <w:b/>
          <w:color w:val="000000" w:themeColor="text1"/>
        </w:rPr>
      </w:pPr>
      <w:r w:rsidRPr="003E4405">
        <w:rPr>
          <w:rFonts w:ascii="Palatino Linotype" w:hAnsi="Palatino Linotype" w:cs="Arial"/>
          <w:b/>
          <w:color w:val="000000" w:themeColor="text1"/>
        </w:rPr>
        <w:t>Publicidad y comunicación social</w:t>
      </w:r>
      <w:r w:rsidR="00F62910" w:rsidRPr="003E4405">
        <w:rPr>
          <w:rFonts w:ascii="Palatino Linotype" w:hAnsi="Palatino Linotype" w:cs="Arial"/>
          <w:b/>
          <w:color w:val="000000" w:themeColor="text1"/>
        </w:rPr>
        <w:t>.</w:t>
      </w:r>
    </w:p>
    <w:p w14:paraId="0CA68698" w14:textId="77777777" w:rsidR="00F425A9" w:rsidRPr="003E4405" w:rsidRDefault="00F425A9" w:rsidP="00F425A9">
      <w:pPr>
        <w:tabs>
          <w:tab w:val="left" w:pos="993"/>
        </w:tabs>
        <w:spacing w:line="360" w:lineRule="auto"/>
        <w:ind w:right="567"/>
        <w:jc w:val="both"/>
        <w:rPr>
          <w:rFonts w:ascii="Palatino Linotype" w:eastAsia="Calibri" w:hAnsi="Palatino Linotype" w:cs="Arial"/>
        </w:rPr>
      </w:pPr>
    </w:p>
    <w:p w14:paraId="25323895" w14:textId="0CD723C7" w:rsidR="00F62910" w:rsidRPr="003E4405" w:rsidRDefault="00F62910" w:rsidP="00F62910">
      <w:pPr>
        <w:tabs>
          <w:tab w:val="left" w:pos="993"/>
        </w:tabs>
        <w:spacing w:line="360" w:lineRule="auto"/>
        <w:jc w:val="both"/>
        <w:rPr>
          <w:rFonts w:ascii="Palatino Linotype" w:eastAsia="Calibri" w:hAnsi="Palatino Linotype" w:cs="Arial"/>
        </w:rPr>
      </w:pPr>
      <w:r w:rsidRPr="003E4405">
        <w:rPr>
          <w:rFonts w:ascii="Palatino Linotype" w:hAnsi="Palatino Linotype"/>
          <w:color w:val="000000"/>
        </w:rPr>
        <w:t xml:space="preserve">Para </w:t>
      </w:r>
      <w:r w:rsidRPr="003E4405">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 la </w:t>
      </w:r>
      <w:r w:rsidRPr="003E4405">
        <w:rPr>
          <w:rFonts w:ascii="Palatino Linotype" w:eastAsia="Calibri" w:hAnsi="Palatino Linotype" w:cs="Arial"/>
          <w:b/>
        </w:rPr>
        <w:t>RECURRENTE</w:t>
      </w:r>
      <w:r w:rsidRPr="003E4405">
        <w:rPr>
          <w:rFonts w:ascii="Palatino Linotype" w:eastAsia="Calibri" w:hAnsi="Palatino Linotype" w:cs="Arial"/>
        </w:rPr>
        <w:t>.</w:t>
      </w:r>
    </w:p>
    <w:p w14:paraId="31ABC1B0" w14:textId="77777777" w:rsidR="00F62910" w:rsidRPr="003E4405" w:rsidRDefault="00F62910" w:rsidP="00F425A9">
      <w:pPr>
        <w:tabs>
          <w:tab w:val="left" w:pos="993"/>
        </w:tabs>
        <w:spacing w:line="360" w:lineRule="auto"/>
        <w:ind w:right="567"/>
        <w:jc w:val="both"/>
        <w:rPr>
          <w:rFonts w:ascii="Palatino Linotype" w:eastAsia="Calibri" w:hAnsi="Palatino Linotype" w:cs="Arial"/>
        </w:rPr>
      </w:pPr>
    </w:p>
    <w:p w14:paraId="6B8633EE" w14:textId="4DF71BF0" w:rsidR="00F425A9" w:rsidRPr="003E4405" w:rsidRDefault="00F425A9" w:rsidP="00F425A9">
      <w:pPr>
        <w:spacing w:line="360" w:lineRule="auto"/>
        <w:jc w:val="both"/>
        <w:rPr>
          <w:rFonts w:ascii="Palatino Linotype" w:eastAsia="MS Mincho" w:hAnsi="Palatino Linotype" w:cs="Times New Roman"/>
          <w:color w:val="000000"/>
        </w:rPr>
      </w:pPr>
      <w:r w:rsidRPr="003E4405">
        <w:rPr>
          <w:rFonts w:ascii="Palatino Linotype" w:eastAsia="MS Mincho" w:hAnsi="Palatino Linotype" w:cs="Times New Roman"/>
          <w:b/>
          <w:color w:val="000000"/>
          <w:sz w:val="28"/>
          <w:szCs w:val="28"/>
        </w:rPr>
        <w:t>TERCERO</w:t>
      </w:r>
      <w:r w:rsidRPr="003E4405">
        <w:rPr>
          <w:rFonts w:ascii="Palatino Linotype" w:eastAsia="MS Mincho" w:hAnsi="Palatino Linotype" w:cs="Times New Roman"/>
          <w:b/>
          <w:color w:val="000000"/>
        </w:rPr>
        <w:t>.</w:t>
      </w:r>
      <w:r w:rsidRPr="003E4405">
        <w:rPr>
          <w:rFonts w:ascii="Palatino Linotype" w:eastAsia="MS Mincho" w:hAnsi="Palatino Linotype" w:cs="Times New Roman"/>
          <w:color w:val="000000"/>
        </w:rPr>
        <w:t xml:space="preserve"> Notifíquese a</w:t>
      </w:r>
      <w:r w:rsidR="00F62910" w:rsidRPr="003E4405">
        <w:rPr>
          <w:rFonts w:ascii="Palatino Linotype" w:eastAsia="MS Mincho" w:hAnsi="Palatino Linotype" w:cs="Times New Roman"/>
          <w:color w:val="000000"/>
        </w:rPr>
        <w:t xml:space="preserve"> </w:t>
      </w:r>
      <w:r w:rsidRPr="003E4405">
        <w:rPr>
          <w:rFonts w:ascii="Palatino Linotype" w:eastAsia="MS Mincho" w:hAnsi="Palatino Linotype" w:cs="Times New Roman"/>
          <w:color w:val="000000"/>
        </w:rPr>
        <w:t>l</w:t>
      </w:r>
      <w:r w:rsidR="00F62910" w:rsidRPr="003E4405">
        <w:rPr>
          <w:rFonts w:ascii="Palatino Linotype" w:eastAsia="MS Mincho" w:hAnsi="Palatino Linotype" w:cs="Times New Roman"/>
          <w:color w:val="000000"/>
        </w:rPr>
        <w:t>a</w:t>
      </w:r>
      <w:r w:rsidRPr="003E4405">
        <w:rPr>
          <w:rFonts w:ascii="Palatino Linotype" w:eastAsia="MS Mincho" w:hAnsi="Palatino Linotype" w:cs="Times New Roman"/>
          <w:color w:val="000000"/>
        </w:rPr>
        <w:t xml:space="preserve"> Titular de la Unidad de Transparencia del</w:t>
      </w:r>
      <w:r w:rsidRPr="003E4405">
        <w:rPr>
          <w:rFonts w:ascii="Palatino Linotype" w:eastAsia="MS Mincho" w:hAnsi="Palatino Linotype" w:cs="Times New Roman"/>
          <w:b/>
          <w:color w:val="000000"/>
        </w:rPr>
        <w:t xml:space="preserve"> SUJETO OBLIGADO</w:t>
      </w:r>
      <w:r w:rsidRPr="003E4405">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3E4405"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3E4405" w:rsidRDefault="00F425A9" w:rsidP="00F425A9">
      <w:pPr>
        <w:spacing w:line="360" w:lineRule="auto"/>
        <w:jc w:val="both"/>
        <w:rPr>
          <w:rFonts w:ascii="Palatino Linotype" w:eastAsia="MS Mincho" w:hAnsi="Palatino Linotype" w:cs="Times New Roman"/>
          <w:color w:val="000000"/>
        </w:rPr>
      </w:pPr>
      <w:r w:rsidRPr="003E4405">
        <w:rPr>
          <w:rFonts w:ascii="Palatino Linotype" w:eastAsia="MS Mincho" w:hAnsi="Palatino Linotype" w:cs="Times New Roman"/>
          <w:b/>
          <w:bCs/>
          <w:color w:val="000000"/>
          <w:sz w:val="28"/>
          <w:szCs w:val="28"/>
        </w:rPr>
        <w:lastRenderedPageBreak/>
        <w:t>CUARTO</w:t>
      </w:r>
      <w:r w:rsidRPr="003E4405">
        <w:rPr>
          <w:rFonts w:ascii="Palatino Linotype" w:eastAsia="MS Mincho" w:hAnsi="Palatino Linotype" w:cs="Times New Roman"/>
          <w:b/>
          <w:bCs/>
          <w:color w:val="000000"/>
        </w:rPr>
        <w:t>.</w:t>
      </w:r>
      <w:r w:rsidRPr="003E4405">
        <w:rPr>
          <w:rFonts w:ascii="Palatino Linotype" w:eastAsia="MS Mincho" w:hAnsi="Palatino Linotype" w:cs="Times New Roman"/>
          <w:color w:val="000000"/>
        </w:rPr>
        <w:t xml:space="preserve"> De </w:t>
      </w:r>
      <w:r w:rsidRPr="003E4405">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3E4405">
        <w:rPr>
          <w:rFonts w:ascii="Palatino Linotype" w:eastAsia="MS Mincho" w:hAnsi="Palatino Linotype" w:cs="Times New Roman"/>
          <w:b/>
          <w:color w:val="000000"/>
        </w:rPr>
        <w:t>SUJETO OBLIGADO,</w:t>
      </w:r>
      <w:r w:rsidRPr="003E4405">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3E4405" w:rsidRDefault="00F425A9" w:rsidP="00F425A9">
      <w:pPr>
        <w:spacing w:line="360" w:lineRule="auto"/>
        <w:jc w:val="both"/>
        <w:rPr>
          <w:rFonts w:ascii="Palatino Linotype" w:eastAsia="MS Mincho" w:hAnsi="Palatino Linotype" w:cs="Times New Roman"/>
          <w:color w:val="000000"/>
        </w:rPr>
      </w:pPr>
    </w:p>
    <w:p w14:paraId="64B9575E" w14:textId="08AB7CB9" w:rsidR="00F425A9" w:rsidRPr="003E4405" w:rsidRDefault="00F425A9" w:rsidP="00F425A9">
      <w:pPr>
        <w:spacing w:line="360" w:lineRule="auto"/>
        <w:jc w:val="both"/>
        <w:rPr>
          <w:rFonts w:ascii="Palatino Linotype" w:eastAsia="MS Mincho" w:hAnsi="Palatino Linotype" w:cs="Times New Roman"/>
          <w:color w:val="000000"/>
        </w:rPr>
      </w:pPr>
      <w:r w:rsidRPr="003E4405">
        <w:rPr>
          <w:rFonts w:ascii="Palatino Linotype" w:eastAsia="MS Mincho" w:hAnsi="Palatino Linotype" w:cs="Times New Roman"/>
          <w:b/>
          <w:color w:val="000000"/>
          <w:sz w:val="28"/>
          <w:szCs w:val="28"/>
        </w:rPr>
        <w:t>QUINTO</w:t>
      </w:r>
      <w:r w:rsidRPr="003E4405">
        <w:rPr>
          <w:rFonts w:ascii="Palatino Linotype" w:eastAsia="MS Mincho" w:hAnsi="Palatino Linotype" w:cs="Times New Roman"/>
          <w:b/>
          <w:color w:val="000000"/>
        </w:rPr>
        <w:t xml:space="preserve">. </w:t>
      </w:r>
      <w:r w:rsidRPr="003E4405">
        <w:rPr>
          <w:rFonts w:ascii="Palatino Linotype" w:eastAsia="MS Mincho" w:hAnsi="Palatino Linotype" w:cs="Times New Roman"/>
          <w:color w:val="000000"/>
        </w:rPr>
        <w:t>Notifíquese a</w:t>
      </w:r>
      <w:r w:rsidR="00F62910" w:rsidRPr="003E4405">
        <w:rPr>
          <w:rFonts w:ascii="Palatino Linotype" w:eastAsia="MS Mincho" w:hAnsi="Palatino Linotype" w:cs="Times New Roman"/>
          <w:color w:val="000000"/>
        </w:rPr>
        <w:t xml:space="preserve"> </w:t>
      </w:r>
      <w:r w:rsidRPr="003E4405">
        <w:rPr>
          <w:rFonts w:ascii="Palatino Linotype" w:eastAsia="MS Mincho" w:hAnsi="Palatino Linotype" w:cs="Times New Roman"/>
          <w:color w:val="000000"/>
        </w:rPr>
        <w:t>l</w:t>
      </w:r>
      <w:r w:rsidR="00F62910" w:rsidRPr="003E4405">
        <w:rPr>
          <w:rFonts w:ascii="Palatino Linotype" w:eastAsia="MS Mincho" w:hAnsi="Palatino Linotype" w:cs="Times New Roman"/>
          <w:color w:val="000000"/>
        </w:rPr>
        <w:t>a</w:t>
      </w:r>
      <w:r w:rsidRPr="003E4405">
        <w:rPr>
          <w:rFonts w:ascii="Palatino Linotype" w:eastAsia="MS Mincho" w:hAnsi="Palatino Linotype" w:cs="Times New Roman"/>
          <w:color w:val="000000"/>
        </w:rPr>
        <w:t xml:space="preserve"> </w:t>
      </w:r>
      <w:r w:rsidRPr="003E4405">
        <w:rPr>
          <w:rFonts w:ascii="Palatino Linotype" w:eastAsia="MS Mincho" w:hAnsi="Palatino Linotype" w:cs="Times New Roman"/>
          <w:b/>
          <w:bCs/>
          <w:color w:val="000000"/>
        </w:rPr>
        <w:t>RECURRENTE</w:t>
      </w:r>
      <w:r w:rsidRPr="003E4405">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3E4405" w:rsidRDefault="00F425A9" w:rsidP="00F425A9">
      <w:pPr>
        <w:spacing w:line="360" w:lineRule="auto"/>
        <w:jc w:val="both"/>
        <w:rPr>
          <w:rFonts w:ascii="Palatino Linotype" w:hAnsi="Palatino Linotype"/>
          <w:b/>
        </w:rPr>
      </w:pPr>
    </w:p>
    <w:p w14:paraId="47A038CC" w14:textId="6702F840" w:rsidR="00F425A9" w:rsidRPr="003E4405" w:rsidRDefault="00F425A9" w:rsidP="00F425A9">
      <w:pPr>
        <w:spacing w:line="360" w:lineRule="auto"/>
        <w:jc w:val="both"/>
        <w:rPr>
          <w:rFonts w:ascii="Palatino Linotype" w:eastAsia="MS Mincho" w:hAnsi="Palatino Linotype" w:cs="Times New Roman"/>
          <w:color w:val="000000"/>
          <w:lang w:val="es-ES"/>
        </w:rPr>
      </w:pPr>
      <w:r w:rsidRPr="003E4405">
        <w:rPr>
          <w:rFonts w:ascii="Palatino Linotype" w:eastAsia="MS Mincho" w:hAnsi="Palatino Linotype" w:cs="Times New Roman"/>
          <w:b/>
          <w:sz w:val="28"/>
          <w:szCs w:val="28"/>
        </w:rPr>
        <w:t>SEXTO</w:t>
      </w:r>
      <w:r w:rsidRPr="003E4405">
        <w:rPr>
          <w:rFonts w:ascii="Palatino Linotype" w:eastAsia="MS Mincho" w:hAnsi="Palatino Linotype" w:cs="Times New Roman"/>
          <w:b/>
          <w:color w:val="000000"/>
        </w:rPr>
        <w:t xml:space="preserve">. </w:t>
      </w:r>
      <w:r w:rsidRPr="003E4405">
        <w:rPr>
          <w:rFonts w:ascii="Palatino Linotype" w:eastAsia="MS Mincho" w:hAnsi="Palatino Linotype" w:cs="Times New Roman"/>
          <w:color w:val="000000"/>
        </w:rPr>
        <w:t>Se hace del conocimiento de</w:t>
      </w:r>
      <w:r w:rsidR="00F62910" w:rsidRPr="003E4405">
        <w:rPr>
          <w:rFonts w:ascii="Palatino Linotype" w:eastAsia="MS Mincho" w:hAnsi="Palatino Linotype" w:cs="Times New Roman"/>
          <w:color w:val="000000"/>
        </w:rPr>
        <w:t xml:space="preserve"> </w:t>
      </w:r>
      <w:r w:rsidRPr="003E4405">
        <w:rPr>
          <w:rFonts w:ascii="Palatino Linotype" w:eastAsia="MS Mincho" w:hAnsi="Palatino Linotype" w:cs="Times New Roman"/>
          <w:color w:val="000000"/>
        </w:rPr>
        <w:t>l</w:t>
      </w:r>
      <w:r w:rsidR="00F62910" w:rsidRPr="003E4405">
        <w:rPr>
          <w:rFonts w:ascii="Palatino Linotype" w:eastAsia="MS Mincho" w:hAnsi="Palatino Linotype" w:cs="Times New Roman"/>
          <w:color w:val="000000"/>
        </w:rPr>
        <w:t>a</w:t>
      </w:r>
      <w:r w:rsidRPr="003E4405">
        <w:rPr>
          <w:rFonts w:ascii="Palatino Linotype" w:eastAsia="MS Mincho" w:hAnsi="Palatino Linotype" w:cs="Times New Roman"/>
          <w:color w:val="000000"/>
        </w:rPr>
        <w:t xml:space="preserve"> </w:t>
      </w:r>
      <w:r w:rsidRPr="003E4405">
        <w:rPr>
          <w:rFonts w:ascii="Palatino Linotype" w:eastAsia="MS Mincho" w:hAnsi="Palatino Linotype" w:cs="Times New Roman"/>
          <w:b/>
          <w:bCs/>
          <w:color w:val="000000"/>
        </w:rPr>
        <w:t>RECURRENTE</w:t>
      </w:r>
      <w:r w:rsidRPr="003E4405">
        <w:rPr>
          <w:rFonts w:ascii="Palatino Linotype" w:hAnsi="Palatino Linotype"/>
          <w:b/>
        </w:rPr>
        <w:t xml:space="preserve"> </w:t>
      </w:r>
      <w:r w:rsidRPr="003E4405">
        <w:rPr>
          <w:rFonts w:ascii="Palatino Linotype" w:eastAsia="MS Mincho" w:hAnsi="Palatino Linotype" w:cs="Times New Roman"/>
          <w:color w:val="000000"/>
        </w:rPr>
        <w:t xml:space="preserve">que, </w:t>
      </w:r>
      <w:bookmarkEnd w:id="30"/>
      <w:r w:rsidRPr="003E4405">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3E4405">
        <w:rPr>
          <w:rFonts w:ascii="Palatino Linotype" w:eastAsia="MS Mincho" w:hAnsi="Palatino Linotype" w:cs="Times New Roman"/>
          <w:bCs/>
          <w:color w:val="000000"/>
          <w:lang w:val="es-ES"/>
        </w:rPr>
        <w:t xml:space="preserve">juicio de amparo </w:t>
      </w:r>
      <w:r w:rsidRPr="003E4405">
        <w:rPr>
          <w:rFonts w:ascii="Palatino Linotype" w:eastAsia="MS Mincho" w:hAnsi="Palatino Linotype" w:cs="Times New Roman"/>
          <w:color w:val="000000"/>
          <w:lang w:val="es-ES"/>
        </w:rPr>
        <w:t>en los términos de las Leyes aplicables.</w:t>
      </w:r>
    </w:p>
    <w:p w14:paraId="3193C8FC" w14:textId="77777777" w:rsidR="00CA0640" w:rsidRPr="003E4405" w:rsidRDefault="00CA0640" w:rsidP="00CA0640">
      <w:pPr>
        <w:spacing w:line="360" w:lineRule="auto"/>
        <w:jc w:val="both"/>
        <w:rPr>
          <w:rFonts w:ascii="Palatino Linotype" w:eastAsia="MS Mincho" w:hAnsi="Palatino Linotype" w:cs="Times New Roman"/>
          <w:color w:val="000000"/>
          <w:lang w:val="es-ES"/>
        </w:rPr>
      </w:pPr>
    </w:p>
    <w:p w14:paraId="32D945F4" w14:textId="77777777" w:rsidR="00005A48" w:rsidRDefault="00005A48" w:rsidP="00005A48">
      <w:pPr>
        <w:spacing w:before="240" w:after="240" w:line="360" w:lineRule="auto"/>
        <w:jc w:val="both"/>
        <w:rPr>
          <w:rFonts w:ascii="Palatino Linotype" w:hAnsi="Palatino Linotype"/>
        </w:rPr>
      </w:pPr>
      <w:r w:rsidRPr="003E440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32" w:name="_GoBack"/>
      <w:bookmarkEnd w:id="32"/>
      <w:r w:rsidRPr="00624AAD">
        <w:rPr>
          <w:rFonts w:ascii="Palatino Linotype" w:hAnsi="Palatino Linotype"/>
        </w:rPr>
        <w:t xml:space="preserve"> </w:t>
      </w:r>
    </w:p>
    <w:p w14:paraId="7EFA4F21" w14:textId="149853F3"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27C9E" w14:textId="77777777" w:rsidR="00E622E0" w:rsidRDefault="00E622E0" w:rsidP="00587366">
      <w:r>
        <w:separator/>
      </w:r>
    </w:p>
  </w:endnote>
  <w:endnote w:type="continuationSeparator" w:id="0">
    <w:p w14:paraId="1B6504B9" w14:textId="77777777" w:rsidR="00E622E0" w:rsidRDefault="00E622E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62E0E" w:rsidRPr="00883450" w:rsidRDefault="00162E0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E4405">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E4405">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47B193F0" w:rsidR="00162E0E" w:rsidRDefault="00162E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62E0E" w:rsidRPr="00883450" w:rsidRDefault="00162E0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E4405" w:rsidRPr="003E440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E4405" w:rsidRPr="003E4405">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0A9A2B26" w:rsidR="00162E0E" w:rsidRPr="00883450" w:rsidRDefault="00162E0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DF2A5" w14:textId="77777777" w:rsidR="00E622E0" w:rsidRDefault="00E622E0" w:rsidP="00587366">
      <w:r>
        <w:separator/>
      </w:r>
    </w:p>
  </w:footnote>
  <w:footnote w:type="continuationSeparator" w:id="0">
    <w:p w14:paraId="4EC36A38" w14:textId="77777777" w:rsidR="00E622E0" w:rsidRDefault="00E622E0" w:rsidP="00587366">
      <w:r>
        <w:continuationSeparator/>
      </w:r>
    </w:p>
  </w:footnote>
  <w:footnote w:id="1">
    <w:p w14:paraId="584DB343" w14:textId="77777777" w:rsidR="00162E0E" w:rsidRPr="00C7183E" w:rsidRDefault="00162E0E" w:rsidP="007326EA">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37E30627" w14:textId="77777777" w:rsidR="00162E0E" w:rsidRDefault="00162E0E" w:rsidP="007326EA">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1B6FE6D4" w14:textId="77777777" w:rsidR="00162E0E" w:rsidRDefault="00162E0E" w:rsidP="007326EA">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D7B7E3A" w14:textId="77777777" w:rsidR="00162E0E" w:rsidRPr="009C43C2" w:rsidRDefault="00162E0E"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75A6400C" w14:textId="77777777" w:rsidR="00162E0E" w:rsidRPr="009C43C2" w:rsidRDefault="00162E0E"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05F4096B" w14:textId="77777777" w:rsidR="00162E0E" w:rsidRPr="009C43C2" w:rsidRDefault="00162E0E"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7E1A077D" w14:textId="77777777" w:rsidR="00162E0E" w:rsidRDefault="00162E0E"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18947C4C" w14:textId="77777777" w:rsidR="00162E0E" w:rsidRDefault="00162E0E" w:rsidP="00DD20F3">
      <w:pPr>
        <w:pStyle w:val="Textonotapie"/>
      </w:pPr>
      <w:r>
        <w:rPr>
          <w:rStyle w:val="Refdenotaalpie"/>
        </w:rPr>
        <w:footnoteRef/>
      </w:r>
      <w:r>
        <w:t xml:space="preserve"> Artículo 50, Ley de Transparencia y Acceso a la Información Pública del Estado de México y Municipios.</w:t>
      </w:r>
    </w:p>
  </w:footnote>
  <w:footnote w:id="9">
    <w:p w14:paraId="13713452" w14:textId="77777777" w:rsidR="00162E0E" w:rsidRDefault="00162E0E" w:rsidP="00DD20F3">
      <w:pPr>
        <w:pStyle w:val="Textonotapie"/>
      </w:pPr>
      <w:r>
        <w:rPr>
          <w:rStyle w:val="Refdenotaalpie"/>
        </w:rPr>
        <w:footnoteRef/>
      </w:r>
      <w:r>
        <w:t xml:space="preserve"> Artículo 51, Ídem.</w:t>
      </w:r>
    </w:p>
  </w:footnote>
  <w:footnote w:id="10">
    <w:p w14:paraId="78F0F6EA" w14:textId="77777777" w:rsidR="00162E0E" w:rsidRDefault="00162E0E" w:rsidP="00DD20F3">
      <w:pPr>
        <w:pStyle w:val="Textonotapie"/>
      </w:pPr>
      <w:r>
        <w:rPr>
          <w:rStyle w:val="Refdenotaalpie"/>
        </w:rPr>
        <w:footnoteRef/>
      </w:r>
      <w:r>
        <w:t xml:space="preserve"> Artículo 58, Ley de Transparencia y Acceso a la Información Pública del Estado de México y Municipios.</w:t>
      </w:r>
    </w:p>
  </w:footnote>
  <w:footnote w:id="11">
    <w:p w14:paraId="4F3D7A00" w14:textId="77777777" w:rsidR="00162E0E" w:rsidRDefault="00162E0E" w:rsidP="00DD20F3">
      <w:pPr>
        <w:pStyle w:val="Textonotapie"/>
      </w:pPr>
      <w:r>
        <w:rPr>
          <w:rStyle w:val="Refdenotaalpie"/>
        </w:rPr>
        <w:footnoteRef/>
      </w:r>
      <w:r>
        <w:t xml:space="preserve"> Artículo 59, Ídem.</w:t>
      </w:r>
    </w:p>
  </w:footnote>
  <w:footnote w:id="12">
    <w:p w14:paraId="3B36CADC" w14:textId="77777777" w:rsidR="00162E0E" w:rsidRDefault="00162E0E" w:rsidP="009B5F7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3">
    <w:p w14:paraId="40111ACF" w14:textId="77777777" w:rsidR="00162E0E" w:rsidRDefault="00162E0E" w:rsidP="009B5F7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4">
    <w:p w14:paraId="6B3E5C93" w14:textId="77777777" w:rsidR="00162E0E" w:rsidRDefault="00162E0E" w:rsidP="009B5F7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52726A63" w14:textId="77777777" w:rsidR="00162E0E" w:rsidRDefault="00162E0E" w:rsidP="009B5F7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0A6842E4" w14:textId="77777777" w:rsidR="00162E0E" w:rsidRDefault="00162E0E" w:rsidP="009B5F7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5CDAE005" w14:textId="77777777" w:rsidR="00162E0E" w:rsidRDefault="00162E0E" w:rsidP="009B5F7C">
      <w:pPr>
        <w:pBdr>
          <w:top w:val="nil"/>
          <w:left w:val="nil"/>
          <w:bottom w:val="nil"/>
          <w:right w:val="nil"/>
          <w:between w:val="nil"/>
        </w:pBdr>
        <w:rPr>
          <w:color w:val="000000"/>
          <w:sz w:val="20"/>
          <w:szCs w:val="20"/>
        </w:rPr>
      </w:pPr>
      <w:r>
        <w:rPr>
          <w:color w:val="000000"/>
          <w:sz w:val="20"/>
          <w:szCs w:val="20"/>
        </w:rPr>
        <w:t>(…)”</w:t>
      </w:r>
    </w:p>
  </w:footnote>
  <w:footnote w:id="15">
    <w:p w14:paraId="6F9B2082" w14:textId="77777777" w:rsidR="00162E0E" w:rsidRDefault="00162E0E" w:rsidP="00213060">
      <w:pPr>
        <w:pStyle w:val="Textonotapie"/>
      </w:pPr>
      <w:r>
        <w:rPr>
          <w:rStyle w:val="Refdenotaalpie"/>
        </w:rPr>
        <w:footnoteRef/>
      </w:r>
      <w:r>
        <w:t xml:space="preserve"> Artículo 15, Ley Orgánica Municipal del Estado de México.</w:t>
      </w:r>
    </w:p>
  </w:footnote>
  <w:footnote w:id="16">
    <w:p w14:paraId="2D3B12AA" w14:textId="77777777" w:rsidR="00162E0E" w:rsidRDefault="00162E0E" w:rsidP="00213060">
      <w:pPr>
        <w:pStyle w:val="Textonotapie"/>
      </w:pPr>
      <w:r>
        <w:rPr>
          <w:rStyle w:val="Refdenotaalpie"/>
        </w:rPr>
        <w:footnoteRef/>
      </w:r>
      <w:r>
        <w:t xml:space="preserve"> Artículo 86, Ley Orgánica Municipal del Estado de México.</w:t>
      </w:r>
    </w:p>
  </w:footnote>
  <w:footnote w:id="17">
    <w:p w14:paraId="1EA1E843" w14:textId="15DD7981" w:rsidR="00162E0E" w:rsidRDefault="00162E0E">
      <w:pPr>
        <w:pStyle w:val="Textonotapie"/>
      </w:pPr>
      <w:r>
        <w:rPr>
          <w:rStyle w:val="Refdenotaalpie"/>
        </w:rPr>
        <w:footnoteRef/>
      </w:r>
      <w:r>
        <w:t xml:space="preserve"> Artículo 61, Bando Municipal de Chimalhuacán.</w:t>
      </w:r>
    </w:p>
  </w:footnote>
  <w:footnote w:id="18">
    <w:p w14:paraId="6EE46127" w14:textId="0E25C6BC" w:rsidR="00162E0E" w:rsidRDefault="00162E0E">
      <w:pPr>
        <w:pStyle w:val="Textonotapie"/>
      </w:pPr>
      <w:r>
        <w:rPr>
          <w:rStyle w:val="Refdenotaalpie"/>
        </w:rPr>
        <w:footnoteRef/>
      </w:r>
      <w:r>
        <w:t xml:space="preserve"> Consultable en </w:t>
      </w:r>
      <w:r w:rsidRPr="00295812">
        <w:t>https://www.osfem.gob.mx/04_Iconografia/Ent_Fisc/Doc_Apoy/doc/2022/01_PresCapaciPresup_2022.pdf</w:t>
      </w:r>
    </w:p>
  </w:footnote>
  <w:footnote w:id="19">
    <w:p w14:paraId="527B1FAF" w14:textId="1F5C10E4" w:rsidR="00162E0E" w:rsidRDefault="00162E0E">
      <w:pPr>
        <w:pStyle w:val="Textonotapie"/>
      </w:pPr>
      <w:r>
        <w:rPr>
          <w:rStyle w:val="Refdenotaalpie"/>
        </w:rPr>
        <w:footnoteRef/>
      </w:r>
      <w:r>
        <w:t xml:space="preserve"> Consultables en </w:t>
      </w:r>
      <w:r w:rsidRPr="009B02A5">
        <w:t>https://www.osfem.gob.mx/04_Iconografia/Ent_Fisc/Doc_Apoy/doc/2022/01_LineamPresupEgres_2022.pdf</w:t>
      </w:r>
    </w:p>
  </w:footnote>
  <w:footnote w:id="20">
    <w:p w14:paraId="2EC35FD1" w14:textId="77777777" w:rsidR="00162E0E" w:rsidRDefault="00162E0E" w:rsidP="00162E0E">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62E0E" w:rsidRPr="00025127" w14:paraId="73F1FE1C" w14:textId="77777777" w:rsidTr="00FA0F09">
      <w:trPr>
        <w:trHeight w:val="138"/>
        <w:jc w:val="right"/>
      </w:trPr>
      <w:tc>
        <w:tcPr>
          <w:tcW w:w="3260" w:type="dxa"/>
          <w:vAlign w:val="center"/>
        </w:tcPr>
        <w:p w14:paraId="4771C587" w14:textId="77777777" w:rsidR="00162E0E" w:rsidRPr="00025127" w:rsidRDefault="00162E0E" w:rsidP="005F1362">
          <w:pPr>
            <w:ind w:right="34"/>
            <w:jc w:val="right"/>
            <w:rPr>
              <w:rFonts w:ascii="Palatino Linotype" w:hAnsi="Palatino Linotype"/>
              <w:b/>
              <w:sz w:val="22"/>
              <w:szCs w:val="22"/>
            </w:rPr>
          </w:pPr>
        </w:p>
      </w:tc>
      <w:tc>
        <w:tcPr>
          <w:tcW w:w="3690" w:type="dxa"/>
          <w:vAlign w:val="center"/>
        </w:tcPr>
        <w:p w14:paraId="72B3B9F6" w14:textId="77777777" w:rsidR="00162E0E" w:rsidRDefault="00162E0E" w:rsidP="005F1362">
          <w:pPr>
            <w:pStyle w:val="Encabezado"/>
            <w:jc w:val="both"/>
            <w:rPr>
              <w:rFonts w:ascii="Palatino Linotype" w:hAnsi="Palatino Linotype"/>
              <w:b/>
              <w:sz w:val="22"/>
              <w:szCs w:val="22"/>
            </w:rPr>
          </w:pPr>
        </w:p>
      </w:tc>
    </w:tr>
    <w:tr w:rsidR="00162E0E" w:rsidRPr="00025127" w14:paraId="07F2896E" w14:textId="77777777" w:rsidTr="00FA0F09">
      <w:trPr>
        <w:trHeight w:val="138"/>
        <w:jc w:val="right"/>
      </w:trPr>
      <w:tc>
        <w:tcPr>
          <w:tcW w:w="3260" w:type="dxa"/>
          <w:vAlign w:val="center"/>
        </w:tcPr>
        <w:p w14:paraId="4A5B1974" w14:textId="44CA9AFE" w:rsidR="00162E0E" w:rsidRPr="00025127" w:rsidRDefault="00162E0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BA62986" w:rsidR="00162E0E" w:rsidRPr="00025127" w:rsidRDefault="00162E0E" w:rsidP="005F1362">
          <w:pPr>
            <w:pStyle w:val="Encabezado"/>
            <w:jc w:val="both"/>
            <w:rPr>
              <w:rFonts w:ascii="Palatino Linotype" w:hAnsi="Palatino Linotype"/>
              <w:b/>
              <w:sz w:val="22"/>
              <w:szCs w:val="22"/>
            </w:rPr>
          </w:pPr>
          <w:r>
            <w:rPr>
              <w:rFonts w:ascii="Palatino Linotype" w:hAnsi="Palatino Linotype"/>
              <w:b/>
              <w:sz w:val="22"/>
              <w:szCs w:val="22"/>
            </w:rPr>
            <w:t>08753</w:t>
          </w:r>
          <w:r w:rsidRPr="00025127">
            <w:rPr>
              <w:rFonts w:ascii="Palatino Linotype" w:hAnsi="Palatino Linotype"/>
              <w:b/>
              <w:sz w:val="22"/>
              <w:szCs w:val="22"/>
            </w:rPr>
            <w:t>/INFOEM/IP/RR/</w:t>
          </w:r>
          <w:r>
            <w:rPr>
              <w:rFonts w:ascii="Palatino Linotype" w:hAnsi="Palatino Linotype"/>
              <w:b/>
              <w:sz w:val="22"/>
              <w:szCs w:val="22"/>
            </w:rPr>
            <w:t>2022</w:t>
          </w:r>
        </w:p>
      </w:tc>
    </w:tr>
    <w:tr w:rsidR="00162E0E" w:rsidRPr="00025127" w14:paraId="1B5D8690" w14:textId="77777777" w:rsidTr="00FA0F09">
      <w:trPr>
        <w:trHeight w:val="233"/>
        <w:jc w:val="right"/>
      </w:trPr>
      <w:tc>
        <w:tcPr>
          <w:tcW w:w="3260" w:type="dxa"/>
          <w:vAlign w:val="center"/>
        </w:tcPr>
        <w:p w14:paraId="3903F2C6" w14:textId="22D569F8" w:rsidR="00162E0E" w:rsidRPr="00025127" w:rsidRDefault="00162E0E" w:rsidP="00505513">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A0023CA" w:rsidR="00162E0E" w:rsidRPr="00025127" w:rsidRDefault="00162E0E" w:rsidP="00505513">
          <w:pPr>
            <w:pStyle w:val="Encabezado"/>
            <w:rPr>
              <w:rFonts w:ascii="Palatino Linotype" w:hAnsi="Palatino Linotype"/>
              <w:b/>
              <w:sz w:val="22"/>
              <w:szCs w:val="22"/>
            </w:rPr>
          </w:pPr>
          <w:r>
            <w:rPr>
              <w:rFonts w:ascii="Palatino Linotype" w:hAnsi="Palatino Linotype"/>
              <w:b/>
              <w:bCs/>
              <w:color w:val="000000"/>
              <w:sz w:val="22"/>
              <w:szCs w:val="22"/>
            </w:rPr>
            <w:t>Ayuntamiento de Chimalhuacán</w:t>
          </w:r>
        </w:p>
      </w:tc>
    </w:tr>
    <w:tr w:rsidR="00162E0E" w:rsidRPr="00025127" w14:paraId="095EB01B" w14:textId="77777777" w:rsidTr="00FA0F09">
      <w:trPr>
        <w:trHeight w:val="321"/>
        <w:jc w:val="right"/>
      </w:trPr>
      <w:tc>
        <w:tcPr>
          <w:tcW w:w="3260" w:type="dxa"/>
          <w:vAlign w:val="center"/>
        </w:tcPr>
        <w:p w14:paraId="6E000A51" w14:textId="05E1861A" w:rsidR="00162E0E" w:rsidRPr="00025127" w:rsidRDefault="00162E0E"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62E0E" w:rsidRPr="00025127" w:rsidRDefault="00162E0E"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62E0E" w:rsidRDefault="00162E0E"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62E0E" w:rsidRDefault="00E622E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162E0E">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28"/>
    </w:tblGrid>
    <w:tr w:rsidR="00162E0E" w:rsidRPr="00025127" w14:paraId="0A3256F2" w14:textId="77777777" w:rsidTr="00A75DB1">
      <w:trPr>
        <w:trHeight w:val="138"/>
        <w:jc w:val="right"/>
      </w:trPr>
      <w:tc>
        <w:tcPr>
          <w:tcW w:w="3544" w:type="dxa"/>
          <w:vAlign w:val="center"/>
        </w:tcPr>
        <w:p w14:paraId="3D80769D" w14:textId="316F11F8" w:rsidR="00162E0E" w:rsidRPr="00025127" w:rsidRDefault="00162E0E"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828" w:type="dxa"/>
          <w:vAlign w:val="center"/>
        </w:tcPr>
        <w:p w14:paraId="0453495E" w14:textId="3D0EEE87" w:rsidR="00162E0E" w:rsidRPr="00025127" w:rsidRDefault="00162E0E" w:rsidP="005F1362">
          <w:pPr>
            <w:pStyle w:val="Encabezado"/>
            <w:rPr>
              <w:rFonts w:ascii="Palatino Linotype" w:hAnsi="Palatino Linotype"/>
              <w:b/>
              <w:sz w:val="22"/>
              <w:szCs w:val="22"/>
            </w:rPr>
          </w:pPr>
          <w:r>
            <w:rPr>
              <w:rFonts w:ascii="Palatino Linotype" w:hAnsi="Palatino Linotype"/>
              <w:b/>
              <w:sz w:val="22"/>
              <w:szCs w:val="22"/>
            </w:rPr>
            <w:t>08753</w:t>
          </w:r>
          <w:r w:rsidRPr="00025127">
            <w:rPr>
              <w:rFonts w:ascii="Palatino Linotype" w:hAnsi="Palatino Linotype"/>
              <w:b/>
              <w:sz w:val="22"/>
              <w:szCs w:val="22"/>
            </w:rPr>
            <w:t>/INFOEM/IP/RR/</w:t>
          </w:r>
          <w:r>
            <w:rPr>
              <w:rFonts w:ascii="Palatino Linotype" w:hAnsi="Palatino Linotype"/>
              <w:b/>
              <w:sz w:val="22"/>
              <w:szCs w:val="22"/>
            </w:rPr>
            <w:t>2022</w:t>
          </w:r>
        </w:p>
      </w:tc>
    </w:tr>
    <w:tr w:rsidR="00162E0E" w:rsidRPr="00025127" w14:paraId="128C8B3C" w14:textId="77777777" w:rsidTr="00A75DB1">
      <w:trPr>
        <w:trHeight w:val="233"/>
        <w:jc w:val="right"/>
      </w:trPr>
      <w:tc>
        <w:tcPr>
          <w:tcW w:w="3544" w:type="dxa"/>
          <w:vAlign w:val="center"/>
        </w:tcPr>
        <w:p w14:paraId="483E3371" w14:textId="66B1BC74" w:rsidR="00162E0E" w:rsidRPr="00025127" w:rsidRDefault="00162E0E"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828" w:type="dxa"/>
        </w:tcPr>
        <w:p w14:paraId="1548525E" w14:textId="44D2B3B7" w:rsidR="00162E0E" w:rsidRPr="00025127" w:rsidRDefault="00810815" w:rsidP="0058757A">
          <w:pPr>
            <w:pStyle w:val="Encabezado"/>
            <w:rPr>
              <w:rFonts w:ascii="Palatino Linotype" w:hAnsi="Palatino Linotype"/>
              <w:b/>
              <w:sz w:val="22"/>
              <w:szCs w:val="22"/>
            </w:rPr>
          </w:pPr>
          <w:r>
            <w:rPr>
              <w:rFonts w:ascii="Palatino Linotype" w:hAnsi="Palatino Linotype"/>
              <w:b/>
              <w:sz w:val="22"/>
              <w:szCs w:val="22"/>
            </w:rPr>
            <w:t>XXXX XXXX XXXX</w:t>
          </w:r>
        </w:p>
      </w:tc>
    </w:tr>
    <w:tr w:rsidR="00162E0E" w:rsidRPr="00025127" w14:paraId="41BE0704" w14:textId="77777777" w:rsidTr="00A75DB1">
      <w:trPr>
        <w:trHeight w:val="321"/>
        <w:jc w:val="right"/>
      </w:trPr>
      <w:tc>
        <w:tcPr>
          <w:tcW w:w="3544" w:type="dxa"/>
          <w:vAlign w:val="center"/>
        </w:tcPr>
        <w:p w14:paraId="34C64148" w14:textId="10C6C8A9" w:rsidR="00162E0E" w:rsidRPr="00025127" w:rsidRDefault="00162E0E"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828" w:type="dxa"/>
          <w:vAlign w:val="center"/>
        </w:tcPr>
        <w:p w14:paraId="34C341BF" w14:textId="6AEB214E" w:rsidR="00162E0E" w:rsidRPr="00025127" w:rsidRDefault="00162E0E" w:rsidP="00505513">
          <w:pPr>
            <w:pStyle w:val="Encabezado"/>
            <w:rPr>
              <w:rFonts w:ascii="Palatino Linotype" w:hAnsi="Palatino Linotype"/>
              <w:b/>
              <w:sz w:val="22"/>
              <w:szCs w:val="22"/>
            </w:rPr>
          </w:pPr>
          <w:r>
            <w:rPr>
              <w:rFonts w:ascii="Palatino Linotype" w:hAnsi="Palatino Linotype"/>
              <w:b/>
              <w:bCs/>
              <w:color w:val="000000"/>
              <w:sz w:val="22"/>
              <w:szCs w:val="22"/>
            </w:rPr>
            <w:t>Ayuntamiento de Chimalhuacán</w:t>
          </w:r>
        </w:p>
      </w:tc>
    </w:tr>
    <w:tr w:rsidR="00162E0E" w:rsidRPr="00025127" w14:paraId="0C8B6193" w14:textId="77777777" w:rsidTr="00A75DB1">
      <w:trPr>
        <w:trHeight w:val="321"/>
        <w:jc w:val="right"/>
      </w:trPr>
      <w:tc>
        <w:tcPr>
          <w:tcW w:w="3544" w:type="dxa"/>
          <w:vAlign w:val="center"/>
        </w:tcPr>
        <w:p w14:paraId="321FFAFF" w14:textId="0E8C2CE7" w:rsidR="00162E0E" w:rsidRPr="00025127" w:rsidRDefault="00162E0E"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828" w:type="dxa"/>
          <w:vAlign w:val="center"/>
        </w:tcPr>
        <w:p w14:paraId="0FECDA9D" w14:textId="6D336FD0" w:rsidR="00162E0E" w:rsidRPr="00025127" w:rsidRDefault="00162E0E"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62E0E" w:rsidRDefault="00162E0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B6374F4"/>
    <w:multiLevelType w:val="hybridMultilevel"/>
    <w:tmpl w:val="9C2250E8"/>
    <w:lvl w:ilvl="0" w:tplc="FFFFFFFF">
      <w:start w:val="1"/>
      <w:numFmt w:val="decimal"/>
      <w:lvlText w:val="%1."/>
      <w:lvlJc w:val="left"/>
      <w:pPr>
        <w:ind w:left="0" w:firstLine="0"/>
      </w:pPr>
      <w:rPr>
        <w:rFonts w:ascii="Palatino Linotype" w:hAnsi="Palatino Linotype" w:hint="default"/>
        <w:b/>
        <w:i w:val="0"/>
        <w:sz w:val="24"/>
      </w:rPr>
    </w:lvl>
    <w:lvl w:ilvl="1" w:tplc="49443B10">
      <w:start w:val="1"/>
      <w:numFmt w:val="upperRoman"/>
      <w:lvlText w:val="%2."/>
      <w:lvlJc w:val="right"/>
      <w:pPr>
        <w:ind w:left="1004" w:hanging="360"/>
      </w:pPr>
      <w:rPr>
        <w:rFonts w:hint="default"/>
        <w:b/>
      </w:rPr>
    </w:lvl>
    <w:lvl w:ilvl="2" w:tplc="66683DE2">
      <w:start w:val="1"/>
      <w:numFmt w:val="lowerLetter"/>
      <w:lvlText w:val="%3)"/>
      <w:lvlJc w:val="left"/>
      <w:pPr>
        <w:ind w:left="1778"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1F5EC8"/>
    <w:multiLevelType w:val="hybridMultilevel"/>
    <w:tmpl w:val="D2CA41B4"/>
    <w:lvl w:ilvl="0" w:tplc="49443B10">
      <w:start w:val="1"/>
      <w:numFmt w:val="upperRoman"/>
      <w:lvlText w:val="%1."/>
      <w:lvlJc w:val="righ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F296781"/>
    <w:multiLevelType w:val="hybridMultilevel"/>
    <w:tmpl w:val="382EB88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17630CF"/>
    <w:multiLevelType w:val="hybridMultilevel"/>
    <w:tmpl w:val="F5A4398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720" w:hanging="360"/>
      </w:pPr>
      <w:rPr>
        <w:b/>
        <w:bCs/>
      </w:rPr>
    </w:lvl>
    <w:lvl w:ilvl="2" w:tplc="3C1C4E9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4306DE"/>
    <w:multiLevelType w:val="hybridMultilevel"/>
    <w:tmpl w:val="38DEF16C"/>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16">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2545D76"/>
    <w:multiLevelType w:val="hybridMultilevel"/>
    <w:tmpl w:val="84BEE38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nsid w:val="591F3431"/>
    <w:multiLevelType w:val="hybridMultilevel"/>
    <w:tmpl w:val="F50A049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A44043"/>
    <w:multiLevelType w:val="hybridMultilevel"/>
    <w:tmpl w:val="364C7254"/>
    <w:lvl w:ilvl="0" w:tplc="080A0013">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383628A"/>
    <w:multiLevelType w:val="hybridMultilevel"/>
    <w:tmpl w:val="C174EF5E"/>
    <w:lvl w:ilvl="0" w:tplc="FFFFFFFF">
      <w:start w:val="1"/>
      <w:numFmt w:val="decimal"/>
      <w:lvlText w:val="%1."/>
      <w:lvlJc w:val="left"/>
      <w:pPr>
        <w:ind w:left="0" w:firstLine="0"/>
      </w:pPr>
      <w:rPr>
        <w:rFonts w:ascii="Palatino Linotype" w:hAnsi="Palatino Linotype" w:hint="default"/>
        <w:b/>
        <w:i w:val="0"/>
        <w:sz w:val="24"/>
      </w:rPr>
    </w:lvl>
    <w:lvl w:ilvl="1" w:tplc="7CF06754">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93A31D0"/>
    <w:multiLevelType w:val="hybridMultilevel"/>
    <w:tmpl w:val="6CE4C9FA"/>
    <w:lvl w:ilvl="0" w:tplc="66683DE2">
      <w:start w:val="1"/>
      <w:numFmt w:val="lowerLetter"/>
      <w:lvlText w:val="%1)"/>
      <w:lvlJc w:val="left"/>
      <w:pPr>
        <w:ind w:left="1778"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8"/>
  </w:num>
  <w:num w:numId="3">
    <w:abstractNumId w:val="0"/>
  </w:num>
  <w:num w:numId="4">
    <w:abstractNumId w:val="20"/>
  </w:num>
  <w:num w:numId="5">
    <w:abstractNumId w:val="31"/>
  </w:num>
  <w:num w:numId="6">
    <w:abstractNumId w:val="33"/>
  </w:num>
  <w:num w:numId="7">
    <w:abstractNumId w:val="25"/>
  </w:num>
  <w:num w:numId="8">
    <w:abstractNumId w:val="39"/>
  </w:num>
  <w:num w:numId="9">
    <w:abstractNumId w:val="23"/>
  </w:num>
  <w:num w:numId="10">
    <w:abstractNumId w:val="24"/>
  </w:num>
  <w:num w:numId="11">
    <w:abstractNumId w:val="6"/>
  </w:num>
  <w:num w:numId="12">
    <w:abstractNumId w:val="27"/>
  </w:num>
  <w:num w:numId="13">
    <w:abstractNumId w:val="26"/>
  </w:num>
  <w:num w:numId="14">
    <w:abstractNumId w:val="7"/>
  </w:num>
  <w:num w:numId="15">
    <w:abstractNumId w:val="42"/>
  </w:num>
  <w:num w:numId="16">
    <w:abstractNumId w:val="38"/>
  </w:num>
  <w:num w:numId="17">
    <w:abstractNumId w:val="11"/>
  </w:num>
  <w:num w:numId="18">
    <w:abstractNumId w:val="32"/>
  </w:num>
  <w:num w:numId="19">
    <w:abstractNumId w:val="22"/>
  </w:num>
  <w:num w:numId="20">
    <w:abstractNumId w:val="35"/>
  </w:num>
  <w:num w:numId="21">
    <w:abstractNumId w:val="8"/>
  </w:num>
  <w:num w:numId="22">
    <w:abstractNumId w:val="17"/>
  </w:num>
  <w:num w:numId="23">
    <w:abstractNumId w:val="9"/>
  </w:num>
  <w:num w:numId="24">
    <w:abstractNumId w:val="5"/>
  </w:num>
  <w:num w:numId="25">
    <w:abstractNumId w:val="37"/>
  </w:num>
  <w:num w:numId="26">
    <w:abstractNumId w:val="3"/>
  </w:num>
  <w:num w:numId="27">
    <w:abstractNumId w:val="1"/>
  </w:num>
  <w:num w:numId="28">
    <w:abstractNumId w:val="30"/>
  </w:num>
  <w:num w:numId="29">
    <w:abstractNumId w:val="18"/>
  </w:num>
  <w:num w:numId="30">
    <w:abstractNumId w:val="16"/>
  </w:num>
  <w:num w:numId="31">
    <w:abstractNumId w:val="34"/>
  </w:num>
  <w:num w:numId="32">
    <w:abstractNumId w:val="36"/>
  </w:num>
  <w:num w:numId="33">
    <w:abstractNumId w:val="13"/>
  </w:num>
  <w:num w:numId="34">
    <w:abstractNumId w:val="12"/>
  </w:num>
  <w:num w:numId="35">
    <w:abstractNumId w:val="10"/>
  </w:num>
  <w:num w:numId="36">
    <w:abstractNumId w:val="19"/>
  </w:num>
  <w:num w:numId="37">
    <w:abstractNumId w:val="41"/>
  </w:num>
  <w:num w:numId="38">
    <w:abstractNumId w:val="15"/>
  </w:num>
  <w:num w:numId="39">
    <w:abstractNumId w:val="29"/>
  </w:num>
  <w:num w:numId="40">
    <w:abstractNumId w:val="2"/>
  </w:num>
  <w:num w:numId="41">
    <w:abstractNumId w:val="21"/>
  </w:num>
  <w:num w:numId="42">
    <w:abstractNumId w:val="4"/>
  </w:num>
  <w:num w:numId="43">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5A48"/>
    <w:rsid w:val="0000797D"/>
    <w:rsid w:val="00007E8A"/>
    <w:rsid w:val="000100D7"/>
    <w:rsid w:val="0001106B"/>
    <w:rsid w:val="00011B17"/>
    <w:rsid w:val="00012472"/>
    <w:rsid w:val="0001398B"/>
    <w:rsid w:val="000160F8"/>
    <w:rsid w:val="000203D3"/>
    <w:rsid w:val="000204A6"/>
    <w:rsid w:val="000211F8"/>
    <w:rsid w:val="0002146F"/>
    <w:rsid w:val="00021657"/>
    <w:rsid w:val="00022D89"/>
    <w:rsid w:val="00023250"/>
    <w:rsid w:val="000236A3"/>
    <w:rsid w:val="00024F35"/>
    <w:rsid w:val="00025127"/>
    <w:rsid w:val="00025266"/>
    <w:rsid w:val="0003063D"/>
    <w:rsid w:val="00031D37"/>
    <w:rsid w:val="00031F10"/>
    <w:rsid w:val="00031F98"/>
    <w:rsid w:val="00032493"/>
    <w:rsid w:val="000344A1"/>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666D5"/>
    <w:rsid w:val="0007221E"/>
    <w:rsid w:val="00074573"/>
    <w:rsid w:val="00077B3D"/>
    <w:rsid w:val="000800AC"/>
    <w:rsid w:val="00080B7D"/>
    <w:rsid w:val="0008230A"/>
    <w:rsid w:val="00082D11"/>
    <w:rsid w:val="00082E28"/>
    <w:rsid w:val="000834FE"/>
    <w:rsid w:val="0008465D"/>
    <w:rsid w:val="00084E31"/>
    <w:rsid w:val="0008542A"/>
    <w:rsid w:val="00087CFE"/>
    <w:rsid w:val="00090D6F"/>
    <w:rsid w:val="00090FD0"/>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3375"/>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830"/>
    <w:rsid w:val="000F1B9F"/>
    <w:rsid w:val="000F2739"/>
    <w:rsid w:val="000F2EDD"/>
    <w:rsid w:val="000F3457"/>
    <w:rsid w:val="000F37A8"/>
    <w:rsid w:val="000F55C1"/>
    <w:rsid w:val="000F6BFE"/>
    <w:rsid w:val="000F6D7E"/>
    <w:rsid w:val="000F7DD1"/>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9B3"/>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DD1"/>
    <w:rsid w:val="00161E95"/>
    <w:rsid w:val="00162E0E"/>
    <w:rsid w:val="00163780"/>
    <w:rsid w:val="00163B1F"/>
    <w:rsid w:val="001648EE"/>
    <w:rsid w:val="00164B65"/>
    <w:rsid w:val="001656F2"/>
    <w:rsid w:val="00166794"/>
    <w:rsid w:val="00167813"/>
    <w:rsid w:val="0017273C"/>
    <w:rsid w:val="001732E3"/>
    <w:rsid w:val="0017413A"/>
    <w:rsid w:val="00174E02"/>
    <w:rsid w:val="0017653A"/>
    <w:rsid w:val="001775DF"/>
    <w:rsid w:val="00185460"/>
    <w:rsid w:val="001862A3"/>
    <w:rsid w:val="00186F78"/>
    <w:rsid w:val="00192E4B"/>
    <w:rsid w:val="001942DA"/>
    <w:rsid w:val="00194D62"/>
    <w:rsid w:val="001957B4"/>
    <w:rsid w:val="00196407"/>
    <w:rsid w:val="00197091"/>
    <w:rsid w:val="001972CC"/>
    <w:rsid w:val="00197C40"/>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3D6"/>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060"/>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5812"/>
    <w:rsid w:val="00297E45"/>
    <w:rsid w:val="002A2099"/>
    <w:rsid w:val="002A229B"/>
    <w:rsid w:val="002A35B6"/>
    <w:rsid w:val="002A4172"/>
    <w:rsid w:val="002A4516"/>
    <w:rsid w:val="002A4DEB"/>
    <w:rsid w:val="002A54DE"/>
    <w:rsid w:val="002A6F20"/>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C7E27"/>
    <w:rsid w:val="002D0C79"/>
    <w:rsid w:val="002D0E3D"/>
    <w:rsid w:val="002D10C8"/>
    <w:rsid w:val="002D1A38"/>
    <w:rsid w:val="002D1AA7"/>
    <w:rsid w:val="002D28CB"/>
    <w:rsid w:val="002D2E16"/>
    <w:rsid w:val="002D35AE"/>
    <w:rsid w:val="002D373C"/>
    <w:rsid w:val="002D7AF4"/>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5D3E"/>
    <w:rsid w:val="00396545"/>
    <w:rsid w:val="0039671B"/>
    <w:rsid w:val="00396F71"/>
    <w:rsid w:val="003A03D0"/>
    <w:rsid w:val="003A04FF"/>
    <w:rsid w:val="003A1B01"/>
    <w:rsid w:val="003A2029"/>
    <w:rsid w:val="003A6080"/>
    <w:rsid w:val="003A6417"/>
    <w:rsid w:val="003A65FE"/>
    <w:rsid w:val="003A6A5A"/>
    <w:rsid w:val="003A71A2"/>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405"/>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3C01"/>
    <w:rsid w:val="004D4509"/>
    <w:rsid w:val="004D52DD"/>
    <w:rsid w:val="004D5A36"/>
    <w:rsid w:val="004D68F8"/>
    <w:rsid w:val="004D6D19"/>
    <w:rsid w:val="004E0003"/>
    <w:rsid w:val="004E11D8"/>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513"/>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1913"/>
    <w:rsid w:val="00573BC6"/>
    <w:rsid w:val="005759CD"/>
    <w:rsid w:val="00575D39"/>
    <w:rsid w:val="00575F2C"/>
    <w:rsid w:val="00577884"/>
    <w:rsid w:val="005810A7"/>
    <w:rsid w:val="00581C0F"/>
    <w:rsid w:val="00582919"/>
    <w:rsid w:val="005849B2"/>
    <w:rsid w:val="00585172"/>
    <w:rsid w:val="00586BA1"/>
    <w:rsid w:val="00587366"/>
    <w:rsid w:val="0058757A"/>
    <w:rsid w:val="005875E0"/>
    <w:rsid w:val="00590037"/>
    <w:rsid w:val="00590892"/>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4BA4"/>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B23"/>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691"/>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3BE1"/>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17680"/>
    <w:rsid w:val="00721335"/>
    <w:rsid w:val="00721924"/>
    <w:rsid w:val="00721F66"/>
    <w:rsid w:val="00722B93"/>
    <w:rsid w:val="0072445A"/>
    <w:rsid w:val="00731F1F"/>
    <w:rsid w:val="007326EA"/>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815"/>
    <w:rsid w:val="0081094B"/>
    <w:rsid w:val="00810F94"/>
    <w:rsid w:val="00811713"/>
    <w:rsid w:val="008118AF"/>
    <w:rsid w:val="00814973"/>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3E22"/>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10FB"/>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28"/>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3CC5"/>
    <w:rsid w:val="008F5927"/>
    <w:rsid w:val="008F5F96"/>
    <w:rsid w:val="008F7752"/>
    <w:rsid w:val="00900F72"/>
    <w:rsid w:val="0090174A"/>
    <w:rsid w:val="00902E52"/>
    <w:rsid w:val="009036B3"/>
    <w:rsid w:val="0090620F"/>
    <w:rsid w:val="009071FE"/>
    <w:rsid w:val="00907761"/>
    <w:rsid w:val="009077A0"/>
    <w:rsid w:val="00907A46"/>
    <w:rsid w:val="00910076"/>
    <w:rsid w:val="00910DAA"/>
    <w:rsid w:val="0091242A"/>
    <w:rsid w:val="00912E53"/>
    <w:rsid w:val="0091395C"/>
    <w:rsid w:val="00913AA4"/>
    <w:rsid w:val="00915778"/>
    <w:rsid w:val="009164DD"/>
    <w:rsid w:val="009210C9"/>
    <w:rsid w:val="00921375"/>
    <w:rsid w:val="0092243E"/>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2A5"/>
    <w:rsid w:val="009B0F5C"/>
    <w:rsid w:val="009B11D6"/>
    <w:rsid w:val="009B1D13"/>
    <w:rsid w:val="009B2EE9"/>
    <w:rsid w:val="009B2FBC"/>
    <w:rsid w:val="009B3771"/>
    <w:rsid w:val="009B4864"/>
    <w:rsid w:val="009B5504"/>
    <w:rsid w:val="009B5D1A"/>
    <w:rsid w:val="009B5F7C"/>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07"/>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4FD4"/>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5DB1"/>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AD3"/>
    <w:rsid w:val="00AD0B3C"/>
    <w:rsid w:val="00AD0FC3"/>
    <w:rsid w:val="00AD1CC0"/>
    <w:rsid w:val="00AD22B5"/>
    <w:rsid w:val="00AD2718"/>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67BF0"/>
    <w:rsid w:val="00B71F08"/>
    <w:rsid w:val="00B72FA6"/>
    <w:rsid w:val="00B73838"/>
    <w:rsid w:val="00B7421A"/>
    <w:rsid w:val="00B74366"/>
    <w:rsid w:val="00B75753"/>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559"/>
    <w:rsid w:val="00C65B57"/>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4AB3"/>
    <w:rsid w:val="00CF5D77"/>
    <w:rsid w:val="00CF6EB2"/>
    <w:rsid w:val="00D00269"/>
    <w:rsid w:val="00D007D1"/>
    <w:rsid w:val="00D02F72"/>
    <w:rsid w:val="00D07CFB"/>
    <w:rsid w:val="00D07DB3"/>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0F3"/>
    <w:rsid w:val="00DD2912"/>
    <w:rsid w:val="00DD353B"/>
    <w:rsid w:val="00DD3872"/>
    <w:rsid w:val="00DD3902"/>
    <w:rsid w:val="00DD417A"/>
    <w:rsid w:val="00DD45C1"/>
    <w:rsid w:val="00DD4849"/>
    <w:rsid w:val="00DE0B24"/>
    <w:rsid w:val="00DE0FC0"/>
    <w:rsid w:val="00DE190A"/>
    <w:rsid w:val="00DE1A76"/>
    <w:rsid w:val="00DE31D8"/>
    <w:rsid w:val="00DE355C"/>
    <w:rsid w:val="00DE3A31"/>
    <w:rsid w:val="00DE4F75"/>
    <w:rsid w:val="00DE5C78"/>
    <w:rsid w:val="00DE5F76"/>
    <w:rsid w:val="00DE67AF"/>
    <w:rsid w:val="00DF09A4"/>
    <w:rsid w:val="00DF0DF7"/>
    <w:rsid w:val="00DF13A5"/>
    <w:rsid w:val="00DF15D9"/>
    <w:rsid w:val="00DF1C93"/>
    <w:rsid w:val="00DF1E5D"/>
    <w:rsid w:val="00DF2ABA"/>
    <w:rsid w:val="00DF391A"/>
    <w:rsid w:val="00DF419C"/>
    <w:rsid w:val="00DF51C5"/>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2D84"/>
    <w:rsid w:val="00E14266"/>
    <w:rsid w:val="00E14307"/>
    <w:rsid w:val="00E15911"/>
    <w:rsid w:val="00E16412"/>
    <w:rsid w:val="00E165DD"/>
    <w:rsid w:val="00E16A98"/>
    <w:rsid w:val="00E227C3"/>
    <w:rsid w:val="00E22843"/>
    <w:rsid w:val="00E23111"/>
    <w:rsid w:val="00E23D2C"/>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CBC"/>
    <w:rsid w:val="00E56DBA"/>
    <w:rsid w:val="00E57E0F"/>
    <w:rsid w:val="00E601CE"/>
    <w:rsid w:val="00E602CF"/>
    <w:rsid w:val="00E60B1D"/>
    <w:rsid w:val="00E61EE8"/>
    <w:rsid w:val="00E62061"/>
    <w:rsid w:val="00E622E0"/>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37F3"/>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705"/>
    <w:rsid w:val="00F22F92"/>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2910"/>
    <w:rsid w:val="00F6300E"/>
    <w:rsid w:val="00F6301A"/>
    <w:rsid w:val="00F645AF"/>
    <w:rsid w:val="00F661A5"/>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2F29"/>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58"/>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Revisin">
    <w:name w:val="Revision"/>
    <w:hidden/>
    <w:uiPriority w:val="99"/>
    <w:semiHidden/>
    <w:rsid w:val="00E56CBC"/>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2932477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802016">
      <w:bodyDiv w:val="1"/>
      <w:marLeft w:val="0"/>
      <w:marRight w:val="0"/>
      <w:marTop w:val="0"/>
      <w:marBottom w:val="0"/>
      <w:divBdr>
        <w:top w:val="none" w:sz="0" w:space="0" w:color="auto"/>
        <w:left w:val="none" w:sz="0" w:space="0" w:color="auto"/>
        <w:bottom w:val="none" w:sz="0" w:space="0" w:color="auto"/>
        <w:right w:val="none" w:sz="0" w:space="0" w:color="auto"/>
      </w:divBdr>
    </w:div>
    <w:div w:id="626745269">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51627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952EF-5939-4AD7-8DC9-0A76394E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49</Pages>
  <Words>11132</Words>
  <Characters>61226</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2022-10-27T17:50:00Z</dcterms:created>
  <dcterms:modified xsi:type="dcterms:W3CDTF">2022-11-24T23:09:00Z</dcterms:modified>
</cp:coreProperties>
</file>