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71C" w:rsidRPr="007D2314" w:rsidRDefault="0029071C" w:rsidP="00C753C2">
      <w:pPr>
        <w:shd w:val="clear" w:color="auto" w:fill="FFFFFF"/>
        <w:spacing w:line="360" w:lineRule="auto"/>
        <w:jc w:val="both"/>
        <w:rPr>
          <w:rFonts w:ascii="Palatino Linotype" w:hAnsi="Palatino Linotype" w:cs="Arial"/>
          <w:color w:val="000000"/>
          <w:lang w:val="es-MX" w:eastAsia="es-MX"/>
        </w:rPr>
      </w:pPr>
      <w:r w:rsidRPr="007D2314">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AD433E" w:rsidRPr="007D2314">
        <w:rPr>
          <w:rFonts w:ascii="Palatino Linotype" w:hAnsi="Palatino Linotype" w:cs="Arial"/>
          <w:color w:val="000000"/>
          <w:lang w:val="es-MX" w:eastAsia="es-MX"/>
        </w:rPr>
        <w:t>catorce de septiembre</w:t>
      </w:r>
      <w:r w:rsidR="00C4326C" w:rsidRPr="007D2314">
        <w:rPr>
          <w:rFonts w:ascii="Palatino Linotype" w:hAnsi="Palatino Linotype" w:cs="Arial"/>
          <w:color w:val="000000"/>
          <w:lang w:val="es-MX" w:eastAsia="es-MX"/>
        </w:rPr>
        <w:t xml:space="preserve"> dos mil veintidós</w:t>
      </w:r>
      <w:r w:rsidRPr="007D2314">
        <w:rPr>
          <w:rFonts w:ascii="Palatino Linotype" w:hAnsi="Palatino Linotype" w:cs="Arial"/>
          <w:color w:val="000000"/>
          <w:lang w:val="es-MX" w:eastAsia="es-MX"/>
        </w:rPr>
        <w:t>.</w:t>
      </w:r>
    </w:p>
    <w:p w:rsidR="00A83B4F" w:rsidRPr="007D2314" w:rsidRDefault="00A83B4F" w:rsidP="00C753C2">
      <w:pPr>
        <w:tabs>
          <w:tab w:val="left" w:pos="1701"/>
        </w:tabs>
        <w:spacing w:line="360" w:lineRule="auto"/>
        <w:jc w:val="both"/>
        <w:rPr>
          <w:rFonts w:ascii="Palatino Linotype" w:hAnsi="Palatino Linotype" w:cs="Arial"/>
          <w:color w:val="000000"/>
          <w:lang w:val="es-MX" w:eastAsia="es-MX"/>
        </w:rPr>
      </w:pPr>
    </w:p>
    <w:p w:rsidR="009E0E89" w:rsidRPr="007D2314" w:rsidRDefault="0029071C" w:rsidP="00C753C2">
      <w:pPr>
        <w:tabs>
          <w:tab w:val="left" w:pos="1701"/>
        </w:tabs>
        <w:spacing w:line="360" w:lineRule="auto"/>
        <w:jc w:val="both"/>
        <w:rPr>
          <w:rFonts w:ascii="Palatino Linotype" w:eastAsiaTheme="minorHAnsi" w:hAnsi="Palatino Linotype" w:cs="Arial"/>
          <w:lang w:val="es-MX" w:eastAsia="en-US"/>
        </w:rPr>
      </w:pPr>
      <w:r w:rsidRPr="007D2314">
        <w:rPr>
          <w:rFonts w:ascii="Palatino Linotype" w:eastAsiaTheme="minorHAnsi" w:hAnsi="Palatino Linotype" w:cs="Arial"/>
          <w:b/>
          <w:lang w:val="es-MX" w:eastAsia="en-US"/>
        </w:rPr>
        <w:t>VISTO</w:t>
      </w:r>
      <w:r w:rsidRPr="007D2314">
        <w:rPr>
          <w:rFonts w:ascii="Palatino Linotype" w:eastAsiaTheme="minorHAnsi" w:hAnsi="Palatino Linotype" w:cs="Arial"/>
          <w:lang w:val="es-MX" w:eastAsia="en-US"/>
        </w:rPr>
        <w:t xml:space="preserve"> el expediente electrónico formado con motivo del recurso de revisión número </w:t>
      </w:r>
      <w:r w:rsidR="00AD433E" w:rsidRPr="007D2314">
        <w:rPr>
          <w:rFonts w:ascii="Palatino Linotype" w:eastAsiaTheme="minorHAnsi" w:hAnsi="Palatino Linotype" w:cs="Arial"/>
          <w:b/>
          <w:lang w:val="es-MX" w:eastAsia="en-US"/>
        </w:rPr>
        <w:t>10715</w:t>
      </w:r>
      <w:r w:rsidRPr="007D2314">
        <w:rPr>
          <w:rFonts w:ascii="Palatino Linotype" w:eastAsiaTheme="minorHAnsi" w:hAnsi="Palatino Linotype" w:cs="Arial"/>
          <w:b/>
          <w:bCs/>
          <w:lang w:val="es-MX" w:eastAsia="es-MX"/>
        </w:rPr>
        <w:t>/INFOEM/IP/RR/202</w:t>
      </w:r>
      <w:r w:rsidR="00A83B4F" w:rsidRPr="007D2314">
        <w:rPr>
          <w:rFonts w:ascii="Palatino Linotype" w:eastAsiaTheme="minorHAnsi" w:hAnsi="Palatino Linotype" w:cs="Arial"/>
          <w:b/>
          <w:bCs/>
          <w:lang w:val="es-MX" w:eastAsia="es-MX"/>
        </w:rPr>
        <w:t>2</w:t>
      </w:r>
      <w:r w:rsidRPr="007D2314">
        <w:rPr>
          <w:rFonts w:ascii="Palatino Linotype" w:eastAsiaTheme="minorHAnsi" w:hAnsi="Palatino Linotype" w:cs="Arial"/>
          <w:lang w:val="es-MX" w:eastAsia="en-US"/>
        </w:rPr>
        <w:t xml:space="preserve">, </w:t>
      </w:r>
      <w:r w:rsidR="005F1F89" w:rsidRPr="007D2314">
        <w:rPr>
          <w:rFonts w:ascii="Palatino Linotype" w:hAnsi="Palatino Linotype" w:cs="Arial"/>
        </w:rPr>
        <w:t>interpuesto por un particular que al momento de ingresar la solicitud de información e interponer el recurso de revisión, no señaló nombre o seudónimo con el cual desee ser identificado,</w:t>
      </w:r>
      <w:r w:rsidR="005F1F89" w:rsidRPr="007D2314">
        <w:rPr>
          <w:rFonts w:ascii="Palatino Linotype" w:hAnsi="Palatino Linotype" w:cs="Arial"/>
          <w:b/>
        </w:rPr>
        <w:t xml:space="preserve"> </w:t>
      </w:r>
      <w:r w:rsidR="005F1F89" w:rsidRPr="007D2314">
        <w:rPr>
          <w:rFonts w:ascii="Palatino Linotype" w:hAnsi="Palatino Linotype" w:cs="Arial"/>
        </w:rPr>
        <w:t xml:space="preserve">en lo sucesivo </w:t>
      </w:r>
      <w:r w:rsidR="005F1F89" w:rsidRPr="007D2314">
        <w:rPr>
          <w:rFonts w:ascii="Palatino Linotype" w:hAnsi="Palatino Linotype" w:cs="Arial"/>
          <w:b/>
        </w:rPr>
        <w:t>El Recurrente</w:t>
      </w:r>
      <w:r w:rsidRPr="007D2314">
        <w:rPr>
          <w:rFonts w:ascii="Palatino Linotype" w:eastAsiaTheme="minorHAnsi" w:hAnsi="Palatino Linotype" w:cs="Arial"/>
          <w:lang w:val="es-MX" w:eastAsia="en-US"/>
        </w:rPr>
        <w:t>, en contra de la respuesta de</w:t>
      </w:r>
      <w:r w:rsidR="00B20C2B" w:rsidRPr="007D2314">
        <w:rPr>
          <w:rFonts w:ascii="Palatino Linotype" w:eastAsiaTheme="minorHAnsi" w:hAnsi="Palatino Linotype" w:cs="Arial"/>
          <w:lang w:val="es-MX" w:eastAsia="en-US"/>
        </w:rPr>
        <w:t>l</w:t>
      </w:r>
      <w:r w:rsidRPr="007D2314">
        <w:rPr>
          <w:rFonts w:ascii="Palatino Linotype" w:eastAsiaTheme="minorHAnsi" w:hAnsi="Palatino Linotype" w:cs="Arial"/>
          <w:lang w:val="es-MX" w:eastAsia="en-US"/>
        </w:rPr>
        <w:t xml:space="preserve"> </w:t>
      </w:r>
      <w:r w:rsidR="00361EDF" w:rsidRPr="007D2314">
        <w:rPr>
          <w:rFonts w:ascii="Palatino Linotype" w:eastAsiaTheme="minorHAnsi" w:hAnsi="Palatino Linotype" w:cs="Arial"/>
          <w:b/>
          <w:lang w:val="es-MX" w:eastAsia="en-US"/>
        </w:rPr>
        <w:t xml:space="preserve">Sistema Municipal Para el Desarrollo Integral de la Familia de </w:t>
      </w:r>
      <w:bookmarkStart w:id="0" w:name="_GoBack"/>
      <w:bookmarkEnd w:id="0"/>
      <w:r w:rsidR="00361EDF" w:rsidRPr="007D2314">
        <w:rPr>
          <w:rFonts w:ascii="Palatino Linotype" w:eastAsiaTheme="minorHAnsi" w:hAnsi="Palatino Linotype" w:cs="Arial"/>
          <w:b/>
          <w:lang w:val="es-MX" w:eastAsia="en-US"/>
        </w:rPr>
        <w:t>Metepec</w:t>
      </w:r>
      <w:r w:rsidRPr="007D2314">
        <w:rPr>
          <w:rFonts w:ascii="Palatino Linotype" w:eastAsiaTheme="minorHAnsi" w:hAnsi="Palatino Linotype" w:cs="Arial"/>
          <w:lang w:val="es-MX" w:eastAsia="en-US"/>
        </w:rPr>
        <w:t>,</w:t>
      </w:r>
      <w:r w:rsidRPr="007D2314">
        <w:rPr>
          <w:rFonts w:ascii="Palatino Linotype" w:eastAsiaTheme="minorHAnsi" w:hAnsi="Palatino Linotype" w:cs="Arial"/>
          <w:b/>
          <w:lang w:val="es-MX" w:eastAsia="en-US"/>
        </w:rPr>
        <w:t xml:space="preserve"> </w:t>
      </w:r>
      <w:r w:rsidRPr="007D2314">
        <w:rPr>
          <w:rFonts w:ascii="Palatino Linotype" w:eastAsiaTheme="minorHAnsi" w:hAnsi="Palatino Linotype" w:cs="Arial"/>
          <w:lang w:val="es-MX" w:eastAsia="en-US"/>
        </w:rPr>
        <w:t>en lo subsecuente</w:t>
      </w:r>
      <w:r w:rsidRPr="007D2314">
        <w:rPr>
          <w:rFonts w:ascii="Palatino Linotype" w:eastAsiaTheme="minorHAnsi" w:hAnsi="Palatino Linotype" w:cs="Arial"/>
          <w:b/>
          <w:lang w:val="es-MX" w:eastAsia="en-US"/>
        </w:rPr>
        <w:t xml:space="preserve"> El Sujeto Obligado, </w:t>
      </w:r>
      <w:r w:rsidRPr="007D2314">
        <w:rPr>
          <w:rFonts w:ascii="Palatino Linotype" w:eastAsiaTheme="minorHAnsi" w:hAnsi="Palatino Linotype" w:cs="Arial"/>
          <w:lang w:val="es-MX" w:eastAsia="en-US"/>
        </w:rPr>
        <w:t>se procede a dictar la presente resolución.</w:t>
      </w:r>
    </w:p>
    <w:p w:rsidR="00C753C2" w:rsidRPr="007D2314" w:rsidRDefault="00C753C2" w:rsidP="00C753C2">
      <w:pPr>
        <w:tabs>
          <w:tab w:val="left" w:pos="1701"/>
        </w:tabs>
        <w:spacing w:line="360" w:lineRule="auto"/>
        <w:jc w:val="both"/>
        <w:rPr>
          <w:rFonts w:ascii="Palatino Linotype" w:eastAsiaTheme="minorHAnsi" w:hAnsi="Palatino Linotype" w:cs="Arial"/>
          <w:b/>
          <w:lang w:val="es-MX" w:eastAsia="en-US"/>
        </w:rPr>
      </w:pPr>
    </w:p>
    <w:p w:rsidR="009E0E89" w:rsidRPr="007D2314" w:rsidRDefault="0029071C" w:rsidP="00C753C2">
      <w:pPr>
        <w:spacing w:line="360" w:lineRule="auto"/>
        <w:jc w:val="center"/>
        <w:rPr>
          <w:rFonts w:ascii="Palatino Linotype" w:eastAsiaTheme="minorHAnsi" w:hAnsi="Palatino Linotype" w:cs="Arial"/>
          <w:b/>
          <w:sz w:val="28"/>
          <w:lang w:val="es-MX" w:eastAsia="en-US"/>
        </w:rPr>
      </w:pPr>
      <w:r w:rsidRPr="007D2314">
        <w:rPr>
          <w:rFonts w:ascii="Palatino Linotype" w:eastAsiaTheme="minorHAnsi" w:hAnsi="Palatino Linotype" w:cs="Arial"/>
          <w:b/>
          <w:sz w:val="28"/>
          <w:lang w:val="es-MX" w:eastAsia="en-US"/>
        </w:rPr>
        <w:t>A N T E C E D E N T E S</w:t>
      </w:r>
    </w:p>
    <w:p w:rsidR="00C753C2" w:rsidRPr="007D2314" w:rsidRDefault="00C753C2" w:rsidP="00C753C2">
      <w:pPr>
        <w:spacing w:line="360" w:lineRule="auto"/>
        <w:jc w:val="center"/>
        <w:rPr>
          <w:rFonts w:ascii="Palatino Linotype" w:eastAsiaTheme="minorHAnsi" w:hAnsi="Palatino Linotype" w:cs="Arial"/>
          <w:b/>
          <w:sz w:val="28"/>
          <w:lang w:val="es-MX" w:eastAsia="en-US"/>
        </w:rPr>
      </w:pPr>
    </w:p>
    <w:p w:rsidR="0029071C" w:rsidRPr="007D2314" w:rsidRDefault="0029071C" w:rsidP="0029071C">
      <w:pPr>
        <w:spacing w:line="360" w:lineRule="auto"/>
        <w:jc w:val="both"/>
        <w:rPr>
          <w:rFonts w:ascii="Palatino Linotype" w:eastAsiaTheme="minorHAnsi" w:hAnsi="Palatino Linotype" w:cs="Arial"/>
          <w:b/>
          <w:sz w:val="28"/>
          <w:lang w:val="es-MX" w:eastAsia="en-US"/>
        </w:rPr>
      </w:pPr>
      <w:r w:rsidRPr="007D2314">
        <w:rPr>
          <w:rFonts w:ascii="Palatino Linotype" w:eastAsiaTheme="minorHAnsi" w:hAnsi="Palatino Linotype" w:cs="Arial"/>
          <w:b/>
          <w:sz w:val="28"/>
          <w:lang w:val="es-MX" w:eastAsia="en-US"/>
        </w:rPr>
        <w:t>PRIMERO. De la solicitud de información.</w:t>
      </w:r>
    </w:p>
    <w:p w:rsidR="00C753C2" w:rsidRPr="007D2314" w:rsidRDefault="0029071C" w:rsidP="00A83B4F">
      <w:pPr>
        <w:spacing w:line="360" w:lineRule="auto"/>
        <w:jc w:val="both"/>
        <w:rPr>
          <w:rFonts w:ascii="Palatino Linotype" w:eastAsiaTheme="minorHAnsi" w:hAnsi="Palatino Linotype" w:cs="Arial"/>
          <w:szCs w:val="22"/>
          <w:lang w:val="es-MX" w:eastAsia="en-US"/>
        </w:rPr>
      </w:pPr>
      <w:r w:rsidRPr="007D2314">
        <w:rPr>
          <w:rFonts w:ascii="Palatino Linotype" w:eastAsiaTheme="minorHAnsi" w:hAnsi="Palatino Linotype" w:cs="Arial"/>
          <w:szCs w:val="22"/>
          <w:lang w:val="es-MX" w:eastAsia="en-US"/>
        </w:rPr>
        <w:t xml:space="preserve">En fecha </w:t>
      </w:r>
      <w:r w:rsidR="002C4F07" w:rsidRPr="007D2314">
        <w:rPr>
          <w:rFonts w:ascii="Palatino Linotype" w:eastAsiaTheme="minorHAnsi" w:hAnsi="Palatino Linotype" w:cs="Arial"/>
          <w:szCs w:val="22"/>
          <w:lang w:val="es-MX" w:eastAsia="en-US"/>
        </w:rPr>
        <w:t>cinco de abril</w:t>
      </w:r>
      <w:r w:rsidR="005F1F89" w:rsidRPr="007D2314">
        <w:rPr>
          <w:rFonts w:ascii="Palatino Linotype" w:eastAsiaTheme="minorHAnsi" w:hAnsi="Palatino Linotype" w:cs="Arial"/>
          <w:szCs w:val="22"/>
          <w:lang w:val="es-MX" w:eastAsia="en-US"/>
        </w:rPr>
        <w:t xml:space="preserve"> de dos mil veintidós</w:t>
      </w:r>
      <w:r w:rsidRPr="007D2314">
        <w:rPr>
          <w:rFonts w:ascii="Palatino Linotype" w:eastAsiaTheme="minorHAnsi" w:hAnsi="Palatino Linotype" w:cs="Arial"/>
          <w:szCs w:val="22"/>
          <w:lang w:val="es-MX" w:eastAsia="en-US"/>
        </w:rPr>
        <w:t xml:space="preserve">, </w:t>
      </w:r>
      <w:r w:rsidR="00BA27FC" w:rsidRPr="007D2314">
        <w:rPr>
          <w:rFonts w:ascii="Palatino Linotype" w:eastAsiaTheme="minorHAnsi" w:hAnsi="Palatino Linotype" w:cs="Arial"/>
          <w:szCs w:val="22"/>
          <w:lang w:val="es-MX" w:eastAsia="en-US"/>
        </w:rPr>
        <w:t>el</w:t>
      </w:r>
      <w:r w:rsidRPr="007D2314">
        <w:rPr>
          <w:rFonts w:ascii="Palatino Linotype" w:eastAsiaTheme="minorHAnsi" w:hAnsi="Palatino Linotype" w:cs="Arial"/>
          <w:szCs w:val="22"/>
          <w:lang w:val="es-MX" w:eastAsia="en-US"/>
        </w:rPr>
        <w:t xml:space="preserve"> </w:t>
      </w:r>
      <w:r w:rsidRPr="007D2314">
        <w:rPr>
          <w:rFonts w:ascii="Palatino Linotype" w:eastAsiaTheme="minorHAnsi" w:hAnsi="Palatino Linotype" w:cs="Arial"/>
          <w:b/>
          <w:szCs w:val="22"/>
          <w:lang w:val="es-MX" w:eastAsia="en-US"/>
        </w:rPr>
        <w:t>Recurrente</w:t>
      </w:r>
      <w:r w:rsidRPr="007D2314">
        <w:rPr>
          <w:rFonts w:ascii="Palatino Linotype" w:eastAsiaTheme="minorHAnsi" w:hAnsi="Palatino Linotype" w:cs="Arial"/>
          <w:szCs w:val="22"/>
          <w:lang w:val="es-MX" w:eastAsia="en-US"/>
        </w:rPr>
        <w:t xml:space="preserve">, presentó a través del Sistema de Acceso a la Información Mexiquense </w:t>
      </w:r>
      <w:r w:rsidRPr="007D2314">
        <w:rPr>
          <w:rFonts w:ascii="Palatino Linotype" w:eastAsiaTheme="minorHAnsi" w:hAnsi="Palatino Linotype" w:cs="Arial"/>
          <w:b/>
          <w:szCs w:val="22"/>
          <w:lang w:val="es-MX" w:eastAsia="en-US"/>
        </w:rPr>
        <w:t>(SAIMEX),</w:t>
      </w:r>
      <w:r w:rsidRPr="007D2314">
        <w:rPr>
          <w:rFonts w:ascii="Palatino Linotype" w:eastAsiaTheme="minorHAnsi" w:hAnsi="Palatino Linotype" w:cs="Arial"/>
          <w:szCs w:val="22"/>
          <w:lang w:val="es-MX" w:eastAsia="en-US"/>
        </w:rPr>
        <w:t xml:space="preserve"> ante el </w:t>
      </w:r>
      <w:r w:rsidRPr="007D2314">
        <w:rPr>
          <w:rFonts w:ascii="Palatino Linotype" w:eastAsiaTheme="minorHAnsi" w:hAnsi="Palatino Linotype" w:cs="Arial"/>
          <w:b/>
          <w:szCs w:val="22"/>
          <w:lang w:val="es-MX" w:eastAsia="en-US"/>
        </w:rPr>
        <w:t>Sujeto Obligado</w:t>
      </w:r>
      <w:r w:rsidRPr="007D2314">
        <w:rPr>
          <w:rFonts w:ascii="Palatino Linotype" w:eastAsiaTheme="minorHAnsi" w:hAnsi="Palatino Linotype" w:cs="Arial"/>
          <w:szCs w:val="22"/>
          <w:lang w:val="es-MX" w:eastAsia="en-US"/>
        </w:rPr>
        <w:t>, la solicitud de acceso a la información pública, a la que se le</w:t>
      </w:r>
      <w:r w:rsidR="00C753C2" w:rsidRPr="007D2314">
        <w:rPr>
          <w:rFonts w:ascii="Palatino Linotype" w:eastAsiaTheme="minorHAnsi" w:hAnsi="Palatino Linotype" w:cs="Arial"/>
          <w:szCs w:val="22"/>
          <w:lang w:val="es-MX" w:eastAsia="en-US"/>
        </w:rPr>
        <w:t xml:space="preserve"> asignó el número de expediente </w:t>
      </w:r>
      <w:r w:rsidR="002C4F07" w:rsidRPr="007D2314">
        <w:rPr>
          <w:rFonts w:ascii="Palatino Linotype" w:eastAsiaTheme="minorHAnsi" w:hAnsi="Palatino Linotype" w:cs="Arial"/>
          <w:b/>
          <w:szCs w:val="22"/>
          <w:lang w:val="es-MX" w:eastAsia="en-US"/>
        </w:rPr>
        <w:t>04468/DIFMETEPEC/IP/2022</w:t>
      </w:r>
      <w:r w:rsidRPr="007D2314">
        <w:rPr>
          <w:rFonts w:ascii="Palatino Linotype" w:eastAsiaTheme="minorHAnsi" w:hAnsi="Palatino Linotype" w:cs="Arial"/>
          <w:szCs w:val="22"/>
          <w:lang w:val="es-MX" w:eastAsia="en-US"/>
        </w:rPr>
        <w:t>, mediante la cual solicitó lo siguiente:</w:t>
      </w:r>
    </w:p>
    <w:p w:rsidR="004B2314" w:rsidRPr="007D2314" w:rsidRDefault="004B2314" w:rsidP="004B2314">
      <w:pPr>
        <w:pStyle w:val="Sinespaciado"/>
        <w:rPr>
          <w:rFonts w:eastAsiaTheme="minorHAnsi"/>
          <w:lang w:eastAsia="en-US"/>
        </w:rPr>
      </w:pPr>
    </w:p>
    <w:p w:rsidR="00C753C2" w:rsidRPr="007D2314" w:rsidRDefault="0029071C" w:rsidP="002C4F07">
      <w:pPr>
        <w:spacing w:line="276" w:lineRule="auto"/>
        <w:ind w:left="284" w:right="332"/>
        <w:jc w:val="both"/>
        <w:rPr>
          <w:rFonts w:ascii="Palatino Linotype" w:hAnsi="Palatino Linotype"/>
          <w:i/>
          <w:sz w:val="22"/>
          <w:szCs w:val="22"/>
          <w:lang w:val="es-ES_tradnl"/>
        </w:rPr>
      </w:pPr>
      <w:r w:rsidRPr="007D2314">
        <w:rPr>
          <w:rFonts w:ascii="Palatino Linotype" w:hAnsi="Palatino Linotype"/>
          <w:i/>
          <w:sz w:val="22"/>
          <w:szCs w:val="22"/>
          <w:lang w:val="es-MX"/>
        </w:rPr>
        <w:t>“</w:t>
      </w:r>
      <w:r w:rsidR="002C4F07" w:rsidRPr="007D2314">
        <w:rPr>
          <w:rFonts w:ascii="Palatino Linotype" w:hAnsi="Palatino Linotype"/>
          <w:i/>
          <w:sz w:val="22"/>
          <w:szCs w:val="22"/>
          <w:lang w:val="es-MX" w:eastAsia="es-MX"/>
        </w:rPr>
        <w:t xml:space="preserve">1. Se solicita copia digitalizada de todos los correos electrónicos emitidos desde las cuentas de correos electrónicos institucionales por: presidencia del sistema municipal dif de metepec, dirección general, unidad de información, planeación, programación y evaluación, unidad de procuración de fondos, organo interno de control, area de fiscalizacion, area de investigacion, unidad de comunicación social, direccion de programas asistenciales, coordinacion de atencion a </w:t>
      </w:r>
      <w:r w:rsidR="002C4F07" w:rsidRPr="007D2314">
        <w:rPr>
          <w:rFonts w:ascii="Palatino Linotype" w:hAnsi="Palatino Linotype"/>
          <w:i/>
          <w:sz w:val="22"/>
          <w:szCs w:val="22"/>
          <w:lang w:val="es-MX" w:eastAsia="es-MX"/>
        </w:rPr>
        <w:lastRenderedPageBreak/>
        <w:t>adultos mayores, coordinacion de alimentacion y nutricion familiar, direccion municipal de salud, coordinacion de estomatologia, coordinacion de prevencion y bienestar familiar, direccion de administracion y finanzas, direccion juridica, procuradura municipal de proteccion de niñas, niños y adolescentes, area de substanciacion, coordinacion de salud y atencion a la discapacidad, departamento de administracion, coordinacion de servicios juridico asistenciales, coordinacion de archivos, departamento de finanzas o cualquier otro correo electrónico institucional del día 5 de abril de 2022</w:t>
      </w:r>
      <w:r w:rsidRPr="007D2314">
        <w:rPr>
          <w:rFonts w:ascii="Palatino Linotype" w:hAnsi="Palatino Linotype"/>
          <w:i/>
          <w:sz w:val="22"/>
          <w:szCs w:val="22"/>
          <w:lang w:val="es-MX"/>
        </w:rPr>
        <w:t>”</w:t>
      </w:r>
      <w:r w:rsidRPr="007D2314">
        <w:rPr>
          <w:rFonts w:ascii="Palatino Linotype" w:hAnsi="Palatino Linotype"/>
          <w:i/>
          <w:sz w:val="22"/>
          <w:szCs w:val="22"/>
          <w:lang w:val="es-ES_tradnl"/>
        </w:rPr>
        <w:t xml:space="preserve"> (Sic).</w:t>
      </w:r>
    </w:p>
    <w:p w:rsidR="00C753C2" w:rsidRPr="007D2314" w:rsidRDefault="00C753C2" w:rsidP="00C753C2">
      <w:pPr>
        <w:pStyle w:val="Sinespaciado"/>
      </w:pPr>
    </w:p>
    <w:p w:rsidR="00386D38" w:rsidRPr="007D2314" w:rsidRDefault="0029071C" w:rsidP="00361EDF">
      <w:pPr>
        <w:tabs>
          <w:tab w:val="left" w:pos="5647"/>
        </w:tabs>
        <w:spacing w:line="360" w:lineRule="auto"/>
        <w:ind w:right="850"/>
        <w:jc w:val="both"/>
        <w:rPr>
          <w:rFonts w:ascii="Palatino Linotype" w:eastAsiaTheme="minorHAnsi" w:hAnsi="Palatino Linotype" w:cstheme="minorBidi"/>
          <w:color w:val="000000"/>
          <w:lang w:val="es-MX" w:eastAsia="en-US"/>
        </w:rPr>
      </w:pPr>
      <w:r w:rsidRPr="007D2314">
        <w:rPr>
          <w:rFonts w:ascii="Palatino Linotype" w:hAnsi="Palatino Linotype"/>
          <w:b/>
          <w:lang w:val="es-ES_tradnl"/>
        </w:rPr>
        <w:t>MODALIDAD DE ENTREGA:</w:t>
      </w:r>
      <w:r w:rsidRPr="007D2314">
        <w:rPr>
          <w:rFonts w:ascii="Palatino Linotype" w:hAnsi="Palatino Linotype"/>
          <w:lang w:val="es-ES_tradnl"/>
        </w:rPr>
        <w:t xml:space="preserve"> </w:t>
      </w:r>
      <w:r w:rsidRPr="007D2314">
        <w:rPr>
          <w:rFonts w:ascii="Palatino Linotype" w:eastAsiaTheme="minorHAnsi" w:hAnsi="Palatino Linotype" w:cstheme="minorBidi"/>
          <w:color w:val="000000"/>
          <w:lang w:val="es-MX" w:eastAsia="en-US"/>
        </w:rPr>
        <w:t xml:space="preserve">A través del </w:t>
      </w:r>
      <w:r w:rsidRPr="007D2314">
        <w:rPr>
          <w:rFonts w:ascii="Palatino Linotype" w:eastAsiaTheme="minorHAnsi" w:hAnsi="Palatino Linotype" w:cstheme="minorBidi"/>
          <w:b/>
          <w:color w:val="000000"/>
          <w:lang w:val="es-MX" w:eastAsia="en-US"/>
        </w:rPr>
        <w:t>SAIMEX</w:t>
      </w:r>
      <w:r w:rsidRPr="007D2314">
        <w:rPr>
          <w:rFonts w:ascii="Palatino Linotype" w:eastAsiaTheme="minorHAnsi" w:hAnsi="Palatino Linotype" w:cstheme="minorBidi"/>
          <w:color w:val="000000"/>
          <w:lang w:val="es-MX" w:eastAsia="en-US"/>
        </w:rPr>
        <w:t>.</w:t>
      </w:r>
    </w:p>
    <w:p w:rsidR="002C4F07" w:rsidRPr="007D2314" w:rsidRDefault="002C4F07" w:rsidP="002C4F07">
      <w:pPr>
        <w:spacing w:line="360" w:lineRule="auto"/>
        <w:jc w:val="both"/>
        <w:rPr>
          <w:rFonts w:ascii="Palatino Linotype" w:hAnsi="Palatino Linotype" w:cs="Arial"/>
          <w:b/>
        </w:rPr>
      </w:pPr>
    </w:p>
    <w:p w:rsidR="002C4F07" w:rsidRPr="007D2314" w:rsidRDefault="002C4F07" w:rsidP="002C4F07">
      <w:pPr>
        <w:spacing w:line="360" w:lineRule="auto"/>
        <w:jc w:val="both"/>
        <w:rPr>
          <w:rFonts w:ascii="Palatino Linotype" w:hAnsi="Palatino Linotype" w:cs="Arial"/>
          <w:b/>
          <w:sz w:val="28"/>
        </w:rPr>
      </w:pPr>
      <w:r w:rsidRPr="007D2314">
        <w:rPr>
          <w:rFonts w:ascii="Palatino Linotype" w:hAnsi="Palatino Linotype" w:cs="Arial"/>
          <w:b/>
          <w:sz w:val="28"/>
        </w:rPr>
        <w:t xml:space="preserve">SEGUNDO. Del Requerimiento de Aclaración a la Solicitud de Información por parte del Sujeto Obligado. </w:t>
      </w:r>
    </w:p>
    <w:p w:rsidR="002C4F07" w:rsidRPr="007D2314" w:rsidRDefault="002C4F07" w:rsidP="002C4F07">
      <w:pPr>
        <w:spacing w:line="360" w:lineRule="auto"/>
        <w:jc w:val="both"/>
        <w:rPr>
          <w:rFonts w:ascii="Palatino Linotype" w:hAnsi="Palatino Linotype" w:cs="Arial"/>
        </w:rPr>
      </w:pPr>
      <w:r w:rsidRPr="007D2314">
        <w:rPr>
          <w:rFonts w:ascii="Palatino Linotype" w:hAnsi="Palatino Linotype" w:cs="Arial"/>
        </w:rPr>
        <w:t xml:space="preserve">En fecha diecinueve de abril y diez de mayo de dos mil veintidós, </w:t>
      </w:r>
      <w:r w:rsidRPr="007D2314">
        <w:rPr>
          <w:rFonts w:ascii="Palatino Linotype" w:hAnsi="Palatino Linotype" w:cs="Arial"/>
          <w:b/>
        </w:rPr>
        <w:t>El Sujeto Obligado</w:t>
      </w:r>
      <w:r w:rsidRPr="007D2314">
        <w:rPr>
          <w:rFonts w:ascii="Palatino Linotype" w:hAnsi="Palatino Linotype" w:cs="Arial"/>
        </w:rPr>
        <w:t xml:space="preserve"> solicitó la aclaración a las solicitudes de información referidas en el Antecedente Primero, de conformidad con lo siguiente:</w:t>
      </w:r>
    </w:p>
    <w:p w:rsidR="002C4F07" w:rsidRPr="007D2314" w:rsidRDefault="002C4F07" w:rsidP="002C4F07">
      <w:pPr>
        <w:pStyle w:val="Sinespaciado"/>
      </w:pPr>
    </w:p>
    <w:p w:rsidR="002C4F07" w:rsidRPr="007D2314" w:rsidRDefault="002C4F07" w:rsidP="002C4F07">
      <w:pPr>
        <w:spacing w:line="276" w:lineRule="auto"/>
        <w:ind w:left="567" w:right="567"/>
        <w:jc w:val="both"/>
        <w:rPr>
          <w:rFonts w:ascii="Palatino Linotype" w:hAnsi="Palatino Linotype"/>
          <w:i/>
          <w:sz w:val="22"/>
          <w:lang w:eastAsia="es-MX"/>
        </w:rPr>
      </w:pPr>
      <w:r w:rsidRPr="007D2314">
        <w:rPr>
          <w:rFonts w:ascii="Palatino Linotype" w:hAnsi="Palatino Linotype"/>
          <w:i/>
          <w:sz w:val="22"/>
          <w:lang w:eastAsia="es-MX"/>
        </w:rPr>
        <w:t>“Con fundamento en el artículo 159 de la Ley de Transparencia y Acceso a la Información Pública del Estado de México y Municipios, se le requiere para que dentro del plazo de diez días hábiles realice lo siguiente:</w:t>
      </w:r>
    </w:p>
    <w:p w:rsidR="002C4F07" w:rsidRPr="007D2314" w:rsidRDefault="002C4F07" w:rsidP="002C4F07">
      <w:pPr>
        <w:spacing w:line="276" w:lineRule="auto"/>
        <w:ind w:left="567" w:right="567"/>
        <w:jc w:val="both"/>
        <w:rPr>
          <w:rFonts w:ascii="Palatino Linotype" w:hAnsi="Palatino Linotype"/>
          <w:i/>
          <w:sz w:val="22"/>
          <w:lang w:eastAsia="es-MX"/>
        </w:rPr>
      </w:pPr>
    </w:p>
    <w:p w:rsidR="002C4F07" w:rsidRPr="007D2314" w:rsidRDefault="002C4F07" w:rsidP="002C4F07">
      <w:pPr>
        <w:spacing w:line="276" w:lineRule="auto"/>
        <w:ind w:left="567" w:right="567"/>
        <w:jc w:val="both"/>
        <w:rPr>
          <w:rFonts w:ascii="Palatino Linotype" w:hAnsi="Palatino Linotype"/>
          <w:b/>
          <w:i/>
          <w:sz w:val="22"/>
          <w:u w:val="single"/>
          <w:lang w:eastAsia="es-MX"/>
        </w:rPr>
      </w:pPr>
      <w:r w:rsidRPr="007D2314">
        <w:rPr>
          <w:rFonts w:ascii="Palatino Linotype" w:hAnsi="Palatino Linotype"/>
          <w:b/>
          <w:i/>
          <w:sz w:val="22"/>
          <w:u w:val="single"/>
          <w:lang w:eastAsia="es-MX"/>
        </w:rPr>
        <w:t>LA SOLICITUD NO ES CLARA, SE REQUIERE ACLARACIÓN TOTAL DE LA INFORMACIÓN A OBTENER</w:t>
      </w:r>
    </w:p>
    <w:p w:rsidR="002C4F07" w:rsidRPr="007D2314" w:rsidRDefault="002C4F07" w:rsidP="002C4F07">
      <w:pPr>
        <w:spacing w:line="276" w:lineRule="auto"/>
        <w:ind w:left="567" w:right="567"/>
        <w:jc w:val="both"/>
        <w:rPr>
          <w:rFonts w:ascii="Palatino Linotype" w:hAnsi="Palatino Linotype"/>
          <w:i/>
          <w:sz w:val="22"/>
          <w:lang w:eastAsia="es-MX"/>
        </w:rPr>
      </w:pPr>
    </w:p>
    <w:p w:rsidR="002C4F07" w:rsidRPr="007D2314" w:rsidRDefault="002C4F07" w:rsidP="002C4F07">
      <w:pPr>
        <w:spacing w:line="276" w:lineRule="auto"/>
        <w:ind w:left="567" w:right="567"/>
        <w:jc w:val="both"/>
        <w:rPr>
          <w:rFonts w:ascii="Palatino Linotype" w:hAnsi="Palatino Linotype"/>
          <w:i/>
          <w:sz w:val="22"/>
          <w:lang w:eastAsia="es-MX"/>
        </w:rPr>
      </w:pPr>
      <w:r w:rsidRPr="007D2314">
        <w:rPr>
          <w:rFonts w:ascii="Palatino Linotype" w:hAnsi="Palatino Linotype"/>
          <w:i/>
          <w:sz w:val="22"/>
          <w:lang w:eastAsia="es-MX"/>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rsidR="002C4F07" w:rsidRPr="007D2314" w:rsidRDefault="002C4F07" w:rsidP="002C4F07">
      <w:pPr>
        <w:spacing w:line="276" w:lineRule="auto"/>
        <w:ind w:left="567" w:right="567"/>
        <w:jc w:val="both"/>
        <w:rPr>
          <w:rFonts w:ascii="Palatino Linotype" w:hAnsi="Palatino Linotype"/>
          <w:i/>
          <w:sz w:val="22"/>
          <w:lang w:eastAsia="es-MX"/>
        </w:rPr>
      </w:pPr>
    </w:p>
    <w:p w:rsidR="002C4F07" w:rsidRPr="007D2314" w:rsidRDefault="002C4F07" w:rsidP="002C4F07">
      <w:pPr>
        <w:spacing w:line="276" w:lineRule="auto"/>
        <w:ind w:left="567" w:right="567"/>
        <w:jc w:val="both"/>
        <w:rPr>
          <w:rFonts w:ascii="Palatino Linotype" w:hAnsi="Palatino Linotype"/>
          <w:i/>
          <w:sz w:val="22"/>
          <w:lang w:eastAsia="es-MX"/>
        </w:rPr>
      </w:pPr>
      <w:r w:rsidRPr="007D2314">
        <w:rPr>
          <w:rFonts w:ascii="Palatino Linotype" w:hAnsi="Palatino Linotype"/>
          <w:i/>
          <w:sz w:val="22"/>
          <w:lang w:eastAsia="es-MX"/>
        </w:rPr>
        <w:t>ATENTAMENTE</w:t>
      </w:r>
    </w:p>
    <w:p w:rsidR="002C4F07" w:rsidRPr="007D2314" w:rsidRDefault="002C4F07" w:rsidP="002C4F07">
      <w:pPr>
        <w:spacing w:line="276" w:lineRule="auto"/>
        <w:ind w:left="567" w:right="567"/>
        <w:jc w:val="both"/>
        <w:rPr>
          <w:rFonts w:ascii="Palatino Linotype" w:hAnsi="Palatino Linotype"/>
          <w:i/>
          <w:sz w:val="22"/>
          <w:lang w:eastAsia="es-MX"/>
        </w:rPr>
      </w:pPr>
      <w:r w:rsidRPr="007D2314">
        <w:rPr>
          <w:rFonts w:ascii="Palatino Linotype" w:hAnsi="Palatino Linotype"/>
          <w:i/>
          <w:sz w:val="22"/>
          <w:lang w:eastAsia="es-MX"/>
        </w:rPr>
        <w:t>Licenciado FERNANDO OSCAR ZAPATA NAVARRETE”</w:t>
      </w:r>
    </w:p>
    <w:p w:rsidR="002C4F07" w:rsidRPr="007D2314" w:rsidRDefault="002C4F07" w:rsidP="0029071C">
      <w:pPr>
        <w:spacing w:line="360" w:lineRule="auto"/>
        <w:jc w:val="both"/>
        <w:rPr>
          <w:rFonts w:ascii="Palatino Linotype" w:eastAsiaTheme="minorHAnsi" w:hAnsi="Palatino Linotype" w:cs="Arial"/>
          <w:b/>
          <w:lang w:val="es-MX" w:eastAsia="en-US"/>
        </w:rPr>
      </w:pPr>
    </w:p>
    <w:p w:rsidR="002C4F07" w:rsidRPr="007D2314" w:rsidRDefault="002C4F07" w:rsidP="002C4F07">
      <w:pPr>
        <w:spacing w:line="360" w:lineRule="auto"/>
        <w:jc w:val="both"/>
        <w:rPr>
          <w:rFonts w:ascii="Palatino Linotype" w:hAnsi="Palatino Linotype" w:cs="Arial"/>
          <w:b/>
          <w:sz w:val="28"/>
        </w:rPr>
      </w:pPr>
      <w:r w:rsidRPr="007D2314">
        <w:rPr>
          <w:rFonts w:ascii="Palatino Linotype" w:hAnsi="Palatino Linotype" w:cs="Arial"/>
          <w:b/>
          <w:sz w:val="28"/>
        </w:rPr>
        <w:lastRenderedPageBreak/>
        <w:t xml:space="preserve">TERCERO. De la respuesta al Requerimiento de Aclaración a la Solicitud de Información por parte del solicitante. </w:t>
      </w:r>
    </w:p>
    <w:p w:rsidR="002C4F07" w:rsidRPr="007D2314" w:rsidRDefault="002C4F07" w:rsidP="002C4F07">
      <w:pPr>
        <w:spacing w:line="360" w:lineRule="auto"/>
        <w:jc w:val="both"/>
        <w:rPr>
          <w:rFonts w:ascii="Palatino Linotype" w:hAnsi="Palatino Linotype" w:cs="Arial"/>
        </w:rPr>
      </w:pPr>
      <w:r w:rsidRPr="007D2314">
        <w:rPr>
          <w:rFonts w:ascii="Palatino Linotype" w:hAnsi="Palatino Linotype" w:cs="Arial"/>
        </w:rPr>
        <w:t xml:space="preserve">En el expediente electrónico </w:t>
      </w:r>
      <w:r w:rsidRPr="007D2314">
        <w:rPr>
          <w:rFonts w:ascii="Palatino Linotype" w:hAnsi="Palatino Linotype" w:cs="Arial"/>
          <w:b/>
        </w:rPr>
        <w:t>SAIMEX</w:t>
      </w:r>
      <w:r w:rsidRPr="007D2314">
        <w:rPr>
          <w:rFonts w:ascii="Palatino Linotype" w:hAnsi="Palatino Linotype" w:cs="Arial"/>
        </w:rPr>
        <w:t xml:space="preserve">, se aprecia que el día veintisiete de abril y doce de mayo de dos mil veintidós, el solicitante dio respuesta a las solicitudes de requerimiento de aclaración de las solicitudes de información referidas en el Antecedente Primero de esta resolución, señalando lo siguiente: </w:t>
      </w:r>
    </w:p>
    <w:p w:rsidR="002C4F07" w:rsidRPr="007D2314" w:rsidRDefault="002C4F07" w:rsidP="002C4F07">
      <w:pPr>
        <w:pStyle w:val="Sinespaciado"/>
      </w:pPr>
    </w:p>
    <w:p w:rsidR="002C4F07" w:rsidRPr="007D2314" w:rsidRDefault="002C4F07" w:rsidP="002C4F07">
      <w:pPr>
        <w:spacing w:line="276" w:lineRule="auto"/>
        <w:ind w:left="567" w:right="616"/>
        <w:jc w:val="both"/>
        <w:rPr>
          <w:rFonts w:ascii="Palatino Linotype" w:hAnsi="Palatino Linotype" w:cs="Arial"/>
          <w:i/>
          <w:sz w:val="22"/>
        </w:rPr>
      </w:pPr>
      <w:r w:rsidRPr="007D2314">
        <w:rPr>
          <w:rFonts w:ascii="Palatino Linotype" w:hAnsi="Palatino Linotype" w:cs="Arial"/>
          <w:i/>
          <w:sz w:val="22"/>
        </w:rPr>
        <w:t xml:space="preserve">“Se solicita copia digitalizada de todos los correos electrónicos </w:t>
      </w:r>
      <w:r w:rsidRPr="007D2314">
        <w:rPr>
          <w:rFonts w:ascii="Palatino Linotype" w:hAnsi="Palatino Linotype" w:cs="Arial"/>
          <w:b/>
          <w:i/>
          <w:sz w:val="22"/>
          <w:u w:val="single"/>
        </w:rPr>
        <w:t>recibidos</w:t>
      </w:r>
      <w:r w:rsidRPr="007D2314">
        <w:rPr>
          <w:rFonts w:ascii="Palatino Linotype" w:hAnsi="Palatino Linotype" w:cs="Arial"/>
          <w:i/>
          <w:sz w:val="22"/>
        </w:rPr>
        <w:t xml:space="preserve"> en las cuentas de correos electrónicos institucionales por: presidencia del sistema municipal DIF de Metepec, dirección general, unidad de información, planeación, programación y evaluación, unidad de procuración de fondos, órgano interno de control, área de fiscalización, área de investigación, unidad de comunicación social, dirección de programas asistenciales, coordinación de atención a adultos mayores, coordinación de alimentación y nutrición familiar, dirección municipal de salud, coordinación de estomatología, coordinación de prevención y bienestar familiar, dirección de administración y finanzas, dirección jurídica, procuradora municipal de protección de niñas, niños y adolescentes, área de sustanciación, coordinación de salud y atención a la discapacidad, departamento de administración, coordinación de servicios jurídico asistenciales, coordinación de archivos, departamento de finanzas o cualquier otro correo electrónico institucional del </w:t>
      </w:r>
      <w:r w:rsidRPr="007D2314">
        <w:rPr>
          <w:rFonts w:ascii="Palatino Linotype" w:hAnsi="Palatino Linotype" w:cs="Arial"/>
          <w:b/>
          <w:i/>
          <w:sz w:val="22"/>
          <w:u w:val="single"/>
        </w:rPr>
        <w:t>día 30 de marzo de 2022.</w:t>
      </w:r>
      <w:r w:rsidRPr="007D2314">
        <w:rPr>
          <w:rFonts w:ascii="Palatino Linotype" w:hAnsi="Palatino Linotype" w:cs="Arial"/>
          <w:i/>
          <w:sz w:val="22"/>
        </w:rPr>
        <w:t xml:space="preserve">” (Sic). </w:t>
      </w:r>
    </w:p>
    <w:p w:rsidR="002C4F07" w:rsidRPr="007D2314" w:rsidRDefault="002C4F07" w:rsidP="002C4F07">
      <w:pPr>
        <w:spacing w:line="276" w:lineRule="auto"/>
        <w:jc w:val="both"/>
        <w:rPr>
          <w:rFonts w:ascii="Palatino Linotype" w:hAnsi="Palatino Linotype" w:cs="Arial"/>
          <w:b/>
        </w:rPr>
      </w:pPr>
    </w:p>
    <w:p w:rsidR="002C4F07" w:rsidRPr="007D2314" w:rsidRDefault="002C4F07" w:rsidP="002C4F07">
      <w:pPr>
        <w:spacing w:line="360" w:lineRule="auto"/>
        <w:jc w:val="both"/>
        <w:rPr>
          <w:rFonts w:ascii="Palatino Linotype" w:hAnsi="Palatino Linotype" w:cs="Arial"/>
          <w:b/>
          <w:sz w:val="28"/>
        </w:rPr>
      </w:pPr>
      <w:r w:rsidRPr="007D2314">
        <w:rPr>
          <w:rFonts w:ascii="Palatino Linotype" w:hAnsi="Palatino Linotype" w:cs="Arial"/>
          <w:b/>
          <w:sz w:val="28"/>
        </w:rPr>
        <w:t xml:space="preserve">CUARTO. De la solicitud de prórroga del Sujeto Obligado. </w:t>
      </w:r>
    </w:p>
    <w:p w:rsidR="002C4F07" w:rsidRPr="007D2314" w:rsidRDefault="002C4F07" w:rsidP="002C4F07">
      <w:pPr>
        <w:spacing w:line="360" w:lineRule="auto"/>
        <w:jc w:val="both"/>
        <w:rPr>
          <w:rFonts w:ascii="Palatino Linotype" w:hAnsi="Palatino Linotype" w:cs="Arial"/>
        </w:rPr>
      </w:pPr>
      <w:r w:rsidRPr="007D2314">
        <w:rPr>
          <w:rFonts w:ascii="Palatino Linotype" w:hAnsi="Palatino Linotype" w:cs="Arial"/>
        </w:rPr>
        <w:t xml:space="preserve">En fecha diecinueve de mayo de dos mil veintidós, </w:t>
      </w:r>
      <w:r w:rsidRPr="007D2314">
        <w:rPr>
          <w:rFonts w:ascii="Palatino Linotype" w:hAnsi="Palatino Linotype" w:cs="Arial"/>
          <w:b/>
        </w:rPr>
        <w:t>El Sujeto Obligado</w:t>
      </w:r>
      <w:r w:rsidRPr="007D2314">
        <w:rPr>
          <w:rFonts w:ascii="Palatino Linotype" w:hAnsi="Palatino Linotype" w:cs="Arial"/>
        </w:rPr>
        <w:t xml:space="preserve"> solicitó con fundamento en el artículo 163, de la Ley de Transparencia y Acceso a la Información Pública del Estado de México y Municipios, una prórroga de 7 días hábiles para atender </w:t>
      </w:r>
      <w:r w:rsidR="00192442" w:rsidRPr="007D2314">
        <w:rPr>
          <w:rFonts w:ascii="Palatino Linotype" w:hAnsi="Palatino Linotype" w:cs="Arial"/>
        </w:rPr>
        <w:t>la</w:t>
      </w:r>
      <w:r w:rsidRPr="007D2314">
        <w:rPr>
          <w:rFonts w:ascii="Palatino Linotype" w:hAnsi="Palatino Linotype" w:cs="Arial"/>
        </w:rPr>
        <w:t xml:space="preserve"> solicitud de información, en los siguientes términos:</w:t>
      </w:r>
    </w:p>
    <w:p w:rsidR="002C4F07" w:rsidRPr="007D2314" w:rsidRDefault="002C4F07" w:rsidP="002C4F07">
      <w:pPr>
        <w:pStyle w:val="Sinespaciado"/>
      </w:pPr>
    </w:p>
    <w:p w:rsidR="00192442" w:rsidRPr="007D2314" w:rsidRDefault="002C4F07" w:rsidP="00192442">
      <w:pPr>
        <w:ind w:left="567" w:right="567"/>
        <w:jc w:val="both"/>
        <w:rPr>
          <w:rFonts w:ascii="Palatino Linotype" w:hAnsi="Palatino Linotype"/>
          <w:i/>
          <w:sz w:val="22"/>
          <w:lang w:eastAsia="es-MX"/>
        </w:rPr>
      </w:pPr>
      <w:r w:rsidRPr="007D2314">
        <w:rPr>
          <w:rFonts w:ascii="Palatino Linotype" w:hAnsi="Palatino Linotype"/>
          <w:i/>
          <w:sz w:val="22"/>
          <w:lang w:eastAsia="es-MX"/>
        </w:rPr>
        <w:t>“</w:t>
      </w:r>
      <w:r w:rsidR="00192442" w:rsidRPr="007D2314">
        <w:rPr>
          <w:rFonts w:ascii="Palatino Linotype" w:hAnsi="Palatino Linotype"/>
          <w:i/>
          <w:sz w:val="22"/>
          <w:lang w:eastAsia="es-MX"/>
        </w:rPr>
        <w:t xml:space="preserve">Con fundamento en el artículo 163 de la Ley de Transparencia y Acceso a la Información Pública del Estado de México y Municipios, se le hace de su conocimiento que el plazo de </w:t>
      </w:r>
      <w:r w:rsidR="00192442" w:rsidRPr="007D2314">
        <w:rPr>
          <w:rFonts w:ascii="Palatino Linotype" w:hAnsi="Palatino Linotype"/>
          <w:i/>
          <w:sz w:val="22"/>
          <w:lang w:eastAsia="es-MX"/>
        </w:rPr>
        <w:lastRenderedPageBreak/>
        <w:t>15 días hábiles para atender su solicitud de información ha sido prorrogado por 7 días en virtud de las siguientes razones:</w:t>
      </w:r>
    </w:p>
    <w:p w:rsidR="00192442" w:rsidRPr="007D2314" w:rsidRDefault="00192442" w:rsidP="00192442">
      <w:pPr>
        <w:ind w:left="567" w:right="567"/>
        <w:jc w:val="both"/>
        <w:rPr>
          <w:rFonts w:ascii="Palatino Linotype" w:hAnsi="Palatino Linotype"/>
          <w:i/>
          <w:sz w:val="22"/>
          <w:lang w:eastAsia="es-MX"/>
        </w:rPr>
      </w:pPr>
    </w:p>
    <w:p w:rsidR="00192442" w:rsidRPr="007D2314" w:rsidRDefault="00192442" w:rsidP="00192442">
      <w:pPr>
        <w:ind w:left="567" w:right="567"/>
        <w:jc w:val="both"/>
        <w:rPr>
          <w:rFonts w:ascii="Palatino Linotype" w:hAnsi="Palatino Linotype"/>
          <w:i/>
          <w:sz w:val="22"/>
          <w:lang w:eastAsia="es-MX"/>
        </w:rPr>
      </w:pPr>
      <w:r w:rsidRPr="007D2314">
        <w:rPr>
          <w:rFonts w:ascii="Palatino Linotype" w:hAnsi="Palatino Linotype"/>
          <w:i/>
          <w:sz w:val="22"/>
          <w:lang w:eastAsia="es-MX"/>
        </w:rPr>
        <w:t>SE APRUEBA PRORROGA</w:t>
      </w:r>
    </w:p>
    <w:p w:rsidR="00192442" w:rsidRPr="007D2314" w:rsidRDefault="00192442" w:rsidP="00192442">
      <w:pPr>
        <w:ind w:left="567" w:right="567"/>
        <w:jc w:val="both"/>
        <w:rPr>
          <w:rFonts w:ascii="Palatino Linotype" w:hAnsi="Palatino Linotype"/>
          <w:i/>
          <w:sz w:val="22"/>
          <w:lang w:eastAsia="es-MX"/>
        </w:rPr>
      </w:pPr>
    </w:p>
    <w:p w:rsidR="00192442" w:rsidRPr="007D2314" w:rsidRDefault="00192442" w:rsidP="00192442">
      <w:pPr>
        <w:ind w:left="567" w:right="567"/>
        <w:jc w:val="both"/>
        <w:rPr>
          <w:rFonts w:ascii="Palatino Linotype" w:hAnsi="Palatino Linotype"/>
          <w:i/>
          <w:sz w:val="22"/>
          <w:lang w:eastAsia="es-MX"/>
        </w:rPr>
      </w:pPr>
      <w:r w:rsidRPr="007D2314">
        <w:rPr>
          <w:rFonts w:ascii="Palatino Linotype" w:hAnsi="Palatino Linotype"/>
          <w:i/>
          <w:sz w:val="22"/>
          <w:lang w:eastAsia="es-MX"/>
        </w:rPr>
        <w:t>Licenciado FERNANDO OSCAR ZAPATA NAVARRETE</w:t>
      </w:r>
    </w:p>
    <w:p w:rsidR="002C4F07" w:rsidRPr="007D2314" w:rsidRDefault="00192442" w:rsidP="00192442">
      <w:pPr>
        <w:ind w:left="567" w:right="567"/>
        <w:jc w:val="both"/>
        <w:rPr>
          <w:rFonts w:ascii="Palatino Linotype" w:hAnsi="Palatino Linotype"/>
          <w:i/>
          <w:sz w:val="22"/>
          <w:lang w:eastAsia="es-MX"/>
        </w:rPr>
      </w:pPr>
      <w:r w:rsidRPr="007D2314">
        <w:rPr>
          <w:rFonts w:ascii="Palatino Linotype" w:hAnsi="Palatino Linotype"/>
          <w:i/>
          <w:sz w:val="22"/>
          <w:lang w:eastAsia="es-MX"/>
        </w:rPr>
        <w:t>Responsable de la Unidad de Transparencia</w:t>
      </w:r>
      <w:r w:rsidR="002C4F07" w:rsidRPr="007D2314">
        <w:rPr>
          <w:rFonts w:ascii="Palatino Linotype" w:hAnsi="Palatino Linotype"/>
          <w:i/>
          <w:sz w:val="22"/>
          <w:lang w:eastAsia="es-MX"/>
        </w:rPr>
        <w:t>”</w:t>
      </w:r>
    </w:p>
    <w:p w:rsidR="002C4F07" w:rsidRPr="007D2314" w:rsidRDefault="002C4F07" w:rsidP="0029071C">
      <w:pPr>
        <w:spacing w:line="360" w:lineRule="auto"/>
        <w:jc w:val="both"/>
        <w:rPr>
          <w:rFonts w:ascii="Palatino Linotype" w:eastAsiaTheme="minorHAnsi" w:hAnsi="Palatino Linotype" w:cs="Arial"/>
          <w:b/>
          <w:sz w:val="28"/>
          <w:lang w:val="es-MX" w:eastAsia="en-US"/>
        </w:rPr>
      </w:pPr>
    </w:p>
    <w:p w:rsidR="0029071C" w:rsidRPr="007D2314" w:rsidRDefault="00192442" w:rsidP="0029071C">
      <w:pPr>
        <w:spacing w:line="360" w:lineRule="auto"/>
        <w:jc w:val="both"/>
        <w:rPr>
          <w:rFonts w:ascii="Palatino Linotype" w:eastAsiaTheme="minorHAnsi" w:hAnsi="Palatino Linotype" w:cs="Arial"/>
          <w:b/>
          <w:sz w:val="28"/>
          <w:lang w:val="es-MX" w:eastAsia="en-US"/>
        </w:rPr>
      </w:pPr>
      <w:r w:rsidRPr="007D2314">
        <w:rPr>
          <w:rFonts w:ascii="Palatino Linotype" w:eastAsiaTheme="minorHAnsi" w:hAnsi="Palatino Linotype" w:cs="Arial"/>
          <w:b/>
          <w:sz w:val="28"/>
          <w:lang w:val="es-MX" w:eastAsia="en-US"/>
        </w:rPr>
        <w:t>QUINT</w:t>
      </w:r>
      <w:r w:rsidR="0029071C" w:rsidRPr="007D2314">
        <w:rPr>
          <w:rFonts w:ascii="Palatino Linotype" w:eastAsiaTheme="minorHAnsi" w:hAnsi="Palatino Linotype" w:cs="Arial"/>
          <w:b/>
          <w:sz w:val="28"/>
          <w:lang w:val="es-MX" w:eastAsia="en-US"/>
        </w:rPr>
        <w:t xml:space="preserve">O. De la respuesta del Sujeto Obligado. </w:t>
      </w:r>
    </w:p>
    <w:p w:rsidR="0029071C" w:rsidRPr="007D2314" w:rsidRDefault="0029071C" w:rsidP="0029071C">
      <w:pPr>
        <w:spacing w:line="360" w:lineRule="auto"/>
        <w:jc w:val="both"/>
        <w:rPr>
          <w:rFonts w:ascii="Palatino Linotype" w:eastAsiaTheme="minorHAnsi" w:hAnsi="Palatino Linotype" w:cs="Arial"/>
          <w:lang w:val="es-MX" w:eastAsia="en-US"/>
        </w:rPr>
      </w:pPr>
      <w:r w:rsidRPr="007D2314">
        <w:rPr>
          <w:rFonts w:ascii="Palatino Linotype" w:eastAsiaTheme="minorHAnsi" w:hAnsi="Palatino Linotype" w:cs="Arial"/>
          <w:lang w:val="es-MX" w:eastAsia="en-US"/>
        </w:rPr>
        <w:t xml:space="preserve">De las constancias que obran en el sistema SAIMEX, se advierte que en fecha </w:t>
      </w:r>
      <w:r w:rsidR="00192442" w:rsidRPr="007D2314">
        <w:rPr>
          <w:rFonts w:ascii="Palatino Linotype" w:eastAsiaTheme="minorHAnsi" w:hAnsi="Palatino Linotype" w:cs="Arial"/>
          <w:lang w:val="es-MX" w:eastAsia="en-US"/>
        </w:rPr>
        <w:t>treinta de mayo</w:t>
      </w:r>
      <w:r w:rsidR="005F1F89" w:rsidRPr="007D2314">
        <w:rPr>
          <w:rFonts w:ascii="Palatino Linotype" w:eastAsiaTheme="minorHAnsi" w:hAnsi="Palatino Linotype" w:cs="Arial"/>
          <w:lang w:val="es-MX" w:eastAsia="en-US"/>
        </w:rPr>
        <w:t xml:space="preserve"> de dos mil veintidós</w:t>
      </w:r>
      <w:r w:rsidRPr="007D2314">
        <w:rPr>
          <w:rFonts w:ascii="Palatino Linotype" w:eastAsiaTheme="minorHAnsi" w:hAnsi="Palatino Linotype" w:cs="Arial"/>
          <w:lang w:val="es-MX" w:eastAsia="en-US"/>
        </w:rPr>
        <w:t xml:space="preserve">, </w:t>
      </w:r>
      <w:r w:rsidRPr="007D2314">
        <w:rPr>
          <w:rFonts w:ascii="Palatino Linotype" w:eastAsiaTheme="minorHAnsi" w:hAnsi="Palatino Linotype" w:cs="Arial"/>
          <w:b/>
          <w:lang w:val="es-MX" w:eastAsia="en-US"/>
        </w:rPr>
        <w:t>El Sujeto Obligado</w:t>
      </w:r>
      <w:r w:rsidRPr="007D2314">
        <w:rPr>
          <w:rFonts w:ascii="Palatino Linotype" w:eastAsiaTheme="minorHAnsi" w:hAnsi="Palatino Linotype" w:cs="Arial"/>
          <w:lang w:val="es-MX" w:eastAsia="en-US"/>
        </w:rPr>
        <w:t xml:space="preserve"> emitió la respuesta en los siguientes términos:</w:t>
      </w:r>
    </w:p>
    <w:p w:rsidR="0029071C" w:rsidRPr="007D2314" w:rsidRDefault="0029071C" w:rsidP="0029071C">
      <w:pPr>
        <w:rPr>
          <w:lang w:val="es-MX"/>
        </w:rPr>
      </w:pPr>
    </w:p>
    <w:p w:rsidR="00361EDF" w:rsidRPr="007D2314" w:rsidRDefault="0029071C" w:rsidP="00361EDF">
      <w:pPr>
        <w:spacing w:line="276" w:lineRule="auto"/>
        <w:ind w:left="567" w:right="567"/>
        <w:jc w:val="both"/>
        <w:rPr>
          <w:rFonts w:ascii="Palatino Linotype" w:hAnsi="Palatino Linotype"/>
          <w:i/>
          <w:sz w:val="22"/>
          <w:szCs w:val="22"/>
          <w:lang w:val="es-MX" w:eastAsia="es-MX"/>
        </w:rPr>
      </w:pPr>
      <w:r w:rsidRPr="007D2314">
        <w:rPr>
          <w:rFonts w:ascii="Palatino Linotype" w:hAnsi="Palatino Linotype"/>
          <w:i/>
          <w:sz w:val="22"/>
          <w:szCs w:val="22"/>
          <w:lang w:val="es-MX" w:eastAsia="es-MX"/>
        </w:rPr>
        <w:t>“</w:t>
      </w:r>
      <w:r w:rsidR="00361EDF" w:rsidRPr="007D2314">
        <w:rPr>
          <w:rFonts w:ascii="Palatino Linotype" w:hAnsi="Palatino Linotype"/>
          <w:i/>
          <w:sz w:val="22"/>
          <w:szCs w:val="22"/>
          <w:lang w:val="es-MX" w:eastAsia="es-MX"/>
        </w:rPr>
        <w:t xml:space="preserve">En respuesta a la solicitud recibida, nos permitimos hacer de su conocimiento que con fundamento en el artículo 53, Fracciones: II, V y VI de la Ley de Transparencia y Acceso a la Información Pública del Estado de México y Municipios, le contestamos que: </w:t>
      </w:r>
    </w:p>
    <w:p w:rsidR="00361EDF" w:rsidRPr="007D2314" w:rsidRDefault="00361EDF" w:rsidP="00361EDF">
      <w:pPr>
        <w:spacing w:line="276" w:lineRule="auto"/>
        <w:ind w:left="567" w:right="567"/>
        <w:jc w:val="both"/>
        <w:rPr>
          <w:rFonts w:ascii="Palatino Linotype" w:hAnsi="Palatino Linotype"/>
          <w:i/>
          <w:sz w:val="22"/>
          <w:szCs w:val="22"/>
          <w:lang w:val="es-MX" w:eastAsia="es-MX"/>
        </w:rPr>
      </w:pPr>
    </w:p>
    <w:p w:rsidR="00361EDF" w:rsidRPr="007D2314" w:rsidRDefault="00361EDF" w:rsidP="00361EDF">
      <w:pPr>
        <w:spacing w:line="276" w:lineRule="auto"/>
        <w:ind w:left="567" w:right="567"/>
        <w:jc w:val="both"/>
        <w:rPr>
          <w:rFonts w:ascii="Palatino Linotype" w:hAnsi="Palatino Linotype"/>
          <w:i/>
          <w:sz w:val="22"/>
          <w:szCs w:val="22"/>
          <w:lang w:val="es-MX" w:eastAsia="es-MX"/>
        </w:rPr>
      </w:pPr>
      <w:r w:rsidRPr="007D2314">
        <w:rPr>
          <w:rFonts w:ascii="Palatino Linotype" w:hAnsi="Palatino Linotype"/>
          <w:i/>
          <w:sz w:val="22"/>
          <w:szCs w:val="22"/>
          <w:lang w:val="es-MX" w:eastAsia="es-MX"/>
        </w:rPr>
        <w:t xml:space="preserve">Con fundamento en los artículos 12 y 53, fracciones II y VI y 163 de la Ley de Transparencia y Acceso a la Información del Estado de México y Municipios, adjunto al presente se servirá encontrar el Acuerdo de la Primer Sesión Extraordinaria del Comité de Transparencia, de fecha 25 de Enero de 2022, por medio de la cual </w:t>
      </w:r>
      <w:r w:rsidRPr="007D2314">
        <w:rPr>
          <w:rFonts w:ascii="Palatino Linotype" w:hAnsi="Palatino Linotype"/>
          <w:b/>
          <w:i/>
          <w:sz w:val="22"/>
          <w:szCs w:val="22"/>
          <w:u w:val="single"/>
          <w:lang w:val="es-MX" w:eastAsia="es-MX"/>
        </w:rPr>
        <w:t>el Comité de Transparencia aprobó el cambio de modalidad de entrega mediante consulta directa (in situ)</w:t>
      </w:r>
      <w:r w:rsidRPr="007D2314">
        <w:rPr>
          <w:rFonts w:ascii="Palatino Linotype" w:hAnsi="Palatino Linotype"/>
          <w:i/>
          <w:sz w:val="22"/>
          <w:szCs w:val="22"/>
          <w:lang w:val="es-MX" w:eastAsia="es-MX"/>
        </w:rPr>
        <w:t>, en términos de los artículos 1, 2, 4, 7, 8, 10, 11, primer párrafo, 12, 14, 15, 21, 22, 49 fracción XII, 158, primer párrafo y 165, primer párrafo de la Ley de Transparencia y Acceso a la Información Pública del Estado de México y Municipios.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rsidR="00361EDF" w:rsidRPr="007D2314" w:rsidRDefault="00361EDF" w:rsidP="00361EDF">
      <w:pPr>
        <w:spacing w:line="276" w:lineRule="auto"/>
        <w:ind w:left="567" w:right="567"/>
        <w:jc w:val="both"/>
        <w:rPr>
          <w:rFonts w:ascii="Palatino Linotype" w:hAnsi="Palatino Linotype"/>
          <w:i/>
          <w:sz w:val="22"/>
          <w:szCs w:val="22"/>
          <w:lang w:val="es-MX" w:eastAsia="es-MX"/>
        </w:rPr>
      </w:pPr>
    </w:p>
    <w:p w:rsidR="00361EDF" w:rsidRPr="007D2314" w:rsidRDefault="00361EDF" w:rsidP="00361EDF">
      <w:pPr>
        <w:spacing w:line="276" w:lineRule="auto"/>
        <w:ind w:left="567" w:right="567"/>
        <w:jc w:val="both"/>
        <w:rPr>
          <w:rFonts w:ascii="Palatino Linotype" w:hAnsi="Palatino Linotype"/>
          <w:i/>
          <w:sz w:val="22"/>
          <w:szCs w:val="22"/>
          <w:lang w:val="es-MX" w:eastAsia="es-MX"/>
        </w:rPr>
      </w:pPr>
      <w:r w:rsidRPr="007D2314">
        <w:rPr>
          <w:rFonts w:ascii="Palatino Linotype" w:hAnsi="Palatino Linotype"/>
          <w:i/>
          <w:sz w:val="22"/>
          <w:szCs w:val="22"/>
          <w:lang w:val="es-MX" w:eastAsia="es-MX"/>
        </w:rPr>
        <w:t>ATENTAMENTE</w:t>
      </w:r>
    </w:p>
    <w:p w:rsidR="0029071C" w:rsidRPr="007D2314" w:rsidRDefault="00361EDF" w:rsidP="00361EDF">
      <w:pPr>
        <w:spacing w:line="276" w:lineRule="auto"/>
        <w:ind w:left="567" w:right="567"/>
        <w:jc w:val="both"/>
        <w:rPr>
          <w:rFonts w:ascii="Palatino Linotype" w:hAnsi="Palatino Linotype"/>
          <w:i/>
          <w:sz w:val="22"/>
          <w:szCs w:val="22"/>
          <w:lang w:val="es-MX" w:eastAsia="es-MX"/>
        </w:rPr>
      </w:pPr>
      <w:r w:rsidRPr="007D2314">
        <w:rPr>
          <w:rFonts w:ascii="Palatino Linotype" w:hAnsi="Palatino Linotype"/>
          <w:i/>
          <w:sz w:val="22"/>
          <w:szCs w:val="22"/>
          <w:lang w:val="es-MX" w:eastAsia="es-MX"/>
        </w:rPr>
        <w:t>Licenciado FERNANDO OSCAR ZAPATA NAVARRETE</w:t>
      </w:r>
      <w:r w:rsidR="00E74701" w:rsidRPr="007D2314">
        <w:rPr>
          <w:rFonts w:ascii="Palatino Linotype" w:hAnsi="Palatino Linotype"/>
          <w:i/>
          <w:sz w:val="22"/>
          <w:szCs w:val="22"/>
          <w:lang w:val="es-MX" w:eastAsia="es-MX"/>
        </w:rPr>
        <w:t>” (Sic).</w:t>
      </w:r>
    </w:p>
    <w:p w:rsidR="00DC1583" w:rsidRPr="007D2314" w:rsidRDefault="00DC1583" w:rsidP="00DC1583">
      <w:pPr>
        <w:ind w:right="567"/>
        <w:jc w:val="both"/>
        <w:rPr>
          <w:rFonts w:ascii="Palatino Linotype" w:hAnsi="Palatino Linotype"/>
          <w:i/>
          <w:sz w:val="14"/>
          <w:szCs w:val="22"/>
          <w:lang w:val="es-MX" w:eastAsia="es-MX"/>
        </w:rPr>
      </w:pPr>
    </w:p>
    <w:p w:rsidR="00B250D7" w:rsidRPr="007D2314" w:rsidRDefault="00B250D7" w:rsidP="00B250D7">
      <w:pPr>
        <w:pStyle w:val="Sinespaciado"/>
        <w:rPr>
          <w:lang w:eastAsia="es-MX"/>
        </w:rPr>
      </w:pPr>
    </w:p>
    <w:p w:rsidR="005F1F89" w:rsidRPr="007D2314" w:rsidRDefault="00CF1DF5" w:rsidP="00386D38">
      <w:pPr>
        <w:spacing w:line="360" w:lineRule="auto"/>
        <w:jc w:val="both"/>
        <w:rPr>
          <w:rFonts w:ascii="Palatino Linotype" w:hAnsi="Palatino Linotype"/>
          <w:i/>
          <w:sz w:val="22"/>
          <w:szCs w:val="22"/>
          <w:lang w:val="es-MX" w:eastAsia="es-MX"/>
        </w:rPr>
      </w:pPr>
      <w:r w:rsidRPr="007D2314">
        <w:rPr>
          <w:rFonts w:ascii="Palatino Linotype" w:eastAsiaTheme="minorHAnsi" w:hAnsi="Palatino Linotype" w:cs="Arial"/>
          <w:lang w:val="es-MX" w:eastAsia="en-US"/>
        </w:rPr>
        <w:lastRenderedPageBreak/>
        <w:t xml:space="preserve">El </w:t>
      </w:r>
      <w:r w:rsidRPr="007D2314">
        <w:rPr>
          <w:rFonts w:ascii="Palatino Linotype" w:eastAsiaTheme="minorHAnsi" w:hAnsi="Palatino Linotype" w:cs="Arial"/>
          <w:b/>
          <w:lang w:val="es-MX" w:eastAsia="en-US"/>
        </w:rPr>
        <w:t>Sujeto Obligado</w:t>
      </w:r>
      <w:r w:rsidRPr="007D2314">
        <w:rPr>
          <w:rFonts w:ascii="Palatino Linotype" w:eastAsiaTheme="minorHAnsi" w:hAnsi="Palatino Linotype" w:cs="Arial"/>
          <w:lang w:val="es-MX" w:eastAsia="en-US"/>
        </w:rPr>
        <w:t xml:space="preserve"> adjuntó</w:t>
      </w:r>
      <w:r w:rsidR="005F1F89" w:rsidRPr="007D2314">
        <w:rPr>
          <w:rFonts w:ascii="Palatino Linotype" w:eastAsiaTheme="minorHAnsi" w:hAnsi="Palatino Linotype" w:cs="Arial"/>
          <w:lang w:val="es-MX" w:eastAsia="en-US"/>
        </w:rPr>
        <w:t xml:space="preserve"> a su respuesta</w:t>
      </w:r>
      <w:r w:rsidR="00DC1583" w:rsidRPr="007D2314">
        <w:rPr>
          <w:rFonts w:ascii="Palatino Linotype" w:eastAsiaTheme="minorHAnsi" w:hAnsi="Palatino Linotype" w:cs="Arial"/>
          <w:lang w:val="es-MX" w:eastAsia="en-US"/>
        </w:rPr>
        <w:t xml:space="preserve">, </w:t>
      </w:r>
      <w:r w:rsidR="00386D38" w:rsidRPr="007D2314">
        <w:rPr>
          <w:rFonts w:ascii="Palatino Linotype" w:eastAsiaTheme="minorHAnsi" w:hAnsi="Palatino Linotype" w:cs="Arial"/>
          <w:lang w:val="es-MX" w:eastAsia="en-US"/>
        </w:rPr>
        <w:t>el</w:t>
      </w:r>
      <w:r w:rsidR="001D2DE0" w:rsidRPr="007D2314">
        <w:rPr>
          <w:rFonts w:ascii="Palatino Linotype" w:eastAsiaTheme="minorHAnsi" w:hAnsi="Palatino Linotype" w:cs="Arial"/>
          <w:lang w:val="es-MX" w:eastAsia="en-US"/>
        </w:rPr>
        <w:t xml:space="preserve"> archivo electrónico denominado</w:t>
      </w:r>
      <w:r w:rsidR="00DC1583" w:rsidRPr="007D2314">
        <w:rPr>
          <w:rFonts w:ascii="Palatino Linotype" w:eastAsiaTheme="minorHAnsi" w:hAnsi="Palatino Linotype" w:cs="Arial"/>
          <w:lang w:val="es-MX" w:eastAsia="en-US"/>
        </w:rPr>
        <w:t xml:space="preserve"> </w:t>
      </w:r>
      <w:r w:rsidR="00DC1583" w:rsidRPr="007D2314">
        <w:rPr>
          <w:rFonts w:ascii="Palatino Linotype" w:eastAsiaTheme="minorHAnsi" w:hAnsi="Palatino Linotype" w:cs="Arial"/>
          <w:i/>
          <w:lang w:val="es-MX" w:eastAsia="en-US"/>
        </w:rPr>
        <w:t>“</w:t>
      </w:r>
      <w:r w:rsidR="00361EDF" w:rsidRPr="007D2314">
        <w:rPr>
          <w:rFonts w:ascii="Palatino Linotype" w:eastAsiaTheme="minorHAnsi" w:hAnsi="Palatino Linotype" w:cs="Arial"/>
          <w:i/>
          <w:lang w:val="es-MX" w:eastAsia="en-US"/>
        </w:rPr>
        <w:t>acta primer sesión extraordinaria Comité de transparencia.pdf</w:t>
      </w:r>
      <w:r w:rsidR="00DC1583" w:rsidRPr="007D2314">
        <w:rPr>
          <w:rFonts w:ascii="Palatino Linotype" w:eastAsiaTheme="minorHAnsi" w:hAnsi="Palatino Linotype" w:cs="Arial"/>
          <w:i/>
          <w:lang w:val="es-MX" w:eastAsia="en-US"/>
        </w:rPr>
        <w:t>”;</w:t>
      </w:r>
      <w:r w:rsidR="00DC1583" w:rsidRPr="007D2314">
        <w:rPr>
          <w:rFonts w:ascii="Palatino Linotype" w:eastAsiaTheme="minorHAnsi" w:hAnsi="Palatino Linotype" w:cs="Arial"/>
          <w:lang w:val="es-MX" w:eastAsia="en-US"/>
        </w:rPr>
        <w:t xml:space="preserve"> cuyo contenido no se inserta por ser del conocim</w:t>
      </w:r>
      <w:r w:rsidR="001D2DE0" w:rsidRPr="007D2314">
        <w:rPr>
          <w:rFonts w:ascii="Palatino Linotype" w:eastAsiaTheme="minorHAnsi" w:hAnsi="Palatino Linotype" w:cs="Arial"/>
          <w:lang w:val="es-MX" w:eastAsia="en-US"/>
        </w:rPr>
        <w:t>iento de las partes, sin embargo, será</w:t>
      </w:r>
      <w:r w:rsidR="005F1F89" w:rsidRPr="007D2314">
        <w:rPr>
          <w:rFonts w:ascii="Palatino Linotype" w:eastAsiaTheme="minorHAnsi" w:hAnsi="Palatino Linotype" w:cs="Arial"/>
          <w:lang w:val="es-MX" w:eastAsia="en-US"/>
        </w:rPr>
        <w:t>n</w:t>
      </w:r>
      <w:r w:rsidR="00DC1583" w:rsidRPr="007D2314">
        <w:rPr>
          <w:rFonts w:ascii="Palatino Linotype" w:eastAsiaTheme="minorHAnsi" w:hAnsi="Palatino Linotype" w:cs="Arial"/>
          <w:lang w:val="es-MX" w:eastAsia="en-US"/>
        </w:rPr>
        <w:t xml:space="preserve"> motivo de estudio en el Considerado respectivo. </w:t>
      </w:r>
    </w:p>
    <w:p w:rsidR="00361EDF" w:rsidRPr="007D2314" w:rsidRDefault="00361EDF" w:rsidP="00E74701">
      <w:pPr>
        <w:ind w:right="567"/>
        <w:jc w:val="both"/>
        <w:rPr>
          <w:rFonts w:ascii="Palatino Linotype" w:hAnsi="Palatino Linotype"/>
          <w:i/>
          <w:szCs w:val="22"/>
          <w:lang w:val="es-MX" w:eastAsia="es-MX"/>
        </w:rPr>
      </w:pPr>
    </w:p>
    <w:p w:rsidR="0029071C" w:rsidRPr="007D2314" w:rsidRDefault="00192442" w:rsidP="0029071C">
      <w:pPr>
        <w:spacing w:line="360" w:lineRule="auto"/>
        <w:jc w:val="both"/>
        <w:rPr>
          <w:rFonts w:ascii="Palatino Linotype" w:eastAsiaTheme="minorHAnsi" w:hAnsi="Palatino Linotype" w:cs="Arial"/>
          <w:b/>
          <w:sz w:val="28"/>
          <w:lang w:val="es-MX" w:eastAsia="en-US"/>
        </w:rPr>
      </w:pPr>
      <w:r w:rsidRPr="007D2314">
        <w:rPr>
          <w:rFonts w:ascii="Palatino Linotype" w:eastAsiaTheme="minorHAnsi" w:hAnsi="Palatino Linotype" w:cs="Arial"/>
          <w:b/>
          <w:sz w:val="28"/>
          <w:lang w:val="es-MX" w:eastAsia="en-US"/>
        </w:rPr>
        <w:t>SEXT</w:t>
      </w:r>
      <w:r w:rsidR="0029071C" w:rsidRPr="007D2314">
        <w:rPr>
          <w:rFonts w:ascii="Palatino Linotype" w:eastAsiaTheme="minorHAnsi" w:hAnsi="Palatino Linotype" w:cs="Arial"/>
          <w:b/>
          <w:sz w:val="28"/>
          <w:lang w:val="es-MX" w:eastAsia="en-US"/>
        </w:rPr>
        <w:t>O. Del recurso de revisión.</w:t>
      </w:r>
    </w:p>
    <w:p w:rsidR="0029071C" w:rsidRPr="007D2314" w:rsidRDefault="0029071C" w:rsidP="00B250D7">
      <w:pPr>
        <w:spacing w:line="360" w:lineRule="auto"/>
        <w:jc w:val="both"/>
        <w:rPr>
          <w:rFonts w:ascii="Palatino Linotype" w:eastAsiaTheme="minorHAnsi" w:hAnsi="Palatino Linotype" w:cs="Arial"/>
          <w:lang w:val="es-MX" w:eastAsia="en-US"/>
        </w:rPr>
      </w:pPr>
      <w:r w:rsidRPr="007D2314">
        <w:rPr>
          <w:rFonts w:ascii="Palatino Linotype" w:eastAsiaTheme="minorHAnsi" w:hAnsi="Palatino Linotype" w:cs="Arial"/>
          <w:lang w:val="es-MX" w:eastAsia="en-US"/>
        </w:rPr>
        <w:t xml:space="preserve">Inconforme con la respuesta por parte del </w:t>
      </w:r>
      <w:r w:rsidRPr="007D2314">
        <w:rPr>
          <w:rFonts w:ascii="Palatino Linotype" w:eastAsiaTheme="minorHAnsi" w:hAnsi="Palatino Linotype" w:cs="Arial"/>
          <w:b/>
          <w:lang w:val="es-MX" w:eastAsia="en-US"/>
        </w:rPr>
        <w:t>Sujeto Obligado</w:t>
      </w:r>
      <w:r w:rsidRPr="007D2314">
        <w:rPr>
          <w:rFonts w:ascii="Palatino Linotype" w:eastAsiaTheme="minorHAnsi" w:hAnsi="Palatino Linotype" w:cs="Arial"/>
          <w:lang w:val="es-MX" w:eastAsia="en-US"/>
        </w:rPr>
        <w:t xml:space="preserve">, </w:t>
      </w:r>
      <w:r w:rsidR="00BA27FC" w:rsidRPr="007D2314">
        <w:rPr>
          <w:rFonts w:ascii="Palatino Linotype" w:eastAsiaTheme="minorHAnsi" w:hAnsi="Palatino Linotype" w:cs="Arial"/>
          <w:lang w:val="es-MX" w:eastAsia="en-US"/>
        </w:rPr>
        <w:t>el</w:t>
      </w:r>
      <w:r w:rsidRPr="007D2314">
        <w:rPr>
          <w:rFonts w:ascii="Palatino Linotype" w:eastAsiaTheme="minorHAnsi" w:hAnsi="Palatino Linotype" w:cs="Arial"/>
          <w:lang w:val="es-MX" w:eastAsia="en-US"/>
        </w:rPr>
        <w:t xml:space="preserve"> ahora </w:t>
      </w:r>
      <w:r w:rsidRPr="007D2314">
        <w:rPr>
          <w:rFonts w:ascii="Palatino Linotype" w:eastAsiaTheme="minorHAnsi" w:hAnsi="Palatino Linotype" w:cs="Arial"/>
          <w:b/>
          <w:lang w:val="es-MX" w:eastAsia="en-US"/>
        </w:rPr>
        <w:t>Recurrente</w:t>
      </w:r>
      <w:r w:rsidRPr="007D2314">
        <w:rPr>
          <w:rFonts w:ascii="Palatino Linotype" w:eastAsiaTheme="minorHAnsi" w:hAnsi="Palatino Linotype" w:cs="Arial"/>
          <w:lang w:val="es-MX" w:eastAsia="en-US"/>
        </w:rPr>
        <w:t xml:space="preserve"> interpuso el presente recurso de revisión en fecha </w:t>
      </w:r>
      <w:r w:rsidR="00192442" w:rsidRPr="007D2314">
        <w:rPr>
          <w:rFonts w:ascii="Palatino Linotype" w:eastAsiaTheme="minorHAnsi" w:hAnsi="Palatino Linotype" w:cs="Arial"/>
          <w:lang w:val="es-MX" w:eastAsia="en-US"/>
        </w:rPr>
        <w:t>seis de junio</w:t>
      </w:r>
      <w:r w:rsidR="00B250D7" w:rsidRPr="007D2314">
        <w:rPr>
          <w:rFonts w:ascii="Palatino Linotype" w:eastAsiaTheme="minorHAnsi" w:hAnsi="Palatino Linotype" w:cs="Arial"/>
          <w:lang w:val="es-MX" w:eastAsia="en-US"/>
        </w:rPr>
        <w:t xml:space="preserve"> de dos mil veintidós</w:t>
      </w:r>
      <w:r w:rsidRPr="007D2314">
        <w:rPr>
          <w:rFonts w:ascii="Palatino Linotype" w:eastAsiaTheme="minorHAnsi" w:hAnsi="Palatino Linotype" w:cs="Arial"/>
          <w:lang w:val="es-MX" w:eastAsia="en-US"/>
        </w:rPr>
        <w:t>, el cual fue registrado</w:t>
      </w:r>
      <w:r w:rsidRPr="007D2314">
        <w:rPr>
          <w:rFonts w:ascii="Palatino Linotype" w:eastAsiaTheme="minorHAnsi" w:hAnsi="Palatino Linotype" w:cs="Arial"/>
          <w:b/>
          <w:lang w:val="es-MX" w:eastAsia="en-US"/>
        </w:rPr>
        <w:t xml:space="preserve"> </w:t>
      </w:r>
      <w:r w:rsidRPr="007D2314">
        <w:rPr>
          <w:rFonts w:ascii="Palatino Linotype" w:eastAsiaTheme="minorHAnsi" w:hAnsi="Palatino Linotype" w:cs="Arial"/>
          <w:lang w:val="es-MX" w:eastAsia="en-US"/>
        </w:rPr>
        <w:t xml:space="preserve">en el sistema electrónico con el expediente número </w:t>
      </w:r>
      <w:r w:rsidR="00192442" w:rsidRPr="007D2314">
        <w:rPr>
          <w:rFonts w:ascii="Palatino Linotype" w:eastAsiaTheme="minorHAnsi" w:hAnsi="Palatino Linotype" w:cs="Arial"/>
          <w:b/>
          <w:bCs/>
          <w:lang w:val="es-MX" w:eastAsia="es-MX"/>
        </w:rPr>
        <w:t>10715</w:t>
      </w:r>
      <w:r w:rsidR="00B250D7" w:rsidRPr="007D2314">
        <w:rPr>
          <w:rFonts w:ascii="Palatino Linotype" w:eastAsiaTheme="minorHAnsi" w:hAnsi="Palatino Linotype" w:cs="Arial"/>
          <w:b/>
          <w:bCs/>
          <w:lang w:val="es-MX" w:eastAsia="es-MX"/>
        </w:rPr>
        <w:t>/INFOEM/IP/RR/2022</w:t>
      </w:r>
      <w:r w:rsidRPr="007D2314">
        <w:rPr>
          <w:rFonts w:ascii="Palatino Linotype" w:eastAsiaTheme="minorHAnsi" w:hAnsi="Palatino Linotype" w:cs="Arial"/>
          <w:lang w:val="es-MX" w:eastAsia="en-US"/>
        </w:rPr>
        <w:t>, en el cual aduce, las siguientes manifestaciones:</w:t>
      </w:r>
    </w:p>
    <w:p w:rsidR="002D6E4B" w:rsidRPr="007D2314" w:rsidRDefault="002D6E4B" w:rsidP="00B250D7">
      <w:pPr>
        <w:pStyle w:val="Sinespaciado"/>
        <w:rPr>
          <w:sz w:val="14"/>
        </w:rPr>
      </w:pPr>
    </w:p>
    <w:p w:rsidR="0029071C" w:rsidRPr="007D2314" w:rsidRDefault="0029071C" w:rsidP="00B250D7">
      <w:pPr>
        <w:rPr>
          <w:sz w:val="10"/>
          <w:lang w:val="es-MX"/>
        </w:rPr>
      </w:pPr>
    </w:p>
    <w:p w:rsidR="0029071C" w:rsidRPr="007D2314" w:rsidRDefault="0029071C" w:rsidP="007A37FE">
      <w:pPr>
        <w:numPr>
          <w:ilvl w:val="0"/>
          <w:numId w:val="1"/>
        </w:numPr>
        <w:spacing w:line="259" w:lineRule="auto"/>
        <w:jc w:val="both"/>
        <w:rPr>
          <w:rFonts w:ascii="Palatino Linotype" w:hAnsi="Palatino Linotype" w:cs="Arial"/>
          <w:b/>
          <w:sz w:val="26"/>
          <w:szCs w:val="26"/>
        </w:rPr>
      </w:pPr>
      <w:r w:rsidRPr="007D2314">
        <w:rPr>
          <w:rFonts w:ascii="Palatino Linotype" w:hAnsi="Palatino Linotype" w:cs="Arial"/>
          <w:b/>
          <w:sz w:val="26"/>
          <w:szCs w:val="26"/>
        </w:rPr>
        <w:t>Acto Impugnado:</w:t>
      </w:r>
    </w:p>
    <w:p w:rsidR="00DC1583" w:rsidRPr="007D2314" w:rsidRDefault="0029071C" w:rsidP="00F712EE">
      <w:pPr>
        <w:spacing w:line="276" w:lineRule="auto"/>
        <w:ind w:left="284"/>
        <w:jc w:val="both"/>
        <w:rPr>
          <w:rFonts w:ascii="Palatino Linotype" w:eastAsiaTheme="minorHAnsi" w:hAnsi="Palatino Linotype" w:cstheme="minorBidi"/>
          <w:i/>
          <w:color w:val="000000"/>
          <w:sz w:val="22"/>
          <w:szCs w:val="22"/>
          <w:lang w:val="es-MX" w:eastAsia="en-US"/>
        </w:rPr>
      </w:pPr>
      <w:r w:rsidRPr="007D2314">
        <w:rPr>
          <w:rFonts w:ascii="Palatino Linotype" w:eastAsiaTheme="minorHAnsi" w:hAnsi="Palatino Linotype" w:cstheme="minorBidi"/>
          <w:i/>
          <w:color w:val="000000"/>
          <w:sz w:val="22"/>
          <w:szCs w:val="22"/>
          <w:lang w:val="es-MX" w:eastAsia="en-US"/>
        </w:rPr>
        <w:t>“</w:t>
      </w:r>
      <w:r w:rsidR="00192442" w:rsidRPr="007D2314">
        <w:rPr>
          <w:rFonts w:ascii="Palatino Linotype" w:eastAsiaTheme="minorHAnsi" w:hAnsi="Palatino Linotype" w:cstheme="minorBidi"/>
          <w:i/>
          <w:color w:val="000000"/>
          <w:sz w:val="22"/>
          <w:szCs w:val="22"/>
          <w:lang w:val="es-MX" w:eastAsia="en-US"/>
        </w:rPr>
        <w:t>la respuesta del sujeto obligado</w:t>
      </w:r>
      <w:r w:rsidRPr="007D2314">
        <w:rPr>
          <w:rFonts w:ascii="Palatino Linotype" w:eastAsiaTheme="minorHAnsi" w:hAnsi="Palatino Linotype" w:cstheme="minorBidi"/>
          <w:i/>
          <w:color w:val="000000"/>
          <w:sz w:val="22"/>
          <w:szCs w:val="22"/>
          <w:lang w:val="es-MX" w:eastAsia="en-US"/>
        </w:rPr>
        <w:t>” (Sic).</w:t>
      </w:r>
    </w:p>
    <w:p w:rsidR="002D6E4B" w:rsidRPr="007D2314" w:rsidRDefault="002D6E4B" w:rsidP="00F712EE">
      <w:pPr>
        <w:spacing w:line="276" w:lineRule="auto"/>
        <w:ind w:left="284"/>
        <w:jc w:val="both"/>
        <w:rPr>
          <w:rFonts w:ascii="Palatino Linotype" w:hAnsi="Palatino Linotype"/>
          <w:i/>
          <w:sz w:val="22"/>
          <w:szCs w:val="22"/>
          <w:lang w:val="es-MX" w:eastAsia="es-MX"/>
        </w:rPr>
      </w:pPr>
    </w:p>
    <w:p w:rsidR="0029071C" w:rsidRPr="007D2314" w:rsidRDefault="0029071C" w:rsidP="007A37FE">
      <w:pPr>
        <w:pStyle w:val="Prrafodelista"/>
        <w:numPr>
          <w:ilvl w:val="0"/>
          <w:numId w:val="1"/>
        </w:numPr>
        <w:jc w:val="both"/>
        <w:rPr>
          <w:rFonts w:ascii="Palatino Linotype" w:hAnsi="Palatino Linotype"/>
          <w:i/>
          <w:sz w:val="26"/>
          <w:szCs w:val="26"/>
          <w:lang w:val="es-MX" w:eastAsia="es-MX"/>
        </w:rPr>
      </w:pPr>
      <w:r w:rsidRPr="007D2314">
        <w:rPr>
          <w:rFonts w:ascii="Palatino Linotype" w:hAnsi="Palatino Linotype" w:cs="Arial"/>
          <w:b/>
          <w:sz w:val="26"/>
          <w:szCs w:val="26"/>
        </w:rPr>
        <w:t>Razones o Motivos de Inconformidad</w:t>
      </w:r>
      <w:r w:rsidRPr="007D2314">
        <w:rPr>
          <w:rFonts w:ascii="Palatino Linotype" w:hAnsi="Palatino Linotype" w:cs="Arial"/>
          <w:sz w:val="26"/>
          <w:szCs w:val="26"/>
        </w:rPr>
        <w:t xml:space="preserve">: </w:t>
      </w:r>
    </w:p>
    <w:p w:rsidR="00E74701" w:rsidRPr="007D2314" w:rsidRDefault="0029071C" w:rsidP="001D2DE0">
      <w:pPr>
        <w:spacing w:line="276" w:lineRule="auto"/>
        <w:ind w:left="284"/>
        <w:jc w:val="both"/>
        <w:rPr>
          <w:rFonts w:ascii="Palatino Linotype" w:hAnsi="Palatino Linotype"/>
          <w:i/>
          <w:sz w:val="22"/>
          <w:szCs w:val="22"/>
          <w:lang w:val="es-MX" w:eastAsia="es-MX"/>
        </w:rPr>
      </w:pPr>
      <w:r w:rsidRPr="007D2314">
        <w:rPr>
          <w:rFonts w:ascii="Palatino Linotype" w:eastAsiaTheme="minorHAnsi" w:hAnsi="Palatino Linotype" w:cs="Arial"/>
          <w:i/>
          <w:sz w:val="22"/>
          <w:szCs w:val="22"/>
          <w:lang w:val="es-MX" w:eastAsia="en-US"/>
        </w:rPr>
        <w:t>“</w:t>
      </w:r>
      <w:r w:rsidR="00192442" w:rsidRPr="007D2314">
        <w:rPr>
          <w:rFonts w:ascii="Palatino Linotype" w:eastAsiaTheme="minorHAnsi" w:hAnsi="Palatino Linotype" w:cstheme="minorBidi"/>
          <w:i/>
          <w:color w:val="000000"/>
          <w:sz w:val="22"/>
          <w:szCs w:val="22"/>
          <w:lang w:val="es-MX" w:eastAsia="en-US"/>
        </w:rPr>
        <w:t xml:space="preserve">La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w:t>
      </w:r>
      <w:r w:rsidR="00192442" w:rsidRPr="007D2314">
        <w:rPr>
          <w:rFonts w:ascii="Palatino Linotype" w:eastAsiaTheme="minorHAnsi" w:hAnsi="Palatino Linotype" w:cstheme="minorBidi"/>
          <w:i/>
          <w:color w:val="000000"/>
          <w:sz w:val="22"/>
          <w:szCs w:val="22"/>
          <w:lang w:val="es-MX" w:eastAsia="en-US"/>
        </w:rPr>
        <w:lastRenderedPageBreak/>
        <w:t xml:space="preserve">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además, no específica para qué solicitudes aplica el “cambio de modalidad” toda vez que la fecha del acta es previa a la fecha en la que se realizó la solicitud.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información en los casos en que la documentación ya obre en archivos del sujeto obligado pero que </w:t>
      </w:r>
      <w:r w:rsidR="00192442" w:rsidRPr="007D2314">
        <w:rPr>
          <w:rFonts w:ascii="Palatino Linotype" w:eastAsiaTheme="minorHAnsi" w:hAnsi="Palatino Linotype" w:cstheme="minorBidi"/>
          <w:i/>
          <w:color w:val="000000"/>
          <w:sz w:val="22"/>
          <w:szCs w:val="22"/>
          <w:lang w:val="es-MX" w:eastAsia="en-US"/>
        </w:rPr>
        <w:lastRenderedPageBreak/>
        <w:t xml:space="preserve">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por qué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permitiéndole una real y autentica defensa. Por lo que en el presente recurso de revisión es de observar que de acuerdo a lo establecido por la normatividad vigente y el actuar del sujeto obligado, se desprende que este retrasa el acceso a la información publica solicitada, toda vez que emite una respuesta en la cual, pretende sin motivación y justificación alguna cambiar la modalidad de entrega de la información. En este sentido es importante considerar que el sujeto obligado no niega en ningún momento la existencia de la información requerida, todo lo contrario por lo que en aquellos casos en que éste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w:t>
      </w:r>
      <w:r w:rsidR="00192442" w:rsidRPr="007D2314">
        <w:rPr>
          <w:rFonts w:ascii="Palatino Linotype" w:eastAsiaTheme="minorHAnsi" w:hAnsi="Palatino Linotype" w:cstheme="minorBidi"/>
          <w:i/>
          <w:color w:val="000000"/>
          <w:sz w:val="22"/>
          <w:szCs w:val="22"/>
          <w:lang w:val="es-MX" w:eastAsia="en-US"/>
        </w:rPr>
        <w:lastRenderedPageBreak/>
        <w:t>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w:t>
      </w:r>
      <w:r w:rsidRPr="007D2314">
        <w:rPr>
          <w:rFonts w:ascii="Palatino Linotype" w:eastAsiaTheme="minorHAnsi" w:hAnsi="Palatino Linotype" w:cstheme="minorBidi"/>
          <w:i/>
          <w:color w:val="000000"/>
          <w:sz w:val="22"/>
          <w:szCs w:val="22"/>
          <w:lang w:val="es-MX" w:eastAsia="en-US"/>
        </w:rPr>
        <w:t>” (Sic)</w:t>
      </w:r>
    </w:p>
    <w:p w:rsidR="00DC1583" w:rsidRPr="007D2314" w:rsidRDefault="00DC1583" w:rsidP="0029071C">
      <w:pPr>
        <w:spacing w:line="360" w:lineRule="auto"/>
        <w:jc w:val="both"/>
        <w:rPr>
          <w:rFonts w:ascii="Palatino Linotype" w:eastAsiaTheme="minorHAnsi" w:hAnsi="Palatino Linotype" w:cs="Arial"/>
          <w:b/>
          <w:lang w:val="es-MX" w:eastAsia="en-US"/>
        </w:rPr>
      </w:pPr>
    </w:p>
    <w:p w:rsidR="0029071C" w:rsidRPr="007D2314" w:rsidRDefault="00192442" w:rsidP="0029071C">
      <w:pPr>
        <w:spacing w:line="360" w:lineRule="auto"/>
        <w:jc w:val="both"/>
        <w:rPr>
          <w:rFonts w:ascii="Palatino Linotype" w:eastAsiaTheme="minorHAnsi" w:hAnsi="Palatino Linotype" w:cs="Arial"/>
          <w:b/>
          <w:sz w:val="28"/>
          <w:lang w:val="es-MX" w:eastAsia="en-US"/>
        </w:rPr>
      </w:pPr>
      <w:r w:rsidRPr="007D2314">
        <w:rPr>
          <w:rFonts w:ascii="Palatino Linotype" w:eastAsiaTheme="minorHAnsi" w:hAnsi="Palatino Linotype" w:cs="Arial"/>
          <w:b/>
          <w:sz w:val="28"/>
          <w:lang w:val="es-MX" w:eastAsia="en-US"/>
        </w:rPr>
        <w:t>SÉPTIM</w:t>
      </w:r>
      <w:r w:rsidR="0029071C" w:rsidRPr="007D2314">
        <w:rPr>
          <w:rFonts w:ascii="Palatino Linotype" w:eastAsiaTheme="minorHAnsi" w:hAnsi="Palatino Linotype" w:cs="Arial"/>
          <w:b/>
          <w:sz w:val="28"/>
          <w:lang w:val="es-MX" w:eastAsia="en-US"/>
        </w:rPr>
        <w:t>O. Del turno del recurso de revisión.</w:t>
      </w:r>
    </w:p>
    <w:p w:rsidR="00B250D7" w:rsidRPr="007D2314" w:rsidRDefault="0029071C" w:rsidP="00DC1583">
      <w:pPr>
        <w:spacing w:line="360" w:lineRule="auto"/>
        <w:jc w:val="both"/>
        <w:rPr>
          <w:rFonts w:ascii="Palatino Linotype" w:eastAsiaTheme="minorHAnsi" w:hAnsi="Palatino Linotype" w:cs="Arial"/>
          <w:lang w:val="es-MX" w:eastAsia="en-US"/>
        </w:rPr>
      </w:pPr>
      <w:r w:rsidRPr="007D2314">
        <w:rPr>
          <w:rFonts w:ascii="Palatino Linotype" w:eastAsiaTheme="minorHAnsi" w:hAnsi="Palatino Linotype" w:cs="Arial"/>
          <w:lang w:val="es-MX" w:eastAsia="en-US"/>
        </w:rPr>
        <w:t xml:space="preserve">Medio de impugnación </w:t>
      </w:r>
      <w:r w:rsidR="00E74701" w:rsidRPr="007D2314">
        <w:rPr>
          <w:rFonts w:ascii="Palatino Linotype" w:eastAsiaTheme="minorHAnsi" w:hAnsi="Palatino Linotype" w:cs="Arial"/>
          <w:lang w:val="es-MX" w:eastAsia="en-US"/>
        </w:rPr>
        <w:t>que le fue turnado al</w:t>
      </w:r>
      <w:r w:rsidRPr="007D2314">
        <w:rPr>
          <w:rFonts w:ascii="Palatino Linotype" w:eastAsiaTheme="minorHAnsi" w:hAnsi="Palatino Linotype" w:cs="Arial"/>
          <w:lang w:val="es-MX" w:eastAsia="en-US"/>
        </w:rPr>
        <w:t xml:space="preserve"> </w:t>
      </w:r>
      <w:r w:rsidR="00E74701" w:rsidRPr="007D2314">
        <w:rPr>
          <w:rFonts w:ascii="Palatino Linotype" w:eastAsiaTheme="minorHAnsi" w:hAnsi="Palatino Linotype" w:cs="Arial"/>
          <w:lang w:val="es-MX" w:eastAsia="en-US"/>
        </w:rPr>
        <w:t>Comisionado Presidente</w:t>
      </w:r>
      <w:r w:rsidRPr="007D2314">
        <w:rPr>
          <w:rFonts w:ascii="Palatino Linotype" w:eastAsiaTheme="minorHAnsi" w:hAnsi="Palatino Linotype" w:cs="Arial"/>
          <w:lang w:val="es-MX" w:eastAsia="en-US"/>
        </w:rPr>
        <w:t xml:space="preserve"> </w:t>
      </w:r>
      <w:r w:rsidR="00E74701" w:rsidRPr="007D2314">
        <w:rPr>
          <w:rFonts w:ascii="Palatino Linotype" w:eastAsiaTheme="minorHAnsi" w:hAnsi="Palatino Linotype" w:cs="Arial"/>
          <w:b/>
          <w:lang w:val="es-MX" w:eastAsia="en-US"/>
        </w:rPr>
        <w:t>José Martínez Vilchis</w:t>
      </w:r>
      <w:r w:rsidRPr="007D2314">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192442" w:rsidRPr="007D2314">
        <w:rPr>
          <w:rFonts w:ascii="Palatino Linotype" w:eastAsiaTheme="minorHAnsi" w:hAnsi="Palatino Linotype" w:cs="Arial"/>
          <w:lang w:val="es-MX" w:eastAsia="en-US"/>
        </w:rPr>
        <w:t>veintidós de junio</w:t>
      </w:r>
      <w:r w:rsidR="00BA27FC" w:rsidRPr="007D2314">
        <w:rPr>
          <w:rFonts w:ascii="Palatino Linotype" w:eastAsiaTheme="minorHAnsi" w:hAnsi="Palatino Linotype" w:cs="Arial"/>
          <w:lang w:val="es-MX" w:eastAsia="en-US"/>
        </w:rPr>
        <w:t xml:space="preserve"> de</w:t>
      </w:r>
      <w:r w:rsidRPr="007D2314">
        <w:rPr>
          <w:rFonts w:ascii="Palatino Linotype" w:eastAsiaTheme="minorHAnsi" w:hAnsi="Palatino Linotype" w:cs="Arial"/>
          <w:lang w:val="es-MX" w:eastAsia="en-US"/>
        </w:rPr>
        <w:t xml:space="preserve"> </w:t>
      </w:r>
      <w:r w:rsidR="002D6E4B" w:rsidRPr="007D2314">
        <w:rPr>
          <w:rFonts w:ascii="Palatino Linotype" w:eastAsiaTheme="minorHAnsi" w:hAnsi="Palatino Linotype" w:cs="Arial"/>
          <w:lang w:val="es-MX" w:eastAsia="en-US"/>
        </w:rPr>
        <w:t>dos mil veintidós</w:t>
      </w:r>
      <w:r w:rsidRPr="007D2314">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rsidR="00BA27FC" w:rsidRPr="007D2314" w:rsidRDefault="00BA27FC" w:rsidP="00DC1583">
      <w:pPr>
        <w:spacing w:line="360" w:lineRule="auto"/>
        <w:jc w:val="both"/>
        <w:rPr>
          <w:rFonts w:ascii="Palatino Linotype" w:eastAsiaTheme="minorHAnsi" w:hAnsi="Palatino Linotype" w:cs="Arial"/>
          <w:lang w:val="es-MX" w:eastAsia="en-US"/>
        </w:rPr>
      </w:pPr>
    </w:p>
    <w:p w:rsidR="0029071C" w:rsidRPr="007D2314" w:rsidRDefault="00192442" w:rsidP="0029071C">
      <w:pPr>
        <w:spacing w:line="360" w:lineRule="auto"/>
        <w:jc w:val="both"/>
        <w:rPr>
          <w:rFonts w:ascii="Palatino Linotype" w:eastAsiaTheme="minorHAnsi" w:hAnsi="Palatino Linotype" w:cs="Arial"/>
          <w:b/>
          <w:sz w:val="28"/>
          <w:lang w:val="es-MX" w:eastAsia="en-US"/>
        </w:rPr>
      </w:pPr>
      <w:r w:rsidRPr="007D2314">
        <w:rPr>
          <w:rFonts w:ascii="Palatino Linotype" w:eastAsiaTheme="minorHAnsi" w:hAnsi="Palatino Linotype" w:cs="Arial"/>
          <w:b/>
          <w:sz w:val="28"/>
          <w:lang w:val="es-MX" w:eastAsia="en-US"/>
        </w:rPr>
        <w:t>OCTAV</w:t>
      </w:r>
      <w:r w:rsidR="0029071C" w:rsidRPr="007D2314">
        <w:rPr>
          <w:rFonts w:ascii="Palatino Linotype" w:eastAsiaTheme="minorHAnsi" w:hAnsi="Palatino Linotype" w:cs="Arial"/>
          <w:b/>
          <w:sz w:val="28"/>
          <w:lang w:val="es-MX" w:eastAsia="en-US"/>
        </w:rPr>
        <w:t>O. De la etapa de manifestaciones y/o alegatos.</w:t>
      </w:r>
    </w:p>
    <w:p w:rsidR="00B250D7" w:rsidRPr="007D2314" w:rsidRDefault="00CF1DF5" w:rsidP="00A26BD8">
      <w:pPr>
        <w:spacing w:line="360" w:lineRule="auto"/>
        <w:jc w:val="both"/>
        <w:rPr>
          <w:rFonts w:ascii="Palatino Linotype" w:eastAsiaTheme="minorHAnsi" w:hAnsi="Palatino Linotype" w:cs="Arial"/>
          <w:lang w:val="es-MX" w:eastAsia="en-US"/>
        </w:rPr>
      </w:pPr>
      <w:r w:rsidRPr="007D2314">
        <w:rPr>
          <w:rFonts w:ascii="Palatino Linotype" w:eastAsiaTheme="minorHAnsi" w:hAnsi="Palatino Linotype" w:cs="Arial"/>
          <w:lang w:val="es-MX" w:eastAsia="en-US"/>
        </w:rPr>
        <w:t>U</w:t>
      </w:r>
      <w:r w:rsidR="0029071C" w:rsidRPr="007D2314">
        <w:rPr>
          <w:rFonts w:ascii="Palatino Linotype" w:eastAsiaTheme="minorHAnsi" w:hAnsi="Palatino Linotype" w:cs="Arial"/>
          <w:lang w:val="es-MX" w:eastAsia="en-US"/>
        </w:rPr>
        <w:t>na vez transcurrido el término legal referido se destaca que</w:t>
      </w:r>
      <w:r w:rsidR="00267458" w:rsidRPr="007D2314">
        <w:rPr>
          <w:rFonts w:ascii="Palatino Linotype" w:eastAsiaTheme="minorHAnsi" w:hAnsi="Palatino Linotype" w:cs="Arial"/>
          <w:lang w:val="es-MX" w:eastAsia="en-US"/>
        </w:rPr>
        <w:t>,</w:t>
      </w:r>
      <w:r w:rsidR="0029071C" w:rsidRPr="007D2314">
        <w:rPr>
          <w:rFonts w:ascii="Palatino Linotype" w:eastAsiaTheme="minorHAnsi" w:hAnsi="Palatino Linotype" w:cs="Arial"/>
          <w:lang w:val="es-MX" w:eastAsia="en-US"/>
        </w:rPr>
        <w:t xml:space="preserve"> </w:t>
      </w:r>
      <w:r w:rsidR="0029071C" w:rsidRPr="007D2314">
        <w:rPr>
          <w:rFonts w:ascii="Palatino Linotype" w:eastAsiaTheme="minorHAnsi" w:hAnsi="Palatino Linotype" w:cs="Arial"/>
          <w:b/>
          <w:lang w:val="es-MX" w:eastAsia="en-US"/>
        </w:rPr>
        <w:t>El Sujeto Obligado</w:t>
      </w:r>
      <w:r w:rsidR="0029071C" w:rsidRPr="007D2314">
        <w:rPr>
          <w:rFonts w:ascii="Palatino Linotype" w:eastAsiaTheme="minorHAnsi" w:hAnsi="Palatino Linotype" w:cs="Arial"/>
          <w:lang w:val="es-MX" w:eastAsia="en-US"/>
        </w:rPr>
        <w:t xml:space="preserve"> </w:t>
      </w:r>
      <w:r w:rsidR="00386D38" w:rsidRPr="007D2314">
        <w:rPr>
          <w:rFonts w:ascii="Palatino Linotype" w:eastAsiaTheme="minorHAnsi" w:hAnsi="Palatino Linotype" w:cs="Arial"/>
          <w:lang w:val="es-MX" w:eastAsia="en-US"/>
        </w:rPr>
        <w:t xml:space="preserve">fue omiso en rendir </w:t>
      </w:r>
      <w:r w:rsidR="00267458" w:rsidRPr="007D2314">
        <w:rPr>
          <w:rFonts w:ascii="Palatino Linotype" w:eastAsiaTheme="minorHAnsi" w:hAnsi="Palatino Linotype" w:cs="Arial"/>
          <w:lang w:val="es-MX" w:eastAsia="en-US"/>
        </w:rPr>
        <w:t xml:space="preserve">su </w:t>
      </w:r>
      <w:r w:rsidR="00BA27FC" w:rsidRPr="007D2314">
        <w:rPr>
          <w:rFonts w:ascii="Palatino Linotype" w:eastAsiaTheme="minorHAnsi" w:hAnsi="Palatino Linotype" w:cs="Arial"/>
          <w:lang w:val="es-MX" w:eastAsia="en-US"/>
        </w:rPr>
        <w:t>informe justificado</w:t>
      </w:r>
      <w:r w:rsidR="00267458" w:rsidRPr="007D2314">
        <w:rPr>
          <w:rFonts w:ascii="Palatino Linotype" w:eastAsiaTheme="minorHAnsi" w:hAnsi="Palatino Linotype" w:cs="Arial"/>
          <w:lang w:val="es-MX" w:eastAsia="en-US"/>
        </w:rPr>
        <w:t>;</w:t>
      </w:r>
      <w:r w:rsidR="00AE78CA" w:rsidRPr="007D2314">
        <w:rPr>
          <w:rFonts w:ascii="Palatino Linotype" w:eastAsiaTheme="minorHAnsi" w:hAnsi="Palatino Linotype" w:cs="Arial"/>
          <w:lang w:val="es-MX" w:eastAsia="en-US"/>
        </w:rPr>
        <w:t xml:space="preserve"> </w:t>
      </w:r>
      <w:r w:rsidR="002D6E4B" w:rsidRPr="007D2314">
        <w:rPr>
          <w:rFonts w:ascii="Palatino Linotype" w:eastAsiaTheme="minorHAnsi" w:hAnsi="Palatino Linotype" w:cs="Arial"/>
          <w:lang w:val="es-MX" w:eastAsia="en-US"/>
        </w:rPr>
        <w:t>asimismo</w:t>
      </w:r>
      <w:r w:rsidR="00267458" w:rsidRPr="007D2314">
        <w:rPr>
          <w:rFonts w:ascii="Palatino Linotype" w:eastAsiaTheme="minorHAnsi" w:hAnsi="Palatino Linotype" w:cs="Arial"/>
          <w:lang w:val="es-MX" w:eastAsia="en-US"/>
        </w:rPr>
        <w:t>,</w:t>
      </w:r>
      <w:r w:rsidR="00B96A17" w:rsidRPr="007D2314">
        <w:rPr>
          <w:rFonts w:ascii="Palatino Linotype" w:eastAsiaTheme="minorHAnsi" w:hAnsi="Palatino Linotype" w:cs="Arial"/>
          <w:lang w:val="es-MX" w:eastAsia="en-US"/>
        </w:rPr>
        <w:t xml:space="preserve"> se aprecia que</w:t>
      </w:r>
      <w:r w:rsidR="002D6E4B" w:rsidRPr="007D2314">
        <w:rPr>
          <w:rFonts w:ascii="Palatino Linotype" w:eastAsiaTheme="minorHAnsi" w:hAnsi="Palatino Linotype" w:cs="Arial"/>
          <w:lang w:val="es-MX" w:eastAsia="en-US"/>
        </w:rPr>
        <w:t xml:space="preserve"> la </w:t>
      </w:r>
      <w:r w:rsidR="0029071C" w:rsidRPr="007D2314">
        <w:rPr>
          <w:rFonts w:ascii="Palatino Linotype" w:eastAsiaTheme="minorHAnsi" w:hAnsi="Palatino Linotype" w:cs="Arial"/>
          <w:lang w:val="es-MX" w:eastAsia="en-US"/>
        </w:rPr>
        <w:t xml:space="preserve">parte </w:t>
      </w:r>
      <w:r w:rsidR="0029071C" w:rsidRPr="007D2314">
        <w:rPr>
          <w:rFonts w:ascii="Palatino Linotype" w:eastAsiaTheme="minorHAnsi" w:hAnsi="Palatino Linotype" w:cs="Arial"/>
          <w:b/>
          <w:lang w:val="es-MX" w:eastAsia="en-US"/>
        </w:rPr>
        <w:t>Recurrente</w:t>
      </w:r>
      <w:r w:rsidR="0029071C" w:rsidRPr="007D2314">
        <w:rPr>
          <w:rFonts w:ascii="Palatino Linotype" w:eastAsiaTheme="minorHAnsi" w:hAnsi="Palatino Linotype" w:cs="Arial"/>
          <w:lang w:val="es-MX" w:eastAsia="en-US"/>
        </w:rPr>
        <w:t xml:space="preserve"> </w:t>
      </w:r>
      <w:r w:rsidR="00386D38" w:rsidRPr="007D2314">
        <w:rPr>
          <w:rFonts w:ascii="Palatino Linotype" w:eastAsiaTheme="minorHAnsi" w:hAnsi="Palatino Linotype" w:cs="Arial"/>
          <w:lang w:val="es-MX" w:eastAsia="en-US"/>
        </w:rPr>
        <w:t>tampoco</w:t>
      </w:r>
      <w:r w:rsidR="002D6E4B" w:rsidRPr="007D2314">
        <w:rPr>
          <w:rFonts w:ascii="Palatino Linotype" w:eastAsiaTheme="minorHAnsi" w:hAnsi="Palatino Linotype" w:cs="Arial"/>
          <w:lang w:val="es-MX" w:eastAsia="en-US"/>
        </w:rPr>
        <w:t xml:space="preserve"> </w:t>
      </w:r>
      <w:r w:rsidR="00DC1583" w:rsidRPr="007D2314">
        <w:rPr>
          <w:rFonts w:ascii="Palatino Linotype" w:eastAsiaTheme="minorHAnsi" w:hAnsi="Palatino Linotype" w:cs="Arial"/>
          <w:lang w:val="es-MX" w:eastAsia="en-US"/>
        </w:rPr>
        <w:t>realizó</w:t>
      </w:r>
      <w:r w:rsidR="0029071C" w:rsidRPr="007D2314">
        <w:rPr>
          <w:rFonts w:ascii="Palatino Linotype" w:eastAsiaTheme="minorHAnsi" w:hAnsi="Palatino Linotype" w:cs="Arial"/>
          <w:lang w:val="es-MX" w:eastAsia="en-US"/>
        </w:rPr>
        <w:t xml:space="preserve"> alegatos, </w:t>
      </w:r>
      <w:r w:rsidR="00267458" w:rsidRPr="007D2314">
        <w:rPr>
          <w:rFonts w:ascii="Palatino Linotype" w:eastAsiaTheme="minorHAnsi" w:hAnsi="Palatino Linotype" w:cs="Arial"/>
          <w:lang w:val="es-MX" w:eastAsia="en-US"/>
        </w:rPr>
        <w:t xml:space="preserve">ni ofreció </w:t>
      </w:r>
      <w:r w:rsidR="0029071C" w:rsidRPr="007D2314">
        <w:rPr>
          <w:rFonts w:ascii="Palatino Linotype" w:eastAsiaTheme="minorHAnsi" w:hAnsi="Palatino Linotype" w:cs="Arial"/>
          <w:lang w:val="es-MX" w:eastAsia="en-US"/>
        </w:rPr>
        <w:t>pruebas o manifestaciones, lo anterior de conformidad con la siguiente imagen</w:t>
      </w:r>
      <w:r w:rsidR="00E74701" w:rsidRPr="007D2314">
        <w:rPr>
          <w:rFonts w:ascii="Palatino Linotype" w:eastAsiaTheme="minorHAnsi" w:hAnsi="Palatino Linotype" w:cs="Arial"/>
          <w:lang w:val="es-MX" w:eastAsia="en-US"/>
        </w:rPr>
        <w:t>:</w:t>
      </w:r>
    </w:p>
    <w:p w:rsidR="00A26BD8" w:rsidRPr="007D2314" w:rsidRDefault="00A26BD8" w:rsidP="00267458">
      <w:pPr>
        <w:pStyle w:val="Sinespaciado"/>
        <w:rPr>
          <w:rFonts w:eastAsiaTheme="minorHAnsi"/>
          <w:noProof/>
          <w:sz w:val="12"/>
          <w:lang w:eastAsia="es-MX"/>
        </w:rPr>
      </w:pPr>
    </w:p>
    <w:p w:rsidR="00267458" w:rsidRPr="007D2314" w:rsidRDefault="00192442" w:rsidP="00A26BD8">
      <w:pPr>
        <w:spacing w:line="360" w:lineRule="auto"/>
        <w:jc w:val="both"/>
        <w:rPr>
          <w:rFonts w:ascii="Palatino Linotype" w:eastAsiaTheme="minorHAnsi" w:hAnsi="Palatino Linotype" w:cs="Arial"/>
          <w:noProof/>
          <w:lang w:val="es-MX" w:eastAsia="es-MX"/>
        </w:rPr>
      </w:pPr>
      <w:r w:rsidRPr="007D2314">
        <w:rPr>
          <w:rFonts w:ascii="Palatino Linotype" w:eastAsiaTheme="minorHAnsi" w:hAnsi="Palatino Linotype" w:cs="Arial"/>
          <w:noProof/>
          <w:lang w:val="es-MX" w:eastAsia="es-MX"/>
        </w:rPr>
        <w:drawing>
          <wp:inline distT="0" distB="0" distL="0" distR="0">
            <wp:extent cx="5788660" cy="1438910"/>
            <wp:effectExtent l="190500" t="190500" r="193040" b="19939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88660" cy="1438910"/>
                    </a:xfrm>
                    <a:prstGeom prst="rect">
                      <a:avLst/>
                    </a:prstGeom>
                    <a:ln>
                      <a:noFill/>
                    </a:ln>
                    <a:effectLst>
                      <a:outerShdw blurRad="190500" algn="tl" rotWithShape="0">
                        <a:srgbClr val="000000">
                          <a:alpha val="70000"/>
                        </a:srgbClr>
                      </a:outerShdw>
                    </a:effectLst>
                  </pic:spPr>
                </pic:pic>
              </a:graphicData>
            </a:graphic>
          </wp:inline>
        </w:drawing>
      </w:r>
    </w:p>
    <w:p w:rsidR="0029071C" w:rsidRPr="007D2314" w:rsidRDefault="00192442" w:rsidP="0029071C">
      <w:pPr>
        <w:tabs>
          <w:tab w:val="left" w:pos="3206"/>
        </w:tabs>
        <w:spacing w:line="360" w:lineRule="auto"/>
        <w:jc w:val="both"/>
        <w:rPr>
          <w:rFonts w:ascii="Palatino Linotype" w:eastAsiaTheme="minorHAnsi" w:hAnsi="Palatino Linotype" w:cs="Arial"/>
          <w:b/>
          <w:sz w:val="28"/>
          <w:lang w:val="es-MX" w:eastAsia="en-US"/>
        </w:rPr>
      </w:pPr>
      <w:r w:rsidRPr="007D2314">
        <w:rPr>
          <w:rFonts w:ascii="Palatino Linotype" w:eastAsiaTheme="minorHAnsi" w:hAnsi="Palatino Linotype" w:cs="Arial"/>
          <w:b/>
          <w:sz w:val="28"/>
          <w:lang w:val="es-MX" w:eastAsia="en-US"/>
        </w:rPr>
        <w:t>NOVEN</w:t>
      </w:r>
      <w:r w:rsidR="0029071C" w:rsidRPr="007D2314">
        <w:rPr>
          <w:rFonts w:ascii="Palatino Linotype" w:eastAsiaTheme="minorHAnsi" w:hAnsi="Palatino Linotype" w:cs="Arial"/>
          <w:b/>
          <w:sz w:val="28"/>
          <w:lang w:val="es-MX" w:eastAsia="en-US"/>
        </w:rPr>
        <w:t>O. Del cierre de instrucción.</w:t>
      </w:r>
      <w:r w:rsidR="0029071C" w:rsidRPr="007D2314">
        <w:rPr>
          <w:rFonts w:ascii="Palatino Linotype" w:eastAsiaTheme="minorHAnsi" w:hAnsi="Palatino Linotype" w:cs="Arial"/>
          <w:b/>
          <w:sz w:val="28"/>
          <w:lang w:val="es-MX" w:eastAsia="en-US"/>
        </w:rPr>
        <w:tab/>
      </w:r>
    </w:p>
    <w:p w:rsidR="0029071C" w:rsidRPr="007D2314" w:rsidRDefault="0029071C" w:rsidP="0029071C">
      <w:pPr>
        <w:spacing w:line="360" w:lineRule="auto"/>
        <w:jc w:val="both"/>
        <w:rPr>
          <w:rFonts w:ascii="Palatino Linotype" w:eastAsiaTheme="minorHAnsi" w:hAnsi="Palatino Linotype" w:cs="Arial"/>
          <w:lang w:val="es-MX" w:eastAsia="en-US"/>
        </w:rPr>
      </w:pPr>
      <w:r w:rsidRPr="007D2314">
        <w:rPr>
          <w:rFonts w:ascii="Palatino Linotype" w:eastAsiaTheme="minorHAnsi" w:hAnsi="Palatino Linotype" w:cs="Arial"/>
          <w:lang w:val="es-MX" w:eastAsia="en-US"/>
        </w:rPr>
        <w:t xml:space="preserve">Así, una vez transcurrido el término legal, </w:t>
      </w:r>
      <w:r w:rsidR="00DC1583" w:rsidRPr="007D2314">
        <w:rPr>
          <w:rFonts w:ascii="Palatino Linotype" w:eastAsiaTheme="minorHAnsi" w:hAnsi="Palatino Linotype" w:cs="Arial"/>
          <w:lang w:val="es-MX" w:eastAsia="en-US"/>
        </w:rPr>
        <w:t>permitió decretarse</w:t>
      </w:r>
      <w:r w:rsidRPr="007D2314">
        <w:rPr>
          <w:rFonts w:ascii="Palatino Linotype" w:eastAsiaTheme="minorHAnsi" w:hAnsi="Palatino Linotype" w:cs="Arial"/>
          <w:lang w:val="es-MX" w:eastAsia="en-US"/>
        </w:rPr>
        <w:t xml:space="preserve"> el cierre de instrucción en fecha </w:t>
      </w:r>
      <w:r w:rsidR="00192442" w:rsidRPr="007D2314">
        <w:rPr>
          <w:rFonts w:ascii="Palatino Linotype" w:eastAsiaTheme="minorHAnsi" w:hAnsi="Palatino Linotype" w:cs="Arial"/>
          <w:lang w:val="es-MX" w:eastAsia="en-US"/>
        </w:rPr>
        <w:t>cuatro de julio</w:t>
      </w:r>
      <w:r w:rsidRPr="007D2314">
        <w:rPr>
          <w:rFonts w:ascii="Palatino Linotype" w:eastAsiaTheme="minorHAnsi" w:hAnsi="Palatino Linotype" w:cs="Arial"/>
          <w:lang w:val="es-MX" w:eastAsia="en-US"/>
        </w:rPr>
        <w:t xml:space="preserve"> del año en curso, en términos del artículo 185, Fracción VI, de la Ley de Transparencia y Acceso a la Información Pública del Estado de México y Municipios, iniciando el término legal para dictar resolución definitiva del asunto.</w:t>
      </w:r>
    </w:p>
    <w:p w:rsidR="00744307" w:rsidRPr="007D2314" w:rsidRDefault="00744307" w:rsidP="0029071C">
      <w:pPr>
        <w:spacing w:line="360" w:lineRule="auto"/>
        <w:jc w:val="both"/>
        <w:rPr>
          <w:rFonts w:ascii="Palatino Linotype" w:eastAsiaTheme="minorHAnsi" w:hAnsi="Palatino Linotype" w:cs="Arial"/>
          <w:lang w:val="es-MX" w:eastAsia="en-US"/>
        </w:rPr>
      </w:pPr>
    </w:p>
    <w:p w:rsidR="00744307" w:rsidRPr="007D2314" w:rsidRDefault="00192442" w:rsidP="00744307">
      <w:pPr>
        <w:spacing w:line="360" w:lineRule="auto"/>
        <w:rPr>
          <w:rFonts w:ascii="Palatino Linotype" w:hAnsi="Palatino Linotype"/>
          <w:b/>
          <w:sz w:val="28"/>
          <w:szCs w:val="26"/>
          <w:lang w:val="es-MX"/>
        </w:rPr>
      </w:pPr>
      <w:r w:rsidRPr="007D2314">
        <w:rPr>
          <w:rFonts w:ascii="Palatino Linotype" w:hAnsi="Palatino Linotype"/>
          <w:b/>
          <w:sz w:val="28"/>
          <w:szCs w:val="26"/>
          <w:lang w:val="es-MX"/>
        </w:rPr>
        <w:t>DÉCIM</w:t>
      </w:r>
      <w:r w:rsidR="00744307" w:rsidRPr="007D2314">
        <w:rPr>
          <w:rFonts w:ascii="Palatino Linotype" w:hAnsi="Palatino Linotype"/>
          <w:b/>
          <w:sz w:val="28"/>
          <w:szCs w:val="26"/>
          <w:lang w:val="es-MX"/>
        </w:rPr>
        <w:t>O. De la ampliación del término para resolver.</w:t>
      </w:r>
    </w:p>
    <w:p w:rsidR="00192442" w:rsidRPr="007D2314" w:rsidRDefault="00192442" w:rsidP="00192442">
      <w:pPr>
        <w:spacing w:line="360" w:lineRule="auto"/>
        <w:jc w:val="both"/>
        <w:rPr>
          <w:rFonts w:ascii="Palatino Linotype" w:eastAsiaTheme="minorHAnsi" w:hAnsi="Palatino Linotype" w:cstheme="minorBidi"/>
          <w:szCs w:val="22"/>
          <w:lang w:val="es-MX" w:eastAsia="en-US"/>
        </w:rPr>
      </w:pPr>
      <w:r w:rsidRPr="007D2314">
        <w:rPr>
          <w:rFonts w:ascii="Palatino Linotype" w:eastAsiaTheme="minorHAnsi" w:hAnsi="Palatino Linotype" w:cstheme="minorBidi"/>
          <w:szCs w:val="22"/>
          <w:lang w:val="es-MX" w:eastAsia="en-US"/>
        </w:rPr>
        <w:t>En fecha cinco de agosto de dos mil veintidós, se amplió el término para resolver el recurso de revisión en términos del artículo 181, párrafo tercero, de la Ley de Transparencia y Acceso a la Información Pública del Estado de México y Municipios por un plazo de quince días hábiles.</w:t>
      </w:r>
    </w:p>
    <w:p w:rsidR="00192442" w:rsidRPr="007D2314" w:rsidRDefault="00192442" w:rsidP="00192442">
      <w:pPr>
        <w:spacing w:line="360" w:lineRule="auto"/>
        <w:jc w:val="both"/>
        <w:rPr>
          <w:rFonts w:ascii="Palatino Linotype" w:eastAsiaTheme="minorHAnsi" w:hAnsi="Palatino Linotype" w:cstheme="minorBidi"/>
          <w:szCs w:val="22"/>
          <w:lang w:val="es-MX" w:eastAsia="en-US"/>
        </w:rPr>
      </w:pPr>
    </w:p>
    <w:p w:rsidR="00192442" w:rsidRPr="007D2314" w:rsidRDefault="00192442" w:rsidP="00192442">
      <w:pPr>
        <w:spacing w:line="360" w:lineRule="auto"/>
        <w:jc w:val="both"/>
        <w:rPr>
          <w:rFonts w:ascii="Palatino Linotype" w:eastAsiaTheme="minorHAnsi" w:hAnsi="Palatino Linotype" w:cstheme="minorBidi"/>
          <w:szCs w:val="22"/>
          <w:lang w:val="es-MX" w:eastAsia="en-US"/>
        </w:rPr>
      </w:pPr>
      <w:r w:rsidRPr="007D2314">
        <w:rPr>
          <w:rFonts w:ascii="Palatino Linotype" w:eastAsiaTheme="minorHAnsi" w:hAnsi="Palatino Linotype" w:cstheme="minorBidi"/>
          <w:szCs w:val="22"/>
          <w:lang w:val="es-MX" w:eastAsia="en-US"/>
        </w:rPr>
        <w:t xml:space="preserve">Este organismo garante no pasa por alto justificar, </w:t>
      </w:r>
      <w:r w:rsidRPr="007D2314">
        <w:rPr>
          <w:rFonts w:ascii="Palatino Linotype" w:eastAsiaTheme="minorHAnsi" w:hAnsi="Palatino Linotype" w:cstheme="minorBidi"/>
          <w:bCs/>
          <w:szCs w:val="22"/>
          <w:lang w:val="es-MX" w:eastAsia="en-US"/>
        </w:rPr>
        <w:t xml:space="preserve">que el plazo para emitir resolución en el presente asunto </w:t>
      </w:r>
      <w:r w:rsidRPr="007D2314">
        <w:rPr>
          <w:rFonts w:ascii="Palatino Linotype" w:eastAsiaTheme="minorHAnsi" w:hAnsi="Palatino Linotype" w:cstheme="minorBidi"/>
          <w:szCs w:val="22"/>
          <w:lang w:val="es-MX" w:eastAsia="en-US"/>
        </w:rPr>
        <w:t xml:space="preserve">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7D2314">
        <w:rPr>
          <w:rFonts w:ascii="Palatino Linotype" w:eastAsiaTheme="minorHAnsi" w:hAnsi="Palatino Linotype" w:cstheme="minorBidi"/>
          <w:szCs w:val="22"/>
          <w:lang w:val="es-MX" w:eastAsia="en-US"/>
        </w:rPr>
        <w:lastRenderedPageBreak/>
        <w:t>técnicas y humanas del personal encargado de la proyección de las resoluciones a dichos medios de impugnación.</w:t>
      </w:r>
    </w:p>
    <w:p w:rsidR="00192442" w:rsidRPr="007D2314" w:rsidRDefault="00192442" w:rsidP="00192442">
      <w:pPr>
        <w:spacing w:line="360" w:lineRule="auto"/>
        <w:jc w:val="both"/>
        <w:rPr>
          <w:rFonts w:ascii="Palatino Linotype" w:eastAsiaTheme="minorHAnsi" w:hAnsi="Palatino Linotype" w:cstheme="minorBidi"/>
          <w:szCs w:val="22"/>
          <w:lang w:val="es-MX" w:eastAsia="en-US"/>
        </w:rPr>
      </w:pPr>
    </w:p>
    <w:p w:rsidR="00192442" w:rsidRPr="007D2314" w:rsidRDefault="00192442" w:rsidP="00192442">
      <w:pPr>
        <w:spacing w:line="360" w:lineRule="auto"/>
        <w:jc w:val="both"/>
        <w:rPr>
          <w:rFonts w:ascii="Palatino Linotype" w:eastAsiaTheme="minorHAnsi" w:hAnsi="Palatino Linotype" w:cstheme="minorBidi"/>
          <w:szCs w:val="22"/>
          <w:lang w:val="es-MX" w:eastAsia="en-US"/>
        </w:rPr>
      </w:pPr>
      <w:r w:rsidRPr="007D2314">
        <w:rPr>
          <w:rFonts w:ascii="Palatino Linotype" w:eastAsiaTheme="minorHAnsi" w:hAnsi="Palatino Linotype" w:cstheme="minorBidi"/>
          <w:szCs w:val="22"/>
          <w:lang w:val="es-MX" w:eastAsia="en-US"/>
        </w:rPr>
        <w:t xml:space="preserve">Por ello, es menester precisar que si bien se ha excedido el plazo para resolver el presente medio de impugnación, de conformidad con la ley de la materia, </w:t>
      </w:r>
      <w:r w:rsidRPr="007D2314">
        <w:rPr>
          <w:rFonts w:ascii="Palatino Linotype" w:eastAsiaTheme="minorHAnsi" w:hAnsi="Palatino Linotype" w:cstheme="minorBidi"/>
          <w:bCs/>
          <w:szCs w:val="22"/>
          <w:lang w:val="es-MX" w:eastAsia="en-US"/>
        </w:rPr>
        <w:t>el plazo para emitir resolución</w:t>
      </w:r>
      <w:r w:rsidRPr="007D2314">
        <w:rPr>
          <w:rFonts w:ascii="Palatino Linotype" w:eastAsiaTheme="minorHAnsi" w:hAnsi="Palatino Linotype" w:cstheme="minorBidi"/>
          <w:szCs w:val="22"/>
          <w:lang w:val="es-MX"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rsidR="00192442" w:rsidRPr="007D2314" w:rsidRDefault="00192442" w:rsidP="00192442">
      <w:pPr>
        <w:spacing w:line="360" w:lineRule="auto"/>
        <w:jc w:val="both"/>
        <w:rPr>
          <w:rFonts w:ascii="Palatino Linotype" w:eastAsiaTheme="minorHAnsi" w:hAnsi="Palatino Linotype" w:cstheme="minorBidi"/>
          <w:szCs w:val="22"/>
          <w:lang w:val="es-MX" w:eastAsia="en-US"/>
        </w:rPr>
      </w:pPr>
      <w:r w:rsidRPr="007D2314">
        <w:rPr>
          <w:rFonts w:ascii="Palatino Linotype" w:eastAsiaTheme="minorHAnsi" w:hAnsi="Palatino Linotype" w:cstheme="minorBidi"/>
          <w:szCs w:val="22"/>
          <w:lang w:val="es-MX" w:eastAsia="en-US"/>
        </w:rPr>
        <w:t xml:space="preserve"> </w:t>
      </w:r>
    </w:p>
    <w:p w:rsidR="00192442" w:rsidRPr="007D2314" w:rsidRDefault="00192442" w:rsidP="00192442">
      <w:pPr>
        <w:spacing w:line="360" w:lineRule="auto"/>
        <w:jc w:val="both"/>
        <w:rPr>
          <w:rFonts w:ascii="Palatino Linotype" w:eastAsiaTheme="minorHAnsi" w:hAnsi="Palatino Linotype" w:cstheme="minorBidi"/>
          <w:szCs w:val="22"/>
          <w:lang w:val="es-MX" w:eastAsia="en-US"/>
        </w:rPr>
      </w:pPr>
      <w:r w:rsidRPr="007D2314">
        <w:rPr>
          <w:rFonts w:ascii="Palatino Linotype" w:eastAsiaTheme="minorHAnsi" w:hAnsi="Palatino Linotype" w:cstheme="minorBidi"/>
          <w:szCs w:val="22"/>
          <w:lang w:val="es-MX"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192442" w:rsidRPr="007D2314" w:rsidRDefault="00192442" w:rsidP="00192442">
      <w:pPr>
        <w:spacing w:line="360" w:lineRule="auto"/>
        <w:jc w:val="both"/>
        <w:rPr>
          <w:rFonts w:ascii="Palatino Linotype" w:eastAsiaTheme="minorHAnsi" w:hAnsi="Palatino Linotype" w:cstheme="minorBidi"/>
          <w:szCs w:val="22"/>
          <w:lang w:val="es-MX" w:eastAsia="en-US"/>
        </w:rPr>
      </w:pPr>
    </w:p>
    <w:p w:rsidR="00192442" w:rsidRPr="007D2314" w:rsidRDefault="00192442" w:rsidP="00192442">
      <w:pPr>
        <w:spacing w:line="360" w:lineRule="auto"/>
        <w:jc w:val="both"/>
        <w:rPr>
          <w:rFonts w:ascii="Palatino Linotype" w:eastAsiaTheme="minorHAnsi" w:hAnsi="Palatino Linotype" w:cstheme="minorBidi"/>
          <w:szCs w:val="22"/>
          <w:lang w:val="es-MX" w:eastAsia="en-US"/>
        </w:rPr>
      </w:pPr>
      <w:r w:rsidRPr="007D2314">
        <w:rPr>
          <w:rFonts w:ascii="Palatino Linotype" w:eastAsiaTheme="minorHAnsi" w:hAnsi="Palatino Linotype" w:cstheme="minorBidi"/>
          <w:szCs w:val="22"/>
          <w:lang w:val="es-MX"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rsidR="00192442" w:rsidRPr="007D2314" w:rsidRDefault="00192442" w:rsidP="00192442">
      <w:pPr>
        <w:spacing w:line="360" w:lineRule="auto"/>
        <w:jc w:val="both"/>
        <w:rPr>
          <w:rFonts w:ascii="Palatino Linotype" w:eastAsiaTheme="minorHAnsi" w:hAnsi="Palatino Linotype" w:cstheme="minorBidi"/>
          <w:szCs w:val="22"/>
          <w:lang w:val="es-MX" w:eastAsia="en-US"/>
        </w:rPr>
      </w:pPr>
    </w:p>
    <w:p w:rsidR="00192442" w:rsidRPr="007D2314" w:rsidRDefault="00192442" w:rsidP="00192442">
      <w:pPr>
        <w:spacing w:line="360" w:lineRule="auto"/>
        <w:jc w:val="both"/>
        <w:rPr>
          <w:rFonts w:ascii="Palatino Linotype" w:eastAsiaTheme="minorHAnsi" w:hAnsi="Palatino Linotype" w:cstheme="minorBidi"/>
          <w:szCs w:val="22"/>
          <w:lang w:val="es-MX" w:eastAsia="en-US"/>
        </w:rPr>
      </w:pPr>
      <w:r w:rsidRPr="007D2314">
        <w:rPr>
          <w:rFonts w:ascii="Palatino Linotype" w:eastAsiaTheme="minorHAnsi" w:hAnsi="Palatino Linotype" w:cstheme="minorBidi"/>
          <w:szCs w:val="22"/>
          <w:lang w:val="es-MX" w:eastAsia="en-US"/>
        </w:rPr>
        <w:t xml:space="preserve">Por ello, excepcionalmente, si un asunto es resuelto con posterioridad a los plazos señalados por la norma debe analizarse la razonabilidad del tiempo necesario para su resolución, atentos a los siguientes criterios:  </w:t>
      </w:r>
    </w:p>
    <w:p w:rsidR="00192442" w:rsidRPr="007D2314" w:rsidRDefault="00192442" w:rsidP="00192442">
      <w:pPr>
        <w:rPr>
          <w:rFonts w:asciiTheme="minorHAnsi" w:eastAsiaTheme="minorHAnsi" w:hAnsiTheme="minorHAnsi" w:cstheme="minorBidi"/>
          <w:sz w:val="22"/>
          <w:szCs w:val="22"/>
          <w:lang w:val="es-MX" w:eastAsia="en-US"/>
        </w:rPr>
      </w:pPr>
    </w:p>
    <w:p w:rsidR="00192442" w:rsidRPr="007D2314" w:rsidRDefault="00192442" w:rsidP="00192442">
      <w:pPr>
        <w:spacing w:line="360" w:lineRule="auto"/>
        <w:jc w:val="both"/>
        <w:rPr>
          <w:rFonts w:ascii="Palatino Linotype" w:eastAsiaTheme="minorHAnsi" w:hAnsi="Palatino Linotype" w:cstheme="minorBidi"/>
          <w:szCs w:val="22"/>
          <w:lang w:val="es-MX" w:eastAsia="en-US"/>
        </w:rPr>
      </w:pPr>
      <w:r w:rsidRPr="007D2314">
        <w:rPr>
          <w:rFonts w:ascii="Palatino Linotype" w:eastAsiaTheme="minorHAnsi" w:hAnsi="Palatino Linotype" w:cstheme="minorBidi"/>
          <w:szCs w:val="22"/>
          <w:lang w:val="es-MX" w:eastAsia="en-US"/>
        </w:rPr>
        <w:lastRenderedPageBreak/>
        <w:t>a)      Complejidad del asunto: La complejidad de la prueba, la pluralidad de sujetos procesales, el tiempo transcurrido, las características y contexto del recurso.</w:t>
      </w:r>
    </w:p>
    <w:p w:rsidR="00192442" w:rsidRPr="007D2314" w:rsidRDefault="00192442" w:rsidP="00192442">
      <w:pPr>
        <w:spacing w:line="360" w:lineRule="auto"/>
        <w:jc w:val="both"/>
        <w:rPr>
          <w:rFonts w:ascii="Palatino Linotype" w:eastAsiaTheme="minorHAnsi" w:hAnsi="Palatino Linotype" w:cstheme="minorBidi"/>
          <w:szCs w:val="22"/>
          <w:lang w:val="es-MX" w:eastAsia="en-US"/>
        </w:rPr>
      </w:pPr>
      <w:r w:rsidRPr="007D2314">
        <w:rPr>
          <w:rFonts w:ascii="Palatino Linotype" w:eastAsiaTheme="minorHAnsi" w:hAnsi="Palatino Linotype" w:cstheme="minorBidi"/>
          <w:szCs w:val="22"/>
          <w:lang w:val="es-MX" w:eastAsia="en-US"/>
        </w:rPr>
        <w:t>b)     Actividad Procesal del interesado: Acciones u omisiones del interesado.</w:t>
      </w:r>
    </w:p>
    <w:p w:rsidR="00192442" w:rsidRPr="007D2314" w:rsidRDefault="00192442" w:rsidP="00192442">
      <w:pPr>
        <w:spacing w:line="360" w:lineRule="auto"/>
        <w:jc w:val="both"/>
        <w:rPr>
          <w:rFonts w:ascii="Palatino Linotype" w:eastAsiaTheme="minorHAnsi" w:hAnsi="Palatino Linotype" w:cstheme="minorBidi"/>
          <w:szCs w:val="22"/>
          <w:lang w:val="es-MX" w:eastAsia="en-US"/>
        </w:rPr>
      </w:pPr>
      <w:r w:rsidRPr="007D2314">
        <w:rPr>
          <w:rFonts w:ascii="Palatino Linotype" w:eastAsiaTheme="minorHAnsi" w:hAnsi="Palatino Linotype" w:cstheme="minorBidi"/>
          <w:szCs w:val="22"/>
          <w:lang w:val="es-MX" w:eastAsia="en-US"/>
        </w:rPr>
        <w:t>c)  Conducta de la Autoridad: Las Acciones u omisiones realizadas en el procedimiento. Así como si la autoridad actuó con la debida diligencia.</w:t>
      </w:r>
    </w:p>
    <w:p w:rsidR="00192442" w:rsidRPr="007D2314" w:rsidRDefault="00192442" w:rsidP="00192442">
      <w:pPr>
        <w:spacing w:line="360" w:lineRule="auto"/>
        <w:jc w:val="both"/>
        <w:rPr>
          <w:rFonts w:ascii="Palatino Linotype" w:eastAsiaTheme="minorHAnsi" w:hAnsi="Palatino Linotype" w:cstheme="minorBidi"/>
          <w:szCs w:val="22"/>
          <w:lang w:val="es-MX" w:eastAsia="en-US"/>
        </w:rPr>
      </w:pPr>
      <w:r w:rsidRPr="007D2314">
        <w:rPr>
          <w:rFonts w:ascii="Palatino Linotype" w:eastAsiaTheme="minorHAnsi" w:hAnsi="Palatino Linotype" w:cstheme="minorBidi"/>
          <w:szCs w:val="22"/>
          <w:lang w:val="es-MX" w:eastAsia="en-US"/>
        </w:rPr>
        <w:t>d) La afectación generada en la situación jurídica de la persona involucrada en el proceso: Violación a sus derechos humanos.</w:t>
      </w:r>
    </w:p>
    <w:p w:rsidR="00192442" w:rsidRPr="007D2314" w:rsidRDefault="00192442" w:rsidP="00192442">
      <w:pPr>
        <w:spacing w:line="360" w:lineRule="auto"/>
        <w:jc w:val="both"/>
        <w:rPr>
          <w:rFonts w:ascii="Palatino Linotype" w:eastAsiaTheme="minorHAnsi" w:hAnsi="Palatino Linotype" w:cstheme="minorBidi"/>
          <w:sz w:val="22"/>
          <w:szCs w:val="22"/>
          <w:lang w:val="es-MX" w:eastAsia="en-US"/>
        </w:rPr>
      </w:pPr>
    </w:p>
    <w:p w:rsidR="00192442" w:rsidRPr="007D2314" w:rsidRDefault="00192442" w:rsidP="00192442">
      <w:pPr>
        <w:spacing w:line="360" w:lineRule="auto"/>
        <w:jc w:val="both"/>
        <w:rPr>
          <w:rFonts w:ascii="Palatino Linotype" w:eastAsiaTheme="minorHAnsi" w:hAnsi="Palatino Linotype" w:cstheme="minorBidi"/>
          <w:szCs w:val="22"/>
          <w:lang w:val="es-MX" w:eastAsia="en-US"/>
        </w:rPr>
      </w:pPr>
      <w:r w:rsidRPr="007D2314">
        <w:rPr>
          <w:rFonts w:ascii="Palatino Linotype" w:eastAsiaTheme="minorHAnsi" w:hAnsi="Palatino Linotype" w:cstheme="minorBidi"/>
          <w:szCs w:val="22"/>
          <w:lang w:val="es-MX" w:eastAsia="en-US"/>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192442" w:rsidRPr="007D2314" w:rsidRDefault="00192442" w:rsidP="00192442">
      <w:pPr>
        <w:spacing w:line="360" w:lineRule="auto"/>
        <w:jc w:val="both"/>
        <w:rPr>
          <w:rFonts w:ascii="Palatino Linotype" w:eastAsiaTheme="minorHAnsi" w:hAnsi="Palatino Linotype" w:cstheme="minorBidi"/>
          <w:szCs w:val="22"/>
          <w:lang w:val="es-MX" w:eastAsia="en-US"/>
        </w:rPr>
      </w:pPr>
    </w:p>
    <w:p w:rsidR="00192442" w:rsidRPr="007D2314" w:rsidRDefault="00192442" w:rsidP="00192442">
      <w:pPr>
        <w:spacing w:line="360" w:lineRule="auto"/>
        <w:jc w:val="both"/>
        <w:rPr>
          <w:rFonts w:ascii="Palatino Linotype" w:eastAsiaTheme="minorHAnsi" w:hAnsi="Palatino Linotype" w:cstheme="minorBidi"/>
          <w:szCs w:val="22"/>
          <w:lang w:val="es-MX" w:eastAsia="en-US"/>
        </w:rPr>
      </w:pPr>
      <w:r w:rsidRPr="007D2314">
        <w:rPr>
          <w:rFonts w:ascii="Palatino Linotype" w:eastAsiaTheme="minorHAnsi" w:hAnsi="Palatino Linotype" w:cstheme="minorBidi"/>
          <w:szCs w:val="22"/>
          <w:lang w:val="es-MX" w:eastAsia="en-US"/>
        </w:rPr>
        <w:t xml:space="preserve">Argumento que encuentra sustento en la jurisprudencia P./J. 32/92 emitida por el Pleno de la Suprema Corte de Justicia de la Nación de rubro </w:t>
      </w:r>
      <w:r w:rsidRPr="007D2314">
        <w:rPr>
          <w:rFonts w:ascii="Palatino Linotype" w:eastAsiaTheme="minorHAnsi" w:hAnsi="Palatino Linotype" w:cstheme="minorBidi"/>
          <w:i/>
          <w:szCs w:val="22"/>
          <w:lang w:val="es-MX" w:eastAsia="en-US"/>
        </w:rPr>
        <w:t>“TÉRMINOS PROCESALES. PARA DETERMINAR SI UN FUNCIONARIO JUDICIAL ACTUÓ INDEBIDAMENTE POR NO RESPETARLOS SE DEBE ATENDER AL PRESUPUESTO QUE CONSIDERÓ EL LEGISLADOR AL FIJARLOS Y LAS CARACTERÍSTICAS DEL CASO.”</w:t>
      </w:r>
      <w:r w:rsidRPr="007D2314">
        <w:rPr>
          <w:rFonts w:ascii="Palatino Linotype" w:eastAsiaTheme="minorHAnsi" w:hAnsi="Palatino Linotype" w:cstheme="minorBidi"/>
          <w:szCs w:val="22"/>
          <w:lang w:val="es-MX" w:eastAsia="en-US"/>
        </w:rPr>
        <w:t>, visible en la Gaceta del Seminario Judicial de la Federación con el registro digital 205635.</w:t>
      </w:r>
    </w:p>
    <w:p w:rsidR="00192442" w:rsidRPr="007D2314" w:rsidRDefault="00192442" w:rsidP="00192442">
      <w:pPr>
        <w:spacing w:line="360" w:lineRule="auto"/>
        <w:jc w:val="both"/>
        <w:rPr>
          <w:rFonts w:ascii="Palatino Linotype" w:eastAsiaTheme="minorHAnsi" w:hAnsi="Palatino Linotype" w:cstheme="minorBidi"/>
          <w:szCs w:val="22"/>
          <w:lang w:val="es-MX" w:eastAsia="en-US"/>
        </w:rPr>
      </w:pPr>
    </w:p>
    <w:p w:rsidR="00192442" w:rsidRPr="007D2314" w:rsidRDefault="00192442" w:rsidP="00192442">
      <w:pPr>
        <w:spacing w:line="360" w:lineRule="auto"/>
        <w:jc w:val="both"/>
        <w:rPr>
          <w:rFonts w:ascii="Palatino Linotype" w:eastAsiaTheme="minorHAnsi" w:hAnsi="Palatino Linotype" w:cstheme="minorBidi"/>
          <w:szCs w:val="22"/>
          <w:lang w:val="es-MX" w:eastAsia="en-US"/>
        </w:rPr>
      </w:pPr>
      <w:r w:rsidRPr="007D2314">
        <w:rPr>
          <w:rFonts w:ascii="Palatino Linotype" w:eastAsiaTheme="minorHAnsi" w:hAnsi="Palatino Linotype" w:cstheme="minorBidi"/>
          <w:szCs w:val="22"/>
          <w:lang w:val="es-MX"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w:t>
      </w:r>
      <w:r w:rsidRPr="007D2314">
        <w:rPr>
          <w:rFonts w:ascii="Palatino Linotype" w:eastAsiaTheme="minorHAnsi" w:hAnsi="Palatino Linotype" w:cstheme="minorBidi"/>
          <w:szCs w:val="22"/>
          <w:lang w:val="es-MX" w:eastAsia="en-US"/>
        </w:rPr>
        <w:lastRenderedPageBreak/>
        <w:t>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192442" w:rsidRPr="007D2314" w:rsidRDefault="00192442" w:rsidP="00192442">
      <w:pPr>
        <w:spacing w:line="360" w:lineRule="auto"/>
        <w:jc w:val="both"/>
        <w:rPr>
          <w:rFonts w:ascii="Palatino Linotype" w:eastAsiaTheme="minorHAnsi" w:hAnsi="Palatino Linotype" w:cstheme="minorBidi"/>
          <w:szCs w:val="22"/>
          <w:lang w:val="es-MX" w:eastAsia="en-US"/>
        </w:rPr>
      </w:pPr>
    </w:p>
    <w:p w:rsidR="00192442" w:rsidRPr="007D2314" w:rsidRDefault="00192442" w:rsidP="00192442">
      <w:pPr>
        <w:spacing w:line="360" w:lineRule="auto"/>
        <w:jc w:val="both"/>
        <w:rPr>
          <w:rFonts w:ascii="Palatino Linotype" w:eastAsiaTheme="minorHAnsi" w:hAnsi="Palatino Linotype" w:cstheme="minorBidi"/>
          <w:szCs w:val="22"/>
          <w:lang w:val="es-MX" w:eastAsia="en-US"/>
        </w:rPr>
      </w:pPr>
      <w:r w:rsidRPr="007D2314">
        <w:rPr>
          <w:rFonts w:ascii="Palatino Linotype" w:eastAsiaTheme="minorHAnsi" w:hAnsi="Palatino Linotype" w:cstheme="minorBidi"/>
          <w:szCs w:val="22"/>
          <w:lang w:val="es-MX" w:eastAsia="en-US"/>
        </w:rPr>
        <w:t>Al respecto, también son de considerar los criterios sostenidos por el Cuarto Tribunal Colegiado en Materia Administrativa del Primer Circuito, cuyos rubros y datos de identificación son los siguientes:</w:t>
      </w:r>
    </w:p>
    <w:p w:rsidR="00192442" w:rsidRPr="007D2314" w:rsidRDefault="00192442" w:rsidP="00192442">
      <w:pPr>
        <w:spacing w:line="360" w:lineRule="auto"/>
        <w:jc w:val="both"/>
        <w:rPr>
          <w:rFonts w:ascii="Palatino Linotype" w:eastAsiaTheme="minorHAnsi" w:hAnsi="Palatino Linotype" w:cstheme="minorBidi"/>
          <w:b/>
          <w:i/>
          <w:sz w:val="22"/>
          <w:szCs w:val="22"/>
          <w:lang w:val="es-MX" w:eastAsia="en-US"/>
        </w:rPr>
      </w:pPr>
    </w:p>
    <w:p w:rsidR="00192442" w:rsidRPr="007D2314" w:rsidRDefault="00192442" w:rsidP="00192442">
      <w:pPr>
        <w:spacing w:line="360" w:lineRule="auto"/>
        <w:jc w:val="both"/>
        <w:rPr>
          <w:rFonts w:ascii="Palatino Linotype" w:eastAsiaTheme="minorHAnsi" w:hAnsi="Palatino Linotype" w:cstheme="minorBidi"/>
          <w:sz w:val="22"/>
          <w:szCs w:val="22"/>
          <w:lang w:val="es-MX" w:eastAsia="en-US"/>
        </w:rPr>
      </w:pPr>
      <w:r w:rsidRPr="007D2314">
        <w:rPr>
          <w:rFonts w:ascii="Palatino Linotype" w:eastAsiaTheme="minorHAnsi" w:hAnsi="Palatino Linotype" w:cstheme="minorBidi"/>
          <w:b/>
          <w:i/>
          <w:sz w:val="22"/>
          <w:szCs w:val="22"/>
          <w:lang w:val="es-MX" w:eastAsia="en-US"/>
        </w:rPr>
        <w:t>“PLAZO RAZONABLE PARA RESOLVER. DIMENSIÓN Y EFECTOS DE ESTE CONCEPTO CUANDO SE ADUCE EXCESIVA CARGA DE TRABAJO.”</w:t>
      </w:r>
      <w:r w:rsidRPr="007D2314">
        <w:rPr>
          <w:rFonts w:ascii="Palatino Linotype" w:eastAsiaTheme="minorHAnsi" w:hAnsi="Palatino Linotype" w:cstheme="minorBidi"/>
          <w:sz w:val="22"/>
          <w:szCs w:val="22"/>
          <w:lang w:val="es-MX" w:eastAsia="en-US"/>
        </w:rPr>
        <w:t xml:space="preserve"> consultable en el Seminario Judicial de la Federación y su gaceta, con el registro digital 2002351.</w:t>
      </w:r>
    </w:p>
    <w:p w:rsidR="00192442" w:rsidRPr="007D2314" w:rsidRDefault="00192442" w:rsidP="00192442">
      <w:pPr>
        <w:spacing w:line="360" w:lineRule="auto"/>
        <w:jc w:val="both"/>
        <w:rPr>
          <w:rFonts w:ascii="Palatino Linotype" w:eastAsiaTheme="minorHAnsi" w:hAnsi="Palatino Linotype" w:cstheme="minorBidi"/>
          <w:b/>
          <w:i/>
          <w:sz w:val="22"/>
          <w:szCs w:val="22"/>
          <w:lang w:val="es-MX" w:eastAsia="en-US"/>
        </w:rPr>
      </w:pPr>
    </w:p>
    <w:p w:rsidR="00192442" w:rsidRPr="007D2314" w:rsidRDefault="00192442" w:rsidP="00192442">
      <w:pPr>
        <w:spacing w:line="360" w:lineRule="auto"/>
        <w:jc w:val="both"/>
        <w:rPr>
          <w:rFonts w:ascii="Palatino Linotype" w:eastAsiaTheme="minorHAnsi" w:hAnsi="Palatino Linotype" w:cstheme="minorBidi"/>
          <w:sz w:val="22"/>
          <w:szCs w:val="22"/>
          <w:lang w:val="es-MX" w:eastAsia="en-US"/>
        </w:rPr>
      </w:pPr>
      <w:r w:rsidRPr="007D2314">
        <w:rPr>
          <w:rFonts w:ascii="Palatino Linotype" w:eastAsiaTheme="minorHAnsi" w:hAnsi="Palatino Linotype" w:cstheme="minorBidi"/>
          <w:b/>
          <w:i/>
          <w:sz w:val="22"/>
          <w:szCs w:val="22"/>
          <w:lang w:val="es-MX" w:eastAsia="en-US"/>
        </w:rPr>
        <w:t>“PLAZO RAZONABLE PARA RESOLVER. CONCEPTO Y ELEMENTOS QUE LO INTEGRAN A LA LUZ DEL DERECHO INTERNACIONAL DE LOS DERECHOS HUMANOS.”</w:t>
      </w:r>
      <w:r w:rsidRPr="007D2314">
        <w:rPr>
          <w:rFonts w:ascii="Palatino Linotype" w:eastAsiaTheme="minorHAnsi" w:hAnsi="Palatino Linotype" w:cstheme="minorBidi"/>
          <w:sz w:val="22"/>
          <w:szCs w:val="22"/>
          <w:lang w:val="es-MX" w:eastAsia="en-US"/>
        </w:rPr>
        <w:t>, visible en el Seminario Judicial de la Federación y su gaceta, con el registro digital 2002350.</w:t>
      </w:r>
    </w:p>
    <w:p w:rsidR="00192442" w:rsidRPr="007D2314" w:rsidRDefault="00192442" w:rsidP="00192442">
      <w:pPr>
        <w:spacing w:line="360" w:lineRule="auto"/>
        <w:jc w:val="both"/>
        <w:rPr>
          <w:rFonts w:ascii="Palatino Linotype" w:eastAsiaTheme="minorHAnsi" w:hAnsi="Palatino Linotype" w:cstheme="minorBidi"/>
          <w:sz w:val="22"/>
          <w:szCs w:val="22"/>
          <w:lang w:val="es-MX" w:eastAsia="en-US"/>
        </w:rPr>
      </w:pPr>
    </w:p>
    <w:p w:rsidR="00192442" w:rsidRPr="007D2314" w:rsidRDefault="00192442" w:rsidP="00192442">
      <w:pPr>
        <w:spacing w:line="360" w:lineRule="auto"/>
        <w:jc w:val="both"/>
        <w:rPr>
          <w:rFonts w:ascii="Palatino Linotype" w:eastAsiaTheme="minorHAnsi" w:hAnsi="Palatino Linotype" w:cstheme="minorBidi"/>
          <w:szCs w:val="22"/>
          <w:lang w:val="es-MX" w:eastAsia="en-US"/>
        </w:rPr>
      </w:pPr>
      <w:r w:rsidRPr="007D2314">
        <w:rPr>
          <w:rFonts w:ascii="Palatino Linotype" w:eastAsiaTheme="minorHAnsi" w:hAnsi="Palatino Linotype" w:cstheme="minorBidi"/>
          <w:bCs/>
          <w:szCs w:val="22"/>
          <w:lang w:val="es-MX" w:eastAsia="en-US"/>
        </w:rPr>
        <w:t>Por ello, este organismo garante comprometido con la tutela de los derechos humanos confiados, señala que este exceso del plazo legal para resolver el presente asunto, resulta de carácter excepcional.</w:t>
      </w:r>
    </w:p>
    <w:p w:rsidR="00B96A17" w:rsidRPr="007D2314" w:rsidRDefault="00B96A17" w:rsidP="00B96A17">
      <w:pPr>
        <w:spacing w:line="360" w:lineRule="auto"/>
        <w:jc w:val="both"/>
        <w:rPr>
          <w:rFonts w:ascii="Palatino Linotype" w:eastAsiaTheme="minorHAnsi" w:hAnsi="Palatino Linotype" w:cs="Arial"/>
          <w:lang w:val="es-MX" w:eastAsia="en-US"/>
        </w:rPr>
      </w:pPr>
    </w:p>
    <w:p w:rsidR="00192442" w:rsidRPr="007D2314" w:rsidRDefault="00192442" w:rsidP="00B96A17">
      <w:pPr>
        <w:spacing w:line="360" w:lineRule="auto"/>
        <w:jc w:val="both"/>
        <w:rPr>
          <w:rFonts w:ascii="Palatino Linotype" w:eastAsiaTheme="minorHAnsi" w:hAnsi="Palatino Linotype" w:cs="Arial"/>
          <w:lang w:val="es-MX" w:eastAsia="en-US"/>
        </w:rPr>
      </w:pPr>
    </w:p>
    <w:p w:rsidR="00E74701" w:rsidRPr="007D2314" w:rsidRDefault="00E74701" w:rsidP="00D57F74">
      <w:pPr>
        <w:spacing w:line="360" w:lineRule="auto"/>
        <w:jc w:val="center"/>
        <w:rPr>
          <w:rFonts w:ascii="Palatino Linotype" w:eastAsiaTheme="minorHAnsi" w:hAnsi="Palatino Linotype" w:cs="Arial"/>
          <w:b/>
          <w:sz w:val="28"/>
          <w:lang w:val="es-MX" w:eastAsia="en-US"/>
        </w:rPr>
      </w:pPr>
      <w:r w:rsidRPr="007D2314">
        <w:rPr>
          <w:rFonts w:ascii="Palatino Linotype" w:eastAsiaTheme="minorHAnsi" w:hAnsi="Palatino Linotype" w:cs="Arial"/>
          <w:b/>
          <w:sz w:val="28"/>
          <w:lang w:val="es-MX" w:eastAsia="en-US"/>
        </w:rPr>
        <w:lastRenderedPageBreak/>
        <w:t>C O N S I D E R A N</w:t>
      </w:r>
      <w:r w:rsidR="00D57F74" w:rsidRPr="007D2314">
        <w:rPr>
          <w:rFonts w:ascii="Palatino Linotype" w:eastAsiaTheme="minorHAnsi" w:hAnsi="Palatino Linotype" w:cs="Arial"/>
          <w:b/>
          <w:sz w:val="28"/>
          <w:lang w:val="es-MX" w:eastAsia="en-US"/>
        </w:rPr>
        <w:t xml:space="preserve"> D O </w:t>
      </w:r>
    </w:p>
    <w:p w:rsidR="00D57F74" w:rsidRPr="007D2314" w:rsidRDefault="00D57F74" w:rsidP="00D57F74">
      <w:pPr>
        <w:spacing w:line="360" w:lineRule="auto"/>
        <w:jc w:val="center"/>
        <w:rPr>
          <w:rFonts w:ascii="Palatino Linotype" w:eastAsiaTheme="minorHAnsi" w:hAnsi="Palatino Linotype" w:cs="Arial"/>
          <w:b/>
          <w:sz w:val="6"/>
          <w:lang w:val="es-MX" w:eastAsia="en-US"/>
        </w:rPr>
      </w:pPr>
    </w:p>
    <w:p w:rsidR="0029071C" w:rsidRPr="007D2314" w:rsidRDefault="0029071C" w:rsidP="0029071C">
      <w:pPr>
        <w:spacing w:line="360" w:lineRule="auto"/>
        <w:jc w:val="both"/>
        <w:rPr>
          <w:rFonts w:ascii="Palatino Linotype" w:eastAsiaTheme="minorHAnsi" w:hAnsi="Palatino Linotype" w:cs="Arial"/>
          <w:sz w:val="28"/>
          <w:lang w:val="es-MX" w:eastAsia="en-US"/>
        </w:rPr>
      </w:pPr>
      <w:r w:rsidRPr="007D2314">
        <w:rPr>
          <w:rFonts w:ascii="Palatino Linotype" w:eastAsiaTheme="minorHAnsi" w:hAnsi="Palatino Linotype" w:cs="Arial"/>
          <w:b/>
          <w:sz w:val="28"/>
          <w:lang w:val="es-MX" w:eastAsia="en-US"/>
        </w:rPr>
        <w:t>PRIMERO. De la competencia</w:t>
      </w:r>
      <w:r w:rsidRPr="007D2314">
        <w:rPr>
          <w:rFonts w:ascii="Palatino Linotype" w:eastAsiaTheme="minorHAnsi" w:hAnsi="Palatino Linotype" w:cs="Arial"/>
          <w:sz w:val="28"/>
          <w:lang w:val="es-MX" w:eastAsia="en-US"/>
        </w:rPr>
        <w:t>.</w:t>
      </w:r>
    </w:p>
    <w:p w:rsidR="008A64CB" w:rsidRPr="007D2314" w:rsidRDefault="0029071C" w:rsidP="00E74701">
      <w:pPr>
        <w:spacing w:line="360" w:lineRule="auto"/>
        <w:jc w:val="both"/>
        <w:rPr>
          <w:rFonts w:ascii="Palatino Linotype" w:eastAsiaTheme="minorHAnsi" w:hAnsi="Palatino Linotype" w:cs="Arial"/>
          <w:lang w:val="es-MX" w:eastAsia="en-US"/>
        </w:rPr>
      </w:pPr>
      <w:r w:rsidRPr="007D2314">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w:t>
      </w:r>
      <w:r w:rsidR="00E74701" w:rsidRPr="007D2314">
        <w:rPr>
          <w:rFonts w:ascii="Palatino Linotype" w:eastAsiaTheme="minorHAnsi" w:hAnsi="Palatino Linotype" w:cs="Arial"/>
          <w:lang w:val="es-MX" w:eastAsia="en-US"/>
        </w:rPr>
        <w:t xml:space="preserve"> Estado de México y Municipios.</w:t>
      </w:r>
    </w:p>
    <w:p w:rsidR="00A26BD8" w:rsidRPr="007D2314" w:rsidRDefault="00A26BD8" w:rsidP="0029071C">
      <w:pPr>
        <w:autoSpaceDE w:val="0"/>
        <w:autoSpaceDN w:val="0"/>
        <w:adjustRightInd w:val="0"/>
        <w:spacing w:line="360" w:lineRule="auto"/>
        <w:jc w:val="both"/>
        <w:rPr>
          <w:rFonts w:ascii="Palatino Linotype" w:eastAsiaTheme="minorHAnsi" w:hAnsi="Palatino Linotype" w:cs="Arial"/>
          <w:b/>
          <w:sz w:val="28"/>
          <w:lang w:val="es-MX" w:eastAsia="en-US"/>
        </w:rPr>
      </w:pPr>
    </w:p>
    <w:p w:rsidR="0029071C" w:rsidRPr="007D2314"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7D2314">
        <w:rPr>
          <w:rFonts w:ascii="Palatino Linotype" w:eastAsiaTheme="minorHAnsi" w:hAnsi="Palatino Linotype" w:cs="Arial"/>
          <w:b/>
          <w:sz w:val="28"/>
          <w:lang w:val="es-MX" w:eastAsia="en-US"/>
        </w:rPr>
        <w:t xml:space="preserve">SEGUNDO. De los alcances del Recurso de Revisión. </w:t>
      </w:r>
    </w:p>
    <w:p w:rsidR="0029071C" w:rsidRPr="007D2314"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7D2314">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1D2DE0" w:rsidRPr="007D2314" w:rsidRDefault="001D2DE0" w:rsidP="0029071C">
      <w:pPr>
        <w:autoSpaceDE w:val="0"/>
        <w:autoSpaceDN w:val="0"/>
        <w:adjustRightInd w:val="0"/>
        <w:spacing w:line="360" w:lineRule="auto"/>
        <w:jc w:val="both"/>
        <w:rPr>
          <w:rFonts w:ascii="Palatino Linotype" w:eastAsiaTheme="minorHAnsi" w:hAnsi="Palatino Linotype" w:cs="Arial"/>
          <w:lang w:val="es-MX" w:eastAsia="en-US"/>
        </w:rPr>
      </w:pPr>
    </w:p>
    <w:p w:rsidR="00192442" w:rsidRPr="007D2314" w:rsidRDefault="00192442" w:rsidP="0029071C">
      <w:pPr>
        <w:autoSpaceDE w:val="0"/>
        <w:autoSpaceDN w:val="0"/>
        <w:adjustRightInd w:val="0"/>
        <w:spacing w:line="360" w:lineRule="auto"/>
        <w:jc w:val="both"/>
        <w:rPr>
          <w:rFonts w:ascii="Palatino Linotype" w:eastAsiaTheme="minorHAnsi" w:hAnsi="Palatino Linotype" w:cs="Arial"/>
          <w:lang w:val="es-MX" w:eastAsia="en-US"/>
        </w:rPr>
      </w:pPr>
    </w:p>
    <w:p w:rsidR="00EE2FB1" w:rsidRPr="007D2314" w:rsidRDefault="00EE2FB1" w:rsidP="00EE2FB1">
      <w:pPr>
        <w:autoSpaceDE w:val="0"/>
        <w:autoSpaceDN w:val="0"/>
        <w:adjustRightInd w:val="0"/>
        <w:spacing w:line="360" w:lineRule="auto"/>
        <w:jc w:val="both"/>
        <w:rPr>
          <w:rFonts w:ascii="Palatino Linotype" w:hAnsi="Palatino Linotype" w:cs="Arial"/>
          <w:b/>
        </w:rPr>
      </w:pPr>
      <w:r w:rsidRPr="007D2314">
        <w:rPr>
          <w:rFonts w:ascii="Palatino Linotype" w:hAnsi="Palatino Linotype" w:cs="Arial"/>
          <w:b/>
          <w:sz w:val="28"/>
        </w:rPr>
        <w:lastRenderedPageBreak/>
        <w:t>TERCERO. Cuestiones de previo y especial pronunciamiento</w:t>
      </w:r>
      <w:r w:rsidRPr="007D2314">
        <w:rPr>
          <w:rFonts w:ascii="Palatino Linotype" w:hAnsi="Palatino Linotype" w:cs="Arial"/>
          <w:b/>
        </w:rPr>
        <w:t>.</w:t>
      </w:r>
    </w:p>
    <w:p w:rsidR="00EE2FB1" w:rsidRPr="007D2314" w:rsidRDefault="00EE2FB1" w:rsidP="00EE2FB1">
      <w:pPr>
        <w:spacing w:line="360" w:lineRule="auto"/>
        <w:jc w:val="both"/>
        <w:rPr>
          <w:rFonts w:ascii="Palatino Linotype" w:hAnsi="Palatino Linotype"/>
        </w:rPr>
      </w:pPr>
      <w:r w:rsidRPr="007D2314">
        <w:rPr>
          <w:rFonts w:ascii="Palatino Linotype" w:hAnsi="Palatino Linotype"/>
        </w:rPr>
        <w:t xml:space="preserve">Aunado a los anterior tenemos algunas cuestiones de previo y especial pronunciamiento, antes de entrar al estudio del fondo del asunto y es necesario referir, que si bien el recurso de mérito es procedente al haber sido admitido como ha quedado descrito en el apartado de antecedentes, no menos cierto es que en el acuerdo de admisión no se hace mención al nombre del </w:t>
      </w:r>
      <w:r w:rsidRPr="007D2314">
        <w:rPr>
          <w:rFonts w:ascii="Palatino Linotype" w:hAnsi="Palatino Linotype"/>
          <w:b/>
        </w:rPr>
        <w:t>Recurrente,</w:t>
      </w:r>
      <w:r w:rsidRPr="007D2314">
        <w:rPr>
          <w:rFonts w:ascii="Palatino Linotype" w:hAnsi="Palatino Linotype"/>
        </w:rPr>
        <w:t xml:space="preserve"> por lo que en este punto se tiene por satisfecho, ya que el artículo 180, de la Ley de Transparencia y Acceso a la Información Pública del Estado de México y Municipios último párrafo, prevé que no es requisito indispensable contener el nombre cuando se hace la impugnación de manera electrónica, ello porque no se advierte nombre en específico sino </w:t>
      </w:r>
      <w:r w:rsidRPr="007D2314">
        <w:rPr>
          <w:rFonts w:ascii="Palatino Linotype" w:hAnsi="Palatino Linotype" w:cs="Arial"/>
          <w:b/>
        </w:rPr>
        <w:t>MV M</w:t>
      </w:r>
      <w:r w:rsidRPr="007D2314">
        <w:rPr>
          <w:rFonts w:ascii="Palatino Linotype" w:hAnsi="Palatino Linotype" w:cs="Arial"/>
        </w:rPr>
        <w:t>, del cual no se colige que corresponda al nombre de una persona.</w:t>
      </w:r>
    </w:p>
    <w:p w:rsidR="00EE2FB1" w:rsidRPr="007D2314" w:rsidRDefault="00EE2FB1" w:rsidP="00EE2FB1">
      <w:pPr>
        <w:pStyle w:val="Prrafodelista"/>
        <w:widowControl w:val="0"/>
        <w:autoSpaceDE w:val="0"/>
        <w:autoSpaceDN w:val="0"/>
        <w:adjustRightInd w:val="0"/>
        <w:spacing w:line="360" w:lineRule="auto"/>
        <w:ind w:left="0"/>
        <w:jc w:val="both"/>
        <w:rPr>
          <w:rFonts w:ascii="Palatino Linotype" w:hAnsi="Palatino Linotype" w:cs="Arial"/>
        </w:rPr>
      </w:pPr>
    </w:p>
    <w:p w:rsidR="00EE2FB1" w:rsidRPr="007D2314" w:rsidRDefault="00EE2FB1" w:rsidP="00EE2FB1">
      <w:pPr>
        <w:pStyle w:val="Prrafodelista"/>
        <w:widowControl w:val="0"/>
        <w:autoSpaceDE w:val="0"/>
        <w:autoSpaceDN w:val="0"/>
        <w:adjustRightInd w:val="0"/>
        <w:spacing w:line="360" w:lineRule="auto"/>
        <w:ind w:left="0"/>
        <w:jc w:val="both"/>
        <w:rPr>
          <w:rFonts w:ascii="Palatino Linotype" w:hAnsi="Palatino Linotype" w:cs="Arial"/>
        </w:rPr>
      </w:pPr>
      <w:r w:rsidRPr="007D2314">
        <w:rPr>
          <w:rFonts w:ascii="Palatino Linotype" w:hAnsi="Palatino Linotype" w:cs="Arial"/>
        </w:rPr>
        <w:t xml:space="preserve">Esta Ponencia considera importante abordar el análisis de los requisitos de procedibilidad de los recursos de revisión, así el artículo 180 de la </w:t>
      </w:r>
      <w:r w:rsidRPr="007D2314">
        <w:rPr>
          <w:rFonts w:ascii="Palatino Linotype" w:hAnsi="Palatino Linotype" w:cs="Arial"/>
          <w:lang w:eastAsia="es-MX"/>
        </w:rPr>
        <w:t xml:space="preserve">Ley de Transparencia y Acceso a la Información Pública del Estado de México y Municipios, que </w:t>
      </w:r>
      <w:r w:rsidRPr="007D2314">
        <w:rPr>
          <w:rFonts w:ascii="Palatino Linotype" w:hAnsi="Palatino Linotype" w:cs="Arial"/>
        </w:rPr>
        <w:t>establece lo siguiente:</w:t>
      </w:r>
    </w:p>
    <w:p w:rsidR="00EE2FB1" w:rsidRPr="007D2314" w:rsidRDefault="00EE2FB1" w:rsidP="00EE2FB1">
      <w:pPr>
        <w:pStyle w:val="Sinespaciado"/>
      </w:pPr>
    </w:p>
    <w:p w:rsidR="00EE2FB1" w:rsidRPr="007D2314" w:rsidRDefault="00EE2FB1" w:rsidP="00EE2FB1">
      <w:pPr>
        <w:ind w:left="851" w:right="851"/>
        <w:jc w:val="both"/>
        <w:rPr>
          <w:rFonts w:ascii="Palatino Linotype" w:hAnsi="Palatino Linotype"/>
          <w:b/>
          <w:i/>
          <w:sz w:val="22"/>
        </w:rPr>
      </w:pPr>
      <w:r w:rsidRPr="007D2314">
        <w:rPr>
          <w:rFonts w:ascii="Palatino Linotype" w:hAnsi="Palatino Linotype"/>
          <w:i/>
          <w:sz w:val="22"/>
        </w:rPr>
        <w:t>“</w:t>
      </w:r>
      <w:r w:rsidRPr="007D2314">
        <w:rPr>
          <w:rFonts w:ascii="Palatino Linotype" w:hAnsi="Palatino Linotype"/>
          <w:b/>
          <w:i/>
          <w:sz w:val="22"/>
        </w:rPr>
        <w:t xml:space="preserve">Artículo 180. </w:t>
      </w:r>
      <w:r w:rsidRPr="007D2314">
        <w:rPr>
          <w:rFonts w:ascii="Palatino Linotype" w:hAnsi="Palatino Linotype"/>
          <w:i/>
          <w:sz w:val="22"/>
        </w:rPr>
        <w:t xml:space="preserve">El </w:t>
      </w:r>
      <w:r w:rsidRPr="007D2314">
        <w:rPr>
          <w:rFonts w:ascii="Palatino Linotype" w:hAnsi="Palatino Linotype" w:cs="Arial"/>
          <w:i/>
          <w:sz w:val="22"/>
        </w:rPr>
        <w:t>recurso</w:t>
      </w:r>
      <w:r w:rsidRPr="007D2314">
        <w:rPr>
          <w:rFonts w:ascii="Palatino Linotype" w:hAnsi="Palatino Linotype"/>
          <w:i/>
          <w:sz w:val="22"/>
        </w:rPr>
        <w:t xml:space="preserve"> </w:t>
      </w:r>
      <w:r w:rsidRPr="007D2314">
        <w:rPr>
          <w:rFonts w:ascii="Palatino Linotype" w:hAnsi="Palatino Linotype" w:cs="Arial"/>
          <w:i/>
          <w:sz w:val="22"/>
          <w:lang w:eastAsia="es-MX"/>
        </w:rPr>
        <w:t>de</w:t>
      </w:r>
      <w:r w:rsidRPr="007D2314">
        <w:rPr>
          <w:rFonts w:ascii="Palatino Linotype" w:hAnsi="Palatino Linotype"/>
          <w:i/>
          <w:sz w:val="22"/>
        </w:rPr>
        <w:t xml:space="preserve"> revisión contendrá:</w:t>
      </w:r>
      <w:r w:rsidRPr="007D2314">
        <w:rPr>
          <w:rFonts w:ascii="Palatino Linotype" w:hAnsi="Palatino Linotype"/>
          <w:b/>
          <w:i/>
          <w:sz w:val="22"/>
        </w:rPr>
        <w:t xml:space="preserve"> </w:t>
      </w:r>
    </w:p>
    <w:p w:rsidR="00EE2FB1" w:rsidRPr="007D2314" w:rsidRDefault="00EE2FB1" w:rsidP="00EE2FB1">
      <w:pPr>
        <w:ind w:left="851" w:right="851"/>
        <w:jc w:val="both"/>
        <w:rPr>
          <w:rFonts w:ascii="Palatino Linotype" w:hAnsi="Palatino Linotype"/>
          <w:b/>
          <w:i/>
          <w:sz w:val="22"/>
        </w:rPr>
      </w:pPr>
      <w:r w:rsidRPr="007D2314">
        <w:rPr>
          <w:rFonts w:ascii="Palatino Linotype" w:hAnsi="Palatino Linotype"/>
          <w:b/>
          <w:i/>
          <w:sz w:val="22"/>
        </w:rPr>
        <w:t xml:space="preserve">I. </w:t>
      </w:r>
      <w:r w:rsidRPr="007D2314">
        <w:rPr>
          <w:rFonts w:ascii="Palatino Linotype" w:hAnsi="Palatino Linotype"/>
          <w:i/>
          <w:sz w:val="22"/>
        </w:rPr>
        <w:t xml:space="preserve">El sujeto obligado ante </w:t>
      </w:r>
      <w:r w:rsidRPr="007D2314">
        <w:rPr>
          <w:rFonts w:ascii="Palatino Linotype" w:hAnsi="Palatino Linotype" w:cs="Arial"/>
          <w:i/>
          <w:sz w:val="22"/>
        </w:rPr>
        <w:t>la</w:t>
      </w:r>
      <w:r w:rsidRPr="007D2314">
        <w:rPr>
          <w:rFonts w:ascii="Palatino Linotype" w:hAnsi="Palatino Linotype"/>
          <w:i/>
          <w:sz w:val="22"/>
        </w:rPr>
        <w:t xml:space="preserve"> cual </w:t>
      </w:r>
      <w:r w:rsidRPr="007D2314">
        <w:rPr>
          <w:rFonts w:ascii="Palatino Linotype" w:hAnsi="Palatino Linotype" w:cs="Arial"/>
          <w:i/>
          <w:sz w:val="22"/>
          <w:lang w:eastAsia="es-MX"/>
        </w:rPr>
        <w:t>se</w:t>
      </w:r>
      <w:r w:rsidRPr="007D2314">
        <w:rPr>
          <w:rFonts w:ascii="Palatino Linotype" w:hAnsi="Palatino Linotype"/>
          <w:i/>
          <w:sz w:val="22"/>
        </w:rPr>
        <w:t xml:space="preserve"> presentó la solicitud;</w:t>
      </w:r>
      <w:r w:rsidRPr="007D2314">
        <w:rPr>
          <w:rFonts w:ascii="Palatino Linotype" w:hAnsi="Palatino Linotype"/>
          <w:b/>
          <w:i/>
          <w:sz w:val="22"/>
        </w:rPr>
        <w:t xml:space="preserve"> </w:t>
      </w:r>
    </w:p>
    <w:p w:rsidR="00EE2FB1" w:rsidRPr="007D2314" w:rsidRDefault="00EE2FB1" w:rsidP="00EE2FB1">
      <w:pPr>
        <w:ind w:left="851" w:right="851"/>
        <w:jc w:val="both"/>
        <w:rPr>
          <w:rFonts w:ascii="Palatino Linotype" w:hAnsi="Palatino Linotype"/>
          <w:b/>
          <w:i/>
          <w:sz w:val="22"/>
        </w:rPr>
      </w:pPr>
      <w:r w:rsidRPr="007D2314">
        <w:rPr>
          <w:rFonts w:ascii="Palatino Linotype" w:hAnsi="Palatino Linotype"/>
          <w:b/>
          <w:i/>
          <w:sz w:val="22"/>
        </w:rPr>
        <w:t xml:space="preserve">II. </w:t>
      </w:r>
      <w:r w:rsidRPr="007D2314">
        <w:rPr>
          <w:rFonts w:ascii="Palatino Linotype" w:hAnsi="Palatino Linotype"/>
          <w:b/>
          <w:i/>
          <w:sz w:val="22"/>
          <w:u w:val="single"/>
        </w:rPr>
        <w:t xml:space="preserve">El nombre del solicitante </w:t>
      </w:r>
      <w:r w:rsidRPr="007D2314">
        <w:rPr>
          <w:rFonts w:ascii="Palatino Linotype" w:hAnsi="Palatino Linotype" w:cs="Arial"/>
          <w:b/>
          <w:i/>
          <w:sz w:val="22"/>
          <w:u w:val="single"/>
          <w:lang w:eastAsia="es-MX"/>
        </w:rPr>
        <w:t>que</w:t>
      </w:r>
      <w:r w:rsidRPr="007D2314">
        <w:rPr>
          <w:rFonts w:ascii="Palatino Linotype" w:hAnsi="Palatino Linotype"/>
          <w:b/>
          <w:i/>
          <w:sz w:val="22"/>
          <w:u w:val="single"/>
        </w:rPr>
        <w:t xml:space="preserve"> recurre</w:t>
      </w:r>
      <w:r w:rsidRPr="007D2314">
        <w:rPr>
          <w:rFonts w:ascii="Palatino Linotype" w:hAnsi="Palatino Linotype"/>
          <w:b/>
          <w:i/>
          <w:sz w:val="22"/>
        </w:rPr>
        <w:t xml:space="preserve"> </w:t>
      </w:r>
      <w:r w:rsidRPr="007D2314">
        <w:rPr>
          <w:rFonts w:ascii="Palatino Linotype" w:hAnsi="Palatino Linotype"/>
          <w:i/>
          <w:sz w:val="22"/>
        </w:rPr>
        <w:t>o de su representante y, en su caso, del tercero interesado, así como la dirección o medio que señale para recibir notificaciones;</w:t>
      </w:r>
      <w:r w:rsidRPr="007D2314">
        <w:rPr>
          <w:rFonts w:ascii="Palatino Linotype" w:hAnsi="Palatino Linotype"/>
          <w:b/>
          <w:i/>
          <w:sz w:val="22"/>
        </w:rPr>
        <w:t xml:space="preserve"> </w:t>
      </w:r>
    </w:p>
    <w:p w:rsidR="00EE2FB1" w:rsidRPr="007D2314" w:rsidRDefault="00EE2FB1" w:rsidP="00361EDF">
      <w:pPr>
        <w:ind w:left="851" w:right="851"/>
        <w:rPr>
          <w:rFonts w:ascii="Palatino Linotype" w:hAnsi="Palatino Linotype"/>
          <w:i/>
          <w:sz w:val="22"/>
        </w:rPr>
      </w:pPr>
      <w:r w:rsidRPr="007D2314">
        <w:rPr>
          <w:rFonts w:ascii="Palatino Linotype" w:hAnsi="Palatino Linotype"/>
          <w:i/>
          <w:sz w:val="22"/>
        </w:rPr>
        <w:t>(…)” [Sic]</w:t>
      </w:r>
    </w:p>
    <w:p w:rsidR="00192442" w:rsidRPr="007D2314" w:rsidRDefault="00192442" w:rsidP="00192442">
      <w:pPr>
        <w:rPr>
          <w:sz w:val="36"/>
        </w:rPr>
      </w:pPr>
    </w:p>
    <w:p w:rsidR="00EE2FB1" w:rsidRPr="007D2314" w:rsidRDefault="00EE2FB1" w:rsidP="00EE2FB1">
      <w:pPr>
        <w:pStyle w:val="Prrafodelista"/>
        <w:widowControl w:val="0"/>
        <w:autoSpaceDE w:val="0"/>
        <w:autoSpaceDN w:val="0"/>
        <w:adjustRightInd w:val="0"/>
        <w:spacing w:line="360" w:lineRule="auto"/>
        <w:ind w:left="0"/>
        <w:jc w:val="both"/>
        <w:rPr>
          <w:rFonts w:ascii="Palatino Linotype" w:hAnsi="Palatino Linotype"/>
        </w:rPr>
      </w:pPr>
      <w:r w:rsidRPr="007D2314">
        <w:rPr>
          <w:rFonts w:ascii="Palatino Linotype" w:hAnsi="Palatino Linotype"/>
        </w:rPr>
        <w:t xml:space="preserve">En principio, de una interpretación del artículo transcrito se observan los requisitos que </w:t>
      </w:r>
      <w:r w:rsidRPr="007D2314">
        <w:rPr>
          <w:rFonts w:ascii="Palatino Linotype" w:hAnsi="Palatino Linotype" w:cs="Arial"/>
        </w:rPr>
        <w:t>deberán</w:t>
      </w:r>
      <w:r w:rsidRPr="007D2314">
        <w:rPr>
          <w:rFonts w:ascii="Palatino Linotype" w:hAnsi="Palatino Linotype"/>
        </w:rPr>
        <w:t xml:space="preserve"> contener los recursos de revisión; sobre el particular, de la revisión del expediente electrónico del </w:t>
      </w:r>
      <w:r w:rsidRPr="007D2314">
        <w:rPr>
          <w:rFonts w:ascii="Palatino Linotype" w:hAnsi="Palatino Linotype"/>
          <w:b/>
        </w:rPr>
        <w:t>SAIMEX</w:t>
      </w:r>
      <w:r w:rsidRPr="007D2314">
        <w:rPr>
          <w:rFonts w:ascii="Palatino Linotype" w:hAnsi="Palatino Linotype"/>
        </w:rPr>
        <w:t xml:space="preserve"> se desprende que el solicitante y ahora </w:t>
      </w:r>
      <w:r w:rsidRPr="007D2314">
        <w:rPr>
          <w:rFonts w:ascii="Palatino Linotype" w:hAnsi="Palatino Linotype"/>
          <w:b/>
        </w:rPr>
        <w:t>Recurrente</w:t>
      </w:r>
      <w:r w:rsidRPr="007D2314">
        <w:rPr>
          <w:rFonts w:ascii="Palatino Linotype" w:hAnsi="Palatino Linotype"/>
        </w:rPr>
        <w:t xml:space="preserve">, en ejercicio de su derecho de acceso a la información pública, no proporcionó un </w:t>
      </w:r>
      <w:r w:rsidRPr="007D2314">
        <w:rPr>
          <w:rFonts w:ascii="Palatino Linotype" w:hAnsi="Palatino Linotype"/>
        </w:rPr>
        <w:lastRenderedPageBreak/>
        <w:t xml:space="preserve">nombre para que </w:t>
      </w:r>
      <w:r w:rsidRPr="007D2314">
        <w:rPr>
          <w:rFonts w:ascii="Palatino Linotype" w:hAnsi="Palatino Linotype" w:cs="Arial"/>
        </w:rPr>
        <w:t>sea</w:t>
      </w:r>
      <w:r w:rsidR="00386D38" w:rsidRPr="007D2314">
        <w:rPr>
          <w:rFonts w:ascii="Palatino Linotype" w:hAnsi="Palatino Linotype"/>
        </w:rPr>
        <w:t xml:space="preserve"> identificado</w:t>
      </w:r>
      <w:r w:rsidRPr="007D2314">
        <w:rPr>
          <w:rFonts w:ascii="Palatino Linotype" w:hAnsi="Palatino Linotype"/>
        </w:rPr>
        <w:t>; por lo que no tiene certeza sobre su identidad, lo que en estricto sentido, no se colmarían los requisitos establecidos en el citado artículo 180, de la Ley de Transparencia.</w:t>
      </w:r>
    </w:p>
    <w:p w:rsidR="00EE2FB1" w:rsidRPr="007D2314" w:rsidRDefault="00EE2FB1" w:rsidP="00EE2FB1">
      <w:pPr>
        <w:pStyle w:val="Prrafodelista"/>
        <w:widowControl w:val="0"/>
        <w:autoSpaceDE w:val="0"/>
        <w:autoSpaceDN w:val="0"/>
        <w:adjustRightInd w:val="0"/>
        <w:spacing w:line="360" w:lineRule="auto"/>
        <w:ind w:left="0"/>
        <w:jc w:val="both"/>
        <w:rPr>
          <w:rFonts w:ascii="Palatino Linotype" w:hAnsi="Palatino Linotype"/>
        </w:rPr>
      </w:pPr>
    </w:p>
    <w:p w:rsidR="00EE2FB1" w:rsidRPr="007D2314" w:rsidRDefault="00EE2FB1" w:rsidP="00386D38">
      <w:pPr>
        <w:pStyle w:val="Prrafodelista"/>
        <w:widowControl w:val="0"/>
        <w:autoSpaceDE w:val="0"/>
        <w:autoSpaceDN w:val="0"/>
        <w:adjustRightInd w:val="0"/>
        <w:spacing w:line="360" w:lineRule="auto"/>
        <w:ind w:left="0"/>
        <w:jc w:val="both"/>
        <w:rPr>
          <w:rFonts w:ascii="Palatino Linotype" w:hAnsi="Palatino Linotype" w:cs="Arial"/>
        </w:rPr>
      </w:pPr>
      <w:r w:rsidRPr="007D2314">
        <w:rPr>
          <w:rFonts w:ascii="Palatino Linotype" w:hAnsi="Palatino Linotype"/>
        </w:rPr>
        <w:t xml:space="preserve">No obstante lo anterior, debe destacarse que el artículo 15, de </w:t>
      </w:r>
      <w:r w:rsidRPr="007D2314">
        <w:rPr>
          <w:rFonts w:ascii="Palatino Linotype" w:hAnsi="Palatino Linotype" w:cs="Arial"/>
          <w:lang w:eastAsia="es-MX"/>
        </w:rPr>
        <w:t xml:space="preserve">Ley de Transparencia y Acceso a la </w:t>
      </w:r>
      <w:r w:rsidRPr="007D2314">
        <w:rPr>
          <w:rFonts w:ascii="Palatino Linotype" w:hAnsi="Palatino Linotype" w:cs="Arial"/>
        </w:rPr>
        <w:t>Información</w:t>
      </w:r>
      <w:r w:rsidRPr="007D2314">
        <w:rPr>
          <w:rFonts w:ascii="Palatino Linotype" w:hAnsi="Palatino Linotype" w:cs="Arial"/>
          <w:lang w:eastAsia="es-MX"/>
        </w:rPr>
        <w:t xml:space="preserve"> Pública del Estado de México y Municipios </w:t>
      </w:r>
      <w:r w:rsidRPr="007D2314">
        <w:rPr>
          <w:rFonts w:ascii="Palatino Linotype" w:hAnsi="Palatino Linotype" w:cs="Arial"/>
          <w:iCs/>
        </w:rPr>
        <w:t xml:space="preserve">prevé que, </w:t>
      </w:r>
      <w:r w:rsidRPr="007D2314">
        <w:rPr>
          <w:rFonts w:ascii="Palatino Linotype" w:hAnsi="Palatino Linotype"/>
        </w:rPr>
        <w:t xml:space="preserve">toda persona tendrá acceso a la información </w:t>
      </w:r>
      <w:r w:rsidRPr="007D2314">
        <w:rPr>
          <w:rFonts w:ascii="Palatino Linotype" w:hAnsi="Palatino Linotype" w:cs="Arial"/>
        </w:rPr>
        <w:t xml:space="preserve">sin necesidad de acreditar interés alguno o justificar su utilización, de lo que se infiere que para el </w:t>
      </w:r>
      <w:r w:rsidRPr="007D2314">
        <w:rPr>
          <w:rFonts w:ascii="Palatino Linotype" w:hAnsi="Palatino Linotype"/>
        </w:rPr>
        <w:t>ejercicio</w:t>
      </w:r>
      <w:r w:rsidRPr="007D2314">
        <w:rPr>
          <w:rFonts w:ascii="Palatino Linotype" w:hAnsi="Palatino Linotype" w:cs="Arial"/>
        </w:rPr>
        <w:t xml:space="preserve"> del derecho de acceso a la información pública, el nombre no es un requisito </w:t>
      </w:r>
      <w:r w:rsidRPr="007D2314">
        <w:rPr>
          <w:rFonts w:ascii="Palatino Linotype" w:hAnsi="Palatino Linotype" w:cs="Arial"/>
          <w:i/>
        </w:rPr>
        <w:t>sine qua non</w:t>
      </w:r>
      <w:r w:rsidRPr="007D2314">
        <w:rPr>
          <w:rFonts w:ascii="Palatino Linotype" w:hAnsi="Palatino Linotype" w:cs="Arial"/>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rsidR="00386D38" w:rsidRPr="007D2314" w:rsidRDefault="00386D38" w:rsidP="00386D38">
      <w:pPr>
        <w:pStyle w:val="Prrafodelista"/>
        <w:widowControl w:val="0"/>
        <w:autoSpaceDE w:val="0"/>
        <w:autoSpaceDN w:val="0"/>
        <w:adjustRightInd w:val="0"/>
        <w:spacing w:line="360" w:lineRule="auto"/>
        <w:ind w:left="0"/>
        <w:jc w:val="both"/>
        <w:rPr>
          <w:rFonts w:ascii="Palatino Linotype" w:hAnsi="Palatino Linotype" w:cs="Arial"/>
        </w:rPr>
      </w:pPr>
    </w:p>
    <w:p w:rsidR="00386D38" w:rsidRPr="007D2314" w:rsidRDefault="00EE2FB1" w:rsidP="00386D38">
      <w:pPr>
        <w:pStyle w:val="Prrafodelista"/>
        <w:widowControl w:val="0"/>
        <w:autoSpaceDE w:val="0"/>
        <w:autoSpaceDN w:val="0"/>
        <w:adjustRightInd w:val="0"/>
        <w:spacing w:line="360" w:lineRule="auto"/>
        <w:ind w:left="0"/>
        <w:jc w:val="both"/>
        <w:rPr>
          <w:rFonts w:ascii="Palatino Linotype" w:hAnsi="Palatino Linotype"/>
        </w:rPr>
      </w:pPr>
      <w:r w:rsidRPr="007D2314">
        <w:rPr>
          <w:rFonts w:ascii="Palatino Linotype" w:hAnsi="Palatino Linotype"/>
        </w:rPr>
        <w:t xml:space="preserve">Por lo que el derecho humano de acceso a la información pública se reitera que toda persona, sin necesidad de acreditar interés alguno o justificar su utilización, deberá tener acceso a la información pública, es decir, dicho </w:t>
      </w:r>
      <w:r w:rsidRPr="007D2314">
        <w:rPr>
          <w:rFonts w:ascii="Palatino Linotype" w:hAnsi="Palatino Linotype" w:cs="Arial"/>
        </w:rPr>
        <w:t>derecho</w:t>
      </w:r>
      <w:r w:rsidRPr="007D2314">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386D38" w:rsidRPr="007D2314" w:rsidRDefault="00386D38" w:rsidP="00386D38">
      <w:pPr>
        <w:pStyle w:val="Prrafodelista"/>
        <w:widowControl w:val="0"/>
        <w:autoSpaceDE w:val="0"/>
        <w:autoSpaceDN w:val="0"/>
        <w:adjustRightInd w:val="0"/>
        <w:spacing w:line="360" w:lineRule="auto"/>
        <w:ind w:left="0"/>
        <w:jc w:val="both"/>
        <w:rPr>
          <w:rFonts w:ascii="Palatino Linotype" w:hAnsi="Palatino Linotype"/>
        </w:rPr>
      </w:pPr>
    </w:p>
    <w:p w:rsidR="0029071C" w:rsidRPr="007D2314" w:rsidRDefault="00EE2FB1"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7D2314">
        <w:rPr>
          <w:rFonts w:ascii="Palatino Linotype" w:eastAsiaTheme="minorHAnsi" w:hAnsi="Palatino Linotype" w:cs="Arial"/>
          <w:b/>
          <w:sz w:val="28"/>
          <w:lang w:val="es-MX" w:eastAsia="en-US"/>
        </w:rPr>
        <w:t>CUART</w:t>
      </w:r>
      <w:r w:rsidR="0029071C" w:rsidRPr="007D2314">
        <w:rPr>
          <w:rFonts w:ascii="Palatino Linotype" w:eastAsiaTheme="minorHAnsi" w:hAnsi="Palatino Linotype" w:cs="Arial"/>
          <w:b/>
          <w:sz w:val="28"/>
          <w:lang w:val="es-MX" w:eastAsia="en-US"/>
        </w:rPr>
        <w:t xml:space="preserve">O. Del estudio de las causas de improcedencia. </w:t>
      </w:r>
    </w:p>
    <w:p w:rsidR="008A64CB" w:rsidRPr="007D2314"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7D2314">
        <w:rPr>
          <w:rFonts w:ascii="Palatino Linotype" w:eastAsiaTheme="minorHAnsi" w:hAnsi="Palatino Linotype" w:cs="Arial"/>
          <w:lang w:val="es-MX" w:eastAsia="en-U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w:t>
      </w:r>
      <w:r w:rsidRPr="007D2314">
        <w:rPr>
          <w:rFonts w:ascii="Palatino Linotype" w:eastAsiaTheme="minorHAnsi" w:hAnsi="Palatino Linotype" w:cs="Arial"/>
          <w:lang w:val="es-MX" w:eastAsia="en-US"/>
        </w:rPr>
        <w:lastRenderedPageBreak/>
        <w:t>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008A64CB" w:rsidRPr="007D2314">
        <w:rPr>
          <w:rStyle w:val="Refdenotaalpie"/>
          <w:rFonts w:ascii="Palatino Linotype" w:eastAsiaTheme="minorHAnsi" w:hAnsi="Palatino Linotype" w:cs="Arial"/>
          <w:lang w:val="es-MX" w:eastAsia="en-US"/>
        </w:rPr>
        <w:footnoteReference w:id="1"/>
      </w:r>
      <w:r w:rsidRPr="007D2314">
        <w:rPr>
          <w:rFonts w:ascii="Palatino Linotype" w:eastAsiaTheme="minorHAnsi" w:hAnsi="Palatino Linotype" w:cs="Arial"/>
          <w:lang w:val="es-MX" w:eastAsia="en-US"/>
        </w:rPr>
        <w:t>.</w:t>
      </w:r>
    </w:p>
    <w:p w:rsidR="00D57F74" w:rsidRPr="007D2314" w:rsidRDefault="00D57F74"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7D2314"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7D2314">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rsidR="0029071C" w:rsidRPr="007D2314" w:rsidRDefault="0029071C" w:rsidP="0029071C">
      <w:pPr>
        <w:rPr>
          <w:lang w:val="es-MX"/>
        </w:rPr>
      </w:pPr>
    </w:p>
    <w:p w:rsidR="0029071C" w:rsidRPr="007D2314" w:rsidRDefault="0029071C" w:rsidP="0029071C">
      <w:pPr>
        <w:autoSpaceDE w:val="0"/>
        <w:autoSpaceDN w:val="0"/>
        <w:adjustRightInd w:val="0"/>
        <w:ind w:left="708" w:right="850"/>
        <w:jc w:val="both"/>
        <w:rPr>
          <w:rFonts w:ascii="Palatino Linotype" w:hAnsi="Palatino Linotype" w:cs="Arial"/>
          <w:i/>
          <w:sz w:val="22"/>
          <w:szCs w:val="22"/>
        </w:rPr>
      </w:pPr>
      <w:r w:rsidRPr="007D2314">
        <w:rPr>
          <w:rFonts w:ascii="Palatino Linotype" w:hAnsi="Palatino Linotype" w:cs="Arial"/>
          <w:i/>
          <w:sz w:val="22"/>
          <w:szCs w:val="22"/>
        </w:rPr>
        <w:t>“</w:t>
      </w:r>
      <w:r w:rsidRPr="007D2314">
        <w:rPr>
          <w:rFonts w:ascii="Palatino Linotype" w:hAnsi="Palatino Linotype" w:cs="Arial"/>
          <w:b/>
          <w:i/>
          <w:sz w:val="22"/>
          <w:szCs w:val="22"/>
        </w:rPr>
        <w:t>Artículo 191.</w:t>
      </w:r>
      <w:r w:rsidRPr="007D2314">
        <w:rPr>
          <w:rFonts w:ascii="Palatino Linotype" w:hAnsi="Palatino Linotype" w:cs="Arial"/>
          <w:i/>
          <w:sz w:val="22"/>
          <w:szCs w:val="22"/>
        </w:rPr>
        <w:t xml:space="preserve"> El recurso será desechado por improcedente cuando:  </w:t>
      </w:r>
    </w:p>
    <w:p w:rsidR="0029071C" w:rsidRPr="007D2314" w:rsidRDefault="0029071C" w:rsidP="0029071C">
      <w:pPr>
        <w:autoSpaceDE w:val="0"/>
        <w:autoSpaceDN w:val="0"/>
        <w:adjustRightInd w:val="0"/>
        <w:ind w:left="708" w:right="850"/>
        <w:jc w:val="both"/>
        <w:rPr>
          <w:rFonts w:ascii="Palatino Linotype" w:hAnsi="Palatino Linotype" w:cs="Arial"/>
          <w:i/>
          <w:sz w:val="22"/>
          <w:szCs w:val="22"/>
        </w:rPr>
      </w:pPr>
      <w:r w:rsidRPr="007D2314">
        <w:rPr>
          <w:rFonts w:ascii="Palatino Linotype" w:hAnsi="Palatino Linotype" w:cs="Arial"/>
          <w:i/>
          <w:sz w:val="22"/>
          <w:szCs w:val="22"/>
        </w:rPr>
        <w:t xml:space="preserve">I. Sea extemporáneo por haber transcurrido el plazo establecido en la presente Ley, a partir de la respuesta;  </w:t>
      </w:r>
    </w:p>
    <w:p w:rsidR="0029071C" w:rsidRPr="007D2314" w:rsidRDefault="0029071C" w:rsidP="0029071C">
      <w:pPr>
        <w:autoSpaceDE w:val="0"/>
        <w:autoSpaceDN w:val="0"/>
        <w:adjustRightInd w:val="0"/>
        <w:ind w:left="708" w:right="850"/>
        <w:jc w:val="both"/>
        <w:rPr>
          <w:rFonts w:ascii="Palatino Linotype" w:hAnsi="Palatino Linotype" w:cs="Arial"/>
          <w:i/>
          <w:sz w:val="22"/>
          <w:szCs w:val="22"/>
        </w:rPr>
      </w:pPr>
      <w:r w:rsidRPr="007D2314">
        <w:rPr>
          <w:rFonts w:ascii="Palatino Linotype" w:hAnsi="Palatino Linotype" w:cs="Arial"/>
          <w:i/>
          <w:sz w:val="22"/>
          <w:szCs w:val="22"/>
        </w:rPr>
        <w:t xml:space="preserve">II. Se esté tramitando ante el Poder Judicial de la Federación algún recurso o medio de defensa interpuesto por el recurrente;  </w:t>
      </w:r>
    </w:p>
    <w:p w:rsidR="0029071C" w:rsidRPr="007D2314" w:rsidRDefault="0029071C" w:rsidP="0029071C">
      <w:pPr>
        <w:autoSpaceDE w:val="0"/>
        <w:autoSpaceDN w:val="0"/>
        <w:adjustRightInd w:val="0"/>
        <w:ind w:left="708" w:right="850"/>
        <w:jc w:val="both"/>
        <w:rPr>
          <w:rFonts w:ascii="Palatino Linotype" w:hAnsi="Palatino Linotype" w:cs="Arial"/>
          <w:i/>
          <w:sz w:val="22"/>
          <w:szCs w:val="22"/>
        </w:rPr>
      </w:pPr>
      <w:r w:rsidRPr="007D2314">
        <w:rPr>
          <w:rFonts w:ascii="Palatino Linotype" w:hAnsi="Palatino Linotype" w:cs="Arial"/>
          <w:i/>
          <w:sz w:val="22"/>
          <w:szCs w:val="22"/>
        </w:rPr>
        <w:t xml:space="preserve">III. No actualice alguno de los supuestos previstos en la presente Ley;  </w:t>
      </w:r>
    </w:p>
    <w:p w:rsidR="0029071C" w:rsidRPr="007D2314" w:rsidRDefault="0029071C" w:rsidP="0029071C">
      <w:pPr>
        <w:autoSpaceDE w:val="0"/>
        <w:autoSpaceDN w:val="0"/>
        <w:adjustRightInd w:val="0"/>
        <w:ind w:left="708" w:right="850"/>
        <w:jc w:val="both"/>
        <w:rPr>
          <w:rFonts w:ascii="Palatino Linotype" w:hAnsi="Palatino Linotype" w:cs="Arial"/>
          <w:i/>
          <w:sz w:val="22"/>
          <w:szCs w:val="22"/>
        </w:rPr>
      </w:pPr>
      <w:r w:rsidRPr="007D2314">
        <w:rPr>
          <w:rFonts w:ascii="Palatino Linotype" w:hAnsi="Palatino Linotype" w:cs="Arial"/>
          <w:i/>
          <w:sz w:val="22"/>
          <w:szCs w:val="22"/>
        </w:rPr>
        <w:t>IV. No se haya desahogado la prevención en los términos establecidos en la presente Ley;</w:t>
      </w:r>
    </w:p>
    <w:p w:rsidR="0029071C" w:rsidRPr="007D2314" w:rsidRDefault="0029071C" w:rsidP="0029071C">
      <w:pPr>
        <w:autoSpaceDE w:val="0"/>
        <w:autoSpaceDN w:val="0"/>
        <w:adjustRightInd w:val="0"/>
        <w:ind w:left="708" w:right="850"/>
        <w:jc w:val="both"/>
        <w:rPr>
          <w:rFonts w:ascii="Palatino Linotype" w:hAnsi="Palatino Linotype" w:cs="Arial"/>
          <w:i/>
          <w:sz w:val="22"/>
          <w:szCs w:val="22"/>
        </w:rPr>
      </w:pPr>
      <w:r w:rsidRPr="007D2314">
        <w:rPr>
          <w:rFonts w:ascii="Palatino Linotype" w:hAnsi="Palatino Linotype" w:cs="Arial"/>
          <w:i/>
          <w:sz w:val="22"/>
          <w:szCs w:val="22"/>
        </w:rPr>
        <w:lastRenderedPageBreak/>
        <w:t xml:space="preserve">V. Se impugne la veracidad de la información proporcionada;  </w:t>
      </w:r>
    </w:p>
    <w:p w:rsidR="0029071C" w:rsidRPr="007D2314" w:rsidRDefault="0029071C" w:rsidP="0029071C">
      <w:pPr>
        <w:autoSpaceDE w:val="0"/>
        <w:autoSpaceDN w:val="0"/>
        <w:adjustRightInd w:val="0"/>
        <w:ind w:left="708" w:right="850"/>
        <w:jc w:val="both"/>
        <w:rPr>
          <w:rFonts w:ascii="Palatino Linotype" w:hAnsi="Palatino Linotype" w:cs="Arial"/>
          <w:i/>
          <w:sz w:val="22"/>
          <w:szCs w:val="22"/>
        </w:rPr>
      </w:pPr>
      <w:r w:rsidRPr="007D2314">
        <w:rPr>
          <w:rFonts w:ascii="Palatino Linotype" w:hAnsi="Palatino Linotype" w:cs="Arial"/>
          <w:i/>
          <w:sz w:val="22"/>
          <w:szCs w:val="22"/>
        </w:rPr>
        <w:t xml:space="preserve">VI. Se trate de una consulta, o trámite en específico; y  </w:t>
      </w:r>
    </w:p>
    <w:p w:rsidR="0029071C" w:rsidRPr="007D2314" w:rsidRDefault="0029071C" w:rsidP="0029071C">
      <w:pPr>
        <w:autoSpaceDE w:val="0"/>
        <w:autoSpaceDN w:val="0"/>
        <w:adjustRightInd w:val="0"/>
        <w:ind w:left="708" w:right="850"/>
        <w:jc w:val="both"/>
        <w:rPr>
          <w:rFonts w:ascii="Palatino Linotype" w:hAnsi="Palatino Linotype" w:cs="Arial"/>
          <w:i/>
          <w:sz w:val="22"/>
          <w:szCs w:val="22"/>
        </w:rPr>
      </w:pPr>
      <w:r w:rsidRPr="007D2314">
        <w:rPr>
          <w:rFonts w:ascii="Palatino Linotype" w:hAnsi="Palatino Linotype" w:cs="Arial"/>
          <w:i/>
          <w:sz w:val="22"/>
          <w:szCs w:val="22"/>
        </w:rPr>
        <w:t>VII. El recurrente amplíe su solicitud en el recurso de revisión, únicamente respecto de los nuevos contenidos.”</w:t>
      </w:r>
    </w:p>
    <w:p w:rsidR="0029071C" w:rsidRPr="007D2314" w:rsidRDefault="0029071C" w:rsidP="0029071C">
      <w:pPr>
        <w:autoSpaceDE w:val="0"/>
        <w:autoSpaceDN w:val="0"/>
        <w:adjustRightInd w:val="0"/>
        <w:spacing w:line="360" w:lineRule="auto"/>
        <w:ind w:left="708" w:right="850"/>
        <w:jc w:val="both"/>
        <w:rPr>
          <w:rFonts w:ascii="Palatino Linotype" w:hAnsi="Palatino Linotype" w:cs="Arial"/>
          <w:i/>
        </w:rPr>
      </w:pPr>
    </w:p>
    <w:p w:rsidR="0029071C" w:rsidRPr="007D2314"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7D2314">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rsidR="00EA46CC" w:rsidRPr="007D2314" w:rsidRDefault="00EA46CC" w:rsidP="0029071C">
      <w:pPr>
        <w:autoSpaceDE w:val="0"/>
        <w:autoSpaceDN w:val="0"/>
        <w:adjustRightInd w:val="0"/>
        <w:spacing w:line="360" w:lineRule="auto"/>
        <w:jc w:val="both"/>
        <w:rPr>
          <w:rFonts w:ascii="Palatino Linotype" w:hAnsi="Palatino Linotype" w:cs="Arial"/>
        </w:rPr>
      </w:pPr>
    </w:p>
    <w:p w:rsidR="0029071C" w:rsidRPr="007D2314" w:rsidRDefault="0029071C" w:rsidP="0029071C">
      <w:pPr>
        <w:autoSpaceDE w:val="0"/>
        <w:autoSpaceDN w:val="0"/>
        <w:adjustRightInd w:val="0"/>
        <w:spacing w:line="360" w:lineRule="auto"/>
        <w:jc w:val="both"/>
        <w:rPr>
          <w:rFonts w:ascii="Palatino Linotype" w:hAnsi="Palatino Linotype" w:cs="Arial"/>
        </w:rPr>
      </w:pPr>
      <w:r w:rsidRPr="007D2314">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rsidR="00F712EE" w:rsidRPr="007D2314" w:rsidRDefault="00F712EE" w:rsidP="0029071C">
      <w:pPr>
        <w:autoSpaceDE w:val="0"/>
        <w:autoSpaceDN w:val="0"/>
        <w:adjustRightInd w:val="0"/>
        <w:spacing w:line="360" w:lineRule="auto"/>
        <w:jc w:val="both"/>
        <w:rPr>
          <w:rFonts w:ascii="Palatino Linotype" w:hAnsi="Palatino Linotype" w:cs="Arial"/>
        </w:rPr>
      </w:pPr>
    </w:p>
    <w:p w:rsidR="0029071C" w:rsidRPr="007D2314" w:rsidRDefault="00EE2FB1" w:rsidP="0029071C">
      <w:pPr>
        <w:autoSpaceDE w:val="0"/>
        <w:autoSpaceDN w:val="0"/>
        <w:adjustRightInd w:val="0"/>
        <w:spacing w:line="360" w:lineRule="auto"/>
        <w:jc w:val="both"/>
        <w:rPr>
          <w:rFonts w:ascii="Palatino Linotype" w:hAnsi="Palatino Linotype" w:cs="Arial"/>
          <w:sz w:val="28"/>
        </w:rPr>
      </w:pPr>
      <w:r w:rsidRPr="007D2314">
        <w:rPr>
          <w:rFonts w:ascii="Palatino Linotype" w:hAnsi="Palatino Linotype" w:cs="Arial"/>
          <w:b/>
          <w:sz w:val="28"/>
        </w:rPr>
        <w:t>QUIN</w:t>
      </w:r>
      <w:r w:rsidR="0029071C" w:rsidRPr="007D2314">
        <w:rPr>
          <w:rFonts w:ascii="Palatino Linotype" w:hAnsi="Palatino Linotype" w:cs="Arial"/>
          <w:b/>
          <w:sz w:val="28"/>
        </w:rPr>
        <w:t>TO. Del estudio y resolución del asunto.</w:t>
      </w:r>
      <w:r w:rsidR="0029071C" w:rsidRPr="007D2314">
        <w:rPr>
          <w:rFonts w:ascii="Palatino Linotype" w:hAnsi="Palatino Linotype" w:cs="Arial"/>
          <w:sz w:val="28"/>
        </w:rPr>
        <w:t xml:space="preserve"> </w:t>
      </w:r>
    </w:p>
    <w:p w:rsidR="0029071C" w:rsidRPr="007D2314"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7D2314">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rsidR="0029071C" w:rsidRPr="007D2314"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rsidR="0029071C" w:rsidRPr="007D2314" w:rsidRDefault="0029071C" w:rsidP="0029071C">
      <w:pPr>
        <w:spacing w:line="360" w:lineRule="auto"/>
        <w:ind w:right="141"/>
        <w:jc w:val="both"/>
        <w:rPr>
          <w:rFonts w:ascii="Palatino Linotype" w:eastAsiaTheme="minorHAnsi" w:hAnsi="Palatino Linotype" w:cstheme="minorBidi"/>
          <w:lang w:val="es-MX" w:eastAsia="es-MX"/>
        </w:rPr>
      </w:pPr>
      <w:r w:rsidRPr="007D2314">
        <w:rPr>
          <w:rFonts w:ascii="Palatino Linotype" w:eastAsiaTheme="minorHAnsi" w:hAnsi="Palatino Linotype" w:cstheme="minorBidi"/>
          <w:lang w:val="es-MX" w:eastAsia="es-MX"/>
        </w:rPr>
        <w:lastRenderedPageBreak/>
        <w:t>En este sentido nuestro estudio versará en determinar si la información remitida mediante respuesta, colma el derecho de acceso a la información solicitado por la</w:t>
      </w:r>
      <w:r w:rsidRPr="007D2314">
        <w:rPr>
          <w:rFonts w:ascii="Palatino Linotype" w:eastAsiaTheme="minorHAnsi" w:hAnsi="Palatino Linotype" w:cstheme="minorBidi"/>
          <w:b/>
          <w:lang w:val="es-MX" w:eastAsia="es-MX"/>
        </w:rPr>
        <w:t xml:space="preserve"> </w:t>
      </w:r>
      <w:r w:rsidRPr="007D2314">
        <w:rPr>
          <w:rFonts w:ascii="Palatino Linotype" w:eastAsiaTheme="minorHAnsi" w:hAnsi="Palatino Linotype" w:cstheme="minorBidi"/>
          <w:lang w:val="es-MX" w:eastAsia="es-MX"/>
        </w:rPr>
        <w:t>parte</w:t>
      </w:r>
      <w:r w:rsidR="001D2DE0" w:rsidRPr="007D2314">
        <w:rPr>
          <w:rFonts w:ascii="Palatino Linotype" w:eastAsiaTheme="minorHAnsi" w:hAnsi="Palatino Linotype" w:cstheme="minorBidi"/>
          <w:b/>
          <w:lang w:val="es-MX" w:eastAsia="es-MX"/>
        </w:rPr>
        <w:t xml:space="preserve"> </w:t>
      </w:r>
      <w:r w:rsidRPr="007D2314">
        <w:rPr>
          <w:rFonts w:ascii="Palatino Linotype" w:eastAsiaTheme="minorHAnsi" w:hAnsi="Palatino Linotype" w:cstheme="minorBidi"/>
          <w:b/>
          <w:lang w:val="es-MX" w:eastAsia="es-MX"/>
        </w:rPr>
        <w:t>Recurrente</w:t>
      </w:r>
      <w:r w:rsidRPr="007D2314">
        <w:rPr>
          <w:rFonts w:ascii="Palatino Linotype" w:eastAsiaTheme="minorHAnsi" w:hAnsi="Palatino Linotype" w:cstheme="minorBidi"/>
          <w:lang w:val="es-MX" w:eastAsia="es-MX"/>
        </w:rPr>
        <w:t>, para ello analizaremos lo solicitado y la información proporcionada.</w:t>
      </w:r>
    </w:p>
    <w:p w:rsidR="00F712EE" w:rsidRPr="007D2314" w:rsidRDefault="00F712EE" w:rsidP="0029071C">
      <w:pPr>
        <w:spacing w:line="360" w:lineRule="auto"/>
        <w:ind w:right="141"/>
        <w:jc w:val="both"/>
        <w:rPr>
          <w:rFonts w:ascii="Palatino Linotype" w:eastAsiaTheme="minorHAnsi" w:hAnsi="Palatino Linotype" w:cstheme="minorBidi"/>
          <w:lang w:val="es-MX" w:eastAsia="es-MX"/>
        </w:rPr>
      </w:pPr>
    </w:p>
    <w:p w:rsidR="0029071C" w:rsidRPr="007D2314" w:rsidRDefault="0029071C" w:rsidP="00E74701">
      <w:pPr>
        <w:spacing w:line="360" w:lineRule="auto"/>
        <w:ind w:right="141"/>
        <w:jc w:val="both"/>
        <w:rPr>
          <w:rFonts w:ascii="Palatino Linotype" w:eastAsiaTheme="minorHAnsi" w:hAnsi="Palatino Linotype" w:cstheme="minorBidi"/>
          <w:b/>
          <w:szCs w:val="22"/>
          <w:lang w:val="es-MX" w:eastAsia="es-MX"/>
        </w:rPr>
      </w:pPr>
      <w:r w:rsidRPr="007D2314">
        <w:rPr>
          <w:rFonts w:ascii="Palatino Linotype" w:eastAsiaTheme="minorHAnsi" w:hAnsi="Palatino Linotype" w:cstheme="minorBidi"/>
          <w:b/>
          <w:szCs w:val="22"/>
          <w:lang w:val="es-MX" w:eastAsia="es-MX"/>
        </w:rPr>
        <w:t>REQUERIMIENTOS SOLICITADOS:</w:t>
      </w:r>
      <w:r w:rsidR="00A26BD8" w:rsidRPr="007D2314">
        <w:rPr>
          <w:rFonts w:ascii="Palatino Linotype" w:eastAsiaTheme="minorHAnsi" w:hAnsi="Palatino Linotype" w:cstheme="minorBidi"/>
          <w:b/>
          <w:szCs w:val="22"/>
          <w:lang w:val="es-MX" w:eastAsia="es-MX"/>
        </w:rPr>
        <w:t xml:space="preserve"> </w:t>
      </w:r>
    </w:p>
    <w:p w:rsidR="00E74701" w:rsidRPr="007D2314" w:rsidRDefault="00E74701" w:rsidP="00E74701">
      <w:pPr>
        <w:pStyle w:val="Sinespaciado"/>
        <w:rPr>
          <w:rFonts w:eastAsiaTheme="minorHAnsi"/>
          <w:lang w:eastAsia="es-MX"/>
        </w:rPr>
      </w:pPr>
    </w:p>
    <w:p w:rsidR="00192442" w:rsidRPr="007D2314" w:rsidRDefault="00192442" w:rsidP="0047627B">
      <w:pPr>
        <w:pStyle w:val="Prrafodelista"/>
        <w:numPr>
          <w:ilvl w:val="0"/>
          <w:numId w:val="7"/>
        </w:numPr>
        <w:spacing w:line="360" w:lineRule="auto"/>
        <w:ind w:right="49"/>
        <w:jc w:val="both"/>
        <w:rPr>
          <w:rFonts w:ascii="Palatino Linotype" w:hAnsi="Palatino Linotype" w:cs="Arial"/>
          <w:sz w:val="16"/>
        </w:rPr>
      </w:pPr>
      <w:r w:rsidRPr="007D2314">
        <w:rPr>
          <w:rFonts w:ascii="Palatino Linotype" w:eastAsiaTheme="minorHAnsi" w:hAnsi="Palatino Linotype"/>
          <w:lang w:eastAsia="es-MX"/>
        </w:rPr>
        <w:t>Copia digitalizada de todos los correos electrónicos recibidos en las cuentas de correos el</w:t>
      </w:r>
      <w:r w:rsidR="00872C48" w:rsidRPr="007D2314">
        <w:rPr>
          <w:rFonts w:ascii="Palatino Linotype" w:eastAsiaTheme="minorHAnsi" w:hAnsi="Palatino Linotype"/>
          <w:lang w:eastAsia="es-MX"/>
        </w:rPr>
        <w:t>ectrónicos institucionales por las siguientes áreas o</w:t>
      </w:r>
      <w:r w:rsidR="00872C48" w:rsidRPr="007D2314">
        <w:t xml:space="preserve"> </w:t>
      </w:r>
      <w:r w:rsidR="00872C48" w:rsidRPr="007D2314">
        <w:rPr>
          <w:rFonts w:ascii="Palatino Linotype" w:eastAsiaTheme="minorHAnsi" w:hAnsi="Palatino Linotype"/>
          <w:lang w:eastAsia="es-MX"/>
        </w:rPr>
        <w:t>cualquier otro correo electrónico institucional del día 30 de marzo de 2022.</w:t>
      </w:r>
    </w:p>
    <w:p w:rsidR="00872C48" w:rsidRPr="007D2314" w:rsidRDefault="00872C48" w:rsidP="00872C48">
      <w:pPr>
        <w:pStyle w:val="Prrafodelista"/>
        <w:spacing w:line="360" w:lineRule="auto"/>
        <w:ind w:left="720" w:right="49"/>
        <w:jc w:val="both"/>
        <w:rPr>
          <w:rFonts w:ascii="Palatino Linotype" w:hAnsi="Palatino Linotype" w:cs="Arial"/>
          <w:sz w:val="16"/>
        </w:rPr>
      </w:pPr>
    </w:p>
    <w:p w:rsidR="00192442" w:rsidRPr="007D2314" w:rsidRDefault="00192442" w:rsidP="0047627B">
      <w:pPr>
        <w:pStyle w:val="Prrafodelista"/>
        <w:numPr>
          <w:ilvl w:val="0"/>
          <w:numId w:val="8"/>
        </w:numPr>
        <w:spacing w:line="360" w:lineRule="auto"/>
        <w:ind w:right="49"/>
        <w:jc w:val="both"/>
        <w:rPr>
          <w:rFonts w:ascii="Palatino Linotype" w:hAnsi="Palatino Linotype" w:cs="Arial"/>
          <w:sz w:val="16"/>
        </w:rPr>
      </w:pPr>
      <w:r w:rsidRPr="007D2314">
        <w:rPr>
          <w:rFonts w:ascii="Palatino Linotype" w:eastAsiaTheme="minorHAnsi" w:hAnsi="Palatino Linotype"/>
          <w:lang w:eastAsia="es-MX"/>
        </w:rPr>
        <w:t xml:space="preserve">Presidencia del Sistema Municipal DIF de Metepec. </w:t>
      </w:r>
    </w:p>
    <w:p w:rsidR="00192442" w:rsidRPr="007D2314" w:rsidRDefault="00192442" w:rsidP="0047627B">
      <w:pPr>
        <w:pStyle w:val="Prrafodelista"/>
        <w:numPr>
          <w:ilvl w:val="0"/>
          <w:numId w:val="8"/>
        </w:numPr>
        <w:spacing w:line="360" w:lineRule="auto"/>
        <w:ind w:right="49"/>
        <w:jc w:val="both"/>
        <w:rPr>
          <w:rFonts w:ascii="Palatino Linotype" w:hAnsi="Palatino Linotype" w:cs="Arial"/>
          <w:sz w:val="16"/>
        </w:rPr>
      </w:pPr>
      <w:r w:rsidRPr="007D2314">
        <w:rPr>
          <w:rFonts w:ascii="Palatino Linotype" w:eastAsiaTheme="minorHAnsi" w:hAnsi="Palatino Linotype"/>
          <w:lang w:eastAsia="es-MX"/>
        </w:rPr>
        <w:t xml:space="preserve">Dirección General, </w:t>
      </w:r>
    </w:p>
    <w:p w:rsidR="00192442" w:rsidRPr="007D2314" w:rsidRDefault="00192442" w:rsidP="0047627B">
      <w:pPr>
        <w:pStyle w:val="Prrafodelista"/>
        <w:numPr>
          <w:ilvl w:val="0"/>
          <w:numId w:val="8"/>
        </w:numPr>
        <w:spacing w:line="360" w:lineRule="auto"/>
        <w:ind w:right="49"/>
        <w:jc w:val="both"/>
        <w:rPr>
          <w:rFonts w:ascii="Palatino Linotype" w:hAnsi="Palatino Linotype" w:cs="Arial"/>
          <w:sz w:val="16"/>
        </w:rPr>
      </w:pPr>
      <w:r w:rsidRPr="007D2314">
        <w:rPr>
          <w:rFonts w:ascii="Palatino Linotype" w:eastAsiaTheme="minorHAnsi" w:hAnsi="Palatino Linotype"/>
          <w:lang w:eastAsia="es-MX"/>
        </w:rPr>
        <w:t xml:space="preserve">Unidad de Información, Planeación, Programación y Evaluación. </w:t>
      </w:r>
    </w:p>
    <w:p w:rsidR="00192442" w:rsidRPr="007D2314" w:rsidRDefault="00192442" w:rsidP="0047627B">
      <w:pPr>
        <w:pStyle w:val="Prrafodelista"/>
        <w:numPr>
          <w:ilvl w:val="0"/>
          <w:numId w:val="8"/>
        </w:numPr>
        <w:spacing w:line="360" w:lineRule="auto"/>
        <w:ind w:right="49"/>
        <w:jc w:val="both"/>
        <w:rPr>
          <w:rFonts w:ascii="Palatino Linotype" w:hAnsi="Palatino Linotype" w:cs="Arial"/>
          <w:sz w:val="16"/>
        </w:rPr>
      </w:pPr>
      <w:r w:rsidRPr="007D2314">
        <w:rPr>
          <w:rFonts w:ascii="Palatino Linotype" w:eastAsiaTheme="minorHAnsi" w:hAnsi="Palatino Linotype"/>
          <w:lang w:eastAsia="es-MX"/>
        </w:rPr>
        <w:t xml:space="preserve">Unidad de Procuración de Fondos. </w:t>
      </w:r>
    </w:p>
    <w:p w:rsidR="00192442" w:rsidRPr="007D2314" w:rsidRDefault="00371652" w:rsidP="0047627B">
      <w:pPr>
        <w:pStyle w:val="Prrafodelista"/>
        <w:numPr>
          <w:ilvl w:val="0"/>
          <w:numId w:val="8"/>
        </w:numPr>
        <w:spacing w:line="360" w:lineRule="auto"/>
        <w:ind w:right="49"/>
        <w:jc w:val="both"/>
        <w:rPr>
          <w:rFonts w:ascii="Palatino Linotype" w:hAnsi="Palatino Linotype" w:cs="Arial"/>
          <w:sz w:val="16"/>
        </w:rPr>
      </w:pPr>
      <w:r w:rsidRPr="007D2314">
        <w:rPr>
          <w:rFonts w:ascii="Palatino Linotype" w:eastAsiaTheme="minorHAnsi" w:hAnsi="Palatino Linotype"/>
          <w:lang w:eastAsia="es-MX"/>
        </w:rPr>
        <w:t>Órgano Interno de C</w:t>
      </w:r>
      <w:r w:rsidR="00192442" w:rsidRPr="007D2314">
        <w:rPr>
          <w:rFonts w:ascii="Palatino Linotype" w:eastAsiaTheme="minorHAnsi" w:hAnsi="Palatino Linotype"/>
          <w:lang w:eastAsia="es-MX"/>
        </w:rPr>
        <w:t>ontrol.</w:t>
      </w:r>
    </w:p>
    <w:p w:rsidR="00192442" w:rsidRPr="007D2314" w:rsidRDefault="00371652" w:rsidP="0047627B">
      <w:pPr>
        <w:pStyle w:val="Prrafodelista"/>
        <w:numPr>
          <w:ilvl w:val="0"/>
          <w:numId w:val="8"/>
        </w:numPr>
        <w:spacing w:line="360" w:lineRule="auto"/>
        <w:ind w:right="49"/>
        <w:jc w:val="both"/>
        <w:rPr>
          <w:rFonts w:ascii="Palatino Linotype" w:hAnsi="Palatino Linotype" w:cs="Arial"/>
          <w:sz w:val="16"/>
        </w:rPr>
      </w:pPr>
      <w:r w:rsidRPr="007D2314">
        <w:rPr>
          <w:rFonts w:ascii="Palatino Linotype" w:eastAsiaTheme="minorHAnsi" w:hAnsi="Palatino Linotype"/>
          <w:lang w:eastAsia="es-MX"/>
        </w:rPr>
        <w:t>Área de F</w:t>
      </w:r>
      <w:r w:rsidR="00192442" w:rsidRPr="007D2314">
        <w:rPr>
          <w:rFonts w:ascii="Palatino Linotype" w:eastAsiaTheme="minorHAnsi" w:hAnsi="Palatino Linotype"/>
          <w:lang w:eastAsia="es-MX"/>
        </w:rPr>
        <w:t>iscalización.</w:t>
      </w:r>
    </w:p>
    <w:p w:rsidR="00192442" w:rsidRPr="007D2314" w:rsidRDefault="00371652" w:rsidP="0047627B">
      <w:pPr>
        <w:pStyle w:val="Prrafodelista"/>
        <w:numPr>
          <w:ilvl w:val="0"/>
          <w:numId w:val="8"/>
        </w:numPr>
        <w:spacing w:line="360" w:lineRule="auto"/>
        <w:ind w:right="49"/>
        <w:jc w:val="both"/>
        <w:rPr>
          <w:rFonts w:ascii="Palatino Linotype" w:hAnsi="Palatino Linotype" w:cs="Arial"/>
          <w:sz w:val="16"/>
        </w:rPr>
      </w:pPr>
      <w:r w:rsidRPr="007D2314">
        <w:rPr>
          <w:rFonts w:ascii="Palatino Linotype" w:eastAsiaTheme="minorHAnsi" w:hAnsi="Palatino Linotype"/>
          <w:lang w:eastAsia="es-MX"/>
        </w:rPr>
        <w:t>Área de I</w:t>
      </w:r>
      <w:r w:rsidR="00192442" w:rsidRPr="007D2314">
        <w:rPr>
          <w:rFonts w:ascii="Palatino Linotype" w:eastAsiaTheme="minorHAnsi" w:hAnsi="Palatino Linotype"/>
          <w:lang w:eastAsia="es-MX"/>
        </w:rPr>
        <w:t>nvestigación.</w:t>
      </w:r>
    </w:p>
    <w:p w:rsidR="00192442" w:rsidRPr="007D2314" w:rsidRDefault="00371652" w:rsidP="0047627B">
      <w:pPr>
        <w:pStyle w:val="Prrafodelista"/>
        <w:numPr>
          <w:ilvl w:val="0"/>
          <w:numId w:val="8"/>
        </w:numPr>
        <w:spacing w:line="360" w:lineRule="auto"/>
        <w:ind w:right="49"/>
        <w:jc w:val="both"/>
        <w:rPr>
          <w:rFonts w:ascii="Palatino Linotype" w:hAnsi="Palatino Linotype" w:cs="Arial"/>
          <w:sz w:val="16"/>
        </w:rPr>
      </w:pPr>
      <w:r w:rsidRPr="007D2314">
        <w:rPr>
          <w:rFonts w:ascii="Palatino Linotype" w:eastAsiaTheme="minorHAnsi" w:hAnsi="Palatino Linotype"/>
          <w:lang w:eastAsia="es-MX"/>
        </w:rPr>
        <w:t>U</w:t>
      </w:r>
      <w:r w:rsidR="00192442" w:rsidRPr="007D2314">
        <w:rPr>
          <w:rFonts w:ascii="Palatino Linotype" w:eastAsiaTheme="minorHAnsi" w:hAnsi="Palatino Linotype"/>
          <w:lang w:eastAsia="es-MX"/>
        </w:rPr>
        <w:t xml:space="preserve">nidad de </w:t>
      </w:r>
      <w:r w:rsidRPr="007D2314">
        <w:rPr>
          <w:rFonts w:ascii="Palatino Linotype" w:eastAsiaTheme="minorHAnsi" w:hAnsi="Palatino Linotype"/>
          <w:lang w:eastAsia="es-MX"/>
        </w:rPr>
        <w:t>Comunicación Social</w:t>
      </w:r>
      <w:r w:rsidR="00192442" w:rsidRPr="007D2314">
        <w:rPr>
          <w:rFonts w:ascii="Palatino Linotype" w:eastAsiaTheme="minorHAnsi" w:hAnsi="Palatino Linotype"/>
          <w:lang w:eastAsia="es-MX"/>
        </w:rPr>
        <w:t xml:space="preserve">. </w:t>
      </w:r>
    </w:p>
    <w:p w:rsidR="00192442" w:rsidRPr="007D2314" w:rsidRDefault="00872C48" w:rsidP="0047627B">
      <w:pPr>
        <w:pStyle w:val="Prrafodelista"/>
        <w:numPr>
          <w:ilvl w:val="0"/>
          <w:numId w:val="8"/>
        </w:numPr>
        <w:spacing w:line="360" w:lineRule="auto"/>
        <w:ind w:right="49"/>
        <w:jc w:val="both"/>
        <w:rPr>
          <w:rFonts w:ascii="Palatino Linotype" w:hAnsi="Palatino Linotype" w:cs="Arial"/>
          <w:sz w:val="16"/>
        </w:rPr>
      </w:pPr>
      <w:r w:rsidRPr="007D2314">
        <w:rPr>
          <w:rFonts w:ascii="Palatino Linotype" w:eastAsiaTheme="minorHAnsi" w:hAnsi="Palatino Linotype"/>
          <w:lang w:eastAsia="es-MX"/>
        </w:rPr>
        <w:t xml:space="preserve">Dirección de Programas Asistenciales. </w:t>
      </w:r>
    </w:p>
    <w:p w:rsidR="00192442" w:rsidRPr="007D2314" w:rsidRDefault="00872C48" w:rsidP="0047627B">
      <w:pPr>
        <w:pStyle w:val="Prrafodelista"/>
        <w:numPr>
          <w:ilvl w:val="0"/>
          <w:numId w:val="8"/>
        </w:numPr>
        <w:spacing w:line="360" w:lineRule="auto"/>
        <w:ind w:right="49"/>
        <w:jc w:val="both"/>
        <w:rPr>
          <w:rFonts w:ascii="Palatino Linotype" w:hAnsi="Palatino Linotype" w:cs="Arial"/>
          <w:sz w:val="16"/>
        </w:rPr>
      </w:pPr>
      <w:r w:rsidRPr="007D2314">
        <w:rPr>
          <w:rFonts w:ascii="Palatino Linotype" w:eastAsiaTheme="minorHAnsi" w:hAnsi="Palatino Linotype"/>
          <w:lang w:eastAsia="es-MX"/>
        </w:rPr>
        <w:t xml:space="preserve">Coordinación de Atención a Adultos Mayores. </w:t>
      </w:r>
    </w:p>
    <w:p w:rsidR="00192442" w:rsidRPr="007D2314" w:rsidRDefault="00872C48" w:rsidP="0047627B">
      <w:pPr>
        <w:pStyle w:val="Prrafodelista"/>
        <w:numPr>
          <w:ilvl w:val="0"/>
          <w:numId w:val="8"/>
        </w:numPr>
        <w:spacing w:line="360" w:lineRule="auto"/>
        <w:ind w:right="49"/>
        <w:jc w:val="both"/>
        <w:rPr>
          <w:rFonts w:ascii="Palatino Linotype" w:hAnsi="Palatino Linotype" w:cs="Arial"/>
          <w:sz w:val="16"/>
        </w:rPr>
      </w:pPr>
      <w:r w:rsidRPr="007D2314">
        <w:rPr>
          <w:rFonts w:ascii="Palatino Linotype" w:eastAsiaTheme="minorHAnsi" w:hAnsi="Palatino Linotype"/>
          <w:lang w:eastAsia="es-MX"/>
        </w:rPr>
        <w:t xml:space="preserve">Coordinación de Alimentación y Nutrición Familiar. </w:t>
      </w:r>
    </w:p>
    <w:p w:rsidR="00192442" w:rsidRPr="007D2314" w:rsidRDefault="00872C48" w:rsidP="0047627B">
      <w:pPr>
        <w:pStyle w:val="Prrafodelista"/>
        <w:numPr>
          <w:ilvl w:val="0"/>
          <w:numId w:val="8"/>
        </w:numPr>
        <w:spacing w:line="360" w:lineRule="auto"/>
        <w:ind w:right="49"/>
        <w:jc w:val="both"/>
        <w:rPr>
          <w:rFonts w:ascii="Palatino Linotype" w:hAnsi="Palatino Linotype" w:cs="Arial"/>
          <w:sz w:val="16"/>
        </w:rPr>
      </w:pPr>
      <w:r w:rsidRPr="007D2314">
        <w:rPr>
          <w:rFonts w:ascii="Palatino Linotype" w:eastAsiaTheme="minorHAnsi" w:hAnsi="Palatino Linotype"/>
          <w:lang w:eastAsia="es-MX"/>
        </w:rPr>
        <w:t xml:space="preserve">Dirección Municipal de Salud. </w:t>
      </w:r>
    </w:p>
    <w:p w:rsidR="00192442" w:rsidRPr="007D2314" w:rsidRDefault="00872C48" w:rsidP="0047627B">
      <w:pPr>
        <w:pStyle w:val="Prrafodelista"/>
        <w:numPr>
          <w:ilvl w:val="0"/>
          <w:numId w:val="8"/>
        </w:numPr>
        <w:spacing w:line="360" w:lineRule="auto"/>
        <w:ind w:right="49"/>
        <w:jc w:val="both"/>
        <w:rPr>
          <w:rFonts w:ascii="Palatino Linotype" w:hAnsi="Palatino Linotype" w:cs="Arial"/>
          <w:sz w:val="16"/>
        </w:rPr>
      </w:pPr>
      <w:r w:rsidRPr="007D2314">
        <w:rPr>
          <w:rFonts w:ascii="Palatino Linotype" w:eastAsiaTheme="minorHAnsi" w:hAnsi="Palatino Linotype"/>
          <w:lang w:eastAsia="es-MX"/>
        </w:rPr>
        <w:t xml:space="preserve">Coordinación de Estomatología. </w:t>
      </w:r>
    </w:p>
    <w:p w:rsidR="00192442" w:rsidRPr="007D2314" w:rsidRDefault="00872C48" w:rsidP="0047627B">
      <w:pPr>
        <w:pStyle w:val="Prrafodelista"/>
        <w:numPr>
          <w:ilvl w:val="0"/>
          <w:numId w:val="8"/>
        </w:numPr>
        <w:spacing w:line="360" w:lineRule="auto"/>
        <w:ind w:right="49"/>
        <w:jc w:val="both"/>
        <w:rPr>
          <w:rFonts w:ascii="Palatino Linotype" w:hAnsi="Palatino Linotype" w:cs="Arial"/>
          <w:sz w:val="16"/>
        </w:rPr>
      </w:pPr>
      <w:r w:rsidRPr="007D2314">
        <w:rPr>
          <w:rFonts w:ascii="Palatino Linotype" w:eastAsiaTheme="minorHAnsi" w:hAnsi="Palatino Linotype"/>
          <w:lang w:eastAsia="es-MX"/>
        </w:rPr>
        <w:t xml:space="preserve">Coordinación de Prevención y Bienestar Familiar. </w:t>
      </w:r>
    </w:p>
    <w:p w:rsidR="00192442" w:rsidRPr="007D2314" w:rsidRDefault="00872C48" w:rsidP="0047627B">
      <w:pPr>
        <w:pStyle w:val="Prrafodelista"/>
        <w:numPr>
          <w:ilvl w:val="0"/>
          <w:numId w:val="8"/>
        </w:numPr>
        <w:spacing w:line="360" w:lineRule="auto"/>
        <w:ind w:right="49"/>
        <w:jc w:val="both"/>
        <w:rPr>
          <w:rFonts w:ascii="Palatino Linotype" w:hAnsi="Palatino Linotype" w:cs="Arial"/>
          <w:sz w:val="16"/>
        </w:rPr>
      </w:pPr>
      <w:r w:rsidRPr="007D2314">
        <w:rPr>
          <w:rFonts w:ascii="Palatino Linotype" w:eastAsiaTheme="minorHAnsi" w:hAnsi="Palatino Linotype"/>
          <w:lang w:eastAsia="es-MX"/>
        </w:rPr>
        <w:lastRenderedPageBreak/>
        <w:t xml:space="preserve">Dirección de Administración y Finanzas. </w:t>
      </w:r>
    </w:p>
    <w:p w:rsidR="00192442" w:rsidRPr="007D2314" w:rsidRDefault="00872C48" w:rsidP="0047627B">
      <w:pPr>
        <w:pStyle w:val="Prrafodelista"/>
        <w:numPr>
          <w:ilvl w:val="0"/>
          <w:numId w:val="8"/>
        </w:numPr>
        <w:spacing w:line="360" w:lineRule="auto"/>
        <w:ind w:right="49"/>
        <w:jc w:val="both"/>
        <w:rPr>
          <w:rFonts w:ascii="Palatino Linotype" w:hAnsi="Palatino Linotype" w:cs="Arial"/>
          <w:sz w:val="16"/>
        </w:rPr>
      </w:pPr>
      <w:r w:rsidRPr="007D2314">
        <w:rPr>
          <w:rFonts w:ascii="Palatino Linotype" w:eastAsiaTheme="minorHAnsi" w:hAnsi="Palatino Linotype"/>
          <w:lang w:eastAsia="es-MX"/>
        </w:rPr>
        <w:t xml:space="preserve">Dirección Jurídica. </w:t>
      </w:r>
    </w:p>
    <w:p w:rsidR="00192442" w:rsidRPr="007D2314" w:rsidRDefault="00872C48" w:rsidP="0047627B">
      <w:pPr>
        <w:pStyle w:val="Prrafodelista"/>
        <w:numPr>
          <w:ilvl w:val="0"/>
          <w:numId w:val="8"/>
        </w:numPr>
        <w:spacing w:line="360" w:lineRule="auto"/>
        <w:ind w:right="49"/>
        <w:jc w:val="both"/>
        <w:rPr>
          <w:rFonts w:ascii="Palatino Linotype" w:hAnsi="Palatino Linotype" w:cs="Arial"/>
          <w:sz w:val="16"/>
        </w:rPr>
      </w:pPr>
      <w:r w:rsidRPr="007D2314">
        <w:rPr>
          <w:rFonts w:ascii="Palatino Linotype" w:eastAsiaTheme="minorHAnsi" w:hAnsi="Palatino Linotype"/>
          <w:lang w:eastAsia="es-MX"/>
        </w:rPr>
        <w:t xml:space="preserve">Procuradora Municipal de Protección de Niñas, Niños y Adolescentes. </w:t>
      </w:r>
    </w:p>
    <w:p w:rsidR="00192442" w:rsidRPr="007D2314" w:rsidRDefault="00872C48" w:rsidP="0047627B">
      <w:pPr>
        <w:pStyle w:val="Prrafodelista"/>
        <w:numPr>
          <w:ilvl w:val="0"/>
          <w:numId w:val="8"/>
        </w:numPr>
        <w:spacing w:line="360" w:lineRule="auto"/>
        <w:ind w:right="49"/>
        <w:jc w:val="both"/>
        <w:rPr>
          <w:rFonts w:ascii="Palatino Linotype" w:hAnsi="Palatino Linotype" w:cs="Arial"/>
          <w:sz w:val="16"/>
        </w:rPr>
      </w:pPr>
      <w:r w:rsidRPr="007D2314">
        <w:rPr>
          <w:rFonts w:ascii="Palatino Linotype" w:eastAsiaTheme="minorHAnsi" w:hAnsi="Palatino Linotype"/>
          <w:lang w:eastAsia="es-MX"/>
        </w:rPr>
        <w:t xml:space="preserve">Área de Sustanciación. </w:t>
      </w:r>
    </w:p>
    <w:p w:rsidR="00192442" w:rsidRPr="007D2314" w:rsidRDefault="00872C48" w:rsidP="0047627B">
      <w:pPr>
        <w:pStyle w:val="Prrafodelista"/>
        <w:numPr>
          <w:ilvl w:val="0"/>
          <w:numId w:val="8"/>
        </w:numPr>
        <w:spacing w:line="360" w:lineRule="auto"/>
        <w:ind w:right="49"/>
        <w:jc w:val="both"/>
        <w:rPr>
          <w:rFonts w:ascii="Palatino Linotype" w:hAnsi="Palatino Linotype" w:cs="Arial"/>
          <w:sz w:val="16"/>
        </w:rPr>
      </w:pPr>
      <w:r w:rsidRPr="007D2314">
        <w:rPr>
          <w:rFonts w:ascii="Palatino Linotype" w:eastAsiaTheme="minorHAnsi" w:hAnsi="Palatino Linotype"/>
          <w:lang w:eastAsia="es-MX"/>
        </w:rPr>
        <w:t xml:space="preserve">Coordinación de Salud y Atención a la Discapacidad. </w:t>
      </w:r>
    </w:p>
    <w:p w:rsidR="00192442" w:rsidRPr="007D2314" w:rsidRDefault="00872C48" w:rsidP="0047627B">
      <w:pPr>
        <w:pStyle w:val="Prrafodelista"/>
        <w:numPr>
          <w:ilvl w:val="0"/>
          <w:numId w:val="8"/>
        </w:numPr>
        <w:spacing w:line="360" w:lineRule="auto"/>
        <w:ind w:right="49"/>
        <w:jc w:val="both"/>
        <w:rPr>
          <w:rFonts w:ascii="Palatino Linotype" w:hAnsi="Palatino Linotype" w:cs="Arial"/>
          <w:sz w:val="16"/>
        </w:rPr>
      </w:pPr>
      <w:r w:rsidRPr="007D2314">
        <w:rPr>
          <w:rFonts w:ascii="Palatino Linotype" w:eastAsiaTheme="minorHAnsi" w:hAnsi="Palatino Linotype"/>
          <w:lang w:eastAsia="es-MX"/>
        </w:rPr>
        <w:t xml:space="preserve">Departamento de Administración. </w:t>
      </w:r>
    </w:p>
    <w:p w:rsidR="00192442" w:rsidRPr="007D2314" w:rsidRDefault="00872C48" w:rsidP="0047627B">
      <w:pPr>
        <w:pStyle w:val="Prrafodelista"/>
        <w:numPr>
          <w:ilvl w:val="0"/>
          <w:numId w:val="8"/>
        </w:numPr>
        <w:spacing w:line="360" w:lineRule="auto"/>
        <w:ind w:right="49"/>
        <w:jc w:val="both"/>
        <w:rPr>
          <w:rFonts w:ascii="Palatino Linotype" w:hAnsi="Palatino Linotype" w:cs="Arial"/>
          <w:sz w:val="16"/>
        </w:rPr>
      </w:pPr>
      <w:r w:rsidRPr="007D2314">
        <w:rPr>
          <w:rFonts w:ascii="Palatino Linotype" w:eastAsiaTheme="minorHAnsi" w:hAnsi="Palatino Linotype"/>
          <w:lang w:eastAsia="es-MX"/>
        </w:rPr>
        <w:t xml:space="preserve">Coordinación de Servicios Jurídicos Asistenciales. </w:t>
      </w:r>
    </w:p>
    <w:p w:rsidR="00371652" w:rsidRPr="007D2314" w:rsidRDefault="00872C48" w:rsidP="0047627B">
      <w:pPr>
        <w:pStyle w:val="Prrafodelista"/>
        <w:numPr>
          <w:ilvl w:val="0"/>
          <w:numId w:val="8"/>
        </w:numPr>
        <w:spacing w:line="360" w:lineRule="auto"/>
        <w:ind w:right="49"/>
        <w:jc w:val="both"/>
        <w:rPr>
          <w:rFonts w:ascii="Palatino Linotype" w:hAnsi="Palatino Linotype" w:cs="Arial"/>
          <w:sz w:val="16"/>
        </w:rPr>
      </w:pPr>
      <w:r w:rsidRPr="007D2314">
        <w:rPr>
          <w:rFonts w:ascii="Palatino Linotype" w:eastAsiaTheme="minorHAnsi" w:hAnsi="Palatino Linotype"/>
          <w:lang w:eastAsia="es-MX"/>
        </w:rPr>
        <w:t xml:space="preserve">Coordinación de Archivos. </w:t>
      </w:r>
    </w:p>
    <w:p w:rsidR="00872C48" w:rsidRPr="007D2314" w:rsidRDefault="00872C48" w:rsidP="0047627B">
      <w:pPr>
        <w:pStyle w:val="Prrafodelista"/>
        <w:numPr>
          <w:ilvl w:val="0"/>
          <w:numId w:val="8"/>
        </w:numPr>
        <w:spacing w:line="360" w:lineRule="auto"/>
        <w:ind w:right="49"/>
        <w:jc w:val="both"/>
        <w:rPr>
          <w:rFonts w:ascii="Palatino Linotype" w:hAnsi="Palatino Linotype" w:cs="Arial"/>
          <w:sz w:val="16"/>
        </w:rPr>
      </w:pPr>
      <w:r w:rsidRPr="007D2314">
        <w:rPr>
          <w:rFonts w:ascii="Palatino Linotype" w:eastAsiaTheme="minorHAnsi" w:hAnsi="Palatino Linotype"/>
          <w:lang w:eastAsia="es-MX"/>
        </w:rPr>
        <w:t>Departamento de Finanzas.</w:t>
      </w:r>
    </w:p>
    <w:p w:rsidR="00E9680B" w:rsidRPr="007D2314" w:rsidRDefault="00E9680B" w:rsidP="00872C48">
      <w:pPr>
        <w:pStyle w:val="Prrafodelista"/>
        <w:spacing w:line="360" w:lineRule="auto"/>
        <w:ind w:left="720" w:right="49"/>
        <w:jc w:val="both"/>
        <w:rPr>
          <w:rFonts w:ascii="Palatino Linotype" w:hAnsi="Palatino Linotype" w:cs="Arial"/>
          <w:sz w:val="16"/>
        </w:rPr>
      </w:pPr>
    </w:p>
    <w:p w:rsidR="00361EDF" w:rsidRPr="007D2314" w:rsidRDefault="00361EDF" w:rsidP="00361EDF">
      <w:pPr>
        <w:spacing w:line="360" w:lineRule="auto"/>
        <w:ind w:right="49"/>
        <w:jc w:val="both"/>
        <w:rPr>
          <w:rFonts w:ascii="Palatino Linotype" w:eastAsiaTheme="minorHAnsi" w:hAnsi="Palatino Linotype" w:cstheme="minorBidi"/>
          <w:szCs w:val="22"/>
          <w:lang w:val="es-ES_tradnl" w:eastAsia="en-US"/>
        </w:rPr>
      </w:pPr>
      <w:r w:rsidRPr="007D2314">
        <w:rPr>
          <w:rFonts w:ascii="Palatino Linotype" w:eastAsiaTheme="minorHAnsi" w:hAnsi="Palatino Linotype" w:cstheme="minorBidi"/>
          <w:szCs w:val="22"/>
          <w:lang w:val="es-MX" w:eastAsia="es-MX"/>
        </w:rPr>
        <w:t>Atento a la solicitud de información</w:t>
      </w:r>
      <w:r w:rsidR="00872C48" w:rsidRPr="007D2314">
        <w:rPr>
          <w:rFonts w:ascii="Palatino Linotype" w:eastAsiaTheme="minorHAnsi" w:hAnsi="Palatino Linotype" w:cstheme="minorBidi"/>
          <w:szCs w:val="22"/>
          <w:lang w:val="es-MX" w:eastAsia="es-MX"/>
        </w:rPr>
        <w:t>,</w:t>
      </w:r>
      <w:r w:rsidRPr="007D2314">
        <w:rPr>
          <w:rFonts w:ascii="Palatino Linotype" w:eastAsiaTheme="minorHAnsi" w:hAnsi="Palatino Linotype" w:cstheme="minorBidi"/>
          <w:szCs w:val="22"/>
          <w:lang w:val="es-MX" w:eastAsia="es-MX"/>
        </w:rPr>
        <w:t xml:space="preserve"> </w:t>
      </w:r>
      <w:r w:rsidRPr="007D2314">
        <w:rPr>
          <w:rFonts w:ascii="Palatino Linotype" w:eastAsiaTheme="minorHAnsi" w:hAnsi="Palatino Linotype" w:cstheme="minorBidi"/>
          <w:b/>
          <w:szCs w:val="22"/>
          <w:lang w:val="es-MX" w:eastAsia="es-MX"/>
        </w:rPr>
        <w:t>El Sujeto Obligado</w:t>
      </w:r>
      <w:r w:rsidRPr="007D2314">
        <w:rPr>
          <w:rFonts w:ascii="Palatino Linotype" w:eastAsiaTheme="minorHAnsi" w:hAnsi="Palatino Linotype" w:cstheme="minorBidi"/>
          <w:szCs w:val="22"/>
          <w:lang w:val="es-MX" w:eastAsia="es-MX"/>
        </w:rPr>
        <w:t xml:space="preserve"> emitió su respuesta</w:t>
      </w:r>
      <w:r w:rsidRPr="007D2314">
        <w:rPr>
          <w:rFonts w:ascii="Palatino Linotype" w:eastAsiaTheme="minorHAnsi" w:hAnsi="Palatino Linotype" w:cstheme="minorBidi"/>
          <w:szCs w:val="22"/>
          <w:lang w:val="es-ES_tradnl" w:eastAsia="en-US"/>
        </w:rPr>
        <w:t xml:space="preserve">; en donde sustancialmente indicó que el Comité de Transparencia, aprobó el cambio de modalidad de entrega, mediante consulta directa </w:t>
      </w:r>
      <w:r w:rsidRPr="007D2314">
        <w:rPr>
          <w:rFonts w:ascii="Palatino Linotype" w:eastAsiaTheme="minorHAnsi" w:hAnsi="Palatino Linotype" w:cstheme="minorBidi"/>
          <w:i/>
          <w:szCs w:val="22"/>
          <w:lang w:val="es-ES_tradnl" w:eastAsia="en-US"/>
        </w:rPr>
        <w:t>(in situ)</w:t>
      </w:r>
      <w:r w:rsidRPr="007D2314">
        <w:rPr>
          <w:rFonts w:ascii="Palatino Linotype" w:eastAsiaTheme="minorHAnsi" w:hAnsi="Palatino Linotype" w:cstheme="minorBidi"/>
          <w:szCs w:val="22"/>
          <w:lang w:val="es-ES_tradnl" w:eastAsia="en-US"/>
        </w:rPr>
        <w:t>, de conformidad con lo siguiente:</w:t>
      </w:r>
    </w:p>
    <w:p w:rsidR="00361EDF" w:rsidRPr="007D2314" w:rsidRDefault="00361EDF" w:rsidP="00361EDF">
      <w:pPr>
        <w:spacing w:line="360" w:lineRule="auto"/>
        <w:ind w:right="49"/>
        <w:jc w:val="both"/>
        <w:rPr>
          <w:rFonts w:ascii="Palatino Linotype" w:eastAsiaTheme="minorHAnsi" w:hAnsi="Palatino Linotype" w:cstheme="minorBidi"/>
          <w:szCs w:val="22"/>
          <w:lang w:val="es-ES_tradnl" w:eastAsia="en-US"/>
        </w:rPr>
      </w:pPr>
    </w:p>
    <w:p w:rsidR="00361EDF" w:rsidRPr="007D2314" w:rsidRDefault="00361EDF" w:rsidP="0047627B">
      <w:pPr>
        <w:numPr>
          <w:ilvl w:val="0"/>
          <w:numId w:val="5"/>
        </w:numPr>
        <w:spacing w:line="360" w:lineRule="auto"/>
        <w:ind w:right="49"/>
        <w:jc w:val="both"/>
        <w:rPr>
          <w:rFonts w:ascii="Palatino Linotype" w:hAnsi="Palatino Linotype"/>
          <w:lang w:val="es-ES_tradnl"/>
        </w:rPr>
      </w:pPr>
      <w:bookmarkStart w:id="1" w:name="_Hlk100149074"/>
      <w:r w:rsidRPr="007D2314">
        <w:rPr>
          <w:rFonts w:ascii="Palatino Linotype" w:hAnsi="Palatino Linotype"/>
          <w:lang w:val="es-ES_tradnl"/>
        </w:rPr>
        <w:t xml:space="preserve">Acta de la Primer Sesión Extraordinaria del Comité de Transparencia, de fecha 25 de febrero de 2022, en la que mediante el Acuerdo </w:t>
      </w:r>
      <w:r w:rsidRPr="007D2314">
        <w:rPr>
          <w:rFonts w:ascii="Palatino Linotype" w:hAnsi="Palatino Linotype"/>
          <w:b/>
          <w:lang w:val="es-ES_tradnl"/>
        </w:rPr>
        <w:t>SMDIF/CT/004/2022</w:t>
      </w:r>
      <w:r w:rsidRPr="007D2314">
        <w:rPr>
          <w:rFonts w:ascii="Palatino Linotype" w:hAnsi="Palatino Linotype"/>
          <w:lang w:val="es-ES_tradnl"/>
        </w:rPr>
        <w:t xml:space="preserve">, los integrantes del Comité de Transparencia, aprobaron por unanimidad que la información requerida en las solicitudes de acceso a la información pública, sea puesta a disposición de los solicitantes mediante Consulta Directa </w:t>
      </w:r>
      <w:r w:rsidRPr="007D2314">
        <w:rPr>
          <w:rFonts w:ascii="Palatino Linotype" w:hAnsi="Palatino Linotype"/>
          <w:i/>
          <w:lang w:val="es-ES_tradnl"/>
        </w:rPr>
        <w:t>(In Situ)</w:t>
      </w:r>
      <w:r w:rsidRPr="007D2314">
        <w:rPr>
          <w:rFonts w:ascii="Palatino Linotype" w:hAnsi="Palatino Linotype"/>
          <w:lang w:val="es-ES_tradnl"/>
        </w:rPr>
        <w:t>.</w:t>
      </w:r>
      <w:bookmarkEnd w:id="1"/>
      <w:r w:rsidRPr="007D2314">
        <w:rPr>
          <w:rFonts w:ascii="Palatino Linotype" w:hAnsi="Palatino Linotype"/>
          <w:lang w:val="es-ES_tradnl"/>
        </w:rPr>
        <w:t xml:space="preserve">  </w:t>
      </w:r>
    </w:p>
    <w:p w:rsidR="00872C48" w:rsidRPr="007D2314" w:rsidRDefault="00872C48" w:rsidP="00872C48">
      <w:pPr>
        <w:autoSpaceDE w:val="0"/>
        <w:autoSpaceDN w:val="0"/>
        <w:adjustRightInd w:val="0"/>
        <w:spacing w:line="360" w:lineRule="auto"/>
        <w:jc w:val="both"/>
        <w:rPr>
          <w:rFonts w:ascii="Palatino Linotype" w:eastAsiaTheme="minorHAnsi" w:hAnsi="Palatino Linotype" w:cs="Arial"/>
          <w:bCs/>
          <w:szCs w:val="22"/>
          <w:lang w:val="es-MX" w:eastAsia="en-US"/>
        </w:rPr>
      </w:pPr>
    </w:p>
    <w:p w:rsidR="00361EDF" w:rsidRPr="007D2314" w:rsidRDefault="00361EDF" w:rsidP="00872C48">
      <w:pPr>
        <w:autoSpaceDE w:val="0"/>
        <w:autoSpaceDN w:val="0"/>
        <w:adjustRightInd w:val="0"/>
        <w:spacing w:line="360" w:lineRule="auto"/>
        <w:jc w:val="both"/>
        <w:rPr>
          <w:rFonts w:ascii="Palatino Linotype" w:eastAsiaTheme="minorHAnsi" w:hAnsi="Palatino Linotype" w:cs="Arial"/>
          <w:bCs/>
          <w:szCs w:val="22"/>
          <w:lang w:val="es-MX" w:eastAsia="en-US"/>
        </w:rPr>
      </w:pPr>
      <w:r w:rsidRPr="007D2314">
        <w:rPr>
          <w:rFonts w:ascii="Palatino Linotype" w:eastAsiaTheme="minorHAnsi" w:hAnsi="Palatino Linotype" w:cs="Arial"/>
          <w:bCs/>
          <w:szCs w:val="22"/>
          <w:lang w:val="es-MX" w:eastAsia="en-US"/>
        </w:rPr>
        <w:t xml:space="preserve">Es de destacar que, al haber un pronunciamiento por parte del </w:t>
      </w:r>
      <w:r w:rsidRPr="007D2314">
        <w:rPr>
          <w:rFonts w:ascii="Palatino Linotype" w:eastAsiaTheme="minorHAnsi" w:hAnsi="Palatino Linotype" w:cs="Arial"/>
          <w:b/>
          <w:bCs/>
          <w:szCs w:val="22"/>
          <w:lang w:val="es-MX" w:eastAsia="en-US"/>
        </w:rPr>
        <w:t>Sujeto Obligado</w:t>
      </w:r>
      <w:r w:rsidRPr="007D2314">
        <w:rPr>
          <w:rFonts w:ascii="Palatino Linotype" w:eastAsiaTheme="minorHAnsi" w:hAnsi="Palatino Linotype" w:cs="Arial"/>
          <w:bCs/>
          <w:szCs w:val="22"/>
          <w:lang w:val="es-MX" w:eastAsia="en-US"/>
        </w:rPr>
        <w:t xml:space="preserve">, dentro de sus atribuciones, este Órgano Garante, no está facultado para manifestarse sobre la veracidad de lo afirmado, pues no existe precepto legal alguno en la Ley de la materia que lo faculte para ello. </w:t>
      </w:r>
    </w:p>
    <w:p w:rsidR="00361EDF" w:rsidRPr="007D2314" w:rsidRDefault="00361EDF" w:rsidP="00361EDF">
      <w:pPr>
        <w:spacing w:line="360" w:lineRule="auto"/>
        <w:jc w:val="both"/>
        <w:rPr>
          <w:rFonts w:ascii="Palatino Linotype" w:eastAsiaTheme="minorHAnsi" w:hAnsi="Palatino Linotype" w:cstheme="minorBidi"/>
          <w:lang w:val="es-MX" w:eastAsia="en-US"/>
        </w:rPr>
      </w:pPr>
      <w:r w:rsidRPr="007D2314">
        <w:rPr>
          <w:rFonts w:ascii="Palatino Linotype" w:eastAsiaTheme="minorHAnsi" w:hAnsi="Palatino Linotype" w:cs="Arial"/>
          <w:lang w:val="es-MX" w:eastAsia="en-US"/>
        </w:rPr>
        <w:lastRenderedPageBreak/>
        <w:t>Lo anterior se robustece con lo plasmado en el criterio</w:t>
      </w:r>
      <w:r w:rsidRPr="007D2314">
        <w:rPr>
          <w:rFonts w:ascii="Palatino Linotype" w:eastAsiaTheme="minorHAnsi" w:hAnsi="Palatino Linotype" w:cstheme="minorBidi"/>
          <w:lang w:val="es-MX" w:eastAsia="en-US"/>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rsidR="00361EDF" w:rsidRPr="007D2314" w:rsidRDefault="00361EDF" w:rsidP="00361EDF">
      <w:pPr>
        <w:spacing w:after="160" w:line="360" w:lineRule="auto"/>
        <w:jc w:val="both"/>
        <w:rPr>
          <w:rFonts w:ascii="Palatino Linotype" w:eastAsiaTheme="minorHAnsi" w:hAnsi="Palatino Linotype" w:cstheme="minorBidi"/>
          <w:sz w:val="2"/>
          <w:szCs w:val="22"/>
          <w:lang w:val="es-MX" w:eastAsia="en-US"/>
        </w:rPr>
      </w:pPr>
    </w:p>
    <w:p w:rsidR="00361EDF" w:rsidRPr="007D2314" w:rsidRDefault="00361EDF" w:rsidP="00361EDF">
      <w:pPr>
        <w:ind w:left="567" w:right="616"/>
        <w:jc w:val="both"/>
        <w:rPr>
          <w:rFonts w:ascii="Palatino Linotype" w:hAnsi="Palatino Linotype"/>
          <w:i/>
          <w:sz w:val="22"/>
        </w:rPr>
      </w:pPr>
      <w:r w:rsidRPr="007D2314">
        <w:rPr>
          <w:rFonts w:ascii="Palatino Linotype" w:hAnsi="Palatino Linotype"/>
          <w:i/>
          <w:sz w:val="22"/>
        </w:rPr>
        <w:t>“</w:t>
      </w:r>
      <w:r w:rsidRPr="007D2314">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7D2314">
        <w:rPr>
          <w:rFonts w:ascii="Palatino Linotype" w:hAnsi="Palatino Linotype"/>
          <w:b/>
          <w:i/>
          <w:sz w:val="22"/>
        </w:rPr>
        <w:t>.</w:t>
      </w:r>
      <w:r w:rsidRPr="007D2314">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361EDF" w:rsidRPr="007D2314" w:rsidRDefault="00361EDF" w:rsidP="00361EDF">
      <w:pPr>
        <w:spacing w:after="160" w:line="259" w:lineRule="auto"/>
        <w:rPr>
          <w:rFonts w:asciiTheme="minorHAnsi" w:eastAsiaTheme="minorHAnsi" w:hAnsiTheme="minorHAnsi" w:cstheme="minorBidi"/>
          <w:sz w:val="22"/>
          <w:szCs w:val="22"/>
          <w:lang w:val="es-MX" w:eastAsia="en-US"/>
        </w:rPr>
      </w:pPr>
    </w:p>
    <w:p w:rsidR="00361EDF" w:rsidRPr="007D2314" w:rsidRDefault="00361EDF" w:rsidP="00361EDF">
      <w:pPr>
        <w:spacing w:line="360" w:lineRule="auto"/>
        <w:ind w:right="141"/>
        <w:jc w:val="both"/>
        <w:rPr>
          <w:rFonts w:ascii="Palatino Linotype" w:eastAsia="MS Mincho" w:hAnsi="Palatino Linotype" w:cstheme="minorBidi"/>
          <w:b/>
          <w:i/>
          <w:lang w:eastAsia="en-US"/>
        </w:rPr>
      </w:pPr>
      <w:r w:rsidRPr="007D2314">
        <w:rPr>
          <w:rFonts w:ascii="Palatino Linotype" w:eastAsiaTheme="minorHAnsi" w:hAnsi="Palatino Linotype" w:cs="Arial"/>
          <w:bCs/>
          <w:lang w:val="es-MX" w:eastAsia="en-US"/>
        </w:rPr>
        <w:t xml:space="preserve">Es así que derivado de la respuesta emitida por </w:t>
      </w:r>
      <w:r w:rsidRPr="007D2314">
        <w:rPr>
          <w:rFonts w:ascii="Palatino Linotype" w:eastAsiaTheme="minorHAnsi" w:hAnsi="Palatino Linotype" w:cs="Arial"/>
          <w:b/>
          <w:bCs/>
          <w:lang w:val="es-MX" w:eastAsia="en-US"/>
        </w:rPr>
        <w:t>El Sujeto Obligado</w:t>
      </w:r>
      <w:r w:rsidRPr="007D2314">
        <w:rPr>
          <w:rFonts w:ascii="Palatino Linotype" w:eastAsiaTheme="minorHAnsi" w:hAnsi="Palatino Linotype" w:cs="Arial"/>
          <w:bCs/>
          <w:lang w:val="es-MX" w:eastAsia="en-US"/>
        </w:rPr>
        <w:t xml:space="preserve">, </w:t>
      </w:r>
      <w:r w:rsidRPr="007D2314">
        <w:rPr>
          <w:rFonts w:ascii="Palatino Linotype" w:eastAsiaTheme="minorHAnsi" w:hAnsi="Palatino Linotype" w:cs="Arial"/>
          <w:b/>
          <w:bCs/>
          <w:lang w:val="es-MX" w:eastAsia="en-US"/>
        </w:rPr>
        <w:t>El Recurrente</w:t>
      </w:r>
      <w:r w:rsidRPr="007D2314">
        <w:rPr>
          <w:rFonts w:ascii="Palatino Linotype" w:eastAsiaTheme="minorHAnsi" w:hAnsi="Palatino Linotype" w:cs="Arial"/>
          <w:bCs/>
          <w:lang w:val="es-MX" w:eastAsia="en-US"/>
        </w:rPr>
        <w:t xml:space="preserve">, interpuso los presentes recursos de revisión, señalando sustancialmente como sus razones o motivos de inconformidad, lo siguiente: </w:t>
      </w:r>
      <w:r w:rsidRPr="007D2314">
        <w:rPr>
          <w:rFonts w:ascii="Palatino Linotype" w:eastAsia="MS Mincho" w:hAnsi="Palatino Linotype" w:cstheme="minorBidi"/>
          <w:b/>
          <w:i/>
          <w:lang w:eastAsia="en-US"/>
        </w:rPr>
        <w:t xml:space="preserve">“a respuesta proporcionada por el sujeto obligado está repleta de deficiencias al incumplir con diversas disposiciones explícitamente señaladas por la Ley de Transparencia y Acceso a la Información Pública y demás normatividad aplicable.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su </w:t>
      </w:r>
      <w:r w:rsidRPr="007D2314">
        <w:rPr>
          <w:rFonts w:ascii="Palatino Linotype" w:eastAsia="MS Mincho" w:hAnsi="Palatino Linotype" w:cstheme="minorBidi"/>
          <w:b/>
          <w:i/>
          <w:lang w:eastAsia="en-US"/>
        </w:rPr>
        <w:lastRenderedPageBreak/>
        <w:t xml:space="preserve">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 Bajo esa tesitura, los artículos 18 y 19 de la Ley de Transparencia y Acceso a la Información Pública del Estado de México y Municipios señalan que los sujetos obligados deberán documentar todo acto que derive del ejercicio de sus facultades, competencias o funciones, considerando desde su origen la eventual publicidad y reutilización de la información que generen, así como que se presume que la información debe existir si se refiere a las facultades, competencias y funciones que los ordenamientos jurídicos aplicables otorgan a los sujetos obligados. Para lograr lo anterior, los sujetos obligados deben seguir el procedimiento para la atención a las solicitudes de acceso a la información, establecido en los artículos 151, 160, 162, 163, 164, 165 y 166, de la Ley de Transparencia y Acceso a la Información Pública del Estado de México y Municipios. De la normatividad anteriormente citada se desprende que las Unidades de Transparencia, son las responsables en cada sujeto obligado de la atención de las solicitudes de información que se realicen. El responsable de dicha área funge como enlace entre el sujeto obligado y los solicitantes, y tiene bajo su responsabilidad el tramitar internamente las solicitudes de información. De tal manera que, si bien, el Titular de la Unidad de Transparencia no tiene bajo su resguardo el archivo que contiene la documentación en donde consta la información solicitada, sino que puede obrar en las distintas áreas que conforman la estructura del sujeto obligado, es por ello por lo que, debe turnar la solicitud al servidor público habilitado que tiene bajo su resguardo la misma. Los servidores </w:t>
      </w:r>
      <w:r w:rsidRPr="007D2314">
        <w:rPr>
          <w:rFonts w:ascii="Palatino Linotype" w:eastAsia="MS Mincho" w:hAnsi="Palatino Linotype" w:cstheme="minorBidi"/>
          <w:b/>
          <w:i/>
          <w:lang w:eastAsia="en-US"/>
        </w:rPr>
        <w:lastRenderedPageBreak/>
        <w:t xml:space="preserve">públicos habilitados tienen como función, buscar, localizar y en su caso entregar la información solicitada. Es por ello, que corresponde al Titular de la Unidad de Transparencia el garantizar que las solicitudes se turnen a todas las áreas competentes que puedan contar con la información, con el objeto de que se realice una búsqueda exhaustiva y razonable de la información solicitada, situación que no se advierte se haya llevado a cabo ya que no se observan los turnos correspondientes dentro del Sistema de Acceso a la Información Mexiquense (SAIMEX). Asimismo, la misma Constitución Política Federal, en su artículo 6º, apartado A, fracción III refiere que toda persona, sin necesidad de acreditar interés alguno o justificar su utilización, tendrá acceso gratuito a la información pública, a sus datos personales o a la rectificación de éstos. Por su parte los artículos 17 y 150 de la Ley de Transparencia y Acceso a la Información Pública del Estado de México y Municipios aluden a la gratuidad del procedimiento de acceso a la información. Asimismo, el artículo 173 de la Ley referida, en su fracción II refiere que el procedimiento de acceso a la información se rige por gratuidad del procedimiento. No omito mencionar que no se acredita que la información correspondiente siquiera haya sido remitida a la Unidad de Transparencia, puesto que en la respuesta proporcionada anexan una supuesta acta del Comité de Transparencia en donde, en términos generales autorizan el cambio de modalidad de diversas solicitudes de información, sin analizar por cada una los motivos o supuestos por los cuales se realiza dicho cambio. En tal virtud, el Titular de la Unidad de Transparencia resultó omiso en el cumplimiento de los artículos 53, fracciones II, IV, V, XIII y 54 de la Ley de Transparencia y Acceso a la Información Pública del Estado de México y Municipios. Por su parte, se establece la posibilidad de cambiar la modalidad de entrega elegida por el particular cuando el caso así́ lo amerite. Esto es, se puede determinar permitir la consulta directa a la </w:t>
      </w:r>
      <w:r w:rsidRPr="007D2314">
        <w:rPr>
          <w:rFonts w:ascii="Palatino Linotype" w:eastAsia="MS Mincho" w:hAnsi="Palatino Linotype" w:cstheme="minorBidi"/>
          <w:b/>
          <w:i/>
          <w:lang w:eastAsia="en-US"/>
        </w:rPr>
        <w:lastRenderedPageBreak/>
        <w:t xml:space="preserve">información en los casos en que la documentación ya obre en archivos del sujeto obligado pero que para su entrega implique de un análisis, estudio o procesamiento que sobrepase las capacidades técnicas administrativas y humanas del sujeto obligado.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De tal manera que para que el cambio de modalidad sea válido en términos legales, debe justificarse debidamente que, para hacer entrega de la información solicitada, debe llevarse a cabo un análisis, estudio o procesamiento de documentos, que, además dichas acciones sobrepasen las capacidades técnicas administrativas y humanas del sujeto obligado. Esto es, deben establecerse claramente las circunstancias fácticas que la información, por su naturaleza, implica para permitir su acceso; debe señalarse el formato en que se encuentra la información, los procesos a los que se encuentra sujeta la misma, y el por qué debe ser sujeta a análisis o estudio o la forma en que ésta debe ser procesada para poder ser accesible al particular y entregarse vía electrónica. Deben señalarse claramente los impedimentos técnicos administrativos que dificultan el permitir acceso a la información solicitada, además de informar claramente sobre los procesos que implican la aplicación del trabajo humano que se requiere para hacer accesible la información. Bajo esa tesitura,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 De este modo, la persona que se sienta afectada pueda impugnar la decisión, </w:t>
      </w:r>
      <w:r w:rsidRPr="007D2314">
        <w:rPr>
          <w:rFonts w:ascii="Palatino Linotype" w:eastAsia="MS Mincho" w:hAnsi="Palatino Linotype" w:cstheme="minorBidi"/>
          <w:b/>
          <w:i/>
          <w:lang w:eastAsia="en-US"/>
        </w:rPr>
        <w:lastRenderedPageBreak/>
        <w:t xml:space="preserve">permitiéndole una real y autentica defensa. Por lo que en el presente recurso de revisión es de observar que de acuerdo a lo establecido por la normatividad vigente y el actuar del sujeto obligado, se desprende que este retrasa el acceso a la información publica solicitada, toda vez que emite una respuesta en la cual, pretende sin motivación y justificación alguna cambiar la modalidad de entrega de la información. En este sentido es importante considerar que el sujeto obligado no niega en ningún momento la existencia de la información requerida, todo lo contrario por lo que en aquellos casos en que éste la asume, ello implica que la genera, posee o administra; por consiguiente, el sujeto obligado asume contar con la información requerida. Es así como, no se acredita que el análisis, estudio o procesamiento de que los documentos sobrepasen las capacidades técnicas administrativas y humanas del sujeto obligado para cumplir con la solicitud. Bajo ese tenor, el sujeto obligado no tan solo no remite la información por el medio solicitado, medio que de acuerdo al mismo Instituto de Transparencia, Acceso a la Información Pública y Protección de Datos Personales del Estado de México y Municipios, cuenta con las capacidades técnicas suficientes para la entrega de información, sino que omite otros medios de notificación como alternativa para satisfacer el derecho de acceso a la información, sin que esta implique un retraso para que el solicitante acceda a la información. En este sentido, el sujeto obligado se encuentra constreñido a realizar una búsqueda exhaustiva y razonable con el fin de, en su caso, entregar la información solicitada, en versión pública según corresponda, siguiendo el procedimiento y formalidades señaladas en la propia Ley de Transparencia y Acceso a la Información Pública del Estado de México y Municipios, así como en los Lineamientos Generales en materia de Clasificación y Desclasificación de la Información, así como para la elaboración de Versiones Públicas. Por lo anteriormente expuesto se solicita al Pleno del Instituto </w:t>
      </w:r>
      <w:r w:rsidRPr="007D2314">
        <w:rPr>
          <w:rFonts w:ascii="Palatino Linotype" w:eastAsia="MS Mincho" w:hAnsi="Palatino Linotype" w:cstheme="minorBidi"/>
          <w:b/>
          <w:i/>
          <w:lang w:eastAsia="en-US"/>
        </w:rPr>
        <w:lastRenderedPageBreak/>
        <w:t>de Transparencia, Acceso a la Información Pública y Protección de Datos Personales del Estado de México y Municipios tenga a bien ordenar al Sistema Municipal para el Desarrollo Integral de la Familia de Metepec, Estado de México la entrega de la información solicitada, en los términos descritos en el presente.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XV y XXI del mismo ordenamiento jurídico.” [Sic]</w:t>
      </w:r>
    </w:p>
    <w:p w:rsidR="00872C48" w:rsidRPr="007D2314" w:rsidRDefault="00872C48" w:rsidP="00361EDF">
      <w:pPr>
        <w:autoSpaceDE w:val="0"/>
        <w:autoSpaceDN w:val="0"/>
        <w:adjustRightInd w:val="0"/>
        <w:spacing w:line="360" w:lineRule="auto"/>
        <w:jc w:val="both"/>
        <w:rPr>
          <w:rFonts w:ascii="Palatino Linotype" w:eastAsiaTheme="minorHAnsi" w:hAnsi="Palatino Linotype" w:cs="Arial"/>
          <w:bCs/>
          <w:lang w:val="es-MX" w:eastAsia="en-US"/>
        </w:rPr>
      </w:pPr>
    </w:p>
    <w:p w:rsidR="00361EDF" w:rsidRPr="007D2314" w:rsidRDefault="00361EDF" w:rsidP="00361EDF">
      <w:pPr>
        <w:autoSpaceDE w:val="0"/>
        <w:autoSpaceDN w:val="0"/>
        <w:adjustRightInd w:val="0"/>
        <w:spacing w:line="360" w:lineRule="auto"/>
        <w:jc w:val="both"/>
        <w:rPr>
          <w:rFonts w:ascii="Palatino Linotype" w:eastAsiaTheme="minorHAnsi" w:hAnsi="Palatino Linotype" w:cs="Arial"/>
          <w:szCs w:val="22"/>
          <w:lang w:val="es-MX" w:eastAsia="en-US"/>
        </w:rPr>
      </w:pPr>
      <w:r w:rsidRPr="007D2314">
        <w:rPr>
          <w:rFonts w:ascii="Palatino Linotype" w:eastAsiaTheme="minorHAnsi" w:hAnsi="Palatino Linotype" w:cs="Arial"/>
          <w:bCs/>
          <w:lang w:val="es-MX" w:eastAsia="en-US"/>
        </w:rPr>
        <w:t xml:space="preserve">Atento a ello, primeramente es importante señalar que </w:t>
      </w:r>
      <w:r w:rsidRPr="007D2314">
        <w:rPr>
          <w:rFonts w:ascii="Palatino Linotype" w:eastAsiaTheme="minorHAnsi" w:hAnsi="Palatino Linotype" w:cs="Arial"/>
          <w:szCs w:val="22"/>
          <w:lang w:val="es-MX" w:eastAsia="en-US"/>
        </w:rPr>
        <w:t>el artículo 4, párrafo segundo, de la Ley de Transparencia y Acceso a la Información Pública del Estado de México y Municipios, dispone:</w:t>
      </w:r>
    </w:p>
    <w:p w:rsidR="00361EDF" w:rsidRPr="007D2314" w:rsidRDefault="00361EDF" w:rsidP="00361EDF">
      <w:pPr>
        <w:rPr>
          <w:lang w:val="es-MX"/>
        </w:rPr>
      </w:pPr>
    </w:p>
    <w:p w:rsidR="00361EDF" w:rsidRPr="007D2314" w:rsidRDefault="00361EDF" w:rsidP="00361EDF">
      <w:pPr>
        <w:rPr>
          <w:rFonts w:ascii="Palatino Linotype" w:hAnsi="Palatino Linotype"/>
          <w:sz w:val="4"/>
          <w:lang w:val="es-MX"/>
        </w:rPr>
      </w:pPr>
    </w:p>
    <w:p w:rsidR="00361EDF" w:rsidRPr="007D2314" w:rsidRDefault="00361EDF" w:rsidP="00361EDF">
      <w:pPr>
        <w:ind w:left="567" w:right="567"/>
        <w:jc w:val="both"/>
        <w:rPr>
          <w:rFonts w:ascii="Palatino Linotype" w:eastAsiaTheme="minorHAnsi" w:hAnsi="Palatino Linotype" w:cs="Arial"/>
          <w:i/>
          <w:color w:val="000000"/>
          <w:sz w:val="22"/>
          <w:szCs w:val="22"/>
          <w:lang w:val="es-MX" w:eastAsia="en-US"/>
        </w:rPr>
      </w:pPr>
      <w:r w:rsidRPr="007D2314">
        <w:rPr>
          <w:rFonts w:ascii="Palatino Linotype" w:eastAsiaTheme="minorHAnsi" w:hAnsi="Palatino Linotype" w:cs="Arial"/>
          <w:i/>
          <w:sz w:val="22"/>
          <w:szCs w:val="22"/>
          <w:lang w:val="es-MX" w:eastAsia="en-US"/>
        </w:rPr>
        <w:t>“</w:t>
      </w:r>
      <w:r w:rsidRPr="007D2314">
        <w:rPr>
          <w:rFonts w:ascii="Palatino Linotype" w:eastAsiaTheme="minorHAnsi" w:hAnsi="Palatino Linotype" w:cs="Arial"/>
          <w:b/>
          <w:i/>
          <w:color w:val="000000"/>
          <w:sz w:val="22"/>
          <w:szCs w:val="22"/>
          <w:lang w:val="es-MX" w:eastAsia="en-US"/>
        </w:rPr>
        <w:t xml:space="preserve">Artículo 4. </w:t>
      </w:r>
      <w:r w:rsidRPr="007D2314">
        <w:rPr>
          <w:rFonts w:ascii="Palatino Linotype" w:eastAsiaTheme="minorHAnsi" w:hAnsi="Palatino Linotype" w:cs="Arial"/>
          <w:i/>
          <w:color w:val="000000"/>
          <w:sz w:val="22"/>
          <w:szCs w:val="22"/>
          <w:lang w:val="es-MX" w:eastAsia="en-US"/>
        </w:rPr>
        <w:t xml:space="preserve">… </w:t>
      </w:r>
    </w:p>
    <w:p w:rsidR="00361EDF" w:rsidRPr="007D2314" w:rsidRDefault="00361EDF" w:rsidP="00361EDF">
      <w:pPr>
        <w:ind w:left="567" w:right="567"/>
        <w:jc w:val="both"/>
        <w:rPr>
          <w:rFonts w:ascii="Palatino Linotype" w:eastAsiaTheme="minorHAnsi" w:hAnsi="Palatino Linotype" w:cs="Arial"/>
          <w:i/>
          <w:color w:val="000000"/>
          <w:sz w:val="22"/>
          <w:szCs w:val="22"/>
          <w:lang w:val="es-MX" w:eastAsia="en-US"/>
        </w:rPr>
      </w:pPr>
      <w:r w:rsidRPr="007D2314">
        <w:rPr>
          <w:rFonts w:ascii="Palatino Linotype" w:eastAsiaTheme="minorHAnsi" w:hAnsi="Palatino Linotype" w:cs="Arial"/>
          <w:i/>
          <w:color w:val="000000"/>
          <w:sz w:val="22"/>
          <w:szCs w:val="22"/>
          <w:lang w:val="es-MX" w:eastAsia="en-US"/>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w:t>
      </w:r>
    </w:p>
    <w:p w:rsidR="00361EDF" w:rsidRPr="007D2314" w:rsidRDefault="00361EDF" w:rsidP="00361EDF">
      <w:pPr>
        <w:ind w:left="567" w:right="567"/>
        <w:jc w:val="both"/>
        <w:rPr>
          <w:rFonts w:ascii="Palatino Linotype" w:eastAsiaTheme="minorHAnsi" w:hAnsi="Palatino Linotype" w:cs="Arial"/>
          <w:i/>
          <w:color w:val="000000"/>
          <w:sz w:val="22"/>
          <w:szCs w:val="22"/>
          <w:lang w:val="es-MX" w:eastAsia="en-US"/>
        </w:rPr>
      </w:pPr>
    </w:p>
    <w:p w:rsidR="00361EDF" w:rsidRPr="007D2314" w:rsidRDefault="00361EDF" w:rsidP="00361EDF">
      <w:pPr>
        <w:ind w:left="567" w:right="567"/>
        <w:jc w:val="both"/>
        <w:rPr>
          <w:rFonts w:ascii="Palatino Linotype" w:eastAsiaTheme="minorHAnsi" w:hAnsi="Palatino Linotype" w:cs="Arial"/>
          <w:i/>
          <w:color w:val="000000"/>
          <w:sz w:val="22"/>
          <w:szCs w:val="22"/>
          <w:lang w:val="es-MX" w:eastAsia="en-US"/>
        </w:rPr>
      </w:pPr>
      <w:r w:rsidRPr="007D2314">
        <w:rPr>
          <w:rFonts w:ascii="Palatino Linotype" w:eastAsiaTheme="minorHAnsi" w:hAnsi="Palatino Linotype" w:cs="Arial"/>
          <w:i/>
          <w:color w:val="000000"/>
          <w:sz w:val="22"/>
          <w:szCs w:val="22"/>
          <w:lang w:val="es-MX" w:eastAsia="en-US"/>
        </w:rPr>
        <w:t>Solo podrá ser clasificada excepcionalmente como reservada temporalmente por razones de interés público, en los términos de las causas legítimas y estrictamente necesarias previstas por esta Ley.</w:t>
      </w:r>
      <w:r w:rsidRPr="007D2314">
        <w:rPr>
          <w:rFonts w:ascii="Palatino Linotype" w:eastAsiaTheme="minorHAnsi" w:hAnsi="Palatino Linotype" w:cs="Arial"/>
          <w:i/>
          <w:sz w:val="22"/>
          <w:szCs w:val="22"/>
          <w:lang w:val="es-MX" w:eastAsia="en-US"/>
        </w:rPr>
        <w:t>”</w:t>
      </w:r>
    </w:p>
    <w:p w:rsidR="00361EDF" w:rsidRPr="007D2314" w:rsidRDefault="00361EDF" w:rsidP="00361EDF">
      <w:pPr>
        <w:rPr>
          <w:rFonts w:ascii="Palatino Linotype" w:hAnsi="Palatino Linotype"/>
          <w:sz w:val="12"/>
          <w:lang w:val="es-MX"/>
        </w:rPr>
      </w:pPr>
    </w:p>
    <w:p w:rsidR="00361EDF" w:rsidRPr="007D2314" w:rsidRDefault="00361EDF" w:rsidP="00361EDF">
      <w:pPr>
        <w:rPr>
          <w:rFonts w:asciiTheme="minorHAnsi" w:eastAsiaTheme="minorHAnsi" w:hAnsiTheme="minorHAnsi" w:cstheme="minorBidi"/>
          <w:sz w:val="22"/>
          <w:szCs w:val="22"/>
          <w:lang w:val="es-MX" w:eastAsia="en-US"/>
        </w:rPr>
      </w:pPr>
    </w:p>
    <w:p w:rsidR="00361EDF" w:rsidRPr="007D2314" w:rsidRDefault="00361EDF" w:rsidP="00361EDF">
      <w:pPr>
        <w:spacing w:line="360" w:lineRule="auto"/>
        <w:jc w:val="both"/>
        <w:rPr>
          <w:rFonts w:ascii="Palatino Linotype" w:eastAsiaTheme="minorHAnsi" w:hAnsi="Palatino Linotype" w:cs="Arial"/>
          <w:i/>
          <w:szCs w:val="22"/>
          <w:lang w:val="es-MX" w:eastAsia="en-US"/>
        </w:rPr>
      </w:pPr>
      <w:r w:rsidRPr="007D2314">
        <w:rPr>
          <w:rFonts w:ascii="Palatino Linotype" w:eastAsiaTheme="minorHAnsi" w:hAnsi="Palatino Linotype" w:cs="Arial"/>
          <w:szCs w:val="22"/>
          <w:lang w:val="es-MX" w:eastAsia="en-US"/>
        </w:rPr>
        <w:lastRenderedPageBreak/>
        <w:t>De lo anterior, se desprende, que la información generada, obtenida, adquirida, transmitida, administrada o en posesión de los Sujetos Obligados, será accesible de manera permanente a cualquier persona, privilegiando el principio de máxima publicidad de la información.</w:t>
      </w:r>
    </w:p>
    <w:p w:rsidR="00361EDF" w:rsidRPr="007D2314" w:rsidRDefault="00361EDF" w:rsidP="00361EDF">
      <w:pPr>
        <w:spacing w:line="360" w:lineRule="auto"/>
        <w:jc w:val="both"/>
        <w:rPr>
          <w:rFonts w:ascii="Palatino Linotype" w:eastAsiaTheme="minorHAnsi" w:hAnsi="Palatino Linotype" w:cs="Arial"/>
          <w:i/>
          <w:szCs w:val="22"/>
          <w:lang w:val="es-MX" w:eastAsia="en-US"/>
        </w:rPr>
      </w:pPr>
    </w:p>
    <w:p w:rsidR="00361EDF" w:rsidRPr="007D2314" w:rsidRDefault="00361EDF" w:rsidP="00361EDF">
      <w:pPr>
        <w:spacing w:line="360" w:lineRule="auto"/>
        <w:jc w:val="both"/>
        <w:rPr>
          <w:rFonts w:ascii="Palatino Linotype" w:eastAsiaTheme="minorHAnsi" w:hAnsi="Palatino Linotype" w:cs="Arial"/>
          <w:i/>
          <w:szCs w:val="22"/>
          <w:lang w:val="es-MX" w:eastAsia="en-US"/>
        </w:rPr>
      </w:pPr>
      <w:r w:rsidRPr="007D2314">
        <w:rPr>
          <w:rFonts w:ascii="Palatino Linotype" w:eastAsiaTheme="minorHAnsi" w:hAnsi="Palatino Linotype" w:cs="Arial"/>
          <w:szCs w:val="22"/>
          <w:lang w:val="es-MX" w:eastAsia="en-US"/>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rsidR="00361EDF" w:rsidRPr="007D2314" w:rsidRDefault="00361EDF" w:rsidP="00361EDF">
      <w:pPr>
        <w:spacing w:line="259" w:lineRule="auto"/>
        <w:ind w:left="567" w:right="567"/>
        <w:jc w:val="both"/>
        <w:rPr>
          <w:rFonts w:ascii="Palatino Linotype" w:eastAsiaTheme="minorHAnsi" w:hAnsi="Palatino Linotype" w:cs="Arial"/>
          <w:i/>
          <w:sz w:val="22"/>
          <w:szCs w:val="22"/>
          <w:lang w:val="es-MX" w:eastAsia="en-US"/>
        </w:rPr>
      </w:pPr>
    </w:p>
    <w:p w:rsidR="00361EDF" w:rsidRPr="007D2314" w:rsidRDefault="00361EDF" w:rsidP="00361EDF">
      <w:pPr>
        <w:ind w:left="567" w:right="567"/>
        <w:jc w:val="both"/>
        <w:rPr>
          <w:rFonts w:ascii="Palatino Linotype" w:eastAsiaTheme="minorHAnsi" w:hAnsi="Palatino Linotype" w:cs="Arial"/>
          <w:i/>
          <w:sz w:val="22"/>
          <w:szCs w:val="22"/>
          <w:lang w:val="es-MX" w:eastAsia="en-US"/>
        </w:rPr>
      </w:pPr>
      <w:r w:rsidRPr="007D2314">
        <w:rPr>
          <w:rFonts w:ascii="Palatino Linotype" w:eastAsiaTheme="minorHAnsi" w:hAnsi="Palatino Linotype" w:cs="Arial"/>
          <w:i/>
          <w:sz w:val="22"/>
          <w:szCs w:val="22"/>
          <w:lang w:val="es-MX" w:eastAsia="en-US"/>
        </w:rPr>
        <w:t>“</w:t>
      </w:r>
      <w:r w:rsidRPr="007D2314">
        <w:rPr>
          <w:rFonts w:ascii="Palatino Linotype" w:eastAsiaTheme="minorHAnsi" w:hAnsi="Palatino Linotype" w:cs="Arial"/>
          <w:b/>
          <w:i/>
          <w:color w:val="000000"/>
          <w:sz w:val="22"/>
          <w:szCs w:val="22"/>
          <w:lang w:val="es-MX" w:eastAsia="en-US"/>
        </w:rPr>
        <w:t>Artículo 12.</w:t>
      </w:r>
      <w:r w:rsidRPr="007D2314">
        <w:rPr>
          <w:rFonts w:ascii="Palatino Linotype" w:eastAsiaTheme="minorHAnsi" w:hAnsi="Palatino Linotype" w:cs="Arial"/>
          <w:i/>
          <w:color w:val="000000"/>
          <w:sz w:val="22"/>
          <w:szCs w:val="22"/>
          <w:lang w:val="es-MX" w:eastAsia="en-US"/>
        </w:rPr>
        <w:t xml:space="preserve"> Quienes generen, recopilen, administren, manejen, procesen, archiven o conserven información pública serán responsables de la misma en los términos de las disposiciones jurídicas aplicables. </w:t>
      </w:r>
    </w:p>
    <w:p w:rsidR="00CC43AA" w:rsidRPr="007D2314" w:rsidRDefault="00CC43AA" w:rsidP="00361EDF">
      <w:pPr>
        <w:ind w:left="567" w:right="567"/>
        <w:jc w:val="both"/>
        <w:rPr>
          <w:rFonts w:ascii="Palatino Linotype" w:eastAsiaTheme="minorHAnsi" w:hAnsi="Palatino Linotype" w:cs="Arial"/>
          <w:b/>
          <w:i/>
          <w:color w:val="000000"/>
          <w:sz w:val="22"/>
          <w:szCs w:val="22"/>
          <w:u w:val="single"/>
          <w:lang w:val="es-MX" w:eastAsia="en-US"/>
        </w:rPr>
      </w:pPr>
    </w:p>
    <w:p w:rsidR="00361EDF" w:rsidRPr="007D2314" w:rsidRDefault="00361EDF" w:rsidP="00361EDF">
      <w:pPr>
        <w:ind w:left="567" w:right="567"/>
        <w:jc w:val="both"/>
        <w:rPr>
          <w:rFonts w:ascii="Palatino Linotype" w:eastAsiaTheme="minorHAnsi" w:hAnsi="Palatino Linotype" w:cs="Arial"/>
          <w:i/>
          <w:sz w:val="22"/>
          <w:szCs w:val="22"/>
          <w:lang w:val="es-MX" w:eastAsia="en-US"/>
        </w:rPr>
      </w:pPr>
      <w:r w:rsidRPr="007D2314">
        <w:rPr>
          <w:rFonts w:ascii="Palatino Linotype" w:eastAsiaTheme="minorHAnsi" w:hAnsi="Palatino Linotype" w:cs="Arial"/>
          <w:b/>
          <w:i/>
          <w:color w:val="000000"/>
          <w:sz w:val="22"/>
          <w:szCs w:val="22"/>
          <w:u w:val="single"/>
          <w:lang w:val="es-MX" w:eastAsia="en-U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7D2314">
        <w:rPr>
          <w:rFonts w:ascii="Palatino Linotype" w:eastAsiaTheme="minorHAnsi" w:hAnsi="Palatino Linotype" w:cs="Arial"/>
          <w:i/>
          <w:sz w:val="22"/>
          <w:szCs w:val="22"/>
          <w:lang w:val="es-MX" w:eastAsia="en-US"/>
        </w:rPr>
        <w:t>”</w:t>
      </w:r>
    </w:p>
    <w:p w:rsidR="00361EDF" w:rsidRPr="007D2314" w:rsidRDefault="00361EDF" w:rsidP="00361EDF">
      <w:pPr>
        <w:spacing w:line="360" w:lineRule="auto"/>
        <w:jc w:val="both"/>
        <w:rPr>
          <w:rFonts w:ascii="Palatino Linotype" w:eastAsiaTheme="minorHAnsi" w:hAnsi="Palatino Linotype" w:cs="Arial"/>
          <w:color w:val="000000"/>
          <w:szCs w:val="22"/>
          <w:lang w:val="es-MX" w:eastAsia="en-US"/>
        </w:rPr>
      </w:pPr>
    </w:p>
    <w:p w:rsidR="00361EDF" w:rsidRPr="007D2314" w:rsidRDefault="00361EDF" w:rsidP="00361EDF">
      <w:pPr>
        <w:spacing w:line="360" w:lineRule="auto"/>
        <w:jc w:val="both"/>
        <w:rPr>
          <w:rFonts w:ascii="Palatino Linotype" w:eastAsiaTheme="minorHAnsi" w:hAnsi="Palatino Linotype" w:cs="Arial"/>
          <w:color w:val="000000"/>
          <w:szCs w:val="22"/>
          <w:lang w:val="es-MX" w:eastAsia="en-US"/>
        </w:rPr>
      </w:pPr>
      <w:r w:rsidRPr="007D2314">
        <w:rPr>
          <w:rFonts w:ascii="Palatino Linotype" w:eastAsiaTheme="minorHAnsi" w:hAnsi="Palatino Linotype" w:cs="Arial"/>
          <w:color w:val="000000"/>
          <w:szCs w:val="22"/>
          <w:lang w:val="es-MX" w:eastAsia="en-US"/>
        </w:rPr>
        <w:t>En síntesis, el derecho de acceso a la información pública se satisface en aquellos casos en que se entregue el soporte documental en que conste la información pública, toda vez que, los Sujetos Obligados</w:t>
      </w:r>
      <w:r w:rsidRPr="007D2314">
        <w:rPr>
          <w:rFonts w:ascii="Palatino Linotype" w:eastAsiaTheme="minorHAnsi" w:hAnsi="Palatino Linotype" w:cs="Arial"/>
          <w:b/>
          <w:color w:val="000000"/>
          <w:szCs w:val="22"/>
          <w:lang w:val="es-MX" w:eastAsia="en-US"/>
        </w:rPr>
        <w:t xml:space="preserve"> </w:t>
      </w:r>
      <w:r w:rsidRPr="007D2314">
        <w:rPr>
          <w:rFonts w:ascii="Palatino Linotype" w:eastAsiaTheme="minorHAnsi" w:hAnsi="Palatino Linotype" w:cs="Arial"/>
          <w:color w:val="000000"/>
          <w:szCs w:val="22"/>
          <w:lang w:val="es-MX" w:eastAsia="en-US"/>
        </w:rPr>
        <w:t xml:space="preserve">no tienen el deber de generar, poseer o administrar la información pública con el grado de detalle solicitado; esto es, que no tienen el deber de generar un documento </w:t>
      </w:r>
      <w:r w:rsidRPr="007D2314">
        <w:rPr>
          <w:rFonts w:ascii="Palatino Linotype" w:eastAsiaTheme="minorHAnsi" w:hAnsi="Palatino Linotype" w:cs="Arial"/>
          <w:i/>
          <w:color w:val="000000"/>
          <w:szCs w:val="22"/>
          <w:lang w:val="es-MX" w:eastAsia="en-US"/>
        </w:rPr>
        <w:t>ad hoc</w:t>
      </w:r>
      <w:r w:rsidRPr="007D2314">
        <w:rPr>
          <w:rFonts w:ascii="Palatino Linotype" w:eastAsiaTheme="minorHAnsi" w:hAnsi="Palatino Linotype" w:cs="Arial"/>
          <w:color w:val="000000"/>
          <w:szCs w:val="22"/>
          <w:lang w:val="es-MX" w:eastAsia="en-US"/>
        </w:rPr>
        <w:t>, para satisfacer el derecho de acceso a la información pública.</w:t>
      </w:r>
    </w:p>
    <w:p w:rsidR="00361EDF" w:rsidRPr="007D2314" w:rsidRDefault="00361EDF" w:rsidP="00361EDF">
      <w:pPr>
        <w:spacing w:line="360" w:lineRule="auto"/>
        <w:jc w:val="both"/>
        <w:rPr>
          <w:rFonts w:ascii="Palatino Linotype" w:eastAsiaTheme="minorHAnsi" w:hAnsi="Palatino Linotype" w:cs="Arial"/>
          <w:color w:val="000000"/>
          <w:szCs w:val="22"/>
          <w:lang w:val="es-MX" w:eastAsia="en-US"/>
        </w:rPr>
      </w:pPr>
    </w:p>
    <w:p w:rsidR="00361EDF" w:rsidRPr="007D2314" w:rsidRDefault="00361EDF" w:rsidP="00361EDF">
      <w:pPr>
        <w:spacing w:line="360" w:lineRule="auto"/>
        <w:jc w:val="both"/>
        <w:rPr>
          <w:rFonts w:ascii="Palatino Linotype" w:eastAsiaTheme="minorHAnsi" w:hAnsi="Palatino Linotype" w:cstheme="minorBidi"/>
          <w:b/>
          <w:bCs/>
          <w:color w:val="000000"/>
          <w:szCs w:val="22"/>
          <w:lang w:val="es-MX" w:eastAsia="en-US"/>
        </w:rPr>
      </w:pPr>
      <w:r w:rsidRPr="007D2314">
        <w:rPr>
          <w:rFonts w:ascii="Palatino Linotype" w:eastAsiaTheme="minorHAnsi" w:hAnsi="Palatino Linotype" w:cs="Arial"/>
          <w:color w:val="000000"/>
          <w:szCs w:val="22"/>
          <w:lang w:val="es-MX" w:eastAsia="en-US"/>
        </w:rPr>
        <w:lastRenderedPageBreak/>
        <w:t xml:space="preserve">Como apoyo a lo anterior, es aplicable el Criterio 03-17, emitido por </w:t>
      </w:r>
      <w:r w:rsidRPr="007D2314">
        <w:rPr>
          <w:rFonts w:ascii="Palatino Linotype" w:eastAsia="Arial Unicode MS" w:hAnsi="Palatino Linotype" w:cs="Arial"/>
          <w:color w:val="000000"/>
          <w:szCs w:val="22"/>
          <w:lang w:val="es-MX" w:eastAsia="en-US"/>
        </w:rPr>
        <w:t>el Instituto Nacional de Transparencia, Acceso a la Información y Protección de Datos Personales,</w:t>
      </w:r>
      <w:r w:rsidRPr="007D2314">
        <w:rPr>
          <w:rFonts w:ascii="Palatino Linotype" w:eastAsiaTheme="minorHAnsi" w:hAnsi="Palatino Linotype" w:cstheme="minorBidi"/>
          <w:bCs/>
          <w:color w:val="000000"/>
          <w:szCs w:val="22"/>
          <w:lang w:val="es-MX" w:eastAsia="en-US"/>
        </w:rPr>
        <w:t xml:space="preserve"> que dice:</w:t>
      </w:r>
      <w:r w:rsidRPr="007D2314">
        <w:rPr>
          <w:rFonts w:ascii="Palatino Linotype" w:eastAsiaTheme="minorHAnsi" w:hAnsi="Palatino Linotype" w:cstheme="minorBidi"/>
          <w:b/>
          <w:bCs/>
          <w:color w:val="000000"/>
          <w:szCs w:val="22"/>
          <w:lang w:val="es-MX" w:eastAsia="en-US"/>
        </w:rPr>
        <w:t xml:space="preserve"> </w:t>
      </w:r>
    </w:p>
    <w:p w:rsidR="00361EDF" w:rsidRPr="007D2314" w:rsidRDefault="00361EDF" w:rsidP="00361EDF">
      <w:pPr>
        <w:rPr>
          <w:lang w:val="es-MX"/>
        </w:rPr>
      </w:pPr>
    </w:p>
    <w:p w:rsidR="00361EDF" w:rsidRPr="007D2314" w:rsidRDefault="00361EDF" w:rsidP="00361EDF">
      <w:pPr>
        <w:spacing w:line="259" w:lineRule="auto"/>
        <w:ind w:left="851" w:right="850"/>
        <w:jc w:val="both"/>
        <w:rPr>
          <w:rFonts w:ascii="Palatino Linotype" w:eastAsiaTheme="minorHAnsi" w:hAnsi="Palatino Linotype" w:cs="Arial"/>
          <w:color w:val="000000"/>
          <w:sz w:val="2"/>
          <w:szCs w:val="22"/>
          <w:lang w:val="es-MX" w:eastAsia="en-US"/>
        </w:rPr>
      </w:pPr>
    </w:p>
    <w:p w:rsidR="00361EDF" w:rsidRPr="007D2314" w:rsidRDefault="00361EDF" w:rsidP="00361EDF">
      <w:pPr>
        <w:ind w:left="567" w:right="567"/>
        <w:jc w:val="both"/>
        <w:rPr>
          <w:rFonts w:ascii="Palatino Linotype" w:eastAsiaTheme="minorHAnsi" w:hAnsi="Palatino Linotype" w:cs="Arial"/>
          <w:i/>
          <w:color w:val="000000"/>
          <w:sz w:val="22"/>
          <w:szCs w:val="22"/>
          <w:lang w:val="es-MX" w:eastAsia="en-US"/>
        </w:rPr>
      </w:pPr>
      <w:r w:rsidRPr="007D2314">
        <w:rPr>
          <w:rFonts w:ascii="Palatino Linotype" w:eastAsiaTheme="minorHAnsi" w:hAnsi="Palatino Linotype" w:cs="Arial"/>
          <w:i/>
          <w:color w:val="000000"/>
          <w:sz w:val="22"/>
          <w:szCs w:val="22"/>
          <w:lang w:val="es-MX" w:eastAsia="en-US"/>
        </w:rPr>
        <w:t>“</w:t>
      </w:r>
      <w:r w:rsidRPr="007D2314">
        <w:rPr>
          <w:rFonts w:ascii="Palatino Linotype" w:eastAsiaTheme="minorHAnsi" w:hAnsi="Palatino Linotype" w:cs="Arial"/>
          <w:b/>
          <w:i/>
          <w:color w:val="000000"/>
          <w:sz w:val="22"/>
          <w:szCs w:val="22"/>
          <w:lang w:val="es-MX" w:eastAsia="en-US"/>
        </w:rPr>
        <w:t>No existe obligación de elaborar documentos ad hoc para atender las solicitudes de acceso a la información.</w:t>
      </w:r>
      <w:r w:rsidRPr="007D2314">
        <w:rPr>
          <w:rFonts w:ascii="Palatino Linotype" w:eastAsiaTheme="minorHAnsi" w:hAnsi="Palatino Linotype" w:cs="Arial"/>
          <w:i/>
          <w:color w:val="000000"/>
          <w:sz w:val="22"/>
          <w:szCs w:val="22"/>
          <w:lang w:val="es-MX"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361EDF" w:rsidRPr="007D2314" w:rsidRDefault="00361EDF" w:rsidP="00361EDF">
      <w:pPr>
        <w:ind w:left="567" w:right="567"/>
        <w:jc w:val="both"/>
        <w:rPr>
          <w:rFonts w:ascii="Palatino Linotype" w:eastAsiaTheme="minorHAnsi" w:hAnsi="Palatino Linotype" w:cs="Arial"/>
          <w:i/>
          <w:color w:val="000000"/>
          <w:sz w:val="2"/>
          <w:szCs w:val="22"/>
          <w:lang w:val="es-MX" w:eastAsia="en-US"/>
        </w:rPr>
      </w:pPr>
    </w:p>
    <w:p w:rsidR="00361EDF" w:rsidRPr="007D2314" w:rsidRDefault="00361EDF" w:rsidP="00361EDF">
      <w:pPr>
        <w:ind w:left="567" w:right="567"/>
        <w:jc w:val="both"/>
        <w:rPr>
          <w:rFonts w:ascii="Palatino Linotype" w:eastAsiaTheme="minorHAnsi" w:hAnsi="Palatino Linotype" w:cs="Arial"/>
          <w:i/>
          <w:color w:val="000000"/>
          <w:sz w:val="22"/>
          <w:szCs w:val="22"/>
          <w:lang w:val="es-MX" w:eastAsia="en-US"/>
        </w:rPr>
      </w:pPr>
    </w:p>
    <w:p w:rsidR="00361EDF" w:rsidRPr="007D2314" w:rsidRDefault="00361EDF" w:rsidP="00361EDF">
      <w:pPr>
        <w:ind w:left="567" w:right="567"/>
        <w:jc w:val="both"/>
        <w:rPr>
          <w:rFonts w:ascii="Palatino Linotype" w:eastAsiaTheme="minorHAnsi" w:hAnsi="Palatino Linotype" w:cs="Arial"/>
          <w:i/>
          <w:color w:val="000000"/>
          <w:sz w:val="22"/>
          <w:szCs w:val="22"/>
          <w:lang w:val="es-MX" w:eastAsia="en-US"/>
        </w:rPr>
      </w:pPr>
      <w:r w:rsidRPr="007D2314">
        <w:rPr>
          <w:rFonts w:ascii="Palatino Linotype" w:eastAsiaTheme="minorHAnsi" w:hAnsi="Palatino Linotype" w:cs="Arial"/>
          <w:i/>
          <w:color w:val="000000"/>
          <w:sz w:val="22"/>
          <w:szCs w:val="22"/>
          <w:lang w:val="es-MX" w:eastAsia="en-US"/>
        </w:rPr>
        <w:t xml:space="preserve">Resoluciones: </w:t>
      </w:r>
    </w:p>
    <w:p w:rsidR="00361EDF" w:rsidRPr="007D2314" w:rsidRDefault="00361EDF" w:rsidP="00361EDF">
      <w:pPr>
        <w:ind w:left="567" w:right="567"/>
        <w:jc w:val="both"/>
        <w:rPr>
          <w:rFonts w:ascii="Palatino Linotype" w:eastAsiaTheme="minorHAnsi" w:hAnsi="Palatino Linotype" w:cs="Arial"/>
          <w:i/>
          <w:color w:val="000000"/>
          <w:sz w:val="22"/>
          <w:szCs w:val="22"/>
          <w:lang w:val="es-MX" w:eastAsia="en-US"/>
        </w:rPr>
      </w:pPr>
      <w:r w:rsidRPr="007D2314">
        <w:rPr>
          <w:rFonts w:ascii="Palatino Linotype" w:eastAsiaTheme="minorHAnsi" w:hAnsi="Palatino Linotype" w:cs="Arial"/>
          <w:i/>
          <w:color w:val="000000"/>
          <w:sz w:val="22"/>
          <w:szCs w:val="22"/>
          <w:lang w:val="es-MX" w:eastAsia="en-US"/>
        </w:rPr>
        <w:sym w:font="Symbol" w:char="F0B7"/>
      </w:r>
      <w:r w:rsidRPr="007D2314">
        <w:rPr>
          <w:rFonts w:ascii="Palatino Linotype" w:eastAsiaTheme="minorHAnsi" w:hAnsi="Palatino Linotype" w:cs="Arial"/>
          <w:i/>
          <w:color w:val="000000"/>
          <w:sz w:val="22"/>
          <w:szCs w:val="22"/>
          <w:lang w:val="es-MX" w:eastAsia="en-US"/>
        </w:rPr>
        <w:t xml:space="preserve"> RRA 0050/16. Instituto Nacional para la Evaluación de la Educación. 13 julio de 2016. Por unanimidad. Comisionado Ponente: Francisco Javier Acuña Llamas.</w:t>
      </w:r>
    </w:p>
    <w:p w:rsidR="00361EDF" w:rsidRPr="007D2314" w:rsidRDefault="00361EDF" w:rsidP="00361EDF">
      <w:pPr>
        <w:ind w:left="567" w:right="567"/>
        <w:jc w:val="both"/>
        <w:rPr>
          <w:rFonts w:ascii="Palatino Linotype" w:eastAsiaTheme="minorHAnsi" w:hAnsi="Palatino Linotype" w:cs="Arial"/>
          <w:i/>
          <w:color w:val="000000"/>
          <w:sz w:val="22"/>
          <w:szCs w:val="22"/>
          <w:lang w:val="es-MX" w:eastAsia="en-US"/>
        </w:rPr>
      </w:pPr>
      <w:r w:rsidRPr="007D2314">
        <w:rPr>
          <w:rFonts w:ascii="Palatino Linotype" w:eastAsiaTheme="minorHAnsi" w:hAnsi="Palatino Linotype" w:cs="Arial"/>
          <w:i/>
          <w:color w:val="000000"/>
          <w:sz w:val="22"/>
          <w:szCs w:val="22"/>
          <w:lang w:val="es-MX" w:eastAsia="en-US"/>
        </w:rPr>
        <w:sym w:font="Symbol" w:char="F0B7"/>
      </w:r>
      <w:r w:rsidRPr="007D2314">
        <w:rPr>
          <w:rFonts w:ascii="Palatino Linotype" w:eastAsiaTheme="minorHAnsi" w:hAnsi="Palatino Linotype" w:cs="Arial"/>
          <w:i/>
          <w:color w:val="000000"/>
          <w:sz w:val="22"/>
          <w:szCs w:val="22"/>
          <w:lang w:val="es-MX" w:eastAsia="en-US"/>
        </w:rPr>
        <w:t xml:space="preserve"> RRA 0310/16. Instituto Nacional de Transparencia, Acceso a la Información y Protección de Datos Personales. 10 de agosto de 2016. Por unanimidad. Comisionada Ponente. Areli Cano Guadiana. </w:t>
      </w:r>
    </w:p>
    <w:p w:rsidR="00361EDF" w:rsidRPr="007D2314" w:rsidRDefault="00361EDF" w:rsidP="00361EDF">
      <w:pPr>
        <w:ind w:left="567" w:right="567"/>
        <w:jc w:val="both"/>
        <w:rPr>
          <w:rFonts w:ascii="Palatino Linotype" w:eastAsiaTheme="minorHAnsi" w:hAnsi="Palatino Linotype" w:cs="Arial"/>
          <w:i/>
          <w:color w:val="000000"/>
          <w:sz w:val="22"/>
          <w:szCs w:val="22"/>
          <w:lang w:val="es-MX" w:eastAsia="en-US"/>
        </w:rPr>
      </w:pPr>
      <w:r w:rsidRPr="007D2314">
        <w:rPr>
          <w:rFonts w:ascii="Palatino Linotype" w:eastAsiaTheme="minorHAnsi" w:hAnsi="Palatino Linotype" w:cs="Arial"/>
          <w:i/>
          <w:color w:val="000000"/>
          <w:sz w:val="22"/>
          <w:szCs w:val="22"/>
          <w:lang w:val="es-MX" w:eastAsia="en-US"/>
        </w:rPr>
        <w:sym w:font="Symbol" w:char="F0B7"/>
      </w:r>
      <w:r w:rsidRPr="007D2314">
        <w:rPr>
          <w:rFonts w:ascii="Palatino Linotype" w:eastAsiaTheme="minorHAnsi" w:hAnsi="Palatino Linotype" w:cs="Arial"/>
          <w:i/>
          <w:color w:val="000000"/>
          <w:sz w:val="22"/>
          <w:szCs w:val="22"/>
          <w:lang w:val="es-MX" w:eastAsia="en-US"/>
        </w:rPr>
        <w:t xml:space="preserve"> RRA 1889/16. Secretaría de Hacienda y Crédito Público. 05 de octubre de 2016. Por unanimidad. Comisionada Ponente. Ximena Puente de la Mora.”</w:t>
      </w:r>
    </w:p>
    <w:p w:rsidR="00361EDF" w:rsidRPr="007D2314" w:rsidRDefault="00361EDF" w:rsidP="00361EDF">
      <w:pPr>
        <w:spacing w:line="259" w:lineRule="auto"/>
        <w:jc w:val="both"/>
        <w:rPr>
          <w:rFonts w:ascii="Palatino Linotype" w:eastAsiaTheme="minorHAnsi" w:hAnsi="Palatino Linotype" w:cs="Arial"/>
          <w:sz w:val="16"/>
          <w:szCs w:val="22"/>
          <w:lang w:val="es-MX" w:eastAsia="en-US"/>
        </w:rPr>
      </w:pPr>
    </w:p>
    <w:p w:rsidR="00361EDF" w:rsidRPr="007D2314" w:rsidRDefault="00361EDF" w:rsidP="00361EDF">
      <w:pPr>
        <w:rPr>
          <w:lang w:val="es-MX"/>
        </w:rPr>
      </w:pPr>
    </w:p>
    <w:p w:rsidR="00361EDF" w:rsidRPr="007D2314" w:rsidRDefault="00361EDF" w:rsidP="00361EDF">
      <w:pPr>
        <w:spacing w:line="360" w:lineRule="auto"/>
        <w:jc w:val="both"/>
        <w:rPr>
          <w:rFonts w:ascii="Palatino Linotype" w:eastAsiaTheme="minorHAnsi" w:hAnsi="Palatino Linotype" w:cs="Arial"/>
          <w:color w:val="000000" w:themeColor="text1"/>
          <w:szCs w:val="22"/>
          <w:lang w:val="es-MX" w:eastAsia="en-US"/>
        </w:rPr>
      </w:pPr>
      <w:r w:rsidRPr="007D2314">
        <w:rPr>
          <w:rFonts w:ascii="Palatino Linotype" w:eastAsiaTheme="minorHAnsi" w:hAnsi="Palatino Linotype" w:cs="Arial"/>
          <w:color w:val="000000" w:themeColor="text1"/>
          <w:szCs w:val="22"/>
          <w:lang w:val="es-MX" w:eastAsia="en-US"/>
        </w:rPr>
        <w:t xml:space="preserve">Asimismo, el artículo 24, de la Ley de la materia, dispone que los Sujetos Obligados sólo proporcionarán la información pública que </w:t>
      </w:r>
      <w:r w:rsidRPr="007D2314">
        <w:rPr>
          <w:rFonts w:ascii="Palatino Linotype" w:eastAsiaTheme="minorHAnsi" w:hAnsi="Palatino Linotype" w:cs="Arial"/>
          <w:szCs w:val="22"/>
          <w:lang w:val="es-MX" w:eastAsia="en-US"/>
        </w:rPr>
        <w:t>generen</w:t>
      </w:r>
      <w:r w:rsidRPr="007D2314">
        <w:rPr>
          <w:rFonts w:ascii="Palatino Linotype" w:eastAsiaTheme="minorHAnsi" w:hAnsi="Palatino Linotype" w:cs="Arial"/>
          <w:color w:val="000000" w:themeColor="text1"/>
          <w:szCs w:val="22"/>
          <w:lang w:val="es-MX" w:eastAsia="en-US"/>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361EDF" w:rsidRPr="007D2314" w:rsidRDefault="00361EDF" w:rsidP="00361EDF">
      <w:pPr>
        <w:spacing w:line="360" w:lineRule="auto"/>
        <w:jc w:val="both"/>
        <w:rPr>
          <w:rFonts w:ascii="Palatino Linotype" w:eastAsiaTheme="minorHAnsi" w:hAnsi="Palatino Linotype" w:cs="Arial"/>
          <w:color w:val="000000" w:themeColor="text1"/>
          <w:szCs w:val="22"/>
          <w:lang w:val="es-MX" w:eastAsia="en-US"/>
        </w:rPr>
      </w:pPr>
    </w:p>
    <w:p w:rsidR="00361EDF" w:rsidRPr="007D2314" w:rsidRDefault="00361EDF" w:rsidP="00361EDF">
      <w:pPr>
        <w:spacing w:line="360" w:lineRule="auto"/>
        <w:jc w:val="both"/>
        <w:rPr>
          <w:rFonts w:ascii="Palatino Linotype" w:eastAsiaTheme="minorHAnsi" w:hAnsi="Palatino Linotype" w:cs="Arial"/>
          <w:color w:val="000000" w:themeColor="text1"/>
          <w:szCs w:val="22"/>
          <w:lang w:val="es-MX" w:eastAsia="en-US"/>
        </w:rPr>
      </w:pPr>
      <w:r w:rsidRPr="007D2314">
        <w:rPr>
          <w:rFonts w:ascii="Palatino Linotype" w:eastAsiaTheme="minorHAnsi" w:hAnsi="Palatino Linotype" w:cs="Arial"/>
          <w:color w:val="000000" w:themeColor="text1"/>
          <w:szCs w:val="22"/>
          <w:lang w:val="es-MX" w:eastAsia="en-US"/>
        </w:rPr>
        <w:t xml:space="preserve">En esta misma tesitura, es de subrayar que el derecho de acceso a la información pública, consiste en que la información solicitada conste en un soporte documental en </w:t>
      </w:r>
      <w:r w:rsidRPr="007D2314">
        <w:rPr>
          <w:rFonts w:ascii="Palatino Linotype" w:eastAsiaTheme="minorHAnsi" w:hAnsi="Palatino Linotype" w:cs="Arial"/>
          <w:color w:val="000000" w:themeColor="text1"/>
          <w:szCs w:val="22"/>
          <w:lang w:val="es-MX" w:eastAsia="en-US"/>
        </w:rPr>
        <w:lastRenderedPageBreak/>
        <w:t xml:space="preserve">cualquiera de sus formas, a saber: </w:t>
      </w:r>
      <w:r w:rsidRPr="007D2314">
        <w:rPr>
          <w:rFonts w:ascii="Palatino Linotype" w:eastAsiaTheme="minorHAnsi" w:hAnsi="Palatino Linotype" w:cs="Arial"/>
          <w:szCs w:val="22"/>
          <w:lang w:val="es-MX" w:eastAsia="en-US"/>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7D2314">
        <w:rPr>
          <w:rFonts w:ascii="Palatino Linotype" w:eastAsiaTheme="minorHAnsi" w:hAnsi="Palatino Linotype" w:cs="Arial"/>
          <w:color w:val="000000" w:themeColor="text1"/>
          <w:szCs w:val="22"/>
          <w:lang w:val="es-MX" w:eastAsia="en-US"/>
        </w:rPr>
        <w:t xml:space="preserve">; los que, </w:t>
      </w:r>
      <w:r w:rsidRPr="007D2314">
        <w:rPr>
          <w:rFonts w:ascii="Palatino Linotype" w:eastAsiaTheme="minorHAnsi" w:hAnsi="Palatino Linotype" w:cs="Arial"/>
          <w:szCs w:val="22"/>
          <w:lang w:val="es-MX" w:eastAsia="en-US"/>
        </w:rPr>
        <w:t>podrán estar en cualquier medio, sea escrito, impreso, sonoro, visual, electrónico, informático u holográfico</w:t>
      </w:r>
      <w:r w:rsidRPr="007D2314">
        <w:rPr>
          <w:rFonts w:ascii="Palatino Linotype" w:eastAsiaTheme="minorHAnsi" w:hAnsi="Palatino Linotype" w:cs="Arial"/>
          <w:color w:val="000000" w:themeColor="text1"/>
          <w:szCs w:val="22"/>
          <w:lang w:val="es-MX" w:eastAsia="en-US"/>
        </w:rPr>
        <w:t xml:space="preserve">, de conformidad con el artículo 3, fracción XI, de la Ley de la materia, el cual dispone lo siguiente: </w:t>
      </w:r>
    </w:p>
    <w:p w:rsidR="00361EDF" w:rsidRPr="007D2314" w:rsidRDefault="00361EDF" w:rsidP="00361EDF">
      <w:pPr>
        <w:rPr>
          <w:lang w:val="es-MX"/>
        </w:rPr>
      </w:pPr>
    </w:p>
    <w:p w:rsidR="00361EDF" w:rsidRPr="007D2314" w:rsidRDefault="00361EDF" w:rsidP="00361EDF">
      <w:pPr>
        <w:spacing w:line="259" w:lineRule="auto"/>
        <w:ind w:left="851" w:right="902"/>
        <w:jc w:val="both"/>
        <w:rPr>
          <w:rFonts w:ascii="Palatino Linotype" w:eastAsiaTheme="minorHAnsi" w:hAnsi="Palatino Linotype" w:cs="Arial"/>
          <w:i/>
          <w:color w:val="000000"/>
          <w:sz w:val="2"/>
          <w:szCs w:val="22"/>
          <w:lang w:val="es-MX" w:eastAsia="en-US"/>
        </w:rPr>
      </w:pPr>
    </w:p>
    <w:p w:rsidR="00361EDF" w:rsidRPr="007D2314" w:rsidRDefault="00361EDF" w:rsidP="00361EDF">
      <w:pPr>
        <w:ind w:left="567" w:right="567"/>
        <w:jc w:val="both"/>
        <w:rPr>
          <w:rFonts w:ascii="Palatino Linotype" w:eastAsiaTheme="minorHAnsi" w:hAnsi="Palatino Linotype" w:cs="Arial"/>
          <w:i/>
          <w:color w:val="000000"/>
          <w:sz w:val="22"/>
          <w:szCs w:val="22"/>
          <w:lang w:val="es-MX" w:eastAsia="en-US"/>
        </w:rPr>
      </w:pPr>
      <w:r w:rsidRPr="007D2314">
        <w:rPr>
          <w:rFonts w:ascii="Palatino Linotype" w:eastAsiaTheme="minorHAnsi" w:hAnsi="Palatino Linotype" w:cs="Arial"/>
          <w:i/>
          <w:color w:val="000000"/>
          <w:sz w:val="22"/>
          <w:szCs w:val="22"/>
          <w:lang w:val="es-MX" w:eastAsia="en-US"/>
        </w:rPr>
        <w:t>“</w:t>
      </w:r>
      <w:r w:rsidRPr="007D2314">
        <w:rPr>
          <w:rFonts w:ascii="Palatino Linotype" w:eastAsiaTheme="minorHAnsi" w:hAnsi="Palatino Linotype" w:cs="Arial"/>
          <w:b/>
          <w:i/>
          <w:color w:val="000000"/>
          <w:sz w:val="22"/>
          <w:szCs w:val="22"/>
          <w:lang w:val="es-MX" w:eastAsia="en-US"/>
        </w:rPr>
        <w:t xml:space="preserve">Artículo 3. </w:t>
      </w:r>
      <w:r w:rsidRPr="007D2314">
        <w:rPr>
          <w:rFonts w:ascii="Palatino Linotype" w:eastAsiaTheme="minorHAnsi" w:hAnsi="Palatino Linotype" w:cs="Arial"/>
          <w:i/>
          <w:color w:val="000000"/>
          <w:sz w:val="22"/>
          <w:szCs w:val="22"/>
          <w:lang w:val="es-MX" w:eastAsia="en-US"/>
        </w:rPr>
        <w:t>Para los efectos de la presente Ley se entenderá por:</w:t>
      </w:r>
    </w:p>
    <w:p w:rsidR="00361EDF" w:rsidRPr="007D2314" w:rsidRDefault="00361EDF" w:rsidP="00361EDF">
      <w:pPr>
        <w:ind w:left="567" w:right="567"/>
        <w:jc w:val="both"/>
        <w:rPr>
          <w:rFonts w:ascii="Palatino Linotype" w:eastAsiaTheme="minorHAnsi" w:hAnsi="Palatino Linotype" w:cs="Arial"/>
          <w:i/>
          <w:color w:val="000000"/>
          <w:sz w:val="22"/>
          <w:szCs w:val="22"/>
          <w:lang w:val="es-MX" w:eastAsia="en-US"/>
        </w:rPr>
      </w:pPr>
      <w:r w:rsidRPr="007D2314">
        <w:rPr>
          <w:rFonts w:ascii="Palatino Linotype" w:eastAsiaTheme="minorHAnsi" w:hAnsi="Palatino Linotype" w:cs="Arial"/>
          <w:i/>
          <w:color w:val="000000"/>
          <w:sz w:val="22"/>
          <w:szCs w:val="22"/>
          <w:lang w:val="es-MX" w:eastAsia="en-US"/>
        </w:rPr>
        <w:t>(…)</w:t>
      </w:r>
    </w:p>
    <w:p w:rsidR="00361EDF" w:rsidRPr="007D2314" w:rsidRDefault="00361EDF" w:rsidP="00361EDF">
      <w:pPr>
        <w:ind w:left="567" w:right="567"/>
        <w:jc w:val="both"/>
        <w:rPr>
          <w:rFonts w:ascii="Palatino Linotype" w:eastAsiaTheme="minorHAnsi" w:hAnsi="Palatino Linotype" w:cs="Arial"/>
          <w:i/>
          <w:color w:val="000000"/>
          <w:sz w:val="22"/>
          <w:szCs w:val="22"/>
          <w:lang w:val="es-MX" w:eastAsia="en-US"/>
        </w:rPr>
      </w:pPr>
      <w:r w:rsidRPr="007D2314">
        <w:rPr>
          <w:rFonts w:ascii="Palatino Linotype" w:eastAsiaTheme="minorHAnsi" w:hAnsi="Palatino Linotype" w:cs="Arial"/>
          <w:b/>
          <w:i/>
          <w:color w:val="000000"/>
          <w:sz w:val="22"/>
          <w:szCs w:val="22"/>
          <w:lang w:val="es-MX" w:eastAsia="en-US"/>
        </w:rPr>
        <w:t>XI. Documento:</w:t>
      </w:r>
      <w:r w:rsidRPr="007D2314">
        <w:rPr>
          <w:rFonts w:ascii="Palatino Linotype" w:eastAsiaTheme="minorHAnsi" w:hAnsi="Palatino Linotype" w:cs="Arial"/>
          <w:i/>
          <w:color w:val="000000"/>
          <w:sz w:val="22"/>
          <w:szCs w:val="22"/>
          <w:lang w:val="es-MX" w:eastAsia="en-US"/>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w:t>
      </w:r>
      <w:r w:rsidRPr="007D2314">
        <w:rPr>
          <w:rFonts w:ascii="Palatino Linotype" w:eastAsiaTheme="minorHAnsi" w:hAnsi="Palatino Linotype" w:cs="Arial"/>
          <w:b/>
          <w:i/>
          <w:color w:val="000000"/>
          <w:sz w:val="22"/>
          <w:szCs w:val="22"/>
          <w:u w:val="single"/>
          <w:lang w:val="es-MX" w:eastAsia="en-US"/>
        </w:rPr>
        <w:t>Los documentos podrán estar en cualquier medio, sea escrito, impreso, sonoro, visual, electrónico, informático u holográfico</w:t>
      </w:r>
      <w:r w:rsidRPr="007D2314">
        <w:rPr>
          <w:rFonts w:ascii="Palatino Linotype" w:eastAsiaTheme="minorHAnsi" w:hAnsi="Palatino Linotype" w:cs="Arial"/>
          <w:i/>
          <w:color w:val="000000"/>
          <w:sz w:val="22"/>
          <w:szCs w:val="22"/>
          <w:lang w:val="es-MX" w:eastAsia="en-US"/>
        </w:rPr>
        <w:t>;</w:t>
      </w:r>
    </w:p>
    <w:p w:rsidR="00361EDF" w:rsidRPr="007D2314" w:rsidRDefault="00361EDF" w:rsidP="00361EDF">
      <w:pPr>
        <w:ind w:left="567" w:right="567"/>
        <w:jc w:val="both"/>
        <w:rPr>
          <w:rFonts w:ascii="Palatino Linotype" w:eastAsiaTheme="minorHAnsi" w:hAnsi="Palatino Linotype" w:cs="Arial"/>
          <w:i/>
          <w:color w:val="000000"/>
          <w:sz w:val="22"/>
          <w:szCs w:val="22"/>
          <w:lang w:val="es-MX" w:eastAsia="en-US"/>
        </w:rPr>
      </w:pPr>
      <w:r w:rsidRPr="007D2314">
        <w:rPr>
          <w:rFonts w:ascii="Palatino Linotype" w:eastAsiaTheme="minorHAnsi" w:hAnsi="Palatino Linotype" w:cs="Arial"/>
          <w:i/>
          <w:color w:val="000000"/>
          <w:sz w:val="22"/>
          <w:szCs w:val="22"/>
          <w:lang w:val="es-MX" w:eastAsia="en-US"/>
        </w:rPr>
        <w:t>(…)”</w:t>
      </w:r>
    </w:p>
    <w:p w:rsidR="00361EDF" w:rsidRPr="007D2314" w:rsidRDefault="00361EDF" w:rsidP="00361EDF">
      <w:pPr>
        <w:spacing w:line="259" w:lineRule="auto"/>
        <w:ind w:left="851" w:right="902"/>
        <w:jc w:val="both"/>
        <w:rPr>
          <w:rFonts w:ascii="Palatino Linotype" w:eastAsiaTheme="minorHAnsi" w:hAnsi="Palatino Linotype" w:cs="Arial"/>
          <w:sz w:val="10"/>
          <w:szCs w:val="22"/>
          <w:lang w:val="es-MX" w:eastAsia="en-US"/>
        </w:rPr>
      </w:pPr>
    </w:p>
    <w:p w:rsidR="00361EDF" w:rsidRPr="007D2314" w:rsidRDefault="00361EDF" w:rsidP="00361EDF">
      <w:pPr>
        <w:autoSpaceDE w:val="0"/>
        <w:autoSpaceDN w:val="0"/>
        <w:adjustRightInd w:val="0"/>
        <w:spacing w:line="360" w:lineRule="auto"/>
        <w:jc w:val="both"/>
        <w:rPr>
          <w:rFonts w:ascii="Palatino Linotype" w:eastAsiaTheme="minorHAnsi" w:hAnsi="Palatino Linotype" w:cs="Arial"/>
          <w:szCs w:val="22"/>
          <w:lang w:val="es-MX" w:eastAsia="en-US"/>
        </w:rPr>
      </w:pPr>
    </w:p>
    <w:p w:rsidR="00361EDF" w:rsidRPr="007D2314" w:rsidRDefault="00361EDF" w:rsidP="00361EDF">
      <w:pPr>
        <w:autoSpaceDE w:val="0"/>
        <w:autoSpaceDN w:val="0"/>
        <w:adjustRightInd w:val="0"/>
        <w:spacing w:line="360" w:lineRule="auto"/>
        <w:jc w:val="both"/>
        <w:rPr>
          <w:rFonts w:ascii="Palatino Linotype" w:eastAsiaTheme="minorHAnsi" w:hAnsi="Palatino Linotype" w:cs="Arial"/>
          <w:szCs w:val="22"/>
          <w:lang w:val="es-MX" w:eastAsia="en-US"/>
        </w:rPr>
      </w:pPr>
      <w:r w:rsidRPr="007D2314">
        <w:rPr>
          <w:rFonts w:ascii="Palatino Linotype" w:eastAsiaTheme="minorHAnsi" w:hAnsi="Palatino Linotype" w:cs="Arial"/>
          <w:szCs w:val="22"/>
          <w:lang w:val="es-MX" w:eastAsia="en-US"/>
        </w:rPr>
        <w:t xml:space="preserve">Siendo aplicable el Criterio </w:t>
      </w:r>
      <w:r w:rsidRPr="007D2314">
        <w:rPr>
          <w:rFonts w:ascii="Palatino Linotype" w:eastAsiaTheme="minorHAnsi" w:hAnsi="Palatino Linotype" w:cs="Arial"/>
          <w:bCs/>
          <w:szCs w:val="22"/>
          <w:lang w:val="es-MX"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7D2314">
        <w:rPr>
          <w:rFonts w:ascii="Palatino Linotype" w:eastAsiaTheme="minorHAnsi" w:hAnsi="Palatino Linotype" w:cs="Arial"/>
          <w:szCs w:val="22"/>
          <w:lang w:val="es-MX" w:eastAsia="en-US"/>
        </w:rPr>
        <w:t>cuyo rubro y texto dispone:</w:t>
      </w:r>
    </w:p>
    <w:p w:rsidR="00361EDF" w:rsidRPr="007D2314" w:rsidRDefault="00361EDF" w:rsidP="00361EDF">
      <w:pPr>
        <w:rPr>
          <w:lang w:val="es-MX"/>
        </w:rPr>
      </w:pPr>
    </w:p>
    <w:p w:rsidR="00361EDF" w:rsidRPr="007D2314" w:rsidRDefault="00361EDF" w:rsidP="00361EDF">
      <w:pPr>
        <w:spacing w:line="259" w:lineRule="auto"/>
        <w:ind w:left="567" w:right="567"/>
        <w:jc w:val="both"/>
        <w:rPr>
          <w:rFonts w:ascii="Palatino Linotype" w:eastAsiaTheme="minorHAnsi" w:hAnsi="Palatino Linotype" w:cs="Arial"/>
          <w:sz w:val="2"/>
          <w:szCs w:val="22"/>
          <w:lang w:val="es-MX" w:eastAsia="en-US"/>
        </w:rPr>
      </w:pPr>
    </w:p>
    <w:p w:rsidR="00361EDF" w:rsidRPr="007D2314" w:rsidRDefault="00361EDF" w:rsidP="00361EDF">
      <w:pPr>
        <w:ind w:left="567" w:right="567"/>
        <w:jc w:val="both"/>
        <w:rPr>
          <w:rFonts w:ascii="Palatino Linotype" w:eastAsiaTheme="minorHAnsi" w:hAnsi="Palatino Linotype" w:cs="Arial"/>
          <w:b/>
          <w:i/>
          <w:sz w:val="22"/>
          <w:szCs w:val="22"/>
          <w:lang w:val="es-MX" w:eastAsia="es-MX"/>
        </w:rPr>
      </w:pPr>
      <w:r w:rsidRPr="007D2314">
        <w:rPr>
          <w:rFonts w:ascii="Palatino Linotype" w:eastAsiaTheme="minorHAnsi" w:hAnsi="Palatino Linotype" w:cs="Arial"/>
          <w:b/>
          <w:sz w:val="22"/>
          <w:szCs w:val="22"/>
          <w:lang w:val="es-MX" w:eastAsia="es-MX"/>
        </w:rPr>
        <w:t>“</w:t>
      </w:r>
      <w:r w:rsidRPr="007D2314">
        <w:rPr>
          <w:rFonts w:ascii="Palatino Linotype" w:eastAsiaTheme="minorHAnsi" w:hAnsi="Palatino Linotype" w:cs="Arial"/>
          <w:b/>
          <w:i/>
          <w:sz w:val="22"/>
          <w:szCs w:val="22"/>
          <w:lang w:val="es-MX" w:eastAsia="es-MX"/>
        </w:rPr>
        <w:t>CRITERIO 0002-11</w:t>
      </w:r>
    </w:p>
    <w:p w:rsidR="00361EDF" w:rsidRPr="007D2314" w:rsidRDefault="00361EDF" w:rsidP="00361EDF">
      <w:pPr>
        <w:ind w:left="567" w:right="567"/>
        <w:jc w:val="both"/>
        <w:rPr>
          <w:rFonts w:ascii="Palatino Linotype" w:eastAsiaTheme="minorHAnsi" w:hAnsi="Palatino Linotype" w:cs="Arial"/>
          <w:i/>
          <w:sz w:val="22"/>
          <w:szCs w:val="22"/>
          <w:lang w:val="es-MX" w:eastAsia="es-MX"/>
        </w:rPr>
      </w:pPr>
      <w:r w:rsidRPr="007D2314">
        <w:rPr>
          <w:rFonts w:ascii="Palatino Linotype" w:eastAsiaTheme="minorHAnsi" w:hAnsi="Palatino Linotype" w:cs="Arial"/>
          <w:b/>
          <w:i/>
          <w:sz w:val="22"/>
          <w:szCs w:val="22"/>
          <w:lang w:val="es-MX" w:eastAsia="es-MX"/>
        </w:rPr>
        <w:t xml:space="preserve">INFORMACIÓN PÚBLICA, CONCEPTO DE, EN MATERIA DE TRANSPARENCIA. INTERPRETACIÓN SISTEMÁTICA DE LOS ARTÍCULOS 2°, FRACCIÓN </w:t>
      </w:r>
      <w:r w:rsidRPr="007D2314">
        <w:rPr>
          <w:rFonts w:ascii="Palatino Linotype" w:eastAsiaTheme="minorHAnsi" w:hAnsi="Palatino Linotype" w:cs="Arial"/>
          <w:b/>
          <w:bCs/>
          <w:i/>
          <w:sz w:val="22"/>
          <w:szCs w:val="22"/>
          <w:lang w:val="es-MX" w:eastAsia="es-MX"/>
        </w:rPr>
        <w:t xml:space="preserve">V, XV, Y XVI, </w:t>
      </w:r>
      <w:r w:rsidRPr="007D2314">
        <w:rPr>
          <w:rFonts w:ascii="Palatino Linotype" w:eastAsiaTheme="minorHAnsi" w:hAnsi="Palatino Linotype" w:cs="Arial"/>
          <w:b/>
          <w:i/>
          <w:sz w:val="22"/>
          <w:szCs w:val="22"/>
          <w:lang w:val="es-MX" w:eastAsia="es-MX"/>
        </w:rPr>
        <w:t>3°, 4°, 11 Y 41.</w:t>
      </w:r>
      <w:r w:rsidRPr="007D2314">
        <w:rPr>
          <w:rFonts w:ascii="Palatino Linotype" w:eastAsiaTheme="minorHAnsi" w:hAnsi="Palatino Linotype" w:cs="Arial"/>
          <w:i/>
          <w:sz w:val="22"/>
          <w:szCs w:val="22"/>
          <w:lang w:val="es-MX" w:eastAsia="es-MX"/>
        </w:rPr>
        <w:t xml:space="preserve"> De conformidad con los artículos antes referidos, el derecho de acceso a la información pública, se define en cuanto a su alcance y resultado material, el acceso a los archivos, registros y documentos públicos, administrados, </w:t>
      </w:r>
      <w:r w:rsidRPr="007D2314">
        <w:rPr>
          <w:rFonts w:ascii="Palatino Linotype" w:eastAsiaTheme="minorHAnsi" w:hAnsi="Palatino Linotype" w:cs="Arial"/>
          <w:i/>
          <w:sz w:val="22"/>
          <w:szCs w:val="22"/>
          <w:lang w:val="es-MX" w:eastAsia="es-MX"/>
        </w:rPr>
        <w:lastRenderedPageBreak/>
        <w:t>generados o en posesión de los órganos u organismos públicos, en virtud del ejercicio de sus funciones de derecho público, sin importar su fuente, soporte o fecha de elaboración.</w:t>
      </w:r>
    </w:p>
    <w:p w:rsidR="00361EDF" w:rsidRPr="007D2314" w:rsidRDefault="00361EDF" w:rsidP="00361EDF">
      <w:pPr>
        <w:ind w:left="567" w:right="567"/>
        <w:jc w:val="both"/>
        <w:rPr>
          <w:rFonts w:ascii="Palatino Linotype" w:eastAsiaTheme="minorHAnsi" w:hAnsi="Palatino Linotype" w:cs="Arial"/>
          <w:i/>
          <w:sz w:val="22"/>
          <w:szCs w:val="22"/>
          <w:lang w:val="es-MX" w:eastAsia="es-MX"/>
        </w:rPr>
      </w:pPr>
      <w:r w:rsidRPr="007D2314">
        <w:rPr>
          <w:rFonts w:ascii="Palatino Linotype" w:eastAsiaTheme="minorHAnsi" w:hAnsi="Palatino Linotype" w:cs="Arial"/>
          <w:i/>
          <w:sz w:val="22"/>
          <w:szCs w:val="22"/>
          <w:lang w:val="es-MX" w:eastAsia="es-MX"/>
        </w:rPr>
        <w:t>En consecuencia el acceso a la información se refiere a que se cumplan cualquiera de los siguientes tres supuestos:</w:t>
      </w:r>
    </w:p>
    <w:p w:rsidR="00361EDF" w:rsidRPr="007D2314" w:rsidRDefault="00361EDF" w:rsidP="00361EDF">
      <w:pPr>
        <w:ind w:left="567" w:right="567"/>
        <w:jc w:val="both"/>
        <w:rPr>
          <w:rFonts w:ascii="Palatino Linotype" w:eastAsiaTheme="minorHAnsi" w:hAnsi="Palatino Linotype" w:cs="Arial"/>
          <w:b/>
          <w:i/>
          <w:sz w:val="22"/>
          <w:szCs w:val="22"/>
          <w:lang w:val="es-MX" w:eastAsia="es-MX"/>
        </w:rPr>
      </w:pPr>
    </w:p>
    <w:p w:rsidR="00361EDF" w:rsidRPr="007D2314" w:rsidRDefault="00361EDF" w:rsidP="00361EDF">
      <w:pPr>
        <w:ind w:left="567" w:right="567"/>
        <w:jc w:val="both"/>
        <w:rPr>
          <w:rFonts w:ascii="Palatino Linotype" w:eastAsiaTheme="minorHAnsi" w:hAnsi="Palatino Linotype" w:cs="Arial"/>
          <w:b/>
          <w:i/>
          <w:sz w:val="22"/>
          <w:szCs w:val="22"/>
          <w:lang w:val="es-MX" w:eastAsia="es-MX"/>
        </w:rPr>
      </w:pPr>
      <w:r w:rsidRPr="007D2314">
        <w:rPr>
          <w:rFonts w:ascii="Palatino Linotype" w:eastAsiaTheme="minorHAnsi" w:hAnsi="Palatino Linotype" w:cs="Arial"/>
          <w:b/>
          <w:i/>
          <w:sz w:val="22"/>
          <w:szCs w:val="22"/>
          <w:lang w:val="es-MX" w:eastAsia="es-MX"/>
        </w:rPr>
        <w:t xml:space="preserve">1) </w:t>
      </w:r>
      <w:r w:rsidRPr="007D2314">
        <w:rPr>
          <w:rFonts w:ascii="Palatino Linotype" w:eastAsiaTheme="minorHAnsi" w:hAnsi="Palatino Linotype" w:cs="Arial"/>
          <w:b/>
          <w:i/>
          <w:sz w:val="22"/>
          <w:szCs w:val="22"/>
          <w:u w:val="single"/>
          <w:lang w:val="es-MX" w:eastAsia="es-MX"/>
        </w:rPr>
        <w:t>Que se trate de información registrada en cualquier soporte documental, que en ejercicio de las atribuciones conferidas, sea generada por los Sujetos Obligados;</w:t>
      </w:r>
    </w:p>
    <w:p w:rsidR="00361EDF" w:rsidRPr="007D2314" w:rsidRDefault="00361EDF" w:rsidP="00361EDF">
      <w:pPr>
        <w:ind w:left="567" w:right="567"/>
        <w:jc w:val="both"/>
        <w:rPr>
          <w:rFonts w:ascii="Palatino Linotype" w:eastAsiaTheme="minorHAnsi" w:hAnsi="Palatino Linotype" w:cs="Arial"/>
          <w:i/>
          <w:sz w:val="22"/>
          <w:szCs w:val="22"/>
          <w:lang w:val="es-MX" w:eastAsia="es-MX"/>
        </w:rPr>
      </w:pPr>
      <w:r w:rsidRPr="007D2314">
        <w:rPr>
          <w:rFonts w:ascii="Palatino Linotype" w:eastAsiaTheme="minorHAnsi" w:hAnsi="Palatino Linotype" w:cs="Arial"/>
          <w:i/>
          <w:sz w:val="22"/>
          <w:szCs w:val="22"/>
          <w:lang w:val="es-MX" w:eastAsia="es-MX"/>
        </w:rPr>
        <w:t>2) Que se trate de información registrada en cualquier soporte documental, que en ejercicio de las atribuciones conferidas, sea administrada por los Sujetos Obligados, y</w:t>
      </w:r>
    </w:p>
    <w:p w:rsidR="00361EDF" w:rsidRPr="007D2314" w:rsidRDefault="00361EDF" w:rsidP="00361EDF">
      <w:pPr>
        <w:ind w:left="567" w:right="567"/>
        <w:jc w:val="both"/>
        <w:rPr>
          <w:rFonts w:ascii="Palatino Linotype" w:eastAsiaTheme="minorHAnsi" w:hAnsi="Palatino Linotype" w:cs="Arial"/>
          <w:i/>
          <w:sz w:val="22"/>
          <w:szCs w:val="22"/>
          <w:lang w:val="es-MX" w:eastAsia="es-MX"/>
        </w:rPr>
      </w:pPr>
      <w:r w:rsidRPr="007D2314">
        <w:rPr>
          <w:rFonts w:ascii="Palatino Linotype" w:eastAsiaTheme="minorHAnsi" w:hAnsi="Palatino Linotype" w:cs="Arial"/>
          <w:i/>
          <w:sz w:val="22"/>
          <w:szCs w:val="22"/>
          <w:lang w:val="es-MX" w:eastAsia="es-MX"/>
        </w:rPr>
        <w:t>3) Que se trate de información registrada en cualquier soporte documental, que en ejercicio de las atribuciones conferidas, se encuentre en posesión de los Sujetos Obligados.” (SIC)</w:t>
      </w:r>
    </w:p>
    <w:p w:rsidR="00361EDF" w:rsidRPr="007D2314" w:rsidRDefault="00361EDF" w:rsidP="00361EDF">
      <w:pPr>
        <w:tabs>
          <w:tab w:val="left" w:pos="851"/>
        </w:tabs>
        <w:ind w:left="567" w:right="567"/>
        <w:jc w:val="right"/>
        <w:rPr>
          <w:rFonts w:ascii="Palatino Linotype" w:eastAsiaTheme="minorHAnsi" w:hAnsi="Palatino Linotype" w:cs="Arial"/>
          <w:i/>
          <w:sz w:val="18"/>
          <w:szCs w:val="22"/>
          <w:lang w:val="es-MX" w:eastAsia="en-US"/>
        </w:rPr>
      </w:pPr>
      <w:r w:rsidRPr="007D2314">
        <w:rPr>
          <w:rFonts w:ascii="Palatino Linotype" w:eastAsiaTheme="minorHAnsi" w:hAnsi="Palatino Linotype" w:cs="Arial"/>
          <w:sz w:val="20"/>
          <w:szCs w:val="22"/>
          <w:lang w:val="es-MX" w:eastAsia="es-MX"/>
        </w:rPr>
        <w:tab/>
      </w:r>
      <w:r w:rsidRPr="007D2314">
        <w:rPr>
          <w:rFonts w:ascii="Palatino Linotype" w:eastAsiaTheme="minorHAnsi" w:hAnsi="Palatino Linotype" w:cs="Arial"/>
          <w:i/>
          <w:sz w:val="18"/>
          <w:szCs w:val="22"/>
          <w:lang w:val="es-MX" w:eastAsia="es-MX"/>
        </w:rPr>
        <w:t>(Énfasis Añadido)</w:t>
      </w:r>
    </w:p>
    <w:p w:rsidR="00361EDF" w:rsidRPr="007D2314" w:rsidRDefault="00361EDF" w:rsidP="00361EDF">
      <w:pPr>
        <w:spacing w:line="360" w:lineRule="auto"/>
        <w:jc w:val="both"/>
        <w:rPr>
          <w:rFonts w:ascii="Palatino Linotype" w:eastAsiaTheme="minorHAnsi" w:hAnsi="Palatino Linotype" w:cs="Arial"/>
          <w:szCs w:val="22"/>
          <w:lang w:val="es-MX" w:eastAsia="en-US"/>
        </w:rPr>
      </w:pPr>
    </w:p>
    <w:p w:rsidR="00361EDF" w:rsidRPr="007D2314" w:rsidRDefault="00361EDF" w:rsidP="00361EDF">
      <w:pPr>
        <w:spacing w:line="360" w:lineRule="auto"/>
        <w:jc w:val="both"/>
        <w:rPr>
          <w:rFonts w:ascii="Palatino Linotype" w:eastAsiaTheme="minorHAnsi" w:hAnsi="Palatino Linotype" w:cs="Arial"/>
          <w:szCs w:val="22"/>
          <w:lang w:val="es-MX" w:eastAsia="en-US"/>
        </w:rPr>
      </w:pPr>
      <w:r w:rsidRPr="007D2314">
        <w:rPr>
          <w:rFonts w:ascii="Palatino Linotype" w:eastAsiaTheme="minorHAnsi" w:hAnsi="Palatino Linotype" w:cs="Arial"/>
          <w:szCs w:val="22"/>
          <w:lang w:val="es-MX" w:eastAsia="en-US"/>
        </w:rPr>
        <w:t xml:space="preserve">Expuesto lo anterior, se procede al análisis de la totalidad de las constancias que integran el expediente electrónico del </w:t>
      </w:r>
      <w:r w:rsidRPr="007D2314">
        <w:rPr>
          <w:rFonts w:ascii="Palatino Linotype" w:eastAsiaTheme="minorHAnsi" w:hAnsi="Palatino Linotype" w:cs="Arial"/>
          <w:b/>
          <w:szCs w:val="22"/>
          <w:lang w:val="es-MX" w:eastAsia="en-US"/>
        </w:rPr>
        <w:t>SAIMEX</w:t>
      </w:r>
      <w:r w:rsidRPr="007D2314">
        <w:rPr>
          <w:rFonts w:ascii="Palatino Linotype" w:eastAsiaTheme="minorHAnsi" w:hAnsi="Palatino Linotype" w:cs="Arial"/>
          <w:szCs w:val="22"/>
          <w:lang w:val="es-MX" w:eastAsia="en-US"/>
        </w:rPr>
        <w:t xml:space="preserve">, a efecto de determinar si con la información remitida por </w:t>
      </w:r>
      <w:r w:rsidRPr="007D2314">
        <w:rPr>
          <w:rFonts w:ascii="Palatino Linotype" w:eastAsiaTheme="minorHAnsi" w:hAnsi="Palatino Linotype" w:cs="Arial"/>
          <w:b/>
          <w:szCs w:val="22"/>
          <w:lang w:val="es-MX" w:eastAsia="en-US"/>
        </w:rPr>
        <w:t>El Sujeto Obligado</w:t>
      </w:r>
      <w:r w:rsidRPr="007D2314">
        <w:rPr>
          <w:rFonts w:ascii="Palatino Linotype" w:eastAsiaTheme="minorHAnsi" w:hAnsi="Palatino Linotype" w:cs="Arial"/>
          <w:szCs w:val="22"/>
          <w:lang w:val="es-MX" w:eastAsia="en-US"/>
        </w:rPr>
        <w:t>, a través de su respuesta, colma lo requerido en dichas solicitudes; por lo que retomaremos la información solicitada por el particular que versa en lo siguiente:</w:t>
      </w:r>
    </w:p>
    <w:p w:rsidR="00597D71" w:rsidRPr="007D2314" w:rsidRDefault="00597D71" w:rsidP="00EE2FB1">
      <w:pPr>
        <w:spacing w:line="360" w:lineRule="auto"/>
        <w:ind w:right="49"/>
        <w:jc w:val="both"/>
        <w:rPr>
          <w:rFonts w:ascii="Palatino Linotype" w:hAnsi="Palatino Linotype" w:cs="Arial"/>
        </w:rPr>
      </w:pPr>
    </w:p>
    <w:p w:rsidR="00872C48" w:rsidRPr="007D2314" w:rsidRDefault="00872C48" w:rsidP="0047627B">
      <w:pPr>
        <w:pStyle w:val="Prrafodelista"/>
        <w:numPr>
          <w:ilvl w:val="0"/>
          <w:numId w:val="9"/>
        </w:numPr>
        <w:spacing w:line="360" w:lineRule="auto"/>
        <w:ind w:right="49"/>
        <w:jc w:val="both"/>
        <w:rPr>
          <w:rFonts w:ascii="Palatino Linotype" w:hAnsi="Palatino Linotype" w:cs="Arial"/>
          <w:sz w:val="16"/>
        </w:rPr>
      </w:pPr>
      <w:r w:rsidRPr="007D2314">
        <w:rPr>
          <w:rFonts w:ascii="Palatino Linotype" w:eastAsiaTheme="minorHAnsi" w:hAnsi="Palatino Linotype"/>
          <w:lang w:eastAsia="es-MX"/>
        </w:rPr>
        <w:t>Copia digitalizada de todos los correos electrónicos recibidos en las cuentas de correos electrónicos institucionales por diversas áreas o</w:t>
      </w:r>
      <w:r w:rsidRPr="007D2314">
        <w:t xml:space="preserve"> </w:t>
      </w:r>
      <w:r w:rsidRPr="007D2314">
        <w:rPr>
          <w:rFonts w:ascii="Palatino Linotype" w:eastAsiaTheme="minorHAnsi" w:hAnsi="Palatino Linotype"/>
          <w:lang w:eastAsia="es-MX"/>
        </w:rPr>
        <w:t>cualquier otro correo electrónico institucional del día 30 de marzo de 2022.</w:t>
      </w:r>
    </w:p>
    <w:p w:rsidR="007F3159" w:rsidRPr="007D2314" w:rsidRDefault="007F3159" w:rsidP="00EE2FB1">
      <w:pPr>
        <w:spacing w:line="360" w:lineRule="auto"/>
        <w:ind w:right="49"/>
        <w:jc w:val="both"/>
        <w:rPr>
          <w:rFonts w:ascii="Palatino Linotype" w:hAnsi="Palatino Linotype" w:cs="Arial"/>
        </w:rPr>
      </w:pPr>
    </w:p>
    <w:p w:rsidR="007F3159" w:rsidRPr="007D2314" w:rsidRDefault="007F3159" w:rsidP="007F3159">
      <w:pPr>
        <w:spacing w:line="360" w:lineRule="auto"/>
        <w:jc w:val="both"/>
        <w:rPr>
          <w:rFonts w:ascii="Palatino Linotype" w:hAnsi="Palatino Linotype"/>
          <w:lang w:val="es-MX"/>
        </w:rPr>
      </w:pPr>
      <w:r w:rsidRPr="007D2314">
        <w:rPr>
          <w:rFonts w:ascii="Palatino Linotype" w:hAnsi="Palatino Linotype" w:cs="Arial"/>
        </w:rPr>
        <w:t xml:space="preserve">Por lo que, tomando en cuenta la respuesta proporcionada por parte del </w:t>
      </w:r>
      <w:r w:rsidRPr="007D2314">
        <w:rPr>
          <w:rFonts w:ascii="Palatino Linotype" w:hAnsi="Palatino Linotype" w:cs="Arial"/>
          <w:b/>
        </w:rPr>
        <w:t>Sujeto Obligado</w:t>
      </w:r>
      <w:r w:rsidRPr="007D2314">
        <w:rPr>
          <w:rFonts w:ascii="Palatino Linotype" w:hAnsi="Palatino Linotype" w:cs="Arial"/>
        </w:rPr>
        <w:t xml:space="preserve">, </w:t>
      </w:r>
      <w:r w:rsidRPr="007D2314">
        <w:rPr>
          <w:rFonts w:ascii="Palatino Linotype" w:hAnsi="Palatino Linotype"/>
          <w:lang w:val="es-MX"/>
        </w:rPr>
        <w:t xml:space="preserve">es necesario señalar que se omite el estudio de la naturaleza jurídica de la información pública solicitada, toda vez que el </w:t>
      </w:r>
      <w:r w:rsidRPr="007D2314">
        <w:rPr>
          <w:rFonts w:ascii="Palatino Linotype" w:hAnsi="Palatino Linotype"/>
          <w:b/>
          <w:lang w:val="es-MX"/>
        </w:rPr>
        <w:t>Sujeto Obligado</w:t>
      </w:r>
      <w:r w:rsidRPr="007D2314">
        <w:rPr>
          <w:rFonts w:ascii="Palatino Linotype" w:hAnsi="Palatino Linotype"/>
          <w:lang w:val="es-MX"/>
        </w:rPr>
        <w:t xml:space="preserve"> en su respuesta, puso a disposición del </w:t>
      </w:r>
      <w:r w:rsidRPr="007D2314">
        <w:rPr>
          <w:rFonts w:ascii="Palatino Linotype" w:hAnsi="Palatino Linotype"/>
          <w:b/>
          <w:lang w:val="es-MX"/>
        </w:rPr>
        <w:t>Recurrente</w:t>
      </w:r>
      <w:r w:rsidRPr="007D2314">
        <w:rPr>
          <w:rFonts w:ascii="Palatino Linotype" w:hAnsi="Palatino Linotype"/>
          <w:lang w:val="es-MX"/>
        </w:rPr>
        <w:t xml:space="preserve"> la información solicitada mediante consulta directa (</w:t>
      </w:r>
      <w:r w:rsidRPr="007D2314">
        <w:rPr>
          <w:rFonts w:ascii="Palatino Linotype" w:hAnsi="Palatino Linotype"/>
          <w:i/>
          <w:lang w:val="es-MX"/>
        </w:rPr>
        <w:t>in situ</w:t>
      </w:r>
      <w:r w:rsidRPr="007D2314">
        <w:rPr>
          <w:rFonts w:ascii="Palatino Linotype" w:hAnsi="Palatino Linotype"/>
          <w:lang w:val="es-MX"/>
        </w:rPr>
        <w:t xml:space="preserve">), de lo que se deduce que existe una aceptación por parte del </w:t>
      </w:r>
      <w:r w:rsidRPr="007D2314">
        <w:rPr>
          <w:rFonts w:ascii="Palatino Linotype" w:hAnsi="Palatino Linotype"/>
          <w:b/>
          <w:lang w:val="es-MX"/>
        </w:rPr>
        <w:t>Sujeto Obligado</w:t>
      </w:r>
      <w:r w:rsidRPr="007D2314">
        <w:rPr>
          <w:rFonts w:ascii="Palatino Linotype" w:hAnsi="Palatino Linotype"/>
          <w:lang w:val="es-MX"/>
        </w:rPr>
        <w:t xml:space="preserve"> que </w:t>
      </w:r>
      <w:r w:rsidRPr="007D2314">
        <w:rPr>
          <w:rFonts w:ascii="Palatino Linotype" w:hAnsi="Palatino Linotype"/>
          <w:lang w:val="es-MX"/>
        </w:rPr>
        <w:lastRenderedPageBreak/>
        <w:t>genera, administra o posee dicha información, derivada del ejercicio de sus funciones de derecho público.</w:t>
      </w:r>
    </w:p>
    <w:p w:rsidR="007F3159" w:rsidRPr="007D2314" w:rsidRDefault="007F3159" w:rsidP="007F3159">
      <w:pPr>
        <w:spacing w:line="360" w:lineRule="auto"/>
        <w:jc w:val="both"/>
        <w:rPr>
          <w:rFonts w:ascii="Palatino Linotype" w:hAnsi="Palatino Linotype"/>
          <w:lang w:val="es-MX"/>
        </w:rPr>
      </w:pPr>
    </w:p>
    <w:p w:rsidR="007F3159" w:rsidRPr="007D2314" w:rsidRDefault="007F3159" w:rsidP="007F3159">
      <w:pPr>
        <w:spacing w:line="360" w:lineRule="auto"/>
        <w:jc w:val="both"/>
        <w:rPr>
          <w:rFonts w:ascii="Palatino Linotype" w:hAnsi="Palatino Linotype"/>
          <w:lang w:val="es-MX"/>
        </w:rPr>
      </w:pPr>
      <w:r w:rsidRPr="007D2314">
        <w:rPr>
          <w:rFonts w:ascii="Palatino Linotype" w:hAnsi="Palatino Linotype"/>
          <w:lang w:val="es-MX"/>
        </w:rPr>
        <w:t xml:space="preserve">Cabe recordar que el estudio de la naturaleza jurídica tiene por objeto determinar si la información requerida es generada, poseída o administrada por los sujetos obligados; por lo que, en el caso en concreto, en virtud de que el </w:t>
      </w:r>
      <w:r w:rsidRPr="007D2314">
        <w:rPr>
          <w:rFonts w:ascii="Palatino Linotype" w:hAnsi="Palatino Linotype"/>
          <w:b/>
          <w:lang w:val="es-MX"/>
        </w:rPr>
        <w:t>Sujeto Obligado</w:t>
      </w:r>
      <w:r w:rsidRPr="007D2314">
        <w:rPr>
          <w:rFonts w:ascii="Palatino Linotype" w:hAnsi="Palatino Linotype"/>
          <w:lang w:val="es-MX"/>
        </w:rPr>
        <w:t xml:space="preserve"> asumió contar con dicha información, resulta innecesario realizar el estudio correspondiente, y a nada práctico conduciría llevar a cabo dicho estudio.</w:t>
      </w:r>
    </w:p>
    <w:p w:rsidR="007F3159" w:rsidRPr="007D2314" w:rsidRDefault="007F3159" w:rsidP="007F3159">
      <w:pPr>
        <w:spacing w:line="360" w:lineRule="auto"/>
        <w:jc w:val="both"/>
        <w:rPr>
          <w:rFonts w:ascii="Palatino Linotype" w:hAnsi="Palatino Linotype"/>
          <w:lang w:val="es-MX"/>
        </w:rPr>
      </w:pPr>
    </w:p>
    <w:p w:rsidR="007F3159" w:rsidRPr="007D2314" w:rsidRDefault="007F3159" w:rsidP="007F3159">
      <w:pPr>
        <w:spacing w:line="360" w:lineRule="auto"/>
        <w:jc w:val="both"/>
        <w:rPr>
          <w:rFonts w:ascii="Palatino Linotype" w:hAnsi="Palatino Linotype"/>
          <w:lang w:val="es-MX"/>
        </w:rPr>
      </w:pPr>
      <w:r w:rsidRPr="007D2314">
        <w:rPr>
          <w:rFonts w:ascii="Palatino Linotype" w:hAnsi="Palatino Linotype"/>
          <w:lang w:val="es-MX"/>
        </w:rPr>
        <w:t xml:space="preserve">Es por eso que este Órgano Garante estima conveniente delimitar el estudio de la presente resolución a lo argumentado por el </w:t>
      </w:r>
      <w:r w:rsidRPr="007D2314">
        <w:rPr>
          <w:rFonts w:ascii="Palatino Linotype" w:hAnsi="Palatino Linotype"/>
          <w:b/>
          <w:lang w:val="es-MX"/>
        </w:rPr>
        <w:t>Recurrente</w:t>
      </w:r>
      <w:r w:rsidRPr="007D2314">
        <w:rPr>
          <w:rFonts w:ascii="Palatino Linotype" w:hAnsi="Palatino Linotype"/>
          <w:lang w:val="es-MX"/>
        </w:rPr>
        <w:t xml:space="preserve"> en su recurso de revisión respecto al cambio de modalidad de entrega a consulta directa o </w:t>
      </w:r>
      <w:r w:rsidRPr="007D2314">
        <w:rPr>
          <w:rFonts w:ascii="Palatino Linotype" w:hAnsi="Palatino Linotype"/>
          <w:i/>
          <w:lang w:val="es-MX"/>
        </w:rPr>
        <w:t>in situ</w:t>
      </w:r>
      <w:r w:rsidRPr="007D2314">
        <w:rPr>
          <w:rFonts w:ascii="Palatino Linotype" w:hAnsi="Palatino Linotype"/>
          <w:lang w:val="es-MX"/>
        </w:rPr>
        <w:t xml:space="preserve">, pues son estos actos los que, a consideración del </w:t>
      </w:r>
      <w:r w:rsidRPr="007D2314">
        <w:rPr>
          <w:rFonts w:ascii="Palatino Linotype" w:hAnsi="Palatino Linotype"/>
          <w:b/>
          <w:lang w:val="es-MX"/>
        </w:rPr>
        <w:t>Recurrente</w:t>
      </w:r>
      <w:r w:rsidRPr="007D2314">
        <w:rPr>
          <w:rFonts w:ascii="Palatino Linotype" w:hAnsi="Palatino Linotype"/>
          <w:lang w:val="es-MX"/>
        </w:rPr>
        <w:t>, le causan agravio a su derecho de acceso a la información.</w:t>
      </w:r>
    </w:p>
    <w:p w:rsidR="007F3159" w:rsidRPr="007D2314" w:rsidRDefault="007F3159" w:rsidP="007F3159">
      <w:pPr>
        <w:spacing w:line="360" w:lineRule="auto"/>
        <w:jc w:val="both"/>
        <w:rPr>
          <w:rFonts w:ascii="Palatino Linotype" w:hAnsi="Palatino Linotype"/>
          <w:lang w:val="es-MX"/>
        </w:rPr>
      </w:pPr>
    </w:p>
    <w:p w:rsidR="00FC2761" w:rsidRPr="007D2314" w:rsidRDefault="00FC2761" w:rsidP="00FC2761">
      <w:pPr>
        <w:spacing w:line="360" w:lineRule="auto"/>
        <w:jc w:val="both"/>
        <w:rPr>
          <w:rFonts w:ascii="Palatino Linotype" w:hAnsi="Palatino Linotype" w:cs="Arial"/>
        </w:rPr>
      </w:pPr>
      <w:r w:rsidRPr="007D2314">
        <w:rPr>
          <w:rFonts w:ascii="Palatino Linotype" w:hAnsi="Palatino Linotype" w:cs="Arial"/>
        </w:rPr>
        <w:t xml:space="preserve">Asimismo, </w:t>
      </w:r>
      <w:r w:rsidRPr="007D2314">
        <w:rPr>
          <w:rFonts w:ascii="Palatino Linotype" w:hAnsi="Palatino Linotype"/>
          <w:lang w:val="es-ES_tradnl"/>
        </w:rPr>
        <w:t xml:space="preserve">es de destacar que la información fue requerida a través del </w:t>
      </w:r>
      <w:r w:rsidRPr="007D2314">
        <w:rPr>
          <w:rFonts w:ascii="Palatino Linotype" w:hAnsi="Palatino Linotype"/>
          <w:b/>
          <w:lang w:val="es-ES_tradnl"/>
        </w:rPr>
        <w:t>SAIMEX</w:t>
      </w:r>
      <w:r w:rsidRPr="007D2314">
        <w:rPr>
          <w:rFonts w:ascii="Palatino Linotype" w:hAnsi="Palatino Linotype"/>
          <w:lang w:val="es-ES_tradnl"/>
        </w:rPr>
        <w:t xml:space="preserve">; sin embargo, el </w:t>
      </w:r>
      <w:r w:rsidRPr="007D2314">
        <w:rPr>
          <w:rFonts w:ascii="Palatino Linotype" w:hAnsi="Palatino Linotype"/>
          <w:b/>
          <w:lang w:val="es-ES_tradnl"/>
        </w:rPr>
        <w:t xml:space="preserve">Sujeto Obligado </w:t>
      </w:r>
      <w:r w:rsidRPr="007D2314">
        <w:rPr>
          <w:rFonts w:ascii="Palatino Linotype" w:hAnsi="Palatino Linotype"/>
          <w:lang w:val="es-ES_tradnl"/>
        </w:rPr>
        <w:t xml:space="preserve">pretende realizar un cambio de modalidad para la entrega de la información, por lo tanto, la actuación del </w:t>
      </w:r>
      <w:r w:rsidRPr="007D2314">
        <w:rPr>
          <w:rFonts w:ascii="Palatino Linotype" w:hAnsi="Palatino Linotype"/>
          <w:b/>
          <w:lang w:val="es-ES_tradnl"/>
        </w:rPr>
        <w:t xml:space="preserve">Sujeto Obligado </w:t>
      </w:r>
      <w:r w:rsidRPr="007D2314">
        <w:rPr>
          <w:rFonts w:ascii="Palatino Linotype" w:eastAsia="MS Mincho" w:hAnsi="Palatino Linotype" w:cs="Arial"/>
          <w:szCs w:val="23"/>
          <w:lang w:val="es-ES_tradnl"/>
        </w:rPr>
        <w:t xml:space="preserve">constituye una afectación al derecho humano de acceso a la información pública del particular, toda vez que pretendió cambiar la modalidad de entrega de la información; </w:t>
      </w:r>
      <w:r w:rsidRPr="007D2314">
        <w:rPr>
          <w:rFonts w:ascii="Palatino Linotype" w:hAnsi="Palatino Linotype" w:cs="Arial"/>
        </w:rPr>
        <w:t xml:space="preserve">de esta forma, solamente intenta realizar el cambio de modalidad ya que como se ha dicho, el particular mencionó que la manera de entrega de la información sería a través del </w:t>
      </w:r>
      <w:r w:rsidRPr="007D2314">
        <w:rPr>
          <w:rFonts w:ascii="Palatino Linotype" w:hAnsi="Palatino Linotype" w:cs="Arial"/>
          <w:b/>
        </w:rPr>
        <w:t>SAIMEX</w:t>
      </w:r>
      <w:r w:rsidRPr="007D2314">
        <w:rPr>
          <w:rFonts w:ascii="Palatino Linotype" w:hAnsi="Palatino Linotype" w:cs="Arial"/>
        </w:rPr>
        <w:t xml:space="preserve">, adicionalmente, en la actualidad existen medios electrónicos que facilita la entrega de información, que a decir de éste Órgano Garante, el cambio de modalidad no es procedente, en virtud de lo establecido por el artículo 164, de la Ley de </w:t>
      </w:r>
      <w:r w:rsidRPr="007D2314">
        <w:rPr>
          <w:rFonts w:ascii="Palatino Linotype" w:hAnsi="Palatino Linotype" w:cs="Arial"/>
        </w:rPr>
        <w:lastRenderedPageBreak/>
        <w:t>Transparencia y Acceso a la Información Pública del Estado de México y Municipios que contempla los siguiente:</w:t>
      </w:r>
    </w:p>
    <w:p w:rsidR="00FC2761" w:rsidRPr="007D2314" w:rsidRDefault="00FC2761" w:rsidP="00FC2761">
      <w:pPr>
        <w:rPr>
          <w:sz w:val="14"/>
          <w:lang w:val="es-MX"/>
        </w:rPr>
      </w:pPr>
    </w:p>
    <w:p w:rsidR="00FC2761" w:rsidRPr="007D2314" w:rsidRDefault="00FC2761" w:rsidP="00FC2761">
      <w:pPr>
        <w:rPr>
          <w:sz w:val="14"/>
          <w:lang w:val="es-MX"/>
        </w:rPr>
      </w:pPr>
    </w:p>
    <w:p w:rsidR="00FC2761" w:rsidRPr="007D2314" w:rsidRDefault="00FC2761" w:rsidP="00FC2761">
      <w:pPr>
        <w:tabs>
          <w:tab w:val="left" w:pos="709"/>
        </w:tabs>
        <w:spacing w:line="276" w:lineRule="auto"/>
        <w:ind w:left="567" w:right="567"/>
        <w:jc w:val="both"/>
        <w:rPr>
          <w:rFonts w:ascii="Palatino Linotype" w:hAnsi="Palatino Linotype" w:cs="Arial"/>
          <w:i/>
          <w:sz w:val="22"/>
        </w:rPr>
      </w:pPr>
      <w:r w:rsidRPr="007D2314">
        <w:rPr>
          <w:rFonts w:ascii="Palatino Linotype" w:hAnsi="Palatino Linotype" w:cs="Arial"/>
          <w:b/>
          <w:i/>
          <w:sz w:val="22"/>
        </w:rPr>
        <w:t>“Artículo 164.</w:t>
      </w:r>
      <w:r w:rsidRPr="007D2314">
        <w:rPr>
          <w:rFonts w:ascii="Palatino Linotype" w:hAnsi="Palatino Linotype" w:cs="Arial"/>
          <w:i/>
          <w:sz w:val="22"/>
        </w:rPr>
        <w:t xml:space="preserve"> </w:t>
      </w:r>
      <w:r w:rsidRPr="007D2314">
        <w:rPr>
          <w:rFonts w:ascii="Palatino Linotype" w:hAnsi="Palatino Linotype" w:cs="Arial"/>
          <w:b/>
          <w:i/>
          <w:sz w:val="22"/>
          <w:u w:val="single"/>
        </w:rPr>
        <w:t>El acceso se dará en la modalidad de entrega y, en su caso, de envío elegidos por el solicitante.</w:t>
      </w:r>
      <w:r w:rsidRPr="007D2314">
        <w:rPr>
          <w:rFonts w:ascii="Palatino Linotype" w:hAnsi="Palatino Linotype" w:cs="Arial"/>
          <w:i/>
          <w:sz w:val="22"/>
        </w:rPr>
        <w:t xml:space="preserve"> Cuando la información no pueda entregarse o enviarse en la modalidad solicitada, el sujeto obligado deberá ofrecer otra u otras modalidades de entrega. </w:t>
      </w:r>
    </w:p>
    <w:p w:rsidR="00FC2761" w:rsidRPr="007D2314" w:rsidRDefault="00FC2761" w:rsidP="00FC2761">
      <w:pPr>
        <w:tabs>
          <w:tab w:val="left" w:pos="709"/>
        </w:tabs>
        <w:spacing w:line="276" w:lineRule="auto"/>
        <w:ind w:left="567" w:right="567"/>
        <w:jc w:val="both"/>
        <w:rPr>
          <w:rFonts w:ascii="Palatino Linotype" w:hAnsi="Palatino Linotype" w:cs="Arial"/>
          <w:b/>
          <w:i/>
          <w:sz w:val="22"/>
          <w:u w:val="single"/>
        </w:rPr>
      </w:pPr>
    </w:p>
    <w:p w:rsidR="00FC2761" w:rsidRPr="007D2314" w:rsidRDefault="00FC2761" w:rsidP="00FC2761">
      <w:pPr>
        <w:tabs>
          <w:tab w:val="left" w:pos="709"/>
        </w:tabs>
        <w:spacing w:line="276" w:lineRule="auto"/>
        <w:ind w:left="567" w:right="567"/>
        <w:jc w:val="both"/>
        <w:rPr>
          <w:rFonts w:ascii="Palatino Linotype" w:hAnsi="Palatino Linotype" w:cs="Arial"/>
          <w:i/>
          <w:sz w:val="22"/>
        </w:rPr>
      </w:pPr>
      <w:r w:rsidRPr="007D2314">
        <w:rPr>
          <w:rFonts w:ascii="Palatino Linotype" w:hAnsi="Palatino Linotype" w:cs="Arial"/>
          <w:b/>
          <w:i/>
          <w:sz w:val="22"/>
          <w:u w:val="single"/>
        </w:rPr>
        <w:t>En cualquier caso, se deberá fundar y motivar la necesidad de ofrecer otras modalidades.</w:t>
      </w:r>
      <w:r w:rsidRPr="007D2314">
        <w:rPr>
          <w:rFonts w:ascii="Palatino Linotype" w:hAnsi="Palatino Linotype" w:cs="Arial"/>
          <w:i/>
          <w:sz w:val="22"/>
        </w:rPr>
        <w:t>”</w:t>
      </w:r>
    </w:p>
    <w:p w:rsidR="00FC2761" w:rsidRPr="007D2314" w:rsidRDefault="00FC2761" w:rsidP="00FC2761">
      <w:pPr>
        <w:tabs>
          <w:tab w:val="left" w:pos="709"/>
        </w:tabs>
        <w:spacing w:line="360" w:lineRule="auto"/>
        <w:jc w:val="right"/>
        <w:rPr>
          <w:rFonts w:ascii="Palatino Linotype" w:hAnsi="Palatino Linotype" w:cs="Arial"/>
          <w:b/>
          <w:i/>
          <w:sz w:val="18"/>
        </w:rPr>
      </w:pPr>
      <w:r w:rsidRPr="007D2314">
        <w:rPr>
          <w:rFonts w:ascii="Palatino Linotype" w:hAnsi="Palatino Linotype" w:cs="Arial"/>
          <w:b/>
          <w:i/>
          <w:sz w:val="18"/>
        </w:rPr>
        <w:t xml:space="preserve">[Énfasis añadido] </w:t>
      </w:r>
    </w:p>
    <w:p w:rsidR="00FC2761" w:rsidRPr="007D2314" w:rsidRDefault="00FC2761" w:rsidP="00FC2761">
      <w:pPr>
        <w:spacing w:before="240" w:after="240" w:line="360" w:lineRule="auto"/>
        <w:contextualSpacing/>
        <w:jc w:val="both"/>
        <w:rPr>
          <w:rFonts w:ascii="Palatino Linotype" w:hAnsi="Palatino Linotype"/>
        </w:rPr>
      </w:pPr>
    </w:p>
    <w:p w:rsidR="00FC2761" w:rsidRPr="007D2314" w:rsidRDefault="00FC2761" w:rsidP="00FC2761">
      <w:pPr>
        <w:spacing w:before="240" w:after="240" w:line="360" w:lineRule="auto"/>
        <w:contextualSpacing/>
        <w:jc w:val="both"/>
        <w:rPr>
          <w:rFonts w:ascii="Palatino Linotype" w:hAnsi="Palatino Linotype"/>
          <w:b/>
        </w:rPr>
      </w:pPr>
      <w:r w:rsidRPr="007D2314">
        <w:rPr>
          <w:rFonts w:ascii="Palatino Linotype" w:hAnsi="Palatino Linotype"/>
        </w:rPr>
        <w:t xml:space="preserve">La Ley de Transparencia en cita, busca privilegiar la entrega de la información solicitada en la modalidad requerida por el particular. Así el artículo establece que tanto la modalidad de entrega como la forma de envío de la información se hará preferentemente como lo haya señalado el requirente. En los casos en que esto no sea posible, el </w:t>
      </w:r>
      <w:r w:rsidRPr="007D2314">
        <w:rPr>
          <w:rFonts w:ascii="Palatino Linotype" w:hAnsi="Palatino Linotype"/>
          <w:b/>
        </w:rPr>
        <w:t xml:space="preserve">Sujeto Obligado </w:t>
      </w:r>
      <w:r w:rsidRPr="007D2314">
        <w:rPr>
          <w:rFonts w:ascii="Palatino Linotype" w:hAnsi="Palatino Linotype"/>
        </w:rPr>
        <w:t xml:space="preserve">podrá garantizar la entrega a través de cualquier otro medio, siempre y cuando funde y motive la razón para hacerlo. </w:t>
      </w:r>
    </w:p>
    <w:p w:rsidR="00FC2761" w:rsidRPr="007D2314" w:rsidRDefault="00FC2761" w:rsidP="00FC2761">
      <w:pPr>
        <w:spacing w:before="240" w:after="240" w:line="360" w:lineRule="auto"/>
        <w:contextualSpacing/>
        <w:jc w:val="both"/>
        <w:rPr>
          <w:rFonts w:ascii="Palatino Linotype" w:hAnsi="Palatino Linotype"/>
          <w:b/>
        </w:rPr>
      </w:pPr>
    </w:p>
    <w:p w:rsidR="00FC2761" w:rsidRPr="007D2314" w:rsidRDefault="00FC2761" w:rsidP="00FC2761">
      <w:pPr>
        <w:spacing w:before="240" w:after="240" w:line="360" w:lineRule="auto"/>
        <w:contextualSpacing/>
        <w:jc w:val="both"/>
        <w:rPr>
          <w:rFonts w:ascii="Palatino Linotype" w:hAnsi="Palatino Linotype"/>
        </w:rPr>
      </w:pPr>
      <w:r w:rsidRPr="007D2314">
        <w:rPr>
          <w:rFonts w:ascii="Palatino Linotype" w:hAnsi="Palatino Linotype"/>
        </w:rPr>
        <w:t>La necesidad de fundar y motivar es imperante en todos los actos que emite cualquier autoridad, es decir, todo acto que pronuncie en el ejercicio de sus atribuciones, debe expresar los fundamentos legales que le dieron origen y las razones por las que se deben aplicar al caso concreto.</w:t>
      </w:r>
    </w:p>
    <w:p w:rsidR="00FC2761" w:rsidRPr="007D2314" w:rsidRDefault="00FC2761" w:rsidP="00FC2761">
      <w:pPr>
        <w:spacing w:before="240" w:after="240" w:line="360" w:lineRule="auto"/>
        <w:contextualSpacing/>
        <w:jc w:val="both"/>
        <w:rPr>
          <w:rFonts w:ascii="Palatino Linotype" w:hAnsi="Palatino Linotype"/>
        </w:rPr>
      </w:pPr>
    </w:p>
    <w:p w:rsidR="00FC2761" w:rsidRPr="007D2314" w:rsidRDefault="00FC2761" w:rsidP="00FC2761">
      <w:pPr>
        <w:spacing w:line="360" w:lineRule="auto"/>
        <w:contextualSpacing/>
        <w:jc w:val="both"/>
        <w:rPr>
          <w:rFonts w:ascii="Palatino Linotype" w:hAnsi="Palatino Linotype" w:cs="Arial"/>
          <w:color w:val="222222"/>
          <w:lang w:eastAsia="es-MX"/>
        </w:rPr>
      </w:pPr>
      <w:r w:rsidRPr="007D2314">
        <w:rPr>
          <w:rFonts w:ascii="Palatino Linotype" w:hAnsi="Palatino Linotype" w:cs="Arial"/>
          <w:color w:val="222222"/>
          <w:lang w:eastAsia="es-MX"/>
        </w:rPr>
        <w:t>Han sido vastos los estudios doctrinarios relativos a estos derechos fundamentales y al principio de legalidad en ellos contenidos; como ejemplo, el procesalista José Ovalle Fabela, en su obra “</w:t>
      </w:r>
      <w:r w:rsidRPr="007D2314">
        <w:rPr>
          <w:rFonts w:ascii="Palatino Linotype" w:hAnsi="Palatino Linotype" w:cs="Arial"/>
          <w:b/>
          <w:color w:val="222222"/>
          <w:lang w:eastAsia="es-MX"/>
        </w:rPr>
        <w:t>Garantías Constitucionales del Proceso”</w:t>
      </w:r>
      <w:r w:rsidRPr="007D2314">
        <w:rPr>
          <w:rFonts w:ascii="Palatino Linotype" w:hAnsi="Palatino Linotype" w:cs="Arial"/>
          <w:color w:val="222222"/>
          <w:lang w:eastAsia="es-MX"/>
        </w:rPr>
        <w:t xml:space="preserve">, refiere que </w:t>
      </w:r>
      <w:r w:rsidRPr="007D2314">
        <w:rPr>
          <w:rFonts w:ascii="Palatino Linotype" w:hAnsi="Palatino Linotype" w:cs="Arial"/>
          <w:i/>
          <w:color w:val="222222"/>
          <w:lang w:eastAsia="es-MX"/>
        </w:rPr>
        <w:t xml:space="preserve">“...la garantía de fundamentación impone a las autoridades el deber de precisar las disposiciones jurídicas que </w:t>
      </w:r>
      <w:r w:rsidRPr="007D2314">
        <w:rPr>
          <w:rFonts w:ascii="Palatino Linotype" w:hAnsi="Palatino Linotype" w:cs="Arial"/>
          <w:i/>
          <w:color w:val="222222"/>
          <w:lang w:eastAsia="es-MX"/>
        </w:rPr>
        <w:lastRenderedPageBreak/>
        <w:t>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7D2314">
        <w:rPr>
          <w:vertAlign w:val="superscript"/>
        </w:rPr>
        <w:footnoteReference w:id="2"/>
      </w:r>
    </w:p>
    <w:p w:rsidR="00FC2761" w:rsidRPr="007D2314" w:rsidRDefault="00FC2761" w:rsidP="00FC2761">
      <w:pPr>
        <w:spacing w:before="240" w:after="240" w:line="360" w:lineRule="auto"/>
        <w:contextualSpacing/>
        <w:jc w:val="both"/>
        <w:rPr>
          <w:rFonts w:ascii="Palatino Linotype" w:hAnsi="Palatino Linotype" w:cs="Arial"/>
          <w:color w:val="222222"/>
          <w:lang w:eastAsia="es-MX"/>
        </w:rPr>
      </w:pPr>
    </w:p>
    <w:p w:rsidR="00FC2761" w:rsidRPr="007D2314" w:rsidRDefault="00FC2761" w:rsidP="00FC2761">
      <w:pPr>
        <w:spacing w:before="240" w:after="240" w:line="360" w:lineRule="auto"/>
        <w:contextualSpacing/>
        <w:jc w:val="both"/>
        <w:rPr>
          <w:rFonts w:ascii="Palatino Linotype" w:hAnsi="Palatino Linotype" w:cs="Arial"/>
          <w:color w:val="222222"/>
          <w:lang w:eastAsia="es-MX"/>
        </w:rPr>
      </w:pPr>
      <w:r w:rsidRPr="007D2314">
        <w:rPr>
          <w:rFonts w:ascii="Palatino Linotype" w:hAnsi="Palatino Linotype" w:cs="Arial"/>
          <w:color w:val="222222"/>
          <w:lang w:eastAsia="es-MX"/>
        </w:rPr>
        <w:t>Por su parte, el intérprete judicial del país ha establecido una jurisprudencia respecto a qué debe entenderse por fundamentación y motivación, en los siguientes términos:</w:t>
      </w:r>
    </w:p>
    <w:p w:rsidR="00FC2761" w:rsidRPr="007D2314" w:rsidRDefault="00FC2761" w:rsidP="00FC2761">
      <w:pPr>
        <w:rPr>
          <w:rFonts w:asciiTheme="minorHAnsi" w:eastAsiaTheme="minorHAnsi" w:hAnsiTheme="minorHAnsi" w:cstheme="minorBidi"/>
          <w:sz w:val="2"/>
          <w:szCs w:val="22"/>
          <w:lang w:eastAsia="es-MX"/>
        </w:rPr>
      </w:pPr>
    </w:p>
    <w:p w:rsidR="00FC2761" w:rsidRPr="007D2314" w:rsidRDefault="00FC2761" w:rsidP="00FC2761">
      <w:pPr>
        <w:rPr>
          <w:sz w:val="12"/>
          <w:lang w:val="es-MX" w:eastAsia="es-MX"/>
        </w:rPr>
      </w:pPr>
    </w:p>
    <w:p w:rsidR="00FC2761" w:rsidRPr="007D2314" w:rsidRDefault="00FC2761" w:rsidP="00FC2761">
      <w:pPr>
        <w:ind w:left="851" w:right="618"/>
        <w:contextualSpacing/>
        <w:jc w:val="both"/>
        <w:rPr>
          <w:rFonts w:ascii="Palatino Linotype" w:hAnsi="Palatino Linotype" w:cs="Arial"/>
          <w:i/>
          <w:color w:val="000000"/>
          <w:sz w:val="22"/>
        </w:rPr>
      </w:pPr>
      <w:r w:rsidRPr="007D2314">
        <w:rPr>
          <w:rFonts w:ascii="Palatino Linotype" w:hAnsi="Palatino Linotype" w:cs="Arial"/>
          <w:b/>
          <w:i/>
          <w:color w:val="000000"/>
          <w:sz w:val="22"/>
        </w:rPr>
        <w:t>FUNDAMENTACIÓN Y MOTIVACIÓN.</w:t>
      </w:r>
      <w:r w:rsidRPr="007D2314">
        <w:rPr>
          <w:rFonts w:ascii="Palatino Linotype" w:hAnsi="Palatino Linotype" w:cs="Arial"/>
          <w:i/>
          <w:color w:val="000000"/>
          <w:sz w:val="22"/>
        </w:rPr>
        <w:t xml:space="preserve"> La </w:t>
      </w:r>
      <w:r w:rsidRPr="007D2314">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7D2314">
        <w:rPr>
          <w:rFonts w:ascii="Palatino Linotype" w:hAnsi="Palatino Linotype" w:cs="Arial"/>
          <w:i/>
          <w:color w:val="000000"/>
          <w:sz w:val="22"/>
        </w:rPr>
        <w:t>.</w:t>
      </w:r>
    </w:p>
    <w:p w:rsidR="00FC2761" w:rsidRPr="007D2314" w:rsidRDefault="00FC2761" w:rsidP="00FC2761">
      <w:pPr>
        <w:spacing w:line="360" w:lineRule="auto"/>
        <w:ind w:right="618"/>
        <w:contextualSpacing/>
        <w:jc w:val="both"/>
        <w:rPr>
          <w:rFonts w:ascii="Palatino Linotype" w:hAnsi="Palatino Linotype" w:cs="Arial"/>
          <w:i/>
          <w:color w:val="000000"/>
          <w:sz w:val="22"/>
        </w:rPr>
      </w:pPr>
    </w:p>
    <w:p w:rsidR="00FC2761" w:rsidRPr="007D2314" w:rsidRDefault="00FC2761" w:rsidP="00FC2761">
      <w:pPr>
        <w:ind w:left="851" w:right="618"/>
        <w:contextualSpacing/>
        <w:jc w:val="both"/>
        <w:rPr>
          <w:rFonts w:ascii="Palatino Linotype" w:hAnsi="Palatino Linotype" w:cs="Arial"/>
          <w:i/>
          <w:color w:val="000000"/>
          <w:sz w:val="20"/>
        </w:rPr>
      </w:pPr>
      <w:r w:rsidRPr="007D2314">
        <w:rPr>
          <w:rFonts w:ascii="Palatino Linotype" w:hAnsi="Palatino Linotype" w:cs="Arial"/>
          <w:b/>
          <w:i/>
          <w:color w:val="000000"/>
          <w:sz w:val="20"/>
        </w:rPr>
        <w:t>SEGUNDO TRIBUNAL COLEGIADO DEL SEXTO CIRCUITO</w:t>
      </w:r>
      <w:r w:rsidRPr="007D2314">
        <w:rPr>
          <w:rFonts w:ascii="Palatino Linotype" w:hAnsi="Palatino Linotype" w:cs="Arial"/>
          <w:i/>
          <w:color w:val="000000"/>
          <w:sz w:val="20"/>
        </w:rPr>
        <w:t>.</w:t>
      </w:r>
    </w:p>
    <w:p w:rsidR="00FC2761" w:rsidRPr="007D2314" w:rsidRDefault="00FC2761" w:rsidP="00FC2761">
      <w:pPr>
        <w:ind w:left="851" w:right="618"/>
        <w:contextualSpacing/>
        <w:jc w:val="both"/>
        <w:rPr>
          <w:rFonts w:ascii="Palatino Linotype" w:hAnsi="Palatino Linotype" w:cs="Arial"/>
          <w:i/>
          <w:color w:val="000000"/>
          <w:sz w:val="20"/>
        </w:rPr>
      </w:pPr>
      <w:r w:rsidRPr="007D2314">
        <w:rPr>
          <w:rFonts w:ascii="Palatino Linotype" w:hAnsi="Palatino Linotype" w:cs="Arial"/>
          <w:i/>
          <w:color w:val="000000"/>
          <w:sz w:val="20"/>
        </w:rPr>
        <w:t>Amparo directo 194/88. Bufete Industrial Construcciones, S.A. de C.V. 28 de junio de 1988. Unanimidad de votos. Ponente: Gustavo Calvillo Rangel. Secretario: Jorge Alberto González Álvarez.</w:t>
      </w:r>
    </w:p>
    <w:p w:rsidR="00FC2761" w:rsidRPr="007D2314" w:rsidRDefault="00FC2761" w:rsidP="00FC2761">
      <w:pPr>
        <w:ind w:left="851" w:right="618"/>
        <w:contextualSpacing/>
        <w:jc w:val="both"/>
        <w:rPr>
          <w:rFonts w:ascii="Palatino Linotype" w:hAnsi="Palatino Linotype" w:cs="Arial"/>
          <w:i/>
          <w:color w:val="000000"/>
          <w:sz w:val="22"/>
        </w:rPr>
      </w:pPr>
    </w:p>
    <w:p w:rsidR="00FC2761" w:rsidRPr="007D2314" w:rsidRDefault="00FC2761" w:rsidP="00FC2761">
      <w:pPr>
        <w:ind w:left="851" w:right="618"/>
        <w:contextualSpacing/>
        <w:jc w:val="both"/>
        <w:rPr>
          <w:rFonts w:ascii="Palatino Linotype" w:hAnsi="Palatino Linotype" w:cs="Arial"/>
          <w:i/>
          <w:color w:val="000000"/>
          <w:sz w:val="20"/>
        </w:rPr>
      </w:pPr>
      <w:r w:rsidRPr="007D2314">
        <w:rPr>
          <w:rFonts w:ascii="Palatino Linotype" w:hAnsi="Palatino Linotype" w:cs="Arial"/>
          <w:i/>
          <w:color w:val="000000"/>
          <w:sz w:val="20"/>
        </w:rPr>
        <w:t>Revisión fiscal 103/88. Instituto Mexicano del Seguro Social. 18 de octubre de 1988. Unanimidad de votos. Ponente: Arnoldo Nájera Virgen. Secretario: Alejandro Esponda Rincón.</w:t>
      </w:r>
    </w:p>
    <w:p w:rsidR="00FC2761" w:rsidRPr="007D2314" w:rsidRDefault="00FC2761" w:rsidP="00FC2761">
      <w:pPr>
        <w:rPr>
          <w:sz w:val="22"/>
          <w:lang w:val="es-MX"/>
        </w:rPr>
      </w:pPr>
    </w:p>
    <w:p w:rsidR="00FC2761" w:rsidRPr="007D2314" w:rsidRDefault="00FC2761" w:rsidP="00FC2761">
      <w:pPr>
        <w:ind w:left="851" w:right="618"/>
        <w:contextualSpacing/>
        <w:jc w:val="both"/>
        <w:rPr>
          <w:rFonts w:ascii="Palatino Linotype" w:hAnsi="Palatino Linotype" w:cs="Arial"/>
          <w:i/>
          <w:color w:val="000000"/>
          <w:sz w:val="20"/>
        </w:rPr>
      </w:pPr>
      <w:r w:rsidRPr="007D2314">
        <w:rPr>
          <w:rFonts w:ascii="Palatino Linotype" w:hAnsi="Palatino Linotype" w:cs="Arial"/>
          <w:i/>
          <w:color w:val="000000"/>
          <w:sz w:val="20"/>
        </w:rPr>
        <w:t>Amparo en revisión 333/88. Adilia Romero. 26 de octubre de 1988. Unanimidad de votos. Ponente: Arnoldo Nájera Virgen. Secretario: Enrique Crispín Campos Ramírez.</w:t>
      </w:r>
    </w:p>
    <w:p w:rsidR="00FC2761" w:rsidRPr="007D2314" w:rsidRDefault="00FC2761" w:rsidP="00FC2761">
      <w:pPr>
        <w:rPr>
          <w:sz w:val="22"/>
          <w:lang w:val="es-MX"/>
        </w:rPr>
      </w:pPr>
    </w:p>
    <w:p w:rsidR="00FC2761" w:rsidRPr="007D2314" w:rsidRDefault="00FC2761" w:rsidP="00FC2761">
      <w:pPr>
        <w:ind w:left="851" w:right="618"/>
        <w:contextualSpacing/>
        <w:jc w:val="both"/>
        <w:rPr>
          <w:rFonts w:ascii="Palatino Linotype" w:hAnsi="Palatino Linotype" w:cs="Arial"/>
          <w:i/>
          <w:color w:val="000000"/>
          <w:sz w:val="20"/>
        </w:rPr>
      </w:pPr>
      <w:r w:rsidRPr="007D2314">
        <w:rPr>
          <w:rFonts w:ascii="Palatino Linotype" w:hAnsi="Palatino Linotype" w:cs="Arial"/>
          <w:i/>
          <w:color w:val="000000"/>
          <w:sz w:val="20"/>
        </w:rPr>
        <w:t>Amparo en revisión 597/95. Emilio Maurer Bretón. 15 de noviembre de 1995. Unanimidad de votos. Ponente: Clementina Ramírez Moguel Goyzueta. Secretario: Gonzalo Carrera Molina.</w:t>
      </w:r>
    </w:p>
    <w:p w:rsidR="00FC2761" w:rsidRPr="007D2314" w:rsidRDefault="00FC2761" w:rsidP="00FC2761">
      <w:pPr>
        <w:rPr>
          <w:sz w:val="22"/>
          <w:lang w:val="es-MX"/>
        </w:rPr>
      </w:pPr>
    </w:p>
    <w:p w:rsidR="00FC2761" w:rsidRPr="007D2314" w:rsidRDefault="00FC2761" w:rsidP="00FC2761">
      <w:pPr>
        <w:ind w:left="851" w:right="618"/>
        <w:contextualSpacing/>
        <w:jc w:val="both"/>
        <w:rPr>
          <w:rFonts w:ascii="Palatino Linotype" w:hAnsi="Palatino Linotype" w:cs="Arial"/>
          <w:i/>
          <w:color w:val="000000"/>
          <w:sz w:val="20"/>
        </w:rPr>
      </w:pPr>
      <w:r w:rsidRPr="007D2314">
        <w:rPr>
          <w:rFonts w:ascii="Palatino Linotype" w:hAnsi="Palatino Linotype" w:cs="Arial"/>
          <w:i/>
          <w:color w:val="000000"/>
          <w:sz w:val="20"/>
        </w:rPr>
        <w:t>Amparo directo 7/96. Pedro Vicente López Miro. 21 de febrero de 1996. Unanimidad de votos. Ponente: María Eugenia Estela Martínez Cardiel. Secretario: Enrique Baigts Muñoz.</w:t>
      </w:r>
    </w:p>
    <w:p w:rsidR="00FC2761" w:rsidRPr="007D2314" w:rsidRDefault="00FC2761" w:rsidP="00FC2761">
      <w:pPr>
        <w:rPr>
          <w:sz w:val="6"/>
          <w:lang w:val="es-MX" w:eastAsia="es-MX"/>
        </w:rPr>
      </w:pPr>
    </w:p>
    <w:p w:rsidR="00FC2761" w:rsidRPr="007D2314" w:rsidRDefault="00FC2761" w:rsidP="00FC2761">
      <w:pPr>
        <w:spacing w:before="240" w:after="240" w:line="360" w:lineRule="auto"/>
        <w:contextualSpacing/>
        <w:jc w:val="both"/>
        <w:rPr>
          <w:rFonts w:ascii="Palatino Linotype" w:hAnsi="Palatino Linotype" w:cs="Arial"/>
          <w:color w:val="222222"/>
          <w:lang w:eastAsia="es-MX"/>
        </w:rPr>
      </w:pPr>
    </w:p>
    <w:p w:rsidR="00FC2761" w:rsidRPr="007D2314" w:rsidRDefault="00FC2761" w:rsidP="00FC2761">
      <w:pPr>
        <w:spacing w:before="240" w:after="240" w:line="360" w:lineRule="auto"/>
        <w:contextualSpacing/>
        <w:jc w:val="both"/>
        <w:rPr>
          <w:rFonts w:ascii="Palatino Linotype" w:hAnsi="Palatino Linotype" w:cs="Arial"/>
          <w:color w:val="222222"/>
          <w:lang w:eastAsia="es-MX"/>
        </w:rPr>
      </w:pPr>
      <w:r w:rsidRPr="007D2314">
        <w:rPr>
          <w:rFonts w:ascii="Palatino Linotype" w:hAnsi="Palatino Linotype" w:cs="Arial"/>
          <w:color w:val="222222"/>
          <w:lang w:eastAsia="es-MX"/>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FC2761" w:rsidRPr="007D2314" w:rsidRDefault="00FC2761" w:rsidP="00FC2761">
      <w:pPr>
        <w:spacing w:before="240" w:after="240" w:line="360" w:lineRule="auto"/>
        <w:contextualSpacing/>
        <w:jc w:val="both"/>
        <w:rPr>
          <w:rFonts w:ascii="Palatino Linotype" w:hAnsi="Palatino Linotype" w:cs="Arial"/>
          <w:color w:val="222222"/>
          <w:lang w:eastAsia="es-MX"/>
        </w:rPr>
      </w:pPr>
    </w:p>
    <w:p w:rsidR="00FC2761" w:rsidRPr="007D2314" w:rsidRDefault="00FC2761" w:rsidP="00FC2761">
      <w:pPr>
        <w:spacing w:before="240" w:after="240" w:line="360" w:lineRule="auto"/>
        <w:contextualSpacing/>
        <w:jc w:val="both"/>
        <w:rPr>
          <w:rFonts w:ascii="Palatino Linotype" w:hAnsi="Palatino Linotype" w:cs="Arial"/>
          <w:color w:val="222222"/>
          <w:lang w:eastAsia="es-MX"/>
        </w:rPr>
      </w:pPr>
      <w:r w:rsidRPr="007D2314">
        <w:rPr>
          <w:rFonts w:ascii="Palatino Linotype" w:hAnsi="Palatino Linotype" w:cs="Arial"/>
          <w:color w:val="222222"/>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FC2761" w:rsidRPr="007D2314" w:rsidRDefault="00FC2761" w:rsidP="00FC2761">
      <w:pPr>
        <w:spacing w:before="240" w:after="240" w:line="360" w:lineRule="auto"/>
        <w:contextualSpacing/>
        <w:jc w:val="both"/>
        <w:rPr>
          <w:rFonts w:ascii="Palatino Linotype" w:hAnsi="Palatino Linotype" w:cs="Arial"/>
          <w:color w:val="222222"/>
          <w:lang w:eastAsia="es-MX"/>
        </w:rPr>
      </w:pPr>
    </w:p>
    <w:p w:rsidR="00FC2761" w:rsidRPr="007D2314" w:rsidRDefault="00FC2761" w:rsidP="00FC2761">
      <w:pPr>
        <w:spacing w:line="360" w:lineRule="auto"/>
        <w:jc w:val="both"/>
        <w:rPr>
          <w:rFonts w:ascii="Palatino Linotype" w:hAnsi="Palatino Linotype"/>
          <w:i/>
        </w:rPr>
      </w:pPr>
      <w:r w:rsidRPr="007D2314">
        <w:rPr>
          <w:rFonts w:ascii="Palatino Linotype" w:hAnsi="Palatino Linotype"/>
        </w:rPr>
        <w:t>En vista de las consideraciones señaladas, se advierte que el</w:t>
      </w:r>
      <w:r w:rsidRPr="007D2314">
        <w:rPr>
          <w:rFonts w:ascii="Palatino Linotype" w:hAnsi="Palatino Linotype"/>
          <w:b/>
        </w:rPr>
        <w:t xml:space="preserve"> Sujeto Obligado</w:t>
      </w:r>
      <w:r w:rsidRPr="007D2314">
        <w:rPr>
          <w:rFonts w:ascii="Palatino Linotype" w:hAnsi="Palatino Linotype"/>
        </w:rPr>
        <w:t xml:space="preserve">, no justifica en ningún momento de forma fundada y motiva su cambio de modalidad de entrega de la información de vía </w:t>
      </w:r>
      <w:r w:rsidRPr="007D2314">
        <w:rPr>
          <w:rFonts w:ascii="Palatino Linotype" w:hAnsi="Palatino Linotype"/>
          <w:b/>
          <w:i/>
        </w:rPr>
        <w:t>SAIMEX</w:t>
      </w:r>
      <w:r w:rsidRPr="007D2314">
        <w:rPr>
          <w:rFonts w:ascii="Palatino Linotype" w:hAnsi="Palatino Linotype"/>
        </w:rPr>
        <w:t xml:space="preserve"> a </w:t>
      </w:r>
      <w:r w:rsidRPr="007D2314">
        <w:rPr>
          <w:rFonts w:ascii="Palatino Linotype" w:hAnsi="Palatino Linotype"/>
          <w:b/>
          <w:i/>
        </w:rPr>
        <w:t>CONSULTA DIRECTA</w:t>
      </w:r>
      <w:r w:rsidRPr="007D2314">
        <w:rPr>
          <w:rFonts w:ascii="Palatino Linotype" w:hAnsi="Palatino Linotype"/>
        </w:rPr>
        <w:t xml:space="preserve">. </w:t>
      </w:r>
    </w:p>
    <w:p w:rsidR="00FC2761" w:rsidRPr="007D2314" w:rsidRDefault="00FC2761" w:rsidP="00FC2761">
      <w:pPr>
        <w:tabs>
          <w:tab w:val="left" w:pos="709"/>
        </w:tabs>
        <w:spacing w:line="360" w:lineRule="auto"/>
        <w:jc w:val="both"/>
        <w:rPr>
          <w:rFonts w:ascii="Palatino Linotype" w:hAnsi="Palatino Linotype" w:cs="Arial"/>
        </w:rPr>
      </w:pPr>
    </w:p>
    <w:p w:rsidR="00FC2761" w:rsidRPr="007D2314" w:rsidRDefault="00FC2761" w:rsidP="00FC2761">
      <w:pPr>
        <w:tabs>
          <w:tab w:val="left" w:pos="709"/>
        </w:tabs>
        <w:spacing w:line="360" w:lineRule="auto"/>
        <w:jc w:val="both"/>
        <w:rPr>
          <w:rFonts w:ascii="Palatino Linotype" w:hAnsi="Palatino Linotype"/>
        </w:rPr>
      </w:pPr>
      <w:r w:rsidRPr="007D2314">
        <w:rPr>
          <w:rFonts w:ascii="Palatino Linotype" w:hAnsi="Palatino Linotype" w:cs="Arial"/>
        </w:rPr>
        <w:t xml:space="preserve">Por tal razón, este Órgano Garante en uso de las facultades que la propia legislación le otorga deberá ordenar la entrega de la información solicitada, dada la aceptación del </w:t>
      </w:r>
      <w:r w:rsidRPr="007D2314">
        <w:rPr>
          <w:rFonts w:ascii="Palatino Linotype" w:hAnsi="Palatino Linotype" w:cs="Arial"/>
          <w:b/>
        </w:rPr>
        <w:t>Sujeto Obligado</w:t>
      </w:r>
      <w:r w:rsidRPr="007D2314">
        <w:rPr>
          <w:rFonts w:ascii="Palatino Linotype" w:hAnsi="Palatino Linotype" w:cs="Arial"/>
        </w:rPr>
        <w:t xml:space="preserve"> de generar, poseer o administrarla, es decir, de tener conocimiento de lo requerido</w:t>
      </w:r>
      <w:r w:rsidRPr="007D2314">
        <w:rPr>
          <w:rFonts w:ascii="Palatino Linotype" w:hAnsi="Palatino Linotype"/>
        </w:rPr>
        <w:t xml:space="preserve">. En los casos en que esto no sea posible, el </w:t>
      </w:r>
      <w:r w:rsidRPr="007D2314">
        <w:rPr>
          <w:rFonts w:ascii="Palatino Linotype" w:hAnsi="Palatino Linotype"/>
          <w:b/>
        </w:rPr>
        <w:t xml:space="preserve">Sujeto Obligado </w:t>
      </w:r>
      <w:r w:rsidRPr="007D2314">
        <w:rPr>
          <w:rFonts w:ascii="Palatino Linotype" w:hAnsi="Palatino Linotype"/>
        </w:rPr>
        <w:t xml:space="preserve">podrá garantizar la entrega a través de cualquier otro medio, siempre y cuando funde y motive la razón para hacerlo. </w:t>
      </w:r>
    </w:p>
    <w:p w:rsidR="00FC2761" w:rsidRPr="007D2314" w:rsidRDefault="00FC2761" w:rsidP="00FC2761">
      <w:pPr>
        <w:tabs>
          <w:tab w:val="left" w:pos="709"/>
        </w:tabs>
        <w:spacing w:line="360" w:lineRule="auto"/>
        <w:jc w:val="both"/>
        <w:rPr>
          <w:rFonts w:ascii="Palatino Linotype" w:hAnsi="Palatino Linotype"/>
        </w:rPr>
      </w:pPr>
    </w:p>
    <w:p w:rsidR="00FC2761" w:rsidRPr="007D2314" w:rsidRDefault="00FC2761" w:rsidP="00FC2761">
      <w:pPr>
        <w:tabs>
          <w:tab w:val="left" w:pos="709"/>
        </w:tabs>
        <w:spacing w:line="360" w:lineRule="auto"/>
        <w:jc w:val="both"/>
        <w:rPr>
          <w:rFonts w:ascii="Palatino Linotype" w:hAnsi="Palatino Linotype"/>
        </w:rPr>
      </w:pPr>
      <w:r w:rsidRPr="007D2314">
        <w:rPr>
          <w:rFonts w:ascii="Palatino Linotype" w:hAnsi="Palatino Linotype"/>
        </w:rPr>
        <w:t xml:space="preserve">La necesidad de fundar y motivar es imperante en todos los actos que emite cualquier autoridad, por lo que constituye una restricción indirecta del derecho acceso a la información pública, dado que no proporciona la información que requirió el particular </w:t>
      </w:r>
      <w:r w:rsidRPr="007D2314">
        <w:rPr>
          <w:rFonts w:ascii="Palatino Linotype" w:hAnsi="Palatino Linotype"/>
        </w:rPr>
        <w:lastRenderedPageBreak/>
        <w:t xml:space="preserve">y que de manera libre el decidió sobre la vía de la modalidad de entrega de la misma situación que no se respetó. </w:t>
      </w:r>
    </w:p>
    <w:p w:rsidR="00FC2761" w:rsidRPr="007D2314" w:rsidRDefault="00FC2761" w:rsidP="00FC2761">
      <w:pPr>
        <w:tabs>
          <w:tab w:val="left" w:pos="709"/>
        </w:tabs>
        <w:spacing w:line="360" w:lineRule="auto"/>
        <w:jc w:val="both"/>
        <w:rPr>
          <w:rFonts w:ascii="Palatino Linotype" w:hAnsi="Palatino Linotype"/>
        </w:rPr>
      </w:pPr>
    </w:p>
    <w:p w:rsidR="00FC2761" w:rsidRPr="007D2314" w:rsidRDefault="00FC2761" w:rsidP="00FC2761">
      <w:pPr>
        <w:tabs>
          <w:tab w:val="left" w:pos="709"/>
        </w:tabs>
        <w:spacing w:line="360" w:lineRule="auto"/>
        <w:jc w:val="both"/>
        <w:rPr>
          <w:rFonts w:ascii="Palatino Linotype" w:hAnsi="Palatino Linotype" w:cs="Arial"/>
        </w:rPr>
      </w:pPr>
      <w:r w:rsidRPr="007D2314">
        <w:rPr>
          <w:rFonts w:ascii="Palatino Linotype" w:hAnsi="Palatino Linotype"/>
        </w:rPr>
        <w:t xml:space="preserve">Ahora bien, la ley de la materia señala en su artículo 158, los casos en que de manera excepcional se puede proceder al cambio de modalidad: </w:t>
      </w:r>
    </w:p>
    <w:p w:rsidR="00FC2761" w:rsidRPr="007D2314" w:rsidRDefault="00FC2761" w:rsidP="00FC2761">
      <w:pPr>
        <w:rPr>
          <w:sz w:val="16"/>
          <w:lang w:val="es-MX" w:eastAsia="es-CO"/>
        </w:rPr>
      </w:pPr>
    </w:p>
    <w:p w:rsidR="00FC2761" w:rsidRPr="007D2314" w:rsidRDefault="00FC2761" w:rsidP="00FC2761">
      <w:pPr>
        <w:spacing w:before="240" w:after="240"/>
        <w:ind w:left="567" w:right="709"/>
        <w:jc w:val="both"/>
        <w:rPr>
          <w:rFonts w:ascii="Palatino Linotype" w:hAnsi="Palatino Linotype"/>
          <w:i/>
          <w:sz w:val="22"/>
        </w:rPr>
      </w:pPr>
      <w:r w:rsidRPr="007D2314">
        <w:rPr>
          <w:rFonts w:ascii="Palatino Linotype" w:hAnsi="Palatino Linotype"/>
          <w:i/>
          <w:sz w:val="22"/>
        </w:rPr>
        <w:t>“</w:t>
      </w:r>
      <w:r w:rsidRPr="007D2314">
        <w:rPr>
          <w:rFonts w:ascii="Palatino Linotype" w:hAnsi="Palatino Linotype"/>
          <w:b/>
          <w:i/>
          <w:sz w:val="22"/>
        </w:rPr>
        <w:t>Artículo 158.</w:t>
      </w:r>
      <w:r w:rsidRPr="007D2314">
        <w:rPr>
          <w:rFonts w:ascii="Palatino Linotype" w:hAnsi="Palatino Linotype"/>
          <w:i/>
          <w:sz w:val="22"/>
        </w:rPr>
        <w:t xml:space="preserve"> De manera excepcional, cuando </w:t>
      </w:r>
      <w:r w:rsidRPr="007D2314">
        <w:rPr>
          <w:rFonts w:ascii="Palatino Linotype" w:hAnsi="Palatino Linotype"/>
          <w:b/>
          <w:i/>
          <w:sz w:val="22"/>
          <w:u w:val="single"/>
        </w:rPr>
        <w:t>de forma fundada y motivada</w:t>
      </w:r>
      <w:r w:rsidRPr="007D2314">
        <w:rPr>
          <w:rFonts w:ascii="Palatino Linotype" w:hAnsi="Palatino Linotype"/>
          <w:i/>
          <w:sz w:val="22"/>
        </w:rPr>
        <w:t xml:space="preserve"> así lo determine el sujeto obligado, en aquellos casos en que la información solicitada que ya se encuentre en su posesión implique análisis, estudio o procesamiento de documentos cuya entrega o reproducción sobrepase </w:t>
      </w:r>
      <w:r w:rsidRPr="007D2314">
        <w:rPr>
          <w:rFonts w:ascii="Palatino Linotype" w:hAnsi="Palatino Linotype"/>
          <w:b/>
          <w:i/>
          <w:sz w:val="22"/>
          <w:u w:val="single"/>
        </w:rPr>
        <w:t>las capacidades técnicas administrativas</w:t>
      </w:r>
      <w:r w:rsidRPr="007D2314">
        <w:rPr>
          <w:rFonts w:ascii="Palatino Linotype" w:hAnsi="Palatino Linotype"/>
          <w:i/>
          <w:sz w:val="22"/>
        </w:rPr>
        <w:t xml:space="preserve"> </w:t>
      </w:r>
      <w:r w:rsidRPr="007D2314">
        <w:rPr>
          <w:rFonts w:ascii="Palatino Linotype" w:hAnsi="Palatino Linotype"/>
          <w:b/>
          <w:i/>
          <w:sz w:val="22"/>
          <w:u w:val="single"/>
        </w:rPr>
        <w:t>y humanas del sujeto obligado</w:t>
      </w:r>
      <w:r w:rsidRPr="007D2314">
        <w:rPr>
          <w:rFonts w:ascii="Palatino Linotype" w:hAnsi="Palatino Linotype"/>
          <w:i/>
          <w:sz w:val="22"/>
        </w:rPr>
        <w:t xml:space="preserve"> para cumplir con la solicitud, en los plazos establecidos para dichos efectos, se podrá poner a disposición del solicitante los documentos en </w:t>
      </w:r>
      <w:r w:rsidRPr="007D2314">
        <w:rPr>
          <w:rFonts w:ascii="Palatino Linotype" w:hAnsi="Palatino Linotype"/>
          <w:b/>
          <w:i/>
          <w:sz w:val="22"/>
        </w:rPr>
        <w:t>consulta directa,</w:t>
      </w:r>
      <w:r w:rsidRPr="007D2314">
        <w:rPr>
          <w:rFonts w:ascii="Palatino Linotype" w:hAnsi="Palatino Linotype"/>
          <w:i/>
          <w:sz w:val="22"/>
        </w:rPr>
        <w:t xml:space="preserve"> salvo la información clasificada.</w:t>
      </w:r>
    </w:p>
    <w:p w:rsidR="00FC2761" w:rsidRPr="007D2314" w:rsidRDefault="00FC2761" w:rsidP="00FC2761">
      <w:pPr>
        <w:spacing w:before="240" w:after="240"/>
        <w:ind w:left="567" w:right="709"/>
        <w:jc w:val="both"/>
        <w:rPr>
          <w:rFonts w:ascii="Palatino Linotype" w:hAnsi="Palatino Linotype"/>
          <w:i/>
          <w:sz w:val="22"/>
        </w:rPr>
      </w:pPr>
      <w:r w:rsidRPr="007D2314">
        <w:rPr>
          <w:rFonts w:ascii="Palatino Linotype" w:hAnsi="Palatino Linotype"/>
          <w:i/>
          <w:sz w:val="22"/>
        </w:rPr>
        <w:t>En todo caso, se facilitará su copia simple o certificada, así como su reproducción por cualquier medio disponible en las instalaciones del sujeto obligado o que, en su caso, aporte el solicitante.”</w:t>
      </w:r>
    </w:p>
    <w:p w:rsidR="00FC2761" w:rsidRPr="007D2314" w:rsidRDefault="00FC2761" w:rsidP="00FC2761">
      <w:pPr>
        <w:rPr>
          <w:rFonts w:asciiTheme="minorHAnsi" w:eastAsiaTheme="minorHAnsi" w:hAnsiTheme="minorHAnsi" w:cstheme="minorBidi"/>
          <w:sz w:val="22"/>
          <w:szCs w:val="22"/>
          <w:lang w:val="es-MX" w:eastAsia="en-US"/>
        </w:rPr>
      </w:pPr>
    </w:p>
    <w:p w:rsidR="00FC2761" w:rsidRPr="007D2314" w:rsidRDefault="00FC2761" w:rsidP="00FC2761">
      <w:pPr>
        <w:tabs>
          <w:tab w:val="left" w:pos="709"/>
        </w:tabs>
        <w:spacing w:line="360" w:lineRule="auto"/>
        <w:jc w:val="both"/>
        <w:rPr>
          <w:rFonts w:ascii="Palatino Linotype" w:hAnsi="Palatino Linotype" w:cs="Arial"/>
        </w:rPr>
      </w:pPr>
      <w:r w:rsidRPr="007D2314">
        <w:rPr>
          <w:rFonts w:ascii="Palatino Linotype" w:hAnsi="Palatino Linotype" w:cs="Arial"/>
        </w:rPr>
        <w:t xml:space="preserve">Sobre lo anterior, es de señalar que el Órgano Garante Nacional, a través de diversas resoluciones de los Recursos de Inconformidad, entre las cuales se encuentran el </w:t>
      </w:r>
      <w:r w:rsidRPr="007D2314">
        <w:rPr>
          <w:rFonts w:ascii="Palatino Linotype" w:hAnsi="Palatino Linotype" w:cs="Arial"/>
          <w:b/>
          <w:i/>
        </w:rPr>
        <w:t>RIA 136/20</w:t>
      </w:r>
      <w:r w:rsidRPr="007D2314">
        <w:rPr>
          <w:rFonts w:ascii="Palatino Linotype" w:hAnsi="Palatino Linotype" w:cs="Arial"/>
        </w:rPr>
        <w:t xml:space="preserve">, </w:t>
      </w:r>
      <w:r w:rsidRPr="007D2314">
        <w:rPr>
          <w:rFonts w:ascii="Palatino Linotype" w:hAnsi="Palatino Linotype" w:cs="Arial"/>
          <w:b/>
          <w:i/>
        </w:rPr>
        <w:t>RIA 140/20</w:t>
      </w:r>
      <w:r w:rsidRPr="007D2314">
        <w:rPr>
          <w:rFonts w:ascii="Palatino Linotype" w:hAnsi="Palatino Linotype" w:cs="Arial"/>
        </w:rPr>
        <w:t xml:space="preserve">, </w:t>
      </w:r>
      <w:r w:rsidRPr="007D2314">
        <w:rPr>
          <w:rFonts w:ascii="Palatino Linotype" w:hAnsi="Palatino Linotype" w:cs="Arial"/>
          <w:b/>
          <w:i/>
        </w:rPr>
        <w:t>RIA 153/20</w:t>
      </w:r>
      <w:r w:rsidR="00872C48" w:rsidRPr="007D2314">
        <w:rPr>
          <w:rFonts w:ascii="Palatino Linotype" w:hAnsi="Palatino Linotype" w:cs="Arial"/>
        </w:rPr>
        <w:t>,</w:t>
      </w:r>
      <w:r w:rsidRPr="007D2314">
        <w:rPr>
          <w:rFonts w:ascii="Palatino Linotype" w:hAnsi="Palatino Linotype" w:cs="Arial"/>
        </w:rPr>
        <w:t xml:space="preserve"> </w:t>
      </w:r>
      <w:r w:rsidRPr="007D2314">
        <w:rPr>
          <w:rFonts w:ascii="Palatino Linotype" w:hAnsi="Palatino Linotype" w:cs="Arial"/>
          <w:b/>
          <w:i/>
        </w:rPr>
        <w:t>RIA 237/20</w:t>
      </w:r>
      <w:r w:rsidRPr="007D2314">
        <w:rPr>
          <w:rFonts w:ascii="Palatino Linotype" w:hAnsi="Palatino Linotype" w:cs="Arial"/>
        </w:rPr>
        <w:t xml:space="preserve">, </w:t>
      </w:r>
      <w:r w:rsidRPr="007D2314">
        <w:rPr>
          <w:rFonts w:ascii="Palatino Linotype" w:hAnsi="Palatino Linotype" w:cs="Arial"/>
          <w:b/>
          <w:i/>
        </w:rPr>
        <w:t>RIA 257/20</w:t>
      </w:r>
      <w:r w:rsidRPr="007D2314">
        <w:rPr>
          <w:rFonts w:ascii="Palatino Linotype" w:hAnsi="Palatino Linotype" w:cs="Arial"/>
        </w:rPr>
        <w:t xml:space="preserve">, </w:t>
      </w:r>
      <w:r w:rsidRPr="007D2314">
        <w:rPr>
          <w:rFonts w:ascii="Palatino Linotype" w:hAnsi="Palatino Linotype" w:cs="Arial"/>
          <w:b/>
          <w:i/>
        </w:rPr>
        <w:t>RIA 258/20</w:t>
      </w:r>
      <w:r w:rsidRPr="007D2314">
        <w:rPr>
          <w:rFonts w:ascii="Palatino Linotype" w:hAnsi="Palatino Linotype" w:cs="Arial"/>
        </w:rPr>
        <w:t xml:space="preserve">, entre otros, ha considerado que no resultaba suficiente justificar una imposibilidad técnica y humana para acreditar un cambio de modalidad, sino que era necesario demostrar otros impedimentos, como la cantidad y formato de la documentación, que fuera de imposible reproducción en el medio elegido por los solicitantes, que la información ameritara el cruce de información en los sistemas de datos, entre otros. </w:t>
      </w:r>
    </w:p>
    <w:p w:rsidR="00FC2761" w:rsidRPr="007D2314" w:rsidRDefault="00FC2761" w:rsidP="00FC2761">
      <w:pPr>
        <w:tabs>
          <w:tab w:val="left" w:pos="709"/>
        </w:tabs>
        <w:spacing w:line="360" w:lineRule="auto"/>
        <w:jc w:val="both"/>
        <w:rPr>
          <w:rFonts w:ascii="Palatino Linotype" w:hAnsi="Palatino Linotype" w:cs="Arial"/>
        </w:rPr>
      </w:pPr>
    </w:p>
    <w:p w:rsidR="00FC2761" w:rsidRPr="007D2314" w:rsidRDefault="00FC2761" w:rsidP="00FC2761">
      <w:pPr>
        <w:tabs>
          <w:tab w:val="left" w:pos="709"/>
        </w:tabs>
        <w:spacing w:line="360" w:lineRule="auto"/>
        <w:jc w:val="both"/>
        <w:rPr>
          <w:rFonts w:ascii="Palatino Linotype" w:hAnsi="Palatino Linotype" w:cs="Arial"/>
        </w:rPr>
      </w:pPr>
      <w:r w:rsidRPr="007D2314">
        <w:rPr>
          <w:rFonts w:ascii="Palatino Linotype" w:hAnsi="Palatino Linotype" w:cs="Arial"/>
        </w:rPr>
        <w:t xml:space="preserve">Además, precisan que no se debe ceñir el cambio de modalidad, directamente a consulta directa, sino que los sujetos obligados, deben de buscar la posibilidad de </w:t>
      </w:r>
      <w:r w:rsidRPr="007D2314">
        <w:rPr>
          <w:rFonts w:ascii="Palatino Linotype" w:hAnsi="Palatino Linotype" w:cs="Arial"/>
        </w:rPr>
        <w:lastRenderedPageBreak/>
        <w:t>proporcionarla en las otras formas que establecen en la Ley, ya sean electrónicas o físicas.</w:t>
      </w:r>
    </w:p>
    <w:p w:rsidR="00FC2761" w:rsidRPr="007D2314" w:rsidRDefault="00FC2761" w:rsidP="00FC2761">
      <w:pPr>
        <w:tabs>
          <w:tab w:val="left" w:pos="709"/>
        </w:tabs>
        <w:spacing w:line="360" w:lineRule="auto"/>
        <w:jc w:val="both"/>
        <w:rPr>
          <w:rFonts w:ascii="Palatino Linotype" w:hAnsi="Palatino Linotype"/>
        </w:rPr>
      </w:pPr>
    </w:p>
    <w:p w:rsidR="00FC2761" w:rsidRPr="007D2314" w:rsidRDefault="00FC2761" w:rsidP="00FC2761">
      <w:pPr>
        <w:rPr>
          <w:sz w:val="2"/>
        </w:rPr>
      </w:pPr>
    </w:p>
    <w:p w:rsidR="00FC2761" w:rsidRPr="007D2314" w:rsidRDefault="00FC2761" w:rsidP="00FC2761">
      <w:pPr>
        <w:spacing w:line="360" w:lineRule="auto"/>
        <w:jc w:val="both"/>
        <w:rPr>
          <w:rFonts w:ascii="Palatino Linotype" w:eastAsiaTheme="minorHAnsi" w:hAnsi="Palatino Linotype" w:cstheme="minorBidi"/>
          <w:b/>
          <w:lang w:val="es-MX" w:eastAsia="en-US"/>
        </w:rPr>
      </w:pPr>
      <w:r w:rsidRPr="007D2314">
        <w:rPr>
          <w:rFonts w:ascii="Palatino Linotype" w:eastAsiaTheme="minorHAnsi" w:hAnsi="Palatino Linotype" w:cstheme="minorBidi"/>
          <w:lang w:val="es-MX" w:eastAsia="en-US"/>
        </w:rPr>
        <w:t>De lo anterior, se desprende que, el</w:t>
      </w:r>
      <w:r w:rsidRPr="007D2314">
        <w:rPr>
          <w:rFonts w:ascii="Palatino Linotype" w:eastAsiaTheme="minorHAnsi" w:hAnsi="Palatino Linotype" w:cstheme="minorBidi"/>
          <w:b/>
          <w:lang w:val="es-MX" w:eastAsia="en-US"/>
        </w:rPr>
        <w:t xml:space="preserve"> Sujeto Obligado</w:t>
      </w:r>
      <w:r w:rsidRPr="007D2314">
        <w:rPr>
          <w:rFonts w:ascii="Palatino Linotype" w:eastAsiaTheme="minorHAnsi" w:hAnsi="Palatino Linotype" w:cstheme="minorBidi"/>
          <w:lang w:val="es-MX" w:eastAsia="en-US"/>
        </w:rPr>
        <w:t xml:space="preserve"> no procedió al cambio de modalidad de manera fundada y motivada, y además que el cambio de vía a </w:t>
      </w:r>
      <w:r w:rsidRPr="007D2314">
        <w:rPr>
          <w:rFonts w:ascii="Palatino Linotype" w:eastAsiaTheme="minorHAnsi" w:hAnsi="Palatino Linotype" w:cstheme="minorBidi"/>
          <w:b/>
          <w:i/>
          <w:lang w:val="es-MX" w:eastAsia="en-US"/>
        </w:rPr>
        <w:t>consulta directa</w:t>
      </w:r>
      <w:r w:rsidRPr="007D2314">
        <w:rPr>
          <w:rFonts w:ascii="Palatino Linotype" w:eastAsiaTheme="minorHAnsi" w:hAnsi="Palatino Linotype" w:cstheme="minorBidi"/>
          <w:lang w:val="es-MX" w:eastAsia="en-US"/>
        </w:rPr>
        <w:t xml:space="preserve">, está fuera de la legalidad que establece la Ley en la materia y es por ello que, en el presente asunto no se justifica el cambio de modalidad, y con el objeto de reparar la afectación al derecho humano de acceso a la información tutelado por este Órgano Garante, deberá remitir la información solicitada por el ahora </w:t>
      </w:r>
      <w:r w:rsidRPr="007D2314">
        <w:rPr>
          <w:rFonts w:ascii="Palatino Linotype" w:eastAsiaTheme="minorHAnsi" w:hAnsi="Palatino Linotype" w:cstheme="minorBidi"/>
          <w:b/>
          <w:lang w:val="es-MX" w:eastAsia="en-US"/>
        </w:rPr>
        <w:t>Recurrente</w:t>
      </w:r>
      <w:r w:rsidR="00872C48" w:rsidRPr="007D2314">
        <w:rPr>
          <w:rFonts w:ascii="Palatino Linotype" w:eastAsiaTheme="minorHAnsi" w:hAnsi="Palatino Linotype" w:cstheme="minorBidi"/>
          <w:lang w:val="es-MX" w:eastAsia="en-US"/>
        </w:rPr>
        <w:t>.</w:t>
      </w:r>
    </w:p>
    <w:p w:rsidR="00872C48" w:rsidRPr="007D2314" w:rsidRDefault="00872C48" w:rsidP="00FC2761">
      <w:pPr>
        <w:spacing w:line="360" w:lineRule="auto"/>
        <w:jc w:val="both"/>
        <w:rPr>
          <w:rFonts w:ascii="Palatino Linotype" w:eastAsiaTheme="minorHAnsi" w:hAnsi="Palatino Linotype" w:cstheme="minorBidi"/>
          <w:b/>
          <w:lang w:val="es-MX" w:eastAsia="en-US"/>
        </w:rPr>
      </w:pPr>
    </w:p>
    <w:p w:rsidR="00872C48" w:rsidRPr="007D2314" w:rsidRDefault="00872C48" w:rsidP="00872C48">
      <w:pPr>
        <w:spacing w:line="360" w:lineRule="auto"/>
        <w:jc w:val="both"/>
        <w:rPr>
          <w:rFonts w:ascii="Palatino Linotype" w:hAnsi="Palatino Linotype" w:cs="Arial"/>
        </w:rPr>
      </w:pPr>
      <w:r w:rsidRPr="007D2314">
        <w:rPr>
          <w:rFonts w:ascii="Palatino Linotype" w:hAnsi="Palatino Linotype" w:cs="Arial"/>
        </w:rPr>
        <w:t xml:space="preserve">En virtud de que mediante respuesta a las solicitudes de información, el </w:t>
      </w:r>
      <w:r w:rsidRPr="007D2314">
        <w:rPr>
          <w:rFonts w:ascii="Palatino Linotype" w:hAnsi="Palatino Linotype" w:cs="Arial"/>
          <w:b/>
        </w:rPr>
        <w:t>Sujeto Obligado</w:t>
      </w:r>
      <w:r w:rsidRPr="007D2314">
        <w:rPr>
          <w:rFonts w:ascii="Palatino Linotype" w:hAnsi="Palatino Linotype" w:cs="Arial"/>
        </w:rPr>
        <w:t xml:space="preserve"> propuso un cambio de modalidad de entrega, poniendo a disposición del </w:t>
      </w:r>
      <w:r w:rsidRPr="007D2314">
        <w:rPr>
          <w:rFonts w:ascii="Palatino Linotype" w:hAnsi="Palatino Linotype" w:cs="Arial"/>
          <w:b/>
        </w:rPr>
        <w:t>Recurrente</w:t>
      </w:r>
      <w:r w:rsidRPr="007D2314">
        <w:rPr>
          <w:rFonts w:ascii="Palatino Linotype" w:hAnsi="Palatino Linotype" w:cs="Arial"/>
        </w:rPr>
        <w:t xml:space="preserve"> la información en consulta directa, argumentando que lo requerido representa un volumen considerable de información; en fecha dieciséis de agosto de dos mil veintidós, a través de correo institucional, esta Ponencia invitó al </w:t>
      </w:r>
      <w:r w:rsidRPr="007D2314">
        <w:rPr>
          <w:rFonts w:ascii="Palatino Linotype" w:hAnsi="Palatino Linotype" w:cs="Arial"/>
          <w:b/>
        </w:rPr>
        <w:t>Sujeto Obligado</w:t>
      </w:r>
      <w:r w:rsidRPr="007D2314">
        <w:rPr>
          <w:rFonts w:ascii="Palatino Linotype" w:hAnsi="Palatino Linotype" w:cs="Arial"/>
        </w:rPr>
        <w:t xml:space="preserve"> a manifestar la  imposibilidad técnica para proporcionar la información en la modalidad requerida mediante el registro de un reporte de incidencias ante la Dirección General de Informática de este Instituto, a efecto de que reciba el apoyo técnico correspondiente para el caso de que la información solicitada sobrepasará las capacidades técnicas del Sistema de Acceso de la Información Mexiquense </w:t>
      </w:r>
      <w:r w:rsidRPr="007D2314">
        <w:rPr>
          <w:rFonts w:ascii="Palatino Linotype" w:hAnsi="Palatino Linotype" w:cs="Arial"/>
          <w:b/>
        </w:rPr>
        <w:t>(SAIMEX)</w:t>
      </w:r>
      <w:r w:rsidRPr="007D2314">
        <w:rPr>
          <w:rFonts w:ascii="Palatino Linotype" w:hAnsi="Palatino Linotype" w:cs="Arial"/>
        </w:rPr>
        <w:t>, atendiendo a que mediante respuesta no se precisa el volumen de la información que acredite sus aseveraciones.</w:t>
      </w:r>
    </w:p>
    <w:p w:rsidR="00872C48" w:rsidRPr="007D2314" w:rsidRDefault="00872C48" w:rsidP="00872C48">
      <w:pPr>
        <w:spacing w:line="360" w:lineRule="auto"/>
        <w:jc w:val="both"/>
        <w:rPr>
          <w:rFonts w:ascii="Palatino Linotype" w:hAnsi="Palatino Linotype" w:cs="Arial"/>
        </w:rPr>
      </w:pPr>
    </w:p>
    <w:p w:rsidR="00872C48" w:rsidRPr="007D2314" w:rsidRDefault="00872C48" w:rsidP="00872C48">
      <w:pPr>
        <w:spacing w:line="360" w:lineRule="auto"/>
        <w:jc w:val="both"/>
        <w:rPr>
          <w:rFonts w:ascii="Palatino Linotype" w:hAnsi="Palatino Linotype" w:cs="Arial"/>
        </w:rPr>
      </w:pPr>
      <w:r w:rsidRPr="007D2314">
        <w:rPr>
          <w:rFonts w:ascii="Palatino Linotype" w:hAnsi="Palatino Linotype" w:cs="Arial"/>
        </w:rPr>
        <w:t xml:space="preserve">En ese tenor de ideas, se solicitó mediante correo electrónico oficial a la Dirección General de Informática de este Instituto, el informe respecto a si existió reporte de </w:t>
      </w:r>
      <w:r w:rsidRPr="007D2314">
        <w:rPr>
          <w:rFonts w:ascii="Palatino Linotype" w:hAnsi="Palatino Linotype" w:cs="Arial"/>
        </w:rPr>
        <w:lastRenderedPageBreak/>
        <w:t xml:space="preserve">incidencias realizado por el </w:t>
      </w:r>
      <w:r w:rsidRPr="007D2314">
        <w:rPr>
          <w:rFonts w:ascii="Palatino Linotype" w:hAnsi="Palatino Linotype" w:cs="Arial"/>
          <w:b/>
        </w:rPr>
        <w:t>Sujeto Obligado</w:t>
      </w:r>
      <w:r w:rsidRPr="007D2314">
        <w:rPr>
          <w:rFonts w:ascii="Palatino Linotype" w:hAnsi="Palatino Linotype" w:cs="Arial"/>
        </w:rPr>
        <w:t xml:space="preserve"> en los recursos de revisión que nos ocupan, por lo que mediante correo electrónico de fecha veintitrés de agosto de dos mil veintidós, la dirección General de Informática de este Instituto de Transparencia, Acceso a la Información Pública y Protección de Datos Personales del Estado de México y Municipios, notificó a esta Ponencia que no se tiene reporte de llamada alguna, ni tampoco se tiene registro de incidencia por parte del </w:t>
      </w:r>
      <w:r w:rsidRPr="007D2314">
        <w:rPr>
          <w:rFonts w:ascii="Palatino Linotype" w:hAnsi="Palatino Linotype" w:cs="Arial"/>
          <w:b/>
        </w:rPr>
        <w:t>Sujeto Obligado</w:t>
      </w:r>
      <w:r w:rsidRPr="007D2314">
        <w:rPr>
          <w:rFonts w:ascii="Palatino Linotype" w:hAnsi="Palatino Linotype" w:cs="Arial"/>
        </w:rPr>
        <w:t xml:space="preserve"> en ninguno de los recursos que nos ocupan.</w:t>
      </w:r>
    </w:p>
    <w:p w:rsidR="00872C48" w:rsidRPr="007D2314" w:rsidRDefault="00872C48" w:rsidP="00872C48">
      <w:pPr>
        <w:spacing w:line="360" w:lineRule="auto"/>
        <w:jc w:val="both"/>
        <w:rPr>
          <w:rFonts w:ascii="Palatino Linotype" w:hAnsi="Palatino Linotype" w:cs="Arial"/>
        </w:rPr>
      </w:pPr>
    </w:p>
    <w:p w:rsidR="00872C48" w:rsidRPr="007D2314" w:rsidRDefault="00872C48" w:rsidP="00872C48">
      <w:pPr>
        <w:spacing w:line="360" w:lineRule="auto"/>
        <w:jc w:val="both"/>
        <w:rPr>
          <w:rFonts w:ascii="Palatino Linotype" w:hAnsi="Palatino Linotype" w:cs="Arial"/>
        </w:rPr>
      </w:pPr>
      <w:r w:rsidRPr="007D2314">
        <w:rPr>
          <w:rFonts w:ascii="Palatino Linotype" w:hAnsi="Palatino Linotype" w:cs="Arial"/>
        </w:rPr>
        <w:t xml:space="preserve">Asimismo informó que en relación al peso máximo de archivos que soporta el </w:t>
      </w:r>
      <w:r w:rsidRPr="007D2314">
        <w:rPr>
          <w:rFonts w:ascii="Palatino Linotype" w:hAnsi="Palatino Linotype" w:cs="Arial"/>
          <w:b/>
        </w:rPr>
        <w:t>SAIMEX</w:t>
      </w:r>
      <w:r w:rsidRPr="007D2314">
        <w:rPr>
          <w:rFonts w:ascii="Palatino Linotype" w:hAnsi="Palatino Linotype" w:cs="Arial"/>
        </w:rPr>
        <w:t xml:space="preserve"> para adjuntar como respuesta a las solicitudes de información, se puedan adjuntar archivos con un peso aprox. de hasta </w:t>
      </w:r>
      <w:r w:rsidRPr="007D2314">
        <w:rPr>
          <w:rFonts w:ascii="Palatino Linotype" w:hAnsi="Palatino Linotype" w:cs="Arial"/>
          <w:b/>
          <w:i/>
        </w:rPr>
        <w:t>500Mb</w:t>
      </w:r>
      <w:r w:rsidRPr="007D2314">
        <w:rPr>
          <w:rFonts w:ascii="Palatino Linotype" w:hAnsi="Palatino Linotype" w:cs="Arial"/>
        </w:rPr>
        <w:t xml:space="preserve"> o un equivalente de hasta </w:t>
      </w:r>
      <w:r w:rsidRPr="007D2314">
        <w:rPr>
          <w:rFonts w:ascii="Palatino Linotype" w:hAnsi="Palatino Linotype" w:cs="Arial"/>
          <w:b/>
          <w:i/>
        </w:rPr>
        <w:t>8,000 hojas</w:t>
      </w:r>
      <w:r w:rsidRPr="007D2314">
        <w:rPr>
          <w:rFonts w:ascii="Palatino Linotype" w:hAnsi="Palatino Linotype" w:cs="Arial"/>
        </w:rPr>
        <w:t xml:space="preserve">, garantizando que el Ciudadano no tenga problemas en la descarga de la información usando conexiones a internet convencionales bajo parámetros de escaneo en resolución máxima de </w:t>
      </w:r>
      <w:r w:rsidRPr="007D2314">
        <w:rPr>
          <w:rFonts w:ascii="Palatino Linotype" w:hAnsi="Palatino Linotype" w:cs="Arial"/>
          <w:i/>
        </w:rPr>
        <w:t>150Dpi's</w:t>
      </w:r>
      <w:r w:rsidRPr="007D2314">
        <w:rPr>
          <w:rFonts w:ascii="Palatino Linotype" w:hAnsi="Palatino Linotype" w:cs="Arial"/>
        </w:rPr>
        <w:t xml:space="preserve">, escala de grises y formato </w:t>
      </w:r>
      <w:r w:rsidRPr="007D2314">
        <w:rPr>
          <w:rFonts w:ascii="Palatino Linotype" w:hAnsi="Palatino Linotype" w:cs="Arial"/>
          <w:i/>
        </w:rPr>
        <w:t>"PDF"</w:t>
      </w:r>
      <w:r w:rsidRPr="007D2314">
        <w:rPr>
          <w:rFonts w:ascii="Palatino Linotype" w:hAnsi="Palatino Linotype" w:cs="Arial"/>
        </w:rPr>
        <w:t xml:space="preserve"> extraído directamente del escáner.</w:t>
      </w:r>
    </w:p>
    <w:p w:rsidR="00872C48" w:rsidRPr="007D2314" w:rsidRDefault="00872C48" w:rsidP="00872C48">
      <w:pPr>
        <w:spacing w:line="360" w:lineRule="auto"/>
        <w:jc w:val="both"/>
        <w:rPr>
          <w:rFonts w:ascii="Palatino Linotype" w:hAnsi="Palatino Linotype" w:cs="Arial"/>
        </w:rPr>
      </w:pPr>
    </w:p>
    <w:p w:rsidR="00872C48" w:rsidRPr="007D2314" w:rsidRDefault="00872C48" w:rsidP="00872C48">
      <w:pPr>
        <w:spacing w:line="360" w:lineRule="auto"/>
        <w:jc w:val="both"/>
        <w:rPr>
          <w:rFonts w:ascii="Palatino Linotype" w:hAnsi="Palatino Linotype" w:cs="Arial"/>
        </w:rPr>
      </w:pPr>
      <w:r w:rsidRPr="007D2314">
        <w:rPr>
          <w:rFonts w:ascii="Palatino Linotype" w:hAnsi="Palatino Linotype" w:cs="Arial"/>
        </w:rPr>
        <w:t xml:space="preserve">Por lo anterior, es de concluirse en este punto, que el </w:t>
      </w:r>
      <w:r w:rsidRPr="007D2314">
        <w:rPr>
          <w:rFonts w:ascii="Palatino Linotype" w:hAnsi="Palatino Linotype" w:cs="Arial"/>
          <w:b/>
        </w:rPr>
        <w:t>Sujeto Obligado</w:t>
      </w:r>
      <w:r w:rsidRPr="007D2314">
        <w:rPr>
          <w:rFonts w:ascii="Palatino Linotype" w:hAnsi="Palatino Linotype" w:cs="Arial"/>
        </w:rPr>
        <w:t xml:space="preserve"> no acredita la necesidad del cambio de modalidad de la entrega de información, en consecuencia, es dable ordenar la entrega de la información en la vía peticionada, es decir a través del </w:t>
      </w:r>
      <w:r w:rsidRPr="007D2314">
        <w:rPr>
          <w:rFonts w:ascii="Palatino Linotype" w:hAnsi="Palatino Linotype" w:cs="Arial"/>
          <w:b/>
        </w:rPr>
        <w:t>SAIMEX</w:t>
      </w:r>
      <w:r w:rsidRPr="007D2314">
        <w:rPr>
          <w:rFonts w:ascii="Palatino Linotype" w:hAnsi="Palatino Linotype" w:cs="Arial"/>
        </w:rPr>
        <w:t>, al no tenerse por cumplidos los requisitos de procedencia.</w:t>
      </w:r>
    </w:p>
    <w:p w:rsidR="00E9680B" w:rsidRPr="007D2314" w:rsidRDefault="00E9680B" w:rsidP="00E9680B">
      <w:pPr>
        <w:spacing w:line="360" w:lineRule="auto"/>
        <w:jc w:val="both"/>
        <w:rPr>
          <w:rFonts w:ascii="Palatino Linotype" w:hAnsi="Palatino Linotype" w:cs="Arial"/>
          <w:color w:val="000000" w:themeColor="text1"/>
        </w:rPr>
      </w:pPr>
    </w:p>
    <w:p w:rsidR="00FC2761" w:rsidRPr="007D2314" w:rsidRDefault="00FC2761" w:rsidP="00FC2761">
      <w:pPr>
        <w:spacing w:line="360" w:lineRule="auto"/>
        <w:jc w:val="both"/>
        <w:rPr>
          <w:rFonts w:ascii="Palatino Linotype" w:eastAsiaTheme="minorHAnsi" w:hAnsi="Palatino Linotype" w:cs="Arial"/>
          <w:szCs w:val="22"/>
          <w:lang w:val="es-MX" w:eastAsia="en-US"/>
        </w:rPr>
      </w:pPr>
      <w:r w:rsidRPr="007D2314">
        <w:rPr>
          <w:rFonts w:ascii="Palatino Linotype" w:hAnsi="Palatino Linotype" w:cs="Arial"/>
        </w:rPr>
        <w:t xml:space="preserve">Adicionalmente, es de precisar que, aunque la solicitud de información y la respuesta estén dirigidas y atendidas por un </w:t>
      </w:r>
      <w:r w:rsidRPr="007D2314">
        <w:rPr>
          <w:rFonts w:ascii="Palatino Linotype" w:hAnsi="Palatino Linotype" w:cs="Arial"/>
          <w:b/>
        </w:rPr>
        <w:t>Sujeto Obligado</w:t>
      </w:r>
      <w:r w:rsidRPr="007D2314">
        <w:rPr>
          <w:rFonts w:ascii="Palatino Linotype" w:hAnsi="Palatino Linotype" w:cs="Arial"/>
        </w:rPr>
        <w:t xml:space="preserve">, lo cierto es que también tienen diversas Unidades Administrativas y cada área cuenta con un </w:t>
      </w:r>
      <w:r w:rsidRPr="007D2314">
        <w:rPr>
          <w:rFonts w:ascii="Palatino Linotype" w:hAnsi="Palatino Linotype" w:cs="Arial"/>
          <w:b/>
        </w:rPr>
        <w:t>Servidor Público Habilitado</w:t>
      </w:r>
      <w:r w:rsidRPr="007D2314">
        <w:rPr>
          <w:rFonts w:ascii="Palatino Linotype" w:hAnsi="Palatino Linotype" w:cs="Arial"/>
        </w:rPr>
        <w:t xml:space="preserve">, que es la persona encargada de apoyar, gestionar y entregar la información </w:t>
      </w:r>
      <w:r w:rsidRPr="007D2314">
        <w:rPr>
          <w:rFonts w:ascii="Palatino Linotype" w:hAnsi="Palatino Linotype" w:cs="Arial"/>
        </w:rPr>
        <w:lastRenderedPageBreak/>
        <w:t>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rsidR="00FC2761" w:rsidRPr="007D2314" w:rsidRDefault="00FC2761" w:rsidP="00FC2761">
      <w:pPr>
        <w:rPr>
          <w:rFonts w:ascii="Palatino Linotype" w:hAnsi="Palatino Linotype"/>
          <w:lang w:val="es-MX"/>
        </w:rPr>
      </w:pPr>
    </w:p>
    <w:p w:rsidR="00FC2761" w:rsidRPr="007D2314" w:rsidRDefault="00FC2761" w:rsidP="00FC2761">
      <w:pPr>
        <w:autoSpaceDE w:val="0"/>
        <w:autoSpaceDN w:val="0"/>
        <w:adjustRightInd w:val="0"/>
        <w:ind w:left="567" w:right="708"/>
        <w:jc w:val="both"/>
        <w:rPr>
          <w:rFonts w:ascii="Palatino Linotype" w:hAnsi="Palatino Linotype" w:cs="Arial"/>
          <w:i/>
          <w:sz w:val="22"/>
        </w:rPr>
      </w:pPr>
      <w:r w:rsidRPr="007D2314">
        <w:rPr>
          <w:rFonts w:ascii="Palatino Linotype" w:hAnsi="Palatino Linotype" w:cs="Arial"/>
          <w:b/>
          <w:i/>
          <w:sz w:val="22"/>
        </w:rPr>
        <w:t>Artículo 3.</w:t>
      </w:r>
      <w:r w:rsidRPr="007D2314">
        <w:rPr>
          <w:rFonts w:ascii="Palatino Linotype" w:hAnsi="Palatino Linotype" w:cs="Arial"/>
          <w:i/>
          <w:sz w:val="22"/>
        </w:rPr>
        <w:t xml:space="preserve"> Para los efectos de la presente Ley se entenderá por:</w:t>
      </w:r>
    </w:p>
    <w:p w:rsidR="00FC2761" w:rsidRPr="007D2314" w:rsidRDefault="00FC2761" w:rsidP="00FC2761">
      <w:pPr>
        <w:autoSpaceDE w:val="0"/>
        <w:autoSpaceDN w:val="0"/>
        <w:adjustRightInd w:val="0"/>
        <w:ind w:left="567" w:right="708"/>
        <w:jc w:val="both"/>
        <w:rPr>
          <w:rFonts w:ascii="Palatino Linotype" w:hAnsi="Palatino Linotype" w:cs="Arial"/>
          <w:i/>
          <w:sz w:val="22"/>
        </w:rPr>
      </w:pPr>
      <w:r w:rsidRPr="007D2314">
        <w:rPr>
          <w:rFonts w:ascii="Palatino Linotype" w:hAnsi="Palatino Linotype" w:cs="Arial"/>
          <w:i/>
          <w:sz w:val="22"/>
        </w:rPr>
        <w:t>(…)</w:t>
      </w:r>
    </w:p>
    <w:p w:rsidR="00FC2761" w:rsidRPr="007D2314" w:rsidRDefault="00FC2761" w:rsidP="00FC2761">
      <w:pPr>
        <w:autoSpaceDE w:val="0"/>
        <w:autoSpaceDN w:val="0"/>
        <w:adjustRightInd w:val="0"/>
        <w:ind w:left="567" w:right="708"/>
        <w:jc w:val="both"/>
        <w:rPr>
          <w:rFonts w:ascii="Palatino Linotype" w:hAnsi="Palatino Linotype" w:cs="Arial"/>
          <w:i/>
          <w:sz w:val="22"/>
        </w:rPr>
      </w:pPr>
      <w:r w:rsidRPr="007D2314">
        <w:rPr>
          <w:rFonts w:ascii="Palatino Linotype" w:hAnsi="Palatino Linotype" w:cs="Arial"/>
          <w:b/>
          <w:i/>
          <w:sz w:val="22"/>
        </w:rPr>
        <w:t xml:space="preserve">XXXIX. Servidor público habilitado: </w:t>
      </w:r>
      <w:r w:rsidRPr="007D2314">
        <w:rPr>
          <w:rFonts w:ascii="Palatino Linotype" w:hAnsi="Palatino Linotype"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FC2761" w:rsidRPr="007D2314" w:rsidRDefault="00FC2761" w:rsidP="00FC2761">
      <w:pPr>
        <w:autoSpaceDE w:val="0"/>
        <w:autoSpaceDN w:val="0"/>
        <w:adjustRightInd w:val="0"/>
        <w:ind w:left="567" w:right="708"/>
        <w:jc w:val="both"/>
        <w:rPr>
          <w:rFonts w:ascii="Palatino Linotype" w:hAnsi="Palatino Linotype" w:cs="Arial"/>
          <w:i/>
          <w:sz w:val="22"/>
        </w:rPr>
      </w:pPr>
      <w:r w:rsidRPr="007D2314">
        <w:rPr>
          <w:rFonts w:ascii="Palatino Linotype" w:hAnsi="Palatino Linotype" w:cs="Arial"/>
          <w:i/>
          <w:sz w:val="22"/>
        </w:rPr>
        <w:t>(…)</w:t>
      </w:r>
    </w:p>
    <w:p w:rsidR="00FC2761" w:rsidRPr="007D2314" w:rsidRDefault="00FC2761" w:rsidP="00FC2761">
      <w:pPr>
        <w:autoSpaceDE w:val="0"/>
        <w:autoSpaceDN w:val="0"/>
        <w:adjustRightInd w:val="0"/>
        <w:ind w:left="567" w:right="708"/>
        <w:jc w:val="both"/>
        <w:rPr>
          <w:rFonts w:ascii="Palatino Linotype" w:hAnsi="Palatino Linotype" w:cs="Arial"/>
          <w:i/>
          <w:sz w:val="22"/>
        </w:rPr>
      </w:pPr>
      <w:r w:rsidRPr="007D2314">
        <w:rPr>
          <w:rFonts w:ascii="Palatino Linotype" w:hAnsi="Palatino Linotype" w:cs="Arial"/>
          <w:b/>
          <w:i/>
          <w:sz w:val="22"/>
        </w:rPr>
        <w:t>Artículo 58.</w:t>
      </w:r>
      <w:r w:rsidRPr="007D2314">
        <w:rPr>
          <w:rFonts w:ascii="Palatino Linotype" w:hAnsi="Palatino Linotype" w:cs="Arial"/>
          <w:i/>
          <w:sz w:val="22"/>
        </w:rPr>
        <w:t xml:space="preserve"> Los servidores públicos habilitados serán designados por el titular del sujeto obligado a propuesta del responsable de la Unidad de Transparencia.</w:t>
      </w:r>
    </w:p>
    <w:p w:rsidR="00FC2761" w:rsidRPr="007D2314" w:rsidRDefault="00FC2761" w:rsidP="00FC2761">
      <w:pPr>
        <w:autoSpaceDE w:val="0"/>
        <w:autoSpaceDN w:val="0"/>
        <w:adjustRightInd w:val="0"/>
        <w:ind w:left="567" w:right="708"/>
        <w:jc w:val="both"/>
        <w:rPr>
          <w:rFonts w:ascii="Palatino Linotype" w:hAnsi="Palatino Linotype" w:cs="Arial"/>
          <w:i/>
          <w:sz w:val="22"/>
        </w:rPr>
      </w:pPr>
    </w:p>
    <w:p w:rsidR="00FC2761" w:rsidRPr="007D2314" w:rsidRDefault="00FC2761" w:rsidP="00FC2761">
      <w:pPr>
        <w:autoSpaceDE w:val="0"/>
        <w:autoSpaceDN w:val="0"/>
        <w:adjustRightInd w:val="0"/>
        <w:ind w:left="567" w:right="708"/>
        <w:jc w:val="both"/>
        <w:rPr>
          <w:rFonts w:ascii="Palatino Linotype" w:hAnsi="Palatino Linotype" w:cs="Arial"/>
          <w:i/>
          <w:sz w:val="22"/>
        </w:rPr>
      </w:pPr>
      <w:r w:rsidRPr="007D2314">
        <w:rPr>
          <w:rFonts w:ascii="Palatino Linotype" w:hAnsi="Palatino Linotype" w:cs="Arial"/>
          <w:b/>
          <w:i/>
          <w:sz w:val="22"/>
        </w:rPr>
        <w:t>Artículo 59.</w:t>
      </w:r>
      <w:r w:rsidRPr="007D2314">
        <w:rPr>
          <w:rFonts w:ascii="Palatino Linotype" w:hAnsi="Palatino Linotype" w:cs="Arial"/>
          <w:i/>
          <w:sz w:val="22"/>
        </w:rPr>
        <w:t xml:space="preserve"> </w:t>
      </w:r>
      <w:r w:rsidRPr="007D2314">
        <w:rPr>
          <w:rFonts w:ascii="Palatino Linotype" w:hAnsi="Palatino Linotype" w:cs="Arial"/>
          <w:b/>
          <w:i/>
          <w:sz w:val="22"/>
          <w:u w:val="single"/>
        </w:rPr>
        <w:t>Los servidores públicos habilitados</w:t>
      </w:r>
      <w:r w:rsidRPr="007D2314">
        <w:rPr>
          <w:rFonts w:ascii="Palatino Linotype" w:hAnsi="Palatino Linotype" w:cs="Arial"/>
          <w:i/>
          <w:sz w:val="22"/>
        </w:rPr>
        <w:t xml:space="preserve"> tendrán las funciones siguientes:</w:t>
      </w:r>
    </w:p>
    <w:p w:rsidR="00FC2761" w:rsidRPr="007D2314" w:rsidRDefault="00FC2761" w:rsidP="00FC2761">
      <w:pPr>
        <w:autoSpaceDE w:val="0"/>
        <w:autoSpaceDN w:val="0"/>
        <w:adjustRightInd w:val="0"/>
        <w:ind w:left="567" w:right="708"/>
        <w:jc w:val="both"/>
        <w:rPr>
          <w:rFonts w:ascii="Palatino Linotype" w:hAnsi="Palatino Linotype" w:cs="Arial"/>
          <w:i/>
          <w:sz w:val="22"/>
        </w:rPr>
      </w:pPr>
      <w:r w:rsidRPr="007D2314">
        <w:rPr>
          <w:rFonts w:ascii="Palatino Linotype" w:hAnsi="Palatino Linotype" w:cs="Arial"/>
          <w:i/>
          <w:sz w:val="22"/>
        </w:rPr>
        <w:t xml:space="preserve">I. </w:t>
      </w:r>
      <w:r w:rsidRPr="007D2314">
        <w:rPr>
          <w:rFonts w:ascii="Palatino Linotype" w:hAnsi="Palatino Linotype" w:cs="Arial"/>
          <w:b/>
          <w:i/>
          <w:sz w:val="22"/>
          <w:u w:val="single"/>
        </w:rPr>
        <w:t>Localizar la información que le solicite la Unidad de Transparencia</w:t>
      </w:r>
      <w:r w:rsidRPr="007D2314">
        <w:rPr>
          <w:rFonts w:ascii="Palatino Linotype" w:hAnsi="Palatino Linotype" w:cs="Arial"/>
          <w:i/>
          <w:sz w:val="22"/>
        </w:rPr>
        <w:t>;</w:t>
      </w:r>
    </w:p>
    <w:p w:rsidR="00FC2761" w:rsidRPr="007D2314" w:rsidRDefault="00FC2761" w:rsidP="00FC2761">
      <w:pPr>
        <w:autoSpaceDE w:val="0"/>
        <w:autoSpaceDN w:val="0"/>
        <w:adjustRightInd w:val="0"/>
        <w:ind w:left="567" w:right="708"/>
        <w:jc w:val="both"/>
        <w:rPr>
          <w:rFonts w:ascii="Palatino Linotype" w:hAnsi="Palatino Linotype" w:cs="Arial"/>
          <w:i/>
          <w:sz w:val="22"/>
        </w:rPr>
      </w:pPr>
    </w:p>
    <w:p w:rsidR="00FC2761" w:rsidRPr="007D2314" w:rsidRDefault="00FC2761" w:rsidP="00FC2761">
      <w:pPr>
        <w:autoSpaceDE w:val="0"/>
        <w:autoSpaceDN w:val="0"/>
        <w:adjustRightInd w:val="0"/>
        <w:ind w:left="567" w:right="708"/>
        <w:jc w:val="both"/>
        <w:rPr>
          <w:rFonts w:ascii="Palatino Linotype" w:hAnsi="Palatino Linotype" w:cs="Arial"/>
          <w:i/>
          <w:sz w:val="22"/>
        </w:rPr>
      </w:pPr>
      <w:r w:rsidRPr="007D2314">
        <w:rPr>
          <w:rFonts w:ascii="Palatino Linotype" w:hAnsi="Palatino Linotype" w:cs="Arial"/>
          <w:i/>
          <w:sz w:val="22"/>
        </w:rPr>
        <w:t xml:space="preserve">II. </w:t>
      </w:r>
      <w:r w:rsidRPr="007D2314">
        <w:rPr>
          <w:rFonts w:ascii="Palatino Linotype" w:hAnsi="Palatino Linotype" w:cs="Arial"/>
          <w:b/>
          <w:i/>
          <w:sz w:val="22"/>
          <w:u w:val="single"/>
        </w:rPr>
        <w:t>Proporcionar la información que obre en los archivos y que le sea solicitada por la Unidad de Transparencia</w:t>
      </w:r>
      <w:r w:rsidRPr="007D2314">
        <w:rPr>
          <w:rFonts w:ascii="Palatino Linotype" w:hAnsi="Palatino Linotype" w:cs="Arial"/>
          <w:i/>
          <w:sz w:val="22"/>
        </w:rPr>
        <w:t>;</w:t>
      </w:r>
    </w:p>
    <w:p w:rsidR="00FC2761" w:rsidRPr="007D2314" w:rsidRDefault="00FC2761" w:rsidP="00FC2761">
      <w:pPr>
        <w:autoSpaceDE w:val="0"/>
        <w:autoSpaceDN w:val="0"/>
        <w:adjustRightInd w:val="0"/>
        <w:ind w:left="567" w:right="708"/>
        <w:jc w:val="both"/>
        <w:rPr>
          <w:rFonts w:ascii="Palatino Linotype" w:hAnsi="Palatino Linotype" w:cs="Arial"/>
          <w:i/>
          <w:sz w:val="22"/>
        </w:rPr>
      </w:pPr>
    </w:p>
    <w:p w:rsidR="00FC2761" w:rsidRPr="007D2314" w:rsidRDefault="00FC2761" w:rsidP="00FC2761">
      <w:pPr>
        <w:autoSpaceDE w:val="0"/>
        <w:autoSpaceDN w:val="0"/>
        <w:adjustRightInd w:val="0"/>
        <w:ind w:left="567" w:right="708"/>
        <w:jc w:val="both"/>
        <w:rPr>
          <w:rFonts w:ascii="Palatino Linotype" w:hAnsi="Palatino Linotype" w:cs="Arial"/>
          <w:i/>
          <w:sz w:val="22"/>
        </w:rPr>
      </w:pPr>
      <w:r w:rsidRPr="007D2314">
        <w:rPr>
          <w:rFonts w:ascii="Palatino Linotype" w:hAnsi="Palatino Linotype" w:cs="Arial"/>
          <w:i/>
          <w:sz w:val="22"/>
        </w:rPr>
        <w:t>III. Apoyar a la Unidad de Transparencia en lo que esta le solicite para el cumplimiento de sus funciones;</w:t>
      </w:r>
    </w:p>
    <w:p w:rsidR="00FC2761" w:rsidRPr="007D2314" w:rsidRDefault="00FC2761" w:rsidP="00FC2761">
      <w:pPr>
        <w:autoSpaceDE w:val="0"/>
        <w:autoSpaceDN w:val="0"/>
        <w:adjustRightInd w:val="0"/>
        <w:ind w:left="567" w:right="708"/>
        <w:jc w:val="both"/>
        <w:rPr>
          <w:rFonts w:ascii="Palatino Linotype" w:hAnsi="Palatino Linotype" w:cs="Arial"/>
          <w:i/>
          <w:sz w:val="22"/>
        </w:rPr>
      </w:pPr>
    </w:p>
    <w:p w:rsidR="00FC2761" w:rsidRPr="007D2314" w:rsidRDefault="00FC2761" w:rsidP="00FC2761">
      <w:pPr>
        <w:autoSpaceDE w:val="0"/>
        <w:autoSpaceDN w:val="0"/>
        <w:adjustRightInd w:val="0"/>
        <w:ind w:left="567" w:right="708"/>
        <w:jc w:val="both"/>
        <w:rPr>
          <w:rFonts w:ascii="Palatino Linotype" w:hAnsi="Palatino Linotype" w:cs="Arial"/>
          <w:i/>
          <w:sz w:val="22"/>
        </w:rPr>
      </w:pPr>
      <w:r w:rsidRPr="007D2314">
        <w:rPr>
          <w:rFonts w:ascii="Palatino Linotype" w:hAnsi="Palatino Linotype" w:cs="Arial"/>
          <w:i/>
          <w:sz w:val="22"/>
        </w:rPr>
        <w:t>IV. Proporcionar a la Unidad de Transparencia, las modificaciones a la información pública de oficio que obre en su poder;</w:t>
      </w:r>
    </w:p>
    <w:p w:rsidR="00FC2761" w:rsidRPr="007D2314" w:rsidRDefault="00FC2761" w:rsidP="00FC2761">
      <w:pPr>
        <w:autoSpaceDE w:val="0"/>
        <w:autoSpaceDN w:val="0"/>
        <w:adjustRightInd w:val="0"/>
        <w:ind w:left="567" w:right="708"/>
        <w:jc w:val="both"/>
        <w:rPr>
          <w:rFonts w:ascii="Palatino Linotype" w:hAnsi="Palatino Linotype" w:cs="Arial"/>
          <w:i/>
          <w:sz w:val="22"/>
        </w:rPr>
      </w:pPr>
    </w:p>
    <w:p w:rsidR="00FC2761" w:rsidRPr="007D2314" w:rsidRDefault="00FC2761" w:rsidP="00FC2761">
      <w:pPr>
        <w:autoSpaceDE w:val="0"/>
        <w:autoSpaceDN w:val="0"/>
        <w:adjustRightInd w:val="0"/>
        <w:ind w:left="567" w:right="708"/>
        <w:jc w:val="both"/>
        <w:rPr>
          <w:rFonts w:ascii="Palatino Linotype" w:hAnsi="Palatino Linotype" w:cs="Arial"/>
          <w:i/>
          <w:sz w:val="22"/>
        </w:rPr>
      </w:pPr>
      <w:r w:rsidRPr="007D2314">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rsidR="00FC2761" w:rsidRPr="007D2314" w:rsidRDefault="00FC2761" w:rsidP="00FC2761">
      <w:pPr>
        <w:autoSpaceDE w:val="0"/>
        <w:autoSpaceDN w:val="0"/>
        <w:adjustRightInd w:val="0"/>
        <w:ind w:left="567" w:right="708"/>
        <w:jc w:val="both"/>
        <w:rPr>
          <w:rFonts w:ascii="Palatino Linotype" w:hAnsi="Palatino Linotype" w:cs="Arial"/>
          <w:i/>
          <w:sz w:val="22"/>
        </w:rPr>
      </w:pPr>
    </w:p>
    <w:p w:rsidR="00FC2761" w:rsidRPr="007D2314" w:rsidRDefault="00FC2761" w:rsidP="00FC2761">
      <w:pPr>
        <w:autoSpaceDE w:val="0"/>
        <w:autoSpaceDN w:val="0"/>
        <w:adjustRightInd w:val="0"/>
        <w:ind w:left="567" w:right="708"/>
        <w:jc w:val="both"/>
        <w:rPr>
          <w:rFonts w:ascii="Palatino Linotype" w:hAnsi="Palatino Linotype" w:cs="Arial"/>
          <w:i/>
          <w:sz w:val="22"/>
        </w:rPr>
      </w:pPr>
      <w:r w:rsidRPr="007D2314">
        <w:rPr>
          <w:rFonts w:ascii="Palatino Linotype" w:hAnsi="Palatino Linotype" w:cs="Arial"/>
          <w:i/>
          <w:sz w:val="22"/>
        </w:rPr>
        <w:t>VI. Verificar, una vez analizado el contenido de la información, que no se encuentre en los supuestos de información clasificada; y</w:t>
      </w:r>
    </w:p>
    <w:p w:rsidR="00FC2761" w:rsidRPr="007D2314" w:rsidRDefault="00FC2761" w:rsidP="00FC2761">
      <w:pPr>
        <w:autoSpaceDE w:val="0"/>
        <w:autoSpaceDN w:val="0"/>
        <w:adjustRightInd w:val="0"/>
        <w:ind w:left="567" w:right="708"/>
        <w:jc w:val="both"/>
        <w:rPr>
          <w:rFonts w:ascii="Palatino Linotype" w:hAnsi="Palatino Linotype" w:cs="Arial"/>
          <w:i/>
          <w:sz w:val="22"/>
        </w:rPr>
      </w:pPr>
    </w:p>
    <w:p w:rsidR="00FC2761" w:rsidRPr="007D2314" w:rsidRDefault="00FC2761" w:rsidP="00872C48">
      <w:pPr>
        <w:autoSpaceDE w:val="0"/>
        <w:autoSpaceDN w:val="0"/>
        <w:adjustRightInd w:val="0"/>
        <w:ind w:left="567" w:right="708"/>
        <w:jc w:val="both"/>
        <w:rPr>
          <w:rFonts w:ascii="Palatino Linotype" w:hAnsi="Palatino Linotype" w:cs="Arial"/>
          <w:i/>
          <w:sz w:val="22"/>
        </w:rPr>
      </w:pPr>
      <w:r w:rsidRPr="007D2314">
        <w:rPr>
          <w:rFonts w:ascii="Palatino Linotype" w:hAnsi="Palatino Linotype" w:cs="Arial"/>
          <w:i/>
          <w:sz w:val="22"/>
        </w:rPr>
        <w:t>VII. Dar cuenta a la Unidad de Transparencia del vencimiento de los plazos de reserva.</w:t>
      </w:r>
    </w:p>
    <w:p w:rsidR="00FC2761" w:rsidRPr="007D2314" w:rsidRDefault="00FC2761" w:rsidP="00FC2761">
      <w:pPr>
        <w:spacing w:line="360" w:lineRule="auto"/>
        <w:jc w:val="both"/>
        <w:rPr>
          <w:rFonts w:ascii="Palatino Linotype" w:hAnsi="Palatino Linotype"/>
          <w:lang w:eastAsia="es-MX"/>
        </w:rPr>
      </w:pPr>
      <w:r w:rsidRPr="007D2314">
        <w:rPr>
          <w:rFonts w:ascii="Palatino Linotype" w:hAnsi="Palatino Linotype"/>
          <w:lang w:eastAsia="es-MX"/>
        </w:rPr>
        <w:lastRenderedPageBreak/>
        <w:t>En otras palabras, no cumplió con lo que para tal efecto dispone el artículo 162, de la Ley de Transparencia y Acceso a la Información Pública del Estado de México y Municipios, que índica:</w:t>
      </w:r>
    </w:p>
    <w:p w:rsidR="00FC2761" w:rsidRPr="007D2314" w:rsidRDefault="00FC2761" w:rsidP="00FC2761">
      <w:pPr>
        <w:spacing w:line="360" w:lineRule="auto"/>
        <w:jc w:val="both"/>
        <w:rPr>
          <w:rFonts w:ascii="Palatino Linotype" w:hAnsi="Palatino Linotype"/>
          <w:sz w:val="10"/>
          <w:lang w:eastAsia="es-MX"/>
        </w:rPr>
      </w:pPr>
    </w:p>
    <w:p w:rsidR="00FC2761" w:rsidRPr="007D2314" w:rsidRDefault="00FC2761" w:rsidP="00FC2761">
      <w:pPr>
        <w:spacing w:line="360" w:lineRule="auto"/>
        <w:jc w:val="both"/>
        <w:rPr>
          <w:rFonts w:ascii="Palatino Linotype" w:hAnsi="Palatino Linotype"/>
          <w:sz w:val="10"/>
          <w:lang w:eastAsia="es-MX"/>
        </w:rPr>
      </w:pPr>
    </w:p>
    <w:p w:rsidR="00FC2761" w:rsidRPr="007D2314" w:rsidRDefault="00FC2761" w:rsidP="00FC2761">
      <w:pPr>
        <w:ind w:left="567"/>
        <w:jc w:val="both"/>
        <w:rPr>
          <w:rFonts w:ascii="Palatino Linotype" w:hAnsi="Palatino Linotype"/>
          <w:i/>
          <w:sz w:val="20"/>
          <w:szCs w:val="20"/>
          <w:lang w:eastAsia="es-MX"/>
        </w:rPr>
      </w:pPr>
      <w:r w:rsidRPr="007D2314">
        <w:rPr>
          <w:rFonts w:ascii="Palatino Linotype" w:hAnsi="Palatino Linotype"/>
          <w:i/>
          <w:sz w:val="22"/>
          <w:szCs w:val="20"/>
          <w:lang w:eastAsia="es-MX"/>
        </w:rPr>
        <w:t>“</w:t>
      </w:r>
      <w:r w:rsidRPr="007D2314">
        <w:rPr>
          <w:rFonts w:ascii="Palatino Linotype" w:hAnsi="Palatino Linotype"/>
          <w:b/>
          <w:bCs/>
          <w:i/>
          <w:sz w:val="22"/>
          <w:szCs w:val="20"/>
          <w:lang w:eastAsia="es-MX"/>
        </w:rPr>
        <w:t xml:space="preserve">Artículo 162. </w:t>
      </w:r>
      <w:r w:rsidRPr="007D2314">
        <w:rPr>
          <w:rFonts w:ascii="Palatino Linotype" w:hAnsi="Palatino Linotype"/>
          <w:i/>
          <w:sz w:val="22"/>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7D2314">
        <w:rPr>
          <w:rFonts w:ascii="Palatino Linotype" w:hAnsi="Palatino Linotype"/>
          <w:i/>
          <w:sz w:val="22"/>
          <w:szCs w:val="20"/>
          <w:lang w:eastAsia="es-MX"/>
        </w:rPr>
        <w:t>”</w:t>
      </w:r>
    </w:p>
    <w:p w:rsidR="00FC2761" w:rsidRPr="007D2314" w:rsidRDefault="00FC2761" w:rsidP="00FC2761">
      <w:pPr>
        <w:spacing w:line="360" w:lineRule="auto"/>
        <w:jc w:val="both"/>
        <w:rPr>
          <w:rFonts w:ascii="Palatino Linotype" w:hAnsi="Palatino Linotype"/>
          <w:lang w:eastAsia="es-MX"/>
        </w:rPr>
      </w:pPr>
    </w:p>
    <w:p w:rsidR="00FC2761" w:rsidRPr="007D2314" w:rsidRDefault="00FC2761" w:rsidP="00FC2761">
      <w:pPr>
        <w:spacing w:line="360" w:lineRule="auto"/>
        <w:jc w:val="both"/>
        <w:rPr>
          <w:rFonts w:ascii="Palatino Linotype" w:hAnsi="Palatino Linotype"/>
        </w:rPr>
      </w:pPr>
      <w:r w:rsidRPr="007D2314">
        <w:rPr>
          <w:rFonts w:ascii="Palatino Linotype" w:hAnsi="Palatino Linotype"/>
          <w:lang w:eastAsia="es-MX"/>
        </w:rPr>
        <w:t xml:space="preserve">Bajo ese contexto, se considera que con el pronunciamiento realizado desde su respuesta primigenia por el </w:t>
      </w:r>
      <w:r w:rsidRPr="007D2314">
        <w:rPr>
          <w:rFonts w:ascii="Palatino Linotype" w:hAnsi="Palatino Linotype"/>
          <w:b/>
          <w:lang w:eastAsia="es-MX"/>
        </w:rPr>
        <w:t>Sujeto Obligado</w:t>
      </w:r>
      <w:r w:rsidRPr="007D2314">
        <w:rPr>
          <w:rFonts w:ascii="Palatino Linotype" w:hAnsi="Palatino Linotype"/>
          <w:lang w:eastAsia="es-MX"/>
        </w:rPr>
        <w:t>, no colma con la</w:t>
      </w:r>
      <w:r w:rsidRPr="007D2314">
        <w:rPr>
          <w:rFonts w:ascii="Palatino Linotype" w:hAnsi="Palatino Linotype"/>
        </w:rPr>
        <w:t xml:space="preserve"> información solicitada por el particular.</w:t>
      </w:r>
    </w:p>
    <w:p w:rsidR="00FC2761" w:rsidRPr="007D2314" w:rsidRDefault="00FC2761" w:rsidP="00FC2761">
      <w:pPr>
        <w:spacing w:line="360" w:lineRule="auto"/>
        <w:jc w:val="both"/>
        <w:rPr>
          <w:rFonts w:ascii="Palatino Linotype" w:eastAsiaTheme="minorHAnsi" w:hAnsi="Palatino Linotype" w:cs="Arial"/>
          <w:color w:val="000000" w:themeColor="text1"/>
          <w:szCs w:val="22"/>
          <w:lang w:val="es-MX" w:eastAsia="en-US"/>
        </w:rPr>
      </w:pPr>
    </w:p>
    <w:p w:rsidR="00FC2761" w:rsidRPr="007D2314" w:rsidRDefault="00FC2761" w:rsidP="00FC2761">
      <w:pPr>
        <w:spacing w:line="360" w:lineRule="auto"/>
        <w:jc w:val="both"/>
        <w:rPr>
          <w:rFonts w:ascii="Palatino Linotype" w:eastAsiaTheme="minorHAnsi" w:hAnsi="Palatino Linotype" w:cs="Arial"/>
          <w:color w:val="000000" w:themeColor="text1"/>
          <w:szCs w:val="22"/>
          <w:lang w:val="es-MX" w:eastAsia="en-US"/>
        </w:rPr>
      </w:pPr>
      <w:r w:rsidRPr="007D2314">
        <w:rPr>
          <w:rFonts w:ascii="Palatino Linotype" w:eastAsiaTheme="minorHAnsi" w:hAnsi="Palatino Linotype" w:cs="Arial"/>
          <w:color w:val="000000" w:themeColor="text1"/>
          <w:szCs w:val="22"/>
          <w:lang w:val="es-MX" w:eastAsia="en-US"/>
        </w:rPr>
        <w:t xml:space="preserve">Finalmente, </w:t>
      </w:r>
      <w:r w:rsidRPr="007D2314">
        <w:rPr>
          <w:rFonts w:ascii="Palatino Linotype" w:eastAsia="Calibri" w:hAnsi="Palatino Linotype" w:cs="Arial"/>
          <w:color w:val="000000" w:themeColor="text1"/>
          <w:szCs w:val="22"/>
          <w:lang w:val="es-MX" w:eastAsia="en-US"/>
        </w:rPr>
        <w:t>respecto de las manifestaciones</w:t>
      </w:r>
      <w:r w:rsidRPr="007D2314">
        <w:rPr>
          <w:rFonts w:ascii="Palatino Linotype" w:eastAsia="Arial Unicode MS" w:hAnsi="Palatino Linotype" w:cs="Arial"/>
          <w:color w:val="000000" w:themeColor="text1"/>
          <w:szCs w:val="22"/>
          <w:lang w:val="es-MX" w:eastAsia="en-US"/>
        </w:rPr>
        <w:t xml:space="preserve"> realizadas por el</w:t>
      </w:r>
      <w:r w:rsidRPr="007D2314">
        <w:rPr>
          <w:rFonts w:ascii="Palatino Linotype" w:eastAsia="Arial Unicode MS" w:hAnsi="Palatino Linotype" w:cs="Arial"/>
          <w:b/>
          <w:color w:val="000000" w:themeColor="text1"/>
          <w:szCs w:val="22"/>
          <w:lang w:val="es-MX" w:eastAsia="en-US"/>
        </w:rPr>
        <w:t xml:space="preserve"> </w:t>
      </w:r>
      <w:r w:rsidRPr="007D2314">
        <w:rPr>
          <w:rFonts w:ascii="Palatino Linotype" w:eastAsiaTheme="minorHAnsi" w:hAnsi="Palatino Linotype" w:cstheme="minorBidi"/>
          <w:b/>
          <w:color w:val="000000" w:themeColor="text1"/>
          <w:szCs w:val="22"/>
          <w:lang w:val="es-MX" w:eastAsia="en-US"/>
        </w:rPr>
        <w:t>Recurrente</w:t>
      </w:r>
      <w:r w:rsidRPr="007D2314">
        <w:rPr>
          <w:rFonts w:ascii="Palatino Linotype" w:eastAsia="Arial Unicode MS" w:hAnsi="Palatino Linotype" w:cs="Arial"/>
          <w:b/>
          <w:color w:val="000000" w:themeColor="text1"/>
          <w:szCs w:val="22"/>
          <w:lang w:val="es-MX" w:eastAsia="en-US"/>
        </w:rPr>
        <w:t xml:space="preserve"> </w:t>
      </w:r>
      <w:r w:rsidRPr="007D2314">
        <w:rPr>
          <w:rFonts w:ascii="Palatino Linotype" w:eastAsia="Arial Unicode MS" w:hAnsi="Palatino Linotype" w:cs="Arial"/>
          <w:color w:val="000000" w:themeColor="text1"/>
          <w:szCs w:val="22"/>
          <w:lang w:val="es-MX" w:eastAsia="en-US"/>
        </w:rPr>
        <w:t xml:space="preserve">como razones o motivos de </w:t>
      </w:r>
      <w:r w:rsidRPr="007D2314">
        <w:rPr>
          <w:rFonts w:ascii="Palatino Linotype" w:eastAsiaTheme="minorHAnsi" w:hAnsi="Palatino Linotype" w:cs="Arial"/>
          <w:color w:val="000000" w:themeColor="text1"/>
          <w:szCs w:val="22"/>
          <w:lang w:val="es-MX" w:eastAsia="es-CO"/>
        </w:rPr>
        <w:t>inconformidad</w:t>
      </w:r>
      <w:r w:rsidRPr="007D2314">
        <w:rPr>
          <w:rFonts w:ascii="Palatino Linotype" w:eastAsia="Arial Unicode MS" w:hAnsi="Palatino Linotype" w:cs="Arial"/>
          <w:color w:val="000000" w:themeColor="text1"/>
          <w:szCs w:val="22"/>
          <w:lang w:val="es-MX" w:eastAsia="en-US"/>
        </w:rPr>
        <w:t xml:space="preserve">, consistentes en </w:t>
      </w:r>
      <w:r w:rsidRPr="007D2314">
        <w:rPr>
          <w:rFonts w:ascii="Palatino Linotype" w:eastAsiaTheme="minorHAnsi" w:hAnsi="Palatino Linotype" w:cs="Arial"/>
          <w:i/>
          <w:color w:val="000000" w:themeColor="text1"/>
          <w:szCs w:val="22"/>
          <w:lang w:val="es-MX" w:eastAsia="es-MX"/>
        </w:rPr>
        <w:t xml:space="preserve">“…se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XI y XXI del mismo ordenamiento jurídico…”; </w:t>
      </w:r>
      <w:r w:rsidRPr="007D2314">
        <w:rPr>
          <w:rFonts w:ascii="Palatino Linotype" w:eastAsiaTheme="minorHAnsi" w:hAnsi="Palatino Linotype" w:cstheme="minorBidi"/>
          <w:color w:val="000000" w:themeColor="text1"/>
          <w:szCs w:val="22"/>
          <w:lang w:val="es-MX" w:eastAsia="en-US"/>
        </w:rPr>
        <w:t>y derivado que el Recurso de Revisión no es el medio para sancionar, este Órgano Garante</w:t>
      </w:r>
      <w:r w:rsidRPr="007D2314">
        <w:rPr>
          <w:rFonts w:ascii="Palatino Linotype" w:eastAsiaTheme="minorHAnsi" w:hAnsi="Palatino Linotype" w:cs="Arial"/>
          <w:szCs w:val="22"/>
          <w:lang w:val="es-MX" w:eastAsia="en-US"/>
        </w:rPr>
        <w:t xml:space="preserve"> sugiere al solicitante, interponer su queja o denuncia ante la autoridad competente</w:t>
      </w:r>
      <w:r w:rsidRPr="007D2314">
        <w:rPr>
          <w:rFonts w:ascii="Palatino Linotype" w:eastAsiaTheme="minorHAnsi" w:hAnsi="Palatino Linotype" w:cs="Arial"/>
          <w:color w:val="000000" w:themeColor="text1"/>
          <w:szCs w:val="22"/>
          <w:lang w:val="es-MX" w:eastAsia="en-US"/>
        </w:rPr>
        <w:t xml:space="preserve">. </w:t>
      </w:r>
    </w:p>
    <w:p w:rsidR="00872C48" w:rsidRPr="007D2314" w:rsidRDefault="00872C48" w:rsidP="00FC2761">
      <w:pPr>
        <w:spacing w:line="360" w:lineRule="auto"/>
        <w:jc w:val="both"/>
        <w:rPr>
          <w:rFonts w:ascii="Palatino Linotype" w:eastAsiaTheme="minorHAnsi" w:hAnsi="Palatino Linotype" w:cs="Arial"/>
          <w:color w:val="000000" w:themeColor="text1"/>
          <w:szCs w:val="22"/>
          <w:lang w:val="es-MX" w:eastAsia="en-US"/>
        </w:rPr>
      </w:pPr>
    </w:p>
    <w:p w:rsidR="00872C48" w:rsidRPr="007D2314" w:rsidRDefault="00872C48" w:rsidP="00FC2761">
      <w:pPr>
        <w:spacing w:line="360" w:lineRule="auto"/>
        <w:jc w:val="both"/>
        <w:rPr>
          <w:rFonts w:ascii="Palatino Linotype" w:eastAsiaTheme="minorHAnsi" w:hAnsi="Palatino Linotype" w:cs="Arial"/>
          <w:color w:val="000000" w:themeColor="text1"/>
          <w:szCs w:val="22"/>
          <w:lang w:val="es-MX" w:eastAsia="en-US"/>
        </w:rPr>
      </w:pPr>
    </w:p>
    <w:p w:rsidR="00872C48" w:rsidRPr="007D2314" w:rsidRDefault="00872C48" w:rsidP="00FC2761">
      <w:pPr>
        <w:spacing w:line="360" w:lineRule="auto"/>
        <w:jc w:val="both"/>
        <w:rPr>
          <w:rFonts w:ascii="Palatino Linotype" w:eastAsiaTheme="minorHAnsi" w:hAnsi="Palatino Linotype" w:cs="Arial"/>
          <w:color w:val="000000" w:themeColor="text1"/>
          <w:szCs w:val="22"/>
          <w:lang w:val="es-MX" w:eastAsia="en-US"/>
        </w:rPr>
      </w:pPr>
    </w:p>
    <w:p w:rsidR="00872C48" w:rsidRPr="007D2314" w:rsidRDefault="00872C48" w:rsidP="0047627B">
      <w:pPr>
        <w:numPr>
          <w:ilvl w:val="0"/>
          <w:numId w:val="2"/>
        </w:numPr>
        <w:spacing w:after="160" w:line="360" w:lineRule="auto"/>
        <w:jc w:val="both"/>
        <w:rPr>
          <w:rFonts w:ascii="Palatino Linotype" w:hAnsi="Palatino Linotype" w:cs="Arial"/>
          <w:b/>
          <w:i/>
          <w:sz w:val="26"/>
          <w:szCs w:val="26"/>
        </w:rPr>
      </w:pPr>
      <w:r w:rsidRPr="007D2314">
        <w:rPr>
          <w:rFonts w:ascii="Palatino Linotype" w:hAnsi="Palatino Linotype" w:cs="Arial"/>
          <w:b/>
          <w:i/>
          <w:sz w:val="26"/>
          <w:szCs w:val="26"/>
        </w:rPr>
        <w:lastRenderedPageBreak/>
        <w:t>DE LA VERSIÓN PÚBLICA.</w:t>
      </w:r>
    </w:p>
    <w:p w:rsidR="00872C48" w:rsidRPr="007D2314" w:rsidRDefault="00872C48" w:rsidP="00872C48">
      <w:pPr>
        <w:spacing w:line="360" w:lineRule="auto"/>
        <w:jc w:val="both"/>
        <w:rPr>
          <w:rFonts w:ascii="Palatino Linotype" w:hAnsi="Palatino Linotype" w:cs="Arial"/>
        </w:rPr>
      </w:pPr>
      <w:r w:rsidRPr="007D2314">
        <w:rPr>
          <w:rFonts w:ascii="Palatino Linotype" w:hAnsi="Palatino Linotype" w:cs="Arial"/>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rsidR="00872C48" w:rsidRPr="007D2314" w:rsidRDefault="00872C48" w:rsidP="00872C48">
      <w:pPr>
        <w:spacing w:line="360" w:lineRule="auto"/>
        <w:jc w:val="both"/>
        <w:rPr>
          <w:rFonts w:ascii="Palatino Linotype" w:hAnsi="Palatino Linotype" w:cs="Arial"/>
        </w:rPr>
      </w:pPr>
    </w:p>
    <w:p w:rsidR="00872C48" w:rsidRPr="007D2314" w:rsidRDefault="00872C48" w:rsidP="00872C48">
      <w:pPr>
        <w:ind w:left="567" w:right="567"/>
        <w:jc w:val="both"/>
        <w:rPr>
          <w:rFonts w:ascii="Palatino Linotype" w:hAnsi="Palatino Linotype" w:cs="Arial"/>
          <w:i/>
          <w:sz w:val="22"/>
        </w:rPr>
      </w:pPr>
      <w:r w:rsidRPr="007D2314">
        <w:rPr>
          <w:rFonts w:ascii="Palatino Linotype" w:hAnsi="Palatino Linotype" w:cs="Arial"/>
          <w:b/>
          <w:i/>
          <w:sz w:val="22"/>
        </w:rPr>
        <w:t>Artículo 3.</w:t>
      </w:r>
      <w:r w:rsidRPr="007D2314">
        <w:rPr>
          <w:rFonts w:ascii="Palatino Linotype" w:hAnsi="Palatino Linotype" w:cs="Arial"/>
          <w:i/>
          <w:sz w:val="22"/>
        </w:rPr>
        <w:t xml:space="preserve"> Para los efectos de la presente Ley se entenderá por:</w:t>
      </w:r>
    </w:p>
    <w:p w:rsidR="00872C48" w:rsidRPr="007D2314" w:rsidRDefault="00872C48" w:rsidP="00872C48">
      <w:pPr>
        <w:ind w:left="567" w:right="567"/>
        <w:jc w:val="both"/>
        <w:rPr>
          <w:rFonts w:ascii="Palatino Linotype" w:hAnsi="Palatino Linotype" w:cs="Arial"/>
          <w:i/>
          <w:sz w:val="22"/>
        </w:rPr>
      </w:pPr>
      <w:r w:rsidRPr="007D2314">
        <w:rPr>
          <w:rFonts w:ascii="Palatino Linotype" w:hAnsi="Palatino Linotype" w:cs="Arial"/>
          <w:i/>
          <w:sz w:val="22"/>
        </w:rPr>
        <w:t>[…]</w:t>
      </w:r>
    </w:p>
    <w:p w:rsidR="00872C48" w:rsidRPr="007D2314" w:rsidRDefault="00872C48" w:rsidP="00872C48">
      <w:pPr>
        <w:ind w:left="567" w:right="567"/>
        <w:jc w:val="both"/>
        <w:rPr>
          <w:rFonts w:ascii="Palatino Linotype" w:hAnsi="Palatino Linotype" w:cs="Arial"/>
          <w:i/>
          <w:sz w:val="22"/>
        </w:rPr>
      </w:pPr>
      <w:r w:rsidRPr="007D2314">
        <w:rPr>
          <w:rFonts w:ascii="Palatino Linotype" w:hAnsi="Palatino Linotype" w:cs="Arial"/>
          <w:b/>
          <w:i/>
          <w:sz w:val="22"/>
        </w:rPr>
        <w:t>IX. Datos personales:</w:t>
      </w:r>
      <w:r w:rsidRPr="007D2314">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rsidR="00872C48" w:rsidRPr="007D2314" w:rsidRDefault="00872C48" w:rsidP="00872C48">
      <w:pPr>
        <w:ind w:left="567" w:right="567"/>
        <w:jc w:val="both"/>
        <w:rPr>
          <w:rFonts w:ascii="Palatino Linotype" w:hAnsi="Palatino Linotype" w:cs="Arial"/>
          <w:i/>
          <w:sz w:val="22"/>
        </w:rPr>
      </w:pPr>
      <w:r w:rsidRPr="007D2314">
        <w:rPr>
          <w:rFonts w:ascii="Palatino Linotype" w:hAnsi="Palatino Linotype" w:cs="Arial"/>
          <w:b/>
          <w:i/>
          <w:sz w:val="22"/>
        </w:rPr>
        <w:t>XX.</w:t>
      </w:r>
      <w:r w:rsidRPr="007D2314">
        <w:rPr>
          <w:rFonts w:ascii="Palatino Linotype" w:hAnsi="Palatino Linotype" w:cs="Arial"/>
          <w:i/>
          <w:sz w:val="22"/>
        </w:rPr>
        <w:t xml:space="preserve"> </w:t>
      </w:r>
      <w:r w:rsidRPr="007D2314">
        <w:rPr>
          <w:rFonts w:ascii="Palatino Linotype" w:hAnsi="Palatino Linotype" w:cs="Arial"/>
          <w:b/>
          <w:i/>
          <w:sz w:val="22"/>
        </w:rPr>
        <w:t>Información clasificada:</w:t>
      </w:r>
      <w:r w:rsidRPr="007D2314">
        <w:rPr>
          <w:rFonts w:ascii="Palatino Linotype" w:hAnsi="Palatino Linotype" w:cs="Arial"/>
          <w:i/>
          <w:sz w:val="22"/>
        </w:rPr>
        <w:t xml:space="preserve"> Aquella considerada por la presente Ley como reservada o confidencial;</w:t>
      </w:r>
    </w:p>
    <w:p w:rsidR="00872C48" w:rsidRPr="007D2314" w:rsidRDefault="00872C48" w:rsidP="00872C48">
      <w:pPr>
        <w:ind w:left="567" w:right="567"/>
        <w:jc w:val="both"/>
        <w:rPr>
          <w:rFonts w:ascii="Palatino Linotype" w:hAnsi="Palatino Linotype" w:cs="Arial"/>
          <w:i/>
          <w:sz w:val="22"/>
        </w:rPr>
      </w:pPr>
      <w:r w:rsidRPr="007D2314">
        <w:rPr>
          <w:rFonts w:ascii="Palatino Linotype" w:hAnsi="Palatino Linotype" w:cs="Arial"/>
          <w:b/>
          <w:i/>
          <w:sz w:val="22"/>
        </w:rPr>
        <w:t>XXI.</w:t>
      </w:r>
      <w:r w:rsidRPr="007D2314">
        <w:rPr>
          <w:rFonts w:ascii="Palatino Linotype" w:hAnsi="Palatino Linotype" w:cs="Arial"/>
          <w:i/>
          <w:sz w:val="22"/>
        </w:rPr>
        <w:t xml:space="preserve"> </w:t>
      </w:r>
      <w:r w:rsidRPr="007D2314">
        <w:rPr>
          <w:rFonts w:ascii="Palatino Linotype" w:hAnsi="Palatino Linotype" w:cs="Arial"/>
          <w:b/>
          <w:i/>
          <w:sz w:val="22"/>
        </w:rPr>
        <w:t>Información confidencial:</w:t>
      </w:r>
      <w:r w:rsidRPr="007D2314">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872C48" w:rsidRPr="007D2314" w:rsidRDefault="00872C48" w:rsidP="00872C48">
      <w:pPr>
        <w:ind w:left="567" w:right="567"/>
        <w:jc w:val="both"/>
        <w:rPr>
          <w:rFonts w:ascii="Palatino Linotype" w:hAnsi="Palatino Linotype" w:cs="Arial"/>
          <w:i/>
          <w:sz w:val="22"/>
        </w:rPr>
      </w:pPr>
      <w:r w:rsidRPr="007D2314">
        <w:rPr>
          <w:rFonts w:ascii="Palatino Linotype" w:hAnsi="Palatino Linotype" w:cs="Arial"/>
          <w:b/>
          <w:i/>
          <w:sz w:val="22"/>
        </w:rPr>
        <w:t>…</w:t>
      </w:r>
    </w:p>
    <w:p w:rsidR="00872C48" w:rsidRPr="007D2314" w:rsidRDefault="00872C48" w:rsidP="00872C48">
      <w:pPr>
        <w:ind w:left="567" w:right="567"/>
        <w:jc w:val="both"/>
        <w:rPr>
          <w:rFonts w:ascii="Palatino Linotype" w:hAnsi="Palatino Linotype" w:cs="Arial"/>
          <w:i/>
          <w:sz w:val="22"/>
        </w:rPr>
      </w:pPr>
      <w:r w:rsidRPr="007D2314">
        <w:rPr>
          <w:rFonts w:ascii="Palatino Linotype" w:hAnsi="Palatino Linotype" w:cs="Arial"/>
          <w:b/>
          <w:i/>
          <w:sz w:val="22"/>
        </w:rPr>
        <w:t>XLV.</w:t>
      </w:r>
      <w:r w:rsidRPr="007D2314">
        <w:rPr>
          <w:rFonts w:ascii="Palatino Linotype" w:hAnsi="Palatino Linotype" w:cs="Arial"/>
          <w:i/>
          <w:sz w:val="22"/>
        </w:rPr>
        <w:t xml:space="preserve"> </w:t>
      </w:r>
      <w:r w:rsidRPr="007D2314">
        <w:rPr>
          <w:rFonts w:ascii="Palatino Linotype" w:hAnsi="Palatino Linotype" w:cs="Arial"/>
          <w:b/>
          <w:i/>
          <w:sz w:val="22"/>
        </w:rPr>
        <w:t>Versión pública:</w:t>
      </w:r>
      <w:r w:rsidRPr="007D2314">
        <w:rPr>
          <w:rFonts w:ascii="Palatino Linotype" w:hAnsi="Palatino Linotype" w:cs="Arial"/>
          <w:i/>
          <w:sz w:val="22"/>
        </w:rPr>
        <w:t xml:space="preserve"> Documento en el que se elimine, suprime o borra la información clasificada como reservada o confidencial para permitir su acceso.</w:t>
      </w:r>
    </w:p>
    <w:p w:rsidR="00872C48" w:rsidRPr="007D2314" w:rsidRDefault="00872C48" w:rsidP="00872C48">
      <w:pPr>
        <w:ind w:left="567" w:right="567"/>
        <w:jc w:val="both"/>
        <w:rPr>
          <w:rFonts w:ascii="Palatino Linotype" w:hAnsi="Palatino Linotype" w:cs="Arial"/>
          <w:i/>
          <w:sz w:val="22"/>
        </w:rPr>
      </w:pPr>
      <w:r w:rsidRPr="007D2314">
        <w:rPr>
          <w:rFonts w:ascii="Palatino Linotype" w:hAnsi="Palatino Linotype" w:cs="Arial"/>
          <w:i/>
          <w:sz w:val="22"/>
        </w:rPr>
        <w:t>[…]</w:t>
      </w:r>
    </w:p>
    <w:p w:rsidR="00872C48" w:rsidRPr="007D2314" w:rsidRDefault="00872C48" w:rsidP="00872C48">
      <w:pPr>
        <w:ind w:left="567" w:right="567"/>
        <w:jc w:val="both"/>
        <w:rPr>
          <w:rFonts w:ascii="Palatino Linotype" w:hAnsi="Palatino Linotype" w:cs="Arial"/>
          <w:i/>
          <w:sz w:val="22"/>
        </w:rPr>
      </w:pPr>
    </w:p>
    <w:p w:rsidR="00872C48" w:rsidRPr="007D2314" w:rsidRDefault="00872C48" w:rsidP="00872C48">
      <w:pPr>
        <w:ind w:left="567" w:right="567"/>
        <w:jc w:val="both"/>
        <w:rPr>
          <w:rFonts w:ascii="Palatino Linotype" w:hAnsi="Palatino Linotype" w:cs="Arial"/>
          <w:i/>
          <w:sz w:val="22"/>
        </w:rPr>
      </w:pPr>
      <w:r w:rsidRPr="007D2314">
        <w:rPr>
          <w:rFonts w:ascii="Palatino Linotype" w:hAnsi="Palatino Linotype" w:cs="Arial"/>
          <w:b/>
          <w:i/>
          <w:sz w:val="22"/>
        </w:rPr>
        <w:t xml:space="preserve">Artículo 91. </w:t>
      </w:r>
      <w:r w:rsidRPr="007D2314">
        <w:rPr>
          <w:rFonts w:ascii="Palatino Linotype" w:hAnsi="Palatino Linotype" w:cs="Arial"/>
          <w:i/>
          <w:sz w:val="22"/>
        </w:rPr>
        <w:t>El acceso a la información pública será restringido excepcionalmente, cuando ésta sea clasificada como reservada o confidencial.</w:t>
      </w:r>
    </w:p>
    <w:p w:rsidR="00872C48" w:rsidRPr="007D2314" w:rsidRDefault="00872C48" w:rsidP="00872C48">
      <w:pPr>
        <w:ind w:left="567" w:right="567"/>
        <w:jc w:val="both"/>
        <w:rPr>
          <w:rFonts w:ascii="Palatino Linotype" w:hAnsi="Palatino Linotype" w:cs="Arial"/>
          <w:i/>
          <w:sz w:val="22"/>
        </w:rPr>
      </w:pPr>
    </w:p>
    <w:p w:rsidR="00872C48" w:rsidRPr="007D2314" w:rsidRDefault="00872C48" w:rsidP="00872C48">
      <w:pPr>
        <w:ind w:left="567" w:right="567"/>
        <w:jc w:val="both"/>
        <w:rPr>
          <w:rFonts w:ascii="Palatino Linotype" w:hAnsi="Palatino Linotype" w:cs="Arial"/>
          <w:i/>
          <w:sz w:val="22"/>
        </w:rPr>
      </w:pPr>
      <w:r w:rsidRPr="007D2314">
        <w:rPr>
          <w:rFonts w:ascii="Palatino Linotype" w:hAnsi="Palatino Linotype" w:cs="Arial"/>
          <w:b/>
          <w:i/>
          <w:sz w:val="22"/>
        </w:rPr>
        <w:t>Artículo 132.</w:t>
      </w:r>
      <w:r w:rsidRPr="007D2314">
        <w:rPr>
          <w:rFonts w:ascii="Palatino Linotype" w:hAnsi="Palatino Linotype" w:cs="Arial"/>
          <w:i/>
          <w:sz w:val="22"/>
        </w:rPr>
        <w:t xml:space="preserve"> </w:t>
      </w:r>
      <w:r w:rsidRPr="007D2314">
        <w:rPr>
          <w:rFonts w:ascii="Palatino Linotype" w:hAnsi="Palatino Linotype" w:cs="Arial"/>
          <w:i/>
          <w:sz w:val="22"/>
          <w:u w:val="single"/>
        </w:rPr>
        <w:t>La clasificación de la información se llevará a cabo en el momento en que</w:t>
      </w:r>
      <w:r w:rsidRPr="007D2314">
        <w:rPr>
          <w:rFonts w:ascii="Palatino Linotype" w:hAnsi="Palatino Linotype" w:cs="Arial"/>
          <w:i/>
          <w:sz w:val="22"/>
        </w:rPr>
        <w:t>:</w:t>
      </w:r>
    </w:p>
    <w:p w:rsidR="00872C48" w:rsidRPr="007D2314" w:rsidRDefault="00872C48" w:rsidP="00872C48">
      <w:pPr>
        <w:ind w:left="567" w:right="567"/>
        <w:jc w:val="both"/>
        <w:rPr>
          <w:rFonts w:ascii="Palatino Linotype" w:hAnsi="Palatino Linotype" w:cs="Arial"/>
          <w:i/>
          <w:sz w:val="22"/>
        </w:rPr>
      </w:pPr>
      <w:r w:rsidRPr="007D2314">
        <w:rPr>
          <w:rFonts w:ascii="Palatino Linotype" w:hAnsi="Palatino Linotype" w:cs="Arial"/>
          <w:b/>
          <w:i/>
          <w:sz w:val="22"/>
        </w:rPr>
        <w:t>I.</w:t>
      </w:r>
      <w:r w:rsidRPr="007D2314">
        <w:rPr>
          <w:rFonts w:ascii="Palatino Linotype" w:hAnsi="Palatino Linotype" w:cs="Arial"/>
          <w:i/>
          <w:sz w:val="22"/>
        </w:rPr>
        <w:t xml:space="preserve"> Se reciba una solicitud de acceso a la información;</w:t>
      </w:r>
    </w:p>
    <w:p w:rsidR="00872C48" w:rsidRPr="007D2314" w:rsidRDefault="00872C48" w:rsidP="00872C48">
      <w:pPr>
        <w:ind w:left="567" w:right="567"/>
        <w:jc w:val="both"/>
        <w:rPr>
          <w:rFonts w:ascii="Palatino Linotype" w:hAnsi="Palatino Linotype" w:cs="Arial"/>
          <w:i/>
          <w:sz w:val="22"/>
        </w:rPr>
      </w:pPr>
      <w:r w:rsidRPr="007D2314">
        <w:rPr>
          <w:rFonts w:ascii="Palatino Linotype" w:hAnsi="Palatino Linotype" w:cs="Arial"/>
          <w:b/>
          <w:i/>
          <w:sz w:val="22"/>
        </w:rPr>
        <w:t>II.</w:t>
      </w:r>
      <w:r w:rsidRPr="007D2314">
        <w:rPr>
          <w:rFonts w:ascii="Palatino Linotype" w:hAnsi="Palatino Linotype" w:cs="Arial"/>
          <w:i/>
          <w:sz w:val="22"/>
        </w:rPr>
        <w:t xml:space="preserve"> </w:t>
      </w:r>
      <w:r w:rsidRPr="007D2314">
        <w:rPr>
          <w:rFonts w:ascii="Palatino Linotype" w:hAnsi="Palatino Linotype" w:cs="Arial"/>
          <w:i/>
          <w:sz w:val="22"/>
          <w:u w:val="single"/>
        </w:rPr>
        <w:t>Se determine mediante resolución de autoridad competente; o</w:t>
      </w:r>
    </w:p>
    <w:p w:rsidR="00872C48" w:rsidRPr="007D2314" w:rsidRDefault="00872C48" w:rsidP="00872C48">
      <w:pPr>
        <w:ind w:left="567" w:right="567"/>
        <w:jc w:val="both"/>
        <w:rPr>
          <w:rFonts w:ascii="Palatino Linotype" w:hAnsi="Palatino Linotype" w:cs="Arial"/>
          <w:i/>
          <w:sz w:val="22"/>
          <w:u w:val="single"/>
        </w:rPr>
      </w:pPr>
      <w:r w:rsidRPr="007D2314">
        <w:rPr>
          <w:rFonts w:ascii="Palatino Linotype" w:hAnsi="Palatino Linotype" w:cs="Arial"/>
          <w:b/>
          <w:i/>
          <w:sz w:val="22"/>
        </w:rPr>
        <w:t>III.</w:t>
      </w:r>
      <w:r w:rsidRPr="007D2314">
        <w:rPr>
          <w:rFonts w:ascii="Palatino Linotype" w:hAnsi="Palatino Linotype" w:cs="Arial"/>
          <w:i/>
          <w:sz w:val="22"/>
        </w:rPr>
        <w:t xml:space="preserve"> </w:t>
      </w:r>
      <w:r w:rsidRPr="007D2314">
        <w:rPr>
          <w:rFonts w:ascii="Palatino Linotype" w:hAnsi="Palatino Linotype" w:cs="Arial"/>
          <w:i/>
          <w:sz w:val="22"/>
          <w:u w:val="single"/>
        </w:rPr>
        <w:t>Se generen versiones públicas para dar cumplimiento a las obligaciones de transparencia previstas en esta Ley.</w:t>
      </w:r>
    </w:p>
    <w:p w:rsidR="00872C48" w:rsidRPr="007D2314" w:rsidRDefault="00872C48" w:rsidP="00872C48">
      <w:pPr>
        <w:ind w:left="567" w:right="567"/>
        <w:jc w:val="both"/>
        <w:rPr>
          <w:rFonts w:ascii="Palatino Linotype" w:hAnsi="Palatino Linotype" w:cs="Arial"/>
          <w:i/>
          <w:sz w:val="22"/>
        </w:rPr>
      </w:pPr>
      <w:r w:rsidRPr="007D2314">
        <w:rPr>
          <w:rFonts w:ascii="Palatino Linotype" w:hAnsi="Palatino Linotype" w:cs="Arial"/>
          <w:i/>
          <w:sz w:val="22"/>
        </w:rPr>
        <w:t>[…]</w:t>
      </w:r>
    </w:p>
    <w:p w:rsidR="00872C48" w:rsidRPr="007D2314" w:rsidRDefault="00872C48" w:rsidP="00872C48">
      <w:pPr>
        <w:spacing w:line="360" w:lineRule="auto"/>
        <w:jc w:val="both"/>
        <w:rPr>
          <w:rFonts w:ascii="Palatino Linotype" w:hAnsi="Palatino Linotype" w:cs="Arial"/>
        </w:rPr>
      </w:pPr>
    </w:p>
    <w:p w:rsidR="00872C48" w:rsidRPr="007D2314" w:rsidRDefault="00872C48" w:rsidP="00872C48">
      <w:pPr>
        <w:spacing w:line="360" w:lineRule="auto"/>
        <w:jc w:val="both"/>
        <w:rPr>
          <w:rFonts w:ascii="Palatino Linotype" w:hAnsi="Palatino Linotype" w:cs="Arial"/>
        </w:rPr>
      </w:pPr>
      <w:r w:rsidRPr="007D2314">
        <w:rPr>
          <w:rFonts w:ascii="Palatino Linotype" w:hAnsi="Palatino Linotype" w:cs="Arial"/>
        </w:rPr>
        <w:t xml:space="preserve">De este modo, en armonía entre los principios constitucionales de máxima publicidad y de protección de datos personales, la Ley permite la elaboración de versiones públicas </w:t>
      </w:r>
      <w:r w:rsidRPr="007D2314">
        <w:rPr>
          <w:rFonts w:ascii="Palatino Linotype" w:hAnsi="Palatino Linotype" w:cs="Arial"/>
        </w:rPr>
        <w:lastRenderedPageBreak/>
        <w:t>en las que se suprima aquella información relacionada con la vida privada de los particulares.</w:t>
      </w:r>
    </w:p>
    <w:p w:rsidR="00872C48" w:rsidRPr="007D2314" w:rsidRDefault="00872C48" w:rsidP="00872C48">
      <w:pPr>
        <w:spacing w:line="360" w:lineRule="auto"/>
        <w:jc w:val="both"/>
        <w:rPr>
          <w:rFonts w:ascii="Palatino Linotype" w:hAnsi="Palatino Linotype" w:cs="Arial"/>
        </w:rPr>
      </w:pPr>
    </w:p>
    <w:p w:rsidR="00872C48" w:rsidRPr="007D2314" w:rsidRDefault="00872C48" w:rsidP="00872C48">
      <w:pPr>
        <w:spacing w:line="360" w:lineRule="auto"/>
        <w:jc w:val="both"/>
        <w:rPr>
          <w:rFonts w:ascii="Palatino Linotype" w:hAnsi="Palatino Linotype" w:cs="Arial"/>
        </w:rPr>
      </w:pPr>
      <w:r w:rsidRPr="007D2314">
        <w:rPr>
          <w:rFonts w:ascii="Palatino Linotype" w:hAnsi="Palatino Linotype" w:cs="Arial"/>
        </w:rPr>
        <w:t xml:space="preserve">Por otro lado, los </w:t>
      </w:r>
      <w:r w:rsidRPr="007D2314">
        <w:rPr>
          <w:rFonts w:ascii="Palatino Linotype" w:hAnsi="Palatino Linotype" w:cs="Arial"/>
          <w:i/>
        </w:rPr>
        <w:t>Lineamientos Generales en Materia de Clasificación y Desclasificación de la Información, así como para la elaboración de Versiones Públicas</w:t>
      </w:r>
      <w:r w:rsidRPr="007D2314">
        <w:rPr>
          <w:rFonts w:ascii="Palatino Linotype" w:hAnsi="Palatino Linotype" w:cs="Arial"/>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rsidR="00872C48" w:rsidRPr="007D2314" w:rsidRDefault="00872C48" w:rsidP="00872C48">
      <w:pPr>
        <w:spacing w:line="360" w:lineRule="auto"/>
        <w:jc w:val="both"/>
        <w:rPr>
          <w:rFonts w:ascii="Palatino Linotype" w:hAnsi="Palatino Linotype" w:cs="Arial"/>
        </w:rPr>
      </w:pPr>
    </w:p>
    <w:p w:rsidR="00872C48" w:rsidRPr="007D2314" w:rsidRDefault="00872C48" w:rsidP="00872C48">
      <w:pPr>
        <w:spacing w:line="360" w:lineRule="auto"/>
        <w:jc w:val="both"/>
        <w:rPr>
          <w:rFonts w:ascii="Palatino Linotype" w:hAnsi="Palatino Linotype" w:cs="Arial"/>
        </w:rPr>
      </w:pPr>
      <w:r w:rsidRPr="007D2314">
        <w:rPr>
          <w:rFonts w:ascii="Palatino Linotype" w:hAnsi="Palatino Linotype" w:cs="Arial"/>
        </w:rPr>
        <w:t>Entorno a lo que aquí nos interesa, los Lineamientos Quincuagésimo sexto, Quincuagésimo séptimo y Quincuagésimo octavo, establecen lo siguiente:</w:t>
      </w:r>
    </w:p>
    <w:p w:rsidR="00872C48" w:rsidRPr="007D2314" w:rsidRDefault="00872C48" w:rsidP="00872C48">
      <w:pPr>
        <w:rPr>
          <w:lang w:val="es-MX"/>
        </w:rPr>
      </w:pPr>
    </w:p>
    <w:p w:rsidR="00872C48" w:rsidRPr="007D2314" w:rsidRDefault="00872C48" w:rsidP="00872C48">
      <w:pPr>
        <w:ind w:left="567" w:right="567"/>
        <w:jc w:val="both"/>
        <w:rPr>
          <w:rFonts w:ascii="Palatino Linotype" w:hAnsi="Palatino Linotype" w:cs="Arial"/>
          <w:i/>
          <w:sz w:val="22"/>
        </w:rPr>
      </w:pPr>
      <w:r w:rsidRPr="007D2314">
        <w:rPr>
          <w:rFonts w:ascii="Palatino Linotype" w:hAnsi="Palatino Linotype" w:cs="Arial"/>
          <w:b/>
          <w:i/>
          <w:sz w:val="22"/>
        </w:rPr>
        <w:t>Quincuagésimo sexto.</w:t>
      </w:r>
      <w:r w:rsidRPr="007D2314">
        <w:rPr>
          <w:rFonts w:ascii="Palatino Linotype" w:hAnsi="Palatino Linotype" w:cs="Arial"/>
          <w:i/>
          <w:sz w:val="22"/>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rsidR="00872C48" w:rsidRPr="007D2314" w:rsidRDefault="00872C48" w:rsidP="00872C48">
      <w:pPr>
        <w:ind w:left="567" w:right="567"/>
        <w:jc w:val="both"/>
        <w:rPr>
          <w:rFonts w:ascii="Palatino Linotype" w:hAnsi="Palatino Linotype" w:cs="Arial"/>
          <w:i/>
          <w:sz w:val="22"/>
        </w:rPr>
      </w:pPr>
    </w:p>
    <w:p w:rsidR="00872C48" w:rsidRPr="007D2314" w:rsidRDefault="00872C48" w:rsidP="00872C48">
      <w:pPr>
        <w:ind w:left="567" w:right="567"/>
        <w:jc w:val="both"/>
        <w:rPr>
          <w:rFonts w:ascii="Palatino Linotype" w:hAnsi="Palatino Linotype" w:cs="Arial"/>
          <w:i/>
          <w:sz w:val="22"/>
        </w:rPr>
      </w:pPr>
      <w:r w:rsidRPr="007D2314">
        <w:rPr>
          <w:rFonts w:ascii="Palatino Linotype" w:hAnsi="Palatino Linotype" w:cs="Arial"/>
          <w:b/>
          <w:i/>
          <w:sz w:val="22"/>
        </w:rPr>
        <w:t>Quincuagésimo séptimo.</w:t>
      </w:r>
      <w:r w:rsidRPr="007D2314">
        <w:rPr>
          <w:rFonts w:ascii="Palatino Linotype" w:hAnsi="Palatino Linotype" w:cs="Arial"/>
          <w:i/>
          <w:sz w:val="22"/>
        </w:rPr>
        <w:t xml:space="preserve"> Se considera, en principio, como información pública y no podrá omitirse de las versiones públicas la siguiente:</w:t>
      </w:r>
    </w:p>
    <w:p w:rsidR="00872C48" w:rsidRPr="007D2314" w:rsidRDefault="00872C48" w:rsidP="00872C48">
      <w:pPr>
        <w:ind w:left="567" w:right="567"/>
        <w:jc w:val="both"/>
        <w:rPr>
          <w:rFonts w:ascii="Palatino Linotype" w:hAnsi="Palatino Linotype" w:cs="Arial"/>
          <w:i/>
          <w:sz w:val="22"/>
        </w:rPr>
      </w:pPr>
      <w:r w:rsidRPr="007D2314">
        <w:rPr>
          <w:rFonts w:ascii="Palatino Linotype" w:hAnsi="Palatino Linotype" w:cs="Arial"/>
          <w:i/>
          <w:sz w:val="22"/>
        </w:rPr>
        <w:t xml:space="preserve"> </w:t>
      </w:r>
    </w:p>
    <w:p w:rsidR="00872C48" w:rsidRPr="007D2314" w:rsidRDefault="00872C48" w:rsidP="00872C48">
      <w:pPr>
        <w:ind w:left="567" w:right="567"/>
        <w:jc w:val="both"/>
        <w:rPr>
          <w:rFonts w:ascii="Palatino Linotype" w:hAnsi="Palatino Linotype" w:cs="Arial"/>
          <w:i/>
          <w:sz w:val="22"/>
        </w:rPr>
      </w:pPr>
      <w:r w:rsidRPr="007D2314">
        <w:rPr>
          <w:rFonts w:ascii="Palatino Linotype" w:hAnsi="Palatino Linotype" w:cs="Arial"/>
          <w:i/>
          <w:sz w:val="22"/>
        </w:rPr>
        <w:t xml:space="preserve">I. La relativa a las Obligaciones de Transparencia que contempla el Título V de la Ley General y las demás disposiciones legales aplicables; </w:t>
      </w:r>
    </w:p>
    <w:p w:rsidR="00872C48" w:rsidRPr="007D2314" w:rsidRDefault="00872C48" w:rsidP="00872C48">
      <w:pPr>
        <w:ind w:left="567" w:right="567"/>
        <w:jc w:val="both"/>
        <w:rPr>
          <w:rFonts w:ascii="Palatino Linotype" w:hAnsi="Palatino Linotype" w:cs="Arial"/>
          <w:i/>
          <w:sz w:val="22"/>
        </w:rPr>
      </w:pPr>
      <w:r w:rsidRPr="007D2314">
        <w:rPr>
          <w:rFonts w:ascii="Palatino Linotype" w:hAnsi="Palatino Linotype" w:cs="Arial"/>
          <w:i/>
          <w:sz w:val="22"/>
        </w:rPr>
        <w:t xml:space="preserve">II. El nombre de los servidores públicos en los documentos, y sus firmas autógrafas, cuando sean utilizados en el ejercicio de las facultades conferidas para el desempeño del servicio público, y </w:t>
      </w:r>
    </w:p>
    <w:p w:rsidR="00872C48" w:rsidRPr="007D2314" w:rsidRDefault="00872C48" w:rsidP="00872C48">
      <w:pPr>
        <w:ind w:left="567" w:right="567"/>
        <w:jc w:val="both"/>
        <w:rPr>
          <w:rFonts w:ascii="Palatino Linotype" w:hAnsi="Palatino Linotype" w:cs="Arial"/>
          <w:i/>
          <w:sz w:val="22"/>
        </w:rPr>
      </w:pPr>
      <w:r w:rsidRPr="007D2314">
        <w:rPr>
          <w:rFonts w:ascii="Palatino Linotype" w:hAnsi="Palatino Linotype" w:cs="Arial"/>
          <w:i/>
          <w:sz w:val="22"/>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rsidR="00872C48" w:rsidRPr="007D2314" w:rsidRDefault="00872C48" w:rsidP="00872C48">
      <w:pPr>
        <w:ind w:left="567" w:right="567"/>
        <w:jc w:val="both"/>
        <w:rPr>
          <w:rFonts w:ascii="Palatino Linotype" w:hAnsi="Palatino Linotype" w:cs="Arial"/>
          <w:i/>
          <w:sz w:val="22"/>
        </w:rPr>
      </w:pPr>
    </w:p>
    <w:p w:rsidR="00872C48" w:rsidRPr="007D2314" w:rsidRDefault="00872C48" w:rsidP="00872C48">
      <w:pPr>
        <w:ind w:left="567" w:right="567"/>
        <w:jc w:val="both"/>
        <w:rPr>
          <w:rFonts w:ascii="Palatino Linotype" w:hAnsi="Palatino Linotype" w:cs="Arial"/>
          <w:i/>
          <w:sz w:val="22"/>
        </w:rPr>
      </w:pPr>
      <w:r w:rsidRPr="007D2314">
        <w:rPr>
          <w:rFonts w:ascii="Palatino Linotype" w:hAnsi="Palatino Linotype" w:cs="Arial"/>
          <w:i/>
          <w:sz w:val="22"/>
        </w:rPr>
        <w:t xml:space="preserve">Lo anterior, siempre y cuando no se acredite alguna causal de clasificación, prevista en las leyes o en los tratados internaciones suscritos por el Estado mexicano. </w:t>
      </w:r>
    </w:p>
    <w:p w:rsidR="00872C48" w:rsidRPr="007D2314" w:rsidRDefault="00872C48" w:rsidP="00872C48">
      <w:pPr>
        <w:ind w:left="567" w:right="567"/>
        <w:jc w:val="both"/>
        <w:rPr>
          <w:rFonts w:ascii="Palatino Linotype" w:hAnsi="Palatino Linotype" w:cs="Arial"/>
          <w:i/>
          <w:sz w:val="22"/>
        </w:rPr>
      </w:pPr>
    </w:p>
    <w:p w:rsidR="00872C48" w:rsidRPr="007D2314" w:rsidRDefault="00872C48" w:rsidP="00872C48">
      <w:pPr>
        <w:ind w:left="567" w:right="567"/>
        <w:jc w:val="both"/>
        <w:rPr>
          <w:rFonts w:ascii="Palatino Linotype" w:hAnsi="Palatino Linotype" w:cs="Arial"/>
          <w:i/>
          <w:sz w:val="22"/>
        </w:rPr>
      </w:pPr>
      <w:r w:rsidRPr="007D2314">
        <w:rPr>
          <w:rFonts w:ascii="Palatino Linotype" w:hAnsi="Palatino Linotype" w:cs="Arial"/>
          <w:b/>
          <w:i/>
          <w:sz w:val="22"/>
        </w:rPr>
        <w:t>Quincuagésimo octavo.</w:t>
      </w:r>
      <w:r w:rsidRPr="007D2314">
        <w:rPr>
          <w:rFonts w:ascii="Palatino Linotype" w:hAnsi="Palatino Linotype" w:cs="Arial"/>
          <w:i/>
          <w:sz w:val="22"/>
        </w:rPr>
        <w:t xml:space="preserve"> Los sujetos obligados garantizarán que los sistemas o medios empleados para eliminar la información en las versiones públicas no permitan la recuperación o visualización de la misma.</w:t>
      </w:r>
    </w:p>
    <w:p w:rsidR="00872C48" w:rsidRPr="007D2314" w:rsidRDefault="00872C48" w:rsidP="00872C48">
      <w:pPr>
        <w:spacing w:line="360" w:lineRule="auto"/>
        <w:jc w:val="both"/>
        <w:rPr>
          <w:rFonts w:ascii="Palatino Linotype" w:hAnsi="Palatino Linotype" w:cs="Arial"/>
          <w:i/>
        </w:rPr>
      </w:pPr>
    </w:p>
    <w:p w:rsidR="00872C48" w:rsidRPr="007D2314" w:rsidRDefault="00872C48" w:rsidP="00872C48">
      <w:pPr>
        <w:spacing w:line="360" w:lineRule="auto"/>
        <w:jc w:val="both"/>
        <w:rPr>
          <w:rFonts w:ascii="Palatino Linotype" w:hAnsi="Palatino Linotype" w:cs="Arial"/>
        </w:rPr>
      </w:pPr>
      <w:r w:rsidRPr="007D2314">
        <w:rPr>
          <w:rFonts w:ascii="Palatino Linotype" w:hAnsi="Palatino Linotype" w:cs="Arial"/>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872C48" w:rsidRPr="007D2314" w:rsidRDefault="00872C48" w:rsidP="00872C48">
      <w:pPr>
        <w:spacing w:line="360" w:lineRule="auto"/>
        <w:jc w:val="both"/>
        <w:rPr>
          <w:rFonts w:ascii="Palatino Linotype" w:hAnsi="Palatino Linotype" w:cs="Arial"/>
        </w:rPr>
      </w:pPr>
    </w:p>
    <w:p w:rsidR="00872C48" w:rsidRPr="007D2314" w:rsidRDefault="00872C48" w:rsidP="00872C48">
      <w:pPr>
        <w:spacing w:line="360" w:lineRule="auto"/>
        <w:jc w:val="both"/>
        <w:rPr>
          <w:rFonts w:ascii="Palatino Linotype" w:hAnsi="Palatino Linotype" w:cs="Arial"/>
        </w:rPr>
      </w:pPr>
      <w:r w:rsidRPr="007D2314">
        <w:rPr>
          <w:rFonts w:ascii="Palatino Linotype" w:hAnsi="Palatino Linotype" w:cs="Arial"/>
        </w:rPr>
        <w:t>Por lo que respecta al Acuerdo del Comité de Transparencia que la sustente la versión pública, de la documentación a entregar, deberá ser notificado mediante el SAIMEX.</w:t>
      </w:r>
    </w:p>
    <w:p w:rsidR="00872C48" w:rsidRPr="007D2314" w:rsidRDefault="00872C48" w:rsidP="00872C48">
      <w:pPr>
        <w:spacing w:line="360" w:lineRule="auto"/>
        <w:jc w:val="both"/>
        <w:rPr>
          <w:rFonts w:ascii="Palatino Linotype" w:hAnsi="Palatino Linotype"/>
          <w:lang w:val="es-MX"/>
        </w:rPr>
      </w:pPr>
      <w:r w:rsidRPr="007D2314">
        <w:rPr>
          <w:rFonts w:ascii="Palatino Linotype" w:hAnsi="Palatino Linotype" w:cs="Arial"/>
          <w:bCs/>
          <w:lang w:val="es-MX"/>
        </w:rPr>
        <w:t xml:space="preserve">En ese tenor y de acuerdo a la interpretación en el orden administrativo que le da la Ley de la materia a este Instituto específicamente, en términos de su artículo 36, fracción I, </w:t>
      </w:r>
      <w:r w:rsidRPr="007D2314">
        <w:rPr>
          <w:rFonts w:ascii="Palatino Linotype" w:hAnsi="Palatino Linotype" w:cs="Arial"/>
          <w:lang w:val="es-MX"/>
        </w:rPr>
        <w:t xml:space="preserve">de la Ley de Transparencia y Acceso a la Información Pública del Estado de México y Municipios, </w:t>
      </w:r>
      <w:r w:rsidRPr="007D2314">
        <w:rPr>
          <w:rFonts w:ascii="Palatino Linotype" w:hAnsi="Palatino Linotype" w:cs="Arial"/>
          <w:bCs/>
          <w:lang w:val="es-MX"/>
        </w:rPr>
        <w:t>a efecto de salvaguardar el derecho de acceso a la información pública consignado a favor del Recurrente.</w:t>
      </w:r>
    </w:p>
    <w:p w:rsidR="00FC2761" w:rsidRPr="007D2314" w:rsidRDefault="00FC2761" w:rsidP="00FC2761">
      <w:pPr>
        <w:spacing w:line="360" w:lineRule="auto"/>
        <w:jc w:val="both"/>
        <w:rPr>
          <w:rFonts w:ascii="Palatino Linotype" w:eastAsiaTheme="minorHAnsi" w:hAnsi="Palatino Linotype" w:cs="Arial"/>
          <w:color w:val="000000" w:themeColor="text1"/>
          <w:szCs w:val="22"/>
          <w:lang w:val="es-MX" w:eastAsia="en-US"/>
        </w:rPr>
      </w:pPr>
    </w:p>
    <w:p w:rsidR="007F3159" w:rsidRPr="007D2314" w:rsidRDefault="00FC2761" w:rsidP="00D01A63">
      <w:pPr>
        <w:spacing w:line="360" w:lineRule="auto"/>
        <w:jc w:val="both"/>
        <w:rPr>
          <w:rFonts w:ascii="Palatino Linotype" w:hAnsi="Palatino Linotype"/>
        </w:rPr>
      </w:pPr>
      <w:r w:rsidRPr="007D2314">
        <w:rPr>
          <w:rFonts w:ascii="Palatino Linotype" w:hAnsi="Palatino Linotype"/>
        </w:rPr>
        <w:lastRenderedPageBreak/>
        <w:t xml:space="preserve">En mérito de lo expuesto en líneas anteriores, resultan fundados los motivos de inconformidad que arguye </w:t>
      </w:r>
      <w:r w:rsidRPr="007D2314">
        <w:rPr>
          <w:rFonts w:ascii="Palatino Linotype" w:hAnsi="Palatino Linotype"/>
          <w:b/>
        </w:rPr>
        <w:t>El Recurrente</w:t>
      </w:r>
      <w:r w:rsidRPr="007D2314">
        <w:rPr>
          <w:rFonts w:ascii="Palatino Linotype" w:hAnsi="Palatino Linotype"/>
        </w:rPr>
        <w:t xml:space="preserve"> en su medio de impugnación que fue materia de estudio, por ello con fundamento en la </w:t>
      </w:r>
      <w:r w:rsidRPr="007D2314">
        <w:rPr>
          <w:rFonts w:ascii="Palatino Linotype" w:hAnsi="Palatino Linotype"/>
          <w:i/>
        </w:rPr>
        <w:t>primera hipótesis</w:t>
      </w:r>
      <w:r w:rsidRPr="007D2314">
        <w:rPr>
          <w:rFonts w:ascii="Palatino Linotype" w:hAnsi="Palatino Linotype"/>
        </w:rPr>
        <w:t xml:space="preserve"> de la fracción III, del artículo 186,</w:t>
      </w:r>
      <w:r w:rsidRPr="007D2314">
        <w:rPr>
          <w:rFonts w:ascii="Palatino Linotype" w:hAnsi="Palatino Linotype"/>
          <w:b/>
        </w:rPr>
        <w:t xml:space="preserve"> </w:t>
      </w:r>
      <w:r w:rsidRPr="007D2314">
        <w:rPr>
          <w:rFonts w:ascii="Palatino Linotype" w:hAnsi="Palatino Linotype"/>
        </w:rPr>
        <w:t xml:space="preserve">de la Ley de Transparencia y Acceso a la Información Pública del Estado de México y Municipios, se </w:t>
      </w:r>
      <w:r w:rsidRPr="007D2314">
        <w:rPr>
          <w:rFonts w:ascii="Palatino Linotype" w:hAnsi="Palatino Linotype"/>
          <w:b/>
        </w:rPr>
        <w:t xml:space="preserve">REVOCA </w:t>
      </w:r>
      <w:r w:rsidRPr="007D2314">
        <w:rPr>
          <w:rFonts w:ascii="Palatino Linotype" w:hAnsi="Palatino Linotype"/>
        </w:rPr>
        <w:t>la respuesta a la solicitud de información número</w:t>
      </w:r>
      <w:r w:rsidRPr="007D2314">
        <w:rPr>
          <w:rFonts w:ascii="Palatino Linotype" w:hAnsi="Palatino Linotype"/>
          <w:b/>
        </w:rPr>
        <w:t xml:space="preserve"> </w:t>
      </w:r>
      <w:r w:rsidR="00582510" w:rsidRPr="007D2314">
        <w:rPr>
          <w:rFonts w:ascii="Palatino Linotype" w:eastAsiaTheme="minorHAnsi" w:hAnsi="Palatino Linotype" w:cs="Arial"/>
          <w:b/>
          <w:szCs w:val="22"/>
          <w:lang w:val="es-MX" w:eastAsia="en-US"/>
        </w:rPr>
        <w:t>04468/DIFMETEPEC/IP/2022</w:t>
      </w:r>
      <w:r w:rsidRPr="007D2314">
        <w:rPr>
          <w:rFonts w:ascii="Palatino Linotype" w:hAnsi="Palatino Linotype"/>
        </w:rPr>
        <w:t>,</w:t>
      </w:r>
      <w:r w:rsidRPr="007D2314">
        <w:rPr>
          <w:rFonts w:ascii="Palatino Linotype" w:hAnsi="Palatino Linotype"/>
          <w:b/>
        </w:rPr>
        <w:t xml:space="preserve"> </w:t>
      </w:r>
      <w:r w:rsidRPr="007D2314">
        <w:rPr>
          <w:rFonts w:ascii="Palatino Linotype" w:hAnsi="Palatino Linotype"/>
          <w:bCs/>
        </w:rPr>
        <w:t>que ha sido materia del presente fallo</w:t>
      </w:r>
      <w:r w:rsidRPr="007D2314">
        <w:rPr>
          <w:rFonts w:ascii="Palatino Linotype" w:hAnsi="Palatino Linotype"/>
        </w:rPr>
        <w:t>.</w:t>
      </w:r>
    </w:p>
    <w:p w:rsidR="00FC2761" w:rsidRPr="007D2314" w:rsidRDefault="00FC2761" w:rsidP="00D01A63">
      <w:pPr>
        <w:spacing w:line="360" w:lineRule="auto"/>
        <w:jc w:val="both"/>
        <w:rPr>
          <w:rFonts w:ascii="Palatino Linotype" w:hAnsi="Palatino Linotype"/>
        </w:rPr>
      </w:pPr>
    </w:p>
    <w:p w:rsidR="00D01A63" w:rsidRPr="007D2314" w:rsidRDefault="00D01A63" w:rsidP="00D01A63">
      <w:pPr>
        <w:pStyle w:val="Sinespaciado"/>
        <w:spacing w:line="360" w:lineRule="auto"/>
        <w:jc w:val="both"/>
        <w:rPr>
          <w:rFonts w:ascii="Palatino Linotype" w:hAnsi="Palatino Linotype"/>
        </w:rPr>
      </w:pPr>
      <w:r w:rsidRPr="007D2314">
        <w:rPr>
          <w:rFonts w:ascii="Palatino Linotype" w:hAnsi="Palatino Linotype"/>
        </w:rPr>
        <w:t>Por lo antes expuesto y fundado es de resolverse y,</w:t>
      </w:r>
    </w:p>
    <w:p w:rsidR="007F3159" w:rsidRPr="007D2314" w:rsidRDefault="007F3159" w:rsidP="00D01A63">
      <w:pPr>
        <w:pStyle w:val="Sinespaciado"/>
        <w:spacing w:line="360" w:lineRule="auto"/>
        <w:jc w:val="both"/>
        <w:rPr>
          <w:rFonts w:ascii="Palatino Linotype" w:hAnsi="Palatino Linotype"/>
        </w:rPr>
      </w:pPr>
    </w:p>
    <w:p w:rsidR="00D01A63" w:rsidRPr="007D2314" w:rsidRDefault="00D01A63" w:rsidP="00743803">
      <w:pPr>
        <w:spacing w:line="360" w:lineRule="auto"/>
        <w:jc w:val="center"/>
        <w:rPr>
          <w:rFonts w:ascii="Palatino Linotype" w:hAnsi="Palatino Linotype"/>
          <w:b/>
          <w:sz w:val="28"/>
          <w:lang w:val="pt-BR"/>
        </w:rPr>
      </w:pPr>
      <w:r w:rsidRPr="007D2314">
        <w:rPr>
          <w:rFonts w:ascii="Palatino Linotype" w:hAnsi="Palatino Linotype"/>
          <w:b/>
          <w:sz w:val="28"/>
          <w:lang w:val="pt-BR"/>
        </w:rPr>
        <w:t>S E   R E S U E L V E</w:t>
      </w:r>
    </w:p>
    <w:p w:rsidR="00743803" w:rsidRPr="007D2314" w:rsidRDefault="00743803" w:rsidP="00743803">
      <w:pPr>
        <w:spacing w:line="360" w:lineRule="auto"/>
        <w:jc w:val="center"/>
        <w:rPr>
          <w:rFonts w:ascii="Palatino Linotype" w:hAnsi="Palatino Linotype"/>
          <w:b/>
          <w:sz w:val="16"/>
          <w:lang w:val="pt-BR"/>
        </w:rPr>
      </w:pPr>
    </w:p>
    <w:p w:rsidR="00DE37CD" w:rsidRPr="007D2314" w:rsidRDefault="00DE37CD" w:rsidP="00DE37CD">
      <w:pPr>
        <w:autoSpaceDE w:val="0"/>
        <w:autoSpaceDN w:val="0"/>
        <w:adjustRightInd w:val="0"/>
        <w:spacing w:line="360" w:lineRule="auto"/>
        <w:ind w:right="49"/>
        <w:jc w:val="both"/>
        <w:rPr>
          <w:rFonts w:ascii="Palatino Linotype" w:hAnsi="Palatino Linotype" w:cs="Arial"/>
        </w:rPr>
      </w:pPr>
      <w:r w:rsidRPr="007D2314">
        <w:rPr>
          <w:rFonts w:ascii="Palatino Linotype" w:hAnsi="Palatino Linotype" w:cs="Arial"/>
          <w:b/>
          <w:sz w:val="28"/>
          <w:szCs w:val="28"/>
          <w:lang w:val="es-ES_tradnl"/>
        </w:rPr>
        <w:t>PRIMERO.</w:t>
      </w:r>
      <w:r w:rsidRPr="007D2314">
        <w:rPr>
          <w:rFonts w:ascii="Palatino Linotype" w:hAnsi="Palatino Linotype" w:cs="Arial"/>
          <w:lang w:val="es-ES_tradnl"/>
        </w:rPr>
        <w:t xml:space="preserve"> </w:t>
      </w:r>
      <w:r w:rsidRPr="007D2314">
        <w:rPr>
          <w:rFonts w:ascii="Palatino Linotype" w:hAnsi="Palatino Linotype" w:cs="Arial"/>
        </w:rPr>
        <w:t>Se</w:t>
      </w:r>
      <w:r w:rsidRPr="007D2314">
        <w:rPr>
          <w:rFonts w:ascii="Palatino Linotype" w:hAnsi="Palatino Linotype" w:cs="Arial"/>
          <w:b/>
        </w:rPr>
        <w:t xml:space="preserve"> REVOCA </w:t>
      </w:r>
      <w:r w:rsidRPr="007D2314">
        <w:rPr>
          <w:rFonts w:ascii="Palatino Linotype" w:eastAsia="Arial Unicode MS" w:hAnsi="Palatino Linotype" w:cs="Arial"/>
        </w:rPr>
        <w:t xml:space="preserve">la respuesta entregada por </w:t>
      </w:r>
      <w:r w:rsidRPr="007D2314">
        <w:rPr>
          <w:rFonts w:ascii="Palatino Linotype" w:eastAsia="Arial Unicode MS" w:hAnsi="Palatino Linotype" w:cs="Arial"/>
          <w:b/>
        </w:rPr>
        <w:t xml:space="preserve">El Sujeto Obligado </w:t>
      </w:r>
      <w:r w:rsidRPr="007D2314">
        <w:rPr>
          <w:rFonts w:ascii="Palatino Linotype" w:eastAsia="Arial Unicode MS" w:hAnsi="Palatino Linotype" w:cs="Arial"/>
        </w:rPr>
        <w:t xml:space="preserve">a la solicitud de información número </w:t>
      </w:r>
      <w:r w:rsidR="00582510" w:rsidRPr="007D2314">
        <w:rPr>
          <w:rFonts w:ascii="Palatino Linotype" w:eastAsiaTheme="minorHAnsi" w:hAnsi="Palatino Linotype" w:cs="Arial"/>
          <w:b/>
          <w:szCs w:val="22"/>
          <w:lang w:val="es-MX" w:eastAsia="en-US"/>
        </w:rPr>
        <w:t>04468/DIFMETEPEC/IP/2022</w:t>
      </w:r>
      <w:r w:rsidRPr="007D2314">
        <w:rPr>
          <w:rFonts w:ascii="Palatino Linotype" w:hAnsi="Palatino Linotype" w:cs="Arial"/>
        </w:rPr>
        <w:t>, por resultar fundados los motivos de inconformidad vertidos por el</w:t>
      </w:r>
      <w:r w:rsidRPr="007D2314">
        <w:rPr>
          <w:rFonts w:ascii="Palatino Linotype" w:hAnsi="Palatino Linotype" w:cs="Arial"/>
          <w:b/>
        </w:rPr>
        <w:t xml:space="preserve"> Recurrente</w:t>
      </w:r>
      <w:r w:rsidRPr="007D2314">
        <w:rPr>
          <w:rFonts w:ascii="Palatino Linotype" w:hAnsi="Palatino Linotype" w:cs="Arial"/>
        </w:rPr>
        <w:t xml:space="preserve">, en términos del Considerando </w:t>
      </w:r>
      <w:r w:rsidRPr="007D2314">
        <w:rPr>
          <w:rFonts w:ascii="Palatino Linotype" w:hAnsi="Palatino Linotype" w:cs="Arial"/>
          <w:b/>
        </w:rPr>
        <w:t>QUINTO</w:t>
      </w:r>
      <w:r w:rsidRPr="007D2314">
        <w:rPr>
          <w:rFonts w:ascii="Palatino Linotype" w:hAnsi="Palatino Linotype" w:cs="Arial"/>
        </w:rPr>
        <w:t xml:space="preserve"> de ésta resolución.</w:t>
      </w:r>
    </w:p>
    <w:p w:rsidR="00DE37CD" w:rsidRPr="007D2314" w:rsidRDefault="00DE37CD" w:rsidP="00DE37CD">
      <w:pPr>
        <w:autoSpaceDE w:val="0"/>
        <w:autoSpaceDN w:val="0"/>
        <w:adjustRightInd w:val="0"/>
        <w:spacing w:line="360" w:lineRule="auto"/>
        <w:ind w:right="49"/>
        <w:jc w:val="both"/>
        <w:rPr>
          <w:rFonts w:ascii="Palatino Linotype" w:hAnsi="Palatino Linotype" w:cs="Arial"/>
        </w:rPr>
      </w:pPr>
    </w:p>
    <w:p w:rsidR="00DE37CD" w:rsidRPr="007D2314" w:rsidRDefault="00DE37CD" w:rsidP="00DE37CD">
      <w:pPr>
        <w:spacing w:line="360" w:lineRule="auto"/>
        <w:jc w:val="both"/>
        <w:rPr>
          <w:rFonts w:ascii="Palatino Linotype" w:hAnsi="Palatino Linotype" w:cs="Arial"/>
        </w:rPr>
      </w:pPr>
      <w:r w:rsidRPr="007D2314">
        <w:rPr>
          <w:rFonts w:ascii="Palatino Linotype" w:hAnsi="Palatino Linotype" w:cs="Arial"/>
          <w:b/>
          <w:sz w:val="28"/>
          <w:szCs w:val="28"/>
        </w:rPr>
        <w:t>SEGUNDO.</w:t>
      </w:r>
      <w:r w:rsidRPr="007D2314">
        <w:rPr>
          <w:rFonts w:ascii="Palatino Linotype" w:hAnsi="Palatino Linotype" w:cs="Arial"/>
        </w:rPr>
        <w:t xml:space="preserve"> Se </w:t>
      </w:r>
      <w:r w:rsidRPr="007D2314">
        <w:rPr>
          <w:rFonts w:ascii="Palatino Linotype" w:hAnsi="Palatino Linotype" w:cs="Arial"/>
          <w:b/>
        </w:rPr>
        <w:t>ORDENA</w:t>
      </w:r>
      <w:r w:rsidRPr="007D2314">
        <w:rPr>
          <w:rFonts w:ascii="Palatino Linotype" w:hAnsi="Palatino Linotype" w:cs="Arial"/>
        </w:rPr>
        <w:t xml:space="preserve"> al </w:t>
      </w:r>
      <w:r w:rsidRPr="007D2314">
        <w:rPr>
          <w:rFonts w:ascii="Palatino Linotype" w:hAnsi="Palatino Linotype" w:cs="Arial"/>
          <w:b/>
        </w:rPr>
        <w:t>Sujeto Obligado</w:t>
      </w:r>
      <w:r w:rsidRPr="007D2314">
        <w:rPr>
          <w:rFonts w:ascii="Palatino Linotype" w:hAnsi="Palatino Linotype" w:cs="Arial"/>
        </w:rPr>
        <w:t xml:space="preserve"> haga entrega al </w:t>
      </w:r>
      <w:r w:rsidRPr="007D2314">
        <w:rPr>
          <w:rFonts w:ascii="Palatino Linotype" w:hAnsi="Palatino Linotype" w:cs="Arial"/>
          <w:b/>
        </w:rPr>
        <w:t xml:space="preserve">Recurrente </w:t>
      </w:r>
      <w:r w:rsidRPr="007D2314">
        <w:rPr>
          <w:rFonts w:ascii="Palatino Linotype" w:hAnsi="Palatino Linotype" w:cs="Arial"/>
        </w:rPr>
        <w:t xml:space="preserve">en términos del Considerando </w:t>
      </w:r>
      <w:r w:rsidRPr="007D2314">
        <w:rPr>
          <w:rFonts w:ascii="Palatino Linotype" w:hAnsi="Palatino Linotype" w:cs="Arial"/>
          <w:b/>
        </w:rPr>
        <w:t xml:space="preserve">QUINTO </w:t>
      </w:r>
      <w:r w:rsidRPr="007D2314">
        <w:rPr>
          <w:rFonts w:ascii="Palatino Linotype" w:hAnsi="Palatino Linotype" w:cs="Arial"/>
        </w:rPr>
        <w:t xml:space="preserve">de esta resolución, a través del </w:t>
      </w:r>
      <w:r w:rsidRPr="007D2314">
        <w:rPr>
          <w:rFonts w:ascii="Palatino Linotype" w:hAnsi="Palatino Linotype"/>
        </w:rPr>
        <w:t>Sistema de Acceso a la Información Mexiquense</w:t>
      </w:r>
      <w:r w:rsidRPr="007D2314">
        <w:rPr>
          <w:rFonts w:ascii="Palatino Linotype" w:hAnsi="Palatino Linotype" w:cs="Arial"/>
        </w:rPr>
        <w:t xml:space="preserve"> </w:t>
      </w:r>
      <w:r w:rsidRPr="007D2314">
        <w:rPr>
          <w:rFonts w:ascii="Palatino Linotype" w:hAnsi="Palatino Linotype" w:cs="Arial"/>
          <w:b/>
        </w:rPr>
        <w:t>(SAIMEX)</w:t>
      </w:r>
      <w:r w:rsidRPr="007D2314">
        <w:rPr>
          <w:rFonts w:ascii="Palatino Linotype" w:hAnsi="Palatino Linotype" w:cs="Arial"/>
        </w:rPr>
        <w:t>, previa búsqueda exhaustiva y razonable,</w:t>
      </w:r>
      <w:r w:rsidR="00872C48" w:rsidRPr="007D2314">
        <w:rPr>
          <w:rFonts w:ascii="Palatino Linotype" w:hAnsi="Palatino Linotype" w:cs="Arial"/>
        </w:rPr>
        <w:t xml:space="preserve"> de ser procedente en versión pública,</w:t>
      </w:r>
      <w:r w:rsidRPr="007D2314">
        <w:rPr>
          <w:rFonts w:ascii="Palatino Linotype" w:hAnsi="Palatino Linotype" w:cs="Arial"/>
        </w:rPr>
        <w:t xml:space="preserve"> lo siguiente:</w:t>
      </w:r>
    </w:p>
    <w:p w:rsidR="00DE37CD" w:rsidRPr="007D2314" w:rsidRDefault="00DE37CD" w:rsidP="00DE37CD">
      <w:pPr>
        <w:spacing w:line="360" w:lineRule="auto"/>
        <w:jc w:val="both"/>
        <w:rPr>
          <w:rFonts w:ascii="Palatino Linotype" w:hAnsi="Palatino Linotype" w:cs="Arial"/>
        </w:rPr>
      </w:pPr>
    </w:p>
    <w:p w:rsidR="00DE37CD" w:rsidRPr="007D2314" w:rsidRDefault="00582510" w:rsidP="0047627B">
      <w:pPr>
        <w:pStyle w:val="Prrafodelista"/>
        <w:numPr>
          <w:ilvl w:val="0"/>
          <w:numId w:val="6"/>
        </w:numPr>
        <w:spacing w:line="360" w:lineRule="auto"/>
        <w:jc w:val="both"/>
        <w:rPr>
          <w:rFonts w:ascii="Palatino Linotype" w:hAnsi="Palatino Linotype" w:cs="Arial"/>
        </w:rPr>
      </w:pPr>
      <w:r w:rsidRPr="007D2314">
        <w:rPr>
          <w:rFonts w:ascii="Palatino Linotype" w:hAnsi="Palatino Linotype" w:cs="Arial"/>
        </w:rPr>
        <w:t xml:space="preserve">Todos los correos electrónicos </w:t>
      </w:r>
      <w:r w:rsidR="00A93B01" w:rsidRPr="007D2314">
        <w:rPr>
          <w:rFonts w:ascii="Palatino Linotype" w:hAnsi="Palatino Linotype" w:cs="Arial"/>
        </w:rPr>
        <w:t>recibidos</w:t>
      </w:r>
      <w:r w:rsidRPr="007D2314">
        <w:rPr>
          <w:rFonts w:ascii="Palatino Linotype" w:hAnsi="Palatino Linotype" w:cs="Arial"/>
        </w:rPr>
        <w:t xml:space="preserve"> en las cuentas de correos electrónicos institucionales, por las áreas referidas en la solicitud de información número </w:t>
      </w:r>
      <w:r w:rsidRPr="007D2314">
        <w:rPr>
          <w:rFonts w:ascii="Palatino Linotype" w:hAnsi="Palatino Linotype" w:cs="Arial"/>
          <w:b/>
        </w:rPr>
        <w:t>04468/DIFMETEPEC/IP/2022</w:t>
      </w:r>
      <w:r w:rsidRPr="007D2314">
        <w:rPr>
          <w:rFonts w:ascii="Palatino Linotype" w:hAnsi="Palatino Linotype" w:cs="Arial"/>
        </w:rPr>
        <w:t xml:space="preserve"> o cualquier otro correo electrónico institucional, correspondientes </w:t>
      </w:r>
      <w:r w:rsidR="002F60BD" w:rsidRPr="007D2314">
        <w:rPr>
          <w:rFonts w:ascii="Palatino Linotype" w:hAnsi="Palatino Linotype" w:cs="Arial"/>
        </w:rPr>
        <w:t>al</w:t>
      </w:r>
      <w:r w:rsidRPr="007D2314">
        <w:rPr>
          <w:rFonts w:ascii="Palatino Linotype" w:hAnsi="Palatino Linotype" w:cs="Arial"/>
        </w:rPr>
        <w:t xml:space="preserve"> día 30 de marzo de 2022.</w:t>
      </w:r>
    </w:p>
    <w:p w:rsidR="00582510" w:rsidRPr="007D2314" w:rsidRDefault="00582510" w:rsidP="00872C48">
      <w:pPr>
        <w:spacing w:line="276" w:lineRule="auto"/>
        <w:ind w:left="720"/>
        <w:jc w:val="both"/>
        <w:rPr>
          <w:rFonts w:ascii="Palatino Linotype" w:hAnsi="Palatino Linotype" w:cs="Arial"/>
          <w:i/>
          <w:sz w:val="23"/>
          <w:szCs w:val="23"/>
        </w:rPr>
      </w:pPr>
    </w:p>
    <w:p w:rsidR="00872C48" w:rsidRPr="007D2314" w:rsidRDefault="00872C48" w:rsidP="00872C48">
      <w:pPr>
        <w:spacing w:line="276" w:lineRule="auto"/>
        <w:ind w:left="720"/>
        <w:jc w:val="both"/>
        <w:rPr>
          <w:rFonts w:ascii="Palatino Linotype" w:hAnsi="Palatino Linotype" w:cs="Arial"/>
          <w:i/>
          <w:iCs/>
          <w:sz w:val="22"/>
          <w:szCs w:val="22"/>
        </w:rPr>
      </w:pPr>
      <w:r w:rsidRPr="007D2314">
        <w:rPr>
          <w:rFonts w:ascii="Palatino Linotype" w:hAnsi="Palatino Linotype" w:cs="Arial"/>
          <w:i/>
          <w:sz w:val="23"/>
          <w:szCs w:val="23"/>
        </w:rPr>
        <w:t xml:space="preserve">De ser procedente la versión pública, de la información que se ordena su entrega,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 la </w:t>
      </w:r>
      <w:r w:rsidRPr="007D2314">
        <w:rPr>
          <w:rFonts w:ascii="Palatino Linotype" w:hAnsi="Palatino Linotype" w:cs="Arial"/>
          <w:b/>
          <w:i/>
          <w:sz w:val="23"/>
          <w:szCs w:val="23"/>
        </w:rPr>
        <w:t>Recurrente</w:t>
      </w:r>
      <w:r w:rsidRPr="007D2314">
        <w:rPr>
          <w:rFonts w:ascii="Palatino Linotype" w:hAnsi="Palatino Linotype" w:cs="Arial"/>
          <w:i/>
          <w:sz w:val="23"/>
          <w:szCs w:val="23"/>
        </w:rPr>
        <w:t>.</w:t>
      </w:r>
    </w:p>
    <w:p w:rsidR="00872C48" w:rsidRPr="007D2314" w:rsidRDefault="00872C48" w:rsidP="00872C48">
      <w:pPr>
        <w:spacing w:line="276" w:lineRule="auto"/>
        <w:ind w:left="720"/>
        <w:jc w:val="both"/>
        <w:rPr>
          <w:rFonts w:ascii="Palatino Linotype" w:hAnsi="Palatino Linotype" w:cs="Arial"/>
          <w:i/>
          <w:iCs/>
          <w:sz w:val="22"/>
          <w:szCs w:val="22"/>
        </w:rPr>
      </w:pPr>
    </w:p>
    <w:p w:rsidR="002F60BD" w:rsidRPr="007D2314" w:rsidRDefault="002F60BD" w:rsidP="002F60BD">
      <w:pPr>
        <w:ind w:left="720" w:right="567"/>
        <w:jc w:val="both"/>
        <w:rPr>
          <w:rFonts w:ascii="Palatino Linotype" w:hAnsi="Palatino Linotype" w:cs="Arial"/>
          <w:i/>
          <w:sz w:val="23"/>
          <w:szCs w:val="23"/>
        </w:rPr>
      </w:pPr>
      <w:r w:rsidRPr="007D2314">
        <w:rPr>
          <w:rFonts w:ascii="Palatino Linotype" w:hAnsi="Palatino Linotype" w:cs="Arial"/>
          <w:i/>
          <w:sz w:val="23"/>
          <w:szCs w:val="23"/>
        </w:rPr>
        <w:t xml:space="preserve">Respecto de la información que se ordena su entrega, en el supuesto que una vez agotada la búsqueda exhaustiva y razonable de la información, se acredite que no generó, poseyó o administró la información, bastará con que lo haga del conocimiento del </w:t>
      </w:r>
      <w:r w:rsidRPr="007D2314">
        <w:rPr>
          <w:rFonts w:ascii="Palatino Linotype" w:hAnsi="Palatino Linotype" w:cs="Arial"/>
          <w:b/>
          <w:i/>
          <w:sz w:val="23"/>
          <w:szCs w:val="23"/>
        </w:rPr>
        <w:t>Recurrente</w:t>
      </w:r>
      <w:r w:rsidRPr="007D2314">
        <w:rPr>
          <w:rFonts w:ascii="Palatino Linotype" w:hAnsi="Palatino Linotype" w:cs="Arial"/>
          <w:i/>
          <w:sz w:val="23"/>
          <w:szCs w:val="23"/>
        </w:rPr>
        <w:t xml:space="preserve"> de manera fundada y motivada.</w:t>
      </w:r>
    </w:p>
    <w:p w:rsidR="00DE37CD" w:rsidRPr="007D2314" w:rsidRDefault="00DE37CD" w:rsidP="00DE37CD">
      <w:pPr>
        <w:spacing w:line="360" w:lineRule="auto"/>
        <w:jc w:val="both"/>
        <w:rPr>
          <w:rFonts w:ascii="Palatino Linotype" w:eastAsiaTheme="minorHAnsi" w:hAnsi="Palatino Linotype" w:cstheme="minorBidi"/>
          <w:b/>
          <w:sz w:val="14"/>
          <w:lang w:val="es-MX" w:eastAsia="en-US"/>
        </w:rPr>
      </w:pPr>
    </w:p>
    <w:p w:rsidR="002F60BD" w:rsidRPr="007D2314" w:rsidRDefault="002F60BD" w:rsidP="00DE37CD">
      <w:pPr>
        <w:spacing w:line="360" w:lineRule="auto"/>
        <w:jc w:val="both"/>
        <w:rPr>
          <w:rFonts w:ascii="Palatino Linotype" w:eastAsiaTheme="minorHAnsi" w:hAnsi="Palatino Linotype" w:cstheme="minorBidi"/>
          <w:b/>
          <w:sz w:val="14"/>
          <w:lang w:val="es-MX" w:eastAsia="en-US"/>
        </w:rPr>
      </w:pPr>
    </w:p>
    <w:p w:rsidR="002C4F07" w:rsidRPr="007D2314" w:rsidRDefault="00743803" w:rsidP="00DE37CD">
      <w:pPr>
        <w:spacing w:line="360" w:lineRule="auto"/>
        <w:jc w:val="both"/>
        <w:rPr>
          <w:rFonts w:ascii="Palatino Linotype" w:hAnsi="Palatino Linotype"/>
          <w:sz w:val="28"/>
        </w:rPr>
      </w:pPr>
      <w:r w:rsidRPr="007D2314">
        <w:rPr>
          <w:rFonts w:ascii="Palatino Linotype" w:hAnsi="Palatino Linotype"/>
          <w:b/>
          <w:sz w:val="28"/>
        </w:rPr>
        <w:t>TERCERO.</w:t>
      </w:r>
      <w:r w:rsidRPr="007D2314">
        <w:rPr>
          <w:rFonts w:ascii="Palatino Linotype" w:hAnsi="Palatino Linotype"/>
          <w:sz w:val="28"/>
        </w:rPr>
        <w:t xml:space="preserve"> </w:t>
      </w:r>
      <w:r w:rsidRPr="007D2314">
        <w:rPr>
          <w:rFonts w:ascii="Palatino Linotype" w:hAnsi="Palatino Linotype"/>
          <w:b/>
        </w:rPr>
        <w:t>NOTIFÍQUESE</w:t>
      </w:r>
      <w:r w:rsidRPr="007D2314">
        <w:rPr>
          <w:rFonts w:ascii="Palatino Linotype" w:hAnsi="Palatino Linotype"/>
        </w:rPr>
        <w:t xml:space="preserve"> vía Sistema de Acceso a la Información Mexiquense </w:t>
      </w:r>
      <w:r w:rsidRPr="007D2314">
        <w:rPr>
          <w:rFonts w:ascii="Palatino Linotype" w:hAnsi="Palatino Linotype"/>
          <w:b/>
        </w:rPr>
        <w:t>(SAIMEX)</w:t>
      </w:r>
      <w:r w:rsidRPr="007D2314">
        <w:rPr>
          <w:rFonts w:ascii="Palatino Linotype" w:hAnsi="Palatino Linotype"/>
        </w:rPr>
        <w:t xml:space="preserve">, la presente resolución al Titular de la Unidad de Transparencia del </w:t>
      </w:r>
      <w:r w:rsidRPr="007D2314">
        <w:rPr>
          <w:rFonts w:ascii="Palatino Linotype" w:hAnsi="Palatino Linotype"/>
          <w:b/>
        </w:rPr>
        <w:t>Sujeto Obligado</w:t>
      </w:r>
      <w:r w:rsidRPr="007D2314">
        <w:rPr>
          <w:rFonts w:ascii="Palatino Linotype" w:hAnsi="Palatino Linotype"/>
        </w:rPr>
        <w:t xml:space="preserve">, </w:t>
      </w:r>
      <w:r w:rsidRPr="007D2314">
        <w:rPr>
          <w:rFonts w:ascii="Palatino Linotype" w:eastAsia="Palatino Linotype" w:hAnsi="Palatino Linotype" w:cs="Palatino Linotype"/>
          <w:color w:val="000000"/>
          <w:lang w:val="es-ES_tradnl" w:eastAsia="es-MX"/>
        </w:rPr>
        <w:t>para que, conforme a los artículos 186 último párrafo, 189 segundo párrafo y 194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743803" w:rsidRPr="007D2314" w:rsidRDefault="00743803" w:rsidP="00DE37CD">
      <w:pPr>
        <w:spacing w:line="360" w:lineRule="auto"/>
        <w:jc w:val="both"/>
        <w:rPr>
          <w:rFonts w:ascii="Palatino Linotype" w:hAnsi="Palatino Linotype"/>
        </w:rPr>
      </w:pPr>
    </w:p>
    <w:p w:rsidR="00DE37CD" w:rsidRPr="007D2314" w:rsidRDefault="00DE37CD" w:rsidP="00DE37CD">
      <w:pPr>
        <w:spacing w:line="360" w:lineRule="auto"/>
        <w:jc w:val="both"/>
        <w:rPr>
          <w:rFonts w:ascii="Palatino Linotype" w:hAnsi="Palatino Linotype" w:cs="Arial"/>
          <w:bCs/>
          <w:szCs w:val="28"/>
        </w:rPr>
      </w:pPr>
      <w:r w:rsidRPr="007D2314">
        <w:rPr>
          <w:rFonts w:ascii="Palatino Linotype" w:hAnsi="Palatino Linotype" w:cs="Arial"/>
          <w:b/>
          <w:bCs/>
          <w:sz w:val="28"/>
          <w:szCs w:val="28"/>
        </w:rPr>
        <w:t>CUARTO.</w:t>
      </w:r>
      <w:r w:rsidRPr="007D2314">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7D2314">
        <w:rPr>
          <w:rFonts w:ascii="Palatino Linotype" w:hAnsi="Palatino Linotype" w:cs="Arial"/>
          <w:b/>
          <w:bCs/>
          <w:szCs w:val="28"/>
        </w:rPr>
        <w:t>Sujeto Obligado</w:t>
      </w:r>
      <w:r w:rsidRPr="007D2314">
        <w:rPr>
          <w:rFonts w:ascii="Palatino Linotype" w:hAnsi="Palatino Linotype" w:cs="Arial"/>
          <w:bCs/>
          <w:szCs w:val="28"/>
        </w:rPr>
        <w:t xml:space="preserve"> de manera fundada y motivada, podrá solicitar una ampliación de plazo para el cumplimiento de la presente resolución.</w:t>
      </w:r>
    </w:p>
    <w:p w:rsidR="00DE37CD" w:rsidRPr="007D2314" w:rsidRDefault="00DE37CD" w:rsidP="00DE37CD">
      <w:pPr>
        <w:spacing w:line="360" w:lineRule="auto"/>
        <w:jc w:val="both"/>
        <w:rPr>
          <w:rFonts w:ascii="Palatino Linotype" w:eastAsiaTheme="minorHAnsi" w:hAnsi="Palatino Linotype" w:cstheme="minorBidi"/>
          <w:lang w:val="es-MX" w:eastAsia="en-US"/>
        </w:rPr>
      </w:pPr>
    </w:p>
    <w:p w:rsidR="00DE37CD" w:rsidRPr="007D2314" w:rsidRDefault="00DE37CD" w:rsidP="00DE37CD">
      <w:pPr>
        <w:spacing w:line="360" w:lineRule="auto"/>
        <w:jc w:val="both"/>
        <w:rPr>
          <w:rFonts w:ascii="Palatino Linotype" w:eastAsiaTheme="minorHAnsi" w:hAnsi="Palatino Linotype" w:cstheme="minorBidi"/>
          <w:lang w:val="es-MX" w:eastAsia="en-US"/>
        </w:rPr>
      </w:pPr>
      <w:r w:rsidRPr="007D2314">
        <w:rPr>
          <w:rFonts w:ascii="Palatino Linotype" w:eastAsiaTheme="minorHAnsi" w:hAnsi="Palatino Linotype" w:cstheme="minorBidi"/>
          <w:b/>
          <w:sz w:val="28"/>
          <w:lang w:val="es-MX" w:eastAsia="en-US"/>
        </w:rPr>
        <w:t>QUINTO.</w:t>
      </w:r>
      <w:r w:rsidRPr="007D2314">
        <w:rPr>
          <w:rFonts w:ascii="Palatino Linotype" w:eastAsiaTheme="minorHAnsi" w:hAnsi="Palatino Linotype" w:cstheme="minorBidi"/>
          <w:lang w:val="es-MX" w:eastAsia="en-US"/>
        </w:rPr>
        <w:t xml:space="preserve"> </w:t>
      </w:r>
      <w:r w:rsidRPr="007D2314">
        <w:rPr>
          <w:rFonts w:ascii="Palatino Linotype" w:eastAsiaTheme="minorHAnsi" w:hAnsi="Palatino Linotype" w:cstheme="minorBidi"/>
          <w:b/>
          <w:lang w:val="es-MX" w:eastAsia="en-US"/>
        </w:rPr>
        <w:t>NOTIFÍQUESE</w:t>
      </w:r>
      <w:r w:rsidRPr="007D2314">
        <w:rPr>
          <w:rFonts w:ascii="Palatino Linotype" w:eastAsiaTheme="minorHAnsi" w:hAnsi="Palatino Linotype" w:cstheme="minorBidi"/>
          <w:lang w:val="es-MX" w:eastAsia="en-US"/>
        </w:rPr>
        <w:t xml:space="preserve"> vía Sistema de Acceso a la Información Mexiquense </w:t>
      </w:r>
      <w:r w:rsidRPr="007D2314">
        <w:rPr>
          <w:rFonts w:ascii="Palatino Linotype" w:eastAsiaTheme="minorHAnsi" w:hAnsi="Palatino Linotype" w:cstheme="minorBidi"/>
          <w:b/>
          <w:lang w:val="es-MX" w:eastAsia="en-US"/>
        </w:rPr>
        <w:t>(SAIMEX)</w:t>
      </w:r>
      <w:r w:rsidRPr="007D2314">
        <w:rPr>
          <w:rFonts w:ascii="Palatino Linotype" w:eastAsiaTheme="minorHAnsi" w:hAnsi="Palatino Linotype" w:cstheme="minorBidi"/>
          <w:lang w:val="es-MX" w:eastAsia="en-US"/>
        </w:rPr>
        <w:t xml:space="preserve"> al </w:t>
      </w:r>
      <w:r w:rsidRPr="007D2314">
        <w:rPr>
          <w:rFonts w:ascii="Palatino Linotype" w:eastAsiaTheme="minorHAnsi" w:hAnsi="Palatino Linotype" w:cstheme="minorBidi"/>
          <w:b/>
          <w:lang w:val="es-MX" w:eastAsia="en-US"/>
        </w:rPr>
        <w:t xml:space="preserve">Recurrente </w:t>
      </w:r>
      <w:r w:rsidRPr="007D2314">
        <w:rPr>
          <w:rFonts w:ascii="Palatino Linotype" w:eastAsiaTheme="minorHAnsi" w:hAnsi="Palatino Linotype" w:cstheme="minorBidi"/>
          <w:lang w:val="es-MX" w:eastAsia="en-US"/>
        </w:rPr>
        <w:t xml:space="preserve">la presente resolución y hágase de su conocimiento que en </w:t>
      </w:r>
      <w:r w:rsidRPr="007D2314">
        <w:rPr>
          <w:rFonts w:ascii="Palatino Linotype" w:eastAsiaTheme="minorHAnsi" w:hAnsi="Palatino Linotype" w:cstheme="minorBidi"/>
          <w:lang w:val="es-MX" w:eastAsia="en-US"/>
        </w:rPr>
        <w:lastRenderedPageBreak/>
        <w:t>caso de que considere que le causa algún perjuicio, podrá promover el Juicio de Amparo en los términos de las leyes aplicables, de acuerdo a lo estipulado por el artículo 196, de la Ley de Transparencia y Acceso a la Información Pública del Estado de México y Municipios.</w:t>
      </w:r>
    </w:p>
    <w:p w:rsidR="00E9680B" w:rsidRPr="007D2314" w:rsidRDefault="00E9680B" w:rsidP="00E9680B">
      <w:pPr>
        <w:pStyle w:val="Textoindependiente"/>
        <w:spacing w:after="0" w:line="360" w:lineRule="auto"/>
        <w:jc w:val="both"/>
        <w:rPr>
          <w:rFonts w:ascii="Palatino Linotype" w:hAnsi="Palatino Linotype"/>
          <w:sz w:val="24"/>
          <w:szCs w:val="24"/>
        </w:rPr>
      </w:pPr>
    </w:p>
    <w:p w:rsidR="0029071C" w:rsidRPr="007D2314" w:rsidRDefault="0029071C" w:rsidP="00D01A63">
      <w:pPr>
        <w:spacing w:line="360" w:lineRule="auto"/>
        <w:jc w:val="both"/>
        <w:rPr>
          <w:rFonts w:ascii="Palatino Linotype" w:eastAsiaTheme="minorHAnsi" w:hAnsi="Palatino Linotype" w:cs="Arial"/>
          <w:lang w:val="es-MX" w:eastAsia="en-US"/>
        </w:rPr>
      </w:pPr>
      <w:r w:rsidRPr="007D2314">
        <w:rPr>
          <w:rFonts w:ascii="Palatino Linotype" w:eastAsiaTheme="minorHAnsi" w:hAnsi="Palatino Linotype" w:cs="Arial"/>
          <w:lang w:val="es-MX" w:eastAsia="en-US"/>
        </w:rPr>
        <w:t>ASÍ LO RESUELVE, POR UNANIMIDAD DE VOTOS, EL PLENO DEL</w:t>
      </w:r>
      <w:r w:rsidRPr="007D2314">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7D2314">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7D2314">
        <w:rPr>
          <w:rFonts w:ascii="Palatino Linotype" w:eastAsiaTheme="minorHAnsi" w:hAnsi="Palatino Linotype" w:cs="Arial"/>
          <w:lang w:val="es-MX" w:eastAsia="en-US"/>
        </w:rPr>
        <w:t xml:space="preserve">; </w:t>
      </w:r>
      <w:r w:rsidRPr="007D2314">
        <w:rPr>
          <w:rFonts w:ascii="Palatino Linotype" w:eastAsiaTheme="minorHAnsi" w:hAnsi="Palatino Linotype" w:cs="Arial"/>
          <w:lang w:val="es-MX" w:eastAsia="en-US"/>
        </w:rPr>
        <w:t xml:space="preserve">LUIS GUSTAVO PARRA NORIEGA Y GUADALUPE RAMÍREZ PEÑA; EN LA </w:t>
      </w:r>
      <w:r w:rsidR="002C4F07" w:rsidRPr="007D2314">
        <w:rPr>
          <w:rFonts w:ascii="Palatino Linotype" w:eastAsiaTheme="minorHAnsi" w:hAnsi="Palatino Linotype" w:cs="Arial"/>
          <w:lang w:val="es-MX" w:eastAsia="en-US"/>
        </w:rPr>
        <w:t>TRIGÉSIMA TERCER</w:t>
      </w:r>
      <w:r w:rsidR="005F1F89" w:rsidRPr="007D2314">
        <w:rPr>
          <w:rFonts w:ascii="Palatino Linotype" w:eastAsiaTheme="minorHAnsi" w:hAnsi="Palatino Linotype" w:cs="Arial"/>
          <w:lang w:val="es-MX" w:eastAsia="en-US"/>
        </w:rPr>
        <w:t xml:space="preserve">A </w:t>
      </w:r>
      <w:r w:rsidR="00C753C2" w:rsidRPr="007D2314">
        <w:rPr>
          <w:rFonts w:ascii="Palatino Linotype" w:eastAsiaTheme="minorHAnsi" w:hAnsi="Palatino Linotype" w:cs="Arial"/>
          <w:lang w:val="es-MX" w:eastAsia="en-US"/>
        </w:rPr>
        <w:t xml:space="preserve">SESIÓN ORDINARIA CELEBRADA EL </w:t>
      </w:r>
      <w:r w:rsidR="002C4F07" w:rsidRPr="007D2314">
        <w:rPr>
          <w:rFonts w:ascii="Palatino Linotype" w:hAnsi="Palatino Linotype" w:cs="Arial"/>
          <w:color w:val="000000"/>
          <w:lang w:val="es-MX" w:eastAsia="es-MX"/>
        </w:rPr>
        <w:t>CATORCE DE SEPTIEMBRE</w:t>
      </w:r>
      <w:r w:rsidRPr="007D2314">
        <w:rPr>
          <w:rFonts w:ascii="Palatino Linotype" w:hAnsi="Palatino Linotype" w:cs="Arial"/>
          <w:color w:val="000000"/>
          <w:lang w:val="es-MX" w:eastAsia="es-MX"/>
        </w:rPr>
        <w:t xml:space="preserve"> DE</w:t>
      </w:r>
      <w:r w:rsidR="00C4326C" w:rsidRPr="007D2314">
        <w:rPr>
          <w:rFonts w:ascii="Palatino Linotype" w:eastAsiaTheme="minorHAnsi" w:hAnsi="Palatino Linotype" w:cs="Arial"/>
          <w:lang w:val="es-MX" w:eastAsia="en-US"/>
        </w:rPr>
        <w:t xml:space="preserve"> DOS MIL VEINTIDÓS</w:t>
      </w:r>
      <w:r w:rsidRPr="007D2314">
        <w:rPr>
          <w:rFonts w:ascii="Palatino Linotype" w:eastAsiaTheme="minorHAnsi" w:hAnsi="Palatino Linotype" w:cs="Arial"/>
          <w:lang w:val="es-MX" w:eastAsia="en-US"/>
        </w:rPr>
        <w:t>, ANTE EL SECRETARIO TÉCNICO, ALEXIS TAPIA RA</w:t>
      </w:r>
      <w:r w:rsidR="00054E04" w:rsidRPr="007D2314">
        <w:rPr>
          <w:rFonts w:ascii="Palatino Linotype" w:eastAsiaTheme="minorHAnsi" w:hAnsi="Palatino Linotype" w:cs="Arial"/>
          <w:lang w:val="es-MX" w:eastAsia="en-US"/>
        </w:rPr>
        <w:t>MÍREZ.</w:t>
      </w:r>
      <w:r w:rsidR="001E2DA3" w:rsidRPr="007D2314">
        <w:rPr>
          <w:rFonts w:ascii="Palatino Linotype" w:eastAsiaTheme="minorHAnsi" w:hAnsi="Palatino Linotype" w:cs="Arial"/>
          <w:lang w:val="es-MX" w:eastAsia="en-US"/>
        </w:rPr>
        <w:t>-----</w:t>
      </w:r>
      <w:r w:rsidR="00D01A63" w:rsidRPr="007D2314">
        <w:rPr>
          <w:rFonts w:ascii="Palatino Linotype" w:eastAsiaTheme="minorHAnsi" w:hAnsi="Palatino Linotype" w:cs="Arial"/>
          <w:lang w:val="es-MX" w:eastAsia="en-US"/>
        </w:rPr>
        <w:t>------------------------------------------------------------------------------------------------------------------------------------------------------------------------------------------------------------------------------------------------------------------------------------------------------------------------</w:t>
      </w:r>
      <w:r w:rsidR="00582510" w:rsidRPr="007D2314">
        <w:rPr>
          <w:rFonts w:ascii="Palatino Linotype" w:eastAsiaTheme="minorHAnsi" w:hAnsi="Palatino Linotype" w:cs="Arial"/>
          <w:lang w:val="es-MX" w:eastAsia="en-US"/>
        </w:rPr>
        <w:t xml:space="preserve"> ------------------------------------------------------------------------------------------------------------------------------------------------------------------------------------------------------------------------------------------------------------------------------------------------------------------------------------------------------------------------------------------------------------------------------------------------------------------------</w:t>
      </w:r>
      <w:r w:rsidR="00743803" w:rsidRPr="007D2314">
        <w:rPr>
          <w:rFonts w:ascii="Palatino Linotype" w:eastAsiaTheme="minorHAnsi" w:hAnsi="Palatino Linotype" w:cs="Arial"/>
          <w:lang w:val="es-MX" w:eastAsia="en-US"/>
        </w:rPr>
        <w:t>------------------------------------------------------------------------------------------------------------------------------------------------------------------------------------------------------------------------------------------------------------------------------------------------------------------------------------------------------------------------------------------------------------------------------------------------------------------------</w:t>
      </w:r>
    </w:p>
    <w:p w:rsidR="00054E04" w:rsidRPr="00054E04" w:rsidRDefault="00054E04" w:rsidP="00054E04">
      <w:pPr>
        <w:spacing w:line="360" w:lineRule="auto"/>
        <w:jc w:val="both"/>
        <w:rPr>
          <w:rFonts w:ascii="Palatino Linotype" w:eastAsiaTheme="minorHAnsi" w:hAnsi="Palatino Linotype" w:cs="Arial"/>
          <w:sz w:val="8"/>
          <w:lang w:val="es-MX" w:eastAsia="en-US"/>
        </w:rPr>
      </w:pPr>
      <w:r w:rsidRPr="007D2314">
        <w:rPr>
          <w:rFonts w:ascii="Palatino Linotype" w:eastAsiaTheme="minorHAnsi" w:hAnsi="Palatino Linotype" w:cs="Arial"/>
          <w:sz w:val="14"/>
          <w:lang w:val="es-MX" w:eastAsia="en-US"/>
        </w:rPr>
        <w:t>JMV/CCR/jasm</w:t>
      </w:r>
    </w:p>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Default="0029071C" w:rsidP="003E56C9"/>
    <w:p w:rsidR="0029071C" w:rsidRPr="003E56C9" w:rsidRDefault="0029071C" w:rsidP="003E56C9"/>
    <w:sectPr w:rsidR="0029071C" w:rsidRPr="003E56C9" w:rsidSect="0043515A">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6365" w:rsidRDefault="00076365" w:rsidP="000B5E25">
      <w:r>
        <w:separator/>
      </w:r>
    </w:p>
  </w:endnote>
  <w:endnote w:type="continuationSeparator" w:id="0">
    <w:p w:rsidR="00076365" w:rsidRDefault="00076365"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altName w:val="Times New Roman"/>
    <w:panose1 w:val="00000000000000000000"/>
    <w:charset w:val="00"/>
    <w:family w:val="roman"/>
    <w:notTrueType/>
    <w:pitch w:val="default"/>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C48" w:rsidRPr="000D3AD4" w:rsidRDefault="00872C48"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DD12E3">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DD12E3">
      <w:rPr>
        <w:rFonts w:ascii="Palatino Linotype" w:hAnsi="Palatino Linotype" w:cs="Arial"/>
        <w:bCs/>
        <w:noProof/>
        <w:sz w:val="20"/>
        <w:szCs w:val="20"/>
      </w:rPr>
      <w:t>45</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C48" w:rsidRPr="000D3AD4" w:rsidRDefault="00872C48"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DD12E3">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DD12E3">
      <w:rPr>
        <w:rFonts w:ascii="Palatino Linotype" w:hAnsi="Palatino Linotype" w:cs="Arial"/>
        <w:bCs/>
        <w:noProof/>
        <w:sz w:val="20"/>
        <w:szCs w:val="20"/>
      </w:rPr>
      <w:t>45</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6365" w:rsidRDefault="00076365" w:rsidP="000B5E25">
      <w:r>
        <w:separator/>
      </w:r>
    </w:p>
  </w:footnote>
  <w:footnote w:type="continuationSeparator" w:id="0">
    <w:p w:rsidR="00076365" w:rsidRDefault="00076365" w:rsidP="000B5E25">
      <w:r>
        <w:continuationSeparator/>
      </w:r>
    </w:p>
  </w:footnote>
  <w:footnote w:id="1">
    <w:p w:rsidR="00872C48" w:rsidRPr="008A64CB" w:rsidRDefault="00872C48"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rsidR="00872C48" w:rsidRDefault="00872C48" w:rsidP="008A64CB">
      <w:pPr>
        <w:autoSpaceDE w:val="0"/>
        <w:autoSpaceDN w:val="0"/>
        <w:adjustRightInd w:val="0"/>
        <w:ind w:right="49"/>
        <w:jc w:val="both"/>
        <w:rPr>
          <w:rFonts w:ascii="Palatino Linotype" w:hAnsi="Palatino Linotype"/>
          <w:i/>
          <w:sz w:val="18"/>
          <w:szCs w:val="22"/>
        </w:rPr>
      </w:pPr>
    </w:p>
    <w:p w:rsidR="00872C48" w:rsidRPr="008A64CB" w:rsidRDefault="00872C48"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rsidR="00872C48" w:rsidRPr="008A64CB" w:rsidRDefault="00872C48">
      <w:pPr>
        <w:pStyle w:val="Textonotapie"/>
        <w:rPr>
          <w:lang w:val="es-MX"/>
        </w:rPr>
      </w:pPr>
    </w:p>
  </w:footnote>
  <w:footnote w:id="2">
    <w:p w:rsidR="00872C48" w:rsidRPr="007C3435" w:rsidRDefault="00872C48" w:rsidP="00FC2761">
      <w:pPr>
        <w:pStyle w:val="Textonotapie"/>
        <w:jc w:val="both"/>
        <w:rPr>
          <w:rFonts w:ascii="Palatino Linotype" w:hAnsi="Palatino Linotype"/>
          <w:i/>
          <w:sz w:val="18"/>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7C3435">
        <w:rPr>
          <w:rFonts w:ascii="Palatino Linotype" w:hAnsi="Palatino Linotype"/>
          <w:i/>
          <w:sz w:val="18"/>
        </w:rPr>
        <w:t>Tribunales Colegiados de Circuito. Novena Epoca. Semanario Judicial de la Federación y su Gaceta. Tomo III, marzo de 1996. Pág 769. Consultado en http://sjf.scjn.gob.mx/sjfsist/Documentos/Tesis/203/203143.pdf  el viernes 16 de junio de 2017.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72C48" w:rsidRDefault="00DD12E3">
    <w:pPr>
      <w:pStyle w:val="Encabezado"/>
    </w:pPr>
    <w:r>
      <w:rPr>
        <w:noProof/>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872C48" w:rsidRPr="008F2CCC" w:rsidTr="00BA27FC">
      <w:tc>
        <w:tcPr>
          <w:tcW w:w="2551" w:type="dxa"/>
          <w:shd w:val="clear" w:color="auto" w:fill="auto"/>
          <w:vAlign w:val="center"/>
        </w:tcPr>
        <w:p w:rsidR="00872C48" w:rsidRPr="008F5DAE" w:rsidRDefault="00872C4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872C48" w:rsidRPr="0029071C" w:rsidRDefault="00872C48" w:rsidP="0059614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10715</w:t>
          </w:r>
          <w:r w:rsidRPr="0029071C">
            <w:rPr>
              <w:rFonts w:ascii="Palatino Linotype" w:hAnsi="Palatino Linotype"/>
              <w:sz w:val="22"/>
              <w:szCs w:val="22"/>
              <w:lang w:val="es-ES_tradnl"/>
            </w:rPr>
            <w:t>/INFOEM/IP/RR/202</w:t>
          </w:r>
          <w:r>
            <w:rPr>
              <w:rFonts w:ascii="Palatino Linotype" w:hAnsi="Palatino Linotype"/>
              <w:sz w:val="22"/>
              <w:szCs w:val="22"/>
              <w:lang w:val="es-ES_tradnl"/>
            </w:rPr>
            <w:t>2</w:t>
          </w:r>
        </w:p>
      </w:tc>
    </w:tr>
    <w:tr w:rsidR="00872C48" w:rsidRPr="008F2CCC" w:rsidTr="00BA27FC">
      <w:trPr>
        <w:trHeight w:val="228"/>
      </w:trPr>
      <w:tc>
        <w:tcPr>
          <w:tcW w:w="2551" w:type="dxa"/>
          <w:shd w:val="clear" w:color="auto" w:fill="auto"/>
          <w:vAlign w:val="center"/>
        </w:tcPr>
        <w:p w:rsidR="00872C48" w:rsidRPr="008F5DAE" w:rsidRDefault="00872C4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872C48" w:rsidRPr="0029071C" w:rsidRDefault="00872C48" w:rsidP="00B6659F">
          <w:pPr>
            <w:spacing w:line="276" w:lineRule="auto"/>
            <w:jc w:val="right"/>
            <w:rPr>
              <w:rFonts w:ascii="Palatino Linotype" w:hAnsi="Palatino Linotype"/>
              <w:sz w:val="22"/>
              <w:szCs w:val="22"/>
            </w:rPr>
          </w:pPr>
          <w:r w:rsidRPr="00361EDF">
            <w:rPr>
              <w:rFonts w:ascii="Palatino Linotype" w:hAnsi="Palatino Linotype"/>
              <w:sz w:val="22"/>
              <w:szCs w:val="22"/>
            </w:rPr>
            <w:t>Sistema Municipal Para el Desarrollo Integral de la Familia de Metepec</w:t>
          </w:r>
        </w:p>
      </w:tc>
    </w:tr>
    <w:tr w:rsidR="00872C48" w:rsidRPr="008F2CCC" w:rsidTr="00BA27FC">
      <w:tc>
        <w:tcPr>
          <w:tcW w:w="2551" w:type="dxa"/>
          <w:shd w:val="clear" w:color="auto" w:fill="auto"/>
          <w:vAlign w:val="center"/>
        </w:tcPr>
        <w:p w:rsidR="00872C48" w:rsidRPr="008F5DAE" w:rsidRDefault="00872C4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872C48" w:rsidRPr="0029071C" w:rsidRDefault="00872C48"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rsidR="00872C48" w:rsidRPr="001779E0" w:rsidRDefault="00DD12E3"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21.8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872C48" w:rsidRPr="008F2CCC" w:rsidTr="00BA27FC">
      <w:tc>
        <w:tcPr>
          <w:tcW w:w="2551" w:type="dxa"/>
          <w:shd w:val="clear" w:color="auto" w:fill="auto"/>
          <w:vAlign w:val="center"/>
        </w:tcPr>
        <w:p w:rsidR="00872C48" w:rsidRPr="008F5DAE" w:rsidRDefault="00872C4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rsidR="00872C48" w:rsidRPr="0029071C" w:rsidRDefault="00872C48" w:rsidP="0059614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10715</w:t>
          </w:r>
          <w:r w:rsidRPr="0029071C">
            <w:rPr>
              <w:rFonts w:ascii="Palatino Linotype" w:hAnsi="Palatino Linotype"/>
              <w:sz w:val="22"/>
              <w:szCs w:val="22"/>
              <w:lang w:val="es-ES_tradnl"/>
            </w:rPr>
            <w:t>/INFOEM/IP/RR/202</w:t>
          </w:r>
          <w:r>
            <w:rPr>
              <w:rFonts w:ascii="Palatino Linotype" w:hAnsi="Palatino Linotype"/>
              <w:sz w:val="22"/>
              <w:szCs w:val="22"/>
              <w:lang w:val="es-ES_tradnl"/>
            </w:rPr>
            <w:t>2</w:t>
          </w:r>
        </w:p>
      </w:tc>
    </w:tr>
    <w:tr w:rsidR="00872C48" w:rsidRPr="008F2CCC" w:rsidTr="00BA27FC">
      <w:tc>
        <w:tcPr>
          <w:tcW w:w="2551" w:type="dxa"/>
          <w:shd w:val="clear" w:color="auto" w:fill="auto"/>
          <w:vAlign w:val="center"/>
        </w:tcPr>
        <w:p w:rsidR="00872C48" w:rsidRPr="008F5DAE" w:rsidRDefault="00872C4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rsidR="00872C48" w:rsidRPr="006D30E6" w:rsidRDefault="00DD12E3"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w:t>
          </w:r>
        </w:p>
      </w:tc>
    </w:tr>
    <w:tr w:rsidR="00872C48" w:rsidRPr="008F2CCC" w:rsidTr="00BA27FC">
      <w:trPr>
        <w:trHeight w:val="228"/>
      </w:trPr>
      <w:tc>
        <w:tcPr>
          <w:tcW w:w="2551" w:type="dxa"/>
          <w:shd w:val="clear" w:color="auto" w:fill="auto"/>
          <w:vAlign w:val="center"/>
        </w:tcPr>
        <w:p w:rsidR="00872C48" w:rsidRPr="008F5DAE" w:rsidRDefault="00872C4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rsidR="00872C48" w:rsidRPr="0029071C" w:rsidRDefault="00872C48" w:rsidP="00B6659F">
          <w:pPr>
            <w:spacing w:line="276" w:lineRule="auto"/>
            <w:jc w:val="right"/>
            <w:rPr>
              <w:rFonts w:ascii="Palatino Linotype" w:hAnsi="Palatino Linotype"/>
              <w:sz w:val="22"/>
              <w:szCs w:val="22"/>
            </w:rPr>
          </w:pPr>
          <w:r w:rsidRPr="00361EDF">
            <w:rPr>
              <w:rFonts w:ascii="Palatino Linotype" w:hAnsi="Palatino Linotype"/>
              <w:sz w:val="22"/>
              <w:szCs w:val="22"/>
            </w:rPr>
            <w:t>Sistema Municipal Para el Desarrollo Integral de la Familia de Metepec</w:t>
          </w:r>
        </w:p>
      </w:tc>
    </w:tr>
    <w:tr w:rsidR="00872C48" w:rsidRPr="008F2CCC" w:rsidTr="00BA27FC">
      <w:tc>
        <w:tcPr>
          <w:tcW w:w="2551" w:type="dxa"/>
          <w:shd w:val="clear" w:color="auto" w:fill="auto"/>
          <w:vAlign w:val="center"/>
        </w:tcPr>
        <w:p w:rsidR="00872C48" w:rsidRPr="008F5DAE" w:rsidRDefault="00872C4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rsidR="00872C48" w:rsidRPr="0029071C" w:rsidRDefault="00872C48"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872C48" w:rsidRPr="008F2CCC" w:rsidTr="00BA27FC">
      <w:tc>
        <w:tcPr>
          <w:tcW w:w="2551" w:type="dxa"/>
          <w:shd w:val="clear" w:color="auto" w:fill="auto"/>
          <w:vAlign w:val="center"/>
        </w:tcPr>
        <w:p w:rsidR="00872C48" w:rsidRPr="008F5DAE" w:rsidRDefault="00872C48"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rsidR="00872C48" w:rsidRPr="00BA27FC" w:rsidRDefault="00872C48" w:rsidP="00BA27FC">
          <w:pPr>
            <w:spacing w:line="276" w:lineRule="auto"/>
            <w:rPr>
              <w:rFonts w:ascii="Palatino Linotype" w:hAnsi="Palatino Linotype"/>
              <w:sz w:val="14"/>
              <w:szCs w:val="22"/>
              <w:lang w:val="es-ES_tradnl"/>
            </w:rPr>
          </w:pPr>
        </w:p>
      </w:tc>
    </w:tr>
  </w:tbl>
  <w:p w:rsidR="00872C48" w:rsidRPr="009F1AB6" w:rsidRDefault="00DD12E3">
    <w:pPr>
      <w:pStyle w:val="Encabezado"/>
      <w:rPr>
        <w:sz w:val="10"/>
      </w:rPr>
    </w:pPr>
    <w:r>
      <w:rPr>
        <w:noProof/>
        <w:sz w:val="10"/>
        <w:lang w:val="es-MX"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26E1D91"/>
    <w:multiLevelType w:val="hybridMultilevel"/>
    <w:tmpl w:val="FB50E20C"/>
    <w:lvl w:ilvl="0" w:tplc="E416C59E">
      <w:start w:val="1"/>
      <w:numFmt w:val="decimal"/>
      <w:lvlText w:val="%1."/>
      <w:lvlJc w:val="left"/>
      <w:pPr>
        <w:ind w:left="720" w:hanging="360"/>
      </w:pPr>
      <w:rPr>
        <w:rFonts w:eastAsiaTheme="minorHAnsi" w:cs="Times New Roman"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2496880"/>
    <w:multiLevelType w:val="hybridMultilevel"/>
    <w:tmpl w:val="FB50E20C"/>
    <w:lvl w:ilvl="0" w:tplc="E416C59E">
      <w:start w:val="1"/>
      <w:numFmt w:val="decimal"/>
      <w:lvlText w:val="%1."/>
      <w:lvlJc w:val="left"/>
      <w:pPr>
        <w:ind w:left="720" w:hanging="360"/>
      </w:pPr>
      <w:rPr>
        <w:rFonts w:eastAsiaTheme="minorHAnsi" w:cs="Times New Roman"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35E27FE"/>
    <w:multiLevelType w:val="hybridMultilevel"/>
    <w:tmpl w:val="9016FD5A"/>
    <w:lvl w:ilvl="0" w:tplc="6674CC20">
      <w:numFmt w:val="bullet"/>
      <w:lvlText w:val=""/>
      <w:lvlJc w:val="left"/>
      <w:pPr>
        <w:ind w:left="720" w:hanging="360"/>
      </w:pPr>
      <w:rPr>
        <w:rFonts w:ascii="Symbol" w:eastAsiaTheme="minorHAnsi" w:hAnsi="Symbol" w:cstheme="minorBidi"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52332BC9"/>
    <w:multiLevelType w:val="hybridMultilevel"/>
    <w:tmpl w:val="CE7043C8"/>
    <w:lvl w:ilvl="0" w:tplc="697AE368">
      <w:start w:val="1"/>
      <w:numFmt w:val="bullet"/>
      <w:lvlText w:val="-"/>
      <w:lvlJc w:val="left"/>
      <w:pPr>
        <w:ind w:left="720" w:hanging="360"/>
      </w:pPr>
      <w:rPr>
        <w:rFonts w:ascii="Palatino Linotype" w:eastAsiaTheme="minorHAnsi" w:hAnsi="Palatino Linotype" w:cs="Times New Roman"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6F909D3"/>
    <w:multiLevelType w:val="hybridMultilevel"/>
    <w:tmpl w:val="6D6400EE"/>
    <w:lvl w:ilvl="0" w:tplc="EB060C0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8"/>
  </w:num>
  <w:num w:numId="3">
    <w:abstractNumId w:val="3"/>
  </w:num>
  <w:num w:numId="4">
    <w:abstractNumId w:val="0"/>
  </w:num>
  <w:num w:numId="5">
    <w:abstractNumId w:val="4"/>
  </w:num>
  <w:num w:numId="6">
    <w:abstractNumId w:val="6"/>
  </w:num>
  <w:num w:numId="7">
    <w:abstractNumId w:val="2"/>
  </w:num>
  <w:num w:numId="8">
    <w:abstractNumId w:val="5"/>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120BC"/>
    <w:rsid w:val="00032D08"/>
    <w:rsid w:val="00036F8B"/>
    <w:rsid w:val="00054E04"/>
    <w:rsid w:val="000572E9"/>
    <w:rsid w:val="00070547"/>
    <w:rsid w:val="00071173"/>
    <w:rsid w:val="00076365"/>
    <w:rsid w:val="000775FC"/>
    <w:rsid w:val="00093AE1"/>
    <w:rsid w:val="000A34BB"/>
    <w:rsid w:val="000A717C"/>
    <w:rsid w:val="000B5876"/>
    <w:rsid w:val="000B5E25"/>
    <w:rsid w:val="000B7C6C"/>
    <w:rsid w:val="000C43CE"/>
    <w:rsid w:val="000C49B8"/>
    <w:rsid w:val="000C5FDF"/>
    <w:rsid w:val="000C615C"/>
    <w:rsid w:val="000D3AD4"/>
    <w:rsid w:val="000E592F"/>
    <w:rsid w:val="000F16BA"/>
    <w:rsid w:val="00101AD8"/>
    <w:rsid w:val="0010712B"/>
    <w:rsid w:val="00123996"/>
    <w:rsid w:val="0012510D"/>
    <w:rsid w:val="0014397A"/>
    <w:rsid w:val="00143F6E"/>
    <w:rsid w:val="00151D4C"/>
    <w:rsid w:val="001558F3"/>
    <w:rsid w:val="00170AA7"/>
    <w:rsid w:val="00186CCB"/>
    <w:rsid w:val="00191418"/>
    <w:rsid w:val="0019170F"/>
    <w:rsid w:val="00192442"/>
    <w:rsid w:val="001A6109"/>
    <w:rsid w:val="001C14AC"/>
    <w:rsid w:val="001D2DE0"/>
    <w:rsid w:val="001D4046"/>
    <w:rsid w:val="001D5495"/>
    <w:rsid w:val="001E2DA3"/>
    <w:rsid w:val="001E45B5"/>
    <w:rsid w:val="001F1FCC"/>
    <w:rsid w:val="001F2305"/>
    <w:rsid w:val="0020249A"/>
    <w:rsid w:val="00202C04"/>
    <w:rsid w:val="002167BB"/>
    <w:rsid w:val="00217E6C"/>
    <w:rsid w:val="00225163"/>
    <w:rsid w:val="00235936"/>
    <w:rsid w:val="00236CBA"/>
    <w:rsid w:val="0024323F"/>
    <w:rsid w:val="00247138"/>
    <w:rsid w:val="00255F1A"/>
    <w:rsid w:val="00261BC7"/>
    <w:rsid w:val="00267458"/>
    <w:rsid w:val="00267BB5"/>
    <w:rsid w:val="0029071C"/>
    <w:rsid w:val="002934B4"/>
    <w:rsid w:val="00295B3F"/>
    <w:rsid w:val="002A040B"/>
    <w:rsid w:val="002A4B43"/>
    <w:rsid w:val="002A676F"/>
    <w:rsid w:val="002B48AD"/>
    <w:rsid w:val="002C0BE5"/>
    <w:rsid w:val="002C240F"/>
    <w:rsid w:val="002C4F07"/>
    <w:rsid w:val="002D17B8"/>
    <w:rsid w:val="002D32D2"/>
    <w:rsid w:val="002D61F7"/>
    <w:rsid w:val="002D6656"/>
    <w:rsid w:val="002D6E4B"/>
    <w:rsid w:val="002E3085"/>
    <w:rsid w:val="002F3B20"/>
    <w:rsid w:val="002F60BD"/>
    <w:rsid w:val="003001F2"/>
    <w:rsid w:val="00307006"/>
    <w:rsid w:val="0030701F"/>
    <w:rsid w:val="00320F38"/>
    <w:rsid w:val="00330FC3"/>
    <w:rsid w:val="00340A06"/>
    <w:rsid w:val="00343F0B"/>
    <w:rsid w:val="003520C5"/>
    <w:rsid w:val="0035559A"/>
    <w:rsid w:val="00361EDF"/>
    <w:rsid w:val="00371652"/>
    <w:rsid w:val="00371835"/>
    <w:rsid w:val="003746DE"/>
    <w:rsid w:val="003804E8"/>
    <w:rsid w:val="00380D3E"/>
    <w:rsid w:val="00386D38"/>
    <w:rsid w:val="00396DB6"/>
    <w:rsid w:val="003B1C85"/>
    <w:rsid w:val="003B70B0"/>
    <w:rsid w:val="003E21A7"/>
    <w:rsid w:val="003E56C9"/>
    <w:rsid w:val="004018F9"/>
    <w:rsid w:val="00425E0F"/>
    <w:rsid w:val="004344EA"/>
    <w:rsid w:val="0043515A"/>
    <w:rsid w:val="004403F7"/>
    <w:rsid w:val="00442FD8"/>
    <w:rsid w:val="00443892"/>
    <w:rsid w:val="004445A1"/>
    <w:rsid w:val="00445CAA"/>
    <w:rsid w:val="004672ED"/>
    <w:rsid w:val="0047627B"/>
    <w:rsid w:val="004B2314"/>
    <w:rsid w:val="004D18B6"/>
    <w:rsid w:val="004D5D2F"/>
    <w:rsid w:val="004D6F71"/>
    <w:rsid w:val="004E5628"/>
    <w:rsid w:val="0050130E"/>
    <w:rsid w:val="0050243E"/>
    <w:rsid w:val="00524A8D"/>
    <w:rsid w:val="0053185D"/>
    <w:rsid w:val="0054391A"/>
    <w:rsid w:val="00555C87"/>
    <w:rsid w:val="00563B39"/>
    <w:rsid w:val="0057289F"/>
    <w:rsid w:val="00582510"/>
    <w:rsid w:val="0059032F"/>
    <w:rsid w:val="0059614C"/>
    <w:rsid w:val="00597D71"/>
    <w:rsid w:val="005A6216"/>
    <w:rsid w:val="005B0692"/>
    <w:rsid w:val="005B234D"/>
    <w:rsid w:val="005B26AD"/>
    <w:rsid w:val="005B36A8"/>
    <w:rsid w:val="005B5693"/>
    <w:rsid w:val="005C6646"/>
    <w:rsid w:val="005D77CC"/>
    <w:rsid w:val="005E09AB"/>
    <w:rsid w:val="005E5716"/>
    <w:rsid w:val="005F1F89"/>
    <w:rsid w:val="005F4BFB"/>
    <w:rsid w:val="006000C5"/>
    <w:rsid w:val="006002E0"/>
    <w:rsid w:val="00600E74"/>
    <w:rsid w:val="00620280"/>
    <w:rsid w:val="006258FD"/>
    <w:rsid w:val="00632E48"/>
    <w:rsid w:val="00643B58"/>
    <w:rsid w:val="006810FF"/>
    <w:rsid w:val="00694976"/>
    <w:rsid w:val="006B321A"/>
    <w:rsid w:val="006B418F"/>
    <w:rsid w:val="006C3931"/>
    <w:rsid w:val="006D1713"/>
    <w:rsid w:val="006D30E6"/>
    <w:rsid w:val="006D3A03"/>
    <w:rsid w:val="006E08FA"/>
    <w:rsid w:val="006F5F93"/>
    <w:rsid w:val="00710FED"/>
    <w:rsid w:val="00716632"/>
    <w:rsid w:val="00717A0C"/>
    <w:rsid w:val="0072658E"/>
    <w:rsid w:val="00732345"/>
    <w:rsid w:val="00743803"/>
    <w:rsid w:val="00744307"/>
    <w:rsid w:val="007532C7"/>
    <w:rsid w:val="00756F04"/>
    <w:rsid w:val="00757D60"/>
    <w:rsid w:val="00770F18"/>
    <w:rsid w:val="007764BB"/>
    <w:rsid w:val="007828DC"/>
    <w:rsid w:val="007A118C"/>
    <w:rsid w:val="007A37FE"/>
    <w:rsid w:val="007C1D5B"/>
    <w:rsid w:val="007C3435"/>
    <w:rsid w:val="007C35A4"/>
    <w:rsid w:val="007C3E46"/>
    <w:rsid w:val="007D2314"/>
    <w:rsid w:val="007D2A81"/>
    <w:rsid w:val="007E52D5"/>
    <w:rsid w:val="007E534B"/>
    <w:rsid w:val="007E7C02"/>
    <w:rsid w:val="007F3159"/>
    <w:rsid w:val="007F7462"/>
    <w:rsid w:val="00800A80"/>
    <w:rsid w:val="00833D89"/>
    <w:rsid w:val="00835035"/>
    <w:rsid w:val="008500D3"/>
    <w:rsid w:val="00852668"/>
    <w:rsid w:val="008578BF"/>
    <w:rsid w:val="008660D6"/>
    <w:rsid w:val="00872C48"/>
    <w:rsid w:val="00896D29"/>
    <w:rsid w:val="008A12CF"/>
    <w:rsid w:val="008A1A90"/>
    <w:rsid w:val="008A64CB"/>
    <w:rsid w:val="008B082B"/>
    <w:rsid w:val="008B6546"/>
    <w:rsid w:val="008C3B24"/>
    <w:rsid w:val="008E01E4"/>
    <w:rsid w:val="008E7F32"/>
    <w:rsid w:val="008F148C"/>
    <w:rsid w:val="008F5DAE"/>
    <w:rsid w:val="00900C9B"/>
    <w:rsid w:val="00901487"/>
    <w:rsid w:val="00921551"/>
    <w:rsid w:val="009217E8"/>
    <w:rsid w:val="00925B0B"/>
    <w:rsid w:val="00926C44"/>
    <w:rsid w:val="0093645B"/>
    <w:rsid w:val="0094381A"/>
    <w:rsid w:val="00961002"/>
    <w:rsid w:val="009758CB"/>
    <w:rsid w:val="00980909"/>
    <w:rsid w:val="00993406"/>
    <w:rsid w:val="009A0F77"/>
    <w:rsid w:val="009A5223"/>
    <w:rsid w:val="009A6B97"/>
    <w:rsid w:val="009A6D6A"/>
    <w:rsid w:val="009B23B7"/>
    <w:rsid w:val="009B2B6B"/>
    <w:rsid w:val="009D2E87"/>
    <w:rsid w:val="009D39B3"/>
    <w:rsid w:val="009D7E06"/>
    <w:rsid w:val="009E0C45"/>
    <w:rsid w:val="009E0E89"/>
    <w:rsid w:val="009E1F26"/>
    <w:rsid w:val="009F4FF4"/>
    <w:rsid w:val="009F62C3"/>
    <w:rsid w:val="009F71DC"/>
    <w:rsid w:val="00A0100D"/>
    <w:rsid w:val="00A05133"/>
    <w:rsid w:val="00A05D3A"/>
    <w:rsid w:val="00A26BD8"/>
    <w:rsid w:val="00A5260D"/>
    <w:rsid w:val="00A54C18"/>
    <w:rsid w:val="00A6692F"/>
    <w:rsid w:val="00A6775F"/>
    <w:rsid w:val="00A72262"/>
    <w:rsid w:val="00A7773A"/>
    <w:rsid w:val="00A83B4F"/>
    <w:rsid w:val="00A90BB6"/>
    <w:rsid w:val="00A93B01"/>
    <w:rsid w:val="00AA26B4"/>
    <w:rsid w:val="00AB15E3"/>
    <w:rsid w:val="00AB4982"/>
    <w:rsid w:val="00AB5BB0"/>
    <w:rsid w:val="00AC3DB9"/>
    <w:rsid w:val="00AC687D"/>
    <w:rsid w:val="00AD0825"/>
    <w:rsid w:val="00AD33BE"/>
    <w:rsid w:val="00AD433E"/>
    <w:rsid w:val="00AE1A47"/>
    <w:rsid w:val="00AE5995"/>
    <w:rsid w:val="00AE6704"/>
    <w:rsid w:val="00AE78CA"/>
    <w:rsid w:val="00B01BD5"/>
    <w:rsid w:val="00B04476"/>
    <w:rsid w:val="00B05ACF"/>
    <w:rsid w:val="00B05B83"/>
    <w:rsid w:val="00B17992"/>
    <w:rsid w:val="00B20C2B"/>
    <w:rsid w:val="00B23344"/>
    <w:rsid w:val="00B250D7"/>
    <w:rsid w:val="00B309E3"/>
    <w:rsid w:val="00B31853"/>
    <w:rsid w:val="00B36260"/>
    <w:rsid w:val="00B50B07"/>
    <w:rsid w:val="00B6659F"/>
    <w:rsid w:val="00B71058"/>
    <w:rsid w:val="00B8098B"/>
    <w:rsid w:val="00B80C9E"/>
    <w:rsid w:val="00B83E10"/>
    <w:rsid w:val="00B85697"/>
    <w:rsid w:val="00B85F29"/>
    <w:rsid w:val="00B911AF"/>
    <w:rsid w:val="00B96A17"/>
    <w:rsid w:val="00BA27FC"/>
    <w:rsid w:val="00BA43DC"/>
    <w:rsid w:val="00BA45E5"/>
    <w:rsid w:val="00BB06D2"/>
    <w:rsid w:val="00BB134B"/>
    <w:rsid w:val="00BC0CFA"/>
    <w:rsid w:val="00BC462B"/>
    <w:rsid w:val="00BD14B3"/>
    <w:rsid w:val="00BD677A"/>
    <w:rsid w:val="00BD74AF"/>
    <w:rsid w:val="00BE233B"/>
    <w:rsid w:val="00BE7A6E"/>
    <w:rsid w:val="00BF6E0F"/>
    <w:rsid w:val="00C0414E"/>
    <w:rsid w:val="00C058C8"/>
    <w:rsid w:val="00C20F80"/>
    <w:rsid w:val="00C249A6"/>
    <w:rsid w:val="00C4326C"/>
    <w:rsid w:val="00C56DD5"/>
    <w:rsid w:val="00C63F7B"/>
    <w:rsid w:val="00C753C2"/>
    <w:rsid w:val="00C802FB"/>
    <w:rsid w:val="00C85653"/>
    <w:rsid w:val="00CA216C"/>
    <w:rsid w:val="00CA4BF9"/>
    <w:rsid w:val="00CC0700"/>
    <w:rsid w:val="00CC43AA"/>
    <w:rsid w:val="00CD024D"/>
    <w:rsid w:val="00CD3A41"/>
    <w:rsid w:val="00CD431E"/>
    <w:rsid w:val="00CE1C82"/>
    <w:rsid w:val="00CE51D0"/>
    <w:rsid w:val="00CF1DF5"/>
    <w:rsid w:val="00CF7FBE"/>
    <w:rsid w:val="00D01A63"/>
    <w:rsid w:val="00D12C36"/>
    <w:rsid w:val="00D21ECE"/>
    <w:rsid w:val="00D27727"/>
    <w:rsid w:val="00D4431A"/>
    <w:rsid w:val="00D553D4"/>
    <w:rsid w:val="00D57210"/>
    <w:rsid w:val="00D57AED"/>
    <w:rsid w:val="00D57F74"/>
    <w:rsid w:val="00D901D7"/>
    <w:rsid w:val="00D92BFE"/>
    <w:rsid w:val="00DC1583"/>
    <w:rsid w:val="00DC2B31"/>
    <w:rsid w:val="00DD12E3"/>
    <w:rsid w:val="00DD1866"/>
    <w:rsid w:val="00DD5A69"/>
    <w:rsid w:val="00DE0A8D"/>
    <w:rsid w:val="00DE37CD"/>
    <w:rsid w:val="00DE562A"/>
    <w:rsid w:val="00DE7148"/>
    <w:rsid w:val="00DF62A4"/>
    <w:rsid w:val="00E00D15"/>
    <w:rsid w:val="00E11B18"/>
    <w:rsid w:val="00E40828"/>
    <w:rsid w:val="00E42B2B"/>
    <w:rsid w:val="00E5647F"/>
    <w:rsid w:val="00E625D3"/>
    <w:rsid w:val="00E65F37"/>
    <w:rsid w:val="00E711DE"/>
    <w:rsid w:val="00E74701"/>
    <w:rsid w:val="00E75E5F"/>
    <w:rsid w:val="00E823B8"/>
    <w:rsid w:val="00E9091C"/>
    <w:rsid w:val="00E93BB3"/>
    <w:rsid w:val="00E9680B"/>
    <w:rsid w:val="00EA46CC"/>
    <w:rsid w:val="00EA49B9"/>
    <w:rsid w:val="00EA5AA1"/>
    <w:rsid w:val="00EA61B9"/>
    <w:rsid w:val="00EA7BF4"/>
    <w:rsid w:val="00EB6C62"/>
    <w:rsid w:val="00EC7868"/>
    <w:rsid w:val="00ED6373"/>
    <w:rsid w:val="00EE2FB1"/>
    <w:rsid w:val="00EE4D9C"/>
    <w:rsid w:val="00EE571A"/>
    <w:rsid w:val="00EE6265"/>
    <w:rsid w:val="00EE7518"/>
    <w:rsid w:val="00EF193B"/>
    <w:rsid w:val="00F241AD"/>
    <w:rsid w:val="00F30C33"/>
    <w:rsid w:val="00F32EBF"/>
    <w:rsid w:val="00F34A32"/>
    <w:rsid w:val="00F455F1"/>
    <w:rsid w:val="00F570D3"/>
    <w:rsid w:val="00F62221"/>
    <w:rsid w:val="00F712EE"/>
    <w:rsid w:val="00F73BB1"/>
    <w:rsid w:val="00F8513C"/>
    <w:rsid w:val="00F97C38"/>
    <w:rsid w:val="00FA7ED5"/>
    <w:rsid w:val="00FC0DAE"/>
    <w:rsid w:val="00FC1FC5"/>
    <w:rsid w:val="00FC2761"/>
    <w:rsid w:val="00FC6F08"/>
    <w:rsid w:val="00FC7CC7"/>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3"/>
      </w:numPr>
    </w:pPr>
  </w:style>
  <w:style w:type="numbering" w:customStyle="1" w:styleId="Estiloimportado1">
    <w:name w:val="Estilo importado 1"/>
    <w:qFormat/>
    <w:rsid w:val="009D7E06"/>
    <w:pPr>
      <w:numPr>
        <w:numId w:val="4"/>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30505-5ACF-4E82-8EA4-E1FB6D576E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45</Pages>
  <Words>12361</Words>
  <Characters>67987</Characters>
  <Application>Microsoft Office Word</Application>
  <DocSecurity>0</DocSecurity>
  <Lines>566</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80188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10</cp:revision>
  <dcterms:created xsi:type="dcterms:W3CDTF">2022-08-31T00:45:00Z</dcterms:created>
  <dcterms:modified xsi:type="dcterms:W3CDTF">2022-10-10T03:20:00Z</dcterms:modified>
</cp:coreProperties>
</file>