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veinticuatro de agosto de dos mil veintidós. </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VISTO</w:t>
      </w:r>
      <w:r w:rsidRPr="00607A40">
        <w:rPr>
          <w:rFonts w:ascii="Palatino Linotype" w:eastAsia="Palatino Linotype" w:hAnsi="Palatino Linotype" w:cs="Palatino Linotype"/>
        </w:rPr>
        <w:t xml:space="preserve"> el expediente formado con motivo del recurso de revisión </w:t>
      </w:r>
      <w:r w:rsidRPr="00607A40">
        <w:rPr>
          <w:rFonts w:ascii="Palatino Linotype" w:eastAsia="Palatino Linotype" w:hAnsi="Palatino Linotype" w:cs="Palatino Linotype"/>
          <w:b/>
        </w:rPr>
        <w:t>05939/INFOEM/IP/RR/2022</w:t>
      </w:r>
      <w:r w:rsidRPr="00607A40">
        <w:rPr>
          <w:rFonts w:ascii="Palatino Linotype" w:eastAsia="Palatino Linotype" w:hAnsi="Palatino Linotype" w:cs="Palatino Linotype"/>
        </w:rPr>
        <w:t>, interpuesto por</w:t>
      </w:r>
      <w:r w:rsidRPr="00607A40">
        <w:rPr>
          <w:rFonts w:ascii="Palatino Linotype" w:eastAsia="Palatino Linotype" w:hAnsi="Palatino Linotype" w:cs="Palatino Linotype"/>
          <w:b/>
        </w:rPr>
        <w:t xml:space="preserve"> un particular que no proporcionó nombre o seudónimo, </w:t>
      </w:r>
      <w:r w:rsidRPr="00607A40">
        <w:rPr>
          <w:rFonts w:ascii="Palatino Linotype" w:eastAsia="Palatino Linotype" w:hAnsi="Palatino Linotype" w:cs="Palatino Linotype"/>
        </w:rPr>
        <w:t>en lo sucesivo</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en contra de la respuesta a su solicitud por parte del </w:t>
      </w:r>
      <w:r w:rsidRPr="00607A40">
        <w:rPr>
          <w:rFonts w:ascii="Palatino Linotype" w:eastAsia="Palatino Linotype" w:hAnsi="Palatino Linotype" w:cs="Palatino Linotype"/>
          <w:b/>
        </w:rPr>
        <w:t xml:space="preserve">Ayuntamiento </w:t>
      </w:r>
      <w:r w:rsidRPr="00607A40">
        <w:rPr>
          <w:rFonts w:ascii="Palatino Linotype" w:eastAsia="Palatino Linotype" w:hAnsi="Palatino Linotype" w:cs="Palatino Linotype"/>
          <w:b/>
        </w:rPr>
        <w:t xml:space="preserve">de </w:t>
      </w:r>
      <w:proofErr w:type="spellStart"/>
      <w:r w:rsidRPr="00607A40">
        <w:rPr>
          <w:rFonts w:ascii="Palatino Linotype" w:eastAsia="Palatino Linotype" w:hAnsi="Palatino Linotype" w:cs="Palatino Linotype"/>
          <w:b/>
        </w:rPr>
        <w:t>Tonatico</w:t>
      </w:r>
      <w:proofErr w:type="spellEnd"/>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en lo sucesivo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se procede a dictar la presente resolución con base en los siguientes: </w:t>
      </w:r>
    </w:p>
    <w:p w:rsidR="00444F34" w:rsidRPr="00607A40" w:rsidRDefault="00607A40">
      <w:pPr>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 A N T E C E D E N T E 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1. Solicitud de acceso a la información.</w:t>
      </w:r>
      <w:r w:rsidRPr="00607A40">
        <w:rPr>
          <w:rFonts w:ascii="Palatino Linotype" w:eastAsia="Palatino Linotype" w:hAnsi="Palatino Linotype" w:cs="Palatino Linotype"/>
        </w:rPr>
        <w:t xml:space="preserve"> Con fecha </w:t>
      </w:r>
      <w:r w:rsidRPr="00607A40">
        <w:rPr>
          <w:rFonts w:ascii="Palatino Linotype" w:eastAsia="Palatino Linotype" w:hAnsi="Palatino Linotype" w:cs="Palatino Linotype"/>
          <w:b/>
        </w:rPr>
        <w:t>cuatro de abril de dos mil veintidós,</w:t>
      </w:r>
      <w:r w:rsidRPr="00607A40">
        <w:rPr>
          <w:rFonts w:ascii="Palatino Linotype" w:eastAsia="Palatino Linotype" w:hAnsi="Palatino Linotype" w:cs="Palatino Linotype"/>
        </w:rPr>
        <w:t xml:space="preserve"> la parte </w:t>
      </w:r>
      <w:r w:rsidRPr="00607A40">
        <w:rPr>
          <w:rFonts w:ascii="Palatino Linotype" w:eastAsia="Palatino Linotype" w:hAnsi="Palatino Linotype" w:cs="Palatino Linotype"/>
          <w:b/>
        </w:rPr>
        <w:t xml:space="preserve">Recurrente </w:t>
      </w:r>
      <w:r w:rsidRPr="00607A40">
        <w:rPr>
          <w:rFonts w:ascii="Palatino Linotype" w:eastAsia="Palatino Linotype" w:hAnsi="Palatino Linotype" w:cs="Palatino Linotype"/>
        </w:rPr>
        <w:t xml:space="preserve">presentó, través del Sistema de Acceso a la Información Mexiquense, en lo subsecuente el </w:t>
      </w:r>
      <w:r w:rsidRPr="00607A40">
        <w:rPr>
          <w:rFonts w:ascii="Palatino Linotype" w:eastAsia="Palatino Linotype" w:hAnsi="Palatino Linotype" w:cs="Palatino Linotype"/>
          <w:b/>
        </w:rPr>
        <w:t>SAIMEX,</w:t>
      </w:r>
      <w:r w:rsidRPr="00607A40">
        <w:rPr>
          <w:rFonts w:ascii="Palatino Linotype" w:eastAsia="Palatino Linotype" w:hAnsi="Palatino Linotype" w:cs="Palatino Linotype"/>
        </w:rPr>
        <w:t xml:space="preserve"> ante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la solicitud de acceso a la información pública, a la que se le asignó el número</w:t>
      </w:r>
      <w:r w:rsidRPr="00607A40">
        <w:rPr>
          <w:rFonts w:ascii="Palatino Linotype" w:eastAsia="Palatino Linotype" w:hAnsi="Palatino Linotype" w:cs="Palatino Linotype"/>
          <w:b/>
        </w:rPr>
        <w:t xml:space="preserve"> 00077/TONATICO/IP/2022, </w:t>
      </w:r>
      <w:r w:rsidRPr="00607A40">
        <w:rPr>
          <w:rFonts w:ascii="Palatino Linotype" w:eastAsia="Palatino Linotype" w:hAnsi="Palatino Linotype" w:cs="Palatino Linotype"/>
        </w:rPr>
        <w:t xml:space="preserve">mediante la cual requirió la </w:t>
      </w:r>
      <w:r w:rsidRPr="00607A40">
        <w:rPr>
          <w:rFonts w:ascii="Palatino Linotype" w:eastAsia="Palatino Linotype" w:hAnsi="Palatino Linotype" w:cs="Palatino Linotype"/>
        </w:rPr>
        <w:t xml:space="preserve">información siguiente: </w:t>
      </w:r>
    </w:p>
    <w:p w:rsidR="00444F34" w:rsidRPr="00607A40" w:rsidRDefault="00607A4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07A40">
        <w:rPr>
          <w:rFonts w:ascii="Palatino Linotype" w:eastAsia="Palatino Linotype" w:hAnsi="Palatino Linotype" w:cs="Palatino Linotype"/>
          <w:i/>
          <w:sz w:val="22"/>
          <w:szCs w:val="22"/>
        </w:rPr>
        <w:t xml:space="preserve">“solicito 1. </w:t>
      </w:r>
      <w:proofErr w:type="gramStart"/>
      <w:r w:rsidRPr="00607A40">
        <w:rPr>
          <w:rFonts w:ascii="Palatino Linotype" w:eastAsia="Palatino Linotype" w:hAnsi="Palatino Linotype" w:cs="Palatino Linotype"/>
          <w:i/>
          <w:sz w:val="22"/>
          <w:szCs w:val="22"/>
        </w:rPr>
        <w:t>el</w:t>
      </w:r>
      <w:proofErr w:type="gramEnd"/>
      <w:r w:rsidRPr="00607A40">
        <w:rPr>
          <w:rFonts w:ascii="Palatino Linotype" w:eastAsia="Palatino Linotype" w:hAnsi="Palatino Linotype" w:cs="Palatino Linotype"/>
          <w:i/>
          <w:sz w:val="22"/>
          <w:szCs w:val="22"/>
        </w:rPr>
        <w:t xml:space="preserve"> plan de desarrollo municipal 2022, 2. </w:t>
      </w:r>
      <w:proofErr w:type="gramStart"/>
      <w:r w:rsidRPr="00607A40">
        <w:rPr>
          <w:rFonts w:ascii="Palatino Linotype" w:eastAsia="Palatino Linotype" w:hAnsi="Palatino Linotype" w:cs="Palatino Linotype"/>
          <w:i/>
          <w:sz w:val="22"/>
          <w:szCs w:val="22"/>
        </w:rPr>
        <w:t>oficios</w:t>
      </w:r>
      <w:proofErr w:type="gramEnd"/>
      <w:r w:rsidRPr="00607A40">
        <w:rPr>
          <w:rFonts w:ascii="Palatino Linotype" w:eastAsia="Palatino Linotype" w:hAnsi="Palatino Linotype" w:cs="Palatino Linotype"/>
          <w:i/>
          <w:sz w:val="22"/>
          <w:szCs w:val="22"/>
        </w:rPr>
        <w:t xml:space="preserve"> de recepción donde se </w:t>
      </w:r>
      <w:proofErr w:type="spellStart"/>
      <w:r w:rsidRPr="00607A40">
        <w:rPr>
          <w:rFonts w:ascii="Palatino Linotype" w:eastAsia="Palatino Linotype" w:hAnsi="Palatino Linotype" w:cs="Palatino Linotype"/>
          <w:i/>
          <w:sz w:val="22"/>
          <w:szCs w:val="22"/>
        </w:rPr>
        <w:t>envia</w:t>
      </w:r>
      <w:proofErr w:type="spellEnd"/>
      <w:r w:rsidRPr="00607A40">
        <w:rPr>
          <w:rFonts w:ascii="Palatino Linotype" w:eastAsia="Palatino Linotype" w:hAnsi="Palatino Linotype" w:cs="Palatino Linotype"/>
          <w:i/>
          <w:sz w:val="22"/>
          <w:szCs w:val="22"/>
        </w:rPr>
        <w:t xml:space="preserve"> el plan de desarrollo municipal 2022 al </w:t>
      </w:r>
      <w:proofErr w:type="spellStart"/>
      <w:r w:rsidRPr="00607A40">
        <w:rPr>
          <w:rFonts w:ascii="Palatino Linotype" w:eastAsia="Palatino Linotype" w:hAnsi="Palatino Linotype" w:cs="Palatino Linotype"/>
          <w:i/>
          <w:sz w:val="22"/>
          <w:szCs w:val="22"/>
        </w:rPr>
        <w:t>osfem</w:t>
      </w:r>
      <w:proofErr w:type="spellEnd"/>
      <w:r w:rsidRPr="00607A40">
        <w:rPr>
          <w:rFonts w:ascii="Palatino Linotype" w:eastAsia="Palatino Linotype" w:hAnsi="Palatino Linotype" w:cs="Palatino Linotype"/>
          <w:i/>
          <w:sz w:val="22"/>
          <w:szCs w:val="22"/>
        </w:rPr>
        <w:t xml:space="preserve"> secretaria de finanzas y </w:t>
      </w:r>
      <w:proofErr w:type="spellStart"/>
      <w:r w:rsidRPr="00607A40">
        <w:rPr>
          <w:rFonts w:ascii="Palatino Linotype" w:eastAsia="Palatino Linotype" w:hAnsi="Palatino Linotype" w:cs="Palatino Linotype"/>
          <w:i/>
          <w:sz w:val="22"/>
          <w:szCs w:val="22"/>
        </w:rPr>
        <w:t>copladem</w:t>
      </w:r>
      <w:proofErr w:type="spellEnd"/>
      <w:r w:rsidRPr="00607A40">
        <w:rPr>
          <w:rFonts w:ascii="Palatino Linotype" w:eastAsia="Palatino Linotype" w:hAnsi="Palatino Linotype" w:cs="Palatino Linotype"/>
          <w:i/>
          <w:sz w:val="22"/>
          <w:szCs w:val="22"/>
        </w:rPr>
        <w:t>.” (</w:t>
      </w:r>
      <w:proofErr w:type="gramStart"/>
      <w:r w:rsidRPr="00607A40">
        <w:rPr>
          <w:rFonts w:ascii="Palatino Linotype" w:eastAsia="Palatino Linotype" w:hAnsi="Palatino Linotype" w:cs="Palatino Linotype"/>
          <w:i/>
          <w:sz w:val="22"/>
          <w:szCs w:val="22"/>
        </w:rPr>
        <w:t>sic</w:t>
      </w:r>
      <w:proofErr w:type="gramEnd"/>
      <w:r w:rsidRPr="00607A40">
        <w:rPr>
          <w:rFonts w:ascii="Palatino Linotype" w:eastAsia="Palatino Linotype" w:hAnsi="Palatino Linotype" w:cs="Palatino Linotype"/>
          <w:i/>
          <w:sz w:val="22"/>
          <w:szCs w:val="22"/>
        </w:rPr>
        <w:t>)</w:t>
      </w:r>
    </w:p>
    <w:p w:rsidR="00444F34" w:rsidRPr="00607A40" w:rsidRDefault="00607A40">
      <w:pPr>
        <w:spacing w:before="240" w:after="240" w:line="360" w:lineRule="auto"/>
        <w:ind w:right="900"/>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no adjuntó archivos.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Modalidad de </w:t>
      </w:r>
      <w:r w:rsidRPr="00607A40">
        <w:rPr>
          <w:rFonts w:ascii="Palatino Linotype" w:eastAsia="Palatino Linotype" w:hAnsi="Palatino Linotype" w:cs="Palatino Linotype"/>
          <w:b/>
        </w:rPr>
        <w:t>Entrega:</w:t>
      </w:r>
      <w:r w:rsidRPr="00607A40">
        <w:rPr>
          <w:rFonts w:ascii="Palatino Linotype" w:eastAsia="Palatino Linotype" w:hAnsi="Palatino Linotype" w:cs="Palatino Linotype"/>
        </w:rPr>
        <w:t xml:space="preserve"> A través de SAIMEX.</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lastRenderedPageBreak/>
        <w:t xml:space="preserve">2. Respuesta. </w:t>
      </w:r>
      <w:r w:rsidRPr="00607A40">
        <w:rPr>
          <w:rFonts w:ascii="Palatino Linotype" w:eastAsia="Palatino Linotype" w:hAnsi="Palatino Linotype" w:cs="Palatino Linotype"/>
        </w:rPr>
        <w:t>Con fecha</w:t>
      </w:r>
      <w:r w:rsidRPr="00607A40">
        <w:rPr>
          <w:rFonts w:ascii="Palatino Linotype" w:eastAsia="Palatino Linotype" w:hAnsi="Palatino Linotype" w:cs="Palatino Linotype"/>
          <w:b/>
        </w:rPr>
        <w:t xml:space="preserve"> doce de abril de dos mil veintidós</w:t>
      </w:r>
      <w:r w:rsidRPr="00607A40">
        <w:rPr>
          <w:rFonts w:ascii="Palatino Linotype" w:eastAsia="Palatino Linotype" w:hAnsi="Palatino Linotype" w:cs="Palatino Linotype"/>
        </w:rPr>
        <w:t xml:space="preserve">,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44F34" w:rsidRPr="00607A40" w:rsidRDefault="00607A40">
      <w:pPr>
        <w:spacing w:before="240" w:after="24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“…le contestamos que</w:t>
      </w:r>
      <w:r w:rsidRPr="00607A40">
        <w:rPr>
          <w:rFonts w:ascii="Palatino Linotype" w:eastAsia="Palatino Linotype" w:hAnsi="Palatino Linotype" w:cs="Palatino Linotype"/>
          <w:i/>
          <w:sz w:val="22"/>
          <w:szCs w:val="22"/>
        </w:rPr>
        <w:t>:</w:t>
      </w:r>
    </w:p>
    <w:p w:rsidR="00444F34" w:rsidRPr="00607A40" w:rsidRDefault="00607A40">
      <w:pPr>
        <w:spacing w:before="240" w:after="24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En atención a la solicitud de información presentada y con fundamento en los artículos 3 fracción XLIV, 12, 19, 23 fracción IV, 50, 52, 53 de la Ley de Transparencia y Acceso a la Información Pública del Estado de México y Municipios; adjunto PDF donde o</w:t>
      </w:r>
      <w:r w:rsidRPr="00607A40">
        <w:rPr>
          <w:rFonts w:ascii="Palatino Linotype" w:eastAsia="Palatino Linotype" w:hAnsi="Palatino Linotype" w:cs="Palatino Linotype"/>
          <w:i/>
          <w:sz w:val="22"/>
          <w:szCs w:val="22"/>
        </w:rPr>
        <w:t>bra la información solicitada...” (</w:t>
      </w:r>
      <w:proofErr w:type="gramStart"/>
      <w:r w:rsidRPr="00607A40">
        <w:rPr>
          <w:rFonts w:ascii="Palatino Linotype" w:eastAsia="Palatino Linotype" w:hAnsi="Palatino Linotype" w:cs="Palatino Linotype"/>
          <w:i/>
          <w:sz w:val="22"/>
          <w:szCs w:val="22"/>
        </w:rPr>
        <w:t>sic</w:t>
      </w:r>
      <w:proofErr w:type="gramEnd"/>
      <w:r w:rsidRPr="00607A40">
        <w:rPr>
          <w:rFonts w:ascii="Palatino Linotype" w:eastAsia="Palatino Linotype" w:hAnsi="Palatino Linotype" w:cs="Palatino Linotype"/>
          <w:i/>
          <w:sz w:val="22"/>
          <w:szCs w:val="22"/>
        </w:rPr>
        <w:t>)</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adjuntó los archivos:</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i/>
        </w:rPr>
        <w:t>“OFICIO RECIBIDO POR LA UIPPE.pdf</w:t>
      </w:r>
      <w:r w:rsidRPr="00607A40">
        <w:rPr>
          <w:rFonts w:ascii="Palatino Linotype" w:eastAsia="Palatino Linotype" w:hAnsi="Palatino Linotype" w:cs="Palatino Linotype"/>
        </w:rPr>
        <w:t>”, que contiene el oficio número UIPPE/06/2022, de fecha cinco de abril de dos mil veintidós, signado por la Directora de la Unidad de Información, Planeación, Programación y Evaluación, mediante el cual adjunta los acuses correspondientes de los oficios d</w:t>
      </w:r>
      <w:r w:rsidRPr="00607A40">
        <w:rPr>
          <w:rFonts w:ascii="Palatino Linotype" w:eastAsia="Palatino Linotype" w:hAnsi="Palatino Linotype" w:cs="Palatino Linotype"/>
        </w:rPr>
        <w:t xml:space="preserve">e la entrega del Plan de Desarrollo Municipal a las instancias gubernamentales, en formato PDF, asimismo informa que el Plan de Desarrollo Municipal correspondiente al periodo 2022-2024 </w:t>
      </w:r>
      <w:r w:rsidRPr="00607A40">
        <w:rPr>
          <w:rFonts w:ascii="Palatino Linotype" w:eastAsia="Palatino Linotype" w:hAnsi="Palatino Linotype" w:cs="Palatino Linotype"/>
          <w:sz w:val="22"/>
          <w:szCs w:val="22"/>
        </w:rPr>
        <w:t xml:space="preserve">–a la fecha de respuesta- </w:t>
      </w:r>
      <w:r w:rsidRPr="00607A40">
        <w:rPr>
          <w:rFonts w:ascii="Palatino Linotype" w:eastAsia="Palatino Linotype" w:hAnsi="Palatino Linotype" w:cs="Palatino Linotype"/>
        </w:rPr>
        <w:t>se encontraba en etapa de revisión, razón po</w:t>
      </w:r>
      <w:r w:rsidRPr="00607A40">
        <w:rPr>
          <w:rFonts w:ascii="Palatino Linotype" w:eastAsia="Palatino Linotype" w:hAnsi="Palatino Linotype" w:cs="Palatino Linotype"/>
        </w:rPr>
        <w:t xml:space="preserve">r la cual aún no era público a la ciudadanía, sin embargo, en cuanto se tuviera el Registro de Liberación del Plan de Desarrollo Municipal, el mismo se haría público en la página del Ayuntamiento: </w:t>
      </w:r>
      <w:hyperlink r:id="rId8">
        <w:r w:rsidRPr="00607A40">
          <w:rPr>
            <w:rFonts w:ascii="Palatino Linotype" w:eastAsia="Palatino Linotype" w:hAnsi="Palatino Linotype" w:cs="Palatino Linotype"/>
            <w:i/>
            <w:u w:val="single"/>
          </w:rPr>
          <w:t>https://www.</w:t>
        </w:r>
        <w:r w:rsidRPr="00607A40">
          <w:rPr>
            <w:rFonts w:ascii="Palatino Linotype" w:eastAsia="Palatino Linotype" w:hAnsi="Palatino Linotype" w:cs="Palatino Linotype"/>
            <w:i/>
            <w:u w:val="single"/>
          </w:rPr>
          <w:t>tonatico.gob.mx</w:t>
        </w:r>
      </w:hyperlink>
      <w:r w:rsidRPr="00607A40">
        <w:rPr>
          <w:rFonts w:ascii="Palatino Linotype" w:eastAsia="Palatino Linotype" w:hAnsi="Palatino Linotype" w:cs="Palatino Linotype"/>
        </w:rPr>
        <w:t xml:space="preserve"> y vía Portal de Transparencia.</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i/>
        </w:rPr>
        <w:t>“OFICIOS DE RECEPCIÓN DEL PDM.pdf</w:t>
      </w:r>
      <w:r w:rsidRPr="00607A40">
        <w:rPr>
          <w:rFonts w:ascii="Palatino Linotype" w:eastAsia="Palatino Linotype" w:hAnsi="Palatino Linotype" w:cs="Palatino Linotype"/>
        </w:rPr>
        <w:t>”, que contiene los oficios PM/125/2022, PM/126/2022 y PM/127/2022, de fecha treinta y uno de marzo de dos mil veintidós, signados por la Presidenta Municipal, mediante el cual</w:t>
      </w:r>
      <w:r w:rsidRPr="00607A40">
        <w:rPr>
          <w:rFonts w:ascii="Palatino Linotype" w:eastAsia="Palatino Linotype" w:hAnsi="Palatino Linotype" w:cs="Palatino Linotype"/>
        </w:rPr>
        <w:t xml:space="preserve"> remite a la Directora General del Comité de Planeación para el Desarrollo del Estado de México, el Director de </w:t>
      </w:r>
      <w:r w:rsidRPr="00607A40">
        <w:rPr>
          <w:rFonts w:ascii="Palatino Linotype" w:eastAsia="Palatino Linotype" w:hAnsi="Palatino Linotype" w:cs="Palatino Linotype"/>
        </w:rPr>
        <w:lastRenderedPageBreak/>
        <w:t>Evaluación del Desempeño y a la Auditora Superior del Órgano Superior de Fiscalización del Estado de México, respectivamente, la siguiente docum</w:t>
      </w:r>
      <w:r w:rsidRPr="00607A40">
        <w:rPr>
          <w:rFonts w:ascii="Palatino Linotype" w:eastAsia="Palatino Linotype" w:hAnsi="Palatino Linotype" w:cs="Palatino Linotype"/>
        </w:rPr>
        <w:t>entación:</w:t>
      </w:r>
    </w:p>
    <w:p w:rsidR="00444F34" w:rsidRPr="00607A40" w:rsidRDefault="00607A40">
      <w:pPr>
        <w:spacing w:before="240" w:after="240" w:line="360" w:lineRule="auto"/>
        <w:ind w:right="49"/>
        <w:jc w:val="center"/>
        <w:rPr>
          <w:rFonts w:ascii="Palatino Linotype" w:eastAsia="Palatino Linotype" w:hAnsi="Palatino Linotype" w:cs="Palatino Linotype"/>
        </w:rPr>
      </w:pPr>
      <w:r w:rsidRPr="00607A40">
        <w:rPr>
          <w:rFonts w:ascii="Palatino Linotype" w:eastAsia="Palatino Linotype" w:hAnsi="Palatino Linotype" w:cs="Palatino Linotype"/>
          <w:noProof/>
        </w:rPr>
        <w:drawing>
          <wp:inline distT="0" distB="0" distL="0" distR="0" wp14:anchorId="15F5B845" wp14:editId="0EAAF1C2">
            <wp:extent cx="4860000" cy="2260849"/>
            <wp:effectExtent l="0" t="0" r="0" b="0"/>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60000" cy="2260849"/>
                    </a:xfrm>
                    <a:prstGeom prst="rect">
                      <a:avLst/>
                    </a:prstGeom>
                    <a:ln/>
                  </pic:spPr>
                </pic:pic>
              </a:graphicData>
            </a:graphic>
          </wp:inline>
        </w:drawing>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3. Interposición del recurso de revisión. </w:t>
      </w:r>
      <w:r w:rsidRPr="00607A40">
        <w:rPr>
          <w:rFonts w:ascii="Palatino Linotype" w:eastAsia="Palatino Linotype" w:hAnsi="Palatino Linotype" w:cs="Palatino Linotype"/>
        </w:rPr>
        <w:t xml:space="preserve">Inconforme con los términos de la respuesta emitida por parte del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el </w:t>
      </w:r>
      <w:r w:rsidRPr="00607A40">
        <w:rPr>
          <w:rFonts w:ascii="Palatino Linotype" w:eastAsia="Palatino Linotype" w:hAnsi="Palatino Linotype" w:cs="Palatino Linotype"/>
          <w:b/>
        </w:rPr>
        <w:t>dieciocho de abril de dos mil veintidós,</w:t>
      </w:r>
      <w:r w:rsidRPr="00607A40">
        <w:rPr>
          <w:rFonts w:ascii="Palatino Linotype" w:eastAsia="Palatino Linotype" w:hAnsi="Palatino Linotype" w:cs="Palatino Linotype"/>
        </w:rPr>
        <w:t xml:space="preserv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interpuso el recurso de revisión a través de </w:t>
      </w:r>
      <w:r w:rsidRPr="00607A40">
        <w:rPr>
          <w:rFonts w:ascii="Palatino Linotype" w:eastAsia="Palatino Linotype" w:hAnsi="Palatino Linotype" w:cs="Palatino Linotype"/>
          <w:b/>
        </w:rPr>
        <w:t xml:space="preserve">SAIMEX, </w:t>
      </w:r>
      <w:r w:rsidRPr="00607A40">
        <w:rPr>
          <w:rFonts w:ascii="Palatino Linotype" w:eastAsia="Palatino Linotype" w:hAnsi="Palatino Linotype" w:cs="Palatino Linotype"/>
        </w:rPr>
        <w:t>en</w:t>
      </w:r>
      <w:r w:rsidRPr="00607A40">
        <w:rPr>
          <w:rFonts w:ascii="Palatino Linotype" w:eastAsia="Palatino Linotype" w:hAnsi="Palatino Linotype" w:cs="Palatino Linotype"/>
        </w:rPr>
        <w:t xml:space="preserve"> donde se manifestó de la siguiente manera:</w:t>
      </w:r>
    </w:p>
    <w:p w:rsidR="00444F34" w:rsidRPr="00607A40" w:rsidRDefault="00607A40">
      <w:pPr>
        <w:tabs>
          <w:tab w:val="left" w:pos="2745"/>
        </w:tabs>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b/>
        </w:rPr>
        <w:t xml:space="preserve">Acto impugnado: </w:t>
      </w:r>
    </w:p>
    <w:p w:rsidR="00444F34" w:rsidRPr="00607A40" w:rsidRDefault="00607A40">
      <w:pPr>
        <w:tabs>
          <w:tab w:val="left" w:pos="2745"/>
        </w:tabs>
        <w:spacing w:before="240" w:after="24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“la liga electrónica no identifica el documento solicitado” (sic)</w:t>
      </w:r>
    </w:p>
    <w:p w:rsidR="00444F34" w:rsidRPr="00607A40" w:rsidRDefault="00607A40">
      <w:pPr>
        <w:spacing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Y Razones o motivos de inconformidad</w:t>
      </w:r>
      <w:r w:rsidRPr="00607A40">
        <w:rPr>
          <w:rFonts w:ascii="Palatino Linotype" w:eastAsia="Palatino Linotype" w:hAnsi="Palatino Linotype" w:cs="Palatino Linotype"/>
        </w:rPr>
        <w:t>:</w:t>
      </w:r>
    </w:p>
    <w:p w:rsidR="00444F34" w:rsidRPr="00607A40" w:rsidRDefault="00607A40">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607A40">
        <w:rPr>
          <w:rFonts w:ascii="Palatino Linotype" w:eastAsia="Palatino Linotype" w:hAnsi="Palatino Linotype" w:cs="Palatino Linotype"/>
          <w:i/>
          <w:sz w:val="22"/>
          <w:szCs w:val="22"/>
        </w:rPr>
        <w:t xml:space="preserve"> “dirige a una página electrónica donde la </w:t>
      </w:r>
      <w:proofErr w:type="spellStart"/>
      <w:r w:rsidRPr="00607A40">
        <w:rPr>
          <w:rFonts w:ascii="Palatino Linotype" w:eastAsia="Palatino Linotype" w:hAnsi="Palatino Linotype" w:cs="Palatino Linotype"/>
          <w:i/>
          <w:sz w:val="22"/>
          <w:szCs w:val="22"/>
        </w:rPr>
        <w:t>busqueda</w:t>
      </w:r>
      <w:proofErr w:type="spellEnd"/>
      <w:r w:rsidRPr="00607A40">
        <w:rPr>
          <w:rFonts w:ascii="Palatino Linotype" w:eastAsia="Palatino Linotype" w:hAnsi="Palatino Linotype" w:cs="Palatino Linotype"/>
          <w:i/>
          <w:sz w:val="22"/>
          <w:szCs w:val="22"/>
        </w:rPr>
        <w:t xml:space="preserve"> no arroja la identificación del documento, </w:t>
      </w:r>
      <w:proofErr w:type="spellStart"/>
      <w:r w:rsidRPr="00607A40">
        <w:rPr>
          <w:rFonts w:ascii="Palatino Linotype" w:eastAsia="Palatino Linotype" w:hAnsi="Palatino Linotype" w:cs="Palatino Linotype"/>
          <w:i/>
          <w:sz w:val="22"/>
          <w:szCs w:val="22"/>
        </w:rPr>
        <w:t>obtaculizando</w:t>
      </w:r>
      <w:proofErr w:type="spellEnd"/>
      <w:r w:rsidRPr="00607A40">
        <w:rPr>
          <w:rFonts w:ascii="Palatino Linotype" w:eastAsia="Palatino Linotype" w:hAnsi="Palatino Linotype" w:cs="Palatino Linotype"/>
          <w:i/>
          <w:sz w:val="22"/>
          <w:szCs w:val="22"/>
        </w:rPr>
        <w:t xml:space="preserve"> el derecho a al </w:t>
      </w:r>
      <w:proofErr w:type="spellStart"/>
      <w:r w:rsidRPr="00607A40">
        <w:rPr>
          <w:rFonts w:ascii="Palatino Linotype" w:eastAsia="Palatino Linotype" w:hAnsi="Palatino Linotype" w:cs="Palatino Linotype"/>
          <w:i/>
          <w:sz w:val="22"/>
          <w:szCs w:val="22"/>
        </w:rPr>
        <w:t>infromación</w:t>
      </w:r>
      <w:proofErr w:type="spellEnd"/>
      <w:r w:rsidRPr="00607A40">
        <w:rPr>
          <w:rFonts w:ascii="Palatino Linotype" w:eastAsia="Palatino Linotype" w:hAnsi="Palatino Linotype" w:cs="Palatino Linotype"/>
          <w:i/>
          <w:sz w:val="22"/>
          <w:szCs w:val="22"/>
        </w:rPr>
        <w:t>” (sic)</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Anexos: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no adjuntó archivos.</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4. Turno. </w:t>
      </w:r>
      <w:r w:rsidRPr="00607A40">
        <w:rPr>
          <w:rFonts w:ascii="Palatino Linotype" w:eastAsia="Palatino Linotype" w:hAnsi="Palatino Linotype" w:cs="Palatino Linotype"/>
        </w:rPr>
        <w:t>De conformidad con el artículo 185 fracción I de la L</w:t>
      </w:r>
      <w:r w:rsidRPr="00607A40">
        <w:rPr>
          <w:rFonts w:ascii="Palatino Linotype" w:eastAsia="Palatino Linotype" w:hAnsi="Palatino Linotype" w:cs="Palatino Linotype"/>
        </w:rPr>
        <w:t xml:space="preserve">ey de Transparencia y Acceso a la Información Pública del Estado de México y Municipios vigente, el presente recurso de revisión se turnó por el sistema electrónico del Instituto de </w:t>
      </w:r>
      <w:r w:rsidRPr="00607A40">
        <w:rPr>
          <w:rFonts w:ascii="Palatino Linotype" w:eastAsia="Palatino Linotype" w:hAnsi="Palatino Linotype" w:cs="Palatino Linotype"/>
        </w:rPr>
        <w:lastRenderedPageBreak/>
        <w:t>Transparencia, Acceso a la Información Pública y Protección de Datos Perso</w:t>
      </w:r>
      <w:r w:rsidRPr="00607A40">
        <w:rPr>
          <w:rFonts w:ascii="Palatino Linotype" w:eastAsia="Palatino Linotype" w:hAnsi="Palatino Linotype" w:cs="Palatino Linotype"/>
        </w:rPr>
        <w:t xml:space="preserve">nales del Estado de México y Municipios, a la Comisionada </w:t>
      </w:r>
      <w:r w:rsidRPr="00607A40">
        <w:rPr>
          <w:rFonts w:ascii="Palatino Linotype" w:eastAsia="Palatino Linotype" w:hAnsi="Palatino Linotype" w:cs="Palatino Linotype"/>
          <w:b/>
        </w:rPr>
        <w:t xml:space="preserve">Guadalupe Ramírez Peña, </w:t>
      </w:r>
      <w:r w:rsidRPr="00607A40">
        <w:rPr>
          <w:rFonts w:ascii="Palatino Linotype" w:eastAsia="Palatino Linotype" w:hAnsi="Palatino Linotype" w:cs="Palatino Linotype"/>
        </w:rPr>
        <w:t xml:space="preserve">a efecto de que analizara sobre su admisión o su </w:t>
      </w:r>
      <w:proofErr w:type="spellStart"/>
      <w:r w:rsidRPr="00607A40">
        <w:rPr>
          <w:rFonts w:ascii="Palatino Linotype" w:eastAsia="Palatino Linotype" w:hAnsi="Palatino Linotype" w:cs="Palatino Linotype"/>
        </w:rPr>
        <w:t>desechamiento</w:t>
      </w:r>
      <w:proofErr w:type="spellEnd"/>
      <w:r w:rsidRPr="00607A40">
        <w:rPr>
          <w:rFonts w:ascii="Palatino Linotype" w:eastAsia="Palatino Linotype" w:hAnsi="Palatino Linotype" w:cs="Palatino Linotype"/>
        </w:rPr>
        <w:t>.</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5. Admisión del Recurso de revisión.</w:t>
      </w:r>
      <w:r w:rsidRPr="00607A40">
        <w:rPr>
          <w:rFonts w:ascii="Palatino Linotype" w:eastAsia="Palatino Linotype" w:hAnsi="Palatino Linotype" w:cs="Palatino Linotype"/>
        </w:rPr>
        <w:t xml:space="preserve"> Con fecha</w:t>
      </w:r>
      <w:r w:rsidRPr="00607A40">
        <w:rPr>
          <w:rFonts w:ascii="Palatino Linotype" w:eastAsia="Palatino Linotype" w:hAnsi="Palatino Linotype" w:cs="Palatino Linotype"/>
          <w:b/>
        </w:rPr>
        <w:t xml:space="preserve"> veintiuno de abril de dos mil veintidós, </w:t>
      </w:r>
      <w:r w:rsidRPr="00607A40">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w:t>
      </w:r>
      <w:r w:rsidRPr="00607A40">
        <w:rPr>
          <w:rFonts w:ascii="Palatino Linotype" w:eastAsia="Palatino Linotype" w:hAnsi="Palatino Linotype" w:cs="Palatino Linotype"/>
        </w:rPr>
        <w:t xml:space="preserve">rtes manifestaran lo que a su derecho resultara conveniente, ofrecieran pruebas, formularan alegatos y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presentara su informe justificado.</w:t>
      </w:r>
    </w:p>
    <w:p w:rsidR="00444F34" w:rsidRPr="00607A40" w:rsidRDefault="00607A40">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607A40">
        <w:rPr>
          <w:rFonts w:ascii="Palatino Linotype" w:eastAsia="Palatino Linotype" w:hAnsi="Palatino Linotype" w:cs="Palatino Linotype"/>
          <w:b/>
        </w:rPr>
        <w:t>6. Manifestaciones</w:t>
      </w:r>
      <w:r w:rsidRPr="00607A40">
        <w:rPr>
          <w:rFonts w:ascii="Palatino Linotype" w:eastAsia="Palatino Linotype" w:hAnsi="Palatino Linotype" w:cs="Palatino Linotype"/>
        </w:rPr>
        <w:t>. De las constancias que integran el expediente electrónico en que se actúa se ad</w:t>
      </w:r>
      <w:r w:rsidRPr="00607A40">
        <w:rPr>
          <w:rFonts w:ascii="Palatino Linotype" w:eastAsia="Palatino Linotype" w:hAnsi="Palatino Linotype" w:cs="Palatino Linotype"/>
        </w:rPr>
        <w:t xml:space="preserve">vierte que en fecha </w:t>
      </w:r>
      <w:r w:rsidRPr="00607A40">
        <w:rPr>
          <w:rFonts w:ascii="Palatino Linotype" w:eastAsia="Palatino Linotype" w:hAnsi="Palatino Linotype" w:cs="Palatino Linotype"/>
          <w:b/>
        </w:rPr>
        <w:t xml:space="preserve">veintinueve de abril dos mil veintidós, </w:t>
      </w:r>
      <w:r w:rsidRPr="00607A40">
        <w:rPr>
          <w:rFonts w:ascii="Palatino Linotype" w:eastAsia="Palatino Linotype" w:hAnsi="Palatino Linotype" w:cs="Palatino Linotype"/>
        </w:rPr>
        <w:t xml:space="preserve">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remitió su informe justificado, mediante el cual la Directora de Transparencia y Acceso a la Información Pública Municipal señala que nunca se negó u obstaculizó a la persona so</w:t>
      </w:r>
      <w:r w:rsidRPr="00607A40">
        <w:rPr>
          <w:rFonts w:ascii="Palatino Linotype" w:eastAsia="Palatino Linotype" w:hAnsi="Palatino Linotype" w:cs="Palatino Linotype"/>
        </w:rPr>
        <w:t>licitante el derecho a la información, ya que en la respuesta se mencionó que el Plan de Desarrollo Municipal correspondiente al periodo 2022-2024 se encontraba en etapa de revisión, por lo cual aún no era público a la ciudadanía, indicando que en cuanto s</w:t>
      </w:r>
      <w:r w:rsidRPr="00607A40">
        <w:rPr>
          <w:rFonts w:ascii="Palatino Linotype" w:eastAsia="Palatino Linotype" w:hAnsi="Palatino Linotype" w:cs="Palatino Linotype"/>
        </w:rPr>
        <w:t xml:space="preserve">e tuviera el registro de liberación  del mismo, se haría público en la página del Ayuntamiento </w:t>
      </w:r>
      <w:hyperlink r:id="rId10">
        <w:r w:rsidRPr="00607A40">
          <w:rPr>
            <w:rFonts w:ascii="Palatino Linotype" w:eastAsia="Palatino Linotype" w:hAnsi="Palatino Linotype" w:cs="Palatino Linotype"/>
            <w:i/>
            <w:u w:val="single"/>
          </w:rPr>
          <w:t>https://www.tonatico.gob.mx</w:t>
        </w:r>
      </w:hyperlink>
      <w:r w:rsidRPr="00607A40">
        <w:rPr>
          <w:rFonts w:ascii="Palatino Linotype" w:eastAsia="Palatino Linotype" w:hAnsi="Palatino Linotype" w:cs="Palatino Linotype"/>
        </w:rPr>
        <w:t xml:space="preserve"> y vía portal de transparencia, de tal suerte que al ingresar a la liga, ciertamente no</w:t>
      </w:r>
      <w:r w:rsidRPr="00607A40">
        <w:rPr>
          <w:rFonts w:ascii="Palatino Linotype" w:eastAsia="Palatino Linotype" w:hAnsi="Palatino Linotype" w:cs="Palatino Linotype"/>
        </w:rPr>
        <w:t xml:space="preserve"> se iba a encontrar la información solicitada.</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Sin embargo, después de realizar las investigaciones pertinentes para cumplir con las funciones de servidor público habilitado, la Directora de la Unidad de </w:t>
      </w:r>
      <w:r w:rsidRPr="00607A40">
        <w:rPr>
          <w:rFonts w:ascii="Palatino Linotype" w:eastAsia="Palatino Linotype" w:hAnsi="Palatino Linotype" w:cs="Palatino Linotype"/>
        </w:rPr>
        <w:lastRenderedPageBreak/>
        <w:t xml:space="preserve">Información, Planeación y Programación, UIPPE, tuvo </w:t>
      </w:r>
      <w:r w:rsidRPr="00607A40">
        <w:rPr>
          <w:rFonts w:ascii="Palatino Linotype" w:eastAsia="Palatino Linotype" w:hAnsi="Palatino Linotype" w:cs="Palatino Linotype"/>
        </w:rPr>
        <w:t>a bien remitir un segundo oficio en el cual, con fundamento en el artículo 22, primer párrafo de la Ley de Planeación del Estado de México y Municipios, mediante el cual señaló que ya se encontraba publicado el Plan de Desarrollo Municipal de la administra</w:t>
      </w:r>
      <w:r w:rsidRPr="00607A40">
        <w:rPr>
          <w:rFonts w:ascii="Palatino Linotype" w:eastAsia="Palatino Linotype" w:hAnsi="Palatino Linotype" w:cs="Palatino Linotype"/>
        </w:rPr>
        <w:t xml:space="preserve">ción  2022-2024, en la página de gobierno, en la siguiente liga: </w:t>
      </w:r>
      <w:hyperlink r:id="rId11">
        <w:r w:rsidRPr="00607A40">
          <w:rPr>
            <w:rFonts w:ascii="Palatino Linotype" w:eastAsia="Palatino Linotype" w:hAnsi="Palatino Linotype" w:cs="Palatino Linotype"/>
            <w:i/>
            <w:u w:val="single"/>
          </w:rPr>
          <w:t>https://tonatico.gob.mx/publicaciones/2022/plan_desarrollo_22-24.pdf</w:t>
        </w:r>
      </w:hyperlink>
      <w:r w:rsidRPr="00607A40">
        <w:rPr>
          <w:rFonts w:ascii="Palatino Linotype" w:eastAsia="Palatino Linotype" w:hAnsi="Palatino Linotype" w:cs="Palatino Linotype"/>
          <w:i/>
        </w:rPr>
        <w:t xml:space="preserve">, </w:t>
      </w:r>
      <w:r w:rsidRPr="00607A40">
        <w:rPr>
          <w:rFonts w:ascii="Palatino Linotype" w:eastAsia="Palatino Linotype" w:hAnsi="Palatino Linotype" w:cs="Palatino Linotype"/>
        </w:rPr>
        <w:t xml:space="preserve"> donde la persona solicitante pod</w:t>
      </w:r>
      <w:r w:rsidRPr="00607A40">
        <w:rPr>
          <w:rFonts w:ascii="Palatino Linotype" w:eastAsia="Palatino Linotype" w:hAnsi="Palatino Linotype" w:cs="Palatino Linotype"/>
        </w:rPr>
        <w:t>rá consultar la información requerida en la solicitud inicial, anexando en el acto el oficio 10/2022 signado por la Directora de la Unidad de Información, Planeación y Programación, UIPPE, referido.</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Documentos que, una vez analizados se hicieron del conoci</w:t>
      </w:r>
      <w:r w:rsidRPr="00607A40">
        <w:rPr>
          <w:rFonts w:ascii="Palatino Linotype" w:eastAsia="Palatino Linotype" w:hAnsi="Palatino Linotype" w:cs="Palatino Linotype"/>
        </w:rPr>
        <w:t xml:space="preserve">miento de la parte </w:t>
      </w:r>
      <w:r w:rsidRPr="00607A40">
        <w:rPr>
          <w:rFonts w:ascii="Palatino Linotype" w:eastAsia="Palatino Linotype" w:hAnsi="Palatino Linotype" w:cs="Palatino Linotype"/>
          <w:b/>
        </w:rPr>
        <w:t xml:space="preserve">Recurrente </w:t>
      </w:r>
      <w:r w:rsidRPr="00607A40">
        <w:rPr>
          <w:rFonts w:ascii="Palatino Linotype" w:eastAsia="Palatino Linotype" w:hAnsi="Palatino Linotype" w:cs="Palatino Linotype"/>
        </w:rPr>
        <w:t>a efecto de que manifestara lo que a su derecho estimara conveniente, siendo omisa en ejercer dicha prerrogativa.</w:t>
      </w:r>
    </w:p>
    <w:p w:rsidR="00444F34" w:rsidRPr="00607A40" w:rsidRDefault="00607A40">
      <w:pPr>
        <w:spacing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7. Ampliación del término para resolver</w:t>
      </w:r>
      <w:r w:rsidRPr="00607A40">
        <w:rPr>
          <w:rFonts w:ascii="Palatino Linotype" w:eastAsia="Palatino Linotype" w:hAnsi="Palatino Linotype" w:cs="Palatino Linotype"/>
        </w:rPr>
        <w:t xml:space="preserve">. En fecha </w:t>
      </w:r>
      <w:r w:rsidRPr="00607A40">
        <w:rPr>
          <w:rFonts w:ascii="Palatino Linotype" w:eastAsia="Palatino Linotype" w:hAnsi="Palatino Linotype" w:cs="Palatino Linotype"/>
          <w:b/>
        </w:rPr>
        <w:t>diez de junio de dos mil veintidós</w:t>
      </w:r>
      <w:r w:rsidRPr="00607A40">
        <w:rPr>
          <w:rFonts w:ascii="Palatino Linotype" w:eastAsia="Palatino Linotype" w:hAnsi="Palatino Linotype" w:cs="Palatino Linotype"/>
        </w:rPr>
        <w:t xml:space="preserve">, se amplió el término para </w:t>
      </w:r>
      <w:r w:rsidRPr="00607A40">
        <w:rPr>
          <w:rFonts w:ascii="Palatino Linotype" w:eastAsia="Palatino Linotype" w:hAnsi="Palatino Linotype" w:cs="Palatino Linotype"/>
        </w:rPr>
        <w:t>resolver el recurso de revisión en términos del artículo 181 párrafo tercero de la Ley de Transparencia y Acceso a la Información Pública del Estado de México y Municipios.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Este organismo garante no pasa por alto justificar, que el plazo para emitir la res</w:t>
      </w:r>
      <w:r w:rsidRPr="00607A40">
        <w:rPr>
          <w:rFonts w:ascii="Palatino Linotype" w:eastAsia="Palatino Linotype" w:hAnsi="Palatino Linotype" w:cs="Palatino Linotype"/>
        </w:rPr>
        <w:t>olución en el presente asunto encuentra justificación en el alto número de recursos de revisión recibidos dentro del primer semestre del año dos mil veintidós, que, en comparación con los recibidos el año pasado dentro del mismo periodo, se ha incrementado</w:t>
      </w:r>
      <w:r w:rsidRPr="00607A40">
        <w:rPr>
          <w:rFonts w:ascii="Palatino Linotype" w:eastAsia="Palatino Linotype" w:hAnsi="Palatino Linotype" w:cs="Palatino Linotype"/>
        </w:rPr>
        <w:t xml:space="preserve"> aproximadamente un 400%, circunstancia atípica que ha rebasado las capacidades técnicas y humanas del personal encargado de la proyección de las resoluciones a dichos medios de impugnación.</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Por ello, es menester precisar que si bien se ha excedido el plaz</w:t>
      </w:r>
      <w:r w:rsidRPr="00607A40">
        <w:rPr>
          <w:rFonts w:ascii="Palatino Linotype" w:eastAsia="Palatino Linotype" w:hAnsi="Palatino Linotype" w:cs="Palatino Linotype"/>
        </w:rPr>
        <w:t>o para resolver el presente medio de impugnación, de conformidad con la ley de la materia, el plazo para emitir la resolución se encuentra justificado en los elementos para medir la razonabilidad de asuntos conforme a los parámetros establecidos por divers</w:t>
      </w:r>
      <w:r w:rsidRPr="00607A40">
        <w:rPr>
          <w:rFonts w:ascii="Palatino Linotype" w:eastAsia="Palatino Linotype" w:hAnsi="Palatino Linotype" w:cs="Palatino Linotype"/>
        </w:rPr>
        <w:t>os órganos jurisdiccionales federales, aplicables también en procedimientos análogos, como el que nos ocupa.</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w:t>
      </w:r>
      <w:r w:rsidRPr="00607A40">
        <w:rPr>
          <w:rFonts w:ascii="Palatino Linotype" w:eastAsia="Palatino Linotype" w:hAnsi="Palatino Linotype" w:cs="Palatino Linotype"/>
        </w:rPr>
        <w:t>resolverse en el menor tiempo posible, tomando en consideración la dilación total del procedimiento; esto es, en un plazo razonable.</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ese sentido, el legislador fijó los términos procesales en las leyes, de manera general, sin que pudiera prever la varia</w:t>
      </w:r>
      <w:r w:rsidRPr="00607A40">
        <w:rPr>
          <w:rFonts w:ascii="Palatino Linotype" w:eastAsia="Palatino Linotype" w:hAnsi="Palatino Linotype" w:cs="Palatino Linotype"/>
        </w:rPr>
        <w:t xml:space="preserve">da gama de casos que son resueltos por los órganos jurisdiccionales o cuasi jurisdiccionales, tanto por la complejidad de los hechos, como por el número de casos que conocen. </w:t>
      </w:r>
    </w:p>
    <w:p w:rsidR="00444F34" w:rsidRPr="00607A40" w:rsidRDefault="00607A40">
      <w:pPr>
        <w:spacing w:before="240" w:after="240" w:line="360" w:lineRule="auto"/>
        <w:jc w:val="both"/>
        <w:rPr>
          <w:rFonts w:ascii="Palatino Linotype" w:eastAsia="Palatino Linotype" w:hAnsi="Palatino Linotype" w:cs="Palatino Linotype"/>
          <w:strike/>
        </w:rPr>
      </w:pPr>
      <w:r w:rsidRPr="00607A40">
        <w:rPr>
          <w:rFonts w:ascii="Palatino Linotype" w:eastAsia="Palatino Linotype" w:hAnsi="Palatino Linotype" w:cs="Palatino Linotype"/>
        </w:rPr>
        <w:t>Por ello, excepcionalmente, si un asunto es resuelto con posterioridad a los pla</w:t>
      </w:r>
      <w:r w:rsidRPr="00607A40">
        <w:rPr>
          <w:rFonts w:ascii="Palatino Linotype" w:eastAsia="Palatino Linotype" w:hAnsi="Palatino Linotype" w:cs="Palatino Linotype"/>
        </w:rPr>
        <w:t xml:space="preserve">zos señalados por la norma debe analizarse la razonabilidad del tiempo necesario para </w:t>
      </w:r>
      <w:proofErr w:type="gramStart"/>
      <w:r w:rsidRPr="00607A40">
        <w:rPr>
          <w:rFonts w:ascii="Palatino Linotype" w:eastAsia="Palatino Linotype" w:hAnsi="Palatino Linotype" w:cs="Palatino Linotype"/>
        </w:rPr>
        <w:t>su resolución atentos</w:t>
      </w:r>
      <w:proofErr w:type="gramEnd"/>
      <w:r w:rsidRPr="00607A40">
        <w:rPr>
          <w:rFonts w:ascii="Palatino Linotype" w:eastAsia="Palatino Linotype" w:hAnsi="Palatino Linotype" w:cs="Palatino Linotype"/>
        </w:rPr>
        <w:t xml:space="preserve"> a los siguientes criterios: </w:t>
      </w:r>
    </w:p>
    <w:p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Complejidad del Asunto: La complejidad de la prueba, la pluralidad de sujetos procesales, el tiempo transcurrido, las c</w:t>
      </w:r>
      <w:r w:rsidRPr="00607A40">
        <w:rPr>
          <w:rFonts w:ascii="Palatino Linotype" w:eastAsia="Palatino Linotype" w:hAnsi="Palatino Linotype" w:cs="Palatino Linotype"/>
        </w:rPr>
        <w:t xml:space="preserve">aracterísticas y contexto del recurso. </w:t>
      </w:r>
    </w:p>
    <w:p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Actividad Procesal del interesado. Acciones u omisiones del interesado.</w:t>
      </w:r>
    </w:p>
    <w:p w:rsidR="00444F34" w:rsidRPr="00607A40" w:rsidRDefault="00607A40">
      <w:pPr>
        <w:numPr>
          <w:ilvl w:val="0"/>
          <w:numId w:val="1"/>
        </w:num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444F34" w:rsidRPr="00607A40" w:rsidRDefault="00607A40">
      <w:pPr>
        <w:spacing w:before="240" w:after="240" w:line="360" w:lineRule="auto"/>
        <w:ind w:left="567"/>
        <w:jc w:val="both"/>
        <w:rPr>
          <w:rFonts w:ascii="Palatino Linotype" w:eastAsia="Palatino Linotype" w:hAnsi="Palatino Linotype" w:cs="Palatino Linotype"/>
        </w:rPr>
      </w:pPr>
      <w:r w:rsidRPr="00607A40">
        <w:rPr>
          <w:rFonts w:ascii="Palatino Linotype" w:eastAsia="Palatino Linotype" w:hAnsi="Palatino Linotype" w:cs="Palatino Linotype"/>
        </w:rPr>
        <w:t>d) La afectación generada en la situación jurídica de la persona involucrada en el proceso: Violación a sus derechos humanos.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De modo que, cuando se trate de un asunto excepcional, por alguna o todas las características mencionadas; o bien, cuando el ingre</w:t>
      </w:r>
      <w:r w:rsidRPr="00607A40">
        <w:rPr>
          <w:rFonts w:ascii="Palatino Linotype" w:eastAsia="Palatino Linotype" w:hAnsi="Palatino Linotype" w:cs="Palatino Linotype"/>
        </w:rPr>
        <w:t xml:space="preserve">so de asuntos al órgano jurisdiccional o cuasi jurisdiccional respectivo supere notoriamente al que podría considerarse normal, debe concluirse que es una excluyente de responsabilidad en relación con la actuación del funcionario, como ha acontecido en el </w:t>
      </w:r>
      <w:r w:rsidRPr="00607A40">
        <w:rPr>
          <w:rFonts w:ascii="Palatino Linotype" w:eastAsia="Palatino Linotype" w:hAnsi="Palatino Linotype" w:cs="Palatino Linotype"/>
        </w:rPr>
        <w:t>caso que nos ocupa.</w:t>
      </w:r>
    </w:p>
    <w:p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rPr>
        <w:t>Argumento que encuentra sustento en la jurisprudencia P</w:t>
      </w:r>
      <w:proofErr w:type="gramStart"/>
      <w:r w:rsidRPr="00607A40">
        <w:rPr>
          <w:rFonts w:ascii="Palatino Linotype" w:eastAsia="Palatino Linotype" w:hAnsi="Palatino Linotype" w:cs="Palatino Linotype"/>
        </w:rPr>
        <w:t>./</w:t>
      </w:r>
      <w:proofErr w:type="gramEnd"/>
      <w:r w:rsidRPr="00607A40">
        <w:rPr>
          <w:rFonts w:ascii="Palatino Linotype" w:eastAsia="Palatino Linotype" w:hAnsi="Palatino Linotype" w:cs="Palatino Linotype"/>
        </w:rPr>
        <w:t xml:space="preserve">J. 32/92 emitida por el Pleno de la Suprema Corte de Justicia de la Nación de rubro </w:t>
      </w:r>
      <w:r w:rsidRPr="00607A40">
        <w:rPr>
          <w:rFonts w:ascii="Palatino Linotype" w:eastAsia="Palatino Linotype" w:hAnsi="Palatino Linotype" w:cs="Palatino Linotype"/>
          <w:i/>
        </w:rPr>
        <w:t>“TÉRMINOS PROCESALES. PARA DETERMINAR SI UN FUNCIONARIO JUDICIAL ACTUÓ INDEBIDAMENTE POR NO RES</w:t>
      </w:r>
      <w:r w:rsidRPr="00607A40">
        <w:rPr>
          <w:rFonts w:ascii="Palatino Linotype" w:eastAsia="Palatino Linotype" w:hAnsi="Palatino Linotype" w:cs="Palatino Linotype"/>
          <w:i/>
        </w:rPr>
        <w:t>PETARLOS SE DEBE ATENDER AL PRESUPUESTO QUE CONSIDERÓ EL LEGISLADOR AL FIJARLOS Y LAS CARACTERÍSTICAS DEL CASO.”</w:t>
      </w:r>
      <w:r w:rsidRPr="00607A40">
        <w:rPr>
          <w:rFonts w:ascii="Palatino Linotype" w:eastAsia="Palatino Linotype" w:hAnsi="Palatino Linotype" w:cs="Palatino Linotype"/>
        </w:rPr>
        <w:t>, visible en la Gaceta del Seminario Judicial de la Federación con el registro digital 205635.</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Razones por las cuales cabe concluir que, la reso</w:t>
      </w:r>
      <w:r w:rsidRPr="00607A40">
        <w:rPr>
          <w:rFonts w:ascii="Palatino Linotype" w:eastAsia="Palatino Linotype" w:hAnsi="Palatino Linotype" w:cs="Palatino Linotype"/>
        </w:rPr>
        <w:t xml:space="preserve">lución al recurso de revisión se solventa hasta esta fecha, debido a que existe una excesiva carga de trabajo en desproporción a la capacidad de los recursos materiales y humanos con que cuenta este Instituto para atender la enorme demanda de usuarios que </w:t>
      </w:r>
      <w:r w:rsidRPr="00607A40">
        <w:rPr>
          <w:rFonts w:ascii="Palatino Linotype" w:eastAsia="Palatino Linotype" w:hAnsi="Palatino Linotype" w:cs="Palatino Linotype"/>
        </w:rPr>
        <w:t xml:space="preserve">acuden para que se les garantice su Derecho de acceso a la información Pública y Protección de Datos Personales, aunado a la complejidad de los hechos a los que se refieren, así como al </w:t>
      </w:r>
      <w:r w:rsidRPr="00607A40">
        <w:rPr>
          <w:rFonts w:ascii="Palatino Linotype" w:eastAsia="Palatino Linotype" w:hAnsi="Palatino Linotype" w:cs="Palatino Linotype"/>
        </w:rPr>
        <w:lastRenderedPageBreak/>
        <w:t>volumen del expediente, la extensión de los escritos y pruebas aportad</w:t>
      </w:r>
      <w:r w:rsidRPr="00607A40">
        <w:rPr>
          <w:rFonts w:ascii="Palatino Linotype" w:eastAsia="Palatino Linotype" w:hAnsi="Palatino Linotype" w:cs="Palatino Linotype"/>
        </w:rPr>
        <w:t>as y desahogadas por las partes; lo que impide la tramitación de los recursos dentro de los términos legales previamente establecidos por la Ley, por tratarse de causas de fuerza mayor.</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444F34" w:rsidRPr="00607A40" w:rsidRDefault="00607A40">
      <w:pPr>
        <w:spacing w:before="240" w:after="24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rPr>
        <w:t xml:space="preserve"> </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 xml:space="preserve">PLAZO RAZONABLE PARA RESOLVER. DIMENSIÓN Y EFECTOS </w:t>
      </w:r>
      <w:r w:rsidRPr="00607A40">
        <w:rPr>
          <w:rFonts w:ascii="Palatino Linotype" w:eastAsia="Palatino Linotype" w:hAnsi="Palatino Linotype" w:cs="Palatino Linotype"/>
          <w:b/>
          <w:i/>
          <w:sz w:val="22"/>
          <w:szCs w:val="22"/>
        </w:rPr>
        <w:t>DE ESTE CONCEPTO CUANDO SE ADUCE EXCESIVA CARGA DE TRABAJO</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sz w:val="22"/>
          <w:szCs w:val="22"/>
        </w:rPr>
        <w:t xml:space="preserve"> consultable en el Seminario Judicial de la Federación y su gaceta, con el registro digital 2002351.</w:t>
      </w:r>
    </w:p>
    <w:p w:rsidR="00444F34" w:rsidRPr="00607A40" w:rsidRDefault="00607A40">
      <w:pPr>
        <w:spacing w:before="240" w:after="24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PLAZO RAZONABLE PARA RESOLVER. CONCEPTO Y ELEMENTOS QUE LO INTEGRAN A LA LUZ DEL DERECHO INTER</w:t>
      </w:r>
      <w:r w:rsidRPr="00607A40">
        <w:rPr>
          <w:rFonts w:ascii="Palatino Linotype" w:eastAsia="Palatino Linotype" w:hAnsi="Palatino Linotype" w:cs="Palatino Linotype"/>
          <w:b/>
          <w:i/>
          <w:sz w:val="22"/>
          <w:szCs w:val="22"/>
        </w:rPr>
        <w:t>NACIONAL DE LOS DERECHOS HUMANOS</w:t>
      </w: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sz w:val="22"/>
          <w:szCs w:val="22"/>
        </w:rPr>
        <w:t>, visible en el Seminario Judicial de la Federación y su gaceta, con el registro digital 2002350.</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Por ello, este organismo garante comprometido con la tutela de los derechos humanos confiados, señala que este exceso del pl</w:t>
      </w:r>
      <w:r w:rsidRPr="00607A40">
        <w:rPr>
          <w:rFonts w:ascii="Palatino Linotype" w:eastAsia="Palatino Linotype" w:hAnsi="Palatino Linotype" w:cs="Palatino Linotype"/>
        </w:rPr>
        <w:t>azo legal para resolver el presente asunto, resulta de carácter excepcional.</w:t>
      </w:r>
    </w:p>
    <w:p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b/>
        </w:rPr>
        <w:t xml:space="preserve">8. Cierre de instrucción. </w:t>
      </w:r>
      <w:r w:rsidRPr="00607A4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07A40">
        <w:rPr>
          <w:rFonts w:ascii="Palatino Linotype" w:eastAsia="Palatino Linotype" w:hAnsi="Palatino Linotype" w:cs="Palatino Linotype"/>
          <w:b/>
        </w:rPr>
        <w:t>di</w:t>
      </w:r>
      <w:r w:rsidRPr="00607A40">
        <w:rPr>
          <w:rFonts w:ascii="Palatino Linotype" w:eastAsia="Palatino Linotype" w:hAnsi="Palatino Linotype" w:cs="Palatino Linotype"/>
          <w:b/>
        </w:rPr>
        <w:t>ez de junio de dos mil veintidós</w:t>
      </w:r>
      <w:r w:rsidRPr="00607A4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44F34" w:rsidRPr="00607A40" w:rsidRDefault="00444F34">
      <w:pPr>
        <w:spacing w:before="240" w:after="240" w:line="360" w:lineRule="auto"/>
        <w:jc w:val="both"/>
        <w:rPr>
          <w:rFonts w:ascii="Palatino Linotype" w:eastAsia="Palatino Linotype" w:hAnsi="Palatino Linotype" w:cs="Palatino Linotype"/>
        </w:rPr>
      </w:pP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 xml:space="preserve">En razón de que fue </w:t>
      </w:r>
      <w:r w:rsidRPr="00607A40">
        <w:rPr>
          <w:rFonts w:ascii="Palatino Linotype" w:eastAsia="Palatino Linotype" w:hAnsi="Palatino Linotype" w:cs="Palatino Linotype"/>
        </w:rPr>
        <w:t xml:space="preserve">debidamente sustanciado el expediente electrónico y no existe diligencia pendiente de desahogo, se emite la Resolución que conforme a Derecho proceda, de acuerdo con los siguientes: </w:t>
      </w:r>
    </w:p>
    <w:p w:rsidR="00444F34" w:rsidRPr="00607A40" w:rsidRDefault="00607A40">
      <w:pPr>
        <w:widowControl w:val="0"/>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II. C O N S I D E R A N D O 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Primero. Competencia.</w:t>
      </w:r>
      <w:r w:rsidRPr="00607A40">
        <w:rPr>
          <w:rFonts w:ascii="Palatino Linotype" w:eastAsia="Palatino Linotype" w:hAnsi="Palatino Linotype" w:cs="Palatino Linotype"/>
        </w:rPr>
        <w:t xml:space="preserve"> El Instituto de Trans</w:t>
      </w:r>
      <w:r w:rsidRPr="00607A40">
        <w:rPr>
          <w:rFonts w:ascii="Palatino Linotype" w:eastAsia="Palatino Linotype" w:hAnsi="Palatino Linotype" w:cs="Palatino Linotype"/>
        </w:rPr>
        <w:t>parencia, Acceso a la Información Pública y Protección de Datos Personales del Estado de México y Municipios, es competente para conocer y resolver el presente recurso de revisión interpuesto por la parte recurrente, conforme a lo dispuesto en los artículo</w:t>
      </w:r>
      <w:r w:rsidRPr="00607A40">
        <w:rPr>
          <w:rFonts w:ascii="Palatino Linotype" w:eastAsia="Palatino Linotype" w:hAnsi="Palatino Linotype" w:cs="Palatino Linotype"/>
        </w:rPr>
        <w:t xml:space="preserve">s 6, apartado A de la Constitución Política de los Estados Unidos Mexicanos; 5 párrafos trigésimo, trigésimo primero y trigésimo segundo fracciones IV y V de la Constitución Política del Estado Libre y Soberano de México; 2, fracción II; 29, 36 fracciones </w:t>
      </w:r>
      <w:r w:rsidRPr="00607A40">
        <w:rPr>
          <w:rFonts w:ascii="Palatino Linotype" w:eastAsia="Palatino Linotype" w:hAnsi="Palatino Linotype" w:cs="Palatino Linotype"/>
        </w:rPr>
        <w:t>I y II; 176, 178, 181, 185, fracción I, 186 y 188 de la Ley Transparencia y Acceso a la Información Pública del Estado de México y Municipios; 9, fracciones I y XXIV y 11 del Reglamento Interior del Instituto de Transparencia, Acceso a la Información Públi</w:t>
      </w:r>
      <w:r w:rsidRPr="00607A40">
        <w:rPr>
          <w:rFonts w:ascii="Palatino Linotype" w:eastAsia="Palatino Linotype" w:hAnsi="Palatino Linotype" w:cs="Palatino Linotype"/>
        </w:rPr>
        <w:t>ca y Protección de Datos Personales del Estado de México y Municipios.</w:t>
      </w:r>
    </w:p>
    <w:p w:rsidR="00444F34" w:rsidRPr="00607A40" w:rsidRDefault="00607A4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607A40">
        <w:rPr>
          <w:rFonts w:ascii="Palatino Linotype" w:eastAsia="Palatino Linotype" w:hAnsi="Palatino Linotype" w:cs="Palatino Linotype"/>
          <w:b/>
        </w:rPr>
        <w:t xml:space="preserve">Segundo. Oportunidad y </w:t>
      </w:r>
      <w:proofErr w:type="spellStart"/>
      <w:r w:rsidRPr="00607A40">
        <w:rPr>
          <w:rFonts w:ascii="Palatino Linotype" w:eastAsia="Palatino Linotype" w:hAnsi="Palatino Linotype" w:cs="Palatino Linotype"/>
          <w:b/>
        </w:rPr>
        <w:t>Procedibilidad</w:t>
      </w:r>
      <w:proofErr w:type="spellEnd"/>
      <w:r w:rsidRPr="00607A40">
        <w:rPr>
          <w:rFonts w:ascii="Palatino Linotype" w:eastAsia="Palatino Linotype" w:hAnsi="Palatino Linotype" w:cs="Palatino Linotype"/>
          <w:b/>
        </w:rPr>
        <w:t xml:space="preserve"> del Recurso de Revisión</w:t>
      </w:r>
      <w:r w:rsidRPr="00607A40">
        <w:rPr>
          <w:rFonts w:ascii="Palatino Linotype" w:eastAsia="Palatino Linotype" w:hAnsi="Palatino Linotype" w:cs="Palatino Linotype"/>
        </w:rPr>
        <w:t xml:space="preserve">. Previo al estudio del fondo del asunto, se procede a analizar los requisitos de oportunidad y </w:t>
      </w:r>
      <w:proofErr w:type="spellStart"/>
      <w:r w:rsidRPr="00607A40">
        <w:rPr>
          <w:rFonts w:ascii="Palatino Linotype" w:eastAsia="Palatino Linotype" w:hAnsi="Palatino Linotype" w:cs="Palatino Linotype"/>
        </w:rPr>
        <w:t>procedibilidad</w:t>
      </w:r>
      <w:proofErr w:type="spellEnd"/>
      <w:r w:rsidRPr="00607A40">
        <w:rPr>
          <w:rFonts w:ascii="Palatino Linotype" w:eastAsia="Palatino Linotype" w:hAnsi="Palatino Linotype" w:cs="Palatino Linotype"/>
        </w:rPr>
        <w:t xml:space="preserve"> que debe reun</w:t>
      </w:r>
      <w:r w:rsidRPr="00607A40">
        <w:rPr>
          <w:rFonts w:ascii="Palatino Linotype" w:eastAsia="Palatino Linotype" w:hAnsi="Palatino Linotype" w:cs="Palatino Linotype"/>
        </w:rPr>
        <w:t>ir el recurso de revisión interpuesto, previstos en los artículos 178 y 180 de la Ley de Transparencia y Acceso a la Información Pública del Estado de México y Municipios.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El recurso de revisión fue interpuesto dentro del plazo de quince días hábiles, prev</w:t>
      </w:r>
      <w:r w:rsidRPr="00607A40">
        <w:rPr>
          <w:rFonts w:ascii="Palatino Linotype" w:eastAsia="Palatino Linotype" w:hAnsi="Palatino Linotype" w:cs="Palatino Linotype"/>
        </w:rPr>
        <w:t xml:space="preserve">isto en el artículo 178 de la Ley de Transparencia y Acceso a la Información Pública del Estado de México y Municipios, toda vez que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remitió </w:t>
      </w:r>
      <w:r w:rsidRPr="00607A40">
        <w:rPr>
          <w:rFonts w:ascii="Palatino Linotype" w:eastAsia="Palatino Linotype" w:hAnsi="Palatino Linotype" w:cs="Palatino Linotype"/>
        </w:rPr>
        <w:lastRenderedPageBreak/>
        <w:t xml:space="preserve">la respuesta a la solicitud de información el día </w:t>
      </w:r>
      <w:r w:rsidRPr="00607A40">
        <w:rPr>
          <w:rFonts w:ascii="Palatino Linotype" w:eastAsia="Palatino Linotype" w:hAnsi="Palatino Linotype" w:cs="Palatino Linotype"/>
          <w:b/>
        </w:rPr>
        <w:t xml:space="preserve">doce de abril de dos mil veintidós, </w:t>
      </w:r>
      <w:r w:rsidRPr="00607A40">
        <w:rPr>
          <w:rFonts w:ascii="Palatino Linotype" w:eastAsia="Palatino Linotype" w:hAnsi="Palatino Linotype" w:cs="Palatino Linotype"/>
        </w:rPr>
        <w:t>mientras q</w:t>
      </w:r>
      <w:r w:rsidRPr="00607A40">
        <w:rPr>
          <w:rFonts w:ascii="Palatino Linotype" w:eastAsia="Palatino Linotype" w:hAnsi="Palatino Linotype" w:cs="Palatino Linotype"/>
        </w:rPr>
        <w:t xml:space="preserve">ue el recurso de revisión interpuesto por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se tuvo por presentado el día </w:t>
      </w:r>
      <w:r w:rsidRPr="00607A40">
        <w:rPr>
          <w:rFonts w:ascii="Palatino Linotype" w:eastAsia="Palatino Linotype" w:hAnsi="Palatino Linotype" w:cs="Palatino Linotype"/>
          <w:b/>
        </w:rPr>
        <w:t>dieciocho de abril de dos mil veintidós</w:t>
      </w:r>
      <w:r w:rsidRPr="00607A40">
        <w:rPr>
          <w:rFonts w:ascii="Palatino Linotype" w:eastAsia="Palatino Linotype" w:hAnsi="Palatino Linotype" w:cs="Palatino Linotype"/>
        </w:rPr>
        <w:t>, esto es, al siguiente día hábil en que tuvo conocimiento de la respuesta impugnada.</w:t>
      </w:r>
    </w:p>
    <w:p w:rsidR="00444F34" w:rsidRPr="00607A40" w:rsidRDefault="00607A40">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607A40">
        <w:rPr>
          <w:rFonts w:ascii="Palatino Linotype" w:eastAsia="Palatino Linotype" w:hAnsi="Palatino Linotype" w:cs="Palatino Linotype"/>
        </w:rPr>
        <w:t>En este sentido, al considerar la fech</w:t>
      </w:r>
      <w:r w:rsidRPr="00607A40">
        <w:rPr>
          <w:rFonts w:ascii="Palatino Linotype" w:eastAsia="Palatino Linotype" w:hAnsi="Palatino Linotype" w:cs="Palatino Linotype"/>
        </w:rPr>
        <w:t xml:space="preserve">a en que se formuló la solicitud y la fecha en que respondió a ésta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w:t>
      </w:r>
      <w:r w:rsidRPr="00607A40">
        <w:rPr>
          <w:rFonts w:ascii="Palatino Linotype" w:eastAsia="Palatino Linotype" w:hAnsi="Palatino Linotype" w:cs="Palatino Linotype"/>
        </w:rPr>
        <w:t>as disposiciones legales referidas.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Al mismo tiempo, por cuanto hace a la </w:t>
      </w:r>
      <w:proofErr w:type="spellStart"/>
      <w:r w:rsidRPr="00607A40">
        <w:rPr>
          <w:rFonts w:ascii="Palatino Linotype" w:eastAsia="Palatino Linotype" w:hAnsi="Palatino Linotype" w:cs="Palatino Linotype"/>
        </w:rPr>
        <w:t>procedibilidad</w:t>
      </w:r>
      <w:proofErr w:type="spellEnd"/>
      <w:r w:rsidRPr="00607A4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w:t>
      </w:r>
      <w:r w:rsidRPr="00607A40">
        <w:rPr>
          <w:rFonts w:ascii="Palatino Linotype" w:eastAsia="Palatino Linotype" w:hAnsi="Palatino Linotype" w:cs="Palatino Linotype"/>
        </w:rPr>
        <w:t>ados por el artículo 180 de la Ley de Transparencia y Acceso a la Información Pública del Estado de México y Municipios, en atención a que fue presentado mediante el formato visible en el SAIMEX.</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 efecto de sustentar lo anterior, es de suma importancia me</w:t>
      </w:r>
      <w:r w:rsidRPr="00607A40">
        <w:rPr>
          <w:rFonts w:ascii="Palatino Linotype" w:eastAsia="Palatino Linotype" w:hAnsi="Palatino Linotype" w:cs="Palatino Linotype"/>
        </w:rPr>
        <w:t xml:space="preserve">ncionar que si bien la persona solicitante </w:t>
      </w:r>
      <w:r w:rsidRPr="00607A40">
        <w:rPr>
          <w:rFonts w:ascii="Palatino Linotype" w:eastAsia="Palatino Linotype" w:hAnsi="Palatino Linotype" w:cs="Palatino Linotype"/>
          <w:b/>
        </w:rPr>
        <w:t xml:space="preserve">no proporcionó un nombre </w:t>
      </w:r>
      <w:r w:rsidRPr="00607A40">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w:t>
      </w:r>
      <w:r w:rsidRPr="00607A40">
        <w:rPr>
          <w:rFonts w:ascii="Palatino Linotype" w:eastAsia="Palatino Linotype" w:hAnsi="Palatino Linotype" w:cs="Palatino Linotype"/>
        </w:rPr>
        <w:t>a, conforme a lo previsto en el artículo 155, penúltimo párrafo de la Ley de Transparencia y Acceso a la Información Pública del Estado de México y Municipios que establece lo siguiente:</w:t>
      </w:r>
    </w:p>
    <w:p w:rsidR="00444F34" w:rsidRPr="00607A40" w:rsidRDefault="00607A40">
      <w:pPr>
        <w:spacing w:before="120" w:after="120"/>
        <w:ind w:left="851" w:right="902"/>
        <w:jc w:val="both"/>
        <w:rPr>
          <w:rFonts w:ascii="Palatino Linotype" w:eastAsia="Palatino Linotype" w:hAnsi="Palatino Linotype" w:cs="Palatino Linotype"/>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Las solicitudes anónimas</w:t>
      </w:r>
      <w:r w:rsidRPr="00607A40">
        <w:rPr>
          <w:rFonts w:ascii="Palatino Linotype" w:eastAsia="Palatino Linotype" w:hAnsi="Palatino Linotype" w:cs="Palatino Linotype"/>
          <w:i/>
          <w:sz w:val="22"/>
          <w:szCs w:val="22"/>
        </w:rPr>
        <w:t xml:space="preserve">, con nombre incompleto o seudónimo </w:t>
      </w:r>
      <w:r w:rsidRPr="00607A40">
        <w:rPr>
          <w:rFonts w:ascii="Palatino Linotype" w:eastAsia="Palatino Linotype" w:hAnsi="Palatino Linotype" w:cs="Palatino Linotype"/>
          <w:b/>
          <w:i/>
          <w:sz w:val="22"/>
          <w:szCs w:val="22"/>
        </w:rPr>
        <w:t>serán pr</w:t>
      </w:r>
      <w:r w:rsidRPr="00607A40">
        <w:rPr>
          <w:rFonts w:ascii="Palatino Linotype" w:eastAsia="Palatino Linotype" w:hAnsi="Palatino Linotype" w:cs="Palatino Linotype"/>
          <w:b/>
          <w:i/>
          <w:sz w:val="22"/>
          <w:szCs w:val="22"/>
        </w:rPr>
        <w:t xml:space="preserve">ocedentes para su trámite por parte del sujeto obligado ante quien se </w:t>
      </w:r>
      <w:r w:rsidRPr="00607A40">
        <w:rPr>
          <w:rFonts w:ascii="Palatino Linotype" w:eastAsia="Palatino Linotype" w:hAnsi="Palatino Linotype" w:cs="Palatino Linotype"/>
          <w:b/>
          <w:i/>
          <w:sz w:val="22"/>
          <w:szCs w:val="22"/>
        </w:rPr>
        <w:lastRenderedPageBreak/>
        <w:t>presente</w:t>
      </w:r>
      <w:r w:rsidRPr="00607A40">
        <w:rPr>
          <w:rFonts w:ascii="Palatino Linotype" w:eastAsia="Palatino Linotype" w:hAnsi="Palatino Linotype" w:cs="Palatino Linotype"/>
          <w:i/>
          <w:sz w:val="22"/>
          <w:szCs w:val="22"/>
        </w:rPr>
        <w:t>. No podrá requerirse información adicional con motivo del nombre proporcionado por el solicitante."</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w:t>
      </w:r>
      <w:r w:rsidRPr="00607A40">
        <w:rPr>
          <w:rFonts w:ascii="Palatino Linotype" w:eastAsia="Palatino Linotype" w:hAnsi="Palatino Linotype" w:cs="Palatino Linotype"/>
        </w:rPr>
        <w:t xml:space="preserve">de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por lo que, en el presente caso, al haber sido presentado el recurso de revisión vía SAIMEX, dicho requisito resulta innecesario.</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Finalmente, se advierte que resulta procedente la interposición del recurso, según lo manifestado por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en sus motivos de inconformidad, de acuerdo al artículo 179, fracción V del ordenamiento legal citado, que a la letra dice: </w:t>
      </w:r>
    </w:p>
    <w:p w:rsidR="00444F34" w:rsidRPr="00607A40" w:rsidRDefault="00607A40">
      <w:pPr>
        <w:tabs>
          <w:tab w:val="left" w:pos="7936"/>
        </w:tabs>
        <w:spacing w:before="120" w:after="12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Artículo</w:t>
      </w:r>
      <w:r w:rsidRPr="00607A40">
        <w:rPr>
          <w:rFonts w:ascii="Palatino Linotype" w:eastAsia="Palatino Linotype" w:hAnsi="Palatino Linotype" w:cs="Palatino Linotype"/>
          <w:b/>
          <w:i/>
          <w:sz w:val="22"/>
          <w:szCs w:val="22"/>
        </w:rPr>
        <w:t xml:space="preserve"> 179.</w:t>
      </w:r>
      <w:r w:rsidRPr="00607A4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444F34" w:rsidRPr="00607A40" w:rsidRDefault="00607A40">
      <w:pPr>
        <w:tabs>
          <w:tab w:val="left" w:pos="7936"/>
        </w:tabs>
        <w:spacing w:before="120" w:after="120"/>
        <w:ind w:left="1134"/>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p>
    <w:p w:rsidR="00444F34" w:rsidRPr="00607A40" w:rsidRDefault="00607A40">
      <w:pPr>
        <w:tabs>
          <w:tab w:val="left" w:pos="7936"/>
        </w:tabs>
        <w:spacing w:before="120" w:after="120"/>
        <w:ind w:left="1134" w:right="900"/>
        <w:jc w:val="both"/>
        <w:rPr>
          <w:rFonts w:ascii="Palatino Linotype" w:eastAsia="Palatino Linotype" w:hAnsi="Palatino Linotype" w:cs="Palatino Linotype"/>
          <w:b/>
          <w:i/>
          <w:sz w:val="22"/>
          <w:szCs w:val="22"/>
        </w:rPr>
      </w:pPr>
      <w:r w:rsidRPr="00607A40">
        <w:rPr>
          <w:rFonts w:ascii="Palatino Linotype" w:eastAsia="Palatino Linotype" w:hAnsi="Palatino Linotype" w:cs="Palatino Linotype"/>
          <w:b/>
          <w:i/>
          <w:sz w:val="22"/>
          <w:szCs w:val="22"/>
        </w:rPr>
        <w:t xml:space="preserve">V. </w:t>
      </w:r>
      <w:r w:rsidRPr="00607A40">
        <w:rPr>
          <w:rFonts w:ascii="Palatino Linotype" w:eastAsia="Palatino Linotype" w:hAnsi="Palatino Linotype" w:cs="Palatino Linotype"/>
          <w:i/>
          <w:sz w:val="22"/>
          <w:szCs w:val="22"/>
        </w:rPr>
        <w:t>La entrega de información incompleta;”</w:t>
      </w:r>
    </w:p>
    <w:p w:rsidR="00444F34" w:rsidRPr="00607A40" w:rsidRDefault="00607A40">
      <w:pPr>
        <w:pBdr>
          <w:top w:val="nil"/>
          <w:left w:val="nil"/>
          <w:bottom w:val="nil"/>
          <w:right w:val="nil"/>
          <w:between w:val="nil"/>
        </w:pBdr>
        <w:spacing w:line="360" w:lineRule="auto"/>
        <w:jc w:val="both"/>
      </w:pPr>
      <w:r w:rsidRPr="00607A40">
        <w:rPr>
          <w:rFonts w:ascii="Palatino Linotype" w:eastAsia="Palatino Linotype" w:hAnsi="Palatino Linotype" w:cs="Palatino Linotype"/>
          <w:b/>
        </w:rPr>
        <w:t>Terce</w:t>
      </w:r>
      <w:r w:rsidRPr="00607A40">
        <w:rPr>
          <w:rFonts w:ascii="Palatino Linotype" w:eastAsia="Palatino Linotype" w:hAnsi="Palatino Linotype" w:cs="Palatino Linotype"/>
          <w:b/>
        </w:rPr>
        <w:t>ro. Análisis de las causales de sobreseimiento del recurso de revisión.</w:t>
      </w:r>
      <w:r w:rsidRPr="00607A40">
        <w:rPr>
          <w:rFonts w:ascii="Palatino Linotype" w:eastAsia="Palatino Linotype" w:hAnsi="Palatino Linotype" w:cs="Palatino Linotype"/>
        </w:rPr>
        <w:t xml:space="preserve"> Previo al análisis de las actuaciones que integran el expediente electrónico, es importante precisar que el Derecho de Acceso a la Información Pública consiste en que la información so</w:t>
      </w:r>
      <w:r w:rsidRPr="00607A40">
        <w:rPr>
          <w:rFonts w:ascii="Palatino Linotype" w:eastAsia="Palatino Linotype" w:hAnsi="Palatino Linotype" w:cs="Palatino Linotype"/>
        </w:rPr>
        <w:t>licitada conste en un soporte documental en cualquiera de sus formas, de conformidad con lo que establece el artículo 3, fracción XI de la Ley de Transparencia y Acceso a la Información del Estado de México y Municipios, que a la literalidad establece lo s</w:t>
      </w:r>
      <w:r w:rsidRPr="00607A40">
        <w:rPr>
          <w:rFonts w:ascii="Palatino Linotype" w:eastAsia="Palatino Linotype" w:hAnsi="Palatino Linotype" w:cs="Palatino Linotype"/>
        </w:rPr>
        <w:t>iguiente: </w:t>
      </w:r>
    </w:p>
    <w:p w:rsidR="00444F34" w:rsidRPr="00607A40" w:rsidRDefault="00607A40">
      <w:pPr>
        <w:spacing w:before="120" w:after="12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 xml:space="preserve">Artículo 3. </w:t>
      </w:r>
      <w:r w:rsidRPr="00607A40">
        <w:rPr>
          <w:rFonts w:ascii="Palatino Linotype" w:eastAsia="Palatino Linotype" w:hAnsi="Palatino Linotype" w:cs="Palatino Linotype"/>
          <w:i/>
          <w:sz w:val="22"/>
          <w:szCs w:val="22"/>
        </w:rPr>
        <w:t>Para los efectos de la presente Ley se entenderá por:</w:t>
      </w:r>
    </w:p>
    <w:p w:rsidR="00444F34" w:rsidRPr="00607A40" w:rsidRDefault="00607A40">
      <w:pPr>
        <w:spacing w:before="120" w:after="12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p>
    <w:p w:rsidR="00444F34" w:rsidRPr="00607A40" w:rsidRDefault="00607A40">
      <w:pPr>
        <w:spacing w:before="120" w:after="120"/>
        <w:ind w:left="851" w:right="902"/>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z w:val="22"/>
          <w:szCs w:val="22"/>
        </w:rPr>
        <w:lastRenderedPageBreak/>
        <w:t>XI. Documento:</w:t>
      </w:r>
      <w:r w:rsidRPr="00607A40">
        <w:rPr>
          <w:rFonts w:ascii="Palatino Linotype" w:eastAsia="Palatino Linotype" w:hAnsi="Palatino Linotype" w:cs="Palatino Linotype"/>
          <w:i/>
          <w:sz w:val="22"/>
          <w:szCs w:val="22"/>
        </w:rPr>
        <w:t xml:space="preserve"> Los expedientes, reportes, estudios, actas, resoluciones,</w:t>
      </w:r>
      <w:r w:rsidRPr="00607A40">
        <w:rPr>
          <w:rFonts w:ascii="Palatino Linotype" w:eastAsia="Palatino Linotype" w:hAnsi="Palatino Linotype" w:cs="Palatino Linotype"/>
          <w:b/>
          <w:i/>
          <w:sz w:val="22"/>
          <w:szCs w:val="22"/>
        </w:rPr>
        <w:t xml:space="preserve"> </w:t>
      </w:r>
      <w:r w:rsidRPr="00607A40">
        <w:rPr>
          <w:rFonts w:ascii="Palatino Linotype" w:eastAsia="Palatino Linotype" w:hAnsi="Palatino Linotype" w:cs="Palatino Linotype"/>
          <w:i/>
          <w:sz w:val="22"/>
          <w:szCs w:val="22"/>
        </w:rPr>
        <w:t>oficios, correspondencia, acuerdos, directivas, directrices, circulares, contratos, convenios, instruct</w:t>
      </w:r>
      <w:r w:rsidRPr="00607A40">
        <w:rPr>
          <w:rFonts w:ascii="Palatino Linotype" w:eastAsia="Palatino Linotype" w:hAnsi="Palatino Linotype" w:cs="Palatino Linotype"/>
          <w:i/>
          <w:sz w:val="22"/>
          <w:szCs w:val="22"/>
        </w:rPr>
        <w:t>ivos, notas, memorandos, estadísticas o bien, cualquier otro registro que documente el ejercicio de las facultades, funciones y competencias de los sujetos obligados, sus servidores públicos e integrantes, sin importar su fuente o fecha de elaboración. Los</w:t>
      </w:r>
      <w:r w:rsidRPr="00607A40">
        <w:rPr>
          <w:rFonts w:ascii="Palatino Linotype" w:eastAsia="Palatino Linotype" w:hAnsi="Palatino Linotype" w:cs="Palatino Linotype"/>
          <w:i/>
          <w:sz w:val="22"/>
          <w:szCs w:val="22"/>
        </w:rPr>
        <w:t xml:space="preserve"> documentos podrán estar en cualquier medio, sea escrito, impreso, sonoro, visual, electrónico, informático u holográfico;...”</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ese sentido, para que sea posible el ejercicio del Derecho de Acceso a la Información Pública, los requerimientos deben consistir en información que se encuentre registrada en cualquier soporte documental; ya sea porque el Sujeto Obligado la generó o, p</w:t>
      </w:r>
      <w:r w:rsidRPr="00607A40">
        <w:rPr>
          <w:rFonts w:ascii="Palatino Linotype" w:eastAsia="Palatino Linotype" w:hAnsi="Palatino Linotype" w:cs="Palatino Linotype"/>
        </w:rPr>
        <w:t xml:space="preserve">orque como parte del ejercicio de sus funciones la recibió y, por consiguiente, la administra y posee. </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Una vez dicho lo anterior, resulta necesario recordar que la persona solicitante requirió al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le proporcione información consistente en l</w:t>
      </w:r>
      <w:r w:rsidRPr="00607A40">
        <w:rPr>
          <w:rFonts w:ascii="Palatino Linotype" w:eastAsia="Palatino Linotype" w:hAnsi="Palatino Linotype" w:cs="Palatino Linotype"/>
        </w:rPr>
        <w:t>o siguiente:</w:t>
      </w:r>
    </w:p>
    <w:p w:rsidR="00444F34" w:rsidRPr="00607A40" w:rsidRDefault="00607A40">
      <w:pPr>
        <w:spacing w:before="240" w:after="240" w:line="360" w:lineRule="auto"/>
        <w:ind w:left="426" w:right="51"/>
        <w:jc w:val="both"/>
        <w:rPr>
          <w:rFonts w:ascii="Palatino Linotype" w:eastAsia="Palatino Linotype" w:hAnsi="Palatino Linotype" w:cs="Palatino Linotype"/>
        </w:rPr>
      </w:pPr>
      <w:r w:rsidRPr="00607A40">
        <w:rPr>
          <w:rFonts w:ascii="Palatino Linotype" w:eastAsia="Palatino Linotype" w:hAnsi="Palatino Linotype" w:cs="Palatino Linotype"/>
        </w:rPr>
        <w:t>1. Plan de Desarrollo Municipal 2022.</w:t>
      </w:r>
    </w:p>
    <w:p w:rsidR="00444F34" w:rsidRPr="00607A40" w:rsidRDefault="00607A40">
      <w:pPr>
        <w:spacing w:before="240" w:after="240" w:line="360" w:lineRule="auto"/>
        <w:ind w:left="426" w:right="51"/>
        <w:jc w:val="both"/>
        <w:rPr>
          <w:rFonts w:ascii="Palatino Linotype" w:eastAsia="Palatino Linotype" w:hAnsi="Palatino Linotype" w:cs="Palatino Linotype"/>
        </w:rPr>
      </w:pPr>
      <w:r w:rsidRPr="00607A40">
        <w:rPr>
          <w:rFonts w:ascii="Palatino Linotype" w:eastAsia="Palatino Linotype" w:hAnsi="Palatino Linotype" w:cs="Palatino Linotype"/>
        </w:rPr>
        <w:t>2. Oficios de recepción donde se envía el plan de desarrollo municipal 2022 al Órgano Superior de Fiscalización del Estado de México, OSFEM, a la Secretaría de Finanzas y al Comité de Planeación para el Desarrollo del Estado de México, COPLADEM.</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En respues</w:t>
      </w:r>
      <w:r w:rsidRPr="00607A40">
        <w:rPr>
          <w:rFonts w:ascii="Palatino Linotype" w:eastAsia="Palatino Linotype" w:hAnsi="Palatino Linotype" w:cs="Palatino Linotype"/>
        </w:rPr>
        <w:t xml:space="preserve">ta, a través de la Unidad de Transparencia,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hizo del conocimiento de la persona solicitante el pronunciamiento vertido por la Directora de la Unidad de Información, Planeación, Programación y Evaluación, quien en atención a la solicitud </w:t>
      </w:r>
      <w:r w:rsidRPr="00607A40">
        <w:rPr>
          <w:rFonts w:ascii="Palatino Linotype" w:eastAsia="Palatino Linotype" w:hAnsi="Palatino Linotype" w:cs="Palatino Linotype"/>
        </w:rPr>
        <w:t xml:space="preserve">de información adjuntó los acuses correspondientes de los oficios de la entrega del Plan de Desarrollo Municipal a la Directora General del Comité de Planeación para el Desarrollo del Estado de México, el Director de </w:t>
      </w:r>
      <w:r w:rsidRPr="00607A40">
        <w:rPr>
          <w:rFonts w:ascii="Palatino Linotype" w:eastAsia="Palatino Linotype" w:hAnsi="Palatino Linotype" w:cs="Palatino Linotype"/>
        </w:rPr>
        <w:lastRenderedPageBreak/>
        <w:t>Evaluación del Desempeño y a la Auditor</w:t>
      </w:r>
      <w:r w:rsidRPr="00607A40">
        <w:rPr>
          <w:rFonts w:ascii="Palatino Linotype" w:eastAsia="Palatino Linotype" w:hAnsi="Palatino Linotype" w:cs="Palatino Linotype"/>
        </w:rPr>
        <w:t xml:space="preserve">a Superior del Órgano Superior de Fiscalización del Estado de México, asimismo informó que el Plan de Desarrollo Municipal correspondiente al periodo 2022-2024 </w:t>
      </w:r>
      <w:r w:rsidRPr="00607A40">
        <w:rPr>
          <w:rFonts w:ascii="Palatino Linotype" w:eastAsia="Palatino Linotype" w:hAnsi="Palatino Linotype" w:cs="Palatino Linotype"/>
          <w:sz w:val="22"/>
          <w:szCs w:val="22"/>
        </w:rPr>
        <w:t xml:space="preserve">–a la fecha de respuesta- </w:t>
      </w:r>
      <w:r w:rsidRPr="00607A40">
        <w:rPr>
          <w:rFonts w:ascii="Palatino Linotype" w:eastAsia="Palatino Linotype" w:hAnsi="Palatino Linotype" w:cs="Palatino Linotype"/>
        </w:rPr>
        <w:t>se encontraba en etapa de revisión, razón por la cual aún no era públi</w:t>
      </w:r>
      <w:r w:rsidRPr="00607A40">
        <w:rPr>
          <w:rFonts w:ascii="Palatino Linotype" w:eastAsia="Palatino Linotype" w:hAnsi="Palatino Linotype" w:cs="Palatino Linotype"/>
        </w:rPr>
        <w:t xml:space="preserve">co a la ciudadanía, sin embargo, en cuanto se tuviera el registro de liberación del Plan de Desarrollo Municipal, el mismo se haría público en la página del Ayuntamiento: </w:t>
      </w:r>
      <w:hyperlink r:id="rId12">
        <w:r w:rsidRPr="00607A40">
          <w:rPr>
            <w:rFonts w:ascii="Palatino Linotype" w:eastAsia="Palatino Linotype" w:hAnsi="Palatino Linotype" w:cs="Palatino Linotype"/>
            <w:i/>
            <w:u w:val="single"/>
          </w:rPr>
          <w:t>https://www.tonatico.gob.mx</w:t>
        </w:r>
      </w:hyperlink>
      <w:r w:rsidRPr="00607A40">
        <w:rPr>
          <w:rFonts w:ascii="Palatino Linotype" w:eastAsia="Palatino Linotype" w:hAnsi="Palatino Linotype" w:cs="Palatino Linotype"/>
        </w:rPr>
        <w:t xml:space="preserve"> y vía Port</w:t>
      </w:r>
      <w:r w:rsidRPr="00607A40">
        <w:rPr>
          <w:rFonts w:ascii="Palatino Linotype" w:eastAsia="Palatino Linotype" w:hAnsi="Palatino Linotype" w:cs="Palatino Linotype"/>
        </w:rPr>
        <w:t>al de Transparencia.</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Conocida la respuesta por la parte solicitante, al no estar conforme con los términos de la misma, interpuso el recurso de revisión que nos ocupa, mediante el cual indicó que se le dirigió a una página electrónica en la cual la búsqued</w:t>
      </w:r>
      <w:r w:rsidRPr="00607A40">
        <w:rPr>
          <w:rFonts w:ascii="Palatino Linotype" w:eastAsia="Palatino Linotype" w:hAnsi="Palatino Linotype" w:cs="Palatino Linotype"/>
        </w:rPr>
        <w:t>a no arrojaba la identificación del documento, obstaculizando su derecho de acceso a la información.</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w:t>
      </w:r>
      <w:r w:rsidRPr="00607A40">
        <w:rPr>
          <w:rFonts w:ascii="Palatino Linotype" w:eastAsia="Palatino Linotype" w:hAnsi="Palatino Linotype" w:cs="Palatino Linotype"/>
        </w:rPr>
        <w:t xml:space="preserve">proporcionada por el </w:t>
      </w:r>
      <w:r w:rsidRPr="00607A40">
        <w:rPr>
          <w:rFonts w:ascii="Palatino Linotype" w:eastAsia="Palatino Linotype" w:hAnsi="Palatino Linotype" w:cs="Palatino Linotype"/>
          <w:b/>
        </w:rPr>
        <w:t xml:space="preserve">Sujeto Obligado, </w:t>
      </w:r>
      <w:r w:rsidRPr="00607A40">
        <w:rPr>
          <w:rFonts w:ascii="Palatino Linotype" w:eastAsia="Palatino Linotype" w:hAnsi="Palatino Linotype" w:cs="Palatino Linotype"/>
        </w:rPr>
        <w:t xml:space="preserve">pues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manifestó, de manera expresa, su inconformidad respecto de la información que no pudo consultar a través del link proporcionado, es decir, sobre el Plan de Desarrollo Municipal requerido median</w:t>
      </w:r>
      <w:r w:rsidRPr="00607A40">
        <w:rPr>
          <w:rFonts w:ascii="Palatino Linotype" w:eastAsia="Palatino Linotype" w:hAnsi="Palatino Linotype" w:cs="Palatino Linotype"/>
        </w:rPr>
        <w:t>te el punto 1 de la solicitud, no así respecto de los acuses de los oficios de entrega del Plan de Desarrollo Municipal a las instancias gubernamentales correspondientes.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este orden de ideas, la parte de la respuesta que no fue impugnada debe declararse</w:t>
      </w:r>
      <w:r w:rsidRPr="00607A40">
        <w:rPr>
          <w:rFonts w:ascii="Palatino Linotype" w:eastAsia="Palatino Linotype" w:hAnsi="Palatino Linotype" w:cs="Palatino Linotype"/>
        </w:rPr>
        <w:t xml:space="preserve"> consentida, toda vez que, al no haber realizado manifestaciones de inconformidad al respecto, no pueden producirse efectos jurídicos tendentes a </w:t>
      </w:r>
      <w:r w:rsidRPr="00607A40">
        <w:rPr>
          <w:rFonts w:ascii="Palatino Linotype" w:eastAsia="Palatino Linotype" w:hAnsi="Palatino Linotype" w:cs="Palatino Linotype"/>
        </w:rPr>
        <w:lastRenderedPageBreak/>
        <w:t>revocar, confirmar o modificar el acto reclamado, ya que, en el caso concreto se infiere que la información pr</w:t>
      </w:r>
      <w:r w:rsidRPr="00607A40">
        <w:rPr>
          <w:rFonts w:ascii="Palatino Linotype" w:eastAsia="Palatino Linotype" w:hAnsi="Palatino Linotype" w:cs="Palatino Linotype"/>
        </w:rPr>
        <w:t xml:space="preserve">oporcionada por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satisface la solicitud presentada.</w:t>
      </w:r>
    </w:p>
    <w:p w:rsidR="00444F34" w:rsidRPr="00607A40" w:rsidRDefault="00607A40">
      <w:pPr>
        <w:spacing w:before="240" w:after="36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Lo anterior es así, debido a que cuando la parte Recurrente impugna la respuesta del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y éste no expresa Razón o Motivo de Inconformidad en contra de todos los rubros sol</w:t>
      </w:r>
      <w:r w:rsidRPr="00607A40">
        <w:rPr>
          <w:rFonts w:ascii="Palatino Linotype" w:eastAsia="Palatino Linotype" w:hAnsi="Palatino Linotype" w:cs="Palatino Linotype"/>
        </w:rPr>
        <w:t xml:space="preserve">icitados, dichos rubros deben declararse atendidos, pues se entiende que 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w:t>
      </w:r>
      <w:r w:rsidRPr="00607A40">
        <w:rPr>
          <w:rFonts w:ascii="Palatino Linotype" w:eastAsia="Palatino Linotype" w:hAnsi="Palatino Linotype" w:cs="Palatino Linotype"/>
        </w:rPr>
        <w:t>cada en el Semanario Judicial de la Federación y su Gaceta bajo el número de registro 174,177, que establece lo siguiente:</w:t>
      </w:r>
    </w:p>
    <w:p w:rsidR="00444F34" w:rsidRPr="00607A40" w:rsidRDefault="00607A40">
      <w:pPr>
        <w:spacing w:before="240" w:after="36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z w:val="22"/>
          <w:szCs w:val="22"/>
        </w:rPr>
        <w:t xml:space="preserve">“REVISIÓN EN AMPARO. LOS RESOLUTIVOS NO COMBATIDOS DEBEN DECLARARSE FIRMES. </w:t>
      </w:r>
      <w:r w:rsidRPr="00607A40">
        <w:rPr>
          <w:rFonts w:ascii="Palatino Linotype" w:eastAsia="Palatino Linotype" w:hAnsi="Palatino Linotype" w:cs="Palatino Linotype"/>
          <w:i/>
          <w:sz w:val="22"/>
          <w:szCs w:val="22"/>
        </w:rPr>
        <w:t xml:space="preserve">Cuando algún resolutivo de la sentencia impugnada afecta </w:t>
      </w:r>
      <w:r w:rsidRPr="00607A40">
        <w:rPr>
          <w:rFonts w:ascii="Palatino Linotype" w:eastAsia="Palatino Linotype" w:hAnsi="Palatino Linotype" w:cs="Palatino Linotype"/>
          <w:i/>
          <w:sz w:val="22"/>
          <w:szCs w:val="22"/>
        </w:rPr>
        <w:t>a la recurrente, y ésta no expresa agravio en contra de las consideraciones que le sirven de base, dicho resolutivo debe declararse firme. Esto es, en el caso referido, no obstante que la materia de la revisión comprende a todos los resolutivos que afectan</w:t>
      </w:r>
      <w:r w:rsidRPr="00607A40">
        <w:rPr>
          <w:rFonts w:ascii="Palatino Linotype" w:eastAsia="Palatino Linotype" w:hAnsi="Palatino Linotype" w:cs="Palatino Linotype"/>
          <w:i/>
          <w:sz w:val="22"/>
          <w:szCs w:val="22"/>
        </w:rPr>
        <w:t xml:space="preserve"> a la recurrente, deben declararse firmes aquéllos en contra de los cuales no se formuló agravio y dicha declaración de firmeza debe reflejarse en la parte considerativa y en los resolutivos debe confirmarse la sentencia recurrida en la parte correspondien</w:t>
      </w:r>
      <w:r w:rsidRPr="00607A40">
        <w:rPr>
          <w:rFonts w:ascii="Palatino Linotype" w:eastAsia="Palatino Linotype" w:hAnsi="Palatino Linotype" w:cs="Palatino Linotype"/>
          <w:i/>
          <w:sz w:val="22"/>
          <w:szCs w:val="22"/>
        </w:rPr>
        <w:t>te.”</w:t>
      </w:r>
    </w:p>
    <w:p w:rsidR="00444F34" w:rsidRPr="00607A40" w:rsidRDefault="00607A40">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607A40">
        <w:rPr>
          <w:rFonts w:ascii="Palatino Linotype" w:eastAsia="Palatino Linotype" w:hAnsi="Palatino Linotype" w:cs="Palatino Linotype"/>
        </w:rPr>
        <w:t>Consecuentemente, se insiste, ante la falta de impugnación eficaz, la respuesta entregada debe declararse consentida por el particular.</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Lo anterior se sustenta con lo plasmado en el criterio 01/20 emitido por el Instituto Nacional de Transparencia, Ac</w:t>
      </w:r>
      <w:r w:rsidRPr="00607A40">
        <w:rPr>
          <w:rFonts w:ascii="Palatino Linotype" w:eastAsia="Palatino Linotype" w:hAnsi="Palatino Linotype" w:cs="Palatino Linotype"/>
        </w:rPr>
        <w:t xml:space="preserve">ceso a la Información, y Protección de Datos Personales (INAI), que lleva por rubro y texto los siguientes: </w:t>
      </w:r>
    </w:p>
    <w:p w:rsidR="00444F34" w:rsidRPr="00607A40" w:rsidRDefault="00607A40">
      <w:pPr>
        <w:pBdr>
          <w:top w:val="nil"/>
          <w:left w:val="nil"/>
          <w:bottom w:val="nil"/>
          <w:right w:val="nil"/>
          <w:between w:val="nil"/>
        </w:pBdr>
        <w:tabs>
          <w:tab w:val="left" w:pos="851"/>
        </w:tabs>
        <w:spacing w:before="120" w:after="120"/>
        <w:ind w:left="851" w:right="902"/>
        <w:jc w:val="both"/>
        <w:rPr>
          <w:rFonts w:ascii="Palatino Linotype" w:eastAsia="Palatino Linotype" w:hAnsi="Palatino Linotype" w:cs="Palatino Linotype"/>
          <w:i/>
        </w:rPr>
      </w:pPr>
      <w:r w:rsidRPr="00607A40">
        <w:rPr>
          <w:rFonts w:ascii="Palatino Linotype" w:eastAsia="Palatino Linotype" w:hAnsi="Palatino Linotype" w:cs="Palatino Linotype"/>
          <w:i/>
          <w:sz w:val="22"/>
          <w:szCs w:val="22"/>
        </w:rPr>
        <w:lastRenderedPageBreak/>
        <w:t>“</w:t>
      </w:r>
      <w:r w:rsidRPr="00607A40">
        <w:rPr>
          <w:rFonts w:ascii="Palatino Linotype" w:eastAsia="Palatino Linotype" w:hAnsi="Palatino Linotype" w:cs="Palatino Linotype"/>
          <w:b/>
          <w:i/>
          <w:sz w:val="22"/>
          <w:szCs w:val="22"/>
        </w:rPr>
        <w:t xml:space="preserve">Actos consentidos tácitamente. Improcedencia de su análisis. </w:t>
      </w:r>
      <w:r w:rsidRPr="00607A4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w:t>
      </w:r>
      <w:r w:rsidRPr="00607A40">
        <w:rPr>
          <w:rFonts w:ascii="Palatino Linotype" w:eastAsia="Palatino Linotype" w:hAnsi="Palatino Linotype" w:cs="Palatino Linotype"/>
          <w:i/>
          <w:sz w:val="22"/>
          <w:szCs w:val="22"/>
        </w:rPr>
        <w:t>uto</w:t>
      </w:r>
      <w:r w:rsidRPr="00607A40">
        <w:rPr>
          <w:rFonts w:ascii="Palatino Linotype" w:eastAsia="Palatino Linotype" w:hAnsi="Palatino Linotype" w:cs="Palatino Linotype"/>
          <w:i/>
        </w:rPr>
        <w:t>.”</w:t>
      </w:r>
    </w:p>
    <w:p w:rsidR="00444F34" w:rsidRPr="00607A40" w:rsidRDefault="00607A40">
      <w:pPr>
        <w:spacing w:before="240" w:after="240" w:line="360" w:lineRule="auto"/>
        <w:jc w:val="both"/>
        <w:rPr>
          <w:rFonts w:ascii="Palatino Linotype" w:eastAsia="Palatino Linotype" w:hAnsi="Palatino Linotype" w:cs="Palatino Linotype"/>
        </w:rPr>
      </w:pPr>
      <w:bookmarkStart w:id="6" w:name="_heading=h.lnxbz9" w:colFirst="0" w:colLast="0"/>
      <w:bookmarkEnd w:id="6"/>
      <w:r w:rsidRPr="00607A4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444F34" w:rsidRPr="00607A40" w:rsidRDefault="00607A40">
      <w:pPr>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mallCaps/>
          <w:sz w:val="22"/>
          <w:szCs w:val="22"/>
        </w:rPr>
        <w:t xml:space="preserve">“ACTOS CONSENTIDOS. SON LOS QUE NO SE IMPUGNAN MEDIANTE EL RECURSO IDÓNEO. </w:t>
      </w:r>
      <w:r w:rsidRPr="00607A4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w:t>
      </w:r>
      <w:r w:rsidRPr="00607A40">
        <w:rPr>
          <w:rFonts w:ascii="Palatino Linotype" w:eastAsia="Palatino Linotype" w:hAnsi="Palatino Linotype" w:cs="Palatino Linotype"/>
          <w:i/>
          <w:sz w:val="22"/>
          <w:szCs w:val="22"/>
        </w:rPr>
        <w:t>n de inconformidad, tales actuaciones no producen efectos jurídicos tendientes a revocar, confirmar o modificar el acto reclamado en amparo, lo que significa consentimiento del mismo por falta de impugnación eficaz.”</w:t>
      </w:r>
    </w:p>
    <w:p w:rsidR="00444F34" w:rsidRPr="00607A40" w:rsidRDefault="00607A40">
      <w:pPr>
        <w:spacing w:before="240" w:after="240" w:line="360" w:lineRule="auto"/>
        <w:ind w:right="51"/>
        <w:jc w:val="both"/>
        <w:rPr>
          <w:rFonts w:ascii="Palatino Linotype" w:eastAsia="Palatino Linotype" w:hAnsi="Palatino Linotype" w:cs="Palatino Linotype"/>
        </w:rPr>
      </w:pPr>
      <w:r w:rsidRPr="00607A40">
        <w:rPr>
          <w:rFonts w:ascii="Palatino Linotype" w:eastAsia="Palatino Linotype" w:hAnsi="Palatino Linotype" w:cs="Palatino Linotype"/>
        </w:rPr>
        <w:t>Así, una vez admitido el presente recur</w:t>
      </w:r>
      <w:r w:rsidRPr="00607A40">
        <w:rPr>
          <w:rFonts w:ascii="Palatino Linotype" w:eastAsia="Palatino Linotype" w:hAnsi="Palatino Linotype" w:cs="Palatino Linotype"/>
        </w:rPr>
        <w:t xml:space="preserve">so de revisión, dentro del término otorgado para realizar toda clase de manifestaciones,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remitió a través del SAIMEX, su informe justificado, mediante el cual señaló que nunca se negó u obstaculizó a la persona solicitante el derecho a l</w:t>
      </w:r>
      <w:r w:rsidRPr="00607A40">
        <w:rPr>
          <w:rFonts w:ascii="Palatino Linotype" w:eastAsia="Palatino Linotype" w:hAnsi="Palatino Linotype" w:cs="Palatino Linotype"/>
        </w:rPr>
        <w:t>a información, reiterando que a la fecha de respuesta el Plan de Desarrollo Municipal correspondiente al periodo 2022-2024 se encontraba en etapa de revisión, por lo cual aún no era público a la ciudadanía, no obstante, después de realizar las investigacio</w:t>
      </w:r>
      <w:r w:rsidRPr="00607A40">
        <w:rPr>
          <w:rFonts w:ascii="Palatino Linotype" w:eastAsia="Palatino Linotype" w:hAnsi="Palatino Linotype" w:cs="Palatino Linotype"/>
        </w:rPr>
        <w:t>nes pertinentes la Directora de la Unidad de Información, Planeación y Programación, UIPPE, tuvo a bien remitir un segundo oficio en el cual, con fundamento en el artículo 22, primer párrafo de la Ley de Planeación del Estado de México y Municipios</w:t>
      </w:r>
      <w:r w:rsidRPr="00607A40">
        <w:rPr>
          <w:rFonts w:ascii="Palatino Linotype" w:eastAsia="Palatino Linotype" w:hAnsi="Palatino Linotype" w:cs="Palatino Linotype"/>
          <w:b/>
        </w:rPr>
        <w:t>, señaló</w:t>
      </w:r>
      <w:r w:rsidRPr="00607A40">
        <w:rPr>
          <w:rFonts w:ascii="Palatino Linotype" w:eastAsia="Palatino Linotype" w:hAnsi="Palatino Linotype" w:cs="Palatino Linotype"/>
          <w:b/>
        </w:rPr>
        <w:t xml:space="preserve"> que </w:t>
      </w:r>
      <w:r w:rsidRPr="00607A40">
        <w:rPr>
          <w:rFonts w:ascii="Palatino Linotype" w:eastAsia="Palatino Linotype" w:hAnsi="Palatino Linotype" w:cs="Palatino Linotype"/>
          <w:b/>
          <w:u w:val="single"/>
        </w:rPr>
        <w:t>ya se encuentra publicado</w:t>
      </w:r>
      <w:r w:rsidRPr="00607A40">
        <w:rPr>
          <w:rFonts w:ascii="Palatino Linotype" w:eastAsia="Palatino Linotype" w:hAnsi="Palatino Linotype" w:cs="Palatino Linotype"/>
          <w:b/>
        </w:rPr>
        <w:t xml:space="preserve"> el Plan de Desarrollo Municipal de la administración  2022-2024, en la página de gobierno, en la siguiente liga:</w:t>
      </w:r>
      <w:r w:rsidRPr="00607A40">
        <w:rPr>
          <w:rFonts w:ascii="Palatino Linotype" w:eastAsia="Palatino Linotype" w:hAnsi="Palatino Linotype" w:cs="Palatino Linotype"/>
        </w:rPr>
        <w:t xml:space="preserve"> </w:t>
      </w:r>
      <w:hyperlink r:id="rId13">
        <w:r w:rsidRPr="00607A40">
          <w:rPr>
            <w:rFonts w:ascii="Palatino Linotype" w:eastAsia="Palatino Linotype" w:hAnsi="Palatino Linotype" w:cs="Palatino Linotype"/>
            <w:i/>
            <w:u w:val="single"/>
          </w:rPr>
          <w:t>https://tonatico.gob.mx/publicaciones/2022/plan_desarrollo_22-24.pdf</w:t>
        </w:r>
      </w:hyperlink>
      <w:r w:rsidRPr="00607A40">
        <w:rPr>
          <w:rFonts w:ascii="Palatino Linotype" w:eastAsia="Palatino Linotype" w:hAnsi="Palatino Linotype" w:cs="Palatino Linotype"/>
          <w:i/>
        </w:rPr>
        <w:t xml:space="preserve">, </w:t>
      </w:r>
      <w:r w:rsidRPr="00607A40">
        <w:rPr>
          <w:rFonts w:ascii="Palatino Linotype" w:eastAsia="Palatino Linotype" w:hAnsi="Palatino Linotype" w:cs="Palatino Linotype"/>
        </w:rPr>
        <w:t xml:space="preserve"> donde la persona solicitante podrá consultar la información requerida en la solicitud inicial.</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Ahora bien, en el caso concreto, es evidente que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modificó su respuesta,</w:t>
      </w:r>
      <w:r w:rsidRPr="00607A40">
        <w:rPr>
          <w:rFonts w:ascii="Palatino Linotype" w:eastAsia="Palatino Linotype" w:hAnsi="Palatino Linotype" w:cs="Palatino Linotype"/>
        </w:rPr>
        <w:t xml:space="preserve"> ya que, si bien en un primer momento, conforme a lo previsto en el artículo 161</w:t>
      </w:r>
      <w:r w:rsidRPr="00607A40">
        <w:rPr>
          <w:rFonts w:ascii="Palatino Linotype" w:eastAsia="Palatino Linotype" w:hAnsi="Palatino Linotype" w:cs="Palatino Linotype"/>
          <w:vertAlign w:val="superscript"/>
        </w:rPr>
        <w:footnoteReference w:id="1"/>
      </w:r>
      <w:r w:rsidRPr="00607A40">
        <w:rPr>
          <w:rFonts w:ascii="Palatino Linotype" w:eastAsia="Palatino Linotype" w:hAnsi="Palatino Linotype" w:cs="Palatino Linotype"/>
        </w:rPr>
        <w:t xml:space="preserve"> de la Ley de Transparencia y Acceso a la Información Pública del Estado de México y Municipios, proporcionó una dirección electrónica mediante la cual la información solicita</w:t>
      </w:r>
      <w:r w:rsidRPr="00607A40">
        <w:rPr>
          <w:rFonts w:ascii="Palatino Linotype" w:eastAsia="Palatino Linotype" w:hAnsi="Palatino Linotype" w:cs="Palatino Linotype"/>
        </w:rPr>
        <w:t>da podría ser consultada, sin embargo  tal y como lo manifestó, dicha información aún no se encontraba disponible al público, por encontrarse en etapa de revisión.</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No obstante, mediante el oficio remitido en la etapa de manifestaciones, subsanó dicha situa</w:t>
      </w:r>
      <w:r w:rsidRPr="00607A40">
        <w:rPr>
          <w:rFonts w:ascii="Palatino Linotype" w:eastAsia="Palatino Linotype" w:hAnsi="Palatino Linotype" w:cs="Palatino Linotype"/>
        </w:rPr>
        <w:t>ción señalando que el Plan de Desarrollo Municipal ya se encontraba publicado, y proporcionó una nueva dirección electrónica mediante la cual la información de mérito puede ser consultada.</w:t>
      </w:r>
    </w:p>
    <w:p w:rsidR="00444F34" w:rsidRPr="00607A40" w:rsidRDefault="00607A4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tal sentido, es indispensable mencionar que de conformidad con e</w:t>
      </w:r>
      <w:r w:rsidRPr="00607A40">
        <w:rPr>
          <w:rFonts w:ascii="Palatino Linotype" w:eastAsia="Palatino Linotype" w:hAnsi="Palatino Linotype" w:cs="Palatino Linotype"/>
        </w:rPr>
        <w:t>l artículo 161</w:t>
      </w:r>
      <w:r w:rsidRPr="00607A40">
        <w:rPr>
          <w:rFonts w:ascii="Palatino Linotype" w:eastAsia="Palatino Linotype" w:hAnsi="Palatino Linotype" w:cs="Palatino Linotype"/>
          <w:vertAlign w:val="superscript"/>
        </w:rPr>
        <w:footnoteReference w:id="2"/>
      </w:r>
      <w:r w:rsidRPr="00607A40">
        <w:rPr>
          <w:rFonts w:ascii="Palatino Linotype" w:eastAsia="Palatino Linotype" w:hAnsi="Palatino Linotype" w:cs="Palatino Linotype"/>
        </w:rPr>
        <w:t xml:space="preserve"> de la Ley de Transparencia y Acceso a la Información Pública del Estado de México y Municipios</w:t>
      </w:r>
      <w:r w:rsidRPr="00607A40">
        <w:rPr>
          <w:rFonts w:ascii="Palatino Linotype" w:eastAsia="Palatino Linotype" w:hAnsi="Palatino Linotype" w:cs="Palatino Linotype"/>
          <w:i/>
        </w:rPr>
        <w:t xml:space="preserve">, </w:t>
      </w:r>
      <w:r w:rsidRPr="00607A40">
        <w:rPr>
          <w:rFonts w:ascii="Palatino Linotype" w:eastAsia="Palatino Linotype" w:hAnsi="Palatino Linotype" w:cs="Palatino Linotype"/>
        </w:rPr>
        <w:t>cuando la información requerida ya esté disponible al público en medios impresos o en formatos electrónicos,</w:t>
      </w:r>
      <w:r w:rsidRPr="00607A40">
        <w:rPr>
          <w:rFonts w:ascii="Palatino Linotype" w:eastAsia="Palatino Linotype" w:hAnsi="Palatino Linotype" w:cs="Palatino Linotype"/>
          <w:i/>
        </w:rPr>
        <w:t xml:space="preserve"> </w:t>
      </w:r>
      <w:r w:rsidRPr="00607A40">
        <w:rPr>
          <w:rFonts w:ascii="Palatino Linotype" w:eastAsia="Palatino Linotype" w:hAnsi="Palatino Linotype" w:cs="Palatino Linotype"/>
        </w:rPr>
        <w:t>los Sujetos Obligados cuentan con l</w:t>
      </w:r>
      <w:r w:rsidRPr="00607A40">
        <w:rPr>
          <w:rFonts w:ascii="Palatino Linotype" w:eastAsia="Palatino Linotype" w:hAnsi="Palatino Linotype" w:cs="Palatino Linotype"/>
        </w:rPr>
        <w:t xml:space="preserve">a </w:t>
      </w:r>
      <w:r w:rsidRPr="00607A40">
        <w:rPr>
          <w:rFonts w:ascii="Palatino Linotype" w:eastAsia="Palatino Linotype" w:hAnsi="Palatino Linotype" w:cs="Palatino Linotype"/>
        </w:rPr>
        <w:lastRenderedPageBreak/>
        <w:t xml:space="preserve">prerrogativa de hacer del conocimiento de los solicitantes dicha circunstancia, por el medio requerido, para lo cual el precepto citado establece las características que debe tener la información desde el momento de su generación, publicación y entrega; </w:t>
      </w:r>
      <w:r w:rsidRPr="00607A40">
        <w:rPr>
          <w:rFonts w:ascii="Palatino Linotype" w:eastAsia="Palatino Linotype" w:hAnsi="Palatino Linotype" w:cs="Palatino Linotype"/>
        </w:rPr>
        <w:t>de igual manera contempla el procedimiento a seguir por los Sujetos Obligados para informar a los solicitantes sobre información que se encuentre disponible en libros, compendios, formatos electrónicos, entre otros, haciéndole saber al solicitante como pod</w:t>
      </w:r>
      <w:r w:rsidRPr="00607A40">
        <w:rPr>
          <w:rFonts w:ascii="Palatino Linotype" w:eastAsia="Palatino Linotype" w:hAnsi="Palatino Linotype" w:cs="Palatino Linotype"/>
        </w:rPr>
        <w:t>rá consultar, reproducir o adquirir la información, en un plazo no mayor a cinco días hábiles, comprendiendo:</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a) La fuente</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b) El lugar y</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c) La forma</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rPr>
        <w:t>Asimismo, se establece que la fuente de la información deberá ser:</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a) Precisa</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b) Concreta</w:t>
      </w:r>
    </w:p>
    <w:p w:rsidR="00444F34" w:rsidRPr="00607A40" w:rsidRDefault="00607A40">
      <w:pPr>
        <w:spacing w:before="240" w:after="240" w:line="276" w:lineRule="auto"/>
        <w:ind w:left="284" w:right="49"/>
        <w:jc w:val="both"/>
        <w:rPr>
          <w:rFonts w:ascii="Palatino Linotype" w:eastAsia="Palatino Linotype" w:hAnsi="Palatino Linotype" w:cs="Palatino Linotype"/>
        </w:rPr>
      </w:pPr>
      <w:r w:rsidRPr="00607A40">
        <w:rPr>
          <w:rFonts w:ascii="Palatino Linotype" w:eastAsia="Palatino Linotype" w:hAnsi="Palatino Linotype" w:cs="Palatino Linotype"/>
        </w:rPr>
        <w:t>c) Y no debe impl</w:t>
      </w:r>
      <w:r w:rsidRPr="00607A40">
        <w:rPr>
          <w:rFonts w:ascii="Palatino Linotype" w:eastAsia="Palatino Linotype" w:hAnsi="Palatino Linotype" w:cs="Palatino Linotype"/>
        </w:rPr>
        <w:t>icar que el solicitante realice una búsqueda en toda la información que se encuentre disponible.</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Imperativos legales que establecen el procedimiento que deben seguir los Sujetos Obligados para que pueda tomarse como válida su orientación sobre la forma en </w:t>
      </w:r>
      <w:r w:rsidRPr="00607A40">
        <w:rPr>
          <w:rFonts w:ascii="Palatino Linotype" w:eastAsia="Palatino Linotype" w:hAnsi="Palatino Linotype" w:cs="Palatino Linotype"/>
        </w:rPr>
        <w:t>que puede consultar la información requerida.</w:t>
      </w:r>
    </w:p>
    <w:p w:rsidR="00444F34" w:rsidRPr="00607A40" w:rsidRDefault="00607A40">
      <w:pPr>
        <w:spacing w:before="240" w:after="240" w:line="360" w:lineRule="auto"/>
        <w:ind w:right="49"/>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En este orden de ideas, este Organismo Garante se dio a la tarea de consultar la información contenida en la página de internet que corresponde con la liga proporcionada por el </w:t>
      </w:r>
      <w:r w:rsidRPr="00607A40">
        <w:rPr>
          <w:rFonts w:ascii="Palatino Linotype" w:eastAsia="Palatino Linotype" w:hAnsi="Palatino Linotype" w:cs="Palatino Linotype"/>
          <w:b/>
        </w:rPr>
        <w:t xml:space="preserve">Sujeto Obligado mediante informe </w:t>
      </w:r>
      <w:r w:rsidRPr="00607A40">
        <w:rPr>
          <w:rFonts w:ascii="Palatino Linotype" w:eastAsia="Palatino Linotype" w:hAnsi="Palatino Linotype" w:cs="Palatino Linotype"/>
          <w:b/>
        </w:rPr>
        <w:t>justificado</w:t>
      </w:r>
      <w:r w:rsidRPr="00607A40">
        <w:rPr>
          <w:rFonts w:ascii="Palatino Linotype" w:eastAsia="Palatino Linotype" w:hAnsi="Palatino Linotype" w:cs="Palatino Linotype"/>
        </w:rPr>
        <w:t xml:space="preserve">, advirtiendo </w:t>
      </w:r>
      <w:r w:rsidRPr="00607A40">
        <w:rPr>
          <w:rFonts w:ascii="Palatino Linotype" w:eastAsia="Palatino Linotype" w:hAnsi="Palatino Linotype" w:cs="Palatino Linotype"/>
        </w:rPr>
        <w:lastRenderedPageBreak/>
        <w:t>que corresponde con la página en la que se encuentra alojado el Plan de Desarrollo Municipal de la Administración Municipal 2022-2024, como se muestra a continuación:</w:t>
      </w:r>
    </w:p>
    <w:p w:rsidR="00444F34" w:rsidRPr="00607A40" w:rsidRDefault="00607A40">
      <w:pPr>
        <w:spacing w:before="240" w:after="240" w:line="360" w:lineRule="auto"/>
        <w:jc w:val="center"/>
        <w:rPr>
          <w:rFonts w:ascii="Palatino Linotype" w:eastAsia="Palatino Linotype" w:hAnsi="Palatino Linotype" w:cs="Palatino Linotype"/>
        </w:rPr>
      </w:pPr>
      <w:r w:rsidRPr="00607A40">
        <w:rPr>
          <w:rFonts w:ascii="Palatino Linotype" w:eastAsia="Palatino Linotype" w:hAnsi="Palatino Linotype" w:cs="Palatino Linotype"/>
          <w:noProof/>
        </w:rPr>
        <w:drawing>
          <wp:inline distT="0" distB="0" distL="0" distR="0" wp14:anchorId="4F0945EA" wp14:editId="31CC02D1">
            <wp:extent cx="4824000" cy="4296711"/>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r="913"/>
                    <a:stretch>
                      <a:fillRect/>
                    </a:stretch>
                  </pic:blipFill>
                  <pic:spPr>
                    <a:xfrm>
                      <a:off x="0" y="0"/>
                      <a:ext cx="4824000" cy="4296711"/>
                    </a:xfrm>
                    <a:prstGeom prst="rect">
                      <a:avLst/>
                    </a:prstGeom>
                    <a:ln/>
                  </pic:spPr>
                </pic:pic>
              </a:graphicData>
            </a:graphic>
          </wp:inline>
        </w:drawing>
      </w:r>
      <w:r w:rsidRPr="00607A40">
        <w:rPr>
          <w:noProof/>
        </w:rPr>
        <mc:AlternateContent>
          <mc:Choice Requires="wpg">
            <w:drawing>
              <wp:anchor distT="0" distB="0" distL="114300" distR="114300" simplePos="0" relativeHeight="251658240" behindDoc="0" locked="0" layoutInCell="1" hidden="0" allowOverlap="1" wp14:anchorId="7A94D979" wp14:editId="3B67F716">
                <wp:simplePos x="0" y="0"/>
                <wp:positionH relativeFrom="column">
                  <wp:posOffset>3797300</wp:posOffset>
                </wp:positionH>
                <wp:positionV relativeFrom="paragraph">
                  <wp:posOffset>-12699</wp:posOffset>
                </wp:positionV>
                <wp:extent cx="406252" cy="160832"/>
                <wp:effectExtent l="0" t="0" r="0" b="0"/>
                <wp:wrapNone/>
                <wp:docPr id="77" name=""/>
                <wp:cNvGraphicFramePr/>
                <a:graphic xmlns:a="http://schemas.openxmlformats.org/drawingml/2006/main">
                  <a:graphicData uri="http://schemas.microsoft.com/office/word/2010/wordprocessingShape">
                    <wps:wsp>
                      <wps:cNvCnPr/>
                      <wps:spPr>
                        <a:xfrm flipH="1">
                          <a:off x="5161924" y="3718634"/>
                          <a:ext cx="368152" cy="122732"/>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3797300</wp:posOffset>
                </wp:positionH>
                <wp:positionV relativeFrom="paragraph">
                  <wp:posOffset>-12699</wp:posOffset>
                </wp:positionV>
                <wp:extent cx="406252" cy="160832"/>
                <wp:effectExtent b="0" l="0" r="0" t="0"/>
                <wp:wrapNone/>
                <wp:docPr id="77"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06252" cy="160832"/>
                        </a:xfrm>
                        <a:prstGeom prst="rect"/>
                        <a:ln/>
                      </pic:spPr>
                    </pic:pic>
                  </a:graphicData>
                </a:graphic>
              </wp:anchor>
            </w:drawing>
          </mc:Fallback>
        </mc:AlternateContent>
      </w:r>
      <w:r w:rsidRPr="00607A40">
        <w:rPr>
          <w:noProof/>
        </w:rPr>
        <mc:AlternateContent>
          <mc:Choice Requires="wpg">
            <w:drawing>
              <wp:anchor distT="0" distB="0" distL="114300" distR="114300" simplePos="0" relativeHeight="251659264" behindDoc="0" locked="0" layoutInCell="1" hidden="0" allowOverlap="1" wp14:anchorId="1E7ED1D9" wp14:editId="024536EC">
                <wp:simplePos x="0" y="0"/>
                <wp:positionH relativeFrom="column">
                  <wp:posOffset>3937000</wp:posOffset>
                </wp:positionH>
                <wp:positionV relativeFrom="paragraph">
                  <wp:posOffset>2070100</wp:posOffset>
                </wp:positionV>
                <wp:extent cx="676053" cy="208221"/>
                <wp:effectExtent l="0" t="0" r="0" b="0"/>
                <wp:wrapNone/>
                <wp:docPr id="76" name=""/>
                <wp:cNvGraphicFramePr/>
                <a:graphic xmlns:a="http://schemas.openxmlformats.org/drawingml/2006/main">
                  <a:graphicData uri="http://schemas.microsoft.com/office/word/2010/wordprocessingShape">
                    <wps:wsp>
                      <wps:cNvCnPr/>
                      <wps:spPr>
                        <a:xfrm flipH="1">
                          <a:off x="5027024" y="3694940"/>
                          <a:ext cx="637953" cy="170121"/>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2070100</wp:posOffset>
                </wp:positionV>
                <wp:extent cx="676053" cy="208221"/>
                <wp:effectExtent b="0" l="0" r="0" t="0"/>
                <wp:wrapNone/>
                <wp:docPr id="76"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676053" cy="208221"/>
                        </a:xfrm>
                        <a:prstGeom prst="rect"/>
                        <a:ln/>
                      </pic:spPr>
                    </pic:pic>
                  </a:graphicData>
                </a:graphic>
              </wp:anchor>
            </w:drawing>
          </mc:Fallback>
        </mc:AlternateConten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consecuencia, la dirección proporcionada, mediante informe justificado, por la servidora pública habilitada de la Unidad de Información, Planeación y Programación, UIPPE, cumple cabalmente con los elementos previstos en el artículo 161 de la Ley de la M</w:t>
      </w:r>
      <w:r w:rsidRPr="00607A40">
        <w:rPr>
          <w:rFonts w:ascii="Palatino Linotype" w:eastAsia="Palatino Linotype" w:hAnsi="Palatino Linotype" w:cs="Palatino Linotype"/>
        </w:rPr>
        <w:t xml:space="preserve">ateria, al proporcionar la fuente de manera precisa y concreta, por lo que no implica que la persona solicitante realice una búsqueda en toda la </w:t>
      </w:r>
      <w:r w:rsidRPr="00607A40">
        <w:rPr>
          <w:rFonts w:ascii="Palatino Linotype" w:eastAsia="Palatino Linotype" w:hAnsi="Palatino Linotype" w:cs="Palatino Linotype"/>
        </w:rPr>
        <w:lastRenderedPageBreak/>
        <w:t xml:space="preserve">información disponible en el portal electrónico, siendo suficiente para tener por atendido el requerimiento de </w:t>
      </w:r>
      <w:r w:rsidRPr="00607A40">
        <w:rPr>
          <w:rFonts w:ascii="Palatino Linotype" w:eastAsia="Palatino Linotype" w:hAnsi="Palatino Linotype" w:cs="Palatino Linotype"/>
        </w:rPr>
        <w:t>información.</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vigente, a saber:</w:t>
      </w:r>
    </w:p>
    <w:p w:rsidR="00444F34" w:rsidRPr="00607A40" w:rsidRDefault="00607A40">
      <w:pPr>
        <w:spacing w:before="240" w:after="240"/>
        <w:ind w:left="851"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r w:rsidRPr="00607A40">
        <w:rPr>
          <w:rFonts w:ascii="Palatino Linotype" w:eastAsia="Palatino Linotype" w:hAnsi="Palatino Linotype" w:cs="Palatino Linotype"/>
          <w:b/>
          <w:i/>
          <w:sz w:val="22"/>
          <w:szCs w:val="22"/>
        </w:rPr>
        <w:t>Artículo 192</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El recurso será sobreseído</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en todo o en parte,</w:t>
      </w:r>
      <w:r w:rsidRPr="00607A40">
        <w:rPr>
          <w:rFonts w:ascii="Palatino Linotype" w:eastAsia="Palatino Linotype" w:hAnsi="Palatino Linotype" w:cs="Palatino Linotype"/>
          <w:i/>
          <w:sz w:val="22"/>
          <w:szCs w:val="22"/>
        </w:rPr>
        <w:t xml:space="preserve"> </w:t>
      </w:r>
      <w:r w:rsidRPr="00607A40">
        <w:rPr>
          <w:rFonts w:ascii="Palatino Linotype" w:eastAsia="Palatino Linotype" w:hAnsi="Palatino Linotype" w:cs="Palatino Linotype"/>
          <w:b/>
          <w:i/>
          <w:sz w:val="22"/>
          <w:szCs w:val="22"/>
        </w:rPr>
        <w:t>cuando una vez admitido, se actualicen alguno de los siguientes supuestos</w:t>
      </w:r>
      <w:r w:rsidRPr="00607A40">
        <w:rPr>
          <w:rFonts w:ascii="Palatino Linotype" w:eastAsia="Palatino Linotype" w:hAnsi="Palatino Linotype" w:cs="Palatino Linotype"/>
          <w:i/>
          <w:sz w:val="22"/>
          <w:szCs w:val="22"/>
        </w:rPr>
        <w:t xml:space="preserve">: </w:t>
      </w:r>
    </w:p>
    <w:p w:rsidR="00444F34" w:rsidRPr="00607A40" w:rsidRDefault="00607A40">
      <w:pPr>
        <w:spacing w:before="240" w:after="240"/>
        <w:ind w:left="1134"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i/>
          <w:sz w:val="22"/>
          <w:szCs w:val="22"/>
        </w:rPr>
        <w:t>(…)</w:t>
      </w:r>
    </w:p>
    <w:p w:rsidR="00444F34" w:rsidRPr="00607A40" w:rsidRDefault="00607A40">
      <w:pPr>
        <w:spacing w:before="240" w:after="240"/>
        <w:ind w:left="1134" w:right="900"/>
        <w:jc w:val="both"/>
        <w:rPr>
          <w:rFonts w:ascii="Palatino Linotype" w:eastAsia="Palatino Linotype" w:hAnsi="Palatino Linotype" w:cs="Palatino Linotype"/>
          <w:i/>
          <w:sz w:val="22"/>
          <w:szCs w:val="22"/>
        </w:rPr>
      </w:pPr>
      <w:r w:rsidRPr="00607A40">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607A40">
        <w:rPr>
          <w:rFonts w:ascii="Palatino Linotype" w:eastAsia="Palatino Linotype" w:hAnsi="Palatino Linotype" w:cs="Palatino Linotype"/>
          <w:i/>
          <w:sz w:val="22"/>
          <w:szCs w:val="22"/>
        </w:rPr>
        <w:t>”</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De lo establecido en el precepto legal citad</w:t>
      </w:r>
      <w:r w:rsidRPr="00607A40">
        <w:rPr>
          <w:rFonts w:ascii="Palatino Linotype" w:eastAsia="Palatino Linotype" w:hAnsi="Palatino Linotype" w:cs="Palatino Linotype"/>
        </w:rPr>
        <w:t>o se advierte que el sobreseimiento del recurso de revisión procede en los siguientes casos</w:t>
      </w:r>
    </w:p>
    <w:p w:rsidR="00444F34" w:rsidRPr="00607A40" w:rsidRDefault="00607A40">
      <w:pPr>
        <w:spacing w:before="240" w:after="240" w:line="360" w:lineRule="auto"/>
        <w:ind w:left="284"/>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 Cuando el sujeto obligado modifique el acto impugnado. </w:t>
      </w:r>
    </w:p>
    <w:p w:rsidR="00444F34" w:rsidRPr="00607A40" w:rsidRDefault="00607A40">
      <w:pPr>
        <w:spacing w:before="240" w:after="240" w:line="360" w:lineRule="auto"/>
        <w:ind w:left="284"/>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b) Cuando el sujeto obligado revoque el acto impugnado; </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Quedando en ambos casos el acto combatido sin ma</w:t>
      </w:r>
      <w:r w:rsidRPr="00607A40">
        <w:rPr>
          <w:rFonts w:ascii="Palatino Linotype" w:eastAsia="Palatino Linotype" w:hAnsi="Palatino Linotype" w:cs="Palatino Linotype"/>
        </w:rPr>
        <w:t>teria o sin efectos.</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Como se observa de lo anterior, un acto impugnado es modificado en aquellos casos en los que el Sujeto Obligado después de haber otorgado una respuesta, o haber omitido hacerlo (acto de no hacer), emite una o una diversa de manera post</w:t>
      </w:r>
      <w:r w:rsidRPr="00607A40">
        <w:rPr>
          <w:rFonts w:ascii="Palatino Linotype" w:eastAsia="Palatino Linotype" w:hAnsi="Palatino Linotype" w:cs="Palatino Linotype"/>
        </w:rPr>
        <w:t>erior y en ésta subsana las deficiencias que hubiera tenido, quedando satisfecho el derecho subjetivo accionado por la parte Recurrente.</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lastRenderedPageBreak/>
        <w:t>Por lo que hace a la revocación, esta se actualiza cuando el Sujeto Obligado deja sin efectos la primera respuesta o su</w:t>
      </w:r>
      <w:r w:rsidRPr="00607A40">
        <w:rPr>
          <w:rFonts w:ascii="Palatino Linotype" w:eastAsia="Palatino Linotype" w:hAnsi="Palatino Linotype" w:cs="Palatino Linotype"/>
        </w:rPr>
        <w:t xml:space="preserve"> primer acto y en su lugar emite otro con las características y cualidades suficientes para dejar satisfecho el ejercicio del derecho al acceso a la información pública.</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este orden de ideas, un acto impugnado queda sin efectos, cuando aun existiendo jur</w:t>
      </w:r>
      <w:r w:rsidRPr="00607A40">
        <w:rPr>
          <w:rFonts w:ascii="Palatino Linotype" w:eastAsia="Palatino Linotype" w:hAnsi="Palatino Linotype" w:cs="Palatino Linotype"/>
        </w:rPr>
        <w:t>ídicamente (esto es, que no se ha modificado, ni revocado) ya no genera ninguna consecuencia legal.</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En tanto que, un acto impugnado queda sin materia, cuando ha sido satisfecha la pretensión del recurrente de manera que el Sujeto Obligado entrega una respu</w:t>
      </w:r>
      <w:r w:rsidRPr="00607A40">
        <w:rPr>
          <w:rFonts w:ascii="Palatino Linotype" w:eastAsia="Palatino Linotype" w:hAnsi="Palatino Linotype" w:cs="Palatino Linotype"/>
        </w:rPr>
        <w:t>esta aunque sea posterior a los términos previstos en la ley y mediante ésta concede la información solicitada.</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De lo hasta aquí expuesto, resulta evidente que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modificó la respuesta a la solicitud de acceso a la información pública de la</w:t>
      </w:r>
      <w:r w:rsidRPr="00607A40">
        <w:rPr>
          <w:rFonts w:ascii="Palatino Linotype" w:eastAsia="Palatino Linotype" w:hAnsi="Palatino Linotype" w:cs="Palatino Linotype"/>
        </w:rPr>
        <w:t xml:space="preserve"> persona solicitante, al proporcionar la información que le fue requerida, misma que se encuentra disponible al público en  medios electrónicos, por tal motivo, debe tenerse que con lo entregado por 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se satisface la solicitud planteada, </w:t>
      </w:r>
      <w:r w:rsidRPr="00607A40">
        <w:rPr>
          <w:rFonts w:ascii="Palatino Linotype" w:eastAsia="Palatino Linotype" w:hAnsi="Palatino Linotype" w:cs="Palatino Linotype"/>
        </w:rPr>
        <w:t>con lo cual quedo sin materia el presente recurso de revisión, actualizándose en consecuencia, la causal prevista en la fracción III del artículo 192 de la Ley de la Materia vigente en la Entidad, antes transcrita.</w:t>
      </w:r>
    </w:p>
    <w:p w:rsidR="00444F34" w:rsidRPr="00607A40" w:rsidRDefault="00607A40">
      <w:pPr>
        <w:spacing w:before="240" w:after="240" w:line="360" w:lineRule="auto"/>
        <w:jc w:val="both"/>
        <w:rPr>
          <w:rFonts w:ascii="Palatino Linotype" w:eastAsia="Palatino Linotype" w:hAnsi="Palatino Linotype" w:cs="Palatino Linotype"/>
          <w:b/>
        </w:rPr>
      </w:pPr>
      <w:r w:rsidRPr="00607A40">
        <w:rPr>
          <w:rFonts w:ascii="Palatino Linotype" w:eastAsia="Palatino Linotype" w:hAnsi="Palatino Linotype" w:cs="Palatino Linotype"/>
        </w:rPr>
        <w:t xml:space="preserve">Siendo el </w:t>
      </w:r>
      <w:r w:rsidRPr="00607A40">
        <w:rPr>
          <w:rFonts w:ascii="Palatino Linotype" w:eastAsia="Palatino Linotype" w:hAnsi="Palatino Linotype" w:cs="Palatino Linotype"/>
          <w:i/>
        </w:rPr>
        <w:t>sobreseimiento</w:t>
      </w:r>
      <w:r w:rsidRPr="00607A40">
        <w:rPr>
          <w:rFonts w:ascii="Palatino Linotype" w:eastAsia="Palatino Linotype" w:hAnsi="Palatino Linotype" w:cs="Palatino Linotype"/>
        </w:rPr>
        <w:t xml:space="preserve"> un acto que da p</w:t>
      </w:r>
      <w:r w:rsidRPr="00607A40">
        <w:rPr>
          <w:rFonts w:ascii="Palatino Linotype" w:eastAsia="Palatino Linotype" w:hAnsi="Palatino Linotype" w:cs="Palatino Linotype"/>
        </w:rPr>
        <w:t>or terminado el procedimiento administrativo de impugnación por alguna causa sobreviniente en el juicio de que se trate, que impide a la autoridad referirse a lo sustancial de lo planteado por el recurrente teniendo como consecuencia dar por concluido el m</w:t>
      </w:r>
      <w:r w:rsidRPr="00607A40">
        <w:rPr>
          <w:rFonts w:ascii="Palatino Linotype" w:eastAsia="Palatino Linotype" w:hAnsi="Palatino Linotype" w:cs="Palatino Linotype"/>
        </w:rPr>
        <w:t xml:space="preserve">edio de impugnación, </w:t>
      </w:r>
      <w:r w:rsidRPr="00607A40">
        <w:rPr>
          <w:rFonts w:ascii="Palatino Linotype" w:eastAsia="Palatino Linotype" w:hAnsi="Palatino Linotype" w:cs="Palatino Linotype"/>
        </w:rPr>
        <w:lastRenderedPageBreak/>
        <w:t xml:space="preserve">este Instituto se encuentra imposibilitado para entrar al estudio de fondo del recurso de revisión, lo anterior con apoyo en el criterio del Poder Judicial de la Federación con rubro: </w:t>
      </w:r>
      <w:r w:rsidRPr="00607A40">
        <w:rPr>
          <w:rFonts w:ascii="Palatino Linotype" w:eastAsia="Palatino Linotype" w:hAnsi="Palatino Linotype" w:cs="Palatino Linotype"/>
          <w:b/>
        </w:rPr>
        <w:t>SOBRESEIMIENTO, NO PERMITE ENTRAR AL ESTUDIO DE LAS</w:t>
      </w:r>
      <w:r w:rsidRPr="00607A40">
        <w:rPr>
          <w:rFonts w:ascii="Palatino Linotype" w:eastAsia="Palatino Linotype" w:hAnsi="Palatino Linotype" w:cs="Palatino Linotype"/>
          <w:b/>
        </w:rPr>
        <w:t xml:space="preserve"> CUESTIONES DE FONDO</w:t>
      </w:r>
      <w:r w:rsidRPr="00607A40">
        <w:rPr>
          <w:rFonts w:ascii="Palatino Linotype" w:eastAsia="Palatino Linotype" w:hAnsi="Palatino Linotype" w:cs="Palatino Linotype"/>
          <w:b/>
          <w:vertAlign w:val="superscript"/>
        </w:rPr>
        <w:footnoteReference w:id="3"/>
      </w:r>
      <w:r w:rsidRPr="00607A40">
        <w:rPr>
          <w:rFonts w:ascii="Palatino Linotype" w:eastAsia="Palatino Linotype" w:hAnsi="Palatino Linotype" w:cs="Palatino Linotype"/>
          <w:b/>
        </w:rPr>
        <w:t>.</w:t>
      </w:r>
    </w:p>
    <w:p w:rsidR="00444F34" w:rsidRPr="00607A40" w:rsidRDefault="00607A4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w:t>
      </w:r>
      <w:r w:rsidRPr="00607A40">
        <w:rPr>
          <w:rFonts w:ascii="Palatino Linotype" w:eastAsia="Palatino Linotype" w:hAnsi="Palatino Linotype" w:cs="Palatino Linotype"/>
        </w:rPr>
        <w:t>II de la Ley de Transparencia y Acceso a la Información Pública del Estado de México y Municipios, este Pleno:</w:t>
      </w:r>
    </w:p>
    <w:p w:rsidR="00444F34" w:rsidRPr="00607A40" w:rsidRDefault="00607A4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07A40">
        <w:rPr>
          <w:rFonts w:ascii="Palatino Linotype" w:eastAsia="Palatino Linotype" w:hAnsi="Palatino Linotype" w:cs="Palatino Linotype"/>
          <w:b/>
        </w:rPr>
        <w:t>III. R E S U E L V E:</w:t>
      </w:r>
    </w:p>
    <w:p w:rsidR="00444F34" w:rsidRPr="00607A40" w:rsidRDefault="00607A40">
      <w:pPr>
        <w:spacing w:line="360" w:lineRule="auto"/>
        <w:jc w:val="both"/>
        <w:rPr>
          <w:rFonts w:ascii="Palatino Linotype" w:eastAsia="Palatino Linotype" w:hAnsi="Palatino Linotype" w:cs="Palatino Linotype"/>
          <w:b/>
        </w:rPr>
      </w:pPr>
      <w:bookmarkStart w:id="7" w:name="_heading=h.3rdcrjn" w:colFirst="0" w:colLast="0"/>
      <w:bookmarkEnd w:id="7"/>
      <w:r w:rsidRPr="00607A40">
        <w:rPr>
          <w:rFonts w:ascii="Palatino Linotype" w:eastAsia="Palatino Linotype" w:hAnsi="Palatino Linotype" w:cs="Palatino Linotype"/>
          <w:b/>
        </w:rPr>
        <w:t xml:space="preserve">Primero. </w:t>
      </w:r>
      <w:r w:rsidRPr="00607A40">
        <w:rPr>
          <w:rFonts w:ascii="Palatino Linotype" w:eastAsia="Palatino Linotype" w:hAnsi="Palatino Linotype" w:cs="Palatino Linotype"/>
        </w:rPr>
        <w:t>Se</w:t>
      </w:r>
      <w:r w:rsidRPr="00607A40">
        <w:rPr>
          <w:rFonts w:ascii="Palatino Linotype" w:eastAsia="Palatino Linotype" w:hAnsi="Palatino Linotype" w:cs="Palatino Linotype"/>
          <w:b/>
        </w:rPr>
        <w:t xml:space="preserve"> Sobresee </w:t>
      </w:r>
      <w:r w:rsidRPr="00607A40">
        <w:rPr>
          <w:rFonts w:ascii="Palatino Linotype" w:eastAsia="Palatino Linotype" w:hAnsi="Palatino Linotype" w:cs="Palatino Linotype"/>
        </w:rPr>
        <w:t xml:space="preserve">el recurso de revisión número </w:t>
      </w:r>
      <w:r w:rsidRPr="00607A40">
        <w:rPr>
          <w:rFonts w:ascii="Palatino Linotype" w:eastAsia="Palatino Linotype" w:hAnsi="Palatino Linotype" w:cs="Palatino Linotype"/>
          <w:b/>
        </w:rPr>
        <w:t xml:space="preserve">05939/INFOEM/IP/RR/2022, </w:t>
      </w:r>
      <w:r w:rsidRPr="00607A40">
        <w:rPr>
          <w:rFonts w:ascii="Palatino Linotype" w:eastAsia="Palatino Linotype" w:hAnsi="Palatino Linotype" w:cs="Palatino Linotype"/>
        </w:rPr>
        <w:t xml:space="preserve">en términos del </w:t>
      </w:r>
      <w:r w:rsidRPr="00607A40">
        <w:rPr>
          <w:rFonts w:ascii="Palatino Linotype" w:eastAsia="Palatino Linotype" w:hAnsi="Palatino Linotype" w:cs="Palatino Linotype"/>
          <w:b/>
        </w:rPr>
        <w:t xml:space="preserve">Considerando Tercero </w:t>
      </w:r>
      <w:r w:rsidRPr="00607A40">
        <w:rPr>
          <w:rFonts w:ascii="Palatino Linotype" w:eastAsia="Palatino Linotype" w:hAnsi="Palatino Linotype" w:cs="Palatino Linotype"/>
        </w:rPr>
        <w:t>de la presente resolución, porque al modificar la respuesta quedó sin materia de conformidad con lo dispuesto en el artículo 192, fracción III, de la Ley de Transparencia y Acceso a la Información Pública del Estado de México y Municipios.</w:t>
      </w:r>
    </w:p>
    <w:p w:rsidR="00444F34" w:rsidRPr="00607A40" w:rsidRDefault="00607A4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Segundo. Notifíq</w:t>
      </w:r>
      <w:r w:rsidRPr="00607A40">
        <w:rPr>
          <w:rFonts w:ascii="Palatino Linotype" w:eastAsia="Palatino Linotype" w:hAnsi="Palatino Linotype" w:cs="Palatino Linotype"/>
          <w:b/>
        </w:rPr>
        <w:t xml:space="preserve">uese, </w:t>
      </w:r>
      <w:r w:rsidRPr="00607A40">
        <w:rPr>
          <w:rFonts w:ascii="Palatino Linotype" w:eastAsia="Palatino Linotype" w:hAnsi="Palatino Linotype" w:cs="Palatino Linotype"/>
        </w:rPr>
        <w:t xml:space="preserve">vía </w:t>
      </w:r>
      <w:r w:rsidRPr="00607A40">
        <w:rPr>
          <w:rFonts w:ascii="Palatino Linotype" w:eastAsia="Palatino Linotype" w:hAnsi="Palatino Linotype" w:cs="Palatino Linotype"/>
          <w:b/>
        </w:rPr>
        <w:t xml:space="preserve">SAIMEX, </w:t>
      </w:r>
      <w:r w:rsidRPr="00607A40">
        <w:rPr>
          <w:rFonts w:ascii="Palatino Linotype" w:eastAsia="Palatino Linotype" w:hAnsi="Palatino Linotype" w:cs="Palatino Linotype"/>
        </w:rPr>
        <w:t xml:space="preserve">al Titular de la Unidad de Transparencia del </w:t>
      </w:r>
      <w:r w:rsidRPr="00607A40">
        <w:rPr>
          <w:rFonts w:ascii="Palatino Linotype" w:eastAsia="Palatino Linotype" w:hAnsi="Palatino Linotype" w:cs="Palatino Linotype"/>
          <w:b/>
        </w:rPr>
        <w:t>SUJETO OBLIGADO</w:t>
      </w:r>
      <w:r w:rsidRPr="00607A40">
        <w:rPr>
          <w:rFonts w:ascii="Palatino Linotype" w:eastAsia="Palatino Linotype" w:hAnsi="Palatino Linotype" w:cs="Palatino Linotype"/>
        </w:rPr>
        <w:t xml:space="preserve"> la presente resolución, para su conocimiento.</w:t>
      </w:r>
    </w:p>
    <w:p w:rsidR="00444F34" w:rsidRPr="00607A40" w:rsidRDefault="00607A40">
      <w:pPr>
        <w:spacing w:before="240" w:after="240"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b/>
        </w:rPr>
        <w:t xml:space="preserve">Tercero. Notifíquese, </w:t>
      </w:r>
      <w:r w:rsidRPr="00607A40">
        <w:rPr>
          <w:rFonts w:ascii="Palatino Linotype" w:eastAsia="Palatino Linotype" w:hAnsi="Palatino Linotype" w:cs="Palatino Linotype"/>
        </w:rPr>
        <w:t>vía</w:t>
      </w:r>
      <w:r w:rsidRPr="00607A40">
        <w:rPr>
          <w:rFonts w:ascii="Palatino Linotype" w:eastAsia="Palatino Linotype" w:hAnsi="Palatino Linotype" w:cs="Palatino Linotype"/>
          <w:b/>
        </w:rPr>
        <w:t xml:space="preserve"> SAIMEX</w:t>
      </w:r>
      <w:r w:rsidRPr="00607A40">
        <w:rPr>
          <w:rFonts w:ascii="Palatino Linotype" w:eastAsia="Palatino Linotype" w:hAnsi="Palatino Linotype" w:cs="Palatino Linotype"/>
        </w:rPr>
        <w:t>, a</w:t>
      </w:r>
      <w:r w:rsidRPr="00607A40">
        <w:rPr>
          <w:rFonts w:ascii="Palatino Linotype" w:eastAsia="Palatino Linotype" w:hAnsi="Palatino Linotype" w:cs="Palatino Linotype"/>
          <w:b/>
        </w:rPr>
        <w:t xml:space="preserve"> </w:t>
      </w:r>
      <w:r w:rsidRPr="00607A40">
        <w:rPr>
          <w:rFonts w:ascii="Palatino Linotype" w:eastAsia="Palatino Linotype" w:hAnsi="Palatino Linotype" w:cs="Palatino Linotype"/>
        </w:rPr>
        <w:t xml:space="preserve">la parte </w:t>
      </w:r>
      <w:r w:rsidRPr="00607A40">
        <w:rPr>
          <w:rFonts w:ascii="Palatino Linotype" w:eastAsia="Palatino Linotype" w:hAnsi="Palatino Linotype" w:cs="Palatino Linotype"/>
          <w:b/>
        </w:rPr>
        <w:t>Recurrente</w:t>
      </w:r>
      <w:r w:rsidRPr="00607A40">
        <w:rPr>
          <w:rFonts w:ascii="Palatino Linotype" w:eastAsia="Palatino Linotype" w:hAnsi="Palatino Linotype" w:cs="Palatino Linotype"/>
        </w:rPr>
        <w:t xml:space="preserve"> la presente resolución, así como, que de conformidad con lo establecido en </w:t>
      </w:r>
      <w:r w:rsidRPr="00607A40">
        <w:rPr>
          <w:rFonts w:ascii="Palatino Linotype" w:eastAsia="Palatino Linotype" w:hAnsi="Palatino Linotype" w:cs="Palatino Linotype"/>
        </w:rPr>
        <w:t xml:space="preserve">el artículo 196 de la Ley de </w:t>
      </w:r>
      <w:r w:rsidRPr="00607A40">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rsidR="00444F34" w:rsidRPr="00607A40" w:rsidRDefault="00607A40">
      <w:pPr>
        <w:spacing w:line="360" w:lineRule="auto"/>
        <w:jc w:val="both"/>
        <w:rPr>
          <w:rFonts w:ascii="Palatino Linotype" w:eastAsia="Palatino Linotype" w:hAnsi="Palatino Linotype" w:cs="Palatino Linotype"/>
        </w:rPr>
      </w:pPr>
      <w:r w:rsidRPr="00607A40">
        <w:rPr>
          <w:rFonts w:ascii="Palatino Linotype" w:eastAsia="Palatino Linotype" w:hAnsi="Palatino Linotype" w:cs="Palatino Linotype"/>
        </w:rPr>
        <w:t>ASÍ LO RESUELVE, POR UNANIMIDAD DE VOTOS, EL PLENO DEL INSTITU</w:t>
      </w:r>
      <w:r w:rsidRPr="00607A40">
        <w:rPr>
          <w:rFonts w:ascii="Palatino Linotype" w:eastAsia="Palatino Linotype" w:hAnsi="Palatino Linotype" w:cs="Palatino Linotype"/>
        </w:rPr>
        <w:t>TO DE TRANSPARENCIA, ACCESO A LA INFORMACIÓN PÚBLICA Y PROTECCIÓN DE DATOS PERSONALES DEL ESTADO DE MÉXICO Y MUNICIPIOS, CONFORMADO POR LOS COMISIONADOS JOSÉ MARTÍNEZ VILCHIS, MARÍA DEL ROSARIO MEJÍA AYALA, SHARON CRISTINA MORALES MARTÍNEZ, LUIS GUSTAVO PA</w:t>
      </w:r>
      <w:r w:rsidRPr="00607A40">
        <w:rPr>
          <w:rFonts w:ascii="Palatino Linotype" w:eastAsia="Palatino Linotype" w:hAnsi="Palatino Linotype" w:cs="Palatino Linotype"/>
        </w:rPr>
        <w:t>RRA NORIEGA Y GUADALUPE RAMÍREZ PEÑA; EN LA TRIGÉSIMA SESIÓN ORDINARIA CELEBRADA EL VEINTICUATRO DE AGOSTO DE DOS MIL VEINTIDÓS, ANTE EL SECRETARIO TÉCNICO DEL PLENO ALEXIS TAPIA RAMÍREZ.</w:t>
      </w:r>
    </w:p>
    <w:p w:rsidR="00444F34" w:rsidRPr="00607A40" w:rsidRDefault="00607A40">
      <w:pPr>
        <w:spacing w:line="360" w:lineRule="auto"/>
        <w:jc w:val="both"/>
        <w:rPr>
          <w:rFonts w:ascii="Palatino Linotype" w:eastAsia="Palatino Linotype" w:hAnsi="Palatino Linotype" w:cs="Palatino Linotype"/>
        </w:rPr>
      </w:pPr>
      <w:bookmarkStart w:id="8" w:name="_GoBack"/>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42545</wp:posOffset>
                </wp:positionV>
                <wp:extent cx="5509260" cy="3886200"/>
                <wp:effectExtent l="38100" t="19050" r="72390" b="95250"/>
                <wp:wrapNone/>
                <wp:docPr id="1" name="Conector recto 1"/>
                <wp:cNvGraphicFramePr/>
                <a:graphic xmlns:a="http://schemas.openxmlformats.org/drawingml/2006/main">
                  <a:graphicData uri="http://schemas.microsoft.com/office/word/2010/wordprocessingShape">
                    <wps:wsp>
                      <wps:cNvCnPr/>
                      <wps:spPr>
                        <a:xfrm>
                          <a:off x="0" y="0"/>
                          <a:ext cx="5509260" cy="3886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B6CBF"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6pt,3.35pt" to="816.4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" strokecolor="black [3200]" strokeweight="2pt">
                <v:shadow on="t" color="black" opacity="24903f" origin=",.5" offset="0,.55556mm"/>
                <w10:wrap anchorx="margin"/>
              </v:line>
            </w:pict>
          </mc:Fallback>
        </mc:AlternateContent>
      </w:r>
      <w:bookmarkEnd w:id="8"/>
    </w:p>
    <w:p w:rsidR="00444F34" w:rsidRPr="00607A40" w:rsidRDefault="00444F34">
      <w:pPr>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p w:rsidR="00444F34" w:rsidRPr="00607A40" w:rsidRDefault="00444F34">
      <w:pPr>
        <w:spacing w:line="360" w:lineRule="auto"/>
        <w:jc w:val="both"/>
        <w:rPr>
          <w:rFonts w:ascii="Palatino Linotype" w:eastAsia="Palatino Linotype" w:hAnsi="Palatino Linotype" w:cs="Palatino Linotype"/>
        </w:rPr>
      </w:pPr>
    </w:p>
    <w:sectPr w:rsidR="00444F34" w:rsidRPr="00607A40">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7A40">
      <w:r>
        <w:separator/>
      </w:r>
    </w:p>
  </w:endnote>
  <w:endnote w:type="continuationSeparator" w:id="0">
    <w:p w:rsidR="00000000" w:rsidRDefault="0060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444F34" w:rsidRDefault="00444F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444F34" w:rsidRDefault="00444F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7A40">
      <w:r>
        <w:separator/>
      </w:r>
    </w:p>
  </w:footnote>
  <w:footnote w:type="continuationSeparator" w:id="0">
    <w:p w:rsidR="00000000" w:rsidRDefault="00607A40">
      <w:r>
        <w:continuationSeparator/>
      </w:r>
    </w:p>
  </w:footnote>
  <w:footnote w:id="1">
    <w:p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w:t>
      </w:r>
      <w:r>
        <w:rPr>
          <w:rFonts w:ascii="Palatino Linotype" w:eastAsia="Palatino Linotype" w:hAnsi="Palatino Linotype" w:cs="Palatino Linotype"/>
          <w:color w:val="000000"/>
          <w:sz w:val="16"/>
          <w:szCs w:val="16"/>
        </w:rPr>
        <w:t>r por el medio requerido por el solicitante la fuente, el lugar y la forma en que puede consultar, reproducir o adquirir dicha información en un plazo no mayor a cinco días hábiles. La fuente deberá ser precisa y concreta y no debe implicar que el solicita</w:t>
      </w:r>
      <w:r>
        <w:rPr>
          <w:rFonts w:ascii="Palatino Linotype" w:eastAsia="Palatino Linotype" w:hAnsi="Palatino Linotype" w:cs="Palatino Linotype"/>
          <w:color w:val="000000"/>
          <w:sz w:val="16"/>
          <w:szCs w:val="16"/>
        </w:rPr>
        <w:t>nte realice una búsqueda en toda la información que se encuentre disponible.</w:t>
      </w:r>
    </w:p>
  </w:footnote>
  <w:footnote w:id="2">
    <w:p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w:t>
      </w:r>
      <w:r>
        <w:rPr>
          <w:rFonts w:ascii="Palatino Linotype" w:eastAsia="Palatino Linotype" w:hAnsi="Palatino Linotype" w:cs="Palatino Linotype"/>
          <w:color w:val="000000"/>
          <w:sz w:val="16"/>
          <w:szCs w:val="16"/>
        </w:rPr>
        <w:t>r por el medio requerido por el solicitante la fuente, el lugar y la forma en que puede consultar, reproducir o adquirir dicha información en un plazo no mayor a cinco días hábiles. La fuente deberá ser precisa y concreta y no debe implicar que el solicita</w:t>
      </w:r>
      <w:r>
        <w:rPr>
          <w:rFonts w:ascii="Palatino Linotype" w:eastAsia="Palatino Linotype" w:hAnsi="Palatino Linotype" w:cs="Palatino Linotype"/>
          <w:color w:val="000000"/>
          <w:sz w:val="16"/>
          <w:szCs w:val="16"/>
        </w:rPr>
        <w:t>nte realice una búsqueda en toda la información que se encuentre disponible.</w:t>
      </w:r>
    </w:p>
  </w:footnote>
  <w:footnote w:id="3">
    <w:p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w:t>
      </w:r>
      <w:r>
        <w:rPr>
          <w:rFonts w:ascii="Palatino Linotype" w:eastAsia="Palatino Linotype" w:hAnsi="Palatino Linotype" w:cs="Palatino Linotype"/>
          <w:color w:val="000000"/>
          <w:sz w:val="16"/>
          <w:szCs w:val="16"/>
        </w:rPr>
        <w:t>ponsables, que constituyen el problema de fondo, si se decreta el sobreseimiento del juicio.</w:t>
      </w:r>
    </w:p>
    <w:p w:rsidR="00444F34" w:rsidRDefault="00607A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34" w:rsidRDefault="00607A40">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-1080125</wp:posOffset>
          </wp:positionH>
          <wp:positionV relativeFrom="paragraph">
            <wp:posOffset>-488305</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444F34">
      <w:tc>
        <w:tcPr>
          <w:tcW w:w="2489" w:type="dxa"/>
          <w:shd w:val="clear" w:color="auto" w:fill="auto"/>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44F34" w:rsidRDefault="00607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05939/INFOEM/IP/RR/2022</w:t>
          </w:r>
        </w:p>
      </w:tc>
    </w:tr>
    <w:tr w:rsidR="00444F34">
      <w:trPr>
        <w:trHeight w:val="228"/>
      </w:trPr>
      <w:tc>
        <w:tcPr>
          <w:tcW w:w="2489" w:type="dxa"/>
          <w:shd w:val="clear" w:color="auto" w:fill="auto"/>
          <w:vAlign w:val="center"/>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44F34" w:rsidRDefault="00607A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444F34">
      <w:tc>
        <w:tcPr>
          <w:tcW w:w="2489" w:type="dxa"/>
          <w:shd w:val="clear" w:color="auto" w:fill="auto"/>
          <w:vAlign w:val="center"/>
        </w:tcPr>
        <w:p w:rsidR="00444F34" w:rsidRDefault="00607A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44F34" w:rsidRDefault="00607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44F34" w:rsidRDefault="00607A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F34" w:rsidRDefault="00444F3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a"/>
      <w:tblW w:w="5670" w:type="dxa"/>
      <w:tblInd w:w="3261" w:type="dxa"/>
      <w:tblLayout w:type="fixed"/>
      <w:tblLook w:val="0400" w:firstRow="0" w:lastRow="0" w:firstColumn="0" w:lastColumn="0" w:noHBand="0" w:noVBand="1"/>
    </w:tblPr>
    <w:tblGrid>
      <w:gridCol w:w="2551"/>
      <w:gridCol w:w="3119"/>
    </w:tblGrid>
    <w:tr w:rsidR="00444F34">
      <w:tc>
        <w:tcPr>
          <w:tcW w:w="2551" w:type="dxa"/>
          <w:shd w:val="clear" w:color="auto" w:fill="auto"/>
          <w:vAlign w:val="center"/>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44F34" w:rsidRDefault="00607A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05939/INFOEM/IP/RR/2022</w:t>
          </w:r>
        </w:p>
      </w:tc>
    </w:tr>
    <w:tr w:rsidR="00444F34">
      <w:trPr>
        <w:trHeight w:val="130"/>
      </w:trPr>
      <w:tc>
        <w:tcPr>
          <w:tcW w:w="2551" w:type="dxa"/>
          <w:shd w:val="clear" w:color="auto" w:fill="auto"/>
          <w:vAlign w:val="center"/>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44F34" w:rsidRDefault="00444F34">
          <w:pPr>
            <w:ind w:left="-45"/>
            <w:jc w:val="both"/>
            <w:rPr>
              <w:rFonts w:ascii="Palatino Linotype" w:eastAsia="Palatino Linotype" w:hAnsi="Palatino Linotype" w:cs="Palatino Linotype"/>
              <w:b/>
              <w:sz w:val="22"/>
              <w:szCs w:val="22"/>
            </w:rPr>
          </w:pPr>
        </w:p>
      </w:tc>
    </w:tr>
    <w:tr w:rsidR="00444F34">
      <w:trPr>
        <w:trHeight w:val="228"/>
      </w:trPr>
      <w:tc>
        <w:tcPr>
          <w:tcW w:w="2551" w:type="dxa"/>
          <w:shd w:val="clear" w:color="auto" w:fill="auto"/>
          <w:vAlign w:val="center"/>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444F34" w:rsidRDefault="00607A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Tonatico</w:t>
          </w:r>
          <w:proofErr w:type="spellEnd"/>
        </w:p>
      </w:tc>
    </w:tr>
    <w:tr w:rsidR="00444F34">
      <w:tc>
        <w:tcPr>
          <w:tcW w:w="2551" w:type="dxa"/>
          <w:shd w:val="clear" w:color="auto" w:fill="auto"/>
          <w:vAlign w:val="center"/>
        </w:tcPr>
        <w:p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44F34" w:rsidRDefault="00607A4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44F34" w:rsidRDefault="00607A40">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-1089650</wp:posOffset>
          </wp:positionH>
          <wp:positionV relativeFrom="paragraph">
            <wp:posOffset>-1169660</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5EEB"/>
    <w:multiLevelType w:val="multilevel"/>
    <w:tmpl w:val="632AB3F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34"/>
    <w:rsid w:val="00444F34"/>
    <w:rsid w:val="00607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33DF8-31EF-49FC-B2DD-1406530B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0"/>
    <w:tblPr>
      <w:tblStyleRowBandSize w:val="1"/>
      <w:tblStyleColBandSize w:val="1"/>
      <w:tblCellMar>
        <w:top w:w="0" w:type="dxa"/>
        <w:left w:w="115" w:type="dxa"/>
        <w:bottom w:w="0" w:type="dxa"/>
        <w:right w:w="115" w:type="dxa"/>
      </w:tblCellMar>
    </w:tblPr>
  </w:style>
  <w:style w:type="table" w:customStyle="1" w:styleId="5">
    <w:name w:val="5"/>
    <w:basedOn w:val="TableNormal20"/>
    <w:tblPr>
      <w:tblStyleRowBandSize w:val="1"/>
      <w:tblStyleColBandSize w:val="1"/>
      <w:tblCellMar>
        <w:top w:w="0" w:type="dxa"/>
        <w:left w:w="115" w:type="dxa"/>
        <w:bottom w:w="0" w:type="dxa"/>
        <w:right w:w="115" w:type="dxa"/>
      </w:tblCellMar>
    </w:tblPr>
  </w:style>
  <w:style w:type="table" w:customStyle="1" w:styleId="4">
    <w:name w:val="4"/>
    <w:basedOn w:val="TableNormal30"/>
    <w:tblPr>
      <w:tblStyleRowBandSize w:val="1"/>
      <w:tblStyleColBandSize w:val="1"/>
      <w:tblCellMar>
        <w:top w:w="0" w:type="dxa"/>
        <w:left w:w="115" w:type="dxa"/>
        <w:bottom w:w="0" w:type="dxa"/>
        <w:right w:w="115" w:type="dxa"/>
      </w:tblCellMar>
    </w:tblPr>
  </w:style>
  <w:style w:type="table" w:customStyle="1" w:styleId="3">
    <w:name w:val="3"/>
    <w:basedOn w:val="TableNormal30"/>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top w:w="0" w:type="dxa"/>
        <w:left w:w="115" w:type="dxa"/>
        <w:bottom w:w="0" w:type="dxa"/>
        <w:right w:w="115" w:type="dxa"/>
      </w:tblCellMar>
    </w:tblPr>
  </w:style>
  <w:style w:type="table" w:customStyle="1" w:styleId="1">
    <w:name w:val="1"/>
    <w:basedOn w:val="TableNormal4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tonatico.gob.mx" TargetMode="External"/><Relationship Id="rId13" Type="http://schemas.openxmlformats.org/officeDocument/2006/relationships/hyperlink" Target="https://tonatico.gob.mx/publicaciones/2022/plan_desarrollo_22-2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onatic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natico.gob.mx/publicaciones/2022/plan_desarrollo_22-24.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tonatico.gob.m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SVR3SzwO57PwXv4wkp/DETIw==">AMUW2mUOQa360zC6yXT9HaiVaYANRHKJdJlwuGZM4viqLYat4FIpcjW7njLpUOd8UjsVksKfnEHSUVAJBN31olsvwDVgSVaD+sGq4bDsDh5WCJQDIDMOlpr9NdF5+xXaxD9beFiUpSFWKHTp5ODX7uyjrKUZzdhH8Tx5Een8JLue2nFg7m0wX9qYs6pW7atr97uelV5Gnquny8T3dlPWumkcR79FRzyiKw==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5031</Words>
  <Characters>27671</Characters>
  <Application>Microsoft Office Word</Application>
  <DocSecurity>0</DocSecurity>
  <Lines>230</Lines>
  <Paragraphs>65</Paragraphs>
  <ScaleCrop>false</ScaleCrop>
  <Company/>
  <LinksUpToDate>false</LinksUpToDate>
  <CharactersWithSpaces>32637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2022-08-18T02:35:00Z</dcterms:created>
  <dcterms:modified xsi:type="dcterms:W3CDTF">2022-08-25T17:31:00Z</dcterms:modified>
</cp:coreProperties>
</file>