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C9EFE" w14:textId="77777777" w:rsidR="00D0024D" w:rsidRDefault="00D0024D" w:rsidP="006922F5">
      <w:pPr>
        <w:pBdr>
          <w:top w:val="nil"/>
          <w:left w:val="nil"/>
          <w:bottom w:val="nil"/>
          <w:right w:val="nil"/>
          <w:between w:val="nil"/>
        </w:pBdr>
        <w:contextualSpacing/>
        <w:rPr>
          <w:rFonts w:eastAsia="Palatino Linotype" w:cs="Palatino Linotype"/>
          <w:color w:val="000000"/>
          <w:szCs w:val="24"/>
        </w:rPr>
      </w:pPr>
    </w:p>
    <w:p w14:paraId="49AF2C0C" w14:textId="6295FC8A"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922F5">
        <w:rPr>
          <w:rFonts w:eastAsia="Palatino Linotype" w:cs="Palatino Linotype"/>
          <w:color w:val="000000"/>
          <w:szCs w:val="24"/>
        </w:rPr>
        <w:t xml:space="preserve">México, </w:t>
      </w:r>
      <w:r w:rsidR="007F3CD7">
        <w:rPr>
          <w:rFonts w:eastAsia="Palatino Linotype" w:cs="Palatino Linotype"/>
          <w:color w:val="000000"/>
          <w:szCs w:val="24"/>
        </w:rPr>
        <w:t>a dieciocho</w:t>
      </w:r>
      <w:r w:rsidR="000D2E93">
        <w:rPr>
          <w:rFonts w:eastAsia="Palatino Linotype" w:cs="Palatino Linotype"/>
          <w:color w:val="000000"/>
          <w:szCs w:val="24"/>
        </w:rPr>
        <w:t xml:space="preserve"> de noviembre</w:t>
      </w:r>
      <w:r w:rsidR="000D5244"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w:t>
      </w:r>
    </w:p>
    <w:p w14:paraId="60399B7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81699EA"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b/>
          <w:color w:val="000000"/>
          <w:szCs w:val="24"/>
        </w:rPr>
        <w:t>VISTO</w:t>
      </w:r>
      <w:r w:rsidRPr="006922F5">
        <w:rPr>
          <w:rFonts w:eastAsia="Palatino Linotype" w:cs="Palatino Linotype"/>
          <w:color w:val="000000"/>
          <w:szCs w:val="24"/>
        </w:rPr>
        <w:t xml:space="preserve"> el expediente electrónico formado con motivo del recurso de revisión número </w:t>
      </w:r>
      <w:r w:rsidR="00165CA1">
        <w:rPr>
          <w:rFonts w:eastAsia="Palatino Linotype" w:cs="Palatino Linotype"/>
          <w:b/>
          <w:color w:val="000000"/>
          <w:szCs w:val="24"/>
        </w:rPr>
        <w:t>1</w:t>
      </w:r>
      <w:r w:rsidR="00D0024D">
        <w:rPr>
          <w:rFonts w:eastAsia="Palatino Linotype" w:cs="Palatino Linotype"/>
          <w:b/>
          <w:color w:val="000000"/>
          <w:szCs w:val="24"/>
        </w:rPr>
        <w:t>5240</w:t>
      </w:r>
      <w:r w:rsidRPr="006922F5">
        <w:rPr>
          <w:rFonts w:eastAsia="Palatino Linotype" w:cs="Palatino Linotype"/>
          <w:b/>
          <w:color w:val="000000"/>
          <w:szCs w:val="24"/>
        </w:rPr>
        <w:t>/INFOEM/IP/RR/202</w:t>
      </w:r>
      <w:r w:rsidR="00885F19" w:rsidRPr="006922F5">
        <w:rPr>
          <w:rFonts w:eastAsia="Palatino Linotype" w:cs="Palatino Linotype"/>
          <w:b/>
          <w:color w:val="000000"/>
          <w:szCs w:val="24"/>
        </w:rPr>
        <w:t>2</w:t>
      </w:r>
      <w:r w:rsidR="00B54BC7" w:rsidRPr="006922F5">
        <w:rPr>
          <w:rFonts w:eastAsia="Palatino Linotype" w:cs="Palatino Linotype"/>
          <w:color w:val="000000"/>
          <w:szCs w:val="24"/>
        </w:rPr>
        <w:t>, interpuesto po</w:t>
      </w:r>
      <w:r w:rsidR="00430C63">
        <w:rPr>
          <w:rFonts w:eastAsia="Palatino Linotype" w:cs="Palatino Linotype"/>
          <w:color w:val="000000"/>
          <w:szCs w:val="24"/>
        </w:rPr>
        <w:t>r</w:t>
      </w:r>
      <w:r w:rsidR="00D0024D">
        <w:rPr>
          <w:rFonts w:eastAsia="Palatino Linotype" w:cs="Palatino Linotype"/>
          <w:color w:val="000000"/>
          <w:szCs w:val="24"/>
        </w:rPr>
        <w:t xml:space="preserve"> </w:t>
      </w:r>
      <w:r w:rsidR="002E4BEA">
        <w:rPr>
          <w:rFonts w:eastAsia="Palatino Linotype" w:cs="Palatino Linotype"/>
          <w:b/>
          <w:bCs/>
          <w:color w:val="000000"/>
          <w:szCs w:val="24"/>
        </w:rPr>
        <w:t>XXXXXXXXXXXXXXXXXXXXXX</w:t>
      </w:r>
      <w:bookmarkStart w:id="0" w:name="_GoBack"/>
      <w:bookmarkEnd w:id="0"/>
      <w:r w:rsidR="00B54BC7" w:rsidRPr="006922F5">
        <w:rPr>
          <w:rFonts w:eastAsia="Palatino Linotype" w:cs="Palatino Linotype"/>
          <w:color w:val="000000"/>
          <w:szCs w:val="24"/>
        </w:rPr>
        <w:t xml:space="preserve">, en lo sucesivo </w:t>
      </w:r>
      <w:r w:rsidR="008E5682">
        <w:rPr>
          <w:rFonts w:eastAsia="Palatino Linotype" w:cs="Palatino Linotype"/>
          <w:color w:val="000000"/>
          <w:szCs w:val="24"/>
        </w:rPr>
        <w:t>el</w:t>
      </w:r>
      <w:r w:rsidR="00B54BC7" w:rsidRPr="006922F5">
        <w:rPr>
          <w:rFonts w:eastAsia="Palatino Linotype" w:cs="Palatino Linotype"/>
          <w:color w:val="000000"/>
          <w:szCs w:val="24"/>
        </w:rPr>
        <w:t xml:space="preserve"> </w:t>
      </w:r>
      <w:r w:rsidRPr="006922F5">
        <w:rPr>
          <w:rFonts w:eastAsia="Palatino Linotype" w:cs="Palatino Linotype"/>
          <w:b/>
          <w:color w:val="000000"/>
          <w:szCs w:val="24"/>
        </w:rPr>
        <w:t>Recurrente</w:t>
      </w:r>
      <w:r w:rsidRPr="006922F5">
        <w:rPr>
          <w:rFonts w:eastAsia="Palatino Linotype" w:cs="Palatino Linotype"/>
          <w:color w:val="000000"/>
          <w:szCs w:val="24"/>
        </w:rPr>
        <w:t>, en contra de la respuesta d</w:t>
      </w:r>
      <w:r w:rsidR="00165CA1">
        <w:rPr>
          <w:rFonts w:eastAsia="Palatino Linotype" w:cs="Palatino Linotype"/>
          <w:color w:val="000000"/>
          <w:szCs w:val="24"/>
        </w:rPr>
        <w:t>e</w:t>
      </w:r>
      <w:r w:rsidR="00D0024D">
        <w:rPr>
          <w:rFonts w:eastAsia="Palatino Linotype" w:cs="Palatino Linotype"/>
          <w:color w:val="000000"/>
          <w:szCs w:val="24"/>
        </w:rPr>
        <w:t>l</w:t>
      </w:r>
      <w:r w:rsidRPr="006922F5">
        <w:rPr>
          <w:rFonts w:eastAsia="Palatino Linotype" w:cs="Palatino Linotype"/>
          <w:color w:val="000000"/>
          <w:szCs w:val="24"/>
        </w:rPr>
        <w:t xml:space="preserve"> </w:t>
      </w:r>
      <w:r w:rsidR="00D0024D" w:rsidRPr="00D0024D">
        <w:rPr>
          <w:rFonts w:eastAsia="Palatino Linotype" w:cs="Palatino Linotype"/>
          <w:b/>
          <w:color w:val="000000"/>
          <w:szCs w:val="24"/>
        </w:rPr>
        <w:t xml:space="preserve">Consejo Estatal para el Desarrollo Integral de </w:t>
      </w:r>
      <w:r w:rsidR="00D0024D">
        <w:rPr>
          <w:rFonts w:eastAsia="Palatino Linotype" w:cs="Palatino Linotype"/>
          <w:b/>
          <w:color w:val="000000"/>
          <w:szCs w:val="24"/>
        </w:rPr>
        <w:t>l</w:t>
      </w:r>
      <w:r w:rsidR="00D0024D" w:rsidRPr="00D0024D">
        <w:rPr>
          <w:rFonts w:eastAsia="Palatino Linotype" w:cs="Palatino Linotype"/>
          <w:b/>
          <w:color w:val="000000"/>
          <w:szCs w:val="24"/>
        </w:rPr>
        <w:t>os Pueblos Indígenas del Estado de México</w:t>
      </w:r>
      <w:r w:rsidR="0051074E" w:rsidRPr="006922F5">
        <w:rPr>
          <w:rFonts w:eastAsia="Palatino Linotype" w:cs="Palatino Linotype"/>
          <w:color w:val="000000"/>
          <w:szCs w:val="24"/>
        </w:rPr>
        <w:t xml:space="preserve">, </w:t>
      </w:r>
      <w:r w:rsidRPr="006922F5">
        <w:rPr>
          <w:rFonts w:eastAsia="Palatino Linotype" w:cs="Palatino Linotype"/>
          <w:color w:val="000000"/>
          <w:szCs w:val="24"/>
        </w:rPr>
        <w:t>en lo subsecuente</w:t>
      </w:r>
      <w:r w:rsidRPr="006922F5">
        <w:rPr>
          <w:rFonts w:eastAsia="Palatino Linotype" w:cs="Palatino Linotype"/>
          <w:b/>
          <w:color w:val="000000"/>
          <w:szCs w:val="24"/>
        </w:rPr>
        <w:t xml:space="preserve"> </w:t>
      </w:r>
      <w:r w:rsidRPr="006922F5">
        <w:rPr>
          <w:rFonts w:eastAsia="Palatino Linotype" w:cs="Palatino Linotype"/>
          <w:color w:val="000000"/>
          <w:szCs w:val="24"/>
        </w:rPr>
        <w:t>el</w:t>
      </w:r>
      <w:r w:rsidRPr="006922F5">
        <w:rPr>
          <w:rFonts w:eastAsia="Palatino Linotype" w:cs="Palatino Linotype"/>
          <w:b/>
          <w:color w:val="000000"/>
          <w:szCs w:val="24"/>
        </w:rPr>
        <w:t xml:space="preserve"> Sujeto Obligado, </w:t>
      </w:r>
      <w:r w:rsidRPr="006922F5">
        <w:rPr>
          <w:rFonts w:eastAsia="Palatino Linotype" w:cs="Palatino Linotype"/>
          <w:color w:val="000000"/>
          <w:szCs w:val="24"/>
        </w:rPr>
        <w:t>se procede a dictar la presente resolución.</w:t>
      </w:r>
    </w:p>
    <w:p w14:paraId="2E2053C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2A664054"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Con fecha </w:t>
      </w:r>
      <w:r w:rsidR="00D0024D">
        <w:rPr>
          <w:rFonts w:eastAsia="Palatino Linotype" w:cs="Palatino Linotype"/>
          <w:color w:val="000000"/>
          <w:szCs w:val="24"/>
        </w:rPr>
        <w:t>seis de septiembre</w:t>
      </w:r>
      <w:r w:rsidR="0051074E" w:rsidRPr="006922F5">
        <w:rPr>
          <w:rFonts w:eastAsia="Palatino Linotype" w:cs="Palatino Linotype"/>
          <w:color w:val="000000"/>
          <w:szCs w:val="24"/>
        </w:rPr>
        <w:t xml:space="preserve"> de dos mil veintidós</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mediante </w:t>
      </w:r>
      <w:r w:rsidR="00D0024D">
        <w:rPr>
          <w:rFonts w:eastAsia="Palatino Linotype" w:cs="Palatino Linotype"/>
          <w:color w:val="000000"/>
          <w:szCs w:val="24"/>
        </w:rPr>
        <w:t xml:space="preserve">la Plataforma Nacional de Transparencia </w:t>
      </w:r>
      <w:r w:rsidR="00D0024D" w:rsidRPr="006922F5">
        <w:rPr>
          <w:rFonts w:eastAsia="Palatino Linotype" w:cs="Palatino Linotype"/>
          <w:color w:val="000000"/>
          <w:szCs w:val="24"/>
        </w:rPr>
        <w:t xml:space="preserve">solicitud de información registrada </w:t>
      </w:r>
      <w:r w:rsidR="00A970D5" w:rsidRPr="006922F5">
        <w:rPr>
          <w:rFonts w:eastAsia="Palatino Linotype" w:cs="Palatino Linotype"/>
          <w:color w:val="000000"/>
          <w:szCs w:val="24"/>
        </w:rPr>
        <w:t>el Sistema de Acceso a la Información Mexiquense (SAIMEX) con el número de expediente</w:t>
      </w:r>
      <w:r w:rsidR="00A970D5" w:rsidRPr="006922F5">
        <w:rPr>
          <w:rFonts w:eastAsia="Palatino Linotype" w:cs="Palatino Linotype"/>
          <w:b/>
          <w:color w:val="000000"/>
          <w:szCs w:val="24"/>
        </w:rPr>
        <w:t xml:space="preserve"> </w:t>
      </w:r>
      <w:r w:rsidR="00D0024D" w:rsidRPr="00D0024D">
        <w:rPr>
          <w:rFonts w:eastAsia="Palatino Linotype" w:cs="Palatino Linotype"/>
          <w:b/>
          <w:bCs/>
          <w:color w:val="000000"/>
          <w:szCs w:val="24"/>
        </w:rPr>
        <w:t>00018/CEDIPIEM/IP/2022</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6E776FCA" w:rsidR="00A970D5" w:rsidRPr="006922F5" w:rsidRDefault="00A970D5" w:rsidP="006922F5">
      <w:pPr>
        <w:pStyle w:val="Fundamentos"/>
      </w:pPr>
      <w:r w:rsidRPr="006922F5">
        <w:t>“</w:t>
      </w:r>
      <w:r w:rsidR="00D0024D" w:rsidRPr="00D0024D">
        <w:t xml:space="preserve">Se solicita números de cédulas profesionales, profesión, cargo y funciones de los siguientes servidores públicos: Diana Pérez Barragán </w:t>
      </w:r>
      <w:proofErr w:type="spellStart"/>
      <w:r w:rsidR="00D0024D" w:rsidRPr="00D0024D">
        <w:t>Yali</w:t>
      </w:r>
      <w:proofErr w:type="spellEnd"/>
      <w:r w:rsidR="00D0024D" w:rsidRPr="00D0024D">
        <w:t xml:space="preserve"> Orihuela Camacho Carmelo Rosales Valle Grecia Hernández Ibarra Juan Alfredo Bello Chávez Alfredo </w:t>
      </w:r>
      <w:proofErr w:type="spellStart"/>
      <w:r w:rsidR="00D0024D" w:rsidRPr="00D0024D">
        <w:t>Paiza</w:t>
      </w:r>
      <w:proofErr w:type="spellEnd"/>
      <w:r w:rsidR="00D0024D" w:rsidRPr="00D0024D">
        <w:t xml:space="preserve"> </w:t>
      </w:r>
      <w:proofErr w:type="spellStart"/>
      <w:r w:rsidR="00D0024D" w:rsidRPr="00D0024D">
        <w:t>Gonzalez</w:t>
      </w:r>
      <w:proofErr w:type="spellEnd"/>
      <w:r w:rsidR="00D0024D" w:rsidRPr="00D0024D">
        <w:t xml:space="preserve"> María Fernanda Pérez Manuel Quiñónez Flores Roberto Mora González Víctor Aguilera Vargas Oralia Cruz Pulido Gómez HACER SABER SI EXISTE LAZOS FAMILIARES EN 2o y 3er GRADO dentro de la nómina</w:t>
      </w:r>
      <w:r w:rsidRPr="006922F5">
        <w:t xml:space="preserve">” </w:t>
      </w:r>
      <w:r w:rsidR="00D7260C" w:rsidRPr="006922F5">
        <w:t>(</w:t>
      </w:r>
      <w:r w:rsidRPr="006922F5">
        <w:t>Sic</w:t>
      </w:r>
      <w:r w:rsidR="00D7260C" w:rsidRPr="006922F5">
        <w:t>)</w:t>
      </w:r>
    </w:p>
    <w:p w14:paraId="40BBECC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lastRenderedPageBreak/>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474DB373" w14:textId="77777777" w:rsidR="00430C63" w:rsidRPr="00EE3066"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075BFEB7" w:rsidR="00A970D5" w:rsidRPr="006922F5" w:rsidRDefault="00EE3066"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63826CC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EE4674" w:rsidRPr="006922F5">
        <w:rPr>
          <w:rFonts w:eastAsia="Palatino Linotype" w:cs="Palatino Linotype"/>
          <w:color w:val="000000"/>
          <w:szCs w:val="24"/>
        </w:rPr>
        <w:t xml:space="preserve"> </w:t>
      </w:r>
      <w:r w:rsidR="00E01271">
        <w:rPr>
          <w:rFonts w:eastAsia="Palatino Linotype" w:cs="Palatino Linotype"/>
          <w:color w:val="000000"/>
          <w:szCs w:val="24"/>
        </w:rPr>
        <w:t>veintiocho de septiembre</w:t>
      </w:r>
      <w:r w:rsidR="009353B8"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10E9E5D1" w14:textId="49D1174C" w:rsidR="00E01271" w:rsidRDefault="00A970D5" w:rsidP="00E01271">
      <w:pPr>
        <w:pStyle w:val="Fundamentos"/>
      </w:pPr>
      <w:r w:rsidRPr="0037112D">
        <w:t>“</w:t>
      </w:r>
      <w:r w:rsidR="00E01271">
        <w:t>En respuesta a la solicitud recibida, nos permitimos hacer de su conocimiento que con fundamento en el artículo 53, Fracciones: II, V y VI de la Ley de Transparencia y Acceso a la Información Pública del Estado de México y Municipios, le contestamos que:</w:t>
      </w:r>
    </w:p>
    <w:p w14:paraId="7577A363" w14:textId="77777777" w:rsidR="00E01271" w:rsidRDefault="00E01271" w:rsidP="00E01271">
      <w:pPr>
        <w:pStyle w:val="Fundamentos"/>
      </w:pPr>
    </w:p>
    <w:p w14:paraId="78222BFC" w14:textId="09C3F292" w:rsidR="00E01271" w:rsidRDefault="00E01271" w:rsidP="00E01271">
      <w:pPr>
        <w:pStyle w:val="Fundamentos"/>
      </w:pPr>
      <w:r>
        <w:t>Se anexa oficio número CEDIPIEM/UT/018/2022 de fecha 28 de septiembre de 2022 y anexos.</w:t>
      </w:r>
    </w:p>
    <w:p w14:paraId="3D3D8A34" w14:textId="77777777" w:rsidR="00E01271" w:rsidRDefault="00E01271" w:rsidP="00E01271">
      <w:pPr>
        <w:pStyle w:val="Fundamentos"/>
      </w:pPr>
    </w:p>
    <w:p w14:paraId="51FE5111" w14:textId="77777777" w:rsidR="00E01271" w:rsidRDefault="00E01271" w:rsidP="00E01271">
      <w:pPr>
        <w:pStyle w:val="Fundamentos"/>
      </w:pPr>
      <w:r>
        <w:t>ATENTAMENTE</w:t>
      </w:r>
    </w:p>
    <w:p w14:paraId="3FE4A9EF" w14:textId="2478D005" w:rsidR="00A970D5" w:rsidRPr="00404754" w:rsidRDefault="00E01271" w:rsidP="00E01271">
      <w:pPr>
        <w:pStyle w:val="Fundamentos"/>
        <w:rPr>
          <w:lang w:val="es-MX"/>
        </w:rPr>
      </w:pPr>
      <w:r>
        <w:t>Lic. Manuel Quiñones Flores</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5658CB84" w:rsidR="0037112D" w:rsidRPr="0037112D" w:rsidRDefault="0037112D" w:rsidP="006922F5">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165CA1">
        <w:rPr>
          <w:rFonts w:eastAsia="Palatino Linotype" w:cs="Palatino Linotype"/>
          <w:color w:val="000000"/>
          <w:szCs w:val="24"/>
        </w:rPr>
        <w:t xml:space="preserve">adjuntó a su respuesta </w:t>
      </w:r>
      <w:r w:rsidR="00E01271">
        <w:rPr>
          <w:rFonts w:eastAsia="Palatino Linotype" w:cs="Palatino Linotype"/>
          <w:color w:val="000000"/>
          <w:szCs w:val="24"/>
        </w:rPr>
        <w:t>los</w:t>
      </w:r>
      <w:r w:rsidR="00165CA1">
        <w:rPr>
          <w:rFonts w:eastAsia="Palatino Linotype" w:cs="Palatino Linotype"/>
          <w:color w:val="000000"/>
          <w:szCs w:val="24"/>
        </w:rPr>
        <w:t xml:space="preserve"> documento</w:t>
      </w:r>
      <w:r w:rsidR="00E01271">
        <w:rPr>
          <w:rFonts w:eastAsia="Palatino Linotype" w:cs="Palatino Linotype"/>
          <w:color w:val="000000"/>
          <w:szCs w:val="24"/>
        </w:rPr>
        <w:t>s</w:t>
      </w:r>
      <w:r w:rsidR="00165CA1">
        <w:rPr>
          <w:rFonts w:eastAsia="Palatino Linotype" w:cs="Palatino Linotype"/>
          <w:color w:val="000000"/>
          <w:szCs w:val="24"/>
        </w:rPr>
        <w:t xml:space="preserve"> denominado</w:t>
      </w:r>
      <w:r w:rsidR="00E01271">
        <w:rPr>
          <w:rFonts w:eastAsia="Palatino Linotype" w:cs="Palatino Linotype"/>
          <w:color w:val="000000"/>
          <w:szCs w:val="24"/>
        </w:rPr>
        <w:t>s</w:t>
      </w:r>
      <w:r>
        <w:rPr>
          <w:rFonts w:eastAsia="Palatino Linotype" w:cs="Palatino Linotype"/>
          <w:color w:val="000000"/>
          <w:szCs w:val="24"/>
        </w:rPr>
        <w:t xml:space="preserve"> </w:t>
      </w:r>
      <w:r>
        <w:rPr>
          <w:rFonts w:eastAsia="Palatino Linotype" w:cs="Palatino Linotype"/>
          <w:b/>
          <w:bCs/>
          <w:color w:val="000000"/>
          <w:szCs w:val="24"/>
        </w:rPr>
        <w:t>“</w:t>
      </w:r>
      <w:r w:rsidR="00E01271">
        <w:rPr>
          <w:rFonts w:eastAsia="Palatino Linotype" w:cs="Palatino Linotype"/>
          <w:b/>
          <w:bCs/>
          <w:color w:val="000000"/>
          <w:szCs w:val="24"/>
        </w:rPr>
        <w:t>CEDIPIEM-UT-018-2022.pdf”</w:t>
      </w:r>
      <w:r w:rsidR="00E01271" w:rsidRPr="00E01271">
        <w:rPr>
          <w:rFonts w:eastAsia="Palatino Linotype" w:cs="Palatino Linotype"/>
          <w:color w:val="000000"/>
          <w:szCs w:val="24"/>
        </w:rPr>
        <w:t xml:space="preserve"> y</w:t>
      </w:r>
      <w:r w:rsidR="00E01271">
        <w:rPr>
          <w:rFonts w:eastAsia="Palatino Linotype" w:cs="Palatino Linotype"/>
          <w:b/>
          <w:bCs/>
          <w:color w:val="000000"/>
          <w:szCs w:val="24"/>
        </w:rPr>
        <w:t xml:space="preserve"> “ANEXOS</w:t>
      </w:r>
      <w:r>
        <w:rPr>
          <w:rFonts w:eastAsia="Palatino Linotype" w:cs="Palatino Linotype"/>
          <w:b/>
          <w:bCs/>
          <w:color w:val="000000"/>
          <w:szCs w:val="24"/>
        </w:rPr>
        <w:t>.pdf”</w:t>
      </w:r>
      <w:r>
        <w:rPr>
          <w:rFonts w:eastAsia="Palatino Linotype" w:cs="Palatino Linotype"/>
          <w:color w:val="000000"/>
          <w:szCs w:val="24"/>
        </w:rPr>
        <w:t xml:space="preserve">, </w:t>
      </w:r>
      <w:r w:rsidR="00E01271">
        <w:rPr>
          <w:rFonts w:eastAsia="Palatino Linotype" w:cs="Palatino Linotype"/>
          <w:color w:val="000000"/>
          <w:szCs w:val="24"/>
        </w:rPr>
        <w:t>los</w:t>
      </w:r>
      <w:r w:rsidR="00165CA1">
        <w:rPr>
          <w:rFonts w:eastAsia="Palatino Linotype" w:cs="Palatino Linotype"/>
          <w:color w:val="000000"/>
          <w:szCs w:val="24"/>
        </w:rPr>
        <w:t xml:space="preserve"> cual</w:t>
      </w:r>
      <w:r w:rsidR="00E01271">
        <w:rPr>
          <w:rFonts w:eastAsia="Palatino Linotype" w:cs="Palatino Linotype"/>
          <w:color w:val="000000"/>
          <w:szCs w:val="24"/>
        </w:rPr>
        <w:t>es</w:t>
      </w:r>
      <w:r w:rsidR="00165CA1">
        <w:rPr>
          <w:rFonts w:eastAsia="Palatino Linotype" w:cs="Palatino Linotype"/>
          <w:color w:val="000000"/>
          <w:szCs w:val="24"/>
        </w:rPr>
        <w:t xml:space="preserve"> no se reproduce</w:t>
      </w:r>
      <w:r w:rsidR="00E01271">
        <w:rPr>
          <w:rFonts w:eastAsia="Palatino Linotype" w:cs="Palatino Linotype"/>
          <w:color w:val="000000"/>
          <w:szCs w:val="24"/>
        </w:rPr>
        <w:t>n</w:t>
      </w:r>
      <w:r w:rsidR="00EE3066">
        <w:rPr>
          <w:rFonts w:eastAsia="Palatino Linotype" w:cs="Palatino Linotype"/>
          <w:color w:val="000000"/>
          <w:szCs w:val="24"/>
        </w:rPr>
        <w:t xml:space="preserve"> por ser del conocimiento de las partes; no obstante, su </w:t>
      </w:r>
      <w:r w:rsidR="009B321A">
        <w:rPr>
          <w:rFonts w:eastAsia="Palatino Linotype" w:cs="Palatino Linotype"/>
          <w:color w:val="000000"/>
          <w:szCs w:val="24"/>
        </w:rPr>
        <w:t>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BC60A9B" w:rsidR="00A970D5" w:rsidRPr="006922F5" w:rsidRDefault="00EE3066"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0AAD65CB"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EE3066">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E01271">
        <w:rPr>
          <w:rFonts w:eastAsia="Palatino Linotype" w:cs="Palatino Linotype"/>
          <w:color w:val="000000"/>
          <w:szCs w:val="24"/>
        </w:rPr>
        <w:t>treinta de septiembre</w:t>
      </w:r>
      <w:r w:rsidR="005C5AEA"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el cual se registró con el expediente número </w:t>
      </w:r>
      <w:r w:rsidR="00165CA1">
        <w:rPr>
          <w:rFonts w:eastAsia="Palatino Linotype" w:cs="Palatino Linotype"/>
          <w:b/>
          <w:color w:val="000000"/>
          <w:szCs w:val="24"/>
        </w:rPr>
        <w:t>1</w:t>
      </w:r>
      <w:r w:rsidR="00E01271">
        <w:rPr>
          <w:rFonts w:eastAsia="Palatino Linotype" w:cs="Palatino Linotype"/>
          <w:b/>
          <w:color w:val="000000"/>
          <w:szCs w:val="24"/>
        </w:rPr>
        <w:t>5240</w:t>
      </w:r>
      <w:r w:rsidRPr="006922F5">
        <w:rPr>
          <w:rFonts w:eastAsia="Palatino Linotype" w:cs="Palatino Linotype"/>
          <w:b/>
          <w:color w:val="000000"/>
          <w:szCs w:val="24"/>
        </w:rPr>
        <w:t>/INFOEM/IP/RR/202</w:t>
      </w:r>
      <w:r w:rsidR="00285A94" w:rsidRPr="006922F5">
        <w:rPr>
          <w:rFonts w:eastAsia="Palatino Linotype" w:cs="Palatino Linotype"/>
          <w:b/>
          <w:color w:val="000000"/>
          <w:szCs w:val="24"/>
        </w:rPr>
        <w:t>2</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lastRenderedPageBreak/>
        <w:t>Acto Impugnado:</w:t>
      </w:r>
      <w:r w:rsidR="00655007" w:rsidRPr="006922F5">
        <w:rPr>
          <w:rFonts w:eastAsia="Palatino Linotype" w:cs="Palatino Linotype"/>
          <w:b/>
        </w:rPr>
        <w:t xml:space="preserve"> </w:t>
      </w:r>
    </w:p>
    <w:p w14:paraId="4A0EFE5A" w14:textId="79F9595A" w:rsidR="00A970D5" w:rsidRPr="006922F5" w:rsidRDefault="00A970D5" w:rsidP="006922F5">
      <w:pPr>
        <w:pStyle w:val="Fundamentos"/>
        <w:rPr>
          <w:b/>
        </w:rPr>
      </w:pPr>
      <w:r w:rsidRPr="006922F5">
        <w:t>“</w:t>
      </w:r>
      <w:r w:rsidR="00E01271" w:rsidRPr="00E01271">
        <w:t xml:space="preserve">Se </w:t>
      </w:r>
      <w:proofErr w:type="spellStart"/>
      <w:r w:rsidR="00E01271" w:rsidRPr="00E01271">
        <w:t>solicito</w:t>
      </w:r>
      <w:proofErr w:type="spellEnd"/>
      <w:r w:rsidR="00E01271" w:rsidRPr="00E01271">
        <w:t xml:space="preserve"> la cédula profesional de todos los servidores públicos que firman como licenciados o maestros. Solo pusieron 2. Existe evidencia de haber más de uno firmando como licenciados. Tal es el caso </w:t>
      </w:r>
      <w:proofErr w:type="spellStart"/>
      <w:proofErr w:type="gramStart"/>
      <w:r w:rsidR="00E01271" w:rsidRPr="00E01271">
        <w:t>de el</w:t>
      </w:r>
      <w:proofErr w:type="spellEnd"/>
      <w:proofErr w:type="gramEnd"/>
      <w:r w:rsidR="00E01271" w:rsidRPr="00E01271">
        <w:t xml:space="preserve"> c. Alfredo </w:t>
      </w:r>
      <w:proofErr w:type="spellStart"/>
      <w:r w:rsidR="00E01271" w:rsidRPr="00E01271">
        <w:t>Paiza</w:t>
      </w:r>
      <w:proofErr w:type="spellEnd"/>
      <w:r w:rsidR="00E01271" w:rsidRPr="00E01271">
        <w:t xml:space="preserve"> González quien no cuenta con cédula profesional se anexa reporte del registro nacional de profesiones. De tener cédula se solicita anexarla y de no contar con la misma se levanten las denuncias correspondientes. Así mismo se realice la investigación de todos aquellos que se ostentan como tal</w:t>
      </w:r>
      <w:r w:rsidRPr="006922F5">
        <w:t>"(Sic)</w:t>
      </w:r>
    </w:p>
    <w:p w14:paraId="3C40A441" w14:textId="77777777" w:rsidR="00A970D5" w:rsidRPr="006922F5" w:rsidRDefault="00A970D5" w:rsidP="006922F5">
      <w:pPr>
        <w:contextualSpacing/>
        <w:rPr>
          <w:rFonts w:eastAsia="Palatino Linotype" w:cs="Palatino Linotype"/>
          <w:iCs/>
          <w:szCs w:val="24"/>
        </w:rPr>
      </w:pPr>
    </w:p>
    <w:p w14:paraId="06A7D20F" w14:textId="7376A975" w:rsidR="00A978AF" w:rsidRPr="008E1A0B" w:rsidRDefault="00E01271" w:rsidP="006922F5">
      <w:pPr>
        <w:pBdr>
          <w:top w:val="nil"/>
          <w:left w:val="nil"/>
          <w:bottom w:val="nil"/>
          <w:right w:val="nil"/>
          <w:between w:val="nil"/>
        </w:pBdr>
        <w:contextualSpacing/>
        <w:rPr>
          <w:rFonts w:eastAsia="Palatino Linotype" w:cs="Palatino Linotype"/>
          <w:bCs/>
        </w:rPr>
      </w:pPr>
      <w:r>
        <w:rPr>
          <w:rFonts w:eastAsia="Palatino Linotype" w:cs="Palatino Linotype"/>
          <w:bCs/>
        </w:rPr>
        <w:t>El Recurrente no expresó razones o motivos de inconformidad</w:t>
      </w:r>
      <w:r w:rsidR="008E1A0B">
        <w:rPr>
          <w:rFonts w:eastAsia="Palatino Linotype" w:cs="Palatino Linotype"/>
          <w:bCs/>
        </w:rPr>
        <w:t xml:space="preserve"> en el apartado correspondiente; asimismo, adjuntó en </w:t>
      </w:r>
      <w:proofErr w:type="gramStart"/>
      <w:r w:rsidR="008E1A0B">
        <w:rPr>
          <w:rFonts w:eastAsia="Palatino Linotype" w:cs="Palatino Linotype"/>
          <w:bCs/>
        </w:rPr>
        <w:t>su recursos</w:t>
      </w:r>
      <w:proofErr w:type="gramEnd"/>
      <w:r w:rsidR="008E1A0B">
        <w:rPr>
          <w:rFonts w:eastAsia="Palatino Linotype" w:cs="Palatino Linotype"/>
          <w:bCs/>
        </w:rPr>
        <w:t xml:space="preserve"> de revisión el documento denominado</w:t>
      </w:r>
      <w:r w:rsidR="008E1A0B" w:rsidRPr="008E1A0B">
        <w:rPr>
          <w:rFonts w:eastAsia="Palatino Linotype" w:cs="Palatino Linotype"/>
          <w:b/>
        </w:rPr>
        <w:t xml:space="preserve"> “Archivo1664584963091.pdf”</w:t>
      </w:r>
      <w:r w:rsidR="008E1A0B">
        <w:rPr>
          <w:rFonts w:eastAsia="Palatino Linotype" w:cs="Palatino Linotype"/>
          <w:bCs/>
        </w:rPr>
        <w:t>, cuyo contenido será analizado posteriormente.</w:t>
      </w:r>
    </w:p>
    <w:p w14:paraId="667D307D" w14:textId="77777777" w:rsidR="00E01271" w:rsidRPr="006922F5" w:rsidRDefault="00E01271" w:rsidP="006922F5">
      <w:pPr>
        <w:pBdr>
          <w:top w:val="nil"/>
          <w:left w:val="nil"/>
          <w:bottom w:val="nil"/>
          <w:right w:val="nil"/>
          <w:between w:val="nil"/>
        </w:pBdr>
        <w:contextualSpacing/>
        <w:rPr>
          <w:rFonts w:eastAsia="Palatino Linotype" w:cs="Palatino Linotype"/>
          <w:color w:val="000000"/>
          <w:szCs w:val="24"/>
        </w:rPr>
      </w:pPr>
    </w:p>
    <w:p w14:paraId="11D7F189" w14:textId="3B1D792A" w:rsidR="00A970D5" w:rsidRPr="006922F5" w:rsidRDefault="007B3F26" w:rsidP="006922F5">
      <w:pPr>
        <w:pStyle w:val="Ttulo2"/>
        <w:rPr>
          <w:rFonts w:eastAsia="Palatino Linotype"/>
        </w:rPr>
      </w:pPr>
      <w:r>
        <w:rPr>
          <w:rFonts w:eastAsia="Palatino Linotype"/>
        </w:rPr>
        <w:t>CUAR</w:t>
      </w:r>
      <w:r w:rsidR="00EB47A3">
        <w:rPr>
          <w:rFonts w:eastAsia="Palatino Linotype"/>
        </w:rPr>
        <w:t>TO</w:t>
      </w:r>
      <w:r w:rsidR="00A970D5" w:rsidRPr="006922F5">
        <w:rPr>
          <w:rFonts w:eastAsia="Palatino Linotype"/>
        </w:rPr>
        <w:t>. Del turno y admisión del recurso de revisión.</w:t>
      </w:r>
    </w:p>
    <w:p w14:paraId="2459DEBA" w14:textId="0771DCA1"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 </w:t>
      </w:r>
      <w:r w:rsidR="008E1A0B">
        <w:rPr>
          <w:rFonts w:eastAsia="Palatino Linotype" w:cs="Palatino Linotype"/>
          <w:color w:val="000000"/>
          <w:szCs w:val="24"/>
        </w:rPr>
        <w:t>seis de octubre</w:t>
      </w:r>
      <w:r w:rsidR="00004014"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3F525DCB" w:rsidR="00A970D5" w:rsidRPr="006922F5" w:rsidRDefault="007B3F26" w:rsidP="006922F5">
      <w:pPr>
        <w:pStyle w:val="Ttulo2"/>
        <w:rPr>
          <w:rFonts w:eastAsia="Palatino Linotype"/>
        </w:rPr>
      </w:pPr>
      <w:r>
        <w:rPr>
          <w:rFonts w:eastAsia="Palatino Linotype"/>
        </w:rPr>
        <w:t>QUINTO</w:t>
      </w:r>
      <w:r w:rsidR="00A970D5" w:rsidRPr="006922F5">
        <w:rPr>
          <w:rFonts w:eastAsia="Palatino Linotype"/>
        </w:rPr>
        <w:t>. De la etapa de instrucción.</w:t>
      </w:r>
    </w:p>
    <w:p w14:paraId="134297B7" w14:textId="2E027CF9" w:rsidR="00EB47A3" w:rsidRPr="006F65AC" w:rsidRDefault="00A942FA" w:rsidP="00EB47A3">
      <w:pPr>
        <w:pBdr>
          <w:top w:val="nil"/>
          <w:left w:val="nil"/>
          <w:bottom w:val="nil"/>
          <w:right w:val="nil"/>
          <w:between w:val="nil"/>
        </w:pBdr>
        <w:contextualSpacing/>
        <w:rPr>
          <w:rFonts w:eastAsia="Palatino Linotype" w:cs="Palatino Linotype"/>
          <w:color w:val="000000"/>
          <w:szCs w:val="24"/>
        </w:rPr>
      </w:pPr>
      <w:r w:rsidRPr="00A942FA">
        <w:rPr>
          <w:rFonts w:eastAsia="Palatino Linotype" w:cs="Palatino Linotype"/>
          <w:color w:val="000000"/>
          <w:szCs w:val="24"/>
        </w:rPr>
        <w:t>Una vez abierta la etapa de instrucción, se obs</w:t>
      </w:r>
      <w:r>
        <w:rPr>
          <w:rFonts w:eastAsia="Palatino Linotype" w:cs="Palatino Linotype"/>
          <w:color w:val="000000"/>
          <w:szCs w:val="24"/>
        </w:rPr>
        <w:t xml:space="preserve">erva que en fecha </w:t>
      </w:r>
      <w:r w:rsidR="008E1A0B">
        <w:rPr>
          <w:rFonts w:eastAsia="Palatino Linotype" w:cs="Palatino Linotype"/>
          <w:color w:val="000000"/>
          <w:szCs w:val="24"/>
        </w:rPr>
        <w:t>doce de octubre</w:t>
      </w:r>
      <w:r w:rsidRPr="00A942FA">
        <w:rPr>
          <w:rFonts w:eastAsia="Palatino Linotype" w:cs="Palatino Linotype"/>
          <w:color w:val="000000"/>
          <w:szCs w:val="24"/>
        </w:rPr>
        <w:t xml:space="preserve"> de dos mil veintidós, el Sujeto Obligado rindió su Informe Justificado, consistente en el documento denominado </w:t>
      </w:r>
      <w:r w:rsidRPr="00A942FA">
        <w:rPr>
          <w:rFonts w:eastAsia="Palatino Linotype" w:cs="Palatino Linotype"/>
          <w:b/>
          <w:color w:val="000000"/>
          <w:szCs w:val="24"/>
        </w:rPr>
        <w:t>“</w:t>
      </w:r>
      <w:r w:rsidR="008E1A0B">
        <w:rPr>
          <w:rFonts w:eastAsia="Palatino Linotype" w:cs="Palatino Linotype"/>
          <w:b/>
          <w:color w:val="000000"/>
          <w:szCs w:val="24"/>
        </w:rPr>
        <w:t xml:space="preserve">CEDIPIEM - 018 - C. </w:t>
      </w:r>
      <w:r w:rsidR="002E4BEA">
        <w:rPr>
          <w:rFonts w:eastAsia="Palatino Linotype" w:cs="Palatino Linotype"/>
          <w:b/>
          <w:color w:val="000000"/>
          <w:szCs w:val="24"/>
        </w:rPr>
        <w:t>XXXXXXXXXXXXXX</w:t>
      </w:r>
      <w:r w:rsidR="008E1A0B">
        <w:rPr>
          <w:rFonts w:eastAsia="Palatino Linotype" w:cs="Palatino Linotype"/>
          <w:b/>
          <w:color w:val="000000"/>
          <w:szCs w:val="24"/>
        </w:rPr>
        <w:t xml:space="preserve"> - Unidad de Transparencia - Informe Justificado</w:t>
      </w:r>
      <w:r w:rsidRPr="00A942FA">
        <w:rPr>
          <w:rFonts w:eastAsia="Palatino Linotype" w:cs="Palatino Linotype"/>
          <w:b/>
          <w:color w:val="000000"/>
          <w:szCs w:val="24"/>
        </w:rPr>
        <w:t>.pdf”</w:t>
      </w:r>
      <w:r w:rsidRPr="00A942FA">
        <w:rPr>
          <w:rFonts w:eastAsia="Palatino Linotype" w:cs="Palatino Linotype"/>
          <w:color w:val="000000"/>
          <w:szCs w:val="24"/>
        </w:rPr>
        <w:t>. Dicho documen</w:t>
      </w:r>
      <w:r>
        <w:rPr>
          <w:rFonts w:eastAsia="Palatino Linotype" w:cs="Palatino Linotype"/>
          <w:color w:val="000000"/>
          <w:szCs w:val="24"/>
        </w:rPr>
        <w:t>to fue puesto a la vista del</w:t>
      </w:r>
      <w:r w:rsidRPr="00A942FA">
        <w:rPr>
          <w:rFonts w:eastAsia="Palatino Linotype" w:cs="Palatino Linotype"/>
          <w:color w:val="000000"/>
          <w:szCs w:val="24"/>
        </w:rPr>
        <w:t xml:space="preserve"> </w:t>
      </w:r>
      <w:r w:rsidRPr="00A942FA">
        <w:rPr>
          <w:rFonts w:eastAsia="Palatino Linotype" w:cs="Palatino Linotype"/>
          <w:color w:val="000000"/>
          <w:szCs w:val="24"/>
        </w:rPr>
        <w:lastRenderedPageBreak/>
        <w:t xml:space="preserve">Recurrente mediante </w:t>
      </w:r>
      <w:r>
        <w:rPr>
          <w:rFonts w:eastAsia="Palatino Linotype" w:cs="Palatino Linotype"/>
          <w:color w:val="000000"/>
          <w:szCs w:val="24"/>
        </w:rPr>
        <w:t xml:space="preserve">acuerdo de fecha </w:t>
      </w:r>
      <w:r w:rsidR="008E1A0B">
        <w:rPr>
          <w:rFonts w:eastAsia="Palatino Linotype" w:cs="Palatino Linotype"/>
          <w:color w:val="000000"/>
          <w:szCs w:val="24"/>
        </w:rPr>
        <w:t>veinticinco de octubre</w:t>
      </w:r>
      <w:r w:rsidRPr="00A942FA">
        <w:rPr>
          <w:rFonts w:eastAsia="Palatino Linotype" w:cs="Palatino Linotype"/>
          <w:color w:val="000000"/>
          <w:szCs w:val="24"/>
        </w:rPr>
        <w:t xml:space="preserve"> del año en curso, en términos de la fracción III del artículo 185 de la Ley de Transparencia y Acceso a la Información Pública del Estado de México y Municipios, otorgando a</w:t>
      </w:r>
      <w:r w:rsidR="008E1A0B">
        <w:rPr>
          <w:rFonts w:eastAsia="Palatino Linotype" w:cs="Palatino Linotype"/>
          <w:color w:val="000000"/>
          <w:szCs w:val="24"/>
        </w:rPr>
        <w:t>l</w:t>
      </w:r>
      <w:r w:rsidRPr="00A942FA">
        <w:rPr>
          <w:rFonts w:eastAsia="Palatino Linotype" w:cs="Palatino Linotype"/>
          <w:color w:val="000000"/>
          <w:szCs w:val="24"/>
        </w:rPr>
        <w:t xml:space="preserve"> particular un término de tres días para manifestar lo que a su derecho conviniera. P</w:t>
      </w:r>
      <w:r>
        <w:rPr>
          <w:rFonts w:eastAsia="Palatino Linotype" w:cs="Palatino Linotype"/>
          <w:color w:val="000000"/>
          <w:szCs w:val="24"/>
        </w:rPr>
        <w:t>or otra parte, se observa que el</w:t>
      </w:r>
      <w:r w:rsidRPr="00A942FA">
        <w:rPr>
          <w:rFonts w:eastAsia="Palatino Linotype" w:cs="Palatino Linotype"/>
          <w:color w:val="000000"/>
          <w:szCs w:val="24"/>
        </w:rPr>
        <w:t xml:space="preserve"> Recurrente no emitió manifestaciones vertió alegatos o presentó pruebas que a su derecho conviniera, del mismo modo, no realizó pronunciamiento alguno respecto del Informe Justificado del Sujeto Obligado.</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26D2F980" w:rsidR="00A970D5" w:rsidRPr="006922F5" w:rsidRDefault="00E27953" w:rsidP="006922F5">
      <w:pPr>
        <w:pStyle w:val="Ttulo2"/>
        <w:rPr>
          <w:rFonts w:eastAsia="Palatino Linotype"/>
        </w:rPr>
      </w:pPr>
      <w:r w:rsidRPr="006922F5">
        <w:rPr>
          <w:rFonts w:eastAsia="Palatino Linotype"/>
        </w:rPr>
        <w:t>S</w:t>
      </w:r>
      <w:r w:rsidR="007B3F26">
        <w:rPr>
          <w:rFonts w:eastAsia="Palatino Linotype"/>
        </w:rPr>
        <w:t>EXTO</w:t>
      </w:r>
      <w:r w:rsidR="00A970D5" w:rsidRPr="006922F5">
        <w:rPr>
          <w:rFonts w:eastAsia="Palatino Linotype"/>
        </w:rPr>
        <w:t>. Del cierre de instrucción.</w:t>
      </w:r>
    </w:p>
    <w:p w14:paraId="2456F4BD" w14:textId="64ECD921"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 </w:t>
      </w:r>
      <w:r w:rsidR="008E1A0B">
        <w:rPr>
          <w:rFonts w:eastAsia="Palatino Linotype" w:cs="Palatino Linotype"/>
          <w:color w:val="000000"/>
          <w:szCs w:val="24"/>
        </w:rPr>
        <w:t>treinta y uno de octubre</w:t>
      </w:r>
      <w:r w:rsidR="004579DC"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426859BB"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w:t>
      </w:r>
      <w:r w:rsidRPr="006922F5">
        <w:rPr>
          <w:rFonts w:eastAsia="Palatino Linotype" w:cs="Palatino Linotype"/>
          <w:color w:val="000000"/>
          <w:szCs w:val="24"/>
        </w:rPr>
        <w:lastRenderedPageBreak/>
        <w:t>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Default="00565C1E" w:rsidP="006922F5">
      <w:pPr>
        <w:pBdr>
          <w:top w:val="nil"/>
          <w:left w:val="nil"/>
          <w:bottom w:val="nil"/>
          <w:right w:val="nil"/>
          <w:between w:val="nil"/>
        </w:pBdr>
        <w:contextualSpacing/>
        <w:rPr>
          <w:rFonts w:eastAsia="Palatino Linotype" w:cs="Palatino Linotype"/>
          <w:color w:val="000000"/>
          <w:szCs w:val="24"/>
        </w:rPr>
      </w:pPr>
    </w:p>
    <w:p w14:paraId="6D04F852" w14:textId="24AB9FAA" w:rsidR="00A970D5" w:rsidRPr="006922F5" w:rsidRDefault="008E1A0B" w:rsidP="006922F5">
      <w:pPr>
        <w:pStyle w:val="Ttulo2"/>
        <w:rPr>
          <w:rFonts w:eastAsia="Palatino Linotype"/>
        </w:rPr>
      </w:pPr>
      <w:r>
        <w:rPr>
          <w:rFonts w:eastAsia="Palatino Linotype"/>
        </w:rPr>
        <w:t>TERCERO</w:t>
      </w:r>
      <w:r w:rsidR="00A970D5" w:rsidRPr="006922F5">
        <w:rPr>
          <w:rFonts w:eastAsia="Palatino Linotype"/>
        </w:rPr>
        <w:t>. De las causas de improcedencia.</w:t>
      </w:r>
    </w:p>
    <w:p w14:paraId="20ACB2CB" w14:textId="77777777" w:rsidR="009A127C" w:rsidRDefault="009A127C" w:rsidP="009A127C">
      <w:pPr>
        <w:rPr>
          <w:rFonts w:eastAsia="Palatino Linotype" w:cs="Palatino Linotype"/>
          <w:szCs w:val="24"/>
        </w:rPr>
      </w:pPr>
      <w:r>
        <w:rPr>
          <w:rFonts w:eastAsia="Palatino Linotype" w:cs="Palatino Linotype"/>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1C53DA15" w14:textId="77777777" w:rsidR="009A127C" w:rsidRDefault="009A127C" w:rsidP="009A127C">
      <w:pPr>
        <w:rPr>
          <w:rFonts w:eastAsia="Palatino Linotype" w:cs="Palatino Linotype"/>
          <w:szCs w:val="24"/>
        </w:rPr>
      </w:pPr>
    </w:p>
    <w:p w14:paraId="57E22448" w14:textId="77777777" w:rsidR="009A127C" w:rsidRDefault="009A127C" w:rsidP="009A127C">
      <w:pPr>
        <w:rPr>
          <w:rFonts w:eastAsia="Palatino Linotype" w:cs="Palatino Linotype"/>
          <w:szCs w:val="24"/>
        </w:rPr>
      </w:pPr>
      <w:r>
        <w:rPr>
          <w:rFonts w:eastAsia="Palatino Linotype" w:cs="Palatino Linotype"/>
          <w:szCs w:val="24"/>
        </w:rPr>
        <w:t xml:space="preserve">Siendo una facultad legal entrar al estudio de las causas de improcedencia que hagan valer las partes o que se adviertan de oficio por este Órgano Resolutor y por ende que </w:t>
      </w:r>
      <w:r>
        <w:rPr>
          <w:rFonts w:eastAsia="Palatino Linotype" w:cs="Palatino Linotype"/>
          <w:szCs w:val="24"/>
        </w:rPr>
        <w:lastRenderedPageBreak/>
        <w:t>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1996B108" w14:textId="77777777" w:rsidR="009A127C" w:rsidRDefault="009A127C" w:rsidP="009A127C">
      <w:pPr>
        <w:rPr>
          <w:rFonts w:eastAsia="Palatino Linotype" w:cs="Palatino Linotype"/>
          <w:szCs w:val="24"/>
        </w:rPr>
      </w:pPr>
    </w:p>
    <w:p w14:paraId="45122F56" w14:textId="77777777" w:rsidR="009A127C" w:rsidRDefault="009A127C" w:rsidP="009A127C">
      <w:pPr>
        <w:rPr>
          <w:rFonts w:eastAsia="Palatino Linotype" w:cs="Palatino Linotype"/>
          <w:szCs w:val="24"/>
        </w:rPr>
      </w:pPr>
      <w:r>
        <w:rPr>
          <w:rFonts w:eastAsia="Palatino Linotype" w:cs="Palatino Linotype"/>
          <w:szCs w:val="24"/>
        </w:rPr>
        <w:t xml:space="preserve">Estudio oficioso o a petición de parte que no </w:t>
      </w:r>
      <w:proofErr w:type="gramStart"/>
      <w:r>
        <w:rPr>
          <w:rFonts w:eastAsia="Palatino Linotype" w:cs="Palatino Linotype"/>
          <w:szCs w:val="24"/>
        </w:rPr>
        <w:t>son</w:t>
      </w:r>
      <w:proofErr w:type="gramEnd"/>
      <w:r>
        <w:rPr>
          <w:rFonts w:eastAsia="Palatino Linotype" w:cs="Palatino Linotype"/>
          <w:szCs w:val="24"/>
        </w:rPr>
        <w:t xml:space="preserve"> incompatibles con el derecho de acceso a la justicia, ya que éste no se coarta por regular causas de improcedencia y sobreseimiento con tales fines.</w:t>
      </w:r>
    </w:p>
    <w:p w14:paraId="65AECF41" w14:textId="77777777" w:rsidR="009A127C" w:rsidRDefault="009A127C" w:rsidP="009A127C">
      <w:pPr>
        <w:rPr>
          <w:rFonts w:eastAsia="Palatino Linotype" w:cs="Palatino Linotype"/>
          <w:szCs w:val="24"/>
        </w:rPr>
      </w:pPr>
    </w:p>
    <w:p w14:paraId="7E51E8B8" w14:textId="77777777" w:rsidR="009A127C" w:rsidRDefault="009A127C" w:rsidP="009A127C">
      <w:pPr>
        <w:rPr>
          <w:rFonts w:eastAsia="Palatino Linotype" w:cs="Palatino Linotype"/>
          <w:szCs w:val="24"/>
        </w:rPr>
      </w:pPr>
      <w:r>
        <w:rPr>
          <w:rFonts w:eastAsia="Palatino Linotype" w:cs="Palatino Linotype"/>
          <w:szCs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07D9DF5" w14:textId="378FBF5A"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70CF7747" w:rsidR="00A970D5" w:rsidRPr="006922F5" w:rsidRDefault="008E1A0B" w:rsidP="006922F5">
      <w:pPr>
        <w:pStyle w:val="Ttulo2"/>
        <w:rPr>
          <w:rFonts w:eastAsia="Palatino Linotype"/>
        </w:rPr>
      </w:pPr>
      <w:r>
        <w:rPr>
          <w:rFonts w:eastAsia="Palatino Linotype"/>
        </w:rPr>
        <w:t>CUAR</w:t>
      </w:r>
      <w:r w:rsidR="006D438A">
        <w:rPr>
          <w:rFonts w:eastAsia="Palatino Linotype"/>
        </w:rPr>
        <w:t>TO</w:t>
      </w:r>
      <w:r w:rsidR="00A970D5" w:rsidRPr="006922F5">
        <w:rPr>
          <w:rFonts w:eastAsia="Palatino Linotype"/>
        </w:rPr>
        <w:t xml:space="preserve">. </w:t>
      </w:r>
      <w:r w:rsidR="009A127C">
        <w:rPr>
          <w:rFonts w:eastAsia="Palatino Linotype" w:cs="Palatino Linotype"/>
        </w:rPr>
        <w:t>Análisis de la causal de sobreseimiento.</w:t>
      </w:r>
    </w:p>
    <w:p w14:paraId="4A1E7E98" w14:textId="77777777" w:rsidR="009A127C" w:rsidRDefault="009A127C" w:rsidP="009A127C">
      <w:pPr>
        <w:rPr>
          <w:rFonts w:eastAsia="Palatino Linotype" w:cs="Palatino Linotype"/>
          <w:szCs w:val="24"/>
        </w:rPr>
      </w:pPr>
      <w:r>
        <w:rPr>
          <w:rFonts w:eastAsia="Palatino Linotype" w:cs="Palatino Linotype"/>
          <w:szCs w:val="24"/>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w:t>
      </w:r>
      <w:r>
        <w:rPr>
          <w:rFonts w:eastAsia="Palatino Linotype" w:cs="Palatino Linotype"/>
          <w:szCs w:val="24"/>
        </w:rPr>
        <w:lastRenderedPageBreak/>
        <w:t>aplicables en la materia, así como en los tratados internacionales en los que el Estado Mexicano sea parte, en concordancia con el párrafo tercero del artículo 1 de la Constitución Federal y el diverso 8 de la Ley de Transparencia local.</w:t>
      </w:r>
    </w:p>
    <w:p w14:paraId="0EEB6B2F" w14:textId="77777777" w:rsidR="009A127C" w:rsidRDefault="009A127C" w:rsidP="009A127C">
      <w:pPr>
        <w:rPr>
          <w:rFonts w:eastAsia="Palatino Linotype" w:cs="Palatino Linotype"/>
          <w:szCs w:val="24"/>
        </w:rPr>
      </w:pPr>
    </w:p>
    <w:p w14:paraId="787B9501" w14:textId="77777777" w:rsidR="009A127C" w:rsidRDefault="009A127C" w:rsidP="009A127C">
      <w:pPr>
        <w:rPr>
          <w:rFonts w:eastAsia="Palatino Linotype" w:cs="Palatino Linotype"/>
          <w:szCs w:val="24"/>
        </w:rPr>
      </w:pPr>
      <w:r>
        <w:rPr>
          <w:rFonts w:eastAsia="Palatino Linotype" w:cs="Palatino Linotype"/>
          <w:szCs w:val="24"/>
        </w:rPr>
        <w:t>La Ley de Transparencia de la entidad, en su artículo 192, contempla la figura jurídica del sobreseimiento, y específicamente en su hipótesis inmersa en la fracción IV, refiere que se sobreseerá el asunto cuando, una vez admitido el recurso, aparezca alguna causal de improcedencia.</w:t>
      </w:r>
    </w:p>
    <w:p w14:paraId="38104AA3" w14:textId="77777777" w:rsidR="009A127C" w:rsidRDefault="009A127C" w:rsidP="009A127C">
      <w:pPr>
        <w:rPr>
          <w:rFonts w:eastAsia="Palatino Linotype" w:cs="Palatino Linotype"/>
          <w:szCs w:val="24"/>
        </w:rPr>
      </w:pPr>
    </w:p>
    <w:p w14:paraId="640C320B" w14:textId="77777777" w:rsidR="009A127C" w:rsidRDefault="009A127C" w:rsidP="009A127C">
      <w:pPr>
        <w:rPr>
          <w:rFonts w:eastAsia="Palatino Linotype" w:cs="Palatino Linotype"/>
          <w:szCs w:val="24"/>
        </w:rPr>
      </w:pPr>
      <w:r>
        <w:rPr>
          <w:rFonts w:eastAsia="Palatino Linotype" w:cs="Palatino Linotype"/>
          <w:szCs w:val="24"/>
        </w:rPr>
        <w:t>En ese contexto, para el efecto de verificar la procedencia del sobreseimiento, es necesario realizar un estudio a las actuaciones que obran en el expediente electrónico a fin de determinar si en el caso en concreto se actualiza el supuesto procesal que establece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5E7A53E" w14:textId="689C4186" w:rsidR="00A942FA" w:rsidRDefault="00A970D5" w:rsidP="00A942F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7411A0">
        <w:rPr>
          <w:rFonts w:eastAsia="Palatino Linotype" w:cs="Palatino Linotype"/>
          <w:color w:val="000000"/>
          <w:szCs w:val="24"/>
        </w:rPr>
        <w:t>el número de cédula profesional, profesión, cargo y funciones de once servidores públicos, así como conocer si existen lazos familiares en segundo y tercer grado dentro de la nómina del Sujeto Obligado.</w:t>
      </w:r>
    </w:p>
    <w:p w14:paraId="34F43CA3" w14:textId="77777777" w:rsidR="00A942FA" w:rsidRDefault="00A942FA" w:rsidP="006D438A">
      <w:pPr>
        <w:pBdr>
          <w:top w:val="nil"/>
          <w:left w:val="nil"/>
          <w:bottom w:val="nil"/>
          <w:right w:val="nil"/>
          <w:between w:val="nil"/>
        </w:pBdr>
        <w:contextualSpacing/>
        <w:rPr>
          <w:rFonts w:eastAsia="Palatino Linotype" w:cs="Palatino Linotype"/>
          <w:color w:val="000000"/>
          <w:szCs w:val="24"/>
        </w:rPr>
      </w:pPr>
    </w:p>
    <w:p w14:paraId="3049D30B" w14:textId="77777777" w:rsidR="007411A0"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 xml:space="preserve">respondió </w:t>
      </w:r>
      <w:r w:rsidR="007411A0">
        <w:rPr>
          <w:rFonts w:eastAsia="Palatino Linotype" w:cs="Palatino Linotype"/>
          <w:color w:val="000000"/>
          <w:szCs w:val="24"/>
        </w:rPr>
        <w:t>mediante la entrega de los siguientes documentos:</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1EB51FEF" w14:textId="28B12681" w:rsidR="009F7F22" w:rsidRPr="007411A0" w:rsidRDefault="007411A0" w:rsidP="00166D47">
      <w:pPr>
        <w:pStyle w:val="Prrafodelista"/>
        <w:numPr>
          <w:ilvl w:val="0"/>
          <w:numId w:val="29"/>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CEDIPIEM-UT-018-2022</w:t>
      </w:r>
      <w:r w:rsidR="00E650E0">
        <w:rPr>
          <w:rFonts w:eastAsia="Palatino Linotype" w:cs="Palatino Linotype"/>
          <w:b/>
          <w:bCs/>
          <w:color w:val="000000"/>
        </w:rPr>
        <w:t>.pdf</w:t>
      </w:r>
      <w:r w:rsidR="00166D47">
        <w:rPr>
          <w:rFonts w:eastAsia="Palatino Linotype" w:cs="Palatino Linotype"/>
          <w:bCs/>
          <w:color w:val="000000"/>
        </w:rPr>
        <w:t>.</w:t>
      </w:r>
      <w:r w:rsidR="00E579D2">
        <w:rPr>
          <w:rFonts w:eastAsia="Palatino Linotype" w:cs="Palatino Linotype"/>
          <w:bCs/>
          <w:color w:val="000000"/>
        </w:rPr>
        <w:t xml:space="preserve"> </w:t>
      </w:r>
      <w:r w:rsidR="00FE2893">
        <w:rPr>
          <w:rFonts w:eastAsia="Palatino Linotype" w:cs="Palatino Linotype"/>
          <w:bCs/>
          <w:color w:val="000000"/>
        </w:rPr>
        <w:t xml:space="preserve">Oficio número CEDIPIEM/UT/018/2022 suscrito por la Titular de la Unidad de Transparencia mediante el cual se informó el número de cédula profesional de dos de los servidores públicos referidos en la solicitud; asimismo, se </w:t>
      </w:r>
      <w:r w:rsidR="008241AE">
        <w:rPr>
          <w:rFonts w:eastAsia="Palatino Linotype" w:cs="Palatino Linotype"/>
          <w:bCs/>
          <w:color w:val="000000"/>
        </w:rPr>
        <w:t>proporcionó un cuadro con el nombre y profesión de diez de los servidores públicos referidos, su cargo y en el rubro de funciones se indicó que están establecidas en el Manual de Organización del Consejo Estatal para el Desarrollo Integral de los Pueblos Indígenas del Estado de México, publicado en el Periódico Oficial Gaceta del Gobierno el tres de septiembre de dos mil veintiuno, especificando el número de anexo en el que se pueden observar. Se informó que se realizó una búsqueda exhaustiva y razonable en la plantilla del personal con corte a la primer</w:t>
      </w:r>
      <w:r w:rsidR="00E4229D">
        <w:rPr>
          <w:rFonts w:eastAsia="Palatino Linotype" w:cs="Palatino Linotype"/>
          <w:bCs/>
          <w:color w:val="000000"/>
        </w:rPr>
        <w:t>a</w:t>
      </w:r>
      <w:r w:rsidR="008241AE">
        <w:rPr>
          <w:rFonts w:eastAsia="Palatino Linotype" w:cs="Palatino Linotype"/>
          <w:bCs/>
          <w:color w:val="000000"/>
        </w:rPr>
        <w:t xml:space="preserve"> quincena del mes de septiembre del año en curso, sin que se identificara </w:t>
      </w:r>
      <w:r w:rsidR="00E4229D">
        <w:rPr>
          <w:rFonts w:eastAsia="Palatino Linotype" w:cs="Palatino Linotype"/>
          <w:bCs/>
          <w:color w:val="000000"/>
        </w:rPr>
        <w:t>registro alguno de la persona de nombre María Fernanda Pérez que pudiera establecer la relación laboral con el Sujeto Obligado. Del mismo modo, se señaló que no se identificó ningún documento en el que se señale el parentesco en segunda o tercera línea del personal que labora en ese organismo.</w:t>
      </w:r>
    </w:p>
    <w:p w14:paraId="73989148" w14:textId="433E5009" w:rsidR="007411A0" w:rsidRDefault="007411A0" w:rsidP="00166D47">
      <w:pPr>
        <w:pStyle w:val="Prrafodelista"/>
        <w:numPr>
          <w:ilvl w:val="0"/>
          <w:numId w:val="29"/>
        </w:numPr>
        <w:pBdr>
          <w:top w:val="nil"/>
          <w:left w:val="nil"/>
          <w:bottom w:val="nil"/>
          <w:right w:val="nil"/>
          <w:between w:val="nil"/>
        </w:pBdr>
        <w:contextualSpacing/>
        <w:rPr>
          <w:rFonts w:eastAsia="Palatino Linotype" w:cs="Palatino Linotype"/>
          <w:color w:val="000000"/>
        </w:rPr>
      </w:pPr>
      <w:r w:rsidRPr="007411A0">
        <w:rPr>
          <w:rFonts w:eastAsia="Palatino Linotype" w:cs="Palatino Linotype"/>
          <w:b/>
          <w:bCs/>
          <w:color w:val="000000"/>
        </w:rPr>
        <w:t>ANEXOS.pdf</w:t>
      </w:r>
      <w:r>
        <w:rPr>
          <w:rFonts w:eastAsia="Palatino Linotype" w:cs="Palatino Linotype"/>
          <w:color w:val="000000"/>
        </w:rPr>
        <w:t xml:space="preserve">. </w:t>
      </w:r>
      <w:r w:rsidR="008241AE">
        <w:rPr>
          <w:rFonts w:eastAsia="Palatino Linotype" w:cs="Palatino Linotype"/>
          <w:color w:val="000000"/>
        </w:rPr>
        <w:t>Se pueden observar fragmentos del Manual de Organización referido, con el objetivo y funciones de las unidades administrativas a las que pertenecen los diez servidores públicos referidos</w:t>
      </w:r>
      <w:r w:rsidR="00E4229D">
        <w:rPr>
          <w:rFonts w:eastAsia="Palatino Linotype" w:cs="Palatino Linotype"/>
          <w:color w:val="000000"/>
        </w:rPr>
        <w:t xml:space="preserve"> en la respuesta.</w:t>
      </w:r>
    </w:p>
    <w:p w14:paraId="31B9B5C4" w14:textId="77777777" w:rsidR="00166D47" w:rsidRDefault="00166D47" w:rsidP="006922F5">
      <w:pPr>
        <w:pBdr>
          <w:top w:val="nil"/>
          <w:left w:val="nil"/>
          <w:bottom w:val="nil"/>
          <w:right w:val="nil"/>
          <w:between w:val="nil"/>
        </w:pBdr>
        <w:contextualSpacing/>
        <w:rPr>
          <w:rFonts w:eastAsia="Palatino Linotype" w:cs="Palatino Linotype"/>
          <w:color w:val="000000"/>
          <w:szCs w:val="24"/>
        </w:rPr>
      </w:pPr>
    </w:p>
    <w:p w14:paraId="6128DFF4" w14:textId="4DEF22E5" w:rsidR="00A970D5"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 xml:space="preserve">nte consideró que su derecho a la información pública había sido conculcado, por lo que interpuso el recurso de revisión al rubro citado, </w:t>
      </w:r>
      <w:r w:rsidR="00E4229D">
        <w:rPr>
          <w:rFonts w:eastAsia="Palatino Linotype" w:cs="Palatino Linotype"/>
          <w:color w:val="000000"/>
          <w:szCs w:val="24"/>
        </w:rPr>
        <w:t xml:space="preserve">únicamente </w:t>
      </w:r>
      <w:r w:rsidR="00A970D5" w:rsidRPr="006922F5">
        <w:rPr>
          <w:rFonts w:eastAsia="Palatino Linotype" w:cs="Palatino Linotype"/>
          <w:color w:val="000000"/>
          <w:szCs w:val="24"/>
        </w:rPr>
        <w:t>señalando acto impugnado</w:t>
      </w:r>
      <w:r w:rsidR="00BB16D5" w:rsidRPr="006922F5">
        <w:rPr>
          <w:rFonts w:eastAsia="Palatino Linotype" w:cs="Palatino Linotype"/>
          <w:color w:val="000000"/>
          <w:szCs w:val="24"/>
        </w:rPr>
        <w:t xml:space="preserve"> </w:t>
      </w:r>
      <w:r w:rsidR="00EA4F59">
        <w:rPr>
          <w:rFonts w:eastAsia="Palatino Linotype" w:cs="Palatino Linotype"/>
          <w:color w:val="000000"/>
          <w:szCs w:val="24"/>
        </w:rPr>
        <w:t xml:space="preserve">en el que manifestó que se solicitó la cédula profesional de todos los servidores públicos que firman como </w:t>
      </w:r>
      <w:r w:rsidR="00EA4F59">
        <w:rPr>
          <w:rFonts w:eastAsia="Palatino Linotype" w:cs="Palatino Linotype"/>
          <w:color w:val="000000"/>
          <w:szCs w:val="24"/>
        </w:rPr>
        <w:lastRenderedPageBreak/>
        <w:t xml:space="preserve">licenciados o maestros y que sólo se proporcionaron dos, expresando que existe evidencia de que hay más de un servidor público firmando como licenciados, requiriendo que se anexe la cédula profesional de quienes cuenten con ella y solicitando que, de no contar con las cédulas se levanten las denuncias correspondientes y se realice la investigación de todos aquellos que se ostentan con grado de estudios superiores. </w:t>
      </w:r>
    </w:p>
    <w:p w14:paraId="6A1A8AF3" w14:textId="17516B5D" w:rsidR="00EA4F59" w:rsidRDefault="00EA4F59" w:rsidP="006922F5">
      <w:pPr>
        <w:pBdr>
          <w:top w:val="nil"/>
          <w:left w:val="nil"/>
          <w:bottom w:val="nil"/>
          <w:right w:val="nil"/>
          <w:between w:val="nil"/>
        </w:pBdr>
        <w:contextualSpacing/>
        <w:rPr>
          <w:rFonts w:eastAsia="Palatino Linotype" w:cs="Palatino Linotype"/>
          <w:color w:val="000000"/>
          <w:szCs w:val="24"/>
        </w:rPr>
      </w:pPr>
    </w:p>
    <w:p w14:paraId="29909585" w14:textId="2663AEA4" w:rsidR="00EA4F59" w:rsidRPr="00EA4F59" w:rsidRDefault="00EA4F59"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En su recurso de revisión, el Recurrente anexó el documento denominado </w:t>
      </w:r>
      <w:r>
        <w:rPr>
          <w:rFonts w:eastAsia="Palatino Linotype" w:cs="Palatino Linotype"/>
          <w:b/>
          <w:bCs/>
          <w:color w:val="000000"/>
          <w:szCs w:val="24"/>
        </w:rPr>
        <w:t>“Archivo1664584963091.pdf”</w:t>
      </w:r>
      <w:r>
        <w:rPr>
          <w:rFonts w:eastAsia="Palatino Linotype" w:cs="Palatino Linotype"/>
          <w:color w:val="000000"/>
          <w:szCs w:val="24"/>
        </w:rPr>
        <w:t>, en el que se observa que en el registro de cédulas profesionales no hay registro de uno de los servidores públicos referidos en la solicitud de información.</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7854F145" w14:textId="633BAAC3" w:rsidR="00216F33" w:rsidRDefault="00166D47" w:rsidP="006922F5">
      <w:pPr>
        <w:pBdr>
          <w:top w:val="nil"/>
          <w:left w:val="nil"/>
          <w:bottom w:val="nil"/>
          <w:right w:val="nil"/>
          <w:between w:val="nil"/>
        </w:pBdr>
        <w:contextualSpacing/>
        <w:rPr>
          <w:szCs w:val="24"/>
        </w:rPr>
      </w:pPr>
      <w:r>
        <w:rPr>
          <w:szCs w:val="24"/>
        </w:rPr>
        <w:t xml:space="preserve">Durante la etapa de instrucción, el Sujeto Obligado rindió su Informe Justificado </w:t>
      </w:r>
      <w:r w:rsidR="008B4FFE">
        <w:rPr>
          <w:szCs w:val="24"/>
        </w:rPr>
        <w:t xml:space="preserve">mediante </w:t>
      </w:r>
      <w:r w:rsidR="00EA4F59">
        <w:rPr>
          <w:szCs w:val="24"/>
        </w:rPr>
        <w:t>el</w:t>
      </w:r>
      <w:r w:rsidR="008B4FFE">
        <w:rPr>
          <w:szCs w:val="24"/>
        </w:rPr>
        <w:t xml:space="preserve"> documento denominado </w:t>
      </w:r>
      <w:r w:rsidR="00EA4F59" w:rsidRPr="00EA4F59">
        <w:rPr>
          <w:b/>
          <w:szCs w:val="24"/>
        </w:rPr>
        <w:t xml:space="preserve">“CEDIPIEM - 018 - C. </w:t>
      </w:r>
      <w:r w:rsidR="002E4BEA">
        <w:rPr>
          <w:b/>
          <w:szCs w:val="24"/>
        </w:rPr>
        <w:t>XXXXXXXXXX</w:t>
      </w:r>
      <w:r w:rsidR="00EA4F59" w:rsidRPr="00EA4F59">
        <w:rPr>
          <w:b/>
          <w:szCs w:val="24"/>
        </w:rPr>
        <w:t xml:space="preserve"> - Unidad de Transparencia - Informe Justificado.pdf”</w:t>
      </w:r>
      <w:r w:rsidR="005B5434">
        <w:rPr>
          <w:szCs w:val="24"/>
        </w:rPr>
        <w:t>, mediante el cual, sustancialmente, se reiteró la respuesta proporcionada</w:t>
      </w:r>
      <w:r w:rsidR="00067D55">
        <w:rPr>
          <w:szCs w:val="24"/>
        </w:rPr>
        <w:t xml:space="preserve"> y emitió argumentos en los que considera que el Recurrente amplió su solicitud y dudó de la veracidad de la información proporcionada, solicitando que se confirme la respuesta.</w:t>
      </w:r>
    </w:p>
    <w:p w14:paraId="23B53A69" w14:textId="77777777" w:rsidR="005B5434" w:rsidRDefault="005B5434" w:rsidP="006922F5">
      <w:pPr>
        <w:pBdr>
          <w:top w:val="nil"/>
          <w:left w:val="nil"/>
          <w:bottom w:val="nil"/>
          <w:right w:val="nil"/>
          <w:between w:val="nil"/>
        </w:pBdr>
        <w:contextualSpacing/>
        <w:rPr>
          <w:szCs w:val="24"/>
        </w:rPr>
      </w:pPr>
    </w:p>
    <w:p w14:paraId="482F3804" w14:textId="6B3E7667" w:rsidR="005B5434" w:rsidRDefault="005B5434" w:rsidP="006922F5">
      <w:pPr>
        <w:pBdr>
          <w:top w:val="nil"/>
          <w:left w:val="nil"/>
          <w:bottom w:val="nil"/>
          <w:right w:val="nil"/>
          <w:between w:val="nil"/>
        </w:pBdr>
        <w:contextualSpacing/>
        <w:rPr>
          <w:szCs w:val="24"/>
        </w:rPr>
      </w:pPr>
      <w:r>
        <w:rPr>
          <w:szCs w:val="24"/>
        </w:rPr>
        <w:t>Por otra parte, el Recurrente no realizó manifestaciones ni pronunciamiento alguno respecto del Informe Justificado del Sujeto Obligado.</w:t>
      </w:r>
    </w:p>
    <w:p w14:paraId="5684BACF" w14:textId="77777777" w:rsidR="005B5434" w:rsidRPr="005B5434" w:rsidRDefault="005B5434" w:rsidP="006922F5">
      <w:pPr>
        <w:pBdr>
          <w:top w:val="nil"/>
          <w:left w:val="nil"/>
          <w:bottom w:val="nil"/>
          <w:right w:val="nil"/>
          <w:between w:val="nil"/>
        </w:pBdr>
        <w:contextualSpacing/>
        <w:rPr>
          <w:szCs w:val="24"/>
        </w:rPr>
      </w:pPr>
    </w:p>
    <w:p w14:paraId="64B9BA8A" w14:textId="427EA06D"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8D458C">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lastRenderedPageBreak/>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152A7154"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lastRenderedPageBreak/>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4293FC32" w:rsidR="00C82268" w:rsidRPr="006922F5" w:rsidRDefault="00C82268" w:rsidP="006922F5">
      <w:pPr>
        <w:pStyle w:val="Fundamentos"/>
      </w:pPr>
      <w:r w:rsidRPr="006922F5">
        <w:rPr>
          <w:b/>
          <w:bCs/>
        </w:rPr>
        <w:t>I.</w:t>
      </w:r>
      <w:r w:rsidRPr="006922F5">
        <w:t xml:space="preserve"> </w:t>
      </w:r>
      <w:r w:rsidR="008B4FFE">
        <w:t>El</w:t>
      </w:r>
      <w:r w:rsidR="001530E5" w:rsidRPr="006922F5">
        <w:t xml:space="preserve"> </w:t>
      </w:r>
      <w:r w:rsidR="008B4FFE" w:rsidRPr="008B4FFE">
        <w:t>Poder Ejecutivo del Estado de México, las dependencias, organismos auxiliares, órganos, entidades, fideicomisos y fondos públicos, así como la Procuraduría General de Justicia</w:t>
      </w:r>
      <w:r w:rsidR="00754A30" w:rsidRPr="006922F5">
        <w:t>;</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0EDD512A"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 así </w:t>
      </w:r>
      <w:r w:rsidR="00D574A2" w:rsidRPr="006922F5">
        <w:rPr>
          <w:rFonts w:eastAsia="Palatino Linotype" w:cs="Palatino Linotype"/>
          <w:color w:val="000000"/>
          <w:szCs w:val="24"/>
        </w:rPr>
        <w:t>como</w:t>
      </w:r>
      <w:r w:rsidRPr="006922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7F6A62" w14:textId="42211F4C" w:rsidR="008D458C" w:rsidRDefault="008D458C" w:rsidP="006922F5">
      <w:pPr>
        <w:pBdr>
          <w:top w:val="nil"/>
          <w:left w:val="nil"/>
          <w:bottom w:val="nil"/>
          <w:right w:val="nil"/>
          <w:between w:val="nil"/>
        </w:pBdr>
        <w:contextualSpacing/>
        <w:rPr>
          <w:rFonts w:eastAsia="Palatino Linotype" w:cs="Palatino Linotype"/>
          <w:color w:val="000000"/>
          <w:szCs w:val="24"/>
        </w:rPr>
      </w:pPr>
    </w:p>
    <w:p w14:paraId="0BBA7D74" w14:textId="7B8DB46E" w:rsidR="008D458C" w:rsidRDefault="008D458C"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En segundo término, se advierte que el Recurrente, al señalar el acto impugnado, dio elementos suficientes para establecer, en suplencia</w:t>
      </w:r>
      <w:r w:rsidR="0055261E">
        <w:rPr>
          <w:rStyle w:val="Refdenotaalpie"/>
          <w:rFonts w:eastAsia="Palatino Linotype" w:cs="Palatino Linotype"/>
          <w:color w:val="000000"/>
          <w:szCs w:val="24"/>
        </w:rPr>
        <w:footnoteReference w:id="2"/>
      </w:r>
      <w:r>
        <w:rPr>
          <w:rFonts w:eastAsia="Palatino Linotype" w:cs="Palatino Linotype"/>
          <w:color w:val="000000"/>
          <w:szCs w:val="24"/>
        </w:rPr>
        <w:t xml:space="preserve">, sus motivos de inconformidad, a pesar de que no se expresaron en el apartado correspondiente del recurso de revisión; en ese sentido, se tiene que la inconformidad </w:t>
      </w:r>
      <w:r w:rsidR="0055261E">
        <w:rPr>
          <w:rFonts w:eastAsia="Palatino Linotype" w:cs="Palatino Linotype"/>
          <w:color w:val="000000"/>
          <w:szCs w:val="24"/>
        </w:rPr>
        <w:t>versa exclusivamente en que no se proporcionaron las cédulas profesionales de todos los servidores públicos que firman como licenciados y maestros, por lo que se requirieron dichas cédulas y solicitando que se presenten las denuncias correspondientes y se realicen las investigaciones</w:t>
      </w:r>
      <w:r w:rsidR="00075F42">
        <w:rPr>
          <w:rFonts w:eastAsia="Palatino Linotype" w:cs="Palatino Linotype"/>
          <w:color w:val="000000"/>
          <w:szCs w:val="24"/>
        </w:rPr>
        <w:t>.</w:t>
      </w:r>
    </w:p>
    <w:p w14:paraId="064FD813" w14:textId="40210AF9" w:rsidR="00075F42" w:rsidRDefault="00075F42" w:rsidP="006922F5">
      <w:pPr>
        <w:pBdr>
          <w:top w:val="nil"/>
          <w:left w:val="nil"/>
          <w:bottom w:val="nil"/>
          <w:right w:val="nil"/>
          <w:between w:val="nil"/>
        </w:pBdr>
        <w:contextualSpacing/>
        <w:rPr>
          <w:rFonts w:eastAsia="Palatino Linotype" w:cs="Palatino Linotype"/>
          <w:color w:val="000000"/>
          <w:szCs w:val="24"/>
        </w:rPr>
      </w:pPr>
    </w:p>
    <w:p w14:paraId="4EAEC387" w14:textId="490BE0CA" w:rsidR="00075F42" w:rsidRDefault="00075F42"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En ese sentido, se debe entender que el Recurrente no expresó su inconformidad ante la información relativa a la profesión, cargo y funciones de diez servidores públicos, el número de cédula de dos de ellos, lo señalado respecto de que no se tiene información de que haya existido relación laboral con una persona referida en la solicitud y lo relativo a los parentescos en segundo y tercer grado que pudieran presentarse en la nómina del Sujeto Obligado y por tanto la respuesta debe considerarse como parcialmente consentida.</w:t>
      </w:r>
    </w:p>
    <w:p w14:paraId="713EF2DE" w14:textId="16F82E41" w:rsidR="00075F42" w:rsidRDefault="00075F42" w:rsidP="006922F5">
      <w:pPr>
        <w:pBdr>
          <w:top w:val="nil"/>
          <w:left w:val="nil"/>
          <w:bottom w:val="nil"/>
          <w:right w:val="nil"/>
          <w:between w:val="nil"/>
        </w:pBdr>
        <w:contextualSpacing/>
        <w:rPr>
          <w:rFonts w:eastAsia="Palatino Linotype" w:cs="Palatino Linotype"/>
          <w:color w:val="000000"/>
          <w:szCs w:val="24"/>
        </w:rPr>
      </w:pPr>
    </w:p>
    <w:p w14:paraId="0C6B16C3" w14:textId="77777777" w:rsidR="00075F42" w:rsidRPr="00650921" w:rsidRDefault="00075F42" w:rsidP="00075F42">
      <w:pPr>
        <w:contextualSpacing/>
        <w:rPr>
          <w:rFonts w:eastAsia="Palatino Linotype" w:cs="Palatino Linotype"/>
          <w:szCs w:val="24"/>
        </w:rPr>
      </w:pPr>
      <w:r w:rsidRPr="00650921">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354EE0F" w14:textId="77777777" w:rsidR="00075F42" w:rsidRPr="00650921" w:rsidRDefault="00075F42" w:rsidP="00075F42">
      <w:pPr>
        <w:rPr>
          <w:rFonts w:eastAsia="Times New Roman" w:cs="Times New Roman"/>
          <w:szCs w:val="24"/>
        </w:rPr>
      </w:pPr>
    </w:p>
    <w:p w14:paraId="6C3D54A5" w14:textId="77777777" w:rsidR="00075F42" w:rsidRPr="00650921" w:rsidRDefault="00075F42" w:rsidP="00075F42">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650921">
        <w:rPr>
          <w:rFonts w:eastAsia="Palatino Linotype" w:cs="Palatino Linotype"/>
          <w:b/>
          <w:bCs/>
          <w:i/>
          <w:color w:val="000000"/>
          <w:sz w:val="22"/>
          <w:szCs w:val="24"/>
        </w:rPr>
        <w:t>REVISIÓN EN AMPARO. LOS RESOLUTIVOS NO COMBATIDOS DEBEN DECLARARSE FIRMES. </w:t>
      </w:r>
    </w:p>
    <w:p w14:paraId="07E534C6" w14:textId="77777777" w:rsidR="00075F42" w:rsidRPr="00650921" w:rsidRDefault="00075F42" w:rsidP="00075F4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50921">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F264E57" w14:textId="77777777" w:rsidR="00075F42" w:rsidRPr="00650921" w:rsidRDefault="00075F42" w:rsidP="00075F42">
      <w:pPr>
        <w:rPr>
          <w:rFonts w:eastAsia="Times New Roman" w:cs="Times New Roman"/>
          <w:szCs w:val="24"/>
        </w:rPr>
      </w:pPr>
    </w:p>
    <w:p w14:paraId="7B986B91" w14:textId="77777777" w:rsidR="00075F42" w:rsidRPr="00650921" w:rsidRDefault="00075F42" w:rsidP="00075F42">
      <w:pPr>
        <w:rPr>
          <w:rFonts w:eastAsia="Times New Roman" w:cs="Times New Roman"/>
          <w:szCs w:val="24"/>
        </w:rPr>
      </w:pPr>
      <w:r w:rsidRPr="00650921">
        <w:rPr>
          <w:rFonts w:eastAsia="Times New Roman" w:cs="Times New Roman"/>
          <w:color w:val="000000"/>
          <w:szCs w:val="24"/>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w:t>
      </w:r>
      <w:r w:rsidRPr="00650921">
        <w:rPr>
          <w:rFonts w:eastAsia="Times New Roman" w:cs="Times New Roman"/>
          <w:color w:val="000000"/>
          <w:szCs w:val="24"/>
        </w:rPr>
        <w:lastRenderedPageBreak/>
        <w:t>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2163A592" w14:textId="77777777" w:rsidR="00075F42" w:rsidRPr="00650921" w:rsidRDefault="00075F42" w:rsidP="00075F42">
      <w:pPr>
        <w:rPr>
          <w:rFonts w:eastAsia="Times New Roman" w:cs="Times New Roman"/>
          <w:szCs w:val="24"/>
        </w:rPr>
      </w:pPr>
    </w:p>
    <w:p w14:paraId="06D38A50" w14:textId="77777777" w:rsidR="00075F42" w:rsidRPr="00650921" w:rsidRDefault="00075F42" w:rsidP="00075F42">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650921">
        <w:rPr>
          <w:rFonts w:eastAsia="Palatino Linotype" w:cs="Palatino Linotype"/>
          <w:b/>
          <w:bCs/>
          <w:i/>
          <w:color w:val="000000"/>
          <w:sz w:val="22"/>
          <w:szCs w:val="24"/>
        </w:rPr>
        <w:t>ACTOS CONSENTIDOS. SON LOS QUE NO SE IMPUGNAN MEDIANTE EL RECURSO IDÓNEO.</w:t>
      </w:r>
    </w:p>
    <w:p w14:paraId="7C6DE258" w14:textId="77777777" w:rsidR="00075F42" w:rsidRPr="00650921" w:rsidRDefault="00075F42" w:rsidP="00075F4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50921">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E914E85" w14:textId="77777777" w:rsidR="00075F42" w:rsidRPr="00650921" w:rsidRDefault="00075F42" w:rsidP="00075F42">
      <w:pPr>
        <w:rPr>
          <w:rFonts w:eastAsia="Times New Roman" w:cs="Times New Roman"/>
          <w:szCs w:val="24"/>
        </w:rPr>
      </w:pPr>
    </w:p>
    <w:p w14:paraId="477E043B" w14:textId="77777777" w:rsidR="00075F42" w:rsidRPr="00650921" w:rsidRDefault="00075F42" w:rsidP="00075F42">
      <w:pPr>
        <w:rPr>
          <w:rFonts w:eastAsia="Times New Roman" w:cs="Times New Roman"/>
          <w:szCs w:val="24"/>
        </w:rPr>
      </w:pPr>
      <w:r w:rsidRPr="00650921">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487522F3" w14:textId="77777777" w:rsidR="00075F42" w:rsidRPr="00650921" w:rsidRDefault="00075F42" w:rsidP="00075F42">
      <w:pPr>
        <w:rPr>
          <w:rFonts w:eastAsia="Times New Roman" w:cs="Times New Roman"/>
          <w:szCs w:val="24"/>
        </w:rPr>
      </w:pPr>
    </w:p>
    <w:p w14:paraId="50CAA41C" w14:textId="77777777" w:rsidR="00075F42" w:rsidRPr="00650921" w:rsidRDefault="00075F42" w:rsidP="00075F42">
      <w:pPr>
        <w:spacing w:line="240" w:lineRule="auto"/>
        <w:ind w:left="567" w:right="567"/>
        <w:rPr>
          <w:rFonts w:eastAsia="Times New Roman" w:cs="Times New Roman"/>
          <w:sz w:val="22"/>
        </w:rPr>
      </w:pPr>
      <w:r w:rsidRPr="00650921">
        <w:rPr>
          <w:rFonts w:eastAsia="Times New Roman" w:cs="Times New Roman"/>
          <w:b/>
          <w:bCs/>
          <w:i/>
          <w:iCs/>
          <w:color w:val="000000"/>
          <w:sz w:val="22"/>
        </w:rPr>
        <w:t xml:space="preserve">Actos consentidos tácitamente. Improcedencia de su análisis. </w:t>
      </w:r>
      <w:r w:rsidRPr="00650921">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906AC3A" w14:textId="77777777" w:rsidR="00075F42" w:rsidRPr="00650921" w:rsidRDefault="00075F42" w:rsidP="00075F42">
      <w:pPr>
        <w:rPr>
          <w:rFonts w:eastAsia="Times New Roman" w:cs="Times New Roman"/>
          <w:szCs w:val="24"/>
        </w:rPr>
      </w:pPr>
    </w:p>
    <w:p w14:paraId="4A1333FA" w14:textId="279F14C9" w:rsidR="00075F42" w:rsidRDefault="00075F42" w:rsidP="00075F42">
      <w:pPr>
        <w:pBdr>
          <w:top w:val="nil"/>
          <w:left w:val="nil"/>
          <w:bottom w:val="nil"/>
          <w:right w:val="nil"/>
          <w:between w:val="nil"/>
        </w:pBdr>
        <w:contextualSpacing/>
        <w:rPr>
          <w:rFonts w:eastAsia="Palatino Linotype" w:cs="Palatino Linotype"/>
          <w:color w:val="000000"/>
          <w:szCs w:val="24"/>
        </w:rPr>
      </w:pPr>
      <w:r w:rsidRPr="00650921">
        <w:rPr>
          <w:rFonts w:eastAsia="Times New Roman" w:cs="Times New Roman"/>
          <w:color w:val="000000"/>
          <w:szCs w:val="24"/>
        </w:rPr>
        <w:t xml:space="preserve">Por lo señalado anteriormente, se tiene por consentida </w:t>
      </w:r>
      <w:r w:rsidR="008C7DE0">
        <w:rPr>
          <w:rFonts w:eastAsia="Times New Roman" w:cs="Times New Roman"/>
          <w:color w:val="000000"/>
          <w:szCs w:val="24"/>
        </w:rPr>
        <w:t xml:space="preserve">parcialmente y solo se tiene por inconforme al Recurrente respecto de las cédulas profesionales de los diez servidores públicos señalados por el Sujeto Obligado en su respuesta. </w:t>
      </w:r>
    </w:p>
    <w:p w14:paraId="15E4C28B" w14:textId="04080DBD" w:rsidR="008D458C" w:rsidRDefault="008D458C" w:rsidP="006922F5">
      <w:pPr>
        <w:pBdr>
          <w:top w:val="nil"/>
          <w:left w:val="nil"/>
          <w:bottom w:val="nil"/>
          <w:right w:val="nil"/>
          <w:between w:val="nil"/>
        </w:pBdr>
        <w:contextualSpacing/>
        <w:rPr>
          <w:rFonts w:eastAsia="Palatino Linotype" w:cs="Palatino Linotype"/>
          <w:color w:val="000000"/>
          <w:szCs w:val="24"/>
        </w:rPr>
      </w:pPr>
    </w:p>
    <w:p w14:paraId="4403CAD3" w14:textId="3F9F0ABC" w:rsidR="008D458C" w:rsidRDefault="008C7DE0" w:rsidP="008C7DE0">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 xml:space="preserve">Ahora bien, por lo que toca a la información de las cédulas profesionales, se debe dejar establecido que el Recurrente originalmente sólo solicitó la información relativa a los número de cédulas profesionales de los servidores públicos referidos, a lo que el Sujeto Obligado respondió que se identificaron dos documentos que obran en los expedientes del personal, por lo que se proporcionó el número de cédula profesional de </w:t>
      </w:r>
      <w:r w:rsidR="00D63CBE">
        <w:rPr>
          <w:rFonts w:eastAsia="Palatino Linotype" w:cs="Palatino Linotype"/>
          <w:color w:val="000000"/>
          <w:szCs w:val="24"/>
        </w:rPr>
        <w:t>las servidoras públicas con el cargo de Jefa de la Unidad de Apoyo Administrativo y de la Jefa de la Unidad de Concertación.</w:t>
      </w:r>
    </w:p>
    <w:p w14:paraId="7DE7FD4B" w14:textId="536B9ADF" w:rsidR="008D458C" w:rsidRDefault="008D458C" w:rsidP="006922F5">
      <w:pPr>
        <w:pBdr>
          <w:top w:val="nil"/>
          <w:left w:val="nil"/>
          <w:bottom w:val="nil"/>
          <w:right w:val="nil"/>
          <w:between w:val="nil"/>
        </w:pBdr>
        <w:contextualSpacing/>
        <w:rPr>
          <w:rFonts w:eastAsia="Palatino Linotype" w:cs="Palatino Linotype"/>
          <w:color w:val="000000"/>
          <w:szCs w:val="24"/>
        </w:rPr>
      </w:pPr>
    </w:p>
    <w:p w14:paraId="05CAF33B" w14:textId="101E5E76" w:rsidR="00D63CBE" w:rsidRPr="00E17873" w:rsidRDefault="00D63CBE" w:rsidP="00D63CBE">
      <w:r w:rsidRPr="00E17873">
        <w:t>Asimismo, derivado del pronunciamiento emitido por el Sujeto Obligado,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 a la Información y Protección de Datos, que a la letra establece lo siguiente:</w:t>
      </w:r>
    </w:p>
    <w:p w14:paraId="55E1CAA4" w14:textId="77777777" w:rsidR="00D63CBE" w:rsidRPr="00E17873" w:rsidRDefault="00D63CBE" w:rsidP="00D63CBE"/>
    <w:p w14:paraId="5227D5DC" w14:textId="77777777" w:rsidR="00D63CBE" w:rsidRPr="00E17873" w:rsidRDefault="00D63CBE" w:rsidP="00D63C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17873">
        <w:rPr>
          <w:rFonts w:eastAsia="Palatino Linotype" w:cs="Palatino Linotype"/>
          <w:b/>
          <w:bCs/>
          <w:i/>
          <w:color w:val="000000"/>
          <w:sz w:val="22"/>
          <w:szCs w:val="24"/>
        </w:rPr>
        <w:t>El Instituto Federal de Acceso a la Información y Protección de Datos no cuenta con facultades para pronunciarse respecto de la veracidad de los documentos proporcionados por los sujetos obligados.</w:t>
      </w:r>
      <w:r w:rsidRPr="00E17873">
        <w:rPr>
          <w:rFonts w:eastAsia="Palatino Linotype" w:cs="Palatino Linotype"/>
          <w:i/>
          <w:color w:val="000000"/>
          <w:sz w:val="22"/>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62214F47" w14:textId="7FFE8974" w:rsidR="00D63CBE" w:rsidRDefault="00D63CBE" w:rsidP="006922F5">
      <w:pPr>
        <w:pBdr>
          <w:top w:val="nil"/>
          <w:left w:val="nil"/>
          <w:bottom w:val="nil"/>
          <w:right w:val="nil"/>
          <w:between w:val="nil"/>
        </w:pBdr>
        <w:contextualSpacing/>
        <w:rPr>
          <w:rFonts w:eastAsia="Palatino Linotype" w:cs="Palatino Linotype"/>
          <w:color w:val="000000"/>
          <w:szCs w:val="24"/>
        </w:rPr>
      </w:pPr>
    </w:p>
    <w:p w14:paraId="6075C13E" w14:textId="179B1068" w:rsidR="00C53CDD" w:rsidRDefault="00D63CBE"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Ahora bien, </w:t>
      </w:r>
      <w:r w:rsidR="00C53CDD">
        <w:rPr>
          <w:rFonts w:eastAsia="Palatino Linotype" w:cs="Palatino Linotype"/>
          <w:color w:val="000000"/>
          <w:szCs w:val="24"/>
        </w:rPr>
        <w:t xml:space="preserve">se debe hacer </w:t>
      </w:r>
      <w:r w:rsidR="00420476">
        <w:rPr>
          <w:rFonts w:eastAsia="Palatino Linotype" w:cs="Palatino Linotype"/>
          <w:color w:val="000000"/>
          <w:szCs w:val="24"/>
        </w:rPr>
        <w:t xml:space="preserve">referencia a lo </w:t>
      </w:r>
      <w:r w:rsidR="00C53CDD">
        <w:rPr>
          <w:rFonts w:eastAsia="Palatino Linotype" w:cs="Palatino Linotype"/>
          <w:color w:val="000000"/>
          <w:szCs w:val="24"/>
        </w:rPr>
        <w:t>establecido en el artículo 12</w:t>
      </w:r>
      <w:r w:rsidR="00420476">
        <w:rPr>
          <w:rFonts w:eastAsia="Palatino Linotype" w:cs="Palatino Linotype"/>
          <w:color w:val="000000"/>
          <w:szCs w:val="24"/>
        </w:rPr>
        <w:t xml:space="preserve"> de la Ley de Transparencia en el que se estipula lo siguiente:</w:t>
      </w:r>
    </w:p>
    <w:p w14:paraId="32D11EA7" w14:textId="1B91C157" w:rsidR="00420476" w:rsidRDefault="00420476" w:rsidP="006922F5">
      <w:pPr>
        <w:pBdr>
          <w:top w:val="nil"/>
          <w:left w:val="nil"/>
          <w:bottom w:val="nil"/>
          <w:right w:val="nil"/>
          <w:between w:val="nil"/>
        </w:pBdr>
        <w:contextualSpacing/>
        <w:rPr>
          <w:rFonts w:eastAsia="Palatino Linotype" w:cs="Palatino Linotype"/>
          <w:color w:val="000000"/>
          <w:szCs w:val="24"/>
        </w:rPr>
      </w:pPr>
    </w:p>
    <w:p w14:paraId="4E9B4B5F" w14:textId="77777777" w:rsidR="00420476" w:rsidRPr="00420476" w:rsidRDefault="00420476" w:rsidP="00420476">
      <w:pPr>
        <w:pStyle w:val="Fundamentos"/>
      </w:pPr>
      <w:r w:rsidRPr="00420476">
        <w:rPr>
          <w:b/>
          <w:bCs/>
        </w:rPr>
        <w:t>Artículo 12.</w:t>
      </w:r>
      <w:r w:rsidRPr="00420476">
        <w:t xml:space="preserve"> Quienes generen, recopilen, administren, manejen, procesen, archiven o conserven información pública serán responsables de la misma en los términos de las disposiciones jurídicas aplicables.</w:t>
      </w:r>
    </w:p>
    <w:p w14:paraId="36A74FA8" w14:textId="77777777" w:rsidR="00420476" w:rsidRPr="00420476" w:rsidRDefault="00420476" w:rsidP="00420476">
      <w:pPr>
        <w:pStyle w:val="Fundamentos"/>
      </w:pPr>
    </w:p>
    <w:p w14:paraId="41B2E3D2" w14:textId="4BA7B932" w:rsidR="00420476" w:rsidRDefault="00420476" w:rsidP="00420476">
      <w:pPr>
        <w:pStyle w:val="Fundamentos"/>
      </w:pPr>
      <w:r w:rsidRPr="00420476">
        <w:rPr>
          <w:b/>
          <w:bCs/>
          <w:u w:val="single"/>
        </w:rPr>
        <w:t>Los sujetos obligados sólo proporcionarán la información pública que se les requiera y que obre en sus archivos y en el estado en que ésta se encuentre</w:t>
      </w:r>
      <w:r w:rsidRPr="00420476">
        <w:t>. La obligación de proporcionar información no comprende el procesamiento de la misma, ni el presentarla conforme al interés del solicitante; no estarán obligados a generarla, resumirla, efectuar cálculos o practicar investigaciones.</w:t>
      </w:r>
    </w:p>
    <w:p w14:paraId="68E7C201" w14:textId="77777777" w:rsidR="00C53CDD" w:rsidRDefault="00C53CDD" w:rsidP="006922F5">
      <w:pPr>
        <w:pBdr>
          <w:top w:val="nil"/>
          <w:left w:val="nil"/>
          <w:bottom w:val="nil"/>
          <w:right w:val="nil"/>
          <w:between w:val="nil"/>
        </w:pBdr>
        <w:contextualSpacing/>
        <w:rPr>
          <w:rFonts w:eastAsia="Palatino Linotype" w:cs="Palatino Linotype"/>
          <w:color w:val="000000"/>
          <w:szCs w:val="24"/>
        </w:rPr>
      </w:pPr>
    </w:p>
    <w:p w14:paraId="61327901" w14:textId="13A1C92D" w:rsidR="00D63CBE" w:rsidRDefault="00420476"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Del artículo en cita se desprende que </w:t>
      </w:r>
      <w:r w:rsidR="00C53CDD">
        <w:rPr>
          <w:rFonts w:eastAsia="Palatino Linotype" w:cs="Palatino Linotype"/>
          <w:color w:val="000000"/>
          <w:szCs w:val="24"/>
        </w:rPr>
        <w:t>los sujetos obligados no están constreñidos a generar un documen</w:t>
      </w:r>
      <w:r>
        <w:rPr>
          <w:rFonts w:eastAsia="Palatino Linotype" w:cs="Palatino Linotype"/>
          <w:color w:val="000000"/>
          <w:szCs w:val="24"/>
        </w:rPr>
        <w:t>to para atender la solicitud de los solicitantes, sino que deben proporcionar la información que les fue solicitada en el estado en el que ésta se encuentre en sus archivos. Esto se encuentra reforzado por el criterio 03/17 emitido por el Instituto Nacional de Transparencia, Acceso a la Información y Protección de Datos Personales, que a la letra estipula lo siguiente:</w:t>
      </w:r>
    </w:p>
    <w:p w14:paraId="08C335ED" w14:textId="43F86EC2" w:rsidR="00420476" w:rsidRDefault="00420476" w:rsidP="006922F5">
      <w:pPr>
        <w:pBdr>
          <w:top w:val="nil"/>
          <w:left w:val="nil"/>
          <w:bottom w:val="nil"/>
          <w:right w:val="nil"/>
          <w:between w:val="nil"/>
        </w:pBdr>
        <w:contextualSpacing/>
        <w:rPr>
          <w:rFonts w:eastAsia="Palatino Linotype" w:cs="Palatino Linotype"/>
          <w:color w:val="000000"/>
          <w:szCs w:val="24"/>
        </w:rPr>
      </w:pPr>
    </w:p>
    <w:p w14:paraId="2CBDE204" w14:textId="29E0C69F" w:rsidR="00420476" w:rsidRDefault="00420476" w:rsidP="00420476">
      <w:pPr>
        <w:pStyle w:val="Fundamentos"/>
      </w:pPr>
      <w:r w:rsidRPr="00420476">
        <w:rPr>
          <w:b/>
          <w:lang w:val="es-MX"/>
        </w:rPr>
        <w:t xml:space="preserve">No existe obligación de elaborar documentos ad hoc para atender las solicitudes de acceso a la información. </w:t>
      </w:r>
      <w:r w:rsidRPr="00420476">
        <w:rPr>
          <w:lang w:val="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D5663E8" w14:textId="5643AE5F" w:rsidR="00420476" w:rsidRDefault="00420476" w:rsidP="006922F5">
      <w:pPr>
        <w:pBdr>
          <w:top w:val="nil"/>
          <w:left w:val="nil"/>
          <w:bottom w:val="nil"/>
          <w:right w:val="nil"/>
          <w:between w:val="nil"/>
        </w:pBdr>
        <w:contextualSpacing/>
        <w:rPr>
          <w:rFonts w:eastAsia="Palatino Linotype" w:cs="Palatino Linotype"/>
          <w:color w:val="000000"/>
          <w:szCs w:val="24"/>
        </w:rPr>
      </w:pPr>
    </w:p>
    <w:p w14:paraId="7D854C59" w14:textId="7E7C5010" w:rsidR="00420476" w:rsidRDefault="00420476"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tanto, s</w:t>
      </w:r>
      <w:r w:rsidR="00A5632E">
        <w:rPr>
          <w:rFonts w:eastAsia="Palatino Linotype" w:cs="Palatino Linotype"/>
          <w:color w:val="000000"/>
          <w:szCs w:val="24"/>
        </w:rPr>
        <w:t xml:space="preserve">e tiene que los sujetos obligados no están obligados a generar un documento </w:t>
      </w:r>
      <w:r w:rsidR="00A5632E" w:rsidRPr="00A5632E">
        <w:rPr>
          <w:rFonts w:eastAsia="Palatino Linotype" w:cs="Palatino Linotype"/>
          <w:i/>
          <w:iCs/>
          <w:color w:val="000000"/>
          <w:szCs w:val="24"/>
        </w:rPr>
        <w:t>ad hoc</w:t>
      </w:r>
      <w:r w:rsidR="00A5632E">
        <w:rPr>
          <w:rFonts w:eastAsia="Palatino Linotype" w:cs="Palatino Linotype"/>
          <w:color w:val="000000"/>
          <w:szCs w:val="24"/>
        </w:rPr>
        <w:t xml:space="preserve"> para atender las solicitudes de información; no obstante, no hay prohibición jurídica alguna que se los impida, máxime si con un documento </w:t>
      </w:r>
      <w:r w:rsidR="00A5632E" w:rsidRPr="009A127C">
        <w:rPr>
          <w:rFonts w:eastAsia="Palatino Linotype" w:cs="Palatino Linotype"/>
          <w:color w:val="000000"/>
          <w:szCs w:val="24"/>
        </w:rPr>
        <w:t>generado ex profeso se</w:t>
      </w:r>
      <w:r w:rsidR="00A5632E">
        <w:rPr>
          <w:rFonts w:eastAsia="Palatino Linotype" w:cs="Palatino Linotype"/>
          <w:color w:val="000000"/>
          <w:szCs w:val="24"/>
        </w:rPr>
        <w:t xml:space="preserve"> colman las pretensiones de los solicitantes.</w:t>
      </w:r>
    </w:p>
    <w:p w14:paraId="3AB8657C" w14:textId="4F1A1026" w:rsidR="00A5632E" w:rsidRPr="00A5632E" w:rsidRDefault="00A5632E" w:rsidP="006922F5">
      <w:pPr>
        <w:pBdr>
          <w:top w:val="nil"/>
          <w:left w:val="nil"/>
          <w:bottom w:val="nil"/>
          <w:right w:val="nil"/>
          <w:between w:val="nil"/>
        </w:pBdr>
        <w:contextualSpacing/>
        <w:rPr>
          <w:rFonts w:eastAsia="Palatino Linotype" w:cs="Palatino Linotype"/>
          <w:color w:val="000000"/>
          <w:szCs w:val="24"/>
        </w:rPr>
      </w:pPr>
    </w:p>
    <w:p w14:paraId="35EA744C" w14:textId="3234243A" w:rsidR="00A5632E" w:rsidRPr="00A5632E" w:rsidRDefault="00A5632E"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Por ende, con la respuesta proporcionada se atendió lo solicitado por el hoy Recurrente, pues se solicitaron únicamente los números de cédula profesional y, aun cuando el documento idóneo era la propia cédula, al otorgarle en un documento </w:t>
      </w:r>
      <w:r w:rsidRPr="00A5632E">
        <w:rPr>
          <w:rFonts w:eastAsia="Palatino Linotype" w:cs="Palatino Linotype"/>
          <w:i/>
          <w:iCs/>
          <w:color w:val="000000"/>
          <w:szCs w:val="24"/>
        </w:rPr>
        <w:t>ad hoc</w:t>
      </w:r>
      <w:r>
        <w:rPr>
          <w:rFonts w:eastAsia="Palatino Linotype" w:cs="Palatino Linotype"/>
          <w:color w:val="000000"/>
          <w:szCs w:val="24"/>
        </w:rPr>
        <w:t xml:space="preserve"> la información requerida se estima que lo pretendido se tiene por colmado.</w:t>
      </w:r>
    </w:p>
    <w:p w14:paraId="0601F1B1" w14:textId="77777777" w:rsidR="00420476" w:rsidRPr="00A5632E" w:rsidRDefault="00420476" w:rsidP="006922F5">
      <w:pPr>
        <w:pBdr>
          <w:top w:val="nil"/>
          <w:left w:val="nil"/>
          <w:bottom w:val="nil"/>
          <w:right w:val="nil"/>
          <w:between w:val="nil"/>
        </w:pBdr>
        <w:contextualSpacing/>
        <w:rPr>
          <w:rFonts w:eastAsia="Palatino Linotype" w:cs="Palatino Linotype"/>
          <w:color w:val="000000"/>
          <w:szCs w:val="24"/>
        </w:rPr>
      </w:pPr>
    </w:p>
    <w:p w14:paraId="395BCB33" w14:textId="127337EC" w:rsidR="00D63CBE" w:rsidRDefault="00A5632E"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Por otra parte, respecto del resto de los servidores públicos, si bien es cierto que </w:t>
      </w:r>
      <w:r w:rsidR="00013E84">
        <w:rPr>
          <w:rFonts w:eastAsia="Palatino Linotype" w:cs="Palatino Linotype"/>
          <w:color w:val="000000"/>
          <w:szCs w:val="24"/>
        </w:rPr>
        <w:t xml:space="preserve">cinco de ellos (además de las dos servidoras públicas de las cuales se entregó la información) cuentan con licenciatura, también lo es que no existe precepto legal alguno que establezca que los servidores públicos adscritos al Sujeto Obligado estén constreñidos a proporcionar la cédula profesional </w:t>
      </w:r>
    </w:p>
    <w:p w14:paraId="6E2066CE" w14:textId="6C14DFA0" w:rsidR="00013E84" w:rsidRDefault="00013E84" w:rsidP="006922F5">
      <w:pPr>
        <w:pBdr>
          <w:top w:val="nil"/>
          <w:left w:val="nil"/>
          <w:bottom w:val="nil"/>
          <w:right w:val="nil"/>
          <w:between w:val="nil"/>
        </w:pBdr>
        <w:contextualSpacing/>
        <w:rPr>
          <w:rFonts w:eastAsia="Palatino Linotype" w:cs="Palatino Linotype"/>
          <w:color w:val="000000"/>
          <w:szCs w:val="24"/>
        </w:rPr>
      </w:pPr>
    </w:p>
    <w:p w14:paraId="77D3E173" w14:textId="0225F0B9" w:rsidR="00013E84" w:rsidRPr="00013E84" w:rsidRDefault="00013E84"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Por lo que en este punto adquiere relevancia lo referido por el Sujeto Obligado en su respuesta al manifestar que en sus archivos únicamente se encontró la información relativa a las dos servidoras públicas referidas en párrafos anteriores, pues debe interpretarse que respecto del resto de los servidores públicos </w:t>
      </w:r>
      <w:r>
        <w:rPr>
          <w:rFonts w:eastAsia="Palatino Linotype" w:cs="Palatino Linotype"/>
          <w:b/>
          <w:bCs/>
          <w:color w:val="000000"/>
          <w:szCs w:val="24"/>
        </w:rPr>
        <w:t>no se cuenta con la información</w:t>
      </w:r>
      <w:r>
        <w:rPr>
          <w:rFonts w:eastAsia="Palatino Linotype" w:cs="Palatino Linotype"/>
          <w:color w:val="000000"/>
          <w:szCs w:val="24"/>
        </w:rPr>
        <w:t>.</w:t>
      </w:r>
    </w:p>
    <w:p w14:paraId="1B2C8622" w14:textId="162289CA" w:rsidR="00013E84" w:rsidRDefault="00013E84" w:rsidP="006922F5">
      <w:pPr>
        <w:pBdr>
          <w:top w:val="nil"/>
          <w:left w:val="nil"/>
          <w:bottom w:val="nil"/>
          <w:right w:val="nil"/>
          <w:between w:val="nil"/>
        </w:pBdr>
        <w:contextualSpacing/>
        <w:rPr>
          <w:rFonts w:eastAsia="Palatino Linotype" w:cs="Palatino Linotype"/>
          <w:color w:val="000000"/>
          <w:szCs w:val="24"/>
        </w:rPr>
      </w:pPr>
    </w:p>
    <w:p w14:paraId="24668649" w14:textId="77777777" w:rsidR="00FD3A24" w:rsidRPr="00E17873" w:rsidRDefault="00013E84" w:rsidP="00FD3A24">
      <w:r>
        <w:rPr>
          <w:rFonts w:eastAsia="Palatino Linotype" w:cs="Palatino Linotype"/>
          <w:color w:val="000000"/>
          <w:szCs w:val="24"/>
        </w:rPr>
        <w:lastRenderedPageBreak/>
        <w:t>Así, al no contar con la información solicitada y toda vez que no existe fuente obligacional</w:t>
      </w:r>
      <w:r w:rsidR="00FD3A24">
        <w:rPr>
          <w:rFonts w:eastAsia="Palatino Linotype" w:cs="Palatino Linotype"/>
          <w:color w:val="000000"/>
          <w:szCs w:val="24"/>
        </w:rPr>
        <w:t xml:space="preserve"> que constriña al Sujeto Obligado a contar con los documentos solicitados, se debe entender que se está frente a hechos negativos. </w:t>
      </w:r>
      <w:proofErr w:type="gramStart"/>
      <w:r w:rsidR="00FD3A24" w:rsidRPr="00E17873">
        <w:rPr>
          <w:rFonts w:eastAsiaTheme="minorHAnsi" w:cs="Arial"/>
          <w:lang w:eastAsia="es-ES"/>
        </w:rPr>
        <w:t>resulta</w:t>
      </w:r>
      <w:proofErr w:type="gramEnd"/>
      <w:r w:rsidR="00FD3A24" w:rsidRPr="00E17873">
        <w:rPr>
          <w:rFonts w:eastAsiaTheme="minorHAnsi" w:cs="Arial"/>
          <w:lang w:eastAsia="es-ES"/>
        </w:rPr>
        <w:t xml:space="preserve"> innecesaria una declaratoria de inexistencia en términos de los artículos 19, 169 y 170 de la Ley de Transparencia y Acceso a la Información Pública del Estado de México y Municipios, resultando aplicable la siguiente tesis:</w:t>
      </w:r>
    </w:p>
    <w:p w14:paraId="0C3A5512" w14:textId="77777777" w:rsidR="00FD3A24" w:rsidRPr="00E17873" w:rsidRDefault="00FD3A24" w:rsidP="00FD3A24">
      <w:pPr>
        <w:rPr>
          <w:rFonts w:eastAsiaTheme="minorHAnsi" w:cstheme="minorBidi"/>
        </w:rPr>
      </w:pPr>
    </w:p>
    <w:p w14:paraId="34DE5002" w14:textId="77777777" w:rsidR="00FD3A24" w:rsidRPr="00E17873" w:rsidRDefault="00FD3A24" w:rsidP="00FD3A24">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17873">
        <w:rPr>
          <w:rFonts w:eastAsia="Palatino Linotype" w:cs="Palatino Linotype"/>
          <w:b/>
          <w:bCs/>
          <w:i/>
          <w:color w:val="000000"/>
          <w:sz w:val="22"/>
          <w:szCs w:val="24"/>
        </w:rPr>
        <w:t xml:space="preserve">HECHOS NEGATIVOS, NO SON SUSCEPTIBLES DE DEMOSTRACIÓN. </w:t>
      </w:r>
    </w:p>
    <w:p w14:paraId="4FB0269B" w14:textId="77777777" w:rsidR="00FD3A24" w:rsidRPr="00E17873" w:rsidRDefault="00FD3A24" w:rsidP="00FD3A2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17873">
        <w:rPr>
          <w:rFonts w:eastAsia="Palatino Linotype" w:cs="Palatino Linotype"/>
          <w:i/>
          <w:color w:val="000000"/>
          <w:sz w:val="22"/>
          <w:szCs w:val="24"/>
        </w:rPr>
        <w:t>Tratándose de un hecho negativo, el Juez no tiene por qué invocar prueba alguna de la que se desprenda, ya que es bien sabido que esta clase de hechos no son susceptibles de demostración.</w:t>
      </w:r>
    </w:p>
    <w:p w14:paraId="33C5E5E5" w14:textId="77777777" w:rsidR="00FD3A24" w:rsidRPr="00E17873" w:rsidRDefault="00FD3A24" w:rsidP="00FD3A24">
      <w:pPr>
        <w:rPr>
          <w:rFonts w:eastAsiaTheme="minorHAnsi" w:cstheme="minorBidi"/>
          <w:iCs/>
        </w:rPr>
      </w:pPr>
    </w:p>
    <w:p w14:paraId="4A115703" w14:textId="134B8505" w:rsidR="00FD3A24" w:rsidRPr="00E17873" w:rsidRDefault="00FD3A24" w:rsidP="00FD3A24">
      <w:pPr>
        <w:rPr>
          <w:bCs/>
          <w:color w:val="000000"/>
        </w:rPr>
      </w:pPr>
      <w:r w:rsidRPr="00E17873">
        <w:rPr>
          <w:rFonts w:eastAsiaTheme="minorHAnsi" w:cstheme="minorBidi"/>
        </w:rPr>
        <w:t xml:space="preserve">Además, de conformidad con lo establecido en el artículo 12 de la Ley de la materia, el Sujeto Obligado sólo proporcionará la información que obra en sus archivos, lo que </w:t>
      </w:r>
      <w:r w:rsidRPr="00E17873">
        <w:rPr>
          <w:rFonts w:eastAsiaTheme="minorHAnsi" w:cstheme="minorBidi"/>
          <w:i/>
        </w:rPr>
        <w:t>a contrario sensu</w:t>
      </w:r>
      <w:r w:rsidRPr="00E17873">
        <w:rPr>
          <w:rFonts w:eastAsiaTheme="minorHAnsi" w:cstheme="minorBidi"/>
        </w:rPr>
        <w:t xml:space="preserve"> significa que no está obligado a proporcionar lo que no obre en sus archivos</w:t>
      </w:r>
      <w:r w:rsidR="007141A8">
        <w:rPr>
          <w:rFonts w:eastAsiaTheme="minorHAnsi" w:cstheme="minorBidi"/>
        </w:rPr>
        <w:t>; por tanto, se considera que con el pronunciamiento del Sujeto Obligado se colmaron las pretensiones originales del hoy Recurrente.</w:t>
      </w:r>
    </w:p>
    <w:p w14:paraId="460CD024" w14:textId="1643D93F" w:rsidR="00013E84" w:rsidRDefault="00013E84" w:rsidP="006922F5">
      <w:pPr>
        <w:pBdr>
          <w:top w:val="nil"/>
          <w:left w:val="nil"/>
          <w:bottom w:val="nil"/>
          <w:right w:val="nil"/>
          <w:between w:val="nil"/>
        </w:pBdr>
        <w:contextualSpacing/>
        <w:rPr>
          <w:rFonts w:eastAsia="Palatino Linotype" w:cs="Palatino Linotype"/>
          <w:color w:val="000000"/>
          <w:szCs w:val="24"/>
        </w:rPr>
      </w:pPr>
    </w:p>
    <w:p w14:paraId="1E955415" w14:textId="73432E21" w:rsidR="000506D2" w:rsidRPr="006922F5" w:rsidRDefault="007141A8" w:rsidP="000506D2">
      <w:pPr>
        <w:rPr>
          <w:szCs w:val="24"/>
        </w:rPr>
      </w:pPr>
      <w:r>
        <w:rPr>
          <w:rFonts w:eastAsia="Palatino Linotype" w:cs="Palatino Linotype"/>
          <w:color w:val="000000"/>
          <w:szCs w:val="24"/>
        </w:rPr>
        <w:t>No obstante</w:t>
      </w:r>
      <w:r w:rsidR="00FD3A24">
        <w:rPr>
          <w:rFonts w:eastAsia="Palatino Linotype" w:cs="Palatino Linotype"/>
          <w:color w:val="000000"/>
          <w:szCs w:val="24"/>
        </w:rPr>
        <w:t xml:space="preserve">, </w:t>
      </w:r>
      <w:r>
        <w:rPr>
          <w:rFonts w:eastAsia="Palatino Linotype" w:cs="Palatino Linotype"/>
          <w:color w:val="000000"/>
          <w:szCs w:val="24"/>
        </w:rPr>
        <w:t xml:space="preserve">se advierte que </w:t>
      </w:r>
      <w:r w:rsidR="00FD3A24">
        <w:rPr>
          <w:rFonts w:eastAsia="Palatino Linotype" w:cs="Palatino Linotype"/>
          <w:color w:val="000000"/>
          <w:szCs w:val="24"/>
        </w:rPr>
        <w:t>el Recurrente, al momento de interponer el recurso de revisión, solicitó que se le proporcionaran las cédulas profesionales solicitadas</w:t>
      </w:r>
      <w:r w:rsidR="000506D2">
        <w:rPr>
          <w:rFonts w:eastAsia="Palatino Linotype" w:cs="Palatino Linotype"/>
          <w:color w:val="000000"/>
          <w:szCs w:val="24"/>
        </w:rPr>
        <w:t xml:space="preserve"> cuando, originalmente, sólo se solicitó el número de cédula profesional de los servidores públicos referidos</w:t>
      </w:r>
      <w:r w:rsidR="00FD3A24">
        <w:rPr>
          <w:rFonts w:eastAsia="Palatino Linotype" w:cs="Palatino Linotype"/>
          <w:color w:val="000000"/>
          <w:szCs w:val="24"/>
        </w:rPr>
        <w:t xml:space="preserve">. Así, además de que ya quedó establecido que no existe fuente obligacional para que el Sujeto Obligado posea o administre dichos documentos, también se considera como una ampliación a </w:t>
      </w:r>
      <w:r w:rsidR="000506D2">
        <w:rPr>
          <w:rFonts w:eastAsia="Palatino Linotype" w:cs="Palatino Linotype"/>
          <w:color w:val="000000"/>
          <w:szCs w:val="24"/>
        </w:rPr>
        <w:t>la</w:t>
      </w:r>
      <w:r w:rsidR="00FD3A24">
        <w:rPr>
          <w:rFonts w:eastAsia="Palatino Linotype" w:cs="Palatino Linotype"/>
          <w:color w:val="000000"/>
          <w:szCs w:val="24"/>
        </w:rPr>
        <w:t xml:space="preserve"> solicitud de información</w:t>
      </w:r>
      <w:r w:rsidR="000506D2">
        <w:rPr>
          <w:rFonts w:eastAsia="Palatino Linotype" w:cs="Palatino Linotype"/>
          <w:color w:val="000000"/>
          <w:szCs w:val="24"/>
        </w:rPr>
        <w:t xml:space="preserve"> o </w:t>
      </w:r>
      <w:r w:rsidR="000506D2">
        <w:rPr>
          <w:rFonts w:eastAsia="Palatino Linotype" w:cs="Palatino Linotype"/>
          <w:i/>
          <w:iCs/>
          <w:color w:val="000000"/>
          <w:szCs w:val="24"/>
        </w:rPr>
        <w:t xml:space="preserve">plus </w:t>
      </w:r>
      <w:proofErr w:type="spellStart"/>
      <w:r w:rsidR="000506D2">
        <w:rPr>
          <w:rFonts w:eastAsia="Palatino Linotype" w:cs="Palatino Linotype"/>
          <w:i/>
          <w:iCs/>
          <w:color w:val="000000"/>
          <w:szCs w:val="24"/>
        </w:rPr>
        <w:t>petitio</w:t>
      </w:r>
      <w:proofErr w:type="spellEnd"/>
      <w:r w:rsidR="000506D2">
        <w:rPr>
          <w:rFonts w:eastAsia="Palatino Linotype" w:cs="Palatino Linotype"/>
          <w:color w:val="000000"/>
          <w:szCs w:val="24"/>
        </w:rPr>
        <w:t xml:space="preserve">; </w:t>
      </w:r>
      <w:r w:rsidR="000506D2" w:rsidRPr="006922F5">
        <w:rPr>
          <w:szCs w:val="24"/>
        </w:rPr>
        <w:t xml:space="preserve">esto es, que se adhirió información que no había sido solicitada; por tanto al haberse realizado en un momento posterior al ingreso de la solicitud original, deviene infundado el requerimiento </w:t>
      </w:r>
      <w:r w:rsidR="000506D2" w:rsidRPr="006922F5">
        <w:rPr>
          <w:szCs w:val="24"/>
        </w:rPr>
        <w:lastRenderedPageBreak/>
        <w:t xml:space="preserve">adicional, debido a que al ser requerimientos que no se plantearon ante el Sujeto Obligado al momento de realizar la solicitud de información, resulta injustificado examinar tales peticiones pues éstas no fueron del conocimiento del Sujeto Obligado, por lo que, no tuvo la oportunidad legal de analizarlas ni de pronunciarse sobre ellas. </w:t>
      </w:r>
    </w:p>
    <w:p w14:paraId="61C7656C" w14:textId="77777777" w:rsidR="000506D2" w:rsidRPr="006922F5" w:rsidRDefault="000506D2" w:rsidP="000506D2">
      <w:pPr>
        <w:rPr>
          <w:szCs w:val="24"/>
        </w:rPr>
      </w:pPr>
    </w:p>
    <w:p w14:paraId="398AB820" w14:textId="77777777" w:rsidR="000506D2" w:rsidRPr="006922F5" w:rsidRDefault="000506D2" w:rsidP="000506D2">
      <w:pPr>
        <w:rPr>
          <w:szCs w:val="24"/>
        </w:rPr>
      </w:pPr>
      <w:r w:rsidRPr="006922F5">
        <w:rPr>
          <w:szCs w:val="24"/>
        </w:rPr>
        <w:t>Sirve de apoyo por analogía la siguiente tesis jurisprudencial con registro digital 178788</w:t>
      </w:r>
      <w:r w:rsidRPr="006922F5">
        <w:rPr>
          <w:rStyle w:val="Refdenotaalpie"/>
          <w:szCs w:val="24"/>
        </w:rPr>
        <w:footnoteReference w:id="3"/>
      </w:r>
      <w:r w:rsidRPr="006922F5">
        <w:rPr>
          <w:szCs w:val="24"/>
        </w:rPr>
        <w:t>, en la que se establece lo siguiente:</w:t>
      </w:r>
    </w:p>
    <w:p w14:paraId="19C67FF0" w14:textId="77777777" w:rsidR="000506D2" w:rsidRPr="006922F5" w:rsidRDefault="000506D2" w:rsidP="000506D2">
      <w:pPr>
        <w:rPr>
          <w:szCs w:val="24"/>
        </w:rPr>
      </w:pPr>
    </w:p>
    <w:p w14:paraId="6F26EBA2" w14:textId="77777777" w:rsidR="000506D2" w:rsidRPr="006922F5" w:rsidRDefault="000506D2" w:rsidP="000506D2">
      <w:pPr>
        <w:pStyle w:val="Fundamentos"/>
        <w:rPr>
          <w:b/>
          <w:bCs/>
        </w:rPr>
      </w:pPr>
      <w:r w:rsidRPr="006922F5">
        <w:rPr>
          <w:b/>
          <w:bCs/>
        </w:rPr>
        <w:t xml:space="preserve">CONCEPTOS DE VIOLACIÓN EN EL AMPARO DIRECTO. INOPERANCIA DE LOS QUE INTRODUCEN CUESTIONAMIENTOS NOVEDOSOS QUE NO FUERON PLANTEADOS EN EL JUICIO NATURAL. </w:t>
      </w:r>
    </w:p>
    <w:p w14:paraId="432A90B3" w14:textId="77777777" w:rsidR="000506D2" w:rsidRPr="006922F5" w:rsidRDefault="000506D2" w:rsidP="000506D2">
      <w:pPr>
        <w:pStyle w:val="Fundamentos"/>
      </w:pPr>
      <w:r w:rsidRPr="006922F5">
        <w:t xml:space="preserve">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w:t>
      </w:r>
      <w:proofErr w:type="spellStart"/>
      <w:r w:rsidRPr="006922F5">
        <w:t>litis</w:t>
      </w:r>
      <w:proofErr w:type="spellEnd"/>
      <w:r w:rsidRPr="006922F5">
        <w:t xml:space="preserve"> natural, la Sala no tuvo la oportunidad legal de analizarlas ni de pronunciarse sobre ellas.</w:t>
      </w:r>
    </w:p>
    <w:p w14:paraId="4C41F7EE" w14:textId="14422517" w:rsidR="00013E84" w:rsidRDefault="00013E84" w:rsidP="006922F5">
      <w:pPr>
        <w:pBdr>
          <w:top w:val="nil"/>
          <w:left w:val="nil"/>
          <w:bottom w:val="nil"/>
          <w:right w:val="nil"/>
          <w:between w:val="nil"/>
        </w:pBdr>
        <w:contextualSpacing/>
        <w:rPr>
          <w:rFonts w:eastAsia="Palatino Linotype" w:cs="Palatino Linotype"/>
          <w:color w:val="000000"/>
          <w:szCs w:val="24"/>
        </w:rPr>
      </w:pPr>
    </w:p>
    <w:p w14:paraId="489596AE" w14:textId="5225B706" w:rsidR="007141A8" w:rsidRDefault="007141A8"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Así, toda vez que la inconformidad del Recurrente consiste en que se le entregue un documento que no fue requerido en la solicitud de información, se actualiza la </w:t>
      </w:r>
      <w:r w:rsidR="00C5477A">
        <w:rPr>
          <w:rFonts w:eastAsia="Palatino Linotype" w:cs="Palatino Linotype"/>
          <w:color w:val="000000"/>
          <w:szCs w:val="24"/>
        </w:rPr>
        <w:t>causal de improcedencia</w:t>
      </w:r>
      <w:r>
        <w:rPr>
          <w:rFonts w:eastAsia="Palatino Linotype" w:cs="Palatino Linotype"/>
          <w:color w:val="000000"/>
          <w:szCs w:val="24"/>
        </w:rPr>
        <w:t xml:space="preserve"> prevista en el </w:t>
      </w:r>
      <w:r w:rsidR="00C5477A">
        <w:rPr>
          <w:rFonts w:eastAsia="Palatino Linotype" w:cs="Palatino Linotype"/>
          <w:color w:val="000000"/>
          <w:szCs w:val="24"/>
        </w:rPr>
        <w:t>artículo 191 fracción VII de la Ley de Transparencia estatal, que a la letra establece la siguiente:</w:t>
      </w:r>
    </w:p>
    <w:p w14:paraId="15761B7A" w14:textId="6F08D8E1" w:rsidR="00C5477A" w:rsidRDefault="00C5477A" w:rsidP="006922F5">
      <w:pPr>
        <w:pBdr>
          <w:top w:val="nil"/>
          <w:left w:val="nil"/>
          <w:bottom w:val="nil"/>
          <w:right w:val="nil"/>
          <w:between w:val="nil"/>
        </w:pBdr>
        <w:contextualSpacing/>
        <w:rPr>
          <w:rFonts w:eastAsia="Palatino Linotype" w:cs="Palatino Linotype"/>
          <w:color w:val="000000"/>
          <w:szCs w:val="24"/>
        </w:rPr>
      </w:pPr>
    </w:p>
    <w:p w14:paraId="01FD3773" w14:textId="77777777" w:rsidR="00C5477A" w:rsidRPr="00C5477A" w:rsidRDefault="00C5477A" w:rsidP="00C5477A">
      <w:pPr>
        <w:pStyle w:val="Fundamentos"/>
        <w:rPr>
          <w:lang w:val="es-MX"/>
        </w:rPr>
      </w:pPr>
      <w:r w:rsidRPr="00C5477A">
        <w:rPr>
          <w:b/>
          <w:lang w:val="es-MX"/>
        </w:rPr>
        <w:t xml:space="preserve">Artículo 191. </w:t>
      </w:r>
      <w:r w:rsidRPr="00C5477A">
        <w:rPr>
          <w:lang w:val="es-MX"/>
        </w:rPr>
        <w:t>El recurso será desechado por improcedente cuando:</w:t>
      </w:r>
    </w:p>
    <w:p w14:paraId="41752D78" w14:textId="6CF70856" w:rsidR="00C5477A" w:rsidRPr="00C5477A" w:rsidRDefault="00C5477A" w:rsidP="00C5477A">
      <w:pPr>
        <w:pStyle w:val="Fundamentos"/>
        <w:rPr>
          <w:lang w:val="es-MX"/>
        </w:rPr>
      </w:pPr>
      <w:r>
        <w:rPr>
          <w:lang w:val="es-MX"/>
        </w:rPr>
        <w:t>(…)</w:t>
      </w:r>
    </w:p>
    <w:p w14:paraId="19016755" w14:textId="1BB3D4CD" w:rsidR="007141A8" w:rsidRPr="000506D2" w:rsidRDefault="00C5477A" w:rsidP="00C5477A">
      <w:pPr>
        <w:pStyle w:val="Fundamentos"/>
      </w:pPr>
      <w:r w:rsidRPr="00C5477A">
        <w:rPr>
          <w:b/>
          <w:bCs/>
        </w:rPr>
        <w:t>VII.</w:t>
      </w:r>
      <w:r>
        <w:t xml:space="preserve"> </w:t>
      </w:r>
      <w:r w:rsidRPr="00C5477A">
        <w:t>El recurrente amplíe su solicitud en el recurso de revisión, únicamente respecto de los nuevos contenidos.</w:t>
      </w:r>
    </w:p>
    <w:p w14:paraId="697FE985" w14:textId="77777777" w:rsidR="00C5477A" w:rsidRDefault="00C5477A" w:rsidP="006922F5">
      <w:pPr>
        <w:pBdr>
          <w:top w:val="nil"/>
          <w:left w:val="nil"/>
          <w:bottom w:val="nil"/>
          <w:right w:val="nil"/>
          <w:between w:val="nil"/>
        </w:pBdr>
        <w:contextualSpacing/>
        <w:rPr>
          <w:rFonts w:eastAsia="Palatino Linotype" w:cs="Palatino Linotype"/>
          <w:color w:val="000000"/>
          <w:szCs w:val="24"/>
        </w:rPr>
      </w:pPr>
    </w:p>
    <w:p w14:paraId="79528B86" w14:textId="77777777" w:rsidR="00C5477A" w:rsidRDefault="00C5477A" w:rsidP="006922F5">
      <w:pPr>
        <w:pBdr>
          <w:top w:val="nil"/>
          <w:left w:val="nil"/>
          <w:bottom w:val="nil"/>
          <w:right w:val="nil"/>
          <w:between w:val="nil"/>
        </w:pBdr>
        <w:contextualSpacing/>
      </w:pPr>
      <w:r>
        <w:rPr>
          <w:rFonts w:eastAsia="Palatino Linotype" w:cs="Palatino Linotype"/>
          <w:color w:val="000000"/>
          <w:szCs w:val="24"/>
        </w:rPr>
        <w:t xml:space="preserve">Del mismo modo, es necesario referir lo dispuesto en </w:t>
      </w:r>
      <w:r w:rsidRPr="008F5E83">
        <w:t xml:space="preserve">la fracción IV del artículo 192 de la Ley </w:t>
      </w:r>
      <w:r>
        <w:t>en cita, que estipula lo siguiente:</w:t>
      </w:r>
    </w:p>
    <w:p w14:paraId="451AC820" w14:textId="608C615B" w:rsidR="00C5477A" w:rsidRDefault="00C5477A" w:rsidP="006922F5">
      <w:pPr>
        <w:pBdr>
          <w:top w:val="nil"/>
          <w:left w:val="nil"/>
          <w:bottom w:val="nil"/>
          <w:right w:val="nil"/>
          <w:between w:val="nil"/>
        </w:pBdr>
        <w:contextualSpacing/>
      </w:pPr>
    </w:p>
    <w:p w14:paraId="1D753A5C" w14:textId="52827CA9" w:rsidR="00C5477A" w:rsidRDefault="00C5477A" w:rsidP="00C5477A">
      <w:pPr>
        <w:pStyle w:val="Fundamentos"/>
      </w:pPr>
      <w:r w:rsidRPr="008F5E83">
        <w:rPr>
          <w:b/>
          <w:bCs/>
        </w:rPr>
        <w:t xml:space="preserve">Artículo 192. </w:t>
      </w:r>
      <w:r w:rsidRPr="008F5E83">
        <w:t>El recurso será́ sobreseído, en todo o en parte, cuando una vez admitido, se actualicen alguno de los siguientes supuestos</w:t>
      </w:r>
      <w:r>
        <w:t>:</w:t>
      </w:r>
    </w:p>
    <w:p w14:paraId="354C8E39" w14:textId="77777777" w:rsidR="00C5477A" w:rsidRDefault="00C5477A" w:rsidP="00C5477A">
      <w:pPr>
        <w:pStyle w:val="Fundamentos"/>
      </w:pPr>
      <w:r>
        <w:t>(…)</w:t>
      </w:r>
    </w:p>
    <w:p w14:paraId="54F90064" w14:textId="20CFC8ED" w:rsidR="00C5477A" w:rsidRDefault="00C5477A" w:rsidP="00C5477A">
      <w:pPr>
        <w:pStyle w:val="Fundamentos"/>
      </w:pPr>
      <w:r w:rsidRPr="008F5E83">
        <w:rPr>
          <w:b/>
          <w:bCs/>
        </w:rPr>
        <w:t>IV</w:t>
      </w:r>
      <w:r w:rsidRPr="008F5E83">
        <w:t xml:space="preserve">. Admitido el recurso de revisión, </w:t>
      </w:r>
      <w:r w:rsidRPr="008F5E83">
        <w:rPr>
          <w:b/>
          <w:bCs/>
        </w:rPr>
        <w:t xml:space="preserve">aparezca alguna causal de improcedencia </w:t>
      </w:r>
      <w:r w:rsidRPr="008F5E83">
        <w:t>en los términos de la presente Ley</w:t>
      </w:r>
      <w:r>
        <w:t>; y</w:t>
      </w:r>
    </w:p>
    <w:p w14:paraId="6F90D471" w14:textId="77777777" w:rsidR="00C5477A" w:rsidRDefault="00C5477A" w:rsidP="00C5477A">
      <w:pPr>
        <w:pStyle w:val="Fundamentos"/>
      </w:pPr>
      <w:r>
        <w:t>(…)</w:t>
      </w:r>
    </w:p>
    <w:p w14:paraId="047FC969" w14:textId="355E8375" w:rsidR="00C5477A" w:rsidRDefault="00C5477A" w:rsidP="006922F5">
      <w:pPr>
        <w:pBdr>
          <w:top w:val="nil"/>
          <w:left w:val="nil"/>
          <w:bottom w:val="nil"/>
          <w:right w:val="nil"/>
          <w:between w:val="nil"/>
        </w:pBdr>
        <w:contextualSpacing/>
      </w:pPr>
    </w:p>
    <w:p w14:paraId="05E5EFD5" w14:textId="5325A328" w:rsidR="00C5477A" w:rsidRDefault="00C5477A" w:rsidP="006922F5">
      <w:pPr>
        <w:pBdr>
          <w:top w:val="nil"/>
          <w:left w:val="nil"/>
          <w:bottom w:val="nil"/>
          <w:right w:val="nil"/>
          <w:between w:val="nil"/>
        </w:pBdr>
        <w:contextualSpacing/>
      </w:pPr>
      <w:r>
        <w:t>Por tanto, una vez que se ha acreditado que en el presente recurso de revisión se actualiza una causal de improcedencia</w:t>
      </w:r>
      <w:r w:rsidR="00CA3F6B">
        <w:t>, se debe decretar el sobreseimiento del medio de impugnación conforme a lo dispuesto en los preceptos legales citados.</w:t>
      </w:r>
    </w:p>
    <w:p w14:paraId="65F12147" w14:textId="6E968246" w:rsidR="00CA3F6B" w:rsidRDefault="00CA3F6B" w:rsidP="006922F5">
      <w:pPr>
        <w:pBdr>
          <w:top w:val="nil"/>
          <w:left w:val="nil"/>
          <w:bottom w:val="nil"/>
          <w:right w:val="nil"/>
          <w:between w:val="nil"/>
        </w:pBdr>
        <w:contextualSpacing/>
      </w:pPr>
    </w:p>
    <w:p w14:paraId="149731D3" w14:textId="498521BB" w:rsidR="00CA3F6B" w:rsidRDefault="00CA3F6B" w:rsidP="00CA3F6B">
      <w:pPr>
        <w:pStyle w:val="Sinespaciado"/>
        <w:spacing w:line="360" w:lineRule="auto"/>
        <w:jc w:val="both"/>
        <w:rPr>
          <w:rFonts w:ascii="Palatino Linotype" w:hAnsi="Palatino Linotype"/>
        </w:rPr>
      </w:pPr>
      <w:r w:rsidRPr="008F5E83">
        <w:rPr>
          <w:rFonts w:ascii="Palatino Linotype" w:hAnsi="Palatino Linotype"/>
        </w:rPr>
        <w:t xml:space="preserve">Cabe destacar que la </w:t>
      </w:r>
      <w:proofErr w:type="spellStart"/>
      <w:r w:rsidRPr="008F5E83">
        <w:rPr>
          <w:rFonts w:ascii="Palatino Linotype" w:hAnsi="Palatino Linotype"/>
        </w:rPr>
        <w:t>decisión</w:t>
      </w:r>
      <w:proofErr w:type="spellEnd"/>
      <w:r w:rsidRPr="008F5E83">
        <w:rPr>
          <w:rFonts w:ascii="Palatino Linotype" w:hAnsi="Palatino Linotype"/>
        </w:rPr>
        <w:t xml:space="preserve"> de este </w:t>
      </w:r>
      <w:proofErr w:type="spellStart"/>
      <w:r w:rsidRPr="008F5E83">
        <w:rPr>
          <w:rFonts w:ascii="Palatino Linotype" w:hAnsi="Palatino Linotype"/>
        </w:rPr>
        <w:t>Órgano</w:t>
      </w:r>
      <w:proofErr w:type="spellEnd"/>
      <w:r w:rsidRPr="008F5E83">
        <w:rPr>
          <w:rFonts w:ascii="Palatino Linotype" w:hAnsi="Palatino Linotype"/>
        </w:rPr>
        <w:t xml:space="preserve"> </w:t>
      </w:r>
      <w:r>
        <w:rPr>
          <w:rFonts w:ascii="Palatino Linotype" w:hAnsi="Palatino Linotype"/>
        </w:rPr>
        <w:t>Garante</w:t>
      </w:r>
      <w:r w:rsidRPr="008F5E83">
        <w:rPr>
          <w:rFonts w:ascii="Palatino Linotype" w:hAnsi="Palatino Linotype"/>
        </w:rPr>
        <w:t xml:space="preserve"> de sobreseer el recurso de </w:t>
      </w:r>
      <w:proofErr w:type="spellStart"/>
      <w:r w:rsidRPr="008F5E83">
        <w:rPr>
          <w:rFonts w:ascii="Palatino Linotype" w:hAnsi="Palatino Linotype"/>
        </w:rPr>
        <w:t>revisión</w:t>
      </w:r>
      <w:proofErr w:type="spellEnd"/>
      <w:r w:rsidRPr="008F5E83">
        <w:rPr>
          <w:rFonts w:ascii="Palatino Linotype" w:hAnsi="Palatino Linotype"/>
        </w:rPr>
        <w:t xml:space="preserve"> no implica una </w:t>
      </w:r>
      <w:proofErr w:type="spellStart"/>
      <w:r w:rsidRPr="008F5E83">
        <w:rPr>
          <w:rFonts w:ascii="Palatino Linotype" w:hAnsi="Palatino Linotype"/>
        </w:rPr>
        <w:t>limitación</w:t>
      </w:r>
      <w:proofErr w:type="spellEnd"/>
      <w:r w:rsidRPr="008F5E83">
        <w:rPr>
          <w:rFonts w:ascii="Palatino Linotype" w:hAnsi="Palatino Linotype"/>
        </w:rPr>
        <w:t xml:space="preserve"> o </w:t>
      </w:r>
      <w:proofErr w:type="spellStart"/>
      <w:r w:rsidRPr="008F5E83">
        <w:rPr>
          <w:rFonts w:ascii="Palatino Linotype" w:hAnsi="Palatino Linotype"/>
        </w:rPr>
        <w:t>negación</w:t>
      </w:r>
      <w:proofErr w:type="spellEnd"/>
      <w:r w:rsidRPr="008F5E83">
        <w:rPr>
          <w:rFonts w:ascii="Palatino Linotype" w:hAnsi="Palatino Linotype"/>
        </w:rPr>
        <w:t xml:space="preserve"> a la justicia, </w:t>
      </w:r>
      <w:proofErr w:type="spellStart"/>
      <w:r w:rsidRPr="008F5E83">
        <w:rPr>
          <w:rFonts w:ascii="Palatino Linotype" w:hAnsi="Palatino Linotype"/>
        </w:rPr>
        <w:t>según</w:t>
      </w:r>
      <w:proofErr w:type="spellEnd"/>
      <w:r w:rsidRPr="008F5E83">
        <w:rPr>
          <w:rFonts w:ascii="Palatino Linotype" w:hAnsi="Palatino Linotype"/>
        </w:rPr>
        <w:t xml:space="preserve"> lo ha establecido el Poder Judicial Federal, en el criterio que es aplicable por </w:t>
      </w:r>
      <w:proofErr w:type="spellStart"/>
      <w:r w:rsidRPr="008F5E83">
        <w:rPr>
          <w:rFonts w:ascii="Palatino Linotype" w:hAnsi="Palatino Linotype"/>
        </w:rPr>
        <w:t>analogía</w:t>
      </w:r>
      <w:proofErr w:type="spellEnd"/>
      <w:r w:rsidRPr="008F5E83">
        <w:rPr>
          <w:rFonts w:ascii="Palatino Linotype" w:hAnsi="Palatino Linotype"/>
        </w:rPr>
        <w:t>, con rubro:</w:t>
      </w:r>
    </w:p>
    <w:p w14:paraId="075F20DB" w14:textId="77777777" w:rsidR="00CA3F6B" w:rsidRPr="008F5E83" w:rsidRDefault="00CA3F6B" w:rsidP="00CA3F6B">
      <w:pPr>
        <w:pStyle w:val="Sinespaciado"/>
        <w:spacing w:line="360" w:lineRule="auto"/>
        <w:jc w:val="both"/>
        <w:rPr>
          <w:rFonts w:ascii="Palatino Linotype" w:hAnsi="Palatino Linotype"/>
        </w:rPr>
      </w:pPr>
    </w:p>
    <w:p w14:paraId="677C23AF" w14:textId="77777777" w:rsidR="00CA3F6B" w:rsidRPr="008F5E83" w:rsidRDefault="00CA3F6B" w:rsidP="00CA3F6B">
      <w:pPr>
        <w:pStyle w:val="Sinespaciado"/>
        <w:ind w:left="567" w:right="616"/>
        <w:jc w:val="both"/>
        <w:rPr>
          <w:rFonts w:ascii="Palatino Linotype" w:hAnsi="Palatino Linotype"/>
          <w:b/>
          <w:bCs/>
          <w:i/>
          <w:iCs/>
          <w:sz w:val="22"/>
          <w:szCs w:val="22"/>
        </w:rPr>
      </w:pPr>
      <w:r w:rsidRPr="008F5E83">
        <w:rPr>
          <w:rFonts w:ascii="Palatino Linotype" w:hAnsi="Palatino Linotype"/>
          <w:b/>
          <w:bCs/>
          <w:i/>
          <w:iCs/>
          <w:sz w:val="22"/>
          <w:szCs w:val="22"/>
        </w:rPr>
        <w:t>DESECHAMIENTO O SOBRESEIMIENTO EN EL JUICIO DE AMPARO. NO IMPLICA DENEGACIÓN DE JUSTICIA NI GENERA INSEGURIDAD JURÍDICA.</w:t>
      </w:r>
    </w:p>
    <w:p w14:paraId="2071DE46" w14:textId="77777777" w:rsidR="00CA3F6B" w:rsidRPr="008F5E83" w:rsidRDefault="00CA3F6B" w:rsidP="00CA3F6B">
      <w:pPr>
        <w:pStyle w:val="Sinespaciado"/>
        <w:ind w:left="567" w:right="616"/>
        <w:jc w:val="both"/>
        <w:rPr>
          <w:rFonts w:ascii="Palatino Linotype" w:hAnsi="Palatino Linotype"/>
          <w:i/>
          <w:iCs/>
          <w:sz w:val="22"/>
          <w:szCs w:val="22"/>
        </w:rPr>
      </w:pPr>
      <w:r w:rsidRPr="008F5E83">
        <w:rPr>
          <w:rFonts w:ascii="Palatino Linotype" w:hAnsi="Palatino Linotype"/>
          <w:i/>
          <w:iCs/>
          <w:sz w:val="22"/>
          <w:szCs w:val="22"/>
        </w:rPr>
        <w:t xml:space="preserve">Cuando se desecha una demanda de amparo o se sobresee en el juicio, ello no implica denegar justicia ni genera inseguridad </w:t>
      </w:r>
      <w:proofErr w:type="spellStart"/>
      <w:r w:rsidRPr="008F5E83">
        <w:rPr>
          <w:rFonts w:ascii="Palatino Linotype" w:hAnsi="Palatino Linotype"/>
          <w:i/>
          <w:iCs/>
          <w:sz w:val="22"/>
          <w:szCs w:val="22"/>
        </w:rPr>
        <w:t>jurídica</w:t>
      </w:r>
      <w:proofErr w:type="spellEnd"/>
      <w:r w:rsidRPr="008F5E83">
        <w:rPr>
          <w:rFonts w:ascii="Palatino Linotype" w:hAnsi="Palatino Linotype"/>
          <w:i/>
          <w:iCs/>
          <w:sz w:val="22"/>
          <w:szCs w:val="22"/>
        </w:rPr>
        <w:t xml:space="preserve">, ya que la </w:t>
      </w:r>
      <w:proofErr w:type="spellStart"/>
      <w:r w:rsidRPr="008F5E83">
        <w:rPr>
          <w:rFonts w:ascii="Palatino Linotype" w:hAnsi="Palatino Linotype"/>
          <w:i/>
          <w:iCs/>
          <w:sz w:val="22"/>
          <w:szCs w:val="22"/>
        </w:rPr>
        <w:t>obligación</w:t>
      </w:r>
      <w:proofErr w:type="spellEnd"/>
      <w:r w:rsidRPr="008F5E83">
        <w:rPr>
          <w:rFonts w:ascii="Palatino Linotype" w:hAnsi="Palatino Linotype"/>
          <w:i/>
          <w:iCs/>
          <w:sz w:val="22"/>
          <w:szCs w:val="22"/>
        </w:rPr>
        <w:t xml:space="preserve"> de los tribunales no es tramitar y resolver en el fondo todos los asuntos sometidos a su </w:t>
      </w:r>
      <w:proofErr w:type="spellStart"/>
      <w:r w:rsidRPr="008F5E83">
        <w:rPr>
          <w:rFonts w:ascii="Palatino Linotype" w:hAnsi="Palatino Linotype"/>
          <w:i/>
          <w:iCs/>
          <w:sz w:val="22"/>
          <w:szCs w:val="22"/>
        </w:rPr>
        <w:t>consideración</w:t>
      </w:r>
      <w:proofErr w:type="spellEnd"/>
      <w:r w:rsidRPr="008F5E83">
        <w:rPr>
          <w:rFonts w:ascii="Palatino Linotype" w:hAnsi="Palatino Linotype"/>
          <w:i/>
          <w:iCs/>
          <w:sz w:val="22"/>
          <w:szCs w:val="22"/>
        </w:rPr>
        <w:t xml:space="preserve"> en forma favorable a los intereses del solicitante, sino que se circunscribe a la posibilidad que tiene cualquier individuo de acudir ante los </w:t>
      </w:r>
      <w:proofErr w:type="spellStart"/>
      <w:r w:rsidRPr="008F5E83">
        <w:rPr>
          <w:rFonts w:ascii="Palatino Linotype" w:hAnsi="Palatino Linotype"/>
          <w:i/>
          <w:iCs/>
          <w:sz w:val="22"/>
          <w:szCs w:val="22"/>
        </w:rPr>
        <w:t>órganos</w:t>
      </w:r>
      <w:proofErr w:type="spellEnd"/>
      <w:r w:rsidRPr="008F5E83">
        <w:rPr>
          <w:rFonts w:ascii="Palatino Linotype" w:hAnsi="Palatino Linotype"/>
          <w:i/>
          <w:iCs/>
          <w:sz w:val="22"/>
          <w:szCs w:val="22"/>
        </w:rPr>
        <w:t xml:space="preserve"> jurisdiccionales, con su </w:t>
      </w:r>
      <w:proofErr w:type="spellStart"/>
      <w:r w:rsidRPr="008F5E83">
        <w:rPr>
          <w:rFonts w:ascii="Palatino Linotype" w:hAnsi="Palatino Linotype"/>
          <w:i/>
          <w:iCs/>
          <w:sz w:val="22"/>
          <w:szCs w:val="22"/>
        </w:rPr>
        <w:t>promoción</w:t>
      </w:r>
      <w:proofErr w:type="spellEnd"/>
      <w:r w:rsidRPr="008F5E83">
        <w:rPr>
          <w:rFonts w:ascii="Palatino Linotype" w:hAnsi="Palatino Linotype"/>
          <w:i/>
          <w:iCs/>
          <w:sz w:val="22"/>
          <w:szCs w:val="22"/>
        </w:rPr>
        <w:t xml:space="preserve"> (demanda), a la cual debe darse el </w:t>
      </w:r>
      <w:proofErr w:type="spellStart"/>
      <w:r w:rsidRPr="008F5E83">
        <w:rPr>
          <w:rFonts w:ascii="Palatino Linotype" w:hAnsi="Palatino Linotype"/>
          <w:i/>
          <w:iCs/>
          <w:sz w:val="22"/>
          <w:szCs w:val="22"/>
        </w:rPr>
        <w:t>trámite</w:t>
      </w:r>
      <w:proofErr w:type="spellEnd"/>
      <w:r w:rsidRPr="008F5E83">
        <w:rPr>
          <w:rFonts w:ascii="Palatino Linotype" w:hAnsi="Palatino Linotype"/>
          <w:i/>
          <w:iCs/>
          <w:sz w:val="22"/>
          <w:szCs w:val="22"/>
        </w:rPr>
        <w:t xml:space="preserve"> acorde a las formalidades rectoras del procedimiento respectivo, dentro de las cuales el legislador previó las causales de improcedencia y sobreseimiento. </w:t>
      </w:r>
      <w:proofErr w:type="spellStart"/>
      <w:r w:rsidRPr="008F5E83">
        <w:rPr>
          <w:rFonts w:ascii="Palatino Linotype" w:hAnsi="Palatino Linotype"/>
          <w:i/>
          <w:iCs/>
          <w:sz w:val="22"/>
          <w:szCs w:val="22"/>
        </w:rPr>
        <w:t>Asi</w:t>
      </w:r>
      <w:proofErr w:type="spellEnd"/>
      <w:r w:rsidRPr="008F5E83">
        <w:rPr>
          <w:rFonts w:ascii="Palatino Linotype" w:hAnsi="Palatino Linotype"/>
          <w:i/>
          <w:iCs/>
          <w:sz w:val="22"/>
          <w:szCs w:val="22"/>
        </w:rPr>
        <w:t xml:space="preserve">́, cuando el juzgador o tribunal de amparo se funda en una de ellas para desechar o sobreseer en un juicio, imparte justicia, puesto que el acceso a ella no se ve menoscabado, sino que es efectivo, ni se deja en estado de </w:t>
      </w:r>
      <w:proofErr w:type="spellStart"/>
      <w:r w:rsidRPr="008F5E83">
        <w:rPr>
          <w:rFonts w:ascii="Palatino Linotype" w:hAnsi="Palatino Linotype"/>
          <w:i/>
          <w:iCs/>
          <w:sz w:val="22"/>
          <w:szCs w:val="22"/>
        </w:rPr>
        <w:t>indefensión</w:t>
      </w:r>
      <w:proofErr w:type="spellEnd"/>
      <w:r w:rsidRPr="008F5E83">
        <w:rPr>
          <w:rFonts w:ascii="Palatino Linotype" w:hAnsi="Palatino Linotype"/>
          <w:i/>
          <w:iCs/>
          <w:sz w:val="22"/>
          <w:szCs w:val="22"/>
        </w:rPr>
        <w:t xml:space="preserve"> al </w:t>
      </w:r>
      <w:proofErr w:type="spellStart"/>
      <w:r w:rsidRPr="008F5E83">
        <w:rPr>
          <w:rFonts w:ascii="Palatino Linotype" w:hAnsi="Palatino Linotype"/>
          <w:i/>
          <w:iCs/>
          <w:sz w:val="22"/>
          <w:szCs w:val="22"/>
        </w:rPr>
        <w:t>promovente</w:t>
      </w:r>
      <w:proofErr w:type="spellEnd"/>
      <w:r w:rsidRPr="008F5E83">
        <w:rPr>
          <w:rFonts w:ascii="Palatino Linotype" w:hAnsi="Palatino Linotype"/>
          <w:i/>
          <w:iCs/>
          <w:sz w:val="22"/>
          <w:szCs w:val="22"/>
        </w:rPr>
        <w:t xml:space="preserve">, no obstante sea desfavorable, al no poder negar que se da </w:t>
      </w:r>
      <w:r w:rsidRPr="008F5E83">
        <w:rPr>
          <w:rFonts w:ascii="Palatino Linotype" w:hAnsi="Palatino Linotype"/>
          <w:i/>
          <w:iCs/>
          <w:sz w:val="22"/>
          <w:szCs w:val="22"/>
        </w:rPr>
        <w:lastRenderedPageBreak/>
        <w:t xml:space="preserve">respuesta a la </w:t>
      </w:r>
      <w:proofErr w:type="spellStart"/>
      <w:r w:rsidRPr="008F5E83">
        <w:rPr>
          <w:rFonts w:ascii="Palatino Linotype" w:hAnsi="Palatino Linotype"/>
          <w:i/>
          <w:iCs/>
          <w:sz w:val="22"/>
          <w:szCs w:val="22"/>
        </w:rPr>
        <w:t>petición</w:t>
      </w:r>
      <w:proofErr w:type="spellEnd"/>
      <w:r w:rsidRPr="008F5E83">
        <w:rPr>
          <w:rFonts w:ascii="Palatino Linotype" w:hAnsi="Palatino Linotype"/>
          <w:i/>
          <w:iCs/>
          <w:sz w:val="22"/>
          <w:szCs w:val="22"/>
        </w:rPr>
        <w:t xml:space="preserve"> de amparo, con independencia de que no comparta el sentido de la </w:t>
      </w:r>
      <w:proofErr w:type="spellStart"/>
      <w:r w:rsidRPr="008F5E83">
        <w:rPr>
          <w:rFonts w:ascii="Palatino Linotype" w:hAnsi="Palatino Linotype"/>
          <w:i/>
          <w:iCs/>
          <w:sz w:val="22"/>
          <w:szCs w:val="22"/>
        </w:rPr>
        <w:t>resolución</w:t>
      </w:r>
      <w:proofErr w:type="spellEnd"/>
      <w:r w:rsidRPr="008F5E83">
        <w:rPr>
          <w:rFonts w:ascii="Palatino Linotype" w:hAnsi="Palatino Linotype"/>
          <w:i/>
          <w:iCs/>
          <w:sz w:val="22"/>
          <w:szCs w:val="22"/>
        </w:rPr>
        <w:t xml:space="preserve">, dado que de esa forma quien imparte justicia se pronuncia sobre la </w:t>
      </w:r>
      <w:proofErr w:type="spellStart"/>
      <w:r w:rsidRPr="008F5E83">
        <w:rPr>
          <w:rFonts w:ascii="Palatino Linotype" w:hAnsi="Palatino Linotype"/>
          <w:i/>
          <w:iCs/>
          <w:sz w:val="22"/>
          <w:szCs w:val="22"/>
        </w:rPr>
        <w:t>acción</w:t>
      </w:r>
      <w:proofErr w:type="spellEnd"/>
      <w:r w:rsidRPr="008F5E83">
        <w:rPr>
          <w:rFonts w:ascii="Palatino Linotype" w:hAnsi="Palatino Linotype"/>
          <w:i/>
          <w:iCs/>
          <w:sz w:val="22"/>
          <w:szCs w:val="22"/>
        </w:rPr>
        <w:t xml:space="preserve">, diciendo </w:t>
      </w:r>
      <w:proofErr w:type="spellStart"/>
      <w:r w:rsidRPr="008F5E83">
        <w:rPr>
          <w:rFonts w:ascii="Palatino Linotype" w:hAnsi="Palatino Linotype"/>
          <w:i/>
          <w:iCs/>
          <w:sz w:val="22"/>
          <w:szCs w:val="22"/>
        </w:rPr>
        <w:t>asi</w:t>
      </w:r>
      <w:proofErr w:type="spellEnd"/>
      <w:r w:rsidRPr="008F5E83">
        <w:rPr>
          <w:rFonts w:ascii="Palatino Linotype" w:hAnsi="Palatino Linotype"/>
          <w:i/>
          <w:iCs/>
          <w:sz w:val="22"/>
          <w:szCs w:val="22"/>
        </w:rPr>
        <w:t xml:space="preserve">́ el derecho y permitiendo que impere el orden </w:t>
      </w:r>
      <w:proofErr w:type="spellStart"/>
      <w:r w:rsidRPr="008F5E83">
        <w:rPr>
          <w:rFonts w:ascii="Palatino Linotype" w:hAnsi="Palatino Linotype"/>
          <w:i/>
          <w:iCs/>
          <w:sz w:val="22"/>
          <w:szCs w:val="22"/>
        </w:rPr>
        <w:t>jurídico</w:t>
      </w:r>
      <w:proofErr w:type="spellEnd"/>
      <w:r w:rsidRPr="008F5E83">
        <w:rPr>
          <w:rFonts w:ascii="Palatino Linotype" w:hAnsi="Palatino Linotype"/>
          <w:i/>
          <w:iCs/>
          <w:sz w:val="22"/>
          <w:szCs w:val="22"/>
        </w:rPr>
        <w:t>.</w:t>
      </w:r>
    </w:p>
    <w:p w14:paraId="1F109D56" w14:textId="77777777" w:rsidR="00CA3F6B" w:rsidRPr="00CA3F6B" w:rsidRDefault="00CA3F6B" w:rsidP="006922F5">
      <w:pPr>
        <w:pBdr>
          <w:top w:val="nil"/>
          <w:left w:val="nil"/>
          <w:bottom w:val="nil"/>
          <w:right w:val="nil"/>
          <w:between w:val="nil"/>
        </w:pBdr>
        <w:contextualSpacing/>
        <w:rPr>
          <w:lang w:val="es-MX"/>
        </w:rPr>
      </w:pPr>
    </w:p>
    <w:p w14:paraId="73612B49" w14:textId="650F7F25" w:rsidR="00CA3F6B" w:rsidRDefault="00CA3F6B" w:rsidP="00CA3F6B">
      <w:pPr>
        <w:rPr>
          <w:rFonts w:eastAsia="Palatino Linotype" w:cs="Palatino Linotype"/>
          <w:szCs w:val="24"/>
        </w:rPr>
      </w:pPr>
      <w:r>
        <w:rPr>
          <w:rFonts w:eastAsia="Palatino Linotype" w:cs="Palatino Linotype"/>
          <w:szCs w:val="24"/>
        </w:rPr>
        <w:t>Así, con fundamento en lo prescrito en los artículos 36 fracciones II y III, así como en la segunda hipótesis de la fracción I del 186 fracción I, 191 fracción VII y 192 fracción IV de la Ley de Transparencia y Acceso a la Información Pública del Estado de México y Municipios el Pleno de este Órgano Garante:</w:t>
      </w:r>
    </w:p>
    <w:p w14:paraId="71C683BB" w14:textId="77777777" w:rsidR="00CA3F6B" w:rsidRDefault="00CA3F6B" w:rsidP="00CA3F6B">
      <w:pPr>
        <w:rPr>
          <w:rFonts w:eastAsia="Palatino Linotype" w:cs="Palatino Linotype"/>
          <w:szCs w:val="24"/>
        </w:rPr>
      </w:pPr>
    </w:p>
    <w:p w14:paraId="67B892A5" w14:textId="77777777" w:rsidR="00CA3F6B" w:rsidRDefault="00CA3F6B" w:rsidP="00CA3F6B">
      <w:pPr>
        <w:jc w:val="center"/>
        <w:rPr>
          <w:rFonts w:eastAsia="Palatino Linotype" w:cs="Palatino Linotype"/>
          <w:b/>
          <w:sz w:val="28"/>
          <w:szCs w:val="28"/>
        </w:rPr>
      </w:pPr>
      <w:r>
        <w:rPr>
          <w:rFonts w:eastAsia="Palatino Linotype" w:cs="Palatino Linotype"/>
          <w:b/>
          <w:sz w:val="28"/>
          <w:szCs w:val="28"/>
        </w:rPr>
        <w:t>RESUELVE</w:t>
      </w:r>
    </w:p>
    <w:p w14:paraId="2EDEAB92" w14:textId="77777777" w:rsidR="00CA3F6B" w:rsidRPr="00D85087" w:rsidRDefault="00CA3F6B" w:rsidP="00CA3F6B">
      <w:pPr>
        <w:rPr>
          <w:rFonts w:eastAsia="Palatino Linotype" w:cs="Palatino Linotype"/>
          <w:szCs w:val="24"/>
        </w:rPr>
      </w:pPr>
    </w:p>
    <w:p w14:paraId="2F68BB89" w14:textId="444BB9C7" w:rsidR="00CA3F6B" w:rsidRDefault="00CA3F6B" w:rsidP="00CA3F6B">
      <w:pPr>
        <w:pBdr>
          <w:top w:val="nil"/>
          <w:left w:val="nil"/>
          <w:bottom w:val="nil"/>
          <w:right w:val="nil"/>
          <w:between w:val="nil"/>
        </w:pBdr>
        <w:rPr>
          <w:rFonts w:eastAsia="Palatino Linotype" w:cs="Palatino Linotype"/>
          <w:color w:val="000000"/>
          <w:szCs w:val="24"/>
        </w:rPr>
      </w:pPr>
      <w:r>
        <w:rPr>
          <w:rFonts w:eastAsia="Palatino Linotype" w:cs="Palatino Linotype"/>
          <w:b/>
          <w:szCs w:val="24"/>
        </w:rPr>
        <w:t>PRIMERO</w:t>
      </w:r>
      <w:r>
        <w:rPr>
          <w:rFonts w:eastAsia="Palatino Linotype" w:cs="Palatino Linotype"/>
          <w:color w:val="000000"/>
          <w:szCs w:val="24"/>
        </w:rPr>
        <w:t xml:space="preserve"> Se</w:t>
      </w:r>
      <w:r>
        <w:rPr>
          <w:rFonts w:eastAsia="Palatino Linotype" w:cs="Palatino Linotype"/>
          <w:b/>
          <w:color w:val="000000"/>
          <w:szCs w:val="24"/>
        </w:rPr>
        <w:t xml:space="preserve"> SOBRESEE </w:t>
      </w:r>
      <w:r>
        <w:rPr>
          <w:rFonts w:eastAsia="Palatino Linotype" w:cs="Palatino Linotype"/>
          <w:color w:val="000000"/>
          <w:szCs w:val="24"/>
        </w:rPr>
        <w:t xml:space="preserve">el recurso de revisión número </w:t>
      </w:r>
      <w:r>
        <w:rPr>
          <w:rFonts w:eastAsia="Palatino Linotype" w:cs="Palatino Linotype"/>
          <w:b/>
          <w:color w:val="000000"/>
          <w:szCs w:val="24"/>
        </w:rPr>
        <w:t>15240/INFOEM/IP/RR/2022</w:t>
      </w:r>
      <w:r>
        <w:rPr>
          <w:rFonts w:eastAsia="Palatino Linotype" w:cs="Palatino Linotype"/>
          <w:color w:val="000000"/>
          <w:szCs w:val="24"/>
        </w:rPr>
        <w:t xml:space="preserve">, por improcedente conforme a lo dispuesto en la fracción IV del artículo 192 con relación a la </w:t>
      </w:r>
      <w:r w:rsidRPr="00DF5C37">
        <w:rPr>
          <w:rFonts w:eastAsia="Palatino Linotype" w:cs="Palatino Linotype"/>
          <w:color w:val="000000"/>
          <w:szCs w:val="24"/>
        </w:rPr>
        <w:t xml:space="preserve">fracción </w:t>
      </w:r>
      <w:r>
        <w:rPr>
          <w:rFonts w:eastAsia="Palatino Linotype" w:cs="Palatino Linotype"/>
          <w:color w:val="000000"/>
          <w:szCs w:val="24"/>
        </w:rPr>
        <w:t>VII</w:t>
      </w:r>
      <w:r w:rsidRPr="00DF5C37">
        <w:rPr>
          <w:rFonts w:eastAsia="Palatino Linotype" w:cs="Palatino Linotype"/>
          <w:color w:val="000000"/>
          <w:szCs w:val="24"/>
        </w:rPr>
        <w:t xml:space="preserve"> del artículo 191 de la Ley de Transparencia vigente en la entidad, en términos del </w:t>
      </w:r>
      <w:r>
        <w:rPr>
          <w:rFonts w:eastAsia="Palatino Linotype" w:cs="Palatino Linotype"/>
          <w:b/>
          <w:bCs/>
          <w:color w:val="000000"/>
          <w:szCs w:val="24"/>
        </w:rPr>
        <w:t>Considerando CUARTO</w:t>
      </w:r>
      <w:r w:rsidRPr="00DF5C37">
        <w:rPr>
          <w:rFonts w:eastAsia="Palatino Linotype" w:cs="Palatino Linotype"/>
          <w:color w:val="000000"/>
          <w:szCs w:val="24"/>
        </w:rPr>
        <w:t xml:space="preserve"> de la presente resolución.</w:t>
      </w:r>
    </w:p>
    <w:p w14:paraId="5FEF32C9" w14:textId="77777777" w:rsidR="00CA3F6B" w:rsidRDefault="00CA3F6B" w:rsidP="00CA3F6B">
      <w:pPr>
        <w:rPr>
          <w:rFonts w:eastAsia="Palatino Linotype" w:cs="Palatino Linotype"/>
          <w:szCs w:val="24"/>
        </w:rPr>
      </w:pPr>
    </w:p>
    <w:p w14:paraId="767C35D0" w14:textId="77777777" w:rsidR="00CA3F6B" w:rsidRDefault="00CA3F6B" w:rsidP="00CA3F6B">
      <w:pPr>
        <w:rPr>
          <w:rFonts w:eastAsia="Palatino Linotype" w:cs="Palatino Linotype"/>
          <w:szCs w:val="24"/>
        </w:rPr>
      </w:pPr>
      <w:r>
        <w:rPr>
          <w:rFonts w:eastAsia="Palatino Linotype" w:cs="Palatino Linotype"/>
          <w:b/>
          <w:szCs w:val="24"/>
        </w:rPr>
        <w:t>SEGUNDO.</w:t>
      </w:r>
      <w:r>
        <w:rPr>
          <w:rFonts w:eastAsia="Palatino Linotype" w:cs="Palatino Linotype"/>
          <w:szCs w:val="24"/>
        </w:rPr>
        <w:t xml:space="preserve"> </w:t>
      </w:r>
      <w:r>
        <w:rPr>
          <w:rFonts w:eastAsia="Palatino Linotype" w:cs="Palatino Linotype"/>
          <w:b/>
          <w:szCs w:val="24"/>
        </w:rPr>
        <w:t>Notifíquese</w:t>
      </w:r>
      <w:r>
        <w:rPr>
          <w:rFonts w:eastAsia="Palatino Linotype" w:cs="Palatino Linotype"/>
          <w:szCs w:val="24"/>
        </w:rPr>
        <w:t xml:space="preserve"> la presente resolución al Titular de la Unidad de Transparencia del Sujeto Obligado mediante el Sistema de Acceso a la Información Mexiquense (SAIMEX).</w:t>
      </w:r>
    </w:p>
    <w:p w14:paraId="162962E1" w14:textId="77777777" w:rsidR="00CA3F6B" w:rsidRDefault="00CA3F6B" w:rsidP="00CA3F6B">
      <w:pPr>
        <w:rPr>
          <w:rFonts w:eastAsia="Palatino Linotype" w:cs="Palatino Linotype"/>
          <w:szCs w:val="24"/>
        </w:rPr>
      </w:pPr>
    </w:p>
    <w:p w14:paraId="4CC2FE05" w14:textId="20FB1B6E" w:rsidR="00CA3F6B" w:rsidRDefault="00CA3F6B" w:rsidP="00CA3F6B">
      <w:pPr>
        <w:rPr>
          <w:rFonts w:eastAsia="Palatino Linotype" w:cs="Palatino Linotype"/>
          <w:szCs w:val="24"/>
        </w:rPr>
      </w:pPr>
      <w:r>
        <w:rPr>
          <w:rFonts w:eastAsia="Palatino Linotype" w:cs="Palatino Linotype"/>
          <w:b/>
          <w:szCs w:val="24"/>
        </w:rPr>
        <w:t>TERCERO. Notifíquese</w:t>
      </w:r>
      <w:r>
        <w:rPr>
          <w:rFonts w:eastAsia="Palatino Linotype" w:cs="Palatino Linotype"/>
          <w:szCs w:val="24"/>
        </w:rPr>
        <w:t xml:space="preserve"> la presente resolución al Recurrente</w:t>
      </w:r>
      <w:r>
        <w:t xml:space="preserve"> </w:t>
      </w:r>
      <w:r>
        <w:rPr>
          <w:rFonts w:eastAsia="Palatino Linotype" w:cs="Palatino Linotype"/>
          <w:szCs w:val="24"/>
        </w:rPr>
        <w:t xml:space="preserve">a través del Sistema de Acceso a la Información Mexiquense (SAIMEX), y hágase de su conocimiento que, en caso de considerar que la misma le causa algún perjuicio, podrá promover el Juicio de Amparo en los términos de las leyes aplicables, de acuerdo con lo estipulado por el </w:t>
      </w:r>
      <w:r>
        <w:rPr>
          <w:rFonts w:eastAsia="Palatino Linotype" w:cs="Palatino Linotype"/>
          <w:szCs w:val="24"/>
        </w:rPr>
        <w:lastRenderedPageBreak/>
        <w:t>artículo 196 de la Ley de Transparencia y Acceso a la Información Pública del Estado de México y Municipios.</w:t>
      </w:r>
    </w:p>
    <w:p w14:paraId="7149165D" w14:textId="1BEBE573" w:rsidR="00B95178" w:rsidRPr="00B95178" w:rsidRDefault="00B95178" w:rsidP="00D72B70">
      <w:pPr>
        <w:rPr>
          <w:lang w:val="es-MX"/>
        </w:rPr>
      </w:pPr>
    </w:p>
    <w:p w14:paraId="20573BFF" w14:textId="7F1E7BF3" w:rsidR="00A970D5" w:rsidRPr="006922F5" w:rsidRDefault="006922F5" w:rsidP="001F3DA6">
      <w:pPr>
        <w:pBdr>
          <w:top w:val="nil"/>
          <w:left w:val="nil"/>
          <w:bottom w:val="nil"/>
          <w:right w:val="nil"/>
          <w:between w:val="nil"/>
        </w:pBdr>
        <w:ind w:right="-2"/>
        <w:contextualSpacing/>
        <w:rPr>
          <w:rFonts w:eastAsia="Palatino Linotype" w:cs="Palatino Linotype"/>
          <w:color w:val="000000"/>
          <w:szCs w:val="24"/>
        </w:rPr>
      </w:pPr>
      <w:r>
        <w:rPr>
          <w:rFonts w:eastAsia="Palatino Linotype" w:cs="Palatino Linotype"/>
          <w:color w:val="000000"/>
          <w:szCs w:val="24"/>
        </w:rPr>
        <w:t xml:space="preserve">ASÍ LO RESUELVE, POR </w:t>
      </w:r>
      <w:r w:rsidR="00CA3F6B">
        <w:rPr>
          <w:rFonts w:eastAsia="Palatino Linotype" w:cs="Palatino Linotype"/>
          <w:color w:val="000000"/>
          <w:szCs w:val="24"/>
        </w:rPr>
        <w:t>UNANIMIDAD</w:t>
      </w:r>
      <w:r>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Pr="00CA3F6B">
        <w:rPr>
          <w:rFonts w:eastAsia="Palatino Linotype" w:cs="Palatino Linotype"/>
          <w:color w:val="000000"/>
          <w:szCs w:val="24"/>
        </w:rPr>
        <w:t xml:space="preserve">LA </w:t>
      </w:r>
      <w:r w:rsidR="007F3CD7">
        <w:rPr>
          <w:rFonts w:eastAsia="Palatino Linotype" w:cs="Palatino Linotype"/>
          <w:color w:val="000000"/>
          <w:szCs w:val="24"/>
        </w:rPr>
        <w:t>CUADRAGÉSIMA SEGUNDA</w:t>
      </w:r>
      <w:r w:rsidRPr="00CA3F6B">
        <w:rPr>
          <w:rFonts w:eastAsia="Palatino Linotype" w:cs="Palatino Linotype"/>
          <w:color w:val="000000"/>
          <w:szCs w:val="24"/>
        </w:rPr>
        <w:t xml:space="preserve"> SESIÓN ORDINARIA CELEBRADA EL</w:t>
      </w:r>
      <w:r w:rsidR="007F3CD7">
        <w:rPr>
          <w:rFonts w:eastAsia="Palatino Linotype" w:cs="Palatino Linotype"/>
          <w:color w:val="000000"/>
          <w:szCs w:val="24"/>
        </w:rPr>
        <w:t xml:space="preserve"> DIECIOCHO</w:t>
      </w:r>
      <w:r w:rsidR="000D2E93" w:rsidRPr="00CA3F6B">
        <w:rPr>
          <w:rFonts w:eastAsia="Palatino Linotype" w:cs="Palatino Linotype"/>
          <w:color w:val="000000"/>
          <w:szCs w:val="24"/>
        </w:rPr>
        <w:t xml:space="preserve"> DE NOVIEMBRE</w:t>
      </w:r>
      <w:r w:rsidRPr="00CA3F6B">
        <w:rPr>
          <w:rFonts w:eastAsia="Palatino Linotype" w:cs="Palatino Linotype"/>
          <w:color w:val="000000"/>
          <w:szCs w:val="24"/>
        </w:rPr>
        <w:t xml:space="preserve"> DE</w:t>
      </w:r>
      <w:r>
        <w:rPr>
          <w:rFonts w:eastAsia="Palatino Linotype" w:cs="Palatino Linotype"/>
          <w:color w:val="000000"/>
          <w:szCs w:val="24"/>
        </w:rPr>
        <w:t xml:space="preserve"> DOS MIL VEINTIDÓS, ANTE EL SECRETARIO TÉCNICO DEL PLENO, ALEXIS TAPIA RAMÍREZ</w:t>
      </w:r>
      <w:r w:rsidR="00A970D5" w:rsidRPr="006922F5">
        <w:rPr>
          <w:rFonts w:eastAsia="Palatino Linotype" w:cs="Palatino Linotype"/>
          <w:color w:val="000000"/>
          <w:szCs w:val="24"/>
        </w:rPr>
        <w:t>.------------------------------------------------------------------</w:t>
      </w:r>
      <w:r w:rsidR="007F15FE" w:rsidRPr="006922F5">
        <w:rPr>
          <w:rFonts w:eastAsia="Palatino Linotype" w:cs="Palatino Linotype"/>
          <w:color w:val="000000"/>
          <w:szCs w:val="24"/>
        </w:rPr>
        <w:t>--------------</w:t>
      </w:r>
      <w:r>
        <w:rPr>
          <w:rFonts w:eastAsia="Palatino Linotype" w:cs="Palatino Linotype"/>
          <w:color w:val="000000"/>
          <w:szCs w:val="24"/>
        </w:rPr>
        <w:t>---------------------------------------------------------------------------------------------------------------------</w:t>
      </w:r>
      <w:r w:rsidR="00BB2A3A">
        <w:rPr>
          <w:rFonts w:eastAsia="Palatino Linotype" w:cs="Palatino Linotype"/>
          <w:color w:val="000000"/>
          <w:szCs w:val="24"/>
        </w:rPr>
        <w:t>---------------------</w:t>
      </w:r>
      <w:r w:rsidR="00B95178">
        <w:rPr>
          <w:rFonts w:eastAsia="Palatino Linotype" w:cs="Palatino Linotype"/>
          <w:color w:val="000000"/>
          <w:szCs w:val="24"/>
        </w:rPr>
        <w:t>------------------------------------------------------------------------------------------------------------------------------------------------------------------------------------------------------------------------------------------------------------------------------------------------------------------------------------------------------------------------------------------------------------------------------------------------------------------------------------------------------------------------------------------------------------------------------------------------------------------------------------------------------------------------------------------------------------------------------</w:t>
      </w:r>
      <w:r w:rsidR="001F3DA6">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A61EE" w14:textId="77777777" w:rsidR="002448BC" w:rsidRDefault="002448BC" w:rsidP="00F2498E">
      <w:pPr>
        <w:spacing w:line="240" w:lineRule="auto"/>
      </w:pPr>
      <w:r>
        <w:separator/>
      </w:r>
    </w:p>
  </w:endnote>
  <w:endnote w:type="continuationSeparator" w:id="0">
    <w:p w14:paraId="63E11B4D" w14:textId="77777777" w:rsidR="002448BC" w:rsidRDefault="002448BC" w:rsidP="00F2498E">
      <w:pPr>
        <w:spacing w:line="240" w:lineRule="auto"/>
      </w:pPr>
      <w:r>
        <w:continuationSeparator/>
      </w:r>
    </w:p>
  </w:endnote>
  <w:endnote w:type="continuationNotice" w:id="1">
    <w:p w14:paraId="57DF33C3" w14:textId="77777777" w:rsidR="002448BC" w:rsidRDefault="002448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E4BEA">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E4BEA">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E4BE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E4BEA">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23E8E" w14:textId="77777777" w:rsidR="002448BC" w:rsidRDefault="002448BC" w:rsidP="00F2498E">
      <w:pPr>
        <w:spacing w:line="240" w:lineRule="auto"/>
      </w:pPr>
      <w:r>
        <w:separator/>
      </w:r>
    </w:p>
  </w:footnote>
  <w:footnote w:type="continuationSeparator" w:id="0">
    <w:p w14:paraId="70B8D13B" w14:textId="77777777" w:rsidR="002448BC" w:rsidRDefault="002448BC" w:rsidP="00F2498E">
      <w:pPr>
        <w:spacing w:line="240" w:lineRule="auto"/>
      </w:pPr>
      <w:r>
        <w:continuationSeparator/>
      </w:r>
    </w:p>
  </w:footnote>
  <w:footnote w:type="continuationNotice" w:id="1">
    <w:p w14:paraId="13252A6E" w14:textId="77777777" w:rsidR="002448BC" w:rsidRDefault="002448BC">
      <w:pPr>
        <w:spacing w:line="240" w:lineRule="auto"/>
      </w:pPr>
    </w:p>
  </w:footnote>
  <w:footnote w:id="2">
    <w:p w14:paraId="7E0CF58C" w14:textId="5F98EE6C" w:rsidR="0055261E" w:rsidRDefault="0055261E">
      <w:pPr>
        <w:pStyle w:val="Textonotapie"/>
      </w:pPr>
      <w:r>
        <w:rPr>
          <w:rStyle w:val="Refdenotaalpie"/>
        </w:rPr>
        <w:footnoteRef/>
      </w:r>
      <w:r>
        <w:t xml:space="preserve"> Conforme a lo establecido en el artículo 13 de la Ley de Transparencia estatal en el que se establece lo siguiente:</w:t>
      </w:r>
    </w:p>
    <w:p w14:paraId="08FF861F" w14:textId="4DC9016B" w:rsidR="0055261E" w:rsidRDefault="0055261E">
      <w:pPr>
        <w:pStyle w:val="Textonotapie"/>
      </w:pPr>
    </w:p>
    <w:p w14:paraId="33483B84" w14:textId="38BF776E" w:rsidR="0055261E" w:rsidRPr="0055261E" w:rsidRDefault="0055261E">
      <w:pPr>
        <w:pStyle w:val="Textonotapie"/>
        <w:rPr>
          <w:i/>
          <w:iCs/>
          <w:lang w:val="es-MX"/>
        </w:rPr>
      </w:pPr>
      <w:r w:rsidRPr="0055261E">
        <w:rPr>
          <w:b/>
          <w:i/>
          <w:iCs/>
          <w:lang w:val="es-MX"/>
        </w:rPr>
        <w:t xml:space="preserve">Artículo 13. </w:t>
      </w:r>
      <w:r w:rsidRPr="0055261E">
        <w:rPr>
          <w:i/>
          <w:iCs/>
          <w:lang w:val="es-MX"/>
        </w:rPr>
        <w:t>El Instituto, en el ámbito de sus atribuciones, deberá suplir cualquier deficiencia para garantizar el ejercicio del derecho de acceso a la información.</w:t>
      </w:r>
    </w:p>
  </w:footnote>
  <w:footnote w:id="3">
    <w:p w14:paraId="74FD20C4" w14:textId="77777777" w:rsidR="000506D2" w:rsidRPr="0076491F" w:rsidRDefault="000506D2" w:rsidP="000506D2">
      <w:pPr>
        <w:pStyle w:val="Textonotapie"/>
      </w:pPr>
      <w:r>
        <w:rPr>
          <w:rStyle w:val="Refdenotaalpie"/>
        </w:rPr>
        <w:footnoteRef/>
      </w:r>
      <w:r>
        <w:t xml:space="preserve"> Tesis VI.2o.A. J/7, </w:t>
      </w:r>
      <w:r>
        <w:rPr>
          <w:i/>
          <w:iCs/>
        </w:rPr>
        <w:t>Semanario Judicial de la Federación y su Gaceta</w:t>
      </w:r>
      <w:r>
        <w:t>, Novena Época, tomo XXI, abril de 2005, pág. 1137.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D660A" w:rsidRDefault="002E4BEA">
    <w:pPr>
      <w:pStyle w:val="Encabezado"/>
    </w:pPr>
    <w:r>
      <w:rPr>
        <w:noProof/>
        <w:lang w:val="es-MX" w:eastAsia="es-MX"/>
      </w:rPr>
      <w:pict w14:anchorId="2B837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rsidRPr="00B17577" w14:paraId="37B9EBDE" w14:textId="77777777" w:rsidTr="003938ED">
      <w:trPr>
        <w:trHeight w:val="227"/>
      </w:trPr>
      <w:tc>
        <w:tcPr>
          <w:tcW w:w="5103" w:type="dxa"/>
          <w:hideMark/>
        </w:tcPr>
        <w:p w14:paraId="4964FBC5" w14:textId="54CDA645" w:rsidR="001D660A" w:rsidRPr="00096248" w:rsidRDefault="001D660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2FA68BD" w:rsidR="001D660A" w:rsidRPr="00096248" w:rsidRDefault="001D660A" w:rsidP="00011C4D">
          <w:pPr>
            <w:spacing w:after="120" w:line="240" w:lineRule="auto"/>
            <w:ind w:right="71"/>
            <w:jc w:val="right"/>
            <w:rPr>
              <w:rFonts w:cs="Arial"/>
              <w:b/>
              <w:szCs w:val="24"/>
            </w:rPr>
          </w:pPr>
          <w:r>
            <w:rPr>
              <w:rFonts w:cs="Arial"/>
              <w:b/>
              <w:bCs/>
              <w:szCs w:val="24"/>
            </w:rPr>
            <w:t>1</w:t>
          </w:r>
          <w:r w:rsidR="006D02F8">
            <w:rPr>
              <w:rFonts w:cs="Arial"/>
              <w:b/>
              <w:bCs/>
              <w:szCs w:val="24"/>
            </w:rPr>
            <w:t>5240</w:t>
          </w:r>
          <w:r w:rsidRPr="00096248">
            <w:rPr>
              <w:rFonts w:cs="Arial"/>
              <w:b/>
              <w:bCs/>
              <w:szCs w:val="24"/>
            </w:rPr>
            <w:t>/INFOEM/IP/RR/202</w:t>
          </w:r>
          <w:r>
            <w:rPr>
              <w:rFonts w:cs="Arial"/>
              <w:b/>
              <w:bCs/>
              <w:szCs w:val="24"/>
            </w:rPr>
            <w:t>2</w:t>
          </w:r>
        </w:p>
      </w:tc>
    </w:tr>
    <w:tr w:rsidR="001D660A" w14:paraId="7591D3C9" w14:textId="77777777" w:rsidTr="003938ED">
      <w:trPr>
        <w:trHeight w:val="242"/>
      </w:trPr>
      <w:tc>
        <w:tcPr>
          <w:tcW w:w="5103" w:type="dxa"/>
          <w:hideMark/>
        </w:tcPr>
        <w:p w14:paraId="729A65A8" w14:textId="77777777" w:rsidR="001D660A" w:rsidRPr="00096248" w:rsidRDefault="001D660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722BCE9" w:rsidR="001D660A" w:rsidRPr="00096248" w:rsidRDefault="006D02F8" w:rsidP="00011C4D">
          <w:pPr>
            <w:spacing w:after="120" w:line="240" w:lineRule="auto"/>
            <w:ind w:left="-81" w:right="71"/>
            <w:jc w:val="right"/>
            <w:rPr>
              <w:rFonts w:cs="Arial"/>
              <w:szCs w:val="24"/>
            </w:rPr>
          </w:pPr>
          <w:r w:rsidRPr="006D02F8">
            <w:rPr>
              <w:rFonts w:cs="Arial"/>
              <w:szCs w:val="24"/>
            </w:rPr>
            <w:t xml:space="preserve">Consejo Estatal para el Desarrollo Integral de </w:t>
          </w:r>
          <w:r>
            <w:rPr>
              <w:rFonts w:cs="Arial"/>
              <w:szCs w:val="24"/>
            </w:rPr>
            <w:t>l</w:t>
          </w:r>
          <w:r w:rsidRPr="006D02F8">
            <w:rPr>
              <w:rFonts w:cs="Arial"/>
              <w:szCs w:val="24"/>
            </w:rPr>
            <w:t>os Pueblos Indígenas del Estado de México</w:t>
          </w:r>
        </w:p>
      </w:tc>
    </w:tr>
    <w:tr w:rsidR="001D660A" w:rsidRPr="00F63239" w14:paraId="037E914D" w14:textId="77777777" w:rsidTr="003938ED">
      <w:trPr>
        <w:trHeight w:val="342"/>
      </w:trPr>
      <w:tc>
        <w:tcPr>
          <w:tcW w:w="5103" w:type="dxa"/>
          <w:hideMark/>
        </w:tcPr>
        <w:p w14:paraId="7676B68F" w14:textId="64D69EAF" w:rsidR="001D660A" w:rsidRPr="00096248" w:rsidRDefault="001D660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D660A" w:rsidRDefault="001D660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D660A" w:rsidRPr="00711916" w:rsidRDefault="001D660A" w:rsidP="00011C4D">
          <w:pPr>
            <w:spacing w:after="120" w:line="240" w:lineRule="auto"/>
            <w:ind w:left="-486" w:right="71" w:firstLine="567"/>
            <w:jc w:val="right"/>
            <w:rPr>
              <w:rFonts w:cs="Arial"/>
              <w:sz w:val="2"/>
              <w:szCs w:val="2"/>
            </w:rPr>
          </w:pPr>
        </w:p>
      </w:tc>
    </w:tr>
  </w:tbl>
  <w:p w14:paraId="2998DBFD" w14:textId="25A9F426" w:rsidR="001D660A" w:rsidRPr="00871A91" w:rsidRDefault="002E4BEA">
    <w:pPr>
      <w:pStyle w:val="Encabezado"/>
      <w:rPr>
        <w:sz w:val="2"/>
      </w:rPr>
    </w:pPr>
    <w:r>
      <w:rPr>
        <w:noProof/>
        <w:lang w:val="es-MX" w:eastAsia="es-MX"/>
      </w:rPr>
      <w:pict w14:anchorId="7D5A5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8pt;margin-top:-142.4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14:paraId="0F9FE9B6" w14:textId="77777777" w:rsidTr="003938ED">
      <w:trPr>
        <w:trHeight w:val="227"/>
      </w:trPr>
      <w:tc>
        <w:tcPr>
          <w:tcW w:w="5103" w:type="dxa"/>
          <w:hideMark/>
        </w:tcPr>
        <w:p w14:paraId="6D1D9D71" w14:textId="11150E5A" w:rsidR="001D660A" w:rsidRPr="00663A37" w:rsidRDefault="001D660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3C4C222" w:rsidR="001D660A" w:rsidRPr="00C81ECD" w:rsidRDefault="001D660A" w:rsidP="00011C4D">
          <w:pPr>
            <w:spacing w:after="120" w:line="240" w:lineRule="auto"/>
            <w:ind w:left="-486" w:right="68" w:firstLine="558"/>
            <w:jc w:val="right"/>
            <w:rPr>
              <w:rFonts w:cs="Arial"/>
              <w:b/>
              <w:szCs w:val="24"/>
            </w:rPr>
          </w:pPr>
          <w:r>
            <w:rPr>
              <w:rFonts w:cs="Arial"/>
              <w:b/>
              <w:bCs/>
              <w:szCs w:val="24"/>
            </w:rPr>
            <w:t>1</w:t>
          </w:r>
          <w:r w:rsidR="006D02F8">
            <w:rPr>
              <w:rFonts w:cs="Arial"/>
              <w:b/>
              <w:bCs/>
              <w:szCs w:val="24"/>
            </w:rPr>
            <w:t>5240</w:t>
          </w:r>
          <w:r w:rsidRPr="00C81ECD">
            <w:rPr>
              <w:rFonts w:cs="Arial"/>
              <w:b/>
              <w:bCs/>
              <w:szCs w:val="24"/>
            </w:rPr>
            <w:t>/INFOEM/IP/RR/2022</w:t>
          </w:r>
        </w:p>
      </w:tc>
    </w:tr>
    <w:tr w:rsidR="001D660A" w:rsidRPr="001F57CD" w14:paraId="1377D264" w14:textId="77777777" w:rsidTr="003938ED">
      <w:trPr>
        <w:trHeight w:val="196"/>
      </w:trPr>
      <w:tc>
        <w:tcPr>
          <w:tcW w:w="5103" w:type="dxa"/>
          <w:hideMark/>
        </w:tcPr>
        <w:p w14:paraId="04D597A1" w14:textId="77777777" w:rsidR="001D660A" w:rsidRPr="00663A37" w:rsidRDefault="001D660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7B63D65" w:rsidR="001D660A" w:rsidRPr="00663A37" w:rsidRDefault="002E4BEA" w:rsidP="00011C4D">
          <w:pPr>
            <w:spacing w:after="120" w:line="240" w:lineRule="auto"/>
            <w:ind w:right="68"/>
            <w:jc w:val="right"/>
            <w:rPr>
              <w:rFonts w:cs="Arial"/>
              <w:szCs w:val="24"/>
            </w:rPr>
          </w:pPr>
          <w:r>
            <w:rPr>
              <w:rFonts w:cs="Arial"/>
              <w:szCs w:val="24"/>
            </w:rPr>
            <w:t>XXXXXXXXXXXXXXXXXXXXX</w:t>
          </w:r>
        </w:p>
      </w:tc>
    </w:tr>
    <w:tr w:rsidR="001D660A" w14:paraId="4DC11993" w14:textId="77777777" w:rsidTr="003938ED">
      <w:trPr>
        <w:trHeight w:val="242"/>
      </w:trPr>
      <w:tc>
        <w:tcPr>
          <w:tcW w:w="5103" w:type="dxa"/>
          <w:hideMark/>
        </w:tcPr>
        <w:p w14:paraId="76CEF1B5" w14:textId="77777777" w:rsidR="001D660A" w:rsidRPr="00663A37" w:rsidRDefault="001D660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06A92DC" w:rsidR="001D660A" w:rsidRPr="00663A37" w:rsidRDefault="006D02F8" w:rsidP="00011C4D">
          <w:pPr>
            <w:spacing w:after="120" w:line="240" w:lineRule="auto"/>
            <w:ind w:left="-70" w:right="68"/>
            <w:jc w:val="right"/>
            <w:rPr>
              <w:rFonts w:cs="Arial"/>
              <w:szCs w:val="24"/>
            </w:rPr>
          </w:pPr>
          <w:r w:rsidRPr="006D02F8">
            <w:rPr>
              <w:rFonts w:cs="Arial"/>
              <w:szCs w:val="24"/>
            </w:rPr>
            <w:t xml:space="preserve">Consejo Estatal para el Desarrollo Integral de </w:t>
          </w:r>
          <w:r>
            <w:rPr>
              <w:rFonts w:cs="Arial"/>
              <w:szCs w:val="24"/>
            </w:rPr>
            <w:t>l</w:t>
          </w:r>
          <w:r w:rsidRPr="006D02F8">
            <w:rPr>
              <w:rFonts w:cs="Arial"/>
              <w:szCs w:val="24"/>
            </w:rPr>
            <w:t>os Pueblos Indígenas del Estado de México</w:t>
          </w:r>
        </w:p>
      </w:tc>
    </w:tr>
    <w:tr w:rsidR="001D660A" w14:paraId="5C2B511D" w14:textId="77777777" w:rsidTr="003938ED">
      <w:trPr>
        <w:trHeight w:val="342"/>
      </w:trPr>
      <w:tc>
        <w:tcPr>
          <w:tcW w:w="5103" w:type="dxa"/>
          <w:hideMark/>
        </w:tcPr>
        <w:p w14:paraId="03FEF68C" w14:textId="45E91CF4" w:rsidR="001D660A" w:rsidRPr="00663A37" w:rsidRDefault="001D660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D660A" w:rsidRPr="00663A37" w:rsidRDefault="001D660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D660A" w:rsidRPr="00871A91" w:rsidRDefault="002E4BEA">
    <w:pPr>
      <w:pStyle w:val="Encabezado"/>
      <w:rPr>
        <w:sz w:val="2"/>
      </w:rPr>
    </w:pPr>
    <w:r>
      <w:rPr>
        <w:noProof/>
        <w:lang w:val="es-MX" w:eastAsia="es-MX"/>
      </w:rPr>
      <w:pict w14:anchorId="33BC8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6pt;margin-top:-151.8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6"/>
  </w:num>
  <w:num w:numId="3">
    <w:abstractNumId w:val="4"/>
  </w:num>
  <w:num w:numId="4">
    <w:abstractNumId w:val="20"/>
  </w:num>
  <w:num w:numId="5">
    <w:abstractNumId w:val="18"/>
  </w:num>
  <w:num w:numId="6">
    <w:abstractNumId w:val="7"/>
  </w:num>
  <w:num w:numId="7">
    <w:abstractNumId w:val="23"/>
  </w:num>
  <w:num w:numId="8">
    <w:abstractNumId w:val="31"/>
  </w:num>
  <w:num w:numId="9">
    <w:abstractNumId w:val="25"/>
  </w:num>
  <w:num w:numId="10">
    <w:abstractNumId w:val="3"/>
  </w:num>
  <w:num w:numId="11">
    <w:abstractNumId w:val="21"/>
  </w:num>
  <w:num w:numId="12">
    <w:abstractNumId w:val="8"/>
  </w:num>
  <w:num w:numId="13">
    <w:abstractNumId w:val="9"/>
  </w:num>
  <w:num w:numId="14">
    <w:abstractNumId w:val="19"/>
  </w:num>
  <w:num w:numId="15">
    <w:abstractNumId w:val="12"/>
  </w:num>
  <w:num w:numId="16">
    <w:abstractNumId w:val="27"/>
  </w:num>
  <w:num w:numId="17">
    <w:abstractNumId w:val="29"/>
  </w:num>
  <w:num w:numId="18">
    <w:abstractNumId w:val="1"/>
  </w:num>
  <w:num w:numId="19">
    <w:abstractNumId w:val="24"/>
  </w:num>
  <w:num w:numId="20">
    <w:abstractNumId w:val="6"/>
  </w:num>
  <w:num w:numId="21">
    <w:abstractNumId w:val="16"/>
  </w:num>
  <w:num w:numId="22">
    <w:abstractNumId w:val="2"/>
  </w:num>
  <w:num w:numId="23">
    <w:abstractNumId w:val="0"/>
  </w:num>
  <w:num w:numId="24">
    <w:abstractNumId w:val="10"/>
  </w:num>
  <w:num w:numId="25">
    <w:abstractNumId w:val="13"/>
  </w:num>
  <w:num w:numId="26">
    <w:abstractNumId w:val="11"/>
  </w:num>
  <w:num w:numId="27">
    <w:abstractNumId w:val="30"/>
  </w:num>
  <w:num w:numId="28">
    <w:abstractNumId w:val="28"/>
  </w:num>
  <w:num w:numId="29">
    <w:abstractNumId w:val="5"/>
  </w:num>
  <w:num w:numId="30">
    <w:abstractNumId w:val="17"/>
  </w:num>
  <w:num w:numId="31">
    <w:abstractNumId w:val="22"/>
  </w:num>
  <w:num w:numId="3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3E84"/>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C95"/>
    <w:rsid w:val="00045F86"/>
    <w:rsid w:val="00046A15"/>
    <w:rsid w:val="000506D2"/>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67D55"/>
    <w:rsid w:val="0007107B"/>
    <w:rsid w:val="000739AF"/>
    <w:rsid w:val="00075586"/>
    <w:rsid w:val="00075D5E"/>
    <w:rsid w:val="00075F42"/>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3DA6"/>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48BC"/>
    <w:rsid w:val="00245AC1"/>
    <w:rsid w:val="00246269"/>
    <w:rsid w:val="00252443"/>
    <w:rsid w:val="002530AE"/>
    <w:rsid w:val="0025386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4BEA"/>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76"/>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261E"/>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57BE3"/>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02F8"/>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1A8"/>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A0"/>
    <w:rsid w:val="007411F0"/>
    <w:rsid w:val="0074208A"/>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CD7"/>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1AE"/>
    <w:rsid w:val="00824570"/>
    <w:rsid w:val="00824E58"/>
    <w:rsid w:val="008275DC"/>
    <w:rsid w:val="0082778F"/>
    <w:rsid w:val="00827D60"/>
    <w:rsid w:val="008302C5"/>
    <w:rsid w:val="00830D47"/>
    <w:rsid w:val="00831867"/>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4FFE"/>
    <w:rsid w:val="008B60D9"/>
    <w:rsid w:val="008B646D"/>
    <w:rsid w:val="008B6842"/>
    <w:rsid w:val="008B70C4"/>
    <w:rsid w:val="008B7348"/>
    <w:rsid w:val="008B7F11"/>
    <w:rsid w:val="008C004B"/>
    <w:rsid w:val="008C04D3"/>
    <w:rsid w:val="008C0CAF"/>
    <w:rsid w:val="008C18C1"/>
    <w:rsid w:val="008C2BC9"/>
    <w:rsid w:val="008C3DC2"/>
    <w:rsid w:val="008C3F68"/>
    <w:rsid w:val="008C4229"/>
    <w:rsid w:val="008C442E"/>
    <w:rsid w:val="008C4943"/>
    <w:rsid w:val="008C5658"/>
    <w:rsid w:val="008C5DCA"/>
    <w:rsid w:val="008C6338"/>
    <w:rsid w:val="008C7DE0"/>
    <w:rsid w:val="008D0ADE"/>
    <w:rsid w:val="008D0EE2"/>
    <w:rsid w:val="008D29AF"/>
    <w:rsid w:val="008D2D8F"/>
    <w:rsid w:val="008D344B"/>
    <w:rsid w:val="008D346A"/>
    <w:rsid w:val="008D370B"/>
    <w:rsid w:val="008D41FC"/>
    <w:rsid w:val="008D458C"/>
    <w:rsid w:val="008D4DD5"/>
    <w:rsid w:val="008D4ED9"/>
    <w:rsid w:val="008D6B04"/>
    <w:rsid w:val="008D72B9"/>
    <w:rsid w:val="008E1A0B"/>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27C"/>
    <w:rsid w:val="009A1740"/>
    <w:rsid w:val="009A216A"/>
    <w:rsid w:val="009A23B0"/>
    <w:rsid w:val="009A35C9"/>
    <w:rsid w:val="009A3604"/>
    <w:rsid w:val="009A473C"/>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5632E"/>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3CDD"/>
    <w:rsid w:val="00C54558"/>
    <w:rsid w:val="00C5477A"/>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3F6B"/>
    <w:rsid w:val="00CA43EA"/>
    <w:rsid w:val="00CA45E8"/>
    <w:rsid w:val="00CA5AF6"/>
    <w:rsid w:val="00CA6A87"/>
    <w:rsid w:val="00CA760E"/>
    <w:rsid w:val="00CB2149"/>
    <w:rsid w:val="00CB2159"/>
    <w:rsid w:val="00CB252D"/>
    <w:rsid w:val="00CB4BBD"/>
    <w:rsid w:val="00CB4C86"/>
    <w:rsid w:val="00CB508B"/>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24D"/>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3CBE"/>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271"/>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29D"/>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579D2"/>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4F59"/>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182"/>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A24"/>
    <w:rsid w:val="00FD3CDC"/>
    <w:rsid w:val="00FD4378"/>
    <w:rsid w:val="00FD508D"/>
    <w:rsid w:val="00FD57A1"/>
    <w:rsid w:val="00FD72C2"/>
    <w:rsid w:val="00FD7D51"/>
    <w:rsid w:val="00FE0B52"/>
    <w:rsid w:val="00FE10DF"/>
    <w:rsid w:val="00FE1867"/>
    <w:rsid w:val="00FE26EC"/>
    <w:rsid w:val="00FE2893"/>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6EF44-D34F-4E56-A92D-52689AE08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6240</Words>
  <Characters>34320</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2019-06-13T15:30:00Z</cp:lastPrinted>
  <dcterms:created xsi:type="dcterms:W3CDTF">2022-11-22T16:05:00Z</dcterms:created>
  <dcterms:modified xsi:type="dcterms:W3CDTF">2022-12-07T20:32:00Z</dcterms:modified>
</cp:coreProperties>
</file>