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siete de abril del dos mil veintidós.</w:t>
      </w:r>
    </w:p>
    <w:p w:rsidR="000020E2" w:rsidRDefault="009214ED">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los expediente relativos a los recurso de revisión </w:t>
      </w:r>
      <w:r>
        <w:rPr>
          <w:rFonts w:ascii="Palatino Linotype" w:eastAsia="Palatino Linotype" w:hAnsi="Palatino Linotype" w:cs="Palatino Linotype"/>
          <w:b/>
        </w:rPr>
        <w:t xml:space="preserve">00814/INFOEM/IP/RR/2022 </w:t>
      </w:r>
      <w:r>
        <w:rPr>
          <w:rFonts w:ascii="Palatino Linotype" w:eastAsia="Palatino Linotype" w:hAnsi="Palatino Linotype" w:cs="Palatino Linotype"/>
        </w:rPr>
        <w:t>y</w:t>
      </w:r>
      <w:r>
        <w:rPr>
          <w:rFonts w:ascii="Palatino Linotype" w:eastAsia="Palatino Linotype" w:hAnsi="Palatino Linotype" w:cs="Palatino Linotype"/>
          <w:b/>
        </w:rPr>
        <w:t xml:space="preserve"> 00818/INFOEM/IP/RR/2022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una persona de manera anónima,</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falta de respuesta a las solicitudes de información con</w:t>
      </w:r>
      <w:r>
        <w:rPr>
          <w:rFonts w:ascii="Palatino Linotype" w:eastAsia="Palatino Linotype" w:hAnsi="Palatino Linotype" w:cs="Palatino Linotype"/>
        </w:rPr>
        <w:t xml:space="preserve"> números de folio </w:t>
      </w:r>
      <w:r>
        <w:rPr>
          <w:rFonts w:ascii="Palatino Linotype" w:eastAsia="Palatino Linotype" w:hAnsi="Palatino Linotype" w:cs="Palatino Linotype"/>
          <w:b/>
        </w:rPr>
        <w:t xml:space="preserve">00028/TEOLOYU/IP/2022 </w:t>
      </w:r>
      <w:r>
        <w:rPr>
          <w:rFonts w:ascii="Palatino Linotype" w:eastAsia="Palatino Linotype" w:hAnsi="Palatino Linotype" w:cs="Palatino Linotype"/>
        </w:rPr>
        <w:t>y</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00024/TEOLOYU/IP/2022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0020E2" w:rsidRDefault="009214ED">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AN T E C E D E N T E S </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w:t>
      </w:r>
      <w:r>
        <w:rPr>
          <w:rFonts w:ascii="Palatino Linotype" w:eastAsia="Palatino Linotype" w:hAnsi="Palatino Linotype" w:cs="Palatino Linotype"/>
        </w:rPr>
        <w:t xml:space="preserve"> </w:t>
      </w:r>
      <w:r>
        <w:rPr>
          <w:rFonts w:ascii="Palatino Linotype" w:eastAsia="Palatino Linotype" w:hAnsi="Palatino Linotype" w:cs="Palatino Linotype"/>
          <w:b/>
        </w:rPr>
        <w:t>SOLICITUD.</w:t>
      </w:r>
      <w:r>
        <w:rPr>
          <w:rFonts w:ascii="Palatino Linotype" w:eastAsia="Palatino Linotype" w:hAnsi="Palatino Linotype" w:cs="Palatino Linotype"/>
        </w:rPr>
        <w:t xml:space="preserve"> Con fe</w:t>
      </w:r>
      <w:r>
        <w:rPr>
          <w:rFonts w:ascii="Palatino Linotype" w:eastAsia="Palatino Linotype" w:hAnsi="Palatino Linotype" w:cs="Palatino Linotype"/>
        </w:rPr>
        <w:t xml:space="preserve">cha diecisiete de enero de dos mil veintidós,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las solicitudes de acceso a la información pública, registradas bajo los números de expedient</w:t>
      </w:r>
      <w:r>
        <w:rPr>
          <w:rFonts w:ascii="Palatino Linotype" w:eastAsia="Palatino Linotype" w:hAnsi="Palatino Linotype" w:cs="Palatino Linotype"/>
        </w:rPr>
        <w:t xml:space="preserve">e </w:t>
      </w:r>
      <w:r>
        <w:rPr>
          <w:rFonts w:ascii="Verdana" w:eastAsia="Verdana" w:hAnsi="Verdana" w:cs="Verdana"/>
          <w:b/>
          <w:color w:val="FF0000"/>
        </w:rPr>
        <w:t> </w:t>
      </w:r>
      <w:r>
        <w:rPr>
          <w:rFonts w:ascii="Palatino Linotype" w:eastAsia="Palatino Linotype" w:hAnsi="Palatino Linotype" w:cs="Palatino Linotype"/>
          <w:b/>
        </w:rPr>
        <w:t xml:space="preserve">00028/TEOLOYU/IP/2022 </w:t>
      </w:r>
      <w:r>
        <w:rPr>
          <w:rFonts w:ascii="Palatino Linotype" w:eastAsia="Palatino Linotype" w:hAnsi="Palatino Linotype" w:cs="Palatino Linotype"/>
        </w:rPr>
        <w:t>y</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00024/TEOLOYU/IP/2022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las cuales solicitó información en el tenor siguiente: </w:t>
      </w:r>
    </w:p>
    <w:p w:rsidR="000020E2" w:rsidRDefault="009214ED">
      <w:pPr>
        <w:rPr>
          <w:rFonts w:ascii="Palatino Linotype" w:eastAsia="Palatino Linotype" w:hAnsi="Palatino Linotype" w:cs="Palatino Linotype"/>
          <w:b/>
        </w:rPr>
      </w:pPr>
      <w:r>
        <w:rPr>
          <w:rFonts w:ascii="Palatino Linotype" w:eastAsia="Palatino Linotype" w:hAnsi="Palatino Linotype" w:cs="Palatino Linotype"/>
          <w:b/>
        </w:rPr>
        <w:t>00028/TEOLOYU/IP/2022:</w:t>
      </w:r>
    </w:p>
    <w:p w:rsidR="000020E2" w:rsidRDefault="000020E2">
      <w:pPr>
        <w:jc w:val="both"/>
        <w:rPr>
          <w:rFonts w:ascii="Palatino Linotype" w:eastAsia="Palatino Linotype" w:hAnsi="Palatino Linotype" w:cs="Palatino Linotype"/>
          <w:i/>
        </w:rPr>
      </w:pPr>
    </w:p>
    <w:p w:rsidR="000020E2" w:rsidRDefault="009214ED">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“esta solicitud es para el maestro </w:t>
      </w:r>
      <w:proofErr w:type="spellStart"/>
      <w:r w:rsidR="00284A6D">
        <w:rPr>
          <w:rFonts w:ascii="Palatino Linotype" w:eastAsia="Palatino Linotype" w:hAnsi="Palatino Linotype" w:cs="Palatino Linotype"/>
          <w:i/>
          <w:color w:val="000000"/>
        </w:rPr>
        <w:t>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w:t>
      </w:r>
      <w:proofErr w:type="spellEnd"/>
      <w:r w:rsidR="00284A6D">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quiero saber </w:t>
      </w:r>
      <w:proofErr w:type="spellStart"/>
      <w:r>
        <w:rPr>
          <w:rFonts w:ascii="Palatino Linotype" w:eastAsia="Palatino Linotype" w:hAnsi="Palatino Linotype" w:cs="Palatino Linotype"/>
          <w:i/>
          <w:color w:val="000000"/>
        </w:rPr>
        <w:t>por que</w:t>
      </w:r>
      <w:proofErr w:type="spellEnd"/>
      <w:r>
        <w:rPr>
          <w:rFonts w:ascii="Palatino Linotype" w:eastAsia="Palatino Linotype" w:hAnsi="Palatino Linotype" w:cs="Palatino Linotype"/>
          <w:i/>
          <w:color w:val="000000"/>
        </w:rPr>
        <w:t xml:space="preserve"> pusieron al </w:t>
      </w:r>
      <w:proofErr w:type="spellStart"/>
      <w:r>
        <w:rPr>
          <w:rFonts w:ascii="Palatino Linotype" w:eastAsia="Palatino Linotype" w:hAnsi="Palatino Linotype" w:cs="Palatino Linotype"/>
          <w:i/>
          <w:color w:val="000000"/>
        </w:rPr>
        <w:t>guachicolero</w:t>
      </w:r>
      <w:proofErr w:type="spellEnd"/>
      <w:r>
        <w:rPr>
          <w:rFonts w:ascii="Palatino Linotype" w:eastAsia="Palatino Linotype" w:hAnsi="Palatino Linotype" w:cs="Palatino Linotype"/>
          <w:i/>
          <w:color w:val="000000"/>
        </w:rPr>
        <w:t xml:space="preserve"> de </w:t>
      </w:r>
      <w:proofErr w:type="spellStart"/>
      <w:r>
        <w:rPr>
          <w:rFonts w:ascii="Palatino Linotype" w:eastAsia="Palatino Linotype" w:hAnsi="Palatino Linotype" w:cs="Palatino Linotype"/>
          <w:i/>
          <w:color w:val="000000"/>
        </w:rPr>
        <w:t>teoloyu</w:t>
      </w:r>
      <w:r>
        <w:rPr>
          <w:rFonts w:ascii="Palatino Linotype" w:eastAsia="Palatino Linotype" w:hAnsi="Palatino Linotype" w:cs="Palatino Linotype"/>
          <w:i/>
          <w:color w:val="000000"/>
        </w:rPr>
        <w:t>can</w:t>
      </w:r>
      <w:proofErr w:type="spellEnd"/>
      <w:r>
        <w:rPr>
          <w:rFonts w:ascii="Palatino Linotype" w:eastAsia="Palatino Linotype" w:hAnsi="Palatino Linotype" w:cs="Palatino Linotype"/>
          <w:i/>
          <w:color w:val="000000"/>
        </w:rPr>
        <w:t xml:space="preserve"> como director del </w:t>
      </w:r>
      <w:proofErr w:type="spellStart"/>
      <w:r>
        <w:rPr>
          <w:rFonts w:ascii="Palatino Linotype" w:eastAsia="Palatino Linotype" w:hAnsi="Palatino Linotype" w:cs="Palatino Linotype"/>
          <w:i/>
          <w:color w:val="000000"/>
        </w:rPr>
        <w:t>dif</w:t>
      </w:r>
      <w:proofErr w:type="spellEnd"/>
      <w:r>
        <w:rPr>
          <w:rFonts w:ascii="Palatino Linotype" w:eastAsia="Palatino Linotype" w:hAnsi="Palatino Linotype" w:cs="Palatino Linotype"/>
          <w:i/>
          <w:color w:val="000000"/>
        </w:rPr>
        <w:t xml:space="preserve">? y </w:t>
      </w:r>
      <w:proofErr w:type="spellStart"/>
      <w:r>
        <w:rPr>
          <w:rFonts w:ascii="Palatino Linotype" w:eastAsia="Palatino Linotype" w:hAnsi="Palatino Linotype" w:cs="Palatino Linotype"/>
          <w:i/>
          <w:color w:val="000000"/>
        </w:rPr>
        <w:t>por que</w:t>
      </w:r>
      <w:proofErr w:type="spellEnd"/>
      <w:r>
        <w:rPr>
          <w:rFonts w:ascii="Palatino Linotype" w:eastAsia="Palatino Linotype" w:hAnsi="Palatino Linotype" w:cs="Palatino Linotype"/>
          <w:i/>
          <w:color w:val="000000"/>
        </w:rPr>
        <w:t xml:space="preserve"> metieron a toda la familia de </w:t>
      </w:r>
      <w:proofErr w:type="spellStart"/>
      <w:r w:rsidR="00284A6D">
        <w:rPr>
          <w:rFonts w:ascii="Palatino Linotype" w:eastAsia="Palatino Linotype" w:hAnsi="Palatino Linotype" w:cs="Palatino Linotype"/>
          <w:i/>
          <w:color w:val="000000"/>
        </w:rPr>
        <w:t>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a trabajar en el ayuntamiento y </w:t>
      </w:r>
      <w:proofErr w:type="spellStart"/>
      <w:r>
        <w:rPr>
          <w:rFonts w:ascii="Palatino Linotype" w:eastAsia="Palatino Linotype" w:hAnsi="Palatino Linotype" w:cs="Palatino Linotype"/>
          <w:i/>
          <w:color w:val="000000"/>
        </w:rPr>
        <w:lastRenderedPageBreak/>
        <w:t>dif</w:t>
      </w:r>
      <w:proofErr w:type="spellEnd"/>
      <w:r>
        <w:rPr>
          <w:rFonts w:ascii="Palatino Linotype" w:eastAsia="Palatino Linotype" w:hAnsi="Palatino Linotype" w:cs="Palatino Linotype"/>
          <w:i/>
          <w:color w:val="000000"/>
        </w:rPr>
        <w:t xml:space="preserve">? ya que se encuentra la señora </w:t>
      </w:r>
      <w:r w:rsidR="00284A6D">
        <w:rPr>
          <w:rFonts w:ascii="Palatino Linotype" w:eastAsia="Palatino Linotype" w:hAnsi="Palatino Linotype" w:cs="Palatino Linotype"/>
          <w:i/>
          <w:color w:val="000000"/>
        </w:rPr>
        <w:t>xxx</w:t>
      </w:r>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y la de </w:t>
      </w:r>
      <w:proofErr w:type="gramStart"/>
      <w:r>
        <w:rPr>
          <w:rFonts w:ascii="Palatino Linotype" w:eastAsia="Palatino Linotype" w:hAnsi="Palatino Linotype" w:cs="Palatino Linotype"/>
          <w:i/>
          <w:color w:val="000000"/>
        </w:rPr>
        <w:t>intendencia ,</w:t>
      </w:r>
      <w:proofErr w:type="gramEnd"/>
      <w:r>
        <w:rPr>
          <w:rFonts w:ascii="Palatino Linotype" w:eastAsia="Palatino Linotype" w:hAnsi="Palatino Linotype" w:cs="Palatino Linotype"/>
          <w:i/>
          <w:color w:val="000000"/>
        </w:rPr>
        <w:t xml:space="preserve"> eso lo sabe usted señor pr</w:t>
      </w:r>
      <w:r>
        <w:rPr>
          <w:rFonts w:ascii="Palatino Linotype" w:eastAsia="Palatino Linotype" w:hAnsi="Palatino Linotype" w:cs="Palatino Linotype"/>
          <w:i/>
          <w:color w:val="000000"/>
        </w:rPr>
        <w:t xml:space="preserve">esidente y da la </w:t>
      </w:r>
      <w:proofErr w:type="spellStart"/>
      <w:r>
        <w:rPr>
          <w:rFonts w:ascii="Palatino Linotype" w:eastAsia="Palatino Linotype" w:hAnsi="Palatino Linotype" w:cs="Palatino Linotype"/>
          <w:i/>
          <w:color w:val="000000"/>
        </w:rPr>
        <w:t>autporizacion</w:t>
      </w:r>
      <w:proofErr w:type="spellEnd"/>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rsidR="000020E2" w:rsidRDefault="000020E2">
      <w:pPr>
        <w:rPr>
          <w:rFonts w:ascii="Verdana" w:eastAsia="Verdana" w:hAnsi="Verdana" w:cs="Verdana"/>
          <w:sz w:val="14"/>
          <w:szCs w:val="14"/>
        </w:rPr>
      </w:pPr>
    </w:p>
    <w:p w:rsidR="000020E2" w:rsidRDefault="000020E2">
      <w:pPr>
        <w:rPr>
          <w:rFonts w:ascii="Verdana" w:eastAsia="Verdana" w:hAnsi="Verdana" w:cs="Verdana"/>
          <w:sz w:val="14"/>
          <w:szCs w:val="14"/>
        </w:rPr>
      </w:pPr>
    </w:p>
    <w:p w:rsidR="000020E2" w:rsidRDefault="009214ED">
      <w:pPr>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00024/TEOLOYU/IP/2022:</w:t>
      </w:r>
    </w:p>
    <w:p w:rsidR="000020E2" w:rsidRDefault="000020E2">
      <w:pPr>
        <w:jc w:val="both"/>
        <w:rPr>
          <w:rFonts w:ascii="Palatino Linotype" w:eastAsia="Palatino Linotype" w:hAnsi="Palatino Linotype" w:cs="Palatino Linotype"/>
          <w:i/>
        </w:rPr>
      </w:pPr>
    </w:p>
    <w:p w:rsidR="000020E2" w:rsidRDefault="009214ED">
      <w:pPr>
        <w:ind w:left="566" w:right="629"/>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“POR QUE HAY MUCHOS FAMILIARES DE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EN ESTA ADMINISTRACION, ESTA EN SECRETARIA DEL AYUNTAMIENTO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LA SEÑORA DE LIMPIESA MADRE DE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SU SOBRINA EN RECEPCION DEL DIF,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sidR="00284A6D" w:rsidRPr="00284A6D">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rPr>
        <w:t>TAMBIEN</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rPr>
        <w:t xml:space="preserve">EN DIF, QUE ES ESTO SEÑOR PRESIDENTE UNA TOMA DE PELO Y SOLO ES EL AYUNTAMKIENTO PARA UNA FAMILIA, LOS FAMILIARES DE USTED DE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Y DE LOS </w:t>
      </w:r>
      <w:proofErr w:type="spellStart"/>
      <w:r w:rsidR="00284A6D">
        <w:rPr>
          <w:rFonts w:ascii="Palatino Linotype" w:eastAsia="Palatino Linotype" w:hAnsi="Palatino Linotype" w:cs="Palatino Linotype"/>
          <w:i/>
          <w:color w:val="000000"/>
        </w:rPr>
        <w:t>xxxxxx</w:t>
      </w:r>
      <w:proofErr w:type="spellEnd"/>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rsidR="000020E2" w:rsidRDefault="000020E2"/>
    <w:p w:rsidR="000020E2" w:rsidRDefault="009214ED">
      <w:pPr>
        <w:spacing w:before="240" w:after="240" w:line="360" w:lineRule="auto"/>
        <w:jc w:val="both"/>
        <w:rPr>
          <w:rFonts w:ascii="Palatino Linotype" w:eastAsia="Palatino Linotype" w:hAnsi="Palatino Linotype" w:cs="Palatino Linotype"/>
        </w:rPr>
      </w:pPr>
      <w:bookmarkStart w:id="1" w:name="_heading=h.2et92p0" w:colFirst="0" w:colLast="0"/>
      <w:bookmarkEnd w:id="1"/>
      <w:r>
        <w:rPr>
          <w:rFonts w:ascii="Palatino Linotype" w:eastAsia="Palatino Linotype" w:hAnsi="Palatino Linotype" w:cs="Palatino Linotype"/>
        </w:rPr>
        <w:t>Modalidad elegida por el solicitante para la entrega de la información: Vía SAIMEX.</w:t>
      </w:r>
    </w:p>
    <w:p w:rsidR="000020E2" w:rsidRDefault="009214E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2. RE</w:t>
      </w:r>
      <w:r>
        <w:rPr>
          <w:rFonts w:ascii="Palatino Linotype" w:eastAsia="Palatino Linotype" w:hAnsi="Palatino Linotype" w:cs="Palatino Linotype"/>
          <w:b/>
        </w:rPr>
        <w:t xml:space="preserv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respuestas a las solicitudes de información formuladas por la parte </w:t>
      </w:r>
      <w:r>
        <w:rPr>
          <w:rFonts w:ascii="Palatino Linotype" w:eastAsia="Palatino Linotype" w:hAnsi="Palatino Linotype" w:cs="Palatino Linotype"/>
          <w:b/>
        </w:rPr>
        <w:t>RECURRENTE.</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Inconforme con la falta de respuestas del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recursos de revisión a través de SAIMEX en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expresando lo siguiente:</w:t>
      </w:r>
    </w:p>
    <w:tbl>
      <w:tblPr>
        <w:tblStyle w:val="a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260"/>
        <w:gridCol w:w="3119"/>
      </w:tblGrid>
      <w:tr w:rsidR="000020E2">
        <w:trPr>
          <w:trHeight w:val="578"/>
        </w:trPr>
        <w:tc>
          <w:tcPr>
            <w:tcW w:w="2972" w:type="dxa"/>
          </w:tcPr>
          <w:p w:rsidR="000020E2" w:rsidRDefault="009214ED">
            <w:pPr>
              <w:spacing w:line="360" w:lineRule="auto"/>
              <w:ind w:right="-234"/>
              <w:jc w:val="both"/>
              <w:rPr>
                <w:rFonts w:ascii="Palatino Linotype" w:eastAsia="Palatino Linotype" w:hAnsi="Palatino Linotype" w:cs="Palatino Linotype"/>
                <w:b/>
              </w:rPr>
            </w:pPr>
            <w:r>
              <w:rPr>
                <w:rFonts w:ascii="Palatino Linotype" w:eastAsia="Palatino Linotype" w:hAnsi="Palatino Linotype" w:cs="Palatino Linotype"/>
                <w:b/>
              </w:rPr>
              <w:t>Folio Recurso de Revisión</w:t>
            </w:r>
          </w:p>
        </w:tc>
        <w:tc>
          <w:tcPr>
            <w:tcW w:w="3260" w:type="dxa"/>
          </w:tcPr>
          <w:p w:rsidR="000020E2" w:rsidRDefault="009214ED">
            <w:pPr>
              <w:spacing w:line="360" w:lineRule="auto"/>
              <w:ind w:right="-234"/>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tc>
        <w:tc>
          <w:tcPr>
            <w:tcW w:w="3119" w:type="dxa"/>
          </w:tcPr>
          <w:p w:rsidR="000020E2" w:rsidRDefault="009214ED">
            <w:pPr>
              <w:spacing w:line="360" w:lineRule="auto"/>
              <w:ind w:right="-234"/>
              <w:jc w:val="both"/>
              <w:rPr>
                <w:rFonts w:ascii="Palatino Linotype" w:eastAsia="Palatino Linotype" w:hAnsi="Palatino Linotype" w:cs="Palatino Linotype"/>
                <w:b/>
              </w:rPr>
            </w:pPr>
            <w:r>
              <w:rPr>
                <w:rFonts w:ascii="Palatino Linotype" w:eastAsia="Palatino Linotype" w:hAnsi="Palatino Linotype" w:cs="Palatino Linotype"/>
                <w:b/>
              </w:rPr>
              <w:t>Razones o Motivos de Inconformidad</w:t>
            </w:r>
          </w:p>
        </w:tc>
      </w:tr>
      <w:tr w:rsidR="000020E2">
        <w:trPr>
          <w:trHeight w:val="578"/>
        </w:trPr>
        <w:tc>
          <w:tcPr>
            <w:tcW w:w="2972" w:type="dxa"/>
          </w:tcPr>
          <w:p w:rsidR="000020E2" w:rsidRDefault="009214ED">
            <w:pPr>
              <w:spacing w:line="360" w:lineRule="auto"/>
              <w:ind w:right="-2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00814/INFOEM/IP/RR/2022</w:t>
            </w:r>
          </w:p>
        </w:tc>
        <w:tc>
          <w:tcPr>
            <w:tcW w:w="3260" w:type="dxa"/>
          </w:tcPr>
          <w:p w:rsidR="000020E2" w:rsidRDefault="009214ED">
            <w:pPr>
              <w:spacing w:line="360" w:lineRule="auto"/>
              <w:ind w:right="-234"/>
              <w:jc w:val="both"/>
              <w:rPr>
                <w:rFonts w:ascii="Palatino Linotype" w:eastAsia="Palatino Linotype" w:hAnsi="Palatino Linotype" w:cs="Palatino Linotype"/>
                <w:i/>
                <w:color w:val="000000"/>
              </w:rPr>
            </w:pPr>
            <w:r>
              <w:rPr>
                <w:rFonts w:ascii="Palatino Linotype" w:eastAsia="Palatino Linotype" w:hAnsi="Palatino Linotype" w:cs="Palatino Linotype"/>
                <w:i/>
              </w:rPr>
              <w:t>“</w:t>
            </w:r>
            <w:r>
              <w:rPr>
                <w:rFonts w:ascii="Palatino Linotype" w:eastAsia="Palatino Linotype" w:hAnsi="Palatino Linotype" w:cs="Palatino Linotype"/>
                <w:i/>
                <w:color w:val="000000"/>
              </w:rPr>
              <w:t xml:space="preserve">no dan </w:t>
            </w:r>
            <w:proofErr w:type="spellStart"/>
            <w:r>
              <w:rPr>
                <w:rFonts w:ascii="Palatino Linotype" w:eastAsia="Palatino Linotype" w:hAnsi="Palatino Linotype" w:cs="Palatino Linotype"/>
                <w:i/>
                <w:color w:val="000000"/>
              </w:rPr>
              <w:t>inforacion</w:t>
            </w:r>
            <w:proofErr w:type="spellEnd"/>
            <w:r>
              <w:rPr>
                <w:rFonts w:ascii="Palatino Linotype" w:eastAsia="Palatino Linotype" w:hAnsi="Palatino Linotype" w:cs="Palatino Linotype"/>
                <w:i/>
                <w:color w:val="000000"/>
              </w:rPr>
              <w:t xml:space="preserve"> alguna</w:t>
            </w:r>
            <w:r>
              <w:rPr>
                <w:rFonts w:ascii="Palatino Linotype" w:eastAsia="Palatino Linotype" w:hAnsi="Palatino Linotype" w:cs="Palatino Linotype"/>
                <w:i/>
              </w:rPr>
              <w:t>” [sic]</w:t>
            </w:r>
          </w:p>
        </w:tc>
        <w:tc>
          <w:tcPr>
            <w:tcW w:w="3119" w:type="dxa"/>
          </w:tcPr>
          <w:p w:rsidR="000020E2" w:rsidRDefault="009214ED">
            <w:pPr>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“no dan </w:t>
            </w:r>
            <w:proofErr w:type="spellStart"/>
            <w:r>
              <w:rPr>
                <w:rFonts w:ascii="Palatino Linotype" w:eastAsia="Palatino Linotype" w:hAnsi="Palatino Linotype" w:cs="Palatino Linotype"/>
                <w:i/>
                <w:color w:val="000000"/>
              </w:rPr>
              <w:t>informaciona</w:t>
            </w:r>
            <w:proofErr w:type="spellEnd"/>
            <w:r>
              <w:rPr>
                <w:rFonts w:ascii="Palatino Linotype" w:eastAsia="Palatino Linotype" w:hAnsi="Palatino Linotype" w:cs="Palatino Linotype"/>
                <w:i/>
                <w:color w:val="000000"/>
              </w:rPr>
              <w:t xml:space="preserve"> laguna” </w:t>
            </w:r>
            <w:r>
              <w:rPr>
                <w:rFonts w:ascii="Palatino Linotype" w:eastAsia="Palatino Linotype" w:hAnsi="Palatino Linotype" w:cs="Palatino Linotype"/>
                <w:i/>
              </w:rPr>
              <w:t>[sic]</w:t>
            </w:r>
          </w:p>
        </w:tc>
      </w:tr>
      <w:tr w:rsidR="000020E2">
        <w:trPr>
          <w:trHeight w:val="578"/>
        </w:trPr>
        <w:tc>
          <w:tcPr>
            <w:tcW w:w="2972" w:type="dxa"/>
          </w:tcPr>
          <w:p w:rsidR="000020E2" w:rsidRDefault="009214ED">
            <w:pPr>
              <w:spacing w:line="360" w:lineRule="auto"/>
              <w:ind w:right="-2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00818/INFOEM/IP/RR/2022</w:t>
            </w:r>
          </w:p>
        </w:tc>
        <w:tc>
          <w:tcPr>
            <w:tcW w:w="3260" w:type="dxa"/>
          </w:tcPr>
          <w:p w:rsidR="000020E2" w:rsidRDefault="009214ED">
            <w:pPr>
              <w:spacing w:before="120" w:after="12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 xml:space="preserve">no da respuesta el </w:t>
            </w:r>
            <w:proofErr w:type="spellStart"/>
            <w:r>
              <w:rPr>
                <w:rFonts w:ascii="Palatino Linotype" w:eastAsia="Palatino Linotype" w:hAnsi="Palatino Linotype" w:cs="Palatino Linotype"/>
                <w:i/>
                <w:color w:val="000000"/>
              </w:rPr>
              <w:t>ayunatmineto</w:t>
            </w:r>
            <w:proofErr w:type="spellEnd"/>
            <w:r>
              <w:rPr>
                <w:rFonts w:ascii="Palatino Linotype" w:eastAsia="Palatino Linotype" w:hAnsi="Palatino Linotype" w:cs="Palatino Linotype"/>
                <w:i/>
                <w:color w:val="000000"/>
              </w:rPr>
              <w:t xml:space="preserve"> de </w:t>
            </w:r>
            <w:proofErr w:type="spellStart"/>
            <w:r>
              <w:rPr>
                <w:rFonts w:ascii="Palatino Linotype" w:eastAsia="Palatino Linotype" w:hAnsi="Palatino Linotype" w:cs="Palatino Linotype"/>
                <w:i/>
                <w:color w:val="000000"/>
              </w:rPr>
              <w:t>teoloyucan</w:t>
            </w:r>
            <w:proofErr w:type="spellEnd"/>
            <w:r>
              <w:rPr>
                <w:rFonts w:ascii="Palatino Linotype" w:eastAsia="Palatino Linotype" w:hAnsi="Palatino Linotype" w:cs="Palatino Linotype"/>
                <w:i/>
                <w:color w:val="000000"/>
              </w:rPr>
              <w:t xml:space="preserve"> no toman en serio la transparencia</w:t>
            </w:r>
            <w:r>
              <w:rPr>
                <w:rFonts w:ascii="Palatino Linotype" w:eastAsia="Palatino Linotype" w:hAnsi="Palatino Linotype" w:cs="Palatino Linotype"/>
                <w:i/>
              </w:rPr>
              <w:t>” [sic]</w:t>
            </w:r>
          </w:p>
        </w:tc>
        <w:tc>
          <w:tcPr>
            <w:tcW w:w="3119" w:type="dxa"/>
          </w:tcPr>
          <w:p w:rsidR="000020E2" w:rsidRDefault="009214ED">
            <w:pPr>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“no da respuesta el </w:t>
            </w:r>
            <w:proofErr w:type="spellStart"/>
            <w:r>
              <w:rPr>
                <w:rFonts w:ascii="Palatino Linotype" w:eastAsia="Palatino Linotype" w:hAnsi="Palatino Linotype" w:cs="Palatino Linotype"/>
                <w:i/>
                <w:color w:val="000000"/>
              </w:rPr>
              <w:t>ayunatmineto</w:t>
            </w:r>
            <w:proofErr w:type="spellEnd"/>
            <w:r>
              <w:rPr>
                <w:rFonts w:ascii="Palatino Linotype" w:eastAsia="Palatino Linotype" w:hAnsi="Palatino Linotype" w:cs="Palatino Linotype"/>
                <w:i/>
                <w:color w:val="000000"/>
              </w:rPr>
              <w:t xml:space="preserve"> de </w:t>
            </w:r>
            <w:proofErr w:type="spellStart"/>
            <w:r>
              <w:rPr>
                <w:rFonts w:ascii="Palatino Linotype" w:eastAsia="Palatino Linotype" w:hAnsi="Palatino Linotype" w:cs="Palatino Linotype"/>
                <w:i/>
                <w:color w:val="000000"/>
              </w:rPr>
              <w:t>teoloyucan</w:t>
            </w:r>
            <w:proofErr w:type="spellEnd"/>
            <w:r>
              <w:rPr>
                <w:rFonts w:ascii="Palatino Linotype" w:eastAsia="Palatino Linotype" w:hAnsi="Palatino Linotype" w:cs="Palatino Linotype"/>
                <w:i/>
                <w:color w:val="000000"/>
              </w:rPr>
              <w:t xml:space="preserve"> no toman en serio la transparencia” </w:t>
            </w:r>
            <w:r>
              <w:rPr>
                <w:rFonts w:ascii="Palatino Linotype" w:eastAsia="Palatino Linotype" w:hAnsi="Palatino Linotype" w:cs="Palatino Linotype"/>
                <w:i/>
              </w:rPr>
              <w:t>[sic]</w:t>
            </w:r>
          </w:p>
        </w:tc>
      </w:tr>
    </w:tbl>
    <w:p w:rsidR="000020E2" w:rsidRDefault="000020E2"/>
    <w:p w:rsidR="000020E2" w:rsidRDefault="009214E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00814/INFOEM/IP/RR/2</w:t>
      </w:r>
      <w:r>
        <w:rPr>
          <w:rFonts w:ascii="Palatino Linotype" w:eastAsia="Palatino Linotype" w:hAnsi="Palatino Linotype" w:cs="Palatino Linotype"/>
          <w:b/>
        </w:rPr>
        <w:t>022</w:t>
      </w:r>
      <w:r>
        <w:rPr>
          <w:rFonts w:ascii="Palatino Linotype" w:eastAsia="Palatino Linotype" w:hAnsi="Palatino Linotype" w:cs="Palatino Linotype"/>
        </w:rPr>
        <w:t xml:space="preserve"> fue turnado a la Comisionada </w:t>
      </w:r>
      <w:r>
        <w:rPr>
          <w:rFonts w:ascii="Palatino Linotype" w:eastAsia="Palatino Linotype" w:hAnsi="Palatino Linotype" w:cs="Palatino Linotype"/>
          <w:b/>
        </w:rPr>
        <w:t xml:space="preserve">Guadalupe Ramírez Peña y el recurso </w:t>
      </w:r>
      <w:r>
        <w:rPr>
          <w:rFonts w:ascii="Palatino Linotype" w:eastAsia="Palatino Linotype" w:hAnsi="Palatino Linotype" w:cs="Palatino Linotype"/>
        </w:rPr>
        <w:t xml:space="preserve">y </w:t>
      </w:r>
      <w:r>
        <w:rPr>
          <w:rFonts w:ascii="Palatino Linotype" w:eastAsia="Palatino Linotype" w:hAnsi="Palatino Linotype" w:cs="Palatino Linotype"/>
          <w:b/>
        </w:rPr>
        <w:t>00818/INFOEM/IP/RR/2021 a la Comisionada María del Rosario Mejía Ayala</w:t>
      </w:r>
      <w:r>
        <w:rPr>
          <w:rFonts w:ascii="Palatino Linotype" w:eastAsia="Palatino Linotype" w:hAnsi="Palatino Linotype" w:cs="Palatino Linotype"/>
        </w:rPr>
        <w:t>; a efecto de presentar al Pleno el proyecto de resolución correspondiente.</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diecisiete de feb</w:t>
      </w:r>
      <w:r>
        <w:rPr>
          <w:rFonts w:ascii="Palatino Linotype" w:eastAsia="Palatino Linotype" w:hAnsi="Palatino Linotype" w:cs="Palatino Linotype"/>
          <w:b/>
        </w:rPr>
        <w:t>rero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w:t>
      </w:r>
      <w:r>
        <w:rPr>
          <w:rFonts w:ascii="Palatino Linotype" w:eastAsia="Palatino Linotype" w:hAnsi="Palatino Linotype" w:cs="Palatino Linotype"/>
        </w:rPr>
        <w:t>dos.</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0020E2" w:rsidRDefault="009214ED">
      <w:pPr>
        <w:spacing w:before="240" w:after="240" w:line="360" w:lineRule="auto"/>
        <w:jc w:val="both"/>
        <w:rPr>
          <w:rFonts w:ascii="Palatino Linotype" w:eastAsia="Palatino Linotype" w:hAnsi="Palatino Linotype" w:cs="Palatino Linotype"/>
        </w:rPr>
      </w:pPr>
      <w:r>
        <w:rPr>
          <w:noProof/>
          <w:lang w:val="es-MX" w:eastAsia="es-MX"/>
        </w:rPr>
        <w:lastRenderedPageBreak/>
        <w:drawing>
          <wp:inline distT="0" distB="0" distL="0" distR="0">
            <wp:extent cx="5652862" cy="145955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5940" t="25648" r="52647" b="55341"/>
                    <a:stretch>
                      <a:fillRect/>
                    </a:stretch>
                  </pic:blipFill>
                  <pic:spPr>
                    <a:xfrm>
                      <a:off x="0" y="0"/>
                      <a:ext cx="5652862" cy="1459550"/>
                    </a:xfrm>
                    <a:prstGeom prst="rect">
                      <a:avLst/>
                    </a:prstGeom>
                    <a:ln/>
                  </pic:spPr>
                </pic:pic>
              </a:graphicData>
            </a:graphic>
          </wp:inline>
        </w:drawing>
      </w:r>
    </w:p>
    <w:p w:rsidR="000020E2" w:rsidRDefault="009214ED">
      <w:r>
        <w:rPr>
          <w:noProof/>
          <w:lang w:val="es-MX" w:eastAsia="es-MX"/>
        </w:rPr>
        <w:drawing>
          <wp:inline distT="0" distB="0" distL="0" distR="0">
            <wp:extent cx="5732515" cy="1498541"/>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9701" t="24744" r="29396" b="56245"/>
                    <a:stretch>
                      <a:fillRect/>
                    </a:stretch>
                  </pic:blipFill>
                  <pic:spPr>
                    <a:xfrm>
                      <a:off x="0" y="0"/>
                      <a:ext cx="5732515" cy="1498541"/>
                    </a:xfrm>
                    <a:prstGeom prst="rect">
                      <a:avLst/>
                    </a:prstGeom>
                    <a:ln/>
                  </pic:spPr>
                </pic:pic>
              </a:graphicData>
            </a:graphic>
          </wp:inline>
        </w:drawing>
      </w:r>
    </w:p>
    <w:p w:rsidR="000020E2" w:rsidRDefault="000020E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0020E2" w:rsidRDefault="009214E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7. DE LA ACUMULACIÓN. </w:t>
      </w:r>
      <w:r>
        <w:rPr>
          <w:rFonts w:ascii="Palatino Linotype" w:eastAsia="Palatino Linotype" w:hAnsi="Palatino Linotype" w:cs="Palatino Linotype"/>
          <w:color w:val="000000"/>
        </w:rPr>
        <w:t>Posteriormente por acuerdo del Pleno del Instituto, en la Séptima Sesión Ordinaria, de fecha veintitrés de febrero de dos mil veintidós, se determinó acumular los recursos de revisión en estudio, ya que existe identidad de la solicitante, del sujeto obliga</w:t>
      </w:r>
      <w:r>
        <w:rPr>
          <w:rFonts w:ascii="Palatino Linotype" w:eastAsia="Palatino Linotype" w:hAnsi="Palatino Linotype" w:cs="Palatino Linotype"/>
          <w:color w:val="000000"/>
        </w:rPr>
        <w:t>do y similitud de causas y objeto de solicitud.</w:t>
      </w:r>
    </w:p>
    <w:p w:rsidR="000020E2" w:rsidRDefault="009214E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 </w:t>
      </w:r>
    </w:p>
    <w:p w:rsidR="000020E2" w:rsidRDefault="009214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dispuesto en el artículo 195 de la Ley de Transparencia y Acceso a la Información Pública del Estado de México y Municipios, y con el artículo 18 del Código de Procedimient</w:t>
      </w:r>
      <w:r>
        <w:rPr>
          <w:rFonts w:ascii="Palatino Linotype" w:eastAsia="Palatino Linotype" w:hAnsi="Palatino Linotype" w:cs="Palatino Linotype"/>
        </w:rPr>
        <w:t>os Administrativos del Estado de México, los cuales establecen respectivamente:</w:t>
      </w:r>
    </w:p>
    <w:p w:rsidR="000020E2" w:rsidRDefault="009214ED">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0020E2" w:rsidRDefault="009214ED">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“Artículo 195. En la tramitación del recurso de revisión se aplicarán supletoriamente l</w:t>
      </w:r>
      <w:r>
        <w:rPr>
          <w:rFonts w:ascii="Palatino Linotype" w:eastAsia="Palatino Linotype" w:hAnsi="Palatino Linotype" w:cs="Palatino Linotype"/>
          <w:i/>
          <w:sz w:val="22"/>
          <w:szCs w:val="22"/>
        </w:rPr>
        <w:t xml:space="preserve">as disposiciones contenidas en el </w:t>
      </w:r>
      <w:r>
        <w:rPr>
          <w:rFonts w:ascii="Palatino Linotype" w:eastAsia="Palatino Linotype" w:hAnsi="Palatino Linotype" w:cs="Palatino Linotype"/>
          <w:b/>
          <w:i/>
          <w:sz w:val="22"/>
          <w:szCs w:val="22"/>
          <w:u w:val="single"/>
        </w:rPr>
        <w:t>Código de Procedimientos Administrativos del Estado de México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[Sic]</w:t>
      </w:r>
    </w:p>
    <w:p w:rsidR="000020E2" w:rsidRDefault="009214ED">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rsidR="000020E2" w:rsidRDefault="009214ED">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18.- </w:t>
      </w:r>
      <w:r>
        <w:rPr>
          <w:rFonts w:ascii="Palatino Linotype" w:eastAsia="Palatino Linotype" w:hAnsi="Palatino Linotype" w:cs="Palatino Linotype"/>
          <w:b/>
          <w:i/>
          <w:sz w:val="22"/>
          <w:szCs w:val="22"/>
          <w:u w:val="single"/>
        </w:rPr>
        <w:t>La autoridad administrativa</w:t>
      </w:r>
      <w:r>
        <w:rPr>
          <w:rFonts w:ascii="Palatino Linotype" w:eastAsia="Palatino Linotype" w:hAnsi="Palatino Linotype" w:cs="Palatino Linotype"/>
          <w:i/>
          <w:sz w:val="22"/>
          <w:szCs w:val="22"/>
        </w:rPr>
        <w:t xml:space="preserve"> o el Tribunal </w:t>
      </w:r>
      <w:r>
        <w:rPr>
          <w:rFonts w:ascii="Palatino Linotype" w:eastAsia="Palatino Linotype" w:hAnsi="Palatino Linotype" w:cs="Palatino Linotype"/>
          <w:b/>
          <w:i/>
          <w:sz w:val="22"/>
          <w:szCs w:val="22"/>
          <w:u w:val="single"/>
        </w:rPr>
        <w:t>acordarán la acumulación</w:t>
      </w:r>
      <w:r>
        <w:rPr>
          <w:rFonts w:ascii="Palatino Linotype" w:eastAsia="Palatino Linotype" w:hAnsi="Palatino Linotype" w:cs="Palatino Linotype"/>
          <w:i/>
          <w:sz w:val="22"/>
          <w:szCs w:val="22"/>
        </w:rPr>
        <w:t xml:space="preserve"> de los e</w:t>
      </w:r>
      <w:r>
        <w:rPr>
          <w:rFonts w:ascii="Palatino Linotype" w:eastAsia="Palatino Linotype" w:hAnsi="Palatino Linotype" w:cs="Palatino Linotype"/>
          <w:i/>
          <w:sz w:val="22"/>
          <w:szCs w:val="22"/>
        </w:rPr>
        <w:t>xpedientes del procedimiento y proceso administrativo que ante ellos se sigan</w:t>
      </w:r>
      <w:r>
        <w:rPr>
          <w:rFonts w:ascii="Palatino Linotype" w:eastAsia="Palatino Linotype" w:hAnsi="Palatino Linotype" w:cs="Palatino Linotype"/>
          <w:b/>
          <w:i/>
          <w:sz w:val="22"/>
          <w:szCs w:val="22"/>
          <w:u w:val="single"/>
        </w:rPr>
        <w:t>,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 o los actos administrativos sean iguales, se trate de actos conexos o resulte conveniente el trámite unificado de los asuntos</w:t>
      </w: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para evitar la emisión de resoluciones contradictorias. La misma regla se aplicará, en lo conducente, para la separación de los expedientes.” </w:t>
      </w:r>
      <w:r>
        <w:rPr>
          <w:rFonts w:ascii="Palatino Linotype" w:eastAsia="Palatino Linotype" w:hAnsi="Palatino Linotype" w:cs="Palatino Linotype"/>
          <w:b/>
          <w:i/>
          <w:sz w:val="22"/>
          <w:szCs w:val="22"/>
        </w:rPr>
        <w:t>[Sic]</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w:t>
      </w:r>
      <w:r>
        <w:rPr>
          <w:rFonts w:ascii="Palatino Linotype" w:eastAsia="Palatino Linotype" w:hAnsi="Palatino Linotype" w:cs="Palatino Linotype"/>
        </w:rPr>
        <w:t xml:space="preserve">ación Pública y Protección de Datos Personales del Estado de México y Municipios, al no existir trámite pendiente por realizar y haber sido sustanciados los medios de impugnación se acordó el cierre de instrucción y se procede a formular la resolución que </w:t>
      </w:r>
      <w:r>
        <w:rPr>
          <w:rFonts w:ascii="Palatino Linotype" w:eastAsia="Palatino Linotype" w:hAnsi="Palatino Linotype" w:cs="Palatino Linotype"/>
        </w:rPr>
        <w:t>en derecho corresponda.</w:t>
      </w:r>
    </w:p>
    <w:p w:rsidR="000020E2" w:rsidRDefault="009214ED">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w:t>
      </w:r>
      <w:r>
        <w:rPr>
          <w:rFonts w:ascii="Palatino Linotype" w:eastAsia="Palatino Linotype" w:hAnsi="Palatino Linotype" w:cs="Palatino Linotype"/>
        </w:rPr>
        <w:lastRenderedPageBreak/>
        <w:t xml:space="preserve">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w:t>
      </w:r>
      <w:r>
        <w:rPr>
          <w:rFonts w:ascii="Palatino Linotype" w:eastAsia="Palatino Linotype" w:hAnsi="Palatino Linotype" w:cs="Palatino Linotype"/>
        </w:rPr>
        <w:t xml:space="preserve"> dispuesto en los artículos 6, apartado A de la Constitución Política de los Estados Unidos Mexicanos; 5 párrafos trigésimo, trigésimo primero y trigésimo segundo fracciones IV y V de la Constitución Política del Estado Libre y Soberano de México; 2, fracc</w:t>
      </w:r>
      <w:r>
        <w:rPr>
          <w:rFonts w:ascii="Palatino Linotype" w:eastAsia="Palatino Linotype" w:hAnsi="Palatino Linotype" w:cs="Palatino Linotype"/>
        </w:rPr>
        <w:t>ión II; 29, 36 fracciones I y II; 176, 178, 181, 185, fracción I, 186 y 188 de la Ley Transparencia y Acceso a la Información Pública del Estado de México y Municipios; 9, fracciones I y XXIV y 11 del Reglamento Interior del Instituto de Transparencia, Acc</w:t>
      </w:r>
      <w:r>
        <w:rPr>
          <w:rFonts w:ascii="Palatino Linotype" w:eastAsia="Palatino Linotype" w:hAnsi="Palatino Linotype" w:cs="Palatino Linotype"/>
        </w:rPr>
        <w:t>eso a la Información Pública y Protección de Datos Personales del Estado de México y Municipios.</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Ley de Transparencia y Acceso a la Información Pública del Estado de México y Municipios, describe</w:t>
      </w:r>
      <w:r>
        <w:rPr>
          <w:rFonts w:ascii="Palatino Linotype" w:eastAsia="Palatino Linotype" w:hAnsi="Palatino Linotype" w:cs="Palatino Linotype"/>
        </w:rPr>
        <w:t xml:space="preserve"> el mecanismo de procedencia de los recursos de revisión, como se dispone en los artículos 163 y 166, del tenor literal siguiente: </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La Unidad de Transparencia deberá notificar la respuesta a la solicitud al interesado en el menor tiempo posi</w:t>
      </w:r>
      <w:r>
        <w:rPr>
          <w:rFonts w:ascii="Palatino Linotype" w:eastAsia="Palatino Linotype" w:hAnsi="Palatino Linotype" w:cs="Palatino Linotype"/>
          <w:i/>
          <w:sz w:val="22"/>
          <w:szCs w:val="22"/>
        </w:rPr>
        <w:t xml:space="preserve">ble, que no podrá exceder de quince días hábiles, contados a partir del día siguiente a la presentación de aquélla. </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w:t>
      </w:r>
      <w:r>
        <w:rPr>
          <w:rFonts w:ascii="Palatino Linotype" w:eastAsia="Palatino Linotype" w:hAnsi="Palatino Linotype" w:cs="Palatino Linotype"/>
          <w:i/>
          <w:sz w:val="22"/>
          <w:szCs w:val="22"/>
        </w:rPr>
        <w:t xml:space="preserve">entenderá negada y el solicitante podrá interponer el recurso de revisión previsto en este ordenamiento.” </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w:t>
      </w:r>
      <w:r>
        <w:rPr>
          <w:rFonts w:ascii="Palatino Linotype" w:eastAsia="Palatino Linotype" w:hAnsi="Palatino Linotype" w:cs="Palatino Linotype"/>
        </w:rPr>
        <w:t xml:space="preserve">spuesta a una solicitud de información pública es de quince días hábiles posteriores a la presentación de </w:t>
      </w:r>
      <w:r>
        <w:rPr>
          <w:rFonts w:ascii="Palatino Linotype" w:eastAsia="Palatino Linotype" w:hAnsi="Palatino Linotype" w:cs="Palatino Linotype"/>
        </w:rPr>
        <w:lastRenderedPageBreak/>
        <w:t xml:space="preserve">ésta; sin embargo, en aquellos casos en que transcurre el referido plazo de quince días hábiles, sin que los Sujetos Obligados entreguen la respuesta </w:t>
      </w:r>
      <w:r>
        <w:rPr>
          <w:rFonts w:ascii="Palatino Linotype" w:eastAsia="Palatino Linotype" w:hAnsi="Palatino Linotype" w:cs="Palatino Linotype"/>
        </w:rPr>
        <w:t>a la solicitud de información, ésta se considera negada; por lo que al solicitante le asiste el derecho para presentar el recurso de revisión.</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w:t>
      </w:r>
      <w:r>
        <w:rPr>
          <w:rFonts w:ascii="Palatino Linotype" w:eastAsia="Palatino Linotype" w:hAnsi="Palatino Linotype" w:cs="Palatino Linotype"/>
        </w:rPr>
        <w:t>esencia consiste en atribuir un efecto negativo al silencio de la autoridad administrativa frente a las instancias y solicitudes que hagan los particulares.</w:t>
      </w:r>
    </w:p>
    <w:p w:rsidR="000020E2" w:rsidRDefault="009214E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w:t>
      </w:r>
      <w:r>
        <w:rPr>
          <w:rFonts w:ascii="Palatino Linotype" w:eastAsia="Palatino Linotype" w:hAnsi="Palatino Linotype" w:cs="Palatino Linotype"/>
          <w:i/>
          <w:sz w:val="22"/>
          <w:szCs w:val="22"/>
        </w:rPr>
        <w:t>rá interponer, por sí mismo o a través de su representante, de manera directa o por medios electrónicos, recurso de revisión ante el Instituto o ante la Unidad de Transparencia que haya conocido de la solicitud dentro de los quince días hábiles, siguientes</w:t>
      </w:r>
      <w:r>
        <w:rPr>
          <w:rFonts w:ascii="Palatino Linotype" w:eastAsia="Palatino Linotype" w:hAnsi="Palatino Linotype" w:cs="Palatino Linotype"/>
          <w:i/>
          <w:sz w:val="22"/>
          <w:szCs w:val="22"/>
        </w:rPr>
        <w:t xml:space="preserve"> a la fecha de la notificación de la respuesta</w:t>
      </w:r>
      <w:r>
        <w:rPr>
          <w:rFonts w:ascii="Palatino Linotype" w:eastAsia="Palatino Linotype" w:hAnsi="Palatino Linotype" w:cs="Palatino Linotype"/>
          <w:b/>
          <w:i/>
          <w:sz w:val="22"/>
          <w:szCs w:val="22"/>
        </w:rPr>
        <w:t>.”</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w:t>
      </w:r>
      <w:r>
        <w:rPr>
          <w:rFonts w:ascii="Palatino Linotype" w:eastAsia="Palatino Linotype" w:hAnsi="Palatino Linotype" w:cs="Palatino Linotype"/>
        </w:rPr>
        <w:t>sin embargo, tratándose de negativa ficta no existe resolución que se haga del conocimiento del particular a partir de la cual pueda computarse dicho plazo, por lo que se concluye que la interposición del recurso de revisión puede ser en cualquier momento.</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w:t>
      </w:r>
      <w:r>
        <w:rPr>
          <w:rFonts w:ascii="Palatino Linotype" w:eastAsia="Palatino Linotype" w:hAnsi="Palatino Linotype" w:cs="Palatino Linotype"/>
        </w:rPr>
        <w:lastRenderedPageBreak/>
        <w:t>resolución de rechazo ante la solicitud del ciudadano; ya que efectivamente, dicha figura se encuentra</w:t>
      </w:r>
      <w:r>
        <w:rPr>
          <w:rFonts w:ascii="Palatino Linotype" w:eastAsia="Palatino Linotype" w:hAnsi="Palatino Linotype" w:cs="Palatino Linotype"/>
        </w:rPr>
        <w:t xml:space="preserve"> íntimamente vinculada con el Derecho de Petición, consagrado en nuestra Carta Magna, es por ello que constituye un instrumento que garantiza la posibilidad de defensa del particular en contra de la incertidumbre jurídica y que tiende a realizar ese Estado</w:t>
      </w:r>
      <w:r>
        <w:rPr>
          <w:rFonts w:ascii="Palatino Linotype" w:eastAsia="Palatino Linotype" w:hAnsi="Palatino Linotype" w:cs="Palatino Linotype"/>
        </w:rPr>
        <w:t xml:space="preserve"> de Derecho en el que, el particular, tiene siempre una vía de defensa en contra de los actos autoritarios que le perjudican.</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w:t>
      </w:r>
      <w:r>
        <w:rPr>
          <w:rFonts w:ascii="Palatino Linotype" w:eastAsia="Palatino Linotype" w:hAnsi="Palatino Linotype" w:cs="Palatino Linotype"/>
        </w:rPr>
        <w:t>nconformarse en los casos en que estime violentado su derecho; permitiendo a este Instituto cumplir los principios por los cuales la misma ley se rige que atienden a la simplicidad y rapidez al acceso a la información, por lo tanto antes de que se actualic</w:t>
      </w:r>
      <w:r>
        <w:rPr>
          <w:rFonts w:ascii="Palatino Linotype" w:eastAsia="Palatino Linotype" w:hAnsi="Palatino Linotype" w:cs="Palatino Linotype"/>
        </w:rPr>
        <w:t>e un recurso extemporáneo, se actualiza la omisión del Sujeto Obligado de dar respuesta, por lo que este Órgano Garante del derecho de acceso a la información y en aras de privilegiar el principio de máxima publicidad deberá dar entrada al estudio del fond</w:t>
      </w:r>
      <w:r>
        <w:rPr>
          <w:rFonts w:ascii="Palatino Linotype" w:eastAsia="Palatino Linotype" w:hAnsi="Palatino Linotype" w:cs="Palatino Linotype"/>
        </w:rPr>
        <w:t>o del recurso interpuesto en dichos casos y no optar por el desechamiento del mismo.</w:t>
      </w:r>
    </w:p>
    <w:p w:rsidR="000020E2" w:rsidRDefault="009214E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w:t>
      </w:r>
      <w:r>
        <w:rPr>
          <w:rFonts w:ascii="Palatino Linotype" w:eastAsia="Palatino Linotype" w:hAnsi="Palatino Linotype" w:cs="Palatino Linotype"/>
        </w:rPr>
        <w:t xml:space="preserve">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w:t>
      </w:r>
      <w:r>
        <w:rPr>
          <w:rFonts w:ascii="Palatino Linotype" w:eastAsia="Palatino Linotype" w:hAnsi="Palatino Linotype" w:cs="Palatino Linotype"/>
        </w:rPr>
        <w:t xml:space="preserve">tituto de Transparencia, Acceso a la Información Pública y Protección de Datos Personales del Estado de México y Municipios y </w:t>
      </w:r>
      <w:r>
        <w:rPr>
          <w:rFonts w:ascii="Palatino Linotype" w:eastAsia="Palatino Linotype" w:hAnsi="Palatino Linotype" w:cs="Palatino Linotype"/>
        </w:rPr>
        <w:lastRenderedPageBreak/>
        <w:t>publicado en el Periódico Oficial del Estado de México “Gaceta del Gobierno”, el veintitrés de abril de dos mil quince, que establ</w:t>
      </w:r>
      <w:r>
        <w:rPr>
          <w:rFonts w:ascii="Palatino Linotype" w:eastAsia="Palatino Linotype" w:hAnsi="Palatino Linotype" w:cs="Palatino Linotype"/>
        </w:rPr>
        <w:t>ece:</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Pr>
          <w:rFonts w:ascii="Palatino Linotype" w:eastAsia="Palatino Linotype" w:hAnsi="Palatino Linotype" w:cs="Palatino Linotype"/>
          <w:i/>
          <w:sz w:val="22"/>
          <w:szCs w:val="22"/>
        </w:rPr>
        <w:t>la Ley de la materia, se entenderá por negada la solicitud y podrá interponerse el recurso correspondiente. Por su parte, el artículo 72 del mismo ordenamiento legal establece el plazo de 15 días para interponer el recurso de revisión a partir del día sigu</w:t>
      </w:r>
      <w:r>
        <w:rPr>
          <w:rFonts w:ascii="Palatino Linotype" w:eastAsia="Palatino Linotype" w:hAnsi="Palatino Linotype" w:cs="Palatino Linotype"/>
          <w:i/>
          <w:sz w:val="22"/>
          <w:szCs w:val="22"/>
        </w:rPr>
        <w:t>iente al que tuvo conocimiento de la respuesta recaída a su solicitud, sin que se establezca excepción alguna tratándose de una falta de respuesta del sujeto obligado. Así, entonces, resulta evidente que, al no emitirse respuesta dentro del plazo estableci</w:t>
      </w:r>
      <w:r>
        <w:rPr>
          <w:rFonts w:ascii="Palatino Linotype" w:eastAsia="Palatino Linotype" w:hAnsi="Palatino Linotype" w:cs="Palatino Linotype"/>
          <w:i/>
          <w:sz w:val="22"/>
          <w:szCs w:val="22"/>
        </w:rPr>
        <w:t>do, se genera la ficción legal de una respuesta en sentido negativo; en el entendido de que el plazo para impugnar esa negativa podrá ser en cualquier tiempo y hasta en tanto no se dicte resolución expresa; es decir, mientras no haya respuesta por parte de</w:t>
      </w:r>
      <w:r>
        <w:rPr>
          <w:rFonts w:ascii="Palatino Linotype" w:eastAsia="Palatino Linotype" w:hAnsi="Palatino Linotype" w:cs="Palatino Linotype"/>
          <w:i/>
          <w:sz w:val="22"/>
          <w:szCs w:val="22"/>
        </w:rPr>
        <w:t>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 los recursos de revisión, una vez realizados los análisis de los formatos de inte</w:t>
      </w:r>
      <w:r>
        <w:rPr>
          <w:rFonts w:ascii="Palatino Linotype" w:eastAsia="Palatino Linotype" w:hAnsi="Palatino Linotype" w:cs="Palatino Linotype"/>
        </w:rPr>
        <w:t>rposición de los recursos, se concluye la acreditación plena de los elementos formales precisados por el artículo 180 de la Ley de Transparencia y Acceso a la Información Pública del Estado de México y Municipios, en atención a que fueron presentados media</w:t>
      </w:r>
      <w:r>
        <w:rPr>
          <w:rFonts w:ascii="Palatino Linotype" w:eastAsia="Palatino Linotype" w:hAnsi="Palatino Linotype" w:cs="Palatino Linotype"/>
        </w:rPr>
        <w:t>nte el formato visible en el SAIMEX.</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w:t>
      </w:r>
      <w:r>
        <w:rPr>
          <w:rFonts w:ascii="Palatino Linotype" w:eastAsia="Palatino Linotype" w:hAnsi="Palatino Linotype" w:cs="Palatino Linotype"/>
        </w:rPr>
        <w:t>como se advierte en el detalle de seguimiento del SAIMEX, sin embargo, el no proporcionar un nomb</w:t>
      </w:r>
      <w:r>
        <w:rPr>
          <w:rFonts w:ascii="Palatino Linotype" w:eastAsia="Palatino Linotype" w:hAnsi="Palatino Linotype" w:cs="Palatino Linotype"/>
        </w:rPr>
        <w:t xml:space="preserve">re completo no </w:t>
      </w:r>
      <w:r>
        <w:rPr>
          <w:rFonts w:ascii="Palatino Linotype" w:eastAsia="Palatino Linotype" w:hAnsi="Palatino Linotype" w:cs="Palatino Linotype"/>
        </w:rPr>
        <w:lastRenderedPageBreak/>
        <w:t>es motivo para archivar la solicitud de acceso a la información pública como concluida, conforme a lo previsto en el artículo 155, penúltimo párrafo de la Ley de Transparencia y Acceso a la Información Pública del Estado de México y Municipi</w:t>
      </w:r>
      <w:r>
        <w:rPr>
          <w:rFonts w:ascii="Palatino Linotype" w:eastAsia="Palatino Linotype" w:hAnsi="Palatino Linotype" w:cs="Palatino Linotype"/>
        </w:rPr>
        <w:t>os que establece lo siguiente:</w:t>
      </w:r>
    </w:p>
    <w:p w:rsidR="000020E2" w:rsidRDefault="009214ED">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el propio artículo 180 de la Ley de Transparencia local citado, en su último párrafo establece que cuando los recursos se interpongan de</w:t>
      </w:r>
      <w:r>
        <w:rPr>
          <w:rFonts w:ascii="Palatino Linotype" w:eastAsia="Palatino Linotype" w:hAnsi="Palatino Linotype" w:cs="Palatino Linotype"/>
        </w:rPr>
        <w:t xml:space="preserv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presentados los recursos de revisión vía SAIMEX, dicho requisito resulta innecesa</w:t>
      </w:r>
      <w:r>
        <w:rPr>
          <w:rFonts w:ascii="Palatino Linotype" w:eastAsia="Palatino Linotype" w:hAnsi="Palatino Linotype" w:cs="Palatino Linotype"/>
        </w:rPr>
        <w:t>rio.</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resultan procedentes la interposición de los recurso de revisión, toda vez que se actualiza la hipótesis prevista en el artículo 179, fracción VII de la ley de l</w:t>
      </w:r>
      <w:r>
        <w:rPr>
          <w:rFonts w:ascii="Palatino Linotype" w:eastAsia="Palatino Linotype" w:hAnsi="Palatino Linotype" w:cs="Palatino Linotype"/>
        </w:rPr>
        <w:t>a materia, que a la letra dice:</w:t>
      </w:r>
    </w:p>
    <w:p w:rsidR="000020E2" w:rsidRDefault="009214E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0020E2" w:rsidRDefault="009214ED">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0020E2" w:rsidRDefault="009214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i/>
          <w:sz w:val="22"/>
          <w:szCs w:val="22"/>
        </w:rPr>
        <w:t>falta de respuesta a una solicitud de acceso a la información;</w:t>
      </w:r>
    </w:p>
    <w:p w:rsidR="000020E2" w:rsidRDefault="009214E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estime negado el acceso a la información por la falta d</w:t>
      </w:r>
      <w:r>
        <w:rPr>
          <w:rFonts w:ascii="Palatino Linotype" w:eastAsia="Palatino Linotype" w:hAnsi="Palatino Linotype" w:cs="Palatino Linotype"/>
        </w:rPr>
        <w:t xml:space="preserve">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0020E2" w:rsidRDefault="009214ED">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rPr>
        <w:t>Previo al análisis de las actuaciones que integran el expediente en el Sistema de Acceso a la Información Mexiquense, en importante primeramente enfatizar que el Derecho de Acceso a la Información Públic</w:t>
      </w:r>
      <w:r>
        <w:rPr>
          <w:rFonts w:ascii="Palatino Linotype" w:eastAsia="Palatino Linotype" w:hAnsi="Palatino Linotype" w:cs="Palatino Linotype"/>
        </w:rPr>
        <w:t xml:space="preserve">a </w:t>
      </w:r>
      <w:r>
        <w:rPr>
          <w:rFonts w:ascii="Palatino Linotype" w:eastAsia="Palatino Linotype" w:hAnsi="Palatino Linotype" w:cs="Palatino Linotype"/>
          <w:color w:val="000000"/>
        </w:rPr>
        <w:t xml:space="preserve">consiste en que la </w:t>
      </w:r>
      <w:r>
        <w:rPr>
          <w:rFonts w:ascii="Palatino Linotype" w:eastAsia="Palatino Linotype" w:hAnsi="Palatino Linotype" w:cs="Palatino Linotype"/>
          <w:b/>
          <w:color w:val="000000"/>
          <w:u w:val="single"/>
        </w:rPr>
        <w:t>información solicitada conste en un soporte documental</w:t>
      </w:r>
      <w:r>
        <w:rPr>
          <w:rFonts w:ascii="Palatino Linotype" w:eastAsia="Palatino Linotype" w:hAnsi="Palatino Linotype" w:cs="Palatino Linotype"/>
          <w:color w:val="000000"/>
        </w:rPr>
        <w:t xml:space="preserve"> en cualquiera de sus formas, a saber: </w:t>
      </w:r>
      <w:r>
        <w:rPr>
          <w:rFonts w:ascii="Palatino Linotype" w:eastAsia="Palatino Linotype" w:hAnsi="Palatino Linotype" w:cs="Palatino Linotype"/>
        </w:rPr>
        <w:t xml:space="preserve">expedientes, reportes, estudios, </w:t>
      </w:r>
      <w:r>
        <w:rPr>
          <w:rFonts w:ascii="Palatino Linotype" w:eastAsia="Palatino Linotype" w:hAnsi="Palatino Linotype" w:cs="Palatino Linotype"/>
          <w:b/>
        </w:rPr>
        <w:t>actas,</w:t>
      </w:r>
      <w:r>
        <w:rPr>
          <w:rFonts w:ascii="Palatino Linotype" w:eastAsia="Palatino Linotype" w:hAnsi="Palatino Linotype" w:cs="Palatino Linotype"/>
        </w:rPr>
        <w:t xml:space="preserve"> resoluciones, oficios, correspondencia, acuerdos, directivas, directrices, circulares, contratos, conv</w:t>
      </w:r>
      <w:r>
        <w:rPr>
          <w:rFonts w:ascii="Palatino Linotype" w:eastAsia="Palatino Linotype" w:hAnsi="Palatino Linotype" w:cs="Palatino Linotype"/>
        </w:rPr>
        <w:t>enios, instructivos, notas, memorandos, estadísticas, o bien, cualquier otro registro que documente el ejercicio de las facultades, funciones y competencias de los Sujetos Obligados</w:t>
      </w:r>
      <w:r>
        <w:rPr>
          <w:rFonts w:ascii="Palatino Linotype" w:eastAsia="Palatino Linotype" w:hAnsi="Palatino Linotype" w:cs="Palatino Linotype"/>
          <w:color w:val="000000"/>
        </w:rPr>
        <w:t xml:space="preserve">; los que, </w:t>
      </w:r>
      <w:r>
        <w:rPr>
          <w:rFonts w:ascii="Palatino Linotype" w:eastAsia="Palatino Linotype" w:hAnsi="Palatino Linotype" w:cs="Palatino Linotype"/>
        </w:rPr>
        <w:t>podrán estar en cualquier medio, sea escrito, impreso, sonoro, v</w:t>
      </w:r>
      <w:r>
        <w:rPr>
          <w:rFonts w:ascii="Palatino Linotype" w:eastAsia="Palatino Linotype" w:hAnsi="Palatino Linotype" w:cs="Palatino Linotype"/>
        </w:rPr>
        <w:t>isual, electrónico, informático u holográfico</w:t>
      </w:r>
      <w:r>
        <w:rPr>
          <w:rFonts w:ascii="Palatino Linotype" w:eastAsia="Palatino Linotype" w:hAnsi="Palatino Linotype" w:cs="Palatino Linotype"/>
          <w:color w:val="000000"/>
        </w:rPr>
        <w:t xml:space="preserve">, de conformidad con el artículo 3, fracción XI de la Ley de la materia, el cual dispone lo siguiente: </w:t>
      </w:r>
    </w:p>
    <w:p w:rsidR="000020E2" w:rsidRDefault="000020E2">
      <w:pPr>
        <w:ind w:left="851" w:right="901"/>
        <w:jc w:val="both"/>
        <w:rPr>
          <w:rFonts w:ascii="Palatino Linotype" w:eastAsia="Palatino Linotype" w:hAnsi="Palatino Linotype" w:cs="Palatino Linotype"/>
          <w:i/>
          <w:color w:val="000000"/>
          <w:sz w:val="22"/>
          <w:szCs w:val="22"/>
        </w:rPr>
      </w:pPr>
    </w:p>
    <w:p w:rsidR="000020E2" w:rsidRDefault="009214ED">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rsidR="000020E2" w:rsidRDefault="009214ED">
      <w:pPr>
        <w:ind w:left="851"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20E2" w:rsidRDefault="009214ED">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w:t>
      </w:r>
      <w:r>
        <w:rPr>
          <w:rFonts w:ascii="Palatino Linotype" w:eastAsia="Palatino Linotype" w:hAnsi="Palatino Linotype" w:cs="Palatino Linotype"/>
          <w:i/>
          <w:color w:val="000000"/>
          <w:sz w:val="22"/>
          <w:szCs w:val="22"/>
        </w:rPr>
        <w:t>tes, estudios, actas, resoluciones,</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oficios, correspondencia, acuerdos, directivas, directrices, circulares, contratos, convenios, instructivos, notas, memorandos, estadísticas o bien, cualquier otro registro que documente el ejercicio de las facultades, f</w:t>
      </w:r>
      <w:r>
        <w:rPr>
          <w:rFonts w:ascii="Palatino Linotype" w:eastAsia="Palatino Linotype" w:hAnsi="Palatino Linotype" w:cs="Palatino Linotype"/>
          <w:i/>
          <w:color w:val="000000"/>
          <w:sz w:val="22"/>
          <w:szCs w:val="22"/>
        </w:rPr>
        <w:t xml:space="preserve">unciones y competencias de </w:t>
      </w:r>
      <w:r>
        <w:rPr>
          <w:rFonts w:ascii="Palatino Linotype" w:eastAsia="Palatino Linotype" w:hAnsi="Palatino Linotype" w:cs="Palatino Linotype"/>
          <w:i/>
          <w:color w:val="000000"/>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w:t>
      </w:r>
      <w:r>
        <w:rPr>
          <w:rFonts w:ascii="Palatino Linotype" w:eastAsia="Palatino Linotype" w:hAnsi="Palatino Linotype" w:cs="Palatino Linotype"/>
          <w:i/>
          <w:color w:val="000000"/>
          <w:sz w:val="22"/>
          <w:szCs w:val="22"/>
        </w:rPr>
        <w:t>fico;</w:t>
      </w:r>
    </w:p>
    <w:p w:rsidR="000020E2" w:rsidRDefault="009214ED">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w:t>
      </w:r>
    </w:p>
    <w:p w:rsidR="000020E2" w:rsidRDefault="009214ED">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0020E2" w:rsidRDefault="000020E2">
      <w:pPr>
        <w:ind w:left="851" w:right="850"/>
        <w:jc w:val="both"/>
        <w:rPr>
          <w:rFonts w:ascii="Palatino Linotype" w:eastAsia="Palatino Linotype" w:hAnsi="Palatino Linotype" w:cs="Palatino Linotype"/>
          <w:sz w:val="22"/>
          <w:szCs w:val="22"/>
        </w:rPr>
      </w:pPr>
    </w:p>
    <w:p w:rsidR="000020E2" w:rsidRDefault="009214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w:t>
      </w:r>
      <w:r>
        <w:rPr>
          <w:rFonts w:ascii="Palatino Linotype" w:eastAsia="Palatino Linotype" w:hAnsi="Palatino Linotype" w:cs="Palatino Linotype"/>
        </w:rPr>
        <w:t>o en el Periódico Oficial del Gobierno del Estado Libre y Soberano de México “Gaceta del Gobierno”, el diecinueve de octubre de dos mil once, cuyo rubro y texto dispone:</w:t>
      </w:r>
    </w:p>
    <w:p w:rsidR="000020E2" w:rsidRDefault="000020E2">
      <w:pPr>
        <w:ind w:left="851" w:right="850"/>
        <w:jc w:val="both"/>
        <w:rPr>
          <w:rFonts w:ascii="Palatino Linotype" w:eastAsia="Palatino Linotype" w:hAnsi="Palatino Linotype" w:cs="Palatino Linotype"/>
          <w:sz w:val="20"/>
          <w:szCs w:val="20"/>
        </w:rPr>
      </w:pPr>
    </w:p>
    <w:p w:rsidR="000020E2" w:rsidRDefault="009214ED">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0020E2" w:rsidRDefault="009214E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w:t>
      </w:r>
      <w:r>
        <w:rPr>
          <w:rFonts w:ascii="Palatino Linotype" w:eastAsia="Palatino Linotype" w:hAnsi="Palatino Linotype" w:cs="Palatino Linotype"/>
          <w:i/>
          <w:sz w:val="22"/>
          <w:szCs w:val="22"/>
        </w:rPr>
        <w:t>e en cuanto a su alcance y resultado material, el acceso a los archivos, registros y documentos públicos, administrados, generados o en posesión de los órganos u organismos públicos, en virtud del ejercicio de sus funciones de derecho público, sin importar</w:t>
      </w:r>
      <w:r>
        <w:rPr>
          <w:rFonts w:ascii="Palatino Linotype" w:eastAsia="Palatino Linotype" w:hAnsi="Palatino Linotype" w:cs="Palatino Linotype"/>
          <w:i/>
          <w:sz w:val="22"/>
          <w:szCs w:val="22"/>
        </w:rPr>
        <w:t xml:space="preserve"> su fuente, soporte o fecha de elaboración.</w:t>
      </w:r>
    </w:p>
    <w:p w:rsidR="000020E2" w:rsidRDefault="009214ED">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020E2" w:rsidRDefault="009214E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w:t>
      </w:r>
      <w:r>
        <w:rPr>
          <w:rFonts w:ascii="Palatino Linotype" w:eastAsia="Palatino Linotype" w:hAnsi="Palatino Linotype" w:cs="Palatino Linotype"/>
          <w:i/>
          <w:sz w:val="22"/>
          <w:szCs w:val="22"/>
        </w:rPr>
        <w:t>as atribuciones conferidas, sea generada por los Sujetos Obligados;</w:t>
      </w:r>
    </w:p>
    <w:p w:rsidR="000020E2" w:rsidRDefault="009214E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Que se trate de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sea administrada por los Sujetos Obligados, y</w:t>
      </w:r>
    </w:p>
    <w:p w:rsidR="000020E2" w:rsidRDefault="009214E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w:t>
      </w:r>
      <w:r>
        <w:rPr>
          <w:rFonts w:ascii="Palatino Linotype" w:eastAsia="Palatino Linotype" w:hAnsi="Palatino Linotype" w:cs="Palatino Linotype"/>
          <w:i/>
          <w:sz w:val="22"/>
          <w:szCs w:val="22"/>
        </w:rPr>
        <w:t xml:space="preserve"> información </w:t>
      </w:r>
      <w:r>
        <w:rPr>
          <w:rFonts w:ascii="Palatino Linotype" w:eastAsia="Palatino Linotype" w:hAnsi="Palatino Linotype" w:cs="Palatino Linotype"/>
          <w:b/>
          <w:i/>
          <w:sz w:val="22"/>
          <w:szCs w:val="22"/>
          <w:u w:val="single"/>
        </w:rPr>
        <w:t>registrada en cualquier soporte documental</w:t>
      </w:r>
      <w:r>
        <w:rPr>
          <w:rFonts w:ascii="Palatino Linotype" w:eastAsia="Palatino Linotype" w:hAnsi="Palatino Linotype" w:cs="Palatino Linotype"/>
          <w:i/>
          <w:sz w:val="22"/>
          <w:szCs w:val="22"/>
        </w:rPr>
        <w:t>, que en ejercicio de las atribuciones conferidas, se encuentre en posesión de los Sujetos Obligados.” (Sic)</w:t>
      </w:r>
    </w:p>
    <w:p w:rsidR="000020E2" w:rsidRDefault="000020E2">
      <w:pPr>
        <w:ind w:left="851" w:right="901"/>
        <w:jc w:val="both"/>
        <w:rPr>
          <w:rFonts w:ascii="Palatino Linotype" w:eastAsia="Palatino Linotype" w:hAnsi="Palatino Linotype" w:cs="Palatino Linotype"/>
          <w:i/>
          <w:sz w:val="22"/>
          <w:szCs w:val="22"/>
        </w:rPr>
      </w:pPr>
    </w:p>
    <w:p w:rsidR="000020E2" w:rsidRDefault="009214E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0020E2" w:rsidRDefault="009214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en términos generales, para que sea posible el ejercicio</w:t>
      </w:r>
      <w:r>
        <w:rPr>
          <w:rFonts w:ascii="Palatino Linotype" w:eastAsia="Palatino Linotype" w:hAnsi="Palatino Linotype" w:cs="Palatino Linotype"/>
        </w:rPr>
        <w:t xml:space="preserve"> del Derecho de Acceso a la Información Pública, los requerimientos deben consistir en información que se encuentre registrada en cualquier soporte documental; ya sea, porque el Sujeto Obligado la generó o porque como parte del ejercicio de sus funciones l</w:t>
      </w:r>
      <w:r>
        <w:rPr>
          <w:rFonts w:ascii="Palatino Linotype" w:eastAsia="Palatino Linotype" w:hAnsi="Palatino Linotype" w:cs="Palatino Linotype"/>
        </w:rPr>
        <w:t xml:space="preserve">a recibió y por consiguiente, la administra y posee. </w:t>
      </w:r>
    </w:p>
    <w:p w:rsidR="000020E2" w:rsidRDefault="000020E2">
      <w:pPr>
        <w:spacing w:line="360" w:lineRule="auto"/>
        <w:jc w:val="both"/>
        <w:rPr>
          <w:rFonts w:ascii="Palatino Linotype" w:eastAsia="Palatino Linotype" w:hAnsi="Palatino Linotype" w:cs="Palatino Linotype"/>
        </w:rPr>
      </w:pPr>
    </w:p>
    <w:p w:rsidR="000020E2" w:rsidRDefault="009214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es pertinente recordar que de las constancias que integran los expedientes de los recursos de revisión al rubro indicados, el entonces solicitante formuló su requerimiento en el</w:t>
      </w:r>
      <w:r>
        <w:rPr>
          <w:rFonts w:ascii="Palatino Linotype" w:eastAsia="Palatino Linotype" w:hAnsi="Palatino Linotype" w:cs="Palatino Linotype"/>
        </w:rPr>
        <w:t xml:space="preserve"> formato previamente establecido para tal efecto, en el que manifestó: </w:t>
      </w:r>
    </w:p>
    <w:p w:rsidR="000020E2" w:rsidRDefault="000020E2">
      <w:pPr>
        <w:spacing w:line="360" w:lineRule="auto"/>
        <w:jc w:val="both"/>
        <w:rPr>
          <w:rFonts w:ascii="Palatino Linotype" w:eastAsia="Palatino Linotype" w:hAnsi="Palatino Linotype" w:cs="Palatino Linotype"/>
        </w:rPr>
      </w:pPr>
    </w:p>
    <w:p w:rsidR="000020E2" w:rsidRDefault="009214ED">
      <w:pPr>
        <w:rPr>
          <w:rFonts w:ascii="Palatino Linotype" w:eastAsia="Palatino Linotype" w:hAnsi="Palatino Linotype" w:cs="Palatino Linotype"/>
          <w:b/>
        </w:rPr>
      </w:pPr>
      <w:r>
        <w:rPr>
          <w:rFonts w:ascii="Palatino Linotype" w:eastAsia="Palatino Linotype" w:hAnsi="Palatino Linotype" w:cs="Palatino Linotype"/>
          <w:b/>
        </w:rPr>
        <w:t>00028/TEOLOYU/IP/2022:</w:t>
      </w:r>
    </w:p>
    <w:p w:rsidR="000020E2" w:rsidRDefault="000020E2">
      <w:pPr>
        <w:jc w:val="both"/>
        <w:rPr>
          <w:rFonts w:ascii="Palatino Linotype" w:eastAsia="Palatino Linotype" w:hAnsi="Palatino Linotype" w:cs="Palatino Linotype"/>
          <w:i/>
        </w:rPr>
      </w:pPr>
    </w:p>
    <w:p w:rsidR="000020E2" w:rsidRDefault="009214ED">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“esta solicitud es para el maestro </w:t>
      </w:r>
      <w:proofErr w:type="spellStart"/>
      <w:r w:rsidR="00284A6D">
        <w:rPr>
          <w:rFonts w:ascii="Palatino Linotype" w:eastAsia="Palatino Linotype" w:hAnsi="Palatino Linotype" w:cs="Palatino Linotype"/>
          <w:i/>
          <w:color w:val="000000"/>
        </w:rPr>
        <w:t>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w:t>
      </w:r>
      <w:proofErr w:type="spellEnd"/>
      <w:r>
        <w:rPr>
          <w:rFonts w:ascii="Palatino Linotype" w:eastAsia="Palatino Linotype" w:hAnsi="Palatino Linotype" w:cs="Palatino Linotype"/>
          <w:i/>
          <w:color w:val="000000"/>
        </w:rPr>
        <w:t xml:space="preserve"> padilla quiero saber </w:t>
      </w:r>
      <w:proofErr w:type="spellStart"/>
      <w:r>
        <w:rPr>
          <w:rFonts w:ascii="Palatino Linotype" w:eastAsia="Palatino Linotype" w:hAnsi="Palatino Linotype" w:cs="Palatino Linotype"/>
          <w:b/>
          <w:i/>
          <w:color w:val="000000"/>
          <w:u w:val="single"/>
        </w:rPr>
        <w:t>por que</w:t>
      </w:r>
      <w:proofErr w:type="spellEnd"/>
      <w:r>
        <w:rPr>
          <w:rFonts w:ascii="Palatino Linotype" w:eastAsia="Palatino Linotype" w:hAnsi="Palatino Linotype" w:cs="Palatino Linotype"/>
          <w:b/>
          <w:i/>
          <w:color w:val="000000"/>
          <w:u w:val="single"/>
        </w:rPr>
        <w:t xml:space="preserve"> pusieron al </w:t>
      </w:r>
      <w:proofErr w:type="spellStart"/>
      <w:r>
        <w:rPr>
          <w:rFonts w:ascii="Palatino Linotype" w:eastAsia="Palatino Linotype" w:hAnsi="Palatino Linotype" w:cs="Palatino Linotype"/>
          <w:b/>
          <w:i/>
          <w:color w:val="000000"/>
          <w:u w:val="single"/>
        </w:rPr>
        <w:t>guachicolero</w:t>
      </w:r>
      <w:proofErr w:type="spellEnd"/>
      <w:r>
        <w:rPr>
          <w:rFonts w:ascii="Palatino Linotype" w:eastAsia="Palatino Linotype" w:hAnsi="Palatino Linotype" w:cs="Palatino Linotype"/>
          <w:b/>
          <w:i/>
          <w:color w:val="000000"/>
          <w:u w:val="single"/>
        </w:rPr>
        <w:t xml:space="preserve"> de </w:t>
      </w:r>
      <w:proofErr w:type="spellStart"/>
      <w:r>
        <w:rPr>
          <w:rFonts w:ascii="Palatino Linotype" w:eastAsia="Palatino Linotype" w:hAnsi="Palatino Linotype" w:cs="Palatino Linotype"/>
          <w:b/>
          <w:i/>
          <w:color w:val="000000"/>
          <w:u w:val="single"/>
        </w:rPr>
        <w:t>teoloyucan</w:t>
      </w:r>
      <w:proofErr w:type="spellEnd"/>
      <w:r>
        <w:rPr>
          <w:rFonts w:ascii="Palatino Linotype" w:eastAsia="Palatino Linotype" w:hAnsi="Palatino Linotype" w:cs="Palatino Linotype"/>
          <w:b/>
          <w:i/>
          <w:color w:val="000000"/>
          <w:u w:val="single"/>
        </w:rPr>
        <w:t xml:space="preserve"> como director del </w:t>
      </w:r>
      <w:proofErr w:type="spellStart"/>
      <w:r>
        <w:rPr>
          <w:rFonts w:ascii="Palatino Linotype" w:eastAsia="Palatino Linotype" w:hAnsi="Palatino Linotype" w:cs="Palatino Linotype"/>
          <w:b/>
          <w:i/>
          <w:color w:val="000000"/>
          <w:u w:val="single"/>
        </w:rPr>
        <w:t>dif</w:t>
      </w:r>
      <w:proofErr w:type="spellEnd"/>
      <w:r>
        <w:rPr>
          <w:rFonts w:ascii="Palatino Linotype" w:eastAsia="Palatino Linotype" w:hAnsi="Palatino Linotype" w:cs="Palatino Linotype"/>
          <w:i/>
          <w:color w:val="000000"/>
        </w:rPr>
        <w:t xml:space="preserve">? y </w:t>
      </w:r>
      <w:proofErr w:type="spellStart"/>
      <w:r>
        <w:rPr>
          <w:rFonts w:ascii="Palatino Linotype" w:eastAsia="Palatino Linotype" w:hAnsi="Palatino Linotype" w:cs="Palatino Linotype"/>
          <w:b/>
          <w:i/>
          <w:color w:val="000000"/>
          <w:u w:val="single"/>
        </w:rPr>
        <w:t>por que</w:t>
      </w:r>
      <w:proofErr w:type="spellEnd"/>
      <w:r>
        <w:rPr>
          <w:rFonts w:ascii="Palatino Linotype" w:eastAsia="Palatino Linotype" w:hAnsi="Palatino Linotype" w:cs="Palatino Linotype"/>
          <w:b/>
          <w:i/>
          <w:color w:val="000000"/>
          <w:u w:val="single"/>
        </w:rPr>
        <w:t xml:space="preserve"> metieron a toda la familia</w:t>
      </w:r>
      <w:r>
        <w:rPr>
          <w:rFonts w:ascii="Palatino Linotype" w:eastAsia="Palatino Linotype" w:hAnsi="Palatino Linotype" w:cs="Palatino Linotype"/>
          <w:i/>
          <w:color w:val="000000"/>
        </w:rPr>
        <w:t xml:space="preserve"> de </w:t>
      </w:r>
      <w:proofErr w:type="spellStart"/>
      <w:r w:rsidR="00284A6D">
        <w:rPr>
          <w:rFonts w:ascii="Palatino Linotype" w:eastAsia="Palatino Linotype" w:hAnsi="Palatino Linotype" w:cs="Palatino Linotype"/>
          <w:i/>
          <w:color w:val="000000"/>
        </w:rPr>
        <w:t>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a trabajar en el ayuntamiento y </w:t>
      </w:r>
      <w:proofErr w:type="spellStart"/>
      <w:r>
        <w:rPr>
          <w:rFonts w:ascii="Palatino Linotype" w:eastAsia="Palatino Linotype" w:hAnsi="Palatino Linotype" w:cs="Palatino Linotype"/>
          <w:i/>
          <w:color w:val="000000"/>
        </w:rPr>
        <w:t>dif</w:t>
      </w:r>
      <w:proofErr w:type="spellEnd"/>
      <w:r>
        <w:rPr>
          <w:rFonts w:ascii="Palatino Linotype" w:eastAsia="Palatino Linotype" w:hAnsi="Palatino Linotype" w:cs="Palatino Linotype"/>
          <w:i/>
          <w:color w:val="000000"/>
        </w:rPr>
        <w:t xml:space="preserve">? ya que se encuentra la señora </w:t>
      </w:r>
      <w:r w:rsidR="00284A6D">
        <w:rPr>
          <w:rFonts w:ascii="Palatino Linotype" w:eastAsia="Palatino Linotype" w:hAnsi="Palatino Linotype" w:cs="Palatino Linotype"/>
          <w:i/>
          <w:color w:val="000000"/>
        </w:rPr>
        <w:t>xxx</w:t>
      </w:r>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w:t>
      </w:r>
      <w:proofErr w:type="spellStart"/>
      <w:r w:rsid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w:t>
      </w:r>
      <w:proofErr w:type="spellEnd"/>
      <w:r>
        <w:rPr>
          <w:rFonts w:ascii="Palatino Linotype" w:eastAsia="Palatino Linotype" w:hAnsi="Palatino Linotype" w:cs="Palatino Linotype"/>
          <w:i/>
          <w:color w:val="000000"/>
        </w:rPr>
        <w:t xml:space="preserve">, y la de </w:t>
      </w:r>
      <w:proofErr w:type="gramStart"/>
      <w:r>
        <w:rPr>
          <w:rFonts w:ascii="Palatino Linotype" w:eastAsia="Palatino Linotype" w:hAnsi="Palatino Linotype" w:cs="Palatino Linotype"/>
          <w:i/>
          <w:color w:val="000000"/>
        </w:rPr>
        <w:t>intendencia ,</w:t>
      </w:r>
      <w:proofErr w:type="gramEnd"/>
      <w:r>
        <w:rPr>
          <w:rFonts w:ascii="Palatino Linotype" w:eastAsia="Palatino Linotype" w:hAnsi="Palatino Linotype" w:cs="Palatino Linotype"/>
          <w:i/>
          <w:color w:val="000000"/>
        </w:rPr>
        <w:t xml:space="preserve"> eso lo sabe usted señor presidente y da la </w:t>
      </w:r>
      <w:proofErr w:type="spellStart"/>
      <w:r>
        <w:rPr>
          <w:rFonts w:ascii="Palatino Linotype" w:eastAsia="Palatino Linotype" w:hAnsi="Palatino Linotype" w:cs="Palatino Linotype"/>
          <w:i/>
          <w:color w:val="000000"/>
        </w:rPr>
        <w:t>autporizacio</w:t>
      </w:r>
      <w:r>
        <w:rPr>
          <w:rFonts w:ascii="Palatino Linotype" w:eastAsia="Palatino Linotype" w:hAnsi="Palatino Linotype" w:cs="Palatino Linotype"/>
          <w:i/>
          <w:color w:val="000000"/>
        </w:rPr>
        <w:t>n</w:t>
      </w:r>
      <w:proofErr w:type="spellEnd"/>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rsidR="000020E2" w:rsidRDefault="000020E2">
      <w:pPr>
        <w:rPr>
          <w:rFonts w:ascii="Verdana" w:eastAsia="Verdana" w:hAnsi="Verdana" w:cs="Verdana"/>
          <w:sz w:val="14"/>
          <w:szCs w:val="14"/>
        </w:rPr>
      </w:pPr>
    </w:p>
    <w:p w:rsidR="000020E2" w:rsidRDefault="000020E2">
      <w:pPr>
        <w:rPr>
          <w:rFonts w:ascii="Verdana" w:eastAsia="Verdana" w:hAnsi="Verdana" w:cs="Verdana"/>
          <w:sz w:val="14"/>
          <w:szCs w:val="14"/>
        </w:rPr>
      </w:pPr>
    </w:p>
    <w:p w:rsidR="000020E2" w:rsidRDefault="009214ED">
      <w:pPr>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00024/TEOLOYU/IP/2022:</w:t>
      </w:r>
    </w:p>
    <w:p w:rsidR="000020E2" w:rsidRDefault="000020E2">
      <w:pPr>
        <w:jc w:val="both"/>
        <w:rPr>
          <w:rFonts w:ascii="Palatino Linotype" w:eastAsia="Palatino Linotype" w:hAnsi="Palatino Linotype" w:cs="Palatino Linotype"/>
          <w:i/>
        </w:rPr>
      </w:pPr>
    </w:p>
    <w:p w:rsidR="000020E2" w:rsidRDefault="009214ED">
      <w:pPr>
        <w:ind w:left="566" w:right="629"/>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u w:val="single"/>
        </w:rPr>
        <w:t>POR QUE HAY MUCHOS FAMILIARES</w:t>
      </w:r>
      <w:r>
        <w:rPr>
          <w:rFonts w:ascii="Palatino Linotype" w:eastAsia="Palatino Linotype" w:hAnsi="Palatino Linotype" w:cs="Palatino Linotype"/>
          <w:i/>
          <w:color w:val="000000"/>
        </w:rPr>
        <w:t xml:space="preserve"> DE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sidR="00284A6D" w:rsidRPr="00284A6D">
        <w:rPr>
          <w:rFonts w:ascii="Palatino Linotype" w:eastAsia="Palatino Linotype" w:hAnsi="Palatino Linotype" w:cs="Palatino Linotype"/>
          <w:i/>
          <w:color w:val="000000"/>
        </w:rPr>
        <w:t xml:space="preserve"> </w:t>
      </w:r>
      <w:bookmarkStart w:id="2" w:name="_GoBack"/>
      <w:bookmarkEnd w:id="2"/>
      <w:r>
        <w:rPr>
          <w:rFonts w:ascii="Palatino Linotype" w:eastAsia="Palatino Linotype" w:hAnsi="Palatino Linotype" w:cs="Palatino Linotype"/>
          <w:i/>
          <w:color w:val="000000"/>
        </w:rPr>
        <w:t xml:space="preserve">EN ESTA ADMINISTRACION, ESTA EN SECRETARIA DEL AYUNTAMIENTO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LA SEÑORA DE LIMPIESA MADRE DE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SU SOBRINA EN RECEPCIO</w:t>
      </w:r>
      <w:r>
        <w:rPr>
          <w:rFonts w:ascii="Palatino Linotype" w:eastAsia="Palatino Linotype" w:hAnsi="Palatino Linotype" w:cs="Palatino Linotype"/>
          <w:i/>
          <w:color w:val="000000"/>
        </w:rPr>
        <w:t xml:space="preserve">N DEL DIF,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TAMBIEN EN DIF, </w:t>
      </w:r>
      <w:r>
        <w:rPr>
          <w:rFonts w:ascii="Palatino Linotype" w:eastAsia="Palatino Linotype" w:hAnsi="Palatino Linotype" w:cs="Palatino Linotype"/>
          <w:b/>
          <w:i/>
          <w:color w:val="000000"/>
          <w:u w:val="single"/>
        </w:rPr>
        <w:t xml:space="preserve">QUE ES ESTO SEÑOR PRESIDENTE UNA TOMA DE PELO Y SOLO ES EL </w:t>
      </w:r>
      <w:r>
        <w:rPr>
          <w:rFonts w:ascii="Palatino Linotype" w:eastAsia="Palatino Linotype" w:hAnsi="Palatino Linotype" w:cs="Palatino Linotype"/>
          <w:b/>
          <w:i/>
          <w:color w:val="000000"/>
          <w:u w:val="single"/>
        </w:rPr>
        <w:lastRenderedPageBreak/>
        <w:t>AYUNTAMKIENTO PARA UNA FAMILIA</w:t>
      </w:r>
      <w:r>
        <w:rPr>
          <w:rFonts w:ascii="Palatino Linotype" w:eastAsia="Palatino Linotype" w:hAnsi="Palatino Linotype" w:cs="Palatino Linotype"/>
          <w:i/>
          <w:color w:val="000000"/>
        </w:rPr>
        <w:t xml:space="preserve">, LOS FAMILIARES DE USTED DE </w:t>
      </w:r>
      <w:r w:rsidR="00284A6D" w:rsidRPr="00284A6D">
        <w:rPr>
          <w:rFonts w:ascii="Palatino Linotype" w:eastAsia="Palatino Linotype" w:hAnsi="Palatino Linotype" w:cs="Palatino Linotype"/>
          <w:i/>
          <w:color w:val="000000"/>
        </w:rPr>
        <w:t xml:space="preserve">xxx </w:t>
      </w:r>
      <w:proofErr w:type="spellStart"/>
      <w:r w:rsidR="00284A6D" w:rsidRPr="00284A6D">
        <w:rPr>
          <w:rFonts w:ascii="Palatino Linotype" w:eastAsia="Palatino Linotype" w:hAnsi="Palatino Linotype" w:cs="Palatino Linotype"/>
          <w:i/>
          <w:color w:val="000000"/>
        </w:rPr>
        <w:t>xxxxx</w:t>
      </w:r>
      <w:proofErr w:type="spellEnd"/>
      <w:r w:rsidR="00284A6D" w:rsidRPr="00284A6D">
        <w:rPr>
          <w:rFonts w:ascii="Palatino Linotype" w:eastAsia="Palatino Linotype" w:hAnsi="Palatino Linotype" w:cs="Palatino Linotype"/>
          <w:i/>
          <w:color w:val="000000"/>
        </w:rPr>
        <w:t xml:space="preserve">  </w:t>
      </w:r>
      <w:proofErr w:type="spellStart"/>
      <w:r w:rsidR="00284A6D" w:rsidRPr="00284A6D">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Y DE LOS </w:t>
      </w:r>
      <w:proofErr w:type="spellStart"/>
      <w:r w:rsidR="00284A6D">
        <w:rPr>
          <w:rFonts w:ascii="Palatino Linotype" w:eastAsia="Palatino Linotype" w:hAnsi="Palatino Linotype" w:cs="Palatino Linotype"/>
          <w:i/>
          <w:color w:val="000000"/>
        </w:rPr>
        <w:t>xxxxxx</w:t>
      </w:r>
      <w:proofErr w:type="spellEnd"/>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rPr>
        <w:t>(Sic).</w:t>
      </w:r>
    </w:p>
    <w:p w:rsidR="000020E2" w:rsidRDefault="000020E2">
      <w:pPr>
        <w:ind w:left="567" w:right="760"/>
        <w:jc w:val="both"/>
        <w:rPr>
          <w:rFonts w:ascii="Palatino Linotype" w:eastAsia="Palatino Linotype" w:hAnsi="Palatino Linotype" w:cs="Palatino Linotype"/>
          <w:i/>
          <w:sz w:val="22"/>
          <w:szCs w:val="22"/>
        </w:rPr>
      </w:pPr>
    </w:p>
    <w:p w:rsidR="000020E2" w:rsidRDefault="009214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particular planteó una cuestión con la que pretendió manifestar su inconformidad respecto de la contratación del personal del Sujeto Obligado,  situación que conlleva a precisar que con tal pronunciamiento el particular no pretendió ejercer su derecho d</w:t>
      </w:r>
      <w:r>
        <w:rPr>
          <w:rFonts w:ascii="Palatino Linotype" w:eastAsia="Palatino Linotype" w:hAnsi="Palatino Linotype" w:cs="Palatino Linotype"/>
        </w:rPr>
        <w:t xml:space="preserve">e acceso a la información pública; sino que por este medio presentó una queja dirigida al Presidente Municipal; manifestación que no es factible atenderse vía acceso a la información pública, toda vez, que la atención a dichos cuestionamientos no se puede </w:t>
      </w:r>
      <w:r>
        <w:rPr>
          <w:rFonts w:ascii="Palatino Linotype" w:eastAsia="Palatino Linotype" w:hAnsi="Palatino Linotype" w:cs="Palatino Linotype"/>
        </w:rPr>
        <w:t>colmar con documentos que obren en los archivos del Sujeto Obligado.</w:t>
      </w:r>
    </w:p>
    <w:p w:rsidR="000020E2" w:rsidRDefault="000020E2">
      <w:pPr>
        <w:spacing w:line="360" w:lineRule="auto"/>
        <w:jc w:val="both"/>
        <w:rPr>
          <w:rFonts w:ascii="Palatino Linotype" w:eastAsia="Palatino Linotype" w:hAnsi="Palatino Linotype" w:cs="Palatino Linotype"/>
        </w:rPr>
      </w:pPr>
    </w:p>
    <w:p w:rsidR="000020E2" w:rsidRDefault="009214E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del análisis realizado a los expedientes electrónicos, se advierte que las solicitudes no constituye un derecho de acceso a la información y por lo tanto no son atendibl</w:t>
      </w:r>
      <w:r>
        <w:rPr>
          <w:rFonts w:ascii="Palatino Linotype" w:eastAsia="Palatino Linotype" w:hAnsi="Palatino Linotype" w:cs="Palatino Linotype"/>
        </w:rPr>
        <w:t>es mediante una solicitud de acceso a la información pública, porque se tratan de manifestaciones subjetivas vertidas por el particular, interrogantes y declaraciones, situación que conlleva a afirmar que se está en presencia del ejercicio del derecho a la</w:t>
      </w:r>
      <w:r>
        <w:rPr>
          <w:rFonts w:ascii="Palatino Linotype" w:eastAsia="Palatino Linotype" w:hAnsi="Palatino Linotype" w:cs="Palatino Linotype"/>
        </w:rPr>
        <w:t xml:space="preserve"> libre expresión y en todo caso a un derecho de petición. </w:t>
      </w:r>
    </w:p>
    <w:p w:rsidR="000020E2" w:rsidRDefault="009214ED">
      <w:pPr>
        <w:pBdr>
          <w:top w:val="nil"/>
          <w:left w:val="nil"/>
          <w:bottom w:val="nil"/>
          <w:right w:val="nil"/>
          <w:between w:val="nil"/>
        </w:pBdr>
        <w:spacing w:before="240" w:after="36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David Cienfuegos Salgado, concibe al derecho de petición como </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u w:val="single"/>
        </w:rPr>
        <w:t>el derecho de toda persona a ser escuchado por quienes ejercen el poder públic</w:t>
      </w:r>
      <w:r>
        <w:rPr>
          <w:rFonts w:ascii="Palatino Linotype" w:eastAsia="Palatino Linotype" w:hAnsi="Palatino Linotype" w:cs="Palatino Linotype"/>
          <w:i/>
          <w:color w:val="000000"/>
        </w:rPr>
        <w:t>o</w:t>
      </w:r>
      <w:proofErr w:type="gramStart"/>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vertAlign w:val="superscript"/>
        </w:rPr>
        <w:t xml:space="preserve"> </w:t>
      </w:r>
      <w:proofErr w:type="gramEnd"/>
      <w:r>
        <w:rPr>
          <w:rFonts w:ascii="Palatino Linotype" w:eastAsia="Palatino Linotype" w:hAnsi="Palatino Linotype" w:cs="Palatino Linotype"/>
          <w:i/>
          <w:color w:val="000000"/>
          <w:vertAlign w:val="superscript"/>
        </w:rPr>
        <w:footnoteReference w:id="1"/>
      </w:r>
      <w:r>
        <w:rPr>
          <w:rFonts w:ascii="Palatino Linotype" w:eastAsia="Palatino Linotype" w:hAnsi="Palatino Linotype" w:cs="Palatino Linotype"/>
          <w:i/>
          <w:color w:val="000000"/>
        </w:rPr>
        <w:t xml:space="preserve">” (Sic) </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 Carbonell en su libro “Los derechos fundamentales” refiere que el </w:t>
      </w:r>
      <w:r>
        <w:rPr>
          <w:rFonts w:ascii="Palatino Linotype" w:eastAsia="Palatino Linotype" w:hAnsi="Palatino Linotype" w:cs="Palatino Linotype"/>
          <w:u w:val="single"/>
        </w:rPr>
        <w:t>derecho de petición se ha entendido de dos distintitas maneras</w:t>
      </w:r>
      <w:r>
        <w:rPr>
          <w:rFonts w:ascii="Palatino Linotype" w:eastAsia="Palatino Linotype" w:hAnsi="Palatino Linotype" w:cs="Palatino Linotype"/>
        </w:rPr>
        <w:t xml:space="preserve">, a saber: </w:t>
      </w:r>
      <w:r>
        <w:rPr>
          <w:rFonts w:ascii="Palatino Linotype" w:eastAsia="Palatino Linotype" w:hAnsi="Palatino Linotype" w:cs="Palatino Linotype"/>
        </w:rPr>
        <w:lastRenderedPageBreak/>
        <w:t xml:space="preserve">como un derecho fundamental de participación política ya que </w:t>
      </w:r>
      <w:r>
        <w:rPr>
          <w:rFonts w:ascii="Palatino Linotype" w:eastAsia="Palatino Linotype" w:hAnsi="Palatino Linotype" w:cs="Palatino Linotype"/>
          <w:u w:val="single"/>
        </w:rPr>
        <w:t>permite a los particulares tra</w:t>
      </w:r>
      <w:r>
        <w:rPr>
          <w:rFonts w:ascii="Palatino Linotype" w:eastAsia="Palatino Linotype" w:hAnsi="Palatino Linotype" w:cs="Palatino Linotype"/>
          <w:u w:val="single"/>
        </w:rPr>
        <w:t xml:space="preserve">sladar a las autoridades sus </w:t>
      </w:r>
      <w:r>
        <w:rPr>
          <w:rFonts w:ascii="Palatino Linotype" w:eastAsia="Palatino Linotype" w:hAnsi="Palatino Linotype" w:cs="Palatino Linotype"/>
          <w:b/>
          <w:u w:val="single"/>
        </w:rPr>
        <w:t>inquietudes, quejas</w:t>
      </w:r>
      <w:r>
        <w:rPr>
          <w:rFonts w:ascii="Palatino Linotype" w:eastAsia="Palatino Linotype" w:hAnsi="Palatino Linotype" w:cs="Palatino Linotype"/>
          <w:u w:val="single"/>
        </w:rPr>
        <w:t>, sugerencias</w:t>
      </w:r>
      <w:r>
        <w:rPr>
          <w:rFonts w:ascii="Palatino Linotype" w:eastAsia="Palatino Linotype" w:hAnsi="Palatino Linotype" w:cs="Palatino Linotype"/>
        </w:rPr>
        <w:t xml:space="preserve"> y requerimientos en cualquier materia o asunto; y como una </w:t>
      </w:r>
      <w:r>
        <w:rPr>
          <w:rFonts w:ascii="Palatino Linotype" w:eastAsia="Palatino Linotype" w:hAnsi="Palatino Linotype" w:cs="Palatino Linotype"/>
          <w:b/>
        </w:rPr>
        <w:t>forma específica de la libertad de expresión</w:t>
      </w:r>
      <w:r>
        <w:rPr>
          <w:rFonts w:ascii="Palatino Linotype" w:eastAsia="Palatino Linotype" w:hAnsi="Palatino Linotype" w:cs="Palatino Linotype"/>
        </w:rPr>
        <w:t xml:space="preserve">, en tanto que permite expresarse frente a las autoridades. De igual manera que el derecho </w:t>
      </w:r>
      <w:r>
        <w:rPr>
          <w:rFonts w:ascii="Palatino Linotype" w:eastAsia="Palatino Linotype" w:hAnsi="Palatino Linotype" w:cs="Palatino Linotype"/>
        </w:rPr>
        <w:t>de petición se traduce en la obligación de todos los funcionarios y autoridades de permitir a los ciudadanos de dirigirse a ellos en demanda de lo que deseen expresar o solicitar y responder de dicha demanda por escrito, de forma congruente y en un plazo b</w:t>
      </w:r>
      <w:r>
        <w:rPr>
          <w:rFonts w:ascii="Palatino Linotype" w:eastAsia="Palatino Linotype" w:hAnsi="Palatino Linotype" w:cs="Palatino Linotype"/>
        </w:rPr>
        <w:t>reve.</w:t>
      </w:r>
      <w:r>
        <w:rPr>
          <w:rFonts w:ascii="Palatino Linotype" w:eastAsia="Palatino Linotype" w:hAnsi="Palatino Linotype" w:cs="Palatino Linotype"/>
          <w:vertAlign w:val="superscript"/>
        </w:rPr>
        <w:footnoteReference w:id="2"/>
      </w: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el autor anteriormente citado, indica que el </w:t>
      </w:r>
      <w:r>
        <w:rPr>
          <w:rFonts w:ascii="Palatino Linotype" w:eastAsia="Palatino Linotype" w:hAnsi="Palatino Linotype" w:cs="Palatino Linotype"/>
          <w:b/>
          <w:color w:val="000000"/>
          <w:u w:val="single"/>
        </w:rPr>
        <w:t>derecho de acceso a la información pública</w:t>
      </w:r>
      <w:r>
        <w:rPr>
          <w:rFonts w:ascii="Palatino Linotype" w:eastAsia="Palatino Linotype" w:hAnsi="Palatino Linotype" w:cs="Palatino Linotype"/>
          <w:color w:val="000000"/>
        </w:rPr>
        <w:t xml:space="preserve"> es el derecho de conocer la </w:t>
      </w:r>
      <w:r>
        <w:rPr>
          <w:rFonts w:ascii="Palatino Linotype" w:eastAsia="Palatino Linotype" w:hAnsi="Palatino Linotype" w:cs="Palatino Linotype"/>
          <w:color w:val="000000"/>
          <w:u w:val="single"/>
        </w:rPr>
        <w:t>información de carácter público que se genera o está en posesión de los órganos del poder público</w:t>
      </w:r>
      <w:r>
        <w:rPr>
          <w:rFonts w:ascii="Palatino Linotype" w:eastAsia="Palatino Linotype" w:hAnsi="Palatino Linotype" w:cs="Palatino Linotype"/>
          <w:color w:val="000000"/>
        </w:rPr>
        <w:t xml:space="preserve"> o de los sujetos que utilizan o se benefician con recursos provenientes del Estado, es el derecho que tienen los ciudadanos para acceder a documentos y datos que obren en el poder del gobierno.</w:t>
      </w:r>
    </w:p>
    <w:p w:rsidR="000020E2" w:rsidRDefault="000020E2">
      <w:pPr>
        <w:pBdr>
          <w:top w:val="nil"/>
          <w:left w:val="nil"/>
          <w:bottom w:val="nil"/>
          <w:right w:val="nil"/>
          <w:between w:val="nil"/>
        </w:pBdr>
        <w:spacing w:line="408" w:lineRule="auto"/>
        <w:ind w:left="93" w:right="116"/>
        <w:rPr>
          <w:color w:val="000000"/>
          <w:sz w:val="23"/>
          <w:szCs w:val="23"/>
        </w:rPr>
      </w:pP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Ernesto Villanueva define al derecho de acceso a la información pública como la prerrogativa de la persona para acceder a datos, registros y todo tipo de informaciones en poder de las entidades públicas y empresas privadas que </w:t>
      </w:r>
      <w:r>
        <w:rPr>
          <w:rFonts w:ascii="Palatino Linotype" w:eastAsia="Palatino Linotype" w:hAnsi="Palatino Linotype" w:cs="Palatino Linotype"/>
          <w:color w:val="000000"/>
        </w:rPr>
        <w:lastRenderedPageBreak/>
        <w:t>ejercen gasto pú</w:t>
      </w:r>
      <w:r>
        <w:rPr>
          <w:rFonts w:ascii="Palatino Linotype" w:eastAsia="Palatino Linotype" w:hAnsi="Palatino Linotype" w:cs="Palatino Linotype"/>
          <w:color w:val="000000"/>
        </w:rPr>
        <w:t>blico o cumplen funciones de autoridad, con las excepciones taxativas que establezca la ley en una sociedad democrática.</w:t>
      </w:r>
      <w:r>
        <w:rPr>
          <w:rFonts w:ascii="Palatino Linotype" w:eastAsia="Palatino Linotype" w:hAnsi="Palatino Linotype" w:cs="Palatino Linotype"/>
          <w:color w:val="000000"/>
          <w:vertAlign w:val="superscript"/>
        </w:rPr>
        <w:footnoteReference w:id="3"/>
      </w:r>
    </w:p>
    <w:p w:rsidR="000020E2" w:rsidRDefault="000020E2">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puede concluir que la distinción entre el </w:t>
      </w:r>
      <w:r>
        <w:rPr>
          <w:rFonts w:ascii="Palatino Linotype" w:eastAsia="Palatino Linotype" w:hAnsi="Palatino Linotype" w:cs="Palatino Linotype"/>
          <w:b/>
          <w:color w:val="000000"/>
        </w:rPr>
        <w:t>derecho de petición</w:t>
      </w:r>
      <w:r>
        <w:rPr>
          <w:rFonts w:ascii="Palatino Linotype" w:eastAsia="Palatino Linotype" w:hAnsi="Palatino Linotype" w:cs="Palatino Linotype"/>
          <w:color w:val="000000"/>
        </w:rPr>
        <w:t xml:space="preserve"> y el derecho de acceso a la información descansa, pri</w:t>
      </w:r>
      <w:r>
        <w:rPr>
          <w:rFonts w:ascii="Palatino Linotype" w:eastAsia="Palatino Linotype" w:hAnsi="Palatino Linotype" w:cs="Palatino Linotype"/>
          <w:color w:val="000000"/>
        </w:rPr>
        <w:t xml:space="preserve">ncipalmente, en que </w:t>
      </w:r>
      <w:r>
        <w:rPr>
          <w:rFonts w:ascii="Palatino Linotype" w:eastAsia="Palatino Linotype" w:hAnsi="Palatino Linotype" w:cs="Palatino Linotype"/>
          <w:color w:val="000000"/>
          <w:u w:val="single"/>
        </w:rPr>
        <w:t xml:space="preserve">la pretensión del peticionario consiste generalmente en obligar a la autoridad responsable a que actúe </w:t>
      </w:r>
      <w:r>
        <w:rPr>
          <w:rFonts w:ascii="Palatino Linotype" w:eastAsia="Palatino Linotype" w:hAnsi="Palatino Linotype" w:cs="Palatino Linotype"/>
          <w:color w:val="000000"/>
        </w:rPr>
        <w:t>en el sentido de contestar lo solicitado, mientras que en el derecho de acceso a la información pública la pretensión radica en que s</w:t>
      </w:r>
      <w:r>
        <w:rPr>
          <w:rFonts w:ascii="Palatino Linotype" w:eastAsia="Palatino Linotype" w:hAnsi="Palatino Linotype" w:cs="Palatino Linotype"/>
          <w:color w:val="000000"/>
        </w:rPr>
        <w:t>e permita el acceso a datos y todo tipo de documentación que tenga el carácter de información pública, que sea generada, administrada o se encuentre en posesión de los considerados Sujetos Obligados por la Ley de la Materia.</w:t>
      </w:r>
    </w:p>
    <w:p w:rsidR="000020E2" w:rsidRDefault="000020E2">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 base a lo anterior, tenemo</w:t>
      </w:r>
      <w:r>
        <w:rPr>
          <w:rFonts w:ascii="Palatino Linotype" w:eastAsia="Palatino Linotype" w:hAnsi="Palatino Linotype" w:cs="Palatino Linotype"/>
          <w:color w:val="000000"/>
        </w:rPr>
        <w:t xml:space="preserve">s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sus solicitudes presentó cuestionamientos respecto a los motivos de contratación del personal del Sujeto Obligado. </w:t>
      </w:r>
    </w:p>
    <w:p w:rsidR="000020E2" w:rsidRDefault="000020E2">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 entrega de una razón o la respuesta o atención a pronunciamientos que no encuentren en soporte </w:t>
      </w:r>
      <w:r>
        <w:rPr>
          <w:rFonts w:ascii="Palatino Linotype" w:eastAsia="Palatino Linotype" w:hAnsi="Palatino Linotype" w:cs="Palatino Linotype"/>
          <w:color w:val="000000"/>
        </w:rPr>
        <w:t xml:space="preserve">documental alguno, no es algo que la Ley de la Materia establezca como atribución, derecho o facultad; pues ello </w:t>
      </w:r>
      <w:r>
        <w:rPr>
          <w:rFonts w:ascii="Palatino Linotype" w:eastAsia="Palatino Linotype" w:hAnsi="Palatino Linotype" w:cs="Palatino Linotype"/>
          <w:color w:val="000000"/>
        </w:rPr>
        <w:lastRenderedPageBreak/>
        <w:t xml:space="preserve">implicaría emitir un juicio de valor referente a cuestionamientos realizados, los cuales como ha quedado explicado, al constituir </w:t>
      </w:r>
      <w:r>
        <w:rPr>
          <w:rFonts w:ascii="Palatino Linotype" w:eastAsia="Palatino Linotype" w:hAnsi="Palatino Linotype" w:cs="Palatino Linotype"/>
          <w:b/>
          <w:color w:val="000000"/>
          <w:u w:val="single"/>
        </w:rPr>
        <w:t>interrogantes</w:t>
      </w:r>
      <w:r>
        <w:rPr>
          <w:rFonts w:ascii="Palatino Linotype" w:eastAsia="Palatino Linotype" w:hAnsi="Palatino Linotype" w:cs="Palatino Linotype"/>
          <w:b/>
          <w:color w:val="000000"/>
          <w:u w:val="single"/>
        </w:rPr>
        <w:t>, inquietudes, quejas y manifestaciones</w:t>
      </w:r>
      <w:r>
        <w:rPr>
          <w:rFonts w:ascii="Palatino Linotype" w:eastAsia="Palatino Linotype" w:hAnsi="Palatino Linotype" w:cs="Palatino Linotype"/>
          <w:color w:val="000000"/>
        </w:rPr>
        <w:t xml:space="preserve"> resultan estar encaminadas a ser satisfechas en ejercicio del derecho de petición.</w:t>
      </w:r>
    </w:p>
    <w:p w:rsidR="000020E2" w:rsidRDefault="000020E2">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Además, es de resaltar que este Instituto de Transparencia como Órgano Garante de difusión, protección y respeto al derecho de acceso a la información pública y a la protección de datos personales, conforme a su naturaleza jurídica y a sus atribuciones pre</w:t>
      </w:r>
      <w:r>
        <w:rPr>
          <w:rFonts w:ascii="Palatino Linotype" w:eastAsia="Palatino Linotype" w:hAnsi="Palatino Linotype" w:cs="Palatino Linotype"/>
          <w:color w:val="000000"/>
        </w:rPr>
        <w:t>vistas en los artículos 29, 36 y 179 de la Ley de Transparencia y Acceso a la Información Pública del Estado de México y Municipios, es competente para resolver los recursos de revisión, cuando se niegue la información solicitada, se clasifique la informac</w:t>
      </w:r>
      <w:r>
        <w:rPr>
          <w:rFonts w:ascii="Palatino Linotype" w:eastAsia="Palatino Linotype" w:hAnsi="Palatino Linotype" w:cs="Palatino Linotype"/>
          <w:color w:val="000000"/>
        </w:rPr>
        <w:t>ión solicitada, se declare la inexistencia de lo solicitado, el Sujeto Obligado se declare incompetente para atender la solicitud de información, se entregue la información incompleta, se entregue información que no corresponda a lo solicitado, no se dé re</w:t>
      </w:r>
      <w:r>
        <w:rPr>
          <w:rFonts w:ascii="Palatino Linotype" w:eastAsia="Palatino Linotype" w:hAnsi="Palatino Linotype" w:cs="Palatino Linotype"/>
          <w:color w:val="000000"/>
        </w:rPr>
        <w:t>spuesta a la solicitud, se notifique o se ponga a disposición la información en un formato o modalidad distinto al solicitado, incomprensible o no accesible, respecto de los costos o tiempos de entrega de la información, cuando no se dé trámite a la solici</w:t>
      </w:r>
      <w:r>
        <w:rPr>
          <w:rFonts w:ascii="Palatino Linotype" w:eastAsia="Palatino Linotype" w:hAnsi="Palatino Linotype" w:cs="Palatino Linotype"/>
          <w:color w:val="000000"/>
        </w:rPr>
        <w:t xml:space="preserve">tud, no se permita la consulta directa de la solicitud, se fundamente o motive deficientemente, y/o cuando se oriente a un trámite en específico; todo en ejercicio del derecho de acceso a la información </w:t>
      </w:r>
      <w:r>
        <w:rPr>
          <w:rFonts w:ascii="Palatino Linotype" w:eastAsia="Palatino Linotype" w:hAnsi="Palatino Linotype" w:cs="Palatino Linotype"/>
          <w:color w:val="000000"/>
        </w:rPr>
        <w:lastRenderedPageBreak/>
        <w:t>pública, no así cuando se trate de un derecho de peti</w:t>
      </w:r>
      <w:r>
        <w:rPr>
          <w:rFonts w:ascii="Palatino Linotype" w:eastAsia="Palatino Linotype" w:hAnsi="Palatino Linotype" w:cs="Palatino Linotype"/>
          <w:color w:val="000000"/>
        </w:rPr>
        <w:t xml:space="preserve">ción ejercido por un gobernado; en consecuencia, este Instinto no tiene atribuciones para pronunciarse respecto a las manifestaciones expuestas por el hoy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máxime que se advierte que las mismas se tratan de aseveraciones que pudieran ser conside</w:t>
      </w:r>
      <w:r>
        <w:rPr>
          <w:rFonts w:ascii="Palatino Linotype" w:eastAsia="Palatino Linotype" w:hAnsi="Palatino Linotype" w:cs="Palatino Linotype"/>
          <w:color w:val="000000"/>
        </w:rPr>
        <w:t xml:space="preserve">radas de carácter subjetivo hechas sin un soporte que las sustente; es decir, las solicitudes del particular es tendente 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aclare o actué sobre una inquietud.</w:t>
      </w:r>
    </w:p>
    <w:p w:rsidR="000020E2" w:rsidRDefault="000020E2">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405"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consiguiente, en relación a las afirmaciones que hizo el particular e</w:t>
      </w:r>
      <w:r>
        <w:rPr>
          <w:rFonts w:ascii="Palatino Linotype" w:eastAsia="Palatino Linotype" w:hAnsi="Palatino Linotype" w:cs="Palatino Linotype"/>
          <w:color w:val="000000"/>
        </w:rPr>
        <w:t>n su solicitud, resta solamente señalarle, que quedan a salvo sus derechos que considere ejercibles a través de las vías y autoridades que estime procedentes; máxime que este Instituto se encuentra impedido para pronunciarse sobre la veracidad o no de lo q</w:t>
      </w:r>
      <w:r>
        <w:rPr>
          <w:rFonts w:ascii="Palatino Linotype" w:eastAsia="Palatino Linotype" w:hAnsi="Palatino Linotype" w:cs="Palatino Linotype"/>
          <w:color w:val="000000"/>
        </w:rPr>
        <w:t xml:space="preserve">ue señala en solicitud; así como, para ordenar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que atienda o de solución a la inconformidad del particular. </w:t>
      </w:r>
    </w:p>
    <w:p w:rsidR="000020E2" w:rsidRDefault="000020E2">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no se advierte que los recursos de revisión encuadren en alguno de los supuestos de procedencia que plantea la</w:t>
      </w:r>
      <w:r>
        <w:rPr>
          <w:rFonts w:ascii="Palatino Linotype" w:eastAsia="Palatino Linotype" w:hAnsi="Palatino Linotype" w:cs="Palatino Linotype"/>
          <w:color w:val="000000"/>
        </w:rPr>
        <w:t xml:space="preserve"> Ley de Transparencia y Acceso a la Información Pública del Estado de México y Municipios en su artículo 179 descrito en la página precedente.</w:t>
      </w:r>
    </w:p>
    <w:p w:rsidR="000020E2" w:rsidRDefault="000020E2">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p>
    <w:p w:rsidR="000020E2" w:rsidRDefault="009214ED">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tanto, en virtud de los argumentos expuestos con anterioridad así como del análisis realizado a las const</w:t>
      </w:r>
      <w:r>
        <w:rPr>
          <w:rFonts w:ascii="Palatino Linotype" w:eastAsia="Palatino Linotype" w:hAnsi="Palatino Linotype" w:cs="Palatino Linotype"/>
          <w:color w:val="000000"/>
        </w:rPr>
        <w:t>ancias que obran en los expedientes electrónicos del SAIMEX, se determina sobreseer los presentes recursos de revisión por actualizarse la causal de sobreseimiento prevista en la fracción IV del artículo 192 de la Ley de Transparencia y Acceso a la Informa</w:t>
      </w:r>
      <w:r>
        <w:rPr>
          <w:rFonts w:ascii="Palatino Linotype" w:eastAsia="Palatino Linotype" w:hAnsi="Palatino Linotype" w:cs="Palatino Linotype"/>
          <w:color w:val="000000"/>
        </w:rPr>
        <w:t>ción Pública del Estado de México y Municipios en su correlación con la causal de improcedencia contemplada en la fracción III del artículo 191 del ordenamiento legal en cita, los que se transcriben a continuación, para un mejor entendimiento:</w:t>
      </w:r>
    </w:p>
    <w:p w:rsidR="000020E2" w:rsidRDefault="000020E2">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w:t>
      </w:r>
      <w:r>
        <w:rPr>
          <w:rFonts w:ascii="Palatino Linotype" w:eastAsia="Palatino Linotype" w:hAnsi="Palatino Linotype" w:cs="Palatino Linotype"/>
          <w:b/>
          <w:i/>
          <w:color w:val="000000"/>
          <w:sz w:val="22"/>
          <w:szCs w:val="22"/>
        </w:rPr>
        <w:t>aparezca alguna causal de improcedencia</w:t>
      </w:r>
      <w:r>
        <w:rPr>
          <w:rFonts w:ascii="Palatino Linotype" w:eastAsia="Palatino Linotype" w:hAnsi="Palatino Linotype" w:cs="Palatino Linotype"/>
          <w:i/>
          <w:color w:val="000000"/>
          <w:sz w:val="22"/>
          <w:szCs w:val="22"/>
        </w:rPr>
        <w:t xml:space="preserve"> en los términos de la presente Ley…</w:t>
      </w:r>
    </w:p>
    <w:p w:rsidR="000020E2" w:rsidRDefault="000020E2">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rPr>
      </w:pP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será </w:t>
      </w:r>
      <w:r>
        <w:rPr>
          <w:rFonts w:ascii="Palatino Linotype" w:eastAsia="Palatino Linotype" w:hAnsi="Palatino Linotype" w:cs="Palatino Linotype"/>
          <w:i/>
          <w:color w:val="000000"/>
          <w:sz w:val="22"/>
          <w:szCs w:val="22"/>
        </w:rPr>
        <w:t xml:space="preserve">desechado por </w:t>
      </w:r>
      <w:r>
        <w:rPr>
          <w:rFonts w:ascii="Palatino Linotype" w:eastAsia="Palatino Linotype" w:hAnsi="Palatino Linotype" w:cs="Palatino Linotype"/>
          <w:b/>
          <w:i/>
          <w:color w:val="000000"/>
          <w:sz w:val="22"/>
          <w:szCs w:val="22"/>
        </w:rPr>
        <w:t>improcedente cuando</w:t>
      </w:r>
      <w:r>
        <w:rPr>
          <w:rFonts w:ascii="Palatino Linotype" w:eastAsia="Palatino Linotype" w:hAnsi="Palatino Linotype" w:cs="Palatino Linotype"/>
          <w:i/>
          <w:color w:val="000000"/>
          <w:sz w:val="22"/>
          <w:szCs w:val="22"/>
        </w:rPr>
        <w:t>:</w:t>
      </w: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No actualice alguno de los supuestos previstos en la presente Ley:</w:t>
      </w:r>
    </w:p>
    <w:p w:rsidR="000020E2" w:rsidRDefault="009214ED">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w:t>
      </w:r>
    </w:p>
    <w:p w:rsidR="000020E2" w:rsidRDefault="009214E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w:t>
      </w:r>
      <w:r>
        <w:rPr>
          <w:rFonts w:ascii="Palatino Linotype" w:eastAsia="Palatino Linotype" w:hAnsi="Palatino Linotype" w:cs="Palatino Linotype"/>
        </w:rPr>
        <w:t>er el fondo de la cuestión planteada, por presentarse causas que impiden a la autoridad referirse a lo sustancial de lo planteado por el recurrente, los efectos del sobreseimiento consisten en dar por concluido el recurso administrativo sin entrar al estud</w:t>
      </w:r>
      <w:r>
        <w:rPr>
          <w:rFonts w:ascii="Palatino Linotype" w:eastAsia="Palatino Linotype" w:hAnsi="Palatino Linotype" w:cs="Palatino Linotype"/>
        </w:rPr>
        <w:t>io de fondo del asunto de que se trate; lo anterior con apoyo en el criterio del Poder Judicial de la Federación con rubro:</w:t>
      </w:r>
    </w:p>
    <w:p w:rsidR="000020E2" w:rsidRDefault="000020E2">
      <w:pPr>
        <w:spacing w:line="360" w:lineRule="auto"/>
        <w:jc w:val="both"/>
        <w:rPr>
          <w:rFonts w:ascii="Palatino Linotype" w:eastAsia="Palatino Linotype" w:hAnsi="Palatino Linotype" w:cs="Palatino Linotype"/>
        </w:rPr>
      </w:pPr>
    </w:p>
    <w:p w:rsidR="000020E2" w:rsidRDefault="009214ED">
      <w:pPr>
        <w:spacing w:after="240" w:line="276"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rsidR="000020E2" w:rsidRDefault="009214ED">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0020E2" w:rsidRDefault="009214ED">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w:t>
      </w:r>
      <w:r>
        <w:rPr>
          <w:rFonts w:ascii="Palatino Linotype" w:eastAsia="Palatino Linotype" w:hAnsi="Palatino Linotype" w:cs="Palatino Linotype"/>
          <w:i/>
          <w:sz w:val="22"/>
          <w:szCs w:val="22"/>
        </w:rPr>
        <w:t>emostrar la inconstitucionalidad de los actos reclamados de las autoridades responsables, que constituyen el problema de fondo, si se decreta el sobreseimiento del juicio.” (Sic)</w:t>
      </w:r>
    </w:p>
    <w:p w:rsidR="000020E2" w:rsidRDefault="009214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destacar que la decisión de este Órgano Colegiado de sobreseer el recurs</w:t>
      </w:r>
      <w:r>
        <w:rPr>
          <w:rFonts w:ascii="Palatino Linotype" w:eastAsia="Palatino Linotype" w:hAnsi="Palatino Linotype" w:cs="Palatino Linotype"/>
        </w:rPr>
        <w:t>o de revisión no implica una limitación o negación a la justicia, según lo ha establecido el Poder Judicial Federal, en el criterio que es aplicable por analogía, con rubro:</w:t>
      </w:r>
    </w:p>
    <w:p w:rsidR="000020E2" w:rsidRDefault="009214ED">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0020E2" w:rsidRDefault="009214ED">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la tesis: Cuando se desecha una demanda de amparo o se sobresee en el juicio, ello no implica denegar justicia ni genera ins</w:t>
      </w:r>
      <w:r>
        <w:rPr>
          <w:rFonts w:ascii="Palatino Linotype" w:eastAsia="Palatino Linotype" w:hAnsi="Palatino Linotype" w:cs="Palatino Linotype"/>
          <w:i/>
          <w:sz w:val="22"/>
          <w:szCs w:val="22"/>
        </w:rPr>
        <w:t>eguridad jurídica, ya que la obligación de los tribunales no es tramitar y resolver en el fondo todos los asuntos sometidos a su consideración en forma favorable a los intereses del solicitante, sino que se circunscribe a la posibilidad que tiene cualquier</w:t>
      </w:r>
      <w:r>
        <w:rPr>
          <w:rFonts w:ascii="Palatino Linotype" w:eastAsia="Palatino Linotype" w:hAnsi="Palatino Linotype" w:cs="Palatino Linotype"/>
          <w:i/>
          <w:sz w:val="22"/>
          <w:szCs w:val="22"/>
        </w:rPr>
        <w:t xml:space="preserve"> individuo de acudir ante los órganos jurisdiccionales, con su promoción (demanda), a la cual debe darse el trámite acorde a las formalidades rectoras del procedimiento respectivo, dentro de las cuales el legislador previó las causales de improcedencia y s</w:t>
      </w:r>
      <w:r>
        <w:rPr>
          <w:rFonts w:ascii="Palatino Linotype" w:eastAsia="Palatino Linotype" w:hAnsi="Palatino Linotype" w:cs="Palatino Linotype"/>
          <w:i/>
          <w:sz w:val="22"/>
          <w:szCs w:val="22"/>
        </w:rPr>
        <w:t xml:space="preserve">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sz w:val="22"/>
          <w:szCs w:val="22"/>
        </w:rPr>
        <w:t>pr</w:t>
      </w:r>
      <w:r>
        <w:rPr>
          <w:rFonts w:ascii="Palatino Linotype" w:eastAsia="Palatino Linotype" w:hAnsi="Palatino Linotype" w:cs="Palatino Linotype"/>
          <w:i/>
          <w:sz w:val="22"/>
          <w:szCs w:val="22"/>
        </w:rPr>
        <w:t>omovente</w:t>
      </w:r>
      <w:proofErr w:type="spellEnd"/>
      <w:r>
        <w:rPr>
          <w:rFonts w:ascii="Palatino Linotype" w:eastAsia="Palatino Linotype" w:hAnsi="Palatino Linotype" w:cs="Palatino Linotype"/>
          <w:i/>
          <w:sz w:val="22"/>
          <w:szCs w:val="22"/>
        </w:rPr>
        <w:t xml:space="preserve">, no obstante sea desfavorable, al no poder negar que se da respuesta a la petición de amparo, con independencia de que no comparta el sentido de </w:t>
      </w:r>
      <w:r>
        <w:rPr>
          <w:rFonts w:ascii="Palatino Linotype" w:eastAsia="Palatino Linotype" w:hAnsi="Palatino Linotype" w:cs="Palatino Linotype"/>
          <w:i/>
          <w:sz w:val="22"/>
          <w:szCs w:val="22"/>
        </w:rPr>
        <w:lastRenderedPageBreak/>
        <w:t>la resolución, dado que de esa forma quien imparte justicia se pronuncia sobre la acción, diciendo así</w:t>
      </w:r>
      <w:r>
        <w:rPr>
          <w:rFonts w:ascii="Palatino Linotype" w:eastAsia="Palatino Linotype" w:hAnsi="Palatino Linotype" w:cs="Palatino Linotype"/>
          <w:i/>
          <w:sz w:val="22"/>
          <w:szCs w:val="22"/>
        </w:rPr>
        <w:t xml:space="preserve"> el derecho y permitiendo que impere el orden jurídico.” (Sic)</w:t>
      </w:r>
      <w:r>
        <w:rPr>
          <w:rFonts w:ascii="Palatino Linotype" w:eastAsia="Palatino Linotype" w:hAnsi="Palatino Linotype" w:cs="Palatino Linotype"/>
          <w:color w:val="000000"/>
        </w:rPr>
        <w:tab/>
      </w:r>
    </w:p>
    <w:p w:rsidR="000020E2" w:rsidRDefault="009214E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las cosas, con fundamento en lo prescrito en los artículos 5 párrafos trigésimo, trigésimo primero y trigésimo segundo de la Constitución Política del Estado Libre y Soberano de México; 2,</w:t>
      </w:r>
      <w:r>
        <w:rPr>
          <w:rFonts w:ascii="Palatino Linotype" w:eastAsia="Palatino Linotype" w:hAnsi="Palatino Linotype" w:cs="Palatino Linotype"/>
        </w:rPr>
        <w:t xml:space="preserve"> fracción II; 29, 36 fracciones I y II; 176, 178, 179, 181 y 185 de la Ley de Transparencia y Acceso a la Información Pública del Estado de México y Municipios, este Pleno:</w:t>
      </w:r>
    </w:p>
    <w:p w:rsidR="000020E2" w:rsidRDefault="009214ED">
      <w:pPr>
        <w:spacing w:before="240" w:line="360" w:lineRule="auto"/>
        <w:ind w:left="360"/>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0020E2" w:rsidRDefault="000020E2">
      <w:pPr>
        <w:spacing w:line="360" w:lineRule="auto"/>
        <w:jc w:val="both"/>
        <w:rPr>
          <w:rFonts w:ascii="Palatino Linotype" w:eastAsia="Palatino Linotype" w:hAnsi="Palatino Linotype" w:cs="Palatino Linotype"/>
          <w:b/>
          <w:highlight w:val="white"/>
        </w:rPr>
      </w:pPr>
    </w:p>
    <w:p w:rsidR="000020E2" w:rsidRDefault="009214ED">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PRIMERO.</w:t>
      </w:r>
      <w:r>
        <w:rPr>
          <w:rFonts w:ascii="Palatino Linotype" w:eastAsia="Palatino Linotype" w:hAnsi="Palatino Linotype" w:cs="Palatino Linotype"/>
          <w:highlight w:val="white"/>
        </w:rPr>
        <w:t xml:space="preserve"> Se </w:t>
      </w:r>
      <w:r>
        <w:rPr>
          <w:rFonts w:ascii="Palatino Linotype" w:eastAsia="Palatino Linotype" w:hAnsi="Palatino Linotype" w:cs="Palatino Linotype"/>
          <w:b/>
          <w:highlight w:val="white"/>
        </w:rPr>
        <w:t>SOBRESEEN</w:t>
      </w:r>
      <w:r>
        <w:rPr>
          <w:rFonts w:ascii="Palatino Linotype" w:eastAsia="Palatino Linotype" w:hAnsi="Palatino Linotype" w:cs="Palatino Linotype"/>
          <w:highlight w:val="white"/>
        </w:rPr>
        <w:t xml:space="preserve"> los recursos de revisión número </w:t>
      </w:r>
      <w:r>
        <w:rPr>
          <w:rFonts w:ascii="Palatino Linotype" w:eastAsia="Palatino Linotype" w:hAnsi="Palatino Linotype" w:cs="Palatino Linotype"/>
          <w:b/>
          <w:highlight w:val="white"/>
        </w:rPr>
        <w:t>00814/</w:t>
      </w:r>
      <w:r>
        <w:rPr>
          <w:rFonts w:ascii="Palatino Linotype" w:eastAsia="Palatino Linotype" w:hAnsi="Palatino Linotype" w:cs="Palatino Linotype"/>
          <w:b/>
          <w:highlight w:val="white"/>
        </w:rPr>
        <w:t>INFOEM/IP/RR/2022 y 00818/INFOEM/IP/RR/2022</w:t>
      </w:r>
      <w:r>
        <w:rPr>
          <w:rFonts w:ascii="Palatino Linotype" w:eastAsia="Palatino Linotype" w:hAnsi="Palatino Linotype" w:cs="Palatino Linotype"/>
          <w:highlight w:val="white"/>
        </w:rPr>
        <w:t>, porque una vez admitidos se actualizó la causal de improcedencia prevista en la fracción III del artículo 191, de la Ley de Transparencia vigente en la entidad, que los dejó sin materia en términos del Considera</w:t>
      </w:r>
      <w:r>
        <w:rPr>
          <w:rFonts w:ascii="Palatino Linotype" w:eastAsia="Palatino Linotype" w:hAnsi="Palatino Linotype" w:cs="Palatino Linotype"/>
          <w:highlight w:val="white"/>
        </w:rPr>
        <w:t xml:space="preserve">ndo </w:t>
      </w:r>
      <w:r>
        <w:rPr>
          <w:rFonts w:ascii="Palatino Linotype" w:eastAsia="Palatino Linotype" w:hAnsi="Palatino Linotype" w:cs="Palatino Linotype"/>
          <w:b/>
          <w:highlight w:val="white"/>
        </w:rPr>
        <w:t>TERCERO</w:t>
      </w:r>
      <w:r>
        <w:rPr>
          <w:rFonts w:ascii="Palatino Linotype" w:eastAsia="Palatino Linotype" w:hAnsi="Palatino Linotype" w:cs="Palatino Linotype"/>
          <w:highlight w:val="white"/>
        </w:rPr>
        <w:t xml:space="preserve"> de la presente resolución.</w:t>
      </w:r>
    </w:p>
    <w:p w:rsidR="000020E2" w:rsidRDefault="000020E2">
      <w:pPr>
        <w:spacing w:line="360" w:lineRule="auto"/>
        <w:jc w:val="both"/>
        <w:rPr>
          <w:rFonts w:ascii="Palatino Linotype" w:eastAsia="Palatino Linotype" w:hAnsi="Palatino Linotype" w:cs="Palatino Linotype"/>
          <w:b/>
          <w:highlight w:val="white"/>
        </w:rPr>
      </w:pPr>
    </w:p>
    <w:p w:rsidR="000020E2" w:rsidRDefault="009214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highlight w:val="white"/>
        </w:rPr>
        <w:t xml:space="preserve">SEGUNDO. Notifíquese </w:t>
      </w:r>
      <w:r>
        <w:rPr>
          <w:rFonts w:ascii="Palatino Linotype" w:eastAsia="Palatino Linotype" w:hAnsi="Palatino Linotype" w:cs="Palatino Linotype"/>
          <w:highlight w:val="white"/>
        </w:rPr>
        <w:t>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lo anterior en términos del artículo 189 de la </w:t>
      </w:r>
      <w:r>
        <w:rPr>
          <w:rFonts w:ascii="Palatino Linotype" w:eastAsia="Palatino Linotype" w:hAnsi="Palatino Linotype" w:cs="Palatino Linotype"/>
        </w:rPr>
        <w:t>Ley de Transparencia y Acceso a la Información Pública del Estado de México y Municipios.</w:t>
      </w:r>
    </w:p>
    <w:p w:rsidR="000020E2" w:rsidRDefault="000020E2">
      <w:pPr>
        <w:spacing w:line="360" w:lineRule="auto"/>
        <w:jc w:val="both"/>
        <w:rPr>
          <w:rFonts w:ascii="Palatino Linotype" w:eastAsia="Palatino Linotype" w:hAnsi="Palatino Linotype" w:cs="Palatino Linotype"/>
          <w:highlight w:val="white"/>
        </w:rPr>
      </w:pPr>
    </w:p>
    <w:p w:rsidR="000020E2" w:rsidRDefault="009214E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SAIMEX 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así como, que de conformidad con lo establecido en el artículo 196 de la Ley de </w:t>
      </w:r>
      <w:r>
        <w:rPr>
          <w:rFonts w:ascii="Palatino Linotype" w:eastAsia="Palatino Linotype" w:hAnsi="Palatino Linotype" w:cs="Palatino Linotype"/>
        </w:rPr>
        <w:lastRenderedPageBreak/>
        <w:t>Transparencia y</w:t>
      </w:r>
      <w:r>
        <w:rPr>
          <w:rFonts w:ascii="Palatino Linotype" w:eastAsia="Palatino Linotype" w:hAnsi="Palatino Linotype" w:cs="Palatino Linotype"/>
        </w:rPr>
        <w:t xml:space="preserve"> Acceso a la Información Pública del Estado de México y Municipios, podrá impugnarla en la vía Juicio de Amparo en los términos de las leyes aplicables.</w:t>
      </w:r>
    </w:p>
    <w:p w:rsidR="000020E2" w:rsidRDefault="009214ED">
      <w:pPr>
        <w:spacing w:line="360" w:lineRule="auto"/>
        <w:ind w:right="49"/>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ASÍ LO RESUELVE, POR UNANIMIDAD DE VOTOS, EL PLENO DEL INSTITUTO DE TRANSPARENCIA, ACCESO A LA INFORMAC</w:t>
      </w:r>
      <w:r>
        <w:rPr>
          <w:rFonts w:ascii="Palatino Linotype" w:eastAsia="Palatino Linotype" w:hAnsi="Palatino Linotype" w:cs="Palatino Linotype"/>
        </w:rPr>
        <w:t>IÓN PÚBLICA Y PROTECCIÓN DE DATOS PERSONALES DEL ESTADO DE MÉXICO Y MUNICIPIOS, CONFORMADO POR LOS COMISIONADOS JOSÉ MARTÍNEZ VILCHIS, MARÍA DEL ROSARIO MEJÍA AYALA, SHARON CRISTINA MORALES MARTÍNE, LUIS GUSTAVO PARRA NORIEGA Y GUADALUPE RAMÍREZ PEÑA; EN L</w:t>
      </w:r>
      <w:r>
        <w:rPr>
          <w:rFonts w:ascii="Palatino Linotype" w:eastAsia="Palatino Linotype" w:hAnsi="Palatino Linotype" w:cs="Palatino Linotype"/>
        </w:rPr>
        <w:t>A DÉCIMA TERCERA SESIÓN ORDINARIA CELEBRADA EL SIETE DE ABRIL DE DOS MIL VEINTIDÓS, ANTE EL SECRETARIO TÉCNICO DEL PLENO ALEXIS TAPIA RAMÍREZ.</w:t>
      </w:r>
    </w:p>
    <w:p w:rsidR="000020E2" w:rsidRDefault="000020E2">
      <w:pPr>
        <w:spacing w:before="240" w:after="240" w:line="360" w:lineRule="auto"/>
        <w:jc w:val="both"/>
        <w:rPr>
          <w:rFonts w:ascii="Palatino Linotype" w:eastAsia="Palatino Linotype" w:hAnsi="Palatino Linotype" w:cs="Palatino Linotype"/>
        </w:rPr>
      </w:pPr>
    </w:p>
    <w:sectPr w:rsidR="000020E2">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4ED" w:rsidRDefault="009214ED">
      <w:r>
        <w:separator/>
      </w:r>
    </w:p>
  </w:endnote>
  <w:endnote w:type="continuationSeparator" w:id="0">
    <w:p w:rsidR="009214ED" w:rsidRDefault="0092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E2" w:rsidRDefault="009214E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284A6D">
      <w:rPr>
        <w:rFonts w:ascii="Arial" w:eastAsia="Arial" w:hAnsi="Arial" w:cs="Arial"/>
        <w:b/>
        <w:color w:val="000000"/>
        <w:sz w:val="20"/>
        <w:szCs w:val="20"/>
      </w:rPr>
      <w:fldChar w:fldCharType="separate"/>
    </w:r>
    <w:r w:rsidR="00284A6D">
      <w:rPr>
        <w:rFonts w:ascii="Arial" w:eastAsia="Arial" w:hAnsi="Arial" w:cs="Arial"/>
        <w:b/>
        <w:noProof/>
        <w:color w:val="000000"/>
        <w:sz w:val="20"/>
        <w:szCs w:val="20"/>
      </w:rPr>
      <w:t>16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284A6D">
      <w:rPr>
        <w:rFonts w:ascii="Arial" w:eastAsia="Arial" w:hAnsi="Arial" w:cs="Arial"/>
        <w:b/>
        <w:color w:val="000000"/>
        <w:sz w:val="20"/>
        <w:szCs w:val="20"/>
      </w:rPr>
      <w:fldChar w:fldCharType="separate"/>
    </w:r>
    <w:r w:rsidR="00284A6D">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rsidR="000020E2" w:rsidRDefault="000020E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4ED" w:rsidRDefault="009214ED">
      <w:r>
        <w:separator/>
      </w:r>
    </w:p>
  </w:footnote>
  <w:footnote w:type="continuationSeparator" w:id="0">
    <w:p w:rsidR="009214ED" w:rsidRDefault="009214ED">
      <w:r>
        <w:continuationSeparator/>
      </w:r>
    </w:p>
  </w:footnote>
  <w:footnote w:id="1">
    <w:p w:rsidR="000020E2" w:rsidRDefault="009214E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rsidR="000020E2" w:rsidRDefault="009214ED">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rsidR="000020E2" w:rsidRDefault="009214ED">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E2" w:rsidRDefault="009214E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eastAsia="es-MX"/>
      </w:rPr>
      <w:drawing>
        <wp:anchor distT="0" distB="0" distL="0" distR="0" simplePos="0" relativeHeight="251658240" behindDoc="1" locked="0" layoutInCell="1" hidden="0" allowOverlap="1">
          <wp:simplePos x="0" y="0"/>
          <wp:positionH relativeFrom="column">
            <wp:posOffset>-1038224</wp:posOffset>
          </wp:positionH>
          <wp:positionV relativeFrom="paragraph">
            <wp:posOffset>-276859</wp:posOffset>
          </wp:positionV>
          <wp:extent cx="7635600" cy="9943200"/>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10273" w:type="dxa"/>
      <w:tblInd w:w="-1281" w:type="dxa"/>
      <w:tblLayout w:type="fixed"/>
      <w:tblLook w:val="0400" w:firstRow="0" w:lastRow="0" w:firstColumn="0" w:lastColumn="0" w:noHBand="0" w:noVBand="1"/>
    </w:tblPr>
    <w:tblGrid>
      <w:gridCol w:w="5716"/>
      <w:gridCol w:w="4557"/>
    </w:tblGrid>
    <w:tr w:rsidR="000020E2">
      <w:trPr>
        <w:trHeight w:val="246"/>
      </w:trPr>
      <w:tc>
        <w:tcPr>
          <w:tcW w:w="5716" w:type="dxa"/>
        </w:tcPr>
        <w:p w:rsidR="000020E2" w:rsidRDefault="009214E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0020E2" w:rsidRDefault="009214ED">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00814/INFOEM/IP/RR/2022 y</w:t>
          </w:r>
        </w:p>
        <w:p w:rsidR="000020E2" w:rsidRDefault="009214ED">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00818/INFOEM/IP/RR/2022</w:t>
          </w:r>
        </w:p>
      </w:tc>
    </w:tr>
    <w:tr w:rsidR="000020E2">
      <w:trPr>
        <w:trHeight w:val="212"/>
      </w:trPr>
      <w:tc>
        <w:tcPr>
          <w:tcW w:w="5716" w:type="dxa"/>
        </w:tcPr>
        <w:p w:rsidR="000020E2" w:rsidRDefault="009214ED">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0020E2" w:rsidRDefault="000020E2">
          <w:pPr>
            <w:spacing w:after="120"/>
            <w:ind w:left="-252" w:firstLine="567"/>
            <w:jc w:val="right"/>
            <w:rPr>
              <w:rFonts w:ascii="Palatino Linotype" w:eastAsia="Palatino Linotype" w:hAnsi="Palatino Linotype" w:cs="Palatino Linotype"/>
            </w:rPr>
          </w:pPr>
        </w:p>
      </w:tc>
    </w:tr>
    <w:tr w:rsidR="000020E2">
      <w:trPr>
        <w:trHeight w:val="264"/>
      </w:trPr>
      <w:tc>
        <w:tcPr>
          <w:tcW w:w="5716" w:type="dxa"/>
        </w:tcPr>
        <w:p w:rsidR="000020E2" w:rsidRDefault="009214ED">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0020E2" w:rsidRDefault="009214ED">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Teoloyucan.</w:t>
          </w:r>
        </w:p>
      </w:tc>
    </w:tr>
    <w:tr w:rsidR="000020E2">
      <w:trPr>
        <w:trHeight w:val="373"/>
      </w:trPr>
      <w:tc>
        <w:tcPr>
          <w:tcW w:w="5716" w:type="dxa"/>
        </w:tcPr>
        <w:p w:rsidR="000020E2" w:rsidRDefault="009214ED">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0020E2" w:rsidRDefault="009214ED">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0020E2" w:rsidRDefault="000020E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517D5"/>
    <w:multiLevelType w:val="multilevel"/>
    <w:tmpl w:val="F3384D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E2"/>
    <w:rsid w:val="000020E2"/>
    <w:rsid w:val="00284A6D"/>
    <w:rsid w:val="00921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D7D99-E7FA-4C61-A119-484CB454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DC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F5DC6"/>
    <w:pPr>
      <w:tabs>
        <w:tab w:val="center" w:pos="4419"/>
        <w:tab w:val="right" w:pos="8838"/>
      </w:tabs>
    </w:pPr>
  </w:style>
  <w:style w:type="character" w:customStyle="1" w:styleId="EncabezadoCar">
    <w:name w:val="Encabezado Car"/>
    <w:basedOn w:val="Fuentedeprrafopredeter"/>
    <w:link w:val="Encabezado"/>
    <w:uiPriority w:val="99"/>
    <w:rsid w:val="005F5DC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F5DC6"/>
    <w:pPr>
      <w:tabs>
        <w:tab w:val="center" w:pos="4419"/>
        <w:tab w:val="right" w:pos="8838"/>
      </w:tabs>
    </w:pPr>
  </w:style>
  <w:style w:type="character" w:customStyle="1" w:styleId="PiedepginaCar">
    <w:name w:val="Pie de página Car"/>
    <w:basedOn w:val="Fuentedeprrafopredeter"/>
    <w:link w:val="Piedepgina"/>
    <w:uiPriority w:val="99"/>
    <w:rsid w:val="005F5DC6"/>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73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36A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36A3"/>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character" w:customStyle="1" w:styleId="apple-converted-space">
    <w:name w:val="apple-converted-space"/>
    <w:basedOn w:val="Fuentedeprrafopredeter"/>
    <w:rsid w:val="0014751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4751C"/>
    <w:rPr>
      <w:vertAlign w:val="superscript"/>
    </w:rPr>
  </w:style>
  <w:style w:type="paragraph" w:styleId="Textoindependiente">
    <w:name w:val="Body Text"/>
    <w:basedOn w:val="Normal"/>
    <w:link w:val="TextoindependienteCar"/>
    <w:uiPriority w:val="1"/>
    <w:qFormat/>
    <w:rsid w:val="0014751C"/>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14751C"/>
    <w:rPr>
      <w:rFonts w:eastAsiaTheme="minorHAnsi"/>
      <w:sz w:val="23"/>
      <w:szCs w:val="23"/>
      <w:lang w:val="es-MX" w:eastAsia="en-U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rAD3SChdOHIPU+7ACMwz4YkIAQ==">AMUW2mVzqwYNXqRxqz8fDmVtKCM7IJ/7MA98M3shjkoct19tQzMN5LuR2nYguPeHgcQLrZJQIH0rs1vCx9Fkvy25xUAIVFAgHFEiLf77IjXgecOopdGBJ6fN3Xr7MWLC0eJfZZZ8JNPvGp6jROy6IYzYB4zHFzg/qA==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4907</Words>
  <Characters>26989</Characters>
  <Application>Microsoft Office Word</Application>
  <DocSecurity>0</DocSecurity>
  <Lines>224</Lines>
  <Paragraphs>63</Paragraphs>
  <ScaleCrop>false</ScaleCrop>
  <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2022-03-31T01:51:00Z</dcterms:created>
  <dcterms:modified xsi:type="dcterms:W3CDTF">2022-05-12T16:58:00Z</dcterms:modified>
</cp:coreProperties>
</file>