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69A" w:rsidRPr="00367887" w:rsidRDefault="0076169A" w:rsidP="00367887">
      <w:pPr>
        <w:spacing w:line="360" w:lineRule="auto"/>
        <w:jc w:val="both"/>
        <w:rPr>
          <w:rFonts w:ascii="Palatino Linotype" w:hAnsi="Palatino Linotype"/>
          <w:lang w:val="es-ES_tradnl" w:eastAsia="es-ES"/>
        </w:rPr>
      </w:pPr>
      <w:bookmarkStart w:id="0" w:name="_GoBack"/>
      <w:bookmarkEnd w:id="0"/>
    </w:p>
    <w:p w:rsidR="0076169A" w:rsidRPr="00367887" w:rsidRDefault="0076169A" w:rsidP="00367887">
      <w:pPr>
        <w:spacing w:line="360" w:lineRule="auto"/>
        <w:jc w:val="both"/>
        <w:rPr>
          <w:rFonts w:ascii="Palatino Linotype" w:eastAsiaTheme="minorEastAsia" w:hAnsi="Palatino Linotype"/>
          <w:lang w:val="es-ES_tradnl" w:eastAsia="es-ES"/>
        </w:rPr>
      </w:pPr>
      <w:r w:rsidRPr="00367887">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3A0E3C" w:rsidRPr="00367887">
        <w:rPr>
          <w:rFonts w:ascii="Palatino Linotype" w:eastAsiaTheme="minorEastAsia" w:hAnsi="Palatino Linotype"/>
          <w:lang w:val="es-ES_tradnl" w:eastAsia="es-ES"/>
        </w:rPr>
        <w:t>veintisiete (27</w:t>
      </w:r>
      <w:r w:rsidR="000444A0" w:rsidRPr="00367887">
        <w:rPr>
          <w:rFonts w:ascii="Palatino Linotype" w:eastAsiaTheme="minorEastAsia" w:hAnsi="Palatino Linotype"/>
          <w:lang w:val="es-ES_tradnl" w:eastAsia="es-ES"/>
        </w:rPr>
        <w:t>) de enero de dos mil veintidós</w:t>
      </w:r>
      <w:r w:rsidRPr="00367887">
        <w:rPr>
          <w:rFonts w:ascii="Palatino Linotype" w:eastAsiaTheme="minorEastAsia" w:hAnsi="Palatino Linotype"/>
          <w:lang w:val="es-ES_tradnl" w:eastAsia="es-ES"/>
        </w:rPr>
        <w:t>.</w:t>
      </w:r>
    </w:p>
    <w:p w:rsidR="0076169A" w:rsidRPr="00367887" w:rsidRDefault="0076169A" w:rsidP="00367887">
      <w:pPr>
        <w:spacing w:line="360" w:lineRule="auto"/>
        <w:jc w:val="both"/>
        <w:rPr>
          <w:rFonts w:ascii="Palatino Linotype" w:eastAsiaTheme="minorEastAsia" w:hAnsi="Palatino Linotype"/>
          <w:lang w:val="es-ES_tradnl" w:eastAsia="es-ES"/>
        </w:rPr>
      </w:pPr>
    </w:p>
    <w:p w:rsidR="0076169A" w:rsidRPr="00367887" w:rsidRDefault="0076169A" w:rsidP="00367887">
      <w:pPr>
        <w:spacing w:line="360" w:lineRule="auto"/>
        <w:jc w:val="both"/>
        <w:rPr>
          <w:rFonts w:ascii="Palatino Linotype" w:hAnsi="Palatino Linotype"/>
        </w:rPr>
      </w:pPr>
      <w:r w:rsidRPr="00367887">
        <w:rPr>
          <w:rFonts w:ascii="Palatino Linotype" w:hAnsi="Palatino Linotype"/>
          <w:b/>
        </w:rPr>
        <w:t>VISTO</w:t>
      </w:r>
      <w:r w:rsidR="000444A0" w:rsidRPr="00367887">
        <w:rPr>
          <w:rFonts w:ascii="Palatino Linotype" w:hAnsi="Palatino Linotype"/>
          <w:b/>
        </w:rPr>
        <w:t>S</w:t>
      </w:r>
      <w:r w:rsidR="000444A0" w:rsidRPr="00367887">
        <w:rPr>
          <w:rFonts w:ascii="Palatino Linotype" w:hAnsi="Palatino Linotype"/>
        </w:rPr>
        <w:t xml:space="preserve"> los</w:t>
      </w:r>
      <w:r w:rsidRPr="00367887">
        <w:rPr>
          <w:rFonts w:ascii="Palatino Linotype" w:hAnsi="Palatino Linotype"/>
        </w:rPr>
        <w:t xml:space="preserve"> expediente</w:t>
      </w:r>
      <w:r w:rsidR="000444A0" w:rsidRPr="00367887">
        <w:rPr>
          <w:rFonts w:ascii="Palatino Linotype" w:hAnsi="Palatino Linotype"/>
        </w:rPr>
        <w:t>s</w:t>
      </w:r>
      <w:r w:rsidRPr="00367887">
        <w:rPr>
          <w:rFonts w:ascii="Palatino Linotype" w:hAnsi="Palatino Linotype"/>
        </w:rPr>
        <w:t xml:space="preserve"> electrónico</w:t>
      </w:r>
      <w:r w:rsidR="000444A0" w:rsidRPr="00367887">
        <w:rPr>
          <w:rFonts w:ascii="Palatino Linotype" w:hAnsi="Palatino Linotype"/>
        </w:rPr>
        <w:t>s</w:t>
      </w:r>
      <w:r w:rsidRPr="00367887">
        <w:rPr>
          <w:rFonts w:ascii="Palatino Linotype" w:hAnsi="Palatino Linotype"/>
        </w:rPr>
        <w:t xml:space="preserve"> formado</w:t>
      </w:r>
      <w:r w:rsidR="000444A0" w:rsidRPr="00367887">
        <w:rPr>
          <w:rFonts w:ascii="Palatino Linotype" w:hAnsi="Palatino Linotype"/>
        </w:rPr>
        <w:t>s</w:t>
      </w:r>
      <w:r w:rsidRPr="00367887">
        <w:rPr>
          <w:rFonts w:ascii="Palatino Linotype" w:hAnsi="Palatino Linotype"/>
        </w:rPr>
        <w:t xml:space="preserve"> con motivo de</w:t>
      </w:r>
      <w:r w:rsidR="000444A0" w:rsidRPr="00367887">
        <w:rPr>
          <w:rFonts w:ascii="Palatino Linotype" w:hAnsi="Palatino Linotype"/>
        </w:rPr>
        <w:t xml:space="preserve"> </w:t>
      </w:r>
      <w:r w:rsidRPr="00367887">
        <w:rPr>
          <w:rFonts w:ascii="Palatino Linotype" w:hAnsi="Palatino Linotype"/>
        </w:rPr>
        <w:t>l</w:t>
      </w:r>
      <w:r w:rsidR="000444A0" w:rsidRPr="00367887">
        <w:rPr>
          <w:rFonts w:ascii="Palatino Linotype" w:hAnsi="Palatino Linotype"/>
        </w:rPr>
        <w:t>os</w:t>
      </w:r>
      <w:r w:rsidRPr="00367887">
        <w:rPr>
          <w:rFonts w:ascii="Palatino Linotype" w:hAnsi="Palatino Linotype"/>
        </w:rPr>
        <w:t xml:space="preserve"> recurso</w:t>
      </w:r>
      <w:r w:rsidR="000444A0" w:rsidRPr="00367887">
        <w:rPr>
          <w:rFonts w:ascii="Palatino Linotype" w:hAnsi="Palatino Linotype"/>
        </w:rPr>
        <w:t>s</w:t>
      </w:r>
      <w:r w:rsidRPr="00367887">
        <w:rPr>
          <w:rFonts w:ascii="Palatino Linotype" w:hAnsi="Palatino Linotype"/>
        </w:rPr>
        <w:t xml:space="preserve"> de revisión </w:t>
      </w:r>
      <w:r w:rsidR="000444A0" w:rsidRPr="00367887">
        <w:rPr>
          <w:rFonts w:ascii="Palatino Linotype" w:hAnsi="Palatino Linotype"/>
          <w:b/>
        </w:rPr>
        <w:t>05463</w:t>
      </w:r>
      <w:r w:rsidRPr="00367887">
        <w:rPr>
          <w:rFonts w:ascii="Palatino Linotype" w:hAnsi="Palatino Linotype"/>
          <w:b/>
        </w:rPr>
        <w:t>/INFOEM/IP/RR/2021</w:t>
      </w:r>
      <w:r w:rsidR="000444A0" w:rsidRPr="00367887">
        <w:rPr>
          <w:rFonts w:ascii="Palatino Linotype" w:hAnsi="Palatino Linotype"/>
          <w:b/>
        </w:rPr>
        <w:t xml:space="preserve"> y 05464/INFOEM/IP/RR/2021</w:t>
      </w:r>
      <w:r w:rsidRPr="00367887">
        <w:rPr>
          <w:rFonts w:ascii="Palatino Linotype" w:hAnsi="Palatino Linotype"/>
          <w:b/>
        </w:rPr>
        <w:t>,</w:t>
      </w:r>
      <w:r w:rsidRPr="00367887">
        <w:rPr>
          <w:rFonts w:ascii="Palatino Linotype" w:hAnsi="Palatino Linotype" w:cs="Arial"/>
          <w:b/>
          <w:bCs/>
        </w:rPr>
        <w:t xml:space="preserve"> </w:t>
      </w:r>
      <w:r w:rsidRPr="00367887">
        <w:rPr>
          <w:rFonts w:ascii="Palatino Linotype" w:eastAsiaTheme="minorEastAsia" w:hAnsi="Palatino Linotype"/>
          <w:lang w:val="es-ES_tradnl" w:eastAsia="es-ES"/>
        </w:rPr>
        <w:t>promovido</w:t>
      </w:r>
      <w:r w:rsidR="000444A0" w:rsidRPr="00367887">
        <w:rPr>
          <w:rFonts w:ascii="Palatino Linotype" w:eastAsiaTheme="minorEastAsia" w:hAnsi="Palatino Linotype"/>
          <w:lang w:val="es-ES_tradnl" w:eastAsia="es-ES"/>
        </w:rPr>
        <w:t>s</w:t>
      </w:r>
      <w:r w:rsidRPr="00367887">
        <w:rPr>
          <w:rFonts w:ascii="Palatino Linotype" w:eastAsiaTheme="minorEastAsia" w:hAnsi="Palatino Linotype"/>
          <w:lang w:val="es-ES_tradnl" w:eastAsia="es-ES"/>
        </w:rPr>
        <w:t xml:space="preserve"> por un usuario del Sistema de Acceso a la Información Mexiquense (SAIMEX)</w:t>
      </w:r>
      <w:r w:rsidRPr="00367887">
        <w:rPr>
          <w:rFonts w:ascii="Palatino Linotype" w:hAnsi="Palatino Linotype"/>
        </w:rPr>
        <w:t xml:space="preserve">, quien no proporciono nombre o pseudónimo para ser identificado, y que en lo sucesivo se identificará como </w:t>
      </w:r>
      <w:r w:rsidRPr="00367887">
        <w:rPr>
          <w:rFonts w:ascii="Palatino Linotype" w:hAnsi="Palatino Linotype"/>
          <w:b/>
        </w:rPr>
        <w:t xml:space="preserve">EL </w:t>
      </w:r>
      <w:r w:rsidRPr="00367887">
        <w:rPr>
          <w:rFonts w:ascii="Palatino Linotype" w:hAnsi="Palatino Linotype" w:cs="Arial"/>
          <w:b/>
        </w:rPr>
        <w:t>RECURRENTE</w:t>
      </w:r>
      <w:r w:rsidRPr="00367887">
        <w:rPr>
          <w:rFonts w:ascii="Palatino Linotype" w:hAnsi="Palatino Linotype" w:cs="Arial"/>
        </w:rPr>
        <w:t xml:space="preserve">, en contra de la respuesta del </w:t>
      </w:r>
      <w:r w:rsidR="000444A0" w:rsidRPr="00367887">
        <w:rPr>
          <w:rFonts w:ascii="Palatino Linotype" w:hAnsi="Palatino Linotype" w:cs="Arial"/>
          <w:b/>
        </w:rPr>
        <w:t>Instituto de Salud del Estado de México</w:t>
      </w:r>
      <w:r w:rsidRPr="00367887">
        <w:rPr>
          <w:rFonts w:ascii="Palatino Linotype" w:hAnsi="Palatino Linotype" w:cs="Arial"/>
          <w:b/>
        </w:rPr>
        <w:t>,</w:t>
      </w:r>
      <w:r w:rsidRPr="00367887">
        <w:rPr>
          <w:rFonts w:ascii="Palatino Linotype" w:hAnsi="Palatino Linotype"/>
          <w:b/>
        </w:rPr>
        <w:t xml:space="preserve"> </w:t>
      </w:r>
      <w:r w:rsidRPr="00367887">
        <w:rPr>
          <w:rFonts w:ascii="Palatino Linotype" w:hAnsi="Palatino Linotype"/>
        </w:rPr>
        <w:t>en lo sucesivo el</w:t>
      </w:r>
      <w:r w:rsidRPr="00367887">
        <w:rPr>
          <w:rFonts w:ascii="Palatino Linotype" w:hAnsi="Palatino Linotype"/>
          <w:b/>
        </w:rPr>
        <w:t xml:space="preserve"> SUJETO OBLIGADO</w:t>
      </w:r>
      <w:r w:rsidRPr="00367887">
        <w:rPr>
          <w:rFonts w:ascii="Palatino Linotype" w:hAnsi="Palatino Linotype"/>
        </w:rPr>
        <w:t>, por lo que se procede a dictar la presente resolución, con base en los siguientes:</w:t>
      </w:r>
    </w:p>
    <w:p w:rsidR="0076169A" w:rsidRPr="00367887" w:rsidRDefault="0076169A" w:rsidP="00367887">
      <w:pPr>
        <w:spacing w:line="360" w:lineRule="auto"/>
        <w:jc w:val="both"/>
        <w:rPr>
          <w:rFonts w:ascii="Palatino Linotype" w:hAnsi="Palatino Linotype"/>
        </w:rPr>
      </w:pPr>
    </w:p>
    <w:p w:rsidR="0076169A" w:rsidRPr="00367887" w:rsidRDefault="0076169A" w:rsidP="00367887">
      <w:pPr>
        <w:keepNext/>
        <w:keepLines/>
        <w:spacing w:line="360" w:lineRule="auto"/>
        <w:jc w:val="center"/>
        <w:outlineLvl w:val="0"/>
        <w:rPr>
          <w:rFonts w:ascii="Palatino Linotype" w:eastAsiaTheme="majorEastAsia" w:hAnsi="Palatino Linotype" w:cstheme="majorBidi"/>
          <w:b/>
          <w:szCs w:val="32"/>
        </w:rPr>
      </w:pPr>
      <w:bookmarkStart w:id="1" w:name="_Toc93501909"/>
      <w:r w:rsidRPr="00367887">
        <w:rPr>
          <w:rFonts w:ascii="Palatino Linotype" w:eastAsiaTheme="majorEastAsia" w:hAnsi="Palatino Linotype" w:cstheme="majorBidi"/>
          <w:b/>
          <w:szCs w:val="32"/>
        </w:rPr>
        <w:t>ANTECEDENTES</w:t>
      </w:r>
      <w:bookmarkEnd w:id="1"/>
    </w:p>
    <w:p w:rsidR="0076169A" w:rsidRPr="00367887" w:rsidRDefault="0076169A" w:rsidP="00367887">
      <w:pPr>
        <w:spacing w:line="360" w:lineRule="auto"/>
        <w:rPr>
          <w:rFonts w:ascii="Palatino Linotype" w:eastAsiaTheme="minorEastAsia" w:hAnsi="Palatino Linotype"/>
        </w:rPr>
      </w:pPr>
    </w:p>
    <w:p w:rsidR="0076169A" w:rsidRPr="00367887" w:rsidRDefault="0076169A" w:rsidP="00367887">
      <w:pPr>
        <w:numPr>
          <w:ilvl w:val="0"/>
          <w:numId w:val="1"/>
        </w:numPr>
        <w:spacing w:line="360" w:lineRule="auto"/>
        <w:ind w:left="0" w:firstLine="0"/>
        <w:contextualSpacing/>
        <w:jc w:val="both"/>
        <w:rPr>
          <w:rFonts w:ascii="Palatino Linotype" w:hAnsi="Palatino Linotype" w:cs="Arial"/>
          <w:lang w:val="es-ES" w:eastAsia="es-ES"/>
        </w:rPr>
      </w:pPr>
      <w:r w:rsidRPr="00367887">
        <w:rPr>
          <w:rFonts w:ascii="Palatino Linotype" w:eastAsia="Calibri" w:hAnsi="Palatino Linotype" w:cs="Arial"/>
          <w:lang w:val="es-ES" w:eastAsia="es-ES"/>
        </w:rPr>
        <w:t xml:space="preserve">El día </w:t>
      </w:r>
      <w:r w:rsidR="000444A0" w:rsidRPr="00367887">
        <w:rPr>
          <w:rFonts w:ascii="Palatino Linotype" w:eastAsia="Calibri" w:hAnsi="Palatino Linotype" w:cs="Arial"/>
          <w:lang w:val="es-ES" w:eastAsia="es-ES"/>
        </w:rPr>
        <w:t>veintiocho (28) de septiembre</w:t>
      </w:r>
      <w:r w:rsidRPr="00367887">
        <w:rPr>
          <w:rFonts w:ascii="Palatino Linotype" w:eastAsia="Calibri" w:hAnsi="Palatino Linotype" w:cs="Arial"/>
          <w:lang w:val="es-ES" w:eastAsia="es-ES"/>
        </w:rPr>
        <w:t xml:space="preserve"> de dos mil veintiuno,</w:t>
      </w:r>
      <w:r w:rsidRPr="00367887">
        <w:rPr>
          <w:rFonts w:ascii="Palatino Linotype" w:eastAsia="Calibri" w:hAnsi="Palatino Linotype"/>
          <w:lang w:val="es-ES" w:eastAsia="es-ES"/>
        </w:rPr>
        <w:t xml:space="preserve"> </w:t>
      </w:r>
      <w:r w:rsidRPr="00367887">
        <w:rPr>
          <w:rFonts w:ascii="Palatino Linotype" w:eastAsia="Calibri" w:hAnsi="Palatino Linotype"/>
          <w:b/>
          <w:lang w:val="es-ES" w:eastAsia="es-ES"/>
        </w:rPr>
        <w:t>EL RECURRENTE</w:t>
      </w:r>
      <w:r w:rsidRPr="00367887">
        <w:rPr>
          <w:rFonts w:ascii="Palatino Linotype" w:eastAsiaTheme="minorEastAsia" w:hAnsi="Palatino Linotype"/>
          <w:b/>
          <w:lang w:val="es-ES_tradnl" w:eastAsia="es-ES"/>
        </w:rPr>
        <w:t>,</w:t>
      </w:r>
      <w:r w:rsidRPr="00367887">
        <w:rPr>
          <w:rFonts w:ascii="Palatino Linotype" w:eastAsia="Calibri" w:hAnsi="Palatino Linotype" w:cs="Arial"/>
          <w:lang w:val="es-ES" w:eastAsia="es-ES"/>
        </w:rPr>
        <w:t xml:space="preserve"> ante el </w:t>
      </w:r>
      <w:r w:rsidRPr="00367887">
        <w:rPr>
          <w:rFonts w:ascii="Palatino Linotype" w:eastAsia="Calibri" w:hAnsi="Palatino Linotype" w:cs="Arial"/>
          <w:b/>
          <w:lang w:val="es-ES" w:eastAsia="es-ES"/>
        </w:rPr>
        <w:t>SUJETO OBLIGADO</w:t>
      </w:r>
      <w:r w:rsidRPr="00367887">
        <w:rPr>
          <w:rFonts w:ascii="Palatino Linotype" w:eastAsia="Calibri" w:hAnsi="Palatino Linotype" w:cs="Arial"/>
          <w:lang w:val="es-ES_tradnl" w:eastAsia="es-ES"/>
        </w:rPr>
        <w:t xml:space="preserve"> vía </w:t>
      </w:r>
      <w:r w:rsidRPr="00367887">
        <w:rPr>
          <w:rFonts w:ascii="Palatino Linotype" w:eastAsia="Calibri" w:hAnsi="Palatino Linotype" w:cs="Arial"/>
          <w:lang w:val="es-ES" w:eastAsia="es-ES"/>
        </w:rPr>
        <w:t>Sistema de Acceso a la Información Mexiquense (</w:t>
      </w:r>
      <w:r w:rsidRPr="00367887">
        <w:rPr>
          <w:rFonts w:ascii="Palatino Linotype" w:eastAsia="Calibri" w:hAnsi="Palatino Linotype" w:cs="Arial"/>
          <w:b/>
          <w:lang w:val="es-ES" w:eastAsia="es-ES"/>
        </w:rPr>
        <w:t>SAIMEX)</w:t>
      </w:r>
      <w:r w:rsidRPr="00367887">
        <w:rPr>
          <w:rFonts w:ascii="Palatino Linotype" w:eastAsia="Calibri" w:hAnsi="Palatino Linotype" w:cs="Arial"/>
          <w:lang w:val="es-ES" w:eastAsia="es-ES"/>
        </w:rPr>
        <w:t xml:space="preserve">, </w:t>
      </w:r>
      <w:r w:rsidR="000444A0" w:rsidRPr="00367887">
        <w:rPr>
          <w:rFonts w:ascii="Palatino Linotype" w:eastAsia="Calibri" w:hAnsi="Palatino Linotype" w:cs="Arial"/>
          <w:lang w:val="es-ES" w:eastAsia="es-ES"/>
        </w:rPr>
        <w:t>se presentaron las</w:t>
      </w:r>
      <w:r w:rsidRPr="00367887">
        <w:rPr>
          <w:rFonts w:ascii="Palatino Linotype" w:eastAsia="Calibri" w:hAnsi="Palatino Linotype" w:cs="Arial"/>
          <w:lang w:val="es-ES" w:eastAsia="es-ES"/>
        </w:rPr>
        <w:t xml:space="preserve"> solicitud</w:t>
      </w:r>
      <w:r w:rsidR="000444A0" w:rsidRPr="00367887">
        <w:rPr>
          <w:rFonts w:ascii="Palatino Linotype" w:eastAsia="Calibri" w:hAnsi="Palatino Linotype" w:cs="Arial"/>
          <w:lang w:val="es-ES" w:eastAsia="es-ES"/>
        </w:rPr>
        <w:t>es</w:t>
      </w:r>
      <w:r w:rsidRPr="00367887">
        <w:rPr>
          <w:rFonts w:ascii="Palatino Linotype" w:eastAsia="Calibri" w:hAnsi="Palatino Linotype" w:cs="Arial"/>
          <w:lang w:val="es-ES" w:eastAsia="es-ES"/>
        </w:rPr>
        <w:t xml:space="preserve"> de información registrada</w:t>
      </w:r>
      <w:r w:rsidR="000444A0" w:rsidRPr="00367887">
        <w:rPr>
          <w:rFonts w:ascii="Palatino Linotype" w:eastAsia="Calibri" w:hAnsi="Palatino Linotype" w:cs="Arial"/>
          <w:lang w:val="es-ES" w:eastAsia="es-ES"/>
        </w:rPr>
        <w:t>s con los</w:t>
      </w:r>
      <w:r w:rsidRPr="00367887">
        <w:rPr>
          <w:rFonts w:ascii="Palatino Linotype" w:eastAsia="Calibri" w:hAnsi="Palatino Linotype" w:cs="Arial"/>
          <w:lang w:val="es-ES" w:eastAsia="es-ES"/>
        </w:rPr>
        <w:t xml:space="preserve"> número</w:t>
      </w:r>
      <w:r w:rsidR="000444A0" w:rsidRPr="00367887">
        <w:rPr>
          <w:rFonts w:ascii="Palatino Linotype" w:eastAsia="Calibri" w:hAnsi="Palatino Linotype" w:cs="Arial"/>
          <w:lang w:val="es-ES" w:eastAsia="es-ES"/>
        </w:rPr>
        <w:t>s</w:t>
      </w:r>
      <w:r w:rsidRPr="00367887">
        <w:rPr>
          <w:rFonts w:ascii="Palatino Linotype" w:eastAsia="Calibri" w:hAnsi="Palatino Linotype" w:cs="Arial"/>
          <w:lang w:val="es-ES" w:eastAsia="es-ES"/>
        </w:rPr>
        <w:t xml:space="preserve"> </w:t>
      </w:r>
      <w:r w:rsidR="000444A0" w:rsidRPr="00367887">
        <w:rPr>
          <w:rFonts w:ascii="Palatino Linotype" w:hAnsi="Palatino Linotype"/>
          <w:b/>
          <w:bCs/>
        </w:rPr>
        <w:t>00617/ISEM/IP/2021 y 00618/ISEM/IP/2021</w:t>
      </w:r>
      <w:r w:rsidRPr="00367887">
        <w:rPr>
          <w:rFonts w:ascii="Palatino Linotype" w:eastAsiaTheme="minorEastAsia" w:hAnsi="Palatino Linotype"/>
          <w:b/>
          <w:lang w:val="es-ES_tradnl" w:eastAsia="es-ES"/>
        </w:rPr>
        <w:t xml:space="preserve">, </w:t>
      </w:r>
      <w:r w:rsidR="000444A0" w:rsidRPr="00367887">
        <w:rPr>
          <w:rFonts w:ascii="Palatino Linotype" w:eastAsia="Calibri" w:hAnsi="Palatino Linotype" w:cs="Arial"/>
          <w:lang w:val="es-ES" w:eastAsia="es-ES"/>
        </w:rPr>
        <w:t>mediante los</w:t>
      </w:r>
      <w:r w:rsidRPr="00367887">
        <w:rPr>
          <w:rFonts w:ascii="Palatino Linotype" w:eastAsia="Calibri" w:hAnsi="Palatino Linotype" w:cs="Arial"/>
          <w:lang w:val="es-ES" w:eastAsia="es-ES"/>
        </w:rPr>
        <w:t xml:space="preserve"> cual</w:t>
      </w:r>
      <w:r w:rsidR="000444A0" w:rsidRPr="00367887">
        <w:rPr>
          <w:rFonts w:ascii="Palatino Linotype" w:eastAsia="Calibri" w:hAnsi="Palatino Linotype" w:cs="Arial"/>
          <w:lang w:val="es-ES" w:eastAsia="es-ES"/>
        </w:rPr>
        <w:t>es se</w:t>
      </w:r>
      <w:r w:rsidRPr="00367887">
        <w:rPr>
          <w:rFonts w:ascii="Palatino Linotype" w:eastAsia="Calibri" w:hAnsi="Palatino Linotype" w:cs="Arial"/>
          <w:lang w:val="es-ES" w:eastAsia="es-ES"/>
        </w:rPr>
        <w:t xml:space="preserve"> solicitó lo siguiente:</w:t>
      </w:r>
    </w:p>
    <w:p w:rsidR="000444A0" w:rsidRPr="00367887" w:rsidRDefault="000444A0" w:rsidP="00367887">
      <w:pPr>
        <w:spacing w:line="360" w:lineRule="auto"/>
        <w:contextualSpacing/>
        <w:jc w:val="both"/>
        <w:rPr>
          <w:rFonts w:ascii="Palatino Linotype" w:hAnsi="Palatino Linotype" w:cs="Arial"/>
          <w:lang w:val="es-ES" w:eastAsia="es-ES"/>
        </w:rPr>
      </w:pPr>
    </w:p>
    <w:p w:rsidR="0076169A" w:rsidRPr="00367887" w:rsidRDefault="000444A0" w:rsidP="00367887">
      <w:pPr>
        <w:spacing w:line="360" w:lineRule="auto"/>
        <w:contextualSpacing/>
        <w:jc w:val="both"/>
        <w:rPr>
          <w:rFonts w:ascii="Palatino Linotype" w:hAnsi="Palatino Linotype"/>
          <w:b/>
          <w:bCs/>
        </w:rPr>
      </w:pPr>
      <w:r w:rsidRPr="00367887">
        <w:rPr>
          <w:rFonts w:ascii="Palatino Linotype" w:hAnsi="Palatino Linotype" w:cs="Arial"/>
          <w:lang w:val="es-ES" w:eastAsia="es-ES"/>
        </w:rPr>
        <w:t xml:space="preserve"> </w:t>
      </w:r>
      <w:r w:rsidRPr="00367887">
        <w:rPr>
          <w:rFonts w:ascii="Palatino Linotype" w:hAnsi="Palatino Linotype"/>
          <w:b/>
          <w:bCs/>
        </w:rPr>
        <w:t>00617/ISEM/IP/2021:</w:t>
      </w:r>
    </w:p>
    <w:p w:rsidR="000444A0" w:rsidRPr="00367887" w:rsidRDefault="000444A0" w:rsidP="00367887">
      <w:pPr>
        <w:spacing w:line="360" w:lineRule="auto"/>
        <w:contextualSpacing/>
        <w:jc w:val="both"/>
        <w:rPr>
          <w:rFonts w:ascii="Palatino Linotype" w:hAnsi="Palatino Linotype" w:cs="Arial"/>
          <w:lang w:val="es-ES" w:eastAsia="es-ES"/>
        </w:rPr>
      </w:pPr>
    </w:p>
    <w:p w:rsidR="0076169A" w:rsidRPr="00367887" w:rsidRDefault="0076169A" w:rsidP="00367887">
      <w:pPr>
        <w:pStyle w:val="Prrafodelista"/>
        <w:spacing w:line="360" w:lineRule="auto"/>
        <w:ind w:left="1069" w:right="567"/>
        <w:jc w:val="both"/>
        <w:rPr>
          <w:rFonts w:ascii="Palatino Linotype" w:hAnsi="Palatino Linotype"/>
          <w:i/>
          <w:color w:val="000000"/>
        </w:rPr>
      </w:pPr>
      <w:r w:rsidRPr="00367887">
        <w:rPr>
          <w:rFonts w:ascii="Palatino Linotype" w:hAnsi="Palatino Linotype"/>
          <w:i/>
          <w:color w:val="000000"/>
        </w:rPr>
        <w:t xml:space="preserve"> “</w:t>
      </w:r>
      <w:r w:rsidR="000444A0" w:rsidRPr="00367887">
        <w:rPr>
          <w:rFonts w:ascii="Palatino Linotype" w:hAnsi="Palatino Linotype"/>
          <w:i/>
          <w:color w:val="000000"/>
        </w:rPr>
        <w:t xml:space="preserve">motivo por el cual el subdirector de recursos humanos no respeta a la base trabajadora ya que no les paga el tiempo extra que realizan y si se le obliga a quedarse, </w:t>
      </w:r>
      <w:r w:rsidR="000444A0" w:rsidRPr="00367887">
        <w:rPr>
          <w:rFonts w:ascii="Palatino Linotype" w:hAnsi="Palatino Linotype"/>
          <w:i/>
          <w:color w:val="000000"/>
        </w:rPr>
        <w:lastRenderedPageBreak/>
        <w:t>solicito el listado de los trabajadores de la Subdirección d recursos Humanos el número de horas que realizaron en el mes de agosto y septiembre por trabajador y el numero de horas que se les pagaron en esas dos quincenas</w:t>
      </w:r>
      <w:r w:rsidRPr="00367887">
        <w:rPr>
          <w:rFonts w:ascii="Palatino Linotype" w:hAnsi="Palatino Linotype"/>
          <w:i/>
          <w:color w:val="000000"/>
        </w:rPr>
        <w:t xml:space="preserve">” (Sic) </w:t>
      </w:r>
    </w:p>
    <w:p w:rsidR="000444A0" w:rsidRPr="00367887" w:rsidRDefault="000444A0" w:rsidP="00367887">
      <w:pPr>
        <w:spacing w:line="360" w:lineRule="auto"/>
        <w:ind w:right="567"/>
        <w:jc w:val="both"/>
        <w:rPr>
          <w:rFonts w:ascii="Palatino Linotype" w:hAnsi="Palatino Linotype"/>
          <w:i/>
          <w:color w:val="000000"/>
        </w:rPr>
      </w:pPr>
    </w:p>
    <w:p w:rsidR="000444A0" w:rsidRPr="00367887" w:rsidRDefault="000444A0" w:rsidP="00367887">
      <w:pPr>
        <w:spacing w:line="360" w:lineRule="auto"/>
        <w:ind w:right="567"/>
        <w:jc w:val="both"/>
        <w:rPr>
          <w:rFonts w:ascii="Palatino Linotype" w:hAnsi="Palatino Linotype"/>
          <w:b/>
          <w:bCs/>
        </w:rPr>
      </w:pPr>
      <w:r w:rsidRPr="00367887">
        <w:rPr>
          <w:rFonts w:ascii="Palatino Linotype" w:hAnsi="Palatino Linotype"/>
          <w:b/>
          <w:bCs/>
        </w:rPr>
        <w:t>00618/ISEM/IP/2021:</w:t>
      </w:r>
    </w:p>
    <w:p w:rsidR="000444A0" w:rsidRPr="00367887" w:rsidRDefault="000444A0" w:rsidP="00367887">
      <w:pPr>
        <w:spacing w:line="360" w:lineRule="auto"/>
        <w:ind w:right="567"/>
        <w:jc w:val="both"/>
        <w:rPr>
          <w:rFonts w:ascii="Palatino Linotype" w:hAnsi="Palatino Linotype"/>
          <w:i/>
          <w:color w:val="000000"/>
        </w:rPr>
      </w:pPr>
    </w:p>
    <w:p w:rsidR="000444A0" w:rsidRPr="00367887" w:rsidRDefault="000444A0" w:rsidP="00367887">
      <w:pPr>
        <w:pStyle w:val="Prrafodelista"/>
        <w:spacing w:line="360" w:lineRule="auto"/>
        <w:ind w:left="1069" w:right="567"/>
        <w:jc w:val="both"/>
        <w:rPr>
          <w:rFonts w:ascii="Palatino Linotype" w:hAnsi="Palatino Linotype"/>
          <w:i/>
          <w:color w:val="000000"/>
        </w:rPr>
      </w:pPr>
      <w:r w:rsidRPr="00367887">
        <w:rPr>
          <w:rFonts w:ascii="Palatino Linotype" w:hAnsi="Palatino Linotype"/>
          <w:i/>
          <w:color w:val="000000"/>
        </w:rPr>
        <w:t xml:space="preserve">“solicito el listado de personas d confianza, el numero de horas extras que realizan al día así como el número de horas que les pagan de la Subdirección de recursos humanos” (Sic) </w:t>
      </w:r>
    </w:p>
    <w:p w:rsidR="0076169A" w:rsidRPr="00367887" w:rsidRDefault="0076169A" w:rsidP="00367887">
      <w:pPr>
        <w:pStyle w:val="Prrafodelista"/>
        <w:spacing w:line="360" w:lineRule="auto"/>
        <w:ind w:left="1069" w:right="567"/>
        <w:jc w:val="both"/>
        <w:rPr>
          <w:rFonts w:ascii="Palatino Linotype" w:eastAsia="Calibri" w:hAnsi="Palatino Linotype" w:cs="Arial"/>
          <w:i/>
          <w:lang w:val="es-ES" w:eastAsia="es-ES"/>
        </w:rPr>
      </w:pPr>
    </w:p>
    <w:p w:rsidR="0076169A" w:rsidRPr="00367887" w:rsidRDefault="0076169A" w:rsidP="00367887">
      <w:pPr>
        <w:numPr>
          <w:ilvl w:val="0"/>
          <w:numId w:val="1"/>
        </w:numPr>
        <w:spacing w:line="360" w:lineRule="auto"/>
        <w:ind w:left="0" w:firstLine="0"/>
        <w:contextualSpacing/>
        <w:jc w:val="both"/>
        <w:rPr>
          <w:rFonts w:ascii="Palatino Linotype" w:eastAsia="Calibri" w:hAnsi="Palatino Linotype"/>
          <w:lang w:val="es-ES" w:eastAsia="es-ES"/>
        </w:rPr>
      </w:pPr>
      <w:r w:rsidRPr="00367887">
        <w:rPr>
          <w:rFonts w:ascii="Palatino Linotype" w:eastAsia="Calibri" w:hAnsi="Palatino Linotype"/>
          <w:lang w:val="es-ES" w:eastAsia="es-ES"/>
        </w:rPr>
        <w:t>Se eligió como modalidad de entrega a través de la plataforma digital Sistema de Acceso a la Información Mexiquense (SAIMEX).</w:t>
      </w:r>
    </w:p>
    <w:p w:rsidR="0076169A" w:rsidRPr="00367887" w:rsidRDefault="0076169A" w:rsidP="00367887">
      <w:pPr>
        <w:spacing w:line="360" w:lineRule="auto"/>
        <w:contextualSpacing/>
        <w:jc w:val="both"/>
        <w:rPr>
          <w:rFonts w:ascii="Palatino Linotype" w:eastAsia="Calibri" w:hAnsi="Palatino Linotype"/>
          <w:lang w:val="es-ES" w:eastAsia="es-ES"/>
        </w:rPr>
      </w:pPr>
    </w:p>
    <w:p w:rsidR="0076169A" w:rsidRPr="00367887" w:rsidRDefault="0076169A" w:rsidP="00367887">
      <w:pPr>
        <w:numPr>
          <w:ilvl w:val="0"/>
          <w:numId w:val="1"/>
        </w:numPr>
        <w:spacing w:line="360" w:lineRule="auto"/>
        <w:ind w:left="0" w:firstLine="0"/>
        <w:contextualSpacing/>
        <w:jc w:val="both"/>
        <w:rPr>
          <w:rFonts w:ascii="Palatino Linotype" w:eastAsia="Calibri" w:hAnsi="Palatino Linotype"/>
          <w:lang w:val="es-ES" w:eastAsia="es-ES"/>
        </w:rPr>
      </w:pPr>
      <w:r w:rsidRPr="00367887">
        <w:rPr>
          <w:rFonts w:ascii="Palatino Linotype" w:eastAsiaTheme="minorEastAsia" w:hAnsi="Palatino Linotype"/>
          <w:lang w:val="es-ES_tradnl" w:eastAsia="es-ES"/>
        </w:rPr>
        <w:t xml:space="preserve">El </w:t>
      </w:r>
      <w:r w:rsidR="00EF1227" w:rsidRPr="00367887">
        <w:rPr>
          <w:rFonts w:ascii="Palatino Linotype" w:eastAsiaTheme="minorEastAsia" w:hAnsi="Palatino Linotype"/>
          <w:lang w:val="es-ES_tradnl" w:eastAsia="es-ES"/>
        </w:rPr>
        <w:t>diecinueve (19) de octubre</w:t>
      </w:r>
      <w:r w:rsidRPr="00367887">
        <w:rPr>
          <w:rFonts w:ascii="Palatino Linotype" w:eastAsiaTheme="minorEastAsia" w:hAnsi="Palatino Linotype"/>
          <w:lang w:val="es-ES_tradnl" w:eastAsia="es-ES"/>
        </w:rPr>
        <w:t xml:space="preserve">  de dos mil veintiuno, </w:t>
      </w:r>
      <w:r w:rsidRPr="00367887">
        <w:rPr>
          <w:rFonts w:ascii="Palatino Linotype" w:eastAsia="Calibri" w:hAnsi="Palatino Linotype"/>
          <w:lang w:val="es-ES" w:eastAsia="es-ES"/>
        </w:rPr>
        <w:t xml:space="preserve">el </w:t>
      </w:r>
      <w:r w:rsidRPr="00367887">
        <w:rPr>
          <w:rFonts w:ascii="Palatino Linotype" w:eastAsia="Calibri" w:hAnsi="Palatino Linotype" w:cs="Arial"/>
          <w:b/>
          <w:lang w:val="es-AR" w:eastAsia="es-ES"/>
        </w:rPr>
        <w:t>SUJETO OBLIGADO</w:t>
      </w:r>
      <w:r w:rsidRPr="00367887">
        <w:rPr>
          <w:rFonts w:ascii="Palatino Linotype" w:eastAsia="Calibri" w:hAnsi="Palatino Linotype" w:cs="Arial"/>
          <w:b/>
          <w:i/>
          <w:lang w:val="es-AR" w:eastAsia="es-ES"/>
        </w:rPr>
        <w:t xml:space="preserve"> </w:t>
      </w:r>
      <w:r w:rsidRPr="00367887">
        <w:rPr>
          <w:rFonts w:ascii="Palatino Linotype" w:hAnsi="Palatino Linotype" w:cs="Arial"/>
          <w:lang w:val="es-ES" w:eastAsia="es-ES"/>
        </w:rPr>
        <w:t>dio respuesta a la solicitud de información en los siguientes términos:</w:t>
      </w:r>
    </w:p>
    <w:p w:rsidR="00EF1227" w:rsidRPr="00367887" w:rsidRDefault="00EF1227" w:rsidP="00367887">
      <w:pPr>
        <w:spacing w:line="360" w:lineRule="auto"/>
        <w:contextualSpacing/>
        <w:jc w:val="both"/>
        <w:rPr>
          <w:rFonts w:ascii="Palatino Linotype" w:eastAsia="Calibri" w:hAnsi="Palatino Linotype"/>
          <w:lang w:val="es-ES" w:eastAsia="es-ES"/>
        </w:rPr>
      </w:pPr>
    </w:p>
    <w:p w:rsidR="0076169A" w:rsidRPr="00367887" w:rsidRDefault="00EF1227" w:rsidP="00367887">
      <w:pPr>
        <w:spacing w:line="360" w:lineRule="auto"/>
        <w:contextualSpacing/>
        <w:jc w:val="both"/>
        <w:rPr>
          <w:rFonts w:ascii="Palatino Linotype" w:hAnsi="Palatino Linotype"/>
          <w:b/>
          <w:bCs/>
        </w:rPr>
      </w:pPr>
      <w:r w:rsidRPr="00367887">
        <w:rPr>
          <w:rFonts w:ascii="Palatino Linotype" w:hAnsi="Palatino Linotype"/>
          <w:b/>
          <w:bCs/>
        </w:rPr>
        <w:t>00617/ISEM/IP/2021:</w:t>
      </w:r>
    </w:p>
    <w:p w:rsidR="00EF1227" w:rsidRPr="00367887" w:rsidRDefault="00EF1227" w:rsidP="00367887">
      <w:pPr>
        <w:spacing w:line="360" w:lineRule="auto"/>
        <w:contextualSpacing/>
        <w:jc w:val="both"/>
        <w:rPr>
          <w:rFonts w:ascii="Palatino Linotype" w:hAnsi="Palatino Linotype"/>
          <w:b/>
          <w:bCs/>
        </w:rPr>
      </w:pPr>
    </w:p>
    <w:tbl>
      <w:tblPr>
        <w:tblW w:w="6865" w:type="dxa"/>
        <w:jc w:val="center"/>
        <w:tblCellSpacing w:w="0" w:type="dxa"/>
        <w:tblCellMar>
          <w:left w:w="0" w:type="dxa"/>
          <w:right w:w="0" w:type="dxa"/>
        </w:tblCellMar>
        <w:tblLook w:val="04A0" w:firstRow="1" w:lastRow="0" w:firstColumn="1" w:lastColumn="0" w:noHBand="0" w:noVBand="1"/>
      </w:tblPr>
      <w:tblGrid>
        <w:gridCol w:w="6865"/>
      </w:tblGrid>
      <w:tr w:rsidR="00EF1227" w:rsidRPr="00367887" w:rsidTr="00EF1227">
        <w:trPr>
          <w:trHeight w:val="182"/>
          <w:tblCellSpacing w:w="0" w:type="dxa"/>
          <w:jc w:val="center"/>
        </w:trPr>
        <w:tc>
          <w:tcPr>
            <w:tcW w:w="0" w:type="auto"/>
            <w:vAlign w:val="center"/>
            <w:hideMark/>
          </w:tcPr>
          <w:p w:rsidR="00EF1227" w:rsidRPr="00367887" w:rsidRDefault="00EF1227" w:rsidP="00367887">
            <w:pPr>
              <w:spacing w:line="360" w:lineRule="auto"/>
              <w:rPr>
                <w:rFonts w:ascii="Palatino Linotype" w:hAnsi="Palatino Linotype"/>
                <w:i/>
                <w:sz w:val="22"/>
                <w:szCs w:val="22"/>
                <w:lang w:val="es-ES" w:eastAsia="es-ES"/>
              </w:rPr>
            </w:pPr>
            <w:r w:rsidRPr="00367887">
              <w:rPr>
                <w:rFonts w:ascii="Palatino Linotype" w:hAnsi="Palatino Linotype"/>
                <w:i/>
                <w:sz w:val="22"/>
                <w:szCs w:val="22"/>
                <w:lang w:val="es-ES" w:eastAsia="es-ES"/>
              </w:rPr>
              <w:t>“…</w:t>
            </w:r>
          </w:p>
          <w:p w:rsidR="00EF1227" w:rsidRPr="00367887" w:rsidRDefault="00EF1227" w:rsidP="00367887">
            <w:pPr>
              <w:spacing w:line="360" w:lineRule="auto"/>
              <w:rPr>
                <w:rFonts w:ascii="Palatino Linotype" w:hAnsi="Palatino Linotype"/>
                <w:i/>
                <w:sz w:val="22"/>
                <w:szCs w:val="22"/>
                <w:lang w:val="es-ES" w:eastAsia="es-ES"/>
              </w:rPr>
            </w:pPr>
            <w:r w:rsidRPr="00367887">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F1227" w:rsidRPr="00367887" w:rsidTr="00EF1227">
        <w:trPr>
          <w:trHeight w:val="457"/>
          <w:tblCellSpacing w:w="0" w:type="dxa"/>
          <w:jc w:val="center"/>
        </w:trPr>
        <w:tc>
          <w:tcPr>
            <w:tcW w:w="0" w:type="auto"/>
            <w:vAlign w:val="center"/>
            <w:hideMark/>
          </w:tcPr>
          <w:p w:rsidR="00EF1227" w:rsidRPr="00367887" w:rsidRDefault="00EF1227" w:rsidP="00367887">
            <w:pPr>
              <w:spacing w:line="360" w:lineRule="auto"/>
              <w:rPr>
                <w:rFonts w:ascii="Palatino Linotype" w:hAnsi="Palatino Linotype"/>
                <w:i/>
                <w:sz w:val="22"/>
                <w:szCs w:val="22"/>
                <w:lang w:val="es-ES" w:eastAsia="es-ES"/>
              </w:rPr>
            </w:pPr>
          </w:p>
        </w:tc>
      </w:tr>
      <w:tr w:rsidR="00EF1227" w:rsidRPr="00367887" w:rsidTr="00EF1227">
        <w:trPr>
          <w:trHeight w:val="182"/>
          <w:tblCellSpacing w:w="0" w:type="dxa"/>
          <w:jc w:val="center"/>
        </w:trPr>
        <w:tc>
          <w:tcPr>
            <w:tcW w:w="0" w:type="auto"/>
            <w:vAlign w:val="center"/>
            <w:hideMark/>
          </w:tcPr>
          <w:p w:rsidR="00EF1227" w:rsidRPr="00367887" w:rsidRDefault="00EF1227" w:rsidP="00367887">
            <w:pPr>
              <w:spacing w:line="360" w:lineRule="auto"/>
              <w:rPr>
                <w:rFonts w:ascii="Palatino Linotype" w:hAnsi="Palatino Linotype"/>
                <w:i/>
                <w:sz w:val="22"/>
                <w:szCs w:val="22"/>
                <w:lang w:val="es-ES" w:eastAsia="es-ES"/>
              </w:rPr>
            </w:pPr>
            <w:r w:rsidRPr="00367887">
              <w:rPr>
                <w:rFonts w:ascii="Palatino Linotype" w:hAnsi="Palatino Linotype"/>
                <w:i/>
                <w:sz w:val="22"/>
                <w:szCs w:val="22"/>
                <w:lang w:val="es-ES" w:eastAsia="es-ES"/>
              </w:rPr>
              <w:t>Se da atención a su solicitud.</w:t>
            </w:r>
          </w:p>
          <w:p w:rsidR="00EF1227" w:rsidRPr="00367887" w:rsidRDefault="00EF1227" w:rsidP="00367887">
            <w:pPr>
              <w:spacing w:line="360" w:lineRule="auto"/>
              <w:rPr>
                <w:rFonts w:ascii="Palatino Linotype" w:hAnsi="Palatino Linotype"/>
                <w:i/>
                <w:sz w:val="22"/>
                <w:szCs w:val="22"/>
                <w:lang w:val="es-ES" w:eastAsia="es-ES"/>
              </w:rPr>
            </w:pPr>
            <w:r w:rsidRPr="00367887">
              <w:rPr>
                <w:rFonts w:ascii="Palatino Linotype" w:hAnsi="Palatino Linotype"/>
                <w:i/>
                <w:sz w:val="22"/>
                <w:szCs w:val="22"/>
                <w:lang w:val="es-ES" w:eastAsia="es-ES"/>
              </w:rPr>
              <w:t>…”</w:t>
            </w:r>
          </w:p>
        </w:tc>
      </w:tr>
    </w:tbl>
    <w:p w:rsidR="00EF1227" w:rsidRPr="00367887" w:rsidRDefault="00EF1227" w:rsidP="00367887">
      <w:pPr>
        <w:spacing w:line="360" w:lineRule="auto"/>
        <w:contextualSpacing/>
        <w:jc w:val="both"/>
        <w:rPr>
          <w:rFonts w:ascii="Palatino Linotype" w:hAnsi="Palatino Linotype"/>
          <w:b/>
          <w:bCs/>
        </w:rPr>
      </w:pPr>
    </w:p>
    <w:p w:rsidR="00EF1227" w:rsidRPr="00367887" w:rsidRDefault="00EF1227" w:rsidP="00367887">
      <w:pPr>
        <w:spacing w:line="360" w:lineRule="auto"/>
        <w:contextualSpacing/>
        <w:jc w:val="both"/>
        <w:rPr>
          <w:rFonts w:ascii="Palatino Linotype" w:hAnsi="Palatino Linotype"/>
          <w:bCs/>
        </w:rPr>
      </w:pPr>
      <w:r w:rsidRPr="00367887">
        <w:rPr>
          <w:rFonts w:ascii="Palatino Linotype" w:hAnsi="Palatino Linotype"/>
          <w:bCs/>
        </w:rPr>
        <w:t>A la respuesta se adjuntaron los siguientes documentos:</w:t>
      </w:r>
    </w:p>
    <w:p w:rsidR="00EF1227" w:rsidRPr="00367887" w:rsidRDefault="00EF1227" w:rsidP="00367887">
      <w:pPr>
        <w:spacing w:line="360" w:lineRule="auto"/>
        <w:contextualSpacing/>
        <w:jc w:val="both"/>
        <w:rPr>
          <w:rFonts w:ascii="Palatino Linotype" w:hAnsi="Palatino Linotype"/>
          <w:bCs/>
        </w:rPr>
      </w:pPr>
    </w:p>
    <w:p w:rsidR="00EF1227" w:rsidRPr="00367887" w:rsidRDefault="00C3171A" w:rsidP="00367887">
      <w:pPr>
        <w:pStyle w:val="Prrafodelista"/>
        <w:numPr>
          <w:ilvl w:val="0"/>
          <w:numId w:val="40"/>
        </w:numPr>
        <w:spacing w:line="360" w:lineRule="auto"/>
        <w:jc w:val="both"/>
        <w:rPr>
          <w:rFonts w:ascii="Palatino Linotype" w:hAnsi="Palatino Linotype"/>
          <w:szCs w:val="22"/>
        </w:rPr>
      </w:pPr>
      <w:hyperlink r:id="rId7" w:tgtFrame="_blank" w:history="1">
        <w:r w:rsidR="00EF1227" w:rsidRPr="00367887">
          <w:rPr>
            <w:rStyle w:val="Hipervnculo"/>
            <w:rFonts w:ascii="Palatino Linotype" w:eastAsiaTheme="majorEastAsia" w:hAnsi="Palatino Linotype" w:cs="Arial"/>
            <w:b/>
            <w:bCs/>
            <w:color w:val="auto"/>
            <w:szCs w:val="22"/>
          </w:rPr>
          <w:t>208C0101320100L-13134-2021.pdf</w:t>
        </w:r>
      </w:hyperlink>
      <w:r w:rsidR="00EF1227" w:rsidRPr="00367887">
        <w:rPr>
          <w:rFonts w:ascii="Palatino Linotype" w:hAnsi="Palatino Linotype"/>
          <w:szCs w:val="22"/>
        </w:rPr>
        <w:t>: oficio 208C0101320100L/13134/2021, del diecinueve de octubre de dos mil veintiuno, suscrito por el Director de Recurso Humanos en el que señaló lo siguiente:</w:t>
      </w:r>
    </w:p>
    <w:p w:rsidR="005A22DE" w:rsidRPr="00367887" w:rsidRDefault="005A22DE" w:rsidP="00367887">
      <w:pPr>
        <w:pStyle w:val="Prrafodelista"/>
        <w:spacing w:line="360" w:lineRule="auto"/>
        <w:jc w:val="both"/>
        <w:rPr>
          <w:rFonts w:ascii="Palatino Linotype" w:hAnsi="Palatino Linotype"/>
          <w:szCs w:val="22"/>
        </w:rPr>
      </w:pPr>
    </w:p>
    <w:p w:rsidR="00EF1227" w:rsidRPr="00367887" w:rsidRDefault="00EF1227" w:rsidP="00367887">
      <w:pPr>
        <w:pStyle w:val="Prrafodelista"/>
        <w:spacing w:line="360" w:lineRule="auto"/>
        <w:jc w:val="both"/>
        <w:rPr>
          <w:rFonts w:ascii="Palatino Linotype" w:hAnsi="Palatino Linotype"/>
          <w:i/>
          <w:szCs w:val="22"/>
        </w:rPr>
      </w:pPr>
      <w:r w:rsidRPr="00367887">
        <w:rPr>
          <w:rFonts w:ascii="Palatino Linotype" w:hAnsi="Palatino Linotype"/>
          <w:i/>
          <w:szCs w:val="22"/>
        </w:rPr>
        <w:t xml:space="preserve">“…con relación a “listado de los trabajadores de la Subdirección d recursos Humanos el número de horas que realizaron en el mes de agosto y septiembre por trabajador…” me permito remitir medio magnético en formato Excel, la información solicitada correspondiente al mes </w:t>
      </w:r>
      <w:r w:rsidR="00666A76" w:rsidRPr="00367887">
        <w:rPr>
          <w:rFonts w:ascii="Palatino Linotype" w:hAnsi="Palatino Linotype"/>
          <w:i/>
          <w:szCs w:val="22"/>
        </w:rPr>
        <w:t>de agosto. Por lo que se refiere al listado del mes de septiembre le comento que se encuentra en proceso de integración.</w:t>
      </w:r>
    </w:p>
    <w:p w:rsidR="00666A76" w:rsidRPr="00367887" w:rsidRDefault="00666A76" w:rsidP="00367887">
      <w:pPr>
        <w:pStyle w:val="Prrafodelista"/>
        <w:spacing w:line="360" w:lineRule="auto"/>
        <w:jc w:val="both"/>
        <w:rPr>
          <w:rFonts w:ascii="Palatino Linotype" w:hAnsi="Palatino Linotype"/>
          <w:i/>
          <w:szCs w:val="22"/>
        </w:rPr>
      </w:pPr>
      <w:r w:rsidRPr="00367887">
        <w:rPr>
          <w:rFonts w:ascii="Palatino Linotype" w:hAnsi="Palatino Linotype"/>
          <w:i/>
          <w:szCs w:val="22"/>
        </w:rPr>
        <w:t>Por lo que respecta a “…número de horas que se les pagaron en esas dos quincenas…”, en apego al principio de máxima publicidad a que aluden los artículos 4 párrafo segundo y 8 párrafo segundo de la Ley de Transparencia Local, se infiere que el peticionario pretende conocer el número de horas que le fueron pagadas al personal en el mes de septiembre, por lo cual derivado del proceso administrativo que conlleva efectuar el calculo de horas laboradas, aún no ha concluido por lo que por el momento esta Subdirección se encuentra limitada para atender la petición.</w:t>
      </w:r>
    </w:p>
    <w:p w:rsidR="00666A76" w:rsidRPr="00367887" w:rsidRDefault="00666A76" w:rsidP="00367887">
      <w:pPr>
        <w:pStyle w:val="Prrafodelista"/>
        <w:spacing w:line="360" w:lineRule="auto"/>
        <w:jc w:val="both"/>
        <w:rPr>
          <w:rFonts w:ascii="Palatino Linotype" w:hAnsi="Palatino Linotype"/>
          <w:i/>
          <w:szCs w:val="22"/>
        </w:rPr>
      </w:pPr>
      <w:r w:rsidRPr="00367887">
        <w:rPr>
          <w:rFonts w:ascii="Palatino Linotype" w:hAnsi="Palatino Linotype"/>
          <w:i/>
          <w:szCs w:val="22"/>
        </w:rPr>
        <w:t>En lo que se refiere a “motivo por el cual el subdirector de recurso humanos nos respeta a la base trabajadora ya que no les paga el tiempo</w:t>
      </w:r>
      <w:r w:rsidR="00E61D80" w:rsidRPr="00367887">
        <w:rPr>
          <w:rFonts w:ascii="Palatino Linotype" w:hAnsi="Palatino Linotype"/>
          <w:i/>
          <w:szCs w:val="22"/>
        </w:rPr>
        <w:t xml:space="preserve"> extra que realizan y si se les obliga a aquedarse…”, me permito comunicar a Usted, con fundamento en los artículos 12 segundo párrafo, 24 párrafo tercero, una vez realizada una búsqueda exhaustiva y razonables en los archivos que obran en esta Subdirección, no se encontró información con las características que señala el particular…”</w:t>
      </w:r>
    </w:p>
    <w:p w:rsidR="00666A76" w:rsidRPr="00367887" w:rsidRDefault="00666A76" w:rsidP="00367887">
      <w:pPr>
        <w:spacing w:line="360" w:lineRule="auto"/>
        <w:jc w:val="both"/>
        <w:rPr>
          <w:rFonts w:ascii="Palatino Linotype" w:hAnsi="Palatino Linotype"/>
          <w:i/>
          <w:szCs w:val="22"/>
        </w:rPr>
      </w:pPr>
    </w:p>
    <w:p w:rsidR="00EF1227" w:rsidRPr="00367887" w:rsidRDefault="00C3171A" w:rsidP="00367887">
      <w:pPr>
        <w:pStyle w:val="Prrafodelista"/>
        <w:numPr>
          <w:ilvl w:val="0"/>
          <w:numId w:val="40"/>
        </w:numPr>
        <w:spacing w:line="360" w:lineRule="auto"/>
        <w:jc w:val="both"/>
        <w:rPr>
          <w:rFonts w:ascii="Palatino Linotype" w:hAnsi="Palatino Linotype"/>
          <w:szCs w:val="22"/>
        </w:rPr>
      </w:pPr>
      <w:hyperlink r:id="rId8" w:tgtFrame="_blank" w:history="1">
        <w:r w:rsidR="00EF1227" w:rsidRPr="00367887">
          <w:rPr>
            <w:rStyle w:val="Hipervnculo"/>
            <w:rFonts w:ascii="Palatino Linotype" w:eastAsiaTheme="majorEastAsia" w:hAnsi="Palatino Linotype" w:cs="Arial"/>
            <w:b/>
            <w:bCs/>
            <w:color w:val="auto"/>
            <w:szCs w:val="22"/>
          </w:rPr>
          <w:t>19102021 Respuesta sol 617 255 saimex 2021.pdf</w:t>
        </w:r>
      </w:hyperlink>
      <w:r w:rsidR="00EF1227" w:rsidRPr="00367887">
        <w:rPr>
          <w:rFonts w:ascii="Palatino Linotype" w:hAnsi="Palatino Linotype"/>
          <w:szCs w:val="22"/>
        </w:rPr>
        <w:t>:</w:t>
      </w:r>
      <w:r w:rsidR="00E61D80" w:rsidRPr="00367887">
        <w:rPr>
          <w:rFonts w:ascii="Palatino Linotype" w:hAnsi="Palatino Linotype"/>
          <w:szCs w:val="22"/>
        </w:rPr>
        <w:t xml:space="preserve"> Oficio ISEM/UT/0255/2021, del diecinueve de octubre de dos mil veintiuno, suscrito por la jefa de la Unidad de Información, Planeación, Programación y Evaluación.</w:t>
      </w:r>
    </w:p>
    <w:p w:rsidR="00E61D80" w:rsidRPr="00367887" w:rsidRDefault="00E61D80" w:rsidP="00367887">
      <w:pPr>
        <w:pStyle w:val="Prrafodelista"/>
        <w:spacing w:line="360" w:lineRule="auto"/>
        <w:jc w:val="both"/>
        <w:rPr>
          <w:rFonts w:ascii="Palatino Linotype" w:hAnsi="Palatino Linotype"/>
          <w:szCs w:val="22"/>
        </w:rPr>
      </w:pPr>
    </w:p>
    <w:p w:rsidR="00EF1227" w:rsidRPr="00367887" w:rsidRDefault="00C3171A" w:rsidP="00367887">
      <w:pPr>
        <w:pStyle w:val="Prrafodelista"/>
        <w:numPr>
          <w:ilvl w:val="0"/>
          <w:numId w:val="40"/>
        </w:numPr>
        <w:spacing w:line="360" w:lineRule="auto"/>
        <w:jc w:val="both"/>
        <w:rPr>
          <w:rFonts w:ascii="Palatino Linotype" w:hAnsi="Palatino Linotype"/>
          <w:szCs w:val="22"/>
        </w:rPr>
      </w:pPr>
      <w:hyperlink r:id="rId9" w:tgtFrame="_blank" w:history="1">
        <w:r w:rsidR="00EF1227" w:rsidRPr="00367887">
          <w:rPr>
            <w:rStyle w:val="Hipervnculo"/>
            <w:rFonts w:ascii="Palatino Linotype" w:eastAsiaTheme="majorEastAsia" w:hAnsi="Palatino Linotype" w:cs="Arial"/>
            <w:b/>
            <w:bCs/>
            <w:color w:val="auto"/>
            <w:szCs w:val="22"/>
          </w:rPr>
          <w:t>SAIMEX 617.xlsx</w:t>
        </w:r>
      </w:hyperlink>
      <w:r w:rsidR="00EF1227" w:rsidRPr="00367887">
        <w:rPr>
          <w:rFonts w:ascii="Palatino Linotype" w:hAnsi="Palatino Linotype"/>
          <w:szCs w:val="22"/>
        </w:rPr>
        <w:t>:</w:t>
      </w:r>
      <w:r w:rsidR="002D6CB6" w:rsidRPr="00367887">
        <w:rPr>
          <w:rFonts w:ascii="Palatino Linotype" w:hAnsi="Palatino Linotype"/>
          <w:szCs w:val="22"/>
        </w:rPr>
        <w:t xml:space="preserve"> documento en formato Excel, con el nombre completo de los servidores públicos, fecha, hora de entrada y hora de salida.</w:t>
      </w:r>
    </w:p>
    <w:p w:rsidR="00EF1227" w:rsidRPr="00367887" w:rsidRDefault="00EF1227" w:rsidP="00367887">
      <w:pPr>
        <w:spacing w:line="360" w:lineRule="auto"/>
        <w:contextualSpacing/>
        <w:jc w:val="both"/>
        <w:rPr>
          <w:rFonts w:ascii="Palatino Linotype" w:hAnsi="Palatino Linotype"/>
          <w:b/>
          <w:bCs/>
        </w:rPr>
      </w:pPr>
    </w:p>
    <w:p w:rsidR="00EF1227" w:rsidRPr="00367887" w:rsidRDefault="00EF1227" w:rsidP="00367887">
      <w:pPr>
        <w:spacing w:line="360" w:lineRule="auto"/>
        <w:contextualSpacing/>
        <w:jc w:val="both"/>
        <w:rPr>
          <w:rFonts w:ascii="Palatino Linotype" w:hAnsi="Palatino Linotype"/>
          <w:b/>
          <w:bCs/>
        </w:rPr>
      </w:pPr>
      <w:r w:rsidRPr="00367887">
        <w:rPr>
          <w:rFonts w:ascii="Palatino Linotype" w:hAnsi="Palatino Linotype"/>
          <w:b/>
          <w:bCs/>
        </w:rPr>
        <w:t>00618/ISEM/IP/2021:</w:t>
      </w:r>
    </w:p>
    <w:p w:rsidR="00EF1227" w:rsidRPr="00367887" w:rsidRDefault="00EF1227" w:rsidP="00367887">
      <w:pPr>
        <w:spacing w:line="360" w:lineRule="auto"/>
        <w:contextualSpacing/>
        <w:jc w:val="both"/>
        <w:rPr>
          <w:rFonts w:ascii="Palatino Linotype" w:eastAsia="Calibri" w:hAnsi="Palatino Linotype"/>
          <w:lang w:val="es-ES" w:eastAsia="es-ES"/>
        </w:rPr>
      </w:pPr>
    </w:p>
    <w:tbl>
      <w:tblPr>
        <w:tblW w:w="7240" w:type="dxa"/>
        <w:jc w:val="center"/>
        <w:tblCellSpacing w:w="0" w:type="dxa"/>
        <w:tblCellMar>
          <w:left w:w="0" w:type="dxa"/>
          <w:right w:w="0" w:type="dxa"/>
        </w:tblCellMar>
        <w:tblLook w:val="04A0" w:firstRow="1" w:lastRow="0" w:firstColumn="1" w:lastColumn="0" w:noHBand="0" w:noVBand="1"/>
      </w:tblPr>
      <w:tblGrid>
        <w:gridCol w:w="7240"/>
      </w:tblGrid>
      <w:tr w:rsidR="002D6CB6" w:rsidRPr="00367887" w:rsidTr="002D6CB6">
        <w:trPr>
          <w:trHeight w:val="206"/>
          <w:tblCellSpacing w:w="0" w:type="dxa"/>
          <w:jc w:val="center"/>
        </w:trPr>
        <w:tc>
          <w:tcPr>
            <w:tcW w:w="0" w:type="auto"/>
            <w:vAlign w:val="center"/>
            <w:hideMark/>
          </w:tcPr>
          <w:p w:rsidR="002D6CB6" w:rsidRPr="00367887" w:rsidRDefault="002D6CB6" w:rsidP="00367887">
            <w:pPr>
              <w:spacing w:line="360" w:lineRule="auto"/>
              <w:jc w:val="both"/>
              <w:rPr>
                <w:rFonts w:ascii="Palatino Linotype" w:hAnsi="Palatino Linotype"/>
                <w:i/>
                <w:sz w:val="22"/>
                <w:szCs w:val="18"/>
                <w:lang w:val="es-ES" w:eastAsia="es-ES"/>
              </w:rPr>
            </w:pPr>
            <w:r w:rsidRPr="00367887">
              <w:rPr>
                <w:rFonts w:ascii="Palatino Linotype" w:hAnsi="Palatino Linotype"/>
                <w:i/>
                <w:sz w:val="22"/>
                <w:szCs w:val="18"/>
                <w:lang w:val="es-ES" w:eastAsia="es-ES"/>
              </w:rPr>
              <w:t>“…</w:t>
            </w:r>
          </w:p>
          <w:p w:rsidR="002D6CB6" w:rsidRPr="00367887" w:rsidRDefault="002D6CB6" w:rsidP="00367887">
            <w:pPr>
              <w:spacing w:line="360" w:lineRule="auto"/>
              <w:jc w:val="both"/>
              <w:rPr>
                <w:rFonts w:ascii="Palatino Linotype" w:hAnsi="Palatino Linotype"/>
                <w:i/>
                <w:sz w:val="22"/>
                <w:lang w:val="es-ES" w:eastAsia="es-ES"/>
              </w:rPr>
            </w:pPr>
            <w:r w:rsidRPr="00367887">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D6CB6" w:rsidRPr="00367887" w:rsidTr="002D6CB6">
        <w:trPr>
          <w:trHeight w:val="516"/>
          <w:tblCellSpacing w:w="0" w:type="dxa"/>
          <w:jc w:val="center"/>
        </w:trPr>
        <w:tc>
          <w:tcPr>
            <w:tcW w:w="0" w:type="auto"/>
            <w:vAlign w:val="center"/>
            <w:hideMark/>
          </w:tcPr>
          <w:p w:rsidR="002D6CB6" w:rsidRPr="00367887" w:rsidRDefault="002D6CB6" w:rsidP="00367887">
            <w:pPr>
              <w:spacing w:line="360" w:lineRule="auto"/>
              <w:jc w:val="both"/>
              <w:rPr>
                <w:rFonts w:ascii="Palatino Linotype" w:hAnsi="Palatino Linotype"/>
                <w:i/>
                <w:sz w:val="22"/>
                <w:lang w:val="es-ES" w:eastAsia="es-ES"/>
              </w:rPr>
            </w:pPr>
          </w:p>
        </w:tc>
      </w:tr>
      <w:tr w:rsidR="002D6CB6" w:rsidRPr="00367887" w:rsidTr="002D6CB6">
        <w:trPr>
          <w:trHeight w:val="206"/>
          <w:tblCellSpacing w:w="0" w:type="dxa"/>
          <w:jc w:val="center"/>
        </w:trPr>
        <w:tc>
          <w:tcPr>
            <w:tcW w:w="0" w:type="auto"/>
            <w:vAlign w:val="center"/>
            <w:hideMark/>
          </w:tcPr>
          <w:p w:rsidR="002D6CB6" w:rsidRPr="00367887" w:rsidRDefault="002D6CB6" w:rsidP="00367887">
            <w:pPr>
              <w:spacing w:line="360" w:lineRule="auto"/>
              <w:jc w:val="both"/>
              <w:rPr>
                <w:rFonts w:ascii="Palatino Linotype" w:hAnsi="Palatino Linotype"/>
                <w:i/>
                <w:sz w:val="22"/>
                <w:szCs w:val="18"/>
                <w:lang w:val="es-ES" w:eastAsia="es-ES"/>
              </w:rPr>
            </w:pPr>
            <w:r w:rsidRPr="00367887">
              <w:rPr>
                <w:rFonts w:ascii="Palatino Linotype" w:hAnsi="Palatino Linotype"/>
                <w:i/>
                <w:sz w:val="22"/>
                <w:szCs w:val="18"/>
                <w:lang w:val="es-ES" w:eastAsia="es-ES"/>
              </w:rPr>
              <w:t>Se da atención a su solicitud.</w:t>
            </w:r>
          </w:p>
          <w:p w:rsidR="002D6CB6" w:rsidRPr="00367887" w:rsidRDefault="002D6CB6" w:rsidP="00367887">
            <w:pPr>
              <w:spacing w:line="360" w:lineRule="auto"/>
              <w:jc w:val="both"/>
              <w:rPr>
                <w:rFonts w:ascii="Palatino Linotype" w:hAnsi="Palatino Linotype"/>
                <w:i/>
                <w:sz w:val="22"/>
                <w:szCs w:val="18"/>
                <w:lang w:val="es-ES" w:eastAsia="es-ES"/>
              </w:rPr>
            </w:pPr>
            <w:r w:rsidRPr="00367887">
              <w:rPr>
                <w:rFonts w:ascii="Palatino Linotype" w:hAnsi="Palatino Linotype"/>
                <w:i/>
                <w:sz w:val="22"/>
                <w:szCs w:val="18"/>
                <w:lang w:val="es-ES" w:eastAsia="es-ES"/>
              </w:rPr>
              <w:t>…”</w:t>
            </w:r>
          </w:p>
        </w:tc>
      </w:tr>
      <w:tr w:rsidR="002D6CB6" w:rsidRPr="00367887" w:rsidTr="002D6CB6">
        <w:trPr>
          <w:trHeight w:val="198"/>
          <w:tblCellSpacing w:w="0" w:type="dxa"/>
          <w:jc w:val="center"/>
        </w:trPr>
        <w:tc>
          <w:tcPr>
            <w:tcW w:w="0" w:type="auto"/>
            <w:vAlign w:val="center"/>
            <w:hideMark/>
          </w:tcPr>
          <w:p w:rsidR="002D6CB6" w:rsidRPr="00367887" w:rsidRDefault="002D6CB6" w:rsidP="00367887">
            <w:pPr>
              <w:spacing w:line="360" w:lineRule="auto"/>
              <w:rPr>
                <w:rFonts w:ascii="Palatino Linotype" w:hAnsi="Palatino Linotype"/>
                <w:lang w:val="es-ES" w:eastAsia="es-ES"/>
              </w:rPr>
            </w:pPr>
          </w:p>
        </w:tc>
      </w:tr>
    </w:tbl>
    <w:p w:rsidR="0076169A" w:rsidRPr="00367887" w:rsidRDefault="0076169A" w:rsidP="00367887">
      <w:pPr>
        <w:spacing w:line="360" w:lineRule="auto"/>
        <w:ind w:right="567"/>
        <w:jc w:val="both"/>
        <w:rPr>
          <w:rFonts w:ascii="Palatino Linotype" w:hAnsi="Palatino Linotype"/>
        </w:rPr>
      </w:pPr>
    </w:p>
    <w:p w:rsidR="0076169A" w:rsidRPr="00367887" w:rsidRDefault="0076169A" w:rsidP="00367887">
      <w:pPr>
        <w:spacing w:line="360" w:lineRule="auto"/>
        <w:ind w:right="567"/>
        <w:jc w:val="both"/>
        <w:rPr>
          <w:rFonts w:ascii="Palatino Linotype" w:hAnsi="Palatino Linotype"/>
        </w:rPr>
      </w:pPr>
      <w:r w:rsidRPr="00367887">
        <w:rPr>
          <w:rFonts w:ascii="Palatino Linotype" w:hAnsi="Palatino Linotype"/>
        </w:rPr>
        <w:t>A la respuesta se adjuntaron los siguientes documentos:</w:t>
      </w:r>
    </w:p>
    <w:p w:rsidR="002D6CB6" w:rsidRPr="00367887" w:rsidRDefault="002D6CB6" w:rsidP="00367887">
      <w:pPr>
        <w:spacing w:line="360" w:lineRule="auto"/>
        <w:ind w:right="567"/>
        <w:jc w:val="both"/>
        <w:rPr>
          <w:rFonts w:ascii="Palatino Linotype" w:hAnsi="Palatino Linotype"/>
        </w:rPr>
      </w:pPr>
    </w:p>
    <w:p w:rsidR="002D6CB6" w:rsidRPr="00367887" w:rsidRDefault="00C3171A" w:rsidP="00367887">
      <w:pPr>
        <w:pStyle w:val="Prrafodelista"/>
        <w:numPr>
          <w:ilvl w:val="0"/>
          <w:numId w:val="41"/>
        </w:numPr>
        <w:spacing w:line="360" w:lineRule="auto"/>
        <w:ind w:right="567"/>
        <w:jc w:val="both"/>
        <w:rPr>
          <w:rFonts w:ascii="Palatino Linotype" w:hAnsi="Palatino Linotype"/>
          <w:szCs w:val="22"/>
        </w:rPr>
      </w:pPr>
      <w:hyperlink r:id="rId10" w:tgtFrame="_blank" w:history="1">
        <w:r w:rsidR="002D6CB6" w:rsidRPr="00367887">
          <w:rPr>
            <w:rStyle w:val="Hipervnculo"/>
            <w:rFonts w:ascii="Palatino Linotype" w:eastAsiaTheme="majorEastAsia" w:hAnsi="Palatino Linotype" w:cs="Arial"/>
            <w:b/>
            <w:bCs/>
            <w:color w:val="auto"/>
            <w:szCs w:val="22"/>
          </w:rPr>
          <w:t>208C0101320100L-13135-2021.pdf</w:t>
        </w:r>
      </w:hyperlink>
      <w:r w:rsidR="002D6CB6" w:rsidRPr="00367887">
        <w:rPr>
          <w:rFonts w:ascii="Palatino Linotype" w:hAnsi="Palatino Linotype"/>
          <w:szCs w:val="22"/>
        </w:rPr>
        <w:t xml:space="preserve">: oficio 208C0101320100L/13135/2021, del diecinueve de octubre de dos mil veintiuno, </w:t>
      </w:r>
      <w:r w:rsidR="00A402F7" w:rsidRPr="00367887">
        <w:rPr>
          <w:rFonts w:ascii="Palatino Linotype" w:hAnsi="Palatino Linotype"/>
          <w:szCs w:val="22"/>
        </w:rPr>
        <w:t xml:space="preserve">mediante el cual señaló </w:t>
      </w:r>
      <w:r w:rsidR="00A402F7" w:rsidRPr="00367887">
        <w:rPr>
          <w:rFonts w:ascii="Palatino Linotype" w:hAnsi="Palatino Linotype"/>
          <w:i/>
          <w:szCs w:val="22"/>
        </w:rPr>
        <w:t>“…del análisis del requerimiento y derivado de una búsqueda exhaustiva y razonable de los archivos que obran en esta Subdirección a mi cargo, con relación a “…solicito el listado de personas d confianza…”, me permito remitir en medio magnético en formato Excel, el listado referido.</w:t>
      </w:r>
    </w:p>
    <w:p w:rsidR="00A402F7" w:rsidRPr="00367887" w:rsidRDefault="00A402F7" w:rsidP="00367887">
      <w:pPr>
        <w:pStyle w:val="Prrafodelista"/>
        <w:spacing w:line="360" w:lineRule="auto"/>
        <w:ind w:right="567"/>
        <w:jc w:val="both"/>
        <w:rPr>
          <w:rFonts w:ascii="Palatino Linotype" w:hAnsi="Palatino Linotype"/>
          <w:szCs w:val="22"/>
        </w:rPr>
      </w:pPr>
      <w:r w:rsidRPr="00367887">
        <w:rPr>
          <w:rFonts w:ascii="Palatino Linotype" w:hAnsi="Palatino Linotype"/>
          <w:i/>
          <w:szCs w:val="22"/>
        </w:rPr>
        <w:lastRenderedPageBreak/>
        <w:t xml:space="preserve">Asimismo, con respecto a “…número de horas </w:t>
      </w:r>
      <w:r w:rsidR="00F719FD" w:rsidRPr="00367887">
        <w:rPr>
          <w:rFonts w:ascii="Palatino Linotype" w:hAnsi="Palatino Linotype"/>
          <w:i/>
          <w:szCs w:val="22"/>
        </w:rPr>
        <w:t>extra que realizan al día, así como el número de horas que les pagan…”, me permito comunicar que tanto el número de horas que realizan así como el número de horas que se les pagan, son variables en virtud de que depende de los trabajos que se originan en su lugar de adscripción y que son valoradas por el jefe inmediato.</w:t>
      </w:r>
    </w:p>
    <w:p w:rsidR="002D6CB6" w:rsidRPr="00367887" w:rsidRDefault="002D6CB6" w:rsidP="00367887">
      <w:pPr>
        <w:pStyle w:val="Prrafodelista"/>
        <w:spacing w:line="360" w:lineRule="auto"/>
        <w:ind w:right="567"/>
        <w:jc w:val="both"/>
        <w:rPr>
          <w:rFonts w:ascii="Palatino Linotype" w:hAnsi="Palatino Linotype"/>
          <w:szCs w:val="22"/>
        </w:rPr>
      </w:pPr>
    </w:p>
    <w:p w:rsidR="002D6CB6" w:rsidRPr="00367887" w:rsidRDefault="00C3171A" w:rsidP="00367887">
      <w:pPr>
        <w:pStyle w:val="Prrafodelista"/>
        <w:numPr>
          <w:ilvl w:val="0"/>
          <w:numId w:val="40"/>
        </w:numPr>
        <w:spacing w:line="360" w:lineRule="auto"/>
        <w:jc w:val="both"/>
        <w:rPr>
          <w:rFonts w:ascii="Palatino Linotype" w:hAnsi="Palatino Linotype"/>
          <w:szCs w:val="22"/>
        </w:rPr>
      </w:pPr>
      <w:hyperlink r:id="rId11" w:tgtFrame="_blank" w:history="1">
        <w:r w:rsidR="002D6CB6" w:rsidRPr="00367887">
          <w:rPr>
            <w:rStyle w:val="Hipervnculo"/>
            <w:rFonts w:ascii="Palatino Linotype" w:eastAsiaTheme="majorEastAsia" w:hAnsi="Palatino Linotype" w:cs="Arial"/>
            <w:b/>
            <w:bCs/>
            <w:color w:val="auto"/>
            <w:szCs w:val="22"/>
          </w:rPr>
          <w:t>19102021 Respuesta sol 618 256 saimex 2021.pdf</w:t>
        </w:r>
      </w:hyperlink>
      <w:r w:rsidR="002D6CB6" w:rsidRPr="00367887">
        <w:rPr>
          <w:rFonts w:ascii="Palatino Linotype" w:hAnsi="Palatino Linotype"/>
          <w:szCs w:val="22"/>
        </w:rPr>
        <w:t>:</w:t>
      </w:r>
      <w:r w:rsidR="00F719FD" w:rsidRPr="00367887">
        <w:rPr>
          <w:rFonts w:ascii="Palatino Linotype" w:hAnsi="Palatino Linotype"/>
          <w:szCs w:val="22"/>
        </w:rPr>
        <w:t xml:space="preserve"> Oficio ISEM/UT/0256/2021 del diecinueve de octubre de dos mil veintiuno, suscrito por la Jefa de la Unidad de Información, Planeación, Programación y Evaluación.</w:t>
      </w:r>
    </w:p>
    <w:p w:rsidR="00F719FD" w:rsidRPr="00367887" w:rsidRDefault="00F719FD" w:rsidP="00367887">
      <w:pPr>
        <w:pStyle w:val="Prrafodelista"/>
        <w:spacing w:line="360" w:lineRule="auto"/>
        <w:jc w:val="both"/>
        <w:rPr>
          <w:rFonts w:ascii="Palatino Linotype" w:hAnsi="Palatino Linotype"/>
          <w:szCs w:val="22"/>
        </w:rPr>
      </w:pPr>
    </w:p>
    <w:p w:rsidR="002D6CB6" w:rsidRPr="00367887" w:rsidRDefault="00C3171A" w:rsidP="00367887">
      <w:pPr>
        <w:pStyle w:val="Prrafodelista"/>
        <w:numPr>
          <w:ilvl w:val="0"/>
          <w:numId w:val="41"/>
        </w:numPr>
        <w:spacing w:line="360" w:lineRule="auto"/>
        <w:ind w:right="567"/>
        <w:jc w:val="both"/>
        <w:rPr>
          <w:rFonts w:ascii="Palatino Linotype" w:hAnsi="Palatino Linotype"/>
          <w:szCs w:val="22"/>
        </w:rPr>
      </w:pPr>
      <w:hyperlink r:id="rId12" w:tgtFrame="_blank" w:history="1">
        <w:r w:rsidR="002D6CB6" w:rsidRPr="00367887">
          <w:rPr>
            <w:rStyle w:val="Hipervnculo"/>
            <w:rFonts w:ascii="Palatino Linotype" w:eastAsiaTheme="majorEastAsia" w:hAnsi="Palatino Linotype" w:cs="Arial"/>
            <w:b/>
            <w:bCs/>
            <w:color w:val="auto"/>
            <w:szCs w:val="22"/>
          </w:rPr>
          <w:t>SAIMEX 618.xlsx</w:t>
        </w:r>
      </w:hyperlink>
      <w:r w:rsidR="002D6CB6" w:rsidRPr="00367887">
        <w:rPr>
          <w:rFonts w:ascii="Palatino Linotype" w:hAnsi="Palatino Linotype"/>
          <w:szCs w:val="22"/>
        </w:rPr>
        <w:t>:</w:t>
      </w:r>
      <w:r w:rsidR="00F719FD" w:rsidRPr="00367887">
        <w:rPr>
          <w:rFonts w:ascii="Palatino Linotype" w:hAnsi="Palatino Linotype"/>
          <w:szCs w:val="22"/>
        </w:rPr>
        <w:t xml:space="preserve"> </w:t>
      </w:r>
      <w:r w:rsidR="00F404AA" w:rsidRPr="00367887">
        <w:rPr>
          <w:rFonts w:ascii="Palatino Linotype" w:hAnsi="Palatino Linotype"/>
          <w:szCs w:val="22"/>
        </w:rPr>
        <w:t>documento en formato Excel con el listado del personal de confianza de la Subdirección de Recursos Humanos.</w:t>
      </w:r>
    </w:p>
    <w:p w:rsidR="0076169A" w:rsidRPr="00367887" w:rsidRDefault="0076169A" w:rsidP="00367887">
      <w:pPr>
        <w:spacing w:line="360" w:lineRule="auto"/>
        <w:ind w:right="567"/>
        <w:jc w:val="both"/>
        <w:rPr>
          <w:rFonts w:ascii="Palatino Linotype" w:hAnsi="Palatino Linotype"/>
        </w:rPr>
      </w:pPr>
    </w:p>
    <w:p w:rsidR="0076169A" w:rsidRPr="00367887" w:rsidRDefault="0076169A" w:rsidP="0036788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367887">
        <w:rPr>
          <w:rFonts w:ascii="Palatino Linotype" w:eastAsia="Calibri" w:hAnsi="Palatino Linotype" w:cs="Arial"/>
          <w:lang w:val="es-AR" w:eastAsia="es-ES"/>
        </w:rPr>
        <w:t xml:space="preserve">El </w:t>
      </w:r>
      <w:r w:rsidR="00D55466" w:rsidRPr="00367887">
        <w:rPr>
          <w:rFonts w:ascii="Palatino Linotype" w:eastAsia="Calibri" w:hAnsi="Palatino Linotype" w:cs="Arial"/>
          <w:lang w:val="es-AR" w:eastAsia="es-ES"/>
        </w:rPr>
        <w:t>diez (10) de noviembre</w:t>
      </w:r>
      <w:r w:rsidRPr="00367887">
        <w:rPr>
          <w:rFonts w:ascii="Palatino Linotype" w:eastAsia="Calibri" w:hAnsi="Palatino Linotype" w:cs="Arial"/>
          <w:lang w:val="es-AR" w:eastAsia="es-ES"/>
        </w:rPr>
        <w:t xml:space="preserve">  de dos mil veintiuno</w:t>
      </w:r>
      <w:r w:rsidRPr="00367887">
        <w:rPr>
          <w:rFonts w:ascii="Palatino Linotype" w:hAnsi="Palatino Linotype" w:cs="Arial"/>
          <w:lang w:val="es-ES" w:eastAsia="es-ES"/>
        </w:rPr>
        <w:t xml:space="preserve">, </w:t>
      </w:r>
      <w:r w:rsidRPr="00367887">
        <w:rPr>
          <w:rFonts w:ascii="Palatino Linotype" w:eastAsiaTheme="minorEastAsia" w:hAnsi="Palatino Linotype"/>
          <w:b/>
          <w:lang w:val="es-ES_tradnl" w:eastAsia="es-ES"/>
        </w:rPr>
        <w:t>EL RECURRENTE</w:t>
      </w:r>
      <w:r w:rsidRPr="00367887">
        <w:rPr>
          <w:rFonts w:ascii="Palatino Linotype" w:hAnsi="Palatino Linotype" w:cs="Arial"/>
          <w:lang w:val="es-ES" w:eastAsia="es-ES"/>
        </w:rPr>
        <w:t xml:space="preserve"> interpuso el recurso de revisión, en contra de la</w:t>
      </w:r>
      <w:r w:rsidR="00D55466" w:rsidRPr="00367887">
        <w:rPr>
          <w:rFonts w:ascii="Palatino Linotype" w:hAnsi="Palatino Linotype" w:cs="Arial"/>
          <w:lang w:val="es-ES" w:eastAsia="es-ES"/>
        </w:rPr>
        <w:t>s</w:t>
      </w:r>
      <w:r w:rsidRPr="00367887">
        <w:rPr>
          <w:rFonts w:ascii="Palatino Linotype" w:hAnsi="Palatino Linotype" w:cs="Arial"/>
          <w:lang w:val="es-ES" w:eastAsia="es-ES"/>
        </w:rPr>
        <w:t xml:space="preserve"> respuesta</w:t>
      </w:r>
      <w:r w:rsidR="00D55466" w:rsidRPr="00367887">
        <w:rPr>
          <w:rFonts w:ascii="Palatino Linotype" w:hAnsi="Palatino Linotype" w:cs="Arial"/>
          <w:lang w:val="es-ES" w:eastAsia="es-ES"/>
        </w:rPr>
        <w:t>s</w:t>
      </w:r>
      <w:r w:rsidRPr="00367887">
        <w:rPr>
          <w:rFonts w:ascii="Palatino Linotype" w:hAnsi="Palatino Linotype" w:cs="Arial"/>
          <w:lang w:val="es-ES" w:eastAsia="es-ES"/>
        </w:rPr>
        <w:t>, señalando como:</w:t>
      </w:r>
      <w:bookmarkStart w:id="2" w:name="_Toc462307683"/>
      <w:bookmarkStart w:id="3" w:name="_Toc472427085"/>
      <w:bookmarkStart w:id="4" w:name="_Toc472500652"/>
    </w:p>
    <w:p w:rsidR="0076169A" w:rsidRPr="00367887" w:rsidRDefault="0076169A" w:rsidP="00367887">
      <w:pPr>
        <w:spacing w:line="360" w:lineRule="auto"/>
        <w:ind w:right="567"/>
        <w:contextualSpacing/>
        <w:rPr>
          <w:rFonts w:ascii="Palatino Linotype" w:eastAsiaTheme="minorEastAsia" w:hAnsi="Palatino Linotype" w:cs="Arial"/>
          <w:i/>
          <w:lang w:val="es-ES_tradnl" w:eastAsia="es-ES"/>
        </w:rPr>
      </w:pPr>
    </w:p>
    <w:p w:rsidR="00D55466" w:rsidRPr="00367887" w:rsidRDefault="00D55466" w:rsidP="00367887">
      <w:pPr>
        <w:spacing w:line="360" w:lineRule="auto"/>
        <w:ind w:right="567"/>
        <w:contextualSpacing/>
        <w:rPr>
          <w:rFonts w:ascii="Palatino Linotype" w:hAnsi="Palatino Linotype"/>
          <w:b/>
          <w:bCs/>
        </w:rPr>
      </w:pPr>
      <w:r w:rsidRPr="00367887">
        <w:rPr>
          <w:rFonts w:ascii="Palatino Linotype" w:hAnsi="Palatino Linotype"/>
          <w:b/>
          <w:bCs/>
        </w:rPr>
        <w:t>00617/ISEM/IP/2021:</w:t>
      </w:r>
    </w:p>
    <w:p w:rsidR="00D55466" w:rsidRPr="00367887" w:rsidRDefault="00D55466" w:rsidP="00367887">
      <w:pPr>
        <w:spacing w:line="360" w:lineRule="auto"/>
        <w:ind w:right="567"/>
        <w:contextualSpacing/>
        <w:rPr>
          <w:rFonts w:ascii="Palatino Linotype" w:eastAsiaTheme="minorEastAsia" w:hAnsi="Palatino Linotype" w:cs="Arial"/>
          <w:i/>
          <w:lang w:val="es-ES_tradnl" w:eastAsia="es-ES"/>
        </w:rPr>
      </w:pPr>
    </w:p>
    <w:p w:rsidR="0076169A" w:rsidRPr="00367887" w:rsidRDefault="0076169A" w:rsidP="00367887">
      <w:pPr>
        <w:spacing w:line="360" w:lineRule="auto"/>
        <w:ind w:left="567" w:right="567"/>
        <w:contextualSpacing/>
        <w:jc w:val="both"/>
        <w:rPr>
          <w:rFonts w:ascii="Palatino Linotype" w:eastAsia="Calibri" w:hAnsi="Palatino Linotype" w:cs="Arial"/>
          <w:i/>
          <w:lang w:val="es-ES" w:eastAsia="es-ES"/>
        </w:rPr>
      </w:pPr>
      <w:r w:rsidRPr="00367887">
        <w:rPr>
          <w:rFonts w:ascii="Palatino Linotype" w:eastAsiaTheme="minorEastAsia" w:hAnsi="Palatino Linotype"/>
          <w:b/>
          <w:lang w:val="es-ES_tradnl" w:eastAsia="es-ES"/>
        </w:rPr>
        <w:t>Acto impugnado</w:t>
      </w:r>
      <w:r w:rsidRPr="00367887">
        <w:rPr>
          <w:rFonts w:ascii="Palatino Linotype" w:eastAsiaTheme="minorEastAsia" w:hAnsi="Palatino Linotype"/>
          <w:b/>
          <w:i/>
          <w:lang w:val="es-ES_tradnl" w:eastAsia="es-ES"/>
        </w:rPr>
        <w:t>:</w:t>
      </w:r>
      <w:r w:rsidRPr="00367887">
        <w:rPr>
          <w:rFonts w:ascii="Palatino Linotype" w:hAnsi="Palatino Linotype"/>
          <w:i/>
          <w:color w:val="000000"/>
        </w:rPr>
        <w:t xml:space="preserve"> “</w:t>
      </w:r>
      <w:r w:rsidR="00D55466" w:rsidRPr="00367887">
        <w:rPr>
          <w:rFonts w:ascii="Palatino Linotype" w:hAnsi="Palatino Linotype"/>
          <w:i/>
          <w:color w:val="000000"/>
        </w:rPr>
        <w:t>EL ESCRITO QUE EMITEN COMO RESPUESTA YA QUE NO DAN REPUESTA A LO SOLICITADO</w:t>
      </w:r>
      <w:r w:rsidRPr="00367887">
        <w:rPr>
          <w:rFonts w:ascii="Palatino Linotype" w:hAnsi="Palatino Linotype"/>
          <w:i/>
          <w:color w:val="000000"/>
        </w:rPr>
        <w:t xml:space="preserve">” (Sic); </w:t>
      </w:r>
      <w:r w:rsidRPr="00367887">
        <w:rPr>
          <w:rFonts w:ascii="Palatino Linotype" w:eastAsia="Calibri" w:hAnsi="Palatino Linotype" w:cs="Arial"/>
          <w:i/>
          <w:lang w:val="es-ES" w:eastAsia="es-ES"/>
        </w:rPr>
        <w:t>Y</w:t>
      </w:r>
    </w:p>
    <w:p w:rsidR="0076169A" w:rsidRPr="00367887" w:rsidRDefault="0076169A" w:rsidP="00367887">
      <w:pPr>
        <w:spacing w:line="360" w:lineRule="auto"/>
        <w:ind w:left="567" w:right="567"/>
        <w:contextualSpacing/>
        <w:jc w:val="both"/>
        <w:rPr>
          <w:rFonts w:ascii="Palatino Linotype" w:eastAsia="Calibri" w:hAnsi="Palatino Linotype" w:cs="Arial"/>
          <w:lang w:val="es-ES" w:eastAsia="es-ES"/>
        </w:rPr>
      </w:pPr>
    </w:p>
    <w:p w:rsidR="0076169A" w:rsidRPr="00367887" w:rsidRDefault="0076169A" w:rsidP="00367887">
      <w:pPr>
        <w:spacing w:line="360" w:lineRule="auto"/>
        <w:ind w:left="567" w:right="567"/>
        <w:contextualSpacing/>
        <w:jc w:val="both"/>
        <w:rPr>
          <w:rFonts w:ascii="Palatino Linotype" w:hAnsi="Palatino Linotype"/>
          <w:i/>
          <w:color w:val="000000"/>
        </w:rPr>
      </w:pPr>
      <w:r w:rsidRPr="00367887">
        <w:rPr>
          <w:rFonts w:ascii="Palatino Linotype" w:eastAsiaTheme="minorEastAsia" w:hAnsi="Palatino Linotype"/>
          <w:b/>
          <w:lang w:val="es-ES_tradnl" w:eastAsia="es-ES"/>
        </w:rPr>
        <w:t>Razones o Motivos de inconformidad:</w:t>
      </w:r>
      <w:r w:rsidRPr="00367887">
        <w:rPr>
          <w:rFonts w:ascii="Palatino Linotype" w:eastAsiaTheme="majorEastAsia" w:hAnsi="Palatino Linotype" w:cstheme="majorBidi"/>
          <w:b/>
          <w:color w:val="2E74B5" w:themeColor="accent1" w:themeShade="BF"/>
          <w:sz w:val="26"/>
          <w:szCs w:val="26"/>
          <w:lang w:val="es-ES" w:eastAsia="es-ES"/>
        </w:rPr>
        <w:t xml:space="preserve"> </w:t>
      </w:r>
      <w:r w:rsidRPr="00367887">
        <w:rPr>
          <w:rFonts w:ascii="Palatino Linotype" w:eastAsiaTheme="majorEastAsia" w:hAnsi="Palatino Linotype" w:cstheme="majorBidi"/>
          <w:i/>
          <w:lang w:val="es-ES" w:eastAsia="es-ES"/>
        </w:rPr>
        <w:t>“</w:t>
      </w:r>
      <w:r w:rsidR="00D55466" w:rsidRPr="00367887">
        <w:rPr>
          <w:rFonts w:ascii="Palatino Linotype" w:hAnsi="Palatino Linotype"/>
          <w:i/>
          <w:color w:val="000000"/>
        </w:rPr>
        <w:t>NEGATIVA DE INFORMACIÓN</w:t>
      </w:r>
      <w:r w:rsidRPr="00367887">
        <w:rPr>
          <w:rFonts w:ascii="Palatino Linotype" w:hAnsi="Palatino Linotype"/>
          <w:i/>
          <w:color w:val="000000"/>
        </w:rPr>
        <w:t>” (Sic).</w:t>
      </w:r>
    </w:p>
    <w:p w:rsidR="00D55466" w:rsidRPr="00367887" w:rsidRDefault="00D55466" w:rsidP="00367887">
      <w:pPr>
        <w:spacing w:line="360" w:lineRule="auto"/>
        <w:ind w:left="567" w:right="567"/>
        <w:contextualSpacing/>
        <w:jc w:val="both"/>
        <w:rPr>
          <w:rFonts w:ascii="Palatino Linotype" w:hAnsi="Palatino Linotype"/>
          <w:i/>
          <w:color w:val="000000"/>
        </w:rPr>
      </w:pPr>
    </w:p>
    <w:bookmarkEnd w:id="2"/>
    <w:bookmarkEnd w:id="3"/>
    <w:bookmarkEnd w:id="4"/>
    <w:p w:rsidR="0076169A" w:rsidRPr="00367887" w:rsidRDefault="00D55466" w:rsidP="00367887">
      <w:pPr>
        <w:spacing w:line="360" w:lineRule="auto"/>
        <w:jc w:val="both"/>
        <w:rPr>
          <w:rFonts w:ascii="Palatino Linotype" w:hAnsi="Palatino Linotype"/>
          <w:b/>
          <w:bCs/>
        </w:rPr>
      </w:pPr>
      <w:r w:rsidRPr="00367887">
        <w:rPr>
          <w:rFonts w:ascii="Palatino Linotype" w:hAnsi="Palatino Linotype"/>
          <w:b/>
          <w:bCs/>
        </w:rPr>
        <w:t>00618/ISEM/IP/2021:</w:t>
      </w:r>
    </w:p>
    <w:p w:rsidR="00D55466" w:rsidRPr="00367887" w:rsidRDefault="00D55466" w:rsidP="00367887">
      <w:pPr>
        <w:spacing w:line="360" w:lineRule="auto"/>
        <w:jc w:val="both"/>
        <w:rPr>
          <w:rFonts w:ascii="Palatino Linotype" w:eastAsia="Calibri" w:hAnsi="Palatino Linotype" w:cs="Arial"/>
          <w:lang w:val="es-AR" w:eastAsia="es-ES"/>
        </w:rPr>
      </w:pPr>
    </w:p>
    <w:p w:rsidR="00D55466" w:rsidRPr="00367887" w:rsidRDefault="00D55466" w:rsidP="00367887">
      <w:pPr>
        <w:spacing w:line="360" w:lineRule="auto"/>
        <w:ind w:left="567" w:right="567"/>
        <w:contextualSpacing/>
        <w:jc w:val="both"/>
        <w:rPr>
          <w:rFonts w:ascii="Palatino Linotype" w:eastAsia="Calibri" w:hAnsi="Palatino Linotype" w:cs="Arial"/>
          <w:i/>
          <w:lang w:val="es-ES" w:eastAsia="es-ES"/>
        </w:rPr>
      </w:pPr>
      <w:r w:rsidRPr="00367887">
        <w:rPr>
          <w:rFonts w:ascii="Palatino Linotype" w:eastAsiaTheme="minorEastAsia" w:hAnsi="Palatino Linotype"/>
          <w:b/>
          <w:lang w:val="es-ES_tradnl" w:eastAsia="es-ES"/>
        </w:rPr>
        <w:lastRenderedPageBreak/>
        <w:t>Acto impugnado</w:t>
      </w:r>
      <w:r w:rsidRPr="00367887">
        <w:rPr>
          <w:rFonts w:ascii="Palatino Linotype" w:eastAsiaTheme="minorEastAsia" w:hAnsi="Palatino Linotype"/>
          <w:b/>
          <w:i/>
          <w:lang w:val="es-ES_tradnl" w:eastAsia="es-ES"/>
        </w:rPr>
        <w:t>:</w:t>
      </w:r>
      <w:r w:rsidRPr="00367887">
        <w:rPr>
          <w:rFonts w:ascii="Palatino Linotype" w:hAnsi="Palatino Linotype"/>
          <w:i/>
          <w:color w:val="000000"/>
        </w:rPr>
        <w:t xml:space="preserve"> “EL ESCRITO YA QUE NO DAN INFORMACIÓN” (Sic); </w:t>
      </w:r>
      <w:r w:rsidRPr="00367887">
        <w:rPr>
          <w:rFonts w:ascii="Palatino Linotype" w:eastAsia="Calibri" w:hAnsi="Palatino Linotype" w:cs="Arial"/>
          <w:i/>
          <w:lang w:val="es-ES" w:eastAsia="es-ES"/>
        </w:rPr>
        <w:t>Y</w:t>
      </w:r>
    </w:p>
    <w:p w:rsidR="00D55466" w:rsidRPr="00367887" w:rsidRDefault="00D55466" w:rsidP="00367887">
      <w:pPr>
        <w:spacing w:line="360" w:lineRule="auto"/>
        <w:ind w:left="567" w:right="567"/>
        <w:contextualSpacing/>
        <w:jc w:val="both"/>
        <w:rPr>
          <w:rFonts w:ascii="Palatino Linotype" w:eastAsia="Calibri" w:hAnsi="Palatino Linotype" w:cs="Arial"/>
          <w:lang w:val="es-ES" w:eastAsia="es-ES"/>
        </w:rPr>
      </w:pPr>
    </w:p>
    <w:p w:rsidR="00D55466" w:rsidRDefault="00D55466" w:rsidP="00367887">
      <w:pPr>
        <w:spacing w:line="360" w:lineRule="auto"/>
        <w:ind w:left="567" w:right="567"/>
        <w:contextualSpacing/>
        <w:jc w:val="both"/>
        <w:rPr>
          <w:rFonts w:ascii="Palatino Linotype" w:hAnsi="Palatino Linotype"/>
          <w:i/>
          <w:color w:val="000000"/>
        </w:rPr>
      </w:pPr>
      <w:r w:rsidRPr="00367887">
        <w:rPr>
          <w:rFonts w:ascii="Palatino Linotype" w:eastAsiaTheme="minorEastAsia" w:hAnsi="Palatino Linotype"/>
          <w:b/>
          <w:lang w:val="es-ES_tradnl" w:eastAsia="es-ES"/>
        </w:rPr>
        <w:t>Razones o Motivos de inconformidad:</w:t>
      </w:r>
      <w:r w:rsidRPr="00367887">
        <w:rPr>
          <w:rFonts w:ascii="Palatino Linotype" w:eastAsiaTheme="majorEastAsia" w:hAnsi="Palatino Linotype" w:cstheme="majorBidi"/>
          <w:b/>
          <w:color w:val="2E74B5" w:themeColor="accent1" w:themeShade="BF"/>
          <w:sz w:val="26"/>
          <w:szCs w:val="26"/>
          <w:lang w:val="es-ES" w:eastAsia="es-ES"/>
        </w:rPr>
        <w:t xml:space="preserve"> </w:t>
      </w:r>
      <w:r w:rsidRPr="00367887">
        <w:rPr>
          <w:rFonts w:ascii="Palatino Linotype" w:eastAsiaTheme="majorEastAsia" w:hAnsi="Palatino Linotype" w:cstheme="majorBidi"/>
          <w:i/>
          <w:lang w:val="es-ES" w:eastAsia="es-ES"/>
        </w:rPr>
        <w:t>“</w:t>
      </w:r>
      <w:r w:rsidRPr="00367887">
        <w:rPr>
          <w:rFonts w:ascii="Palatino Linotype" w:hAnsi="Palatino Linotype"/>
          <w:i/>
          <w:color w:val="000000"/>
        </w:rPr>
        <w:t>NEGATIVA POR SEGUN ESTAR EN PROCESO” (Sic).</w:t>
      </w:r>
    </w:p>
    <w:p w:rsidR="00367887" w:rsidRPr="00367887" w:rsidRDefault="00367887" w:rsidP="00367887">
      <w:pPr>
        <w:spacing w:line="360" w:lineRule="auto"/>
        <w:ind w:left="567" w:right="567"/>
        <w:contextualSpacing/>
        <w:jc w:val="both"/>
        <w:rPr>
          <w:rFonts w:ascii="Palatino Linotype" w:hAnsi="Palatino Linotype"/>
          <w:i/>
          <w:color w:val="000000"/>
        </w:rPr>
      </w:pPr>
    </w:p>
    <w:p w:rsidR="000C0474" w:rsidRPr="00367887" w:rsidRDefault="000C0474" w:rsidP="00367887">
      <w:pPr>
        <w:numPr>
          <w:ilvl w:val="0"/>
          <w:numId w:val="1"/>
        </w:numPr>
        <w:spacing w:line="360" w:lineRule="auto"/>
        <w:ind w:left="0" w:firstLine="0"/>
        <w:contextualSpacing/>
        <w:jc w:val="both"/>
        <w:rPr>
          <w:rFonts w:ascii="Palatino Linotype" w:eastAsia="Calibri" w:hAnsi="Palatino Linotype" w:cs="Arial"/>
          <w:lang w:val="es-AR" w:eastAsia="es-ES"/>
        </w:rPr>
      </w:pPr>
      <w:r w:rsidRPr="00367887">
        <w:rPr>
          <w:rFonts w:ascii="Palatino Linotype" w:hAnsi="Palatino Linotype" w:cs="Arial"/>
          <w:lang w:val="es-ES" w:eastAsia="es-ES"/>
        </w:rPr>
        <w:t xml:space="preserve">Se registró el recurso de revisión bajo el número de expediente </w:t>
      </w:r>
      <w:r w:rsidRPr="00367887">
        <w:rPr>
          <w:rFonts w:ascii="Palatino Linotype" w:eastAsiaTheme="minorEastAsia" w:hAnsi="Palatino Linotype" w:cs="Arial"/>
          <w:bCs/>
          <w:lang w:val="es-ES_tradnl" w:eastAsia="es-ES"/>
        </w:rPr>
        <w:t xml:space="preserve">al rubro indicado, asimismo con fundamento en lo dispuesto por el </w:t>
      </w:r>
      <w:r w:rsidRPr="00367887">
        <w:rPr>
          <w:rFonts w:ascii="Palatino Linotype" w:eastAsia="Calibri" w:hAnsi="Palatino Linotype" w:cs="Arial"/>
          <w:lang w:val="es-ES" w:eastAsia="es-ES"/>
        </w:rPr>
        <w:t xml:space="preserve">artículo 185 fracción I de la </w:t>
      </w:r>
      <w:r w:rsidRPr="00367887">
        <w:rPr>
          <w:rFonts w:ascii="Palatino Linotype" w:eastAsia="Calibri" w:hAnsi="Palatino Linotype" w:cs="Arial"/>
          <w:b/>
          <w:lang w:val="es-ES" w:eastAsia="es-ES"/>
        </w:rPr>
        <w:t xml:space="preserve">Ley de Transparencia y Acceso a la Información Pública del Estado de México y Municipios </w:t>
      </w:r>
      <w:r w:rsidRPr="00367887">
        <w:rPr>
          <w:rFonts w:ascii="Palatino Linotype" w:hAnsi="Palatino Linotype" w:cs="Arial"/>
          <w:lang w:val="es-ES" w:eastAsia="es-ES"/>
        </w:rPr>
        <w:t xml:space="preserve">se turnó a la </w:t>
      </w:r>
      <w:r w:rsidRPr="00367887">
        <w:rPr>
          <w:rFonts w:ascii="Palatino Linotype" w:hAnsi="Palatino Linotype" w:cs="Arial"/>
          <w:b/>
          <w:lang w:val="es-ES" w:eastAsia="es-ES"/>
        </w:rPr>
        <w:t xml:space="preserve">Comisionada María del Rosario Mejía Ayala, </w:t>
      </w:r>
      <w:r w:rsidRPr="00367887">
        <w:rPr>
          <w:rFonts w:ascii="Palatino Linotype" w:hAnsi="Palatino Linotype" w:cs="Arial"/>
          <w:lang w:val="es-ES" w:eastAsia="es-ES"/>
        </w:rPr>
        <w:t xml:space="preserve">con el objeto de </w:t>
      </w:r>
      <w:r w:rsidRPr="00367887">
        <w:rPr>
          <w:rFonts w:ascii="Palatino Linotype" w:hAnsi="Palatino Linotype" w:cs="Arial"/>
          <w:lang w:eastAsia="es-ES"/>
        </w:rPr>
        <w:t xml:space="preserve">su análisis. </w:t>
      </w:r>
    </w:p>
    <w:p w:rsidR="000C0474" w:rsidRPr="00367887" w:rsidRDefault="000C0474" w:rsidP="00367887">
      <w:pPr>
        <w:spacing w:line="360" w:lineRule="auto"/>
        <w:contextualSpacing/>
        <w:jc w:val="both"/>
        <w:rPr>
          <w:rFonts w:ascii="Palatino Linotype" w:eastAsia="Calibri" w:hAnsi="Palatino Linotype" w:cs="Arial"/>
          <w:lang w:val="es-AR" w:eastAsia="es-ES"/>
        </w:rPr>
      </w:pPr>
    </w:p>
    <w:p w:rsidR="000C0474" w:rsidRPr="00367887" w:rsidRDefault="000C0474" w:rsidP="00367887">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367887">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dieciséis (16) y diecisiete (17) de noviembre  de dos mil veintiuno, puso a disposición de las partes el expediente electrónico </w:t>
      </w:r>
      <w:r w:rsidRPr="00367887">
        <w:rPr>
          <w:rFonts w:ascii="Palatino Linotype" w:eastAsia="Calibri" w:hAnsi="Palatino Linotype" w:cs="Arial"/>
          <w:lang w:val="es-ES_tradnl" w:eastAsia="es-ES"/>
        </w:rPr>
        <w:t xml:space="preserve">vía </w:t>
      </w:r>
      <w:r w:rsidRPr="00367887">
        <w:rPr>
          <w:rFonts w:ascii="Palatino Linotype" w:eastAsia="Calibri" w:hAnsi="Palatino Linotype" w:cs="Arial"/>
          <w:b/>
          <w:lang w:val="es-ES" w:eastAsia="es-ES"/>
        </w:rPr>
        <w:t xml:space="preserve">SAIMEX </w:t>
      </w:r>
      <w:r w:rsidRPr="00367887">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367887">
        <w:rPr>
          <w:rFonts w:ascii="Palatino Linotype" w:eastAsia="Calibri" w:hAnsi="Palatino Linotype" w:cs="Arial"/>
          <w:b/>
          <w:lang w:val="es-ES" w:eastAsia="es-ES"/>
        </w:rPr>
        <w:t>SUJETO OBLIGADO</w:t>
      </w:r>
      <w:r w:rsidRPr="00367887">
        <w:rPr>
          <w:rFonts w:ascii="Palatino Linotype" w:eastAsia="Calibri" w:hAnsi="Palatino Linotype" w:cs="Arial"/>
          <w:lang w:val="es-ES" w:eastAsia="es-ES"/>
        </w:rPr>
        <w:t xml:space="preserve"> presentara el informe justificado procedente. </w:t>
      </w:r>
    </w:p>
    <w:p w:rsidR="000C0474" w:rsidRPr="00367887" w:rsidRDefault="000C0474" w:rsidP="00367887">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0C0474" w:rsidRPr="00367887" w:rsidRDefault="000C0474" w:rsidP="00367887">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367887">
        <w:rPr>
          <w:rFonts w:ascii="Palatino Linotype" w:eastAsia="Calibri" w:hAnsi="Palatino Linotype" w:cs="Arial"/>
          <w:lang w:val="es-ES" w:eastAsia="es-ES"/>
        </w:rPr>
        <w:t>De las constancias en el expediente electrónico SAIMEX, se observa que el particular no realizó manifestaciones, por su parte, el sujeto obligado también fue omiso en rendir informe justificado.</w:t>
      </w:r>
    </w:p>
    <w:p w:rsidR="000C0474" w:rsidRPr="00367887" w:rsidRDefault="000C0474" w:rsidP="00367887">
      <w:pPr>
        <w:spacing w:line="360" w:lineRule="auto"/>
        <w:contextualSpacing/>
        <w:jc w:val="both"/>
        <w:rPr>
          <w:rFonts w:ascii="Palatino Linotype" w:eastAsiaTheme="minorEastAsia" w:hAnsi="Palatino Linotype"/>
          <w:b/>
          <w:u w:val="single"/>
          <w:lang w:val="es-ES_tradnl" w:eastAsia="es-ES"/>
        </w:rPr>
      </w:pPr>
    </w:p>
    <w:p w:rsidR="000C0474" w:rsidRPr="00367887" w:rsidRDefault="000C0474" w:rsidP="00367887">
      <w:pPr>
        <w:pStyle w:val="Prrafodelista"/>
        <w:numPr>
          <w:ilvl w:val="0"/>
          <w:numId w:val="1"/>
        </w:numPr>
        <w:spacing w:line="360" w:lineRule="auto"/>
        <w:ind w:left="0" w:firstLine="0"/>
        <w:jc w:val="both"/>
        <w:rPr>
          <w:rFonts w:ascii="Palatino Linotype" w:hAnsi="Palatino Linotype" w:cs="Arial"/>
          <w:bCs/>
          <w:sz w:val="24"/>
        </w:rPr>
      </w:pPr>
      <w:r w:rsidRPr="00367887">
        <w:rPr>
          <w:rFonts w:ascii="Palatino Linotype" w:hAnsi="Palatino Linotype" w:cs="Arial"/>
          <w:bCs/>
          <w:sz w:val="24"/>
        </w:rPr>
        <w:lastRenderedPageBreak/>
        <w:t xml:space="preserve">Asimismo, con fundamento en lo dispuesto por el </w:t>
      </w:r>
      <w:r w:rsidRPr="00367887">
        <w:rPr>
          <w:rFonts w:ascii="Palatino Linotype" w:eastAsia="Calibri" w:hAnsi="Palatino Linotype" w:cs="Arial"/>
          <w:sz w:val="24"/>
        </w:rPr>
        <w:t xml:space="preserve">artículo 185 fracción I de la </w:t>
      </w:r>
      <w:r w:rsidRPr="00367887">
        <w:rPr>
          <w:rFonts w:ascii="Palatino Linotype" w:eastAsia="Calibri" w:hAnsi="Palatino Linotype" w:cs="Arial"/>
          <w:b/>
          <w:sz w:val="24"/>
        </w:rPr>
        <w:t>Ley de Transparencia y Acceso a la Información Pública del Estado de México y Municipios,</w:t>
      </w:r>
      <w:r w:rsidRPr="00367887">
        <w:rPr>
          <w:rFonts w:ascii="Palatino Linotype" w:hAnsi="Palatino Linotype" w:cs="Arial"/>
          <w:sz w:val="24"/>
        </w:rPr>
        <w:t xml:space="preserve"> el recurso de revisión con número </w:t>
      </w:r>
      <w:r w:rsidR="00AB5272" w:rsidRPr="00367887">
        <w:rPr>
          <w:rFonts w:ascii="Palatino Linotype" w:hAnsi="Palatino Linotype" w:cs="Arial"/>
          <w:b/>
          <w:bCs/>
          <w:sz w:val="24"/>
        </w:rPr>
        <w:t>05463</w:t>
      </w:r>
      <w:r w:rsidRPr="00367887">
        <w:rPr>
          <w:rFonts w:ascii="Palatino Linotype" w:hAnsi="Palatino Linotype" w:cs="Arial"/>
          <w:b/>
          <w:bCs/>
          <w:sz w:val="24"/>
        </w:rPr>
        <w:t>/INFOEM/IP/RR/2021</w:t>
      </w:r>
      <w:r w:rsidRPr="00367887">
        <w:rPr>
          <w:rFonts w:ascii="Palatino Linotype" w:hAnsi="Palatino Linotype" w:cs="Arial"/>
          <w:b/>
          <w:sz w:val="24"/>
        </w:rPr>
        <w:t xml:space="preserve">, </w:t>
      </w:r>
      <w:r w:rsidRPr="00367887">
        <w:rPr>
          <w:rFonts w:ascii="Palatino Linotype" w:hAnsi="Palatino Linotype" w:cs="Arial"/>
          <w:sz w:val="24"/>
        </w:rPr>
        <w:t>fue turnado</w:t>
      </w:r>
      <w:r w:rsidRPr="00367887">
        <w:rPr>
          <w:rFonts w:ascii="Palatino Linotype" w:eastAsia="Calibri" w:hAnsi="Palatino Linotype" w:cs="Arial"/>
          <w:b/>
          <w:sz w:val="24"/>
        </w:rPr>
        <w:t xml:space="preserve"> </w:t>
      </w:r>
      <w:r w:rsidRPr="00367887">
        <w:rPr>
          <w:rFonts w:ascii="Palatino Linotype" w:hAnsi="Palatino Linotype" w:cs="Arial"/>
          <w:sz w:val="24"/>
        </w:rPr>
        <w:t xml:space="preserve">a la </w:t>
      </w:r>
      <w:r w:rsidR="00AB5272" w:rsidRPr="00367887">
        <w:rPr>
          <w:rFonts w:ascii="Palatino Linotype" w:hAnsi="Palatino Linotype" w:cs="Arial"/>
          <w:b/>
          <w:sz w:val="24"/>
        </w:rPr>
        <w:t>Comisionada</w:t>
      </w:r>
      <w:r w:rsidR="00AB5272" w:rsidRPr="00367887">
        <w:rPr>
          <w:rFonts w:ascii="Palatino Linotype" w:hAnsi="Palatino Linotype" w:cs="Arial"/>
          <w:sz w:val="24"/>
        </w:rPr>
        <w:t xml:space="preserve"> </w:t>
      </w:r>
      <w:r w:rsidRPr="00367887">
        <w:rPr>
          <w:rFonts w:ascii="Palatino Linotype" w:hAnsi="Palatino Linotype" w:cs="Arial"/>
          <w:b/>
          <w:bCs/>
          <w:sz w:val="24"/>
        </w:rPr>
        <w:t>María del Rosario Mejía Ayala</w:t>
      </w:r>
      <w:r w:rsidRPr="00367887">
        <w:rPr>
          <w:rFonts w:ascii="Palatino Linotype" w:hAnsi="Palatino Linotype" w:cs="Arial"/>
          <w:b/>
          <w:sz w:val="24"/>
        </w:rPr>
        <w:t xml:space="preserve"> </w:t>
      </w:r>
      <w:r w:rsidRPr="00367887">
        <w:rPr>
          <w:rFonts w:ascii="Palatino Linotype" w:hAnsi="Palatino Linotype" w:cs="Arial"/>
          <w:sz w:val="24"/>
        </w:rPr>
        <w:t xml:space="preserve">con el objeto de su análisis, posteriormente el Pleno </w:t>
      </w:r>
      <w:r w:rsidRPr="00367887">
        <w:rPr>
          <w:rFonts w:ascii="Palatino Linotype" w:eastAsia="MS Mincho" w:hAnsi="Palatino Linotype" w:cs="Arial"/>
          <w:sz w:val="24"/>
        </w:rPr>
        <w:t>de este Órgano Autónomo, en la</w:t>
      </w:r>
      <w:r w:rsidRPr="00367887">
        <w:rPr>
          <w:rFonts w:ascii="Palatino Linotype" w:eastAsia="MS Mincho" w:hAnsi="Palatino Linotype" w:cs="Arial"/>
          <w:b/>
          <w:sz w:val="24"/>
        </w:rPr>
        <w:t xml:space="preserve"> </w:t>
      </w:r>
      <w:r w:rsidR="00AB5272" w:rsidRPr="00367887">
        <w:rPr>
          <w:rFonts w:ascii="Palatino Linotype" w:eastAsia="MS Mincho" w:hAnsi="Palatino Linotype" w:cs="Arial"/>
          <w:b/>
          <w:sz w:val="24"/>
        </w:rPr>
        <w:t>Cuadragésima Segunda</w:t>
      </w:r>
      <w:r w:rsidRPr="00367887">
        <w:rPr>
          <w:rFonts w:ascii="Palatino Linotype" w:eastAsia="MS Mincho" w:hAnsi="Palatino Linotype" w:cs="Arial"/>
          <w:b/>
          <w:sz w:val="24"/>
        </w:rPr>
        <w:t xml:space="preserve"> Sesión Ordinaria </w:t>
      </w:r>
      <w:r w:rsidRPr="00367887">
        <w:rPr>
          <w:rFonts w:ascii="Palatino Linotype" w:eastAsia="MS Mincho" w:hAnsi="Palatino Linotype" w:cs="Arial"/>
          <w:sz w:val="24"/>
        </w:rPr>
        <w:t>del</w:t>
      </w:r>
      <w:r w:rsidR="00AB5272" w:rsidRPr="00367887">
        <w:rPr>
          <w:rFonts w:ascii="Palatino Linotype" w:eastAsia="MS Mincho" w:hAnsi="Palatino Linotype" w:cs="Arial"/>
          <w:b/>
          <w:sz w:val="24"/>
        </w:rPr>
        <w:t xml:space="preserve"> veinticuatro (24</w:t>
      </w:r>
      <w:r w:rsidRPr="00367887">
        <w:rPr>
          <w:rFonts w:ascii="Palatino Linotype" w:eastAsia="MS Mincho" w:hAnsi="Palatino Linotype" w:cs="Arial"/>
          <w:b/>
          <w:sz w:val="24"/>
        </w:rPr>
        <w:t>) de noviembre  de dos mil veintiuno</w:t>
      </w:r>
      <w:r w:rsidRPr="00367887">
        <w:rPr>
          <w:rFonts w:ascii="Palatino Linotype" w:eastAsia="MS Mincho" w:hAnsi="Palatino Linotype" w:cs="Arial"/>
          <w:sz w:val="24"/>
        </w:rPr>
        <w:t xml:space="preserve">, ordenó la acumulación del </w:t>
      </w:r>
      <w:r w:rsidRPr="00367887">
        <w:rPr>
          <w:rFonts w:ascii="Palatino Linotype" w:hAnsi="Palatino Linotype" w:cs="Arial"/>
          <w:sz w:val="24"/>
        </w:rPr>
        <w:t>recurso de revisión</w:t>
      </w:r>
      <w:r w:rsidR="00AB5272" w:rsidRPr="00367887">
        <w:rPr>
          <w:rFonts w:ascii="Palatino Linotype" w:hAnsi="Palatino Linotype" w:cs="Arial"/>
          <w:b/>
          <w:bCs/>
          <w:sz w:val="24"/>
        </w:rPr>
        <w:t xml:space="preserve"> 05464</w:t>
      </w:r>
      <w:r w:rsidRPr="00367887">
        <w:rPr>
          <w:rFonts w:ascii="Palatino Linotype" w:hAnsi="Palatino Linotype" w:cs="Arial"/>
          <w:b/>
          <w:bCs/>
          <w:sz w:val="24"/>
        </w:rPr>
        <w:t>/INFOEM/IP/RR/2021</w:t>
      </w:r>
      <w:r w:rsidRPr="00367887">
        <w:rPr>
          <w:rFonts w:ascii="Palatino Linotype" w:hAnsi="Palatino Linotype" w:cs="Arial"/>
          <w:b/>
          <w:sz w:val="24"/>
        </w:rPr>
        <w:t xml:space="preserve">;  </w:t>
      </w:r>
      <w:r w:rsidRPr="00367887">
        <w:rPr>
          <w:rFonts w:ascii="Palatino Linotype" w:eastAsia="MS Mincho" w:hAnsi="Palatino Linotype" w:cs="Arial"/>
          <w:sz w:val="24"/>
        </w:rPr>
        <w:t>a efecto de que ésta Ponencia formulara y presentara el proyecto de resolución correspondiente</w:t>
      </w:r>
      <w:r w:rsidRPr="00367887">
        <w:rPr>
          <w:rFonts w:ascii="Palatino Linotype" w:hAnsi="Palatino Linotype" w:cs="Arial"/>
          <w:sz w:val="24"/>
        </w:rPr>
        <w:t xml:space="preserve"> de conformidad con el numeral ONCE incisos b) y c) de los </w:t>
      </w:r>
      <w:r w:rsidRPr="00367887">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367887">
        <w:rPr>
          <w:rFonts w:ascii="Palatino Linotype" w:hAnsi="Palatino Linotype"/>
          <w:i/>
          <w:sz w:val="24"/>
          <w:vertAlign w:val="superscript"/>
        </w:rPr>
        <w:footnoteReference w:id="1"/>
      </w:r>
      <w:r w:rsidRPr="00367887">
        <w:rPr>
          <w:rFonts w:ascii="Palatino Linotype" w:hAnsi="Palatino Linotype" w:cs="Arial"/>
          <w:sz w:val="24"/>
        </w:rPr>
        <w:t>, que señala:</w:t>
      </w:r>
    </w:p>
    <w:p w:rsidR="000C0474" w:rsidRPr="00367887" w:rsidRDefault="000C0474" w:rsidP="00367887">
      <w:pPr>
        <w:pStyle w:val="Prrafodelista"/>
        <w:spacing w:line="360" w:lineRule="auto"/>
        <w:ind w:left="0"/>
        <w:jc w:val="both"/>
        <w:rPr>
          <w:rFonts w:ascii="Palatino Linotype" w:hAnsi="Palatino Linotype" w:cs="Arial"/>
        </w:rPr>
      </w:pPr>
    </w:p>
    <w:p w:rsidR="000C0474" w:rsidRPr="00367887" w:rsidRDefault="000C0474" w:rsidP="00367887">
      <w:pPr>
        <w:autoSpaceDE w:val="0"/>
        <w:autoSpaceDN w:val="0"/>
        <w:adjustRightInd w:val="0"/>
        <w:spacing w:line="360" w:lineRule="auto"/>
        <w:ind w:left="567" w:right="567"/>
        <w:contextualSpacing/>
        <w:jc w:val="both"/>
        <w:rPr>
          <w:rFonts w:ascii="Palatino Linotype" w:hAnsi="Palatino Linotype" w:cs="Arial"/>
          <w:i/>
        </w:rPr>
      </w:pPr>
      <w:r w:rsidRPr="00367887">
        <w:rPr>
          <w:rFonts w:ascii="Palatino Linotype" w:hAnsi="Palatino Linotype" w:cs="Arial"/>
          <w:b/>
          <w:i/>
        </w:rPr>
        <w:t>ONCE.</w:t>
      </w:r>
      <w:r w:rsidRPr="00367887">
        <w:rPr>
          <w:rFonts w:ascii="Palatino Linotype"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0C0474" w:rsidRPr="00367887" w:rsidRDefault="000C0474" w:rsidP="00367887">
      <w:pPr>
        <w:autoSpaceDE w:val="0"/>
        <w:autoSpaceDN w:val="0"/>
        <w:adjustRightInd w:val="0"/>
        <w:spacing w:line="360" w:lineRule="auto"/>
        <w:ind w:left="567" w:right="567"/>
        <w:contextualSpacing/>
        <w:jc w:val="both"/>
        <w:rPr>
          <w:rFonts w:ascii="Palatino Linotype" w:hAnsi="Palatino Linotype" w:cs="Arial"/>
          <w:i/>
        </w:rPr>
      </w:pPr>
      <w:r w:rsidRPr="00367887">
        <w:rPr>
          <w:rFonts w:ascii="Palatino Linotype" w:hAnsi="Palatino Linotype" w:cs="Arial"/>
          <w:i/>
        </w:rPr>
        <w:t>…</w:t>
      </w:r>
    </w:p>
    <w:p w:rsidR="000C0474" w:rsidRPr="00367887" w:rsidRDefault="000C0474" w:rsidP="00367887">
      <w:pPr>
        <w:spacing w:line="360" w:lineRule="auto"/>
        <w:ind w:left="567" w:right="567"/>
        <w:jc w:val="both"/>
        <w:rPr>
          <w:rFonts w:ascii="Palatino Linotype" w:hAnsi="Palatino Linotype"/>
          <w:i/>
          <w:color w:val="000000"/>
        </w:rPr>
      </w:pPr>
      <w:r w:rsidRPr="00367887">
        <w:rPr>
          <w:rFonts w:ascii="Palatino Linotype" w:hAnsi="Palatino Linotype"/>
          <w:i/>
          <w:color w:val="000000"/>
        </w:rPr>
        <w:t>b) Las partes o los actos impugnados sean iguales</w:t>
      </w:r>
    </w:p>
    <w:p w:rsidR="000C0474" w:rsidRPr="00367887" w:rsidRDefault="000C0474" w:rsidP="00367887">
      <w:pPr>
        <w:autoSpaceDE w:val="0"/>
        <w:autoSpaceDN w:val="0"/>
        <w:adjustRightInd w:val="0"/>
        <w:spacing w:line="360" w:lineRule="auto"/>
        <w:ind w:left="567" w:right="567"/>
        <w:contextualSpacing/>
        <w:jc w:val="both"/>
        <w:rPr>
          <w:rFonts w:ascii="Palatino Linotype" w:hAnsi="Palatino Linotype" w:cs="Arial"/>
          <w:i/>
        </w:rPr>
      </w:pPr>
      <w:r w:rsidRPr="00367887">
        <w:rPr>
          <w:rFonts w:ascii="Palatino Linotype" w:hAnsi="Palatino Linotype" w:cs="Arial"/>
          <w:i/>
        </w:rPr>
        <w:t>c) Cuando se trate del mismo solicitante, el mismo SUJETO OBLIGADO, aunque se trate de solicitudes diversas;</w:t>
      </w:r>
    </w:p>
    <w:p w:rsidR="000C0474" w:rsidRPr="00367887" w:rsidRDefault="000C0474" w:rsidP="00367887">
      <w:pPr>
        <w:autoSpaceDE w:val="0"/>
        <w:autoSpaceDN w:val="0"/>
        <w:adjustRightInd w:val="0"/>
        <w:spacing w:line="360" w:lineRule="auto"/>
        <w:ind w:left="567" w:right="567"/>
        <w:contextualSpacing/>
        <w:jc w:val="both"/>
        <w:rPr>
          <w:rFonts w:ascii="Palatino Linotype" w:hAnsi="Palatino Linotype" w:cs="Arial"/>
          <w:i/>
        </w:rPr>
      </w:pPr>
      <w:r w:rsidRPr="00367887">
        <w:rPr>
          <w:rFonts w:ascii="Palatino Linotype" w:hAnsi="Palatino Linotype" w:cs="Arial"/>
          <w:i/>
        </w:rPr>
        <w:t>(…)</w:t>
      </w:r>
    </w:p>
    <w:p w:rsidR="000C0474" w:rsidRPr="00367887" w:rsidRDefault="000C0474" w:rsidP="00367887">
      <w:pPr>
        <w:pStyle w:val="Prrafodelista"/>
        <w:spacing w:line="360" w:lineRule="auto"/>
        <w:ind w:left="0"/>
        <w:jc w:val="both"/>
        <w:rPr>
          <w:rFonts w:ascii="Palatino Linotype" w:hAnsi="Palatino Linotype"/>
        </w:rPr>
      </w:pPr>
    </w:p>
    <w:p w:rsidR="000C0474" w:rsidRPr="00367887" w:rsidRDefault="000C0474" w:rsidP="00367887">
      <w:pPr>
        <w:pStyle w:val="Prrafodelista"/>
        <w:numPr>
          <w:ilvl w:val="0"/>
          <w:numId w:val="1"/>
        </w:numPr>
        <w:spacing w:line="360" w:lineRule="auto"/>
        <w:ind w:left="0" w:firstLine="0"/>
        <w:jc w:val="both"/>
        <w:rPr>
          <w:rFonts w:ascii="Palatino Linotype" w:hAnsi="Palatino Linotype"/>
          <w:sz w:val="24"/>
        </w:rPr>
      </w:pPr>
      <w:r w:rsidRPr="00367887">
        <w:rPr>
          <w:rFonts w:ascii="Palatino Linotype" w:hAnsi="Palatino Linotype"/>
          <w:sz w:val="24"/>
        </w:rPr>
        <w:lastRenderedPageBreak/>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C0474" w:rsidRPr="00367887" w:rsidRDefault="000C0474" w:rsidP="00367887">
      <w:pPr>
        <w:pStyle w:val="Prrafodelista"/>
        <w:spacing w:line="360" w:lineRule="auto"/>
        <w:ind w:left="0"/>
        <w:jc w:val="both"/>
        <w:rPr>
          <w:rFonts w:ascii="Palatino Linotype" w:hAnsi="Palatino Linotype"/>
        </w:rPr>
      </w:pPr>
    </w:p>
    <w:p w:rsidR="000C0474" w:rsidRPr="00367887" w:rsidRDefault="000C0474" w:rsidP="00367887">
      <w:pPr>
        <w:spacing w:line="360" w:lineRule="auto"/>
        <w:ind w:left="709" w:right="616"/>
        <w:contextualSpacing/>
        <w:jc w:val="center"/>
        <w:rPr>
          <w:rFonts w:ascii="Palatino Linotype" w:hAnsi="Palatino Linotype"/>
          <w:b/>
          <w:i/>
        </w:rPr>
      </w:pPr>
      <w:r w:rsidRPr="00367887">
        <w:rPr>
          <w:rFonts w:ascii="Palatino Linotype" w:hAnsi="Palatino Linotype"/>
          <w:b/>
          <w:i/>
        </w:rPr>
        <w:t>Código de Procedimientos Administrativos del Estado de México.</w:t>
      </w:r>
    </w:p>
    <w:p w:rsidR="000C0474" w:rsidRPr="00367887" w:rsidRDefault="000C0474" w:rsidP="00367887">
      <w:pPr>
        <w:spacing w:line="360" w:lineRule="auto"/>
        <w:ind w:left="709" w:right="616"/>
        <w:contextualSpacing/>
        <w:jc w:val="center"/>
        <w:rPr>
          <w:rFonts w:ascii="Palatino Linotype" w:hAnsi="Palatino Linotype"/>
          <w:b/>
          <w:i/>
        </w:rPr>
      </w:pPr>
    </w:p>
    <w:p w:rsidR="000C0474" w:rsidRPr="00367887" w:rsidRDefault="000C0474" w:rsidP="00367887">
      <w:pPr>
        <w:spacing w:line="360" w:lineRule="auto"/>
        <w:ind w:left="709" w:right="616"/>
        <w:contextualSpacing/>
        <w:jc w:val="both"/>
        <w:rPr>
          <w:rFonts w:ascii="Palatino Linotype" w:hAnsi="Palatino Linotype"/>
          <w:i/>
        </w:rPr>
      </w:pPr>
      <w:r w:rsidRPr="00367887">
        <w:rPr>
          <w:rFonts w:ascii="Palatino Linotype" w:hAnsi="Palatino Linotype"/>
          <w:b/>
          <w:i/>
        </w:rPr>
        <w:t>“Artículo 18.-</w:t>
      </w:r>
      <w:r w:rsidRPr="00367887">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0C0474" w:rsidRPr="00367887" w:rsidRDefault="000C0474" w:rsidP="00367887">
      <w:pPr>
        <w:spacing w:line="360" w:lineRule="auto"/>
        <w:ind w:left="709" w:right="616"/>
        <w:contextualSpacing/>
        <w:jc w:val="both"/>
        <w:rPr>
          <w:rFonts w:ascii="Palatino Linotype" w:hAnsi="Palatino Linotype"/>
          <w:i/>
        </w:rPr>
      </w:pPr>
    </w:p>
    <w:p w:rsidR="000C0474" w:rsidRPr="00367887" w:rsidRDefault="000C0474" w:rsidP="00367887">
      <w:pPr>
        <w:spacing w:line="360" w:lineRule="auto"/>
        <w:ind w:left="709" w:right="616"/>
        <w:contextualSpacing/>
        <w:jc w:val="both"/>
        <w:rPr>
          <w:rFonts w:ascii="Palatino Linotype" w:hAnsi="Palatino Linotype"/>
          <w:i/>
        </w:rPr>
      </w:pPr>
    </w:p>
    <w:p w:rsidR="000C0474" w:rsidRPr="00367887" w:rsidRDefault="000C0474" w:rsidP="00367887">
      <w:pPr>
        <w:spacing w:line="360" w:lineRule="auto"/>
        <w:ind w:left="709" w:right="616"/>
        <w:contextualSpacing/>
        <w:jc w:val="center"/>
        <w:rPr>
          <w:rFonts w:ascii="Palatino Linotype" w:hAnsi="Palatino Linotype"/>
          <w:b/>
          <w:i/>
        </w:rPr>
      </w:pPr>
      <w:r w:rsidRPr="00367887">
        <w:rPr>
          <w:rFonts w:ascii="Palatino Linotype" w:hAnsi="Palatino Linotype"/>
          <w:b/>
          <w:i/>
        </w:rPr>
        <w:t>Ley de Transparencia y Acceso a la Información Pública del Estado de México y Municipios</w:t>
      </w:r>
    </w:p>
    <w:p w:rsidR="000C0474" w:rsidRPr="00367887" w:rsidRDefault="000C0474" w:rsidP="00367887">
      <w:pPr>
        <w:spacing w:line="360" w:lineRule="auto"/>
        <w:ind w:left="709" w:right="616"/>
        <w:contextualSpacing/>
        <w:jc w:val="center"/>
        <w:rPr>
          <w:rFonts w:ascii="Palatino Linotype" w:hAnsi="Palatino Linotype"/>
          <w:b/>
          <w:i/>
        </w:rPr>
      </w:pPr>
    </w:p>
    <w:p w:rsidR="000C0474" w:rsidRPr="00367887" w:rsidRDefault="000C0474" w:rsidP="00367887">
      <w:pPr>
        <w:spacing w:line="360" w:lineRule="auto"/>
        <w:ind w:left="709" w:right="616"/>
        <w:contextualSpacing/>
        <w:jc w:val="both"/>
        <w:rPr>
          <w:rFonts w:ascii="Palatino Linotype" w:hAnsi="Palatino Linotype"/>
          <w:i/>
        </w:rPr>
      </w:pPr>
      <w:r w:rsidRPr="00367887">
        <w:rPr>
          <w:rFonts w:ascii="Palatino Linotype" w:hAnsi="Palatino Linotype"/>
          <w:b/>
          <w:i/>
        </w:rPr>
        <w:t>“Artículo 195.</w:t>
      </w:r>
      <w:r w:rsidRPr="00367887">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0C0474" w:rsidRPr="00367887" w:rsidRDefault="000C0474" w:rsidP="00367887">
      <w:pPr>
        <w:spacing w:line="360" w:lineRule="auto"/>
        <w:contextualSpacing/>
        <w:jc w:val="both"/>
        <w:rPr>
          <w:rFonts w:ascii="Palatino Linotype" w:eastAsiaTheme="minorEastAsia" w:hAnsi="Palatino Linotype"/>
          <w:b/>
          <w:u w:val="single"/>
          <w:lang w:val="es-ES_tradnl" w:eastAsia="es-ES"/>
        </w:rPr>
      </w:pPr>
    </w:p>
    <w:p w:rsidR="00AB5272" w:rsidRPr="00367887" w:rsidRDefault="00AB5272" w:rsidP="00367887">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367887">
        <w:rPr>
          <w:rFonts w:ascii="Palatino Linotype" w:eastAsiaTheme="minorEastAsia" w:hAnsi="Palatino Linotype"/>
          <w:lang w:val="es-ES_tradnl" w:eastAsia="es-ES"/>
        </w:rPr>
        <w:t>La Comisionada Ponente decretó el cierre de instrucción</w:t>
      </w:r>
      <w:r w:rsidRPr="00367887">
        <w:rPr>
          <w:rFonts w:ascii="Palatino Linotype" w:eastAsiaTheme="minorEastAsia" w:hAnsi="Palatino Linotype" w:cs="Arial"/>
          <w:lang w:val="es-ES_tradnl" w:eastAsia="es-ES"/>
        </w:rPr>
        <w:t xml:space="preserve"> </w:t>
      </w:r>
      <w:r w:rsidRPr="00367887">
        <w:rPr>
          <w:rFonts w:ascii="Palatino Linotype" w:eastAsiaTheme="minorEastAsia" w:hAnsi="Palatino Linotype"/>
          <w:lang w:val="es-ES_tradnl" w:eastAsia="es-ES"/>
        </w:rPr>
        <w:t>mediante el acuerdo de fecha diez (10) de diciembre   de dos mil veintiuno.</w:t>
      </w:r>
    </w:p>
    <w:p w:rsidR="00AB5272" w:rsidRPr="00367887" w:rsidRDefault="00AB5272" w:rsidP="00367887">
      <w:pPr>
        <w:spacing w:line="360" w:lineRule="auto"/>
        <w:contextualSpacing/>
        <w:jc w:val="both"/>
        <w:rPr>
          <w:rFonts w:ascii="Palatino Linotype" w:eastAsiaTheme="minorEastAsia" w:hAnsi="Palatino Linotype"/>
          <w:b/>
          <w:u w:val="single"/>
          <w:lang w:val="es-ES_tradnl" w:eastAsia="es-ES"/>
        </w:rPr>
      </w:pPr>
    </w:p>
    <w:p w:rsidR="000C0474" w:rsidRPr="00367887" w:rsidRDefault="00AB5272" w:rsidP="00367887">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367887">
        <w:rPr>
          <w:rFonts w:ascii="Palatino Linotype" w:eastAsia="Calibri" w:hAnsi="Palatino Linotype" w:cs="Arial"/>
          <w:lang w:val="es-ES"/>
        </w:rPr>
        <w:t>El veintidós (22</w:t>
      </w:r>
      <w:r w:rsidR="000C0474" w:rsidRPr="00367887">
        <w:rPr>
          <w:rFonts w:ascii="Palatino Linotype" w:eastAsia="Calibri" w:hAnsi="Palatino Linotype" w:cs="Arial"/>
          <w:lang w:val="es-ES"/>
        </w:rPr>
        <w:t>) de diciembre  de dos mil veintiuno, se notificó mediante acuerdo que el plazo para resolver el recurso de revisión, se ampliaría por un</w:t>
      </w:r>
      <w:r w:rsidRPr="00367887">
        <w:rPr>
          <w:rFonts w:ascii="Palatino Linotype" w:eastAsia="Calibri" w:hAnsi="Palatino Linotype" w:cs="Arial"/>
          <w:lang w:val="es-ES"/>
        </w:rPr>
        <w:t xml:space="preserve"> periodo de quince días hábiles</w:t>
      </w:r>
      <w:r w:rsidR="000C0474" w:rsidRPr="00367887">
        <w:rPr>
          <w:rFonts w:ascii="Palatino Linotype" w:eastAsia="Calibri" w:hAnsi="Palatino Linotype" w:cs="Arial"/>
          <w:lang w:val="es-ES"/>
        </w:rPr>
        <w:t xml:space="preserve">; </w:t>
      </w:r>
      <w:r w:rsidR="000C0474" w:rsidRPr="00367887">
        <w:rPr>
          <w:rFonts w:ascii="Palatino Linotype" w:hAnsi="Palatino Linotype" w:cs="Arial"/>
        </w:rPr>
        <w:t>posterior a ello ordenó turnar el expediente a resolución, misma que ahora se pronuncia; y------------------------</w:t>
      </w:r>
      <w:r w:rsidRPr="00367887">
        <w:rPr>
          <w:rFonts w:ascii="Palatino Linotype" w:hAnsi="Palatino Linotype" w:cs="Arial"/>
        </w:rPr>
        <w:t>---------------------------------------------</w:t>
      </w:r>
    </w:p>
    <w:p w:rsidR="0076169A" w:rsidRPr="00367887" w:rsidRDefault="0076169A" w:rsidP="00367887">
      <w:pPr>
        <w:spacing w:line="360" w:lineRule="auto"/>
        <w:contextualSpacing/>
        <w:jc w:val="both"/>
        <w:rPr>
          <w:rFonts w:ascii="Palatino Linotype" w:eastAsiaTheme="minorEastAsia" w:hAnsi="Palatino Linotype"/>
          <w:b/>
          <w:u w:val="single"/>
          <w:lang w:val="es-ES_tradnl" w:eastAsia="es-ES"/>
        </w:rPr>
      </w:pPr>
    </w:p>
    <w:p w:rsidR="0076169A" w:rsidRPr="00367887" w:rsidRDefault="0076169A" w:rsidP="00367887">
      <w:pPr>
        <w:keepNext/>
        <w:keepLines/>
        <w:spacing w:line="360" w:lineRule="auto"/>
        <w:jc w:val="center"/>
        <w:outlineLvl w:val="0"/>
        <w:rPr>
          <w:rFonts w:ascii="Palatino Linotype" w:eastAsiaTheme="majorEastAsia" w:hAnsi="Palatino Linotype" w:cstheme="majorBidi"/>
        </w:rPr>
      </w:pPr>
      <w:bookmarkStart w:id="5" w:name="_Toc93501910"/>
      <w:r w:rsidRPr="00367887">
        <w:rPr>
          <w:rFonts w:ascii="Palatino Linotype" w:eastAsiaTheme="majorEastAsia" w:hAnsi="Palatino Linotype" w:cstheme="majorBidi"/>
          <w:b/>
        </w:rPr>
        <w:t>CONSIDERANDO</w:t>
      </w:r>
      <w:bookmarkEnd w:id="5"/>
      <w:r w:rsidRPr="00367887">
        <w:rPr>
          <w:rFonts w:ascii="Palatino Linotype" w:eastAsiaTheme="majorEastAsia" w:hAnsi="Palatino Linotype" w:cstheme="majorBidi"/>
          <w:b/>
        </w:rPr>
        <w:t xml:space="preserve"> </w:t>
      </w:r>
    </w:p>
    <w:p w:rsidR="0076169A" w:rsidRPr="00367887" w:rsidRDefault="0076169A" w:rsidP="00367887">
      <w:pPr>
        <w:spacing w:line="360" w:lineRule="auto"/>
        <w:rPr>
          <w:rFonts w:ascii="Palatino Linotype" w:eastAsiaTheme="minorEastAsia" w:hAnsi="Palatino Linotype"/>
        </w:rPr>
      </w:pPr>
    </w:p>
    <w:p w:rsidR="0076169A" w:rsidRPr="00367887" w:rsidRDefault="0076169A" w:rsidP="00367887">
      <w:pPr>
        <w:keepNext/>
        <w:keepLines/>
        <w:spacing w:line="360" w:lineRule="auto"/>
        <w:outlineLvl w:val="1"/>
        <w:rPr>
          <w:rFonts w:ascii="Palatino Linotype" w:eastAsiaTheme="majorEastAsia" w:hAnsi="Palatino Linotype" w:cstheme="majorBidi"/>
          <w:b/>
          <w:szCs w:val="26"/>
        </w:rPr>
      </w:pPr>
      <w:bookmarkStart w:id="6" w:name="_Toc93501911"/>
      <w:r w:rsidRPr="00367887">
        <w:rPr>
          <w:rFonts w:ascii="Palatino Linotype" w:eastAsiaTheme="majorEastAsia" w:hAnsi="Palatino Linotype" w:cstheme="majorBidi"/>
          <w:b/>
          <w:szCs w:val="26"/>
        </w:rPr>
        <w:t>PRIMERO. De la competencia</w:t>
      </w:r>
      <w:bookmarkEnd w:id="6"/>
    </w:p>
    <w:p w:rsidR="0076169A" w:rsidRPr="00367887" w:rsidRDefault="0076169A" w:rsidP="00367887">
      <w:pPr>
        <w:keepNext/>
        <w:keepLines/>
        <w:spacing w:line="360" w:lineRule="auto"/>
        <w:outlineLvl w:val="1"/>
        <w:rPr>
          <w:rFonts w:ascii="Palatino Linotype" w:eastAsiaTheme="majorEastAsia" w:hAnsi="Palatino Linotype" w:cstheme="majorBidi"/>
          <w:b/>
          <w:bCs/>
          <w:spacing w:val="60"/>
          <w:szCs w:val="26"/>
        </w:rPr>
      </w:pPr>
    </w:p>
    <w:p w:rsidR="0076169A" w:rsidRPr="00367887" w:rsidRDefault="0076169A" w:rsidP="00367887">
      <w:pPr>
        <w:numPr>
          <w:ilvl w:val="0"/>
          <w:numId w:val="1"/>
        </w:numPr>
        <w:spacing w:line="360" w:lineRule="auto"/>
        <w:ind w:left="0" w:firstLine="0"/>
        <w:contextualSpacing/>
        <w:jc w:val="both"/>
        <w:rPr>
          <w:rFonts w:ascii="Palatino Linotype" w:eastAsia="Calibri" w:hAnsi="Palatino Linotype"/>
          <w:b/>
          <w:lang w:val="es-ES" w:eastAsia="es-ES"/>
        </w:rPr>
      </w:pPr>
      <w:r w:rsidRPr="00367887">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367887">
        <w:rPr>
          <w:rFonts w:ascii="Palatino Linotype" w:eastAsia="Calibri" w:hAnsi="Palatino Linotype"/>
          <w:b/>
          <w:lang w:val="es-ES" w:eastAsia="es-ES"/>
        </w:rPr>
        <w:t>Constitución Política de los Estados Unidos Mexicanos</w:t>
      </w:r>
      <w:r w:rsidRPr="00367887">
        <w:rPr>
          <w:rFonts w:ascii="Palatino Linotype" w:eastAsia="Calibri" w:hAnsi="Palatino Linotype"/>
          <w:lang w:val="es-ES" w:eastAsia="es-ES"/>
        </w:rPr>
        <w:t xml:space="preserve">; 5, párrafos trigésimo, trigésimo primero y trigésimo segundo, fracciones IV y V, de la </w:t>
      </w:r>
      <w:r w:rsidRPr="00367887">
        <w:rPr>
          <w:rFonts w:ascii="Palatino Linotype" w:eastAsia="Calibri" w:hAnsi="Palatino Linotype"/>
          <w:b/>
          <w:lang w:val="es-ES" w:eastAsia="es-ES"/>
        </w:rPr>
        <w:t>Constitución Política del Estado Libre y Soberano de México</w:t>
      </w:r>
      <w:r w:rsidRPr="00367887">
        <w:rPr>
          <w:rFonts w:ascii="Palatino Linotype" w:eastAsia="Calibri" w:hAnsi="Palatino Linotype"/>
          <w:lang w:val="es-ES" w:eastAsia="es-ES"/>
        </w:rPr>
        <w:t xml:space="preserve">; artículos 1, 2 fracción II, 13, 29, 36 fracciones I y II, 176, 178, 179, 181 párrafo tercero y 185 de la </w:t>
      </w:r>
      <w:r w:rsidRPr="00367887">
        <w:rPr>
          <w:rFonts w:ascii="Palatino Linotype" w:eastAsia="Calibri" w:hAnsi="Palatino Linotype"/>
          <w:b/>
          <w:lang w:val="es-ES" w:eastAsia="es-ES"/>
        </w:rPr>
        <w:t>Ley de Transparencia y Acceso a la Información Pública del Estado de México y Municipios</w:t>
      </w:r>
      <w:r w:rsidRPr="00367887">
        <w:rPr>
          <w:rFonts w:ascii="Palatino Linotype" w:eastAsia="Calibri" w:hAnsi="Palatino Linotype"/>
          <w:lang w:val="es-ES" w:eastAsia="es-ES"/>
        </w:rPr>
        <w:t xml:space="preserve">; y 10, 7, 9 fracciones I y XXIV, y 11 del </w:t>
      </w:r>
      <w:r w:rsidRPr="00367887">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76169A" w:rsidRPr="00367887" w:rsidRDefault="0076169A" w:rsidP="00367887">
      <w:pPr>
        <w:spacing w:line="360" w:lineRule="auto"/>
        <w:contextualSpacing/>
        <w:jc w:val="both"/>
        <w:rPr>
          <w:rFonts w:ascii="Palatino Linotype" w:eastAsiaTheme="minorEastAsia" w:hAnsi="Palatino Linotype"/>
          <w:lang w:val="es-ES_tradnl" w:eastAsia="es-ES"/>
        </w:rPr>
      </w:pPr>
    </w:p>
    <w:p w:rsidR="0076169A" w:rsidRPr="00367887" w:rsidRDefault="0076169A" w:rsidP="00367887">
      <w:pPr>
        <w:keepNext/>
        <w:keepLines/>
        <w:spacing w:line="360" w:lineRule="auto"/>
        <w:outlineLvl w:val="1"/>
        <w:rPr>
          <w:rFonts w:ascii="Palatino Linotype" w:eastAsiaTheme="majorEastAsia" w:hAnsi="Palatino Linotype" w:cstheme="majorBidi"/>
          <w:b/>
          <w:szCs w:val="26"/>
        </w:rPr>
      </w:pPr>
      <w:bookmarkStart w:id="7" w:name="_Toc93501912"/>
      <w:r w:rsidRPr="00367887">
        <w:rPr>
          <w:rFonts w:ascii="Palatino Linotype" w:eastAsiaTheme="majorEastAsia" w:hAnsi="Palatino Linotype" w:cstheme="majorBidi"/>
          <w:b/>
          <w:szCs w:val="26"/>
        </w:rPr>
        <w:lastRenderedPageBreak/>
        <w:t>SEGUNDO. De la oportunidad y procedencia.</w:t>
      </w:r>
      <w:bookmarkEnd w:id="7"/>
    </w:p>
    <w:p w:rsidR="0076169A" w:rsidRPr="00367887" w:rsidRDefault="0076169A" w:rsidP="00367887">
      <w:pPr>
        <w:spacing w:line="360" w:lineRule="auto"/>
        <w:rPr>
          <w:rFonts w:ascii="Palatino Linotype" w:eastAsiaTheme="minorEastAsia" w:hAnsi="Palatino Linotype"/>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Calibri" w:hAnsi="Palatino Linotype" w:cs="Arial"/>
          <w:lang w:val="es-ES_tradnl" w:eastAsia="es-ES"/>
        </w:rPr>
        <w:t xml:space="preserve">El medio de impugnación fue presentado a través del </w:t>
      </w:r>
      <w:r w:rsidRPr="00367887">
        <w:rPr>
          <w:rFonts w:ascii="Palatino Linotype" w:eastAsia="Calibri" w:hAnsi="Palatino Linotype" w:cs="Arial"/>
          <w:b/>
          <w:lang w:val="es-ES_tradnl" w:eastAsia="es-ES"/>
        </w:rPr>
        <w:t>SAIMEX,</w:t>
      </w:r>
      <w:r w:rsidRPr="00367887">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367887">
        <w:rPr>
          <w:rFonts w:ascii="Palatino Linotype" w:eastAsia="Calibri" w:hAnsi="Palatino Linotype" w:cs="Arial"/>
          <w:b/>
          <w:lang w:val="es-ES_tradnl" w:eastAsia="es-ES"/>
        </w:rPr>
        <w:t>SUJETO OBLIGADO</w:t>
      </w:r>
      <w:r w:rsidRPr="00367887">
        <w:rPr>
          <w:rFonts w:ascii="Palatino Linotype" w:eastAsia="Calibri" w:hAnsi="Palatino Linotype" w:cs="Arial"/>
          <w:lang w:val="es-ES_tradnl" w:eastAsia="es-ES"/>
        </w:rPr>
        <w:t xml:space="preserve"> entregó respuesta a la solicitud el día </w:t>
      </w:r>
      <w:r w:rsidR="00AB5272" w:rsidRPr="00367887">
        <w:rPr>
          <w:rFonts w:ascii="Palatino Linotype" w:eastAsia="Calibri" w:hAnsi="Palatino Linotype" w:cs="Arial"/>
          <w:lang w:val="es-ES_tradnl" w:eastAsia="es-ES"/>
        </w:rPr>
        <w:t>diecinueve (19) de octubre</w:t>
      </w:r>
      <w:r w:rsidRPr="00367887">
        <w:rPr>
          <w:rFonts w:ascii="Palatino Linotype" w:eastAsia="Calibri" w:hAnsi="Palatino Linotype" w:cs="Arial"/>
          <w:lang w:val="es-ES_tradnl" w:eastAsia="es-ES"/>
        </w:rPr>
        <w:t xml:space="preserve">  de dos mil veintiuno, </w:t>
      </w:r>
      <w:r w:rsidRPr="00367887">
        <w:rPr>
          <w:rFonts w:ascii="Palatino Linotype" w:eastAsiaTheme="minorEastAsia" w:hAnsi="Palatino Linotype" w:cs="Arial"/>
          <w:lang w:val="es-ES_tradnl" w:eastAsia="es-ES"/>
        </w:rPr>
        <w:t xml:space="preserve">de tal forma que el plazo para interponer el recurso de revisión transcurrió del </w:t>
      </w:r>
      <w:r w:rsidR="00AB5272" w:rsidRPr="00367887">
        <w:rPr>
          <w:rFonts w:ascii="Palatino Linotype" w:eastAsiaTheme="minorEastAsia" w:hAnsi="Palatino Linotype" w:cs="Arial"/>
          <w:lang w:val="es-ES_tradnl" w:eastAsia="es-ES"/>
        </w:rPr>
        <w:t>veinte (20) de octubre</w:t>
      </w:r>
      <w:r w:rsidRPr="00367887">
        <w:rPr>
          <w:rFonts w:ascii="Palatino Linotype" w:eastAsiaTheme="minorEastAsia" w:hAnsi="Palatino Linotype" w:cs="Arial"/>
          <w:lang w:val="es-ES_tradnl" w:eastAsia="es-ES"/>
        </w:rPr>
        <w:t xml:space="preserve">  al </w:t>
      </w:r>
      <w:r w:rsidR="00AB5272" w:rsidRPr="00367887">
        <w:rPr>
          <w:rFonts w:ascii="Palatino Linotype" w:eastAsiaTheme="minorEastAsia" w:hAnsi="Palatino Linotype" w:cs="Arial"/>
          <w:lang w:val="es-ES_tradnl" w:eastAsia="es-ES"/>
        </w:rPr>
        <w:t>diez (10) de noviembre</w:t>
      </w:r>
      <w:r w:rsidRPr="00367887">
        <w:rPr>
          <w:rFonts w:ascii="Palatino Linotype" w:eastAsiaTheme="minorEastAsia" w:hAnsi="Palatino Linotype" w:cs="Arial"/>
          <w:lang w:val="es-ES_tradnl" w:eastAsia="es-ES"/>
        </w:rPr>
        <w:t xml:space="preserve">  de dos mil veintiuno; en consecuencia, presentó su inconformidad el día </w:t>
      </w:r>
      <w:r w:rsidR="00AB5272" w:rsidRPr="00367887">
        <w:rPr>
          <w:rFonts w:ascii="Palatino Linotype" w:eastAsiaTheme="minorEastAsia" w:hAnsi="Palatino Linotype" w:cs="Arial"/>
          <w:lang w:val="es-ES_tradnl" w:eastAsia="es-ES"/>
        </w:rPr>
        <w:t>diez (10) de noviembre</w:t>
      </w:r>
      <w:r w:rsidRPr="00367887">
        <w:rPr>
          <w:rFonts w:ascii="Palatino Linotype" w:eastAsiaTheme="minorEastAsia" w:hAnsi="Palatino Linotype" w:cs="Arial"/>
          <w:lang w:val="es-ES_tradnl" w:eastAsia="es-ES"/>
        </w:rPr>
        <w:t xml:space="preserve">  de dos mil veintiuno, por lo que se encuentra dentro de los márgenes temporales previstos en el artículo 178 de la </w:t>
      </w:r>
      <w:r w:rsidRPr="00367887">
        <w:rPr>
          <w:rFonts w:ascii="Palatino Linotype" w:eastAsiaTheme="minorEastAsia" w:hAnsi="Palatino Linotype" w:cs="Arial"/>
          <w:b/>
          <w:lang w:val="es-ES_tradnl" w:eastAsia="es-ES"/>
        </w:rPr>
        <w:t xml:space="preserve">Ley de Transparencia y Acceso a la Información Pública del Estado de México y Municipios </w:t>
      </w:r>
      <w:r w:rsidRPr="00367887">
        <w:rPr>
          <w:rFonts w:ascii="Palatino Linotype" w:eastAsiaTheme="minorEastAsia" w:hAnsi="Palatino Linotype" w:cs="Arial"/>
          <w:lang w:val="es-ES_tradnl" w:eastAsia="es-ES"/>
        </w:rPr>
        <w:t>vigente.</w:t>
      </w:r>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76169A" w:rsidP="00367887">
      <w:pPr>
        <w:pStyle w:val="Prrafodelista"/>
        <w:numPr>
          <w:ilvl w:val="0"/>
          <w:numId w:val="1"/>
        </w:numPr>
        <w:spacing w:line="360" w:lineRule="auto"/>
        <w:ind w:left="0" w:firstLine="0"/>
        <w:jc w:val="both"/>
        <w:rPr>
          <w:rFonts w:ascii="Palatino Linotype" w:hAnsi="Palatino Linotype"/>
          <w:sz w:val="24"/>
        </w:rPr>
      </w:pPr>
      <w:r w:rsidRPr="00367887">
        <w:rPr>
          <w:rFonts w:ascii="Palatino Linotype" w:eastAsia="Calibri" w:hAnsi="Palatino Linotype" w:cs="Arial"/>
          <w:sz w:val="24"/>
        </w:rPr>
        <w:t>Asimismo</w:t>
      </w:r>
      <w:r w:rsidRPr="00367887">
        <w:rPr>
          <w:rFonts w:ascii="Palatino Linotype" w:eastAsia="Calibri" w:hAnsi="Palatino Linotype"/>
          <w:sz w:val="24"/>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367887">
        <w:rPr>
          <w:rFonts w:ascii="Palatino Linotype" w:eastAsia="Calibri" w:hAnsi="Palatino Linotype"/>
          <w:b/>
          <w:sz w:val="24"/>
          <w:lang w:val="es-ES"/>
        </w:rPr>
        <w:t xml:space="preserve">no proporciona su nombre para que sea </w:t>
      </w:r>
      <w:r w:rsidRPr="00367887">
        <w:rPr>
          <w:rFonts w:ascii="Palatino Linotype" w:eastAsia="Calibri" w:hAnsi="Palatino Linotype"/>
          <w:b/>
          <w:sz w:val="24"/>
          <w:u w:val="single"/>
          <w:lang w:val="es-ES"/>
        </w:rPr>
        <w:t>identificado</w:t>
      </w:r>
      <w:r w:rsidRPr="00367887">
        <w:rPr>
          <w:rFonts w:ascii="Palatino Linotype" w:eastAsia="Calibri" w:hAnsi="Palatino Linotype"/>
          <w:b/>
          <w:sz w:val="24"/>
          <w:lang w:val="es-ES"/>
        </w:rPr>
        <w:t>,</w:t>
      </w:r>
      <w:r w:rsidRPr="00367887">
        <w:rPr>
          <w:rFonts w:ascii="Palatino Linotype" w:eastAsia="Calibri" w:hAnsi="Palatino Linotype"/>
          <w:sz w:val="24"/>
          <w:lang w:val="es-ES"/>
        </w:rPr>
        <w:t xml:space="preserve"> ni se tiene la certeza sobre su identidad, sin embargo, es importante señalar también que </w:t>
      </w:r>
      <w:r w:rsidRPr="00367887">
        <w:rPr>
          <w:rFonts w:ascii="Palatino Linotype" w:eastAsiaTheme="minorHAnsi" w:hAnsi="Palatino Linotype" w:cs="Arial"/>
          <w:sz w:val="24"/>
          <w:lang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76169A" w:rsidRPr="00367887" w:rsidRDefault="0076169A" w:rsidP="00367887">
      <w:pPr>
        <w:pStyle w:val="Prrafodelista"/>
        <w:spacing w:line="360" w:lineRule="auto"/>
        <w:rPr>
          <w:rFonts w:ascii="Palatino Linotype" w:hAnsi="Palatino Linotype"/>
          <w:sz w:val="24"/>
        </w:rPr>
      </w:pPr>
    </w:p>
    <w:p w:rsidR="0076169A" w:rsidRPr="00367887" w:rsidRDefault="0076169A" w:rsidP="00367887">
      <w:pPr>
        <w:pStyle w:val="Prrafodelista"/>
        <w:numPr>
          <w:ilvl w:val="0"/>
          <w:numId w:val="1"/>
        </w:numPr>
        <w:spacing w:line="360" w:lineRule="auto"/>
        <w:ind w:left="0" w:firstLine="0"/>
        <w:jc w:val="both"/>
        <w:rPr>
          <w:rFonts w:ascii="Palatino Linotype" w:hAnsi="Palatino Linotype"/>
          <w:sz w:val="24"/>
        </w:rPr>
      </w:pPr>
      <w:r w:rsidRPr="00367887">
        <w:rPr>
          <w:rFonts w:ascii="Palatino Linotype" w:eastAsia="Calibri" w:hAnsi="Palatino Linotype" w:cs="Arial"/>
          <w:sz w:val="24"/>
        </w:rPr>
        <w:t>Esto</w:t>
      </w:r>
      <w:r w:rsidRPr="00367887">
        <w:rPr>
          <w:rFonts w:ascii="Palatino Linotype" w:eastAsia="Calibri" w:hAnsi="Palatino Linotype"/>
          <w:sz w:val="24"/>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w:t>
      </w:r>
      <w:r w:rsidRPr="00367887">
        <w:rPr>
          <w:rFonts w:ascii="Palatino Linotype" w:eastAsia="Calibri" w:hAnsi="Palatino Linotype"/>
          <w:sz w:val="24"/>
          <w:lang w:val="es-ES"/>
        </w:rPr>
        <w:lastRenderedPageBreak/>
        <w:t>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6169A" w:rsidRPr="00367887" w:rsidRDefault="0076169A" w:rsidP="00367887">
      <w:pPr>
        <w:pStyle w:val="Prrafodelista"/>
        <w:spacing w:line="360" w:lineRule="auto"/>
        <w:rPr>
          <w:rFonts w:ascii="Palatino Linotype" w:eastAsia="Calibri" w:hAnsi="Palatino Linotype"/>
          <w:sz w:val="24"/>
          <w:lang w:val="es-ES"/>
        </w:rPr>
      </w:pPr>
    </w:p>
    <w:p w:rsidR="0076169A" w:rsidRPr="00367887" w:rsidRDefault="0076169A" w:rsidP="00367887">
      <w:pPr>
        <w:pStyle w:val="Prrafodelista"/>
        <w:numPr>
          <w:ilvl w:val="0"/>
          <w:numId w:val="1"/>
        </w:numPr>
        <w:spacing w:line="360" w:lineRule="auto"/>
        <w:ind w:left="0" w:firstLine="0"/>
        <w:jc w:val="both"/>
        <w:rPr>
          <w:rFonts w:ascii="Palatino Linotype" w:hAnsi="Palatino Linotype"/>
          <w:sz w:val="24"/>
        </w:rPr>
      </w:pPr>
      <w:r w:rsidRPr="00367887">
        <w:rPr>
          <w:rFonts w:ascii="Palatino Linotype" w:eastAsia="Calibri" w:hAnsi="Palatino Linotype" w:cs="Arial"/>
          <w:sz w:val="24"/>
        </w:rPr>
        <w:t>Por</w:t>
      </w:r>
      <w:r w:rsidRPr="00367887">
        <w:rPr>
          <w:rFonts w:ascii="Palatino Linotype" w:eastAsia="Calibri" w:hAnsi="Palatino Linotype"/>
          <w:sz w:val="24"/>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6169A" w:rsidRPr="00367887" w:rsidRDefault="0076169A" w:rsidP="00367887">
      <w:pPr>
        <w:pStyle w:val="Prrafodelista"/>
        <w:spacing w:line="360" w:lineRule="auto"/>
        <w:rPr>
          <w:rFonts w:ascii="Palatino Linotype" w:eastAsia="Calibri" w:hAnsi="Palatino Linotype"/>
          <w:sz w:val="24"/>
          <w:lang w:val="es-ES"/>
        </w:rPr>
      </w:pPr>
    </w:p>
    <w:p w:rsidR="0076169A" w:rsidRPr="00367887" w:rsidRDefault="0076169A" w:rsidP="00367887">
      <w:pPr>
        <w:pStyle w:val="Prrafodelista"/>
        <w:numPr>
          <w:ilvl w:val="0"/>
          <w:numId w:val="1"/>
        </w:numPr>
        <w:spacing w:line="360" w:lineRule="auto"/>
        <w:ind w:left="0" w:firstLine="0"/>
        <w:jc w:val="both"/>
        <w:rPr>
          <w:rFonts w:ascii="Palatino Linotype" w:hAnsi="Palatino Linotype"/>
          <w:sz w:val="24"/>
        </w:rPr>
      </w:pPr>
      <w:r w:rsidRPr="00367887">
        <w:rPr>
          <w:rFonts w:ascii="Palatino Linotype" w:eastAsia="Calibri" w:hAnsi="Palatino Linotype" w:cs="Arial"/>
          <w:sz w:val="24"/>
        </w:rPr>
        <w:t>En</w:t>
      </w:r>
      <w:r w:rsidRPr="00367887">
        <w:rPr>
          <w:rFonts w:ascii="Palatino Linotype" w:eastAsia="Calibri" w:hAnsi="Palatino Linotype"/>
          <w:sz w:val="24"/>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76169A" w:rsidRPr="00367887" w:rsidRDefault="0076169A" w:rsidP="00367887">
      <w:pPr>
        <w:pStyle w:val="Prrafodelista"/>
        <w:spacing w:line="360" w:lineRule="auto"/>
        <w:rPr>
          <w:rFonts w:ascii="Palatino Linotype" w:hAnsi="Palatino Linotype" w:cs="Arial"/>
          <w:sz w:val="24"/>
          <w:lang w:val="es-ES"/>
        </w:rPr>
      </w:pPr>
    </w:p>
    <w:p w:rsidR="0076169A" w:rsidRPr="00367887" w:rsidRDefault="0076169A" w:rsidP="00367887">
      <w:pPr>
        <w:pStyle w:val="Prrafodelista"/>
        <w:numPr>
          <w:ilvl w:val="0"/>
          <w:numId w:val="1"/>
        </w:numPr>
        <w:spacing w:line="360" w:lineRule="auto"/>
        <w:ind w:left="0" w:firstLine="0"/>
        <w:jc w:val="both"/>
        <w:rPr>
          <w:rFonts w:ascii="Palatino Linotype" w:hAnsi="Palatino Linotype"/>
          <w:sz w:val="24"/>
        </w:rPr>
      </w:pPr>
      <w:r w:rsidRPr="00367887">
        <w:rPr>
          <w:rFonts w:ascii="Palatino Linotype" w:eastAsia="Calibri" w:hAnsi="Palatino Linotype" w:cs="Arial"/>
          <w:sz w:val="24"/>
        </w:rPr>
        <w:t>Por</w:t>
      </w:r>
      <w:r w:rsidRPr="00367887">
        <w:rPr>
          <w:rFonts w:ascii="Palatino Linotype" w:hAnsi="Palatino Linotype" w:cs="Arial"/>
          <w:sz w:val="24"/>
          <w:lang w:val="es-ES"/>
        </w:rPr>
        <w:t xml:space="preserve">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76169A" w:rsidRPr="00367887" w:rsidRDefault="0076169A" w:rsidP="00367887">
      <w:pPr>
        <w:spacing w:line="360" w:lineRule="auto"/>
        <w:ind w:right="49"/>
        <w:contextualSpacing/>
        <w:jc w:val="both"/>
        <w:rPr>
          <w:rFonts w:ascii="Palatino Linotype" w:eastAsiaTheme="minorEastAsia" w:hAnsi="Palatino Linotype"/>
          <w:sz w:val="28"/>
          <w:lang w:val="es-ES_tradnl"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76169A" w:rsidP="00367887">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3501913"/>
      <w:r w:rsidRPr="00367887">
        <w:rPr>
          <w:rFonts w:ascii="Palatino Linotype" w:eastAsia="MS Gothic" w:hAnsi="Palatino Linotype" w:cstheme="majorBidi"/>
          <w:b/>
          <w:lang w:val="es-ES_tradnl" w:eastAsia="es-ES"/>
        </w:rPr>
        <w:t>TERCERO. Planteamiento de la Litis</w:t>
      </w:r>
      <w:bookmarkEnd w:id="11"/>
      <w:bookmarkEnd w:id="12"/>
      <w:bookmarkEnd w:id="13"/>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AB5272" w:rsidRPr="00367887" w:rsidRDefault="00AB5272"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MS Gothic" w:hAnsi="Palatino Linotype"/>
        </w:rPr>
        <w:t>El particular solicitó:</w:t>
      </w:r>
    </w:p>
    <w:p w:rsidR="00AB5272" w:rsidRPr="00367887" w:rsidRDefault="00AB5272" w:rsidP="00367887">
      <w:pPr>
        <w:spacing w:line="360" w:lineRule="auto"/>
        <w:ind w:right="49"/>
        <w:contextualSpacing/>
        <w:jc w:val="both"/>
        <w:rPr>
          <w:rFonts w:ascii="Palatino Linotype" w:eastAsiaTheme="minorEastAsia" w:hAnsi="Palatino Linotype"/>
          <w:lang w:val="es-ES_tradnl" w:eastAsia="es-ES"/>
        </w:rPr>
      </w:pPr>
    </w:p>
    <w:p w:rsidR="008A2236" w:rsidRPr="00367887" w:rsidRDefault="008A2236" w:rsidP="00367887">
      <w:pPr>
        <w:spacing w:line="360" w:lineRule="auto"/>
        <w:ind w:left="851" w:right="822"/>
        <w:contextualSpacing/>
        <w:jc w:val="both"/>
        <w:rPr>
          <w:rFonts w:ascii="Palatino Linotype" w:hAnsi="Palatino Linotype"/>
          <w:color w:val="000000"/>
          <w:sz w:val="22"/>
        </w:rPr>
      </w:pPr>
      <w:r w:rsidRPr="00367887">
        <w:rPr>
          <w:rFonts w:ascii="Palatino Linotype" w:eastAsia="MS Gothic" w:hAnsi="Palatino Linotype"/>
          <w:sz w:val="22"/>
        </w:rPr>
        <w:t xml:space="preserve">A). </w:t>
      </w:r>
      <w:r w:rsidRPr="00367887">
        <w:rPr>
          <w:rFonts w:ascii="Palatino Linotype" w:hAnsi="Palatino Linotype"/>
          <w:color w:val="000000"/>
          <w:sz w:val="22"/>
        </w:rPr>
        <w:t>Motivo por el cual el Subdirector de Recursos Humanos no respeta a la base trabajadora ya que no les paga el tiempo extra que realizan y si se le obliga a quedarse;</w:t>
      </w:r>
    </w:p>
    <w:p w:rsidR="008A2236" w:rsidRPr="00367887" w:rsidRDefault="008A2236" w:rsidP="00367887">
      <w:pPr>
        <w:spacing w:line="360" w:lineRule="auto"/>
        <w:ind w:left="851" w:right="822"/>
        <w:contextualSpacing/>
        <w:jc w:val="both"/>
        <w:rPr>
          <w:rFonts w:ascii="Palatino Linotype" w:hAnsi="Palatino Linotype"/>
          <w:color w:val="000000"/>
          <w:sz w:val="22"/>
        </w:rPr>
      </w:pPr>
      <w:r w:rsidRPr="00367887">
        <w:rPr>
          <w:rFonts w:ascii="Palatino Linotype" w:hAnsi="Palatino Linotype"/>
          <w:color w:val="000000"/>
          <w:sz w:val="22"/>
        </w:rPr>
        <w:t>B). Listado de los servidores públicos de la Subdirección de Recursos Humanos;</w:t>
      </w:r>
    </w:p>
    <w:p w:rsidR="008A2236" w:rsidRPr="00367887" w:rsidRDefault="008A2236" w:rsidP="00367887">
      <w:pPr>
        <w:spacing w:line="360" w:lineRule="auto"/>
        <w:ind w:left="851" w:right="822"/>
        <w:contextualSpacing/>
        <w:jc w:val="both"/>
        <w:rPr>
          <w:rFonts w:ascii="Palatino Linotype" w:hAnsi="Palatino Linotype"/>
          <w:color w:val="000000"/>
          <w:sz w:val="22"/>
        </w:rPr>
      </w:pPr>
      <w:r w:rsidRPr="00367887">
        <w:rPr>
          <w:rFonts w:ascii="Palatino Linotype" w:hAnsi="Palatino Linotype"/>
          <w:color w:val="000000"/>
          <w:sz w:val="22"/>
        </w:rPr>
        <w:t>C). De los servidores públicos de la Subdirección de Recursos Humanos, número de horas que realizaron en el mes de agosto y septiembre por trabajador y el número de horas que se les pagaron en esas dos quincenas;</w:t>
      </w:r>
    </w:p>
    <w:p w:rsidR="008A2236" w:rsidRPr="00367887" w:rsidRDefault="008A2236" w:rsidP="00367887">
      <w:pPr>
        <w:spacing w:line="360" w:lineRule="auto"/>
        <w:ind w:left="851" w:right="822"/>
        <w:contextualSpacing/>
        <w:jc w:val="both"/>
        <w:rPr>
          <w:rFonts w:ascii="Palatino Linotype" w:eastAsiaTheme="minorEastAsia" w:hAnsi="Palatino Linotype"/>
          <w:sz w:val="22"/>
          <w:lang w:val="es-ES_tradnl" w:eastAsia="es-ES"/>
        </w:rPr>
      </w:pPr>
      <w:r w:rsidRPr="00367887">
        <w:rPr>
          <w:rFonts w:ascii="Palatino Linotype" w:hAnsi="Palatino Linotype"/>
          <w:color w:val="000000"/>
          <w:sz w:val="22"/>
        </w:rPr>
        <w:t xml:space="preserve">D). Listado de los servidores públicos de confianza de la Subdirección de Recursos Humanos. </w:t>
      </w:r>
    </w:p>
    <w:p w:rsidR="008A2236" w:rsidRPr="00367887" w:rsidRDefault="008A2236" w:rsidP="00367887">
      <w:pPr>
        <w:spacing w:line="360" w:lineRule="auto"/>
        <w:ind w:left="851" w:right="822"/>
        <w:contextualSpacing/>
        <w:jc w:val="both"/>
        <w:rPr>
          <w:rFonts w:ascii="Palatino Linotype" w:hAnsi="Palatino Linotype"/>
          <w:color w:val="000000"/>
          <w:sz w:val="22"/>
        </w:rPr>
      </w:pPr>
      <w:r w:rsidRPr="00367887">
        <w:rPr>
          <w:rFonts w:ascii="Palatino Linotype" w:hAnsi="Palatino Linotype"/>
          <w:color w:val="000000"/>
          <w:sz w:val="22"/>
        </w:rPr>
        <w:t>E). De los servidores públicos de confianza de la Subdirección de Recursos Humanos, listado de personas de confianza, el número de horas extras que realizan al día así como el número de horas que les pagan.</w:t>
      </w:r>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hAnsi="Palatino Linotype"/>
          <w:iCs/>
          <w:color w:val="000000"/>
        </w:rPr>
        <w:lastRenderedPageBreak/>
        <w:t xml:space="preserve">En respuesta, el SUJETO OBLIGADO </w:t>
      </w:r>
      <w:r w:rsidR="003A0E3C" w:rsidRPr="00367887">
        <w:rPr>
          <w:rFonts w:ascii="Palatino Linotype" w:eastAsiaTheme="minorEastAsia" w:hAnsi="Palatino Linotype"/>
          <w:lang w:eastAsia="es-ES"/>
        </w:rPr>
        <w:t>entregó documentos ad hoc para dar respuesta a la solicitud de acceso a la información pública, señalando nombre de los servidores públicos, fecha, hora de entrada y salida.</w:t>
      </w:r>
    </w:p>
    <w:p w:rsidR="003A0E3C" w:rsidRPr="00367887" w:rsidRDefault="003A0E3C" w:rsidP="00367887">
      <w:pPr>
        <w:spacing w:line="360" w:lineRule="auto"/>
        <w:ind w:right="49"/>
        <w:contextualSpacing/>
        <w:jc w:val="both"/>
        <w:rPr>
          <w:rFonts w:ascii="Palatino Linotype" w:eastAsiaTheme="minorEastAsia" w:hAnsi="Palatino Linotype"/>
          <w:lang w:val="es-ES_tradnl" w:eastAsia="es-ES"/>
        </w:rPr>
      </w:pPr>
    </w:p>
    <w:p w:rsidR="005A22DE"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hAnsi="Palatino Linotype"/>
        </w:rPr>
        <w:t>Derivado de ello, el particula</w:t>
      </w:r>
      <w:r w:rsidR="005A22DE" w:rsidRPr="00367887">
        <w:rPr>
          <w:rFonts w:ascii="Palatino Linotype" w:hAnsi="Palatino Linotype"/>
        </w:rPr>
        <w:t>r interpuso recurso de revisión,</w:t>
      </w:r>
      <w:r w:rsidRPr="00367887">
        <w:rPr>
          <w:rFonts w:ascii="Palatino Linotype" w:hAnsi="Palatino Linotype"/>
        </w:rPr>
        <w:t xml:space="preserve"> manifestó </w:t>
      </w:r>
      <w:r w:rsidR="005A22DE" w:rsidRPr="00367887">
        <w:rPr>
          <w:rFonts w:ascii="Palatino Linotype" w:hAnsi="Palatino Linotype"/>
        </w:rPr>
        <w:t xml:space="preserve">en su acto impugnado: </w:t>
      </w:r>
      <w:r w:rsidR="005A22DE" w:rsidRPr="00367887">
        <w:rPr>
          <w:rFonts w:ascii="Palatino Linotype" w:hAnsi="Palatino Linotype"/>
          <w:i/>
          <w:color w:val="000000"/>
        </w:rPr>
        <w:t>“EL ESCRITO QUE EMITEN COMO RESPUESTA YA QUE NO DAN REPUESTA A LO SOLICITADO”</w:t>
      </w:r>
      <w:r w:rsidR="005A22DE" w:rsidRPr="00367887">
        <w:rPr>
          <w:rFonts w:ascii="Palatino Linotype" w:hAnsi="Palatino Linotype"/>
          <w:color w:val="000000"/>
        </w:rPr>
        <w:t xml:space="preserve"> y</w:t>
      </w:r>
      <w:r w:rsidR="005A22DE" w:rsidRPr="00367887">
        <w:rPr>
          <w:rFonts w:ascii="Palatino Linotype" w:hAnsi="Palatino Linotype"/>
          <w:i/>
          <w:color w:val="000000"/>
        </w:rPr>
        <w:t xml:space="preserve"> “EL ESCRITO YA QUE NO DAN INFORMACIÓN”; </w:t>
      </w:r>
      <w:r w:rsidR="005A22DE" w:rsidRPr="00367887">
        <w:rPr>
          <w:rFonts w:ascii="Palatino Linotype" w:hAnsi="Palatino Linotype"/>
          <w:color w:val="000000"/>
        </w:rPr>
        <w:t>como motivos de inconformidad señaló:</w:t>
      </w:r>
      <w:r w:rsidR="005A22DE" w:rsidRPr="00367887">
        <w:rPr>
          <w:rFonts w:ascii="Palatino Linotype" w:hAnsi="Palatino Linotype"/>
          <w:i/>
          <w:color w:val="000000"/>
        </w:rPr>
        <w:t xml:space="preserve"> </w:t>
      </w:r>
      <w:r w:rsidR="005A22DE" w:rsidRPr="00367887">
        <w:rPr>
          <w:rFonts w:ascii="Palatino Linotype" w:eastAsiaTheme="majorEastAsia" w:hAnsi="Palatino Linotype" w:cstheme="majorBidi"/>
          <w:i/>
          <w:lang w:val="es-ES" w:eastAsia="es-ES"/>
        </w:rPr>
        <w:t>“</w:t>
      </w:r>
      <w:r w:rsidR="005A22DE" w:rsidRPr="00367887">
        <w:rPr>
          <w:rFonts w:ascii="Palatino Linotype" w:hAnsi="Palatino Linotype"/>
          <w:i/>
          <w:color w:val="000000"/>
        </w:rPr>
        <w:t xml:space="preserve">NEGATIVA DE INFORMACIÓN” </w:t>
      </w:r>
      <w:r w:rsidR="005A22DE" w:rsidRPr="00367887">
        <w:rPr>
          <w:rFonts w:ascii="Palatino Linotype" w:hAnsi="Palatino Linotype"/>
          <w:color w:val="000000"/>
        </w:rPr>
        <w:t xml:space="preserve">y </w:t>
      </w:r>
      <w:r w:rsidR="005A22DE" w:rsidRPr="00367887">
        <w:rPr>
          <w:rFonts w:ascii="Palatino Linotype" w:eastAsiaTheme="majorEastAsia" w:hAnsi="Palatino Linotype" w:cstheme="majorBidi"/>
          <w:i/>
          <w:lang w:val="es-ES" w:eastAsia="es-ES"/>
        </w:rPr>
        <w:t>“</w:t>
      </w:r>
      <w:r w:rsidR="005A22DE" w:rsidRPr="00367887">
        <w:rPr>
          <w:rFonts w:ascii="Palatino Linotype" w:hAnsi="Palatino Linotype"/>
          <w:i/>
          <w:color w:val="000000"/>
        </w:rPr>
        <w:t>NEGATIVA POR SEGUN ESTAR EN PROCESO”.</w:t>
      </w:r>
    </w:p>
    <w:p w:rsidR="00367887" w:rsidRPr="00367887" w:rsidRDefault="00367887"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sea congruente.</w:t>
      </w:r>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MS Gothic" w:hAnsi="Palatino Linotype"/>
        </w:rPr>
        <w:t>Así mismo determinar si se actualizan las causales de procedencia previstas en la fracciones I y VI del artículo 179 de la Ley de Transparencia y Acceso a la Información Pública del Estado de México y sus Municipios, que establecen la negativa de la información solicitada y la entrega de la información que no corresponde con lo solicitado.</w:t>
      </w:r>
    </w:p>
    <w:p w:rsidR="0076169A" w:rsidRPr="00367887" w:rsidRDefault="0076169A" w:rsidP="00367887">
      <w:pPr>
        <w:spacing w:line="360" w:lineRule="auto"/>
        <w:ind w:right="49"/>
        <w:contextualSpacing/>
        <w:jc w:val="both"/>
        <w:rPr>
          <w:rFonts w:ascii="Palatino Linotype" w:eastAsia="MS Gothic" w:hAnsi="Palatino Linotype"/>
        </w:rPr>
      </w:pPr>
    </w:p>
    <w:p w:rsidR="0076169A" w:rsidRPr="00367887" w:rsidRDefault="0076169A" w:rsidP="00367887">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3501914"/>
      <w:r w:rsidRPr="00367887">
        <w:rPr>
          <w:rFonts w:ascii="Palatino Linotype" w:eastAsia="MS Gothic" w:hAnsi="Palatino Linotype" w:cstheme="majorBidi"/>
          <w:b/>
          <w:lang w:val="es-ES_tradnl" w:eastAsia="es-ES"/>
        </w:rPr>
        <w:t>CUARTO. Del estudio y resolución del recurso de revisión.</w:t>
      </w:r>
      <w:bookmarkEnd w:id="14"/>
      <w:bookmarkEnd w:id="15"/>
      <w:bookmarkEnd w:id="16"/>
    </w:p>
    <w:p w:rsidR="0076169A" w:rsidRPr="00367887" w:rsidRDefault="0076169A" w:rsidP="00367887">
      <w:pPr>
        <w:keepNext/>
        <w:keepLines/>
        <w:spacing w:line="360" w:lineRule="auto"/>
        <w:ind w:right="48"/>
        <w:outlineLvl w:val="0"/>
        <w:rPr>
          <w:rFonts w:ascii="Palatino Linotype" w:eastAsia="MS Gothic" w:hAnsi="Palatino Linotype" w:cstheme="majorBidi"/>
          <w:b/>
          <w:lang w:val="es-ES_tradnl" w:eastAsia="es-ES"/>
        </w:rPr>
      </w:pPr>
    </w:p>
    <w:p w:rsidR="0076169A" w:rsidRPr="00367887" w:rsidRDefault="0076169A" w:rsidP="00367887">
      <w:pPr>
        <w:pStyle w:val="Prrafodelista"/>
        <w:keepNext/>
        <w:keepLines/>
        <w:numPr>
          <w:ilvl w:val="0"/>
          <w:numId w:val="4"/>
        </w:numPr>
        <w:spacing w:line="360" w:lineRule="auto"/>
        <w:jc w:val="both"/>
        <w:outlineLvl w:val="1"/>
        <w:rPr>
          <w:rFonts w:ascii="Palatino Linotype" w:eastAsia="MS Gothic" w:hAnsi="Palatino Linotype"/>
          <w:b/>
          <w:sz w:val="24"/>
          <w:lang w:val="es-ES_tradnl" w:eastAsia="es-ES"/>
        </w:rPr>
      </w:pPr>
      <w:bookmarkStart w:id="17" w:name="_Toc498528948"/>
      <w:bookmarkStart w:id="18" w:name="_Toc71234379"/>
      <w:bookmarkStart w:id="19" w:name="_Toc71239557"/>
      <w:bookmarkStart w:id="20" w:name="_Toc80812776"/>
      <w:bookmarkStart w:id="21" w:name="_Toc93501915"/>
      <w:r w:rsidRPr="00367887">
        <w:rPr>
          <w:rFonts w:ascii="Palatino Linotype" w:eastAsia="MS Gothic" w:hAnsi="Palatino Linotype"/>
          <w:b/>
          <w:sz w:val="24"/>
          <w:lang w:val="es-ES_tradnl" w:eastAsia="es-ES"/>
        </w:rPr>
        <w:t>De</w:t>
      </w:r>
      <w:bookmarkEnd w:id="17"/>
      <w:r w:rsidRPr="00367887">
        <w:rPr>
          <w:rFonts w:ascii="Palatino Linotype" w:eastAsia="MS Gothic" w:hAnsi="Palatino Linotype"/>
          <w:b/>
          <w:sz w:val="24"/>
          <w:lang w:val="es-ES_tradnl" w:eastAsia="es-ES"/>
        </w:rPr>
        <w:t>l derecho de acceso a la información.</w:t>
      </w:r>
      <w:bookmarkEnd w:id="18"/>
      <w:bookmarkEnd w:id="19"/>
      <w:bookmarkEnd w:id="20"/>
      <w:bookmarkEnd w:id="21"/>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Theme="minorEastAsia" w:hAnsi="Palatino Linotype"/>
          <w:lang w:val="es-ES_tradnl" w:eastAsia="es-ES"/>
        </w:rPr>
        <w:lastRenderedPageBreak/>
        <w:t>E</w:t>
      </w:r>
      <w:r w:rsidRPr="00367887">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67887">
        <w:rPr>
          <w:rFonts w:ascii="Palatino Linotype" w:hAnsi="Palatino Linotype" w:cs="Arial"/>
          <w:color w:val="000000"/>
          <w:lang w:val="es-ES_tradnl" w:eastAsia="es-ES"/>
        </w:rPr>
        <w:t xml:space="preserve">. </w:t>
      </w:r>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hAnsi="Palatino Linotype"/>
          <w:lang w:val="es-ES_tradnl" w:eastAsia="es-ES"/>
        </w:rPr>
        <w:t xml:space="preserve">Definiendo el Derecho de Acceso a la Información Pública como: </w:t>
      </w:r>
      <w:r w:rsidRPr="00367887">
        <w:rPr>
          <w:rFonts w:ascii="Palatino Linotype" w:eastAsiaTheme="minorEastAsia" w:hAnsi="Palatino Linotype"/>
          <w:i/>
          <w:color w:val="000000"/>
          <w:lang w:val="es-ES_tradnl" w:eastAsia="es-ES"/>
        </w:rPr>
        <w:t>La igualdad de oportunidades para recibir, buscar e impartir información</w:t>
      </w:r>
      <w:r w:rsidRPr="00367887">
        <w:rPr>
          <w:rFonts w:ascii="Palatino Linotype" w:eastAsiaTheme="minorEastAsia" w:hAnsi="Palatino Linotype"/>
          <w:i/>
          <w:vertAlign w:val="superscript"/>
          <w:lang w:val="es-ES_tradnl" w:eastAsia="es-ES"/>
        </w:rPr>
        <w:footnoteReference w:id="2"/>
      </w:r>
      <w:r w:rsidRPr="0036788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67887">
        <w:rPr>
          <w:rFonts w:ascii="Palatino Linotype" w:eastAsiaTheme="minorEastAsia" w:hAnsi="Palatino Linotype"/>
          <w:i/>
          <w:vertAlign w:val="superscript"/>
          <w:lang w:val="es-ES_tradnl" w:eastAsia="es-ES"/>
        </w:rPr>
        <w:footnoteReference w:id="3"/>
      </w:r>
      <w:r w:rsidRPr="00367887">
        <w:rPr>
          <w:rFonts w:ascii="Palatino Linotype" w:eastAsiaTheme="minorEastAsia" w:hAnsi="Palatino Linotype"/>
          <w:color w:val="000000"/>
          <w:lang w:val="es-ES_tradnl" w:eastAsia="es-ES"/>
        </w:rPr>
        <w:t>que se constituye como una herramienta fundamental para ejercer</w:t>
      </w:r>
      <w:r w:rsidRPr="0036788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67887">
        <w:rPr>
          <w:rFonts w:ascii="Palatino Linotype" w:eastAsiaTheme="minorEastAsia" w:hAnsi="Palatino Linotype"/>
          <w:i/>
          <w:vertAlign w:val="superscript"/>
          <w:lang w:val="es-ES_tradnl" w:eastAsia="es-ES"/>
        </w:rPr>
        <w:footnoteReference w:id="4"/>
      </w:r>
      <w:r w:rsidRPr="00367887">
        <w:rPr>
          <w:rFonts w:ascii="Palatino Linotype" w:eastAsiaTheme="minorEastAsia" w:hAnsi="Palatino Linotype"/>
          <w:color w:val="000000"/>
          <w:lang w:val="es-ES_tradnl" w:eastAsia="es-ES"/>
        </w:rPr>
        <w:t>fomentando</w:t>
      </w:r>
      <w:r w:rsidRPr="00367887">
        <w:rPr>
          <w:rFonts w:ascii="Palatino Linotype" w:eastAsiaTheme="minorEastAsia" w:hAnsi="Palatino Linotype"/>
          <w:i/>
          <w:color w:val="000000"/>
          <w:lang w:val="es-ES_tradnl" w:eastAsia="es-ES"/>
        </w:rPr>
        <w:t xml:space="preserve"> la transparencia de las actividades estatales y </w:t>
      </w:r>
      <w:r w:rsidRPr="00367887">
        <w:rPr>
          <w:rFonts w:ascii="Palatino Linotype" w:eastAsiaTheme="minorEastAsia" w:hAnsi="Palatino Linotype"/>
          <w:color w:val="000000"/>
          <w:lang w:val="es-ES_tradnl" w:eastAsia="es-ES"/>
        </w:rPr>
        <w:t>promoviendo</w:t>
      </w:r>
      <w:r w:rsidRPr="00367887">
        <w:rPr>
          <w:rFonts w:ascii="Palatino Linotype" w:eastAsiaTheme="minorEastAsia" w:hAnsi="Palatino Linotype"/>
          <w:i/>
          <w:color w:val="000000"/>
          <w:lang w:val="es-ES_tradnl" w:eastAsia="es-ES"/>
        </w:rPr>
        <w:t xml:space="preserve"> la responsabilidad de los funcionarios sobre su gestión pública,</w:t>
      </w:r>
      <w:r w:rsidRPr="00367887">
        <w:rPr>
          <w:rFonts w:ascii="Palatino Linotype" w:eastAsiaTheme="minorEastAsia" w:hAnsi="Palatino Linotype"/>
          <w:i/>
          <w:vertAlign w:val="superscript"/>
          <w:lang w:val="es-ES_tradnl" w:eastAsia="es-ES"/>
        </w:rPr>
        <w:footnoteReference w:id="5"/>
      </w:r>
      <w:r w:rsidRPr="00367887">
        <w:rPr>
          <w:rFonts w:ascii="Palatino Linotype" w:eastAsiaTheme="minorEastAsia" w:hAnsi="Palatino Linotype"/>
          <w:color w:val="000000"/>
          <w:lang w:val="es-ES_tradnl" w:eastAsia="es-ES"/>
        </w:rPr>
        <w:t>que permite</w:t>
      </w:r>
      <w:r w:rsidRPr="0036788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rsidR="0076169A" w:rsidRPr="00367887" w:rsidRDefault="0076169A" w:rsidP="00367887">
      <w:pPr>
        <w:spacing w:line="360" w:lineRule="auto"/>
        <w:ind w:right="49"/>
        <w:contextualSpacing/>
        <w:jc w:val="both"/>
        <w:rPr>
          <w:rFonts w:ascii="Palatino Linotype" w:hAnsi="Palatino Linotype"/>
          <w:lang w:val="es-ES_tradnl" w:eastAsia="es-ES"/>
        </w:rPr>
      </w:pPr>
    </w:p>
    <w:p w:rsidR="0076169A" w:rsidRPr="00367887" w:rsidRDefault="0076169A" w:rsidP="00367887">
      <w:pPr>
        <w:spacing w:line="360" w:lineRule="auto"/>
        <w:ind w:left="567" w:right="567"/>
        <w:contextualSpacing/>
        <w:jc w:val="both"/>
        <w:rPr>
          <w:rFonts w:ascii="Palatino Linotype" w:hAnsi="Palatino Linotype"/>
          <w:i/>
          <w:sz w:val="22"/>
          <w:lang w:val="es-ES_tradnl" w:eastAsia="es-ES"/>
        </w:rPr>
      </w:pPr>
      <w:r w:rsidRPr="00367887">
        <w:rPr>
          <w:rFonts w:ascii="Palatino Linotype" w:hAnsi="Palatino Linotype"/>
          <w:i/>
          <w:sz w:val="22"/>
          <w:lang w:val="es-ES_tradnl" w:eastAsia="es-ES"/>
        </w:rPr>
        <w:t>“</w:t>
      </w:r>
      <w:r w:rsidRPr="00367887">
        <w:rPr>
          <w:rFonts w:ascii="Palatino Linotype" w:hAnsi="Palatino Linotype"/>
          <w:b/>
          <w:i/>
          <w:sz w:val="22"/>
          <w:lang w:val="es-ES_tradnl" w:eastAsia="es-ES"/>
        </w:rPr>
        <w:t>Artículo 1.-</w:t>
      </w:r>
      <w:r w:rsidRPr="00367887">
        <w:rPr>
          <w:rFonts w:ascii="Palatino Linotype" w:hAnsi="Palatino Linotype"/>
          <w:i/>
          <w:sz w:val="22"/>
          <w:lang w:val="es-ES_tradnl" w:eastAsia="es-ES"/>
        </w:rPr>
        <w:t xml:space="preserve"> </w:t>
      </w:r>
    </w:p>
    <w:p w:rsidR="0076169A" w:rsidRPr="00367887" w:rsidRDefault="0076169A" w:rsidP="00367887">
      <w:pPr>
        <w:spacing w:line="360" w:lineRule="auto"/>
        <w:ind w:left="567" w:right="567"/>
        <w:contextualSpacing/>
        <w:jc w:val="both"/>
        <w:rPr>
          <w:rFonts w:ascii="Palatino Linotype" w:hAnsi="Palatino Linotype"/>
          <w:i/>
          <w:sz w:val="22"/>
          <w:lang w:val="es-ES_tradnl" w:eastAsia="es-ES"/>
        </w:rPr>
      </w:pPr>
      <w:r w:rsidRPr="00367887">
        <w:rPr>
          <w:rFonts w:ascii="Palatino Linotype" w:hAnsi="Palatino Linotype"/>
          <w:i/>
          <w:sz w:val="22"/>
          <w:lang w:val="es-ES_tradnl" w:eastAsia="es-ES"/>
        </w:rPr>
        <w:t>(…)</w:t>
      </w:r>
    </w:p>
    <w:p w:rsidR="0076169A" w:rsidRPr="00367887" w:rsidRDefault="0076169A" w:rsidP="00367887">
      <w:pPr>
        <w:spacing w:line="360" w:lineRule="auto"/>
        <w:ind w:left="567" w:right="567"/>
        <w:contextualSpacing/>
        <w:jc w:val="both"/>
        <w:rPr>
          <w:rFonts w:ascii="Palatino Linotype" w:hAnsi="Palatino Linotype"/>
          <w:i/>
          <w:sz w:val="22"/>
        </w:rPr>
      </w:pPr>
      <w:r w:rsidRPr="00367887">
        <w:rPr>
          <w:rFonts w:ascii="Palatino Linotype" w:hAnsi="Palatino Linotype"/>
          <w:i/>
          <w:sz w:val="22"/>
          <w:lang w:val="es-ES_tradnl" w:eastAsia="es-ES"/>
        </w:rPr>
        <w:t>Todas las</w:t>
      </w:r>
      <w:r w:rsidRPr="00367887">
        <w:rPr>
          <w:rFonts w:ascii="Palatino Linotype" w:hAnsi="Palatino Linotype"/>
          <w:sz w:val="22"/>
          <w:lang w:val="es-ES_tradnl" w:eastAsia="es-ES"/>
        </w:rPr>
        <w:t xml:space="preserve"> </w:t>
      </w:r>
      <w:r w:rsidRPr="0036788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6169A" w:rsidRPr="00367887" w:rsidRDefault="0076169A" w:rsidP="00367887">
      <w:pPr>
        <w:spacing w:line="360" w:lineRule="auto"/>
        <w:ind w:left="567" w:right="567"/>
        <w:contextualSpacing/>
        <w:jc w:val="both"/>
        <w:rPr>
          <w:rFonts w:ascii="Palatino Linotype" w:hAnsi="Palatino Linotype"/>
          <w:sz w:val="22"/>
          <w:lang w:val="es-ES_tradnl" w:eastAsia="es-ES"/>
        </w:rPr>
      </w:pPr>
      <w:r w:rsidRPr="00367887">
        <w:rPr>
          <w:rFonts w:ascii="Palatino Linotype" w:hAnsi="Palatino Linotype"/>
          <w:i/>
          <w:sz w:val="22"/>
        </w:rPr>
        <w:t>(…)</w:t>
      </w:r>
      <w:r w:rsidRPr="00367887">
        <w:rPr>
          <w:rFonts w:ascii="Palatino Linotype" w:hAnsi="Palatino Linotype"/>
          <w:sz w:val="22"/>
          <w:lang w:val="es-ES_tradnl" w:eastAsia="es-ES"/>
        </w:rPr>
        <w:t>”.</w:t>
      </w:r>
    </w:p>
    <w:p w:rsidR="0076169A" w:rsidRPr="00367887" w:rsidRDefault="0076169A" w:rsidP="00367887">
      <w:pPr>
        <w:spacing w:line="360" w:lineRule="auto"/>
        <w:ind w:left="567" w:right="567"/>
        <w:contextualSpacing/>
        <w:jc w:val="both"/>
        <w:rPr>
          <w:rFonts w:ascii="Palatino Linotype" w:hAnsi="Palatino Linotype"/>
          <w:b/>
          <w:sz w:val="22"/>
          <w:lang w:val="es-ES_tradnl" w:eastAsia="es-ES"/>
        </w:rPr>
      </w:pPr>
      <w:r w:rsidRPr="00367887">
        <w:rPr>
          <w:rFonts w:ascii="Palatino Linotype" w:hAnsi="Palatino Linotype"/>
          <w:b/>
          <w:i/>
          <w:sz w:val="22"/>
        </w:rPr>
        <w:t>(Énfasis Añadido)</w:t>
      </w:r>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Theme="minorEastAsia" w:hAnsi="Palatino Linotype"/>
          <w:lang w:val="es-ES_tradnl" w:eastAsia="es-ES"/>
        </w:rPr>
        <w:t xml:space="preserve">Así, conforme a la Constitución Política de las Estado Unidos Mexicanos </w:t>
      </w:r>
      <w:r w:rsidRPr="00367887">
        <w:rPr>
          <w:rFonts w:ascii="Palatino Linotype" w:eastAsia="Calibri" w:hAnsi="Palatino Linotype"/>
          <w:lang w:val="es-ES_tradnl" w:eastAsia="es-ES"/>
        </w:rPr>
        <w:t>y la Constitución Política del Estado Libre y Soberano de México respectivamente</w:t>
      </w:r>
      <w:r w:rsidRPr="0036788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76169A" w:rsidP="00367887">
      <w:pPr>
        <w:spacing w:line="360" w:lineRule="auto"/>
        <w:ind w:left="567" w:right="567"/>
        <w:jc w:val="center"/>
        <w:rPr>
          <w:rFonts w:ascii="Palatino Linotype" w:eastAsiaTheme="minorEastAsia" w:hAnsi="Palatino Linotype" w:cs="Arial"/>
          <w:b/>
          <w:bCs/>
          <w:i/>
          <w:sz w:val="22"/>
          <w:lang w:val="es-ES_tradnl" w:eastAsia="es-ES"/>
        </w:rPr>
      </w:pPr>
      <w:r w:rsidRPr="00367887">
        <w:rPr>
          <w:rFonts w:ascii="Palatino Linotype" w:eastAsiaTheme="minorEastAsia" w:hAnsi="Palatino Linotype" w:cs="Arial"/>
          <w:b/>
          <w:bCs/>
          <w:i/>
          <w:sz w:val="22"/>
          <w:lang w:val="es-ES_tradnl" w:eastAsia="es-ES"/>
        </w:rPr>
        <w:t>Constitución Política de los Estados Unidos Mexicanos</w:t>
      </w:r>
    </w:p>
    <w:p w:rsidR="0076169A" w:rsidRPr="00367887" w:rsidRDefault="0076169A" w:rsidP="00367887">
      <w:pPr>
        <w:spacing w:line="360" w:lineRule="auto"/>
        <w:ind w:left="567" w:right="567"/>
        <w:jc w:val="both"/>
        <w:rPr>
          <w:rFonts w:ascii="Palatino Linotype" w:eastAsiaTheme="minorEastAsia" w:hAnsi="Palatino Linotype" w:cs="Arial"/>
          <w:b/>
          <w:bCs/>
          <w:i/>
          <w:sz w:val="22"/>
          <w:lang w:val="es-ES_tradnl" w:eastAsia="es-ES"/>
        </w:rPr>
      </w:pPr>
      <w:r w:rsidRPr="00367887">
        <w:rPr>
          <w:rFonts w:ascii="Palatino Linotype" w:eastAsiaTheme="minorEastAsia" w:hAnsi="Palatino Linotype" w:cs="Arial"/>
          <w:b/>
          <w:bCs/>
          <w:i/>
          <w:sz w:val="22"/>
          <w:lang w:val="es-ES_tradnl" w:eastAsia="es-ES"/>
        </w:rPr>
        <w:t>“Artículo 6.</w:t>
      </w:r>
      <w:r w:rsidRPr="00367887">
        <w:rPr>
          <w:rFonts w:ascii="Palatino Linotype" w:eastAsiaTheme="minorEastAsia" w:hAnsi="Palatino Linotype" w:cs="Arial"/>
          <w:bCs/>
          <w:i/>
          <w:sz w:val="22"/>
          <w:lang w:val="es-ES_tradnl" w:eastAsia="es-ES"/>
        </w:rPr>
        <w:t xml:space="preserve"> …</w:t>
      </w:r>
    </w:p>
    <w:p w:rsidR="0076169A" w:rsidRPr="00367887" w:rsidRDefault="0076169A" w:rsidP="00367887">
      <w:pPr>
        <w:spacing w:line="360" w:lineRule="auto"/>
        <w:ind w:left="567" w:right="567"/>
        <w:jc w:val="both"/>
        <w:rPr>
          <w:rFonts w:ascii="Palatino Linotype" w:eastAsiaTheme="minorEastAsia" w:hAnsi="Palatino Linotype" w:cs="Arial"/>
          <w:bCs/>
          <w:i/>
          <w:sz w:val="22"/>
          <w:lang w:val="es-ES_tradnl" w:eastAsia="es-ES"/>
        </w:rPr>
      </w:pPr>
      <w:r w:rsidRPr="00367887">
        <w:rPr>
          <w:rFonts w:ascii="Palatino Linotype" w:eastAsiaTheme="minorEastAsia" w:hAnsi="Palatino Linotype" w:cs="Arial"/>
          <w:bCs/>
          <w:i/>
          <w:sz w:val="22"/>
          <w:lang w:val="es-ES_tradnl" w:eastAsia="es-ES"/>
        </w:rPr>
        <w:t>…</w:t>
      </w:r>
    </w:p>
    <w:p w:rsidR="0076169A" w:rsidRPr="00367887" w:rsidRDefault="0076169A" w:rsidP="00367887">
      <w:pPr>
        <w:spacing w:line="360" w:lineRule="auto"/>
        <w:ind w:left="567" w:right="567"/>
        <w:jc w:val="both"/>
        <w:rPr>
          <w:rFonts w:ascii="Palatino Linotype" w:eastAsiaTheme="minorEastAsia" w:hAnsi="Palatino Linotype" w:cs="Arial"/>
          <w:bCs/>
          <w:i/>
          <w:sz w:val="22"/>
          <w:lang w:val="es-ES_tradnl" w:eastAsia="es-ES"/>
        </w:rPr>
      </w:pPr>
      <w:r w:rsidRPr="00367887">
        <w:rPr>
          <w:rFonts w:ascii="Palatino Linotype" w:eastAsiaTheme="minorEastAsia" w:hAnsi="Palatino Linotype" w:cs="Arial"/>
          <w:bCs/>
          <w:i/>
          <w:sz w:val="22"/>
          <w:lang w:val="es-ES_tradnl" w:eastAsia="es-ES"/>
        </w:rPr>
        <w:t>Para efectos de lo dispuesto en el presente artículo se observará lo siguiente:</w:t>
      </w:r>
    </w:p>
    <w:p w:rsidR="0076169A" w:rsidRPr="00367887" w:rsidRDefault="0076169A" w:rsidP="00367887">
      <w:pPr>
        <w:spacing w:line="360" w:lineRule="auto"/>
        <w:ind w:left="567" w:right="567"/>
        <w:jc w:val="both"/>
        <w:rPr>
          <w:rFonts w:ascii="Palatino Linotype" w:eastAsiaTheme="minorEastAsia" w:hAnsi="Palatino Linotype" w:cs="Arial"/>
          <w:b/>
          <w:bCs/>
          <w:i/>
          <w:sz w:val="22"/>
          <w:lang w:val="es-ES_tradnl" w:eastAsia="es-ES"/>
        </w:rPr>
      </w:pPr>
      <w:r w:rsidRPr="00367887">
        <w:rPr>
          <w:rFonts w:ascii="Palatino Linotype" w:eastAsiaTheme="minorEastAsia" w:hAnsi="Palatino Linotype" w:cs="Arial"/>
          <w:b/>
          <w:bCs/>
          <w:i/>
          <w:sz w:val="22"/>
          <w:lang w:val="es-ES_tradnl" w:eastAsia="es-ES"/>
        </w:rPr>
        <w:t>A</w:t>
      </w:r>
      <w:r w:rsidRPr="00367887">
        <w:rPr>
          <w:rFonts w:ascii="Palatino Linotype" w:eastAsiaTheme="minorEastAsia" w:hAnsi="Palatino Linotype" w:cs="Arial"/>
          <w:bCs/>
          <w:i/>
          <w:sz w:val="22"/>
          <w:lang w:val="es-ES_tradnl" w:eastAsia="es-ES"/>
        </w:rPr>
        <w:t xml:space="preserve">. </w:t>
      </w:r>
      <w:r w:rsidRPr="00367887">
        <w:rPr>
          <w:rFonts w:ascii="Palatino Linotype" w:eastAsiaTheme="minorEastAsia" w:hAnsi="Palatino Linotype" w:cs="Arial"/>
          <w:b/>
          <w:bCs/>
          <w:i/>
          <w:sz w:val="22"/>
          <w:lang w:val="es-ES_tradnl" w:eastAsia="es-ES"/>
        </w:rPr>
        <w:t>Para el ejercicio del derecho de acceso a la información</w:t>
      </w:r>
      <w:r w:rsidRPr="00367887">
        <w:rPr>
          <w:rFonts w:ascii="Palatino Linotype" w:eastAsiaTheme="minorEastAsia" w:hAnsi="Palatino Linotype" w:cs="Arial"/>
          <w:bCs/>
          <w:i/>
          <w:sz w:val="22"/>
          <w:lang w:val="es-ES_tradnl" w:eastAsia="es-ES"/>
        </w:rPr>
        <w:t xml:space="preserve">, la Federación y </w:t>
      </w:r>
      <w:r w:rsidRPr="0036788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76169A" w:rsidRPr="00367887" w:rsidRDefault="0076169A" w:rsidP="00367887">
      <w:pPr>
        <w:spacing w:line="360" w:lineRule="auto"/>
        <w:ind w:left="567" w:right="567"/>
        <w:jc w:val="both"/>
        <w:rPr>
          <w:rFonts w:ascii="Palatino Linotype" w:eastAsiaTheme="minorEastAsia" w:hAnsi="Palatino Linotype" w:cs="Arial"/>
          <w:bCs/>
          <w:i/>
          <w:sz w:val="22"/>
          <w:lang w:val="es-ES_tradnl" w:eastAsia="es-ES"/>
        </w:rPr>
      </w:pPr>
      <w:r w:rsidRPr="00367887">
        <w:rPr>
          <w:rFonts w:ascii="Palatino Linotype" w:eastAsiaTheme="minorEastAsia" w:hAnsi="Palatino Linotype" w:cs="Arial"/>
          <w:b/>
          <w:bCs/>
          <w:i/>
          <w:sz w:val="22"/>
          <w:lang w:val="es-ES_tradnl" w:eastAsia="es-ES"/>
        </w:rPr>
        <w:t xml:space="preserve">I. </w:t>
      </w:r>
      <w:r w:rsidRPr="00367887">
        <w:rPr>
          <w:rFonts w:ascii="Palatino Linotype" w:eastAsiaTheme="minorEastAsia" w:hAnsi="Palatino Linotype" w:cs="Arial"/>
          <w:b/>
          <w:bCs/>
          <w:i/>
          <w:sz w:val="22"/>
          <w:lang w:val="es-ES_tradnl" w:eastAsia="es-ES"/>
        </w:rPr>
        <w:tab/>
        <w:t>Toda la información en posesión de cualquier</w:t>
      </w:r>
      <w:r w:rsidRPr="00367887">
        <w:rPr>
          <w:rFonts w:ascii="Palatino Linotype" w:eastAsiaTheme="minorEastAsia" w:hAnsi="Palatino Linotype" w:cs="Arial"/>
          <w:bCs/>
          <w:i/>
          <w:sz w:val="22"/>
          <w:lang w:val="es-ES_tradnl" w:eastAsia="es-ES"/>
        </w:rPr>
        <w:t xml:space="preserve"> </w:t>
      </w:r>
      <w:r w:rsidRPr="00367887">
        <w:rPr>
          <w:rFonts w:ascii="Palatino Linotype" w:eastAsiaTheme="minorEastAsia" w:hAnsi="Palatino Linotype" w:cs="Arial"/>
          <w:b/>
          <w:bCs/>
          <w:i/>
          <w:sz w:val="22"/>
          <w:lang w:val="es-ES_tradnl" w:eastAsia="es-ES"/>
        </w:rPr>
        <w:t>autoridad</w:t>
      </w:r>
      <w:r w:rsidRPr="0036788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67887">
        <w:rPr>
          <w:rFonts w:ascii="Palatino Linotype" w:eastAsiaTheme="minorEastAsia" w:hAnsi="Palatino Linotype" w:cs="Arial"/>
          <w:b/>
          <w:bCs/>
          <w:i/>
          <w:sz w:val="22"/>
          <w:lang w:val="es-ES_tradnl" w:eastAsia="es-ES"/>
        </w:rPr>
        <w:t>municipal</w:t>
      </w:r>
      <w:r w:rsidRPr="00367887">
        <w:rPr>
          <w:rFonts w:ascii="Palatino Linotype" w:eastAsiaTheme="minorEastAsia" w:hAnsi="Palatino Linotype" w:cs="Arial"/>
          <w:bCs/>
          <w:i/>
          <w:sz w:val="22"/>
          <w:lang w:val="es-ES_tradnl" w:eastAsia="es-ES"/>
        </w:rPr>
        <w:t xml:space="preserve">, </w:t>
      </w:r>
      <w:r w:rsidRPr="00367887">
        <w:rPr>
          <w:rFonts w:ascii="Palatino Linotype" w:eastAsiaTheme="minorEastAsia" w:hAnsi="Palatino Linotype" w:cs="Arial"/>
          <w:b/>
          <w:bCs/>
          <w:i/>
          <w:sz w:val="22"/>
          <w:lang w:val="es-ES_tradnl" w:eastAsia="es-ES"/>
        </w:rPr>
        <w:t>es pública</w:t>
      </w:r>
      <w:r w:rsidRPr="0036788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367887">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6788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76169A" w:rsidRPr="00367887" w:rsidRDefault="0076169A" w:rsidP="00367887">
      <w:pPr>
        <w:pStyle w:val="Prrafodelista"/>
        <w:tabs>
          <w:tab w:val="left" w:pos="567"/>
        </w:tabs>
        <w:spacing w:line="360" w:lineRule="auto"/>
        <w:ind w:left="567" w:right="567"/>
        <w:jc w:val="both"/>
        <w:rPr>
          <w:rFonts w:ascii="Palatino Linotype" w:hAnsi="Palatino Linotype" w:cs="Arial"/>
          <w:b/>
          <w:bCs/>
          <w:i/>
        </w:rPr>
      </w:pPr>
      <w:r w:rsidRPr="00367887">
        <w:rPr>
          <w:rFonts w:ascii="Palatino Linotype" w:hAnsi="Palatino Linotype" w:cs="Arial"/>
          <w:b/>
          <w:bCs/>
          <w:i/>
        </w:rPr>
        <w:t>(Énfasis añadido)</w:t>
      </w:r>
    </w:p>
    <w:p w:rsidR="0076169A" w:rsidRPr="00367887" w:rsidRDefault="0076169A" w:rsidP="00367887">
      <w:pPr>
        <w:pStyle w:val="Prrafodelista"/>
        <w:tabs>
          <w:tab w:val="left" w:pos="567"/>
        </w:tabs>
        <w:spacing w:line="360" w:lineRule="auto"/>
        <w:ind w:left="567" w:right="567"/>
        <w:jc w:val="both"/>
        <w:rPr>
          <w:rFonts w:ascii="Palatino Linotype" w:hAnsi="Palatino Linotype" w:cs="Arial"/>
          <w:b/>
          <w:bCs/>
          <w:i/>
        </w:rPr>
      </w:pPr>
    </w:p>
    <w:p w:rsidR="0076169A" w:rsidRPr="00367887" w:rsidRDefault="0076169A" w:rsidP="00367887">
      <w:pPr>
        <w:spacing w:line="360" w:lineRule="auto"/>
        <w:ind w:left="567" w:right="567"/>
        <w:jc w:val="center"/>
        <w:rPr>
          <w:rFonts w:ascii="Palatino Linotype" w:eastAsiaTheme="minorEastAsia" w:hAnsi="Palatino Linotype" w:cs="Arial"/>
          <w:b/>
          <w:bCs/>
          <w:i/>
          <w:sz w:val="22"/>
          <w:lang w:val="es-ES_tradnl" w:eastAsia="es-ES"/>
        </w:rPr>
      </w:pPr>
      <w:r w:rsidRPr="00367887">
        <w:rPr>
          <w:rFonts w:ascii="Palatino Linotype" w:eastAsiaTheme="minorEastAsia" w:hAnsi="Palatino Linotype" w:cs="Arial"/>
          <w:b/>
          <w:bCs/>
          <w:i/>
          <w:sz w:val="22"/>
          <w:lang w:val="es-ES_tradnl" w:eastAsia="es-ES"/>
        </w:rPr>
        <w:t>Constitución Política del Estado Libre y Soberano de México</w:t>
      </w:r>
    </w:p>
    <w:p w:rsidR="0076169A" w:rsidRPr="00367887" w:rsidRDefault="0076169A" w:rsidP="00367887">
      <w:pPr>
        <w:spacing w:line="360" w:lineRule="auto"/>
        <w:ind w:left="567" w:right="567"/>
        <w:jc w:val="both"/>
        <w:rPr>
          <w:rFonts w:ascii="Palatino Linotype" w:eastAsiaTheme="minorEastAsia" w:hAnsi="Palatino Linotype" w:cs="Arial"/>
          <w:bCs/>
          <w:i/>
          <w:sz w:val="22"/>
          <w:lang w:val="es-ES_tradnl" w:eastAsia="es-ES"/>
        </w:rPr>
      </w:pPr>
      <w:r w:rsidRPr="00367887">
        <w:rPr>
          <w:rFonts w:ascii="Palatino Linotype" w:eastAsiaTheme="minorEastAsia" w:hAnsi="Palatino Linotype" w:cs="Arial"/>
          <w:b/>
          <w:bCs/>
          <w:i/>
          <w:sz w:val="22"/>
          <w:lang w:val="es-ES_tradnl" w:eastAsia="es-ES"/>
        </w:rPr>
        <w:t>“Artículo 5</w:t>
      </w:r>
      <w:r w:rsidRPr="00367887">
        <w:rPr>
          <w:rFonts w:ascii="Palatino Linotype" w:eastAsiaTheme="minorEastAsia" w:hAnsi="Palatino Linotype" w:cs="Arial"/>
          <w:bCs/>
          <w:i/>
          <w:sz w:val="22"/>
          <w:lang w:val="es-ES_tradnl" w:eastAsia="es-ES"/>
        </w:rPr>
        <w:t>.- …</w:t>
      </w:r>
    </w:p>
    <w:p w:rsidR="0076169A" w:rsidRPr="00367887" w:rsidRDefault="0076169A" w:rsidP="00367887">
      <w:pPr>
        <w:spacing w:line="360" w:lineRule="auto"/>
        <w:ind w:left="567" w:right="567"/>
        <w:jc w:val="both"/>
        <w:rPr>
          <w:rFonts w:ascii="Palatino Linotype" w:eastAsiaTheme="minorEastAsia" w:hAnsi="Palatino Linotype" w:cs="Arial"/>
          <w:bCs/>
          <w:i/>
          <w:sz w:val="22"/>
          <w:lang w:val="es-ES_tradnl" w:eastAsia="es-ES"/>
        </w:rPr>
      </w:pPr>
      <w:r w:rsidRPr="00367887">
        <w:rPr>
          <w:rFonts w:ascii="Palatino Linotype" w:eastAsiaTheme="minorEastAsia" w:hAnsi="Palatino Linotype" w:cs="Arial"/>
          <w:bCs/>
          <w:i/>
          <w:sz w:val="22"/>
          <w:lang w:val="es-ES_tradnl" w:eastAsia="es-ES"/>
        </w:rPr>
        <w:t>…</w:t>
      </w:r>
    </w:p>
    <w:p w:rsidR="0076169A" w:rsidRPr="00367887" w:rsidRDefault="0076169A" w:rsidP="00367887">
      <w:pPr>
        <w:spacing w:line="360" w:lineRule="auto"/>
        <w:ind w:left="567" w:right="567"/>
        <w:jc w:val="both"/>
        <w:rPr>
          <w:rFonts w:ascii="Palatino Linotype" w:eastAsiaTheme="minorEastAsia" w:hAnsi="Palatino Linotype" w:cs="Arial"/>
          <w:bCs/>
          <w:i/>
          <w:sz w:val="22"/>
          <w:lang w:val="es-ES_tradnl" w:eastAsia="es-ES"/>
        </w:rPr>
      </w:pPr>
      <w:r w:rsidRPr="00367887">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367887">
        <w:rPr>
          <w:rFonts w:ascii="Palatino Linotype" w:eastAsiaTheme="minorEastAsia" w:hAnsi="Palatino Linotype" w:cs="Arial"/>
          <w:bCs/>
          <w:i/>
          <w:sz w:val="22"/>
          <w:lang w:val="es-ES_tradnl" w:eastAsia="es-ES"/>
        </w:rPr>
        <w:t>.</w:t>
      </w:r>
    </w:p>
    <w:p w:rsidR="0076169A" w:rsidRPr="00367887" w:rsidRDefault="0076169A" w:rsidP="00367887">
      <w:pPr>
        <w:spacing w:line="360" w:lineRule="auto"/>
        <w:ind w:left="567" w:right="567"/>
        <w:jc w:val="both"/>
        <w:rPr>
          <w:rFonts w:ascii="Palatino Linotype" w:eastAsiaTheme="minorEastAsia" w:hAnsi="Palatino Linotype" w:cs="Arial"/>
          <w:bCs/>
          <w:i/>
          <w:sz w:val="22"/>
          <w:lang w:val="es-ES_tradnl" w:eastAsia="es-ES"/>
        </w:rPr>
      </w:pPr>
      <w:r w:rsidRPr="00367887">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6169A" w:rsidRPr="00367887" w:rsidRDefault="0076169A" w:rsidP="00367887">
      <w:pPr>
        <w:spacing w:line="360" w:lineRule="auto"/>
        <w:ind w:left="567" w:right="567"/>
        <w:jc w:val="both"/>
        <w:rPr>
          <w:rFonts w:ascii="Palatino Linotype" w:eastAsiaTheme="minorEastAsia" w:hAnsi="Palatino Linotype" w:cs="Arial"/>
          <w:bCs/>
          <w:i/>
          <w:sz w:val="22"/>
          <w:lang w:val="es-ES_tradnl" w:eastAsia="es-ES"/>
        </w:rPr>
      </w:pPr>
      <w:r w:rsidRPr="00367887">
        <w:rPr>
          <w:rFonts w:ascii="Palatino Linotype" w:eastAsiaTheme="minorEastAsia" w:hAnsi="Palatino Linotype" w:cs="Arial"/>
          <w:b/>
          <w:bCs/>
          <w:i/>
          <w:sz w:val="22"/>
          <w:lang w:val="es-ES_tradnl" w:eastAsia="es-ES"/>
        </w:rPr>
        <w:t>Este derecho se regirá por los principios y bases siguientes</w:t>
      </w:r>
      <w:r w:rsidRPr="00367887">
        <w:rPr>
          <w:rFonts w:ascii="Palatino Linotype" w:eastAsiaTheme="minorEastAsia" w:hAnsi="Palatino Linotype" w:cs="Arial"/>
          <w:bCs/>
          <w:i/>
          <w:sz w:val="22"/>
          <w:lang w:val="es-ES_tradnl" w:eastAsia="es-ES"/>
        </w:rPr>
        <w:t>:</w:t>
      </w:r>
    </w:p>
    <w:p w:rsidR="0076169A" w:rsidRPr="00367887" w:rsidRDefault="0076169A" w:rsidP="00367887">
      <w:pPr>
        <w:spacing w:line="360" w:lineRule="auto"/>
        <w:ind w:left="567" w:right="567"/>
        <w:jc w:val="both"/>
        <w:rPr>
          <w:rFonts w:ascii="Palatino Linotype" w:eastAsiaTheme="minorEastAsia" w:hAnsi="Palatino Linotype" w:cs="Arial"/>
          <w:bCs/>
          <w:i/>
          <w:sz w:val="22"/>
          <w:lang w:val="es-ES_tradnl" w:eastAsia="es-ES"/>
        </w:rPr>
      </w:pPr>
      <w:r w:rsidRPr="00367887">
        <w:rPr>
          <w:rFonts w:ascii="Palatino Linotype" w:eastAsiaTheme="minorEastAsia" w:hAnsi="Palatino Linotype" w:cs="Arial"/>
          <w:b/>
          <w:bCs/>
          <w:i/>
          <w:sz w:val="22"/>
          <w:lang w:val="es-ES_tradnl" w:eastAsia="es-ES"/>
        </w:rPr>
        <w:t>I. Toda la información en posesión de cualquier autoridad, entidad, órgano y organismos de los</w:t>
      </w:r>
      <w:r w:rsidRPr="0036788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367887">
        <w:rPr>
          <w:rFonts w:ascii="Palatino Linotype" w:eastAsiaTheme="minorEastAsia" w:hAnsi="Palatino Linotype" w:cs="Arial"/>
          <w:b/>
          <w:bCs/>
          <w:i/>
          <w:sz w:val="22"/>
          <w:lang w:val="es-ES_tradnl" w:eastAsia="es-ES"/>
        </w:rPr>
        <w:t>municipales</w:t>
      </w:r>
      <w:r w:rsidRPr="0036788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67887">
        <w:rPr>
          <w:rFonts w:ascii="Palatino Linotype" w:eastAsiaTheme="minorEastAsia" w:hAnsi="Palatino Linotype" w:cs="Arial"/>
          <w:b/>
          <w:bCs/>
          <w:i/>
          <w:sz w:val="22"/>
          <w:lang w:val="es-ES_tradnl" w:eastAsia="es-ES"/>
        </w:rPr>
        <w:t>es pública</w:t>
      </w:r>
      <w:r w:rsidRPr="00367887">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367887">
        <w:rPr>
          <w:rFonts w:ascii="Palatino Linotype" w:eastAsiaTheme="minorEastAsia" w:hAnsi="Palatino Linotype" w:cs="Arial"/>
          <w:b/>
          <w:bCs/>
          <w:i/>
          <w:sz w:val="22"/>
          <w:lang w:val="es-ES_tradnl" w:eastAsia="es-ES"/>
        </w:rPr>
        <w:t>En la interpretación de este derecho deberá prevalecer el principio de máxima publicidad</w:t>
      </w:r>
      <w:r w:rsidRPr="00367887">
        <w:rPr>
          <w:rFonts w:ascii="Palatino Linotype" w:eastAsiaTheme="minorEastAsia" w:hAnsi="Palatino Linotype" w:cs="Arial"/>
          <w:bCs/>
          <w:i/>
          <w:sz w:val="22"/>
          <w:lang w:val="es-ES_tradnl" w:eastAsia="es-ES"/>
        </w:rPr>
        <w:t xml:space="preserve">. </w:t>
      </w:r>
      <w:r w:rsidRPr="0036788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36788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76169A" w:rsidRPr="00367887" w:rsidRDefault="0076169A" w:rsidP="00367887">
      <w:pPr>
        <w:pStyle w:val="Prrafodelista"/>
        <w:tabs>
          <w:tab w:val="left" w:pos="567"/>
        </w:tabs>
        <w:spacing w:line="360" w:lineRule="auto"/>
        <w:ind w:left="567" w:right="567"/>
        <w:jc w:val="both"/>
        <w:rPr>
          <w:rFonts w:ascii="Palatino Linotype" w:hAnsi="Palatino Linotype" w:cs="Arial"/>
          <w:b/>
          <w:bCs/>
          <w:i/>
        </w:rPr>
      </w:pPr>
      <w:r w:rsidRPr="00367887">
        <w:rPr>
          <w:rFonts w:ascii="Palatino Linotype" w:hAnsi="Palatino Linotype" w:cs="Arial"/>
          <w:b/>
          <w:bCs/>
          <w:i/>
        </w:rPr>
        <w:t>(Énfasis añadido)</w:t>
      </w:r>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67887">
        <w:rPr>
          <w:rFonts w:ascii="Palatino Linotype" w:eastAsiaTheme="minorEastAsia" w:hAnsi="Palatino Linotype" w:cs="Arial"/>
          <w:i/>
          <w:lang w:val="es-ES_tradnl" w:eastAsia="es-ES"/>
        </w:rPr>
        <w:t>por los principios de simplicidad, rapidez gratuidad del procedimiento, auxilio y orientación a los particulares</w:t>
      </w:r>
      <w:r w:rsidRPr="00367887">
        <w:rPr>
          <w:rFonts w:ascii="Palatino Linotype" w:eastAsiaTheme="minorEastAsia" w:hAnsi="Palatino Linotype" w:cs="Arial"/>
          <w:lang w:val="es-ES_tradnl" w:eastAsia="es-ES"/>
        </w:rPr>
        <w:t>, contemplando el derecho de las personas con discapacidad y hablantes de lengua indígena.</w:t>
      </w:r>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367887">
        <w:rPr>
          <w:rFonts w:ascii="Palatino Linotype" w:eastAsiaTheme="minorEastAsia" w:hAnsi="Palatino Linotype" w:cs="Arial"/>
          <w:i/>
          <w:lang w:val="es-ES_tradnl" w:eastAsia="es-ES"/>
        </w:rPr>
        <w:t>solicitudes de acceso a la información</w:t>
      </w:r>
      <w:r w:rsidRPr="00367887">
        <w:rPr>
          <w:rFonts w:ascii="Palatino Linotype" w:eastAsiaTheme="minorEastAsia" w:hAnsi="Palatino Linotype" w:cs="Arial"/>
          <w:lang w:val="es-ES_tradnl" w:eastAsia="es-ES"/>
        </w:rPr>
        <w:t>.</w:t>
      </w:r>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76169A" w:rsidRPr="00367887" w:rsidRDefault="0076169A" w:rsidP="00367887">
      <w:pPr>
        <w:spacing w:line="360" w:lineRule="auto"/>
        <w:ind w:right="49"/>
        <w:contextualSpacing/>
        <w:jc w:val="both"/>
        <w:rPr>
          <w:rFonts w:ascii="Palatino Linotype" w:eastAsiaTheme="minorEastAsia" w:hAnsi="Palatino Linotype" w:cs="Arial"/>
          <w:lang w:val="es-ES_tradnl" w:eastAsia="es-ES"/>
        </w:rPr>
      </w:pPr>
    </w:p>
    <w:p w:rsidR="0076169A" w:rsidRPr="00367887" w:rsidRDefault="0076169A" w:rsidP="00367887">
      <w:pPr>
        <w:pStyle w:val="Ttulo1"/>
        <w:spacing w:before="0" w:line="360" w:lineRule="auto"/>
        <w:rPr>
          <w:rFonts w:ascii="Palatino Linotype" w:hAnsi="Palatino Linotype"/>
          <w:b/>
          <w:color w:val="auto"/>
          <w:sz w:val="24"/>
          <w:szCs w:val="24"/>
        </w:rPr>
      </w:pPr>
      <w:bookmarkStart w:id="22" w:name="_Toc80812777"/>
      <w:bookmarkStart w:id="23" w:name="_Toc93501916"/>
      <w:r w:rsidRPr="00367887">
        <w:rPr>
          <w:rFonts w:ascii="Palatino Linotype" w:hAnsi="Palatino Linotype"/>
          <w:b/>
          <w:color w:val="auto"/>
          <w:sz w:val="24"/>
          <w:szCs w:val="24"/>
        </w:rPr>
        <w:t>II. De la información solicitada y la respuesta del Sujeto Obligado.</w:t>
      </w:r>
      <w:bookmarkEnd w:id="22"/>
      <w:bookmarkEnd w:id="23"/>
    </w:p>
    <w:p w:rsidR="0076169A" w:rsidRPr="00367887" w:rsidRDefault="0076169A" w:rsidP="00367887">
      <w:pPr>
        <w:spacing w:line="360" w:lineRule="auto"/>
        <w:ind w:right="49"/>
        <w:contextualSpacing/>
        <w:jc w:val="both"/>
        <w:rPr>
          <w:rFonts w:ascii="Palatino Linotype" w:eastAsiaTheme="minorEastAsia" w:hAnsi="Palatino Linotype"/>
          <w:lang w:val="es-ES_tradnl" w:eastAsia="es-ES"/>
        </w:rPr>
      </w:pPr>
    </w:p>
    <w:p w:rsidR="00497BC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367887">
        <w:rPr>
          <w:rFonts w:ascii="Palatino Linotype" w:eastAsia="Calibri" w:hAnsi="Palatino Linotype" w:cs="Arial"/>
          <w:lang w:val="es-ES"/>
        </w:rPr>
        <w:t>Ley de Transparencia y Acceso a la Información Pública del Estado de México y Municipios</w:t>
      </w:r>
      <w:r w:rsidRPr="00367887">
        <w:rPr>
          <w:rFonts w:ascii="Palatino Linotype" w:hAnsi="Palatino Linotype" w:cs="Arial"/>
          <w:lang w:val="es-ES"/>
        </w:rPr>
        <w:t>.</w:t>
      </w:r>
    </w:p>
    <w:p w:rsidR="00497BCA" w:rsidRPr="00367887" w:rsidRDefault="00497BCA" w:rsidP="00367887">
      <w:pPr>
        <w:spacing w:line="360" w:lineRule="auto"/>
        <w:ind w:right="49"/>
        <w:contextualSpacing/>
        <w:jc w:val="both"/>
        <w:rPr>
          <w:rFonts w:ascii="Palatino Linotype" w:eastAsiaTheme="minorEastAsia" w:hAnsi="Palatino Linotype"/>
          <w:lang w:val="es-ES_tradnl" w:eastAsia="es-ES"/>
        </w:rPr>
      </w:pPr>
    </w:p>
    <w:p w:rsidR="0076169A" w:rsidRPr="00367887" w:rsidRDefault="00497BCA"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hAnsi="Palatino Linotype" w:cs="Arial"/>
          <w:lang w:val="es-ES"/>
        </w:rPr>
        <w:t>Se estima procede analizar la respuesta emitida a través de un</w:t>
      </w:r>
      <w:r w:rsidRPr="00367887">
        <w:rPr>
          <w:rFonts w:ascii="Palatino Linotype" w:eastAsiaTheme="minorEastAsia" w:hAnsi="Palatino Linotype"/>
          <w:lang w:val="es-ES_tradnl" w:eastAsia="es-ES"/>
        </w:rPr>
        <w:t xml:space="preserve"> </w:t>
      </w:r>
      <w:r w:rsidRPr="00367887">
        <w:rPr>
          <w:rFonts w:ascii="Palatino Linotype" w:hAnsi="Palatino Linotype" w:cs="Arial"/>
          <w:lang w:val="es-ES"/>
        </w:rPr>
        <w:t>cuadro comparativo para mayor claridad, con la finalidad de determinar si es</w:t>
      </w:r>
      <w:r w:rsidRPr="00367887">
        <w:rPr>
          <w:rFonts w:ascii="Palatino Linotype" w:eastAsiaTheme="minorEastAsia" w:hAnsi="Palatino Linotype"/>
          <w:lang w:val="es-ES_tradnl" w:eastAsia="es-ES"/>
        </w:rPr>
        <w:t xml:space="preserve"> </w:t>
      </w:r>
      <w:r w:rsidRPr="00367887">
        <w:rPr>
          <w:rFonts w:ascii="Palatino Linotype" w:hAnsi="Palatino Linotype" w:cs="Arial"/>
          <w:lang w:val="es-ES"/>
        </w:rPr>
        <w:t>completa e integral en términos del artículo 11 de la Ley de Transparencia y</w:t>
      </w:r>
      <w:r w:rsidRPr="00367887">
        <w:rPr>
          <w:rFonts w:ascii="Palatino Linotype" w:eastAsiaTheme="minorEastAsia" w:hAnsi="Palatino Linotype"/>
          <w:lang w:val="es-ES_tradnl" w:eastAsia="es-ES"/>
        </w:rPr>
        <w:t xml:space="preserve"> </w:t>
      </w:r>
      <w:r w:rsidRPr="00367887">
        <w:rPr>
          <w:rFonts w:ascii="Palatino Linotype" w:hAnsi="Palatino Linotype" w:cs="Arial"/>
          <w:lang w:val="es-ES"/>
        </w:rPr>
        <w:t>Acceso a la Información Pública del Estado de México y Municipios, y si colma las</w:t>
      </w:r>
      <w:r w:rsidRPr="00367887">
        <w:rPr>
          <w:rFonts w:ascii="Palatino Linotype" w:eastAsiaTheme="minorEastAsia" w:hAnsi="Palatino Linotype"/>
          <w:lang w:val="es-ES_tradnl" w:eastAsia="es-ES"/>
        </w:rPr>
        <w:t xml:space="preserve"> </w:t>
      </w:r>
      <w:r w:rsidRPr="00367887">
        <w:rPr>
          <w:rFonts w:ascii="Palatino Linotype" w:hAnsi="Palatino Linotype" w:cs="Arial"/>
          <w:lang w:val="es-ES"/>
        </w:rPr>
        <w:t>pretensiones del hoy recurrente:</w:t>
      </w:r>
    </w:p>
    <w:p w:rsidR="00497BCA" w:rsidRPr="00367887" w:rsidRDefault="00497BCA" w:rsidP="00367887">
      <w:pPr>
        <w:pStyle w:val="Prrafodelista"/>
        <w:spacing w:line="360" w:lineRule="auto"/>
        <w:rPr>
          <w:rFonts w:ascii="Palatino Linotype" w:eastAsiaTheme="minorEastAsia" w:hAnsi="Palatino Linotype"/>
          <w:lang w:val="es-ES_tradnl" w:eastAsia="es-ES"/>
        </w:rPr>
      </w:pPr>
    </w:p>
    <w:tbl>
      <w:tblPr>
        <w:tblStyle w:val="Tablanormal1"/>
        <w:tblW w:w="0" w:type="auto"/>
        <w:tblLook w:val="04A0" w:firstRow="1" w:lastRow="0" w:firstColumn="1" w:lastColumn="0" w:noHBand="0" w:noVBand="1"/>
      </w:tblPr>
      <w:tblGrid>
        <w:gridCol w:w="3256"/>
        <w:gridCol w:w="5778"/>
      </w:tblGrid>
      <w:tr w:rsidR="00497BCA" w:rsidRPr="00367887" w:rsidTr="009F5F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97BCA" w:rsidRPr="00367887" w:rsidRDefault="00497BCA" w:rsidP="00367887">
            <w:pPr>
              <w:spacing w:line="360" w:lineRule="auto"/>
              <w:ind w:right="49"/>
              <w:contextualSpacing/>
              <w:jc w:val="both"/>
              <w:rPr>
                <w:rFonts w:ascii="Palatino Linotype" w:eastAsiaTheme="minorEastAsia" w:hAnsi="Palatino Linotype"/>
                <w:sz w:val="20"/>
                <w:lang w:val="es-ES_tradnl" w:eastAsia="es-ES"/>
              </w:rPr>
            </w:pPr>
            <w:r w:rsidRPr="00367887">
              <w:rPr>
                <w:rFonts w:ascii="Palatino Linotype" w:eastAsiaTheme="minorEastAsia" w:hAnsi="Palatino Linotype"/>
                <w:sz w:val="20"/>
                <w:lang w:val="es-ES_tradnl" w:eastAsia="es-ES"/>
              </w:rPr>
              <w:lastRenderedPageBreak/>
              <w:t>SOLICITUD</w:t>
            </w:r>
          </w:p>
        </w:tc>
        <w:tc>
          <w:tcPr>
            <w:tcW w:w="5778" w:type="dxa"/>
          </w:tcPr>
          <w:p w:rsidR="00497BCA" w:rsidRPr="00367887" w:rsidRDefault="00497BCA" w:rsidP="0036788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EastAsia" w:hAnsi="Palatino Linotype"/>
                <w:sz w:val="20"/>
                <w:lang w:val="es-ES_tradnl" w:eastAsia="es-ES"/>
              </w:rPr>
            </w:pPr>
            <w:r w:rsidRPr="00367887">
              <w:rPr>
                <w:rFonts w:ascii="Palatino Linotype" w:eastAsiaTheme="minorEastAsia" w:hAnsi="Palatino Linotype"/>
                <w:sz w:val="20"/>
                <w:lang w:val="es-ES_tradnl" w:eastAsia="es-ES"/>
              </w:rPr>
              <w:t>RESPUESTA</w:t>
            </w:r>
          </w:p>
        </w:tc>
      </w:tr>
      <w:tr w:rsidR="00497BCA" w:rsidRPr="00367887" w:rsidTr="009F5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97BCA" w:rsidRPr="00367887" w:rsidRDefault="00497BCA" w:rsidP="00367887">
            <w:pPr>
              <w:spacing w:line="360" w:lineRule="auto"/>
              <w:ind w:right="49"/>
              <w:contextualSpacing/>
              <w:jc w:val="both"/>
              <w:rPr>
                <w:rFonts w:ascii="Palatino Linotype" w:hAnsi="Palatino Linotype"/>
                <w:b w:val="0"/>
                <w:color w:val="000000"/>
                <w:sz w:val="20"/>
              </w:rPr>
            </w:pPr>
            <w:r w:rsidRPr="00367887">
              <w:rPr>
                <w:rFonts w:ascii="Palatino Linotype" w:eastAsia="MS Gothic" w:hAnsi="Palatino Linotype"/>
                <w:b w:val="0"/>
                <w:sz w:val="20"/>
              </w:rPr>
              <w:t xml:space="preserve">A). </w:t>
            </w:r>
            <w:r w:rsidRPr="00367887">
              <w:rPr>
                <w:rFonts w:ascii="Palatino Linotype" w:hAnsi="Palatino Linotype"/>
                <w:b w:val="0"/>
                <w:color w:val="000000"/>
                <w:sz w:val="20"/>
              </w:rPr>
              <w:t>Motivo por el cual el Subdirector de Recursos Humanos no respeta a la base trabajadora ya que no les paga el tiempo extra que realizan y si se le obliga a quedarse;</w:t>
            </w:r>
          </w:p>
          <w:p w:rsidR="00497BCA" w:rsidRPr="00367887" w:rsidRDefault="00497BCA" w:rsidP="00367887">
            <w:pPr>
              <w:spacing w:line="360" w:lineRule="auto"/>
              <w:ind w:right="49"/>
              <w:contextualSpacing/>
              <w:jc w:val="both"/>
              <w:rPr>
                <w:rFonts w:ascii="Palatino Linotype" w:eastAsiaTheme="minorEastAsia" w:hAnsi="Palatino Linotype"/>
                <w:sz w:val="20"/>
                <w:lang w:val="es-ES_tradnl" w:eastAsia="es-ES"/>
              </w:rPr>
            </w:pPr>
            <w:r w:rsidRPr="00367887">
              <w:rPr>
                <w:rFonts w:ascii="Palatino Linotype" w:hAnsi="Palatino Linotype"/>
                <w:color w:val="000000"/>
                <w:sz w:val="20"/>
              </w:rPr>
              <w:t xml:space="preserve"> </w:t>
            </w:r>
          </w:p>
        </w:tc>
        <w:tc>
          <w:tcPr>
            <w:tcW w:w="5778" w:type="dxa"/>
          </w:tcPr>
          <w:p w:rsidR="009F5FEC" w:rsidRPr="00367887" w:rsidRDefault="009F5FEC" w:rsidP="0036788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 w:val="20"/>
                <w:szCs w:val="22"/>
              </w:rPr>
            </w:pPr>
            <w:r w:rsidRPr="00367887">
              <w:rPr>
                <w:rFonts w:ascii="Palatino Linotype" w:hAnsi="Palatino Linotype"/>
                <w:i/>
                <w:sz w:val="20"/>
                <w:szCs w:val="22"/>
              </w:rPr>
              <w:t>En lo que se refiere a “motivo por el cual el subdirector de recurso humanos nos respeta a la base trabajadora ya que no les paga el tiempo extra que realizan y si se les obliga a aquedarse…”, me permito comunicar a Usted, con fundamento en los artículos 12 segundo párrafo, 24 párrafo tercero, una vez realizada una búsqueda exhaustiva y razonables en los archivos que obran en esta Subdirección, no se encontró información con las características que señala el particular</w:t>
            </w:r>
            <w:r w:rsidR="00B0308B" w:rsidRPr="00367887">
              <w:rPr>
                <w:rFonts w:ascii="Palatino Linotype" w:hAnsi="Palatino Linotype"/>
                <w:i/>
                <w:sz w:val="20"/>
                <w:szCs w:val="22"/>
              </w:rPr>
              <w:t xml:space="preserve">, por lo cual esta Unidad Administrativa sólo está obligada a proporcionar la información pública que se le requiera y que obre en sus archivos y en el estado en que ésta se encuentre. La obligación de proporcionar la información no comprende el procesamiento de la misma, ni presentarla conforme al interés del solicitante; no estará obligada a generarla, resumirla, efectuar cálculos o practicar investigaciones. </w:t>
            </w:r>
          </w:p>
          <w:p w:rsidR="00497BCA" w:rsidRPr="00367887" w:rsidRDefault="00497BCA" w:rsidP="0036788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sz w:val="20"/>
                <w:lang w:val="es-ES_tradnl" w:eastAsia="es-ES"/>
              </w:rPr>
            </w:pPr>
          </w:p>
        </w:tc>
      </w:tr>
      <w:tr w:rsidR="00497BCA" w:rsidRPr="00367887" w:rsidTr="009F5FEC">
        <w:tc>
          <w:tcPr>
            <w:cnfStyle w:val="001000000000" w:firstRow="0" w:lastRow="0" w:firstColumn="1" w:lastColumn="0" w:oddVBand="0" w:evenVBand="0" w:oddHBand="0" w:evenHBand="0" w:firstRowFirstColumn="0" w:firstRowLastColumn="0" w:lastRowFirstColumn="0" w:lastRowLastColumn="0"/>
            <w:tcW w:w="3256" w:type="dxa"/>
          </w:tcPr>
          <w:p w:rsidR="00497BCA" w:rsidRPr="00367887" w:rsidRDefault="00497BCA" w:rsidP="00367887">
            <w:pPr>
              <w:spacing w:line="360" w:lineRule="auto"/>
              <w:ind w:right="49"/>
              <w:contextualSpacing/>
              <w:jc w:val="both"/>
              <w:rPr>
                <w:rFonts w:ascii="Palatino Linotype" w:eastAsiaTheme="minorEastAsia" w:hAnsi="Palatino Linotype"/>
                <w:b w:val="0"/>
                <w:sz w:val="20"/>
                <w:lang w:val="es-ES_tradnl" w:eastAsia="es-ES"/>
              </w:rPr>
            </w:pPr>
          </w:p>
          <w:p w:rsidR="00497BCA" w:rsidRPr="00367887" w:rsidRDefault="00497BCA" w:rsidP="00367887">
            <w:pPr>
              <w:spacing w:line="360" w:lineRule="auto"/>
              <w:ind w:right="49"/>
              <w:contextualSpacing/>
              <w:jc w:val="both"/>
              <w:rPr>
                <w:rFonts w:ascii="Palatino Linotype" w:hAnsi="Palatino Linotype"/>
                <w:b w:val="0"/>
                <w:color w:val="000000"/>
                <w:sz w:val="20"/>
              </w:rPr>
            </w:pPr>
            <w:r w:rsidRPr="00367887">
              <w:rPr>
                <w:rFonts w:ascii="Palatino Linotype" w:hAnsi="Palatino Linotype"/>
                <w:b w:val="0"/>
                <w:color w:val="000000"/>
                <w:sz w:val="20"/>
              </w:rPr>
              <w:t xml:space="preserve">B). Listado de los </w:t>
            </w:r>
            <w:r w:rsidR="00554749" w:rsidRPr="00367887">
              <w:rPr>
                <w:rFonts w:ascii="Palatino Linotype" w:hAnsi="Palatino Linotype"/>
                <w:b w:val="0"/>
                <w:color w:val="000000"/>
                <w:sz w:val="20"/>
              </w:rPr>
              <w:t>servidores públicos de la</w:t>
            </w:r>
            <w:r w:rsidRPr="00367887">
              <w:rPr>
                <w:rFonts w:ascii="Palatino Linotype" w:hAnsi="Palatino Linotype"/>
                <w:b w:val="0"/>
                <w:color w:val="000000"/>
                <w:sz w:val="20"/>
              </w:rPr>
              <w:t xml:space="preserve"> Subdirección de Recursos Humanos</w:t>
            </w:r>
            <w:r w:rsidR="00554749" w:rsidRPr="00367887">
              <w:rPr>
                <w:rFonts w:ascii="Palatino Linotype" w:hAnsi="Palatino Linotype"/>
                <w:b w:val="0"/>
                <w:color w:val="000000"/>
                <w:sz w:val="20"/>
              </w:rPr>
              <w:t>.</w:t>
            </w:r>
          </w:p>
          <w:p w:rsidR="00497BCA" w:rsidRPr="00367887" w:rsidRDefault="00497BCA" w:rsidP="00367887">
            <w:pPr>
              <w:spacing w:line="360" w:lineRule="auto"/>
              <w:ind w:right="49"/>
              <w:contextualSpacing/>
              <w:jc w:val="both"/>
              <w:rPr>
                <w:rFonts w:ascii="Palatino Linotype" w:hAnsi="Palatino Linotype"/>
                <w:b w:val="0"/>
                <w:color w:val="000000"/>
                <w:sz w:val="20"/>
              </w:rPr>
            </w:pPr>
          </w:p>
          <w:p w:rsidR="00497BCA" w:rsidRPr="00367887" w:rsidRDefault="00497BCA" w:rsidP="00367887">
            <w:pPr>
              <w:spacing w:line="360" w:lineRule="auto"/>
              <w:ind w:right="49"/>
              <w:contextualSpacing/>
              <w:jc w:val="both"/>
              <w:rPr>
                <w:rFonts w:ascii="Palatino Linotype" w:eastAsiaTheme="minorEastAsia" w:hAnsi="Palatino Linotype"/>
                <w:b w:val="0"/>
                <w:sz w:val="20"/>
                <w:lang w:val="es-ES_tradnl" w:eastAsia="es-ES"/>
              </w:rPr>
            </w:pPr>
          </w:p>
          <w:p w:rsidR="00497BCA" w:rsidRPr="00367887" w:rsidRDefault="00497BCA" w:rsidP="00367887">
            <w:pPr>
              <w:spacing w:line="360" w:lineRule="auto"/>
              <w:ind w:right="49"/>
              <w:contextualSpacing/>
              <w:jc w:val="both"/>
              <w:rPr>
                <w:rFonts w:ascii="Palatino Linotype" w:eastAsiaTheme="minorEastAsia" w:hAnsi="Palatino Linotype"/>
                <w:b w:val="0"/>
                <w:sz w:val="20"/>
                <w:lang w:val="es-ES_tradnl" w:eastAsia="es-ES"/>
              </w:rPr>
            </w:pPr>
          </w:p>
        </w:tc>
        <w:tc>
          <w:tcPr>
            <w:tcW w:w="5778" w:type="dxa"/>
          </w:tcPr>
          <w:p w:rsidR="00497BCA" w:rsidRPr="00367887" w:rsidRDefault="00651E4E" w:rsidP="0036788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sz w:val="20"/>
                <w:lang w:val="es-ES_tradnl" w:eastAsia="es-ES"/>
              </w:rPr>
            </w:pPr>
            <w:r w:rsidRPr="00367887">
              <w:rPr>
                <w:rFonts w:ascii="Palatino Linotype" w:eastAsiaTheme="minorEastAsia" w:hAnsi="Palatino Linotype"/>
                <w:sz w:val="20"/>
                <w:lang w:val="es-ES_tradnl" w:eastAsia="es-ES"/>
              </w:rPr>
              <w:t xml:space="preserve">Se anexó un documento en formato Excel </w:t>
            </w:r>
            <w:r w:rsidR="003E4E2F" w:rsidRPr="00367887">
              <w:rPr>
                <w:rFonts w:ascii="Palatino Linotype" w:eastAsiaTheme="minorEastAsia" w:hAnsi="Palatino Linotype"/>
                <w:sz w:val="20"/>
                <w:lang w:val="es-ES_tradnl" w:eastAsia="es-ES"/>
              </w:rPr>
              <w:t>con el nombre de los servidores públicos, la hora de entrada, hora de salida y la fecha, del mes de agosto de dos mil veintiuno.</w:t>
            </w:r>
          </w:p>
          <w:p w:rsidR="00F26C60" w:rsidRPr="00367887" w:rsidRDefault="00F26C60" w:rsidP="0036788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sz w:val="20"/>
                <w:lang w:val="es-ES_tradnl" w:eastAsia="es-ES"/>
              </w:rPr>
            </w:pPr>
          </w:p>
          <w:p w:rsidR="003E4E2F" w:rsidRPr="00367887" w:rsidRDefault="003E4E2F" w:rsidP="0036788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sz w:val="20"/>
                <w:lang w:val="es-ES_tradnl" w:eastAsia="es-ES"/>
              </w:rPr>
            </w:pPr>
          </w:p>
        </w:tc>
      </w:tr>
      <w:tr w:rsidR="00554749" w:rsidRPr="00367887" w:rsidTr="009F5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554749" w:rsidRPr="00367887" w:rsidRDefault="00554749" w:rsidP="00367887">
            <w:pPr>
              <w:spacing w:line="360" w:lineRule="auto"/>
              <w:ind w:right="49"/>
              <w:contextualSpacing/>
              <w:jc w:val="both"/>
              <w:rPr>
                <w:rFonts w:ascii="Palatino Linotype" w:eastAsiaTheme="minorEastAsia" w:hAnsi="Palatino Linotype"/>
                <w:b w:val="0"/>
                <w:sz w:val="20"/>
                <w:lang w:val="es-ES_tradnl" w:eastAsia="es-ES"/>
              </w:rPr>
            </w:pPr>
            <w:r w:rsidRPr="00367887">
              <w:rPr>
                <w:rFonts w:ascii="Palatino Linotype" w:hAnsi="Palatino Linotype"/>
                <w:b w:val="0"/>
                <w:color w:val="000000"/>
                <w:sz w:val="20"/>
              </w:rPr>
              <w:t xml:space="preserve">C). De los servidores públicos de la Subdirección de Recursos Humanos, número de horas que realizaron en el mes de agosto y septiembre por trabajador y el </w:t>
            </w:r>
            <w:r w:rsidRPr="00367887">
              <w:rPr>
                <w:rFonts w:ascii="Palatino Linotype" w:hAnsi="Palatino Linotype"/>
                <w:b w:val="0"/>
                <w:color w:val="000000"/>
                <w:sz w:val="20"/>
              </w:rPr>
              <w:lastRenderedPageBreak/>
              <w:t xml:space="preserve">número de horas que se les </w:t>
            </w:r>
            <w:r w:rsidR="008A2236" w:rsidRPr="00367887">
              <w:rPr>
                <w:rFonts w:ascii="Palatino Linotype" w:hAnsi="Palatino Linotype"/>
                <w:b w:val="0"/>
                <w:color w:val="000000"/>
                <w:sz w:val="20"/>
              </w:rPr>
              <w:t>pagaron en esas dos quincenas.</w:t>
            </w:r>
          </w:p>
        </w:tc>
        <w:tc>
          <w:tcPr>
            <w:tcW w:w="5778" w:type="dxa"/>
          </w:tcPr>
          <w:p w:rsidR="00554749" w:rsidRPr="00367887" w:rsidRDefault="00554749" w:rsidP="0036788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sz w:val="20"/>
                <w:lang w:val="es-ES_tradnl" w:eastAsia="es-ES"/>
              </w:rPr>
            </w:pPr>
            <w:r w:rsidRPr="00367887">
              <w:rPr>
                <w:rFonts w:ascii="Palatino Linotype" w:eastAsiaTheme="minorEastAsia" w:hAnsi="Palatino Linotype"/>
                <w:sz w:val="20"/>
                <w:lang w:val="es-ES_tradnl" w:eastAsia="es-ES"/>
              </w:rPr>
              <w:lastRenderedPageBreak/>
              <w:t>Documento en formato Excel con el nombre de los servidores públicos, la hora de entrada, hora de salida y la fecha, del mes de agosto de dos mil veintiuno.</w:t>
            </w:r>
          </w:p>
          <w:p w:rsidR="00554749" w:rsidRPr="00367887" w:rsidRDefault="00554749" w:rsidP="0036788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 w:val="20"/>
                <w:szCs w:val="22"/>
              </w:rPr>
            </w:pPr>
          </w:p>
          <w:p w:rsidR="00554749" w:rsidRPr="00367887" w:rsidRDefault="00554749" w:rsidP="0036788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 w:val="20"/>
                <w:szCs w:val="22"/>
              </w:rPr>
            </w:pPr>
            <w:r w:rsidRPr="00367887">
              <w:rPr>
                <w:rFonts w:ascii="Palatino Linotype" w:hAnsi="Palatino Linotype"/>
                <w:i/>
                <w:sz w:val="20"/>
                <w:szCs w:val="22"/>
              </w:rPr>
              <w:t xml:space="preserve">Por lo que respecta a “…número de horas que se les pagaron en esas dos quincenas…”, en apego al principio de máxima publicidad a que </w:t>
            </w:r>
            <w:r w:rsidRPr="00367887">
              <w:rPr>
                <w:rFonts w:ascii="Palatino Linotype" w:hAnsi="Palatino Linotype"/>
                <w:i/>
                <w:sz w:val="20"/>
                <w:szCs w:val="22"/>
              </w:rPr>
              <w:lastRenderedPageBreak/>
              <w:t>aluden los artículos 4 párrafo segundo y 8 párrafo segundo de la Ley de Transparencia Local, se infiere que el peticionario pretende conocer el número de horas que le fueron pagadas al personal en el mes de septiembre, por lo cual derivado del proceso administrativo que conlleva efectuar el calculo de horas laboradas, aún no ha concluido por lo que por el momento esta Subdirección se encuentra limitada para atender la petición.</w:t>
            </w:r>
          </w:p>
          <w:p w:rsidR="00554749" w:rsidRPr="00367887" w:rsidRDefault="00554749" w:rsidP="0036788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sz w:val="20"/>
                <w:lang w:val="es-ES_tradnl" w:eastAsia="es-ES"/>
              </w:rPr>
            </w:pPr>
          </w:p>
        </w:tc>
      </w:tr>
      <w:tr w:rsidR="00497BCA" w:rsidRPr="00367887" w:rsidTr="009F5FEC">
        <w:tc>
          <w:tcPr>
            <w:cnfStyle w:val="001000000000" w:firstRow="0" w:lastRow="0" w:firstColumn="1" w:lastColumn="0" w:oddVBand="0" w:evenVBand="0" w:oddHBand="0" w:evenHBand="0" w:firstRowFirstColumn="0" w:firstRowLastColumn="0" w:lastRowFirstColumn="0" w:lastRowLastColumn="0"/>
            <w:tcW w:w="3256" w:type="dxa"/>
          </w:tcPr>
          <w:p w:rsidR="00497BCA" w:rsidRPr="00367887" w:rsidRDefault="00497BCA" w:rsidP="00367887">
            <w:pPr>
              <w:spacing w:line="360" w:lineRule="auto"/>
              <w:ind w:right="49"/>
              <w:contextualSpacing/>
              <w:jc w:val="both"/>
              <w:rPr>
                <w:rFonts w:ascii="Palatino Linotype" w:hAnsi="Palatino Linotype"/>
                <w:b w:val="0"/>
                <w:color w:val="000000"/>
                <w:sz w:val="20"/>
              </w:rPr>
            </w:pPr>
          </w:p>
          <w:p w:rsidR="00497BCA" w:rsidRPr="00367887" w:rsidRDefault="00CD2E3D" w:rsidP="00367887">
            <w:pPr>
              <w:spacing w:line="360" w:lineRule="auto"/>
              <w:ind w:right="49"/>
              <w:contextualSpacing/>
              <w:jc w:val="both"/>
              <w:rPr>
                <w:rFonts w:ascii="Palatino Linotype" w:eastAsiaTheme="minorEastAsia" w:hAnsi="Palatino Linotype"/>
                <w:b w:val="0"/>
                <w:sz w:val="20"/>
                <w:lang w:val="es-ES_tradnl" w:eastAsia="es-ES"/>
              </w:rPr>
            </w:pPr>
            <w:r w:rsidRPr="00367887">
              <w:rPr>
                <w:rFonts w:ascii="Palatino Linotype" w:hAnsi="Palatino Linotype"/>
                <w:b w:val="0"/>
                <w:color w:val="000000"/>
                <w:sz w:val="20"/>
              </w:rPr>
              <w:t>D</w:t>
            </w:r>
            <w:r w:rsidR="00497BCA" w:rsidRPr="00367887">
              <w:rPr>
                <w:rFonts w:ascii="Palatino Linotype" w:hAnsi="Palatino Linotype"/>
                <w:b w:val="0"/>
                <w:color w:val="000000"/>
                <w:sz w:val="20"/>
              </w:rPr>
              <w:t xml:space="preserve">). </w:t>
            </w:r>
            <w:r w:rsidR="00554749" w:rsidRPr="00367887">
              <w:rPr>
                <w:rFonts w:ascii="Palatino Linotype" w:hAnsi="Palatino Linotype"/>
                <w:b w:val="0"/>
                <w:color w:val="000000"/>
                <w:sz w:val="20"/>
              </w:rPr>
              <w:t xml:space="preserve">Listado de los servidores públicos de confianza de la </w:t>
            </w:r>
            <w:r w:rsidR="00F26C60" w:rsidRPr="00367887">
              <w:rPr>
                <w:rFonts w:ascii="Palatino Linotype" w:hAnsi="Palatino Linotype"/>
                <w:b w:val="0"/>
                <w:color w:val="000000"/>
                <w:sz w:val="20"/>
              </w:rPr>
              <w:t>Subdirección de Recursos Humanos</w:t>
            </w:r>
            <w:r w:rsidR="00554749" w:rsidRPr="00367887">
              <w:rPr>
                <w:rFonts w:ascii="Palatino Linotype" w:hAnsi="Palatino Linotype"/>
                <w:b w:val="0"/>
                <w:color w:val="000000"/>
                <w:sz w:val="20"/>
              </w:rPr>
              <w:t>.</w:t>
            </w:r>
            <w:r w:rsidR="00497BCA" w:rsidRPr="00367887">
              <w:rPr>
                <w:rFonts w:ascii="Palatino Linotype" w:hAnsi="Palatino Linotype"/>
                <w:b w:val="0"/>
                <w:color w:val="000000"/>
                <w:sz w:val="20"/>
              </w:rPr>
              <w:t xml:space="preserve"> </w:t>
            </w:r>
          </w:p>
          <w:p w:rsidR="00497BCA" w:rsidRPr="00367887" w:rsidRDefault="00497BCA" w:rsidP="00367887">
            <w:pPr>
              <w:spacing w:line="360" w:lineRule="auto"/>
              <w:ind w:right="49"/>
              <w:contextualSpacing/>
              <w:jc w:val="both"/>
              <w:rPr>
                <w:rFonts w:ascii="Palatino Linotype" w:eastAsiaTheme="minorEastAsia" w:hAnsi="Palatino Linotype"/>
                <w:b w:val="0"/>
                <w:sz w:val="20"/>
                <w:lang w:val="es-ES_tradnl" w:eastAsia="es-ES"/>
              </w:rPr>
            </w:pPr>
          </w:p>
          <w:p w:rsidR="00497BCA" w:rsidRPr="00367887" w:rsidRDefault="00497BCA" w:rsidP="00367887">
            <w:pPr>
              <w:spacing w:line="360" w:lineRule="auto"/>
              <w:ind w:right="49"/>
              <w:contextualSpacing/>
              <w:jc w:val="both"/>
              <w:rPr>
                <w:rFonts w:ascii="Palatino Linotype" w:eastAsiaTheme="minorEastAsia" w:hAnsi="Palatino Linotype"/>
                <w:b w:val="0"/>
                <w:sz w:val="20"/>
                <w:lang w:val="es-ES_tradnl" w:eastAsia="es-ES"/>
              </w:rPr>
            </w:pPr>
          </w:p>
        </w:tc>
        <w:tc>
          <w:tcPr>
            <w:tcW w:w="5778" w:type="dxa"/>
          </w:tcPr>
          <w:p w:rsidR="00497BCA" w:rsidRPr="00367887" w:rsidRDefault="003E4E2F" w:rsidP="0036788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sz w:val="20"/>
                <w:lang w:val="es-ES_tradnl" w:eastAsia="es-ES"/>
              </w:rPr>
            </w:pPr>
            <w:r w:rsidRPr="00367887">
              <w:rPr>
                <w:rFonts w:ascii="Palatino Linotype" w:eastAsiaTheme="minorEastAsia" w:hAnsi="Palatino Linotype"/>
                <w:sz w:val="20"/>
                <w:lang w:val="es-ES_tradnl" w:eastAsia="es-ES"/>
              </w:rPr>
              <w:t xml:space="preserve">Se anexó documento en formato Excel con el listado de personal de confianza de la </w:t>
            </w:r>
            <w:r w:rsidR="00F26C60" w:rsidRPr="00367887">
              <w:rPr>
                <w:rFonts w:ascii="Palatino Linotype" w:eastAsiaTheme="minorEastAsia" w:hAnsi="Palatino Linotype"/>
                <w:sz w:val="20"/>
                <w:lang w:val="es-ES_tradnl" w:eastAsia="es-ES"/>
              </w:rPr>
              <w:t>de la Subdirección de Recursos Humanos.</w:t>
            </w:r>
          </w:p>
          <w:p w:rsidR="00F26C60" w:rsidRPr="00367887" w:rsidRDefault="00F26C60" w:rsidP="00367887">
            <w:pPr>
              <w:spacing w:line="360" w:lineRule="auto"/>
              <w:ind w:right="567"/>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sz w:val="20"/>
                <w:lang w:val="es-ES_tradnl" w:eastAsia="es-ES"/>
              </w:rPr>
            </w:pPr>
          </w:p>
        </w:tc>
      </w:tr>
      <w:tr w:rsidR="00554749" w:rsidRPr="00367887" w:rsidTr="009F5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554749" w:rsidRPr="00367887" w:rsidRDefault="00CD2E3D" w:rsidP="00367887">
            <w:pPr>
              <w:spacing w:line="360" w:lineRule="auto"/>
              <w:ind w:right="49"/>
              <w:contextualSpacing/>
              <w:jc w:val="both"/>
              <w:rPr>
                <w:rFonts w:ascii="Palatino Linotype" w:hAnsi="Palatino Linotype"/>
                <w:b w:val="0"/>
                <w:color w:val="000000"/>
                <w:sz w:val="20"/>
              </w:rPr>
            </w:pPr>
            <w:r w:rsidRPr="00367887">
              <w:rPr>
                <w:rFonts w:ascii="Palatino Linotype" w:hAnsi="Palatino Linotype"/>
                <w:b w:val="0"/>
                <w:color w:val="000000"/>
                <w:sz w:val="20"/>
              </w:rPr>
              <w:t>E</w:t>
            </w:r>
            <w:r w:rsidR="00554749" w:rsidRPr="00367887">
              <w:rPr>
                <w:rFonts w:ascii="Palatino Linotype" w:hAnsi="Palatino Linotype"/>
                <w:b w:val="0"/>
                <w:color w:val="000000"/>
                <w:sz w:val="20"/>
              </w:rPr>
              <w:t>). De los servidores públicos de confianza de la Subdirección de Recursos Humanos, listado de personas de confianza, el número de horas extras que realizan al día así como el número de horas que les pagan.</w:t>
            </w:r>
          </w:p>
        </w:tc>
        <w:tc>
          <w:tcPr>
            <w:tcW w:w="5778" w:type="dxa"/>
          </w:tcPr>
          <w:p w:rsidR="00554749" w:rsidRPr="00367887" w:rsidRDefault="00554749" w:rsidP="00367887">
            <w:pPr>
              <w:spacing w:line="360" w:lineRule="auto"/>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2"/>
              </w:rPr>
            </w:pPr>
            <w:r w:rsidRPr="00367887">
              <w:rPr>
                <w:rFonts w:ascii="Palatino Linotype" w:hAnsi="Palatino Linotype"/>
                <w:i/>
                <w:sz w:val="20"/>
                <w:szCs w:val="22"/>
              </w:rPr>
              <w:t>Asimismo, con respecto a “…número de horas extra que realizan al día, así como el número de horas que les pagan…”, me permito comunicar que tanto el número de horas que realizan así como el número de horas que se les pagan, son variables en virtud de que depende de los trabajos que se originan en su lugar de adscripción y que son valoradas por el jefe inmediato.</w:t>
            </w:r>
          </w:p>
          <w:p w:rsidR="00554749" w:rsidRPr="00367887" w:rsidRDefault="00554749" w:rsidP="0036788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sz w:val="20"/>
                <w:lang w:val="es-ES_tradnl" w:eastAsia="es-ES"/>
              </w:rPr>
            </w:pPr>
          </w:p>
        </w:tc>
      </w:tr>
    </w:tbl>
    <w:p w:rsidR="00497BCA" w:rsidRPr="00367887" w:rsidRDefault="00497BCA" w:rsidP="00367887">
      <w:pPr>
        <w:spacing w:line="360" w:lineRule="auto"/>
        <w:ind w:right="49"/>
        <w:contextualSpacing/>
        <w:jc w:val="both"/>
        <w:rPr>
          <w:rFonts w:ascii="Palatino Linotype" w:eastAsiaTheme="minorEastAsia" w:hAnsi="Palatino Linotype"/>
          <w:lang w:val="es-ES_tradnl" w:eastAsia="es-ES"/>
        </w:rPr>
      </w:pPr>
    </w:p>
    <w:p w:rsidR="00497BCA" w:rsidRPr="00367887" w:rsidRDefault="00497BCA" w:rsidP="00367887">
      <w:pPr>
        <w:pStyle w:val="Prrafodelista"/>
        <w:spacing w:line="360" w:lineRule="auto"/>
        <w:rPr>
          <w:rFonts w:ascii="Palatino Linotype" w:eastAsiaTheme="minorEastAsia" w:hAnsi="Palatino Linotype"/>
          <w:lang w:val="es-ES_tradnl" w:eastAsia="es-ES"/>
        </w:rPr>
      </w:pP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Theme="minorEastAsia" w:hAnsi="Palatino Linotype"/>
          <w:sz w:val="24"/>
          <w:lang w:val="es-ES_tradnl" w:eastAsia="es-ES"/>
        </w:rPr>
        <w:t xml:space="preserve">Por lo que se refiere al inciso A) de la solicitud de acceso a la información pública, </w:t>
      </w:r>
      <w:r w:rsidRPr="00367887">
        <w:rPr>
          <w:rFonts w:ascii="Palatino Linotype" w:hAnsi="Palatino Linotype" w:cs="Arial"/>
          <w:sz w:val="24"/>
        </w:rPr>
        <w:t>esté Órgano Garante</w:t>
      </w:r>
      <w:r w:rsidRPr="00367887">
        <w:rPr>
          <w:rFonts w:ascii="Palatino Linotype" w:hAnsi="Palatino Linotype"/>
          <w:color w:val="000000" w:themeColor="text1"/>
          <w:sz w:val="24"/>
        </w:rPr>
        <w:t xml:space="preserve"> advierte </w:t>
      </w:r>
      <w:r w:rsidR="001C2D94" w:rsidRPr="00367887">
        <w:rPr>
          <w:rFonts w:ascii="Palatino Linotype" w:hAnsi="Palatino Linotype"/>
          <w:color w:val="000000" w:themeColor="text1"/>
          <w:sz w:val="24"/>
        </w:rPr>
        <w:t xml:space="preserve">que </w:t>
      </w:r>
      <w:r w:rsidRPr="00367887">
        <w:rPr>
          <w:rFonts w:ascii="Palatino Linotype" w:hAnsi="Palatino Linotype"/>
          <w:bCs/>
          <w:sz w:val="24"/>
        </w:rPr>
        <w:t xml:space="preserve">estriba primordialmente en que </w:t>
      </w:r>
      <w:r w:rsidRPr="00367887">
        <w:rPr>
          <w:rFonts w:ascii="Palatino Linotype" w:hAnsi="Palatino Linotype"/>
          <w:b/>
          <w:bCs/>
          <w:sz w:val="24"/>
        </w:rPr>
        <w:t xml:space="preserve">EL SUJETO OBLIGADO </w:t>
      </w:r>
      <w:r w:rsidRPr="00367887">
        <w:rPr>
          <w:rFonts w:ascii="Palatino Linotype" w:hAnsi="Palatino Linotype"/>
          <w:bCs/>
          <w:sz w:val="24"/>
        </w:rPr>
        <w:t xml:space="preserve">emita un pronunciamiento en relación a un cuestionamiento que le fuera </w:t>
      </w:r>
      <w:r w:rsidRPr="00367887">
        <w:rPr>
          <w:rFonts w:ascii="Palatino Linotype" w:hAnsi="Palatino Linotype"/>
          <w:bCs/>
          <w:sz w:val="24"/>
        </w:rPr>
        <w:lastRenderedPageBreak/>
        <w:t>plantea</w:t>
      </w:r>
      <w:r w:rsidR="001C2D94" w:rsidRPr="00367887">
        <w:rPr>
          <w:rFonts w:ascii="Palatino Linotype" w:hAnsi="Palatino Linotype"/>
          <w:bCs/>
          <w:sz w:val="24"/>
        </w:rPr>
        <w:t xml:space="preserve">do por la solicitante; lo que no </w:t>
      </w:r>
      <w:r w:rsidRPr="00367887">
        <w:rPr>
          <w:rFonts w:ascii="Palatino Linotype" w:hAnsi="Palatino Linotype"/>
          <w:bCs/>
          <w:sz w:val="24"/>
        </w:rPr>
        <w:t>constituye un derecho de acceso a la información; sino por el contrario se trata de un derecho de petición consagrado en el numeral 8 de nuestra Carta Magna</w:t>
      </w:r>
      <w:r w:rsidRPr="00367887">
        <w:rPr>
          <w:rStyle w:val="Refdenotaalpie"/>
          <w:rFonts w:ascii="Palatino Linotype" w:hAnsi="Palatino Linotype"/>
          <w:bCs/>
          <w:sz w:val="24"/>
        </w:rPr>
        <w:footnoteReference w:id="6"/>
      </w:r>
      <w:r w:rsidRPr="00367887">
        <w:rPr>
          <w:rFonts w:ascii="Palatino Linotype" w:hAnsi="Palatino Linotype"/>
          <w:bCs/>
          <w:sz w:val="24"/>
        </w:rPr>
        <w:t>.</w:t>
      </w: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MS Mincho" w:hAnsi="Palatino Linotype" w:cs="Arial"/>
          <w:sz w:val="24"/>
          <w:lang w:val="es-ES_tradnl" w:eastAsia="es-ES"/>
        </w:rPr>
        <w:t>Bajo ese contexto, es importante dejar en claro lo que debe entenderse por derecho de petición y por derecho de acceso a la información pública.</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MS Mincho" w:hAnsi="Palatino Linotype" w:cs="Arial"/>
          <w:sz w:val="24"/>
          <w:lang w:val="es-ES_tradnl" w:eastAsia="es-ES"/>
        </w:rPr>
        <w:t xml:space="preserve">Por lo que respecta a la definición de Derecho de Petición, el Maestro Ignacio Burgoa Orihuela refiere: </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autoSpaceDE w:val="0"/>
        <w:autoSpaceDN w:val="0"/>
        <w:adjustRightInd w:val="0"/>
        <w:spacing w:line="360" w:lineRule="auto"/>
        <w:ind w:left="851" w:right="901"/>
        <w:jc w:val="both"/>
        <w:rPr>
          <w:rFonts w:ascii="Palatino Linotype" w:eastAsia="MS Mincho" w:hAnsi="Palatino Linotype" w:cs="Arial"/>
          <w:i/>
          <w:lang w:val="es-ES_tradnl" w:eastAsia="es-ES"/>
        </w:rPr>
      </w:pPr>
      <w:r w:rsidRPr="00367887">
        <w:rPr>
          <w:rFonts w:ascii="Palatino Linotype" w:eastAsia="MS Mincho" w:hAnsi="Palatino Linotype" w:cs="Arial"/>
          <w:b/>
          <w:lang w:val="es-ES_tradnl" w:eastAsia="es-ES"/>
        </w:rPr>
        <w:t>“</w:t>
      </w:r>
      <w:r w:rsidRPr="00367887">
        <w:rPr>
          <w:rFonts w:ascii="Palatino Linotype" w:eastAsia="MS Mincho" w:hAnsi="Palatino Linotype" w:cs="Arial"/>
          <w:lang w:val="es-ES_tradnl" w:eastAsia="es-ES"/>
        </w:rPr>
        <w:t>…</w:t>
      </w:r>
      <w:r w:rsidRPr="00367887">
        <w:rPr>
          <w:rFonts w:ascii="Palatino Linotype" w:eastAsia="MS Mincho" w:hAnsi="Palatino Linotype" w:cs="Arial"/>
          <w:i/>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367887">
        <w:rPr>
          <w:rFonts w:ascii="Palatino Linotype" w:eastAsia="MS Mincho" w:hAnsi="Palatino Linotype"/>
          <w:b/>
          <w:i/>
          <w:lang w:val="es-ES_tradnl" w:eastAsia="es-ES"/>
        </w:rPr>
        <w:t>“</w:t>
      </w:r>
      <w:r w:rsidRPr="00367887">
        <w:rPr>
          <w:rFonts w:ascii="Palatino Linotype" w:eastAsia="MS Mincho" w:hAnsi="Palatino Linotype" w:cs="Arial"/>
          <w:i/>
          <w:lang w:val="es-ES_tradnl" w:eastAsia="es-ES"/>
        </w:rPr>
        <w:t xml:space="preserve"> (sic)</w:t>
      </w:r>
    </w:p>
    <w:p w:rsidR="00194826" w:rsidRPr="00367887" w:rsidRDefault="00194826" w:rsidP="00367887">
      <w:pPr>
        <w:autoSpaceDE w:val="0"/>
        <w:autoSpaceDN w:val="0"/>
        <w:adjustRightInd w:val="0"/>
        <w:spacing w:line="360" w:lineRule="auto"/>
        <w:ind w:left="851" w:right="901"/>
        <w:jc w:val="both"/>
        <w:rPr>
          <w:rFonts w:ascii="Palatino Linotype" w:eastAsia="MS Mincho" w:hAnsi="Palatino Linotype" w:cs="Arial"/>
          <w:i/>
          <w:lang w:val="es-ES_tradnl" w:eastAsia="es-ES"/>
        </w:rPr>
      </w:pP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MS Mincho" w:hAnsi="Palatino Linotype" w:cs="Arial"/>
          <w:sz w:val="24"/>
          <w:lang w:val="es-ES_tradnl" w:eastAsia="es-ES"/>
        </w:rPr>
        <w:t xml:space="preserve">Por su parte, David Cienfuegos Salgado, concibe al derecho de petición como: </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autoSpaceDE w:val="0"/>
        <w:autoSpaceDN w:val="0"/>
        <w:adjustRightInd w:val="0"/>
        <w:spacing w:line="360" w:lineRule="auto"/>
        <w:ind w:left="720" w:right="901"/>
        <w:contextualSpacing/>
        <w:jc w:val="both"/>
        <w:rPr>
          <w:rFonts w:ascii="Palatino Linotype" w:eastAsia="MS Mincho" w:hAnsi="Palatino Linotype" w:cs="Arial"/>
          <w:i/>
          <w:lang w:val="es-ES_tradnl" w:eastAsia="es-ES"/>
        </w:rPr>
      </w:pPr>
      <w:r w:rsidRPr="00367887">
        <w:rPr>
          <w:rFonts w:ascii="Palatino Linotype" w:eastAsia="MS Mincho" w:hAnsi="Palatino Linotype" w:cs="Arial"/>
          <w:b/>
          <w:i/>
          <w:lang w:val="es-ES_tradnl" w:eastAsia="es-ES"/>
        </w:rPr>
        <w:t>“</w:t>
      </w:r>
      <w:r w:rsidRPr="00367887">
        <w:rPr>
          <w:rFonts w:ascii="Palatino Linotype" w:eastAsia="MS Mincho" w:hAnsi="Palatino Linotype" w:cs="Arial"/>
          <w:i/>
          <w:lang w:val="es-ES_tradnl" w:eastAsia="es-ES"/>
        </w:rPr>
        <w:t>el derecho de toda persona a ser escuchado por quienes ejercen el poder público.</w:t>
      </w:r>
      <w:r w:rsidRPr="00367887">
        <w:rPr>
          <w:rFonts w:ascii="Palatino Linotype" w:eastAsia="MS Mincho" w:hAnsi="Palatino Linotype" w:cs="Arial"/>
          <w:b/>
          <w:i/>
          <w:lang w:val="es-ES_tradnl" w:eastAsia="es-ES"/>
        </w:rPr>
        <w:t>”</w:t>
      </w:r>
      <w:r w:rsidRPr="00367887">
        <w:rPr>
          <w:rFonts w:ascii="Palatino Linotype" w:eastAsia="MS Mincho" w:hAnsi="Palatino Linotype" w:cs="Arial"/>
          <w:i/>
          <w:lang w:val="es-ES_tradnl" w:eastAsia="es-ES"/>
        </w:rPr>
        <w:t xml:space="preserve"> (sic) </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MS Mincho" w:hAnsi="Palatino Linotype" w:cs="Arial"/>
          <w:sz w:val="24"/>
          <w:lang w:val="es-ES_tradnl" w:eastAsia="es-ES"/>
        </w:rPr>
        <w:lastRenderedPageBreak/>
        <w:t xml:space="preserve">A este respecto, para diferenciar el derecho de petición al derecho de acceso a la información, resulta conducente señalar que José Guadalupe Robles, conceptualiza el derecho a la información como: </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pStyle w:val="Prrafodelista"/>
        <w:tabs>
          <w:tab w:val="left" w:pos="8222"/>
        </w:tabs>
        <w:autoSpaceDE w:val="0"/>
        <w:autoSpaceDN w:val="0"/>
        <w:adjustRightInd w:val="0"/>
        <w:spacing w:line="360" w:lineRule="auto"/>
        <w:ind w:left="851" w:right="822"/>
        <w:jc w:val="both"/>
        <w:rPr>
          <w:rFonts w:ascii="Palatino Linotype" w:eastAsia="MS Mincho" w:hAnsi="Palatino Linotype" w:cs="Arial"/>
          <w:i/>
          <w:lang w:val="es-ES_tradnl" w:eastAsia="es-ES"/>
        </w:rPr>
      </w:pPr>
      <w:r w:rsidRPr="00367887">
        <w:rPr>
          <w:rFonts w:ascii="Palatino Linotype" w:eastAsia="MS Mincho" w:hAnsi="Palatino Linotype" w:cs="Arial"/>
          <w:b/>
          <w:i/>
          <w:lang w:val="es-ES_tradnl" w:eastAsia="es-ES"/>
        </w:rPr>
        <w:t>“</w:t>
      </w:r>
      <w:r w:rsidRPr="00367887">
        <w:rPr>
          <w:rFonts w:ascii="Palatino Linotype" w:eastAsia="MS Mincho" w:hAnsi="Palatino Linotype" w:cs="Arial"/>
          <w:i/>
          <w:lang w:val="es-ES_tradnl" w:eastAsia="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367887">
        <w:rPr>
          <w:rFonts w:ascii="Palatino Linotype" w:eastAsia="MS Mincho" w:hAnsi="Palatino Linotype" w:cs="Arial"/>
          <w:b/>
          <w:i/>
          <w:lang w:val="es-ES_tradnl" w:eastAsia="es-ES"/>
        </w:rPr>
        <w:t>”</w:t>
      </w:r>
      <w:r w:rsidRPr="00367887">
        <w:rPr>
          <w:rFonts w:ascii="Palatino Linotype" w:eastAsia="MS Mincho" w:hAnsi="Palatino Linotype" w:cs="Arial"/>
          <w:i/>
          <w:lang w:val="es-ES_tradnl" w:eastAsia="es-ES"/>
        </w:rPr>
        <w:t xml:space="preserve"> (sic) </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MS Mincho" w:hAnsi="Palatino Linotype" w:cs="Arial"/>
          <w:sz w:val="24"/>
          <w:lang w:val="es-ES_tradnl" w:eastAsia="es-ES"/>
        </w:rPr>
        <w:t xml:space="preserve">Ahora bien, el derecho </w:t>
      </w:r>
      <w:r w:rsidRPr="00367887">
        <w:rPr>
          <w:rFonts w:ascii="Palatino Linotype" w:eastAsia="MS Mincho" w:hAnsi="Palatino Linotype"/>
          <w:sz w:val="24"/>
          <w:lang w:val="es-ES_tradnl" w:eastAsia="es-ES"/>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MS Mincho" w:hAnsi="Palatino Linotype" w:cs="Arial"/>
          <w:sz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MS Mincho" w:hAnsi="Palatino Linotype" w:cs="Arial"/>
          <w:sz w:val="24"/>
          <w:lang w:val="es-ES_tradnl"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w:t>
      </w:r>
      <w:r w:rsidRPr="00367887">
        <w:rPr>
          <w:rFonts w:ascii="Palatino Linotype" w:eastAsia="MS Mincho" w:hAnsi="Palatino Linotype" w:cs="Arial"/>
          <w:sz w:val="24"/>
          <w:lang w:val="es-ES_tradnl" w:eastAsia="es-ES"/>
        </w:rPr>
        <w:lastRenderedPageBreak/>
        <w:t xml:space="preserve">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MS Mincho" w:hAnsi="Palatino Linotype" w:cs="Arial"/>
          <w:sz w:val="24"/>
          <w:lang w:val="es-ES_tradnl" w:eastAsia="es-ES"/>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MS Mincho" w:hAnsi="Palatino Linotype" w:cs="Arial"/>
          <w:sz w:val="24"/>
          <w:lang w:val="es-ES_tradnl" w:eastAsia="es-ES"/>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MS Mincho" w:hAnsi="Palatino Linotype" w:cs="Arial"/>
          <w:sz w:val="24"/>
          <w:lang w:val="es-ES_tradnl" w:eastAsia="es-ES"/>
        </w:rPr>
        <w:lastRenderedPageBreak/>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MS Mincho" w:hAnsi="Palatino Linotype" w:cs="Arial"/>
          <w:sz w:val="24"/>
          <w:lang w:val="es-ES_tradnl"/>
        </w:rPr>
        <w:t xml:space="preserve">Derivado de lo anterior, el doctrinario Ernesto Villanueva Villanueva define al derecho de acceso a la información como: </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spacing w:line="360" w:lineRule="auto"/>
        <w:ind w:left="720" w:right="902"/>
        <w:contextualSpacing/>
        <w:jc w:val="both"/>
        <w:rPr>
          <w:rFonts w:ascii="Palatino Linotype" w:eastAsia="MS Mincho" w:hAnsi="Palatino Linotype" w:cs="Arial"/>
          <w:i/>
          <w:sz w:val="22"/>
          <w:lang w:val="es-ES_tradnl"/>
        </w:rPr>
      </w:pPr>
      <w:r w:rsidRPr="00367887">
        <w:rPr>
          <w:rFonts w:ascii="Palatino Linotype" w:eastAsia="MS Mincho" w:hAnsi="Palatino Linotype" w:cs="Arial"/>
          <w:b/>
          <w:i/>
          <w:sz w:val="22"/>
          <w:lang w:val="es-ES_tradnl"/>
        </w:rPr>
        <w:t>“</w:t>
      </w:r>
      <w:r w:rsidRPr="00367887">
        <w:rPr>
          <w:rFonts w:ascii="Palatino Linotype" w:eastAsia="MS Mincho" w:hAnsi="Palatino Linotype" w:cs="Arial"/>
          <w:i/>
          <w:sz w:val="22"/>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367887">
        <w:rPr>
          <w:rFonts w:ascii="Palatino Linotype" w:eastAsia="MS Mincho" w:hAnsi="Palatino Linotype" w:cs="Arial"/>
          <w:b/>
          <w:i/>
          <w:sz w:val="22"/>
          <w:lang w:val="es-ES_tradnl"/>
        </w:rPr>
        <w:t>”</w:t>
      </w:r>
      <w:r w:rsidRPr="00367887">
        <w:rPr>
          <w:rFonts w:ascii="Palatino Linotype" w:eastAsia="MS Mincho" w:hAnsi="Palatino Linotype" w:cs="Arial"/>
          <w:i/>
          <w:sz w:val="22"/>
          <w:vertAlign w:val="superscript"/>
          <w:lang w:val="es-ES_tradnl"/>
        </w:rPr>
        <w:t xml:space="preserve"> </w:t>
      </w:r>
      <w:r w:rsidRPr="00367887">
        <w:rPr>
          <w:rFonts w:ascii="Palatino Linotype" w:eastAsia="MS Mincho" w:hAnsi="Palatino Linotype" w:cs="Arial"/>
          <w:i/>
          <w:sz w:val="22"/>
          <w:lang w:val="es-ES_tradnl"/>
        </w:rPr>
        <w:t xml:space="preserve">(sic) </w:t>
      </w:r>
    </w:p>
    <w:p w:rsidR="00194826" w:rsidRPr="00367887" w:rsidRDefault="00194826" w:rsidP="00367887">
      <w:pPr>
        <w:spacing w:line="360" w:lineRule="auto"/>
        <w:ind w:left="720" w:right="902"/>
        <w:contextualSpacing/>
        <w:jc w:val="both"/>
        <w:rPr>
          <w:rFonts w:ascii="Palatino Linotype" w:eastAsia="MS Mincho" w:hAnsi="Palatino Linotype" w:cs="Arial"/>
          <w:i/>
          <w:lang w:val="es-ES_tradnl"/>
        </w:rPr>
      </w:pP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MS Mincho" w:hAnsi="Palatino Linotype" w:cs="Arial"/>
          <w:sz w:val="24"/>
          <w:lang w:val="es-ES_tradnl" w:eastAsia="es-ES"/>
        </w:rPr>
        <w:t xml:space="preserve">Así, se puede concluir que la distinción entre el derecho de petición y el derecho de acceso a la información estriba principalmente en que en el primero de ellos, </w:t>
      </w:r>
      <w:r w:rsidRPr="00367887">
        <w:rPr>
          <w:rFonts w:ascii="Palatino Linotype" w:eastAsia="MS Mincho" w:hAnsi="Palatino Linotype" w:cs="Arial"/>
          <w:color w:val="000000"/>
          <w:sz w:val="24"/>
          <w:lang w:val="es-ES_tradnl"/>
        </w:rPr>
        <w:t xml:space="preserve">la pretensión del peticionario consiste generalmente en obligar a la autoridad responsable a que actúe en el sentido de contestar lo solicitado, mientras que en el </w:t>
      </w:r>
      <w:r w:rsidRPr="00367887">
        <w:rPr>
          <w:rFonts w:ascii="Palatino Linotype" w:eastAsia="MS Mincho" w:hAnsi="Palatino Linotype" w:cs="Arial"/>
          <w:bCs/>
          <w:sz w:val="24"/>
          <w:lang w:val="es-ES_tradnl" w:eastAsia="es-CO"/>
        </w:rPr>
        <w:t xml:space="preserve">segundo supuesto </w:t>
      </w:r>
      <w:r w:rsidRPr="00367887">
        <w:rPr>
          <w:rFonts w:ascii="Palatino Linotype" w:eastAsia="MS Mincho" w:hAnsi="Palatino Linotype" w:cs="Arial"/>
          <w:b/>
          <w:bCs/>
          <w:sz w:val="24"/>
          <w:u w:val="single"/>
          <w:lang w:val="es-ES_tradnl" w:eastAsia="es-CO"/>
        </w:rPr>
        <w:t>la solicitud de acceso a la información pública se encamina primordialmente a</w:t>
      </w:r>
      <w:r w:rsidRPr="00367887">
        <w:rPr>
          <w:rFonts w:ascii="Palatino Linotype" w:eastAsia="MS Mincho" w:hAnsi="Palatino Linotype" w:cs="Arial"/>
          <w:b/>
          <w:sz w:val="24"/>
          <w:u w:val="single"/>
          <w:lang w:val="es-ES_tradnl" w:eastAsia="es-ES"/>
        </w:rPr>
        <w:t xml:space="preserve"> permitir el </w:t>
      </w:r>
      <w:r w:rsidRPr="00367887">
        <w:rPr>
          <w:rFonts w:ascii="Palatino Linotype" w:eastAsia="MS Mincho" w:hAnsi="Palatino Linotype" w:cs="Arial"/>
          <w:b/>
          <w:sz w:val="24"/>
          <w:u w:val="single"/>
          <w:lang w:val="es-ES_tradnl" w:eastAsia="es-CO"/>
        </w:rPr>
        <w:t xml:space="preserve">acceso a datos, registros y todo tipo de información pública que conste en documentos, sea generada o se encuentre en posesión de </w:t>
      </w:r>
      <w:r w:rsidRPr="00367887">
        <w:rPr>
          <w:rFonts w:ascii="Palatino Linotype" w:eastAsia="MS Mincho" w:hAnsi="Palatino Linotype" w:cs="Arial"/>
          <w:b/>
          <w:sz w:val="24"/>
          <w:u w:val="single"/>
          <w:lang w:val="es-ES_tradnl" w:eastAsia="es-ES"/>
        </w:rPr>
        <w:t xml:space="preserve">la autoridad. </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MS Mincho" w:hAnsi="Palatino Linotype" w:cs="Arial"/>
          <w:sz w:val="24"/>
          <w:lang w:val="es-ES_tradnl" w:eastAsia="es-ES"/>
        </w:rPr>
        <w:lastRenderedPageBreak/>
        <w:t xml:space="preserve">Así las cosas, debe señalarse que el particular solicita saber </w:t>
      </w:r>
      <w:r w:rsidR="00554749" w:rsidRPr="00367887">
        <w:rPr>
          <w:rFonts w:ascii="Palatino Linotype" w:hAnsi="Palatino Linotype"/>
          <w:color w:val="000000"/>
          <w:sz w:val="24"/>
        </w:rPr>
        <w:t>motivo por el cual el Subdirector de Recursos Humanos no respeta a la base trabajadora ya que no les paga el tiempo extra que realizan y si se le obliga a quedarse</w:t>
      </w:r>
      <w:r w:rsidRPr="00367887">
        <w:rPr>
          <w:rFonts w:ascii="Palatino Linotype" w:eastAsia="MS Mincho" w:hAnsi="Palatino Linotype" w:cs="Arial"/>
          <w:sz w:val="24"/>
          <w:lang w:val="es-ES_tradnl" w:eastAsia="es-ES"/>
        </w:rPr>
        <w:t xml:space="preserve">; por lo que se desprende que no hay una solicitud expresa de obtener un documento específico o que requiera el acceso a información pública. Es decir, </w:t>
      </w:r>
      <w:r w:rsidRPr="00367887">
        <w:rPr>
          <w:rFonts w:ascii="Palatino Linotype" w:eastAsia="MS Mincho" w:hAnsi="Palatino Linotype" w:cs="Arial"/>
          <w:b/>
          <w:sz w:val="24"/>
          <w:lang w:val="es-ES_tradnl" w:eastAsia="es-ES"/>
        </w:rPr>
        <w:t>EL</w:t>
      </w:r>
      <w:r w:rsidRPr="00367887">
        <w:rPr>
          <w:rFonts w:ascii="Palatino Linotype" w:eastAsia="MS Mincho" w:hAnsi="Palatino Linotype" w:cs="Arial"/>
          <w:sz w:val="24"/>
          <w:lang w:val="es-ES_tradnl" w:eastAsia="es-ES"/>
        </w:rPr>
        <w:t xml:space="preserve"> </w:t>
      </w:r>
      <w:r w:rsidRPr="00367887">
        <w:rPr>
          <w:rFonts w:ascii="Palatino Linotype" w:eastAsia="MS Mincho" w:hAnsi="Palatino Linotype" w:cs="Arial"/>
          <w:b/>
          <w:sz w:val="24"/>
          <w:lang w:val="es-ES_tradnl" w:eastAsia="es-ES"/>
        </w:rPr>
        <w:t>RECURRENTE</w:t>
      </w:r>
      <w:r w:rsidRPr="00367887">
        <w:rPr>
          <w:rFonts w:ascii="Palatino Linotype" w:eastAsia="MS Mincho" w:hAnsi="Palatino Linotype" w:cs="Arial"/>
          <w:sz w:val="24"/>
          <w:lang w:val="es-ES_tradnl" w:eastAsia="es-ES"/>
        </w:rPr>
        <w:t xml:space="preserve"> desea una contestación a su petición, mediante un documento ad hoc para satisfacer su pretensión, aunado a que como quedó asentado previamente este Órgano Garante del derecho de acceso a la Información pública no se encuentra facultado para ordenar al </w:t>
      </w:r>
      <w:r w:rsidRPr="00367887">
        <w:rPr>
          <w:rFonts w:ascii="Palatino Linotype" w:eastAsia="MS Mincho" w:hAnsi="Palatino Linotype" w:cs="Arial"/>
          <w:b/>
          <w:sz w:val="24"/>
          <w:lang w:val="es-ES_tradnl" w:eastAsia="es-ES"/>
        </w:rPr>
        <w:t xml:space="preserve">SUJETO OBLIGADO </w:t>
      </w:r>
      <w:r w:rsidRPr="00367887">
        <w:rPr>
          <w:rFonts w:ascii="Palatino Linotype" w:eastAsia="MS Mincho" w:hAnsi="Palatino Linotype" w:cs="Arial"/>
          <w:sz w:val="24"/>
          <w:lang w:val="es-ES_tradnl" w:eastAsia="es-ES"/>
        </w:rPr>
        <w:t>a realizar acciones respecto de cuestionamientos a manera de petición.</w:t>
      </w:r>
    </w:p>
    <w:p w:rsidR="00194826" w:rsidRPr="00367887" w:rsidRDefault="00194826" w:rsidP="00367887">
      <w:pPr>
        <w:pStyle w:val="Prrafodelista"/>
        <w:tabs>
          <w:tab w:val="left" w:pos="284"/>
          <w:tab w:val="left" w:pos="426"/>
        </w:tabs>
        <w:spacing w:line="360" w:lineRule="auto"/>
        <w:ind w:left="0" w:right="49"/>
        <w:jc w:val="both"/>
        <w:rPr>
          <w:rFonts w:ascii="Palatino Linotype" w:hAnsi="Palatino Linotype" w:cs="Arial"/>
          <w:sz w:val="24"/>
        </w:rPr>
      </w:pPr>
    </w:p>
    <w:p w:rsidR="00194826" w:rsidRPr="00367887" w:rsidRDefault="00194826"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eastAsia="MS Mincho" w:hAnsi="Palatino Linotype" w:cs="Arial"/>
          <w:sz w:val="24"/>
          <w:lang w:val="es-ES_tradnl" w:eastAsia="es-ES"/>
        </w:rPr>
        <w:t xml:space="preserve">Por lo que la entrega de una razón o un razonamiento por parte de </w:t>
      </w:r>
      <w:r w:rsidRPr="00367887">
        <w:rPr>
          <w:rFonts w:ascii="Palatino Linotype" w:eastAsia="MS Mincho" w:hAnsi="Palatino Linotype" w:cs="Arial"/>
          <w:b/>
          <w:sz w:val="24"/>
        </w:rPr>
        <w:t>EL SUJETO OBLIGADO</w:t>
      </w:r>
      <w:r w:rsidRPr="00367887">
        <w:rPr>
          <w:rFonts w:ascii="Palatino Linotype" w:eastAsia="MS Mincho" w:hAnsi="Palatino Linotype" w:cs="Arial"/>
          <w:sz w:val="24"/>
          <w:lang w:val="es-ES_tradnl" w:eastAsia="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554749" w:rsidRPr="00367887" w:rsidRDefault="00554749" w:rsidP="00367887">
      <w:pPr>
        <w:pStyle w:val="Prrafodelista"/>
        <w:spacing w:line="360" w:lineRule="auto"/>
        <w:rPr>
          <w:rFonts w:ascii="Palatino Linotype" w:hAnsi="Palatino Linotype" w:cs="Arial"/>
          <w:sz w:val="24"/>
        </w:rPr>
      </w:pPr>
    </w:p>
    <w:p w:rsidR="00554749" w:rsidRPr="00367887" w:rsidRDefault="00554749" w:rsidP="00367887">
      <w:pPr>
        <w:pStyle w:val="Prrafodelista"/>
        <w:numPr>
          <w:ilvl w:val="0"/>
          <w:numId w:val="1"/>
        </w:numPr>
        <w:tabs>
          <w:tab w:val="left" w:pos="284"/>
          <w:tab w:val="left" w:pos="426"/>
        </w:tabs>
        <w:spacing w:line="360" w:lineRule="auto"/>
        <w:ind w:left="0" w:right="49" w:firstLine="0"/>
        <w:jc w:val="both"/>
        <w:rPr>
          <w:rFonts w:ascii="Palatino Linotype" w:hAnsi="Palatino Linotype" w:cs="Arial"/>
          <w:sz w:val="24"/>
        </w:rPr>
      </w:pPr>
      <w:r w:rsidRPr="00367887">
        <w:rPr>
          <w:rFonts w:ascii="Palatino Linotype" w:hAnsi="Palatino Linotype" w:cs="Arial"/>
          <w:sz w:val="24"/>
        </w:rPr>
        <w:t xml:space="preserve">Por otro lado por lo que se refiere a la solicitud de acceso a la información referida en el B) y </w:t>
      </w:r>
      <w:r w:rsidR="00CD2E3D" w:rsidRPr="00367887">
        <w:rPr>
          <w:rFonts w:ascii="Palatino Linotype" w:hAnsi="Palatino Linotype" w:cs="Arial"/>
          <w:sz w:val="24"/>
        </w:rPr>
        <w:t>D</w:t>
      </w:r>
      <w:r w:rsidRPr="00367887">
        <w:rPr>
          <w:rFonts w:ascii="Palatino Linotype" w:hAnsi="Palatino Linotype" w:cs="Arial"/>
          <w:sz w:val="24"/>
        </w:rPr>
        <w:t xml:space="preserve">), se remitieron documentos en formato Excel, que contiene el Listado de los </w:t>
      </w:r>
      <w:r w:rsidR="00CD2E3D" w:rsidRPr="00367887">
        <w:rPr>
          <w:rFonts w:ascii="Palatino Linotype" w:hAnsi="Palatino Linotype" w:cs="Arial"/>
          <w:sz w:val="24"/>
        </w:rPr>
        <w:t>servidores públicos adscritos a la Dirección de Recurso Humanos, se adjunta imagen como ejemplo de lo señalado:</w:t>
      </w:r>
    </w:p>
    <w:p w:rsidR="00CD2E3D" w:rsidRPr="00367887" w:rsidRDefault="00CD2E3D" w:rsidP="00367887">
      <w:pPr>
        <w:pStyle w:val="Prrafodelista"/>
        <w:spacing w:line="360" w:lineRule="auto"/>
        <w:rPr>
          <w:rFonts w:ascii="Palatino Linotype" w:hAnsi="Palatino Linotype" w:cs="Arial"/>
          <w:sz w:val="24"/>
        </w:rPr>
      </w:pPr>
    </w:p>
    <w:p w:rsidR="00CD2E3D" w:rsidRPr="00367887" w:rsidRDefault="00CD2E3D" w:rsidP="00367887">
      <w:pPr>
        <w:pStyle w:val="Prrafodelista"/>
        <w:tabs>
          <w:tab w:val="left" w:pos="284"/>
          <w:tab w:val="left" w:pos="426"/>
        </w:tabs>
        <w:spacing w:line="360" w:lineRule="auto"/>
        <w:ind w:left="0" w:right="49"/>
        <w:jc w:val="center"/>
        <w:rPr>
          <w:rFonts w:ascii="Palatino Linotype" w:hAnsi="Palatino Linotype" w:cs="Arial"/>
          <w:sz w:val="24"/>
        </w:rPr>
      </w:pPr>
      <w:r w:rsidRPr="00367887">
        <w:rPr>
          <w:rFonts w:ascii="Palatino Linotype" w:hAnsi="Palatino Linotype"/>
          <w:noProof/>
          <w:lang w:val="es-ES" w:eastAsia="es-ES"/>
        </w:rPr>
        <w:lastRenderedPageBreak/>
        <w:drawing>
          <wp:inline distT="0" distB="0" distL="0" distR="0" wp14:anchorId="0DA09373" wp14:editId="71D0892F">
            <wp:extent cx="5060096" cy="3605048"/>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49" t="28185" r="56801" b="16107"/>
                    <a:stretch/>
                  </pic:blipFill>
                  <pic:spPr bwMode="auto">
                    <a:xfrm>
                      <a:off x="0" y="0"/>
                      <a:ext cx="5121107" cy="3648515"/>
                    </a:xfrm>
                    <a:prstGeom prst="rect">
                      <a:avLst/>
                    </a:prstGeom>
                    <a:ln>
                      <a:noFill/>
                    </a:ln>
                    <a:extLst>
                      <a:ext uri="{53640926-AAD7-44D8-BBD7-CCE9431645EC}">
                        <a14:shadowObscured xmlns:a14="http://schemas.microsoft.com/office/drawing/2010/main"/>
                      </a:ext>
                    </a:extLst>
                  </pic:spPr>
                </pic:pic>
              </a:graphicData>
            </a:graphic>
          </wp:inline>
        </w:drawing>
      </w:r>
    </w:p>
    <w:p w:rsidR="00CD2E3D" w:rsidRPr="00367887" w:rsidRDefault="00CD2E3D" w:rsidP="00367887">
      <w:pPr>
        <w:pStyle w:val="Prrafodelista"/>
        <w:tabs>
          <w:tab w:val="left" w:pos="284"/>
          <w:tab w:val="left" w:pos="426"/>
        </w:tabs>
        <w:spacing w:line="360" w:lineRule="auto"/>
        <w:ind w:left="0" w:right="49"/>
        <w:jc w:val="center"/>
        <w:rPr>
          <w:rFonts w:ascii="Palatino Linotype" w:hAnsi="Palatino Linotype" w:cs="Arial"/>
          <w:sz w:val="24"/>
        </w:rPr>
      </w:pPr>
    </w:p>
    <w:p w:rsidR="00CD2E3D" w:rsidRPr="00367887" w:rsidRDefault="00CD2E3D" w:rsidP="00367887">
      <w:pPr>
        <w:pStyle w:val="Prrafodelista"/>
        <w:tabs>
          <w:tab w:val="left" w:pos="284"/>
          <w:tab w:val="left" w:pos="426"/>
        </w:tabs>
        <w:spacing w:line="360" w:lineRule="auto"/>
        <w:ind w:left="0" w:right="49"/>
        <w:jc w:val="center"/>
        <w:rPr>
          <w:rFonts w:ascii="Palatino Linotype" w:hAnsi="Palatino Linotype" w:cs="Arial"/>
          <w:sz w:val="24"/>
        </w:rPr>
      </w:pPr>
      <w:r w:rsidRPr="00367887">
        <w:rPr>
          <w:rFonts w:ascii="Palatino Linotype" w:hAnsi="Palatino Linotype"/>
          <w:noProof/>
          <w:lang w:val="es-ES" w:eastAsia="es-ES"/>
        </w:rPr>
        <w:lastRenderedPageBreak/>
        <w:drawing>
          <wp:inline distT="0" distB="0" distL="0" distR="0" wp14:anchorId="7EB68986" wp14:editId="42E0359A">
            <wp:extent cx="3636579" cy="4152739"/>
            <wp:effectExtent l="0" t="0" r="254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954" t="28520" r="64678" b="12089"/>
                    <a:stretch/>
                  </pic:blipFill>
                  <pic:spPr bwMode="auto">
                    <a:xfrm>
                      <a:off x="0" y="0"/>
                      <a:ext cx="3653880" cy="4172495"/>
                    </a:xfrm>
                    <a:prstGeom prst="rect">
                      <a:avLst/>
                    </a:prstGeom>
                    <a:ln>
                      <a:noFill/>
                    </a:ln>
                    <a:extLst>
                      <a:ext uri="{53640926-AAD7-44D8-BBD7-CCE9431645EC}">
                        <a14:shadowObscured xmlns:a14="http://schemas.microsoft.com/office/drawing/2010/main"/>
                      </a:ext>
                    </a:extLst>
                  </pic:spPr>
                </pic:pic>
              </a:graphicData>
            </a:graphic>
          </wp:inline>
        </w:drawing>
      </w:r>
    </w:p>
    <w:p w:rsidR="00CD2E3D" w:rsidRPr="00367887" w:rsidRDefault="00CD2E3D" w:rsidP="00367887">
      <w:pPr>
        <w:pStyle w:val="Prrafodelista"/>
        <w:tabs>
          <w:tab w:val="left" w:pos="284"/>
          <w:tab w:val="left" w:pos="426"/>
        </w:tabs>
        <w:spacing w:line="360" w:lineRule="auto"/>
        <w:ind w:left="0" w:right="49"/>
        <w:jc w:val="center"/>
        <w:rPr>
          <w:rFonts w:ascii="Palatino Linotype" w:hAnsi="Palatino Linotype" w:cs="Arial"/>
          <w:sz w:val="24"/>
        </w:rPr>
      </w:pPr>
    </w:p>
    <w:p w:rsidR="00327CB3" w:rsidRPr="00367887" w:rsidRDefault="00CD2E3D"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Theme="minorEastAsia" w:hAnsi="Palatino Linotype"/>
          <w:lang w:val="es-ES_tradnl" w:eastAsia="es-ES"/>
        </w:rPr>
        <w:t xml:space="preserve">En este caso, con la entrega de las listas de los Servidores Públicos adscritos a la Subdirección de Recursos Humanos, se colma con el inciso B) y D) de la solicitud de acceso a la información pública. </w:t>
      </w:r>
    </w:p>
    <w:p w:rsidR="00327CB3" w:rsidRPr="00367887" w:rsidRDefault="00327CB3" w:rsidP="00367887">
      <w:pPr>
        <w:spacing w:line="360" w:lineRule="auto"/>
        <w:ind w:right="49"/>
        <w:contextualSpacing/>
        <w:jc w:val="both"/>
        <w:rPr>
          <w:rFonts w:ascii="Palatino Linotype" w:eastAsiaTheme="minorEastAsia" w:hAnsi="Palatino Linotype"/>
          <w:lang w:val="es-ES_tradnl" w:eastAsia="es-ES"/>
        </w:rPr>
      </w:pPr>
    </w:p>
    <w:p w:rsidR="00E132E2" w:rsidRPr="00367887" w:rsidRDefault="00E132E2"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Theme="minorEastAsia" w:hAnsi="Palatino Linotype"/>
          <w:lang w:val="es-ES_tradnl" w:eastAsia="es-ES"/>
        </w:rPr>
        <w:t>Por otra parte, con fundamento en el artículo 12 de la ley de Transparencia y Acceso a la Información Pública del Estado de México y Municipios, los Sujeto Obligados no tiene la obligación de realizar el procesamiento de la información, ni presentarla conforme al interés del solicitantes, es decir, no están obligados a generarla, resumirla, efectuar cálculos o practicar investigaciones:</w:t>
      </w:r>
    </w:p>
    <w:p w:rsidR="00E132E2" w:rsidRPr="00367887" w:rsidRDefault="00E132E2" w:rsidP="00367887">
      <w:pPr>
        <w:pStyle w:val="Prrafodelista"/>
        <w:spacing w:line="360" w:lineRule="auto"/>
        <w:rPr>
          <w:rFonts w:ascii="Palatino Linotype" w:eastAsiaTheme="minorEastAsia" w:hAnsi="Palatino Linotype"/>
          <w:lang w:val="es-ES_tradnl" w:eastAsia="es-ES"/>
        </w:rPr>
      </w:pPr>
    </w:p>
    <w:p w:rsidR="00E132E2" w:rsidRPr="00367887" w:rsidRDefault="00E132E2" w:rsidP="00367887">
      <w:pPr>
        <w:spacing w:line="360" w:lineRule="auto"/>
        <w:ind w:left="851" w:right="822"/>
        <w:contextualSpacing/>
        <w:jc w:val="both"/>
        <w:rPr>
          <w:rFonts w:ascii="Palatino Linotype" w:hAnsi="Palatino Linotype"/>
          <w:i/>
        </w:rPr>
      </w:pPr>
      <w:r w:rsidRPr="00367887">
        <w:rPr>
          <w:rFonts w:ascii="Palatino Linotype" w:hAnsi="Palatino Linotype"/>
          <w:i/>
        </w:rPr>
        <w:lastRenderedPageBreak/>
        <w:t xml:space="preserve">“Artículo 12. Quienes generen, recopilen, administren, manejen, procesen, archiven o conserven información pública serán responsables de la misma en los términos de las disposiciones jurídicas aplicables. </w:t>
      </w:r>
    </w:p>
    <w:p w:rsidR="00E132E2" w:rsidRPr="00367887" w:rsidRDefault="00E132E2" w:rsidP="00367887">
      <w:pPr>
        <w:spacing w:line="360" w:lineRule="auto"/>
        <w:ind w:left="851" w:right="822"/>
        <w:contextualSpacing/>
        <w:jc w:val="both"/>
        <w:rPr>
          <w:rFonts w:ascii="Palatino Linotype" w:hAnsi="Palatino Linotype"/>
          <w:i/>
        </w:rPr>
      </w:pPr>
      <w:r w:rsidRPr="00367887">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w:t>
      </w:r>
      <w:r w:rsidRPr="00367887">
        <w:rPr>
          <w:rFonts w:ascii="Palatino Linotype" w:hAnsi="Palatino Linotype"/>
          <w:b/>
          <w:i/>
        </w:rPr>
        <w:t>no comprende el procesamiento de la misma, ni el presentarla conforme al interés del solicitante; no estarán obligados a generarla, resumirla, efectuar cálculos o practicar investigaciones.</w:t>
      </w:r>
      <w:r w:rsidRPr="00367887">
        <w:rPr>
          <w:rFonts w:ascii="Palatino Linotype" w:hAnsi="Palatino Linotype"/>
          <w:i/>
        </w:rPr>
        <w:t xml:space="preserve">” </w:t>
      </w:r>
    </w:p>
    <w:p w:rsidR="00E132E2" w:rsidRPr="00367887" w:rsidRDefault="00E132E2" w:rsidP="00367887">
      <w:pPr>
        <w:spacing w:line="360" w:lineRule="auto"/>
        <w:ind w:left="851" w:right="822"/>
        <w:contextualSpacing/>
        <w:jc w:val="both"/>
        <w:rPr>
          <w:rFonts w:ascii="Palatino Linotype" w:eastAsiaTheme="minorEastAsia" w:hAnsi="Palatino Linotype"/>
          <w:i/>
          <w:lang w:val="es-ES_tradnl" w:eastAsia="es-ES"/>
        </w:rPr>
      </w:pPr>
      <w:r w:rsidRPr="00367887">
        <w:rPr>
          <w:rFonts w:ascii="Palatino Linotype" w:hAnsi="Palatino Linotype"/>
          <w:i/>
        </w:rPr>
        <w:t>Énfasis añadido</w:t>
      </w:r>
    </w:p>
    <w:p w:rsidR="00E132E2" w:rsidRPr="00367887" w:rsidRDefault="00E132E2" w:rsidP="00367887">
      <w:pPr>
        <w:pStyle w:val="Prrafodelista"/>
        <w:spacing w:line="360" w:lineRule="auto"/>
        <w:rPr>
          <w:rFonts w:ascii="Palatino Linotype" w:eastAsiaTheme="minorEastAsia" w:hAnsi="Palatino Linotype"/>
          <w:lang w:val="es-ES_tradnl" w:eastAsia="es-ES"/>
        </w:rPr>
      </w:pPr>
    </w:p>
    <w:p w:rsidR="00497BCA" w:rsidRPr="00367887" w:rsidRDefault="00E132E2"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Theme="minorEastAsia" w:hAnsi="Palatino Linotype"/>
          <w:lang w:val="es-ES_tradnl" w:eastAsia="es-ES"/>
        </w:rPr>
        <w:t>En este entendido, cabe señalar que por lo que se refiere al inciso</w:t>
      </w:r>
      <w:r w:rsidR="00CD2E3D" w:rsidRPr="00367887">
        <w:rPr>
          <w:rFonts w:ascii="Palatino Linotype" w:eastAsiaTheme="minorEastAsia" w:hAnsi="Palatino Linotype"/>
          <w:lang w:val="es-ES_tradnl" w:eastAsia="es-ES"/>
        </w:rPr>
        <w:t xml:space="preserve"> </w:t>
      </w:r>
      <w:r w:rsidR="00327CB3" w:rsidRPr="00367887">
        <w:rPr>
          <w:rFonts w:ascii="Palatino Linotype" w:eastAsiaTheme="minorEastAsia" w:hAnsi="Palatino Linotype"/>
          <w:lang w:val="es-ES_tradnl" w:eastAsia="es-ES"/>
        </w:rPr>
        <w:t>C) de la solicitud de acceso a la informaci</w:t>
      </w:r>
      <w:r w:rsidRPr="00367887">
        <w:rPr>
          <w:rFonts w:ascii="Palatino Linotype" w:eastAsiaTheme="minorEastAsia" w:hAnsi="Palatino Linotype"/>
          <w:lang w:val="es-ES_tradnl" w:eastAsia="es-ES"/>
        </w:rPr>
        <w:t xml:space="preserve">ón, se </w:t>
      </w:r>
      <w:r w:rsidR="00327CB3" w:rsidRPr="00367887">
        <w:rPr>
          <w:rFonts w:ascii="Palatino Linotype" w:eastAsiaTheme="minorEastAsia" w:hAnsi="Palatino Linotype"/>
          <w:lang w:val="es-ES_tradnl" w:eastAsia="es-ES"/>
        </w:rPr>
        <w:t>pretendió dar respuesta con un documento ad hoc</w:t>
      </w:r>
      <w:r w:rsidR="00F022DC" w:rsidRPr="00367887">
        <w:rPr>
          <w:rFonts w:ascii="Palatino Linotype" w:eastAsiaTheme="minorEastAsia" w:hAnsi="Palatino Linotype"/>
          <w:lang w:val="es-ES_tradnl" w:eastAsia="es-ES"/>
        </w:rPr>
        <w:t xml:space="preserve">, que como ya se señaló, no están obligados a realizar, pero tampoco se encuentran impedidos para realizarlo. Este documento contiene </w:t>
      </w:r>
      <w:r w:rsidR="00327CB3" w:rsidRPr="00367887">
        <w:rPr>
          <w:rFonts w:ascii="Palatino Linotype" w:eastAsiaTheme="minorEastAsia" w:hAnsi="Palatino Linotype"/>
          <w:lang w:val="es-ES_tradnl" w:eastAsia="es-ES"/>
        </w:rPr>
        <w:t>el nombre del servidor público , la fecha, hora de entrada y hora de salida</w:t>
      </w:r>
      <w:r w:rsidRPr="00367887">
        <w:rPr>
          <w:rFonts w:ascii="Palatino Linotype" w:eastAsiaTheme="minorEastAsia" w:hAnsi="Palatino Linotype"/>
          <w:lang w:val="es-ES_tradnl" w:eastAsia="es-ES"/>
        </w:rPr>
        <w:t>, si bien, este documentos puede atender los solicitado, se observa que existen algunos espacios en los que no se señaló la hora de entrada y otro en los que falta la hora de salida</w:t>
      </w:r>
      <w:r w:rsidR="00F022DC" w:rsidRPr="00367887">
        <w:rPr>
          <w:rFonts w:ascii="Palatino Linotype" w:eastAsiaTheme="minorEastAsia" w:hAnsi="Palatino Linotype"/>
          <w:lang w:val="es-ES_tradnl" w:eastAsia="es-ES"/>
        </w:rPr>
        <w:t>, aunado a que solo es referente al mes de agosto, por lo que no se colma ese punto de la solic</w:t>
      </w:r>
      <w:r w:rsidR="00BD135E">
        <w:rPr>
          <w:rFonts w:ascii="Palatino Linotype" w:eastAsiaTheme="minorEastAsia" w:hAnsi="Palatino Linotype"/>
          <w:lang w:val="es-ES_tradnl" w:eastAsia="es-ES"/>
        </w:rPr>
        <w:t>i</w:t>
      </w:r>
      <w:r w:rsidR="00F022DC" w:rsidRPr="00367887">
        <w:rPr>
          <w:rFonts w:ascii="Palatino Linotype" w:eastAsiaTheme="minorEastAsia" w:hAnsi="Palatino Linotype"/>
          <w:lang w:val="es-ES_tradnl" w:eastAsia="es-ES"/>
        </w:rPr>
        <w:t>tud:</w:t>
      </w:r>
    </w:p>
    <w:p w:rsidR="00327CB3" w:rsidRPr="00367887" w:rsidRDefault="00327CB3" w:rsidP="00367887">
      <w:pPr>
        <w:pStyle w:val="Prrafodelista"/>
        <w:spacing w:line="360" w:lineRule="auto"/>
        <w:rPr>
          <w:rFonts w:ascii="Palatino Linotype" w:eastAsiaTheme="minorEastAsia" w:hAnsi="Palatino Linotype"/>
          <w:lang w:val="es-ES_tradnl" w:eastAsia="es-ES"/>
        </w:rPr>
      </w:pPr>
    </w:p>
    <w:p w:rsidR="00327CB3" w:rsidRPr="00367887" w:rsidRDefault="00F022DC" w:rsidP="00367887">
      <w:pPr>
        <w:spacing w:line="360" w:lineRule="auto"/>
        <w:ind w:right="49"/>
        <w:contextualSpacing/>
        <w:jc w:val="center"/>
        <w:rPr>
          <w:rFonts w:ascii="Palatino Linotype" w:eastAsiaTheme="minorEastAsia" w:hAnsi="Palatino Linotype"/>
          <w:lang w:val="es-ES_tradnl" w:eastAsia="es-ES"/>
        </w:rPr>
      </w:pPr>
      <w:r w:rsidRPr="00367887">
        <w:rPr>
          <w:rFonts w:ascii="Palatino Linotype" w:hAnsi="Palatino Linotype"/>
          <w:noProof/>
          <w:lang w:val="es-ES" w:eastAsia="es-ES"/>
        </w:rPr>
        <w:lastRenderedPageBreak/>
        <mc:AlternateContent>
          <mc:Choice Requires="wps">
            <w:drawing>
              <wp:anchor distT="0" distB="0" distL="114300" distR="114300" simplePos="0" relativeHeight="251659264" behindDoc="0" locked="0" layoutInCell="1" allowOverlap="1">
                <wp:simplePos x="0" y="0"/>
                <wp:positionH relativeFrom="column">
                  <wp:posOffset>452558</wp:posOffset>
                </wp:positionH>
                <wp:positionV relativeFrom="paragraph">
                  <wp:posOffset>199675</wp:posOffset>
                </wp:positionV>
                <wp:extent cx="4782207" cy="788276"/>
                <wp:effectExtent l="19050" t="19050" r="18415" b="12065"/>
                <wp:wrapNone/>
                <wp:docPr id="7" name="Rectángulo redondeado 7"/>
                <wp:cNvGraphicFramePr/>
                <a:graphic xmlns:a="http://schemas.openxmlformats.org/drawingml/2006/main">
                  <a:graphicData uri="http://schemas.microsoft.com/office/word/2010/wordprocessingShape">
                    <wps:wsp>
                      <wps:cNvSpPr/>
                      <wps:spPr>
                        <a:xfrm>
                          <a:off x="0" y="0"/>
                          <a:ext cx="4782207" cy="788276"/>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59B202" id="Rectángulo redondeado 7" o:spid="_x0000_s1026" style="position:absolute;margin-left:35.65pt;margin-top:15.7pt;width:376.55pt;height:62.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iSrAIAAKEFAAAOAAAAZHJzL2Uyb0RvYy54bWysVM1u2zAMvg/YOwi6r3aMpM6MOkXQIsOA&#10;oi2aDj0rshwbkEVNUv72NnuWvdgoyXaDrthhmA+yJJIfyU8kr66PnSR7YWwLqqSTi5QSoThUrdqW&#10;9Nvz6tOcEuuYqpgEJUp6EpZeLz5+uDroQmTQgKyEIQiibHHQJW2c00WSWN6IjtkL0EKhsAbTMYdH&#10;s00qww6I3skkS9PL5ACm0ga4sBZvb6OQLgJ+XQvuHuraCkdkSTE2F1YT1o1fk8UVK7aG6ablfRjs&#10;H6LoWKvQ6Qh1yxwjO9P+AdW13ICF2l1w6BKo65aLkANmM0nfZLNumBYhFyTH6pEm+/9g+f3+0ZC2&#10;KmlOiWIdPtETkvbrp9ruJBAjKlCVYBWQ3HN10LZAk7V+NP3J4tYnfqxN5/+YEjkGfk8jv+LoCMfL&#10;aT7PshQdcZTl83mWX3rQ5NVaG+u+COiI35TUwE5VPp7ALdvfWRf1Bz3vUcGqlRLvWSEVOZQ0m8/y&#10;WbCwINvKS73Qmu3mRhqyZ1gLq1WKX+/9TA1jkQpD8onG1MLOnaSIDp5EjXRhMln04AtVjLCMc6Hc&#10;JIoaVonobXbubLAIiUuFgB65xihH7B5g0IwgA3ZkoNf3piLU+Wic/i2waDxaBM+g3GjctQrMewAS&#10;s+o9R/2BpEiNZ2kD1QmLyUDsMqv5qsVnvGPWPTKDbYUNiKPCPeBSS8CXgn5HSQPmx3v3Xh+rHaWU&#10;HLBNS2q/75gRlMivCvvg82Q69X0dDtNZnuHBnEs25xK1624AX3+CQ0nzsPX6Tg7b2kD3ghNl6b2i&#10;iCmOvkvKnRkONy6OD5xJXCyXQQ17WTN3p9aae3DPqq/Q5+MLM7qvZYddcA9DS7PiTTVHXW+pYLlz&#10;ULeh1F957fnGORAKp59ZftCcn4PW62Rd/AYAAP//AwBQSwMEFAAGAAgAAAAhABP3oTreAAAACQEA&#10;AA8AAABkcnMvZG93bnJldi54bWxMj8FOg0AQhu8mvsNmTLzZhVKkRZbGNHozJq0eelzYKaDsLGG3&#10;FH16x5PeZvJ/+eebYjvbXkw4+s6RgngRgUCqnemoUfD+9ny3BuGDJqN7R6jgCz1sy+urQufGXWiP&#10;0yE0gkvI51pBG8KQS+nrFq32CzcgcXZyo9WB17GRZtQXLre9XEbRvbS6I77Q6gF3Ldafh7NV8B0d&#10;7WtG2Gx2T8l0+rC+ytyLUrc38+MDiIBz+IPhV5/VoWSnyp3JeNEryOKESQVJvALB+Xq54qFiME1T&#10;kGUh/39Q/gAAAP//AwBQSwECLQAUAAYACAAAACEAtoM4kv4AAADhAQAAEwAAAAAAAAAAAAAAAAAA&#10;AAAAW0NvbnRlbnRfVHlwZXNdLnhtbFBLAQItABQABgAIAAAAIQA4/SH/1gAAAJQBAAALAAAAAAAA&#10;AAAAAAAAAC8BAABfcmVscy8ucmVsc1BLAQItABQABgAIAAAAIQDeAbiSrAIAAKEFAAAOAAAAAAAA&#10;AAAAAAAAAC4CAABkcnMvZTJvRG9jLnhtbFBLAQItABQABgAIAAAAIQAT96E63gAAAAkBAAAPAAAA&#10;AAAAAAAAAAAAAAYFAABkcnMvZG93bnJldi54bWxQSwUGAAAAAAQABADzAAAAEQYAAAAA&#10;" filled="f" strokecolor="red" strokeweight="2.25pt">
                <v:stroke joinstyle="miter"/>
              </v:roundrect>
            </w:pict>
          </mc:Fallback>
        </mc:AlternateContent>
      </w:r>
      <w:r w:rsidR="00E132E2" w:rsidRPr="00367887">
        <w:rPr>
          <w:rFonts w:ascii="Palatino Linotype" w:hAnsi="Palatino Linotype"/>
          <w:noProof/>
          <w:lang w:val="es-ES" w:eastAsia="es-ES"/>
        </w:rPr>
        <w:drawing>
          <wp:inline distT="0" distB="0" distL="0" distR="0" wp14:anchorId="79484AFC" wp14:editId="51FB8D0D">
            <wp:extent cx="4886513" cy="1671144"/>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39591" r="57711" b="33893"/>
                    <a:stretch/>
                  </pic:blipFill>
                  <pic:spPr bwMode="auto">
                    <a:xfrm>
                      <a:off x="0" y="0"/>
                      <a:ext cx="4968178" cy="1699073"/>
                    </a:xfrm>
                    <a:prstGeom prst="rect">
                      <a:avLst/>
                    </a:prstGeom>
                    <a:ln>
                      <a:noFill/>
                    </a:ln>
                    <a:extLst>
                      <a:ext uri="{53640926-AAD7-44D8-BBD7-CCE9431645EC}">
                        <a14:shadowObscured xmlns:a14="http://schemas.microsoft.com/office/drawing/2010/main"/>
                      </a:ext>
                    </a:extLst>
                  </pic:spPr>
                </pic:pic>
              </a:graphicData>
            </a:graphic>
          </wp:inline>
        </w:drawing>
      </w:r>
    </w:p>
    <w:p w:rsidR="00497BCA" w:rsidRPr="00367887" w:rsidRDefault="00497BCA" w:rsidP="00367887">
      <w:pPr>
        <w:pStyle w:val="Prrafodelista"/>
        <w:spacing w:line="360" w:lineRule="auto"/>
        <w:rPr>
          <w:rFonts w:ascii="Palatino Linotype" w:eastAsiaTheme="minorEastAsia" w:hAnsi="Palatino Linotype"/>
          <w:lang w:val="es-ES_tradnl" w:eastAsia="es-ES"/>
        </w:rPr>
      </w:pPr>
    </w:p>
    <w:p w:rsidR="00F022DC" w:rsidRPr="00367887" w:rsidRDefault="00F022DC" w:rsidP="00367887">
      <w:pPr>
        <w:spacing w:line="360" w:lineRule="auto"/>
        <w:ind w:right="567"/>
        <w:jc w:val="both"/>
        <w:rPr>
          <w:rFonts w:ascii="Palatino Linotype" w:hAnsi="Palatino Linotype"/>
        </w:rPr>
      </w:pPr>
      <w:r w:rsidRPr="00367887">
        <w:rPr>
          <w:rFonts w:ascii="Palatino Linotype" w:eastAsiaTheme="minorEastAsia" w:hAnsi="Palatino Linotype"/>
          <w:lang w:val="es-ES_tradnl" w:eastAsia="es-ES"/>
        </w:rPr>
        <w:t>Ahora bien, por lo que respecta al inciso E) de la solicitud de información, el Sujeto Obligado señaló “</w:t>
      </w:r>
      <w:r w:rsidRPr="00367887">
        <w:rPr>
          <w:rFonts w:ascii="Palatino Linotype" w:hAnsi="Palatino Linotype"/>
          <w:i/>
        </w:rPr>
        <w:t xml:space="preserve">me permito comunicar que tanto el número de horas que realizan así como el número de horas que se les pagan, son variables en virtud de que depende de los trabajos que se originan en su lugar de adscripción y que son valoradas por el jefe inmediato.”, </w:t>
      </w:r>
      <w:r w:rsidRPr="00367887">
        <w:rPr>
          <w:rFonts w:ascii="Palatino Linotype" w:hAnsi="Palatino Linotype"/>
        </w:rPr>
        <w:t>en este caso, la respuesta no colma el derecho de acceso a la información pública del particular.</w:t>
      </w:r>
    </w:p>
    <w:p w:rsidR="00F022DC" w:rsidRPr="00367887" w:rsidRDefault="00F022DC" w:rsidP="00367887">
      <w:pPr>
        <w:spacing w:line="360" w:lineRule="auto"/>
        <w:ind w:right="567"/>
        <w:jc w:val="both"/>
        <w:rPr>
          <w:rFonts w:ascii="Palatino Linotype" w:hAnsi="Palatino Linotype"/>
        </w:rPr>
      </w:pPr>
    </w:p>
    <w:p w:rsidR="00497BCA" w:rsidRPr="00367887" w:rsidRDefault="00F022DC"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Theme="minorEastAsia" w:hAnsi="Palatino Linotype"/>
          <w:lang w:val="es-ES_tradnl" w:eastAsia="es-ES"/>
        </w:rPr>
        <w:t>Bajo este contexto, la informació</w:t>
      </w:r>
      <w:r w:rsidR="00BD135E">
        <w:rPr>
          <w:rFonts w:ascii="Palatino Linotype" w:eastAsiaTheme="minorEastAsia" w:hAnsi="Palatino Linotype"/>
          <w:lang w:val="es-ES_tradnl" w:eastAsia="es-ES"/>
        </w:rPr>
        <w:t>n solicitada en el inciso C) y E</w:t>
      </w:r>
      <w:r w:rsidRPr="00367887">
        <w:rPr>
          <w:rFonts w:ascii="Palatino Linotype" w:eastAsiaTheme="minorEastAsia" w:hAnsi="Palatino Linotype"/>
          <w:lang w:val="es-ES_tradnl" w:eastAsia="es-ES"/>
        </w:rPr>
        <w:t>), de la solicitud de acceso a la información pública, podría colmarse de manera enunciativa más no limitativa, con la entrega de las listas de asistencia y los recibos de nómina de los servidores públicos adscritos a la Subdirección de Recursos Humanos.</w:t>
      </w:r>
    </w:p>
    <w:p w:rsidR="00497BCA" w:rsidRPr="00367887" w:rsidRDefault="00497BCA" w:rsidP="00367887">
      <w:pPr>
        <w:pStyle w:val="Prrafodelista"/>
        <w:spacing w:line="360" w:lineRule="auto"/>
        <w:rPr>
          <w:rFonts w:ascii="Palatino Linotype" w:eastAsiaTheme="minorEastAsia" w:hAnsi="Palatino Linotype"/>
          <w:lang w:val="es-ES_tradnl" w:eastAsia="es-ES"/>
        </w:rPr>
      </w:pPr>
    </w:p>
    <w:p w:rsidR="00497BCA" w:rsidRPr="00367887" w:rsidRDefault="00CE6386" w:rsidP="0036788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7887">
        <w:rPr>
          <w:rFonts w:ascii="Palatino Linotype" w:eastAsiaTheme="minorEastAsia" w:hAnsi="Palatino Linotype"/>
          <w:lang w:val="es-ES_tradnl" w:eastAsia="es-ES"/>
        </w:rPr>
        <w:t>En este caso, las listas de asistencia al tener hora de entrada y salida, permiten conocer el número de horas laboradas y los recibos de nómina permiten conocer las horas pagadas a los servidores públicos.</w:t>
      </w:r>
    </w:p>
    <w:p w:rsidR="00CE6386" w:rsidRPr="00367887" w:rsidRDefault="00CE6386" w:rsidP="00367887">
      <w:pPr>
        <w:pStyle w:val="Prrafodelista"/>
        <w:spacing w:line="360" w:lineRule="auto"/>
        <w:rPr>
          <w:rFonts w:ascii="Palatino Linotype" w:eastAsiaTheme="minorEastAsia" w:hAnsi="Palatino Linotype"/>
          <w:lang w:val="es-ES_tradnl" w:eastAsia="es-ES"/>
        </w:rPr>
      </w:pPr>
    </w:p>
    <w:p w:rsidR="007A669F" w:rsidRPr="00367887" w:rsidRDefault="00CE6386" w:rsidP="00367887">
      <w:pPr>
        <w:numPr>
          <w:ilvl w:val="0"/>
          <w:numId w:val="1"/>
        </w:numPr>
        <w:autoSpaceDE w:val="0"/>
        <w:autoSpaceDN w:val="0"/>
        <w:adjustRightInd w:val="0"/>
        <w:spacing w:line="360" w:lineRule="auto"/>
        <w:ind w:left="0" w:right="616" w:firstLine="0"/>
        <w:contextualSpacing/>
        <w:jc w:val="both"/>
        <w:rPr>
          <w:rFonts w:ascii="Palatino Linotype" w:eastAsia="MS Mincho" w:hAnsi="Palatino Linotype" w:cs="Arial"/>
          <w:szCs w:val="20"/>
          <w:lang w:val="es-ES_tradnl" w:eastAsia="es-ES"/>
        </w:rPr>
      </w:pPr>
      <w:r w:rsidRPr="00367887">
        <w:rPr>
          <w:rFonts w:ascii="Palatino Linotype" w:eastAsiaTheme="minorEastAsia" w:hAnsi="Palatino Linotype"/>
          <w:lang w:val="es-ES_tradnl" w:eastAsia="es-ES"/>
        </w:rPr>
        <w:t>A</w:t>
      </w:r>
      <w:r w:rsidR="00C85ED6" w:rsidRPr="00367887">
        <w:rPr>
          <w:rFonts w:ascii="Palatino Linotype" w:eastAsiaTheme="minorEastAsia" w:hAnsi="Palatino Linotype"/>
          <w:lang w:val="es-ES_tradnl" w:eastAsia="es-ES"/>
        </w:rPr>
        <w:t xml:space="preserve">hora bien, con fundamento en el artículo 220 K, fracción III, de la Ley del Trabajo de los Servidores Públicos del Estado y Municipios, las </w:t>
      </w:r>
      <w:r w:rsidR="00C85ED6" w:rsidRPr="00367887">
        <w:rPr>
          <w:rFonts w:ascii="Palatino Linotype" w:eastAsiaTheme="minorEastAsia" w:hAnsi="Palatino Linotype"/>
          <w:lang w:val="es-ES_tradnl" w:eastAsia="es-ES"/>
        </w:rPr>
        <w:lastRenderedPageBreak/>
        <w:t>dependencias tiene la obligación de conservar y exhibir los controles de asistencia o la información magnética o electrónica de asistencia de los servidores públicos:</w:t>
      </w:r>
    </w:p>
    <w:p w:rsidR="007A669F" w:rsidRPr="00367887" w:rsidRDefault="007A669F" w:rsidP="00367887">
      <w:pPr>
        <w:pStyle w:val="Prrafodelista"/>
        <w:autoSpaceDE w:val="0"/>
        <w:autoSpaceDN w:val="0"/>
        <w:adjustRightInd w:val="0"/>
        <w:spacing w:line="360" w:lineRule="auto"/>
        <w:ind w:left="644" w:right="616"/>
        <w:jc w:val="both"/>
        <w:rPr>
          <w:rFonts w:ascii="Palatino Linotype" w:eastAsia="MS Mincho" w:hAnsi="Palatino Linotype" w:cs="Arial"/>
          <w:szCs w:val="20"/>
          <w:lang w:val="es-ES_tradnl" w:eastAsia="es-ES"/>
        </w:rPr>
      </w:pPr>
    </w:p>
    <w:p w:rsidR="007A669F" w:rsidRPr="00367887" w:rsidRDefault="007A669F" w:rsidP="00367887">
      <w:pPr>
        <w:pStyle w:val="Prrafodelista"/>
        <w:autoSpaceDE w:val="0"/>
        <w:autoSpaceDN w:val="0"/>
        <w:adjustRightInd w:val="0"/>
        <w:spacing w:line="360" w:lineRule="auto"/>
        <w:ind w:left="644" w:right="1182"/>
        <w:jc w:val="both"/>
        <w:rPr>
          <w:rFonts w:ascii="Palatino Linotype" w:hAnsi="Palatino Linotype"/>
          <w:i/>
        </w:rPr>
      </w:pPr>
      <w:r w:rsidRPr="00367887">
        <w:rPr>
          <w:rFonts w:ascii="Palatino Linotype" w:hAnsi="Palatino Linotype"/>
          <w:i/>
        </w:rPr>
        <w:t>“ARTÍCULO 220 K.- La institución o dependencia pública tiene la obligación de conservar y exhibir en el proceso los documentos que a continuación se precisan:</w:t>
      </w:r>
    </w:p>
    <w:p w:rsidR="007A669F" w:rsidRPr="00367887" w:rsidRDefault="007A669F" w:rsidP="00367887">
      <w:pPr>
        <w:pStyle w:val="Prrafodelista"/>
        <w:autoSpaceDE w:val="0"/>
        <w:autoSpaceDN w:val="0"/>
        <w:adjustRightInd w:val="0"/>
        <w:spacing w:line="360" w:lineRule="auto"/>
        <w:ind w:left="644" w:right="1182"/>
        <w:jc w:val="both"/>
        <w:rPr>
          <w:rFonts w:ascii="Palatino Linotype" w:hAnsi="Palatino Linotype"/>
          <w:i/>
        </w:rPr>
      </w:pPr>
      <w:r w:rsidRPr="00367887">
        <w:rPr>
          <w:rFonts w:ascii="Palatino Linotype" w:hAnsi="Palatino Linotype"/>
          <w:i/>
        </w:rPr>
        <w:t>(…)</w:t>
      </w:r>
    </w:p>
    <w:p w:rsidR="007A669F" w:rsidRPr="00367887" w:rsidRDefault="007A669F" w:rsidP="00367887">
      <w:pPr>
        <w:pStyle w:val="Prrafodelista"/>
        <w:autoSpaceDE w:val="0"/>
        <w:autoSpaceDN w:val="0"/>
        <w:adjustRightInd w:val="0"/>
        <w:spacing w:line="360" w:lineRule="auto"/>
        <w:ind w:left="644" w:right="1182"/>
        <w:jc w:val="both"/>
        <w:rPr>
          <w:rFonts w:ascii="Palatino Linotype" w:hAnsi="Palatino Linotype"/>
          <w:i/>
        </w:rPr>
      </w:pPr>
      <w:r w:rsidRPr="00367887">
        <w:rPr>
          <w:rFonts w:ascii="Palatino Linotype" w:hAnsi="Palatino Linotype"/>
          <w:i/>
        </w:rPr>
        <w:t>III. Controles de asistencia o la información magnética o electrónica de asistencia de los servidores públicos;</w:t>
      </w:r>
    </w:p>
    <w:p w:rsidR="007A669F" w:rsidRPr="00367887" w:rsidRDefault="007A669F" w:rsidP="00367887">
      <w:pPr>
        <w:pStyle w:val="Prrafodelista"/>
        <w:autoSpaceDE w:val="0"/>
        <w:autoSpaceDN w:val="0"/>
        <w:adjustRightInd w:val="0"/>
        <w:spacing w:line="360" w:lineRule="auto"/>
        <w:ind w:left="644" w:right="1182"/>
        <w:jc w:val="both"/>
        <w:rPr>
          <w:rFonts w:ascii="Palatino Linotype" w:hAnsi="Palatino Linotype"/>
          <w:i/>
        </w:rPr>
      </w:pPr>
      <w:r w:rsidRPr="00367887">
        <w:rPr>
          <w:rFonts w:ascii="Palatino Linotype" w:hAnsi="Palatino Linotype"/>
          <w:i/>
        </w:rPr>
        <w:t>(…)”</w:t>
      </w:r>
    </w:p>
    <w:p w:rsidR="007A669F" w:rsidRPr="00367887" w:rsidRDefault="007A669F" w:rsidP="00367887">
      <w:pPr>
        <w:pStyle w:val="Prrafodelista"/>
        <w:spacing w:line="360" w:lineRule="auto"/>
        <w:rPr>
          <w:rFonts w:ascii="Palatino Linotype" w:hAnsi="Palatino Linotype" w:cs="Arial"/>
          <w:color w:val="000000"/>
        </w:rPr>
      </w:pPr>
    </w:p>
    <w:p w:rsidR="007A669F" w:rsidRPr="00367887" w:rsidRDefault="007A669F" w:rsidP="00367887">
      <w:pPr>
        <w:numPr>
          <w:ilvl w:val="0"/>
          <w:numId w:val="1"/>
        </w:numPr>
        <w:autoSpaceDE w:val="0"/>
        <w:autoSpaceDN w:val="0"/>
        <w:adjustRightInd w:val="0"/>
        <w:spacing w:line="360" w:lineRule="auto"/>
        <w:ind w:left="0" w:right="616" w:firstLine="0"/>
        <w:contextualSpacing/>
        <w:jc w:val="both"/>
        <w:rPr>
          <w:rFonts w:ascii="Palatino Linotype" w:eastAsia="MS Mincho" w:hAnsi="Palatino Linotype" w:cs="Arial"/>
          <w:szCs w:val="20"/>
          <w:lang w:val="es-ES_tradnl" w:eastAsia="es-ES"/>
        </w:rPr>
      </w:pPr>
      <w:r w:rsidRPr="00367887">
        <w:rPr>
          <w:rFonts w:ascii="Palatino Linotype" w:hAnsi="Palatino Linotype" w:cs="Arial"/>
          <w:color w:val="000000"/>
        </w:rPr>
        <w:t xml:space="preserve">Determinado lo anterior, es necesario </w:t>
      </w:r>
      <w:r w:rsidRPr="00367887">
        <w:rPr>
          <w:rFonts w:ascii="Palatino Linotype" w:hAnsi="Palatino Linotype"/>
          <w:lang w:val="es-ES"/>
        </w:rPr>
        <w:t xml:space="preserve">precisar que </w:t>
      </w:r>
      <w:r w:rsidRPr="00367887">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367887" w:rsidRPr="00367887" w:rsidRDefault="00367887" w:rsidP="00367887">
      <w:pPr>
        <w:autoSpaceDE w:val="0"/>
        <w:autoSpaceDN w:val="0"/>
        <w:adjustRightInd w:val="0"/>
        <w:spacing w:line="360" w:lineRule="auto"/>
        <w:ind w:right="616"/>
        <w:contextualSpacing/>
        <w:jc w:val="both"/>
        <w:rPr>
          <w:rFonts w:ascii="Palatino Linotype" w:eastAsia="MS Mincho" w:hAnsi="Palatino Linotype" w:cs="Arial"/>
          <w:szCs w:val="20"/>
          <w:lang w:val="es-ES_tradnl" w:eastAsia="es-ES"/>
        </w:rPr>
      </w:pPr>
    </w:p>
    <w:p w:rsidR="007A669F" w:rsidRDefault="007A669F" w:rsidP="00367887">
      <w:pPr>
        <w:pStyle w:val="Prrafodelista"/>
        <w:spacing w:line="360" w:lineRule="auto"/>
        <w:ind w:left="644" w:right="899"/>
        <w:jc w:val="both"/>
        <w:rPr>
          <w:rFonts w:ascii="Palatino Linotype" w:hAnsi="Palatino Linotype" w:cs="Arial"/>
          <w:i/>
          <w:lang w:val="es-ES"/>
        </w:rPr>
      </w:pPr>
      <w:r w:rsidRPr="00367887">
        <w:rPr>
          <w:rFonts w:ascii="Palatino Linotype" w:hAnsi="Palatino Linotype" w:cs="Arial"/>
          <w:b/>
          <w:bCs/>
          <w:i/>
          <w:lang w:val="es-ES"/>
        </w:rPr>
        <w:t xml:space="preserve">“NÓMINA </w:t>
      </w:r>
      <w:r w:rsidRPr="00367887">
        <w:rPr>
          <w:rFonts w:ascii="Palatino Linotype" w:hAnsi="Palatino Linotype" w:cs="Arial"/>
          <w:i/>
          <w:lang w:val="es-ES"/>
        </w:rPr>
        <w:t>Listado general de los trabajadores de una institución, en</w:t>
      </w:r>
      <w:r w:rsidRPr="00367887">
        <w:rPr>
          <w:rFonts w:ascii="Palatino Linotype" w:hAnsi="Palatino Linotype" w:cs="Arial"/>
          <w:b/>
          <w:bCs/>
          <w:i/>
          <w:lang w:val="es-ES"/>
        </w:rPr>
        <w:t xml:space="preserve"> </w:t>
      </w:r>
      <w:r w:rsidRPr="00367887">
        <w:rPr>
          <w:rFonts w:ascii="Palatino Linotype" w:hAnsi="Palatino Linotype" w:cs="Arial"/>
          <w:i/>
          <w:lang w:val="es-ES"/>
        </w:rPr>
        <w:t>el cual se asientan las percepciones brutas, deducciones y</w:t>
      </w:r>
      <w:r w:rsidRPr="00367887">
        <w:rPr>
          <w:rFonts w:ascii="Palatino Linotype" w:hAnsi="Palatino Linotype" w:cs="Arial"/>
          <w:b/>
          <w:bCs/>
          <w:i/>
          <w:lang w:val="es-ES"/>
        </w:rPr>
        <w:t xml:space="preserve"> </w:t>
      </w:r>
      <w:r w:rsidRPr="00367887">
        <w:rPr>
          <w:rFonts w:ascii="Palatino Linotype" w:hAnsi="Palatino Linotype" w:cs="Arial"/>
          <w:i/>
          <w:lang w:val="es-ES"/>
        </w:rPr>
        <w:t xml:space="preserve">alcance neto </w:t>
      </w:r>
      <w:r w:rsidRPr="00367887">
        <w:rPr>
          <w:rFonts w:ascii="Palatino Linotype" w:hAnsi="Palatino Linotype" w:cs="Arial"/>
          <w:i/>
          <w:color w:val="000000"/>
          <w:lang w:val="es-ES"/>
        </w:rPr>
        <w:t>de</w:t>
      </w:r>
      <w:r w:rsidRPr="00367887">
        <w:rPr>
          <w:rFonts w:ascii="Palatino Linotype" w:hAnsi="Palatino Linotype" w:cs="Arial"/>
          <w:i/>
          <w:lang w:val="es-ES"/>
        </w:rPr>
        <w:t xml:space="preserve"> las mismas; la nómina </w:t>
      </w:r>
      <w:r w:rsidRPr="00367887">
        <w:rPr>
          <w:rFonts w:ascii="Palatino Linotype" w:hAnsi="Palatino Linotype" w:cs="Arial"/>
          <w:i/>
          <w:lang w:val="es-ES"/>
        </w:rPr>
        <w:lastRenderedPageBreak/>
        <w:t>es utilizada para</w:t>
      </w:r>
      <w:r w:rsidRPr="00367887">
        <w:rPr>
          <w:rFonts w:ascii="Palatino Linotype" w:hAnsi="Palatino Linotype" w:cs="Arial"/>
          <w:b/>
          <w:bCs/>
          <w:i/>
          <w:lang w:val="es-ES"/>
        </w:rPr>
        <w:t xml:space="preserve"> </w:t>
      </w:r>
      <w:r w:rsidRPr="00367887">
        <w:rPr>
          <w:rFonts w:ascii="Palatino Linotype" w:hAnsi="Palatino Linotype" w:cs="Arial"/>
          <w:i/>
          <w:lang w:val="es-ES"/>
        </w:rPr>
        <w:t>efectuar los pagos periódicos (semanales, quincenales o</w:t>
      </w:r>
      <w:r w:rsidRPr="00367887">
        <w:rPr>
          <w:rFonts w:ascii="Palatino Linotype" w:hAnsi="Palatino Linotype" w:cs="Arial"/>
          <w:b/>
          <w:bCs/>
          <w:i/>
          <w:lang w:val="es-ES"/>
        </w:rPr>
        <w:t xml:space="preserve"> </w:t>
      </w:r>
      <w:r w:rsidRPr="00367887">
        <w:rPr>
          <w:rFonts w:ascii="Palatino Linotype" w:hAnsi="Palatino Linotype" w:cs="Arial"/>
          <w:i/>
          <w:lang w:val="es-ES"/>
        </w:rPr>
        <w:t>mensuales) a los trabajadores por concepto de sueldos y</w:t>
      </w:r>
      <w:r w:rsidRPr="00367887">
        <w:rPr>
          <w:rFonts w:ascii="Palatino Linotype" w:hAnsi="Palatino Linotype" w:cs="Arial"/>
          <w:b/>
          <w:bCs/>
          <w:i/>
          <w:lang w:val="es-ES"/>
        </w:rPr>
        <w:t xml:space="preserve"> </w:t>
      </w:r>
      <w:r w:rsidRPr="00367887">
        <w:rPr>
          <w:rFonts w:ascii="Palatino Linotype" w:hAnsi="Palatino Linotype" w:cs="Arial"/>
          <w:i/>
          <w:lang w:val="es-ES"/>
        </w:rPr>
        <w:t>salarios.”</w:t>
      </w:r>
    </w:p>
    <w:p w:rsidR="00367887" w:rsidRPr="00367887" w:rsidRDefault="00367887" w:rsidP="00367887">
      <w:pPr>
        <w:pStyle w:val="Prrafodelista"/>
        <w:spacing w:line="360" w:lineRule="auto"/>
        <w:ind w:left="644" w:right="899"/>
        <w:jc w:val="both"/>
        <w:rPr>
          <w:rFonts w:ascii="Palatino Linotype" w:hAnsi="Palatino Linotype" w:cs="Arial"/>
          <w:i/>
          <w:lang w:val="es-ES"/>
        </w:rPr>
      </w:pPr>
    </w:p>
    <w:p w:rsidR="007A669F" w:rsidRPr="00367887" w:rsidRDefault="007A669F" w:rsidP="00367887">
      <w:pPr>
        <w:numPr>
          <w:ilvl w:val="0"/>
          <w:numId w:val="1"/>
        </w:numPr>
        <w:autoSpaceDE w:val="0"/>
        <w:autoSpaceDN w:val="0"/>
        <w:adjustRightInd w:val="0"/>
        <w:spacing w:line="360" w:lineRule="auto"/>
        <w:ind w:left="0" w:right="616" w:firstLine="0"/>
        <w:contextualSpacing/>
        <w:jc w:val="both"/>
        <w:rPr>
          <w:rFonts w:ascii="Palatino Linotype" w:eastAsia="MS Mincho" w:hAnsi="Palatino Linotype" w:cs="Arial"/>
          <w:szCs w:val="20"/>
          <w:lang w:val="es-ES_tradnl" w:eastAsia="es-ES"/>
        </w:rPr>
      </w:pPr>
      <w:r w:rsidRPr="00367887">
        <w:rPr>
          <w:rFonts w:ascii="Palatino Linotype" w:hAnsi="Palatino Linotype" w:cs="Arial"/>
        </w:rPr>
        <w:t>Como se refirió, si bien es cierto nuestra legislación no establece la definición de “nómina”,</w:t>
      </w:r>
      <w:r w:rsidRPr="00367887">
        <w:rPr>
          <w:rFonts w:ascii="Palatino Linotype" w:hAnsi="Palatino Linotype" w:cs="Arial"/>
          <w:b/>
        </w:rPr>
        <w:t xml:space="preserve"> </w:t>
      </w:r>
      <w:r w:rsidRPr="00367887">
        <w:rPr>
          <w:rFonts w:ascii="Palatino Linotype" w:hAnsi="Palatino Linotype" w:cs="Arial"/>
        </w:rPr>
        <w:t>este término es mencionado en diferentes ordenamientos legales; así el artículo 804 fracción II de la Ley Federal de Trabajo, señalan:</w:t>
      </w:r>
    </w:p>
    <w:p w:rsidR="00367887" w:rsidRPr="00367887" w:rsidRDefault="00367887" w:rsidP="00367887">
      <w:pPr>
        <w:autoSpaceDE w:val="0"/>
        <w:autoSpaceDN w:val="0"/>
        <w:adjustRightInd w:val="0"/>
        <w:spacing w:line="360" w:lineRule="auto"/>
        <w:ind w:right="616"/>
        <w:contextualSpacing/>
        <w:jc w:val="both"/>
        <w:rPr>
          <w:rFonts w:ascii="Palatino Linotype" w:eastAsia="MS Mincho" w:hAnsi="Palatino Linotype" w:cs="Arial"/>
          <w:szCs w:val="20"/>
          <w:lang w:val="es-ES_tradnl" w:eastAsia="es-ES"/>
        </w:rPr>
      </w:pPr>
    </w:p>
    <w:p w:rsidR="007A669F" w:rsidRPr="00367887" w:rsidRDefault="007A669F" w:rsidP="00367887">
      <w:pPr>
        <w:pStyle w:val="Prrafodelista"/>
        <w:spacing w:line="360" w:lineRule="auto"/>
        <w:ind w:left="644" w:right="899"/>
        <w:jc w:val="both"/>
        <w:rPr>
          <w:rFonts w:ascii="Palatino Linotype" w:hAnsi="Palatino Linotype" w:cs="Arial"/>
          <w:i/>
        </w:rPr>
      </w:pPr>
      <w:r w:rsidRPr="00367887">
        <w:rPr>
          <w:rFonts w:ascii="Palatino Linotype" w:hAnsi="Palatino Linotype" w:cs="Arial"/>
          <w:bCs/>
          <w:i/>
        </w:rPr>
        <w:t>“</w:t>
      </w:r>
      <w:r w:rsidRPr="00367887">
        <w:rPr>
          <w:rFonts w:ascii="Palatino Linotype" w:hAnsi="Palatino Linotype" w:cs="Arial"/>
          <w:b/>
          <w:i/>
        </w:rPr>
        <w:t>Artículo 804.-</w:t>
      </w:r>
      <w:r w:rsidRPr="00367887">
        <w:rPr>
          <w:rFonts w:ascii="Palatino Linotype" w:hAnsi="Palatino Linotype" w:cs="Arial"/>
          <w:i/>
        </w:rPr>
        <w:t xml:space="preserve"> </w:t>
      </w:r>
      <w:r w:rsidRPr="00367887">
        <w:rPr>
          <w:rFonts w:ascii="Palatino Linotype" w:hAnsi="Palatino Linotype" w:cs="Arial"/>
          <w:b/>
          <w:i/>
        </w:rPr>
        <w:t>El patrón tiene obligación de conservar y exhibir en juicio los documentos que a continuación se precisan</w:t>
      </w:r>
      <w:r w:rsidRPr="00367887">
        <w:rPr>
          <w:rFonts w:ascii="Palatino Linotype" w:hAnsi="Palatino Linotype" w:cs="Arial"/>
          <w:i/>
        </w:rPr>
        <w:t xml:space="preserve">: </w:t>
      </w:r>
    </w:p>
    <w:p w:rsidR="007A669F" w:rsidRPr="00367887" w:rsidRDefault="007A669F" w:rsidP="00367887">
      <w:pPr>
        <w:pStyle w:val="Prrafodelista"/>
        <w:spacing w:line="360" w:lineRule="auto"/>
        <w:ind w:left="644" w:right="899"/>
        <w:jc w:val="both"/>
        <w:rPr>
          <w:rFonts w:ascii="Palatino Linotype" w:hAnsi="Palatino Linotype" w:cs="Arial"/>
          <w:i/>
        </w:rPr>
      </w:pPr>
      <w:r w:rsidRPr="00367887">
        <w:rPr>
          <w:rFonts w:ascii="Palatino Linotype" w:hAnsi="Palatino Linotype" w:cs="Arial"/>
          <w:i/>
        </w:rPr>
        <w:t>(…)</w:t>
      </w:r>
    </w:p>
    <w:p w:rsidR="007A669F" w:rsidRPr="00367887" w:rsidRDefault="007A669F" w:rsidP="00367887">
      <w:pPr>
        <w:pStyle w:val="Prrafodelista"/>
        <w:spacing w:line="360" w:lineRule="auto"/>
        <w:ind w:left="644" w:right="899"/>
        <w:jc w:val="both"/>
        <w:rPr>
          <w:rFonts w:ascii="Palatino Linotype" w:hAnsi="Palatino Linotype" w:cs="Arial"/>
          <w:i/>
        </w:rPr>
      </w:pPr>
      <w:r w:rsidRPr="00367887">
        <w:rPr>
          <w:rFonts w:ascii="Palatino Linotype" w:hAnsi="Palatino Linotype" w:cs="Arial"/>
          <w:i/>
        </w:rPr>
        <w:t xml:space="preserve">II. Listas de raya o nómina de personal, cuando se lleven en el centro de trabajo; o </w:t>
      </w:r>
      <w:r w:rsidRPr="00367887">
        <w:rPr>
          <w:rFonts w:ascii="Palatino Linotype" w:hAnsi="Palatino Linotype" w:cs="Arial"/>
          <w:b/>
          <w:i/>
        </w:rPr>
        <w:t>recibos de pagos de salarios</w:t>
      </w:r>
      <w:r w:rsidRPr="00367887">
        <w:rPr>
          <w:rFonts w:ascii="Palatino Linotype" w:hAnsi="Palatino Linotype" w:cs="Arial"/>
          <w:i/>
        </w:rPr>
        <w:t xml:space="preserve">; </w:t>
      </w:r>
    </w:p>
    <w:p w:rsidR="007A669F" w:rsidRPr="00367887" w:rsidRDefault="007A669F" w:rsidP="00367887">
      <w:pPr>
        <w:pStyle w:val="Prrafodelista"/>
        <w:spacing w:line="360" w:lineRule="auto"/>
        <w:ind w:left="644" w:right="899"/>
        <w:jc w:val="both"/>
        <w:rPr>
          <w:rFonts w:ascii="Palatino Linotype" w:hAnsi="Palatino Linotype" w:cs="Arial"/>
          <w:i/>
        </w:rPr>
      </w:pPr>
      <w:r w:rsidRPr="00367887">
        <w:rPr>
          <w:rFonts w:ascii="Palatino Linotype" w:hAnsi="Palatino Linotype" w:cs="Arial"/>
          <w:i/>
        </w:rPr>
        <w:t>(…)</w:t>
      </w:r>
    </w:p>
    <w:p w:rsidR="007A669F" w:rsidRPr="00367887" w:rsidRDefault="007A669F" w:rsidP="00367887">
      <w:pPr>
        <w:pStyle w:val="Prrafodelista"/>
        <w:spacing w:line="360" w:lineRule="auto"/>
        <w:ind w:left="644" w:right="899"/>
        <w:jc w:val="both"/>
        <w:rPr>
          <w:rFonts w:ascii="Palatino Linotype" w:hAnsi="Palatino Linotype" w:cs="Arial"/>
          <w:i/>
        </w:rPr>
      </w:pPr>
      <w:r w:rsidRPr="00367887">
        <w:rPr>
          <w:rFonts w:ascii="Palatino Linotype" w:hAnsi="Palatino Linotype" w:cs="Arial"/>
          <w:b/>
          <w:i/>
        </w:rPr>
        <w:t>Los documentos</w:t>
      </w:r>
      <w:r w:rsidRPr="00367887">
        <w:rPr>
          <w:rFonts w:ascii="Palatino Linotype" w:hAnsi="Palatino Linotype" w:cs="Arial"/>
          <w:i/>
        </w:rPr>
        <w:t xml:space="preserve"> señalados en la fracción I </w:t>
      </w:r>
      <w:r w:rsidRPr="00367887">
        <w:rPr>
          <w:rFonts w:ascii="Palatino Linotype" w:hAnsi="Palatino Linotype" w:cs="Arial"/>
          <w:b/>
          <w:i/>
        </w:rPr>
        <w:t>deberán conservarse</w:t>
      </w:r>
      <w:r w:rsidRPr="00367887">
        <w:rPr>
          <w:rFonts w:ascii="Palatino Linotype" w:hAnsi="Palatino Linotype" w:cs="Arial"/>
          <w:i/>
        </w:rPr>
        <w:t xml:space="preserve"> mientras dure la relación laboral y hasta un año después; los </w:t>
      </w:r>
      <w:r w:rsidRPr="00367887">
        <w:rPr>
          <w:rFonts w:ascii="Palatino Linotype" w:hAnsi="Palatino Linotype" w:cs="Arial"/>
          <w:b/>
          <w:i/>
        </w:rPr>
        <w:t>señalados en las fracciones II</w:t>
      </w:r>
      <w:r w:rsidRPr="00367887">
        <w:rPr>
          <w:rFonts w:ascii="Palatino Linotype" w:hAnsi="Palatino Linotype" w:cs="Arial"/>
          <w:i/>
        </w:rPr>
        <w:t xml:space="preserve">, III y IV, </w:t>
      </w:r>
      <w:r w:rsidRPr="00367887">
        <w:rPr>
          <w:rFonts w:ascii="Palatino Linotype" w:hAnsi="Palatino Linotype" w:cs="Arial"/>
          <w:b/>
          <w:i/>
        </w:rPr>
        <w:t>durante el último año y un año después de que se extinga la relación laboral</w:t>
      </w:r>
      <w:r w:rsidRPr="00367887">
        <w:rPr>
          <w:rFonts w:ascii="Palatino Linotype" w:hAnsi="Palatino Linotype" w:cs="Arial"/>
          <w:i/>
        </w:rPr>
        <w:t xml:space="preserve">; y los mencionados en la fracción V, conforme lo señalen las Leyes que los rijan. </w:t>
      </w:r>
    </w:p>
    <w:p w:rsidR="007A669F" w:rsidRPr="00367887" w:rsidRDefault="007A669F" w:rsidP="00367887">
      <w:pPr>
        <w:pStyle w:val="Prrafodelista"/>
        <w:spacing w:line="360" w:lineRule="auto"/>
        <w:ind w:left="644" w:right="899"/>
        <w:jc w:val="both"/>
        <w:rPr>
          <w:rFonts w:ascii="Palatino Linotype" w:hAnsi="Palatino Linotype"/>
          <w:i/>
          <w:iCs/>
        </w:rPr>
      </w:pPr>
      <w:r w:rsidRPr="00367887">
        <w:rPr>
          <w:rFonts w:ascii="Palatino Linotype" w:hAnsi="Palatino Linotype"/>
          <w:i/>
          <w:iCs/>
        </w:rPr>
        <w:t>(Énfasis añadido)</w:t>
      </w:r>
    </w:p>
    <w:p w:rsidR="007A669F" w:rsidRPr="00367887" w:rsidRDefault="007A669F" w:rsidP="00367887">
      <w:pPr>
        <w:autoSpaceDE w:val="0"/>
        <w:autoSpaceDN w:val="0"/>
        <w:adjustRightInd w:val="0"/>
        <w:spacing w:line="360" w:lineRule="auto"/>
        <w:ind w:right="616"/>
        <w:contextualSpacing/>
        <w:jc w:val="both"/>
        <w:rPr>
          <w:rFonts w:ascii="Palatino Linotype" w:eastAsia="MS Mincho" w:hAnsi="Palatino Linotype" w:cs="Arial"/>
          <w:szCs w:val="20"/>
          <w:lang w:val="es-ES_tradnl" w:eastAsia="es-ES"/>
        </w:rPr>
      </w:pPr>
    </w:p>
    <w:p w:rsidR="007A669F" w:rsidRPr="00367887" w:rsidRDefault="007A669F" w:rsidP="00367887">
      <w:pPr>
        <w:numPr>
          <w:ilvl w:val="0"/>
          <w:numId w:val="1"/>
        </w:numPr>
        <w:autoSpaceDE w:val="0"/>
        <w:autoSpaceDN w:val="0"/>
        <w:adjustRightInd w:val="0"/>
        <w:spacing w:line="360" w:lineRule="auto"/>
        <w:ind w:left="0" w:right="616" w:firstLine="0"/>
        <w:contextualSpacing/>
        <w:jc w:val="both"/>
        <w:rPr>
          <w:rFonts w:ascii="Palatino Linotype" w:eastAsia="MS Mincho" w:hAnsi="Palatino Linotype" w:cs="Arial"/>
          <w:szCs w:val="20"/>
          <w:lang w:val="es-ES_tradnl" w:eastAsia="es-ES"/>
        </w:rPr>
      </w:pPr>
      <w:r w:rsidRPr="00367887">
        <w:rPr>
          <w:rFonts w:ascii="Palatino Linotype" w:hAnsi="Palatino Linotype" w:cs="Arial"/>
        </w:rPr>
        <w:t xml:space="preserve">De lo antes señalado, es dable concluir que los recibos de pago o nómina, consisten en un registro conformado por el conjunto de trabajadores a los cuales se les va a remunerar por los servicios que éstos le prestan al patrón, </w:t>
      </w:r>
      <w:r w:rsidRPr="00367887">
        <w:rPr>
          <w:rFonts w:ascii="Palatino Linotype" w:hAnsi="Palatino Linotype" w:cs="Arial"/>
          <w:b/>
        </w:rPr>
        <w:t>en el cual se asientan las percepciones brutas, deducciones y el neto a recibir de dichos trabajadores</w:t>
      </w:r>
      <w:r w:rsidRPr="00367887">
        <w:rPr>
          <w:rFonts w:ascii="Palatino Linotype" w:hAnsi="Palatino Linotype" w:cs="Arial"/>
        </w:rPr>
        <w:t xml:space="preserve">. </w:t>
      </w:r>
    </w:p>
    <w:p w:rsidR="007E40E2" w:rsidRPr="00367887" w:rsidRDefault="007E40E2" w:rsidP="00367887">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367887">
        <w:rPr>
          <w:rFonts w:ascii="Palatino Linotype" w:eastAsia="Palatino Linotype" w:hAnsi="Palatino Linotype" w:cs="Palatino Linotype"/>
          <w:sz w:val="24"/>
        </w:rPr>
        <w:lastRenderedPageBreak/>
        <w:t xml:space="preserve">Ahora bien, la Real Academia Española, define a las prestaciones como la seguridad social u otras entidades otorgan en favor de sus beneficiarios, en dinero o en especie, para atender sus necesidades; si bien dentro de los artículos 78 y 220 K de la </w:t>
      </w:r>
      <w:r w:rsidRPr="00367887">
        <w:rPr>
          <w:rFonts w:ascii="Palatino Linotype" w:hAnsi="Palatino Linotype"/>
          <w:sz w:val="24"/>
        </w:rPr>
        <w:t xml:space="preserve">Ley del Trabajo de los Servidores Públicos del Estado y Municipios, se puede notar que los servidores públicos tienen derecho a recibir prestaciones, así como, el pago de salarios, </w:t>
      </w:r>
      <w:bookmarkStart w:id="24" w:name="_Hlk62148665"/>
      <w:r w:rsidRPr="00367887">
        <w:rPr>
          <w:rFonts w:ascii="Palatino Linotype" w:hAnsi="Palatino Linotype"/>
          <w:sz w:val="24"/>
        </w:rPr>
        <w:t xml:space="preserve">prima </w:t>
      </w:r>
      <w:bookmarkEnd w:id="24"/>
      <w:r w:rsidRPr="00367887">
        <w:rPr>
          <w:rFonts w:ascii="Palatino Linotype" w:hAnsi="Palatino Linotype"/>
          <w:sz w:val="24"/>
        </w:rPr>
        <w:t xml:space="preserve">vacacional y </w:t>
      </w:r>
      <w:r w:rsidRPr="00367887">
        <w:rPr>
          <w:rFonts w:ascii="Palatino Linotype" w:eastAsia="Palatino Linotype" w:hAnsi="Palatino Linotype" w:cs="Palatino Linotype"/>
          <w:color w:val="000000"/>
          <w:sz w:val="24"/>
        </w:rPr>
        <w:t>aguinaldo</w:t>
      </w:r>
      <w:r w:rsidRPr="00367887">
        <w:rPr>
          <w:rFonts w:ascii="Palatino Linotype" w:hAnsi="Palatino Linotype"/>
          <w:sz w:val="24"/>
        </w:rPr>
        <w:t xml:space="preserve"> se podría deducir que de ellas se reciben una remuneración y existe un documento donde consta la prestación recibida, para mayor referencia se adjuntan los preceptos legales: </w:t>
      </w:r>
    </w:p>
    <w:p w:rsidR="00367887" w:rsidRPr="00367887" w:rsidRDefault="00367887" w:rsidP="00367887">
      <w:pPr>
        <w:pStyle w:val="Prrafodelista"/>
        <w:spacing w:line="360" w:lineRule="auto"/>
        <w:ind w:left="0"/>
        <w:jc w:val="both"/>
        <w:rPr>
          <w:rFonts w:ascii="Palatino Linotype" w:eastAsia="Palatino Linotype" w:hAnsi="Palatino Linotype" w:cs="Palatino Linotype"/>
          <w:sz w:val="24"/>
        </w:rPr>
      </w:pPr>
    </w:p>
    <w:p w:rsidR="007E40E2" w:rsidRPr="00367887" w:rsidRDefault="007E40E2" w:rsidP="00367887">
      <w:pPr>
        <w:pStyle w:val="Prrafodelista"/>
        <w:spacing w:line="360" w:lineRule="auto"/>
        <w:ind w:left="644" w:right="901"/>
        <w:jc w:val="both"/>
        <w:rPr>
          <w:rFonts w:ascii="Palatino Linotype" w:hAnsi="Palatino Linotype"/>
          <w:i/>
          <w:iCs/>
          <w:szCs w:val="22"/>
        </w:rPr>
      </w:pPr>
      <w:r w:rsidRPr="00367887">
        <w:rPr>
          <w:rFonts w:ascii="Palatino Linotype" w:hAnsi="Palatino Linotype"/>
          <w:i/>
          <w:iCs/>
          <w:szCs w:val="22"/>
        </w:rPr>
        <w:t>“</w:t>
      </w:r>
      <w:r w:rsidRPr="00367887">
        <w:rPr>
          <w:rFonts w:ascii="Palatino Linotype" w:hAnsi="Palatino Linotype"/>
          <w:b/>
          <w:bCs/>
          <w:i/>
          <w:iCs/>
          <w:szCs w:val="22"/>
        </w:rPr>
        <w:t>ARTÍCULO 78.</w:t>
      </w:r>
      <w:r w:rsidRPr="00367887">
        <w:rPr>
          <w:rFonts w:ascii="Palatino Linotype" w:hAnsi="Palatino Linotype"/>
          <w:i/>
          <w:iCs/>
          <w:szCs w:val="22"/>
        </w:rPr>
        <w:t xml:space="preserve"> Los servidores públicos tendrán derecho a un </w:t>
      </w:r>
      <w:r w:rsidRPr="00367887">
        <w:rPr>
          <w:rFonts w:ascii="Palatino Linotype" w:hAnsi="Palatino Linotype"/>
          <w:b/>
          <w:bCs/>
          <w:i/>
          <w:iCs/>
          <w:szCs w:val="22"/>
        </w:rPr>
        <w:t>aguinaldo</w:t>
      </w:r>
      <w:r w:rsidRPr="00367887">
        <w:rPr>
          <w:rFonts w:ascii="Palatino Linotype" w:hAnsi="Palatino Linotype"/>
          <w:i/>
          <w:iCs/>
          <w:szCs w:val="22"/>
        </w:rPr>
        <w:t xml:space="preserve"> anual, equivalente a 40 días de sueldo base, cuando menos, sin deducción alguna, y estará comprendido en el presupuesto de egresos correspondiente.</w:t>
      </w:r>
    </w:p>
    <w:p w:rsidR="007E40E2" w:rsidRPr="00367887" w:rsidRDefault="007E40E2" w:rsidP="00367887">
      <w:pPr>
        <w:pStyle w:val="Prrafodelista"/>
        <w:spacing w:line="360" w:lineRule="auto"/>
        <w:ind w:left="644" w:right="901"/>
        <w:jc w:val="both"/>
        <w:rPr>
          <w:rFonts w:ascii="Palatino Linotype" w:hAnsi="Palatino Linotype"/>
          <w:i/>
          <w:iCs/>
          <w:szCs w:val="22"/>
        </w:rPr>
      </w:pPr>
    </w:p>
    <w:p w:rsidR="007E40E2" w:rsidRPr="00367887" w:rsidRDefault="007E40E2" w:rsidP="00367887">
      <w:pPr>
        <w:pStyle w:val="Prrafodelista"/>
        <w:spacing w:line="360" w:lineRule="auto"/>
        <w:ind w:left="644" w:right="901"/>
        <w:jc w:val="both"/>
        <w:rPr>
          <w:rFonts w:ascii="Palatino Linotype" w:eastAsia="Palatino Linotype" w:hAnsi="Palatino Linotype" w:cs="Palatino Linotype"/>
          <w:i/>
          <w:iCs/>
          <w:color w:val="000000"/>
          <w:szCs w:val="22"/>
        </w:rPr>
      </w:pPr>
      <w:r w:rsidRPr="00367887">
        <w:rPr>
          <w:rFonts w:ascii="Palatino Linotype" w:eastAsia="Palatino Linotype" w:hAnsi="Palatino Linotype" w:cs="Palatino Linotype"/>
          <w:b/>
          <w:bCs/>
          <w:i/>
          <w:iCs/>
          <w:color w:val="000000"/>
          <w:szCs w:val="22"/>
        </w:rPr>
        <w:t>ARTÍCULO 220 K.-</w:t>
      </w:r>
      <w:r w:rsidRPr="00367887">
        <w:rPr>
          <w:rFonts w:ascii="Palatino Linotype" w:eastAsia="Palatino Linotype" w:hAnsi="Palatino Linotype" w:cs="Palatino Linotype"/>
          <w:i/>
          <w:iCs/>
          <w:color w:val="000000"/>
          <w:szCs w:val="22"/>
        </w:rPr>
        <w:t xml:space="preserve"> La institución o dependencia pública tiene la obligación de conservar y exhibir en el proceso los documentos que a continuación se precisan: </w:t>
      </w:r>
    </w:p>
    <w:p w:rsidR="007E40E2" w:rsidRPr="00367887" w:rsidRDefault="007E40E2" w:rsidP="00367887">
      <w:pPr>
        <w:pStyle w:val="Prrafodelista"/>
        <w:spacing w:line="360" w:lineRule="auto"/>
        <w:ind w:left="644" w:right="901"/>
        <w:jc w:val="both"/>
        <w:rPr>
          <w:rFonts w:ascii="Palatino Linotype" w:eastAsia="Palatino Linotype" w:hAnsi="Palatino Linotype" w:cs="Palatino Linotype"/>
          <w:i/>
          <w:iCs/>
          <w:color w:val="000000"/>
          <w:szCs w:val="22"/>
        </w:rPr>
      </w:pPr>
      <w:r w:rsidRPr="00367887">
        <w:rPr>
          <w:rFonts w:ascii="Palatino Linotype" w:eastAsia="Palatino Linotype" w:hAnsi="Palatino Linotype" w:cs="Palatino Linotype"/>
          <w:i/>
          <w:iCs/>
          <w:color w:val="000000"/>
          <w:szCs w:val="22"/>
        </w:rPr>
        <w:t>(…)</w:t>
      </w:r>
    </w:p>
    <w:p w:rsidR="007E40E2" w:rsidRPr="00367887" w:rsidRDefault="007E40E2" w:rsidP="00367887">
      <w:pPr>
        <w:pStyle w:val="Prrafodelista"/>
        <w:spacing w:line="360" w:lineRule="auto"/>
        <w:ind w:left="644" w:right="901"/>
        <w:jc w:val="both"/>
        <w:rPr>
          <w:rFonts w:ascii="Palatino Linotype" w:eastAsia="Palatino Linotype" w:hAnsi="Palatino Linotype" w:cs="Palatino Linotype"/>
          <w:b/>
          <w:i/>
          <w:iCs/>
          <w:color w:val="000000"/>
          <w:szCs w:val="22"/>
        </w:rPr>
      </w:pPr>
      <w:r w:rsidRPr="00367887">
        <w:rPr>
          <w:rFonts w:ascii="Palatino Linotype" w:eastAsia="Palatino Linotype" w:hAnsi="Palatino Linotype" w:cs="Palatino Linotype"/>
          <w:i/>
          <w:iCs/>
          <w:color w:val="000000"/>
          <w:szCs w:val="22"/>
        </w:rPr>
        <w:t xml:space="preserve">II. </w:t>
      </w:r>
      <w:r w:rsidRPr="00367887">
        <w:rPr>
          <w:rFonts w:ascii="Palatino Linotype" w:eastAsia="Palatino Linotype" w:hAnsi="Palatino Linotype" w:cs="Palatino Linotype"/>
          <w:b/>
          <w:i/>
          <w:iCs/>
          <w:color w:val="000000"/>
          <w:szCs w:val="22"/>
        </w:rPr>
        <w:t xml:space="preserve">Recibos de pagos de salarios o las constancias documentales del pago de salario cuando sea por depósito o mediante información electrónica; </w:t>
      </w:r>
    </w:p>
    <w:p w:rsidR="007E40E2" w:rsidRPr="00367887" w:rsidRDefault="007E40E2" w:rsidP="00367887">
      <w:pPr>
        <w:pStyle w:val="Prrafodelista"/>
        <w:spacing w:line="360" w:lineRule="auto"/>
        <w:ind w:left="644" w:right="901"/>
        <w:jc w:val="both"/>
        <w:rPr>
          <w:rFonts w:ascii="Palatino Linotype" w:eastAsia="Palatino Linotype" w:hAnsi="Palatino Linotype" w:cs="Palatino Linotype"/>
          <w:i/>
          <w:iCs/>
          <w:color w:val="000000"/>
          <w:szCs w:val="22"/>
        </w:rPr>
      </w:pPr>
      <w:r w:rsidRPr="00367887">
        <w:rPr>
          <w:rFonts w:ascii="Palatino Linotype" w:eastAsia="Palatino Linotype" w:hAnsi="Palatino Linotype" w:cs="Palatino Linotype"/>
          <w:i/>
          <w:iCs/>
          <w:color w:val="000000"/>
          <w:szCs w:val="22"/>
        </w:rPr>
        <w:t>(…)</w:t>
      </w:r>
    </w:p>
    <w:p w:rsidR="007E40E2" w:rsidRPr="00367887" w:rsidRDefault="007E40E2" w:rsidP="00367887">
      <w:pPr>
        <w:pStyle w:val="Prrafodelista"/>
        <w:spacing w:line="360" w:lineRule="auto"/>
        <w:ind w:left="644" w:right="901"/>
        <w:jc w:val="both"/>
        <w:rPr>
          <w:rFonts w:ascii="Palatino Linotype" w:eastAsia="Palatino Linotype" w:hAnsi="Palatino Linotype" w:cs="Palatino Linotype"/>
          <w:i/>
          <w:iCs/>
          <w:color w:val="000000"/>
          <w:szCs w:val="22"/>
        </w:rPr>
      </w:pPr>
      <w:r w:rsidRPr="00367887">
        <w:rPr>
          <w:rFonts w:ascii="Palatino Linotype" w:eastAsia="Palatino Linotype" w:hAnsi="Palatino Linotype" w:cs="Palatino Linotype"/>
          <w:i/>
          <w:iCs/>
          <w:color w:val="000000"/>
          <w:szCs w:val="22"/>
        </w:rPr>
        <w:t xml:space="preserve">IV. Recibos o las constancias de deposito o del medio de información magnética o electrónica que sean utilizadas para </w:t>
      </w:r>
      <w:bookmarkStart w:id="25" w:name="_Hlk62148653"/>
      <w:r w:rsidRPr="00367887">
        <w:rPr>
          <w:rFonts w:ascii="Palatino Linotype" w:eastAsia="Palatino Linotype" w:hAnsi="Palatino Linotype" w:cs="Palatino Linotype"/>
          <w:i/>
          <w:iCs/>
          <w:color w:val="000000"/>
          <w:szCs w:val="22"/>
        </w:rPr>
        <w:t xml:space="preserve">el </w:t>
      </w:r>
      <w:r w:rsidRPr="00367887">
        <w:rPr>
          <w:rFonts w:ascii="Palatino Linotype" w:eastAsia="Palatino Linotype" w:hAnsi="Palatino Linotype" w:cs="Palatino Linotype"/>
          <w:b/>
          <w:bCs/>
          <w:i/>
          <w:iCs/>
          <w:color w:val="000000"/>
          <w:szCs w:val="22"/>
        </w:rPr>
        <w:t xml:space="preserve">pago de salarios, prima vacacional, aguinaldo </w:t>
      </w:r>
      <w:bookmarkEnd w:id="25"/>
      <w:r w:rsidRPr="00367887">
        <w:rPr>
          <w:rFonts w:ascii="Palatino Linotype" w:eastAsia="Palatino Linotype" w:hAnsi="Palatino Linotype" w:cs="Palatino Linotype"/>
          <w:b/>
          <w:bCs/>
          <w:i/>
          <w:iCs/>
          <w:color w:val="000000"/>
          <w:szCs w:val="22"/>
        </w:rPr>
        <w:t>y demás prestaciones establecidas en la presente ley</w:t>
      </w:r>
      <w:r w:rsidRPr="00367887">
        <w:rPr>
          <w:rFonts w:ascii="Palatino Linotype" w:eastAsia="Palatino Linotype" w:hAnsi="Palatino Linotype" w:cs="Palatino Linotype"/>
          <w:i/>
          <w:iCs/>
          <w:color w:val="000000"/>
          <w:szCs w:val="22"/>
        </w:rPr>
        <w:t xml:space="preserve">; y </w:t>
      </w:r>
    </w:p>
    <w:p w:rsidR="007E40E2" w:rsidRPr="00367887" w:rsidRDefault="007E40E2" w:rsidP="00367887">
      <w:pPr>
        <w:pStyle w:val="Prrafodelista"/>
        <w:spacing w:line="360" w:lineRule="auto"/>
        <w:ind w:left="644" w:right="901"/>
        <w:jc w:val="both"/>
        <w:rPr>
          <w:rFonts w:ascii="Palatino Linotype" w:eastAsia="Palatino Linotype" w:hAnsi="Palatino Linotype" w:cs="Palatino Linotype"/>
          <w:i/>
          <w:iCs/>
          <w:color w:val="000000"/>
          <w:szCs w:val="22"/>
        </w:rPr>
      </w:pPr>
      <w:r w:rsidRPr="00367887">
        <w:rPr>
          <w:rFonts w:ascii="Palatino Linotype" w:eastAsia="Palatino Linotype" w:hAnsi="Palatino Linotype" w:cs="Palatino Linotype"/>
          <w:i/>
          <w:iCs/>
          <w:color w:val="000000"/>
          <w:szCs w:val="22"/>
        </w:rPr>
        <w:t xml:space="preserve">V. Los demás que señalen las leyes. </w:t>
      </w:r>
    </w:p>
    <w:p w:rsidR="007E40E2" w:rsidRPr="00367887" w:rsidRDefault="007E40E2" w:rsidP="00367887">
      <w:pPr>
        <w:pStyle w:val="Prrafodelista"/>
        <w:spacing w:line="360" w:lineRule="auto"/>
        <w:ind w:left="644" w:right="901"/>
        <w:jc w:val="both"/>
        <w:rPr>
          <w:rFonts w:ascii="Palatino Linotype" w:eastAsia="Palatino Linotype" w:hAnsi="Palatino Linotype" w:cs="Palatino Linotype"/>
          <w:i/>
          <w:iCs/>
          <w:color w:val="000000"/>
          <w:szCs w:val="22"/>
        </w:rPr>
      </w:pPr>
      <w:r w:rsidRPr="00367887">
        <w:rPr>
          <w:rFonts w:ascii="Palatino Linotype" w:eastAsia="Palatino Linotype" w:hAnsi="Palatino Linotype" w:cs="Palatino Linotype"/>
          <w:b/>
          <w:bCs/>
          <w:i/>
          <w:iCs/>
          <w:color w:val="000000"/>
          <w:szCs w:val="22"/>
        </w:rPr>
        <w:t>Los documentos señalados</w:t>
      </w:r>
      <w:r w:rsidRPr="00367887">
        <w:rPr>
          <w:rFonts w:ascii="Palatino Linotype" w:eastAsia="Palatino Linotype" w:hAnsi="Palatino Linotype" w:cs="Palatino Linotype"/>
          <w:i/>
          <w:iCs/>
          <w:color w:val="000000"/>
          <w:szCs w:val="22"/>
        </w:rPr>
        <w:t xml:space="preserve"> en la fracción I de este artículo, </w:t>
      </w:r>
      <w:r w:rsidRPr="00367887">
        <w:rPr>
          <w:rFonts w:ascii="Palatino Linotype" w:eastAsia="Palatino Linotype" w:hAnsi="Palatino Linotype" w:cs="Palatino Linotype"/>
          <w:b/>
          <w:bCs/>
          <w:i/>
          <w:iCs/>
          <w:color w:val="000000"/>
          <w:szCs w:val="22"/>
        </w:rPr>
        <w:t>deberán conservarse mientras dure la relación laboral y hasta un año después</w:t>
      </w:r>
      <w:r w:rsidRPr="00367887">
        <w:rPr>
          <w:rFonts w:ascii="Palatino Linotype" w:eastAsia="Palatino Linotype" w:hAnsi="Palatino Linotype" w:cs="Palatino Linotype"/>
          <w:i/>
          <w:iCs/>
          <w:color w:val="000000"/>
          <w:szCs w:val="22"/>
        </w:rPr>
        <w:t xml:space="preserve">; los señalados por las fracciones II, III, IV durante el último año y un año después de que se extinga la </w:t>
      </w:r>
      <w:r w:rsidRPr="00367887">
        <w:rPr>
          <w:rFonts w:ascii="Palatino Linotype" w:eastAsia="Palatino Linotype" w:hAnsi="Palatino Linotype" w:cs="Palatino Linotype"/>
          <w:i/>
          <w:iCs/>
          <w:color w:val="000000"/>
          <w:szCs w:val="22"/>
        </w:rPr>
        <w:lastRenderedPageBreak/>
        <w:t xml:space="preserve">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7E40E2" w:rsidRPr="00367887" w:rsidRDefault="007E40E2" w:rsidP="00367887">
      <w:pPr>
        <w:pStyle w:val="Prrafodelista"/>
        <w:spacing w:line="360" w:lineRule="auto"/>
        <w:ind w:left="644" w:right="901"/>
        <w:jc w:val="both"/>
        <w:rPr>
          <w:rFonts w:ascii="Palatino Linotype" w:eastAsia="Palatino Linotype" w:hAnsi="Palatino Linotype" w:cs="Palatino Linotype"/>
          <w:i/>
          <w:iCs/>
          <w:color w:val="000000"/>
          <w:szCs w:val="22"/>
        </w:rPr>
      </w:pPr>
      <w:r w:rsidRPr="00367887">
        <w:rPr>
          <w:rFonts w:ascii="Palatino Linotype" w:eastAsia="Palatino Linotype" w:hAnsi="Palatino Linotype" w:cs="Palatino Linotype"/>
          <w:i/>
          <w:iCs/>
          <w:color w:val="000000"/>
          <w:szCs w:val="22"/>
        </w:rPr>
        <w:t>El incumplimiento por lo dispuesto por este artículo, establecerá la presunción de ser ciertos los hechos que el actor exprese en su demanda, en relación con tales documentos, salvo prueba en contrario.”</w:t>
      </w:r>
    </w:p>
    <w:p w:rsidR="007E40E2" w:rsidRDefault="007E40E2" w:rsidP="00367887">
      <w:pPr>
        <w:pStyle w:val="Prrafodelista"/>
        <w:spacing w:line="360" w:lineRule="auto"/>
        <w:ind w:left="644" w:right="901"/>
        <w:jc w:val="both"/>
        <w:rPr>
          <w:rFonts w:ascii="Palatino Linotype" w:eastAsia="Palatino Linotype" w:hAnsi="Palatino Linotype" w:cs="Palatino Linotype"/>
          <w:i/>
          <w:iCs/>
          <w:color w:val="000000"/>
          <w:szCs w:val="22"/>
        </w:rPr>
      </w:pPr>
      <w:r w:rsidRPr="00367887">
        <w:rPr>
          <w:rFonts w:ascii="Palatino Linotype" w:eastAsia="Palatino Linotype" w:hAnsi="Palatino Linotype" w:cs="Palatino Linotype"/>
          <w:i/>
          <w:iCs/>
          <w:color w:val="000000"/>
          <w:szCs w:val="22"/>
        </w:rPr>
        <w:t>(Énfasis añadido)</w:t>
      </w:r>
    </w:p>
    <w:p w:rsidR="00367887" w:rsidRPr="00367887" w:rsidRDefault="00367887" w:rsidP="00367887">
      <w:pPr>
        <w:pStyle w:val="Prrafodelista"/>
        <w:spacing w:line="360" w:lineRule="auto"/>
        <w:ind w:left="644" w:right="901"/>
        <w:jc w:val="both"/>
        <w:rPr>
          <w:rFonts w:ascii="Palatino Linotype" w:eastAsia="Palatino Linotype" w:hAnsi="Palatino Linotype" w:cs="Palatino Linotype"/>
          <w:i/>
          <w:iCs/>
          <w:color w:val="000000"/>
          <w:szCs w:val="22"/>
        </w:rPr>
      </w:pPr>
    </w:p>
    <w:p w:rsidR="007E40E2" w:rsidRPr="00367887" w:rsidRDefault="007E40E2" w:rsidP="00367887">
      <w:pPr>
        <w:pStyle w:val="Prrafodelista"/>
        <w:numPr>
          <w:ilvl w:val="0"/>
          <w:numId w:val="1"/>
        </w:numPr>
        <w:tabs>
          <w:tab w:val="right" w:pos="0"/>
        </w:tabs>
        <w:spacing w:line="360" w:lineRule="auto"/>
        <w:ind w:left="0" w:firstLine="0"/>
        <w:jc w:val="both"/>
        <w:rPr>
          <w:rFonts w:ascii="Palatino Linotype" w:hAnsi="Palatino Linotype"/>
          <w:sz w:val="24"/>
        </w:rPr>
      </w:pPr>
      <w:r w:rsidRPr="00367887">
        <w:rPr>
          <w:rFonts w:ascii="Palatino Linotype" w:eastAsia="Palatino Linotype" w:hAnsi="Palatino Linotype" w:cs="Palatino Linotype"/>
          <w:color w:val="000000"/>
          <w:sz w:val="24"/>
        </w:rPr>
        <w:t>En ese sentido debemos decir que, de conformidad con lo establecido en la Ley de Fiscalización Superior del Estado de México</w:t>
      </w:r>
      <w:r w:rsidR="00B66808">
        <w:rPr>
          <w:rFonts w:ascii="Palatino Linotype" w:eastAsia="Palatino Linotype" w:hAnsi="Palatino Linotype" w:cs="Palatino Linotype"/>
          <w:color w:val="000000"/>
          <w:sz w:val="24"/>
        </w:rPr>
        <w:t xml:space="preserve"> su sus numerales 4, fracción VI</w:t>
      </w:r>
      <w:r w:rsidRPr="00367887">
        <w:rPr>
          <w:rFonts w:ascii="Palatino Linotype" w:eastAsia="Palatino Linotype" w:hAnsi="Palatino Linotype" w:cs="Palatino Linotype"/>
          <w:color w:val="000000"/>
          <w:sz w:val="24"/>
        </w:rPr>
        <w:t xml:space="preserve"> y 8, fracción XI, los organismos auxiliares son sujetos de fiscalización y para ello de forma anual se emiten los </w:t>
      </w:r>
      <w:r w:rsidRPr="00367887">
        <w:rPr>
          <w:rFonts w:ascii="Palatino Linotype" w:eastAsia="Palatino Linotype" w:hAnsi="Palatino Linotype" w:cs="Palatino Linotype"/>
          <w:b/>
          <w:color w:val="000000"/>
          <w:sz w:val="24"/>
        </w:rPr>
        <w:t>Lineamientos para la Integración del Informe Trimestral</w:t>
      </w:r>
      <w:r w:rsidRPr="00367887">
        <w:rPr>
          <w:rFonts w:ascii="Palatino Linotype" w:eastAsia="Palatino Linotype" w:hAnsi="Palatino Linotype" w:cs="Palatino Linotype"/>
          <w:color w:val="000000"/>
          <w:sz w:val="24"/>
        </w:rPr>
        <w:t xml:space="preserve">, para que de esa forma el </w:t>
      </w:r>
      <w:r w:rsidRPr="00367887">
        <w:rPr>
          <w:rFonts w:ascii="Palatino Linotype" w:hAnsi="Palatino Linotype"/>
          <w:sz w:val="24"/>
        </w:rPr>
        <w:t xml:space="preserve">Órgano Superior de Fiscalización del Estado de México (OSFEM), pueda definir los criterios, formatos y documentación necesaria para que lo entes fiscalizables puedan presentarle los informes trimestrales, dentro de los cuales destacan –en relación con el análisis que nos ocupa-, el Modulo 4. </w:t>
      </w:r>
    </w:p>
    <w:p w:rsidR="007E40E2" w:rsidRPr="00367887" w:rsidRDefault="007E40E2" w:rsidP="00367887">
      <w:pPr>
        <w:pStyle w:val="Prrafodelista"/>
        <w:tabs>
          <w:tab w:val="right" w:pos="0"/>
        </w:tabs>
        <w:spacing w:line="360" w:lineRule="auto"/>
        <w:ind w:left="0"/>
        <w:jc w:val="both"/>
        <w:rPr>
          <w:rFonts w:ascii="Palatino Linotype" w:hAnsi="Palatino Linotype"/>
          <w:sz w:val="24"/>
        </w:rPr>
      </w:pPr>
    </w:p>
    <w:p w:rsidR="00F022DC" w:rsidRPr="00367887" w:rsidRDefault="007E40E2" w:rsidP="00367887">
      <w:pPr>
        <w:pStyle w:val="Prrafodelista"/>
        <w:numPr>
          <w:ilvl w:val="0"/>
          <w:numId w:val="1"/>
        </w:numPr>
        <w:spacing w:line="360" w:lineRule="auto"/>
        <w:ind w:left="0" w:firstLine="0"/>
        <w:jc w:val="both"/>
        <w:rPr>
          <w:rFonts w:ascii="Palatino Linotype" w:hAnsi="Palatino Linotype"/>
          <w:b/>
          <w:i/>
        </w:rPr>
      </w:pPr>
      <w:r w:rsidRPr="00367887">
        <w:rPr>
          <w:rFonts w:ascii="Palatino Linotype" w:hAnsi="Palatino Linotype"/>
          <w:sz w:val="24"/>
        </w:rPr>
        <w:t xml:space="preserve">Estos lineamientos son de observancia general para todos los servidores públicos de las entidades fiscalizables que desempeñen un empleo, cargo o comisión, y que manejen recursos públicos; en atención a ello, el informe trimestral deberá ser presentado al Órgano Superior de Fiscalización dentro de los 20 días posteriores al término del trimestre correspondiente de acuerdo a lo establecido en el artículo 32 de la Ley de Fiscalización Superior del Estado de México. La información </w:t>
      </w:r>
      <w:r w:rsidRPr="00367887">
        <w:rPr>
          <w:rFonts w:ascii="Palatino Linotype" w:hAnsi="Palatino Linotype"/>
          <w:b/>
          <w:sz w:val="24"/>
        </w:rPr>
        <w:t xml:space="preserve">documental </w:t>
      </w:r>
      <w:r w:rsidRPr="00367887">
        <w:rPr>
          <w:rFonts w:ascii="Palatino Linotype" w:hAnsi="Palatino Linotype"/>
          <w:b/>
          <w:sz w:val="24"/>
        </w:rPr>
        <w:lastRenderedPageBreak/>
        <w:t>comprobatoria</w:t>
      </w:r>
      <w:r w:rsidRPr="00367887">
        <w:rPr>
          <w:rFonts w:ascii="Palatino Linotype" w:hAnsi="Palatino Linotype"/>
          <w:sz w:val="24"/>
        </w:rPr>
        <w:t xml:space="preserve">, </w:t>
      </w:r>
      <w:r w:rsidRPr="00367887">
        <w:rPr>
          <w:rFonts w:ascii="Palatino Linotype" w:hAnsi="Palatino Linotype"/>
          <w:b/>
          <w:sz w:val="24"/>
        </w:rPr>
        <w:t>deberá conservarse en los archivos de la entidad fiscalizada</w:t>
      </w:r>
      <w:r w:rsidRPr="00367887">
        <w:rPr>
          <w:rFonts w:ascii="Palatino Linotype" w:hAnsi="Palatino Linotype"/>
          <w:sz w:val="24"/>
        </w:rPr>
        <w:t>, en original y debidamente integrada en términos de los lineamientos de referencia, pues son susceptibles de revisión directa por el Ó</w:t>
      </w:r>
      <w:r w:rsidR="00950355" w:rsidRPr="00367887">
        <w:rPr>
          <w:rFonts w:ascii="Palatino Linotype" w:hAnsi="Palatino Linotype"/>
          <w:sz w:val="24"/>
        </w:rPr>
        <w:t>rgano Superior de Fiscalización.</w:t>
      </w:r>
    </w:p>
    <w:p w:rsidR="00950355" w:rsidRPr="00367887" w:rsidRDefault="00950355" w:rsidP="00367887">
      <w:pPr>
        <w:pStyle w:val="Prrafodelista"/>
        <w:spacing w:line="360" w:lineRule="auto"/>
        <w:rPr>
          <w:rFonts w:ascii="Palatino Linotype" w:hAnsi="Palatino Linotype"/>
          <w:b/>
          <w:i/>
        </w:rPr>
      </w:pPr>
    </w:p>
    <w:p w:rsidR="0076169A" w:rsidRPr="00367887" w:rsidRDefault="00950355" w:rsidP="00367887">
      <w:pPr>
        <w:pStyle w:val="Prrafodelista"/>
        <w:numPr>
          <w:ilvl w:val="0"/>
          <w:numId w:val="1"/>
        </w:numPr>
        <w:spacing w:line="360" w:lineRule="auto"/>
        <w:ind w:left="0" w:firstLine="0"/>
        <w:jc w:val="both"/>
        <w:rPr>
          <w:rFonts w:ascii="Palatino Linotype" w:hAnsi="Palatino Linotype"/>
          <w:sz w:val="24"/>
        </w:rPr>
      </w:pPr>
      <w:r w:rsidRPr="00367887">
        <w:rPr>
          <w:rFonts w:ascii="Palatino Linotype" w:hAnsi="Palatino Linotype"/>
          <w:sz w:val="24"/>
        </w:rPr>
        <w:t>Por otro lado, cabe señalar que</w:t>
      </w:r>
      <w:r w:rsidR="002C3F8E" w:rsidRPr="00367887">
        <w:rPr>
          <w:rFonts w:ascii="Palatino Linotype" w:hAnsi="Palatino Linotype"/>
          <w:sz w:val="24"/>
        </w:rPr>
        <w:t xml:space="preserve"> para</w:t>
      </w:r>
      <w:r w:rsidRPr="00367887">
        <w:rPr>
          <w:rFonts w:ascii="Palatino Linotype" w:hAnsi="Palatino Linotype"/>
          <w:sz w:val="24"/>
        </w:rPr>
        <w:t xml:space="preserve"> la información solicitada en el inciso </w:t>
      </w:r>
      <w:r w:rsidR="002C3F8E" w:rsidRPr="00367887">
        <w:rPr>
          <w:rFonts w:ascii="Palatino Linotype" w:hAnsi="Palatino Linotype"/>
          <w:sz w:val="24"/>
        </w:rPr>
        <w:t>E), no se señaló temporalidad de la informaci</w:t>
      </w:r>
      <w:r w:rsidR="003A0E3C" w:rsidRPr="00367887">
        <w:rPr>
          <w:rFonts w:ascii="Palatino Linotype" w:hAnsi="Palatino Linotype"/>
          <w:sz w:val="24"/>
        </w:rPr>
        <w:t>ón</w:t>
      </w:r>
      <w:r w:rsidR="0076169A" w:rsidRPr="00367887">
        <w:rPr>
          <w:rFonts w:ascii="Palatino Linotype" w:hAnsi="Palatino Linotype" w:cs="Arial"/>
          <w:noProof/>
          <w:sz w:val="24"/>
        </w:rPr>
        <w:t xml:space="preserve">, se debe considerar una búsqueda en sus archivos de acuerdo al </w:t>
      </w:r>
      <w:r w:rsidR="0076169A" w:rsidRPr="00367887">
        <w:rPr>
          <w:rFonts w:ascii="Palatino Linotype" w:eastAsiaTheme="minorEastAsia" w:hAnsi="Palatino Linotype" w:cs="ArialMT"/>
          <w:sz w:val="24"/>
          <w:lang w:val="es-ES_tradnl" w:eastAsia="es-ES"/>
        </w:rPr>
        <w:t>Criterio 3/19 emitido por el Instituto Nacional de Transparencia, Acceso a la Información y Protección de Datos personales, que a la letra dice:</w:t>
      </w:r>
    </w:p>
    <w:p w:rsidR="0076169A" w:rsidRPr="00367887" w:rsidRDefault="0076169A" w:rsidP="00367887">
      <w:pPr>
        <w:pStyle w:val="Prrafodelista"/>
        <w:spacing w:line="360" w:lineRule="auto"/>
        <w:ind w:left="0"/>
        <w:jc w:val="both"/>
        <w:rPr>
          <w:rFonts w:ascii="Palatino Linotype" w:hAnsi="Palatino Linotype" w:cs="Arial"/>
          <w:b/>
          <w:sz w:val="24"/>
        </w:rPr>
      </w:pPr>
    </w:p>
    <w:p w:rsidR="0076169A" w:rsidRPr="00367887" w:rsidRDefault="0076169A" w:rsidP="00367887">
      <w:pPr>
        <w:spacing w:line="360" w:lineRule="auto"/>
        <w:ind w:left="567" w:right="567"/>
        <w:jc w:val="both"/>
        <w:rPr>
          <w:rFonts w:ascii="Palatino Linotype" w:eastAsia="Arial" w:hAnsi="Palatino Linotype" w:cs="Arial"/>
          <w:i/>
          <w:sz w:val="22"/>
          <w:szCs w:val="22"/>
          <w:lang w:eastAsia="en-US"/>
        </w:rPr>
      </w:pPr>
      <w:r w:rsidRPr="00367887">
        <w:rPr>
          <w:rFonts w:ascii="Palatino Linotype" w:eastAsia="Arial" w:hAnsi="Palatino Linotype" w:cs="Arial"/>
          <w:b/>
          <w:i/>
          <w:sz w:val="22"/>
          <w:szCs w:val="22"/>
          <w:lang w:eastAsia="en-US"/>
        </w:rPr>
        <w:t xml:space="preserve">Periodo de búsqueda de la información. </w:t>
      </w:r>
      <w:r w:rsidRPr="00367887">
        <w:rPr>
          <w:rFonts w:ascii="Palatino Linotype" w:eastAsia="Arial" w:hAnsi="Palatino Linotype" w:cs="Arial"/>
          <w:i/>
          <w:sz w:val="22"/>
          <w:szCs w:val="22"/>
          <w:lang w:eastAsia="en-U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76169A" w:rsidRPr="00367887" w:rsidRDefault="0076169A" w:rsidP="00367887">
      <w:pPr>
        <w:spacing w:line="360" w:lineRule="auto"/>
        <w:ind w:left="567" w:right="567"/>
        <w:jc w:val="both"/>
        <w:rPr>
          <w:rFonts w:ascii="Palatino Linotype" w:eastAsiaTheme="minorHAnsi" w:hAnsi="Palatino Linotype" w:cs="Arial"/>
          <w:i/>
          <w:sz w:val="22"/>
          <w:szCs w:val="22"/>
          <w:lang w:eastAsia="en-US"/>
        </w:rPr>
      </w:pPr>
      <w:r w:rsidRPr="00367887">
        <w:rPr>
          <w:rFonts w:ascii="Palatino Linotype" w:eastAsia="Arial" w:hAnsi="Palatino Linotype" w:cs="Arial"/>
          <w:b/>
          <w:i/>
          <w:spacing w:val="-1"/>
          <w:sz w:val="22"/>
          <w:szCs w:val="22"/>
          <w:lang w:eastAsia="en-US"/>
        </w:rPr>
        <w:t>R</w:t>
      </w:r>
      <w:r w:rsidRPr="00367887">
        <w:rPr>
          <w:rFonts w:ascii="Palatino Linotype" w:eastAsia="Arial" w:hAnsi="Palatino Linotype" w:cs="Arial"/>
          <w:b/>
          <w:i/>
          <w:sz w:val="22"/>
          <w:szCs w:val="22"/>
          <w:lang w:eastAsia="en-US"/>
        </w:rPr>
        <w:t>e</w:t>
      </w:r>
      <w:r w:rsidRPr="00367887">
        <w:rPr>
          <w:rFonts w:ascii="Palatino Linotype" w:eastAsia="Arial" w:hAnsi="Palatino Linotype" w:cs="Arial"/>
          <w:b/>
          <w:i/>
          <w:spacing w:val="-1"/>
          <w:sz w:val="22"/>
          <w:szCs w:val="22"/>
          <w:lang w:eastAsia="en-US"/>
        </w:rPr>
        <w:t>s</w:t>
      </w:r>
      <w:r w:rsidRPr="00367887">
        <w:rPr>
          <w:rFonts w:ascii="Palatino Linotype" w:eastAsia="Arial" w:hAnsi="Palatino Linotype" w:cs="Arial"/>
          <w:b/>
          <w:i/>
          <w:sz w:val="22"/>
          <w:szCs w:val="22"/>
          <w:lang w:eastAsia="en-US"/>
        </w:rPr>
        <w:t>olucion</w:t>
      </w:r>
      <w:r w:rsidRPr="00367887">
        <w:rPr>
          <w:rFonts w:ascii="Palatino Linotype" w:eastAsia="Arial" w:hAnsi="Palatino Linotype" w:cs="Arial"/>
          <w:b/>
          <w:i/>
          <w:spacing w:val="-1"/>
          <w:sz w:val="22"/>
          <w:szCs w:val="22"/>
          <w:lang w:eastAsia="en-US"/>
        </w:rPr>
        <w:t>es</w:t>
      </w:r>
    </w:p>
    <w:p w:rsidR="0076169A" w:rsidRPr="00367887" w:rsidRDefault="0076169A" w:rsidP="00367887">
      <w:pPr>
        <w:numPr>
          <w:ilvl w:val="0"/>
          <w:numId w:val="38"/>
        </w:numPr>
        <w:spacing w:line="360" w:lineRule="auto"/>
        <w:ind w:left="567" w:right="567"/>
        <w:contextualSpacing/>
        <w:jc w:val="both"/>
        <w:rPr>
          <w:rFonts w:ascii="Palatino Linotype" w:eastAsia="Symbol" w:hAnsi="Palatino Linotype" w:cs="Arial"/>
          <w:i/>
          <w:sz w:val="22"/>
          <w:szCs w:val="22"/>
          <w:lang w:eastAsia="en-US"/>
        </w:rPr>
      </w:pPr>
      <w:r w:rsidRPr="00367887">
        <w:rPr>
          <w:rFonts w:ascii="Palatino Linotype" w:eastAsia="Arial" w:hAnsi="Palatino Linotype" w:cs="Arial"/>
          <w:b/>
          <w:i/>
          <w:spacing w:val="-1"/>
          <w:sz w:val="22"/>
          <w:szCs w:val="22"/>
          <w:lang w:eastAsia="en-US"/>
        </w:rPr>
        <w:t>R</w:t>
      </w:r>
      <w:r w:rsidRPr="00367887">
        <w:rPr>
          <w:rFonts w:ascii="Palatino Linotype" w:eastAsia="Arial" w:hAnsi="Palatino Linotype" w:cs="Arial"/>
          <w:b/>
          <w:i/>
          <w:spacing w:val="3"/>
          <w:sz w:val="22"/>
          <w:szCs w:val="22"/>
          <w:lang w:eastAsia="en-US"/>
        </w:rPr>
        <w:t>R</w:t>
      </w:r>
      <w:r w:rsidRPr="00367887">
        <w:rPr>
          <w:rFonts w:ascii="Palatino Linotype" w:eastAsia="Arial" w:hAnsi="Palatino Linotype" w:cs="Arial"/>
          <w:b/>
          <w:i/>
          <w:sz w:val="22"/>
          <w:szCs w:val="22"/>
          <w:lang w:eastAsia="en-US"/>
        </w:rPr>
        <w:t>A</w:t>
      </w:r>
      <w:r w:rsidRPr="00367887">
        <w:rPr>
          <w:rFonts w:ascii="Palatino Linotype" w:eastAsia="Arial" w:hAnsi="Palatino Linotype" w:cs="Arial"/>
          <w:b/>
          <w:i/>
          <w:spacing w:val="5"/>
          <w:sz w:val="22"/>
          <w:szCs w:val="22"/>
          <w:lang w:eastAsia="en-US"/>
        </w:rPr>
        <w:t xml:space="preserve"> 0022</w:t>
      </w:r>
      <w:r w:rsidRPr="00367887">
        <w:rPr>
          <w:rFonts w:ascii="Palatino Linotype" w:eastAsia="Arial" w:hAnsi="Palatino Linotype" w:cs="Arial"/>
          <w:b/>
          <w:i/>
          <w:spacing w:val="-1"/>
          <w:sz w:val="22"/>
          <w:szCs w:val="22"/>
          <w:lang w:eastAsia="en-US"/>
        </w:rPr>
        <w:t>/17</w:t>
      </w:r>
      <w:r w:rsidRPr="00367887">
        <w:rPr>
          <w:rFonts w:ascii="Palatino Linotype" w:eastAsia="Arial" w:hAnsi="Palatino Linotype" w:cs="Arial"/>
          <w:b/>
          <w:i/>
          <w:sz w:val="22"/>
          <w:szCs w:val="22"/>
          <w:lang w:eastAsia="en-US"/>
        </w:rPr>
        <w:t>.</w:t>
      </w:r>
      <w:r w:rsidRPr="00367887">
        <w:rPr>
          <w:rFonts w:ascii="Palatino Linotype" w:eastAsia="Arial" w:hAnsi="Palatino Linotype" w:cs="Arial"/>
          <w:b/>
          <w:i/>
          <w:spacing w:val="15"/>
          <w:sz w:val="22"/>
          <w:szCs w:val="22"/>
          <w:lang w:eastAsia="en-US"/>
        </w:rPr>
        <w:t xml:space="preserve"> </w:t>
      </w:r>
      <w:r w:rsidRPr="00367887">
        <w:rPr>
          <w:rFonts w:ascii="Palatino Linotype" w:eastAsia="Arial" w:hAnsi="Palatino Linotype" w:cs="Arial"/>
          <w:i/>
          <w:spacing w:val="-1"/>
          <w:sz w:val="22"/>
          <w:szCs w:val="22"/>
          <w:lang w:eastAsia="en-US"/>
        </w:rPr>
        <w:t>Instituto Mexicano de la Propiedad Industrial</w:t>
      </w:r>
      <w:r w:rsidRPr="00367887">
        <w:rPr>
          <w:rFonts w:ascii="Palatino Linotype" w:eastAsia="Arial" w:hAnsi="Palatino Linotype" w:cs="Arial"/>
          <w:i/>
          <w:sz w:val="22"/>
          <w:szCs w:val="22"/>
          <w:lang w:eastAsia="en-US"/>
        </w:rPr>
        <w:t>.</w:t>
      </w:r>
      <w:r w:rsidRPr="00367887">
        <w:rPr>
          <w:rFonts w:ascii="Palatino Linotype" w:eastAsia="Arial" w:hAnsi="Palatino Linotype" w:cs="Arial"/>
          <w:i/>
          <w:spacing w:val="4"/>
          <w:sz w:val="22"/>
          <w:szCs w:val="22"/>
          <w:lang w:eastAsia="en-US"/>
        </w:rPr>
        <w:t xml:space="preserve"> 16 de febrero de 2017. Por unanimidad. </w:t>
      </w:r>
      <w:r w:rsidRPr="00367887">
        <w:rPr>
          <w:rFonts w:ascii="Palatino Linotype" w:eastAsia="Arial" w:hAnsi="Palatino Linotype" w:cs="Arial"/>
          <w:i/>
          <w:spacing w:val="-1"/>
          <w:sz w:val="22"/>
          <w:szCs w:val="22"/>
          <w:lang w:eastAsia="en-US"/>
        </w:rPr>
        <w:t>C</w:t>
      </w:r>
      <w:r w:rsidRPr="00367887">
        <w:rPr>
          <w:rFonts w:ascii="Palatino Linotype" w:eastAsia="Arial" w:hAnsi="Palatino Linotype" w:cs="Arial"/>
          <w:i/>
          <w:sz w:val="22"/>
          <w:szCs w:val="22"/>
          <w:lang w:eastAsia="en-US"/>
        </w:rPr>
        <w:t>omis</w:t>
      </w:r>
      <w:r w:rsidRPr="00367887">
        <w:rPr>
          <w:rFonts w:ascii="Palatino Linotype" w:eastAsia="Arial" w:hAnsi="Palatino Linotype" w:cs="Arial"/>
          <w:i/>
          <w:spacing w:val="-2"/>
          <w:sz w:val="22"/>
          <w:szCs w:val="22"/>
          <w:lang w:eastAsia="en-US"/>
        </w:rPr>
        <w:t>i</w:t>
      </w:r>
      <w:r w:rsidRPr="00367887">
        <w:rPr>
          <w:rFonts w:ascii="Palatino Linotype" w:eastAsia="Arial" w:hAnsi="Palatino Linotype" w:cs="Arial"/>
          <w:i/>
          <w:sz w:val="22"/>
          <w:szCs w:val="22"/>
          <w:lang w:eastAsia="en-US"/>
        </w:rPr>
        <w:t>o</w:t>
      </w:r>
      <w:r w:rsidRPr="00367887">
        <w:rPr>
          <w:rFonts w:ascii="Palatino Linotype" w:eastAsia="Arial" w:hAnsi="Palatino Linotype" w:cs="Arial"/>
          <w:i/>
          <w:spacing w:val="1"/>
          <w:sz w:val="22"/>
          <w:szCs w:val="22"/>
          <w:lang w:eastAsia="en-US"/>
        </w:rPr>
        <w:t>n</w:t>
      </w:r>
      <w:r w:rsidRPr="00367887">
        <w:rPr>
          <w:rFonts w:ascii="Palatino Linotype" w:eastAsia="Arial" w:hAnsi="Palatino Linotype" w:cs="Arial"/>
          <w:i/>
          <w:sz w:val="22"/>
          <w:szCs w:val="22"/>
          <w:lang w:eastAsia="en-US"/>
        </w:rPr>
        <w:t>a</w:t>
      </w:r>
      <w:r w:rsidRPr="00367887">
        <w:rPr>
          <w:rFonts w:ascii="Palatino Linotype" w:eastAsia="Arial" w:hAnsi="Palatino Linotype" w:cs="Arial"/>
          <w:i/>
          <w:spacing w:val="-1"/>
          <w:sz w:val="22"/>
          <w:szCs w:val="22"/>
          <w:lang w:eastAsia="en-US"/>
        </w:rPr>
        <w:t>d</w:t>
      </w:r>
      <w:r w:rsidRPr="00367887">
        <w:rPr>
          <w:rFonts w:ascii="Palatino Linotype" w:eastAsia="Arial" w:hAnsi="Palatino Linotype" w:cs="Arial"/>
          <w:i/>
          <w:sz w:val="22"/>
          <w:szCs w:val="22"/>
          <w:lang w:eastAsia="en-US"/>
        </w:rPr>
        <w:t>o</w:t>
      </w:r>
      <w:r w:rsidRPr="00367887">
        <w:rPr>
          <w:rFonts w:ascii="Palatino Linotype" w:eastAsia="Arial" w:hAnsi="Palatino Linotype" w:cs="Arial"/>
          <w:i/>
          <w:spacing w:val="3"/>
          <w:sz w:val="22"/>
          <w:szCs w:val="22"/>
          <w:lang w:eastAsia="en-US"/>
        </w:rPr>
        <w:t xml:space="preserve"> </w:t>
      </w:r>
      <w:r w:rsidRPr="00367887">
        <w:rPr>
          <w:rFonts w:ascii="Palatino Linotype" w:eastAsia="Arial" w:hAnsi="Palatino Linotype" w:cs="Arial"/>
          <w:i/>
          <w:spacing w:val="-1"/>
          <w:sz w:val="22"/>
          <w:szCs w:val="22"/>
          <w:lang w:eastAsia="en-US"/>
        </w:rPr>
        <w:t>P</w:t>
      </w:r>
      <w:r w:rsidRPr="00367887">
        <w:rPr>
          <w:rFonts w:ascii="Palatino Linotype" w:eastAsia="Arial" w:hAnsi="Palatino Linotype" w:cs="Arial"/>
          <w:i/>
          <w:sz w:val="22"/>
          <w:szCs w:val="22"/>
          <w:lang w:eastAsia="en-US"/>
        </w:rPr>
        <w:t>o</w:t>
      </w:r>
      <w:r w:rsidRPr="00367887">
        <w:rPr>
          <w:rFonts w:ascii="Palatino Linotype" w:eastAsia="Arial" w:hAnsi="Palatino Linotype" w:cs="Arial"/>
          <w:i/>
          <w:spacing w:val="-1"/>
          <w:sz w:val="22"/>
          <w:szCs w:val="22"/>
          <w:lang w:eastAsia="en-US"/>
        </w:rPr>
        <w:t>n</w:t>
      </w:r>
      <w:r w:rsidRPr="00367887">
        <w:rPr>
          <w:rFonts w:ascii="Palatino Linotype" w:eastAsia="Arial" w:hAnsi="Palatino Linotype" w:cs="Arial"/>
          <w:i/>
          <w:sz w:val="22"/>
          <w:szCs w:val="22"/>
          <w:lang w:eastAsia="en-US"/>
        </w:rPr>
        <w:t>e</w:t>
      </w:r>
      <w:r w:rsidRPr="00367887">
        <w:rPr>
          <w:rFonts w:ascii="Palatino Linotype" w:eastAsia="Arial" w:hAnsi="Palatino Linotype" w:cs="Arial"/>
          <w:i/>
          <w:spacing w:val="-1"/>
          <w:sz w:val="22"/>
          <w:szCs w:val="22"/>
          <w:lang w:eastAsia="en-US"/>
        </w:rPr>
        <w:t>n</w:t>
      </w:r>
      <w:r w:rsidRPr="00367887">
        <w:rPr>
          <w:rFonts w:ascii="Palatino Linotype" w:eastAsia="Arial" w:hAnsi="Palatino Linotype" w:cs="Arial"/>
          <w:i/>
          <w:spacing w:val="1"/>
          <w:sz w:val="22"/>
          <w:szCs w:val="22"/>
          <w:lang w:eastAsia="en-US"/>
        </w:rPr>
        <w:t>t</w:t>
      </w:r>
      <w:r w:rsidRPr="00367887">
        <w:rPr>
          <w:rFonts w:ascii="Palatino Linotype" w:eastAsia="Arial" w:hAnsi="Palatino Linotype" w:cs="Arial"/>
          <w:i/>
          <w:sz w:val="22"/>
          <w:szCs w:val="22"/>
          <w:lang w:eastAsia="en-US"/>
        </w:rPr>
        <w:t>e Francisco Javier Acuña Llamas.</w:t>
      </w:r>
    </w:p>
    <w:p w:rsidR="0076169A" w:rsidRPr="00367887" w:rsidRDefault="00C3171A" w:rsidP="00367887">
      <w:pPr>
        <w:numPr>
          <w:ilvl w:val="1"/>
          <w:numId w:val="38"/>
        </w:numPr>
        <w:spacing w:line="360" w:lineRule="auto"/>
        <w:ind w:left="567" w:right="567"/>
        <w:contextualSpacing/>
        <w:jc w:val="both"/>
        <w:rPr>
          <w:rFonts w:ascii="Palatino Linotype" w:eastAsia="Symbol" w:hAnsi="Palatino Linotype" w:cs="Arial"/>
          <w:i/>
          <w:sz w:val="22"/>
          <w:szCs w:val="22"/>
          <w:lang w:eastAsia="en-US"/>
        </w:rPr>
      </w:pPr>
      <w:hyperlink r:id="rId16" w:history="1">
        <w:r w:rsidR="0076169A" w:rsidRPr="00367887">
          <w:rPr>
            <w:rFonts w:ascii="Palatino Linotype" w:eastAsia="Symbol" w:hAnsi="Palatino Linotype" w:cs="Arial"/>
            <w:i/>
            <w:color w:val="0563C1" w:themeColor="hyperlink"/>
            <w:sz w:val="22"/>
            <w:szCs w:val="22"/>
            <w:u w:val="single"/>
            <w:lang w:eastAsia="en-US"/>
          </w:rPr>
          <w:t>http://consultas.ifai.org.mx/descargar.php?r=./pdf/resoluciones/2017/&amp;a=RRA%2022.pdf</w:t>
        </w:r>
      </w:hyperlink>
      <w:r w:rsidR="0076169A" w:rsidRPr="00367887">
        <w:rPr>
          <w:rFonts w:ascii="Palatino Linotype" w:eastAsia="Symbol" w:hAnsi="Palatino Linotype" w:cs="Arial"/>
          <w:i/>
          <w:sz w:val="22"/>
          <w:szCs w:val="22"/>
          <w:lang w:eastAsia="en-US"/>
        </w:rPr>
        <w:t xml:space="preserve"> </w:t>
      </w:r>
    </w:p>
    <w:p w:rsidR="0076169A" w:rsidRPr="00367887" w:rsidRDefault="0076169A" w:rsidP="00367887">
      <w:pPr>
        <w:numPr>
          <w:ilvl w:val="0"/>
          <w:numId w:val="38"/>
        </w:numPr>
        <w:spacing w:line="360" w:lineRule="auto"/>
        <w:ind w:left="567" w:right="567"/>
        <w:contextualSpacing/>
        <w:jc w:val="both"/>
        <w:rPr>
          <w:rFonts w:ascii="Palatino Linotype" w:eastAsia="Arial" w:hAnsi="Palatino Linotype" w:cs="Arial"/>
          <w:b/>
          <w:i/>
          <w:spacing w:val="-1"/>
          <w:sz w:val="22"/>
          <w:szCs w:val="22"/>
          <w:lang w:eastAsia="en-US"/>
        </w:rPr>
      </w:pPr>
      <w:r w:rsidRPr="00367887">
        <w:rPr>
          <w:rFonts w:ascii="Palatino Linotype" w:eastAsia="Arial" w:hAnsi="Palatino Linotype" w:cs="Arial"/>
          <w:b/>
          <w:i/>
          <w:spacing w:val="-1"/>
          <w:sz w:val="22"/>
          <w:szCs w:val="22"/>
          <w:lang w:eastAsia="en-US"/>
        </w:rPr>
        <w:t>R</w:t>
      </w:r>
      <w:r w:rsidRPr="00367887">
        <w:rPr>
          <w:rFonts w:ascii="Palatino Linotype" w:eastAsia="Arial" w:hAnsi="Palatino Linotype" w:cs="Arial"/>
          <w:b/>
          <w:i/>
          <w:spacing w:val="3"/>
          <w:sz w:val="22"/>
          <w:szCs w:val="22"/>
          <w:lang w:eastAsia="en-US"/>
        </w:rPr>
        <w:t>R</w:t>
      </w:r>
      <w:r w:rsidRPr="00367887">
        <w:rPr>
          <w:rFonts w:ascii="Palatino Linotype" w:eastAsia="Arial" w:hAnsi="Palatino Linotype" w:cs="Arial"/>
          <w:b/>
          <w:i/>
          <w:sz w:val="22"/>
          <w:szCs w:val="22"/>
          <w:lang w:eastAsia="en-US"/>
        </w:rPr>
        <w:t>A</w:t>
      </w:r>
      <w:r w:rsidRPr="00367887">
        <w:rPr>
          <w:rFonts w:ascii="Palatino Linotype" w:eastAsia="Arial" w:hAnsi="Palatino Linotype" w:cs="Arial"/>
          <w:b/>
          <w:i/>
          <w:spacing w:val="43"/>
          <w:sz w:val="22"/>
          <w:szCs w:val="22"/>
          <w:lang w:eastAsia="en-US"/>
        </w:rPr>
        <w:t xml:space="preserve"> </w:t>
      </w:r>
      <w:r w:rsidRPr="00367887">
        <w:rPr>
          <w:rFonts w:ascii="Palatino Linotype" w:eastAsia="Arial" w:hAnsi="Palatino Linotype" w:cs="Arial"/>
          <w:b/>
          <w:i/>
          <w:spacing w:val="5"/>
          <w:sz w:val="22"/>
          <w:szCs w:val="22"/>
          <w:lang w:eastAsia="en-US"/>
        </w:rPr>
        <w:t>2536</w:t>
      </w:r>
      <w:r w:rsidRPr="00367887">
        <w:rPr>
          <w:rFonts w:ascii="Palatino Linotype" w:eastAsia="Arial" w:hAnsi="Palatino Linotype" w:cs="Arial"/>
          <w:b/>
          <w:i/>
          <w:spacing w:val="1"/>
          <w:sz w:val="22"/>
          <w:szCs w:val="22"/>
          <w:lang w:eastAsia="en-US"/>
        </w:rPr>
        <w:t>/</w:t>
      </w:r>
      <w:r w:rsidRPr="00367887">
        <w:rPr>
          <w:rFonts w:ascii="Palatino Linotype" w:eastAsia="Arial" w:hAnsi="Palatino Linotype" w:cs="Arial"/>
          <w:b/>
          <w:i/>
          <w:sz w:val="22"/>
          <w:szCs w:val="22"/>
          <w:lang w:eastAsia="en-US"/>
        </w:rPr>
        <w:t xml:space="preserve">17. </w:t>
      </w:r>
      <w:r w:rsidRPr="00367887">
        <w:rPr>
          <w:rFonts w:ascii="Palatino Linotype" w:eastAsia="Arial" w:hAnsi="Palatino Linotype" w:cs="Arial"/>
          <w:i/>
          <w:spacing w:val="-1"/>
          <w:sz w:val="22"/>
          <w:szCs w:val="22"/>
          <w:lang w:eastAsia="en-US"/>
        </w:rPr>
        <w:t>Secretaría de Gobernación</w:t>
      </w:r>
      <w:r w:rsidRPr="00367887">
        <w:rPr>
          <w:rFonts w:ascii="Palatino Linotype" w:eastAsia="Arial" w:hAnsi="Palatino Linotype" w:cs="Arial"/>
          <w:i/>
          <w:sz w:val="22"/>
          <w:szCs w:val="22"/>
          <w:lang w:eastAsia="en-US"/>
        </w:rPr>
        <w:t>. 07 de junio de 2017. Por unanimidad. Comisionada Ponente Areli Cano Guadiana.</w:t>
      </w:r>
      <w:r w:rsidRPr="00367887">
        <w:rPr>
          <w:rFonts w:ascii="Palatino Linotype" w:eastAsia="Arial" w:hAnsi="Palatino Linotype" w:cs="Arial"/>
          <w:i/>
          <w:spacing w:val="-1"/>
          <w:position w:val="5"/>
          <w:sz w:val="22"/>
          <w:szCs w:val="22"/>
          <w:lang w:eastAsia="en-US"/>
        </w:rPr>
        <w:t xml:space="preserve"> </w:t>
      </w:r>
    </w:p>
    <w:p w:rsidR="0076169A" w:rsidRPr="00367887" w:rsidRDefault="00C3171A" w:rsidP="00367887">
      <w:pPr>
        <w:numPr>
          <w:ilvl w:val="1"/>
          <w:numId w:val="38"/>
        </w:numPr>
        <w:spacing w:line="360" w:lineRule="auto"/>
        <w:ind w:left="567" w:right="567"/>
        <w:contextualSpacing/>
        <w:jc w:val="both"/>
        <w:rPr>
          <w:rFonts w:ascii="Palatino Linotype" w:eastAsia="Arial" w:hAnsi="Palatino Linotype" w:cs="Arial"/>
          <w:i/>
          <w:spacing w:val="-1"/>
          <w:sz w:val="22"/>
          <w:szCs w:val="22"/>
          <w:lang w:eastAsia="en-US"/>
        </w:rPr>
      </w:pPr>
      <w:hyperlink r:id="rId17" w:history="1">
        <w:r w:rsidR="0076169A" w:rsidRPr="00367887">
          <w:rPr>
            <w:rFonts w:ascii="Palatino Linotype" w:eastAsia="Arial" w:hAnsi="Palatino Linotype" w:cs="Arial"/>
            <w:i/>
            <w:color w:val="0563C1" w:themeColor="hyperlink"/>
            <w:spacing w:val="-1"/>
            <w:sz w:val="22"/>
            <w:szCs w:val="22"/>
            <w:u w:val="single"/>
            <w:lang w:eastAsia="en-US"/>
          </w:rPr>
          <w:t>http://consultas.ifai.org.mx/descargar.php?r=./pdf/resoluciones/2017/&amp;a=RRA%202536.pdf</w:t>
        </w:r>
      </w:hyperlink>
      <w:r w:rsidR="0076169A" w:rsidRPr="00367887">
        <w:rPr>
          <w:rFonts w:ascii="Palatino Linotype" w:eastAsia="Arial" w:hAnsi="Palatino Linotype" w:cs="Arial"/>
          <w:i/>
          <w:spacing w:val="-1"/>
          <w:sz w:val="22"/>
          <w:szCs w:val="22"/>
          <w:lang w:eastAsia="en-US"/>
        </w:rPr>
        <w:t xml:space="preserve"> </w:t>
      </w:r>
    </w:p>
    <w:p w:rsidR="0076169A" w:rsidRPr="00367887" w:rsidRDefault="0076169A" w:rsidP="00367887">
      <w:pPr>
        <w:numPr>
          <w:ilvl w:val="0"/>
          <w:numId w:val="38"/>
        </w:numPr>
        <w:spacing w:line="360" w:lineRule="auto"/>
        <w:ind w:left="567" w:right="567"/>
        <w:jc w:val="both"/>
        <w:rPr>
          <w:rFonts w:ascii="Palatino Linotype" w:eastAsiaTheme="minorHAnsi" w:hAnsi="Palatino Linotype" w:cs="Arial"/>
          <w:bCs/>
          <w:i/>
          <w:sz w:val="22"/>
          <w:szCs w:val="22"/>
          <w:lang w:eastAsia="en-US"/>
        </w:rPr>
      </w:pPr>
      <w:r w:rsidRPr="00367887">
        <w:rPr>
          <w:rFonts w:ascii="Palatino Linotype" w:eastAsia="Arial" w:hAnsi="Palatino Linotype" w:cs="Arial"/>
          <w:b/>
          <w:i/>
          <w:spacing w:val="-1"/>
          <w:position w:val="-1"/>
          <w:sz w:val="22"/>
          <w:szCs w:val="22"/>
          <w:lang w:eastAsia="en-US"/>
        </w:rPr>
        <w:t>R</w:t>
      </w:r>
      <w:r w:rsidRPr="00367887">
        <w:rPr>
          <w:rFonts w:ascii="Palatino Linotype" w:eastAsia="Arial" w:hAnsi="Palatino Linotype" w:cs="Arial"/>
          <w:b/>
          <w:i/>
          <w:spacing w:val="3"/>
          <w:position w:val="-1"/>
          <w:sz w:val="22"/>
          <w:szCs w:val="22"/>
          <w:lang w:eastAsia="en-US"/>
        </w:rPr>
        <w:t>R</w:t>
      </w:r>
      <w:r w:rsidRPr="00367887">
        <w:rPr>
          <w:rFonts w:ascii="Palatino Linotype" w:eastAsia="Arial" w:hAnsi="Palatino Linotype" w:cs="Arial"/>
          <w:b/>
          <w:i/>
          <w:position w:val="-1"/>
          <w:sz w:val="22"/>
          <w:szCs w:val="22"/>
          <w:lang w:eastAsia="en-US"/>
        </w:rPr>
        <w:t xml:space="preserve">A </w:t>
      </w:r>
      <w:r w:rsidRPr="00367887">
        <w:rPr>
          <w:rFonts w:ascii="Palatino Linotype" w:eastAsia="Arial" w:hAnsi="Palatino Linotype" w:cs="Arial"/>
          <w:b/>
          <w:i/>
          <w:spacing w:val="-1"/>
          <w:position w:val="-1"/>
          <w:sz w:val="22"/>
          <w:szCs w:val="22"/>
          <w:lang w:eastAsia="en-US"/>
        </w:rPr>
        <w:t>3482/17</w:t>
      </w:r>
      <w:r w:rsidRPr="00367887">
        <w:rPr>
          <w:rFonts w:ascii="Palatino Linotype" w:eastAsia="Arial" w:hAnsi="Palatino Linotype" w:cs="Arial"/>
          <w:b/>
          <w:i/>
          <w:position w:val="-1"/>
          <w:sz w:val="22"/>
          <w:szCs w:val="22"/>
          <w:lang w:eastAsia="en-US"/>
        </w:rPr>
        <w:t xml:space="preserve">. </w:t>
      </w:r>
      <w:r w:rsidRPr="00367887">
        <w:rPr>
          <w:rFonts w:ascii="Palatino Linotype" w:eastAsia="Arial" w:hAnsi="Palatino Linotype" w:cs="Arial"/>
          <w:i/>
          <w:spacing w:val="-1"/>
          <w:position w:val="-1"/>
          <w:sz w:val="22"/>
          <w:szCs w:val="22"/>
          <w:lang w:eastAsia="en-US"/>
        </w:rPr>
        <w:t>Secretaría de Comunicaciones y Transportes</w:t>
      </w:r>
      <w:r w:rsidRPr="00367887">
        <w:rPr>
          <w:rFonts w:ascii="Palatino Linotype" w:eastAsia="Arial" w:hAnsi="Palatino Linotype" w:cs="Arial"/>
          <w:i/>
          <w:position w:val="-1"/>
          <w:sz w:val="22"/>
          <w:szCs w:val="22"/>
          <w:lang w:eastAsia="en-US"/>
        </w:rPr>
        <w:t>. 02 de agosto de 2017. Por unanimidad. Comisionado Ponente Oscar Mauricio Guerra Ford</w:t>
      </w:r>
      <w:r w:rsidRPr="00367887">
        <w:rPr>
          <w:rFonts w:ascii="Palatino Linotype" w:eastAsiaTheme="minorHAnsi" w:hAnsi="Palatino Linotype" w:cs="Arial"/>
          <w:bCs/>
          <w:i/>
          <w:sz w:val="22"/>
          <w:szCs w:val="22"/>
          <w:lang w:eastAsia="en-US"/>
        </w:rPr>
        <w:t>.</w:t>
      </w:r>
    </w:p>
    <w:p w:rsidR="0076169A" w:rsidRPr="00367887" w:rsidRDefault="00C3171A" w:rsidP="00367887">
      <w:pPr>
        <w:numPr>
          <w:ilvl w:val="1"/>
          <w:numId w:val="38"/>
        </w:numPr>
        <w:spacing w:line="360" w:lineRule="auto"/>
        <w:ind w:left="567" w:right="567"/>
        <w:jc w:val="both"/>
        <w:rPr>
          <w:rFonts w:ascii="Palatino Linotype" w:eastAsiaTheme="minorHAnsi" w:hAnsi="Palatino Linotype" w:cs="Arial"/>
          <w:bCs/>
          <w:i/>
          <w:sz w:val="22"/>
          <w:szCs w:val="22"/>
          <w:lang w:eastAsia="en-US"/>
        </w:rPr>
      </w:pPr>
      <w:hyperlink r:id="rId18" w:history="1">
        <w:r w:rsidR="0076169A" w:rsidRPr="00367887">
          <w:rPr>
            <w:rFonts w:ascii="Palatino Linotype" w:eastAsiaTheme="minorHAnsi" w:hAnsi="Palatino Linotype" w:cs="Arial"/>
            <w:bCs/>
            <w:i/>
            <w:color w:val="0563C1" w:themeColor="hyperlink"/>
            <w:sz w:val="22"/>
            <w:szCs w:val="22"/>
            <w:u w:val="single"/>
            <w:lang w:eastAsia="en-US"/>
          </w:rPr>
          <w:t>http://consultas.ifai.org.mx/descargar.php?r=./pdf/resoluciones/2017/&amp;a=RRA%203482.pdf</w:t>
        </w:r>
      </w:hyperlink>
      <w:r w:rsidR="0076169A" w:rsidRPr="00367887">
        <w:rPr>
          <w:rFonts w:ascii="Palatino Linotype" w:eastAsiaTheme="minorHAnsi" w:hAnsi="Palatino Linotype" w:cs="Arial"/>
          <w:bCs/>
          <w:i/>
          <w:sz w:val="22"/>
          <w:szCs w:val="22"/>
          <w:lang w:eastAsia="en-US"/>
        </w:rPr>
        <w:t xml:space="preserve"> </w:t>
      </w:r>
    </w:p>
    <w:p w:rsidR="0076169A" w:rsidRPr="00367887" w:rsidRDefault="0076169A" w:rsidP="00367887">
      <w:pPr>
        <w:pStyle w:val="Prrafodelista"/>
        <w:spacing w:line="360" w:lineRule="auto"/>
        <w:ind w:left="0"/>
        <w:jc w:val="both"/>
        <w:rPr>
          <w:rFonts w:ascii="Palatino Linotype" w:hAnsi="Palatino Linotype" w:cs="Arial"/>
          <w:b/>
          <w:sz w:val="24"/>
        </w:rPr>
      </w:pPr>
    </w:p>
    <w:p w:rsidR="0076169A" w:rsidRPr="00367887" w:rsidRDefault="0076169A" w:rsidP="00367887">
      <w:pPr>
        <w:pStyle w:val="Prrafodelista"/>
        <w:numPr>
          <w:ilvl w:val="0"/>
          <w:numId w:val="1"/>
        </w:numPr>
        <w:spacing w:line="360" w:lineRule="auto"/>
        <w:ind w:left="0" w:firstLine="0"/>
        <w:jc w:val="both"/>
        <w:rPr>
          <w:rFonts w:ascii="Palatino Linotype" w:hAnsi="Palatino Linotype" w:cs="Arial"/>
          <w:noProof/>
          <w:sz w:val="24"/>
        </w:rPr>
      </w:pPr>
      <w:r w:rsidRPr="00367887">
        <w:rPr>
          <w:rFonts w:ascii="Palatino Linotype" w:hAnsi="Palatino Linotype" w:cs="Arial"/>
          <w:noProof/>
          <w:sz w:val="24"/>
        </w:rPr>
        <w:t xml:space="preserve">El criterio antes inserto, establece que cuando en los casos que no establezca en la solicitud de información el periodo de la información que se requiere, este deberá ser tomarse como el del año inmediato anterior a la fecha </w:t>
      </w:r>
      <w:r w:rsidR="003A0E3C" w:rsidRPr="00367887">
        <w:rPr>
          <w:rFonts w:ascii="Palatino Linotype" w:hAnsi="Palatino Linotype" w:cs="Arial"/>
          <w:noProof/>
          <w:sz w:val="24"/>
        </w:rPr>
        <w:t>de suscripción de la solicitud.</w:t>
      </w:r>
    </w:p>
    <w:p w:rsidR="0076169A" w:rsidRPr="00367887" w:rsidRDefault="0076169A" w:rsidP="00367887">
      <w:pPr>
        <w:pStyle w:val="Prrafodelista"/>
        <w:tabs>
          <w:tab w:val="left" w:pos="709"/>
        </w:tabs>
        <w:spacing w:line="360" w:lineRule="auto"/>
        <w:ind w:left="0" w:right="51"/>
        <w:jc w:val="both"/>
        <w:rPr>
          <w:rFonts w:ascii="Palatino Linotype" w:hAnsi="Palatino Linotype" w:cs="Arial"/>
          <w:noProof/>
          <w:sz w:val="24"/>
        </w:rPr>
      </w:pPr>
    </w:p>
    <w:p w:rsidR="0076169A" w:rsidRPr="00367887" w:rsidRDefault="0076169A" w:rsidP="00367887">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367887">
        <w:rPr>
          <w:rFonts w:ascii="Palatino Linotype" w:hAnsi="Palatino Linotype" w:cs="Arial"/>
          <w:noProof/>
          <w:sz w:val="24"/>
        </w:rPr>
        <w:t>Así, como quedo acreditado, la información entregada en respuesta por el</w:t>
      </w:r>
      <w:r w:rsidR="003A0E3C" w:rsidRPr="00367887">
        <w:rPr>
          <w:rFonts w:ascii="Palatino Linotype" w:hAnsi="Palatino Linotype" w:cs="Arial"/>
          <w:noProof/>
          <w:sz w:val="24"/>
        </w:rPr>
        <w:t xml:space="preserve"> Sujeto Obligado es incompleta e</w:t>
      </w:r>
      <w:r w:rsidRPr="00367887">
        <w:rPr>
          <w:rFonts w:ascii="Palatino Linotype" w:hAnsi="Palatino Linotype" w:cs="Arial"/>
          <w:noProof/>
          <w:sz w:val="24"/>
        </w:rPr>
        <w:t>n ese sentido, los motivos de inconformidad hechos valer por el RECURRENTE en el recurso de revisión resultan parcialmente fundados, así con fundamento en el artículo 186, fracción III de la Ley de Transparencia y Acceso a la Información Pública del Estado de México y Municipios, se determina MODIFICAR la</w:t>
      </w:r>
      <w:r w:rsidR="003A0E3C" w:rsidRPr="00367887">
        <w:rPr>
          <w:rFonts w:ascii="Palatino Linotype" w:hAnsi="Palatino Linotype" w:cs="Arial"/>
          <w:noProof/>
          <w:sz w:val="24"/>
        </w:rPr>
        <w:t xml:space="preserve"> respuesta del SUJETO OBLIGADO.</w:t>
      </w:r>
    </w:p>
    <w:p w:rsidR="0076169A" w:rsidRPr="00367887" w:rsidRDefault="0076169A" w:rsidP="00367887">
      <w:pPr>
        <w:spacing w:line="360" w:lineRule="auto"/>
        <w:ind w:right="49"/>
        <w:contextualSpacing/>
        <w:jc w:val="both"/>
        <w:rPr>
          <w:rFonts w:ascii="Palatino Linotype" w:eastAsia="Calibri" w:hAnsi="Palatino Linotype" w:cs="Arial"/>
          <w:sz w:val="28"/>
          <w:lang w:val="es-ES" w:eastAsia="es-ES"/>
        </w:rPr>
      </w:pPr>
    </w:p>
    <w:p w:rsidR="0076169A" w:rsidRPr="00367887" w:rsidRDefault="0076169A" w:rsidP="00367887">
      <w:pPr>
        <w:pStyle w:val="Ttulo1"/>
        <w:spacing w:before="0" w:line="360" w:lineRule="auto"/>
        <w:rPr>
          <w:rFonts w:ascii="Palatino Linotype" w:hAnsi="Palatino Linotype"/>
          <w:b/>
          <w:color w:val="000000" w:themeColor="text1"/>
          <w:sz w:val="24"/>
          <w:szCs w:val="24"/>
        </w:rPr>
      </w:pPr>
      <w:bookmarkStart w:id="26" w:name="_Toc74188153"/>
      <w:bookmarkStart w:id="27" w:name="_Toc93501917"/>
      <w:r w:rsidRPr="00367887">
        <w:rPr>
          <w:rFonts w:ascii="Palatino Linotype" w:hAnsi="Palatino Linotype" w:cs="Times New Roman"/>
          <w:b/>
          <w:color w:val="000000" w:themeColor="text1"/>
          <w:sz w:val="24"/>
          <w:szCs w:val="24"/>
          <w:lang w:eastAsia="es-ES_tradnl"/>
        </w:rPr>
        <w:t xml:space="preserve">QUINTO. </w:t>
      </w:r>
      <w:r w:rsidRPr="00367887">
        <w:rPr>
          <w:rFonts w:ascii="Palatino Linotype" w:hAnsi="Palatino Linotype"/>
          <w:b/>
          <w:color w:val="000000" w:themeColor="text1"/>
          <w:sz w:val="24"/>
          <w:szCs w:val="24"/>
        </w:rPr>
        <w:t xml:space="preserve"> </w:t>
      </w:r>
      <w:bookmarkStart w:id="28" w:name="_Toc80889843"/>
      <w:bookmarkStart w:id="29" w:name="_Toc81384826"/>
      <w:bookmarkEnd w:id="26"/>
      <w:r w:rsidRPr="00367887">
        <w:rPr>
          <w:rFonts w:ascii="Palatino Linotype" w:hAnsi="Palatino Linotype" w:cs="Arial"/>
          <w:b/>
          <w:color w:val="000000"/>
          <w:sz w:val="24"/>
          <w:lang w:val="es-ES_tradnl"/>
        </w:rPr>
        <w:t>De la versión pública</w:t>
      </w:r>
      <w:bookmarkEnd w:id="27"/>
      <w:bookmarkEnd w:id="28"/>
      <w:bookmarkEnd w:id="29"/>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Por otro lado, debe destacarse que debido a la naturaleza de la información solicitada</w:t>
      </w:r>
      <w:r w:rsidRPr="00367887">
        <w:rPr>
          <w:rFonts w:ascii="Palatino Linotype" w:hAnsi="Palatino Linotype" w:cs="Arial"/>
          <w:b/>
          <w:color w:val="000000"/>
          <w:lang w:val="es-ES_tradnl"/>
        </w:rPr>
        <w:t xml:space="preserve">, </w:t>
      </w:r>
      <w:r w:rsidRPr="00367887">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67887">
        <w:rPr>
          <w:rFonts w:ascii="Palatino Linotype" w:hAnsi="Palatino Linotype" w:cs="Arial"/>
          <w:b/>
          <w:color w:val="000000"/>
          <w:u w:val="single"/>
          <w:lang w:val="es-ES_tradnl"/>
        </w:rPr>
        <w:t>versión pública</w:t>
      </w:r>
      <w:r w:rsidRPr="00367887">
        <w:rPr>
          <w:rFonts w:ascii="Palatino Linotype" w:hAnsi="Palatino Linotype" w:cs="Arial"/>
          <w:color w:val="000000"/>
          <w:lang w:val="es-ES_tradnl"/>
        </w:rPr>
        <w:t xml:space="preserve"> del documento por las consideraciones que se estimen pertinentes.</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eastAsia="Calibri" w:hAnsi="Palatino Linotype" w:cs="Arial"/>
          <w:color w:val="000000"/>
        </w:rPr>
        <w:lastRenderedPageBreak/>
        <w:t xml:space="preserve">Es de </w:t>
      </w:r>
      <w:r w:rsidRPr="00367887">
        <w:rPr>
          <w:rFonts w:ascii="Palatino Linotype" w:hAnsi="Palatino Linotype" w:cs="Arial"/>
          <w:color w:val="000000"/>
          <w:lang w:val="es-ES_tradnl"/>
        </w:rPr>
        <w:t>señalar</w:t>
      </w:r>
      <w:r w:rsidRPr="00367887">
        <w:rPr>
          <w:rFonts w:ascii="Palatino Linotype" w:eastAsia="Calibri" w:hAnsi="Palatino Linotype" w:cs="Arial"/>
          <w:color w:val="000000"/>
        </w:rPr>
        <w:t xml:space="preserve"> que, por lo que hace a las versiones públicas, el </w:t>
      </w:r>
      <w:r w:rsidRPr="00367887">
        <w:rPr>
          <w:rFonts w:ascii="Palatino Linotype" w:eastAsia="Calibri" w:hAnsi="Palatino Linotype" w:cs="Arial"/>
          <w:b/>
          <w:color w:val="000000"/>
        </w:rPr>
        <w:t>SUJETO OBLIGADO</w:t>
      </w:r>
      <w:r w:rsidRPr="00367887">
        <w:rPr>
          <w:rFonts w:ascii="Palatino Linotype" w:eastAsia="Calibri" w:hAnsi="Palatino Linotype" w:cs="Arial"/>
          <w:color w:val="000000"/>
        </w:rPr>
        <w:t xml:space="preserve"> debe cumplir con las formalidades exigidas en la Ley, por lo que </w:t>
      </w:r>
      <w:r w:rsidRPr="00367887">
        <w:rPr>
          <w:rFonts w:ascii="Palatino Linotype" w:hAnsi="Palatino Linotype" w:cs="Arial"/>
          <w:color w:val="000000"/>
          <w:lang w:val="es-ES_tradnl"/>
        </w:rPr>
        <w:t xml:space="preserve">para tal efecto emitirá el </w:t>
      </w:r>
      <w:r w:rsidRPr="00367887">
        <w:rPr>
          <w:rFonts w:ascii="Palatino Linotype" w:eastAsia="Calibri" w:hAnsi="Palatino Linotype" w:cs="Arial"/>
          <w:color w:val="000000"/>
        </w:rPr>
        <w:t>Acuerdo del Comité de Transparencia en términos de los artículos 49 fracción</w:t>
      </w:r>
      <w:r w:rsidRPr="00367887">
        <w:rPr>
          <w:rFonts w:ascii="Palatino Linotype" w:eastAsia="Calibri" w:hAnsi="Palatino Linotype" w:cs="Arial"/>
          <w:bCs/>
          <w:color w:val="000000"/>
          <w:lang w:val="es-ES_tradnl"/>
        </w:rPr>
        <w:t xml:space="preserve"> VIII,</w:t>
      </w:r>
      <w:r w:rsidRPr="00367887">
        <w:rPr>
          <w:rFonts w:ascii="Palatino Linotype" w:eastAsia="Calibri" w:hAnsi="Palatino Linotype" w:cs="Arial"/>
          <w:color w:val="000000"/>
        </w:rPr>
        <w:t xml:space="preserve"> 122</w:t>
      </w:r>
      <w:r w:rsidRPr="00367887">
        <w:rPr>
          <w:rFonts w:ascii="Palatino Linotype" w:hAnsi="Palatino Linotype"/>
          <w:vertAlign w:val="superscript"/>
        </w:rPr>
        <w:footnoteReference w:id="7"/>
      </w:r>
      <w:r w:rsidRPr="00367887">
        <w:rPr>
          <w:rFonts w:ascii="Palatino Linotype" w:eastAsia="Calibri" w:hAnsi="Palatino Linotype" w:cs="Arial"/>
          <w:color w:val="000000"/>
        </w:rPr>
        <w:t>, 135</w:t>
      </w:r>
      <w:r w:rsidRPr="00367887">
        <w:rPr>
          <w:rFonts w:ascii="Palatino Linotype" w:hAnsi="Palatino Linotype"/>
          <w:vertAlign w:val="superscript"/>
        </w:rPr>
        <w:footnoteReference w:id="8"/>
      </w:r>
      <w:r w:rsidRPr="00367887">
        <w:rPr>
          <w:rFonts w:ascii="Palatino Linotype" w:eastAsia="Calibri" w:hAnsi="Palatino Linotype" w:cs="Arial"/>
          <w:color w:val="000000"/>
        </w:rPr>
        <w:t xml:space="preserve"> y 149 de la </w:t>
      </w:r>
      <w:r w:rsidRPr="00367887">
        <w:rPr>
          <w:rFonts w:ascii="Palatino Linotype" w:eastAsia="Calibri" w:hAnsi="Palatino Linotype" w:cs="Arial"/>
          <w:b/>
          <w:color w:val="000000"/>
        </w:rPr>
        <w:t>Ley de Transparencia y Acceso a la Información Pública del Estado de México y Municipios</w:t>
      </w:r>
      <w:r w:rsidRPr="00367887">
        <w:rPr>
          <w:rFonts w:ascii="Palatino Linotype" w:eastAsia="Calibri" w:hAnsi="Palatino Linotype" w:cs="Arial"/>
          <w:color w:val="000000"/>
        </w:rPr>
        <w:t>, con el cual sustentara de forma fundada y motivada la clasificación de datos y con ello la "versión pública" de los documentos materia de la solicitud.</w:t>
      </w:r>
    </w:p>
    <w:p w:rsidR="0076169A" w:rsidRPr="00367887" w:rsidRDefault="0076169A" w:rsidP="00367887">
      <w:pPr>
        <w:spacing w:line="360" w:lineRule="auto"/>
        <w:ind w:right="49"/>
        <w:contextualSpacing/>
        <w:jc w:val="both"/>
        <w:rPr>
          <w:rFonts w:ascii="Palatino Linotype" w:eastAsia="Calibri" w:hAnsi="Palatino Linotype" w:cs="Arial"/>
          <w:color w:val="000000"/>
        </w:rPr>
      </w:pPr>
    </w:p>
    <w:p w:rsidR="0076169A" w:rsidRPr="00367887" w:rsidRDefault="0076169A" w:rsidP="00367887">
      <w:pPr>
        <w:keepNext/>
        <w:keepLines/>
        <w:spacing w:line="360" w:lineRule="auto"/>
        <w:outlineLvl w:val="1"/>
        <w:rPr>
          <w:rFonts w:ascii="Palatino Linotype" w:hAnsi="Palatino Linotype"/>
          <w:b/>
          <w:color w:val="000000"/>
          <w:lang w:eastAsia="en-US"/>
        </w:rPr>
      </w:pPr>
      <w:bookmarkStart w:id="30" w:name="_Toc500756709"/>
      <w:bookmarkStart w:id="31" w:name="_Toc536691777"/>
      <w:bookmarkStart w:id="32" w:name="_Toc80889844"/>
      <w:bookmarkStart w:id="33" w:name="_Toc81384827"/>
      <w:bookmarkStart w:id="34" w:name="_Toc93501918"/>
      <w:r w:rsidRPr="00367887">
        <w:rPr>
          <w:rFonts w:ascii="Palatino Linotype" w:hAnsi="Palatino Linotype"/>
          <w:b/>
          <w:color w:val="000000"/>
          <w:lang w:eastAsia="en-US"/>
        </w:rPr>
        <w:t>I. De la clasificación de la información.</w:t>
      </w:r>
      <w:bookmarkEnd w:id="30"/>
      <w:bookmarkEnd w:id="31"/>
      <w:bookmarkEnd w:id="32"/>
      <w:bookmarkEnd w:id="33"/>
      <w:bookmarkEnd w:id="34"/>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eastAsia="Calibri" w:hAnsi="Palatino Linotype" w:cs="Arial"/>
          <w:color w:val="000000"/>
        </w:rPr>
        <w:t>La</w:t>
      </w:r>
      <w:r w:rsidRPr="00367887">
        <w:rPr>
          <w:rFonts w:ascii="Palatino Linotype" w:hAnsi="Palatino Linotype"/>
          <w:color w:val="000000"/>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67887">
        <w:rPr>
          <w:rFonts w:ascii="Palatino Linotype" w:hAnsi="Palatino Linotype"/>
          <w:vertAlign w:val="superscript"/>
          <w:lang w:val="es-ES_tradnl"/>
        </w:rPr>
        <w:footnoteReference w:id="9"/>
      </w:r>
      <w:r w:rsidRPr="00367887">
        <w:rPr>
          <w:rFonts w:ascii="Palatino Linotype" w:hAnsi="Palatino Linotype"/>
          <w:color w:val="000000"/>
          <w:lang w:val="es-ES_tradnl"/>
        </w:rPr>
        <w:t xml:space="preserve"> aunque cualquier límite o restricción, </w:t>
      </w:r>
      <w:r w:rsidRPr="00367887">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367887">
        <w:rPr>
          <w:rFonts w:ascii="Palatino Linotype" w:hAnsi="Palatino Linotype"/>
          <w:vertAlign w:val="superscript"/>
          <w:lang w:val="es-ES_tradnl"/>
        </w:rPr>
        <w:footnoteReference w:id="10"/>
      </w:r>
      <w:r w:rsidRPr="00367887">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w:t>
      </w:r>
      <w:r w:rsidRPr="00367887">
        <w:rPr>
          <w:rFonts w:ascii="Palatino Linotype" w:hAnsi="Palatino Linotype"/>
          <w:color w:val="000000"/>
          <w:lang w:val="es-ES_tradnl"/>
        </w:rPr>
        <w:lastRenderedPageBreak/>
        <w:t>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367887">
        <w:rPr>
          <w:rFonts w:ascii="Palatino Linotype" w:hAnsi="Palatino Linotype" w:cs="Arial"/>
          <w:b/>
          <w:bCs/>
          <w:color w:val="000000"/>
          <w:lang w:val="es-ES_tradnl"/>
        </w:rPr>
        <w:t>SUJETO OBLIGADO</w:t>
      </w:r>
      <w:r w:rsidRPr="00367887">
        <w:rPr>
          <w:rFonts w:ascii="Palatino Linotype" w:hAnsi="Palatino Linotype" w:cs="Arial"/>
          <w:color w:val="000000"/>
          <w:lang w:val="es-ES_tradnl"/>
        </w:rPr>
        <w:t xml:space="preserve"> </w:t>
      </w:r>
      <w:r w:rsidRPr="00367887">
        <w:rPr>
          <w:rFonts w:ascii="Palatino Linotype" w:hAnsi="Palatino Linotype"/>
          <w:color w:val="000000"/>
          <w:lang w:val="es-ES_tradnl"/>
        </w:rPr>
        <w:t>para emitir este tipo de acuerdos y que el Órgano Garante debe verificar que se cumplan.</w:t>
      </w:r>
    </w:p>
    <w:p w:rsidR="0076169A" w:rsidRPr="00367887" w:rsidRDefault="0076169A" w:rsidP="00367887">
      <w:pPr>
        <w:spacing w:line="360" w:lineRule="auto"/>
        <w:jc w:val="both"/>
        <w:rPr>
          <w:rFonts w:ascii="Palatino Linotype" w:hAnsi="Palatino Linotype"/>
          <w:color w:val="000000"/>
          <w:lang w:val="es-ES_tradnl"/>
        </w:rPr>
      </w:pPr>
    </w:p>
    <w:p w:rsidR="0076169A" w:rsidRPr="00367887" w:rsidRDefault="0076169A" w:rsidP="00367887">
      <w:pPr>
        <w:keepNext/>
        <w:keepLines/>
        <w:pBdr>
          <w:top w:val="nil"/>
          <w:left w:val="nil"/>
          <w:bottom w:val="nil"/>
          <w:right w:val="nil"/>
          <w:between w:val="nil"/>
          <w:bar w:val="nil"/>
        </w:pBdr>
        <w:spacing w:line="360" w:lineRule="auto"/>
        <w:contextualSpacing/>
        <w:outlineLvl w:val="0"/>
        <w:rPr>
          <w:rFonts w:ascii="Palatino Linotype" w:hAnsi="Palatino Linotype"/>
          <w:b/>
          <w:color w:val="000000"/>
          <w:lang w:eastAsia="en-US"/>
        </w:rPr>
      </w:pPr>
      <w:bookmarkStart w:id="35" w:name="_Toc485631700"/>
      <w:bookmarkStart w:id="36" w:name="_Toc500756710"/>
      <w:bookmarkStart w:id="37" w:name="_Toc536691778"/>
      <w:bookmarkStart w:id="38" w:name="_Toc80889845"/>
      <w:bookmarkStart w:id="39" w:name="_Toc81260556"/>
      <w:bookmarkStart w:id="40" w:name="_Toc81384828"/>
      <w:bookmarkStart w:id="41" w:name="_Toc93501919"/>
      <w:r w:rsidRPr="00367887">
        <w:rPr>
          <w:rFonts w:ascii="Palatino Linotype" w:hAnsi="Palatino Linotype"/>
          <w:b/>
          <w:color w:val="000000"/>
          <w:lang w:eastAsia="en-US"/>
        </w:rPr>
        <w:t>a) Requisitos previos.</w:t>
      </w:r>
      <w:bookmarkEnd w:id="35"/>
      <w:bookmarkEnd w:id="36"/>
      <w:bookmarkEnd w:id="37"/>
      <w:bookmarkEnd w:id="38"/>
      <w:bookmarkEnd w:id="39"/>
      <w:bookmarkEnd w:id="40"/>
      <w:bookmarkEnd w:id="41"/>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 xml:space="preserve">Los </w:t>
      </w:r>
      <w:r w:rsidRPr="00367887">
        <w:rPr>
          <w:rFonts w:ascii="Palatino Linotype" w:hAnsi="Palatino Linotype"/>
          <w:color w:val="000000"/>
          <w:lang w:val="es-ES_tradnl"/>
        </w:rPr>
        <w:t>artículos</w:t>
      </w:r>
      <w:r w:rsidRPr="00367887">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76169A" w:rsidRPr="00367887" w:rsidRDefault="0076169A" w:rsidP="00367887">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42" w:name="_Toc485631701"/>
      <w:bookmarkStart w:id="43" w:name="_Toc500756711"/>
      <w:bookmarkStart w:id="44" w:name="_Toc536691779"/>
      <w:bookmarkStart w:id="45" w:name="_Toc80889846"/>
      <w:bookmarkStart w:id="46" w:name="_Toc81260557"/>
      <w:bookmarkStart w:id="47" w:name="_Toc81384829"/>
      <w:bookmarkStart w:id="48" w:name="_Toc93501920"/>
      <w:r w:rsidRPr="00367887">
        <w:rPr>
          <w:rFonts w:ascii="Palatino Linotype" w:hAnsi="Palatino Linotype"/>
          <w:b/>
          <w:color w:val="000000"/>
          <w:lang w:eastAsia="en-US"/>
        </w:rPr>
        <w:t>b) Supuestos de clasificación.</w:t>
      </w:r>
      <w:bookmarkEnd w:id="42"/>
      <w:bookmarkEnd w:id="43"/>
      <w:bookmarkEnd w:id="44"/>
      <w:bookmarkEnd w:id="45"/>
      <w:bookmarkEnd w:id="46"/>
      <w:bookmarkEnd w:id="47"/>
      <w:bookmarkEnd w:id="48"/>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rsidR="0076169A" w:rsidRPr="00367887" w:rsidRDefault="0076169A" w:rsidP="00367887">
      <w:pPr>
        <w:spacing w:line="360" w:lineRule="auto"/>
        <w:ind w:right="49"/>
        <w:contextualSpacing/>
        <w:jc w:val="both"/>
        <w:rPr>
          <w:rFonts w:ascii="Palatino Linotype" w:hAnsi="Palatino Linotype" w:cs="Arial"/>
          <w:color w:val="000000"/>
          <w:lang w:val="es-ES_tradnl"/>
        </w:rPr>
      </w:pPr>
    </w:p>
    <w:p w:rsidR="0076169A" w:rsidRPr="00367887" w:rsidRDefault="0076169A" w:rsidP="00367887">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367887">
        <w:rPr>
          <w:rFonts w:ascii="Palatino Linotype" w:hAnsi="Palatino Linotype" w:cs="Bookman Old Style"/>
          <w:bCs/>
          <w:i/>
          <w:iCs/>
          <w:color w:val="000000"/>
          <w:lang w:val="es-ES_tradnl"/>
        </w:rPr>
        <w:t>“</w:t>
      </w:r>
      <w:r w:rsidRPr="00367887">
        <w:rPr>
          <w:rFonts w:ascii="Palatino Linotype" w:hAnsi="Palatino Linotype" w:cs="Bookman Old Style"/>
          <w:b/>
          <w:i/>
          <w:iCs/>
          <w:color w:val="000000"/>
          <w:lang w:val="es-ES_tradnl"/>
        </w:rPr>
        <w:t>I.</w:t>
      </w:r>
      <w:r w:rsidRPr="00367887">
        <w:rPr>
          <w:rFonts w:ascii="Palatino Linotype" w:hAnsi="Palatino Linotype" w:cs="Bookman Old Style"/>
          <w:bCs/>
          <w:i/>
          <w:iCs/>
          <w:color w:val="000000"/>
          <w:lang w:val="es-ES_tradnl"/>
        </w:rPr>
        <w:t xml:space="preserve"> </w:t>
      </w:r>
      <w:r w:rsidRPr="00367887">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rsidR="0076169A" w:rsidRPr="00367887" w:rsidRDefault="0076169A" w:rsidP="00367887">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367887">
        <w:rPr>
          <w:rFonts w:ascii="Palatino Linotype" w:hAnsi="Palatino Linotype" w:cs="Bookman Old Style"/>
          <w:b/>
          <w:i/>
          <w:iCs/>
          <w:color w:val="000000"/>
          <w:lang w:val="es-ES_tradnl"/>
        </w:rPr>
        <w:t>II.</w:t>
      </w:r>
      <w:r w:rsidRPr="00367887">
        <w:rPr>
          <w:rFonts w:ascii="Palatino Linotype" w:hAnsi="Palatino Linotype" w:cs="Bookman Old Style"/>
          <w:bCs/>
          <w:i/>
          <w:iCs/>
          <w:color w:val="000000"/>
          <w:lang w:val="es-ES_tradnl"/>
        </w:rPr>
        <w:t xml:space="preserve"> </w:t>
      </w:r>
      <w:r w:rsidRPr="00367887">
        <w:rPr>
          <w:rFonts w:ascii="Palatino Linotype" w:hAnsi="Palatino Linotype" w:cs="Bookman Old Style"/>
          <w:i/>
          <w:iCs/>
          <w:color w:val="000000"/>
          <w:lang w:val="es-ES_tradnl"/>
        </w:rPr>
        <w:t xml:space="preserve">Los secretos bancario, fiduciario, industrial, comercial, fiscal, bursátil y postal, </w:t>
      </w:r>
      <w:r w:rsidRPr="00367887">
        <w:rPr>
          <w:rFonts w:ascii="Palatino Linotype" w:hAnsi="Palatino Linotype" w:cs="Bookman Old Style"/>
          <w:i/>
          <w:iCs/>
          <w:color w:val="000000"/>
          <w:lang w:val="es-ES_tradnl"/>
        </w:rPr>
        <w:lastRenderedPageBreak/>
        <w:t xml:space="preserve">cuya titularidad corresponda a particulares, sujetos de derecho internacional o a sujetos obligados cuando no involucren el ejercicio de recursos públicos; y </w:t>
      </w:r>
    </w:p>
    <w:p w:rsidR="0076169A" w:rsidRPr="00367887" w:rsidRDefault="0076169A" w:rsidP="00367887">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367887">
        <w:rPr>
          <w:rFonts w:ascii="Palatino Linotype" w:hAnsi="Palatino Linotype" w:cs="Bookman Old Style"/>
          <w:b/>
          <w:i/>
          <w:iCs/>
          <w:color w:val="000000"/>
          <w:lang w:val="es-ES_tradnl"/>
        </w:rPr>
        <w:t>III.</w:t>
      </w:r>
      <w:r w:rsidRPr="00367887">
        <w:rPr>
          <w:rFonts w:ascii="Palatino Linotype" w:hAnsi="Palatino Linotype" w:cs="Bookman Old Style"/>
          <w:bCs/>
          <w:i/>
          <w:iCs/>
          <w:color w:val="000000"/>
          <w:lang w:val="es-ES_tradnl"/>
        </w:rPr>
        <w:t xml:space="preserve"> </w:t>
      </w:r>
      <w:r w:rsidRPr="00367887">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rsidR="0076169A" w:rsidRPr="00367887" w:rsidRDefault="0076169A" w:rsidP="00367887">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367887">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rsidR="0076169A" w:rsidRPr="00367887" w:rsidRDefault="0076169A" w:rsidP="00367887">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367887">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 xml:space="preserve">Como consecuencia de lo anterior, el </w:t>
      </w:r>
      <w:r w:rsidRPr="00367887">
        <w:rPr>
          <w:rFonts w:ascii="Palatino Linotype" w:hAnsi="Palatino Linotype" w:cs="Arial"/>
          <w:b/>
          <w:bCs/>
          <w:color w:val="000000"/>
          <w:lang w:val="es-ES_tradnl"/>
        </w:rPr>
        <w:t>SUJETO OBLIGADO</w:t>
      </w:r>
      <w:r w:rsidRPr="00367887">
        <w:rPr>
          <w:rFonts w:ascii="Palatino Linotype" w:hAnsi="Palatino Linotype" w:cs="Arial"/>
          <w:color w:val="000000"/>
          <w:lang w:val="es-ES_tradnl"/>
        </w:rPr>
        <w:t xml:space="preserve"> debe identificar claramente el tipo de información y hacer un juicio de subsunción o encaje</w:t>
      </w:r>
      <w:r w:rsidRPr="00367887">
        <w:rPr>
          <w:rFonts w:ascii="Palatino Linotype" w:hAnsi="Palatino Linotype"/>
          <w:vertAlign w:val="superscript"/>
          <w:lang w:val="es-ES_tradnl"/>
        </w:rPr>
        <w:footnoteReference w:id="11"/>
      </w:r>
      <w:r w:rsidRPr="00367887">
        <w:rPr>
          <w:rFonts w:ascii="Palatino Linotype" w:hAnsi="Palatino Linotype" w:cs="Arial"/>
          <w:color w:val="000000"/>
          <w:lang w:val="es-ES_tradnl"/>
        </w:rPr>
        <w:t xml:space="preserve"> para </w:t>
      </w:r>
      <w:r w:rsidRPr="00367887">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rsidR="0076169A" w:rsidRPr="00367887" w:rsidRDefault="0076169A" w:rsidP="00367887">
      <w:pPr>
        <w:spacing w:line="360" w:lineRule="auto"/>
        <w:contextualSpacing/>
        <w:jc w:val="both"/>
        <w:rPr>
          <w:rFonts w:ascii="Palatino Linotype" w:hAnsi="Palatino Linotype"/>
          <w:b/>
          <w:color w:val="000000"/>
          <w:lang w:val="es-ES_tradnl"/>
        </w:rPr>
      </w:pPr>
    </w:p>
    <w:p w:rsidR="0076169A" w:rsidRPr="00367887" w:rsidRDefault="0076169A" w:rsidP="00367887">
      <w:pPr>
        <w:keepNext/>
        <w:keepLines/>
        <w:pBdr>
          <w:top w:val="nil"/>
          <w:left w:val="nil"/>
          <w:bottom w:val="nil"/>
          <w:right w:val="nil"/>
          <w:between w:val="nil"/>
          <w:bar w:val="nil"/>
        </w:pBdr>
        <w:spacing w:line="360" w:lineRule="auto"/>
        <w:contextualSpacing/>
        <w:jc w:val="both"/>
        <w:outlineLvl w:val="0"/>
        <w:rPr>
          <w:rFonts w:ascii="Palatino Linotype" w:hAnsi="Palatino Linotype"/>
          <w:b/>
          <w:color w:val="000000"/>
          <w:lang w:eastAsia="en-US"/>
        </w:rPr>
      </w:pPr>
      <w:bookmarkStart w:id="49" w:name="_Toc485631702"/>
      <w:bookmarkStart w:id="50" w:name="_Toc500756712"/>
      <w:bookmarkStart w:id="51" w:name="_Toc536691780"/>
      <w:bookmarkStart w:id="52" w:name="_Toc80889847"/>
      <w:bookmarkStart w:id="53" w:name="_Toc81260558"/>
      <w:bookmarkStart w:id="54" w:name="_Toc81384830"/>
      <w:bookmarkStart w:id="55" w:name="_Toc93501921"/>
      <w:r w:rsidRPr="00367887">
        <w:rPr>
          <w:rFonts w:ascii="Palatino Linotype" w:hAnsi="Palatino Linotype"/>
          <w:b/>
          <w:color w:val="000000"/>
          <w:lang w:eastAsia="en-US"/>
        </w:rPr>
        <w:t>c) Excepciones a los supuestos de clasificación de la información como reservada.</w:t>
      </w:r>
      <w:bookmarkEnd w:id="49"/>
      <w:bookmarkEnd w:id="50"/>
      <w:bookmarkEnd w:id="51"/>
      <w:bookmarkEnd w:id="52"/>
      <w:bookmarkEnd w:id="53"/>
      <w:bookmarkEnd w:id="54"/>
      <w:bookmarkEnd w:id="55"/>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olor w:val="000000"/>
        </w:rPr>
        <w:t xml:space="preserve">En </w:t>
      </w:r>
      <w:r w:rsidRPr="00367887">
        <w:rPr>
          <w:rFonts w:ascii="Palatino Linotype" w:hAnsi="Palatino Linotype" w:cs="Arial"/>
          <w:color w:val="000000"/>
          <w:lang w:val="es-ES_tradnl"/>
        </w:rPr>
        <w:t>todos</w:t>
      </w:r>
      <w:r w:rsidRPr="00367887">
        <w:rPr>
          <w:rFonts w:ascii="Palatino Linotype" w:hAnsi="Palatino Linotype"/>
          <w:color w:val="000000"/>
        </w:rPr>
        <w:t xml:space="preserve"> aquellos casos en los que se pretende adoptar una clasificación de la información como reservada, hay que considerar lo señalado por los artículos 5, 140 y 142 de la Ley Estatal y 5, 113 fracción III y 115 de la Ley General, que establecen </w:t>
      </w:r>
      <w:r w:rsidRPr="00367887">
        <w:rPr>
          <w:rFonts w:ascii="Palatino Linotype" w:hAnsi="Palatino Linotype"/>
          <w:b/>
          <w:color w:val="000000"/>
        </w:rPr>
        <w:t>qué no puede clasificarse como información reservada:</w:t>
      </w:r>
    </w:p>
    <w:p w:rsidR="0076169A" w:rsidRPr="00367887" w:rsidRDefault="0076169A" w:rsidP="00367887">
      <w:pPr>
        <w:spacing w:line="360" w:lineRule="auto"/>
        <w:ind w:right="49"/>
        <w:contextualSpacing/>
        <w:jc w:val="both"/>
        <w:rPr>
          <w:rFonts w:ascii="Palatino Linotype" w:hAnsi="Palatino Linotype"/>
          <w:b/>
          <w:color w:val="000000"/>
        </w:rPr>
      </w:pPr>
    </w:p>
    <w:p w:rsidR="0076169A" w:rsidRPr="00367887" w:rsidRDefault="0076169A" w:rsidP="00367887">
      <w:pPr>
        <w:spacing w:line="360" w:lineRule="auto"/>
        <w:ind w:left="567" w:right="567"/>
        <w:contextualSpacing/>
        <w:jc w:val="both"/>
        <w:rPr>
          <w:rFonts w:ascii="Palatino Linotype" w:hAnsi="Palatino Linotype"/>
          <w:b/>
          <w:i/>
          <w:iCs/>
          <w:color w:val="000000"/>
          <w:lang w:val="es-ES"/>
        </w:rPr>
      </w:pPr>
      <w:r w:rsidRPr="00367887">
        <w:rPr>
          <w:rFonts w:ascii="Palatino Linotype" w:hAnsi="Palatino Linotype"/>
          <w:bCs/>
          <w:color w:val="000000"/>
          <w:lang w:val="es-ES"/>
        </w:rPr>
        <w:t>“</w:t>
      </w:r>
      <w:r w:rsidRPr="00367887">
        <w:rPr>
          <w:rFonts w:ascii="Palatino Linotype" w:hAnsi="Palatino Linotype"/>
          <w:b/>
          <w:i/>
          <w:iCs/>
          <w:color w:val="000000"/>
          <w:lang w:val="es-ES"/>
        </w:rPr>
        <w:t>I. Se trate de violaciones graves de derechos humanos, calificada así por autoridad competente;</w:t>
      </w:r>
    </w:p>
    <w:p w:rsidR="0076169A" w:rsidRPr="00367887" w:rsidRDefault="0076169A" w:rsidP="00367887">
      <w:pPr>
        <w:spacing w:line="360" w:lineRule="auto"/>
        <w:ind w:left="567" w:right="567"/>
        <w:contextualSpacing/>
        <w:jc w:val="both"/>
        <w:rPr>
          <w:rFonts w:ascii="Palatino Linotype" w:hAnsi="Palatino Linotype"/>
          <w:b/>
          <w:i/>
          <w:iCs/>
          <w:color w:val="000000"/>
          <w:lang w:val="es-ES"/>
        </w:rPr>
      </w:pPr>
      <w:r w:rsidRPr="00367887">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76169A" w:rsidRPr="00367887" w:rsidRDefault="0076169A" w:rsidP="00367887">
      <w:pPr>
        <w:spacing w:line="360" w:lineRule="auto"/>
        <w:ind w:left="567" w:right="567"/>
        <w:contextualSpacing/>
        <w:jc w:val="both"/>
        <w:rPr>
          <w:rFonts w:ascii="Palatino Linotype" w:hAnsi="Palatino Linotype"/>
          <w:b/>
          <w:i/>
          <w:iCs/>
          <w:color w:val="000000"/>
          <w:lang w:val="es-ES"/>
        </w:rPr>
      </w:pPr>
      <w:r w:rsidRPr="00367887">
        <w:rPr>
          <w:rFonts w:ascii="Palatino Linotype" w:hAnsi="Palatino Linotype"/>
          <w:b/>
          <w:i/>
          <w:iCs/>
          <w:color w:val="000000"/>
          <w:lang w:val="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76169A" w:rsidRPr="00367887" w:rsidRDefault="0076169A" w:rsidP="00367887">
      <w:pPr>
        <w:spacing w:line="360" w:lineRule="auto"/>
        <w:ind w:left="567" w:right="567"/>
        <w:contextualSpacing/>
        <w:jc w:val="both"/>
        <w:rPr>
          <w:rFonts w:ascii="Palatino Linotype" w:hAnsi="Palatino Linotype"/>
          <w:bCs/>
          <w:color w:val="000000"/>
          <w:lang w:val="es-ES"/>
        </w:rPr>
      </w:pPr>
      <w:r w:rsidRPr="00367887">
        <w:rPr>
          <w:rFonts w:ascii="Palatino Linotype" w:hAnsi="Palatino Linotype"/>
          <w:b/>
          <w:i/>
          <w:iCs/>
          <w:color w:val="000000"/>
          <w:lang w:val="es-ES"/>
        </w:rPr>
        <w:t>IV. Se trate de información relacionada con actos de corrupción de conformidad con las disposiciones jurídicas aplicables.</w:t>
      </w:r>
      <w:r w:rsidRPr="00367887">
        <w:rPr>
          <w:rFonts w:ascii="Palatino Linotype" w:hAnsi="Palatino Linotype"/>
          <w:bCs/>
          <w:color w:val="000000"/>
          <w:lang w:val="es-ES"/>
        </w:rPr>
        <w:t>”</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olor w:val="000000"/>
        </w:rPr>
        <w:t>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w:t>
      </w:r>
    </w:p>
    <w:p w:rsidR="0076169A" w:rsidRPr="00367887" w:rsidRDefault="0076169A" w:rsidP="00367887">
      <w:pPr>
        <w:spacing w:line="360" w:lineRule="auto"/>
        <w:contextualSpacing/>
        <w:jc w:val="both"/>
        <w:rPr>
          <w:rFonts w:ascii="Palatino Linotype" w:hAnsi="Palatino Linotype"/>
          <w:color w:val="000000"/>
          <w:lang w:val="es-ES"/>
        </w:rPr>
      </w:pPr>
    </w:p>
    <w:p w:rsidR="0076169A" w:rsidRPr="00367887" w:rsidRDefault="0076169A" w:rsidP="00367887">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56" w:name="_Toc485631703"/>
      <w:bookmarkStart w:id="57" w:name="_Toc500756713"/>
      <w:bookmarkStart w:id="58" w:name="_Toc536691781"/>
      <w:bookmarkStart w:id="59" w:name="_Toc80889848"/>
      <w:bookmarkStart w:id="60" w:name="_Toc81384831"/>
      <w:bookmarkStart w:id="61" w:name="_Toc93501922"/>
      <w:r w:rsidRPr="00367887">
        <w:rPr>
          <w:rFonts w:ascii="Palatino Linotype" w:hAnsi="Palatino Linotype"/>
          <w:b/>
          <w:color w:val="000000"/>
          <w:lang w:eastAsia="en-US"/>
        </w:rPr>
        <w:t>II. La intervención del Comité de Transparencia.</w:t>
      </w:r>
      <w:bookmarkEnd w:id="56"/>
      <w:bookmarkEnd w:id="57"/>
      <w:bookmarkEnd w:id="58"/>
      <w:bookmarkEnd w:id="59"/>
      <w:bookmarkEnd w:id="60"/>
      <w:bookmarkEnd w:id="61"/>
    </w:p>
    <w:p w:rsidR="0076169A" w:rsidRPr="00367887" w:rsidRDefault="0076169A" w:rsidP="00367887">
      <w:pPr>
        <w:spacing w:line="360" w:lineRule="auto"/>
        <w:contextualSpacing/>
        <w:jc w:val="both"/>
        <w:rPr>
          <w:rFonts w:ascii="Palatino Linotype" w:hAnsi="Palatino Linotype" w:cs="Arial"/>
          <w:b/>
          <w:color w:val="000000"/>
          <w:lang w:val="es-ES_tradnl"/>
        </w:rPr>
      </w:pPr>
    </w:p>
    <w:p w:rsidR="0076169A" w:rsidRPr="00367887" w:rsidRDefault="0076169A" w:rsidP="00367887">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62" w:name="_Toc485631704"/>
      <w:bookmarkStart w:id="63" w:name="_Toc500756714"/>
      <w:bookmarkStart w:id="64" w:name="_Toc536691782"/>
      <w:bookmarkStart w:id="65" w:name="_Toc80889849"/>
      <w:bookmarkStart w:id="66" w:name="_Toc81260560"/>
      <w:bookmarkStart w:id="67" w:name="_Toc81384832"/>
      <w:bookmarkStart w:id="68" w:name="_Toc93501923"/>
      <w:r w:rsidRPr="00367887">
        <w:rPr>
          <w:rFonts w:ascii="Palatino Linotype" w:hAnsi="Palatino Linotype"/>
          <w:b/>
          <w:color w:val="000000"/>
          <w:lang w:eastAsia="en-US"/>
        </w:rPr>
        <w:t>a) Formalidades para emitir el acuerdo de clasificación.</w:t>
      </w:r>
      <w:bookmarkEnd w:id="62"/>
      <w:bookmarkEnd w:id="63"/>
      <w:bookmarkEnd w:id="64"/>
      <w:bookmarkEnd w:id="65"/>
      <w:bookmarkEnd w:id="66"/>
      <w:bookmarkEnd w:id="67"/>
      <w:bookmarkEnd w:id="68"/>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 xml:space="preserve">El </w:t>
      </w:r>
      <w:r w:rsidRPr="00367887">
        <w:rPr>
          <w:rFonts w:ascii="Palatino Linotype" w:hAnsi="Palatino Linotype"/>
          <w:color w:val="000000"/>
        </w:rPr>
        <w:t>Comité</w:t>
      </w:r>
      <w:r w:rsidRPr="00367887">
        <w:rPr>
          <w:rFonts w:ascii="Palatino Linotype" w:hAnsi="Palatino Linotype" w:cs="Arial"/>
          <w:color w:val="000000"/>
          <w:lang w:val="es-ES_tradnl"/>
        </w:rPr>
        <w:t xml:space="preserve"> de Transparencia, según lo dispuesto en los artículos 128 y 103 de la Ley Estatal y de la Ley General, respectivamente, y </w:t>
      </w:r>
      <w:r w:rsidRPr="00367887">
        <w:rPr>
          <w:rFonts w:ascii="Palatino Linotype" w:hAnsi="Palatino Linotype"/>
          <w:color w:val="000000"/>
          <w:lang w:val="es-ES_tradnl"/>
        </w:rPr>
        <w:t xml:space="preserve">la fracción III del numeral Segundo de los </w:t>
      </w:r>
      <w:r w:rsidRPr="00367887">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367887">
        <w:rPr>
          <w:rFonts w:ascii="Palatino Linotype" w:hAnsi="Palatino Linotype"/>
          <w:color w:val="000000"/>
          <w:lang w:val="es-ES_tradnl"/>
        </w:rPr>
        <w:t xml:space="preserve"> </w:t>
      </w:r>
      <w:r w:rsidRPr="00367887">
        <w:rPr>
          <w:rFonts w:ascii="Palatino Linotype" w:hAnsi="Palatino Linotype" w:cs="Arial"/>
          <w:color w:val="000000"/>
          <w:lang w:val="es-ES_tradnl"/>
        </w:rPr>
        <w:t xml:space="preserve">cuenta con las facultades para confirmar, modificar o revocar la clasificación de la información que ha hecho el titular del área que administra la información. Por lo tanto, el Comité no aprueba la clasificación, sino que </w:t>
      </w:r>
      <w:r w:rsidRPr="00367887">
        <w:rPr>
          <w:rFonts w:ascii="Palatino Linotype" w:hAnsi="Palatino Linotype" w:cs="Arial"/>
          <w:color w:val="000000"/>
          <w:lang w:val="es-ES_tradnl"/>
        </w:rPr>
        <w:lastRenderedPageBreak/>
        <w:t>revisa lo que ha hecho el titular del área y confirma, modifica o revoca la decisión a través de un acuerdo.</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olor w:val="000000"/>
          <w:lang w:val="es-ES_tradnl"/>
        </w:rPr>
        <w:t xml:space="preserve">La </w:t>
      </w:r>
      <w:r w:rsidRPr="00367887">
        <w:rPr>
          <w:rFonts w:ascii="Palatino Linotype" w:hAnsi="Palatino Linotype" w:cs="Arial"/>
          <w:color w:val="000000"/>
          <w:lang w:val="es-ES_tradnl"/>
        </w:rPr>
        <w:t>decisión</w:t>
      </w:r>
      <w:r w:rsidRPr="00367887">
        <w:rPr>
          <w:rFonts w:ascii="Palatino Linotype" w:hAnsi="Palatino Linotype"/>
          <w:color w:val="000000"/>
          <w:lang w:val="es-ES_tradnl"/>
        </w:rPr>
        <w:t xml:space="preserve">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69" w:name="_Toc485631705"/>
      <w:bookmarkStart w:id="70" w:name="_Toc500756715"/>
      <w:bookmarkStart w:id="71" w:name="_Toc536691783"/>
      <w:bookmarkStart w:id="72" w:name="_Toc80889850"/>
      <w:bookmarkStart w:id="73" w:name="_Toc81260561"/>
      <w:bookmarkStart w:id="74" w:name="_Toc81384833"/>
      <w:bookmarkStart w:id="75" w:name="_Toc93501924"/>
      <w:r w:rsidRPr="00367887">
        <w:rPr>
          <w:rFonts w:ascii="Palatino Linotype" w:hAnsi="Palatino Linotype"/>
          <w:b/>
          <w:color w:val="000000"/>
          <w:lang w:eastAsia="en-US"/>
        </w:rPr>
        <w:lastRenderedPageBreak/>
        <w:t>b) Requisitos de fondo del acuerdo de clasificación.</w:t>
      </w:r>
      <w:bookmarkEnd w:id="69"/>
      <w:bookmarkEnd w:id="70"/>
      <w:bookmarkEnd w:id="71"/>
      <w:bookmarkEnd w:id="72"/>
      <w:bookmarkEnd w:id="73"/>
      <w:bookmarkEnd w:id="74"/>
      <w:bookmarkEnd w:id="75"/>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 xml:space="preserve">Como </w:t>
      </w:r>
      <w:r w:rsidRPr="00367887">
        <w:rPr>
          <w:rFonts w:ascii="Palatino Linotype" w:hAnsi="Palatino Linotype"/>
          <w:color w:val="000000"/>
          <w:lang w:val="es-ES_tradnl"/>
        </w:rPr>
        <w:t>se</w:t>
      </w:r>
      <w:r w:rsidRPr="00367887">
        <w:rPr>
          <w:rFonts w:ascii="Palatino Linotype" w:hAnsi="Palatino Linotype" w:cs="Arial"/>
          <w:color w:val="000000"/>
          <w:lang w:val="es-ES_tradnl"/>
        </w:rPr>
        <w:t xml:space="preserv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olor w:val="000000"/>
          <w:lang w:val="es-ES_tradnl"/>
        </w:rPr>
        <w:t xml:space="preserve">De lo </w:t>
      </w:r>
      <w:r w:rsidRPr="00367887">
        <w:rPr>
          <w:rFonts w:ascii="Palatino Linotype" w:hAnsi="Palatino Linotype" w:cs="Arial"/>
          <w:color w:val="000000"/>
          <w:lang w:val="es-ES_tradnl"/>
        </w:rPr>
        <w:t>anterior</w:t>
      </w:r>
      <w:r w:rsidRPr="00367887">
        <w:rPr>
          <w:rFonts w:ascii="Palatino Linotype" w:hAnsi="Palatino Linotype"/>
          <w:color w:val="000000"/>
          <w:lang w:val="es-ES_tradnl"/>
        </w:rPr>
        <w:t>,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Han sido vastos los estudios doctrinarios relativos a estos derechos fundamentales y al principio de legalidad en ellos contenidos; como ejemplo, el procesalista José Ovalle Fabela, en su obra “Garantías Constitucionales del Proceso”, refiere que “...</w:t>
      </w:r>
      <w:r w:rsidRPr="00367887">
        <w:rPr>
          <w:rFonts w:ascii="Palatino Linotype" w:hAnsi="Palatino Linotype" w:cs="Arial"/>
          <w:i/>
          <w:iCs/>
          <w:color w:val="000000"/>
          <w:lang w:val="es-ES_tradnl"/>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367887">
        <w:rPr>
          <w:rFonts w:ascii="Palatino Linotype" w:hAnsi="Palatino Linotype" w:cs="Arial"/>
          <w:i/>
          <w:iCs/>
          <w:color w:val="000000"/>
          <w:lang w:val="es-ES_tradnl"/>
        </w:rPr>
        <w:lastRenderedPageBreak/>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67887">
        <w:rPr>
          <w:rFonts w:ascii="Palatino Linotype" w:hAnsi="Palatino Linotype" w:cs="Arial"/>
          <w:color w:val="000000"/>
          <w:lang w:val="es-ES_tradnl"/>
        </w:rPr>
        <w:t>...”.</w:t>
      </w:r>
      <w:r w:rsidRPr="00367887">
        <w:rPr>
          <w:rFonts w:ascii="Palatino Linotype" w:hAnsi="Palatino Linotype"/>
          <w:vertAlign w:val="superscript"/>
          <w:lang w:val="es-ES_tradnl"/>
        </w:rPr>
        <w:footnoteReference w:id="12"/>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Por su parte, el intérprete judicial del país ha establecido una jurisprudencia respecto a qué debe entenderse por fundamentación y motivación, en los siguientes términos</w:t>
      </w:r>
      <w:r w:rsidRPr="00367887">
        <w:rPr>
          <w:rFonts w:ascii="Palatino Linotype" w:hAnsi="Palatino Linotype"/>
          <w:i/>
          <w:vertAlign w:val="superscript"/>
          <w:lang w:val="es-ES_tradnl"/>
        </w:rPr>
        <w:footnoteReference w:id="13"/>
      </w:r>
      <w:r w:rsidRPr="00367887">
        <w:rPr>
          <w:rFonts w:ascii="Palatino Linotype" w:hAnsi="Palatino Linotype" w:cs="Arial"/>
          <w:color w:val="000000"/>
          <w:lang w:val="es-ES_tradnl"/>
        </w:rPr>
        <w:t>:</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pStyle w:val="Prrafodelista"/>
        <w:spacing w:line="360" w:lineRule="auto"/>
        <w:ind w:left="644" w:right="618"/>
        <w:jc w:val="both"/>
        <w:rPr>
          <w:rFonts w:ascii="Palatino Linotype" w:hAnsi="Palatino Linotype" w:cs="Arial"/>
          <w:i/>
          <w:color w:val="000000"/>
          <w:lang w:val="es-ES_tradnl"/>
        </w:rPr>
      </w:pPr>
      <w:r w:rsidRPr="00367887">
        <w:rPr>
          <w:rFonts w:ascii="Palatino Linotype" w:hAnsi="Palatino Linotype" w:cs="Arial"/>
          <w:b/>
          <w:i/>
          <w:color w:val="000000"/>
          <w:lang w:val="es-ES_tradnl"/>
        </w:rPr>
        <w:t>FUNDAMENTACIÓN Y MOTIVACIÓN.</w:t>
      </w:r>
      <w:r w:rsidRPr="00367887">
        <w:rPr>
          <w:rFonts w:ascii="Palatino Linotype" w:hAnsi="Palatino Linotype" w:cs="Arial"/>
          <w:i/>
          <w:color w:val="000000"/>
          <w:lang w:val="es-ES_tradnl"/>
        </w:rPr>
        <w:t xml:space="preserve"> “La </w:t>
      </w:r>
      <w:r w:rsidRPr="00367887">
        <w:rPr>
          <w:rFonts w:ascii="Palatino Linotype" w:hAnsi="Palatino Linotype" w:cs="Arial"/>
          <w:i/>
          <w:color w:val="000000"/>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67887">
        <w:rPr>
          <w:rFonts w:ascii="Palatino Linotype" w:hAnsi="Palatino Linotype" w:cs="Arial"/>
          <w:i/>
          <w:color w:val="000000"/>
          <w:lang w:val="es-ES_tradnl"/>
        </w:rPr>
        <w:t>.”</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En ese mismo sentido, el lineamiento trigésimo tercero fracción V de los Lineamientos Generales, precisa que para motivar la clasificación se deben acreditar las circunstancias de tiempo, modo y lugar.</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s="Arial"/>
          <w:color w:val="000000"/>
          <w:lang w:val="es-ES_tradnl"/>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67887">
        <w:rPr>
          <w:rFonts w:ascii="Palatino Linotype" w:hAnsi="Palatino Linotype"/>
          <w:color w:val="000000"/>
          <w:lang w:val="es-ES_tradnl"/>
        </w:rPr>
        <w:t xml:space="preserve"> </w:t>
      </w:r>
      <w:r w:rsidRPr="00367887">
        <w:rPr>
          <w:rFonts w:ascii="Palatino Linotype" w:hAnsi="Palatino Linotype" w:cs="Arial"/>
          <w:color w:val="000000"/>
          <w:lang w:val="es-ES_tradnl"/>
        </w:rPr>
        <w:t>datos personales</w:t>
      </w:r>
      <w:r w:rsidRPr="00367887">
        <w:rPr>
          <w:rFonts w:ascii="Palatino Linotype" w:hAnsi="Palatino Linotype"/>
          <w:vertAlign w:val="superscript"/>
          <w:lang w:val="es-ES_tradnl"/>
        </w:rPr>
        <w:footnoteReference w:id="14"/>
      </w:r>
      <w:r w:rsidRPr="00367887">
        <w:rPr>
          <w:rFonts w:ascii="Palatino Linotype" w:hAnsi="Palatino Linotype" w:cs="Arial"/>
          <w:color w:val="000000"/>
          <w:lang w:val="es-ES_tradnl"/>
        </w:rPr>
        <w:t xml:space="preserve"> del servidor público que no tienen ninguna injerencia en el tema de la transparencia y la rendición de cuentas,  por ejemplo, </w:t>
      </w:r>
      <w:r w:rsidRPr="00367887">
        <w:rPr>
          <w:rFonts w:ascii="Palatino Linotype" w:eastAsia="Calibri" w:hAnsi="Palatino Linotype" w:cs="Arial"/>
          <w:color w:val="000000"/>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w:t>
      </w:r>
      <w:r w:rsidRPr="00367887">
        <w:rPr>
          <w:rFonts w:ascii="Palatino Linotype" w:eastAsia="Calibri" w:hAnsi="Palatino Linotype" w:cs="Arial"/>
          <w:color w:val="000000"/>
        </w:rPr>
        <w:lastRenderedPageBreak/>
        <w:t xml:space="preserve">mediante una versión pública que deje a la vista los datos que ofrezcan la información requerida.  </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eastAsia="Calibri" w:hAnsi="Palatino Linotype" w:cs="Arial"/>
          <w:color w:val="000000"/>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keepNext/>
        <w:keepLines/>
        <w:pBdr>
          <w:top w:val="nil"/>
          <w:left w:val="nil"/>
          <w:bottom w:val="nil"/>
          <w:right w:val="nil"/>
          <w:between w:val="nil"/>
          <w:bar w:val="nil"/>
        </w:pBdr>
        <w:spacing w:line="360" w:lineRule="auto"/>
        <w:ind w:left="644"/>
        <w:contextualSpacing/>
        <w:jc w:val="both"/>
        <w:outlineLvl w:val="1"/>
        <w:rPr>
          <w:rFonts w:ascii="Palatino Linotype" w:hAnsi="Palatino Linotype"/>
          <w:b/>
          <w:color w:val="000000"/>
          <w:lang w:eastAsia="en-US"/>
        </w:rPr>
      </w:pPr>
      <w:bookmarkStart w:id="76" w:name="_Toc485631710"/>
      <w:bookmarkStart w:id="77" w:name="_Toc500756720"/>
      <w:bookmarkStart w:id="78" w:name="_Toc536691788"/>
      <w:bookmarkStart w:id="79" w:name="_Toc80889855"/>
      <w:bookmarkStart w:id="80" w:name="_Toc81260565"/>
      <w:bookmarkStart w:id="81" w:name="_Toc81384837"/>
      <w:bookmarkStart w:id="82" w:name="_Toc93501925"/>
      <w:r w:rsidRPr="00367887">
        <w:rPr>
          <w:rFonts w:ascii="Palatino Linotype" w:hAnsi="Palatino Linotype"/>
          <w:b/>
          <w:color w:val="000000"/>
          <w:lang w:eastAsia="en-US"/>
        </w:rPr>
        <w:t>Condiciones especiales de la clasificación de la información como confidencial.</w:t>
      </w:r>
      <w:bookmarkEnd w:id="76"/>
      <w:bookmarkEnd w:id="77"/>
      <w:bookmarkEnd w:id="78"/>
      <w:bookmarkEnd w:id="79"/>
      <w:bookmarkEnd w:id="80"/>
      <w:bookmarkEnd w:id="81"/>
      <w:bookmarkEnd w:id="82"/>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olor w:val="000000"/>
          <w:lang w:val="es-ES_tradnl"/>
        </w:rPr>
        <w:t>Lo</w:t>
      </w:r>
      <w:r w:rsidRPr="00367887">
        <w:rPr>
          <w:rFonts w:ascii="Palatino Linotype" w:eastAsia="Calibri" w:hAnsi="Palatino Linotype"/>
          <w:color w:val="000000"/>
          <w:lang w:eastAsia="en-US"/>
        </w:rPr>
        <w:t xml:space="preserve">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pStyle w:val="Prrafodelista"/>
        <w:spacing w:line="360" w:lineRule="auto"/>
        <w:ind w:left="644" w:right="567"/>
        <w:jc w:val="both"/>
        <w:rPr>
          <w:rFonts w:ascii="Palatino Linotype" w:hAnsi="Palatino Linotype"/>
          <w:bCs/>
          <w:i/>
          <w:iCs/>
          <w:color w:val="000000"/>
          <w:lang w:val="es-ES"/>
        </w:rPr>
      </w:pPr>
      <w:r w:rsidRPr="00367887">
        <w:rPr>
          <w:rFonts w:ascii="Palatino Linotype" w:hAnsi="Palatino Linotype"/>
          <w:bCs/>
          <w:i/>
          <w:iCs/>
          <w:color w:val="000000"/>
          <w:lang w:val="es-ES"/>
        </w:rPr>
        <w:t>“</w:t>
      </w:r>
      <w:r w:rsidRPr="00367887">
        <w:rPr>
          <w:rFonts w:ascii="Palatino Linotype" w:hAnsi="Palatino Linotype"/>
          <w:b/>
          <w:i/>
          <w:iCs/>
          <w:color w:val="000000"/>
          <w:lang w:val="es-ES"/>
        </w:rPr>
        <w:t>I.</w:t>
      </w:r>
      <w:r w:rsidRPr="00367887">
        <w:rPr>
          <w:rFonts w:ascii="Palatino Linotype" w:hAnsi="Palatino Linotype"/>
          <w:i/>
          <w:iCs/>
          <w:color w:val="000000"/>
          <w:lang w:val="es-ES"/>
        </w:rPr>
        <w:t xml:space="preserve"> La información se encuentre en registros públicos o fuentes de acceso público;</w:t>
      </w:r>
    </w:p>
    <w:p w:rsidR="0076169A" w:rsidRPr="00367887" w:rsidRDefault="0076169A" w:rsidP="00367887">
      <w:pPr>
        <w:pStyle w:val="Prrafodelista"/>
        <w:spacing w:line="360" w:lineRule="auto"/>
        <w:ind w:left="644" w:right="567"/>
        <w:jc w:val="both"/>
        <w:rPr>
          <w:rFonts w:ascii="Palatino Linotype" w:hAnsi="Palatino Linotype"/>
          <w:bCs/>
          <w:i/>
          <w:iCs/>
          <w:color w:val="000000"/>
          <w:lang w:val="es-ES"/>
        </w:rPr>
      </w:pPr>
      <w:r w:rsidRPr="00367887">
        <w:rPr>
          <w:rFonts w:ascii="Palatino Linotype" w:hAnsi="Palatino Linotype"/>
          <w:b/>
          <w:i/>
          <w:iCs/>
          <w:color w:val="000000"/>
          <w:lang w:val="es-ES"/>
        </w:rPr>
        <w:t>II.</w:t>
      </w:r>
      <w:r w:rsidRPr="00367887">
        <w:rPr>
          <w:rFonts w:ascii="Palatino Linotype" w:hAnsi="Palatino Linotype"/>
          <w:bCs/>
          <w:i/>
          <w:iCs/>
          <w:color w:val="000000"/>
          <w:lang w:val="es-ES"/>
        </w:rPr>
        <w:t xml:space="preserve"> </w:t>
      </w:r>
      <w:r w:rsidRPr="00367887">
        <w:rPr>
          <w:rFonts w:ascii="Palatino Linotype" w:hAnsi="Palatino Linotype"/>
          <w:i/>
          <w:iCs/>
          <w:color w:val="000000"/>
          <w:lang w:val="es-ES"/>
        </w:rPr>
        <w:t>Por Ley tenga el carácter de pública;</w:t>
      </w:r>
    </w:p>
    <w:p w:rsidR="0076169A" w:rsidRPr="00367887" w:rsidRDefault="0076169A" w:rsidP="00367887">
      <w:pPr>
        <w:pStyle w:val="Prrafodelista"/>
        <w:spacing w:line="360" w:lineRule="auto"/>
        <w:ind w:left="644" w:right="567"/>
        <w:jc w:val="both"/>
        <w:rPr>
          <w:rFonts w:ascii="Palatino Linotype" w:hAnsi="Palatino Linotype"/>
          <w:i/>
          <w:iCs/>
          <w:color w:val="000000"/>
          <w:lang w:val="es-ES"/>
        </w:rPr>
      </w:pPr>
      <w:r w:rsidRPr="00367887">
        <w:rPr>
          <w:rFonts w:ascii="Palatino Linotype" w:hAnsi="Palatino Linotype"/>
          <w:b/>
          <w:i/>
          <w:iCs/>
          <w:color w:val="000000"/>
          <w:lang w:val="es-ES"/>
        </w:rPr>
        <w:t>III.</w:t>
      </w:r>
      <w:r w:rsidRPr="00367887">
        <w:rPr>
          <w:rFonts w:ascii="Palatino Linotype" w:hAnsi="Palatino Linotype"/>
          <w:bCs/>
          <w:i/>
          <w:iCs/>
          <w:color w:val="000000"/>
          <w:lang w:val="es-ES"/>
        </w:rPr>
        <w:t xml:space="preserve"> </w:t>
      </w:r>
      <w:r w:rsidRPr="00367887">
        <w:rPr>
          <w:rFonts w:ascii="Palatino Linotype" w:hAnsi="Palatino Linotype"/>
          <w:i/>
          <w:iCs/>
          <w:color w:val="000000"/>
          <w:lang w:val="es-ES"/>
        </w:rPr>
        <w:t xml:space="preserve">Exista una orden judicial; </w:t>
      </w:r>
    </w:p>
    <w:p w:rsidR="0076169A" w:rsidRPr="00367887" w:rsidRDefault="0076169A" w:rsidP="00367887">
      <w:pPr>
        <w:pStyle w:val="Prrafodelista"/>
        <w:spacing w:line="360" w:lineRule="auto"/>
        <w:ind w:left="644" w:right="567"/>
        <w:jc w:val="both"/>
        <w:rPr>
          <w:rFonts w:ascii="Palatino Linotype" w:hAnsi="Palatino Linotype"/>
          <w:i/>
          <w:iCs/>
          <w:color w:val="000000"/>
          <w:lang w:val="es-ES"/>
        </w:rPr>
      </w:pPr>
      <w:r w:rsidRPr="00367887">
        <w:rPr>
          <w:rFonts w:ascii="Palatino Linotype" w:hAnsi="Palatino Linotype"/>
          <w:b/>
          <w:i/>
          <w:iCs/>
          <w:color w:val="000000"/>
          <w:lang w:val="es-ES"/>
        </w:rPr>
        <w:t>IV.</w:t>
      </w:r>
      <w:r w:rsidRPr="00367887">
        <w:rPr>
          <w:rFonts w:ascii="Palatino Linotype" w:hAnsi="Palatino Linotype"/>
          <w:bCs/>
          <w:i/>
          <w:iCs/>
          <w:color w:val="000000"/>
          <w:lang w:val="es-ES"/>
        </w:rPr>
        <w:t xml:space="preserve"> </w:t>
      </w:r>
      <w:r w:rsidRPr="00367887">
        <w:rPr>
          <w:rFonts w:ascii="Palatino Linotype" w:hAnsi="Palatino Linotype"/>
          <w:i/>
          <w:iCs/>
          <w:color w:val="000000"/>
          <w:lang w:val="es-ES"/>
        </w:rPr>
        <w:t xml:space="preserve">Por razones de seguridad pública, o para proteger los derechos de terceros, se requiera su publicación; o </w:t>
      </w:r>
    </w:p>
    <w:p w:rsidR="0076169A" w:rsidRPr="00367887" w:rsidRDefault="0076169A" w:rsidP="00367887">
      <w:pPr>
        <w:pStyle w:val="Prrafodelista"/>
        <w:spacing w:line="360" w:lineRule="auto"/>
        <w:ind w:left="644" w:right="567"/>
        <w:jc w:val="both"/>
        <w:rPr>
          <w:rFonts w:ascii="Palatino Linotype" w:hAnsi="Palatino Linotype"/>
          <w:i/>
          <w:iCs/>
          <w:color w:val="000000"/>
          <w:lang w:val="es-ES"/>
        </w:rPr>
      </w:pPr>
      <w:r w:rsidRPr="00367887">
        <w:rPr>
          <w:rFonts w:ascii="Palatino Linotype" w:hAnsi="Palatino Linotype"/>
          <w:b/>
          <w:i/>
          <w:iCs/>
          <w:color w:val="000000"/>
          <w:lang w:val="es-ES"/>
        </w:rPr>
        <w:t>V.</w:t>
      </w:r>
      <w:r w:rsidRPr="00367887">
        <w:rPr>
          <w:rFonts w:ascii="Palatino Linotype" w:hAnsi="Palatino Linotype"/>
          <w:bCs/>
          <w:i/>
          <w:iCs/>
          <w:color w:val="000000"/>
          <w:lang w:val="es-ES"/>
        </w:rPr>
        <w:t xml:space="preserve"> </w:t>
      </w:r>
      <w:r w:rsidRPr="00367887">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eastAsia="Calibri" w:hAnsi="Palatino Linotype"/>
          <w:color w:val="000000"/>
          <w:lang w:eastAsia="en-US"/>
        </w:rPr>
        <w:t>En</w:t>
      </w:r>
      <w:r w:rsidRPr="00367887">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eastAsia="Calibri" w:hAnsi="Palatino Linotype"/>
          <w:color w:val="000000"/>
          <w:lang w:eastAsia="en-US"/>
        </w:rPr>
        <w:t>Pero</w:t>
      </w:r>
      <w:r w:rsidRPr="00367887">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eastAsia="Calibri" w:hAnsi="Palatino Linotype"/>
          <w:color w:val="000000"/>
          <w:lang w:eastAsia="en-US"/>
        </w:rPr>
        <w:t>Los</w:t>
      </w:r>
      <w:r w:rsidRPr="00367887">
        <w:rPr>
          <w:rFonts w:ascii="Palatino Linotype" w:hAnsi="Palatino Linotype"/>
          <w:color w:val="000000"/>
          <w:lang w:val="es-ES_tradnl"/>
        </w:rPr>
        <w:t xml:space="preserve">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rsidR="0076169A" w:rsidRPr="00367887" w:rsidRDefault="0076169A" w:rsidP="00367887">
      <w:pPr>
        <w:spacing w:line="360" w:lineRule="auto"/>
        <w:ind w:right="49"/>
        <w:contextualSpacing/>
        <w:jc w:val="both"/>
        <w:rPr>
          <w:rFonts w:ascii="Palatino Linotype" w:hAnsi="Palatino Linotype"/>
          <w:color w:val="000000"/>
          <w:lang w:val="es-ES_tradnl"/>
        </w:rPr>
      </w:pPr>
    </w:p>
    <w:tbl>
      <w:tblPr>
        <w:tblW w:w="8451" w:type="dxa"/>
        <w:tblLook w:val="04A0" w:firstRow="1" w:lastRow="0" w:firstColumn="1" w:lastColumn="0" w:noHBand="0" w:noVBand="1"/>
      </w:tblPr>
      <w:tblGrid>
        <w:gridCol w:w="2155"/>
        <w:gridCol w:w="1759"/>
        <w:gridCol w:w="2269"/>
        <w:gridCol w:w="2268"/>
      </w:tblGrid>
      <w:tr w:rsidR="0076169A" w:rsidRPr="00B66808" w:rsidTr="0076169A">
        <w:tc>
          <w:tcPr>
            <w:tcW w:w="2155" w:type="dxa"/>
            <w:vMerge w:val="restart"/>
            <w:shd w:val="clear" w:color="auto" w:fill="D5DCE4"/>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Requisitos previos</w:t>
            </w:r>
          </w:p>
        </w:tc>
        <w:tc>
          <w:tcPr>
            <w:tcW w:w="175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Los sujetos obligados determinan que la información actualiza alguno de los supuestos de clasificación:</w:t>
            </w:r>
          </w:p>
        </w:tc>
        <w:tc>
          <w:tcPr>
            <w:tcW w:w="2269" w:type="dxa"/>
          </w:tcPr>
          <w:p w:rsidR="0076169A" w:rsidRPr="00B66808" w:rsidRDefault="0076169A" w:rsidP="00B66808">
            <w:pPr>
              <w:jc w:val="both"/>
              <w:rPr>
                <w:rFonts w:ascii="Palatino Linotype" w:hAnsi="Palatino Linotype"/>
                <w:sz w:val="20"/>
                <w:szCs w:val="20"/>
              </w:rPr>
            </w:pPr>
          </w:p>
          <w:p w:rsidR="0076169A" w:rsidRPr="00B66808" w:rsidRDefault="0076169A" w:rsidP="00B66808">
            <w:pPr>
              <w:numPr>
                <w:ilvl w:val="0"/>
                <w:numId w:val="31"/>
              </w:numPr>
              <w:contextualSpacing/>
              <w:jc w:val="both"/>
              <w:rPr>
                <w:rFonts w:ascii="Palatino Linotype" w:hAnsi="Palatino Linotype"/>
                <w:sz w:val="20"/>
                <w:szCs w:val="20"/>
              </w:rPr>
            </w:pPr>
            <w:r w:rsidRPr="00B66808">
              <w:rPr>
                <w:rFonts w:ascii="Palatino Linotype" w:hAnsi="Palatino Linotype"/>
                <w:sz w:val="20"/>
                <w:szCs w:val="20"/>
              </w:rPr>
              <w:t xml:space="preserve">Confidencialidad </w:t>
            </w:r>
          </w:p>
          <w:p w:rsidR="0076169A" w:rsidRPr="00B66808" w:rsidRDefault="0076169A" w:rsidP="00B66808">
            <w:pPr>
              <w:numPr>
                <w:ilvl w:val="0"/>
                <w:numId w:val="31"/>
              </w:numPr>
              <w:contextualSpacing/>
              <w:jc w:val="both"/>
              <w:rPr>
                <w:rFonts w:ascii="Palatino Linotype" w:hAnsi="Palatino Linotype"/>
                <w:sz w:val="20"/>
                <w:szCs w:val="20"/>
              </w:rPr>
            </w:pPr>
            <w:r w:rsidRPr="00B66808">
              <w:rPr>
                <w:rFonts w:ascii="Palatino Linotype" w:hAnsi="Palatino Linotype"/>
                <w:sz w:val="20"/>
                <w:szCs w:val="20"/>
              </w:rPr>
              <w:t>Reserva</w:t>
            </w:r>
          </w:p>
        </w:tc>
        <w:tc>
          <w:tcPr>
            <w:tcW w:w="2268" w:type="dxa"/>
          </w:tcPr>
          <w:p w:rsidR="0076169A" w:rsidRPr="00B66808" w:rsidRDefault="0076169A" w:rsidP="00B66808">
            <w:pPr>
              <w:jc w:val="both"/>
              <w:rPr>
                <w:rFonts w:ascii="Palatino Linotype" w:hAnsi="Palatino Linotype"/>
                <w:sz w:val="20"/>
                <w:szCs w:val="20"/>
              </w:rPr>
            </w:pPr>
          </w:p>
        </w:tc>
      </w:tr>
      <w:tr w:rsidR="0076169A" w:rsidRPr="00B66808" w:rsidTr="0076169A">
        <w:tc>
          <w:tcPr>
            <w:tcW w:w="2155" w:type="dxa"/>
            <w:vMerge/>
            <w:shd w:val="clear" w:color="auto" w:fill="D5DCE4"/>
          </w:tcPr>
          <w:p w:rsidR="0076169A" w:rsidRPr="00B66808" w:rsidRDefault="0076169A" w:rsidP="00B66808">
            <w:pPr>
              <w:jc w:val="both"/>
              <w:rPr>
                <w:rFonts w:ascii="Palatino Linotype" w:hAnsi="Palatino Linotype"/>
                <w:sz w:val="20"/>
                <w:szCs w:val="20"/>
              </w:rPr>
            </w:pPr>
          </w:p>
        </w:tc>
        <w:tc>
          <w:tcPr>
            <w:tcW w:w="175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 xml:space="preserve">Los titulares de las áreas que administran la información son los que aprueban la clasificación </w:t>
            </w:r>
          </w:p>
        </w:tc>
        <w:tc>
          <w:tcPr>
            <w:tcW w:w="2269" w:type="dxa"/>
          </w:tcPr>
          <w:p w:rsidR="0076169A" w:rsidRPr="00B66808" w:rsidRDefault="0076169A" w:rsidP="00B66808">
            <w:pPr>
              <w:jc w:val="both"/>
              <w:rPr>
                <w:rFonts w:ascii="Palatino Linotype" w:hAnsi="Palatino Linotype"/>
                <w:sz w:val="20"/>
                <w:szCs w:val="20"/>
              </w:rPr>
            </w:pPr>
          </w:p>
        </w:tc>
        <w:tc>
          <w:tcPr>
            <w:tcW w:w="2268" w:type="dxa"/>
          </w:tcPr>
          <w:p w:rsidR="0076169A" w:rsidRPr="00B66808" w:rsidRDefault="0076169A" w:rsidP="00B66808">
            <w:pPr>
              <w:jc w:val="both"/>
              <w:rPr>
                <w:rFonts w:ascii="Palatino Linotype" w:hAnsi="Palatino Linotype"/>
                <w:sz w:val="20"/>
                <w:szCs w:val="20"/>
              </w:rPr>
            </w:pPr>
          </w:p>
        </w:tc>
      </w:tr>
      <w:tr w:rsidR="0076169A" w:rsidRPr="00B66808" w:rsidTr="0076169A">
        <w:tc>
          <w:tcPr>
            <w:tcW w:w="2155" w:type="dxa"/>
            <w:vMerge/>
            <w:shd w:val="clear" w:color="auto" w:fill="D5DCE4"/>
          </w:tcPr>
          <w:p w:rsidR="0076169A" w:rsidRPr="00B66808" w:rsidRDefault="0076169A" w:rsidP="00B66808">
            <w:pPr>
              <w:jc w:val="both"/>
              <w:rPr>
                <w:rFonts w:ascii="Palatino Linotype" w:hAnsi="Palatino Linotype"/>
                <w:sz w:val="20"/>
                <w:szCs w:val="20"/>
              </w:rPr>
            </w:pPr>
          </w:p>
        </w:tc>
        <w:tc>
          <w:tcPr>
            <w:tcW w:w="175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La clasificación de la información se realiza al momento de:</w:t>
            </w:r>
          </w:p>
        </w:tc>
        <w:tc>
          <w:tcPr>
            <w:tcW w:w="2269" w:type="dxa"/>
          </w:tcPr>
          <w:p w:rsidR="0076169A" w:rsidRPr="00B66808" w:rsidRDefault="0076169A" w:rsidP="00B66808">
            <w:pPr>
              <w:numPr>
                <w:ilvl w:val="0"/>
                <w:numId w:val="30"/>
              </w:numPr>
              <w:contextualSpacing/>
              <w:jc w:val="both"/>
              <w:rPr>
                <w:rFonts w:ascii="Palatino Linotype" w:hAnsi="Palatino Linotype"/>
                <w:sz w:val="20"/>
                <w:szCs w:val="20"/>
              </w:rPr>
            </w:pPr>
            <w:r w:rsidRPr="00B66808">
              <w:rPr>
                <w:rFonts w:ascii="Palatino Linotype" w:hAnsi="Palatino Linotype"/>
                <w:sz w:val="20"/>
                <w:szCs w:val="20"/>
              </w:rPr>
              <w:t>Atender una solicitud</w:t>
            </w:r>
          </w:p>
          <w:p w:rsidR="0076169A" w:rsidRPr="00B66808" w:rsidRDefault="0076169A" w:rsidP="00B66808">
            <w:pPr>
              <w:numPr>
                <w:ilvl w:val="0"/>
                <w:numId w:val="30"/>
              </w:numPr>
              <w:contextualSpacing/>
              <w:jc w:val="both"/>
              <w:rPr>
                <w:rFonts w:ascii="Palatino Linotype" w:hAnsi="Palatino Linotype"/>
                <w:sz w:val="20"/>
                <w:szCs w:val="20"/>
              </w:rPr>
            </w:pPr>
            <w:r w:rsidRPr="00B66808">
              <w:rPr>
                <w:rFonts w:ascii="Palatino Linotype" w:hAnsi="Palatino Linotype"/>
                <w:sz w:val="20"/>
                <w:szCs w:val="20"/>
              </w:rPr>
              <w:t>Por mandato de una autoridad competente</w:t>
            </w:r>
          </w:p>
          <w:p w:rsidR="0076169A" w:rsidRPr="00B66808" w:rsidRDefault="0076169A" w:rsidP="00B66808">
            <w:pPr>
              <w:numPr>
                <w:ilvl w:val="0"/>
                <w:numId w:val="30"/>
              </w:numPr>
              <w:contextualSpacing/>
              <w:jc w:val="both"/>
              <w:rPr>
                <w:rFonts w:ascii="Palatino Linotype" w:hAnsi="Palatino Linotype"/>
                <w:sz w:val="20"/>
                <w:szCs w:val="20"/>
              </w:rPr>
            </w:pPr>
            <w:r w:rsidRPr="00B66808">
              <w:rPr>
                <w:rFonts w:ascii="Palatino Linotype" w:hAnsi="Palatino Linotype"/>
                <w:sz w:val="20"/>
                <w:szCs w:val="20"/>
              </w:rPr>
              <w:t>Para elaborar una versión pública y cumplir una obligación de transparencia</w:t>
            </w:r>
          </w:p>
        </w:tc>
        <w:tc>
          <w:tcPr>
            <w:tcW w:w="2268" w:type="dxa"/>
          </w:tcPr>
          <w:p w:rsidR="0076169A" w:rsidRPr="00B66808" w:rsidRDefault="0076169A" w:rsidP="00B66808">
            <w:pPr>
              <w:jc w:val="both"/>
              <w:rPr>
                <w:rFonts w:ascii="Palatino Linotype" w:hAnsi="Palatino Linotype"/>
                <w:sz w:val="20"/>
                <w:szCs w:val="20"/>
              </w:rPr>
            </w:pPr>
          </w:p>
        </w:tc>
      </w:tr>
      <w:tr w:rsidR="0076169A" w:rsidRPr="00B66808" w:rsidTr="0076169A">
        <w:tc>
          <w:tcPr>
            <w:tcW w:w="2155" w:type="dxa"/>
            <w:vMerge/>
            <w:shd w:val="clear" w:color="auto" w:fill="D5DCE4"/>
          </w:tcPr>
          <w:p w:rsidR="0076169A" w:rsidRPr="00B66808" w:rsidRDefault="0076169A" w:rsidP="00B66808">
            <w:pPr>
              <w:jc w:val="both"/>
              <w:rPr>
                <w:rFonts w:ascii="Palatino Linotype" w:hAnsi="Palatino Linotype"/>
                <w:sz w:val="20"/>
                <w:szCs w:val="20"/>
              </w:rPr>
            </w:pPr>
          </w:p>
        </w:tc>
        <w:tc>
          <w:tcPr>
            <w:tcW w:w="175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No se pueden emitir acuerdos de carácter general ni particular</w:t>
            </w:r>
          </w:p>
        </w:tc>
        <w:tc>
          <w:tcPr>
            <w:tcW w:w="226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 xml:space="preserve">El </w:t>
            </w:r>
            <w:r w:rsidRPr="00B66808">
              <w:rPr>
                <w:rFonts w:ascii="Palatino Linotype" w:hAnsi="Palatino Linotype"/>
                <w:b/>
                <w:bCs/>
                <w:sz w:val="20"/>
                <w:szCs w:val="20"/>
              </w:rPr>
              <w:t>SUJETO OBLIGADO</w:t>
            </w:r>
            <w:r w:rsidRPr="00B66808">
              <w:rPr>
                <w:rFonts w:ascii="Palatino Linotype" w:hAnsi="Palatino Linotype"/>
                <w:sz w:val="20"/>
                <w:szCs w:val="20"/>
              </w:rPr>
              <w:t xml:space="preserve"> debe emitir un acuerdo describiendo y analizando cada documento de un expediente y todos los datos incluidos en un documento </w:t>
            </w:r>
          </w:p>
        </w:tc>
        <w:tc>
          <w:tcPr>
            <w:tcW w:w="2268" w:type="dxa"/>
          </w:tcPr>
          <w:p w:rsidR="0076169A" w:rsidRPr="00B66808" w:rsidRDefault="0076169A" w:rsidP="00B66808">
            <w:pPr>
              <w:jc w:val="both"/>
              <w:rPr>
                <w:rFonts w:ascii="Palatino Linotype" w:hAnsi="Palatino Linotype"/>
                <w:sz w:val="20"/>
                <w:szCs w:val="20"/>
              </w:rPr>
            </w:pPr>
          </w:p>
        </w:tc>
      </w:tr>
      <w:tr w:rsidR="0076169A" w:rsidRPr="00B66808" w:rsidTr="0076169A">
        <w:tc>
          <w:tcPr>
            <w:tcW w:w="2155" w:type="dxa"/>
            <w:vMerge w:val="restart"/>
            <w:shd w:val="clear" w:color="auto" w:fill="D5DCE4"/>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Supuestos de clasificación</w:t>
            </w:r>
          </w:p>
        </w:tc>
        <w:tc>
          <w:tcPr>
            <w:tcW w:w="175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Para clasificar la información como reservada hay</w:t>
            </w:r>
          </w:p>
        </w:tc>
        <w:tc>
          <w:tcPr>
            <w:tcW w:w="2269" w:type="dxa"/>
          </w:tcPr>
          <w:p w:rsidR="0076169A" w:rsidRPr="00B66808" w:rsidRDefault="0076169A" w:rsidP="00B66808">
            <w:pPr>
              <w:numPr>
                <w:ilvl w:val="0"/>
                <w:numId w:val="32"/>
              </w:numPr>
              <w:contextualSpacing/>
              <w:jc w:val="both"/>
              <w:rPr>
                <w:rFonts w:ascii="Palatino Linotype" w:hAnsi="Palatino Linotype"/>
                <w:sz w:val="20"/>
                <w:szCs w:val="20"/>
              </w:rPr>
            </w:pPr>
            <w:r w:rsidRPr="00B66808">
              <w:rPr>
                <w:rFonts w:ascii="Palatino Linotype" w:hAnsi="Palatino Linotype"/>
                <w:sz w:val="20"/>
                <w:szCs w:val="20"/>
              </w:rPr>
              <w:t>11 supuestos en la Ley Estatal</w:t>
            </w:r>
          </w:p>
          <w:p w:rsidR="0076169A" w:rsidRPr="00B66808" w:rsidRDefault="0076169A" w:rsidP="00B66808">
            <w:pPr>
              <w:numPr>
                <w:ilvl w:val="0"/>
                <w:numId w:val="32"/>
              </w:numPr>
              <w:contextualSpacing/>
              <w:jc w:val="both"/>
              <w:rPr>
                <w:rFonts w:ascii="Palatino Linotype" w:hAnsi="Palatino Linotype"/>
                <w:sz w:val="20"/>
                <w:szCs w:val="20"/>
              </w:rPr>
            </w:pPr>
            <w:r w:rsidRPr="00B66808">
              <w:rPr>
                <w:rFonts w:ascii="Palatino Linotype" w:hAnsi="Palatino Linotype"/>
                <w:sz w:val="20"/>
                <w:szCs w:val="20"/>
              </w:rPr>
              <w:t>13 supuestos en la Ley General</w:t>
            </w:r>
          </w:p>
        </w:tc>
        <w:tc>
          <w:tcPr>
            <w:tcW w:w="2268"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 xml:space="preserve">El </w:t>
            </w:r>
            <w:r w:rsidRPr="00B66808">
              <w:rPr>
                <w:rFonts w:ascii="Palatino Linotype" w:hAnsi="Palatino Linotype"/>
                <w:b/>
                <w:bCs/>
                <w:sz w:val="20"/>
                <w:szCs w:val="20"/>
              </w:rPr>
              <w:t>SUJETO OBLIGADO</w:t>
            </w:r>
            <w:r w:rsidRPr="00B66808">
              <w:rPr>
                <w:rFonts w:ascii="Palatino Linotype" w:hAnsi="Palatino Linotype"/>
                <w:sz w:val="20"/>
                <w:szCs w:val="20"/>
              </w:rPr>
              <w:t xml:space="preserve"> debe identificar claramente la información que se pretende clasificar y realizar un juicio de subsunción o encaje</w:t>
            </w:r>
          </w:p>
        </w:tc>
      </w:tr>
      <w:tr w:rsidR="0076169A" w:rsidRPr="00B66808" w:rsidTr="0076169A">
        <w:tc>
          <w:tcPr>
            <w:tcW w:w="2155" w:type="dxa"/>
            <w:vMerge/>
            <w:shd w:val="clear" w:color="auto" w:fill="D5DCE4"/>
          </w:tcPr>
          <w:p w:rsidR="0076169A" w:rsidRPr="00B66808" w:rsidRDefault="0076169A" w:rsidP="00B66808">
            <w:pPr>
              <w:jc w:val="both"/>
              <w:rPr>
                <w:rFonts w:ascii="Palatino Linotype" w:hAnsi="Palatino Linotype"/>
                <w:sz w:val="20"/>
                <w:szCs w:val="20"/>
              </w:rPr>
            </w:pPr>
          </w:p>
        </w:tc>
        <w:tc>
          <w:tcPr>
            <w:tcW w:w="175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Para clasificar la información como confidencial hay</w:t>
            </w:r>
          </w:p>
        </w:tc>
        <w:tc>
          <w:tcPr>
            <w:tcW w:w="226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que considerar la definición de dato personal</w:t>
            </w:r>
          </w:p>
        </w:tc>
        <w:tc>
          <w:tcPr>
            <w:tcW w:w="2268" w:type="dxa"/>
          </w:tcPr>
          <w:p w:rsidR="0076169A" w:rsidRPr="00B66808" w:rsidRDefault="0076169A" w:rsidP="00B66808">
            <w:pPr>
              <w:jc w:val="both"/>
              <w:rPr>
                <w:rFonts w:ascii="Palatino Linotype" w:hAnsi="Palatino Linotype"/>
                <w:sz w:val="20"/>
                <w:szCs w:val="20"/>
              </w:rPr>
            </w:pPr>
          </w:p>
        </w:tc>
      </w:tr>
      <w:tr w:rsidR="0076169A" w:rsidRPr="00B66808" w:rsidTr="0076169A">
        <w:tc>
          <w:tcPr>
            <w:tcW w:w="2155" w:type="dxa"/>
            <w:vMerge/>
            <w:shd w:val="clear" w:color="auto" w:fill="D5DCE4"/>
          </w:tcPr>
          <w:p w:rsidR="0076169A" w:rsidRPr="00B66808" w:rsidRDefault="0076169A" w:rsidP="00B66808">
            <w:pPr>
              <w:jc w:val="both"/>
              <w:rPr>
                <w:rFonts w:ascii="Palatino Linotype" w:hAnsi="Palatino Linotype"/>
                <w:sz w:val="20"/>
                <w:szCs w:val="20"/>
              </w:rPr>
            </w:pPr>
          </w:p>
        </w:tc>
        <w:tc>
          <w:tcPr>
            <w:tcW w:w="175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Estos supuestos se aplican de manera restrictiva y estricta, no pueden ampliarse</w:t>
            </w:r>
          </w:p>
        </w:tc>
        <w:tc>
          <w:tcPr>
            <w:tcW w:w="2269" w:type="dxa"/>
          </w:tcPr>
          <w:p w:rsidR="0076169A" w:rsidRPr="00B66808" w:rsidRDefault="0076169A" w:rsidP="00B66808">
            <w:pPr>
              <w:jc w:val="both"/>
              <w:rPr>
                <w:rFonts w:ascii="Palatino Linotype" w:hAnsi="Palatino Linotype"/>
                <w:sz w:val="20"/>
                <w:szCs w:val="20"/>
              </w:rPr>
            </w:pPr>
          </w:p>
        </w:tc>
        <w:tc>
          <w:tcPr>
            <w:tcW w:w="2268" w:type="dxa"/>
          </w:tcPr>
          <w:p w:rsidR="0076169A" w:rsidRPr="00B66808" w:rsidRDefault="0076169A" w:rsidP="00B66808">
            <w:pPr>
              <w:jc w:val="both"/>
              <w:rPr>
                <w:rFonts w:ascii="Palatino Linotype" w:hAnsi="Palatino Linotype"/>
                <w:sz w:val="20"/>
                <w:szCs w:val="20"/>
              </w:rPr>
            </w:pPr>
          </w:p>
        </w:tc>
      </w:tr>
      <w:tr w:rsidR="0076169A" w:rsidRPr="00B66808" w:rsidTr="0076169A">
        <w:tc>
          <w:tcPr>
            <w:tcW w:w="2155" w:type="dxa"/>
            <w:vMerge w:val="restart"/>
            <w:shd w:val="clear" w:color="auto" w:fill="D5DCE4"/>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lastRenderedPageBreak/>
              <w:t>Excepciones a la clasificación de reserva</w:t>
            </w:r>
          </w:p>
        </w:tc>
        <w:tc>
          <w:tcPr>
            <w:tcW w:w="1759" w:type="dxa"/>
            <w:vMerge w:val="restart"/>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No puede clasificarse como información reservada la concerniente a:</w:t>
            </w:r>
          </w:p>
        </w:tc>
        <w:tc>
          <w:tcPr>
            <w:tcW w:w="226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Actos (probados o en investigación) graves de violaciones a derechos humanos</w:t>
            </w:r>
          </w:p>
        </w:tc>
        <w:tc>
          <w:tcPr>
            <w:tcW w:w="2268" w:type="dxa"/>
          </w:tcPr>
          <w:p w:rsidR="0076169A" w:rsidRPr="00B66808" w:rsidRDefault="0076169A" w:rsidP="00B66808">
            <w:pPr>
              <w:jc w:val="both"/>
              <w:rPr>
                <w:rFonts w:ascii="Palatino Linotype" w:hAnsi="Palatino Linotype"/>
                <w:sz w:val="20"/>
                <w:szCs w:val="20"/>
              </w:rPr>
            </w:pPr>
          </w:p>
        </w:tc>
      </w:tr>
      <w:tr w:rsidR="0076169A" w:rsidRPr="00B66808" w:rsidTr="0076169A">
        <w:tc>
          <w:tcPr>
            <w:tcW w:w="2155" w:type="dxa"/>
            <w:vMerge/>
            <w:shd w:val="clear" w:color="auto" w:fill="D5DCE4"/>
          </w:tcPr>
          <w:p w:rsidR="0076169A" w:rsidRPr="00B66808" w:rsidRDefault="0076169A" w:rsidP="00B66808">
            <w:pPr>
              <w:jc w:val="both"/>
              <w:rPr>
                <w:rFonts w:ascii="Palatino Linotype" w:hAnsi="Palatino Linotype"/>
                <w:sz w:val="20"/>
                <w:szCs w:val="20"/>
              </w:rPr>
            </w:pPr>
          </w:p>
        </w:tc>
        <w:tc>
          <w:tcPr>
            <w:tcW w:w="1759" w:type="dxa"/>
            <w:vMerge/>
          </w:tcPr>
          <w:p w:rsidR="0076169A" w:rsidRPr="00B66808" w:rsidRDefault="0076169A" w:rsidP="00B66808">
            <w:pPr>
              <w:jc w:val="both"/>
              <w:rPr>
                <w:rFonts w:ascii="Palatino Linotype" w:hAnsi="Palatino Linotype"/>
                <w:sz w:val="20"/>
                <w:szCs w:val="20"/>
              </w:rPr>
            </w:pPr>
          </w:p>
        </w:tc>
        <w:tc>
          <w:tcPr>
            <w:tcW w:w="226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Delitos de lesa humanidad</w:t>
            </w:r>
          </w:p>
        </w:tc>
        <w:tc>
          <w:tcPr>
            <w:tcW w:w="2268" w:type="dxa"/>
          </w:tcPr>
          <w:p w:rsidR="0076169A" w:rsidRPr="00B66808" w:rsidRDefault="0076169A" w:rsidP="00B66808">
            <w:pPr>
              <w:jc w:val="both"/>
              <w:rPr>
                <w:rFonts w:ascii="Palatino Linotype" w:hAnsi="Palatino Linotype"/>
                <w:sz w:val="20"/>
                <w:szCs w:val="20"/>
              </w:rPr>
            </w:pPr>
          </w:p>
        </w:tc>
      </w:tr>
      <w:tr w:rsidR="0076169A" w:rsidRPr="00B66808" w:rsidTr="0076169A">
        <w:tc>
          <w:tcPr>
            <w:tcW w:w="2155" w:type="dxa"/>
            <w:vMerge/>
            <w:shd w:val="clear" w:color="auto" w:fill="D5DCE4"/>
          </w:tcPr>
          <w:p w:rsidR="0076169A" w:rsidRPr="00B66808" w:rsidRDefault="0076169A" w:rsidP="00B66808">
            <w:pPr>
              <w:jc w:val="both"/>
              <w:rPr>
                <w:rFonts w:ascii="Palatino Linotype" w:hAnsi="Palatino Linotype"/>
                <w:sz w:val="20"/>
                <w:szCs w:val="20"/>
              </w:rPr>
            </w:pPr>
          </w:p>
        </w:tc>
        <w:tc>
          <w:tcPr>
            <w:tcW w:w="1759" w:type="dxa"/>
            <w:vMerge/>
          </w:tcPr>
          <w:p w:rsidR="0076169A" w:rsidRPr="00B66808" w:rsidRDefault="0076169A" w:rsidP="00B66808">
            <w:pPr>
              <w:jc w:val="both"/>
              <w:rPr>
                <w:rFonts w:ascii="Palatino Linotype" w:hAnsi="Palatino Linotype"/>
                <w:sz w:val="20"/>
                <w:szCs w:val="20"/>
              </w:rPr>
            </w:pPr>
          </w:p>
        </w:tc>
        <w:tc>
          <w:tcPr>
            <w:tcW w:w="226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Actos de Corrupción</w:t>
            </w:r>
          </w:p>
        </w:tc>
        <w:tc>
          <w:tcPr>
            <w:tcW w:w="2268"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Los comprendidos en el Título Sexto del Código Penal del Estado</w:t>
            </w:r>
          </w:p>
        </w:tc>
      </w:tr>
      <w:tr w:rsidR="0076169A" w:rsidRPr="00B66808" w:rsidTr="0076169A">
        <w:tc>
          <w:tcPr>
            <w:tcW w:w="2155" w:type="dxa"/>
            <w:vMerge w:val="restart"/>
            <w:shd w:val="clear" w:color="auto" w:fill="D5DCE4"/>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Participación del Comité de Transparencia</w:t>
            </w:r>
          </w:p>
        </w:tc>
        <w:tc>
          <w:tcPr>
            <w:tcW w:w="1759" w:type="dxa"/>
            <w:vMerge w:val="restart"/>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Formalidades</w:t>
            </w:r>
          </w:p>
        </w:tc>
        <w:tc>
          <w:tcPr>
            <w:tcW w:w="226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El Comité debe de estar debidamente integrado</w:t>
            </w:r>
          </w:p>
        </w:tc>
        <w:tc>
          <w:tcPr>
            <w:tcW w:w="2268" w:type="dxa"/>
          </w:tcPr>
          <w:p w:rsidR="0076169A" w:rsidRPr="00B66808" w:rsidRDefault="0076169A" w:rsidP="00B66808">
            <w:pPr>
              <w:jc w:val="both"/>
              <w:rPr>
                <w:rFonts w:ascii="Palatino Linotype" w:hAnsi="Palatino Linotype"/>
                <w:sz w:val="20"/>
                <w:szCs w:val="20"/>
              </w:rPr>
            </w:pPr>
          </w:p>
        </w:tc>
      </w:tr>
      <w:tr w:rsidR="0076169A" w:rsidRPr="00B66808" w:rsidTr="0076169A">
        <w:tc>
          <w:tcPr>
            <w:tcW w:w="2155" w:type="dxa"/>
            <w:vMerge/>
            <w:shd w:val="clear" w:color="auto" w:fill="D5DCE4"/>
          </w:tcPr>
          <w:p w:rsidR="0076169A" w:rsidRPr="00B66808" w:rsidRDefault="0076169A" w:rsidP="00B66808">
            <w:pPr>
              <w:jc w:val="both"/>
              <w:rPr>
                <w:rFonts w:ascii="Palatino Linotype" w:hAnsi="Palatino Linotype"/>
                <w:sz w:val="20"/>
                <w:szCs w:val="20"/>
              </w:rPr>
            </w:pPr>
          </w:p>
        </w:tc>
        <w:tc>
          <w:tcPr>
            <w:tcW w:w="1759" w:type="dxa"/>
            <w:vMerge/>
          </w:tcPr>
          <w:p w:rsidR="0076169A" w:rsidRPr="00B66808" w:rsidRDefault="0076169A" w:rsidP="00B66808">
            <w:pPr>
              <w:jc w:val="both"/>
              <w:rPr>
                <w:rFonts w:ascii="Palatino Linotype" w:hAnsi="Palatino Linotype"/>
                <w:sz w:val="20"/>
                <w:szCs w:val="20"/>
              </w:rPr>
            </w:pPr>
          </w:p>
        </w:tc>
        <w:tc>
          <w:tcPr>
            <w:tcW w:w="226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 xml:space="preserve">El Comité no aprueba la clasificación, sólo: confirma, modifica o revoca la decisión de las áreas </w:t>
            </w:r>
          </w:p>
        </w:tc>
        <w:tc>
          <w:tcPr>
            <w:tcW w:w="2268" w:type="dxa"/>
          </w:tcPr>
          <w:p w:rsidR="0076169A" w:rsidRPr="00B66808" w:rsidRDefault="0076169A" w:rsidP="00B66808">
            <w:pPr>
              <w:jc w:val="both"/>
              <w:rPr>
                <w:rFonts w:ascii="Palatino Linotype" w:hAnsi="Palatino Linotype"/>
                <w:sz w:val="20"/>
                <w:szCs w:val="20"/>
              </w:rPr>
            </w:pPr>
          </w:p>
        </w:tc>
      </w:tr>
      <w:tr w:rsidR="0076169A" w:rsidRPr="00B66808" w:rsidTr="0076169A">
        <w:tc>
          <w:tcPr>
            <w:tcW w:w="2155" w:type="dxa"/>
            <w:shd w:val="clear" w:color="auto" w:fill="D5DCE4"/>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Fondo del acuerdo de clasificación</w:t>
            </w:r>
          </w:p>
        </w:tc>
        <w:tc>
          <w:tcPr>
            <w:tcW w:w="175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 xml:space="preserve">La carga de la prueba para justificar la restricción corresponde al </w:t>
            </w:r>
            <w:r w:rsidRPr="00B66808">
              <w:rPr>
                <w:rFonts w:ascii="Palatino Linotype" w:hAnsi="Palatino Linotype"/>
                <w:b/>
                <w:bCs/>
                <w:sz w:val="20"/>
                <w:szCs w:val="20"/>
              </w:rPr>
              <w:t>SUJETO OBLIGADO</w:t>
            </w:r>
          </w:p>
        </w:tc>
        <w:tc>
          <w:tcPr>
            <w:tcW w:w="226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Deber de fundar y motivar</w:t>
            </w:r>
          </w:p>
        </w:tc>
        <w:tc>
          <w:tcPr>
            <w:tcW w:w="2268" w:type="dxa"/>
          </w:tcPr>
          <w:p w:rsidR="0076169A" w:rsidRPr="00B66808" w:rsidRDefault="0076169A" w:rsidP="00B66808">
            <w:pPr>
              <w:jc w:val="both"/>
              <w:rPr>
                <w:rFonts w:ascii="Palatino Linotype" w:hAnsi="Palatino Linotype"/>
                <w:sz w:val="20"/>
                <w:szCs w:val="20"/>
              </w:rPr>
            </w:pPr>
          </w:p>
        </w:tc>
      </w:tr>
      <w:tr w:rsidR="0076169A" w:rsidRPr="00B66808" w:rsidTr="0076169A">
        <w:trPr>
          <w:trHeight w:val="685"/>
        </w:trPr>
        <w:tc>
          <w:tcPr>
            <w:tcW w:w="2155" w:type="dxa"/>
            <w:vMerge w:val="restart"/>
            <w:shd w:val="clear" w:color="auto" w:fill="D5DCE4"/>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Condiciones especiales de la reserva</w:t>
            </w:r>
          </w:p>
        </w:tc>
        <w:tc>
          <w:tcPr>
            <w:tcW w:w="1759" w:type="dxa"/>
            <w:vMerge w:val="restart"/>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Motivar implica</w:t>
            </w:r>
          </w:p>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Además se debe aplicar, caso por caso, una prueba de daño.</w:t>
            </w:r>
          </w:p>
        </w:tc>
        <w:tc>
          <w:tcPr>
            <w:tcW w:w="2269" w:type="dxa"/>
            <w:vMerge w:val="restart"/>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Señalar las razones, motivos o circunstancias.</w:t>
            </w:r>
          </w:p>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Se deben señalar las razones objetivas y acreditar.</w:t>
            </w:r>
          </w:p>
          <w:p w:rsidR="0076169A" w:rsidRPr="00B66808" w:rsidRDefault="0076169A" w:rsidP="00B66808">
            <w:pPr>
              <w:jc w:val="both"/>
              <w:rPr>
                <w:rFonts w:ascii="Palatino Linotype" w:hAnsi="Palatino Linotype"/>
                <w:sz w:val="20"/>
                <w:szCs w:val="20"/>
              </w:rPr>
            </w:pPr>
          </w:p>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*Adquiere la condición especial de ser temporal por un periodo de 5 años con la posibilidad de ampliarse por un periodo igual.</w:t>
            </w:r>
          </w:p>
        </w:tc>
        <w:tc>
          <w:tcPr>
            <w:tcW w:w="2268" w:type="dxa"/>
            <w:vMerge w:val="restart"/>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Que entregar la información provoca un riesgo real, demostrable e identificable al interés público o a la seguridad pública</w:t>
            </w:r>
          </w:p>
        </w:tc>
      </w:tr>
      <w:tr w:rsidR="0076169A" w:rsidRPr="00B66808" w:rsidTr="0076169A">
        <w:trPr>
          <w:trHeight w:val="685"/>
        </w:trPr>
        <w:tc>
          <w:tcPr>
            <w:tcW w:w="2155" w:type="dxa"/>
            <w:vMerge/>
            <w:shd w:val="clear" w:color="auto" w:fill="D5DCE4"/>
          </w:tcPr>
          <w:p w:rsidR="0076169A" w:rsidRPr="00B66808" w:rsidRDefault="0076169A" w:rsidP="00B66808">
            <w:pPr>
              <w:jc w:val="both"/>
              <w:rPr>
                <w:rFonts w:ascii="Palatino Linotype" w:hAnsi="Palatino Linotype"/>
                <w:sz w:val="20"/>
                <w:szCs w:val="20"/>
              </w:rPr>
            </w:pPr>
          </w:p>
        </w:tc>
        <w:tc>
          <w:tcPr>
            <w:tcW w:w="1759" w:type="dxa"/>
            <w:vMerge/>
          </w:tcPr>
          <w:p w:rsidR="0076169A" w:rsidRPr="00B66808" w:rsidRDefault="0076169A" w:rsidP="00B66808">
            <w:pPr>
              <w:jc w:val="both"/>
              <w:rPr>
                <w:rFonts w:ascii="Palatino Linotype" w:hAnsi="Palatino Linotype"/>
                <w:sz w:val="20"/>
                <w:szCs w:val="20"/>
              </w:rPr>
            </w:pPr>
          </w:p>
        </w:tc>
        <w:tc>
          <w:tcPr>
            <w:tcW w:w="2269" w:type="dxa"/>
            <w:vMerge/>
          </w:tcPr>
          <w:p w:rsidR="0076169A" w:rsidRPr="00B66808" w:rsidRDefault="0076169A" w:rsidP="00B66808">
            <w:pPr>
              <w:jc w:val="both"/>
              <w:rPr>
                <w:rFonts w:ascii="Palatino Linotype" w:hAnsi="Palatino Linotype"/>
                <w:sz w:val="20"/>
                <w:szCs w:val="20"/>
              </w:rPr>
            </w:pPr>
          </w:p>
        </w:tc>
        <w:tc>
          <w:tcPr>
            <w:tcW w:w="2268" w:type="dxa"/>
            <w:vMerge/>
          </w:tcPr>
          <w:p w:rsidR="0076169A" w:rsidRPr="00B66808" w:rsidRDefault="0076169A" w:rsidP="00B66808">
            <w:pPr>
              <w:jc w:val="both"/>
              <w:rPr>
                <w:rFonts w:ascii="Palatino Linotype" w:hAnsi="Palatino Linotype"/>
                <w:sz w:val="20"/>
                <w:szCs w:val="20"/>
              </w:rPr>
            </w:pPr>
          </w:p>
        </w:tc>
      </w:tr>
      <w:tr w:rsidR="0076169A" w:rsidRPr="00B66808" w:rsidTr="0076169A">
        <w:tc>
          <w:tcPr>
            <w:tcW w:w="2155" w:type="dxa"/>
            <w:vMerge/>
            <w:shd w:val="clear" w:color="auto" w:fill="D5DCE4"/>
          </w:tcPr>
          <w:p w:rsidR="0076169A" w:rsidRPr="00B66808" w:rsidRDefault="0076169A" w:rsidP="00B66808">
            <w:pPr>
              <w:jc w:val="both"/>
              <w:rPr>
                <w:rFonts w:ascii="Palatino Linotype" w:hAnsi="Palatino Linotype"/>
                <w:sz w:val="20"/>
                <w:szCs w:val="20"/>
              </w:rPr>
            </w:pPr>
          </w:p>
        </w:tc>
        <w:tc>
          <w:tcPr>
            <w:tcW w:w="1759" w:type="dxa"/>
            <w:vMerge/>
          </w:tcPr>
          <w:p w:rsidR="0076169A" w:rsidRPr="00B66808" w:rsidRDefault="0076169A" w:rsidP="00B66808">
            <w:pPr>
              <w:jc w:val="both"/>
              <w:rPr>
                <w:rFonts w:ascii="Palatino Linotype" w:hAnsi="Palatino Linotype"/>
                <w:sz w:val="20"/>
                <w:szCs w:val="20"/>
              </w:rPr>
            </w:pPr>
          </w:p>
        </w:tc>
        <w:tc>
          <w:tcPr>
            <w:tcW w:w="2269" w:type="dxa"/>
            <w:vMerge/>
          </w:tcPr>
          <w:p w:rsidR="0076169A" w:rsidRPr="00B66808" w:rsidRDefault="0076169A" w:rsidP="00B66808">
            <w:pPr>
              <w:jc w:val="both"/>
              <w:rPr>
                <w:rFonts w:ascii="Palatino Linotype" w:hAnsi="Palatino Linotype"/>
                <w:sz w:val="20"/>
                <w:szCs w:val="20"/>
              </w:rPr>
            </w:pPr>
          </w:p>
        </w:tc>
        <w:tc>
          <w:tcPr>
            <w:tcW w:w="2268"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 xml:space="preserve">El riesgo por divulgar es mayor que el interés público de que se difunda  </w:t>
            </w:r>
          </w:p>
        </w:tc>
      </w:tr>
      <w:tr w:rsidR="0076169A" w:rsidRPr="00B66808" w:rsidTr="0076169A">
        <w:trPr>
          <w:trHeight w:val="1454"/>
        </w:trPr>
        <w:tc>
          <w:tcPr>
            <w:tcW w:w="2155" w:type="dxa"/>
            <w:vMerge/>
            <w:shd w:val="clear" w:color="auto" w:fill="D5DCE4"/>
          </w:tcPr>
          <w:p w:rsidR="0076169A" w:rsidRPr="00B66808" w:rsidRDefault="0076169A" w:rsidP="00B66808">
            <w:pPr>
              <w:jc w:val="both"/>
              <w:rPr>
                <w:rFonts w:ascii="Palatino Linotype" w:hAnsi="Palatino Linotype"/>
                <w:sz w:val="20"/>
                <w:szCs w:val="20"/>
              </w:rPr>
            </w:pPr>
          </w:p>
        </w:tc>
        <w:tc>
          <w:tcPr>
            <w:tcW w:w="1759" w:type="dxa"/>
            <w:vMerge/>
          </w:tcPr>
          <w:p w:rsidR="0076169A" w:rsidRPr="00B66808" w:rsidRDefault="0076169A" w:rsidP="00B66808">
            <w:pPr>
              <w:jc w:val="both"/>
              <w:rPr>
                <w:rFonts w:ascii="Palatino Linotype" w:hAnsi="Palatino Linotype"/>
                <w:sz w:val="20"/>
                <w:szCs w:val="20"/>
              </w:rPr>
            </w:pPr>
          </w:p>
        </w:tc>
        <w:tc>
          <w:tcPr>
            <w:tcW w:w="2269" w:type="dxa"/>
            <w:vMerge/>
          </w:tcPr>
          <w:p w:rsidR="0076169A" w:rsidRPr="00B66808" w:rsidRDefault="0076169A" w:rsidP="00B66808">
            <w:pPr>
              <w:jc w:val="both"/>
              <w:rPr>
                <w:rFonts w:ascii="Palatino Linotype" w:hAnsi="Palatino Linotype"/>
                <w:sz w:val="20"/>
                <w:szCs w:val="20"/>
              </w:rPr>
            </w:pPr>
          </w:p>
        </w:tc>
        <w:tc>
          <w:tcPr>
            <w:tcW w:w="2268"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El principio de proporcionalidad</w:t>
            </w:r>
          </w:p>
        </w:tc>
      </w:tr>
      <w:tr w:rsidR="0076169A" w:rsidRPr="00B66808" w:rsidTr="0076169A">
        <w:tc>
          <w:tcPr>
            <w:tcW w:w="2155" w:type="dxa"/>
            <w:vMerge w:val="restart"/>
            <w:shd w:val="clear" w:color="auto" w:fill="D5DCE4"/>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Condiciones especiales de la confidencialidad</w:t>
            </w:r>
          </w:p>
        </w:tc>
        <w:tc>
          <w:tcPr>
            <w:tcW w:w="175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 xml:space="preserve">Para clasificar se debe verificar que no se </w:t>
            </w:r>
            <w:r w:rsidRPr="00B66808">
              <w:rPr>
                <w:rFonts w:ascii="Palatino Linotype" w:hAnsi="Palatino Linotype"/>
                <w:sz w:val="20"/>
                <w:szCs w:val="20"/>
              </w:rPr>
              <w:lastRenderedPageBreak/>
              <w:t xml:space="preserve">encuentre en los supuestos del artículo 148 de la ley Estatal </w:t>
            </w:r>
          </w:p>
        </w:tc>
        <w:tc>
          <w:tcPr>
            <w:tcW w:w="226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lastRenderedPageBreak/>
              <w:t xml:space="preserve">Si se encuentra en los supuestos de dicho artículo se entrega aún </w:t>
            </w:r>
            <w:r w:rsidRPr="00B66808">
              <w:rPr>
                <w:rFonts w:ascii="Palatino Linotype" w:hAnsi="Palatino Linotype"/>
                <w:sz w:val="20"/>
                <w:szCs w:val="20"/>
              </w:rPr>
              <w:lastRenderedPageBreak/>
              <w:t xml:space="preserve">sin consentimiento del titular del dato personal </w:t>
            </w:r>
          </w:p>
        </w:tc>
        <w:tc>
          <w:tcPr>
            <w:tcW w:w="2268" w:type="dxa"/>
          </w:tcPr>
          <w:p w:rsidR="0076169A" w:rsidRPr="00B66808" w:rsidRDefault="0076169A" w:rsidP="00B66808">
            <w:pPr>
              <w:jc w:val="both"/>
              <w:rPr>
                <w:rFonts w:ascii="Palatino Linotype" w:hAnsi="Palatino Linotype"/>
                <w:sz w:val="20"/>
                <w:szCs w:val="20"/>
              </w:rPr>
            </w:pPr>
          </w:p>
        </w:tc>
      </w:tr>
      <w:tr w:rsidR="0076169A" w:rsidRPr="00B66808" w:rsidTr="0076169A">
        <w:trPr>
          <w:trHeight w:val="3404"/>
        </w:trPr>
        <w:tc>
          <w:tcPr>
            <w:tcW w:w="2155" w:type="dxa"/>
            <w:vMerge/>
            <w:shd w:val="clear" w:color="auto" w:fill="D5DCE4"/>
          </w:tcPr>
          <w:p w:rsidR="0076169A" w:rsidRPr="00B66808" w:rsidRDefault="0076169A" w:rsidP="00B66808">
            <w:pPr>
              <w:jc w:val="both"/>
              <w:rPr>
                <w:rFonts w:ascii="Palatino Linotype" w:hAnsi="Palatino Linotype"/>
                <w:sz w:val="20"/>
                <w:szCs w:val="20"/>
              </w:rPr>
            </w:pPr>
          </w:p>
        </w:tc>
        <w:tc>
          <w:tcPr>
            <w:tcW w:w="1759" w:type="dxa"/>
          </w:tcPr>
          <w:p w:rsidR="0076169A" w:rsidRPr="00B66808" w:rsidRDefault="0076169A" w:rsidP="00B66808">
            <w:pPr>
              <w:jc w:val="both"/>
              <w:rPr>
                <w:rFonts w:ascii="Palatino Linotype" w:hAnsi="Palatino Linotype"/>
                <w:sz w:val="20"/>
                <w:szCs w:val="20"/>
              </w:rPr>
            </w:pPr>
            <w:r w:rsidRPr="00B66808">
              <w:rPr>
                <w:rFonts w:ascii="Palatino Linotype" w:hAnsi="Palatino Linotype"/>
                <w:sz w:val="20"/>
                <w:szCs w:val="20"/>
              </w:rPr>
              <w:t>Si es posible, se debe consultar al titular de los datos para requerir su autorización para entregarlo</w:t>
            </w:r>
          </w:p>
        </w:tc>
        <w:tc>
          <w:tcPr>
            <w:tcW w:w="2269" w:type="dxa"/>
          </w:tcPr>
          <w:p w:rsidR="0076169A" w:rsidRPr="00B66808" w:rsidRDefault="0076169A" w:rsidP="00B66808">
            <w:pPr>
              <w:jc w:val="both"/>
              <w:rPr>
                <w:rFonts w:ascii="Palatino Linotype" w:hAnsi="Palatino Linotype"/>
                <w:sz w:val="20"/>
                <w:szCs w:val="20"/>
              </w:rPr>
            </w:pPr>
          </w:p>
        </w:tc>
        <w:tc>
          <w:tcPr>
            <w:tcW w:w="2268" w:type="dxa"/>
          </w:tcPr>
          <w:p w:rsidR="0076169A" w:rsidRPr="00B66808" w:rsidRDefault="0076169A" w:rsidP="00B66808">
            <w:pPr>
              <w:jc w:val="both"/>
              <w:rPr>
                <w:rFonts w:ascii="Palatino Linotype" w:hAnsi="Palatino Linotype"/>
                <w:sz w:val="20"/>
                <w:szCs w:val="20"/>
              </w:rPr>
            </w:pPr>
          </w:p>
        </w:tc>
      </w:tr>
    </w:tbl>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spacing w:line="360" w:lineRule="auto"/>
        <w:ind w:right="49"/>
        <w:contextualSpacing/>
        <w:jc w:val="both"/>
        <w:rPr>
          <w:rFonts w:ascii="Palatino Linotype" w:eastAsiaTheme="minorEastAsia" w:hAnsi="Palatino Linotype"/>
          <w:lang w:eastAsia="es-ES"/>
        </w:rPr>
      </w:pPr>
    </w:p>
    <w:p w:rsidR="0076169A" w:rsidRPr="00367887" w:rsidRDefault="0076169A" w:rsidP="00367887">
      <w:pPr>
        <w:numPr>
          <w:ilvl w:val="0"/>
          <w:numId w:val="1"/>
        </w:numPr>
        <w:spacing w:line="360" w:lineRule="auto"/>
        <w:ind w:left="0" w:right="49" w:firstLine="0"/>
        <w:contextualSpacing/>
        <w:jc w:val="both"/>
        <w:rPr>
          <w:rFonts w:ascii="Palatino Linotype" w:eastAsiaTheme="minorEastAsia" w:hAnsi="Palatino Linotype"/>
          <w:lang w:eastAsia="es-ES"/>
        </w:rPr>
      </w:pPr>
      <w:r w:rsidRPr="00367887">
        <w:rPr>
          <w:rFonts w:ascii="Palatino Linotype" w:hAnsi="Palatino Linotype"/>
          <w:color w:val="000000"/>
          <w:lang w:val="es-ES_tradnl"/>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6169A" w:rsidRPr="00367887" w:rsidRDefault="0076169A" w:rsidP="00367887">
      <w:pPr>
        <w:pStyle w:val="Sinespaciado"/>
        <w:spacing w:line="360" w:lineRule="auto"/>
        <w:contextualSpacing/>
        <w:jc w:val="both"/>
        <w:rPr>
          <w:rFonts w:ascii="Palatino Linotype" w:eastAsia="Calibri" w:hAnsi="Palatino Linotype"/>
        </w:rPr>
      </w:pPr>
    </w:p>
    <w:p w:rsidR="0076169A" w:rsidRPr="00367887" w:rsidRDefault="0076169A" w:rsidP="00367887">
      <w:pPr>
        <w:pStyle w:val="Sinespaciado"/>
        <w:numPr>
          <w:ilvl w:val="0"/>
          <w:numId w:val="1"/>
        </w:numPr>
        <w:spacing w:line="360" w:lineRule="auto"/>
        <w:ind w:left="0" w:firstLine="0"/>
        <w:contextualSpacing/>
        <w:jc w:val="both"/>
        <w:rPr>
          <w:rFonts w:ascii="Palatino Linotype" w:eastAsia="Calibri" w:hAnsi="Palatino Linotype"/>
          <w:sz w:val="24"/>
        </w:rPr>
      </w:pPr>
      <w:r w:rsidRPr="00367887">
        <w:rPr>
          <w:rFonts w:ascii="Palatino Linotype" w:eastAsia="Calibri" w:hAnsi="Palatino Linotype"/>
          <w:sz w:val="24"/>
        </w:rPr>
        <w:t xml:space="preserve">Por lo anteriormente expuesto y fundado, este </w:t>
      </w:r>
      <w:r w:rsidRPr="00367887">
        <w:rPr>
          <w:rFonts w:ascii="Palatino Linotype" w:eastAsia="Calibri" w:hAnsi="Palatino Linotype"/>
          <w:b/>
          <w:bCs/>
          <w:sz w:val="24"/>
        </w:rPr>
        <w:t>ÓRGANO GARANTE</w:t>
      </w:r>
      <w:r w:rsidRPr="00367887">
        <w:rPr>
          <w:rFonts w:ascii="Palatino Linotype" w:eastAsia="Calibri" w:hAnsi="Palatino Linotype"/>
          <w:sz w:val="24"/>
        </w:rPr>
        <w:t xml:space="preserve"> emite los siguientes:</w:t>
      </w:r>
    </w:p>
    <w:p w:rsidR="0076169A" w:rsidRPr="00367887" w:rsidRDefault="0076169A" w:rsidP="00367887">
      <w:pPr>
        <w:spacing w:line="360" w:lineRule="auto"/>
        <w:contextualSpacing/>
        <w:jc w:val="both"/>
        <w:rPr>
          <w:rFonts w:ascii="Palatino Linotype" w:eastAsia="Calibri" w:hAnsi="Palatino Linotype"/>
        </w:rPr>
      </w:pPr>
    </w:p>
    <w:p w:rsidR="0076169A" w:rsidRPr="00367887" w:rsidRDefault="0076169A" w:rsidP="00367887">
      <w:pPr>
        <w:spacing w:line="360" w:lineRule="auto"/>
        <w:contextualSpacing/>
        <w:jc w:val="both"/>
        <w:rPr>
          <w:rFonts w:ascii="Palatino Linotype" w:eastAsia="Calibri" w:hAnsi="Palatino Linotype"/>
        </w:rPr>
      </w:pPr>
    </w:p>
    <w:p w:rsidR="0076169A" w:rsidRPr="00367887" w:rsidRDefault="0076169A" w:rsidP="00367887">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83" w:name="_Toc528153792"/>
      <w:bookmarkStart w:id="84" w:name="_Toc71158406"/>
      <w:bookmarkStart w:id="85" w:name="_Toc93501926"/>
      <w:r w:rsidRPr="00367887">
        <w:rPr>
          <w:rFonts w:ascii="Palatino Linotype" w:eastAsiaTheme="majorEastAsia" w:hAnsi="Palatino Linotype" w:cstheme="majorBidi"/>
          <w:b/>
          <w:color w:val="000000" w:themeColor="text1"/>
          <w:lang w:eastAsia="en-US"/>
        </w:rPr>
        <w:lastRenderedPageBreak/>
        <w:t>R E S O L U T I V O S</w:t>
      </w:r>
      <w:bookmarkEnd w:id="83"/>
      <w:bookmarkEnd w:id="84"/>
      <w:bookmarkEnd w:id="85"/>
    </w:p>
    <w:p w:rsidR="0076169A" w:rsidRPr="00367887" w:rsidRDefault="0076169A" w:rsidP="00367887">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76169A" w:rsidRPr="00367887" w:rsidRDefault="0076169A" w:rsidP="00367887">
      <w:pPr>
        <w:spacing w:line="360" w:lineRule="auto"/>
        <w:ind w:right="48"/>
        <w:jc w:val="both"/>
        <w:rPr>
          <w:rFonts w:ascii="Palatino Linotype" w:hAnsi="Palatino Linotype" w:cs="Arial"/>
          <w:bCs/>
        </w:rPr>
      </w:pPr>
      <w:r w:rsidRPr="00367887">
        <w:rPr>
          <w:rFonts w:ascii="Palatino Linotype" w:hAnsi="Palatino Linotype" w:cs="Arial"/>
          <w:b/>
        </w:rPr>
        <w:t xml:space="preserve">PRIMERO. </w:t>
      </w:r>
      <w:r w:rsidRPr="00367887">
        <w:rPr>
          <w:rFonts w:ascii="Palatino Linotype" w:hAnsi="Palatino Linotype" w:cs="Arial"/>
        </w:rPr>
        <w:t>Resultan parcialmente fundadas las</w:t>
      </w:r>
      <w:r w:rsidRPr="00367887">
        <w:rPr>
          <w:rFonts w:ascii="Palatino Linotype" w:hAnsi="Palatino Linotype" w:cs="Arial"/>
          <w:b/>
        </w:rPr>
        <w:t xml:space="preserve"> </w:t>
      </w:r>
      <w:r w:rsidRPr="00367887">
        <w:rPr>
          <w:rFonts w:ascii="Palatino Linotype" w:hAnsi="Palatino Linotype" w:cs="Arial"/>
          <w:lang w:val="es-ES"/>
        </w:rPr>
        <w:t xml:space="preserve">razones o motivos de inconformidad hechos valer </w:t>
      </w:r>
      <w:r w:rsidR="003A0E3C" w:rsidRPr="00367887">
        <w:rPr>
          <w:rFonts w:ascii="Palatino Linotype" w:eastAsia="Calibri" w:hAnsi="Palatino Linotype" w:cs="Arial"/>
          <w:lang w:val="es-ES"/>
        </w:rPr>
        <w:t>en los</w:t>
      </w:r>
      <w:r w:rsidRPr="00367887">
        <w:rPr>
          <w:rFonts w:ascii="Palatino Linotype" w:eastAsia="Calibri" w:hAnsi="Palatino Linotype" w:cs="Arial"/>
          <w:lang w:val="es-ES"/>
        </w:rPr>
        <w:t xml:space="preserve"> recurso</w:t>
      </w:r>
      <w:r w:rsidR="003A0E3C" w:rsidRPr="00367887">
        <w:rPr>
          <w:rFonts w:ascii="Palatino Linotype" w:eastAsia="Calibri" w:hAnsi="Palatino Linotype" w:cs="Arial"/>
          <w:lang w:val="es-ES"/>
        </w:rPr>
        <w:t>s</w:t>
      </w:r>
      <w:r w:rsidRPr="00367887">
        <w:rPr>
          <w:rFonts w:ascii="Palatino Linotype" w:eastAsia="Calibri" w:hAnsi="Palatino Linotype" w:cs="Arial"/>
          <w:lang w:val="es-ES"/>
        </w:rPr>
        <w:t xml:space="preserve"> de revisión </w:t>
      </w:r>
      <w:r w:rsidR="003A0E3C" w:rsidRPr="00367887">
        <w:rPr>
          <w:rFonts w:ascii="Palatino Linotype" w:hAnsi="Palatino Linotype" w:cs="Arial"/>
          <w:b/>
          <w:bCs/>
        </w:rPr>
        <w:t>05463</w:t>
      </w:r>
      <w:r w:rsidRPr="00367887">
        <w:rPr>
          <w:rFonts w:ascii="Palatino Linotype" w:hAnsi="Palatino Linotype" w:cs="Arial"/>
          <w:b/>
          <w:bCs/>
        </w:rPr>
        <w:t>/INFOEM/IP/RR/2021</w:t>
      </w:r>
      <w:r w:rsidR="003A0E3C" w:rsidRPr="00367887">
        <w:rPr>
          <w:rFonts w:ascii="Palatino Linotype" w:hAnsi="Palatino Linotype" w:cs="Arial"/>
          <w:b/>
          <w:bCs/>
        </w:rPr>
        <w:t xml:space="preserve"> y 05464/INFOEM/IP/RR/2021</w:t>
      </w:r>
      <w:r w:rsidRPr="00367887">
        <w:rPr>
          <w:rFonts w:ascii="Palatino Linotype" w:hAnsi="Palatino Linotype" w:cs="Arial"/>
          <w:b/>
          <w:bCs/>
        </w:rPr>
        <w:t xml:space="preserve">, </w:t>
      </w:r>
      <w:r w:rsidRPr="00367887">
        <w:rPr>
          <w:rFonts w:ascii="Palatino Linotype" w:hAnsi="Palatino Linotype" w:cs="Arial"/>
          <w:bCs/>
        </w:rPr>
        <w:t xml:space="preserve">en términos del </w:t>
      </w:r>
      <w:r w:rsidRPr="00367887">
        <w:rPr>
          <w:rFonts w:ascii="Palatino Linotype" w:hAnsi="Palatino Linotype" w:cs="Arial"/>
          <w:b/>
          <w:bCs/>
        </w:rPr>
        <w:t>Considerando</w:t>
      </w:r>
      <w:r w:rsidRPr="00367887">
        <w:rPr>
          <w:rFonts w:ascii="Palatino Linotype" w:hAnsi="Palatino Linotype" w:cs="Arial"/>
          <w:bCs/>
        </w:rPr>
        <w:t xml:space="preserve"> </w:t>
      </w:r>
      <w:r w:rsidRPr="00367887">
        <w:rPr>
          <w:rFonts w:ascii="Palatino Linotype" w:hAnsi="Palatino Linotype" w:cs="Arial"/>
          <w:b/>
          <w:bCs/>
        </w:rPr>
        <w:t xml:space="preserve">CUARTO   </w:t>
      </w:r>
      <w:r w:rsidRPr="00367887">
        <w:rPr>
          <w:rFonts w:ascii="Palatino Linotype" w:hAnsi="Palatino Linotype" w:cs="Arial"/>
          <w:bCs/>
        </w:rPr>
        <w:t>de la presente resolución.</w:t>
      </w:r>
    </w:p>
    <w:p w:rsidR="0076169A" w:rsidRPr="00367887" w:rsidRDefault="0076169A" w:rsidP="00367887">
      <w:pPr>
        <w:spacing w:line="360" w:lineRule="auto"/>
        <w:ind w:right="48"/>
        <w:jc w:val="both"/>
        <w:rPr>
          <w:rFonts w:ascii="Palatino Linotype" w:hAnsi="Palatino Linotype" w:cs="Arial"/>
          <w:bCs/>
        </w:rPr>
      </w:pPr>
    </w:p>
    <w:p w:rsidR="0076169A" w:rsidRPr="00367887" w:rsidRDefault="0076169A" w:rsidP="00367887">
      <w:pPr>
        <w:spacing w:line="360" w:lineRule="auto"/>
        <w:ind w:right="48"/>
        <w:jc w:val="both"/>
        <w:rPr>
          <w:rFonts w:ascii="Palatino Linotype" w:hAnsi="Palatino Linotype" w:cs="Arial"/>
          <w:bCs/>
        </w:rPr>
      </w:pPr>
      <w:bookmarkStart w:id="86" w:name="_Toc477891768"/>
      <w:bookmarkStart w:id="87" w:name="_Toc477891858"/>
      <w:bookmarkStart w:id="88" w:name="_Toc481576259"/>
      <w:bookmarkStart w:id="89" w:name="_Toc492590391"/>
      <w:bookmarkStart w:id="90" w:name="_Toc462653937"/>
      <w:bookmarkStart w:id="91" w:name="_Toc453696502"/>
      <w:bookmarkStart w:id="92" w:name="_Toc454301155"/>
      <w:r w:rsidRPr="00367887">
        <w:rPr>
          <w:rFonts w:ascii="Palatino Linotype" w:hAnsi="Palatino Linotype"/>
          <w:b/>
        </w:rPr>
        <w:t>SEGUNDO.</w:t>
      </w:r>
      <w:r w:rsidRPr="00367887">
        <w:rPr>
          <w:rStyle w:val="Ttulo2Car"/>
          <w:rFonts w:ascii="Palatino Linotype" w:hAnsi="Palatino Linotype"/>
          <w:sz w:val="28"/>
        </w:rPr>
        <w:t xml:space="preserve"> </w:t>
      </w:r>
      <w:bookmarkEnd w:id="86"/>
      <w:bookmarkEnd w:id="87"/>
      <w:bookmarkEnd w:id="88"/>
      <w:bookmarkEnd w:id="89"/>
      <w:bookmarkEnd w:id="90"/>
      <w:bookmarkEnd w:id="91"/>
      <w:bookmarkEnd w:id="92"/>
      <w:r w:rsidRPr="00367887">
        <w:rPr>
          <w:rFonts w:ascii="Palatino Linotype" w:eastAsia="Calibri" w:hAnsi="Palatino Linotype" w:cs="Arial"/>
          <w:lang w:val="es-ES"/>
        </w:rPr>
        <w:t>Se</w:t>
      </w:r>
      <w:r w:rsidRPr="00367887">
        <w:rPr>
          <w:rFonts w:ascii="Palatino Linotype" w:eastAsia="Calibri" w:hAnsi="Palatino Linotype" w:cs="Arial"/>
          <w:b/>
          <w:lang w:val="es-ES"/>
        </w:rPr>
        <w:t xml:space="preserve"> MODIFICA </w:t>
      </w:r>
      <w:r w:rsidRPr="00367887">
        <w:rPr>
          <w:rFonts w:ascii="Palatino Linotype" w:eastAsia="Calibri" w:hAnsi="Palatino Linotype" w:cs="Arial"/>
          <w:lang w:val="es-ES"/>
        </w:rPr>
        <w:t xml:space="preserve">la respuesta emitida por el </w:t>
      </w:r>
      <w:r w:rsidR="003A0E3C" w:rsidRPr="00367887">
        <w:rPr>
          <w:rFonts w:ascii="Palatino Linotype" w:hAnsi="Palatino Linotype" w:cs="Arial"/>
          <w:b/>
        </w:rPr>
        <w:t>Instituto de Salud del Estado de México</w:t>
      </w:r>
      <w:r w:rsidRPr="00367887">
        <w:rPr>
          <w:rFonts w:ascii="Palatino Linotype" w:hAnsi="Palatino Linotype" w:cs="Arial"/>
          <w:b/>
        </w:rPr>
        <w:t xml:space="preserve"> </w:t>
      </w:r>
      <w:r w:rsidRPr="00367887">
        <w:rPr>
          <w:rFonts w:ascii="Palatino Linotype" w:eastAsia="Calibri" w:hAnsi="Palatino Linotype" w:cs="Arial"/>
          <w:lang w:val="es-ES"/>
        </w:rPr>
        <w:t>y se</w:t>
      </w:r>
      <w:r w:rsidRPr="00367887">
        <w:rPr>
          <w:rFonts w:ascii="Palatino Linotype" w:eastAsia="Calibri" w:hAnsi="Palatino Linotype" w:cs="Arial"/>
          <w:b/>
          <w:lang w:val="es-ES"/>
        </w:rPr>
        <w:t xml:space="preserve"> ORDENA </w:t>
      </w:r>
      <w:r w:rsidRPr="00367887">
        <w:rPr>
          <w:rFonts w:ascii="Palatino Linotype" w:hAnsi="Palatino Linotype" w:cs="Arial"/>
          <w:lang w:val="es-ES"/>
        </w:rPr>
        <w:t>entregar vía Sistema de Accesos a la Información Mexiquen</w:t>
      </w:r>
      <w:r w:rsidR="007B65E8" w:rsidRPr="00367887">
        <w:rPr>
          <w:rFonts w:ascii="Palatino Linotype" w:hAnsi="Palatino Linotype" w:cs="Arial"/>
          <w:lang w:val="es-ES"/>
        </w:rPr>
        <w:t>se (SAIMEX), en versión pública</w:t>
      </w:r>
      <w:r w:rsidRPr="00367887">
        <w:rPr>
          <w:rFonts w:ascii="Palatino Linotype" w:hAnsi="Palatino Linotype" w:cs="Arial"/>
          <w:lang w:val="es-ES"/>
        </w:rPr>
        <w:t xml:space="preserve">, la siguiente </w:t>
      </w:r>
      <w:r w:rsidRPr="00367887">
        <w:rPr>
          <w:rFonts w:ascii="Palatino Linotype" w:hAnsi="Palatino Linotype" w:cs="Arial"/>
          <w:bCs/>
        </w:rPr>
        <w:t>información</w:t>
      </w:r>
      <w:r w:rsidR="007B65E8" w:rsidRPr="00367887">
        <w:rPr>
          <w:rFonts w:ascii="Palatino Linotype" w:hAnsi="Palatino Linotype" w:cs="Arial"/>
          <w:bCs/>
        </w:rPr>
        <w:t xml:space="preserve"> de los servidores Públicos adscritos a la Subdirección de Recursos Humanos</w:t>
      </w:r>
      <w:r w:rsidRPr="00367887">
        <w:rPr>
          <w:rFonts w:ascii="Palatino Linotype" w:hAnsi="Palatino Linotype" w:cs="Arial"/>
          <w:bCs/>
        </w:rPr>
        <w:t>:</w:t>
      </w:r>
    </w:p>
    <w:p w:rsidR="0076169A" w:rsidRPr="00367887" w:rsidRDefault="0076169A" w:rsidP="00367887">
      <w:pPr>
        <w:spacing w:line="360" w:lineRule="auto"/>
        <w:ind w:right="48"/>
        <w:jc w:val="both"/>
        <w:rPr>
          <w:rFonts w:ascii="Palatino Linotype" w:hAnsi="Palatino Linotype" w:cs="Arial"/>
          <w:b/>
          <w:bCs/>
        </w:rPr>
      </w:pPr>
    </w:p>
    <w:p w:rsidR="00EE119E" w:rsidRPr="00367887" w:rsidRDefault="00EE119E" w:rsidP="00EE119E">
      <w:pPr>
        <w:pStyle w:val="Prrafodelista"/>
        <w:numPr>
          <w:ilvl w:val="0"/>
          <w:numId w:val="5"/>
        </w:numPr>
        <w:spacing w:line="360" w:lineRule="auto"/>
        <w:ind w:right="48"/>
        <w:jc w:val="both"/>
        <w:rPr>
          <w:rFonts w:ascii="Palatino Linotype" w:eastAsia="Palatino Linotype" w:hAnsi="Palatino Linotype" w:cs="Palatino Linotype"/>
          <w:b/>
        </w:rPr>
      </w:pPr>
      <w:bookmarkStart w:id="93" w:name="_Toc460947013"/>
      <w:r w:rsidRPr="00367887">
        <w:rPr>
          <w:rFonts w:ascii="Palatino Linotype" w:eastAsia="Palatino Linotype" w:hAnsi="Palatino Linotype" w:cs="Palatino Linotype"/>
          <w:b/>
          <w:sz w:val="24"/>
        </w:rPr>
        <w:t>De todos los servidores públicos</w:t>
      </w:r>
      <w:r>
        <w:rPr>
          <w:rFonts w:ascii="Palatino Linotype" w:eastAsia="Palatino Linotype" w:hAnsi="Palatino Linotype" w:cs="Palatino Linotype"/>
          <w:b/>
          <w:sz w:val="24"/>
        </w:rPr>
        <w:t>, excepto los de confianza</w:t>
      </w:r>
      <w:r w:rsidRPr="00367887">
        <w:rPr>
          <w:rFonts w:ascii="Palatino Linotype" w:eastAsia="Palatino Linotype" w:hAnsi="Palatino Linotype" w:cs="Palatino Linotype"/>
          <w:b/>
          <w:sz w:val="24"/>
        </w:rPr>
        <w:t>:</w:t>
      </w:r>
    </w:p>
    <w:p w:rsidR="00EE119E" w:rsidRPr="00367887" w:rsidRDefault="00EE119E" w:rsidP="00EE119E">
      <w:pPr>
        <w:pStyle w:val="Prrafodelista"/>
        <w:numPr>
          <w:ilvl w:val="0"/>
          <w:numId w:val="44"/>
        </w:numPr>
        <w:spacing w:line="360" w:lineRule="auto"/>
        <w:ind w:right="48"/>
        <w:jc w:val="both"/>
        <w:rPr>
          <w:rFonts w:ascii="Palatino Linotype" w:eastAsia="Palatino Linotype" w:hAnsi="Palatino Linotype" w:cs="Palatino Linotype"/>
          <w:b/>
          <w:sz w:val="24"/>
        </w:rPr>
      </w:pPr>
      <w:r w:rsidRPr="00367887">
        <w:rPr>
          <w:rFonts w:ascii="Palatino Linotype" w:eastAsia="Palatino Linotype" w:hAnsi="Palatino Linotype" w:cs="Palatino Linotype"/>
          <w:b/>
          <w:sz w:val="24"/>
        </w:rPr>
        <w:t>Recibos de nómina de la primera y segunda quincena d</w:t>
      </w:r>
      <w:r>
        <w:rPr>
          <w:rFonts w:ascii="Palatino Linotype" w:eastAsia="Palatino Linotype" w:hAnsi="Palatino Linotype" w:cs="Palatino Linotype"/>
          <w:b/>
          <w:sz w:val="24"/>
        </w:rPr>
        <w:t>el mes de agosto y de la primera</w:t>
      </w:r>
      <w:r w:rsidRPr="00367887">
        <w:rPr>
          <w:rFonts w:ascii="Palatino Linotype" w:eastAsia="Palatino Linotype" w:hAnsi="Palatino Linotype" w:cs="Palatino Linotype"/>
          <w:b/>
          <w:sz w:val="24"/>
        </w:rPr>
        <w:t xml:space="preserve"> quincena de septiembre de dos mil veintiuno.</w:t>
      </w:r>
    </w:p>
    <w:p w:rsidR="00EE119E" w:rsidRPr="00367887" w:rsidRDefault="00EE119E" w:rsidP="00EE119E">
      <w:pPr>
        <w:pStyle w:val="Prrafodelista"/>
        <w:numPr>
          <w:ilvl w:val="0"/>
          <w:numId w:val="44"/>
        </w:numPr>
        <w:spacing w:line="360" w:lineRule="auto"/>
        <w:ind w:right="48"/>
        <w:jc w:val="both"/>
        <w:rPr>
          <w:rFonts w:ascii="Palatino Linotype" w:eastAsia="Palatino Linotype" w:hAnsi="Palatino Linotype" w:cs="Palatino Linotype"/>
          <w:b/>
        </w:rPr>
      </w:pPr>
      <w:r w:rsidRPr="00367887">
        <w:rPr>
          <w:rFonts w:ascii="Palatino Linotype" w:eastAsia="Palatino Linotype" w:hAnsi="Palatino Linotype" w:cs="Palatino Linotype"/>
          <w:b/>
          <w:sz w:val="24"/>
        </w:rPr>
        <w:t>Listas de asistencia del uno de agosto al veintiocho de septiembre de dos mil veintiuno.</w:t>
      </w:r>
    </w:p>
    <w:p w:rsidR="00EE119E" w:rsidRPr="00367887" w:rsidRDefault="00EE119E" w:rsidP="00EE119E">
      <w:pPr>
        <w:pStyle w:val="Prrafodelista"/>
        <w:numPr>
          <w:ilvl w:val="0"/>
          <w:numId w:val="5"/>
        </w:numPr>
        <w:spacing w:line="360" w:lineRule="auto"/>
        <w:ind w:right="48"/>
        <w:jc w:val="both"/>
        <w:rPr>
          <w:rFonts w:ascii="Palatino Linotype" w:eastAsia="Palatino Linotype" w:hAnsi="Palatino Linotype" w:cs="Palatino Linotype"/>
          <w:b/>
          <w:sz w:val="24"/>
        </w:rPr>
      </w:pPr>
      <w:r w:rsidRPr="00367887">
        <w:rPr>
          <w:rFonts w:ascii="Palatino Linotype" w:eastAsia="Palatino Linotype" w:hAnsi="Palatino Linotype" w:cs="Palatino Linotype"/>
          <w:b/>
          <w:sz w:val="24"/>
        </w:rPr>
        <w:t>De los servidores públicos de confianza:</w:t>
      </w:r>
    </w:p>
    <w:p w:rsidR="00EE119E" w:rsidRPr="00367887" w:rsidRDefault="00EE119E" w:rsidP="00EE119E">
      <w:pPr>
        <w:pStyle w:val="Prrafodelista"/>
        <w:numPr>
          <w:ilvl w:val="0"/>
          <w:numId w:val="45"/>
        </w:numPr>
        <w:spacing w:line="360" w:lineRule="auto"/>
        <w:ind w:right="48"/>
        <w:jc w:val="both"/>
        <w:rPr>
          <w:rFonts w:ascii="Palatino Linotype" w:eastAsia="Palatino Linotype" w:hAnsi="Palatino Linotype" w:cs="Palatino Linotype"/>
          <w:b/>
          <w:sz w:val="24"/>
        </w:rPr>
      </w:pPr>
      <w:r w:rsidRPr="00367887">
        <w:rPr>
          <w:rFonts w:ascii="Palatino Linotype" w:eastAsia="Palatino Linotype" w:hAnsi="Palatino Linotype" w:cs="Palatino Linotype"/>
          <w:b/>
          <w:sz w:val="24"/>
        </w:rPr>
        <w:t>Recibos de nómina de la segunda quincena de sept</w:t>
      </w:r>
      <w:r>
        <w:rPr>
          <w:rFonts w:ascii="Palatino Linotype" w:eastAsia="Palatino Linotype" w:hAnsi="Palatino Linotype" w:cs="Palatino Linotype"/>
          <w:b/>
          <w:sz w:val="24"/>
        </w:rPr>
        <w:t xml:space="preserve">iembre de dos mil veinte a la primera quincena del mes de septiembre </w:t>
      </w:r>
      <w:r w:rsidRPr="00367887">
        <w:rPr>
          <w:rFonts w:ascii="Palatino Linotype" w:eastAsia="Palatino Linotype" w:hAnsi="Palatino Linotype" w:cs="Palatino Linotype"/>
          <w:b/>
          <w:sz w:val="24"/>
        </w:rPr>
        <w:t>de dos mil veintiuno.</w:t>
      </w:r>
    </w:p>
    <w:p w:rsidR="00EE119E" w:rsidRPr="00367887" w:rsidRDefault="00EE119E" w:rsidP="00EE119E">
      <w:pPr>
        <w:pStyle w:val="Prrafodelista"/>
        <w:numPr>
          <w:ilvl w:val="0"/>
          <w:numId w:val="45"/>
        </w:numPr>
        <w:spacing w:line="360" w:lineRule="auto"/>
        <w:ind w:right="48"/>
        <w:jc w:val="both"/>
        <w:rPr>
          <w:rFonts w:ascii="Palatino Linotype" w:eastAsia="Palatino Linotype" w:hAnsi="Palatino Linotype" w:cs="Palatino Linotype"/>
          <w:b/>
          <w:sz w:val="24"/>
        </w:rPr>
      </w:pPr>
      <w:r w:rsidRPr="00367887">
        <w:rPr>
          <w:rFonts w:ascii="Palatino Linotype" w:eastAsia="Palatino Linotype" w:hAnsi="Palatino Linotype" w:cs="Palatino Linotype"/>
          <w:b/>
          <w:sz w:val="24"/>
        </w:rPr>
        <w:t xml:space="preserve">Listas de asistencia del veintiocho de septiembre de dos mil veinte al </w:t>
      </w:r>
      <w:r>
        <w:rPr>
          <w:rFonts w:ascii="Palatino Linotype" w:eastAsia="Palatino Linotype" w:hAnsi="Palatino Linotype" w:cs="Palatino Linotype"/>
          <w:b/>
          <w:sz w:val="24"/>
        </w:rPr>
        <w:t>veintiocho de septiembre</w:t>
      </w:r>
      <w:r w:rsidRPr="00367887">
        <w:rPr>
          <w:rFonts w:ascii="Palatino Linotype" w:eastAsia="Palatino Linotype" w:hAnsi="Palatino Linotype" w:cs="Palatino Linotype"/>
          <w:b/>
          <w:sz w:val="24"/>
        </w:rPr>
        <w:t xml:space="preserve"> de dos mil veintiuno.   </w:t>
      </w:r>
    </w:p>
    <w:p w:rsidR="0076169A" w:rsidRPr="00367887" w:rsidRDefault="0076169A" w:rsidP="00367887">
      <w:pPr>
        <w:pStyle w:val="Prrafodelista"/>
        <w:spacing w:line="360" w:lineRule="auto"/>
        <w:ind w:right="48"/>
        <w:jc w:val="both"/>
        <w:rPr>
          <w:rFonts w:ascii="Palatino Linotype" w:eastAsia="Palatino Linotype" w:hAnsi="Palatino Linotype" w:cs="Palatino Linotype"/>
          <w:b/>
        </w:rPr>
      </w:pPr>
    </w:p>
    <w:p w:rsidR="0076169A" w:rsidRPr="00367887" w:rsidRDefault="0076169A" w:rsidP="00367887">
      <w:pPr>
        <w:spacing w:line="360" w:lineRule="auto"/>
        <w:jc w:val="both"/>
        <w:rPr>
          <w:rFonts w:ascii="Palatino Linotype" w:eastAsia="Calibri" w:hAnsi="Palatino Linotype" w:cs="Arial"/>
          <w:b/>
        </w:rPr>
      </w:pPr>
      <w:r w:rsidRPr="00367887">
        <w:rPr>
          <w:rFonts w:ascii="Palatino Linotype" w:eastAsia="Calibri" w:hAnsi="Palatino Linotype" w:cs="Arial"/>
        </w:rPr>
        <w:lastRenderedPageBreak/>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67887">
        <w:rPr>
          <w:rFonts w:ascii="Palatino Linotype" w:eastAsia="Calibri" w:hAnsi="Palatino Linotype" w:cs="Arial"/>
          <w:b/>
        </w:rPr>
        <w:t>RECURRENTE.</w:t>
      </w:r>
    </w:p>
    <w:p w:rsidR="0076169A" w:rsidRPr="00367887" w:rsidRDefault="0076169A" w:rsidP="00367887">
      <w:pPr>
        <w:spacing w:line="360" w:lineRule="auto"/>
        <w:ind w:right="48"/>
        <w:jc w:val="both"/>
        <w:rPr>
          <w:rFonts w:ascii="Palatino Linotype" w:eastAsia="Palatino Linotype" w:hAnsi="Palatino Linotype" w:cs="Palatino Linotype"/>
          <w:b/>
        </w:rPr>
      </w:pPr>
    </w:p>
    <w:p w:rsidR="0076169A" w:rsidRPr="00367887" w:rsidRDefault="0076169A" w:rsidP="00367887">
      <w:pPr>
        <w:tabs>
          <w:tab w:val="left" w:pos="8080"/>
        </w:tabs>
        <w:spacing w:line="360" w:lineRule="auto"/>
        <w:ind w:right="48"/>
        <w:contextualSpacing/>
        <w:jc w:val="both"/>
        <w:rPr>
          <w:rFonts w:ascii="Palatino Linotype" w:eastAsia="Palatino Linotype" w:hAnsi="Palatino Linotype" w:cs="Palatino Linotype"/>
          <w:b/>
        </w:rPr>
      </w:pPr>
      <w:r w:rsidRPr="00367887">
        <w:rPr>
          <w:rFonts w:ascii="Palatino Linotype" w:eastAsia="Palatino Linotype" w:hAnsi="Palatino Linotype" w:cs="Palatino Linotype"/>
          <w:b/>
        </w:rPr>
        <w:t xml:space="preserve">TERCERO. Notifíquese </w:t>
      </w:r>
      <w:r w:rsidRPr="00367887">
        <w:rPr>
          <w:rFonts w:ascii="Palatino Linotype" w:eastAsia="Palatino Linotype" w:hAnsi="Palatino Linotype" w:cs="Palatino Linotype"/>
        </w:rPr>
        <w:t xml:space="preserve">al Titular de la Unidad de Transparencia del </w:t>
      </w:r>
      <w:r w:rsidRPr="00367887">
        <w:rPr>
          <w:rFonts w:ascii="Palatino Linotype" w:eastAsia="Palatino Linotype" w:hAnsi="Palatino Linotype" w:cs="Palatino Linotype"/>
          <w:b/>
        </w:rPr>
        <w:t>SUJETO OBLIGADO</w:t>
      </w:r>
      <w:r w:rsidRPr="0036788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6788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76169A" w:rsidRPr="00367887" w:rsidRDefault="0076169A" w:rsidP="00367887">
      <w:pPr>
        <w:shd w:val="clear" w:color="auto" w:fill="FFFFFF"/>
        <w:tabs>
          <w:tab w:val="left" w:pos="4020"/>
        </w:tabs>
        <w:spacing w:line="360" w:lineRule="auto"/>
        <w:ind w:right="48"/>
        <w:jc w:val="both"/>
        <w:rPr>
          <w:rFonts w:ascii="Palatino Linotype" w:hAnsi="Palatino Linotype" w:cs="Arial"/>
          <w:b/>
        </w:rPr>
      </w:pPr>
      <w:r w:rsidRPr="00367887">
        <w:rPr>
          <w:rFonts w:ascii="Palatino Linotype" w:hAnsi="Palatino Linotype" w:cs="Arial"/>
          <w:b/>
        </w:rPr>
        <w:tab/>
      </w:r>
    </w:p>
    <w:p w:rsidR="0076169A" w:rsidRPr="00367887" w:rsidRDefault="0076169A" w:rsidP="00367887">
      <w:pPr>
        <w:shd w:val="clear" w:color="auto" w:fill="FFFFFF"/>
        <w:spacing w:line="360" w:lineRule="auto"/>
        <w:ind w:right="48"/>
        <w:jc w:val="both"/>
        <w:rPr>
          <w:rFonts w:ascii="Palatino Linotype" w:hAnsi="Palatino Linotype"/>
        </w:rPr>
      </w:pPr>
      <w:r w:rsidRPr="00367887">
        <w:rPr>
          <w:rFonts w:ascii="Palatino Linotype" w:hAnsi="Palatino Linotype" w:cs="Arial"/>
          <w:b/>
        </w:rPr>
        <w:t xml:space="preserve">CUARTO. </w:t>
      </w:r>
      <w:r w:rsidRPr="00367887">
        <w:rPr>
          <w:rFonts w:ascii="Palatino Linotype" w:hAnsi="Palatino Linotype"/>
          <w:b/>
          <w:bCs/>
          <w:lang w:val="es-ES"/>
        </w:rPr>
        <w:t>Notifíquese al RECURRENTE</w:t>
      </w:r>
      <w:r w:rsidRPr="00367887">
        <w:rPr>
          <w:rFonts w:ascii="Palatino Linotype" w:hAnsi="Palatino Linotype"/>
        </w:rPr>
        <w:t xml:space="preserve"> la presente resolución vía SAIMEX.</w:t>
      </w:r>
    </w:p>
    <w:p w:rsidR="0076169A" w:rsidRPr="00367887" w:rsidRDefault="0076169A" w:rsidP="00367887">
      <w:pPr>
        <w:shd w:val="clear" w:color="auto" w:fill="FFFFFF"/>
        <w:spacing w:line="360" w:lineRule="auto"/>
        <w:ind w:right="48"/>
        <w:jc w:val="both"/>
        <w:rPr>
          <w:rFonts w:ascii="Palatino Linotype" w:hAnsi="Palatino Linotype"/>
          <w:b/>
          <w:color w:val="FF0000"/>
        </w:rPr>
      </w:pPr>
    </w:p>
    <w:bookmarkEnd w:id="93"/>
    <w:p w:rsidR="0076169A" w:rsidRPr="00367887" w:rsidRDefault="0076169A" w:rsidP="00367887">
      <w:pPr>
        <w:spacing w:line="360" w:lineRule="auto"/>
        <w:ind w:right="48"/>
        <w:jc w:val="both"/>
        <w:rPr>
          <w:rFonts w:ascii="Palatino Linotype" w:eastAsia="MS Mincho" w:hAnsi="Palatino Linotype"/>
          <w:lang w:val="es-ES"/>
        </w:rPr>
      </w:pPr>
      <w:r w:rsidRPr="00367887">
        <w:rPr>
          <w:rFonts w:ascii="Palatino Linotype" w:eastAsia="MS Mincho" w:hAnsi="Palatino Linotype"/>
          <w:b/>
        </w:rPr>
        <w:t>QUINTO.</w:t>
      </w:r>
      <w:r w:rsidRPr="00367887">
        <w:rPr>
          <w:rFonts w:ascii="Palatino Linotype" w:eastAsia="MS Mincho" w:hAnsi="Palatino Linotype"/>
        </w:rPr>
        <w:t xml:space="preserve"> </w:t>
      </w:r>
      <w:r w:rsidRPr="00367887">
        <w:rPr>
          <w:rFonts w:ascii="Palatino Linotype" w:eastAsia="MS Mincho" w:hAnsi="Palatino Linotype"/>
          <w:lang w:val="es-ES"/>
        </w:rPr>
        <w:t xml:space="preserve">Se hace del conocimiento del </w:t>
      </w:r>
      <w:r w:rsidRPr="00367887">
        <w:rPr>
          <w:rFonts w:ascii="Palatino Linotype" w:hAnsi="Palatino Linotype"/>
          <w:b/>
        </w:rPr>
        <w:t>RECURRENTE</w:t>
      </w:r>
      <w:r w:rsidRPr="00367887">
        <w:rPr>
          <w:rFonts w:ascii="Palatino Linotype" w:hAnsi="Palatino Linotype"/>
        </w:rPr>
        <w:t xml:space="preserve"> </w:t>
      </w:r>
      <w:r w:rsidRPr="0036788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67887">
        <w:rPr>
          <w:rFonts w:ascii="Palatino Linotype" w:eastAsia="MS Mincho" w:hAnsi="Palatino Linotype"/>
          <w:bCs/>
          <w:lang w:val="es-ES"/>
        </w:rPr>
        <w:t>vía juicio de amparo</w:t>
      </w:r>
      <w:r w:rsidRPr="00367887">
        <w:rPr>
          <w:rFonts w:ascii="Palatino Linotype" w:eastAsia="MS Mincho" w:hAnsi="Palatino Linotype"/>
          <w:lang w:val="es-ES"/>
        </w:rPr>
        <w:t> en los términos de las leyes aplicables.</w:t>
      </w:r>
    </w:p>
    <w:p w:rsidR="0076169A" w:rsidRPr="00367887" w:rsidRDefault="0076169A" w:rsidP="00367887">
      <w:pPr>
        <w:spacing w:line="360" w:lineRule="auto"/>
        <w:ind w:right="48"/>
        <w:jc w:val="both"/>
        <w:rPr>
          <w:rFonts w:ascii="Palatino Linotype" w:hAnsi="Palatino Linotype"/>
          <w:color w:val="000000"/>
          <w:shd w:val="clear" w:color="auto" w:fill="FFFFFF"/>
        </w:rPr>
      </w:pPr>
    </w:p>
    <w:p w:rsidR="0076169A" w:rsidRPr="00367887" w:rsidRDefault="0076169A" w:rsidP="00367887">
      <w:pPr>
        <w:spacing w:line="360" w:lineRule="auto"/>
        <w:ind w:right="48"/>
        <w:jc w:val="both"/>
        <w:rPr>
          <w:rFonts w:ascii="Palatino Linotype" w:eastAsia="Calibri" w:hAnsi="Palatino Linotype" w:cs="Arial"/>
          <w:bCs/>
        </w:rPr>
      </w:pPr>
      <w:r w:rsidRPr="00367887">
        <w:rPr>
          <w:rFonts w:ascii="Palatino Linotype" w:hAnsi="Palatino Linotype"/>
          <w:b/>
          <w:color w:val="000000"/>
          <w:shd w:val="clear" w:color="auto" w:fill="FFFFFF"/>
        </w:rPr>
        <w:t xml:space="preserve">SEXTO. </w:t>
      </w:r>
      <w:r w:rsidRPr="00367887">
        <w:rPr>
          <w:rFonts w:ascii="Palatino Linotype" w:eastAsia="Calibri" w:hAnsi="Palatino Linotype" w:cs="Arial"/>
          <w:bCs/>
        </w:rPr>
        <w:t xml:space="preserve">De conformidad con el artículo 198 de la Ley de Transparencia y Acceso a la Información Pública del Estado de México y Municipios, de considerarlo procedente, </w:t>
      </w:r>
      <w:r w:rsidRPr="00367887">
        <w:rPr>
          <w:rFonts w:ascii="Palatino Linotype" w:eastAsia="Calibri" w:hAnsi="Palatino Linotype" w:cs="Arial"/>
          <w:bCs/>
        </w:rPr>
        <w:lastRenderedPageBreak/>
        <w:t>el Sujeto Obligado de manera fundada y motivada, podrá solicitar una ampliación de plazo para el cumplimiento de la presente resolución.</w:t>
      </w:r>
    </w:p>
    <w:p w:rsidR="0076169A" w:rsidRPr="00367887" w:rsidRDefault="0076169A" w:rsidP="00367887">
      <w:pPr>
        <w:spacing w:line="360" w:lineRule="auto"/>
        <w:ind w:right="48"/>
        <w:jc w:val="both"/>
        <w:rPr>
          <w:rFonts w:ascii="Palatino Linotype" w:hAnsi="Palatino Linotype"/>
        </w:rPr>
      </w:pPr>
    </w:p>
    <w:p w:rsidR="0076169A" w:rsidRPr="00367887" w:rsidRDefault="0076169A" w:rsidP="00367887">
      <w:pPr>
        <w:spacing w:line="360" w:lineRule="auto"/>
        <w:ind w:right="48"/>
        <w:jc w:val="both"/>
        <w:rPr>
          <w:rFonts w:ascii="Palatino Linotype" w:hAnsi="Palatino Linotype"/>
        </w:rPr>
      </w:pPr>
      <w:r w:rsidRPr="0036788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A0E3C" w:rsidRPr="00367887">
        <w:rPr>
          <w:rFonts w:ascii="Palatino Linotype" w:hAnsi="Palatino Linotype"/>
        </w:rPr>
        <w:t xml:space="preserve"> (AUSENCIA JUSTIFICADA) </w:t>
      </w:r>
      <w:r w:rsidRPr="00367887">
        <w:rPr>
          <w:rFonts w:ascii="Palatino Linotype" w:hAnsi="Palatino Linotype"/>
        </w:rPr>
        <w:t xml:space="preserve">, LUIS GUSTAVO PARRA NORIEGA Y GUADALUPE RAMÍREZ PEÑA;  EN LA </w:t>
      </w:r>
      <w:r w:rsidR="00620D4A">
        <w:rPr>
          <w:rFonts w:ascii="Palatino Linotype" w:hAnsi="Palatino Linotype"/>
        </w:rPr>
        <w:t>TERCERA</w:t>
      </w:r>
      <w:r w:rsidR="003A0E3C" w:rsidRPr="00367887">
        <w:rPr>
          <w:rFonts w:ascii="Palatino Linotype" w:hAnsi="Palatino Linotype"/>
        </w:rPr>
        <w:t xml:space="preserve"> SESIÓN ORDINARIA DEL VEINTISIETE DE ENERO DE DOS MIL VEINTIDÓS</w:t>
      </w:r>
      <w:r w:rsidRPr="00367887">
        <w:rPr>
          <w:rFonts w:ascii="Palatino Linotype" w:hAnsi="Palatino Linotype"/>
        </w:rPr>
        <w:t xml:space="preserve">, ANTE EL SECRETARIO TÉCNICO DEL PLENO, ALEXIS TAPIA RAMÍREZ. </w:t>
      </w:r>
    </w:p>
    <w:p w:rsidR="0076169A" w:rsidRPr="00367887" w:rsidRDefault="0076169A" w:rsidP="00367887">
      <w:pPr>
        <w:spacing w:line="360" w:lineRule="auto"/>
        <w:ind w:right="48"/>
        <w:rPr>
          <w:rFonts w:ascii="Palatino Linotype" w:hAnsi="Palatino Linotype"/>
        </w:rPr>
      </w:pPr>
    </w:p>
    <w:p w:rsidR="0076169A" w:rsidRPr="00367887" w:rsidRDefault="0076169A" w:rsidP="00367887">
      <w:pPr>
        <w:spacing w:line="360" w:lineRule="auto"/>
        <w:ind w:right="49"/>
        <w:jc w:val="both"/>
        <w:rPr>
          <w:rFonts w:ascii="Palatino Linotype" w:eastAsiaTheme="minorEastAsia" w:hAnsi="Palatino Linotype" w:cs="Arial"/>
          <w:lang w:val="es-ES_tradnl" w:eastAsia="es-ES"/>
        </w:rPr>
      </w:pPr>
    </w:p>
    <w:p w:rsidR="0076169A" w:rsidRPr="00367887" w:rsidRDefault="0076169A" w:rsidP="00367887">
      <w:pPr>
        <w:spacing w:line="360" w:lineRule="auto"/>
        <w:ind w:right="49"/>
        <w:jc w:val="both"/>
        <w:rPr>
          <w:rFonts w:ascii="Palatino Linotype" w:eastAsiaTheme="minorEastAsia" w:hAnsi="Palatino Linotype" w:cs="Arial"/>
          <w:lang w:val="es-ES_tradnl" w:eastAsia="es-ES"/>
        </w:rPr>
      </w:pPr>
    </w:p>
    <w:p w:rsidR="0076169A" w:rsidRPr="00367887" w:rsidRDefault="0076169A" w:rsidP="00367887">
      <w:pPr>
        <w:spacing w:line="360" w:lineRule="auto"/>
        <w:ind w:right="49"/>
        <w:jc w:val="both"/>
        <w:rPr>
          <w:rFonts w:ascii="Palatino Linotype" w:eastAsiaTheme="minorEastAsia" w:hAnsi="Palatino Linotype" w:cs="Arial"/>
          <w:lang w:val="es-ES_tradnl" w:eastAsia="es-ES"/>
        </w:rPr>
      </w:pPr>
    </w:p>
    <w:p w:rsidR="0076169A" w:rsidRPr="00367887" w:rsidRDefault="0076169A" w:rsidP="00367887">
      <w:pPr>
        <w:spacing w:line="360" w:lineRule="auto"/>
        <w:ind w:right="49"/>
        <w:jc w:val="both"/>
        <w:rPr>
          <w:rFonts w:ascii="Palatino Linotype" w:eastAsiaTheme="minorEastAsia" w:hAnsi="Palatino Linotype" w:cs="Arial"/>
          <w:lang w:val="es-ES_tradnl" w:eastAsia="es-ES"/>
        </w:rPr>
      </w:pPr>
    </w:p>
    <w:p w:rsidR="0076169A" w:rsidRPr="00367887" w:rsidRDefault="0076169A" w:rsidP="00367887">
      <w:pPr>
        <w:spacing w:line="360" w:lineRule="auto"/>
        <w:ind w:right="49"/>
        <w:jc w:val="both"/>
        <w:rPr>
          <w:rFonts w:ascii="Palatino Linotype" w:eastAsiaTheme="minorEastAsia" w:hAnsi="Palatino Linotype" w:cs="Arial"/>
          <w:lang w:val="es-ES_tradnl" w:eastAsia="es-ES"/>
        </w:rPr>
      </w:pPr>
    </w:p>
    <w:p w:rsidR="0076169A" w:rsidRPr="00367887" w:rsidRDefault="0076169A" w:rsidP="00367887">
      <w:pPr>
        <w:spacing w:line="360" w:lineRule="auto"/>
        <w:ind w:right="49"/>
        <w:jc w:val="both"/>
        <w:rPr>
          <w:rFonts w:ascii="Palatino Linotype" w:eastAsiaTheme="minorEastAsia" w:hAnsi="Palatino Linotype" w:cs="Arial"/>
          <w:lang w:val="es-ES_tradnl" w:eastAsia="es-ES"/>
        </w:rPr>
      </w:pPr>
    </w:p>
    <w:p w:rsidR="0076169A" w:rsidRPr="00367887" w:rsidRDefault="0076169A" w:rsidP="00367887">
      <w:pPr>
        <w:spacing w:line="360" w:lineRule="auto"/>
        <w:ind w:right="49"/>
        <w:jc w:val="both"/>
        <w:rPr>
          <w:rFonts w:ascii="Palatino Linotype" w:eastAsiaTheme="minorEastAsia" w:hAnsi="Palatino Linotype" w:cs="Arial"/>
          <w:lang w:val="es-ES_tradnl" w:eastAsia="es-ES"/>
        </w:rPr>
      </w:pPr>
    </w:p>
    <w:p w:rsidR="0076169A" w:rsidRPr="00367887" w:rsidRDefault="0076169A" w:rsidP="00367887">
      <w:pPr>
        <w:spacing w:line="360" w:lineRule="auto"/>
        <w:ind w:right="49"/>
        <w:jc w:val="both"/>
        <w:rPr>
          <w:rFonts w:ascii="Palatino Linotype" w:eastAsiaTheme="minorEastAsia" w:hAnsi="Palatino Linotype" w:cs="Arial"/>
          <w:lang w:val="es-ES_tradnl" w:eastAsia="es-ES"/>
        </w:rPr>
      </w:pPr>
    </w:p>
    <w:p w:rsidR="0076169A" w:rsidRPr="00367887" w:rsidRDefault="0076169A" w:rsidP="00367887">
      <w:pPr>
        <w:spacing w:line="360" w:lineRule="auto"/>
        <w:ind w:right="49"/>
        <w:jc w:val="both"/>
        <w:rPr>
          <w:rFonts w:ascii="Palatino Linotype" w:eastAsiaTheme="minorEastAsia" w:hAnsi="Palatino Linotype" w:cs="Arial"/>
          <w:lang w:val="es-ES_tradnl" w:eastAsia="es-ES"/>
        </w:rPr>
      </w:pPr>
    </w:p>
    <w:p w:rsidR="0076169A" w:rsidRPr="00367887" w:rsidRDefault="0076169A" w:rsidP="00367887">
      <w:pPr>
        <w:spacing w:line="360" w:lineRule="auto"/>
        <w:ind w:right="49"/>
        <w:jc w:val="both"/>
        <w:rPr>
          <w:rFonts w:ascii="Palatino Linotype" w:eastAsiaTheme="minorEastAsia" w:hAnsi="Palatino Linotype" w:cs="Arial"/>
          <w:lang w:val="es-ES_tradnl" w:eastAsia="es-ES"/>
        </w:rPr>
      </w:pPr>
    </w:p>
    <w:p w:rsidR="0076169A" w:rsidRPr="00367887" w:rsidRDefault="0076169A" w:rsidP="00367887">
      <w:pPr>
        <w:spacing w:line="360" w:lineRule="auto"/>
        <w:ind w:right="49"/>
        <w:jc w:val="both"/>
        <w:rPr>
          <w:rFonts w:ascii="Palatino Linotype" w:eastAsiaTheme="minorEastAsia" w:hAnsi="Palatino Linotype" w:cs="Arial"/>
          <w:lang w:val="es-ES_tradnl" w:eastAsia="es-ES"/>
        </w:rPr>
      </w:pPr>
    </w:p>
    <w:p w:rsidR="0076169A" w:rsidRPr="00367887" w:rsidRDefault="0076169A" w:rsidP="00367887">
      <w:pPr>
        <w:spacing w:line="360" w:lineRule="auto"/>
        <w:ind w:right="49"/>
        <w:jc w:val="both"/>
        <w:rPr>
          <w:rFonts w:ascii="Palatino Linotype" w:eastAsiaTheme="minorEastAsia" w:hAnsi="Palatino Linotype" w:cs="Arial"/>
          <w:lang w:val="es-ES_tradnl" w:eastAsia="es-ES"/>
        </w:rPr>
      </w:pPr>
    </w:p>
    <w:p w:rsidR="0076169A" w:rsidRPr="00367887" w:rsidRDefault="0076169A" w:rsidP="00367887">
      <w:pPr>
        <w:spacing w:line="360" w:lineRule="auto"/>
        <w:ind w:right="49"/>
        <w:jc w:val="both"/>
        <w:rPr>
          <w:rFonts w:ascii="Palatino Linotype" w:eastAsiaTheme="minorEastAsia" w:hAnsi="Palatino Linotype" w:cs="Arial"/>
          <w:lang w:val="es-ES_tradnl" w:eastAsia="es-ES"/>
        </w:rPr>
      </w:pPr>
    </w:p>
    <w:p w:rsidR="0076169A" w:rsidRPr="00367887" w:rsidRDefault="0076169A" w:rsidP="00367887">
      <w:pPr>
        <w:spacing w:line="360" w:lineRule="auto"/>
        <w:rPr>
          <w:rFonts w:ascii="Palatino Linotype" w:hAnsi="Palatino Linotype"/>
        </w:rPr>
      </w:pPr>
    </w:p>
    <w:p w:rsidR="0076169A" w:rsidRPr="00367887" w:rsidRDefault="0076169A" w:rsidP="00367887">
      <w:pPr>
        <w:spacing w:line="360" w:lineRule="auto"/>
        <w:rPr>
          <w:rFonts w:ascii="Palatino Linotype" w:hAnsi="Palatino Linotype"/>
        </w:rPr>
      </w:pPr>
    </w:p>
    <w:p w:rsidR="0076169A" w:rsidRPr="00367887" w:rsidRDefault="0076169A" w:rsidP="00367887">
      <w:pPr>
        <w:spacing w:line="360" w:lineRule="auto"/>
        <w:rPr>
          <w:rFonts w:ascii="Palatino Linotype" w:hAnsi="Palatino Linotype"/>
        </w:rPr>
      </w:pPr>
    </w:p>
    <w:p w:rsidR="0076169A" w:rsidRPr="00367887" w:rsidRDefault="0076169A" w:rsidP="00367887">
      <w:pPr>
        <w:spacing w:line="360" w:lineRule="auto"/>
        <w:rPr>
          <w:rFonts w:ascii="Palatino Linotype" w:hAnsi="Palatino Linotype"/>
        </w:rPr>
      </w:pPr>
    </w:p>
    <w:p w:rsidR="0076169A" w:rsidRPr="00367887" w:rsidRDefault="0076169A" w:rsidP="00367887">
      <w:pPr>
        <w:spacing w:line="360" w:lineRule="auto"/>
        <w:rPr>
          <w:rFonts w:ascii="Palatino Linotype" w:hAnsi="Palatino Linotype"/>
        </w:rPr>
      </w:pPr>
    </w:p>
    <w:p w:rsidR="0076169A" w:rsidRPr="00367887" w:rsidRDefault="0076169A" w:rsidP="00367887">
      <w:pPr>
        <w:spacing w:line="360" w:lineRule="auto"/>
        <w:rPr>
          <w:rFonts w:ascii="Palatino Linotype" w:hAnsi="Palatino Linotype"/>
        </w:rPr>
      </w:pPr>
    </w:p>
    <w:p w:rsidR="0076169A" w:rsidRPr="00367887" w:rsidRDefault="0076169A" w:rsidP="00367887">
      <w:pPr>
        <w:spacing w:line="360" w:lineRule="auto"/>
        <w:rPr>
          <w:rFonts w:ascii="Palatino Linotype" w:hAnsi="Palatino Linotype"/>
        </w:rPr>
      </w:pPr>
    </w:p>
    <w:p w:rsidR="0076169A" w:rsidRPr="00367887" w:rsidRDefault="0076169A" w:rsidP="00367887">
      <w:pPr>
        <w:spacing w:line="360" w:lineRule="auto"/>
        <w:rPr>
          <w:rFonts w:ascii="Palatino Linotype" w:hAnsi="Palatino Linotype"/>
        </w:rPr>
      </w:pPr>
    </w:p>
    <w:p w:rsidR="0076169A" w:rsidRPr="00367887" w:rsidRDefault="0076169A" w:rsidP="00367887">
      <w:pPr>
        <w:spacing w:line="360" w:lineRule="auto"/>
        <w:rPr>
          <w:rFonts w:ascii="Palatino Linotype" w:hAnsi="Palatino Linotype"/>
        </w:rPr>
      </w:pPr>
    </w:p>
    <w:p w:rsidR="0076169A" w:rsidRPr="00367887" w:rsidRDefault="0076169A" w:rsidP="00367887">
      <w:pPr>
        <w:spacing w:line="360" w:lineRule="auto"/>
        <w:rPr>
          <w:rFonts w:ascii="Palatino Linotype" w:hAnsi="Palatino Linotype"/>
        </w:rPr>
      </w:pPr>
    </w:p>
    <w:sectPr w:rsidR="0076169A" w:rsidRPr="00367887" w:rsidSect="0076169A">
      <w:headerReference w:type="even" r:id="rId19"/>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71A" w:rsidRDefault="00C3171A" w:rsidP="0076169A">
      <w:r>
        <w:separator/>
      </w:r>
    </w:p>
  </w:endnote>
  <w:endnote w:type="continuationSeparator" w:id="0">
    <w:p w:rsidR="00C3171A" w:rsidRDefault="00C3171A" w:rsidP="0076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MT">
    <w:charset w:val="00"/>
    <w:family w:val="auto"/>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69F" w:rsidRDefault="007A669F">
    <w:pPr>
      <w:pStyle w:val="Piedepgina"/>
      <w:jc w:val="right"/>
    </w:pPr>
    <w:r>
      <w:rPr>
        <w:lang w:val="es-ES"/>
      </w:rPr>
      <w:t xml:space="preserve">Página </w:t>
    </w:r>
    <w:r>
      <w:rPr>
        <w:b/>
        <w:bCs/>
      </w:rPr>
      <w:fldChar w:fldCharType="begin"/>
    </w:r>
    <w:r>
      <w:rPr>
        <w:b/>
        <w:bCs/>
      </w:rPr>
      <w:instrText>PAGE</w:instrText>
    </w:r>
    <w:r>
      <w:rPr>
        <w:b/>
        <w:bCs/>
      </w:rPr>
      <w:fldChar w:fldCharType="separate"/>
    </w:r>
    <w:r w:rsidR="00AC0D23">
      <w:rPr>
        <w:b/>
        <w:bCs/>
        <w:noProof/>
      </w:rPr>
      <w:t>55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C0D23">
      <w:rPr>
        <w:b/>
        <w:bCs/>
        <w:noProof/>
      </w:rPr>
      <w:t>55</w:t>
    </w:r>
    <w:r>
      <w:rPr>
        <w:b/>
        <w:bCs/>
      </w:rPr>
      <w:fldChar w:fldCharType="end"/>
    </w:r>
  </w:p>
  <w:p w:rsidR="007A669F" w:rsidRDefault="007A66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69F" w:rsidRDefault="007A669F">
    <w:pPr>
      <w:pStyle w:val="Piedepgina"/>
      <w:jc w:val="right"/>
    </w:pPr>
    <w:r>
      <w:rPr>
        <w:lang w:val="es-ES"/>
      </w:rPr>
      <w:t xml:space="preserve">Página </w:t>
    </w:r>
    <w:r>
      <w:rPr>
        <w:b/>
        <w:bCs/>
      </w:rPr>
      <w:fldChar w:fldCharType="begin"/>
    </w:r>
    <w:r>
      <w:rPr>
        <w:b/>
        <w:bCs/>
      </w:rPr>
      <w:instrText>PAGE</w:instrText>
    </w:r>
    <w:r>
      <w:rPr>
        <w:b/>
        <w:bCs/>
      </w:rPr>
      <w:fldChar w:fldCharType="separate"/>
    </w:r>
    <w:r w:rsidR="00AC0D2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C0D23">
      <w:rPr>
        <w:b/>
        <w:bCs/>
        <w:noProof/>
      </w:rPr>
      <w:t>55</w:t>
    </w:r>
    <w:r>
      <w:rPr>
        <w:b/>
        <w:bCs/>
      </w:rPr>
      <w:fldChar w:fldCharType="end"/>
    </w:r>
  </w:p>
  <w:p w:rsidR="007A669F" w:rsidRDefault="007A66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71A" w:rsidRDefault="00C3171A" w:rsidP="0076169A">
      <w:r>
        <w:separator/>
      </w:r>
    </w:p>
  </w:footnote>
  <w:footnote w:type="continuationSeparator" w:id="0">
    <w:p w:rsidR="00C3171A" w:rsidRDefault="00C3171A" w:rsidP="0076169A">
      <w:r>
        <w:continuationSeparator/>
      </w:r>
    </w:p>
  </w:footnote>
  <w:footnote w:id="1">
    <w:p w:rsidR="007A669F" w:rsidRPr="00F75272" w:rsidRDefault="007A669F" w:rsidP="000C0474">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7A669F" w:rsidRDefault="007A669F" w:rsidP="0076169A">
      <w:pPr>
        <w:pStyle w:val="Textonotapie"/>
      </w:pPr>
      <w:r>
        <w:rPr>
          <w:rStyle w:val="Refdenotaalpie"/>
        </w:rPr>
        <w:footnoteRef/>
      </w:r>
      <w:r>
        <w:t xml:space="preserve"> Convención Americana sobre Derechos Humanos. Artículo 13.</w:t>
      </w:r>
    </w:p>
  </w:footnote>
  <w:footnote w:id="3">
    <w:p w:rsidR="007A669F" w:rsidRDefault="007A669F" w:rsidP="0076169A">
      <w:pPr>
        <w:pStyle w:val="Textonotapie"/>
      </w:pPr>
      <w:r>
        <w:rPr>
          <w:rStyle w:val="Refdenotaalpie"/>
        </w:rPr>
        <w:footnoteRef/>
      </w:r>
      <w:r>
        <w:t xml:space="preserve"> Constitución Política de los Estados Unidos Mexicanos. Artículo sexto, sección A, fracción I.</w:t>
      </w:r>
    </w:p>
  </w:footnote>
  <w:footnote w:id="4">
    <w:p w:rsidR="007A669F" w:rsidRDefault="007A669F" w:rsidP="0076169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7A669F" w:rsidRDefault="007A669F" w:rsidP="0076169A">
      <w:pPr>
        <w:pStyle w:val="Textonotapie"/>
      </w:pPr>
      <w:r>
        <w:rPr>
          <w:rStyle w:val="Refdenotaalpie"/>
        </w:rPr>
        <w:footnoteRef/>
      </w:r>
      <w:r>
        <w:t xml:space="preserve"> Ibídem. Parr. 87.</w:t>
      </w:r>
    </w:p>
  </w:footnote>
  <w:footnote w:id="6">
    <w:p w:rsidR="007A669F" w:rsidRPr="00733DD3" w:rsidRDefault="007A669F" w:rsidP="00194826">
      <w:pPr>
        <w:autoSpaceDE w:val="0"/>
        <w:autoSpaceDN w:val="0"/>
        <w:adjustRightInd w:val="0"/>
        <w:jc w:val="both"/>
        <w:rPr>
          <w:rFonts w:ascii="Palatino Linotype" w:hAnsi="Palatino Linotype" w:cs="Arial"/>
          <w:sz w:val="16"/>
          <w:szCs w:val="16"/>
        </w:rPr>
      </w:pPr>
      <w:r>
        <w:rPr>
          <w:rStyle w:val="Refdenotaalpie"/>
        </w:rPr>
        <w:footnoteRef/>
      </w:r>
      <w:r>
        <w:t xml:space="preserve"> </w:t>
      </w:r>
      <w:r w:rsidRPr="00733DD3">
        <w:rPr>
          <w:rFonts w:ascii="Palatino Linotype" w:hAnsi="Palatino Linotype" w:cs="Arial"/>
          <w:sz w:val="16"/>
          <w:szCs w:val="16"/>
        </w:rPr>
        <w:t xml:space="preserve">Derecho de Petición, el Maestro Ignacio Burgoa Orihuela refiere: </w:t>
      </w:r>
    </w:p>
    <w:p w:rsidR="007A669F" w:rsidRPr="00733DD3" w:rsidRDefault="007A669F" w:rsidP="00194826">
      <w:pPr>
        <w:autoSpaceDE w:val="0"/>
        <w:autoSpaceDN w:val="0"/>
        <w:adjustRightInd w:val="0"/>
        <w:ind w:left="851" w:right="901"/>
        <w:jc w:val="both"/>
        <w:rPr>
          <w:rFonts w:ascii="Palatino Linotype" w:hAnsi="Palatino Linotype" w:cs="Arial"/>
          <w:i/>
          <w:sz w:val="16"/>
          <w:szCs w:val="16"/>
        </w:rPr>
      </w:pPr>
      <w:r w:rsidRPr="00733DD3">
        <w:rPr>
          <w:rFonts w:ascii="Palatino Linotype" w:hAnsi="Palatino Linotype" w:cs="Arial"/>
          <w:b/>
          <w:sz w:val="16"/>
          <w:szCs w:val="16"/>
        </w:rPr>
        <w:t>“</w:t>
      </w:r>
      <w:r w:rsidRPr="00733DD3">
        <w:rPr>
          <w:rFonts w:ascii="Palatino Linotype" w:hAnsi="Palatino Linotype" w:cs="Arial"/>
          <w:sz w:val="16"/>
          <w:szCs w:val="16"/>
        </w:rPr>
        <w:t>…</w:t>
      </w:r>
      <w:r w:rsidRPr="00733DD3">
        <w:rPr>
          <w:rFonts w:ascii="Palatino Linotype" w:hAnsi="Palatino Linotype" w:cs="Arial"/>
          <w:i/>
          <w:sz w:val="16"/>
          <w:szCs w:val="16"/>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33DD3">
        <w:rPr>
          <w:rFonts w:ascii="Palatino Linotype" w:hAnsi="Palatino Linotype"/>
          <w:b/>
          <w:i/>
          <w:sz w:val="16"/>
          <w:szCs w:val="16"/>
        </w:rPr>
        <w:t>“</w:t>
      </w:r>
      <w:r w:rsidRPr="00733DD3">
        <w:rPr>
          <w:rFonts w:ascii="Palatino Linotype" w:hAnsi="Palatino Linotype" w:cs="Arial"/>
          <w:i/>
          <w:sz w:val="16"/>
          <w:szCs w:val="16"/>
        </w:rPr>
        <w:t xml:space="preserve"> (sic)</w:t>
      </w:r>
    </w:p>
    <w:p w:rsidR="007A669F" w:rsidRDefault="007A669F" w:rsidP="00194826">
      <w:pPr>
        <w:pStyle w:val="Textonotapie"/>
      </w:pPr>
    </w:p>
  </w:footnote>
  <w:footnote w:id="7">
    <w:p w:rsidR="007A669F" w:rsidRPr="00985DD4" w:rsidRDefault="007A669F" w:rsidP="0076169A">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7A669F" w:rsidRPr="00985DD4" w:rsidRDefault="007A669F" w:rsidP="0076169A">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7A669F" w:rsidRPr="00BE13A0" w:rsidRDefault="007A669F" w:rsidP="0076169A">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rsidR="007A669F" w:rsidRPr="00985DD4" w:rsidRDefault="007A669F" w:rsidP="0076169A">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rsidR="007A669F" w:rsidRDefault="007A669F" w:rsidP="0076169A">
      <w:pPr>
        <w:pStyle w:val="Textonotapie"/>
        <w:jc w:val="both"/>
      </w:pPr>
      <w:r>
        <w:rPr>
          <w:rStyle w:val="Refdenotaalpie"/>
        </w:rPr>
        <w:footnoteRef/>
      </w:r>
      <w:r w:rsidRPr="00266430">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7A669F" w:rsidRPr="00266430" w:rsidRDefault="007A669F" w:rsidP="0076169A">
      <w:pPr>
        <w:pStyle w:val="Textonotapie"/>
        <w:jc w:val="both"/>
      </w:pPr>
      <w:r w:rsidRPr="00266430">
        <w:t xml:space="preserve">1a./J. 2/2012 (9a.). Primera Sala. Décima Época. Semanario Judicial de la Federación y su Gaceta. Libro V, Febrero de 2012, Pág. 533.  </w:t>
      </w:r>
    </w:p>
  </w:footnote>
  <w:footnote w:id="10">
    <w:p w:rsidR="007A669F" w:rsidRPr="00A870EF" w:rsidRDefault="007A669F" w:rsidP="0076169A">
      <w:pPr>
        <w:pStyle w:val="Textonotapie"/>
        <w:jc w:val="both"/>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rsidR="007A669F" w:rsidRDefault="007A669F" w:rsidP="0076169A">
      <w:pPr>
        <w:pStyle w:val="Textonotapie"/>
        <w:jc w:val="both"/>
      </w:pPr>
      <w:r>
        <w:rPr>
          <w:rStyle w:val="Refdenotaalpie"/>
        </w:rPr>
        <w:footnoteRef/>
      </w:r>
      <w: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A669F" w:rsidRDefault="007A669F" w:rsidP="0076169A">
      <w:pPr>
        <w:pStyle w:val="Textonotapie"/>
        <w:jc w:val="both"/>
      </w:pPr>
      <w: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A669F" w:rsidRPr="001E1F95" w:rsidRDefault="007A669F" w:rsidP="0076169A">
      <w:pPr>
        <w:pStyle w:val="Textonotapie"/>
        <w:jc w:val="both"/>
      </w:pPr>
      <w: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rsidR="007A669F" w:rsidRPr="00191180" w:rsidRDefault="007A669F" w:rsidP="0076169A">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rsidR="007A669F" w:rsidRPr="0037004E" w:rsidRDefault="007A669F" w:rsidP="0076169A">
      <w:pPr>
        <w:pStyle w:val="Textonotapie"/>
        <w:jc w:val="both"/>
      </w:pPr>
      <w:r>
        <w:rPr>
          <w:rStyle w:val="Refdenotaalpie"/>
        </w:rPr>
        <w:footnoteRef/>
      </w:r>
      <w:r>
        <w:t xml:space="preserve"> </w:t>
      </w:r>
      <w:r w:rsidRPr="00C4034A">
        <w:t>Tribunales Colegiados de Circuito. Novena Época. Semanario Judicial de la Federación y su Gaceta. Tomo III, marzo de 1996. Pág 769. Consultado en http://sjf.scjn.gob.mx/sjfsist/Documentos/Tesis/203/203143.pdf  el viernes 16 de junio de 2017.</w:t>
      </w:r>
    </w:p>
    <w:p w:rsidR="007A669F" w:rsidRDefault="007A669F" w:rsidP="0076169A">
      <w:pPr>
        <w:pStyle w:val="Textonotapie"/>
      </w:pPr>
    </w:p>
  </w:footnote>
  <w:footnote w:id="14">
    <w:p w:rsidR="007A669F" w:rsidRDefault="007A669F" w:rsidP="0076169A">
      <w:pPr>
        <w:pStyle w:val="Textonotapie"/>
        <w:jc w:val="both"/>
      </w:pPr>
      <w:r>
        <w:rPr>
          <w:rStyle w:val="Refdenotaalpie"/>
        </w:rPr>
        <w:footnoteRef/>
      </w:r>
      <w:r>
        <w:t xml:space="preserve"> Artículo 3. Para los efectos de la presente Ley se entenderá por:</w:t>
      </w:r>
    </w:p>
    <w:p w:rsidR="007A669F" w:rsidRDefault="007A669F" w:rsidP="0076169A">
      <w:pPr>
        <w:pStyle w:val="Textonotapie"/>
        <w:jc w:val="both"/>
      </w:pPr>
      <w:r>
        <w:t xml:space="preserve"> (…)</w:t>
      </w:r>
    </w:p>
    <w:p w:rsidR="007A669F" w:rsidRDefault="007A669F" w:rsidP="0076169A">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69F" w:rsidRDefault="00C317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A669F" w:rsidRPr="005C106F" w:rsidTr="0076169A">
      <w:trPr>
        <w:trHeight w:val="1435"/>
      </w:trPr>
      <w:tc>
        <w:tcPr>
          <w:tcW w:w="2268" w:type="dxa"/>
          <w:shd w:val="clear" w:color="auto" w:fill="auto"/>
        </w:tcPr>
        <w:p w:rsidR="007A669F" w:rsidRPr="005C106F" w:rsidRDefault="007A669F" w:rsidP="0076169A">
          <w:pPr>
            <w:tabs>
              <w:tab w:val="right" w:pos="4273"/>
            </w:tabs>
            <w:rPr>
              <w:rFonts w:ascii="Garamond" w:eastAsia="Calibri" w:hAnsi="Garamond"/>
              <w:sz w:val="16"/>
              <w:szCs w:val="16"/>
              <w:lang w:eastAsia="en-US"/>
            </w:rPr>
          </w:pPr>
        </w:p>
      </w:tc>
      <w:tc>
        <w:tcPr>
          <w:tcW w:w="6946" w:type="dxa"/>
          <w:shd w:val="clear" w:color="auto" w:fill="auto"/>
        </w:tcPr>
        <w:p w:rsidR="007A669F" w:rsidRDefault="007A669F" w:rsidP="0076169A"/>
        <w:tbl>
          <w:tblPr>
            <w:tblW w:w="6662" w:type="dxa"/>
            <w:tblInd w:w="40" w:type="dxa"/>
            <w:tblLayout w:type="fixed"/>
            <w:tblLook w:val="0420" w:firstRow="1" w:lastRow="0" w:firstColumn="0" w:lastColumn="0" w:noHBand="0" w:noVBand="1"/>
          </w:tblPr>
          <w:tblGrid>
            <w:gridCol w:w="2551"/>
            <w:gridCol w:w="4111"/>
          </w:tblGrid>
          <w:tr w:rsidR="007A669F" w:rsidTr="0076169A">
            <w:trPr>
              <w:trHeight w:val="150"/>
            </w:trPr>
            <w:tc>
              <w:tcPr>
                <w:tcW w:w="2551" w:type="dxa"/>
                <w:shd w:val="clear" w:color="auto" w:fill="auto"/>
              </w:tcPr>
              <w:p w:rsidR="007A669F" w:rsidRPr="00020E73" w:rsidRDefault="007A669F" w:rsidP="0076169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7A669F" w:rsidRPr="00020E73" w:rsidRDefault="007A669F" w:rsidP="0076169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05463</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r w:rsidRPr="0076169A">
                  <w:rPr>
                    <w:rFonts w:ascii="Palatino Linotype" w:eastAsia="Calibri" w:hAnsi="Palatino Linotype" w:cs="Tahoma"/>
                    <w:bCs/>
                    <w:sz w:val="22"/>
                    <w:szCs w:val="22"/>
                    <w:lang w:eastAsia="en-US"/>
                  </w:rPr>
                  <w:t>y Acumulado</w:t>
                </w:r>
                <w:r>
                  <w:rPr>
                    <w:rFonts w:ascii="Palatino Linotype" w:eastAsia="Calibri" w:hAnsi="Palatino Linotype" w:cs="Tahoma"/>
                    <w:b/>
                    <w:bCs/>
                    <w:sz w:val="22"/>
                    <w:szCs w:val="22"/>
                    <w:lang w:eastAsia="en-US"/>
                  </w:rPr>
                  <w:t xml:space="preserve"> </w:t>
                </w:r>
              </w:p>
            </w:tc>
          </w:tr>
          <w:tr w:rsidR="007A669F" w:rsidTr="0076169A">
            <w:trPr>
              <w:trHeight w:val="295"/>
            </w:trPr>
            <w:tc>
              <w:tcPr>
                <w:tcW w:w="2551" w:type="dxa"/>
                <w:shd w:val="clear" w:color="auto" w:fill="auto"/>
              </w:tcPr>
              <w:p w:rsidR="007A669F" w:rsidRPr="00020E73" w:rsidRDefault="007A669F" w:rsidP="0076169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7A669F" w:rsidRPr="0076169A" w:rsidRDefault="007A669F" w:rsidP="0076169A">
                <w:pPr>
                  <w:tabs>
                    <w:tab w:val="left" w:pos="2834"/>
                    <w:tab w:val="right" w:pos="8838"/>
                  </w:tabs>
                  <w:ind w:left="-108" w:right="-102"/>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Instituto de Salud del Estado de México</w:t>
                </w:r>
              </w:p>
            </w:tc>
          </w:tr>
          <w:tr w:rsidR="007A669F" w:rsidTr="0076169A">
            <w:trPr>
              <w:trHeight w:val="295"/>
            </w:trPr>
            <w:tc>
              <w:tcPr>
                <w:tcW w:w="2551" w:type="dxa"/>
                <w:shd w:val="clear" w:color="auto" w:fill="auto"/>
              </w:tcPr>
              <w:p w:rsidR="007A669F" w:rsidRPr="00020E73" w:rsidRDefault="007A669F" w:rsidP="0076169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7A669F" w:rsidRPr="00020E73" w:rsidRDefault="007A669F" w:rsidP="0076169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7A669F" w:rsidRPr="00020E73" w:rsidRDefault="007A669F" w:rsidP="0076169A">
                <w:pPr>
                  <w:tabs>
                    <w:tab w:val="right" w:pos="8838"/>
                  </w:tabs>
                  <w:ind w:left="-108" w:right="171"/>
                  <w:jc w:val="both"/>
                  <w:rPr>
                    <w:rFonts w:ascii="Palatino Linotype" w:eastAsia="Calibri" w:hAnsi="Palatino Linotype" w:cs="Tahoma"/>
                    <w:b/>
                    <w:sz w:val="22"/>
                    <w:szCs w:val="22"/>
                    <w:lang w:val="es-ES" w:eastAsia="en-US"/>
                  </w:rPr>
                </w:pPr>
              </w:p>
            </w:tc>
          </w:tr>
        </w:tbl>
        <w:p w:rsidR="007A669F" w:rsidRPr="005C106F" w:rsidRDefault="007A669F" w:rsidP="0076169A">
          <w:pPr>
            <w:tabs>
              <w:tab w:val="right" w:pos="8838"/>
            </w:tabs>
            <w:ind w:left="-28"/>
            <w:jc w:val="both"/>
            <w:rPr>
              <w:rFonts w:ascii="Arial" w:eastAsia="Calibri" w:hAnsi="Arial" w:cs="Arial"/>
              <w:b/>
              <w:sz w:val="22"/>
              <w:szCs w:val="22"/>
              <w:lang w:eastAsia="en-US"/>
            </w:rPr>
          </w:pPr>
        </w:p>
      </w:tc>
    </w:tr>
  </w:tbl>
  <w:p w:rsidR="007A669F" w:rsidRPr="00443C6B" w:rsidRDefault="00C3171A" w:rsidP="0076169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A669F" w:rsidRPr="00330DA7" w:rsidTr="0076169A">
      <w:trPr>
        <w:trHeight w:val="1435"/>
      </w:trPr>
      <w:tc>
        <w:tcPr>
          <w:tcW w:w="2268" w:type="dxa"/>
          <w:shd w:val="clear" w:color="auto" w:fill="auto"/>
        </w:tcPr>
        <w:p w:rsidR="007A669F" w:rsidRPr="00330DA7" w:rsidRDefault="007A669F" w:rsidP="0076169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A669F" w:rsidRPr="00330DA7" w:rsidTr="0076169A">
            <w:trPr>
              <w:trHeight w:val="144"/>
            </w:trPr>
            <w:tc>
              <w:tcPr>
                <w:tcW w:w="2444" w:type="dxa"/>
                <w:shd w:val="clear" w:color="auto" w:fill="auto"/>
              </w:tcPr>
              <w:p w:rsidR="007A669F" w:rsidRPr="00020E73" w:rsidRDefault="007A669F" w:rsidP="0076169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7A669F" w:rsidRPr="00020E73" w:rsidRDefault="007A669F" w:rsidP="0076169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05463</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r w:rsidRPr="0076169A">
                  <w:rPr>
                    <w:rFonts w:ascii="Palatino Linotype" w:eastAsia="Calibri" w:hAnsi="Palatino Linotype" w:cs="Tahoma"/>
                    <w:bCs/>
                    <w:sz w:val="22"/>
                    <w:szCs w:val="22"/>
                    <w:lang w:eastAsia="en-US"/>
                  </w:rPr>
                  <w:t>y Acumulado</w:t>
                </w:r>
              </w:p>
            </w:tc>
          </w:tr>
          <w:tr w:rsidR="007A669F" w:rsidRPr="00330DA7" w:rsidTr="0076169A">
            <w:trPr>
              <w:trHeight w:val="144"/>
            </w:trPr>
            <w:tc>
              <w:tcPr>
                <w:tcW w:w="2444" w:type="dxa"/>
                <w:shd w:val="clear" w:color="auto" w:fill="auto"/>
              </w:tcPr>
              <w:p w:rsidR="007A669F" w:rsidRPr="00020E73" w:rsidRDefault="007A669F" w:rsidP="0076169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7A669F" w:rsidRPr="00020E73" w:rsidRDefault="007A669F" w:rsidP="0076169A">
                <w:pPr>
                  <w:tabs>
                    <w:tab w:val="left" w:pos="3122"/>
                    <w:tab w:val="right" w:pos="8838"/>
                  </w:tabs>
                  <w:ind w:left="-74" w:right="-105"/>
                  <w:jc w:val="both"/>
                  <w:rPr>
                    <w:rFonts w:ascii="Palatino Linotype" w:eastAsia="Calibri" w:hAnsi="Palatino Linotype" w:cs="Tahoma"/>
                    <w:sz w:val="22"/>
                    <w:szCs w:val="22"/>
                    <w:lang w:val="es-ES" w:eastAsia="en-US"/>
                  </w:rPr>
                </w:pPr>
              </w:p>
            </w:tc>
          </w:tr>
          <w:tr w:rsidR="007A669F" w:rsidRPr="00330DA7" w:rsidTr="0076169A">
            <w:trPr>
              <w:trHeight w:val="283"/>
            </w:trPr>
            <w:tc>
              <w:tcPr>
                <w:tcW w:w="2444" w:type="dxa"/>
                <w:shd w:val="clear" w:color="auto" w:fill="auto"/>
              </w:tcPr>
              <w:p w:rsidR="007A669F" w:rsidRPr="00020E73" w:rsidRDefault="007A669F" w:rsidP="0076169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7A669F" w:rsidRPr="009E7B0A" w:rsidRDefault="007A669F" w:rsidP="0076169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Instituto de Salud del Estado de México</w:t>
                </w:r>
              </w:p>
            </w:tc>
          </w:tr>
          <w:tr w:rsidR="007A669F" w:rsidRPr="00330DA7" w:rsidTr="0076169A">
            <w:trPr>
              <w:trHeight w:val="283"/>
            </w:trPr>
            <w:tc>
              <w:tcPr>
                <w:tcW w:w="2444" w:type="dxa"/>
                <w:shd w:val="clear" w:color="auto" w:fill="auto"/>
              </w:tcPr>
              <w:p w:rsidR="007A669F" w:rsidRPr="00020E73" w:rsidRDefault="007A669F" w:rsidP="0076169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7A669F" w:rsidRPr="00020E73" w:rsidRDefault="007A669F" w:rsidP="0076169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7A669F" w:rsidRPr="00020E73" w:rsidRDefault="007A669F" w:rsidP="0076169A">
                <w:pPr>
                  <w:tabs>
                    <w:tab w:val="right" w:pos="8838"/>
                  </w:tabs>
                  <w:ind w:left="-74" w:right="-105"/>
                  <w:jc w:val="both"/>
                  <w:rPr>
                    <w:rFonts w:ascii="Palatino Linotype" w:eastAsia="Calibri" w:hAnsi="Palatino Linotype" w:cs="Tahoma"/>
                    <w:b/>
                    <w:sz w:val="22"/>
                    <w:szCs w:val="22"/>
                    <w:lang w:val="es-ES" w:eastAsia="en-US"/>
                  </w:rPr>
                </w:pPr>
              </w:p>
            </w:tc>
          </w:tr>
        </w:tbl>
        <w:p w:rsidR="007A669F" w:rsidRPr="00330DA7" w:rsidRDefault="007A669F" w:rsidP="0076169A">
          <w:pPr>
            <w:tabs>
              <w:tab w:val="right" w:pos="8838"/>
            </w:tabs>
            <w:ind w:left="-28"/>
            <w:jc w:val="both"/>
            <w:rPr>
              <w:rFonts w:ascii="Arial" w:eastAsia="Calibri" w:hAnsi="Arial" w:cs="Arial"/>
              <w:b/>
              <w:sz w:val="22"/>
              <w:szCs w:val="22"/>
              <w:lang w:eastAsia="en-US"/>
            </w:rPr>
          </w:pPr>
        </w:p>
      </w:tc>
    </w:tr>
  </w:tbl>
  <w:p w:rsidR="007A669F" w:rsidRPr="00827FA0" w:rsidRDefault="00C3171A" w:rsidP="0076169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B51"/>
    <w:multiLevelType w:val="hybridMultilevel"/>
    <w:tmpl w:val="36585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DB4628"/>
    <w:multiLevelType w:val="hybridMultilevel"/>
    <w:tmpl w:val="7ACC74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45075"/>
    <w:multiLevelType w:val="hybridMultilevel"/>
    <w:tmpl w:val="CAD28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30820"/>
    <w:multiLevelType w:val="hybridMultilevel"/>
    <w:tmpl w:val="60EA6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76F8C"/>
    <w:multiLevelType w:val="hybridMultilevel"/>
    <w:tmpl w:val="A0D6B406"/>
    <w:lvl w:ilvl="0" w:tplc="0AD289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AB647B8"/>
    <w:multiLevelType w:val="hybridMultilevel"/>
    <w:tmpl w:val="AB5A1A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D317DC4"/>
    <w:multiLevelType w:val="hybridMultilevel"/>
    <w:tmpl w:val="3586E8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3736CB"/>
    <w:multiLevelType w:val="hybridMultilevel"/>
    <w:tmpl w:val="A2B0A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317490"/>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45D09"/>
    <w:multiLevelType w:val="hybridMultilevel"/>
    <w:tmpl w:val="0980D8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D1653"/>
    <w:multiLevelType w:val="hybridMultilevel"/>
    <w:tmpl w:val="44B410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371D3"/>
    <w:multiLevelType w:val="hybridMultilevel"/>
    <w:tmpl w:val="628064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831A2"/>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547B3414"/>
    <w:multiLevelType w:val="hybridMultilevel"/>
    <w:tmpl w:val="7B7CB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0839D1"/>
    <w:multiLevelType w:val="hybridMultilevel"/>
    <w:tmpl w:val="69765CEE"/>
    <w:lvl w:ilvl="0" w:tplc="89E0DA48">
      <w:start w:val="1"/>
      <w:numFmt w:val="decimal"/>
      <w:lvlText w:val="%1."/>
      <w:lvlJc w:val="left"/>
      <w:pPr>
        <w:ind w:left="644"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2B190D"/>
    <w:multiLevelType w:val="hybridMultilevel"/>
    <w:tmpl w:val="D6B690C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0136A0"/>
    <w:multiLevelType w:val="hybridMultilevel"/>
    <w:tmpl w:val="470AAFC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2C32A8"/>
    <w:multiLevelType w:val="hybridMultilevel"/>
    <w:tmpl w:val="D5A0E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39"/>
  </w:num>
  <w:num w:numId="4">
    <w:abstractNumId w:val="16"/>
  </w:num>
  <w:num w:numId="5">
    <w:abstractNumId w:val="27"/>
  </w:num>
  <w:num w:numId="6">
    <w:abstractNumId w:val="26"/>
  </w:num>
  <w:num w:numId="7">
    <w:abstractNumId w:val="17"/>
  </w:num>
  <w:num w:numId="8">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
  </w:num>
  <w:num w:numId="12">
    <w:abstractNumId w:val="25"/>
  </w:num>
  <w:num w:numId="13">
    <w:abstractNumId w:val="9"/>
  </w:num>
  <w:num w:numId="14">
    <w:abstractNumId w:val="12"/>
  </w:num>
  <w:num w:numId="15">
    <w:abstractNumId w:val="36"/>
  </w:num>
  <w:num w:numId="16">
    <w:abstractNumId w:val="35"/>
  </w:num>
  <w:num w:numId="17">
    <w:abstractNumId w:val="35"/>
    <w:lvlOverride w:ilvl="0">
      <w:startOverride w:val="2"/>
    </w:lvlOverride>
  </w:num>
  <w:num w:numId="18">
    <w:abstractNumId w:val="35"/>
    <w:lvlOverride w:ilvl="0">
      <w:startOverride w:val="3"/>
    </w:lvlOverride>
  </w:num>
  <w:num w:numId="19">
    <w:abstractNumId w:val="35"/>
    <w:lvlOverride w:ilvl="0">
      <w:startOverride w:val="4"/>
    </w:lvlOverride>
  </w:num>
  <w:num w:numId="20">
    <w:abstractNumId w:val="35"/>
    <w:lvlOverride w:ilvl="0">
      <w:startOverride w:val="5"/>
    </w:lvlOverride>
  </w:num>
  <w:num w:numId="21">
    <w:abstractNumId w:val="31"/>
  </w:num>
  <w:num w:numId="22">
    <w:abstractNumId w:val="23"/>
  </w:num>
  <w:num w:numId="23">
    <w:abstractNumId w:val="20"/>
  </w:num>
  <w:num w:numId="24">
    <w:abstractNumId w:val="34"/>
  </w:num>
  <w:num w:numId="25">
    <w:abstractNumId w:val="10"/>
  </w:num>
  <w:num w:numId="26">
    <w:abstractNumId w:val="8"/>
  </w:num>
  <w:num w:numId="27">
    <w:abstractNumId w:val="30"/>
  </w:num>
  <w:num w:numId="28">
    <w:abstractNumId w:val="4"/>
  </w:num>
  <w:num w:numId="29">
    <w:abstractNumId w:val="11"/>
  </w:num>
  <w:num w:numId="30">
    <w:abstractNumId w:val="33"/>
  </w:num>
  <w:num w:numId="31">
    <w:abstractNumId w:val="28"/>
  </w:num>
  <w:num w:numId="32">
    <w:abstractNumId w:val="7"/>
  </w:num>
  <w:num w:numId="33">
    <w:abstractNumId w:val="6"/>
  </w:num>
  <w:num w:numId="34">
    <w:abstractNumId w:val="1"/>
  </w:num>
  <w:num w:numId="35">
    <w:abstractNumId w:val="19"/>
  </w:num>
  <w:num w:numId="36">
    <w:abstractNumId w:val="32"/>
  </w:num>
  <w:num w:numId="37">
    <w:abstractNumId w:val="38"/>
  </w:num>
  <w:num w:numId="38">
    <w:abstractNumId w:val="2"/>
  </w:num>
  <w:num w:numId="39">
    <w:abstractNumId w:val="37"/>
  </w:num>
  <w:num w:numId="40">
    <w:abstractNumId w:val="5"/>
  </w:num>
  <w:num w:numId="41">
    <w:abstractNumId w:val="15"/>
  </w:num>
  <w:num w:numId="42">
    <w:abstractNumId w:val="24"/>
  </w:num>
  <w:num w:numId="43">
    <w:abstractNumId w:val="29"/>
  </w:num>
  <w:num w:numId="44">
    <w:abstractNumId w:val="14"/>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9A"/>
    <w:rsid w:val="00007A3C"/>
    <w:rsid w:val="000444A0"/>
    <w:rsid w:val="000C0474"/>
    <w:rsid w:val="00194826"/>
    <w:rsid w:val="001C2D94"/>
    <w:rsid w:val="00214EBE"/>
    <w:rsid w:val="002C3F8E"/>
    <w:rsid w:val="002D6CB6"/>
    <w:rsid w:val="002E7426"/>
    <w:rsid w:val="00327CB3"/>
    <w:rsid w:val="00367887"/>
    <w:rsid w:val="003A0E3C"/>
    <w:rsid w:val="003E4E2F"/>
    <w:rsid w:val="00480660"/>
    <w:rsid w:val="00497BCA"/>
    <w:rsid w:val="00554749"/>
    <w:rsid w:val="005A22DE"/>
    <w:rsid w:val="00620D4A"/>
    <w:rsid w:val="00651E4E"/>
    <w:rsid w:val="00666A76"/>
    <w:rsid w:val="00697A4A"/>
    <w:rsid w:val="0076169A"/>
    <w:rsid w:val="0076643E"/>
    <w:rsid w:val="007A669F"/>
    <w:rsid w:val="007B65E8"/>
    <w:rsid w:val="007E40E2"/>
    <w:rsid w:val="008A2236"/>
    <w:rsid w:val="00950355"/>
    <w:rsid w:val="009F3FD8"/>
    <w:rsid w:val="009F5FEC"/>
    <w:rsid w:val="00A33645"/>
    <w:rsid w:val="00A402F7"/>
    <w:rsid w:val="00AB5272"/>
    <w:rsid w:val="00AC0D23"/>
    <w:rsid w:val="00B0308B"/>
    <w:rsid w:val="00B11433"/>
    <w:rsid w:val="00B16193"/>
    <w:rsid w:val="00B66808"/>
    <w:rsid w:val="00B72ECF"/>
    <w:rsid w:val="00BD135E"/>
    <w:rsid w:val="00C3171A"/>
    <w:rsid w:val="00C85ED6"/>
    <w:rsid w:val="00CD2E3D"/>
    <w:rsid w:val="00CE6386"/>
    <w:rsid w:val="00D55466"/>
    <w:rsid w:val="00E132E2"/>
    <w:rsid w:val="00E40F4D"/>
    <w:rsid w:val="00E61D80"/>
    <w:rsid w:val="00EB3F7E"/>
    <w:rsid w:val="00EE119E"/>
    <w:rsid w:val="00EF1227"/>
    <w:rsid w:val="00F022DC"/>
    <w:rsid w:val="00F26C60"/>
    <w:rsid w:val="00F404AA"/>
    <w:rsid w:val="00F719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82AAB4D-1EAC-4388-B67D-AF6BD6A1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69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616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6169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169A"/>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6169A"/>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6169A"/>
    <w:pPr>
      <w:tabs>
        <w:tab w:val="center" w:pos="4419"/>
        <w:tab w:val="right" w:pos="8838"/>
      </w:tabs>
    </w:pPr>
  </w:style>
  <w:style w:type="character" w:customStyle="1" w:styleId="EncabezadoCar">
    <w:name w:val="Encabezado Car"/>
    <w:basedOn w:val="Fuentedeprrafopredeter"/>
    <w:link w:val="Encabezado"/>
    <w:uiPriority w:val="99"/>
    <w:rsid w:val="0076169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6169A"/>
    <w:pPr>
      <w:tabs>
        <w:tab w:val="center" w:pos="4419"/>
        <w:tab w:val="right" w:pos="8838"/>
      </w:tabs>
    </w:pPr>
  </w:style>
  <w:style w:type="character" w:customStyle="1" w:styleId="PiedepginaCar">
    <w:name w:val="Pie de página Car"/>
    <w:basedOn w:val="Fuentedeprrafopredeter"/>
    <w:link w:val="Piedepgina"/>
    <w:uiPriority w:val="99"/>
    <w:rsid w:val="0076169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6169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6169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6169A"/>
    <w:rPr>
      <w:color w:val="0563C1"/>
      <w:u w:val="single"/>
    </w:rPr>
  </w:style>
  <w:style w:type="paragraph" w:styleId="Sinespaciado">
    <w:name w:val="No Spacing"/>
    <w:aliases w:val="Francesa,INAI"/>
    <w:link w:val="SinespaciadoCar"/>
    <w:uiPriority w:val="1"/>
    <w:qFormat/>
    <w:rsid w:val="0076169A"/>
    <w:pPr>
      <w:spacing w:after="0" w:line="240" w:lineRule="auto"/>
    </w:pPr>
    <w:rPr>
      <w:lang w:val="es-MX"/>
    </w:rPr>
  </w:style>
  <w:style w:type="character" w:customStyle="1" w:styleId="SinespaciadoCar">
    <w:name w:val="Sin espaciado Car"/>
    <w:aliases w:val="Francesa Car,INAI Car"/>
    <w:link w:val="Sinespaciado"/>
    <w:uiPriority w:val="1"/>
    <w:locked/>
    <w:rsid w:val="0076169A"/>
    <w:rPr>
      <w:lang w:val="es-MX"/>
    </w:rPr>
  </w:style>
  <w:style w:type="paragraph" w:styleId="TDC1">
    <w:name w:val="toc 1"/>
    <w:basedOn w:val="Normal"/>
    <w:next w:val="Normal"/>
    <w:autoRedefine/>
    <w:uiPriority w:val="39"/>
    <w:unhideWhenUsed/>
    <w:rsid w:val="0076169A"/>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6169A"/>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6169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6169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6169A"/>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6169A"/>
    <w:rPr>
      <w:rFonts w:ascii="Times New Roman" w:eastAsia="Times New Roman" w:hAnsi="Times New Roman" w:cs="Times New Roman"/>
      <w:sz w:val="20"/>
      <w:szCs w:val="20"/>
      <w:lang w:val="es-MX" w:eastAsia="es-MX"/>
    </w:rPr>
  </w:style>
  <w:style w:type="paragraph" w:styleId="TDC3">
    <w:name w:val="toc 3"/>
    <w:basedOn w:val="Normal"/>
    <w:next w:val="Normal"/>
    <w:autoRedefine/>
    <w:uiPriority w:val="39"/>
    <w:unhideWhenUsed/>
    <w:rsid w:val="0076169A"/>
    <w:pPr>
      <w:spacing w:after="100"/>
      <w:ind w:left="480"/>
    </w:pPr>
  </w:style>
  <w:style w:type="character" w:customStyle="1" w:styleId="apple-converted-space">
    <w:name w:val="apple-converted-space"/>
    <w:basedOn w:val="Fuentedeprrafopredeter"/>
    <w:qFormat/>
    <w:rsid w:val="0076169A"/>
  </w:style>
  <w:style w:type="table" w:styleId="Tablaconcuadrcula">
    <w:name w:val="Table Grid"/>
    <w:basedOn w:val="Tablanormal"/>
    <w:uiPriority w:val="39"/>
    <w:rsid w:val="00761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169A"/>
    <w:pPr>
      <w:autoSpaceDE w:val="0"/>
      <w:autoSpaceDN w:val="0"/>
      <w:adjustRightInd w:val="0"/>
      <w:spacing w:after="0" w:line="240" w:lineRule="auto"/>
    </w:pPr>
    <w:rPr>
      <w:rFonts w:ascii="Arial" w:hAnsi="Arial" w:cs="Arial"/>
      <w:color w:val="000000"/>
      <w:sz w:val="24"/>
      <w:szCs w:val="24"/>
      <w:lang w:val="es-MX"/>
    </w:rPr>
  </w:style>
  <w:style w:type="table" w:styleId="Tablanormal1">
    <w:name w:val="Plain Table 1"/>
    <w:basedOn w:val="Tablanormal"/>
    <w:uiPriority w:val="41"/>
    <w:rsid w:val="00497B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242197">
      <w:bodyDiv w:val="1"/>
      <w:marLeft w:val="0"/>
      <w:marRight w:val="0"/>
      <w:marTop w:val="0"/>
      <w:marBottom w:val="0"/>
      <w:divBdr>
        <w:top w:val="none" w:sz="0" w:space="0" w:color="auto"/>
        <w:left w:val="none" w:sz="0" w:space="0" w:color="auto"/>
        <w:bottom w:val="none" w:sz="0" w:space="0" w:color="auto"/>
        <w:right w:val="none" w:sz="0" w:space="0" w:color="auto"/>
      </w:divBdr>
    </w:div>
    <w:div w:id="1721125367">
      <w:bodyDiv w:val="1"/>
      <w:marLeft w:val="0"/>
      <w:marRight w:val="0"/>
      <w:marTop w:val="0"/>
      <w:marBottom w:val="0"/>
      <w:divBdr>
        <w:top w:val="none" w:sz="0" w:space="0" w:color="auto"/>
        <w:left w:val="none" w:sz="0" w:space="0" w:color="auto"/>
        <w:bottom w:val="none" w:sz="0" w:space="0" w:color="auto"/>
        <w:right w:val="none" w:sz="0" w:space="0" w:color="auto"/>
      </w:divBdr>
    </w:div>
    <w:div w:id="19177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39005.page" TargetMode="External"/><Relationship Id="rId13" Type="http://schemas.openxmlformats.org/officeDocument/2006/relationships/image" Target="media/image1.png"/><Relationship Id="rId18" Type="http://schemas.openxmlformats.org/officeDocument/2006/relationships/hyperlink" Target="http://consultas.ifai.org.mx/descargar.php?r=./pdf/resoluciones/2017/&amp;a=RRA%203482.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aimex.org.mx/saimex/solicitud/downloadAttach/1238941.page" TargetMode="External"/><Relationship Id="rId12" Type="http://schemas.openxmlformats.org/officeDocument/2006/relationships/hyperlink" Target="https://www.saimex.org.mx/saimex/solicitud/downloadAttach/1239036.page" TargetMode="External"/><Relationship Id="rId17" Type="http://schemas.openxmlformats.org/officeDocument/2006/relationships/hyperlink" Target="http://consultas.ifai.org.mx/descargar.php?r=./pdf/resoluciones/2017/&amp;a=RRA%202536.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onsultas.ifai.org.mx/descargar.php?r=./pdf/resoluciones/2017/&amp;a=RRA%2022.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239035.pag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s://www.saimex.org.mx/saimex/solicitud/downloadAttach/1238944.pag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1239006.page" TargetMode="External"/><Relationship Id="rId14" Type="http://schemas.openxmlformats.org/officeDocument/2006/relationships/image" Target="media/image2.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11093</Words>
  <Characters>61013</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2022-02-17T23:18:00Z</dcterms:created>
  <dcterms:modified xsi:type="dcterms:W3CDTF">2022-02-17T23:18:00Z</dcterms:modified>
</cp:coreProperties>
</file>