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59145480" w:rsidR="009417CA" w:rsidRPr="00A64FA3" w:rsidRDefault="009417CA" w:rsidP="00BE1923">
      <w:pPr>
        <w:tabs>
          <w:tab w:val="left" w:pos="3465"/>
        </w:tabs>
        <w:spacing w:line="360" w:lineRule="auto"/>
        <w:jc w:val="both"/>
        <w:rPr>
          <w:rFonts w:ascii="Palatino Linotype" w:hAnsi="Palatino Linotype"/>
        </w:rPr>
      </w:pPr>
      <w:bookmarkStart w:id="0" w:name="_GoBack"/>
      <w:bookmarkEnd w:id="0"/>
      <w:r w:rsidRPr="00A64FA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728E8" w:rsidRPr="00A64FA3">
        <w:rPr>
          <w:rFonts w:ascii="Palatino Linotype" w:hAnsi="Palatino Linotype"/>
        </w:rPr>
        <w:t>once</w:t>
      </w:r>
      <w:r w:rsidRPr="00A64FA3">
        <w:rPr>
          <w:rFonts w:ascii="Palatino Linotype" w:hAnsi="Palatino Linotype"/>
        </w:rPr>
        <w:t xml:space="preserve"> (</w:t>
      </w:r>
      <w:r w:rsidR="00A728E8" w:rsidRPr="00A64FA3">
        <w:rPr>
          <w:rFonts w:ascii="Palatino Linotype" w:hAnsi="Palatino Linotype"/>
        </w:rPr>
        <w:t>11</w:t>
      </w:r>
      <w:r w:rsidRPr="00A64FA3">
        <w:rPr>
          <w:rFonts w:ascii="Palatino Linotype" w:hAnsi="Palatino Linotype"/>
        </w:rPr>
        <w:t xml:space="preserve">) de </w:t>
      </w:r>
      <w:r w:rsidR="00A728E8" w:rsidRPr="00A64FA3">
        <w:rPr>
          <w:rFonts w:ascii="Palatino Linotype" w:hAnsi="Palatino Linotype"/>
        </w:rPr>
        <w:t>may</w:t>
      </w:r>
      <w:r w:rsidR="00A24E15" w:rsidRPr="00A64FA3">
        <w:rPr>
          <w:rFonts w:ascii="Palatino Linotype" w:hAnsi="Palatino Linotype"/>
        </w:rPr>
        <w:t>o</w:t>
      </w:r>
      <w:r w:rsidR="00E676A6" w:rsidRPr="00A64FA3">
        <w:rPr>
          <w:rFonts w:ascii="Palatino Linotype" w:hAnsi="Palatino Linotype"/>
        </w:rPr>
        <w:t xml:space="preserve"> de dos mil </w:t>
      </w:r>
      <w:r w:rsidR="00A24E15" w:rsidRPr="00A64FA3">
        <w:rPr>
          <w:rFonts w:ascii="Palatino Linotype" w:hAnsi="Palatino Linotype"/>
        </w:rPr>
        <w:t>veintidós</w:t>
      </w:r>
      <w:r w:rsidRPr="00A64FA3">
        <w:rPr>
          <w:rFonts w:ascii="Palatino Linotype" w:hAnsi="Palatino Linotype"/>
        </w:rPr>
        <w:t>.</w:t>
      </w:r>
    </w:p>
    <w:p w14:paraId="2ED1CC5D" w14:textId="77777777" w:rsidR="00BE1923" w:rsidRPr="00A64FA3" w:rsidRDefault="00BE1923" w:rsidP="00BE1923">
      <w:pPr>
        <w:tabs>
          <w:tab w:val="left" w:pos="3465"/>
        </w:tabs>
        <w:spacing w:line="360" w:lineRule="auto"/>
        <w:jc w:val="both"/>
        <w:rPr>
          <w:rFonts w:ascii="Palatino Linotype" w:hAnsi="Palatino Linotype"/>
        </w:rPr>
      </w:pPr>
    </w:p>
    <w:p w14:paraId="508DDC74" w14:textId="38D7FD8A" w:rsidR="009417CA" w:rsidRPr="00A64FA3" w:rsidRDefault="009417CA" w:rsidP="008A269D">
      <w:pPr>
        <w:spacing w:line="360" w:lineRule="auto"/>
        <w:jc w:val="both"/>
        <w:rPr>
          <w:rFonts w:ascii="Palatino Linotype" w:hAnsi="Palatino Linotype"/>
        </w:rPr>
      </w:pPr>
      <w:r w:rsidRPr="00A64FA3">
        <w:rPr>
          <w:rFonts w:ascii="Palatino Linotype" w:hAnsi="Palatino Linotype"/>
          <w:b/>
        </w:rPr>
        <w:t>VISTO</w:t>
      </w:r>
      <w:r w:rsidRPr="00A64FA3">
        <w:rPr>
          <w:rFonts w:ascii="Palatino Linotype" w:hAnsi="Palatino Linotype"/>
        </w:rPr>
        <w:t xml:space="preserve"> el expediente electrónico formado con motivo del recurso de revisión </w:t>
      </w:r>
      <w:r w:rsidR="00787834" w:rsidRPr="00A64FA3">
        <w:rPr>
          <w:rFonts w:ascii="Palatino Linotype" w:hAnsi="Palatino Linotype"/>
          <w:b/>
        </w:rPr>
        <w:t>00</w:t>
      </w:r>
      <w:r w:rsidR="00A728E8" w:rsidRPr="00A64FA3">
        <w:rPr>
          <w:rFonts w:ascii="Palatino Linotype" w:hAnsi="Palatino Linotype"/>
          <w:b/>
        </w:rPr>
        <w:t>6</w:t>
      </w:r>
      <w:r w:rsidR="00787834" w:rsidRPr="00A64FA3">
        <w:rPr>
          <w:rFonts w:ascii="Palatino Linotype" w:hAnsi="Palatino Linotype"/>
          <w:b/>
        </w:rPr>
        <w:t>13/INFOEM/IP/RR/2022</w:t>
      </w:r>
      <w:r w:rsidRPr="00A64FA3">
        <w:rPr>
          <w:rFonts w:ascii="Palatino Linotype" w:hAnsi="Palatino Linotype"/>
          <w:b/>
        </w:rPr>
        <w:t>,</w:t>
      </w:r>
      <w:r w:rsidRPr="00A64FA3">
        <w:rPr>
          <w:rFonts w:ascii="Palatino Linotype" w:hAnsi="Palatino Linotype" w:cs="Arial"/>
          <w:b/>
          <w:bCs/>
        </w:rPr>
        <w:t xml:space="preserve"> </w:t>
      </w:r>
      <w:r w:rsidRPr="00A64FA3">
        <w:rPr>
          <w:rFonts w:ascii="Palatino Linotype" w:hAnsi="Palatino Linotype"/>
        </w:rPr>
        <w:t>promovido por</w:t>
      </w:r>
      <w:r w:rsidR="00A5272E" w:rsidRPr="00A64FA3">
        <w:rPr>
          <w:rFonts w:ascii="Palatino Linotype" w:hAnsi="Palatino Linotype"/>
        </w:rPr>
        <w:t xml:space="preserve"> </w:t>
      </w:r>
      <w:r w:rsidR="005236A8">
        <w:rPr>
          <w:rFonts w:ascii="Palatino Linotype" w:hAnsi="Palatino Linotype"/>
          <w:b/>
        </w:rPr>
        <w:t>XXXX XXXXX XXXX</w:t>
      </w:r>
      <w:r w:rsidR="008B13E3" w:rsidRPr="00A64FA3">
        <w:rPr>
          <w:rFonts w:ascii="Palatino Linotype" w:hAnsi="Palatino Linotype"/>
        </w:rPr>
        <w:t xml:space="preserve"> a través de</w:t>
      </w:r>
      <w:r w:rsidR="00CF73A0" w:rsidRPr="00A64FA3">
        <w:rPr>
          <w:rFonts w:ascii="Palatino Linotype" w:hAnsi="Palatino Linotype"/>
        </w:rPr>
        <w:t xml:space="preserve"> </w:t>
      </w:r>
      <w:r w:rsidR="00EF4C63" w:rsidRPr="00A64FA3">
        <w:rPr>
          <w:rFonts w:ascii="Palatino Linotype" w:hAnsi="Palatino Linotype"/>
        </w:rPr>
        <w:t>l</w:t>
      </w:r>
      <w:r w:rsidR="00CF73A0" w:rsidRPr="00A64FA3">
        <w:rPr>
          <w:rFonts w:ascii="Palatino Linotype" w:hAnsi="Palatino Linotype"/>
        </w:rPr>
        <w:t xml:space="preserve">a Plataforma Nacional de Transparencia </w:t>
      </w:r>
      <w:r w:rsidR="00CF73A0" w:rsidRPr="00A64FA3">
        <w:rPr>
          <w:rFonts w:ascii="Palatino Linotype" w:hAnsi="Palatino Linotype"/>
          <w:b/>
        </w:rPr>
        <w:t>(PNT)</w:t>
      </w:r>
      <w:r w:rsidR="00CF73A0" w:rsidRPr="00A64FA3">
        <w:rPr>
          <w:rFonts w:ascii="Palatino Linotype" w:hAnsi="Palatino Linotype"/>
        </w:rPr>
        <w:t>, vinculada a su vez al</w:t>
      </w:r>
      <w:r w:rsidR="00C9726D" w:rsidRPr="00A64FA3">
        <w:rPr>
          <w:rFonts w:ascii="Palatino Linotype" w:hAnsi="Palatino Linotype"/>
        </w:rPr>
        <w:t xml:space="preserve"> Sistema de Acceso a la Información Mexiquense</w:t>
      </w:r>
      <w:r w:rsidR="00EF4C63" w:rsidRPr="00A64FA3">
        <w:rPr>
          <w:rFonts w:ascii="Palatino Linotype" w:hAnsi="Palatino Linotype"/>
        </w:rPr>
        <w:t xml:space="preserve"> </w:t>
      </w:r>
      <w:r w:rsidRPr="00A64FA3">
        <w:rPr>
          <w:rFonts w:ascii="Palatino Linotype" w:hAnsi="Palatino Linotype"/>
          <w:b/>
        </w:rPr>
        <w:t>(</w:t>
      </w:r>
      <w:r w:rsidR="00C9726D" w:rsidRPr="00A64FA3">
        <w:rPr>
          <w:rFonts w:ascii="Palatino Linotype" w:hAnsi="Palatino Linotype"/>
          <w:b/>
        </w:rPr>
        <w:t>SAIMEX</w:t>
      </w:r>
      <w:r w:rsidRPr="00A64FA3">
        <w:rPr>
          <w:rFonts w:ascii="Palatino Linotype" w:hAnsi="Palatino Linotype"/>
          <w:b/>
        </w:rPr>
        <w:t>)</w:t>
      </w:r>
      <w:r w:rsidRPr="00A64FA3">
        <w:rPr>
          <w:rFonts w:ascii="Palatino Linotype" w:hAnsi="Palatino Linotype"/>
        </w:rPr>
        <w:t xml:space="preserve">, </w:t>
      </w:r>
      <w:r w:rsidR="00150024" w:rsidRPr="00A64FA3">
        <w:rPr>
          <w:rFonts w:ascii="Palatino Linotype" w:hAnsi="Palatino Linotype"/>
        </w:rPr>
        <w:t xml:space="preserve">a quien </w:t>
      </w:r>
      <w:r w:rsidR="00A5272E" w:rsidRPr="00A64FA3">
        <w:rPr>
          <w:rFonts w:ascii="Palatino Linotype" w:hAnsi="Palatino Linotype"/>
        </w:rPr>
        <w:t>en lo sucesivo</w:t>
      </w:r>
      <w:r w:rsidRPr="00A64FA3">
        <w:rPr>
          <w:rFonts w:ascii="Palatino Linotype" w:hAnsi="Palatino Linotype"/>
        </w:rPr>
        <w:t xml:space="preserve"> se le identificará como </w:t>
      </w:r>
      <w:r w:rsidR="00CF73A0" w:rsidRPr="00A64FA3">
        <w:rPr>
          <w:rFonts w:ascii="Palatino Linotype" w:hAnsi="Palatino Linotype"/>
          <w:b/>
        </w:rPr>
        <w:t>EL RECURRENTE</w:t>
      </w:r>
      <w:r w:rsidRPr="00A64FA3">
        <w:rPr>
          <w:rFonts w:ascii="Palatino Linotype" w:hAnsi="Palatino Linotype" w:cs="Arial"/>
        </w:rPr>
        <w:t>, en contra de la respuesta de</w:t>
      </w:r>
      <w:r w:rsidR="00C9726D" w:rsidRPr="00A64FA3">
        <w:rPr>
          <w:rFonts w:ascii="Palatino Linotype" w:hAnsi="Palatino Linotype" w:cs="Arial"/>
        </w:rPr>
        <w:t xml:space="preserve"> la</w:t>
      </w:r>
      <w:r w:rsidRPr="00A64FA3">
        <w:rPr>
          <w:rFonts w:ascii="Palatino Linotype" w:hAnsi="Palatino Linotype" w:cs="Arial"/>
        </w:rPr>
        <w:t xml:space="preserve"> </w:t>
      </w:r>
      <w:r w:rsidR="00A728E8" w:rsidRPr="00A64FA3">
        <w:rPr>
          <w:rFonts w:ascii="Palatino Linotype" w:hAnsi="Palatino Linotype" w:cs="Arial"/>
          <w:b/>
        </w:rPr>
        <w:t>Ayuntamiento de Villa del Carbón</w:t>
      </w:r>
      <w:r w:rsidRPr="00A64FA3">
        <w:rPr>
          <w:rFonts w:ascii="Palatino Linotype" w:hAnsi="Palatino Linotype" w:cs="Arial"/>
          <w:b/>
        </w:rPr>
        <w:t>,</w:t>
      </w:r>
      <w:r w:rsidRPr="00A64FA3">
        <w:rPr>
          <w:rFonts w:ascii="Palatino Linotype" w:hAnsi="Palatino Linotype"/>
          <w:b/>
        </w:rPr>
        <w:t xml:space="preserve"> </w:t>
      </w:r>
      <w:r w:rsidRPr="00A64FA3">
        <w:rPr>
          <w:rFonts w:ascii="Palatino Linotype" w:hAnsi="Palatino Linotype"/>
        </w:rPr>
        <w:t xml:space="preserve">en lo sucesivo </w:t>
      </w:r>
      <w:r w:rsidRPr="00A64FA3">
        <w:rPr>
          <w:rFonts w:ascii="Palatino Linotype" w:hAnsi="Palatino Linotype"/>
          <w:b/>
        </w:rPr>
        <w:t>EL SUJETO OBLIGADO</w:t>
      </w:r>
      <w:r w:rsidRPr="00A64FA3">
        <w:rPr>
          <w:rFonts w:ascii="Palatino Linotype" w:hAnsi="Palatino Linotype"/>
        </w:rPr>
        <w:t>, se procede a dictar la presente resolución, con base en los siguientes:</w:t>
      </w:r>
    </w:p>
    <w:p w14:paraId="410DB856" w14:textId="77777777" w:rsidR="008A269D" w:rsidRPr="00A64FA3" w:rsidRDefault="008A269D" w:rsidP="008A269D">
      <w:pPr>
        <w:spacing w:line="360" w:lineRule="auto"/>
        <w:jc w:val="both"/>
        <w:rPr>
          <w:rFonts w:ascii="Palatino Linotype" w:hAnsi="Palatino Linotype"/>
        </w:rPr>
      </w:pPr>
    </w:p>
    <w:p w14:paraId="6D4F2D4C" w14:textId="7847DB03" w:rsidR="009417CA" w:rsidRPr="00A64FA3"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1" w:name="_Toc87274183"/>
      <w:r w:rsidRPr="00A64FA3">
        <w:rPr>
          <w:rFonts w:ascii="Palatino Linotype" w:hAnsi="Palatino Linotype"/>
          <w:b/>
          <w:color w:val="000000" w:themeColor="text1"/>
          <w:sz w:val="24"/>
          <w:szCs w:val="24"/>
          <w:lang w:val="es-ES"/>
        </w:rPr>
        <w:t>A N T E C E D E N T E S</w:t>
      </w:r>
      <w:bookmarkEnd w:id="1"/>
    </w:p>
    <w:p w14:paraId="07B8C422" w14:textId="77777777" w:rsidR="008A269D" w:rsidRPr="00A64FA3" w:rsidRDefault="008A269D" w:rsidP="008A269D">
      <w:pPr>
        <w:rPr>
          <w:lang w:val="es-ES" w:eastAsia="es-ES"/>
        </w:rPr>
      </w:pPr>
    </w:p>
    <w:p w14:paraId="6C73856D" w14:textId="1071C142" w:rsidR="009417CA" w:rsidRPr="00A64FA3"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A64FA3">
        <w:rPr>
          <w:rFonts w:ascii="Palatino Linotype" w:eastAsia="Calibri" w:hAnsi="Palatino Linotype" w:cs="Arial"/>
        </w:rPr>
        <w:t xml:space="preserve">El día </w:t>
      </w:r>
      <w:r w:rsidR="00A728E8" w:rsidRPr="00A64FA3">
        <w:rPr>
          <w:rFonts w:ascii="Palatino Linotype" w:eastAsia="Calibri" w:hAnsi="Palatino Linotype" w:cs="Arial"/>
        </w:rPr>
        <w:t>catorce</w:t>
      </w:r>
      <w:r w:rsidR="00333814" w:rsidRPr="00A64FA3">
        <w:rPr>
          <w:rFonts w:ascii="Palatino Linotype" w:eastAsia="Calibri" w:hAnsi="Palatino Linotype" w:cs="Arial"/>
        </w:rPr>
        <w:t xml:space="preserve"> </w:t>
      </w:r>
      <w:r w:rsidRPr="00A64FA3">
        <w:rPr>
          <w:rFonts w:ascii="Palatino Linotype" w:eastAsia="Calibri" w:hAnsi="Palatino Linotype" w:cs="Arial"/>
        </w:rPr>
        <w:t>(</w:t>
      </w:r>
      <w:r w:rsidR="00A728E8" w:rsidRPr="00A64FA3">
        <w:rPr>
          <w:rFonts w:ascii="Palatino Linotype" w:eastAsia="Calibri" w:hAnsi="Palatino Linotype" w:cs="Arial"/>
        </w:rPr>
        <w:t>14</w:t>
      </w:r>
      <w:r w:rsidRPr="00A64FA3">
        <w:rPr>
          <w:rFonts w:ascii="Palatino Linotype" w:eastAsia="Calibri" w:hAnsi="Palatino Linotype" w:cs="Arial"/>
        </w:rPr>
        <w:t xml:space="preserve">) de </w:t>
      </w:r>
      <w:r w:rsidR="00A728E8" w:rsidRPr="00A64FA3">
        <w:rPr>
          <w:rFonts w:ascii="Palatino Linotype" w:eastAsia="Calibri" w:hAnsi="Palatino Linotype" w:cs="Arial"/>
        </w:rPr>
        <w:t>enero</w:t>
      </w:r>
      <w:r w:rsidRPr="00A64FA3">
        <w:rPr>
          <w:rFonts w:ascii="Palatino Linotype" w:eastAsia="Calibri" w:hAnsi="Palatino Linotype" w:cs="Arial"/>
        </w:rPr>
        <w:t xml:space="preserve"> de dos</w:t>
      </w:r>
      <w:r w:rsidR="00A728E8" w:rsidRPr="00A64FA3">
        <w:rPr>
          <w:rFonts w:ascii="Palatino Linotype" w:eastAsia="Calibri" w:hAnsi="Palatino Linotype" w:cs="Arial"/>
        </w:rPr>
        <w:t xml:space="preserve"> mil veintidós</w:t>
      </w:r>
      <w:r w:rsidRPr="00A64FA3">
        <w:rPr>
          <w:rFonts w:ascii="Palatino Linotype" w:hAnsi="Palatino Linotype"/>
          <w:b/>
        </w:rPr>
        <w:t xml:space="preserve">, </w:t>
      </w:r>
      <w:r w:rsidRPr="00A64FA3">
        <w:rPr>
          <w:rFonts w:ascii="Palatino Linotype" w:eastAsia="Calibri" w:hAnsi="Palatino Linotype" w:cs="Arial"/>
        </w:rPr>
        <w:t xml:space="preserve">se presentó ante el </w:t>
      </w:r>
      <w:r w:rsidRPr="00A64FA3">
        <w:rPr>
          <w:rFonts w:ascii="Palatino Linotype" w:eastAsia="Calibri" w:hAnsi="Palatino Linotype" w:cs="Arial"/>
          <w:b/>
        </w:rPr>
        <w:t>SUJETO OBLIGADO</w:t>
      </w:r>
      <w:r w:rsidRPr="00A64FA3">
        <w:rPr>
          <w:rFonts w:ascii="Palatino Linotype" w:eastAsia="Calibri" w:hAnsi="Palatino Linotype" w:cs="Arial"/>
        </w:rPr>
        <w:t xml:space="preserve"> vía</w:t>
      </w:r>
      <w:r w:rsidRPr="00A64FA3">
        <w:rPr>
          <w:rFonts w:ascii="Palatino Linotype" w:eastAsia="Calibri" w:hAnsi="Palatino Linotype" w:cs="Arial"/>
          <w:b/>
        </w:rPr>
        <w:t xml:space="preserve"> </w:t>
      </w:r>
      <w:r w:rsidR="00CF73A0" w:rsidRPr="00A64FA3">
        <w:rPr>
          <w:rFonts w:ascii="Palatino Linotype" w:eastAsia="Calibri" w:hAnsi="Palatino Linotype" w:cs="Arial"/>
          <w:b/>
        </w:rPr>
        <w:t>PNT</w:t>
      </w:r>
      <w:r w:rsidRPr="00A64FA3">
        <w:rPr>
          <w:rFonts w:ascii="Palatino Linotype" w:eastAsia="Calibri" w:hAnsi="Palatino Linotype" w:cs="Arial"/>
        </w:rPr>
        <w:t>, la solicitud de información pública registrada con el número</w:t>
      </w:r>
      <w:r w:rsidRPr="00A64FA3">
        <w:rPr>
          <w:rFonts w:ascii="Palatino Linotype" w:hAnsi="Palatino Linotype"/>
          <w:b/>
          <w:bCs/>
          <w:color w:val="000000" w:themeColor="text1"/>
        </w:rPr>
        <w:t xml:space="preserve"> </w:t>
      </w:r>
      <w:r w:rsidR="00A728E8" w:rsidRPr="00A64FA3">
        <w:rPr>
          <w:rFonts w:ascii="Palatino Linotype" w:hAnsi="Palatino Linotype"/>
          <w:b/>
          <w:bCs/>
          <w:color w:val="000000" w:themeColor="text1"/>
        </w:rPr>
        <w:t>00009/VICARBO/IP/2022</w:t>
      </w:r>
      <w:r w:rsidRPr="00A64FA3">
        <w:rPr>
          <w:rFonts w:ascii="Palatino Linotype" w:hAnsi="Palatino Linotype"/>
          <w:b/>
          <w:bCs/>
          <w:color w:val="000000" w:themeColor="text1"/>
        </w:rPr>
        <w:t>,</w:t>
      </w:r>
      <w:r w:rsidRPr="00A64FA3">
        <w:rPr>
          <w:rFonts w:ascii="Palatino Linotype" w:eastAsia="Calibri" w:hAnsi="Palatino Linotype" w:cs="Arial"/>
        </w:rPr>
        <w:t xml:space="preserve"> mediante la cual se solicitó la siguiente información:</w:t>
      </w:r>
    </w:p>
    <w:p w14:paraId="54912EC1" w14:textId="77777777" w:rsidR="00150024" w:rsidRPr="00A64FA3" w:rsidRDefault="00150024" w:rsidP="00150024">
      <w:pPr>
        <w:pStyle w:val="Prrafodelista"/>
        <w:spacing w:line="360" w:lineRule="auto"/>
        <w:ind w:left="0"/>
        <w:jc w:val="both"/>
        <w:rPr>
          <w:rFonts w:ascii="Palatino Linotype" w:eastAsia="Calibri" w:hAnsi="Palatino Linotype" w:cs="Arial"/>
        </w:rPr>
      </w:pPr>
    </w:p>
    <w:p w14:paraId="7A083BA2" w14:textId="591E5117" w:rsidR="009417CA" w:rsidRPr="00A64FA3" w:rsidRDefault="009417CA" w:rsidP="00A728E8">
      <w:pPr>
        <w:ind w:left="284" w:right="333"/>
        <w:rPr>
          <w:rFonts w:ascii="Palatino Linotype" w:eastAsia="Calibri" w:hAnsi="Palatino Linotype" w:cs="Arial"/>
          <w:i/>
        </w:rPr>
      </w:pPr>
      <w:r w:rsidRPr="00A64FA3">
        <w:rPr>
          <w:rFonts w:ascii="Palatino Linotype" w:eastAsia="Calibri" w:hAnsi="Palatino Linotype" w:cs="Arial"/>
          <w:i/>
        </w:rPr>
        <w:t>“</w:t>
      </w:r>
      <w:r w:rsidR="00A728E8" w:rsidRPr="00A64FA3">
        <w:rPr>
          <w:rFonts w:ascii="Palatino Linotype" w:eastAsia="Calibri" w:hAnsi="Palatino Linotype" w:cs="Arial"/>
          <w:i/>
          <w:lang w:val="es-ES" w:eastAsia="es-ES"/>
        </w:rPr>
        <w:t>Solicito las actas de la primera y segunda sesión de la Comisión para la Reforma del Bando Municipal 2022</w:t>
      </w:r>
      <w:r w:rsidRPr="00A64FA3">
        <w:rPr>
          <w:rFonts w:ascii="Palatino Linotype" w:eastAsia="Calibri" w:hAnsi="Palatino Linotype" w:cs="Arial"/>
          <w:i/>
        </w:rPr>
        <w:t>”</w:t>
      </w:r>
    </w:p>
    <w:p w14:paraId="55C9F4A2" w14:textId="77777777" w:rsidR="0040597C" w:rsidRPr="00A64FA3" w:rsidRDefault="0040597C" w:rsidP="00BE1923">
      <w:pPr>
        <w:pStyle w:val="Prrafodelista"/>
        <w:spacing w:line="360" w:lineRule="auto"/>
        <w:ind w:left="426" w:right="474"/>
        <w:jc w:val="both"/>
        <w:rPr>
          <w:rFonts w:ascii="Palatino Linotype" w:eastAsia="Calibri" w:hAnsi="Palatino Linotype" w:cs="Arial"/>
          <w:i/>
        </w:rPr>
      </w:pPr>
    </w:p>
    <w:p w14:paraId="21F94BB8" w14:textId="5033D3B9" w:rsidR="00074F84" w:rsidRPr="00A64FA3"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A64FA3">
        <w:rPr>
          <w:rFonts w:ascii="Palatino Linotype" w:eastAsia="Calibri" w:hAnsi="Palatino Linotype" w:cs="Arial"/>
          <w:b/>
        </w:rPr>
        <w:t>Modalidad de entrega</w:t>
      </w:r>
      <w:r w:rsidRPr="00A64FA3">
        <w:rPr>
          <w:rFonts w:ascii="Palatino Linotype" w:eastAsia="Calibri" w:hAnsi="Palatino Linotype" w:cs="Arial"/>
        </w:rPr>
        <w:t>:</w:t>
      </w:r>
      <w:r w:rsidR="00434EF7" w:rsidRPr="00A64FA3">
        <w:rPr>
          <w:rFonts w:ascii="Palatino Linotype" w:eastAsia="Calibri" w:hAnsi="Palatino Linotype" w:cs="Arial"/>
        </w:rPr>
        <w:t xml:space="preserve"> </w:t>
      </w:r>
      <w:r w:rsidR="00CF73A0" w:rsidRPr="00A64FA3">
        <w:rPr>
          <w:rFonts w:ascii="Palatino Linotype" w:eastAsia="Calibri" w:hAnsi="Palatino Linotype" w:cs="Arial"/>
          <w:b/>
        </w:rPr>
        <w:t>PNT</w:t>
      </w:r>
      <w:r w:rsidR="00CF73A0" w:rsidRPr="00A64FA3">
        <w:rPr>
          <w:rFonts w:ascii="Palatino Linotype" w:eastAsia="Calibri" w:hAnsi="Palatino Linotype" w:cs="Arial"/>
        </w:rPr>
        <w:t xml:space="preserve"> vinculada a su vez al </w:t>
      </w:r>
      <w:r w:rsidR="00434EF7" w:rsidRPr="00A64FA3">
        <w:rPr>
          <w:rFonts w:ascii="Palatino Linotype" w:eastAsia="Calibri" w:hAnsi="Palatino Linotype" w:cs="Arial"/>
          <w:b/>
        </w:rPr>
        <w:t>SAIMEX</w:t>
      </w:r>
      <w:r w:rsidR="00235AD6" w:rsidRPr="00A64FA3">
        <w:rPr>
          <w:rFonts w:ascii="Palatino Linotype" w:eastAsia="Calibri" w:hAnsi="Palatino Linotype" w:cs="Arial"/>
          <w:b/>
        </w:rPr>
        <w:t>.</w:t>
      </w:r>
    </w:p>
    <w:p w14:paraId="65184EC2" w14:textId="77777777" w:rsidR="003F2795" w:rsidRPr="00A64FA3" w:rsidRDefault="003F2795" w:rsidP="00BE1923">
      <w:pPr>
        <w:pStyle w:val="Prrafodelista"/>
        <w:spacing w:line="360" w:lineRule="auto"/>
        <w:ind w:left="1146" w:right="474"/>
        <w:contextualSpacing/>
        <w:jc w:val="both"/>
        <w:rPr>
          <w:rFonts w:ascii="Palatino Linotype" w:eastAsia="Calibri" w:hAnsi="Palatino Linotype" w:cs="Arial"/>
        </w:rPr>
      </w:pPr>
    </w:p>
    <w:p w14:paraId="1C82C05E" w14:textId="10BA211F" w:rsidR="00235AD6" w:rsidRPr="00A64FA3" w:rsidRDefault="0040597C" w:rsidP="00235AD6">
      <w:pPr>
        <w:pStyle w:val="Prrafodelista"/>
        <w:numPr>
          <w:ilvl w:val="0"/>
          <w:numId w:val="7"/>
        </w:numPr>
        <w:spacing w:line="360" w:lineRule="auto"/>
        <w:ind w:left="0" w:firstLine="0"/>
        <w:jc w:val="both"/>
        <w:rPr>
          <w:rFonts w:ascii="Palatino Linotype" w:hAnsi="Palatino Linotype" w:cs="Arial"/>
          <w:color w:val="000000" w:themeColor="text1"/>
        </w:rPr>
      </w:pPr>
      <w:r w:rsidRPr="00A64FA3">
        <w:rPr>
          <w:rFonts w:ascii="Palatino Linotype" w:hAnsi="Palatino Linotype" w:cs="Arial"/>
          <w:color w:val="000000" w:themeColor="text1"/>
        </w:rPr>
        <w:t xml:space="preserve">El día </w:t>
      </w:r>
      <w:r w:rsidR="00A728E8" w:rsidRPr="00A64FA3">
        <w:rPr>
          <w:rFonts w:ascii="Palatino Linotype" w:hAnsi="Palatino Linotype" w:cs="Arial"/>
          <w:color w:val="000000" w:themeColor="text1"/>
        </w:rPr>
        <w:t>dos</w:t>
      </w:r>
      <w:r w:rsidR="00C96E1C" w:rsidRPr="00A64FA3">
        <w:rPr>
          <w:rFonts w:ascii="Palatino Linotype" w:hAnsi="Palatino Linotype" w:cs="Arial"/>
          <w:color w:val="000000" w:themeColor="text1"/>
        </w:rPr>
        <w:t xml:space="preserve"> (</w:t>
      </w:r>
      <w:r w:rsidR="00A728E8" w:rsidRPr="00A64FA3">
        <w:rPr>
          <w:rFonts w:ascii="Palatino Linotype" w:hAnsi="Palatino Linotype" w:cs="Arial"/>
          <w:color w:val="000000" w:themeColor="text1"/>
        </w:rPr>
        <w:t>02</w:t>
      </w:r>
      <w:r w:rsidR="00C96E1C" w:rsidRPr="00A64FA3">
        <w:rPr>
          <w:rFonts w:ascii="Palatino Linotype" w:hAnsi="Palatino Linotype" w:cs="Arial"/>
          <w:color w:val="000000" w:themeColor="text1"/>
        </w:rPr>
        <w:t xml:space="preserve">) de </w:t>
      </w:r>
      <w:r w:rsidR="00A728E8" w:rsidRPr="00A64FA3">
        <w:rPr>
          <w:rFonts w:ascii="Palatino Linotype" w:hAnsi="Palatino Linotype" w:cs="Arial"/>
          <w:color w:val="000000" w:themeColor="text1"/>
        </w:rPr>
        <w:t>febrero de dos mil veintidós</w:t>
      </w:r>
      <w:r w:rsidR="00C96E1C" w:rsidRPr="00A64FA3">
        <w:rPr>
          <w:rFonts w:ascii="Palatino Linotype" w:hAnsi="Palatino Linotype" w:cs="Arial"/>
          <w:color w:val="000000" w:themeColor="text1"/>
        </w:rPr>
        <w:t xml:space="preserve">, el </w:t>
      </w:r>
      <w:r w:rsidR="00C96E1C" w:rsidRPr="00A64FA3">
        <w:rPr>
          <w:rFonts w:ascii="Palatino Linotype" w:hAnsi="Palatino Linotype" w:cs="Arial"/>
          <w:b/>
          <w:color w:val="000000" w:themeColor="text1"/>
        </w:rPr>
        <w:t>SUJETO OBLIGADO</w:t>
      </w:r>
      <w:r w:rsidR="00C96E1C" w:rsidRPr="00A64FA3">
        <w:rPr>
          <w:rFonts w:ascii="Palatino Linotype" w:hAnsi="Palatino Linotype" w:cs="Arial"/>
          <w:color w:val="000000" w:themeColor="text1"/>
        </w:rPr>
        <w:t xml:space="preserve"> </w:t>
      </w:r>
      <w:r w:rsidR="00C9726D" w:rsidRPr="00A64FA3">
        <w:rPr>
          <w:rFonts w:ascii="Palatino Linotype" w:hAnsi="Palatino Linotype" w:cs="Arial"/>
          <w:color w:val="000000" w:themeColor="text1"/>
        </w:rPr>
        <w:t xml:space="preserve">emitió su </w:t>
      </w:r>
      <w:r w:rsidR="00C9726D" w:rsidRPr="00A64FA3">
        <w:rPr>
          <w:rFonts w:ascii="Palatino Linotype" w:eastAsia="Calibri" w:hAnsi="Palatino Linotype" w:cs="Arial"/>
        </w:rPr>
        <w:t>respuesta</w:t>
      </w:r>
      <w:r w:rsidR="00C9726D" w:rsidRPr="00A64FA3">
        <w:rPr>
          <w:rFonts w:ascii="Palatino Linotype" w:hAnsi="Palatino Linotype" w:cs="Arial"/>
          <w:color w:val="000000" w:themeColor="text1"/>
        </w:rPr>
        <w:t xml:space="preserve"> </w:t>
      </w:r>
      <w:r w:rsidR="00333814" w:rsidRPr="00A64FA3">
        <w:rPr>
          <w:rFonts w:ascii="Palatino Linotype" w:hAnsi="Palatino Linotype" w:cs="Arial"/>
          <w:color w:val="000000" w:themeColor="text1"/>
        </w:rPr>
        <w:t>a través del</w:t>
      </w:r>
      <w:r w:rsidR="00CF73A0" w:rsidRPr="00A64FA3">
        <w:rPr>
          <w:rFonts w:ascii="Palatino Linotype" w:hAnsi="Palatino Linotype" w:cs="Arial"/>
          <w:color w:val="000000" w:themeColor="text1"/>
        </w:rPr>
        <w:t xml:space="preserve"> siguiente </w:t>
      </w:r>
      <w:r w:rsidR="00380C30" w:rsidRPr="00A64FA3">
        <w:rPr>
          <w:rFonts w:ascii="Palatino Linotype" w:hAnsi="Palatino Linotype" w:cs="Arial"/>
          <w:color w:val="000000" w:themeColor="text1"/>
        </w:rPr>
        <w:t xml:space="preserve">archivo electrónico, </w:t>
      </w:r>
      <w:r w:rsidR="00235AD6" w:rsidRPr="00A64FA3">
        <w:rPr>
          <w:rFonts w:ascii="Palatino Linotype" w:hAnsi="Palatino Linotype" w:cs="Arial"/>
          <w:b/>
          <w:i/>
          <w:color w:val="000000" w:themeColor="text1"/>
        </w:rPr>
        <w:t xml:space="preserve">sesiones del bando </w:t>
      </w:r>
      <w:r w:rsidR="00235AD6" w:rsidRPr="00A64FA3">
        <w:rPr>
          <w:rFonts w:ascii="Palatino Linotype" w:hAnsi="Palatino Linotype" w:cs="Arial"/>
          <w:b/>
          <w:i/>
          <w:color w:val="000000" w:themeColor="text1"/>
        </w:rPr>
        <w:lastRenderedPageBreak/>
        <w:t>2022.pdf</w:t>
      </w:r>
      <w:r w:rsidR="00235AD6" w:rsidRPr="00A64FA3">
        <w:rPr>
          <w:rFonts w:ascii="Palatino Linotype" w:hAnsi="Palatino Linotype" w:cs="Arial"/>
          <w:b/>
          <w:color w:val="000000" w:themeColor="text1"/>
        </w:rPr>
        <w:t>,</w:t>
      </w:r>
      <w:r w:rsidR="00235AD6" w:rsidRPr="00A64FA3">
        <w:rPr>
          <w:rFonts w:ascii="Palatino Linotype" w:hAnsi="Palatino Linotype" w:cs="Arial"/>
          <w:color w:val="000000" w:themeColor="text1"/>
        </w:rPr>
        <w:t xml:space="preserve"> cuyo contenido contiene los acuerdos a los que se arribaron en la primera y segunda reunión del Bando Municipal</w:t>
      </w:r>
      <w:r w:rsidR="00196CCD" w:rsidRPr="00A64FA3">
        <w:rPr>
          <w:rFonts w:ascii="Palatino Linotype" w:hAnsi="Palatino Linotype" w:cs="Arial"/>
          <w:color w:val="000000" w:themeColor="text1"/>
        </w:rPr>
        <w:t>, así como la lista de asistentes.</w:t>
      </w:r>
    </w:p>
    <w:p w14:paraId="31E44F33" w14:textId="77777777" w:rsidR="00235AD6" w:rsidRPr="00A64FA3" w:rsidRDefault="00235AD6" w:rsidP="00235AD6">
      <w:pPr>
        <w:pStyle w:val="Prrafodelista"/>
        <w:spacing w:line="360" w:lineRule="auto"/>
        <w:ind w:left="0"/>
        <w:jc w:val="both"/>
        <w:rPr>
          <w:rFonts w:ascii="Palatino Linotype" w:hAnsi="Palatino Linotype" w:cs="Arial"/>
          <w:i/>
          <w:color w:val="000000" w:themeColor="text1"/>
        </w:rPr>
      </w:pPr>
    </w:p>
    <w:p w14:paraId="7EEC3E58" w14:textId="4B48FDB4" w:rsidR="009417CA" w:rsidRPr="00A64FA3"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A64FA3">
        <w:rPr>
          <w:rFonts w:ascii="Palatino Linotype" w:hAnsi="Palatino Linotype" w:cs="Arial"/>
          <w:color w:val="000000" w:themeColor="text1"/>
        </w:rPr>
        <w:t xml:space="preserve">El día </w:t>
      </w:r>
      <w:r w:rsidR="00235AD6" w:rsidRPr="00A64FA3">
        <w:rPr>
          <w:rFonts w:ascii="Palatino Linotype" w:hAnsi="Palatino Linotype" w:cs="Arial"/>
          <w:color w:val="000000" w:themeColor="text1"/>
        </w:rPr>
        <w:t>cuatro</w:t>
      </w:r>
      <w:r w:rsidRPr="00A64FA3">
        <w:rPr>
          <w:rFonts w:ascii="Palatino Linotype" w:hAnsi="Palatino Linotype" w:cs="Arial"/>
          <w:color w:val="000000" w:themeColor="text1"/>
        </w:rPr>
        <w:t xml:space="preserve"> (</w:t>
      </w:r>
      <w:r w:rsidR="00380C30" w:rsidRPr="00A64FA3">
        <w:rPr>
          <w:rFonts w:ascii="Palatino Linotype" w:hAnsi="Palatino Linotype" w:cs="Arial"/>
          <w:color w:val="000000" w:themeColor="text1"/>
        </w:rPr>
        <w:t>0</w:t>
      </w:r>
      <w:r w:rsidR="00235AD6" w:rsidRPr="00A64FA3">
        <w:rPr>
          <w:rFonts w:ascii="Palatino Linotype" w:hAnsi="Palatino Linotype" w:cs="Arial"/>
          <w:color w:val="000000" w:themeColor="text1"/>
        </w:rPr>
        <w:t>4</w:t>
      </w:r>
      <w:r w:rsidRPr="00A64FA3">
        <w:rPr>
          <w:rFonts w:ascii="Palatino Linotype" w:hAnsi="Palatino Linotype" w:cs="Arial"/>
          <w:color w:val="000000" w:themeColor="text1"/>
        </w:rPr>
        <w:t xml:space="preserve">) de </w:t>
      </w:r>
      <w:r w:rsidR="00235AD6" w:rsidRPr="00A64FA3">
        <w:rPr>
          <w:rFonts w:ascii="Palatino Linotype" w:hAnsi="Palatino Linotype" w:cs="Arial"/>
          <w:color w:val="000000" w:themeColor="text1"/>
        </w:rPr>
        <w:t>febre</w:t>
      </w:r>
      <w:r w:rsidR="00380C30" w:rsidRPr="00A64FA3">
        <w:rPr>
          <w:rFonts w:ascii="Palatino Linotype" w:hAnsi="Palatino Linotype" w:cs="Arial"/>
          <w:color w:val="000000" w:themeColor="text1"/>
        </w:rPr>
        <w:t>ro</w:t>
      </w:r>
      <w:r w:rsidRPr="00A64FA3">
        <w:rPr>
          <w:rFonts w:ascii="Palatino Linotype" w:hAnsi="Palatino Linotype" w:cs="Arial"/>
          <w:color w:val="000000" w:themeColor="text1"/>
        </w:rPr>
        <w:t xml:space="preserve"> de dos mil </w:t>
      </w:r>
      <w:r w:rsidR="00380C30" w:rsidRPr="00A64FA3">
        <w:rPr>
          <w:rFonts w:ascii="Palatino Linotype" w:hAnsi="Palatino Linotype" w:cs="Arial"/>
          <w:color w:val="000000" w:themeColor="text1"/>
        </w:rPr>
        <w:t xml:space="preserve">veintidós; </w:t>
      </w:r>
      <w:r w:rsidR="00665B98" w:rsidRPr="00A64FA3">
        <w:rPr>
          <w:rFonts w:ascii="Palatino Linotype" w:hAnsi="Palatino Linotype" w:cs="Arial"/>
          <w:color w:val="000000" w:themeColor="text1"/>
        </w:rPr>
        <w:t>el particula</w:t>
      </w:r>
      <w:r w:rsidR="00235AD6" w:rsidRPr="00A64FA3">
        <w:rPr>
          <w:rFonts w:ascii="Palatino Linotype" w:hAnsi="Palatino Linotype" w:cs="Arial"/>
          <w:color w:val="000000" w:themeColor="text1"/>
        </w:rPr>
        <w:t>r interpuso recurso de revisión</w:t>
      </w:r>
      <w:r w:rsidR="00665B98" w:rsidRPr="00A64FA3">
        <w:rPr>
          <w:rFonts w:ascii="Palatino Linotype" w:hAnsi="Palatino Linotype" w:cs="Arial"/>
          <w:color w:val="000000" w:themeColor="text1"/>
        </w:rPr>
        <w:t xml:space="preserve">, </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00665B98" w:rsidRPr="00A64FA3">
        <w:rPr>
          <w:rFonts w:ascii="Palatino Linotype" w:hAnsi="Palatino Linotype" w:cs="Arial"/>
          <w:color w:val="000000" w:themeColor="text1"/>
        </w:rPr>
        <w:t>donde se señaló lo siguiente</w:t>
      </w:r>
      <w:r w:rsidR="009417CA" w:rsidRPr="00A64FA3">
        <w:rPr>
          <w:rFonts w:ascii="Palatino Linotype" w:hAnsi="Palatino Linotype" w:cs="Arial"/>
          <w:color w:val="000000" w:themeColor="text1"/>
        </w:rPr>
        <w:t>:</w:t>
      </w:r>
    </w:p>
    <w:p w14:paraId="21935EB1" w14:textId="77777777" w:rsidR="00B00B6B" w:rsidRPr="00A64FA3" w:rsidRDefault="00B00B6B" w:rsidP="00B00B6B">
      <w:pPr>
        <w:pStyle w:val="Prrafodelista"/>
        <w:spacing w:line="360" w:lineRule="auto"/>
        <w:ind w:left="0"/>
        <w:jc w:val="both"/>
        <w:rPr>
          <w:rFonts w:ascii="Palatino Linotype" w:hAnsi="Palatino Linotype" w:cs="Arial"/>
          <w:i/>
          <w:color w:val="000000" w:themeColor="text1"/>
        </w:rPr>
      </w:pPr>
    </w:p>
    <w:p w14:paraId="277E4464" w14:textId="60752C75" w:rsidR="009417CA" w:rsidRPr="00A64FA3" w:rsidRDefault="009417CA" w:rsidP="00235AD6">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79805"/>
      <w:bookmarkStart w:id="92" w:name="_Toc81349547"/>
      <w:bookmarkStart w:id="93" w:name="_Toc81349626"/>
      <w:bookmarkStart w:id="94" w:name="_Toc82531980"/>
      <w:bookmarkStart w:id="95" w:name="_Toc82533467"/>
      <w:bookmarkStart w:id="96" w:name="_Toc82533519"/>
      <w:bookmarkStart w:id="97" w:name="_Toc85732943"/>
      <w:bookmarkStart w:id="98" w:name="_Toc85733113"/>
      <w:bookmarkStart w:id="99" w:name="_Toc85733155"/>
      <w:bookmarkStart w:id="100" w:name="_Toc86246035"/>
      <w:bookmarkStart w:id="101" w:name="_Toc86250994"/>
      <w:bookmarkStart w:id="102" w:name="_Toc86946580"/>
      <w:bookmarkStart w:id="103" w:name="_Toc86947361"/>
      <w:bookmarkStart w:id="104" w:name="_Toc87267856"/>
      <w:bookmarkStart w:id="105" w:name="_Toc87274184"/>
      <w:r w:rsidRPr="00A64FA3">
        <w:rPr>
          <w:rStyle w:val="Ttulo2Car"/>
          <w:rFonts w:ascii="Palatino Linotype" w:hAnsi="Palatino Linotype"/>
          <w:b/>
          <w:color w:val="000000" w:themeColor="text1"/>
          <w:sz w:val="24"/>
          <w:szCs w:val="24"/>
        </w:rPr>
        <w:t>Acto impugnado</w:t>
      </w:r>
      <w:bookmarkEnd w:id="2"/>
      <w:r w:rsidRPr="00A64FA3">
        <w:rPr>
          <w:rStyle w:val="Ttulo2Car"/>
          <w:rFonts w:ascii="Palatino Linotype" w:hAnsi="Palatino Linotype"/>
          <w:b/>
          <w:color w:val="000000" w:themeColor="text1"/>
          <w:sz w:val="24"/>
          <w:szCs w:val="24"/>
        </w:rPr>
        <w:t xml:space="preserve">: </w:t>
      </w:r>
      <w:r w:rsidRPr="00A64FA3">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235AD6" w:rsidRPr="00A64FA3">
        <w:rPr>
          <w:rStyle w:val="Ttulo2Car"/>
          <w:rFonts w:ascii="Palatino Linotype" w:hAnsi="Palatino Linotype"/>
          <w:i/>
          <w:color w:val="000000" w:themeColor="text1"/>
          <w:sz w:val="24"/>
          <w:szCs w:val="24"/>
        </w:rPr>
        <w:t xml:space="preserve">no se me </w:t>
      </w:r>
      <w:proofErr w:type="spellStart"/>
      <w:r w:rsidR="00235AD6" w:rsidRPr="00A64FA3">
        <w:rPr>
          <w:rStyle w:val="Ttulo2Car"/>
          <w:rFonts w:ascii="Palatino Linotype" w:hAnsi="Palatino Linotype"/>
          <w:i/>
          <w:color w:val="000000" w:themeColor="text1"/>
          <w:sz w:val="24"/>
          <w:szCs w:val="24"/>
        </w:rPr>
        <w:t>esta</w:t>
      </w:r>
      <w:proofErr w:type="spellEnd"/>
      <w:r w:rsidR="00235AD6" w:rsidRPr="00A64FA3">
        <w:rPr>
          <w:rStyle w:val="Ttulo2Car"/>
          <w:rFonts w:ascii="Palatino Linotype" w:hAnsi="Palatino Linotype"/>
          <w:i/>
          <w:color w:val="000000" w:themeColor="text1"/>
          <w:sz w:val="24"/>
          <w:szCs w:val="24"/>
        </w:rPr>
        <w:t xml:space="preserve"> dando la información requerida ya que </w:t>
      </w:r>
      <w:proofErr w:type="spellStart"/>
      <w:r w:rsidR="00235AD6" w:rsidRPr="00A64FA3">
        <w:rPr>
          <w:rStyle w:val="Ttulo2Car"/>
          <w:rFonts w:ascii="Palatino Linotype" w:hAnsi="Palatino Linotype"/>
          <w:i/>
          <w:color w:val="000000" w:themeColor="text1"/>
          <w:sz w:val="24"/>
          <w:szCs w:val="24"/>
        </w:rPr>
        <w:t>que</w:t>
      </w:r>
      <w:proofErr w:type="spellEnd"/>
      <w:r w:rsidR="00235AD6" w:rsidRPr="00A64FA3">
        <w:rPr>
          <w:rStyle w:val="Ttulo2Car"/>
          <w:rFonts w:ascii="Palatino Linotype" w:hAnsi="Palatino Linotype"/>
          <w:i/>
          <w:color w:val="000000" w:themeColor="text1"/>
          <w:sz w:val="24"/>
          <w:szCs w:val="24"/>
        </w:rPr>
        <w:t xml:space="preserve"> solicite las actas de la primera y segunda sesión de la comisión para la reforma al bando municipal como lo publicaron en su </w:t>
      </w:r>
      <w:proofErr w:type="spellStart"/>
      <w:r w:rsidR="00235AD6" w:rsidRPr="00A64FA3">
        <w:rPr>
          <w:rStyle w:val="Ttulo2Car"/>
          <w:rFonts w:ascii="Palatino Linotype" w:hAnsi="Palatino Linotype"/>
          <w:i/>
          <w:color w:val="000000" w:themeColor="text1"/>
          <w:sz w:val="24"/>
          <w:szCs w:val="24"/>
        </w:rPr>
        <w:t>pagina</w:t>
      </w:r>
      <w:proofErr w:type="spellEnd"/>
      <w:r w:rsidR="00235AD6" w:rsidRPr="00A64FA3">
        <w:rPr>
          <w:rStyle w:val="Ttulo2Car"/>
          <w:rFonts w:ascii="Palatino Linotype" w:hAnsi="Palatino Linotype"/>
          <w:i/>
          <w:color w:val="000000" w:themeColor="text1"/>
          <w:sz w:val="24"/>
          <w:szCs w:val="24"/>
        </w:rPr>
        <w:t xml:space="preserve"> oficial de Facebook el día 13 de enero</w:t>
      </w:r>
      <w:r w:rsidRPr="00A64FA3">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A64FA3">
        <w:rPr>
          <w:rFonts w:ascii="Palatino Linotype" w:hAnsi="Palatino Linotype"/>
          <w:b/>
          <w:i/>
          <w:color w:val="000000" w:themeColor="text1"/>
        </w:rPr>
        <w:t xml:space="preserve"> </w:t>
      </w:r>
      <w:bookmarkStart w:id="106" w:name="_Toc466982515"/>
      <w:bookmarkStart w:id="107" w:name="_Toc27589209"/>
      <w:bookmarkStart w:id="108" w:name="_Toc29395023"/>
      <w:bookmarkStart w:id="109" w:name="_Toc29481468"/>
      <w:bookmarkStart w:id="110" w:name="_Toc33113912"/>
      <w:bookmarkStart w:id="111" w:name="_Toc33643060"/>
      <w:bookmarkStart w:id="112" w:name="_Toc33724992"/>
      <w:bookmarkStart w:id="113" w:name="_Toc33726435"/>
      <w:bookmarkStart w:id="114" w:name="_Toc34157663"/>
      <w:bookmarkStart w:id="115" w:name="_Toc35003616"/>
      <w:bookmarkStart w:id="116" w:name="_Toc35535692"/>
      <w:bookmarkStart w:id="117" w:name="_Toc52971950"/>
      <w:bookmarkStart w:id="118" w:name="_Toc52996699"/>
      <w:bookmarkStart w:id="119" w:name="_Toc54138947"/>
      <w:bookmarkStart w:id="120" w:name="_Toc54267071"/>
      <w:bookmarkStart w:id="121" w:name="_Toc61462045"/>
      <w:bookmarkStart w:id="122" w:name="_Toc62081312"/>
      <w:bookmarkStart w:id="123" w:name="_Toc62765905"/>
      <w:bookmarkStart w:id="124" w:name="_Toc63932066"/>
      <w:bookmarkStart w:id="125" w:name="_Toc65793607"/>
      <w:bookmarkStart w:id="126" w:name="_Toc66973887"/>
      <w:bookmarkStart w:id="127" w:name="_Toc66974016"/>
      <w:bookmarkStart w:id="128" w:name="_Toc66979492"/>
      <w:bookmarkStart w:id="129" w:name="_Toc66998019"/>
      <w:bookmarkStart w:id="130" w:name="_Toc66998081"/>
      <w:bookmarkStart w:id="131" w:name="_Toc471908127"/>
      <w:bookmarkStart w:id="132" w:name="_Toc491791301"/>
      <w:bookmarkStart w:id="133" w:name="_Toc496726171"/>
      <w:bookmarkStart w:id="134" w:name="_Toc497242135"/>
      <w:bookmarkStart w:id="135" w:name="_Toc497292518"/>
      <w:bookmarkStart w:id="136" w:name="_Toc498503717"/>
      <w:bookmarkStart w:id="137" w:name="_Toc499568661"/>
      <w:bookmarkStart w:id="138" w:name="_Toc499568694"/>
      <w:bookmarkStart w:id="139" w:name="_Toc499665453"/>
      <w:bookmarkStart w:id="140" w:name="_Toc499729820"/>
      <w:bookmarkStart w:id="141" w:name="_Toc499835025"/>
      <w:bookmarkStart w:id="142" w:name="_Toc499835836"/>
      <w:bookmarkStart w:id="143" w:name="_Toc499835859"/>
      <w:bookmarkStart w:id="144" w:name="_Toc500264538"/>
      <w:bookmarkStart w:id="145" w:name="_Toc503290276"/>
      <w:bookmarkStart w:id="146" w:name="_Toc524009638"/>
      <w:bookmarkStart w:id="147" w:name="_Toc524009673"/>
      <w:bookmarkStart w:id="148" w:name="_Toc524602721"/>
      <w:bookmarkStart w:id="149" w:name="_Toc526365280"/>
      <w:bookmarkStart w:id="150" w:name="_Toc526365338"/>
      <w:bookmarkStart w:id="151" w:name="_Toc530067665"/>
      <w:bookmarkStart w:id="152" w:name="_Toc530067693"/>
      <w:bookmarkStart w:id="153" w:name="_Toc530067940"/>
      <w:bookmarkStart w:id="154" w:name="_Toc530590421"/>
      <w:bookmarkStart w:id="155" w:name="_Toc530593952"/>
      <w:bookmarkStart w:id="156" w:name="_Toc531190249"/>
      <w:bookmarkStart w:id="157" w:name="_Toc531190296"/>
      <w:bookmarkStart w:id="158" w:name="_Toc534908209"/>
      <w:bookmarkStart w:id="159" w:name="_Toc534909345"/>
      <w:bookmarkStart w:id="160" w:name="_Toc535353306"/>
      <w:bookmarkStart w:id="161" w:name="_Toc535353792"/>
      <w:bookmarkStart w:id="162" w:name="_Toc18436352"/>
      <w:bookmarkStart w:id="163" w:name="_Toc18436386"/>
      <w:bookmarkStart w:id="164" w:name="_Toc18513478"/>
      <w:bookmarkStart w:id="165" w:name="_Toc18513504"/>
      <w:bookmarkStart w:id="166" w:name="_Toc18606802"/>
      <w:bookmarkStart w:id="167" w:name="_Toc19723537"/>
      <w:bookmarkStart w:id="168" w:name="_Toc20322796"/>
      <w:bookmarkStart w:id="169" w:name="_Toc20323053"/>
      <w:bookmarkStart w:id="170" w:name="_Toc20323182"/>
      <w:bookmarkStart w:id="171" w:name="_Toc20420592"/>
      <w:bookmarkStart w:id="172" w:name="_Toc20421580"/>
      <w:bookmarkStart w:id="173" w:name="_Toc21027317"/>
      <w:bookmarkStart w:id="174" w:name="_Toc22660653"/>
      <w:bookmarkStart w:id="175" w:name="_Toc22811624"/>
      <w:bookmarkStart w:id="176"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434EF7" w:rsidRPr="00A64FA3">
        <w:rPr>
          <w:rFonts w:ascii="Palatino Linotype" w:hAnsi="Palatino Linotype"/>
          <w:b/>
          <w:color w:val="000000" w:themeColor="text1"/>
        </w:rPr>
        <w:t>(Sic)</w:t>
      </w:r>
    </w:p>
    <w:p w14:paraId="32126754" w14:textId="77777777" w:rsidR="009417CA" w:rsidRPr="00A64FA3"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03FF50F9" w:rsidR="009417CA" w:rsidRPr="00A64FA3" w:rsidRDefault="009417CA" w:rsidP="00665B98">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7" w:name="_Toc68785282"/>
      <w:bookmarkStart w:id="178" w:name="_Toc69381530"/>
      <w:bookmarkStart w:id="179" w:name="_Toc69381640"/>
      <w:bookmarkStart w:id="180" w:name="_Toc69831973"/>
      <w:bookmarkStart w:id="181" w:name="_Toc69843169"/>
      <w:bookmarkStart w:id="182" w:name="_Toc69843264"/>
      <w:bookmarkStart w:id="183" w:name="_Toc69843416"/>
      <w:bookmarkStart w:id="184" w:name="_Toc69843554"/>
      <w:bookmarkStart w:id="185" w:name="_Toc70082897"/>
      <w:bookmarkStart w:id="186" w:name="_Toc70082934"/>
      <w:bookmarkStart w:id="187" w:name="_Toc70593345"/>
      <w:bookmarkStart w:id="188" w:name="_Toc72501021"/>
      <w:bookmarkStart w:id="189" w:name="_Toc72501064"/>
      <w:bookmarkStart w:id="190" w:name="_Toc74778591"/>
      <w:bookmarkStart w:id="191" w:name="_Toc80642338"/>
      <w:bookmarkStart w:id="192" w:name="_Toc80642359"/>
      <w:bookmarkStart w:id="193" w:name="_Toc80642426"/>
      <w:bookmarkStart w:id="194" w:name="_Toc80673808"/>
      <w:bookmarkStart w:id="195" w:name="_Toc81279806"/>
      <w:bookmarkStart w:id="196" w:name="_Toc81349548"/>
      <w:bookmarkStart w:id="197" w:name="_Toc81349627"/>
      <w:bookmarkStart w:id="198" w:name="_Toc82531981"/>
      <w:bookmarkStart w:id="199" w:name="_Toc82533468"/>
      <w:bookmarkStart w:id="200" w:name="_Toc82533520"/>
      <w:bookmarkStart w:id="201" w:name="_Toc85732944"/>
      <w:bookmarkStart w:id="202" w:name="_Toc85733114"/>
      <w:bookmarkStart w:id="203" w:name="_Toc85733156"/>
      <w:bookmarkStart w:id="204" w:name="_Toc86246036"/>
      <w:bookmarkStart w:id="205" w:name="_Toc86250995"/>
      <w:bookmarkStart w:id="206" w:name="_Toc86946581"/>
      <w:bookmarkStart w:id="207" w:name="_Toc86947362"/>
      <w:bookmarkStart w:id="208" w:name="_Toc87267857"/>
      <w:bookmarkStart w:id="209" w:name="_Toc87274185"/>
      <w:r w:rsidRPr="00A64FA3">
        <w:rPr>
          <w:rStyle w:val="Ttulo2Car"/>
          <w:rFonts w:ascii="Palatino Linotype" w:hAnsi="Palatino Linotype"/>
          <w:b/>
          <w:color w:val="000000" w:themeColor="text1"/>
          <w:sz w:val="24"/>
          <w:szCs w:val="24"/>
        </w:rPr>
        <w:t>Razones o Motivos de inconformidad:</w:t>
      </w:r>
      <w:bookmarkEnd w:id="10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A64FA3">
        <w:rPr>
          <w:rFonts w:ascii="Palatino Linotype" w:hAnsi="Palatino Linotype"/>
          <w:b/>
          <w:color w:val="000000" w:themeColor="text1"/>
        </w:rPr>
        <w:t xml:space="preserve"> </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00235AD6" w:rsidRPr="00A64FA3">
        <w:rPr>
          <w:rFonts w:ascii="Palatino Linotype" w:hAnsi="Palatino Linotype"/>
          <w:color w:val="000000" w:themeColor="text1"/>
        </w:rPr>
        <w:t xml:space="preserve">No se </w:t>
      </w:r>
      <w:r w:rsidR="00472F0A" w:rsidRPr="00A64FA3">
        <w:rPr>
          <w:rFonts w:ascii="Palatino Linotype" w:hAnsi="Palatino Linotype"/>
          <w:color w:val="000000" w:themeColor="text1"/>
        </w:rPr>
        <w:t>presentaron</w:t>
      </w:r>
      <w:r w:rsidR="00235AD6" w:rsidRPr="00A64FA3">
        <w:rPr>
          <w:rFonts w:ascii="Palatino Linotype" w:hAnsi="Palatino Linotype"/>
          <w:color w:val="000000" w:themeColor="text1"/>
        </w:rPr>
        <w:t xml:space="preserve"> motivos de inconformidad.</w:t>
      </w:r>
    </w:p>
    <w:p w14:paraId="59C4E098" w14:textId="77777777" w:rsidR="007B4CF4" w:rsidRPr="00A64FA3" w:rsidRDefault="007B4CF4" w:rsidP="00BE1923">
      <w:pPr>
        <w:pStyle w:val="Prrafodelista"/>
        <w:spacing w:line="360" w:lineRule="auto"/>
        <w:rPr>
          <w:rFonts w:ascii="Palatino Linotype" w:hAnsi="Palatino Linotype" w:cs="Arial"/>
          <w:i/>
          <w:color w:val="000000" w:themeColor="text1"/>
        </w:rPr>
      </w:pPr>
    </w:p>
    <w:p w14:paraId="18403F73" w14:textId="7BD90159" w:rsidR="00E5024B" w:rsidRPr="00A64FA3"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A64FA3">
        <w:rPr>
          <w:rFonts w:ascii="Palatino Linotype" w:eastAsia="Calibri" w:hAnsi="Palatino Linotype" w:cs="Arial"/>
        </w:rPr>
        <w:t xml:space="preserve">Se </w:t>
      </w:r>
      <w:r w:rsidRPr="00A64FA3">
        <w:rPr>
          <w:rFonts w:ascii="Palatino Linotype" w:hAnsi="Palatino Linotype" w:cs="Arial"/>
          <w:color w:val="000000" w:themeColor="text1"/>
        </w:rPr>
        <w:t>registró</w:t>
      </w:r>
      <w:r w:rsidR="00EB2DE6" w:rsidRPr="00A64FA3">
        <w:rPr>
          <w:rFonts w:ascii="Palatino Linotype" w:eastAsia="Calibri" w:hAnsi="Palatino Linotype" w:cs="Arial"/>
        </w:rPr>
        <w:t xml:space="preserve"> el R</w:t>
      </w:r>
      <w:r w:rsidRPr="00A64FA3">
        <w:rPr>
          <w:rFonts w:ascii="Palatino Linotype" w:eastAsia="Calibri" w:hAnsi="Palatino Linotype" w:cs="Arial"/>
        </w:rPr>
        <w:t xml:space="preserve">ecurso de </w:t>
      </w:r>
      <w:r w:rsidR="00EB2DE6" w:rsidRPr="00A64FA3">
        <w:rPr>
          <w:rFonts w:ascii="Palatino Linotype" w:eastAsia="Calibri" w:hAnsi="Palatino Linotype" w:cs="Arial"/>
        </w:rPr>
        <w:t>R</w:t>
      </w:r>
      <w:r w:rsidRPr="00A64FA3">
        <w:rPr>
          <w:rFonts w:ascii="Palatino Linotype" w:eastAsia="Calibri" w:hAnsi="Palatino Linotype" w:cs="Arial"/>
        </w:rPr>
        <w:t>evisión bajo el número de expediente al rubro indicado,</w:t>
      </w:r>
      <w:r w:rsidR="003C26A0" w:rsidRPr="00A64FA3">
        <w:rPr>
          <w:rFonts w:ascii="Palatino Linotype" w:eastAsia="Calibri" w:hAnsi="Palatino Linotype" w:cs="Arial"/>
        </w:rPr>
        <w:t xml:space="preserve"> y</w:t>
      </w:r>
      <w:r w:rsidRPr="00A64FA3">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A64FA3">
        <w:rPr>
          <w:rFonts w:ascii="Palatino Linotype" w:eastAsia="Calibri" w:hAnsi="Palatino Linotype" w:cs="Arial"/>
        </w:rPr>
        <w:t xml:space="preserve"> </w:t>
      </w:r>
      <w:r w:rsidRPr="00A64FA3">
        <w:rPr>
          <w:rFonts w:ascii="Palatino Linotype" w:eastAsia="Calibri" w:hAnsi="Palatino Linotype" w:cs="Arial"/>
        </w:rPr>
        <w:t>l</w:t>
      </w:r>
      <w:r w:rsidR="000B08A0" w:rsidRPr="00A64FA3">
        <w:rPr>
          <w:rFonts w:ascii="Palatino Linotype" w:eastAsia="Calibri" w:hAnsi="Palatino Linotype" w:cs="Arial"/>
        </w:rPr>
        <w:t>a</w:t>
      </w:r>
      <w:r w:rsidR="00AA02A4" w:rsidRPr="00A64FA3">
        <w:rPr>
          <w:rFonts w:ascii="Palatino Linotype" w:eastAsia="Calibri" w:hAnsi="Palatino Linotype" w:cs="Arial"/>
        </w:rPr>
        <w:t xml:space="preserve"> </w:t>
      </w:r>
      <w:r w:rsidRPr="00A64FA3">
        <w:rPr>
          <w:rFonts w:ascii="Palatino Linotype" w:eastAsia="Calibri" w:hAnsi="Palatino Linotype" w:cs="Arial"/>
          <w:b/>
        </w:rPr>
        <w:t>Comisionad</w:t>
      </w:r>
      <w:r w:rsidR="000B08A0" w:rsidRPr="00A64FA3">
        <w:rPr>
          <w:rFonts w:ascii="Palatino Linotype" w:eastAsia="Calibri" w:hAnsi="Palatino Linotype" w:cs="Arial"/>
          <w:b/>
        </w:rPr>
        <w:t>a</w:t>
      </w:r>
      <w:r w:rsidRPr="00A64FA3">
        <w:rPr>
          <w:rFonts w:ascii="Palatino Linotype" w:eastAsia="Calibri" w:hAnsi="Palatino Linotype" w:cs="Arial"/>
          <w:b/>
        </w:rPr>
        <w:t xml:space="preserve"> </w:t>
      </w:r>
      <w:r w:rsidR="00AA02A4" w:rsidRPr="00A64FA3">
        <w:rPr>
          <w:rFonts w:ascii="Palatino Linotype" w:eastAsia="Calibri" w:hAnsi="Palatino Linotype" w:cs="Arial"/>
          <w:b/>
        </w:rPr>
        <w:t>María del Rosario Mejía Ayala</w:t>
      </w:r>
      <w:r w:rsidRPr="00A64FA3">
        <w:rPr>
          <w:rFonts w:ascii="Palatino Linotype" w:eastAsia="Calibri" w:hAnsi="Palatino Linotype" w:cs="Arial"/>
        </w:rPr>
        <w:t>, con el objeto de su análisis.</w:t>
      </w:r>
    </w:p>
    <w:p w14:paraId="3803A233" w14:textId="77777777" w:rsidR="00BE1923" w:rsidRPr="00A64FA3" w:rsidRDefault="00BE1923" w:rsidP="00BE1923">
      <w:pPr>
        <w:pStyle w:val="Prrafodelista"/>
        <w:spacing w:line="360" w:lineRule="auto"/>
        <w:ind w:left="0"/>
        <w:jc w:val="both"/>
        <w:rPr>
          <w:rFonts w:ascii="Palatino Linotype" w:eastAsia="Calibri" w:hAnsi="Palatino Linotype" w:cs="Arial"/>
        </w:rPr>
      </w:pPr>
    </w:p>
    <w:p w14:paraId="75061726" w14:textId="034149A6" w:rsidR="005123A8" w:rsidRPr="00A64FA3" w:rsidRDefault="000B08A0" w:rsidP="00B00B6B">
      <w:pPr>
        <w:pStyle w:val="Prrafodelista"/>
        <w:numPr>
          <w:ilvl w:val="0"/>
          <w:numId w:val="7"/>
        </w:numPr>
        <w:spacing w:line="360" w:lineRule="auto"/>
        <w:ind w:left="0" w:firstLine="0"/>
        <w:jc w:val="both"/>
        <w:rPr>
          <w:rFonts w:ascii="Palatino Linotype" w:hAnsi="Palatino Linotype"/>
          <w:color w:val="000000"/>
        </w:rPr>
      </w:pPr>
      <w:r w:rsidRPr="00A64FA3">
        <w:rPr>
          <w:rFonts w:ascii="Palatino Linotype" w:hAnsi="Palatino Linotype"/>
          <w:color w:val="000000"/>
        </w:rPr>
        <w:t>La</w:t>
      </w:r>
      <w:r w:rsidR="009417CA" w:rsidRPr="00A64FA3">
        <w:rPr>
          <w:rFonts w:ascii="Palatino Linotype" w:hAnsi="Palatino Linotype"/>
          <w:color w:val="000000"/>
        </w:rPr>
        <w:t xml:space="preserve"> Comisionad</w:t>
      </w:r>
      <w:r w:rsidRPr="00A64FA3">
        <w:rPr>
          <w:rFonts w:ascii="Palatino Linotype" w:hAnsi="Palatino Linotype"/>
          <w:color w:val="000000"/>
        </w:rPr>
        <w:t>a</w:t>
      </w:r>
      <w:r w:rsidR="009417CA" w:rsidRPr="00A64FA3">
        <w:rPr>
          <w:rFonts w:ascii="Palatino Linotype" w:hAnsi="Palatino Linotype"/>
          <w:color w:val="000000"/>
        </w:rPr>
        <w:t xml:space="preserve"> Ponente</w:t>
      </w:r>
      <w:r w:rsidR="00EB2DE6" w:rsidRPr="00A64FA3">
        <w:rPr>
          <w:rFonts w:ascii="Palatino Linotype" w:hAnsi="Palatino Linotype"/>
          <w:color w:val="000000"/>
        </w:rPr>
        <w:t xml:space="preserve"> </w:t>
      </w:r>
      <w:r w:rsidR="009417CA" w:rsidRPr="00A64FA3">
        <w:rPr>
          <w:rFonts w:ascii="Palatino Linotype" w:hAnsi="Palatino Linotype"/>
          <w:color w:val="000000"/>
        </w:rPr>
        <w:t xml:space="preserve">con fundamento en lo dispuesto por el artículo 185 </w:t>
      </w:r>
      <w:r w:rsidR="009417CA" w:rsidRPr="00A64FA3">
        <w:rPr>
          <w:rFonts w:ascii="Palatino Linotype" w:eastAsia="Calibri" w:hAnsi="Palatino Linotype" w:cs="Arial"/>
        </w:rPr>
        <w:t>fracción</w:t>
      </w:r>
      <w:r w:rsidR="009417CA" w:rsidRPr="00A64FA3">
        <w:rPr>
          <w:rFonts w:ascii="Palatino Linotype" w:hAnsi="Palatino Linotype"/>
          <w:color w:val="000000"/>
        </w:rPr>
        <w:t xml:space="preserve"> II de la ley de la materia, a través del </w:t>
      </w:r>
      <w:r w:rsidR="009417CA" w:rsidRPr="00A64FA3">
        <w:rPr>
          <w:rFonts w:ascii="Palatino Linotype" w:hAnsi="Palatino Linotype"/>
          <w:b/>
          <w:color w:val="000000"/>
        </w:rPr>
        <w:t xml:space="preserve">acuerdo de admisión </w:t>
      </w:r>
      <w:r w:rsidR="009417CA" w:rsidRPr="00A64FA3">
        <w:rPr>
          <w:rFonts w:ascii="Palatino Linotype" w:hAnsi="Palatino Linotype"/>
          <w:color w:val="000000"/>
        </w:rPr>
        <w:t xml:space="preserve">de fecha </w:t>
      </w:r>
      <w:r w:rsidR="00235AD6" w:rsidRPr="00A64FA3">
        <w:rPr>
          <w:rFonts w:ascii="Palatino Linotype" w:hAnsi="Palatino Linotype"/>
          <w:color w:val="000000"/>
        </w:rPr>
        <w:t>diez</w:t>
      </w:r>
      <w:r w:rsidR="009417CA" w:rsidRPr="00A64FA3">
        <w:rPr>
          <w:rFonts w:ascii="Palatino Linotype" w:hAnsi="Palatino Linotype"/>
          <w:color w:val="000000"/>
        </w:rPr>
        <w:t xml:space="preserve"> (</w:t>
      </w:r>
      <w:r w:rsidR="00A56F2C" w:rsidRPr="00A64FA3">
        <w:rPr>
          <w:rFonts w:ascii="Palatino Linotype" w:hAnsi="Palatino Linotype"/>
          <w:color w:val="000000"/>
        </w:rPr>
        <w:t>1</w:t>
      </w:r>
      <w:r w:rsidR="00235AD6" w:rsidRPr="00A64FA3">
        <w:rPr>
          <w:rFonts w:ascii="Palatino Linotype" w:hAnsi="Palatino Linotype"/>
          <w:color w:val="000000"/>
        </w:rPr>
        <w:t>0</w:t>
      </w:r>
      <w:r w:rsidR="009417CA" w:rsidRPr="00A64FA3">
        <w:rPr>
          <w:rFonts w:ascii="Palatino Linotype" w:hAnsi="Palatino Linotype"/>
          <w:color w:val="000000"/>
        </w:rPr>
        <w:t xml:space="preserve">) de </w:t>
      </w:r>
      <w:r w:rsidR="00235AD6" w:rsidRPr="00A64FA3">
        <w:rPr>
          <w:rFonts w:ascii="Palatino Linotype" w:hAnsi="Palatino Linotype"/>
          <w:color w:val="000000"/>
        </w:rPr>
        <w:t>febre</w:t>
      </w:r>
      <w:r w:rsidR="00A56F2C" w:rsidRPr="00A64FA3">
        <w:rPr>
          <w:rFonts w:ascii="Palatino Linotype" w:hAnsi="Palatino Linotype"/>
          <w:color w:val="000000"/>
        </w:rPr>
        <w:t>ro</w:t>
      </w:r>
      <w:r w:rsidR="009417CA" w:rsidRPr="00A64FA3">
        <w:rPr>
          <w:rFonts w:ascii="Palatino Linotype" w:hAnsi="Palatino Linotype"/>
          <w:color w:val="000000"/>
        </w:rPr>
        <w:t xml:space="preserve"> de dos mil </w:t>
      </w:r>
      <w:r w:rsidR="00A56F2C" w:rsidRPr="00A64FA3">
        <w:rPr>
          <w:rFonts w:ascii="Palatino Linotype" w:hAnsi="Palatino Linotype"/>
          <w:color w:val="000000"/>
        </w:rPr>
        <w:t>veintidós</w:t>
      </w:r>
      <w:r w:rsidR="009417CA" w:rsidRPr="00A64FA3">
        <w:rPr>
          <w:rFonts w:ascii="Palatino Linotype" w:hAnsi="Palatino Linotype"/>
          <w:color w:val="000000"/>
        </w:rPr>
        <w:t xml:space="preserve">, puso a disposición de las partes el expediente electrónico vía SAIMEX a efecto de que en un plazo máximo de siete días </w:t>
      </w:r>
      <w:r w:rsidR="009417CA" w:rsidRPr="00A64FA3">
        <w:rPr>
          <w:rFonts w:ascii="Palatino Linotype" w:hAnsi="Palatino Linotype"/>
          <w:color w:val="000000"/>
        </w:rPr>
        <w:lastRenderedPageBreak/>
        <w:t xml:space="preserve">manifestaran lo que a </w:t>
      </w:r>
      <w:r w:rsidRPr="00A64FA3">
        <w:rPr>
          <w:rFonts w:ascii="Palatino Linotype" w:hAnsi="Palatino Linotype"/>
          <w:color w:val="000000"/>
        </w:rPr>
        <w:t xml:space="preserve">su </w:t>
      </w:r>
      <w:r w:rsidR="009417CA" w:rsidRPr="00A64FA3">
        <w:rPr>
          <w:rFonts w:ascii="Palatino Linotype" w:hAnsi="Palatino Linotype"/>
          <w:color w:val="000000"/>
        </w:rPr>
        <w:t xml:space="preserve">derecho conviniera, ofrecieran pruebas y alegatos según corresponda al caso concreto, de esta forma para que el </w:t>
      </w:r>
      <w:r w:rsidR="009417CA" w:rsidRPr="00A64FA3">
        <w:rPr>
          <w:rFonts w:ascii="Palatino Linotype" w:hAnsi="Palatino Linotype"/>
          <w:b/>
          <w:color w:val="000000"/>
        </w:rPr>
        <w:t xml:space="preserve">SUJETO OBLIGADO </w:t>
      </w:r>
      <w:r w:rsidR="009417CA" w:rsidRPr="00A64FA3">
        <w:rPr>
          <w:rFonts w:ascii="Palatino Linotype" w:hAnsi="Palatino Linotype"/>
          <w:color w:val="000000"/>
        </w:rPr>
        <w:t>presentara el Informe Justificado procedente.</w:t>
      </w:r>
    </w:p>
    <w:p w14:paraId="11DF70B4" w14:textId="77777777" w:rsidR="004F1024" w:rsidRPr="00A64FA3" w:rsidRDefault="004F1024" w:rsidP="004F1024">
      <w:pPr>
        <w:pStyle w:val="Prrafodelista"/>
        <w:rPr>
          <w:rFonts w:ascii="Palatino Linotype" w:hAnsi="Palatino Linotype"/>
          <w:color w:val="000000"/>
        </w:rPr>
      </w:pPr>
    </w:p>
    <w:p w14:paraId="26EC5D4D" w14:textId="3B5D70FC" w:rsidR="00FD71C1" w:rsidRPr="00A64FA3" w:rsidRDefault="003365B8" w:rsidP="00BE1923">
      <w:pPr>
        <w:pStyle w:val="Prrafodelista"/>
        <w:numPr>
          <w:ilvl w:val="0"/>
          <w:numId w:val="7"/>
        </w:numPr>
        <w:spacing w:line="360" w:lineRule="auto"/>
        <w:ind w:left="0" w:firstLine="0"/>
        <w:jc w:val="both"/>
        <w:rPr>
          <w:rFonts w:ascii="Palatino Linotype" w:hAnsi="Palatino Linotype"/>
        </w:rPr>
      </w:pPr>
      <w:r w:rsidRPr="00A64FA3">
        <w:rPr>
          <w:rFonts w:ascii="Palatino Linotype" w:hAnsi="Palatino Linotype"/>
        </w:rPr>
        <w:t xml:space="preserve">El </w:t>
      </w:r>
      <w:r w:rsidRPr="00A64FA3">
        <w:rPr>
          <w:rFonts w:ascii="Palatino Linotype" w:hAnsi="Palatino Linotype"/>
          <w:b/>
        </w:rPr>
        <w:t>SUJETO OBLIGADO</w:t>
      </w:r>
      <w:r w:rsidRPr="00A64FA3">
        <w:rPr>
          <w:rFonts w:ascii="Palatino Linotype" w:hAnsi="Palatino Linotype"/>
        </w:rPr>
        <w:t xml:space="preserve"> </w:t>
      </w:r>
      <w:r w:rsidR="007144AE" w:rsidRPr="00A64FA3">
        <w:rPr>
          <w:rFonts w:ascii="Palatino Linotype" w:hAnsi="Palatino Linotype"/>
        </w:rPr>
        <w:t>rindió</w:t>
      </w:r>
      <w:r w:rsidRPr="00A64FA3">
        <w:rPr>
          <w:rFonts w:ascii="Palatino Linotype" w:hAnsi="Palatino Linotype"/>
        </w:rPr>
        <w:t xml:space="preserve"> el informe justificado correspondiente</w:t>
      </w:r>
      <w:r w:rsidR="007144AE" w:rsidRPr="00A64FA3">
        <w:rPr>
          <w:rFonts w:ascii="Palatino Linotype" w:hAnsi="Palatino Linotype"/>
        </w:rPr>
        <w:t xml:space="preserve"> en fecha </w:t>
      </w:r>
      <w:r w:rsidR="00967F31" w:rsidRPr="00A64FA3">
        <w:rPr>
          <w:rFonts w:ascii="Palatino Linotype" w:hAnsi="Palatino Linotype"/>
        </w:rPr>
        <w:t>dieci</w:t>
      </w:r>
      <w:r w:rsidR="00235AD6" w:rsidRPr="00A64FA3">
        <w:rPr>
          <w:rFonts w:ascii="Palatino Linotype" w:hAnsi="Palatino Linotype"/>
        </w:rPr>
        <w:t>ocho</w:t>
      </w:r>
      <w:r w:rsidR="00967F31" w:rsidRPr="00A64FA3">
        <w:rPr>
          <w:rFonts w:ascii="Palatino Linotype" w:hAnsi="Palatino Linotype"/>
        </w:rPr>
        <w:t xml:space="preserve"> </w:t>
      </w:r>
      <w:r w:rsidR="007144AE" w:rsidRPr="00A64FA3">
        <w:rPr>
          <w:rFonts w:ascii="Palatino Linotype" w:hAnsi="Palatino Linotype"/>
        </w:rPr>
        <w:t>(1</w:t>
      </w:r>
      <w:r w:rsidR="00235AD6" w:rsidRPr="00A64FA3">
        <w:rPr>
          <w:rFonts w:ascii="Palatino Linotype" w:hAnsi="Palatino Linotype"/>
        </w:rPr>
        <w:t>8</w:t>
      </w:r>
      <w:r w:rsidR="007144AE" w:rsidRPr="00A64FA3">
        <w:rPr>
          <w:rFonts w:ascii="Palatino Linotype" w:hAnsi="Palatino Linotype"/>
        </w:rPr>
        <w:t xml:space="preserve">) de </w:t>
      </w:r>
      <w:r w:rsidR="00235AD6" w:rsidRPr="00A64FA3">
        <w:rPr>
          <w:rFonts w:ascii="Palatino Linotype" w:hAnsi="Palatino Linotype"/>
        </w:rPr>
        <w:t>febre</w:t>
      </w:r>
      <w:r w:rsidR="00967F31" w:rsidRPr="00A64FA3">
        <w:rPr>
          <w:rFonts w:ascii="Palatino Linotype" w:hAnsi="Palatino Linotype"/>
        </w:rPr>
        <w:t>ro</w:t>
      </w:r>
      <w:r w:rsidR="007144AE" w:rsidRPr="00A64FA3">
        <w:rPr>
          <w:rFonts w:ascii="Palatino Linotype" w:hAnsi="Palatino Linotype"/>
        </w:rPr>
        <w:t xml:space="preserve"> de dos mil </w:t>
      </w:r>
      <w:r w:rsidR="00967F31" w:rsidRPr="00A64FA3">
        <w:rPr>
          <w:rFonts w:ascii="Palatino Linotype" w:hAnsi="Palatino Linotype"/>
        </w:rPr>
        <w:t>veintidós</w:t>
      </w:r>
      <w:r w:rsidR="007144AE" w:rsidRPr="00A64FA3">
        <w:rPr>
          <w:rFonts w:ascii="Palatino Linotype" w:hAnsi="Palatino Linotype"/>
        </w:rPr>
        <w:t xml:space="preserve">, mismo que fue hecho de su conocimiento mediante acuerdo de fecha </w:t>
      </w:r>
      <w:r w:rsidR="00967F31" w:rsidRPr="00A64FA3">
        <w:rPr>
          <w:rFonts w:ascii="Palatino Linotype" w:hAnsi="Palatino Linotype"/>
        </w:rPr>
        <w:t>veintidós</w:t>
      </w:r>
      <w:r w:rsidR="007144AE" w:rsidRPr="00A64FA3">
        <w:rPr>
          <w:rFonts w:ascii="Palatino Linotype" w:hAnsi="Palatino Linotype"/>
        </w:rPr>
        <w:t xml:space="preserve"> </w:t>
      </w:r>
      <w:r w:rsidR="00CE2515" w:rsidRPr="00A64FA3">
        <w:rPr>
          <w:rFonts w:ascii="Palatino Linotype" w:hAnsi="Palatino Linotype"/>
        </w:rPr>
        <w:t>(</w:t>
      </w:r>
      <w:r w:rsidR="00967F31" w:rsidRPr="00A64FA3">
        <w:rPr>
          <w:rFonts w:ascii="Palatino Linotype" w:hAnsi="Palatino Linotype"/>
        </w:rPr>
        <w:t>22</w:t>
      </w:r>
      <w:r w:rsidR="00CE2515" w:rsidRPr="00A64FA3">
        <w:rPr>
          <w:rFonts w:ascii="Palatino Linotype" w:hAnsi="Palatino Linotype"/>
        </w:rPr>
        <w:t xml:space="preserve">) </w:t>
      </w:r>
      <w:r w:rsidR="007144AE" w:rsidRPr="00A64FA3">
        <w:rPr>
          <w:rFonts w:ascii="Palatino Linotype" w:hAnsi="Palatino Linotype"/>
        </w:rPr>
        <w:t xml:space="preserve">de </w:t>
      </w:r>
      <w:r w:rsidR="00967F31" w:rsidRPr="00A64FA3">
        <w:rPr>
          <w:rFonts w:ascii="Palatino Linotype" w:hAnsi="Palatino Linotype"/>
        </w:rPr>
        <w:t>febrer</w:t>
      </w:r>
      <w:r w:rsidR="007144AE" w:rsidRPr="00A64FA3">
        <w:rPr>
          <w:rFonts w:ascii="Palatino Linotype" w:hAnsi="Palatino Linotype"/>
        </w:rPr>
        <w:t>o del año en curso</w:t>
      </w:r>
      <w:r w:rsidRPr="00A64FA3">
        <w:rPr>
          <w:rFonts w:ascii="Palatino Linotype" w:hAnsi="Palatino Linotype"/>
        </w:rPr>
        <w:t xml:space="preserve">, por su parte </w:t>
      </w:r>
      <w:r w:rsidR="00CF73A0" w:rsidRPr="00A64FA3">
        <w:rPr>
          <w:rFonts w:ascii="Palatino Linotype" w:hAnsi="Palatino Linotype"/>
          <w:b/>
        </w:rPr>
        <w:t>EL RECURRENTE</w:t>
      </w:r>
      <w:r w:rsidR="00967F31" w:rsidRPr="00A64FA3">
        <w:rPr>
          <w:rFonts w:ascii="Palatino Linotype" w:hAnsi="Palatino Linotype"/>
        </w:rPr>
        <w:t xml:space="preserve"> </w:t>
      </w:r>
      <w:r w:rsidR="00235AD6" w:rsidRPr="00A64FA3">
        <w:rPr>
          <w:rFonts w:ascii="Palatino Linotype" w:hAnsi="Palatino Linotype"/>
        </w:rPr>
        <w:t xml:space="preserve">no </w:t>
      </w:r>
      <w:r w:rsidRPr="00A64FA3">
        <w:rPr>
          <w:rFonts w:ascii="Palatino Linotype" w:hAnsi="Palatino Linotype"/>
        </w:rPr>
        <w:t>realiz</w:t>
      </w:r>
      <w:r w:rsidR="007144AE" w:rsidRPr="00A64FA3">
        <w:rPr>
          <w:rFonts w:ascii="Palatino Linotype" w:hAnsi="Palatino Linotype"/>
        </w:rPr>
        <w:t>ó</w:t>
      </w:r>
      <w:r w:rsidRPr="00A64FA3">
        <w:rPr>
          <w:rFonts w:ascii="Palatino Linotype" w:hAnsi="Palatino Linotype"/>
        </w:rPr>
        <w:t xml:space="preserve"> manifestaciones que a su derecho </w:t>
      </w:r>
      <w:r w:rsidR="00967F31" w:rsidRPr="00A64FA3">
        <w:rPr>
          <w:rFonts w:ascii="Palatino Linotype" w:hAnsi="Palatino Linotype"/>
        </w:rPr>
        <w:t>convin</w:t>
      </w:r>
      <w:r w:rsidR="00235AD6" w:rsidRPr="00A64FA3">
        <w:rPr>
          <w:rFonts w:ascii="Palatino Linotype" w:hAnsi="Palatino Linotype"/>
        </w:rPr>
        <w:t>ieran y asistieran.</w:t>
      </w:r>
    </w:p>
    <w:p w14:paraId="50952D33" w14:textId="77777777" w:rsidR="007144AE" w:rsidRPr="00A64FA3" w:rsidRDefault="007144AE" w:rsidP="007144AE">
      <w:pPr>
        <w:pStyle w:val="Prrafodelista"/>
        <w:rPr>
          <w:rFonts w:ascii="Palatino Linotype" w:hAnsi="Palatino Linotype"/>
        </w:rPr>
      </w:pPr>
    </w:p>
    <w:p w14:paraId="5B29B248" w14:textId="371A6560" w:rsidR="001769CF" w:rsidRPr="00A64FA3" w:rsidRDefault="00EB2DE6" w:rsidP="008709C6">
      <w:pPr>
        <w:pStyle w:val="Prrafodelista"/>
        <w:numPr>
          <w:ilvl w:val="0"/>
          <w:numId w:val="7"/>
        </w:numPr>
        <w:spacing w:line="360" w:lineRule="auto"/>
        <w:ind w:left="0" w:firstLine="0"/>
        <w:jc w:val="both"/>
        <w:rPr>
          <w:rFonts w:ascii="Palatino Linotype" w:hAnsi="Palatino Linotype"/>
          <w:b/>
          <w:color w:val="000000" w:themeColor="text1"/>
          <w:sz w:val="28"/>
        </w:rPr>
      </w:pPr>
      <w:r w:rsidRPr="00A64FA3">
        <w:rPr>
          <w:rFonts w:ascii="Palatino Linotype" w:hAnsi="Palatino Linotype"/>
        </w:rPr>
        <w:t>La Comisionada Ponente mediante acuerdo</w:t>
      </w:r>
      <w:r w:rsidR="00F00198" w:rsidRPr="00A64FA3">
        <w:rPr>
          <w:rFonts w:ascii="Palatino Linotype" w:hAnsi="Palatino Linotype"/>
        </w:rPr>
        <w:t xml:space="preserve">s de fecha </w:t>
      </w:r>
      <w:r w:rsidR="00235AD6" w:rsidRPr="00A64FA3">
        <w:rPr>
          <w:rFonts w:ascii="Palatino Linotype" w:hAnsi="Palatino Linotype"/>
        </w:rPr>
        <w:t>veinticinco</w:t>
      </w:r>
      <w:r w:rsidRPr="00A64FA3">
        <w:rPr>
          <w:rFonts w:ascii="Palatino Linotype" w:hAnsi="Palatino Linotype"/>
        </w:rPr>
        <w:t xml:space="preserve"> (</w:t>
      </w:r>
      <w:r w:rsidR="00235AD6" w:rsidRPr="00A64FA3">
        <w:rPr>
          <w:rFonts w:ascii="Palatino Linotype" w:hAnsi="Palatino Linotype"/>
        </w:rPr>
        <w:t>2</w:t>
      </w:r>
      <w:r w:rsidR="00967F31" w:rsidRPr="00A64FA3">
        <w:rPr>
          <w:rFonts w:ascii="Palatino Linotype" w:hAnsi="Palatino Linotype"/>
        </w:rPr>
        <w:t>5</w:t>
      </w:r>
      <w:r w:rsidRPr="00A64FA3">
        <w:rPr>
          <w:rFonts w:ascii="Palatino Linotype" w:hAnsi="Palatino Linotype"/>
        </w:rPr>
        <w:t xml:space="preserve">) de </w:t>
      </w:r>
      <w:r w:rsidR="00235AD6" w:rsidRPr="00A64FA3">
        <w:rPr>
          <w:rFonts w:ascii="Palatino Linotype" w:hAnsi="Palatino Linotype"/>
        </w:rPr>
        <w:t>abril</w:t>
      </w:r>
      <w:r w:rsidRPr="00A64FA3">
        <w:rPr>
          <w:rFonts w:ascii="Palatino Linotype" w:hAnsi="Palatino Linotype"/>
        </w:rPr>
        <w:t xml:space="preserve"> de dos mil </w:t>
      </w:r>
      <w:r w:rsidR="003E62B7" w:rsidRPr="00A64FA3">
        <w:rPr>
          <w:rFonts w:ascii="Palatino Linotype" w:hAnsi="Palatino Linotype"/>
        </w:rPr>
        <w:t>veintidós</w:t>
      </w:r>
      <w:r w:rsidR="00F00198" w:rsidRPr="00A64FA3">
        <w:rPr>
          <w:rFonts w:ascii="Palatino Linotype" w:hAnsi="Palatino Linotype"/>
        </w:rPr>
        <w:t xml:space="preserve">, amplió el termino para resolver y </w:t>
      </w:r>
      <w:r w:rsidRPr="00A64FA3">
        <w:rPr>
          <w:rFonts w:ascii="Palatino Linotype" w:hAnsi="Palatino Linotype"/>
        </w:rPr>
        <w:t>d</w:t>
      </w:r>
      <w:r w:rsidR="00006DF7" w:rsidRPr="00A64FA3">
        <w:rPr>
          <w:rFonts w:ascii="Palatino Linotype" w:hAnsi="Palatino Linotype"/>
        </w:rPr>
        <w:t>ecretó</w:t>
      </w:r>
      <w:r w:rsidR="008709C6" w:rsidRPr="00A64FA3">
        <w:rPr>
          <w:rFonts w:ascii="Palatino Linotype" w:hAnsi="Palatino Linotype"/>
        </w:rPr>
        <w:t xml:space="preserve"> el cierre de instrucción</w:t>
      </w:r>
      <w:r w:rsidR="007B4CF4" w:rsidRPr="00A64FA3">
        <w:rPr>
          <w:rFonts w:ascii="Palatino Linotype" w:hAnsi="Palatino Linotype" w:cs="Arial"/>
        </w:rPr>
        <w:t xml:space="preserve">, </w:t>
      </w:r>
      <w:r w:rsidR="009417CA" w:rsidRPr="00A64FA3">
        <w:rPr>
          <w:rFonts w:ascii="Palatino Linotype" w:hAnsi="Palatino Linotype" w:cs="Arial"/>
        </w:rPr>
        <w:t>por lo que no habiendo más que hacer constar, y --------------</w:t>
      </w:r>
      <w:bookmarkStart w:id="210" w:name="_Toc491791302"/>
      <w:bookmarkStart w:id="211" w:name="_Toc74778592"/>
      <w:r w:rsidR="008709C6" w:rsidRPr="00A64FA3">
        <w:rPr>
          <w:rFonts w:ascii="Palatino Linotype" w:hAnsi="Palatino Linotype" w:cs="Arial"/>
        </w:rPr>
        <w:t>--------------</w:t>
      </w:r>
      <w:r w:rsidR="007144AE" w:rsidRPr="00A64FA3">
        <w:rPr>
          <w:rFonts w:ascii="Palatino Linotype" w:hAnsi="Palatino Linotype" w:cs="Arial"/>
        </w:rPr>
        <w:t>-</w:t>
      </w:r>
    </w:p>
    <w:p w14:paraId="4199DCB5" w14:textId="77777777" w:rsidR="00BE1923" w:rsidRPr="00A64FA3" w:rsidRDefault="00BE1923" w:rsidP="00BE1923">
      <w:pPr>
        <w:pStyle w:val="Prrafodelista"/>
        <w:spacing w:line="360" w:lineRule="auto"/>
        <w:ind w:left="0"/>
        <w:jc w:val="both"/>
        <w:rPr>
          <w:rFonts w:ascii="Palatino Linotype" w:hAnsi="Palatino Linotype"/>
        </w:rPr>
      </w:pPr>
    </w:p>
    <w:p w14:paraId="425AF908" w14:textId="69A958DC" w:rsidR="009417CA" w:rsidRPr="00A64FA3" w:rsidRDefault="009417CA" w:rsidP="00BE1923">
      <w:pPr>
        <w:pStyle w:val="Ttulo1"/>
        <w:spacing w:before="0" w:line="360" w:lineRule="auto"/>
        <w:jc w:val="center"/>
        <w:rPr>
          <w:rFonts w:ascii="Palatino Linotype" w:hAnsi="Palatino Linotype"/>
          <w:b/>
          <w:color w:val="000000" w:themeColor="text1"/>
          <w:sz w:val="28"/>
        </w:rPr>
      </w:pPr>
      <w:bookmarkStart w:id="212" w:name="_Toc87274186"/>
      <w:r w:rsidRPr="00A64FA3">
        <w:rPr>
          <w:rFonts w:ascii="Palatino Linotype" w:hAnsi="Palatino Linotype"/>
          <w:b/>
          <w:color w:val="000000" w:themeColor="text1"/>
          <w:sz w:val="28"/>
        </w:rPr>
        <w:t>CONSIDERANDO</w:t>
      </w:r>
      <w:bookmarkEnd w:id="210"/>
      <w:bookmarkEnd w:id="211"/>
      <w:bookmarkEnd w:id="212"/>
    </w:p>
    <w:p w14:paraId="6B045C1B" w14:textId="77777777" w:rsidR="00BE1923" w:rsidRPr="00A64FA3" w:rsidRDefault="00BE1923" w:rsidP="00BE1923">
      <w:pPr>
        <w:pStyle w:val="Ttulo2"/>
        <w:spacing w:before="0" w:line="360" w:lineRule="auto"/>
        <w:rPr>
          <w:rFonts w:ascii="Palatino Linotype" w:hAnsi="Palatino Linotype"/>
          <w:b/>
          <w:color w:val="auto"/>
          <w:sz w:val="24"/>
          <w:szCs w:val="24"/>
        </w:rPr>
      </w:pPr>
      <w:bookmarkStart w:id="213" w:name="_Toc491791303"/>
      <w:bookmarkStart w:id="214" w:name="_Toc74778593"/>
    </w:p>
    <w:p w14:paraId="0EE6D2B8" w14:textId="77777777" w:rsidR="009417CA" w:rsidRPr="00A64FA3" w:rsidRDefault="009417CA" w:rsidP="00BE1923">
      <w:pPr>
        <w:pStyle w:val="Ttulo2"/>
        <w:spacing w:before="0" w:line="360" w:lineRule="auto"/>
        <w:rPr>
          <w:rFonts w:ascii="Palatino Linotype" w:hAnsi="Palatino Linotype"/>
          <w:b/>
          <w:color w:val="auto"/>
          <w:sz w:val="24"/>
          <w:szCs w:val="24"/>
        </w:rPr>
      </w:pPr>
      <w:bookmarkStart w:id="215" w:name="_Toc87274187"/>
      <w:r w:rsidRPr="00A64FA3">
        <w:rPr>
          <w:rFonts w:ascii="Palatino Linotype" w:hAnsi="Palatino Linotype"/>
          <w:b/>
          <w:color w:val="auto"/>
          <w:sz w:val="24"/>
          <w:szCs w:val="24"/>
        </w:rPr>
        <w:t>PRIMERO. De la competencia</w:t>
      </w:r>
      <w:bookmarkEnd w:id="213"/>
      <w:bookmarkEnd w:id="214"/>
      <w:bookmarkEnd w:id="215"/>
    </w:p>
    <w:p w14:paraId="482E8AC6" w14:textId="77777777" w:rsidR="009417CA" w:rsidRPr="00A64FA3" w:rsidRDefault="009417CA" w:rsidP="00BE1923">
      <w:pPr>
        <w:spacing w:line="360" w:lineRule="auto"/>
        <w:rPr>
          <w:rFonts w:ascii="Palatino Linotype" w:hAnsi="Palatino Linotype"/>
          <w:lang w:eastAsia="en-US"/>
        </w:rPr>
      </w:pPr>
    </w:p>
    <w:p w14:paraId="3C8EB508" w14:textId="1478EE7C" w:rsidR="009417CA" w:rsidRPr="00A64FA3"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A64FA3">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w:t>
      </w:r>
      <w:r w:rsidRPr="00A64FA3">
        <w:rPr>
          <w:rFonts w:ascii="Palatino Linotype" w:hAnsi="Palatino Linotype"/>
          <w:color w:val="000000" w:themeColor="text1"/>
        </w:rPr>
        <w:lastRenderedPageBreak/>
        <w:t>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A64FA3"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6" w:name="_Toc80699770"/>
      <w:bookmarkStart w:id="217" w:name="_Toc81260548"/>
    </w:p>
    <w:p w14:paraId="775CEE32" w14:textId="50DEE960" w:rsidR="009417CA" w:rsidRPr="00A64FA3"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8" w:name="_Toc87274188"/>
      <w:r w:rsidRPr="00A64FA3">
        <w:rPr>
          <w:rFonts w:ascii="Palatino Linotype" w:hAnsi="Palatino Linotype"/>
          <w:b/>
          <w:bCs/>
          <w:color w:val="000000" w:themeColor="text1"/>
        </w:rPr>
        <w:t>SEGUNDO.</w:t>
      </w:r>
      <w:bookmarkStart w:id="219" w:name="_Toc491791304"/>
      <w:bookmarkStart w:id="220" w:name="_Toc74778594"/>
      <w:bookmarkEnd w:id="216"/>
      <w:bookmarkEnd w:id="217"/>
      <w:r w:rsidR="009417CA" w:rsidRPr="00A64FA3">
        <w:rPr>
          <w:rFonts w:ascii="Palatino Linotype" w:hAnsi="Palatino Linotype"/>
          <w:b/>
          <w:color w:val="000000" w:themeColor="text1"/>
        </w:rPr>
        <w:t xml:space="preserve"> De la oportunidad y procedencia.</w:t>
      </w:r>
      <w:bookmarkEnd w:id="218"/>
      <w:bookmarkEnd w:id="219"/>
      <w:bookmarkEnd w:id="220"/>
    </w:p>
    <w:p w14:paraId="432ADE56" w14:textId="77777777" w:rsidR="009417CA" w:rsidRPr="00A64FA3" w:rsidRDefault="009417CA" w:rsidP="00BE1923">
      <w:pPr>
        <w:spacing w:line="360" w:lineRule="auto"/>
        <w:rPr>
          <w:rFonts w:ascii="Palatino Linotype" w:hAnsi="Palatino Linotype"/>
          <w:lang w:eastAsia="en-US"/>
        </w:rPr>
      </w:pPr>
    </w:p>
    <w:p w14:paraId="30820BC9" w14:textId="38E07093" w:rsidR="00F17E65" w:rsidRPr="00A64FA3"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1" w:name="_Toc521431830"/>
      <w:bookmarkStart w:id="222" w:name="_Toc27653760"/>
      <w:r w:rsidRPr="00A64FA3">
        <w:rPr>
          <w:rFonts w:ascii="Palatino Linotype" w:eastAsia="Calibri" w:hAnsi="Palatino Linotype" w:cs="Arial"/>
        </w:rPr>
        <w:t xml:space="preserve">El medio de impugnación fue presentado a través del </w:t>
      </w:r>
      <w:r w:rsidR="007A69F1" w:rsidRPr="00A64FA3">
        <w:rPr>
          <w:rFonts w:ascii="Palatino Linotype" w:eastAsia="Calibri" w:hAnsi="Palatino Linotype" w:cs="Arial"/>
          <w:b/>
        </w:rPr>
        <w:t>SAIMEX</w:t>
      </w:r>
      <w:r w:rsidRPr="00A64FA3">
        <w:rPr>
          <w:rFonts w:ascii="Palatino Linotype" w:eastAsia="Calibri" w:hAnsi="Palatino Linotype" w:cs="Arial"/>
          <w:b/>
        </w:rPr>
        <w:t>,</w:t>
      </w:r>
      <w:r w:rsidRPr="00A64FA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64FA3">
        <w:rPr>
          <w:rFonts w:ascii="Palatino Linotype" w:eastAsia="Calibri" w:hAnsi="Palatino Linotype" w:cs="Arial"/>
          <w:b/>
        </w:rPr>
        <w:t>SUJETO OBLIGADO</w:t>
      </w:r>
      <w:r w:rsidR="00BF45DC" w:rsidRPr="00A64FA3">
        <w:rPr>
          <w:rFonts w:ascii="Palatino Linotype" w:eastAsia="Calibri" w:hAnsi="Palatino Linotype" w:cs="Arial"/>
        </w:rPr>
        <w:t xml:space="preserve"> entregó</w:t>
      </w:r>
      <w:r w:rsidRPr="00A64FA3">
        <w:rPr>
          <w:rFonts w:ascii="Palatino Linotype" w:eastAsia="Calibri" w:hAnsi="Palatino Linotype" w:cs="Arial"/>
        </w:rPr>
        <w:t xml:space="preserve"> su respuesta el día </w:t>
      </w:r>
      <w:r w:rsidR="00ED68FE" w:rsidRPr="00A64FA3">
        <w:rPr>
          <w:rFonts w:ascii="Palatino Linotype" w:eastAsia="Calibri" w:hAnsi="Palatino Linotype" w:cs="Arial"/>
        </w:rPr>
        <w:t>d</w:t>
      </w:r>
      <w:r w:rsidR="005E33CE" w:rsidRPr="00A64FA3">
        <w:rPr>
          <w:rFonts w:ascii="Palatino Linotype" w:eastAsia="Calibri" w:hAnsi="Palatino Linotype" w:cs="Arial"/>
        </w:rPr>
        <w:t>os</w:t>
      </w:r>
      <w:r w:rsidRPr="00A64FA3">
        <w:rPr>
          <w:rFonts w:ascii="Palatino Linotype" w:eastAsia="Calibri" w:hAnsi="Palatino Linotype" w:cs="Arial"/>
        </w:rPr>
        <w:t xml:space="preserve"> (</w:t>
      </w:r>
      <w:r w:rsidR="005E33CE" w:rsidRPr="00A64FA3">
        <w:rPr>
          <w:rFonts w:ascii="Palatino Linotype" w:eastAsia="Calibri" w:hAnsi="Palatino Linotype" w:cs="Arial"/>
        </w:rPr>
        <w:t>02</w:t>
      </w:r>
      <w:r w:rsidRPr="00A64FA3">
        <w:rPr>
          <w:rFonts w:ascii="Palatino Linotype" w:eastAsia="Calibri" w:hAnsi="Palatino Linotype" w:cs="Arial"/>
        </w:rPr>
        <w:t xml:space="preserve">) de </w:t>
      </w:r>
      <w:r w:rsidR="005E33CE" w:rsidRPr="00A64FA3">
        <w:rPr>
          <w:rFonts w:ascii="Palatino Linotype" w:eastAsia="Calibri" w:hAnsi="Palatino Linotype" w:cs="Arial"/>
        </w:rPr>
        <w:t>febrero de dos mil veintidós</w:t>
      </w:r>
      <w:r w:rsidRPr="00A64FA3">
        <w:rPr>
          <w:rFonts w:ascii="Palatino Linotype" w:eastAsia="Calibri" w:hAnsi="Palatino Linotype" w:cs="Arial"/>
        </w:rPr>
        <w:t xml:space="preserve">, </w:t>
      </w:r>
      <w:r w:rsidRPr="00A64FA3">
        <w:rPr>
          <w:rFonts w:ascii="Palatino Linotype" w:hAnsi="Palatino Linotype" w:cs="Arial"/>
        </w:rPr>
        <w:t xml:space="preserve">de tal forma que el plazo para interponer el recurso transcurrió del día </w:t>
      </w:r>
      <w:r w:rsidR="005E33CE" w:rsidRPr="00A64FA3">
        <w:rPr>
          <w:rFonts w:ascii="Palatino Linotype" w:hAnsi="Palatino Linotype" w:cs="Arial"/>
        </w:rPr>
        <w:t xml:space="preserve">tres </w:t>
      </w:r>
      <w:r w:rsidRPr="00A64FA3">
        <w:rPr>
          <w:rFonts w:ascii="Palatino Linotype" w:hAnsi="Palatino Linotype" w:cs="Arial"/>
        </w:rPr>
        <w:t>(</w:t>
      </w:r>
      <w:r w:rsidR="005E33CE" w:rsidRPr="00A64FA3">
        <w:rPr>
          <w:rFonts w:ascii="Palatino Linotype" w:hAnsi="Palatino Linotype" w:cs="Arial"/>
        </w:rPr>
        <w:t>03</w:t>
      </w:r>
      <w:r w:rsidRPr="00A64FA3">
        <w:rPr>
          <w:rFonts w:ascii="Palatino Linotype" w:hAnsi="Palatino Linotype" w:cs="Arial"/>
        </w:rPr>
        <w:t>)</w:t>
      </w:r>
      <w:r w:rsidR="00006DF7" w:rsidRPr="00A64FA3">
        <w:rPr>
          <w:rFonts w:ascii="Palatino Linotype" w:hAnsi="Palatino Linotype" w:cs="Arial"/>
        </w:rPr>
        <w:t xml:space="preserve"> </w:t>
      </w:r>
      <w:r w:rsidR="005E33CE" w:rsidRPr="00A64FA3">
        <w:rPr>
          <w:rFonts w:ascii="Palatino Linotype" w:hAnsi="Palatino Linotype" w:cs="Arial"/>
        </w:rPr>
        <w:t xml:space="preserve">de febrero </w:t>
      </w:r>
      <w:r w:rsidRPr="00A64FA3">
        <w:rPr>
          <w:rFonts w:ascii="Palatino Linotype" w:hAnsi="Palatino Linotype" w:cs="Arial"/>
        </w:rPr>
        <w:t xml:space="preserve">al </w:t>
      </w:r>
      <w:r w:rsidR="005E33CE" w:rsidRPr="00A64FA3">
        <w:rPr>
          <w:rFonts w:ascii="Palatino Linotype" w:hAnsi="Palatino Linotype" w:cs="Arial"/>
        </w:rPr>
        <w:t>veinticuatro</w:t>
      </w:r>
      <w:r w:rsidR="00102F42" w:rsidRPr="00A64FA3">
        <w:rPr>
          <w:rFonts w:ascii="Palatino Linotype" w:hAnsi="Palatino Linotype" w:cs="Arial"/>
        </w:rPr>
        <w:t xml:space="preserve"> </w:t>
      </w:r>
      <w:r w:rsidRPr="00A64FA3">
        <w:rPr>
          <w:rFonts w:ascii="Palatino Linotype" w:hAnsi="Palatino Linotype" w:cs="Arial"/>
        </w:rPr>
        <w:t>(</w:t>
      </w:r>
      <w:r w:rsidR="00006DF7" w:rsidRPr="00A64FA3">
        <w:rPr>
          <w:rFonts w:ascii="Palatino Linotype" w:hAnsi="Palatino Linotype" w:cs="Arial"/>
        </w:rPr>
        <w:t>2</w:t>
      </w:r>
      <w:r w:rsidR="005E33CE" w:rsidRPr="00A64FA3">
        <w:rPr>
          <w:rFonts w:ascii="Palatino Linotype" w:hAnsi="Palatino Linotype" w:cs="Arial"/>
        </w:rPr>
        <w:t>4</w:t>
      </w:r>
      <w:r w:rsidRPr="00A64FA3">
        <w:rPr>
          <w:rFonts w:ascii="Palatino Linotype" w:hAnsi="Palatino Linotype" w:cs="Arial"/>
        </w:rPr>
        <w:t xml:space="preserve">) de </w:t>
      </w:r>
      <w:r w:rsidR="005E33CE" w:rsidRPr="00A64FA3">
        <w:rPr>
          <w:rFonts w:ascii="Palatino Linotype" w:hAnsi="Palatino Linotype" w:cs="Arial"/>
        </w:rPr>
        <w:t>febre</w:t>
      </w:r>
      <w:r w:rsidR="00ED68FE" w:rsidRPr="00A64FA3">
        <w:rPr>
          <w:rFonts w:ascii="Palatino Linotype" w:hAnsi="Palatino Linotype" w:cs="Arial"/>
        </w:rPr>
        <w:t>ro</w:t>
      </w:r>
      <w:r w:rsidRPr="00A64FA3">
        <w:rPr>
          <w:rFonts w:ascii="Palatino Linotype" w:hAnsi="Palatino Linotype" w:cs="Arial"/>
        </w:rPr>
        <w:t xml:space="preserve"> de dos mil </w:t>
      </w:r>
      <w:r w:rsidR="00ED68FE" w:rsidRPr="00A64FA3">
        <w:rPr>
          <w:rFonts w:ascii="Palatino Linotype" w:hAnsi="Palatino Linotype" w:cs="Arial"/>
        </w:rPr>
        <w:t>veintidós</w:t>
      </w:r>
      <w:r w:rsidRPr="00A64FA3">
        <w:rPr>
          <w:rFonts w:ascii="Palatino Linotype" w:hAnsi="Palatino Linotype" w:cs="Arial"/>
        </w:rPr>
        <w:t xml:space="preserve">; en consecuencia, </w:t>
      </w:r>
      <w:r w:rsidR="005E33CE" w:rsidRPr="00A64FA3">
        <w:rPr>
          <w:rFonts w:ascii="Palatino Linotype" w:hAnsi="Palatino Linotype" w:cs="Arial"/>
        </w:rPr>
        <w:t>e</w:t>
      </w:r>
      <w:r w:rsidRPr="00A64FA3">
        <w:rPr>
          <w:rFonts w:ascii="Palatino Linotype" w:hAnsi="Palatino Linotype" w:cs="Arial"/>
        </w:rPr>
        <w:t xml:space="preserve">l ahora recurrente presentó su inconformidad el día </w:t>
      </w:r>
      <w:r w:rsidR="005E33CE" w:rsidRPr="00A64FA3">
        <w:rPr>
          <w:rFonts w:ascii="Palatino Linotype" w:hAnsi="Palatino Linotype" w:cs="Arial"/>
        </w:rPr>
        <w:t>cuatro</w:t>
      </w:r>
      <w:r w:rsidR="00002D71" w:rsidRPr="00A64FA3">
        <w:rPr>
          <w:rFonts w:ascii="Palatino Linotype" w:hAnsi="Palatino Linotype" w:cs="Arial"/>
        </w:rPr>
        <w:t xml:space="preserve"> </w:t>
      </w:r>
      <w:r w:rsidRPr="00A64FA3">
        <w:rPr>
          <w:rFonts w:ascii="Palatino Linotype" w:hAnsi="Palatino Linotype" w:cs="Arial"/>
        </w:rPr>
        <w:t>(</w:t>
      </w:r>
      <w:r w:rsidR="0097601F" w:rsidRPr="00A64FA3">
        <w:rPr>
          <w:rFonts w:ascii="Palatino Linotype" w:hAnsi="Palatino Linotype" w:cs="Arial"/>
        </w:rPr>
        <w:t>0</w:t>
      </w:r>
      <w:r w:rsidR="005E33CE" w:rsidRPr="00A64FA3">
        <w:rPr>
          <w:rFonts w:ascii="Palatino Linotype" w:hAnsi="Palatino Linotype" w:cs="Arial"/>
        </w:rPr>
        <w:t>4</w:t>
      </w:r>
      <w:r w:rsidRPr="00A64FA3">
        <w:rPr>
          <w:rFonts w:ascii="Palatino Linotype" w:hAnsi="Palatino Linotype" w:cs="Arial"/>
        </w:rPr>
        <w:t>) de</w:t>
      </w:r>
      <w:r w:rsidR="00DB5531" w:rsidRPr="00A64FA3">
        <w:rPr>
          <w:rFonts w:ascii="Palatino Linotype" w:hAnsi="Palatino Linotype" w:cs="Arial"/>
        </w:rPr>
        <w:t xml:space="preserve"> </w:t>
      </w:r>
      <w:r w:rsidR="005E33CE" w:rsidRPr="00A64FA3">
        <w:rPr>
          <w:rFonts w:ascii="Palatino Linotype" w:hAnsi="Palatino Linotype" w:cs="Arial"/>
        </w:rPr>
        <w:t>febre</w:t>
      </w:r>
      <w:r w:rsidR="0097601F" w:rsidRPr="00A64FA3">
        <w:rPr>
          <w:rFonts w:ascii="Palatino Linotype" w:hAnsi="Palatino Linotype" w:cs="Arial"/>
        </w:rPr>
        <w:t>ro</w:t>
      </w:r>
      <w:r w:rsidRPr="00A64FA3">
        <w:rPr>
          <w:rFonts w:ascii="Palatino Linotype" w:hAnsi="Palatino Linotype" w:cs="Arial"/>
        </w:rPr>
        <w:t xml:space="preserve"> de dos mil </w:t>
      </w:r>
      <w:r w:rsidR="00BC4CE2" w:rsidRPr="00A64FA3">
        <w:rPr>
          <w:rFonts w:ascii="Palatino Linotype" w:hAnsi="Palatino Linotype" w:cs="Arial"/>
        </w:rPr>
        <w:t>veintidós</w:t>
      </w:r>
      <w:r w:rsidRPr="00A64FA3">
        <w:rPr>
          <w:rFonts w:ascii="Palatino Linotype" w:hAnsi="Palatino Linotype" w:cs="Arial"/>
        </w:rPr>
        <w:t xml:space="preserve">; es decir </w:t>
      </w:r>
      <w:r w:rsidR="0034421A" w:rsidRPr="00A64FA3">
        <w:rPr>
          <w:rFonts w:ascii="Palatino Linotype" w:hAnsi="Palatino Linotype" w:cs="Arial"/>
        </w:rPr>
        <w:t>dentro del lapso temporal legalmente establecido para tal efecto</w:t>
      </w:r>
      <w:r w:rsidR="00F17E65" w:rsidRPr="00A64FA3">
        <w:rPr>
          <w:rFonts w:ascii="Palatino Linotype" w:hAnsi="Palatino Linotype"/>
          <w:lang w:val="es-MX"/>
        </w:rPr>
        <w:t>.</w:t>
      </w:r>
    </w:p>
    <w:p w14:paraId="04BD08EF" w14:textId="77777777" w:rsidR="00C93C30" w:rsidRPr="00A64FA3" w:rsidRDefault="00C93C30" w:rsidP="00C93C30">
      <w:pPr>
        <w:pStyle w:val="Prrafodelista"/>
        <w:spacing w:line="360" w:lineRule="auto"/>
        <w:ind w:left="0"/>
        <w:jc w:val="both"/>
        <w:rPr>
          <w:rFonts w:ascii="Palatino Linotype" w:hAnsi="Palatino Linotype" w:cs="Arial"/>
          <w:i/>
          <w:szCs w:val="20"/>
        </w:rPr>
      </w:pPr>
    </w:p>
    <w:p w14:paraId="7D191611" w14:textId="77777777" w:rsidR="00196CCD" w:rsidRPr="00A64FA3"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A64FA3">
        <w:rPr>
          <w:rFonts w:ascii="Palatino Linotype" w:hAnsi="Palatino Linotype"/>
        </w:rPr>
        <w:t xml:space="preserve">Por </w:t>
      </w:r>
      <w:r w:rsidRPr="00A64FA3">
        <w:rPr>
          <w:rFonts w:ascii="Palatino Linotype" w:eastAsia="Calibri" w:hAnsi="Palatino Linotype" w:cs="Arial"/>
        </w:rPr>
        <w:t>otro</w:t>
      </w:r>
      <w:r w:rsidRPr="00A64FA3">
        <w:rPr>
          <w:rFonts w:ascii="Palatino Linotype" w:hAnsi="Palatino Linotype"/>
        </w:rPr>
        <w:t xml:space="preserve"> lado, </w:t>
      </w:r>
      <w:r w:rsidRPr="00A64FA3">
        <w:rPr>
          <w:rFonts w:ascii="Palatino Linotype" w:eastAsia="Calibri" w:hAnsi="Palatino Linotype" w:cs="Arial"/>
        </w:rPr>
        <w:t>es</w:t>
      </w:r>
      <w:r w:rsidRPr="00A64FA3">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w:t>
      </w:r>
      <w:r w:rsidRPr="00A64FA3">
        <w:rPr>
          <w:rFonts w:ascii="Palatino Linotype" w:eastAsia="Palatino Linotype" w:hAnsi="Palatino Linotype" w:cs="Palatino Linotype"/>
        </w:rPr>
        <w:lastRenderedPageBreak/>
        <w:t>Ley de Transparencia y Acceso a la Información Pública del Estado de México y Municipios que establece lo siguiente:</w:t>
      </w:r>
    </w:p>
    <w:p w14:paraId="4670807D" w14:textId="77777777" w:rsidR="00196CCD" w:rsidRPr="00A64FA3" w:rsidRDefault="00196CCD" w:rsidP="00196CCD">
      <w:pPr>
        <w:spacing w:line="360" w:lineRule="auto"/>
        <w:jc w:val="both"/>
        <w:rPr>
          <w:rFonts w:ascii="Palatino Linotype" w:eastAsia="Palatino Linotype" w:hAnsi="Palatino Linotype" w:cs="Palatino Linotype"/>
        </w:rPr>
      </w:pPr>
    </w:p>
    <w:p w14:paraId="64FE0E0E"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w:t>
      </w:r>
      <w:r w:rsidRPr="00A64FA3">
        <w:rPr>
          <w:rFonts w:ascii="Palatino Linotype" w:eastAsia="Palatino Linotype" w:hAnsi="Palatino Linotype" w:cs="Palatino Linotype"/>
          <w:b/>
          <w:i/>
        </w:rPr>
        <w:t>Las solicitudes anónimas</w:t>
      </w:r>
      <w:r w:rsidRPr="00A64FA3">
        <w:rPr>
          <w:rFonts w:ascii="Palatino Linotype" w:eastAsia="Palatino Linotype" w:hAnsi="Palatino Linotype" w:cs="Palatino Linotype"/>
          <w:i/>
        </w:rPr>
        <w:t xml:space="preserve">, con nombre incompleto o seudónimo </w:t>
      </w:r>
      <w:r w:rsidRPr="00A64FA3">
        <w:rPr>
          <w:rFonts w:ascii="Palatino Linotype" w:eastAsia="Palatino Linotype" w:hAnsi="Palatino Linotype" w:cs="Palatino Linotype"/>
          <w:b/>
          <w:i/>
        </w:rPr>
        <w:t>serán procedentes para su trámite por parte del sujeto obligado ante quien se presente</w:t>
      </w:r>
      <w:r w:rsidRPr="00A64FA3">
        <w:rPr>
          <w:rFonts w:ascii="Palatino Linotype" w:eastAsia="Palatino Linotype" w:hAnsi="Palatino Linotype" w:cs="Palatino Linotype"/>
          <w:i/>
        </w:rPr>
        <w:t>. No podrá requerirse información adicional con motivo del nombre proporcionado por el solicitante."</w:t>
      </w:r>
    </w:p>
    <w:p w14:paraId="016E1657" w14:textId="77777777" w:rsidR="00196CCD" w:rsidRPr="00A64FA3" w:rsidRDefault="00196CCD" w:rsidP="00196CCD">
      <w:pPr>
        <w:spacing w:line="360" w:lineRule="auto"/>
        <w:jc w:val="both"/>
        <w:rPr>
          <w:rFonts w:ascii="Palatino Linotype" w:eastAsia="Palatino Linotype" w:hAnsi="Palatino Linotype" w:cs="Palatino Linotype"/>
        </w:rPr>
      </w:pPr>
    </w:p>
    <w:p w14:paraId="775BC69E" w14:textId="77777777" w:rsidR="00196CCD" w:rsidRPr="00A64FA3"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A64FA3">
        <w:rPr>
          <w:rFonts w:ascii="Palatino Linotype" w:hAnsi="Palatino Linotype"/>
        </w:rPr>
        <w:t>Robusteciendo</w:t>
      </w:r>
      <w:r w:rsidRPr="00A64FA3">
        <w:rPr>
          <w:rFonts w:ascii="Palatino Linotype" w:eastAsia="Palatino Linotype" w:hAnsi="Palatino Linotype" w:cs="Palatino Linotype"/>
        </w:rPr>
        <w:t xml:space="preserve"> lo anterior se encuentra lo dispuesto en el artículo 6, Apartado A, </w:t>
      </w:r>
      <w:r w:rsidRPr="00A64FA3">
        <w:rPr>
          <w:rFonts w:ascii="Palatino Linotype" w:hAnsi="Palatino Linotype"/>
        </w:rPr>
        <w:t>fracciones</w:t>
      </w:r>
      <w:r w:rsidRPr="00A64FA3">
        <w:rPr>
          <w:rFonts w:ascii="Palatino Linotype" w:eastAsia="Palatino Linotype" w:hAnsi="Palatino Linotype" w:cs="Palatino Linotype"/>
        </w:rPr>
        <w:t xml:space="preserve"> III de la Constitución Política de los Estados Unidos Mexicanos que establece:</w:t>
      </w:r>
    </w:p>
    <w:p w14:paraId="16DF9263" w14:textId="77777777" w:rsidR="00196CCD" w:rsidRPr="00A64FA3" w:rsidRDefault="00196CCD" w:rsidP="00196CCD">
      <w:pPr>
        <w:spacing w:line="360" w:lineRule="auto"/>
        <w:ind w:right="474"/>
        <w:jc w:val="both"/>
        <w:rPr>
          <w:rFonts w:ascii="Palatino Linotype" w:eastAsia="Palatino Linotype" w:hAnsi="Palatino Linotype" w:cs="Palatino Linotype"/>
          <w:i/>
        </w:rPr>
      </w:pPr>
    </w:p>
    <w:p w14:paraId="19FFB011"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w:t>
      </w:r>
      <w:r w:rsidRPr="00A64FA3">
        <w:rPr>
          <w:rFonts w:ascii="Palatino Linotype" w:eastAsia="Palatino Linotype" w:hAnsi="Palatino Linotype" w:cs="Palatino Linotype"/>
          <w:b/>
          <w:i/>
        </w:rPr>
        <w:t>Artículo 6.-</w:t>
      </w:r>
      <w:r w:rsidRPr="00A64FA3">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1123653"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Para efectos de lo dispuesto en el presente artículo se observará lo siguiente:</w:t>
      </w:r>
    </w:p>
    <w:p w14:paraId="32BABFD5"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p>
    <w:p w14:paraId="415E1244"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50EF8F69"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p>
    <w:p w14:paraId="115D8311"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 (Sic)</w:t>
      </w:r>
    </w:p>
    <w:p w14:paraId="4B79E76F"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p>
    <w:p w14:paraId="1EB07960" w14:textId="77777777" w:rsidR="00196CCD" w:rsidRPr="00A64FA3"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A64FA3">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14:paraId="732D0880" w14:textId="77777777" w:rsidR="00196CCD" w:rsidRPr="00A64FA3" w:rsidRDefault="00196CCD" w:rsidP="00196CCD">
      <w:pPr>
        <w:spacing w:line="360" w:lineRule="auto"/>
        <w:ind w:right="474"/>
        <w:jc w:val="both"/>
        <w:rPr>
          <w:rFonts w:ascii="Palatino Linotype" w:eastAsia="Palatino Linotype" w:hAnsi="Palatino Linotype" w:cs="Palatino Linotype"/>
          <w:i/>
        </w:rPr>
      </w:pPr>
    </w:p>
    <w:p w14:paraId="21AC1249" w14:textId="77777777" w:rsidR="00196CCD" w:rsidRPr="00A64FA3" w:rsidRDefault="00196CCD" w:rsidP="00196CCD">
      <w:pPr>
        <w:spacing w:line="360" w:lineRule="auto"/>
        <w:ind w:left="426"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w:t>
      </w:r>
      <w:r w:rsidRPr="00A64FA3">
        <w:rPr>
          <w:rFonts w:ascii="Palatino Linotype" w:eastAsia="Palatino Linotype" w:hAnsi="Palatino Linotype" w:cs="Palatino Linotype"/>
          <w:b/>
          <w:i/>
        </w:rPr>
        <w:t>Artículo 5.-</w:t>
      </w:r>
      <w:r w:rsidRPr="00A64FA3">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14630B1"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w:t>
      </w:r>
    </w:p>
    <w:p w14:paraId="5CC6DCA7" w14:textId="77777777" w:rsidR="00196CCD" w:rsidRPr="00A64FA3" w:rsidRDefault="00196CCD" w:rsidP="00196CCD">
      <w:pPr>
        <w:spacing w:line="360" w:lineRule="auto"/>
        <w:ind w:left="426"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540BD127"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w:t>
      </w:r>
    </w:p>
    <w:p w14:paraId="6463A0E1" w14:textId="77777777" w:rsidR="00196CCD" w:rsidRPr="00A64FA3" w:rsidRDefault="00196CCD" w:rsidP="00196CCD">
      <w:pPr>
        <w:spacing w:line="360" w:lineRule="auto"/>
        <w:ind w:left="426"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5D1FBE2A" w14:textId="77777777" w:rsidR="00196CCD" w:rsidRPr="00A64FA3" w:rsidRDefault="00196CCD" w:rsidP="00196CCD">
      <w:pPr>
        <w:spacing w:line="360" w:lineRule="auto"/>
        <w:ind w:left="426"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5CF36B6" w14:textId="77777777" w:rsidR="00196CCD" w:rsidRPr="00A64FA3" w:rsidRDefault="00196CCD" w:rsidP="00196CCD">
      <w:pPr>
        <w:spacing w:line="360" w:lineRule="auto"/>
        <w:ind w:left="426"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1972BBB6"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w:t>
      </w:r>
    </w:p>
    <w:p w14:paraId="6197F58E" w14:textId="77777777" w:rsidR="00196CCD" w:rsidRPr="00A64FA3" w:rsidRDefault="00196CCD" w:rsidP="00196CCD">
      <w:pPr>
        <w:spacing w:line="360" w:lineRule="auto"/>
        <w:ind w:left="426"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1DB42A85"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p>
    <w:p w14:paraId="23CFF34E" w14:textId="77777777" w:rsidR="00196CCD" w:rsidRPr="00A64FA3"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A64FA3">
        <w:rPr>
          <w:rFonts w:ascii="Palatino Linotype" w:eastAsia="Palatino Linotype" w:hAnsi="Palatino Linotype" w:cs="Palatino Linotype"/>
        </w:rPr>
        <w:t>Por otra parte, del contenido del artículo 1 de la Constitución Política de los Estados Unidos mexicanos, se destaca lo siguiente:</w:t>
      </w:r>
    </w:p>
    <w:p w14:paraId="7BB5B9A5" w14:textId="77777777" w:rsidR="00196CCD" w:rsidRPr="00A64FA3" w:rsidRDefault="00196CCD" w:rsidP="00196CCD">
      <w:pPr>
        <w:spacing w:line="360" w:lineRule="auto"/>
        <w:ind w:left="567" w:right="474"/>
        <w:jc w:val="both"/>
        <w:rPr>
          <w:rFonts w:ascii="Palatino Linotype" w:eastAsia="Palatino Linotype" w:hAnsi="Palatino Linotype" w:cs="Palatino Linotype"/>
          <w:i/>
        </w:rPr>
      </w:pPr>
    </w:p>
    <w:p w14:paraId="059FE5A2" w14:textId="77777777" w:rsidR="00196CCD" w:rsidRPr="00A64FA3" w:rsidRDefault="00196CCD" w:rsidP="00196CCD">
      <w:pPr>
        <w:spacing w:line="360" w:lineRule="auto"/>
        <w:ind w:left="426"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w:t>
      </w:r>
      <w:r w:rsidRPr="00A64FA3">
        <w:rPr>
          <w:rFonts w:ascii="Palatino Linotype" w:eastAsia="Palatino Linotype" w:hAnsi="Palatino Linotype" w:cs="Palatino Linotype"/>
          <w:b/>
          <w:i/>
        </w:rPr>
        <w:t>Artículo 1</w:t>
      </w:r>
      <w:r w:rsidRPr="00A64FA3">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w:t>
      </w:r>
      <w:r w:rsidRPr="00A64FA3">
        <w:rPr>
          <w:rFonts w:ascii="Palatino Linotype" w:eastAsia="Palatino Linotype" w:hAnsi="Palatino Linotype" w:cs="Palatino Linotype"/>
          <w:i/>
        </w:rPr>
        <w:lastRenderedPageBreak/>
        <w:t>para su protección, cuyo ejercicio no podrá restringirse ni suspenderse, salvo en los casos y bajo las condiciones que esta Constitución establece.</w:t>
      </w:r>
    </w:p>
    <w:p w14:paraId="62392089" w14:textId="77777777" w:rsidR="00196CCD" w:rsidRPr="00A64FA3" w:rsidRDefault="00196CCD" w:rsidP="00196CCD">
      <w:pPr>
        <w:spacing w:line="360" w:lineRule="auto"/>
        <w:ind w:left="426"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4A219CF" w14:textId="77777777" w:rsidR="00196CCD" w:rsidRPr="00A64FA3" w:rsidRDefault="00196CCD" w:rsidP="00196CCD">
      <w:pPr>
        <w:spacing w:line="360" w:lineRule="auto"/>
        <w:ind w:left="426" w:right="474"/>
        <w:jc w:val="both"/>
        <w:rPr>
          <w:rFonts w:ascii="Palatino Linotype" w:eastAsia="Palatino Linotype" w:hAnsi="Palatino Linotype" w:cs="Palatino Linotype"/>
          <w:i/>
        </w:rPr>
      </w:pPr>
      <w:r w:rsidRPr="00A64FA3">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9C50593" w14:textId="77777777" w:rsidR="00196CCD" w:rsidRPr="00A64FA3" w:rsidRDefault="00196CCD" w:rsidP="00196CCD">
      <w:pPr>
        <w:spacing w:line="360" w:lineRule="auto"/>
        <w:jc w:val="both"/>
        <w:rPr>
          <w:rFonts w:ascii="Palatino Linotype" w:hAnsi="Palatino Linotype"/>
          <w:i/>
        </w:rPr>
      </w:pPr>
    </w:p>
    <w:p w14:paraId="3673970B" w14:textId="77777777" w:rsidR="00196CCD" w:rsidRPr="00A64FA3"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A64FA3">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64FA3">
        <w:rPr>
          <w:rFonts w:ascii="Palatino Linotype" w:eastAsia="Palatino Linotype" w:hAnsi="Palatino Linotype" w:cs="Palatino Linotype"/>
          <w:i/>
        </w:rPr>
        <w:t>derecho fundamental exime a quien lo ejerce</w:t>
      </w:r>
      <w:r w:rsidRPr="00A64FA3">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B765525" w14:textId="77777777" w:rsidR="00196CCD" w:rsidRPr="00A64FA3" w:rsidRDefault="00196CCD" w:rsidP="00196CCD">
      <w:pPr>
        <w:spacing w:line="360" w:lineRule="auto"/>
        <w:jc w:val="both"/>
        <w:rPr>
          <w:rFonts w:ascii="Palatino Linotype" w:eastAsia="Palatino Linotype" w:hAnsi="Palatino Linotype" w:cs="Palatino Linotype"/>
        </w:rPr>
      </w:pPr>
    </w:p>
    <w:p w14:paraId="55AD1F3E" w14:textId="77777777" w:rsidR="00196CCD" w:rsidRPr="00A64FA3"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A64FA3">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6D946D34" w14:textId="77777777" w:rsidR="00196CCD" w:rsidRPr="00A64FA3" w:rsidRDefault="00196CCD" w:rsidP="00196CCD">
      <w:pPr>
        <w:spacing w:line="360" w:lineRule="auto"/>
        <w:jc w:val="both"/>
        <w:rPr>
          <w:rFonts w:ascii="Palatino Linotype" w:eastAsia="Palatino Linotype" w:hAnsi="Palatino Linotype" w:cs="Palatino Linotype"/>
        </w:rPr>
      </w:pPr>
    </w:p>
    <w:p w14:paraId="722E625E" w14:textId="77777777" w:rsidR="00196CCD" w:rsidRPr="00A64FA3" w:rsidRDefault="00196CCD" w:rsidP="00196CCD">
      <w:pPr>
        <w:spacing w:line="360" w:lineRule="auto"/>
        <w:ind w:left="851" w:right="758"/>
        <w:jc w:val="both"/>
        <w:rPr>
          <w:rFonts w:ascii="Palatino Linotype" w:eastAsia="Palatino Linotype" w:hAnsi="Palatino Linotype" w:cs="Palatino Linotype"/>
          <w:i/>
        </w:rPr>
      </w:pPr>
      <w:r w:rsidRPr="00A64FA3">
        <w:rPr>
          <w:rFonts w:ascii="Palatino Linotype" w:eastAsia="Palatino Linotype" w:hAnsi="Palatino Linotype" w:cs="Palatino Linotype"/>
          <w:i/>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7880A15D" w14:textId="77777777" w:rsidR="00196CCD" w:rsidRPr="00A64FA3" w:rsidRDefault="00196CCD" w:rsidP="00196CCD">
      <w:pPr>
        <w:spacing w:line="360" w:lineRule="auto"/>
        <w:jc w:val="both"/>
        <w:rPr>
          <w:rFonts w:ascii="Palatino Linotype" w:eastAsia="Palatino Linotype" w:hAnsi="Palatino Linotype" w:cs="Palatino Linotype"/>
        </w:rPr>
      </w:pPr>
    </w:p>
    <w:p w14:paraId="79BB584E" w14:textId="77777777" w:rsidR="00196CCD" w:rsidRPr="00A64FA3" w:rsidRDefault="00196CCD" w:rsidP="00196CCD">
      <w:pPr>
        <w:pStyle w:val="Prrafodelista"/>
        <w:numPr>
          <w:ilvl w:val="0"/>
          <w:numId w:val="7"/>
        </w:numPr>
        <w:spacing w:line="360" w:lineRule="auto"/>
        <w:ind w:left="0" w:firstLine="0"/>
        <w:jc w:val="both"/>
        <w:rPr>
          <w:rFonts w:ascii="Palatino Linotype" w:eastAsia="Palatino Linotype" w:hAnsi="Palatino Linotype" w:cs="Palatino Linotype"/>
        </w:rPr>
      </w:pPr>
      <w:r w:rsidRPr="00A64FA3">
        <w:rPr>
          <w:rFonts w:ascii="Palatino Linotype" w:eastAsia="Palatino Linotype" w:hAnsi="Palatino Linotype" w:cs="Palatino Linotype"/>
        </w:rPr>
        <w:t xml:space="preserve">En consecuencia, dado lo expuesto y fundado con anterioridad, se estima que el requisito relativo al nombre del </w:t>
      </w:r>
      <w:r w:rsidRPr="00A64FA3">
        <w:rPr>
          <w:rFonts w:ascii="Palatino Linotype" w:eastAsia="Palatino Linotype" w:hAnsi="Palatino Linotype" w:cs="Palatino Linotype"/>
          <w:b/>
        </w:rPr>
        <w:t>RECURRENTE</w:t>
      </w:r>
      <w:r w:rsidRPr="00A64FA3">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sidRPr="00A64FA3">
        <w:rPr>
          <w:rFonts w:ascii="Palatino Linotype" w:eastAsia="Palatino Linotype" w:hAnsi="Palatino Linotype" w:cs="Palatino Linotype"/>
        </w:rPr>
        <w:lastRenderedPageBreak/>
        <w:t>constancias electrónicas de los expedientes en revisión, de las que se desprende que la parte recurrente, es la misma que realizó la solicitud de acceso a la información pública que ahora se impugna.</w:t>
      </w:r>
    </w:p>
    <w:p w14:paraId="40A1A290" w14:textId="77777777" w:rsidR="00196CCD" w:rsidRPr="00A64FA3" w:rsidRDefault="00196CCD" w:rsidP="00196CCD">
      <w:pPr>
        <w:pStyle w:val="Prrafodelista"/>
        <w:rPr>
          <w:rFonts w:ascii="Palatino Linotype" w:hAnsi="Palatino Linotype"/>
          <w:lang w:val="es-MX"/>
        </w:rPr>
      </w:pPr>
    </w:p>
    <w:p w14:paraId="269A32B1" w14:textId="312E825E" w:rsidR="00F17E65" w:rsidRPr="00A64FA3" w:rsidRDefault="00F17E65" w:rsidP="00BE1923">
      <w:pPr>
        <w:pStyle w:val="Prrafodelista"/>
        <w:numPr>
          <w:ilvl w:val="0"/>
          <w:numId w:val="7"/>
        </w:numPr>
        <w:spacing w:line="360" w:lineRule="auto"/>
        <w:ind w:left="0" w:firstLine="0"/>
        <w:jc w:val="both"/>
        <w:rPr>
          <w:rFonts w:ascii="Palatino Linotype" w:hAnsi="Palatino Linotype"/>
        </w:rPr>
      </w:pPr>
      <w:r w:rsidRPr="00A64FA3">
        <w:rPr>
          <w:rFonts w:ascii="Palatino Linotype" w:hAnsi="Palatino Linotype"/>
          <w:lang w:val="es-MX"/>
        </w:rPr>
        <w:t>Por</w:t>
      </w:r>
      <w:r w:rsidRPr="00A64FA3">
        <w:rPr>
          <w:rFonts w:ascii="Palatino Linotype" w:eastAsia="Calibri" w:hAnsi="Palatino Linotype" w:cs="Arial"/>
        </w:rPr>
        <w:t xml:space="preserve"> </w:t>
      </w:r>
      <w:r w:rsidRPr="00A64FA3">
        <w:rPr>
          <w:rFonts w:ascii="Palatino Linotype" w:eastAsia="Palatino Linotype" w:hAnsi="Palatino Linotype" w:cs="Palatino Linotype"/>
        </w:rPr>
        <w:t>otro</w:t>
      </w:r>
      <w:r w:rsidRPr="00A64FA3">
        <w:rPr>
          <w:rFonts w:ascii="Palatino Linotype" w:eastAsia="Calibri" w:hAnsi="Palatino Linotype" w:cs="Arial"/>
        </w:rPr>
        <w:t xml:space="preserve">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997A8E8" w14:textId="77777777" w:rsidR="00196CCD" w:rsidRPr="00A64FA3" w:rsidRDefault="00196CCD" w:rsidP="00196CCD">
      <w:pPr>
        <w:pStyle w:val="Prrafodelista"/>
        <w:rPr>
          <w:rFonts w:ascii="Palatino Linotype" w:hAnsi="Palatino Linotype"/>
        </w:rPr>
      </w:pPr>
    </w:p>
    <w:p w14:paraId="6E205F1F" w14:textId="3FB7F74E" w:rsidR="009417CA" w:rsidRPr="00A64FA3" w:rsidRDefault="00C76CBA" w:rsidP="00BE1923">
      <w:pPr>
        <w:pStyle w:val="Ttulo1"/>
        <w:spacing w:before="0" w:line="360" w:lineRule="auto"/>
        <w:rPr>
          <w:rFonts w:ascii="Palatino Linotype" w:hAnsi="Palatino Linotype"/>
          <w:b/>
          <w:color w:val="000000" w:themeColor="text1"/>
          <w:sz w:val="24"/>
        </w:rPr>
      </w:pPr>
      <w:bookmarkStart w:id="223" w:name="_Toc87274189"/>
      <w:r w:rsidRPr="00A64FA3">
        <w:rPr>
          <w:rFonts w:ascii="Palatino Linotype" w:hAnsi="Palatino Linotype" w:cs="Arial"/>
          <w:b/>
          <w:color w:val="000000" w:themeColor="text1"/>
          <w:sz w:val="24"/>
        </w:rPr>
        <w:t>TERCER</w:t>
      </w:r>
      <w:r w:rsidR="009417CA" w:rsidRPr="00A64FA3">
        <w:rPr>
          <w:rFonts w:ascii="Palatino Linotype" w:hAnsi="Palatino Linotype" w:cs="Arial"/>
          <w:b/>
          <w:color w:val="000000" w:themeColor="text1"/>
          <w:sz w:val="24"/>
        </w:rPr>
        <w:t xml:space="preserve">O. </w:t>
      </w:r>
      <w:bookmarkStart w:id="224" w:name="_Toc34246179"/>
      <w:bookmarkStart w:id="225" w:name="_Toc74778598"/>
      <w:bookmarkStart w:id="226" w:name="_Toc501021589"/>
      <w:bookmarkEnd w:id="221"/>
      <w:r w:rsidR="009417CA" w:rsidRPr="00A64FA3">
        <w:rPr>
          <w:rFonts w:ascii="Palatino Linotype" w:hAnsi="Palatino Linotype"/>
          <w:b/>
          <w:color w:val="000000" w:themeColor="text1"/>
          <w:sz w:val="24"/>
        </w:rPr>
        <w:t xml:space="preserve">Del planteamiento de la </w:t>
      </w:r>
      <w:r w:rsidR="009417CA" w:rsidRPr="00A64FA3">
        <w:rPr>
          <w:rFonts w:ascii="Palatino Linotype" w:hAnsi="Palatino Linotype"/>
          <w:b/>
          <w:i/>
          <w:color w:val="000000" w:themeColor="text1"/>
          <w:sz w:val="24"/>
        </w:rPr>
        <w:t>Litis</w:t>
      </w:r>
      <w:r w:rsidR="009417CA" w:rsidRPr="00A64FA3">
        <w:rPr>
          <w:rFonts w:ascii="Palatino Linotype" w:hAnsi="Palatino Linotype"/>
          <w:b/>
          <w:color w:val="000000" w:themeColor="text1"/>
          <w:sz w:val="24"/>
        </w:rPr>
        <w:t>.</w:t>
      </w:r>
      <w:bookmarkEnd w:id="222"/>
      <w:bookmarkEnd w:id="223"/>
      <w:bookmarkEnd w:id="224"/>
      <w:bookmarkEnd w:id="225"/>
      <w:bookmarkEnd w:id="226"/>
    </w:p>
    <w:p w14:paraId="6AEE1235" w14:textId="77777777" w:rsidR="009417CA" w:rsidRPr="00A64FA3" w:rsidRDefault="009417CA" w:rsidP="00BE1923">
      <w:pPr>
        <w:spacing w:line="360" w:lineRule="auto"/>
        <w:rPr>
          <w:lang w:eastAsia="en-US"/>
        </w:rPr>
      </w:pPr>
    </w:p>
    <w:p w14:paraId="4A3D7576" w14:textId="42E5C5A5" w:rsidR="009417CA" w:rsidRPr="00A64FA3"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A64FA3">
        <w:rPr>
          <w:rFonts w:ascii="Palatino Linotype" w:hAnsi="Palatino Linotype"/>
        </w:rPr>
        <w:t xml:space="preserve">Se solicitó, la siguiente información </w:t>
      </w:r>
      <w:r w:rsidR="00FD71C1" w:rsidRPr="00A64FA3">
        <w:rPr>
          <w:rFonts w:ascii="Palatino Linotype" w:hAnsi="Palatino Linotype"/>
        </w:rPr>
        <w:t>a modo desagregado</w:t>
      </w:r>
      <w:r w:rsidRPr="00A64FA3">
        <w:rPr>
          <w:rFonts w:ascii="Palatino Linotype" w:hAnsi="Palatino Linotype"/>
        </w:rPr>
        <w:t>:</w:t>
      </w:r>
    </w:p>
    <w:p w14:paraId="7B2D9506" w14:textId="77777777" w:rsidR="00C42E34" w:rsidRPr="00A64FA3" w:rsidRDefault="00C42E34" w:rsidP="00C42E34">
      <w:pPr>
        <w:pStyle w:val="Prrafodelista"/>
        <w:spacing w:line="360" w:lineRule="auto"/>
        <w:ind w:left="0"/>
        <w:jc w:val="both"/>
        <w:rPr>
          <w:rFonts w:ascii="Palatino Linotype" w:hAnsi="Palatino Linotype"/>
          <w:lang w:val="es-MX" w:eastAsia="en-US"/>
        </w:rPr>
      </w:pPr>
    </w:p>
    <w:p w14:paraId="772298AE" w14:textId="3B5CFA6F" w:rsidR="00C24A95" w:rsidRPr="00A64FA3" w:rsidRDefault="005E33CE" w:rsidP="005E33CE">
      <w:pPr>
        <w:pStyle w:val="Prrafodelista"/>
        <w:numPr>
          <w:ilvl w:val="2"/>
          <w:numId w:val="33"/>
        </w:numPr>
        <w:spacing w:line="360" w:lineRule="auto"/>
        <w:ind w:left="1134" w:right="616"/>
        <w:jc w:val="both"/>
        <w:rPr>
          <w:rFonts w:ascii="Palatino Linotype" w:hAnsi="Palatino Linotype" w:cs="Arial"/>
        </w:rPr>
      </w:pPr>
      <w:r w:rsidRPr="00A64FA3">
        <w:rPr>
          <w:rFonts w:ascii="Palatino Linotype" w:hAnsi="Palatino Linotype" w:cs="Arial"/>
          <w:lang w:val="es-MX" w:eastAsia="es-MX"/>
        </w:rPr>
        <w:t>Actas de la primera y segunda sesión de la Comisión para la Reforma del Bando Municipal 2022</w:t>
      </w:r>
      <w:r w:rsidR="00361D9B" w:rsidRPr="00A64FA3">
        <w:rPr>
          <w:rFonts w:ascii="Palatino Linotype" w:hAnsi="Palatino Linotype" w:cs="Arial"/>
          <w:lang w:val="es-MX" w:eastAsia="es-MX"/>
        </w:rPr>
        <w:t>.</w:t>
      </w:r>
    </w:p>
    <w:p w14:paraId="1EA5F181" w14:textId="77777777" w:rsidR="00C93C30" w:rsidRPr="00A64FA3" w:rsidRDefault="00C93C30" w:rsidP="00C93C30">
      <w:pPr>
        <w:pStyle w:val="Prrafodelista"/>
        <w:spacing w:line="360" w:lineRule="auto"/>
        <w:ind w:left="851" w:right="616"/>
        <w:jc w:val="both"/>
        <w:rPr>
          <w:rFonts w:ascii="Palatino Linotype" w:hAnsi="Palatino Linotype" w:cs="Arial"/>
        </w:rPr>
      </w:pPr>
    </w:p>
    <w:p w14:paraId="45F5E30A" w14:textId="53025C52" w:rsidR="009417CA" w:rsidRPr="00A64FA3" w:rsidRDefault="009417CA" w:rsidP="005E33CE">
      <w:pPr>
        <w:pStyle w:val="Prrafodelista"/>
        <w:numPr>
          <w:ilvl w:val="0"/>
          <w:numId w:val="7"/>
        </w:numPr>
        <w:spacing w:line="360" w:lineRule="auto"/>
        <w:ind w:left="0" w:firstLine="0"/>
        <w:jc w:val="both"/>
        <w:rPr>
          <w:rFonts w:ascii="Palatino Linotype" w:hAnsi="Palatino Linotype" w:cs="Arial"/>
        </w:rPr>
      </w:pPr>
      <w:r w:rsidRPr="00A64FA3">
        <w:rPr>
          <w:rFonts w:ascii="Palatino Linotype" w:hAnsi="Palatino Linotype" w:cs="Arial"/>
        </w:rPr>
        <w:t xml:space="preserve">En </w:t>
      </w:r>
      <w:r w:rsidRPr="00A64FA3">
        <w:rPr>
          <w:rFonts w:ascii="Palatino Linotype" w:hAnsi="Palatino Linotype"/>
        </w:rPr>
        <w:t>respuesta</w:t>
      </w:r>
      <w:r w:rsidRPr="00A64FA3">
        <w:rPr>
          <w:rFonts w:ascii="Palatino Linotype" w:hAnsi="Palatino Linotype" w:cs="Arial"/>
        </w:rPr>
        <w:t xml:space="preserve"> el </w:t>
      </w:r>
      <w:r w:rsidRPr="00A64FA3">
        <w:rPr>
          <w:rFonts w:ascii="Palatino Linotype" w:hAnsi="Palatino Linotype" w:cs="Arial"/>
          <w:b/>
        </w:rPr>
        <w:t>SUJETO OBLIGADO,</w:t>
      </w:r>
      <w:r w:rsidRPr="00A64FA3">
        <w:rPr>
          <w:rFonts w:ascii="Palatino Linotype" w:hAnsi="Palatino Linotype" w:cs="Arial"/>
        </w:rPr>
        <w:t xml:space="preserve"> </w:t>
      </w:r>
      <w:r w:rsidR="005E33CE" w:rsidRPr="00A64FA3">
        <w:rPr>
          <w:rFonts w:ascii="Palatino Linotype" w:hAnsi="Palatino Linotype" w:cs="Arial"/>
        </w:rPr>
        <w:t xml:space="preserve">remitió dos documentos que contienen los </w:t>
      </w:r>
      <w:r w:rsidR="005E33CE" w:rsidRPr="00A64FA3">
        <w:rPr>
          <w:rFonts w:ascii="Palatino Linotype" w:hAnsi="Palatino Linotype"/>
        </w:rPr>
        <w:t>acuerdos</w:t>
      </w:r>
      <w:r w:rsidR="005E33CE" w:rsidRPr="00A64FA3">
        <w:rPr>
          <w:rFonts w:ascii="Palatino Linotype" w:hAnsi="Palatino Linotype" w:cs="Arial"/>
        </w:rPr>
        <w:t xml:space="preserve"> a los que se llegaron en la primera y segunda reunión del Bando Municipal</w:t>
      </w:r>
      <w:r w:rsidR="00196CCD" w:rsidRPr="00A64FA3">
        <w:rPr>
          <w:rFonts w:ascii="Palatino Linotype" w:hAnsi="Palatino Linotype" w:cs="Arial"/>
        </w:rPr>
        <w:t xml:space="preserve"> y las listas de asistentes</w:t>
      </w:r>
      <w:r w:rsidR="005E33CE" w:rsidRPr="00A64FA3">
        <w:rPr>
          <w:rFonts w:ascii="Palatino Linotype" w:hAnsi="Palatino Linotype" w:cs="Arial"/>
        </w:rPr>
        <w:t xml:space="preserve">. Inconforme con la respuesta, el particular interpuso recurso de revisión señalando </w:t>
      </w:r>
      <w:r w:rsidR="005E33CE" w:rsidRPr="00A64FA3">
        <w:rPr>
          <w:rFonts w:ascii="Palatino Linotype" w:hAnsi="Palatino Linotype" w:cs="Arial"/>
          <w:i/>
        </w:rPr>
        <w:t>grosso modo</w:t>
      </w:r>
      <w:r w:rsidR="005E33CE" w:rsidRPr="00A64FA3">
        <w:rPr>
          <w:rFonts w:ascii="Palatino Linotype" w:hAnsi="Palatino Linotype" w:cs="Arial"/>
        </w:rPr>
        <w:t xml:space="preserve"> que no se le entregó la información requerida.</w:t>
      </w:r>
    </w:p>
    <w:p w14:paraId="1A2A0718" w14:textId="77777777" w:rsidR="00283930" w:rsidRPr="00A64FA3" w:rsidRDefault="00283930" w:rsidP="00283930">
      <w:pPr>
        <w:pStyle w:val="Prrafodelista"/>
        <w:rPr>
          <w:rFonts w:ascii="Palatino Linotype" w:hAnsi="Palatino Linotype" w:cs="Arial"/>
        </w:rPr>
      </w:pPr>
    </w:p>
    <w:p w14:paraId="646B010A" w14:textId="27869DB3" w:rsidR="009417CA" w:rsidRPr="00A64FA3" w:rsidRDefault="009417CA" w:rsidP="0015711B">
      <w:pPr>
        <w:pStyle w:val="Prrafodelista"/>
        <w:numPr>
          <w:ilvl w:val="0"/>
          <w:numId w:val="7"/>
        </w:numPr>
        <w:spacing w:line="360" w:lineRule="auto"/>
        <w:ind w:left="0" w:firstLine="0"/>
        <w:jc w:val="both"/>
        <w:rPr>
          <w:rFonts w:ascii="Palatino Linotype" w:eastAsia="MS Mincho" w:hAnsi="Palatino Linotype" w:cs="Arial"/>
        </w:rPr>
      </w:pPr>
      <w:r w:rsidRPr="00A64FA3">
        <w:rPr>
          <w:rFonts w:ascii="Palatino Linotype" w:eastAsia="MS Mincho" w:hAnsi="Palatino Linotype" w:cs="Arial"/>
        </w:rPr>
        <w:t xml:space="preserve">En </w:t>
      </w:r>
      <w:r w:rsidRPr="00A64FA3">
        <w:rPr>
          <w:rFonts w:ascii="Palatino Linotype" w:hAnsi="Palatino Linotype" w:cs="Arial"/>
        </w:rPr>
        <w:t xml:space="preserve">dichas condiciones, la </w:t>
      </w:r>
      <w:r w:rsidRPr="00A64FA3">
        <w:rPr>
          <w:rFonts w:ascii="Palatino Linotype" w:hAnsi="Palatino Linotype" w:cs="Arial"/>
          <w:i/>
        </w:rPr>
        <w:t>Litis</w:t>
      </w:r>
      <w:r w:rsidRPr="00A64FA3">
        <w:rPr>
          <w:rFonts w:ascii="Palatino Linotype" w:hAnsi="Palatino Linotype" w:cs="Arial"/>
        </w:rPr>
        <w:t xml:space="preserve"> a resolver en </w:t>
      </w:r>
      <w:r w:rsidR="003E7EB6" w:rsidRPr="00A64FA3">
        <w:rPr>
          <w:rFonts w:ascii="Palatino Linotype" w:hAnsi="Palatino Linotype" w:cs="Arial"/>
        </w:rPr>
        <w:t>el presente</w:t>
      </w:r>
      <w:r w:rsidRPr="00A64FA3">
        <w:rPr>
          <w:rFonts w:ascii="Palatino Linotype" w:hAnsi="Palatino Linotype" w:cs="Arial"/>
        </w:rPr>
        <w:t xml:space="preserve"> recurso de revisión, se circunscribe a determinar si </w:t>
      </w:r>
      <w:r w:rsidRPr="00A64FA3">
        <w:rPr>
          <w:rFonts w:ascii="Palatino Linotype" w:eastAsia="MS Mincho" w:hAnsi="Palatino Linotype" w:cs="Arial"/>
        </w:rPr>
        <w:t xml:space="preserve">se actualizan la causal de procedencia prevista en el </w:t>
      </w:r>
      <w:r w:rsidRPr="00A64FA3">
        <w:rPr>
          <w:rFonts w:ascii="Palatino Linotype" w:eastAsia="MS Mincho" w:hAnsi="Palatino Linotype" w:cs="Arial"/>
          <w:b/>
        </w:rPr>
        <w:lastRenderedPageBreak/>
        <w:t>artículo 179</w:t>
      </w:r>
      <w:r w:rsidRPr="00A64FA3">
        <w:rPr>
          <w:rFonts w:ascii="Palatino Linotype" w:eastAsia="MS Mincho" w:hAnsi="Palatino Linotype" w:cs="Arial"/>
        </w:rPr>
        <w:t xml:space="preserve">, </w:t>
      </w:r>
      <w:r w:rsidR="00580905" w:rsidRPr="00A64FA3">
        <w:rPr>
          <w:rFonts w:ascii="Palatino Linotype" w:eastAsia="MS Mincho" w:hAnsi="Palatino Linotype" w:cs="Arial"/>
        </w:rPr>
        <w:t>fracción</w:t>
      </w:r>
      <w:r w:rsidRPr="00A64FA3">
        <w:rPr>
          <w:rFonts w:ascii="Palatino Linotype" w:eastAsia="MS Mincho" w:hAnsi="Palatino Linotype" w:cs="Arial"/>
        </w:rPr>
        <w:t xml:space="preserve"> </w:t>
      </w:r>
      <w:r w:rsidR="00C77050" w:rsidRPr="00A64FA3">
        <w:rPr>
          <w:rFonts w:ascii="Palatino Linotype" w:eastAsia="MS Mincho" w:hAnsi="Palatino Linotype" w:cs="Arial"/>
          <w:b/>
        </w:rPr>
        <w:t>V</w:t>
      </w:r>
      <w:r w:rsidR="0039460E" w:rsidRPr="00A64FA3">
        <w:rPr>
          <w:rFonts w:ascii="Palatino Linotype" w:eastAsia="MS Mincho" w:hAnsi="Palatino Linotype" w:cs="Arial"/>
          <w:b/>
        </w:rPr>
        <w:t xml:space="preserve"> </w:t>
      </w:r>
      <w:r w:rsidRPr="00A64FA3">
        <w:rPr>
          <w:rFonts w:ascii="Palatino Linotype" w:eastAsia="MS Mincho" w:hAnsi="Palatino Linotype" w:cs="Arial"/>
        </w:rPr>
        <w:t xml:space="preserve">de la </w:t>
      </w:r>
      <w:r w:rsidRPr="00A64FA3">
        <w:rPr>
          <w:rFonts w:ascii="Palatino Linotype" w:eastAsia="MS Mincho" w:hAnsi="Palatino Linotype" w:cs="Arial"/>
          <w:b/>
        </w:rPr>
        <w:t>Ley de Transparencia y Acceso a la Información Pública del Estado de México y Municipios</w:t>
      </w:r>
      <w:r w:rsidRPr="00A64FA3">
        <w:rPr>
          <w:rFonts w:ascii="Palatino Linotype" w:eastAsia="MS Mincho" w:hAnsi="Palatino Linotype" w:cs="Arial"/>
        </w:rPr>
        <w:t xml:space="preserve">; </w:t>
      </w:r>
      <w:r w:rsidR="00580905" w:rsidRPr="00A64FA3">
        <w:rPr>
          <w:rFonts w:ascii="Palatino Linotype" w:hAnsi="Palatino Linotype" w:cs="Arial"/>
          <w:color w:val="000000" w:themeColor="text1"/>
        </w:rPr>
        <w:t>fracción</w:t>
      </w:r>
      <w:r w:rsidRPr="00A64FA3">
        <w:rPr>
          <w:rFonts w:ascii="Palatino Linotype" w:hAnsi="Palatino Linotype" w:cs="Arial"/>
          <w:color w:val="000000" w:themeColor="text1"/>
        </w:rPr>
        <w:t xml:space="preserve"> que determina la</w:t>
      </w:r>
      <w:r w:rsidR="0039460E" w:rsidRPr="00A64FA3">
        <w:rPr>
          <w:rFonts w:ascii="Palatino Linotype" w:hAnsi="Palatino Linotype" w:cs="Arial"/>
          <w:color w:val="000000" w:themeColor="text1"/>
        </w:rPr>
        <w:t>s</w:t>
      </w:r>
      <w:r w:rsidRPr="00A64FA3">
        <w:rPr>
          <w:rFonts w:ascii="Palatino Linotype" w:hAnsi="Palatino Linotype" w:cs="Arial"/>
          <w:color w:val="000000" w:themeColor="text1"/>
        </w:rPr>
        <w:t xml:space="preserve"> hipótesis jurídica de </w:t>
      </w:r>
      <w:r w:rsidR="0015711B" w:rsidRPr="00A64FA3">
        <w:rPr>
          <w:rFonts w:ascii="Palatino Linotype" w:hAnsi="Palatino Linotype" w:cs="Arial"/>
          <w:color w:val="000000" w:themeColor="text1"/>
        </w:rPr>
        <w:t xml:space="preserve">la </w:t>
      </w:r>
      <w:r w:rsidR="00C77050" w:rsidRPr="00A64FA3">
        <w:rPr>
          <w:rFonts w:ascii="Palatino Linotype" w:hAnsi="Palatino Linotype" w:cs="Arial"/>
          <w:color w:val="000000" w:themeColor="text1"/>
        </w:rPr>
        <w:t>entrega de la información incompleta</w:t>
      </w:r>
      <w:r w:rsidRPr="00A64FA3">
        <w:rPr>
          <w:rFonts w:ascii="Palatino Linotype" w:hAnsi="Palatino Linotype" w:cs="Arial"/>
          <w:color w:val="000000" w:themeColor="text1"/>
        </w:rPr>
        <w:t xml:space="preserve">, </w:t>
      </w:r>
      <w:r w:rsidRPr="00A64FA3">
        <w:rPr>
          <w:rFonts w:ascii="Palatino Linotype" w:eastAsia="MS Mincho" w:hAnsi="Palatino Linotype" w:cs="Arial"/>
        </w:rPr>
        <w:t>causal de la que se dolió el particular recurrente al momento de interponer su recurso de revisión,</w:t>
      </w:r>
      <w:r w:rsidRPr="00A64FA3">
        <w:rPr>
          <w:rFonts w:ascii="Palatino Linotype" w:hAnsi="Palatino Linotype" w:cs="Arial"/>
          <w:color w:val="000000" w:themeColor="text1"/>
        </w:rPr>
        <w:t xml:space="preserve"> por lo que se</w:t>
      </w:r>
      <w:r w:rsidRPr="00A64FA3">
        <w:rPr>
          <w:rFonts w:ascii="Palatino Linotype" w:hAnsi="Palatino Linotype" w:cs="Arial"/>
          <w:color w:val="000000" w:themeColor="text1"/>
          <w:szCs w:val="23"/>
        </w:rPr>
        <w:t xml:space="preserve"> determinará si el </w:t>
      </w:r>
      <w:r w:rsidRPr="00A64FA3">
        <w:rPr>
          <w:rFonts w:ascii="Palatino Linotype" w:hAnsi="Palatino Linotype" w:cs="Arial"/>
          <w:b/>
          <w:color w:val="000000" w:themeColor="text1"/>
          <w:szCs w:val="23"/>
        </w:rPr>
        <w:t>SUJETO</w:t>
      </w:r>
      <w:r w:rsidRPr="00A64FA3">
        <w:rPr>
          <w:rFonts w:ascii="Palatino Linotype" w:hAnsi="Palatino Linotype" w:cs="Arial"/>
          <w:color w:val="000000" w:themeColor="text1"/>
          <w:szCs w:val="23"/>
        </w:rPr>
        <w:t xml:space="preserve"> </w:t>
      </w:r>
      <w:r w:rsidRPr="00A64FA3">
        <w:rPr>
          <w:rFonts w:ascii="Palatino Linotype" w:hAnsi="Palatino Linotype" w:cs="Arial"/>
          <w:b/>
          <w:color w:val="000000" w:themeColor="text1"/>
          <w:szCs w:val="23"/>
        </w:rPr>
        <w:t>OBLIGADO</w:t>
      </w:r>
      <w:r w:rsidRPr="00A64FA3">
        <w:rPr>
          <w:rFonts w:ascii="Palatino Linotype" w:hAnsi="Palatino Linotype" w:cs="Arial"/>
          <w:color w:val="000000" w:themeColor="text1"/>
          <w:szCs w:val="23"/>
        </w:rPr>
        <w:t xml:space="preserve"> con su respuesta ciertamente </w:t>
      </w:r>
      <w:r w:rsidRPr="00A64FA3">
        <w:rPr>
          <w:rFonts w:ascii="Palatino Linotype" w:hAnsi="Palatino Linotype"/>
          <w:color w:val="000000" w:themeColor="text1"/>
        </w:rPr>
        <w:t>actualiza la causal de referencia</w:t>
      </w:r>
      <w:r w:rsidRPr="00A64FA3">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2E0B0126" w14:textId="77777777" w:rsidR="00196CCD" w:rsidRPr="00A64FA3" w:rsidRDefault="00196CCD" w:rsidP="00196CCD">
      <w:pPr>
        <w:pStyle w:val="Prrafodelista"/>
        <w:rPr>
          <w:rFonts w:ascii="Palatino Linotype" w:eastAsia="MS Mincho" w:hAnsi="Palatino Linotype" w:cs="Arial"/>
        </w:rPr>
      </w:pPr>
    </w:p>
    <w:p w14:paraId="2C201A05" w14:textId="2E01F487" w:rsidR="009417CA" w:rsidRPr="00A64FA3" w:rsidRDefault="00C76CBA" w:rsidP="00BE1923">
      <w:pPr>
        <w:pStyle w:val="Ttulo1"/>
        <w:spacing w:before="0" w:line="360" w:lineRule="auto"/>
        <w:rPr>
          <w:rFonts w:ascii="Palatino Linotype" w:hAnsi="Palatino Linotype"/>
          <w:b/>
          <w:color w:val="000000" w:themeColor="text1"/>
          <w:sz w:val="24"/>
        </w:rPr>
      </w:pPr>
      <w:bookmarkStart w:id="227" w:name="_Toc495427545"/>
      <w:bookmarkStart w:id="228" w:name="_Toc23414596"/>
      <w:bookmarkStart w:id="229" w:name="_Toc34819433"/>
      <w:bookmarkStart w:id="230" w:name="_Toc51259589"/>
      <w:bookmarkStart w:id="231" w:name="_Toc52472142"/>
      <w:bookmarkStart w:id="232" w:name="_Toc54808041"/>
      <w:bookmarkStart w:id="233" w:name="_Toc74778599"/>
      <w:bookmarkStart w:id="234" w:name="_Toc87274190"/>
      <w:r w:rsidRPr="00A64FA3">
        <w:rPr>
          <w:rFonts w:ascii="Palatino Linotype" w:hAnsi="Palatino Linotype"/>
          <w:b/>
          <w:color w:val="000000" w:themeColor="text1"/>
          <w:sz w:val="24"/>
        </w:rPr>
        <w:t>CUAR</w:t>
      </w:r>
      <w:r w:rsidR="00822012" w:rsidRPr="00A64FA3">
        <w:rPr>
          <w:rFonts w:ascii="Palatino Linotype" w:hAnsi="Palatino Linotype"/>
          <w:b/>
          <w:color w:val="000000" w:themeColor="text1"/>
          <w:sz w:val="24"/>
        </w:rPr>
        <w:t>T</w:t>
      </w:r>
      <w:r w:rsidR="009417CA" w:rsidRPr="00A64FA3">
        <w:rPr>
          <w:rFonts w:ascii="Palatino Linotype" w:hAnsi="Palatino Linotype"/>
          <w:b/>
          <w:color w:val="000000" w:themeColor="text1"/>
          <w:sz w:val="24"/>
        </w:rPr>
        <w:t>O. Del estudio y resolución del asunto.</w:t>
      </w:r>
      <w:bookmarkEnd w:id="227"/>
      <w:bookmarkEnd w:id="228"/>
      <w:bookmarkEnd w:id="229"/>
      <w:bookmarkEnd w:id="230"/>
      <w:bookmarkEnd w:id="231"/>
      <w:bookmarkEnd w:id="232"/>
      <w:bookmarkEnd w:id="233"/>
      <w:bookmarkEnd w:id="234"/>
    </w:p>
    <w:p w14:paraId="149F90C6" w14:textId="77777777" w:rsidR="0039460E" w:rsidRPr="00A64FA3" w:rsidRDefault="0039460E" w:rsidP="0039460E">
      <w:pPr>
        <w:rPr>
          <w:lang w:eastAsia="en-US"/>
        </w:rPr>
      </w:pPr>
    </w:p>
    <w:p w14:paraId="027D0966" w14:textId="77777777" w:rsidR="00C93C30" w:rsidRPr="00A64FA3"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64FA3">
        <w:rPr>
          <w:rFonts w:ascii="Palatino Linotype" w:hAnsi="Palatino Linotype"/>
          <w:color w:val="000000" w:themeColor="text1"/>
        </w:rPr>
        <w:t>Primeramente es menester precisar</w:t>
      </w:r>
      <w:r w:rsidRPr="00A64FA3">
        <w:rPr>
          <w:rFonts w:ascii="Palatino Linotype" w:hAnsi="Palatino Linotype"/>
          <w:bCs/>
          <w:color w:val="000000" w:themeColor="text1"/>
          <w:lang w:val="es-MX"/>
        </w:rPr>
        <w:t xml:space="preserve"> que </w:t>
      </w:r>
      <w:r w:rsidRPr="00A64FA3">
        <w:rPr>
          <w:rFonts w:ascii="Palatino Linotype" w:hAnsi="Palatino Linotype"/>
          <w:bCs/>
          <w:color w:val="000000" w:themeColor="text1"/>
        </w:rPr>
        <w:t xml:space="preserve">este Órgano Garante parte del hecho que el Derecho de </w:t>
      </w:r>
      <w:r w:rsidRPr="00A64FA3">
        <w:rPr>
          <w:rFonts w:ascii="Palatino Linotype" w:eastAsia="MS Mincho" w:hAnsi="Palatino Linotype" w:cs="Arial"/>
        </w:rPr>
        <w:t>Acceso</w:t>
      </w:r>
      <w:r w:rsidRPr="00A64FA3">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64FA3">
        <w:rPr>
          <w:rFonts w:ascii="Palatino Linotype" w:hAnsi="Palatino Linotype"/>
          <w:b/>
          <w:bCs/>
          <w:color w:val="000000" w:themeColor="text1"/>
        </w:rPr>
        <w:t>SUJETO OBLIGADO</w:t>
      </w:r>
      <w:r w:rsidRPr="00A64FA3">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64FA3">
        <w:rPr>
          <w:rFonts w:ascii="Palatino Linotype" w:hAnsi="Palatino Linotype"/>
          <w:b/>
          <w:bCs/>
          <w:color w:val="000000" w:themeColor="text1"/>
        </w:rPr>
        <w:t xml:space="preserve">Constitución Política de los Estados Unidos Mexicanos </w:t>
      </w:r>
      <w:r w:rsidRPr="00A64FA3">
        <w:rPr>
          <w:rFonts w:ascii="Palatino Linotype" w:hAnsi="Palatino Linotype"/>
          <w:bCs/>
          <w:color w:val="000000" w:themeColor="text1"/>
        </w:rPr>
        <w:t xml:space="preserve">al señalar la </w:t>
      </w:r>
      <w:r w:rsidRPr="00A64FA3">
        <w:rPr>
          <w:rFonts w:ascii="Palatino Linotype" w:hAnsi="Palatino Linotype"/>
          <w:bCs/>
          <w:color w:val="000000" w:themeColor="text1"/>
        </w:rPr>
        <w:lastRenderedPageBreak/>
        <w:t xml:space="preserve">obligación de “promover, respetar, proteger y </w:t>
      </w:r>
      <w:r w:rsidRPr="00A64FA3">
        <w:rPr>
          <w:rFonts w:ascii="Palatino Linotype" w:hAnsi="Palatino Linotype"/>
          <w:b/>
          <w:bCs/>
          <w:color w:val="000000" w:themeColor="text1"/>
        </w:rPr>
        <w:t>garantizar</w:t>
      </w:r>
      <w:r w:rsidRPr="00A64FA3">
        <w:rPr>
          <w:rFonts w:ascii="Palatino Linotype" w:hAnsi="Palatino Linotype"/>
          <w:bCs/>
          <w:color w:val="000000" w:themeColor="text1"/>
        </w:rPr>
        <w:t xml:space="preserve"> los derechos humanos”, entre los cuales se encuentra dicho derecho.</w:t>
      </w:r>
    </w:p>
    <w:p w14:paraId="11DE4FB2" w14:textId="77777777" w:rsidR="00C93C30" w:rsidRPr="00A64FA3"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A64FA3"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64FA3">
        <w:rPr>
          <w:rFonts w:ascii="Palatino Linotype" w:hAnsi="Palatino Linotype"/>
          <w:color w:val="000000" w:themeColor="text1"/>
        </w:rPr>
        <w:t xml:space="preserve">Por </w:t>
      </w:r>
      <w:r w:rsidRPr="00A64FA3">
        <w:rPr>
          <w:rFonts w:ascii="Palatino Linotype" w:hAnsi="Palatino Linotype"/>
          <w:color w:val="000000" w:themeColor="text1"/>
          <w:lang w:val="es-MX"/>
        </w:rPr>
        <w:t xml:space="preserve">lo anterior, se deduce que el derecho de acceso a la información pública es un </w:t>
      </w:r>
      <w:r w:rsidRPr="00A64FA3">
        <w:rPr>
          <w:rFonts w:ascii="Palatino Linotype" w:hAnsi="Palatino Linotype"/>
          <w:color w:val="000000" w:themeColor="text1"/>
        </w:rPr>
        <w:t>derecho</w:t>
      </w:r>
      <w:r w:rsidRPr="00A64FA3">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A64FA3" w:rsidRDefault="00C93C30" w:rsidP="00C93C30">
      <w:pPr>
        <w:pStyle w:val="Prrafodelista"/>
        <w:rPr>
          <w:rFonts w:ascii="Palatino Linotype" w:hAnsi="Palatino Linotype"/>
          <w:color w:val="000000" w:themeColor="text1"/>
        </w:rPr>
      </w:pPr>
    </w:p>
    <w:p w14:paraId="289871E1" w14:textId="77777777" w:rsidR="00C93C30" w:rsidRPr="00A64FA3"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64FA3">
        <w:rPr>
          <w:rFonts w:ascii="Palatino Linotype" w:hAnsi="Palatino Linotype"/>
          <w:color w:val="000000" w:themeColor="text1"/>
        </w:rPr>
        <w:t xml:space="preserve">Así las cosas, </w:t>
      </w:r>
      <w:r w:rsidRPr="00A64FA3">
        <w:rPr>
          <w:rFonts w:ascii="Palatino Linotype" w:hAnsi="Palatino Linotype"/>
          <w:color w:val="000000" w:themeColor="text1"/>
          <w:lang w:val="es-MX"/>
        </w:rPr>
        <w:t xml:space="preserve">podemos definir el Derecho de Acceso a la Información Pública como: </w:t>
      </w:r>
      <w:r w:rsidRPr="00A64FA3">
        <w:rPr>
          <w:rFonts w:ascii="Palatino Linotype" w:hAnsi="Palatino Linotype"/>
          <w:i/>
          <w:color w:val="000000" w:themeColor="text1"/>
          <w:lang w:val="es-MX"/>
        </w:rPr>
        <w:t>La igualdad de oportunidades para recibir, buscar e impartir información</w:t>
      </w:r>
      <w:r w:rsidRPr="00A64FA3">
        <w:rPr>
          <w:rFonts w:ascii="Palatino Linotype" w:hAnsi="Palatino Linotype"/>
          <w:i/>
          <w:color w:val="000000" w:themeColor="text1"/>
          <w:vertAlign w:val="superscript"/>
          <w:lang w:val="es-MX"/>
        </w:rPr>
        <w:footnoteReference w:id="1"/>
      </w:r>
      <w:r w:rsidRPr="00A64FA3">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64FA3">
        <w:rPr>
          <w:rFonts w:ascii="Palatino Linotype" w:hAnsi="Palatino Linotype"/>
          <w:i/>
          <w:color w:val="000000" w:themeColor="text1"/>
          <w:vertAlign w:val="superscript"/>
          <w:lang w:val="es-MX"/>
        </w:rPr>
        <w:footnoteReference w:id="2"/>
      </w:r>
      <w:r w:rsidRPr="00A64FA3">
        <w:rPr>
          <w:rFonts w:ascii="Palatino Linotype" w:hAnsi="Palatino Linotype"/>
          <w:color w:val="000000" w:themeColor="text1"/>
          <w:lang w:val="es-MX"/>
        </w:rPr>
        <w:t>que se constituye como una herramienta fundamental para ejercer</w:t>
      </w:r>
      <w:r w:rsidRPr="00A64FA3">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A64FA3">
        <w:rPr>
          <w:rFonts w:ascii="Palatino Linotype" w:hAnsi="Palatino Linotype"/>
          <w:i/>
          <w:color w:val="000000" w:themeColor="text1"/>
          <w:vertAlign w:val="superscript"/>
          <w:lang w:val="es-MX"/>
        </w:rPr>
        <w:footnoteReference w:id="3"/>
      </w:r>
      <w:r w:rsidRPr="00A64FA3">
        <w:rPr>
          <w:rFonts w:ascii="Palatino Linotype" w:hAnsi="Palatino Linotype"/>
          <w:i/>
          <w:color w:val="000000" w:themeColor="text1"/>
          <w:lang w:val="es-MX"/>
        </w:rPr>
        <w:t xml:space="preserve"> </w:t>
      </w:r>
      <w:r w:rsidRPr="00A64FA3">
        <w:rPr>
          <w:rFonts w:ascii="Palatino Linotype" w:hAnsi="Palatino Linotype"/>
          <w:color w:val="000000" w:themeColor="text1"/>
          <w:lang w:val="es-MX"/>
        </w:rPr>
        <w:t>fomentando</w:t>
      </w:r>
      <w:r w:rsidRPr="00A64FA3">
        <w:rPr>
          <w:rFonts w:ascii="Palatino Linotype" w:hAnsi="Palatino Linotype"/>
          <w:i/>
          <w:color w:val="000000" w:themeColor="text1"/>
          <w:lang w:val="es-MX"/>
        </w:rPr>
        <w:t xml:space="preserve"> la transparencia de las actividades estatales y </w:t>
      </w:r>
      <w:r w:rsidRPr="00A64FA3">
        <w:rPr>
          <w:rFonts w:ascii="Palatino Linotype" w:hAnsi="Palatino Linotype"/>
          <w:color w:val="000000" w:themeColor="text1"/>
          <w:lang w:val="es-MX"/>
        </w:rPr>
        <w:t>promoviendo</w:t>
      </w:r>
      <w:r w:rsidRPr="00A64FA3">
        <w:rPr>
          <w:rFonts w:ascii="Palatino Linotype" w:hAnsi="Palatino Linotype"/>
          <w:i/>
          <w:color w:val="000000" w:themeColor="text1"/>
          <w:lang w:val="es-MX"/>
        </w:rPr>
        <w:t xml:space="preserve"> la responsabilidad de los funcionarios sobre su gestión pública,</w:t>
      </w:r>
      <w:r w:rsidRPr="00A64FA3">
        <w:rPr>
          <w:rFonts w:ascii="Palatino Linotype" w:hAnsi="Palatino Linotype"/>
          <w:i/>
          <w:color w:val="000000" w:themeColor="text1"/>
          <w:vertAlign w:val="superscript"/>
          <w:lang w:val="es-MX"/>
        </w:rPr>
        <w:footnoteReference w:id="4"/>
      </w:r>
      <w:r w:rsidRPr="00A64FA3">
        <w:rPr>
          <w:rFonts w:ascii="Palatino Linotype" w:hAnsi="Palatino Linotype"/>
          <w:color w:val="000000" w:themeColor="text1"/>
          <w:lang w:val="es-MX"/>
        </w:rPr>
        <w:t>que permite</w:t>
      </w:r>
      <w:r w:rsidRPr="00A64FA3">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A64FA3" w:rsidRDefault="00C93C30" w:rsidP="00C93C30">
      <w:pPr>
        <w:pStyle w:val="Prrafodelista"/>
        <w:rPr>
          <w:rFonts w:ascii="Palatino Linotype" w:hAnsi="Palatino Linotype"/>
          <w:color w:val="000000" w:themeColor="text1"/>
        </w:rPr>
      </w:pPr>
    </w:p>
    <w:p w14:paraId="1AB2137B" w14:textId="77777777" w:rsidR="00C93C30" w:rsidRPr="00A64FA3"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64FA3">
        <w:rPr>
          <w:rFonts w:ascii="Palatino Linotype" w:hAnsi="Palatino Linotype"/>
          <w:color w:val="000000" w:themeColor="text1"/>
        </w:rPr>
        <w:lastRenderedPageBreak/>
        <w:t xml:space="preserve">Por otro lado, </w:t>
      </w:r>
      <w:r w:rsidRPr="00A64FA3">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A64FA3" w:rsidRDefault="00C93C30" w:rsidP="00C93C30">
      <w:pPr>
        <w:pStyle w:val="Prrafodelista"/>
        <w:spacing w:line="360" w:lineRule="auto"/>
        <w:ind w:left="0"/>
        <w:jc w:val="both"/>
        <w:rPr>
          <w:rFonts w:ascii="Palatino Linotype" w:eastAsia="MS Mincho" w:hAnsi="Palatino Linotype" w:cs="Arial"/>
        </w:rPr>
      </w:pPr>
    </w:p>
    <w:p w14:paraId="37715F27" w14:textId="01DB796D" w:rsidR="005E33CE" w:rsidRPr="00A64FA3" w:rsidRDefault="00580905" w:rsidP="005E33CE">
      <w:pPr>
        <w:pStyle w:val="Prrafodelista"/>
        <w:numPr>
          <w:ilvl w:val="0"/>
          <w:numId w:val="7"/>
        </w:numPr>
        <w:spacing w:line="360" w:lineRule="auto"/>
        <w:ind w:left="0" w:firstLine="0"/>
        <w:jc w:val="both"/>
        <w:rPr>
          <w:rFonts w:ascii="Palatino Linotype" w:hAnsi="Palatino Linotype"/>
          <w:color w:val="000000"/>
        </w:rPr>
      </w:pPr>
      <w:r w:rsidRPr="00A64FA3">
        <w:rPr>
          <w:rFonts w:ascii="Palatino Linotype" w:hAnsi="Palatino Linotype"/>
          <w:color w:val="000000"/>
        </w:rPr>
        <w:t xml:space="preserve">Acotado lo anterior, es dable primeramente señalar, que como se desprende del planteamiento de la </w:t>
      </w:r>
      <w:r w:rsidRPr="00A64FA3">
        <w:rPr>
          <w:rFonts w:ascii="Palatino Linotype" w:hAnsi="Palatino Linotype"/>
          <w:i/>
          <w:color w:val="000000"/>
        </w:rPr>
        <w:t xml:space="preserve">Litis, </w:t>
      </w:r>
      <w:r w:rsidR="00360A2F" w:rsidRPr="00A64FA3">
        <w:rPr>
          <w:rFonts w:ascii="Palatino Linotype" w:hAnsi="Palatino Linotype"/>
          <w:color w:val="000000"/>
        </w:rPr>
        <w:t xml:space="preserve">recordar que </w:t>
      </w:r>
      <w:r w:rsidR="005E33CE" w:rsidRPr="00A64FA3">
        <w:rPr>
          <w:rFonts w:ascii="Palatino Linotype" w:hAnsi="Palatino Linotype"/>
          <w:color w:val="000000"/>
        </w:rPr>
        <w:t>e</w:t>
      </w:r>
      <w:r w:rsidRPr="00A64FA3">
        <w:rPr>
          <w:rFonts w:ascii="Palatino Linotype" w:hAnsi="Palatino Linotype"/>
          <w:color w:val="000000"/>
        </w:rPr>
        <w:t xml:space="preserve">l hoy </w:t>
      </w:r>
      <w:r w:rsidRPr="00A64FA3">
        <w:rPr>
          <w:rFonts w:ascii="Palatino Linotype" w:hAnsi="Palatino Linotype"/>
          <w:b/>
          <w:color w:val="000000"/>
        </w:rPr>
        <w:t>RECURRENTE</w:t>
      </w:r>
      <w:r w:rsidRPr="00A64FA3">
        <w:rPr>
          <w:rFonts w:ascii="Palatino Linotype" w:hAnsi="Palatino Linotype"/>
          <w:color w:val="000000"/>
        </w:rPr>
        <w:t>, se inconforma</w:t>
      </w:r>
      <w:r w:rsidR="005C07C0" w:rsidRPr="00A64FA3">
        <w:rPr>
          <w:rFonts w:ascii="Palatino Linotype" w:hAnsi="Palatino Linotype"/>
          <w:color w:val="000000"/>
        </w:rPr>
        <w:t xml:space="preserve"> </w:t>
      </w:r>
      <w:r w:rsidR="005E33CE" w:rsidRPr="00A64FA3">
        <w:rPr>
          <w:rFonts w:ascii="Palatino Linotype" w:hAnsi="Palatino Linotype"/>
          <w:color w:val="000000"/>
        </w:rPr>
        <w:t>por la entrega de la información incompleta pues lo re</w:t>
      </w:r>
      <w:r w:rsidR="00360A2F" w:rsidRPr="00A64FA3">
        <w:rPr>
          <w:rFonts w:ascii="Palatino Linotype" w:hAnsi="Palatino Linotype"/>
          <w:color w:val="000000"/>
        </w:rPr>
        <w:t>querido versó</w:t>
      </w:r>
      <w:r w:rsidR="005E33CE" w:rsidRPr="00A64FA3">
        <w:rPr>
          <w:rFonts w:ascii="Palatino Linotype" w:hAnsi="Palatino Linotype"/>
          <w:color w:val="000000"/>
        </w:rPr>
        <w:t xml:space="preserve"> en </w:t>
      </w:r>
      <w:r w:rsidR="00360A2F" w:rsidRPr="00A64FA3">
        <w:rPr>
          <w:rFonts w:ascii="Palatino Linotype" w:hAnsi="Palatino Linotype"/>
          <w:color w:val="000000"/>
        </w:rPr>
        <w:t>lo que a su decir corresponde a</w:t>
      </w:r>
      <w:r w:rsidR="005E33CE" w:rsidRPr="00A64FA3">
        <w:rPr>
          <w:rFonts w:ascii="Palatino Linotype" w:hAnsi="Palatino Linotype"/>
          <w:color w:val="000000"/>
        </w:rPr>
        <w:t xml:space="preserve"> actas</w:t>
      </w:r>
      <w:r w:rsidR="00360A2F" w:rsidRPr="00A64FA3">
        <w:rPr>
          <w:rFonts w:ascii="Palatino Linotype" w:hAnsi="Palatino Linotype"/>
          <w:color w:val="000000"/>
        </w:rPr>
        <w:t>,</w:t>
      </w:r>
      <w:r w:rsidR="005E33CE" w:rsidRPr="00A64FA3">
        <w:rPr>
          <w:rFonts w:ascii="Palatino Linotype" w:hAnsi="Palatino Linotype"/>
          <w:color w:val="000000"/>
        </w:rPr>
        <w:t xml:space="preserve"> de la primera y segunda sesión de la comisión para la reforma al bando municipal como lo publicaron en su página oficial de Facebook el día 13 de enero</w:t>
      </w:r>
      <w:r w:rsidR="009A3EEF" w:rsidRPr="00A64FA3">
        <w:rPr>
          <w:rFonts w:ascii="Palatino Linotype" w:hAnsi="Palatino Linotype"/>
          <w:color w:val="000000"/>
        </w:rPr>
        <w:t xml:space="preserve"> de 2022, de acuerdo a lo expresado por el particular.</w:t>
      </w:r>
    </w:p>
    <w:p w14:paraId="51C99226" w14:textId="77777777" w:rsidR="005E33CE" w:rsidRPr="00A64FA3" w:rsidRDefault="005E33CE" w:rsidP="005E33CE">
      <w:pPr>
        <w:pStyle w:val="Prrafodelista"/>
        <w:rPr>
          <w:rFonts w:ascii="Palatino Linotype" w:hAnsi="Palatino Linotype"/>
          <w:color w:val="000000"/>
        </w:rPr>
      </w:pPr>
    </w:p>
    <w:p w14:paraId="33FB32B9" w14:textId="49B0F929" w:rsidR="005E33CE" w:rsidRPr="00A64FA3" w:rsidRDefault="00360A2F" w:rsidP="00F23A06">
      <w:pPr>
        <w:pStyle w:val="Prrafodelista"/>
        <w:numPr>
          <w:ilvl w:val="0"/>
          <w:numId w:val="7"/>
        </w:numPr>
        <w:spacing w:line="360" w:lineRule="auto"/>
        <w:ind w:left="0" w:firstLine="0"/>
        <w:jc w:val="both"/>
        <w:rPr>
          <w:rFonts w:ascii="Palatino Linotype" w:hAnsi="Palatino Linotype"/>
          <w:color w:val="000000"/>
        </w:rPr>
      </w:pPr>
      <w:r w:rsidRPr="00A64FA3">
        <w:rPr>
          <w:rFonts w:ascii="Palatino Linotype" w:hAnsi="Palatino Linotype"/>
          <w:color w:val="000000"/>
        </w:rPr>
        <w:t>En ese sentido, de una búsqueda al indicio planteado por el particular en su escrito de recurso de revisión, se encontró lo siguiente:</w:t>
      </w:r>
    </w:p>
    <w:p w14:paraId="0C5832CF" w14:textId="6642260A" w:rsidR="00360A2F" w:rsidRPr="00A64FA3" w:rsidRDefault="00196CCD" w:rsidP="00360A2F">
      <w:pPr>
        <w:pStyle w:val="Prrafodelista"/>
        <w:rPr>
          <w:rFonts w:ascii="Palatino Linotype" w:hAnsi="Palatino Linotype"/>
          <w:color w:val="000000"/>
        </w:rPr>
      </w:pPr>
      <w:r w:rsidRPr="00A64FA3">
        <w:rPr>
          <w:rFonts w:ascii="Palatino Linotype" w:hAnsi="Palatino Linotype"/>
          <w:noProof/>
          <w:color w:val="000000"/>
          <w:lang w:val="es-MX" w:eastAsia="es-MX"/>
        </w:rPr>
        <mc:AlternateContent>
          <mc:Choice Requires="wps">
            <w:drawing>
              <wp:anchor distT="0" distB="0" distL="114300" distR="114300" simplePos="0" relativeHeight="251663360" behindDoc="0" locked="0" layoutInCell="1" allowOverlap="1" wp14:anchorId="12BA2FB8" wp14:editId="0BDD8FFD">
                <wp:simplePos x="0" y="0"/>
                <wp:positionH relativeFrom="margin">
                  <wp:align>left</wp:align>
                </wp:positionH>
                <wp:positionV relativeFrom="paragraph">
                  <wp:posOffset>40417</wp:posOffset>
                </wp:positionV>
                <wp:extent cx="5747657" cy="1045029"/>
                <wp:effectExtent l="38100" t="38100" r="62865" b="79375"/>
                <wp:wrapNone/>
                <wp:docPr id="1" name="Conector recto 1"/>
                <wp:cNvGraphicFramePr/>
                <a:graphic xmlns:a="http://schemas.openxmlformats.org/drawingml/2006/main">
                  <a:graphicData uri="http://schemas.microsoft.com/office/word/2010/wordprocessingShape">
                    <wps:wsp>
                      <wps:cNvCnPr/>
                      <wps:spPr>
                        <a:xfrm>
                          <a:off x="0" y="0"/>
                          <a:ext cx="5747657" cy="104502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76118DBD" id="Conector recto 1"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3.2pt" to="452.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wBugEAALkDAAAOAAAAZHJzL2Uyb0RvYy54bWysU02P0zAQvSPxHyzfaZJqu4Wo6R66gguC&#10;CpYf4HXGjYW/NDZN+u8Zu20WAdrDai92bL/3Zt7MZHM3WcOOgFF71/FmUXMGTvpeu0PHfzx8fPee&#10;s5iE64XxDjp+gsjvtm/fbMbQwtIP3vSAjERcbMfQ8SGl0FZVlANYERc+gKNH5dGKREc8VD2KkdSt&#10;qZZ1fVuNHvuAXkKMdHt/fuTboq8UyPRVqQiJmY5TbqmsWNbHvFbbjWgPKMKg5SUN8YIsrNCOgs5S&#10;9yIJ9gv1P1JWS/TRq7SQ3lZeKS2heCA3Tf2Xm++DCFC8UHFimMsUX09WfjnukemeeseZE5ZatKNG&#10;yeSRYd5Yk2s0htgSdOf2eDnFsMdseFJo805W2FTqeprrClNiki5X65v17WrNmaS3pr5Z1csPWbV6&#10;ogeM6RN4y/JHx4122bhoxfFzTGfoFUK8nM45gfKVTgYy2LhvoMgMhVwWdhkj2BlkR0ED0P8sZihs&#10;QWaK0sbMpPp50gWbaVBGayY2zxNndInoXZqJVjuP/yOn6ZqqOuOvrs9es+1H359KO0o5aD5KQS+z&#10;nAfwz3OhP/1x298AAAD//wMAUEsDBBQABgAIAAAAIQAgquwj2wAAAAYBAAAPAAAAZHJzL2Rvd25y&#10;ZXYueG1sTI9PS8QwFMTvgt8hPMGLuEnF/WNtuojoQdiLq3h+28Sk2LyUJruN397nSY/DDDO/abYl&#10;DOJkp9RH0lAtFAhLXTQ9OQ3vb8/XGxApIxkcIlkN3zbBtj0/a7A2caZXe9pnJ7iEUo0afM5jLWXq&#10;vA2YFnG0xN5nnAJmlpOTZsKZy8Mgb5RayYA98YLH0T56233tj0FDV2S58k/GzW79YnaYNh9yudP6&#10;8qI83IPItuS/MPziMzq0zHSIRzJJDBr4SNawugXB5p1aViAOnFpXCmTbyP/47Q8AAAD//wMAUEsB&#10;Ai0AFAAGAAgAAAAhALaDOJL+AAAA4QEAABMAAAAAAAAAAAAAAAAAAAAAAFtDb250ZW50X1R5cGVz&#10;XS54bWxQSwECLQAUAAYACAAAACEAOP0h/9YAAACUAQAACwAAAAAAAAAAAAAAAAAvAQAAX3JlbHMv&#10;LnJlbHNQSwECLQAUAAYACAAAACEAQss8AboBAAC5AwAADgAAAAAAAAAAAAAAAAAuAgAAZHJzL2Uy&#10;b0RvYy54bWxQSwECLQAUAAYACAAAACEAIKrsI9sAAAAGAQAADwAAAAAAAAAAAAAAAAAUBAAAZHJz&#10;L2Rvd25yZXYueG1sUEsFBgAAAAAEAAQA8wAAABwFAAAAAA==&#10;" strokecolor="black [3200]" strokeweight="2pt">
                <v:shadow on="t" color="black" opacity="24903f" origin=",.5" offset="0,.55556mm"/>
                <w10:wrap anchorx="margin"/>
              </v:line>
            </w:pict>
          </mc:Fallback>
        </mc:AlternateContent>
      </w:r>
    </w:p>
    <w:p w14:paraId="25536BB8" w14:textId="7ACD68A3" w:rsidR="00360A2F" w:rsidRPr="00A64FA3" w:rsidRDefault="00360A2F" w:rsidP="00360A2F">
      <w:pPr>
        <w:pStyle w:val="Prrafodelista"/>
        <w:spacing w:line="360" w:lineRule="auto"/>
        <w:ind w:left="0"/>
        <w:jc w:val="center"/>
        <w:rPr>
          <w:rFonts w:ascii="Palatino Linotype" w:hAnsi="Palatino Linotype"/>
          <w:color w:val="000000"/>
        </w:rPr>
      </w:pPr>
      <w:r w:rsidRPr="00A64FA3">
        <w:rPr>
          <w:rFonts w:ascii="Palatino Linotype" w:hAnsi="Palatino Linotype"/>
          <w:noProof/>
          <w:color w:val="000000"/>
          <w:lang w:val="es-MX" w:eastAsia="es-MX"/>
        </w:rPr>
        <w:lastRenderedPageBreak/>
        <w:drawing>
          <wp:inline distT="0" distB="0" distL="0" distR="0" wp14:anchorId="2754B63D" wp14:editId="6274D1AE">
            <wp:extent cx="2823587" cy="4193518"/>
            <wp:effectExtent l="19050" t="19050" r="15240" b="1714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116" cy="4200244"/>
                    </a:xfrm>
                    <a:prstGeom prst="rect">
                      <a:avLst/>
                    </a:prstGeom>
                    <a:noFill/>
                    <a:ln>
                      <a:solidFill>
                        <a:schemeClr val="tx1"/>
                      </a:solidFill>
                    </a:ln>
                  </pic:spPr>
                </pic:pic>
              </a:graphicData>
            </a:graphic>
          </wp:inline>
        </w:drawing>
      </w:r>
    </w:p>
    <w:p w14:paraId="3534406F" w14:textId="77777777" w:rsidR="00196CCD" w:rsidRPr="00A64FA3" w:rsidRDefault="00196CCD" w:rsidP="00360A2F">
      <w:pPr>
        <w:pStyle w:val="Prrafodelista"/>
        <w:spacing w:line="360" w:lineRule="auto"/>
        <w:ind w:left="0"/>
        <w:jc w:val="center"/>
        <w:rPr>
          <w:rFonts w:ascii="Palatino Linotype" w:hAnsi="Palatino Linotype"/>
          <w:color w:val="000000"/>
        </w:rPr>
      </w:pPr>
    </w:p>
    <w:p w14:paraId="774B0666" w14:textId="5CAF207D" w:rsidR="005E33CE" w:rsidRPr="00A64FA3" w:rsidRDefault="00876F74" w:rsidP="00876F74">
      <w:pPr>
        <w:pStyle w:val="Prrafodelista"/>
        <w:numPr>
          <w:ilvl w:val="0"/>
          <w:numId w:val="7"/>
        </w:numPr>
        <w:spacing w:line="360" w:lineRule="auto"/>
        <w:ind w:left="0" w:firstLine="0"/>
        <w:jc w:val="both"/>
        <w:rPr>
          <w:rFonts w:ascii="Palatino Linotype" w:hAnsi="Palatino Linotype"/>
          <w:color w:val="000000"/>
        </w:rPr>
      </w:pPr>
      <w:r w:rsidRPr="00A64FA3">
        <w:rPr>
          <w:rFonts w:ascii="Palatino Linotype" w:hAnsi="Palatino Linotype"/>
          <w:color w:val="000000"/>
        </w:rPr>
        <w:t>Luego entonces resulta correcto que el hecho citado se materializo</w:t>
      </w:r>
      <w:r w:rsidR="00785D0E" w:rsidRPr="00A64FA3">
        <w:rPr>
          <w:rFonts w:ascii="Palatino Linotype" w:hAnsi="Palatino Linotype"/>
          <w:color w:val="000000"/>
        </w:rPr>
        <w:t xml:space="preserve"> a través de una Comisión instalada para tal efecto</w:t>
      </w:r>
      <w:r w:rsidRPr="00A64FA3">
        <w:rPr>
          <w:rFonts w:ascii="Palatino Linotype" w:hAnsi="Palatino Linotype"/>
          <w:color w:val="000000"/>
        </w:rPr>
        <w:t xml:space="preserve"> y se publicitó </w:t>
      </w:r>
      <w:r w:rsidR="00785D0E" w:rsidRPr="00A64FA3">
        <w:rPr>
          <w:rFonts w:ascii="Palatino Linotype" w:hAnsi="Palatino Linotype"/>
          <w:color w:val="000000"/>
        </w:rPr>
        <w:t xml:space="preserve">en </w:t>
      </w:r>
      <w:r w:rsidR="00196CCD" w:rsidRPr="00A64FA3">
        <w:rPr>
          <w:rFonts w:ascii="Palatino Linotype" w:hAnsi="Palatino Linotype"/>
          <w:color w:val="000000"/>
        </w:rPr>
        <w:t>la cuenta</w:t>
      </w:r>
      <w:r w:rsidR="00785D0E" w:rsidRPr="00A64FA3">
        <w:rPr>
          <w:rFonts w:ascii="Palatino Linotype" w:hAnsi="Palatino Linotype"/>
          <w:color w:val="000000"/>
        </w:rPr>
        <w:t xml:space="preserve"> oficial de la red social</w:t>
      </w:r>
      <w:r w:rsidR="00785D0E" w:rsidRPr="00A64FA3">
        <w:rPr>
          <w:rFonts w:ascii="Palatino Linotype" w:hAnsi="Palatino Linotype"/>
          <w:i/>
          <w:color w:val="000000"/>
        </w:rPr>
        <w:t xml:space="preserve"> Facebook</w:t>
      </w:r>
      <w:r w:rsidR="00785D0E" w:rsidRPr="00A64FA3">
        <w:rPr>
          <w:rFonts w:ascii="Palatino Linotype" w:hAnsi="Palatino Linotype"/>
          <w:color w:val="000000"/>
        </w:rPr>
        <w:t xml:space="preserve"> del Ayuntamiento</w:t>
      </w:r>
      <w:r w:rsidR="00196CCD" w:rsidRPr="00A64FA3">
        <w:rPr>
          <w:rFonts w:ascii="Palatino Linotype" w:hAnsi="Palatino Linotype"/>
          <w:color w:val="000000"/>
        </w:rPr>
        <w:t>,</w:t>
      </w:r>
      <w:r w:rsidR="00785D0E" w:rsidRPr="00A64FA3">
        <w:rPr>
          <w:rFonts w:ascii="Palatino Linotype" w:hAnsi="Palatino Linotype"/>
          <w:color w:val="000000"/>
        </w:rPr>
        <w:t xml:space="preserve"> </w:t>
      </w:r>
      <w:r w:rsidRPr="00A64FA3">
        <w:rPr>
          <w:rFonts w:ascii="Palatino Linotype" w:hAnsi="Palatino Linotype"/>
          <w:color w:val="000000"/>
        </w:rPr>
        <w:t xml:space="preserve">en dicha fecha. Ahora bien, el </w:t>
      </w:r>
      <w:r w:rsidRPr="00A64FA3">
        <w:rPr>
          <w:rFonts w:ascii="Palatino Linotype" w:hAnsi="Palatino Linotype"/>
          <w:b/>
          <w:color w:val="000000"/>
        </w:rPr>
        <w:t>SUJETO OBLIGADO</w:t>
      </w:r>
      <w:r w:rsidR="006C30BA" w:rsidRPr="00A64FA3">
        <w:rPr>
          <w:rFonts w:ascii="Palatino Linotype" w:hAnsi="Palatino Linotype"/>
          <w:b/>
          <w:color w:val="000000"/>
        </w:rPr>
        <w:t xml:space="preserve"> </w:t>
      </w:r>
      <w:r w:rsidR="006C30BA" w:rsidRPr="00A64FA3">
        <w:rPr>
          <w:rFonts w:ascii="Palatino Linotype" w:hAnsi="Palatino Linotype"/>
          <w:color w:val="000000"/>
        </w:rPr>
        <w:t xml:space="preserve">en un hecho posterior a la interposición del recurso de revisión como lo es el informe justificado </w:t>
      </w:r>
      <w:r w:rsidR="00785D0E" w:rsidRPr="00A64FA3">
        <w:rPr>
          <w:rFonts w:ascii="Palatino Linotype" w:hAnsi="Palatino Linotype"/>
          <w:color w:val="000000"/>
        </w:rPr>
        <w:t>señaló toralmente los siguientes puntos:</w:t>
      </w:r>
    </w:p>
    <w:p w14:paraId="1FA3F01E" w14:textId="77777777" w:rsidR="00785D0E" w:rsidRPr="00A64FA3" w:rsidRDefault="00785D0E" w:rsidP="00785D0E">
      <w:pPr>
        <w:pStyle w:val="Prrafodelista"/>
        <w:spacing w:line="360" w:lineRule="auto"/>
        <w:ind w:left="0"/>
        <w:jc w:val="both"/>
        <w:rPr>
          <w:rFonts w:ascii="Palatino Linotype" w:hAnsi="Palatino Linotype"/>
          <w:color w:val="000000"/>
        </w:rPr>
      </w:pPr>
    </w:p>
    <w:p w14:paraId="207C1542" w14:textId="12FDF90A" w:rsidR="00785D0E" w:rsidRPr="00A64FA3" w:rsidRDefault="00785D0E" w:rsidP="00785D0E">
      <w:pPr>
        <w:pStyle w:val="Prrafodelista"/>
        <w:numPr>
          <w:ilvl w:val="0"/>
          <w:numId w:val="2"/>
        </w:numPr>
        <w:spacing w:line="360" w:lineRule="auto"/>
        <w:jc w:val="both"/>
        <w:rPr>
          <w:rFonts w:ascii="Palatino Linotype" w:hAnsi="Palatino Linotype"/>
          <w:color w:val="000000"/>
        </w:rPr>
      </w:pPr>
      <w:r w:rsidRPr="00A64FA3">
        <w:rPr>
          <w:rFonts w:ascii="Palatino Linotype" w:hAnsi="Palatino Linotype"/>
          <w:color w:val="000000"/>
        </w:rPr>
        <w:t>Que al momento de atender la solicitud de información, fue de conformidad con lo dispuesto en el artículo 12 de la ley de la materia.</w:t>
      </w:r>
    </w:p>
    <w:p w14:paraId="53484BDC" w14:textId="77777777" w:rsidR="00785D0E" w:rsidRPr="00A64FA3" w:rsidRDefault="00785D0E" w:rsidP="00785D0E">
      <w:pPr>
        <w:pStyle w:val="Prrafodelista"/>
        <w:spacing w:line="360" w:lineRule="auto"/>
        <w:jc w:val="both"/>
        <w:rPr>
          <w:rFonts w:ascii="Palatino Linotype" w:hAnsi="Palatino Linotype"/>
          <w:color w:val="000000"/>
        </w:rPr>
      </w:pPr>
    </w:p>
    <w:p w14:paraId="17930A52" w14:textId="27C05B29" w:rsidR="00785D0E" w:rsidRPr="00A64FA3" w:rsidRDefault="00785D0E" w:rsidP="00785D0E">
      <w:pPr>
        <w:pStyle w:val="Prrafodelista"/>
        <w:numPr>
          <w:ilvl w:val="0"/>
          <w:numId w:val="2"/>
        </w:numPr>
        <w:spacing w:line="360" w:lineRule="auto"/>
        <w:jc w:val="both"/>
        <w:rPr>
          <w:rFonts w:ascii="Palatino Linotype" w:hAnsi="Palatino Linotype"/>
          <w:color w:val="000000"/>
        </w:rPr>
      </w:pPr>
      <w:r w:rsidRPr="00A64FA3">
        <w:rPr>
          <w:rFonts w:ascii="Palatino Linotype" w:hAnsi="Palatino Linotype"/>
          <w:color w:val="000000"/>
        </w:rPr>
        <w:lastRenderedPageBreak/>
        <w:t>Que no se violaron los derechos de acceso a la información del particular, al entregarse la información como obra en los archivos y con el estado en que se encuentra.</w:t>
      </w:r>
    </w:p>
    <w:p w14:paraId="7EFFA5A1" w14:textId="77777777" w:rsidR="00785D0E" w:rsidRPr="00A64FA3" w:rsidRDefault="00785D0E" w:rsidP="00785D0E">
      <w:pPr>
        <w:pStyle w:val="Prrafodelista"/>
        <w:spacing w:line="360" w:lineRule="auto"/>
        <w:jc w:val="both"/>
        <w:rPr>
          <w:rFonts w:ascii="Palatino Linotype" w:hAnsi="Palatino Linotype"/>
          <w:color w:val="000000"/>
        </w:rPr>
      </w:pPr>
    </w:p>
    <w:p w14:paraId="6F3F7720" w14:textId="5FA6FEFF" w:rsidR="00785D0E" w:rsidRPr="00A64FA3" w:rsidRDefault="00785D0E" w:rsidP="00785D0E">
      <w:pPr>
        <w:pStyle w:val="Prrafodelista"/>
        <w:numPr>
          <w:ilvl w:val="0"/>
          <w:numId w:val="2"/>
        </w:numPr>
        <w:spacing w:line="360" w:lineRule="auto"/>
        <w:jc w:val="both"/>
        <w:rPr>
          <w:rFonts w:ascii="Palatino Linotype" w:hAnsi="Palatino Linotype"/>
          <w:color w:val="000000"/>
        </w:rPr>
      </w:pPr>
      <w:r w:rsidRPr="00A64FA3">
        <w:rPr>
          <w:rFonts w:ascii="Palatino Linotype" w:hAnsi="Palatino Linotype"/>
          <w:color w:val="000000"/>
        </w:rPr>
        <w:t>Que el Sujeto Obligado se encuentra material y jurídicamente imposibilitado en atender de alguna otra forma la solicitud de información.</w:t>
      </w:r>
    </w:p>
    <w:p w14:paraId="0E9D1CF6" w14:textId="77777777" w:rsidR="00876F74" w:rsidRPr="00A64FA3" w:rsidRDefault="00876F74" w:rsidP="00876F74">
      <w:pPr>
        <w:pStyle w:val="Prrafodelista"/>
        <w:spacing w:line="360" w:lineRule="auto"/>
        <w:ind w:left="0"/>
        <w:jc w:val="both"/>
        <w:rPr>
          <w:rFonts w:ascii="Palatino Linotype" w:hAnsi="Palatino Linotype"/>
          <w:color w:val="000000"/>
        </w:rPr>
      </w:pPr>
    </w:p>
    <w:p w14:paraId="67349ED6" w14:textId="39FADC26" w:rsidR="00785D0E" w:rsidRPr="00A64FA3" w:rsidRDefault="00785D0E" w:rsidP="00785D0E">
      <w:pPr>
        <w:pStyle w:val="Prrafodelista"/>
        <w:numPr>
          <w:ilvl w:val="0"/>
          <w:numId w:val="7"/>
        </w:numPr>
        <w:spacing w:line="360" w:lineRule="auto"/>
        <w:ind w:left="0" w:firstLine="0"/>
        <w:jc w:val="both"/>
        <w:rPr>
          <w:rFonts w:ascii="Palatino Linotype" w:hAnsi="Palatino Linotype"/>
          <w:color w:val="000000"/>
        </w:rPr>
      </w:pPr>
      <w:r w:rsidRPr="00A64FA3">
        <w:rPr>
          <w:rFonts w:ascii="Palatino Linotype" w:hAnsi="Palatino Linotype"/>
          <w:color w:val="000000"/>
        </w:rPr>
        <w:t>En ese contexto la Ley Orgánica Municipal del Estado de México, establece relativo a las comisiones, lo siguiente:</w:t>
      </w:r>
    </w:p>
    <w:p w14:paraId="67DC8282" w14:textId="77777777" w:rsidR="00785D0E" w:rsidRPr="00A64FA3" w:rsidRDefault="00785D0E" w:rsidP="00785D0E">
      <w:pPr>
        <w:spacing w:line="360" w:lineRule="auto"/>
        <w:jc w:val="both"/>
        <w:rPr>
          <w:rFonts w:ascii="Palatino Linotype" w:hAnsi="Palatino Linotype"/>
          <w:color w:val="000000"/>
        </w:rPr>
      </w:pPr>
    </w:p>
    <w:p w14:paraId="1AA4F65A" w14:textId="694022AE" w:rsidR="00785D0E" w:rsidRPr="00A64FA3" w:rsidRDefault="00946F2D" w:rsidP="00785D0E">
      <w:pPr>
        <w:spacing w:line="360" w:lineRule="auto"/>
        <w:ind w:left="426" w:right="474"/>
        <w:jc w:val="both"/>
        <w:rPr>
          <w:rFonts w:ascii="Palatino Linotype" w:hAnsi="Palatino Linotype"/>
          <w:i/>
          <w:color w:val="000000"/>
        </w:rPr>
      </w:pPr>
      <w:r w:rsidRPr="00A64FA3">
        <w:rPr>
          <w:rFonts w:ascii="Palatino Linotype" w:hAnsi="Palatino Linotype"/>
          <w:i/>
          <w:color w:val="000000"/>
        </w:rPr>
        <w:t>“</w:t>
      </w:r>
      <w:r w:rsidR="00785D0E" w:rsidRPr="00A64FA3">
        <w:rPr>
          <w:rFonts w:ascii="Palatino Linotype" w:hAnsi="Palatino Linotype"/>
          <w:i/>
          <w:color w:val="000000"/>
        </w:rPr>
        <w:t xml:space="preserve">Artículo 69.- </w:t>
      </w:r>
      <w:r w:rsidR="00785D0E" w:rsidRPr="00A64FA3">
        <w:rPr>
          <w:rFonts w:ascii="Palatino Linotype" w:hAnsi="Palatino Linotype"/>
          <w:b/>
          <w:i/>
          <w:color w:val="000000"/>
        </w:rPr>
        <w:t>Las comisiones las determinará el ayuntamiento de acuerdo a las necesidades del municipio y podrán ser permanentes o transitorias</w:t>
      </w:r>
      <w:r w:rsidR="00785D0E" w:rsidRPr="00A64FA3">
        <w:rPr>
          <w:rFonts w:ascii="Palatino Linotype" w:hAnsi="Palatino Linotype"/>
          <w:i/>
          <w:color w:val="000000"/>
        </w:rPr>
        <w:t>.</w:t>
      </w:r>
    </w:p>
    <w:p w14:paraId="458B972A" w14:textId="77777777" w:rsidR="00785D0E" w:rsidRPr="00A64FA3" w:rsidRDefault="00785D0E" w:rsidP="00785D0E">
      <w:pPr>
        <w:spacing w:line="360" w:lineRule="auto"/>
        <w:ind w:left="426" w:right="474"/>
        <w:jc w:val="both"/>
        <w:rPr>
          <w:rFonts w:ascii="Palatino Linotype" w:hAnsi="Palatino Linotype"/>
          <w:i/>
          <w:color w:val="000000"/>
        </w:rPr>
      </w:pPr>
      <w:r w:rsidRPr="00A64FA3">
        <w:rPr>
          <w:rFonts w:ascii="Palatino Linotype" w:hAnsi="Palatino Linotype"/>
          <w:i/>
          <w:color w:val="000000"/>
        </w:rPr>
        <w:t>...</w:t>
      </w:r>
    </w:p>
    <w:p w14:paraId="4D0A9DC1" w14:textId="1732F024" w:rsidR="00785D0E" w:rsidRPr="00A64FA3" w:rsidRDefault="00785D0E" w:rsidP="00785D0E">
      <w:pPr>
        <w:spacing w:line="360" w:lineRule="auto"/>
        <w:ind w:left="426" w:right="474"/>
        <w:jc w:val="both"/>
        <w:rPr>
          <w:rFonts w:ascii="Palatino Linotype" w:hAnsi="Palatino Linotype"/>
          <w:i/>
          <w:color w:val="000000"/>
        </w:rPr>
      </w:pPr>
      <w:r w:rsidRPr="00A64FA3">
        <w:rPr>
          <w:rFonts w:ascii="Palatino Linotype" w:hAnsi="Palatino Linotype"/>
          <w:i/>
          <w:color w:val="000000"/>
        </w:rPr>
        <w:t xml:space="preserve">II. </w:t>
      </w:r>
      <w:r w:rsidRPr="00A64FA3">
        <w:rPr>
          <w:rFonts w:ascii="Palatino Linotype" w:hAnsi="Palatino Linotype"/>
          <w:b/>
          <w:i/>
          <w:color w:val="000000"/>
        </w:rPr>
        <w:t>Serán comisiones transitorias, aquéllas que se designen para la atención de problemas especiales</w:t>
      </w:r>
      <w:r w:rsidRPr="00A64FA3">
        <w:rPr>
          <w:rFonts w:ascii="Palatino Linotype" w:hAnsi="Palatino Linotype"/>
          <w:i/>
          <w:color w:val="000000"/>
        </w:rPr>
        <w:t xml:space="preserve"> o situaciones emergentes o eventuales de diferente índole y quedarán integradas por los miembros que determine el ayuntamiento, coordinadas por el responsable del área competente.</w:t>
      </w:r>
    </w:p>
    <w:p w14:paraId="2B52DACB" w14:textId="77777777" w:rsidR="00785D0E" w:rsidRPr="00A64FA3" w:rsidRDefault="00785D0E" w:rsidP="00785D0E">
      <w:pPr>
        <w:spacing w:line="360" w:lineRule="auto"/>
        <w:jc w:val="both"/>
        <w:rPr>
          <w:rFonts w:ascii="Palatino Linotype" w:hAnsi="Palatino Linotype"/>
          <w:color w:val="000000"/>
        </w:rPr>
      </w:pPr>
    </w:p>
    <w:p w14:paraId="1380137D" w14:textId="232034C8" w:rsidR="00477725" w:rsidRPr="00A64FA3" w:rsidRDefault="00477725" w:rsidP="00477725">
      <w:pPr>
        <w:spacing w:line="360" w:lineRule="auto"/>
        <w:ind w:left="426" w:right="474"/>
        <w:jc w:val="both"/>
        <w:rPr>
          <w:rFonts w:ascii="Palatino Linotype" w:hAnsi="Palatino Linotype"/>
          <w:i/>
          <w:color w:val="000000"/>
        </w:rPr>
      </w:pPr>
      <w:r w:rsidRPr="00A64FA3">
        <w:rPr>
          <w:rFonts w:ascii="Palatino Linotype" w:hAnsi="Palatino Linotype"/>
          <w:i/>
          <w:color w:val="000000"/>
        </w:rPr>
        <w:t xml:space="preserve">Artículo 71.- </w:t>
      </w:r>
      <w:r w:rsidRPr="00A64FA3">
        <w:rPr>
          <w:rFonts w:ascii="Palatino Linotype" w:hAnsi="Palatino Linotype"/>
          <w:b/>
          <w:i/>
          <w:color w:val="000000"/>
        </w:rPr>
        <w:t>Las comisiones del ayuntamiento carecen de facultades ejecutivas. Los asuntos y acuerdos que no estén señalados expresamente para una comisión quedarán bajo la responsabilidad del presidente municipal</w:t>
      </w:r>
      <w:r w:rsidRPr="00A64FA3">
        <w:rPr>
          <w:rFonts w:ascii="Palatino Linotype" w:hAnsi="Palatino Linotype"/>
          <w:i/>
          <w:color w:val="000000"/>
        </w:rPr>
        <w:t>.</w:t>
      </w:r>
      <w:r w:rsidR="00946F2D" w:rsidRPr="00A64FA3">
        <w:rPr>
          <w:rFonts w:ascii="Palatino Linotype" w:hAnsi="Palatino Linotype"/>
          <w:i/>
          <w:color w:val="000000"/>
        </w:rPr>
        <w:t>”</w:t>
      </w:r>
    </w:p>
    <w:p w14:paraId="33786A44" w14:textId="1A2D7F7C" w:rsidR="00477725" w:rsidRPr="00A64FA3" w:rsidRDefault="00946F2D" w:rsidP="00785D0E">
      <w:pPr>
        <w:spacing w:line="360" w:lineRule="auto"/>
        <w:jc w:val="both"/>
        <w:rPr>
          <w:rFonts w:ascii="Palatino Linotype" w:hAnsi="Palatino Linotype"/>
          <w:color w:val="000000"/>
        </w:rPr>
      </w:pPr>
      <w:r w:rsidRPr="00A64FA3">
        <w:rPr>
          <w:rFonts w:ascii="Palatino Linotype" w:hAnsi="Palatino Linotype"/>
          <w:color w:val="000000"/>
        </w:rPr>
        <w:t>Énfasis añadido</w:t>
      </w:r>
    </w:p>
    <w:p w14:paraId="68BE7372" w14:textId="17E687B1" w:rsidR="00785D0E" w:rsidRPr="00A64FA3" w:rsidRDefault="001C6CF7" w:rsidP="00F23A06">
      <w:pPr>
        <w:pStyle w:val="Prrafodelista"/>
        <w:numPr>
          <w:ilvl w:val="0"/>
          <w:numId w:val="7"/>
        </w:numPr>
        <w:spacing w:line="360" w:lineRule="auto"/>
        <w:ind w:left="0" w:firstLine="0"/>
        <w:jc w:val="both"/>
        <w:rPr>
          <w:rFonts w:ascii="Palatino Linotype" w:hAnsi="Palatino Linotype"/>
          <w:color w:val="000000"/>
        </w:rPr>
      </w:pPr>
      <w:r w:rsidRPr="00A64FA3">
        <w:rPr>
          <w:rFonts w:ascii="Palatino Linotype" w:hAnsi="Palatino Linotype"/>
          <w:color w:val="000000"/>
        </w:rPr>
        <w:lastRenderedPageBreak/>
        <w:t>Por su parte el vigente bando municipal en su artículo 31, establece al respecto lo siguiente:</w:t>
      </w:r>
    </w:p>
    <w:p w14:paraId="3591C4E9" w14:textId="77777777" w:rsidR="001C6CF7" w:rsidRPr="00A64FA3" w:rsidRDefault="001C6CF7" w:rsidP="001C6CF7">
      <w:pPr>
        <w:pStyle w:val="Prrafodelista"/>
        <w:spacing w:line="360" w:lineRule="auto"/>
        <w:ind w:left="0"/>
        <w:jc w:val="both"/>
        <w:rPr>
          <w:rFonts w:ascii="Palatino Linotype" w:hAnsi="Palatino Linotype"/>
          <w:color w:val="000000"/>
        </w:rPr>
      </w:pPr>
    </w:p>
    <w:p w14:paraId="7EF546D1" w14:textId="2FEED66B" w:rsidR="001C6CF7" w:rsidRPr="00A64FA3" w:rsidRDefault="001C6CF7" w:rsidP="001C6CF7">
      <w:pPr>
        <w:pStyle w:val="Prrafodelista"/>
        <w:spacing w:line="360" w:lineRule="auto"/>
        <w:ind w:left="426" w:right="333"/>
        <w:jc w:val="both"/>
        <w:rPr>
          <w:rFonts w:ascii="Palatino Linotype" w:hAnsi="Palatino Linotype"/>
          <w:i/>
          <w:color w:val="000000"/>
        </w:rPr>
      </w:pPr>
      <w:r w:rsidRPr="00A64FA3">
        <w:rPr>
          <w:rFonts w:ascii="Palatino Linotype" w:hAnsi="Palatino Linotype"/>
          <w:color w:val="000000"/>
        </w:rPr>
        <w:t>“</w:t>
      </w:r>
      <w:r w:rsidRPr="00A64FA3">
        <w:rPr>
          <w:rFonts w:ascii="Palatino Linotype" w:hAnsi="Palatino Linotype"/>
          <w:i/>
          <w:color w:val="000000"/>
        </w:rPr>
        <w:t>Artículo 31.- El Ayuntamiento Constitucional de Villa del Carbón para el periodo constitucional 2022-2024 está integrado por un Presidente Municipal, una Síndica Municipal y siete Regidoras o Regidores, quienes tienen la investidura de autoridades municipales y ejercerán las atribuciones que les otorga la Constitución Política de los Estados Unidos Mexicanos, la Constitución Política del Estado Libre y Soberano de México y la Ley Orgánica Municipal del Estado de México y demás disposiciones legales.</w:t>
      </w:r>
    </w:p>
    <w:p w14:paraId="01F05AA9" w14:textId="1F37BBC2" w:rsidR="001C6CF7" w:rsidRPr="00A64FA3" w:rsidRDefault="001C6CF7" w:rsidP="001C6CF7">
      <w:pPr>
        <w:pStyle w:val="Prrafodelista"/>
        <w:spacing w:line="360" w:lineRule="auto"/>
        <w:ind w:left="426" w:right="333"/>
        <w:jc w:val="both"/>
        <w:rPr>
          <w:rFonts w:ascii="Palatino Linotype" w:hAnsi="Palatino Linotype"/>
          <w:color w:val="000000"/>
        </w:rPr>
      </w:pPr>
      <w:r w:rsidRPr="00A64FA3">
        <w:rPr>
          <w:rFonts w:ascii="Palatino Linotype" w:hAnsi="Palatino Linotype"/>
          <w:b/>
          <w:i/>
          <w:color w:val="000000"/>
        </w:rPr>
        <w:t>El Ayuntamiento para el cumplimiento de sus obligaciones y funciones, así como para estudiar, examinar, resolver los problemas municipales y para vigilar que se ejecuten las disposiciones y acuerdos tomados en sesiones de cabildo, designará las comisiones correspondientes</w:t>
      </w:r>
      <w:r w:rsidRPr="00A64FA3">
        <w:rPr>
          <w:rFonts w:ascii="Palatino Linotype" w:hAnsi="Palatino Linotype"/>
          <w:i/>
          <w:color w:val="000000"/>
        </w:rPr>
        <w:t xml:space="preserve"> según lo previsto por su reglamento interior y demás leyes aplicables.</w:t>
      </w:r>
      <w:r w:rsidRPr="00A64FA3">
        <w:rPr>
          <w:rFonts w:ascii="Palatino Linotype" w:hAnsi="Palatino Linotype"/>
          <w:color w:val="000000"/>
        </w:rPr>
        <w:t>”</w:t>
      </w:r>
    </w:p>
    <w:p w14:paraId="382AB241" w14:textId="77777777" w:rsidR="00196CCD" w:rsidRPr="00A64FA3" w:rsidRDefault="00196CCD" w:rsidP="001C6CF7">
      <w:pPr>
        <w:pStyle w:val="Prrafodelista"/>
        <w:spacing w:line="360" w:lineRule="auto"/>
        <w:ind w:left="426" w:right="333"/>
        <w:jc w:val="both"/>
        <w:rPr>
          <w:rFonts w:ascii="Palatino Linotype" w:hAnsi="Palatino Linotype"/>
          <w:color w:val="000000"/>
        </w:rPr>
      </w:pPr>
    </w:p>
    <w:p w14:paraId="461D89EB" w14:textId="294ECAF3" w:rsidR="0059493A" w:rsidRPr="00A64FA3" w:rsidRDefault="001C6CF7" w:rsidP="00814C38">
      <w:pPr>
        <w:pStyle w:val="Prrafodelista"/>
        <w:numPr>
          <w:ilvl w:val="0"/>
          <w:numId w:val="7"/>
        </w:numPr>
        <w:spacing w:line="360" w:lineRule="auto"/>
        <w:ind w:left="0" w:firstLine="0"/>
        <w:jc w:val="both"/>
        <w:rPr>
          <w:rFonts w:ascii="Palatino Linotype" w:hAnsi="Palatino Linotype" w:cs="Arial"/>
          <w:color w:val="FF0000"/>
        </w:rPr>
      </w:pPr>
      <w:r w:rsidRPr="00A64FA3">
        <w:rPr>
          <w:rFonts w:ascii="Palatino Linotype" w:hAnsi="Palatino Linotype"/>
          <w:color w:val="000000"/>
        </w:rPr>
        <w:t xml:space="preserve">Así las cosas, se colige que </w:t>
      </w:r>
      <w:r w:rsidR="00946F2D" w:rsidRPr="00A64FA3">
        <w:rPr>
          <w:rFonts w:ascii="Palatino Linotype" w:hAnsi="Palatino Linotype"/>
          <w:color w:val="000000"/>
        </w:rPr>
        <w:t xml:space="preserve">en </w:t>
      </w:r>
      <w:r w:rsidRPr="00A64FA3">
        <w:rPr>
          <w:rFonts w:ascii="Palatino Linotype" w:hAnsi="Palatino Linotype"/>
          <w:color w:val="000000"/>
        </w:rPr>
        <w:t>dicha Comisión no encuentra necesariamente una fuente obligacional para elaborar en estricto sentido, un acta; luego entonces</w:t>
      </w:r>
      <w:r w:rsidR="001A2777" w:rsidRPr="00A64FA3">
        <w:rPr>
          <w:rFonts w:ascii="Palatino Linotype" w:eastAsia="Calibri" w:hAnsi="Palatino Linotype"/>
        </w:rPr>
        <w:t xml:space="preserve"> si bien no </w:t>
      </w:r>
      <w:r w:rsidRPr="00A64FA3">
        <w:rPr>
          <w:rFonts w:ascii="Palatino Linotype" w:eastAsia="Calibri" w:hAnsi="Palatino Linotype"/>
        </w:rPr>
        <w:t xml:space="preserve">se </w:t>
      </w:r>
      <w:r w:rsidR="001A2777" w:rsidRPr="00A64FA3">
        <w:rPr>
          <w:rFonts w:ascii="Palatino Linotype" w:eastAsia="Calibri" w:hAnsi="Palatino Linotype"/>
        </w:rPr>
        <w:t xml:space="preserve">entregó </w:t>
      </w:r>
      <w:r w:rsidR="00475E78" w:rsidRPr="00A64FA3">
        <w:rPr>
          <w:rFonts w:ascii="Palatino Linotype" w:eastAsia="Calibri" w:hAnsi="Palatino Linotype"/>
        </w:rPr>
        <w:t>un</w:t>
      </w:r>
      <w:r w:rsidR="001A2777" w:rsidRPr="00A64FA3">
        <w:rPr>
          <w:rFonts w:ascii="Palatino Linotype" w:eastAsia="Calibri" w:hAnsi="Palatino Linotype"/>
        </w:rPr>
        <w:t xml:space="preserve"> documento que </w:t>
      </w:r>
      <w:r w:rsidR="00946F2D" w:rsidRPr="00A64FA3">
        <w:rPr>
          <w:rFonts w:ascii="Palatino Linotype" w:eastAsia="Calibri" w:hAnsi="Palatino Linotype"/>
        </w:rPr>
        <w:t>ostente</w:t>
      </w:r>
      <w:r w:rsidR="00475E78" w:rsidRPr="00A64FA3">
        <w:rPr>
          <w:rFonts w:ascii="Palatino Linotype" w:eastAsia="Calibri" w:hAnsi="Palatino Linotype"/>
        </w:rPr>
        <w:t xml:space="preserve"> la denominación</w:t>
      </w:r>
      <w:r w:rsidR="001A2777" w:rsidRPr="00A64FA3">
        <w:rPr>
          <w:rFonts w:ascii="Palatino Linotype" w:eastAsia="Calibri" w:hAnsi="Palatino Linotype"/>
        </w:rPr>
        <w:t xml:space="preserve"> inicialmente</w:t>
      </w:r>
      <w:r w:rsidR="00475E78" w:rsidRPr="00A64FA3">
        <w:rPr>
          <w:rFonts w:ascii="Palatino Linotype" w:eastAsia="Calibri" w:hAnsi="Palatino Linotype"/>
        </w:rPr>
        <w:t xml:space="preserve"> planteada</w:t>
      </w:r>
      <w:r w:rsidR="001A2777" w:rsidRPr="00A64FA3">
        <w:rPr>
          <w:rFonts w:ascii="Palatino Linotype" w:eastAsia="Calibri" w:hAnsi="Palatino Linotype"/>
        </w:rPr>
        <w:t>,</w:t>
      </w:r>
      <w:r w:rsidR="0059493A" w:rsidRPr="00A64FA3">
        <w:rPr>
          <w:rFonts w:ascii="Palatino Linotype" w:eastAsia="Calibri" w:hAnsi="Palatino Linotype"/>
        </w:rPr>
        <w:t xml:space="preserve"> </w:t>
      </w:r>
      <w:r w:rsidR="00475E78" w:rsidRPr="00A64FA3">
        <w:rPr>
          <w:rFonts w:ascii="Palatino Linotype" w:eastAsia="Calibri" w:hAnsi="Palatino Linotype"/>
        </w:rPr>
        <w:t xml:space="preserve">se </w:t>
      </w:r>
      <w:r w:rsidR="0059493A" w:rsidRPr="00A64FA3">
        <w:rPr>
          <w:rFonts w:ascii="Palatino Linotype" w:eastAsia="Calibri" w:hAnsi="Palatino Linotype"/>
        </w:rPr>
        <w:t xml:space="preserve">entregó aquel que colmaba las pretensiones del solicitante de conformidad con la expresión documental otorgada, </w:t>
      </w:r>
      <w:r w:rsidR="0059493A" w:rsidRPr="00A64FA3">
        <w:rPr>
          <w:rFonts w:ascii="Palatino Linotype" w:hAnsi="Palatino Linotype"/>
        </w:rPr>
        <w:t xml:space="preserve">tal como lo ha sostenido el entonces IFAI, hoy Instituto Nacional de Transparencia, Acceso a la Información y Protección de Datos Personales (INAI) y el Pleno de este Instituto, a través del </w:t>
      </w:r>
      <w:r w:rsidR="0059493A" w:rsidRPr="00A64FA3">
        <w:rPr>
          <w:rFonts w:ascii="Palatino Linotype" w:hAnsi="Palatino Linotype"/>
          <w:b/>
        </w:rPr>
        <w:t>Criterio 16/17</w:t>
      </w:r>
      <w:r w:rsidR="0059493A" w:rsidRPr="00A64FA3">
        <w:rPr>
          <w:rFonts w:ascii="Palatino Linotype" w:hAnsi="Palatino Linotype"/>
        </w:rPr>
        <w:t>, cuyo contenido es el siguiente:</w:t>
      </w:r>
    </w:p>
    <w:p w14:paraId="32329299" w14:textId="77777777" w:rsidR="0059493A" w:rsidRPr="00A64FA3" w:rsidRDefault="0059493A" w:rsidP="0059493A">
      <w:pPr>
        <w:pStyle w:val="Prrafodelista"/>
        <w:spacing w:line="360" w:lineRule="auto"/>
        <w:ind w:left="567" w:right="618"/>
        <w:jc w:val="both"/>
        <w:rPr>
          <w:rFonts w:ascii="Palatino Linotype" w:hAnsi="Palatino Linotype"/>
          <w:i/>
          <w:szCs w:val="22"/>
        </w:rPr>
      </w:pPr>
      <w:r w:rsidRPr="00A64FA3">
        <w:rPr>
          <w:rFonts w:ascii="Palatino Linotype" w:hAnsi="Palatino Linotype"/>
          <w:b/>
          <w:i/>
          <w:szCs w:val="22"/>
        </w:rPr>
        <w:lastRenderedPageBreak/>
        <w:t xml:space="preserve">“Expresión documental. </w:t>
      </w:r>
      <w:r w:rsidRPr="00A64FA3">
        <w:rPr>
          <w:rFonts w:ascii="Palatino Linotype" w:hAnsi="Palatino Linotype"/>
          <w:i/>
          <w:szCs w:val="22"/>
        </w:rPr>
        <w:t xml:space="preserve">Cuando los particulares presenten solicitudes de acceso a la información </w:t>
      </w:r>
      <w:r w:rsidRPr="00A64FA3">
        <w:rPr>
          <w:rFonts w:ascii="Palatino Linotype" w:hAnsi="Palatino Linotype"/>
          <w:b/>
          <w:i/>
          <w:szCs w:val="22"/>
        </w:rPr>
        <w:t>sin identificar de forma precisa la documentación que pudiera contener la información de su interés,</w:t>
      </w:r>
      <w:r w:rsidRPr="00A64FA3">
        <w:rPr>
          <w:rFonts w:ascii="Palatino Linotype" w:hAnsi="Palatino Linotype"/>
          <w:i/>
          <w:szCs w:val="22"/>
        </w:rPr>
        <w:t xml:space="preserve"> o bien, la solicitud constituya una consulta, pero la respuesta pudiera obrar en algún documento en poder de los sujetos obligados, éstos deben dar a dichas solicitudes una interpretación que les otorgue una expresión documental.”</w:t>
      </w:r>
    </w:p>
    <w:p w14:paraId="592EC9ED" w14:textId="77777777" w:rsidR="0059493A" w:rsidRPr="00A64FA3" w:rsidRDefault="0059493A" w:rsidP="0059493A">
      <w:pPr>
        <w:pStyle w:val="Prrafodelista"/>
        <w:spacing w:line="360" w:lineRule="auto"/>
        <w:ind w:left="567" w:right="618"/>
        <w:jc w:val="both"/>
        <w:rPr>
          <w:rFonts w:ascii="Palatino Linotype" w:hAnsi="Palatino Linotype"/>
          <w:i/>
          <w:szCs w:val="22"/>
        </w:rPr>
      </w:pPr>
    </w:p>
    <w:p w14:paraId="73057AD6" w14:textId="77777777" w:rsidR="0059493A" w:rsidRPr="00A64FA3" w:rsidRDefault="0059493A" w:rsidP="0059493A">
      <w:pPr>
        <w:pStyle w:val="Prrafodelista"/>
        <w:spacing w:line="360" w:lineRule="auto"/>
        <w:ind w:left="567" w:right="618"/>
        <w:jc w:val="both"/>
        <w:rPr>
          <w:rFonts w:ascii="Palatino Linotype" w:hAnsi="Palatino Linotype"/>
          <w:i/>
          <w:szCs w:val="22"/>
        </w:rPr>
      </w:pPr>
      <w:r w:rsidRPr="00A64FA3">
        <w:rPr>
          <w:rFonts w:ascii="Palatino Linotype" w:hAnsi="Palatino Linotype"/>
          <w:i/>
          <w:szCs w:val="22"/>
        </w:rPr>
        <w:t>Resoluciones:</w:t>
      </w:r>
    </w:p>
    <w:p w14:paraId="3446599B" w14:textId="77777777" w:rsidR="0059493A" w:rsidRPr="00A64FA3" w:rsidRDefault="0059493A" w:rsidP="0059493A">
      <w:pPr>
        <w:pStyle w:val="Prrafodelista"/>
        <w:spacing w:line="360" w:lineRule="auto"/>
        <w:ind w:left="567" w:right="618"/>
        <w:jc w:val="both"/>
        <w:rPr>
          <w:rFonts w:ascii="Palatino Linotype" w:hAnsi="Palatino Linotype"/>
          <w:i/>
          <w:szCs w:val="22"/>
        </w:rPr>
      </w:pPr>
      <w:r w:rsidRPr="00A64FA3">
        <w:rPr>
          <w:rFonts w:ascii="Palatino Linotype" w:hAnsi="Palatino Linotype"/>
          <w:i/>
          <w:szCs w:val="22"/>
        </w:rPr>
        <w:t xml:space="preserve">RRA 0774/16. Secretaría de Salud. 31 de agosto de 2016. Por unanimidad. Comisionada Ponente María Patricia </w:t>
      </w:r>
      <w:proofErr w:type="spellStart"/>
      <w:r w:rsidRPr="00A64FA3">
        <w:rPr>
          <w:rFonts w:ascii="Palatino Linotype" w:hAnsi="Palatino Linotype"/>
          <w:i/>
          <w:szCs w:val="22"/>
        </w:rPr>
        <w:t>Kurczyn</w:t>
      </w:r>
      <w:proofErr w:type="spellEnd"/>
      <w:r w:rsidRPr="00A64FA3">
        <w:rPr>
          <w:rFonts w:ascii="Palatino Linotype" w:hAnsi="Palatino Linotype"/>
          <w:i/>
          <w:szCs w:val="22"/>
        </w:rPr>
        <w:t xml:space="preserve"> Villalobos.</w:t>
      </w:r>
    </w:p>
    <w:p w14:paraId="09E85E83" w14:textId="77777777" w:rsidR="0059493A" w:rsidRPr="00A64FA3" w:rsidRDefault="0059493A" w:rsidP="0059493A">
      <w:pPr>
        <w:pStyle w:val="Prrafodelista"/>
        <w:spacing w:line="360" w:lineRule="auto"/>
        <w:ind w:left="567" w:right="618"/>
        <w:jc w:val="both"/>
        <w:rPr>
          <w:rFonts w:ascii="Palatino Linotype" w:hAnsi="Palatino Linotype"/>
          <w:i/>
          <w:szCs w:val="22"/>
        </w:rPr>
      </w:pPr>
      <w:r w:rsidRPr="00A64FA3">
        <w:rPr>
          <w:rFonts w:ascii="Palatino Linotype" w:hAnsi="Palatino Linotype"/>
          <w:i/>
          <w:szCs w:val="22"/>
        </w:rPr>
        <w:t xml:space="preserve">RRA 0143/17. Universidad Autónoma Agraria Antonio Narro. 22 de febrero de 2017. Por unanimidad. Comisionado Ponente Oscar Mauricio Guerra Ford. </w:t>
      </w:r>
    </w:p>
    <w:p w14:paraId="327E7AD8" w14:textId="77777777" w:rsidR="0059493A" w:rsidRPr="00A64FA3" w:rsidRDefault="0059493A" w:rsidP="0059493A">
      <w:pPr>
        <w:pStyle w:val="Prrafodelista"/>
        <w:spacing w:line="360" w:lineRule="auto"/>
        <w:ind w:left="567" w:right="618"/>
        <w:jc w:val="both"/>
        <w:rPr>
          <w:rFonts w:ascii="Palatino Linotype" w:hAnsi="Palatino Linotype"/>
          <w:i/>
          <w:szCs w:val="22"/>
        </w:rPr>
      </w:pPr>
      <w:r w:rsidRPr="00A64FA3">
        <w:rPr>
          <w:rFonts w:ascii="Palatino Linotype" w:hAnsi="Palatino Linotype"/>
          <w:i/>
          <w:szCs w:val="22"/>
        </w:rPr>
        <w:t>RRA 0540/17. Secretaría de Economía. 08 de marzo del 2017. Por unanimidad. Comisionado Ponente Francisco Javier Acuña Llamas</w:t>
      </w:r>
      <w:proofErr w:type="gramStart"/>
      <w:r w:rsidRPr="00A64FA3">
        <w:rPr>
          <w:rFonts w:ascii="Palatino Linotype" w:hAnsi="Palatino Linotype"/>
          <w:i/>
          <w:szCs w:val="22"/>
        </w:rPr>
        <w:t>.“</w:t>
      </w:r>
      <w:proofErr w:type="gramEnd"/>
    </w:p>
    <w:p w14:paraId="393B6D3D" w14:textId="77777777" w:rsidR="0059493A" w:rsidRPr="00A64FA3" w:rsidRDefault="0059493A" w:rsidP="0059493A">
      <w:pPr>
        <w:pStyle w:val="Prrafodelista"/>
        <w:ind w:left="644" w:right="900"/>
        <w:jc w:val="both"/>
        <w:rPr>
          <w:rFonts w:ascii="Palatino Linotype" w:hAnsi="Palatino Linotype"/>
          <w:i/>
          <w:sz w:val="22"/>
          <w:szCs w:val="22"/>
        </w:rPr>
      </w:pPr>
    </w:p>
    <w:p w14:paraId="37DA7C8D" w14:textId="003982E0" w:rsidR="0059493A" w:rsidRPr="00A64FA3" w:rsidRDefault="0059493A" w:rsidP="00EA5C70">
      <w:pPr>
        <w:pStyle w:val="Prrafodelista"/>
        <w:numPr>
          <w:ilvl w:val="0"/>
          <w:numId w:val="7"/>
        </w:numPr>
        <w:spacing w:line="360" w:lineRule="auto"/>
        <w:ind w:left="0" w:firstLine="0"/>
        <w:jc w:val="both"/>
        <w:rPr>
          <w:rFonts w:ascii="Palatino Linotype" w:hAnsi="Palatino Linotype" w:cs="Arial"/>
          <w:b/>
        </w:rPr>
      </w:pPr>
      <w:r w:rsidRPr="00A64FA3">
        <w:rPr>
          <w:rFonts w:ascii="Palatino Linotype" w:eastAsia="Calibri" w:hAnsi="Palatino Linotype"/>
        </w:rPr>
        <w:t>Por</w:t>
      </w:r>
      <w:r w:rsidRPr="00A64FA3">
        <w:rPr>
          <w:rFonts w:ascii="Palatino Linotype" w:hAnsi="Palatino Linotype"/>
        </w:rPr>
        <w:t xml:space="preserve"> lo </w:t>
      </w:r>
      <w:r w:rsidRPr="00A64FA3">
        <w:rPr>
          <w:rFonts w:ascii="Palatino Linotype" w:hAnsi="Palatino Linotype" w:cs="Arial"/>
        </w:rPr>
        <w:t>cual</w:t>
      </w:r>
      <w:r w:rsidRPr="00A64FA3">
        <w:rPr>
          <w:rFonts w:ascii="Palatino Linotype" w:hAnsi="Palatino Linotype"/>
        </w:rPr>
        <w:t>, para que el derecho de acceso a la información pública se colme por parte de los Sujetos Obligados, es necesario que en las solicitudes de información se haga entrega de aquellos soportes documentales en donde conste lo requer</w:t>
      </w:r>
      <w:r w:rsidR="00355077" w:rsidRPr="00A64FA3">
        <w:rPr>
          <w:rFonts w:ascii="Palatino Linotype" w:hAnsi="Palatino Linotype"/>
        </w:rPr>
        <w:t xml:space="preserve">ido, </w:t>
      </w:r>
      <w:r w:rsidR="00EA5C70" w:rsidRPr="00A64FA3">
        <w:rPr>
          <w:rFonts w:ascii="Palatino Linotype" w:hAnsi="Palatino Linotype"/>
        </w:rPr>
        <w:t>que en el caso concreto son los acuerdos a los que arribo dicha Comisión en su primera y segunda reunión</w:t>
      </w:r>
      <w:r w:rsidR="00946F2D" w:rsidRPr="00A64FA3">
        <w:rPr>
          <w:rFonts w:ascii="Palatino Linotype" w:hAnsi="Palatino Linotype"/>
        </w:rPr>
        <w:t>,</w:t>
      </w:r>
      <w:r w:rsidR="00EA5C70" w:rsidRPr="00A64FA3">
        <w:rPr>
          <w:rFonts w:ascii="Palatino Linotype" w:hAnsi="Palatino Linotype"/>
        </w:rPr>
        <w:t xml:space="preserve"> y sus asistentes.</w:t>
      </w:r>
    </w:p>
    <w:p w14:paraId="579ADEEC" w14:textId="77777777" w:rsidR="00D84C5C" w:rsidRPr="00A64FA3" w:rsidRDefault="00D84C5C" w:rsidP="00D84C5C">
      <w:pPr>
        <w:pStyle w:val="Prrafodelista"/>
        <w:spacing w:line="360" w:lineRule="auto"/>
        <w:ind w:left="0"/>
        <w:jc w:val="both"/>
        <w:rPr>
          <w:rFonts w:ascii="Palatino Linotype" w:hAnsi="Palatino Linotype" w:cs="Arial"/>
          <w:b/>
        </w:rPr>
      </w:pPr>
    </w:p>
    <w:p w14:paraId="5A234D9D" w14:textId="4B64B124" w:rsidR="00CC69E2" w:rsidRPr="00A64FA3" w:rsidRDefault="00EA5C70" w:rsidP="00CC69E2">
      <w:pPr>
        <w:pStyle w:val="Prrafodelista"/>
        <w:numPr>
          <w:ilvl w:val="0"/>
          <w:numId w:val="7"/>
        </w:numPr>
        <w:spacing w:line="360" w:lineRule="auto"/>
        <w:ind w:left="0" w:firstLine="0"/>
        <w:jc w:val="both"/>
        <w:rPr>
          <w:rFonts w:ascii="Palatino Linotype" w:hAnsi="Palatino Linotype" w:cs="Arial"/>
          <w:i/>
          <w:color w:val="000000" w:themeColor="text1"/>
        </w:rPr>
      </w:pPr>
      <w:r w:rsidRPr="00A64FA3">
        <w:rPr>
          <w:rFonts w:ascii="Palatino Linotype" w:hAnsi="Palatino Linotype" w:cs="Arial"/>
        </w:rPr>
        <w:t>L</w:t>
      </w:r>
      <w:r w:rsidR="00CC69E2" w:rsidRPr="00A64FA3">
        <w:rPr>
          <w:rFonts w:ascii="Palatino Linotype" w:hAnsi="Palatino Linotype" w:cs="Arial"/>
        </w:rPr>
        <w:t xml:space="preserve">os alcances que debe tener la información pública, para lo anterior es prudente citar el Criterio </w:t>
      </w:r>
      <w:r w:rsidR="00CC69E2" w:rsidRPr="00A64FA3">
        <w:rPr>
          <w:rFonts w:ascii="Palatino Linotype" w:hAnsi="Palatino Linotype" w:cs="Arial"/>
          <w:bCs/>
          <w:lang w:eastAsia="es-MX"/>
        </w:rPr>
        <w:t xml:space="preserve">de interpretación en el orden administrativo número 0002-11, emitido por Acuerdo del Pleno de este Instituto de Transparencia y Acceso a la </w:t>
      </w:r>
      <w:r w:rsidR="00CC69E2" w:rsidRPr="00A64FA3">
        <w:rPr>
          <w:rFonts w:ascii="Palatino Linotype" w:hAnsi="Palatino Linotype" w:cs="Arial"/>
          <w:bCs/>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00CC69E2" w:rsidRPr="00A64FA3">
        <w:rPr>
          <w:rFonts w:ascii="Palatino Linotype" w:hAnsi="Palatino Linotype" w:cs="Arial"/>
        </w:rPr>
        <w:t>cuyo rubro y texto dispone:</w:t>
      </w:r>
    </w:p>
    <w:p w14:paraId="17656BDC" w14:textId="77777777" w:rsidR="00CC69E2" w:rsidRPr="00A64FA3" w:rsidRDefault="00CC69E2" w:rsidP="00CC69E2">
      <w:pPr>
        <w:pStyle w:val="Prrafodelista"/>
        <w:spacing w:line="360" w:lineRule="auto"/>
        <w:rPr>
          <w:rFonts w:ascii="Palatino Linotype" w:hAnsi="Palatino Linotype" w:cs="Arial"/>
          <w:i/>
          <w:color w:val="000000" w:themeColor="text1"/>
        </w:rPr>
      </w:pPr>
    </w:p>
    <w:p w14:paraId="28E79903"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Arial"/>
          <w:b/>
          <w:i/>
        </w:rPr>
      </w:pPr>
      <w:r w:rsidRPr="00A64FA3">
        <w:rPr>
          <w:rFonts w:ascii="Palatino Linotype" w:hAnsi="Palatino Linotype" w:cs="Arial"/>
          <w:b/>
          <w:i/>
        </w:rPr>
        <w:t>“CRITERIO 0002-11</w:t>
      </w:r>
    </w:p>
    <w:p w14:paraId="57E5C382"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Arial"/>
          <w:i/>
        </w:rPr>
      </w:pPr>
      <w:r w:rsidRPr="00A64FA3">
        <w:rPr>
          <w:rFonts w:ascii="Palatino Linotype" w:hAnsi="Palatino Linotype" w:cs="Arial"/>
          <w:b/>
          <w:i/>
        </w:rPr>
        <w:t xml:space="preserve">INFORMACIÓN PÚBLICA, CONCEPTO DE, EN MATERIA DE TRANSPARENCIA. INTERPRETACIÓN TEMÁTICA DE LOS ARTÍCULOS 2, FRACCIÓN </w:t>
      </w:r>
      <w:r w:rsidRPr="00A64FA3">
        <w:rPr>
          <w:rFonts w:ascii="Palatino Linotype" w:hAnsi="Palatino Linotype" w:cs="Arial"/>
          <w:b/>
          <w:bCs/>
          <w:i/>
        </w:rPr>
        <w:t xml:space="preserve">V, XV, Y XVI, </w:t>
      </w:r>
      <w:r w:rsidRPr="00A64FA3">
        <w:rPr>
          <w:rFonts w:ascii="Palatino Linotype" w:hAnsi="Palatino Linotype" w:cs="Arial"/>
          <w:b/>
          <w:i/>
        </w:rPr>
        <w:t>3, 4,11 Y 41.</w:t>
      </w:r>
      <w:r w:rsidRPr="00A64FA3">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8A2DA4"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Arial"/>
          <w:i/>
        </w:rPr>
      </w:pPr>
      <w:r w:rsidRPr="00A64FA3">
        <w:rPr>
          <w:rFonts w:ascii="Palatino Linotype" w:hAnsi="Palatino Linotype" w:cs="Arial"/>
          <w:i/>
        </w:rPr>
        <w:t>En consecuencia el acceso a la información se refiere a que se cumplan cualquiera de los siguientes tres supuestos:</w:t>
      </w:r>
    </w:p>
    <w:p w14:paraId="6405B721"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Arial"/>
          <w:i/>
        </w:rPr>
      </w:pPr>
      <w:r w:rsidRPr="00A64FA3">
        <w:rPr>
          <w:rFonts w:ascii="Palatino Linotype" w:hAnsi="Palatino Linotype" w:cs="Arial"/>
          <w:i/>
        </w:rPr>
        <w:t>Que se trate de información registrada en cualquier soporte documental, que en ejercicio de las atribuciones conferidas, sea generada por los Sujetos Obligados;</w:t>
      </w:r>
    </w:p>
    <w:p w14:paraId="4A4F62ED"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Arial"/>
          <w:i/>
        </w:rPr>
      </w:pPr>
      <w:r w:rsidRPr="00A64FA3">
        <w:rPr>
          <w:rFonts w:ascii="Palatino Linotype" w:hAnsi="Palatino Linotype" w:cs="Arial"/>
          <w:i/>
        </w:rPr>
        <w:t>Que se trate de información registrada en cualquier soporte documental, que en ejercicio de las atribuciones conferidas, sea administrada por los Sujetos Obligados, y</w:t>
      </w:r>
    </w:p>
    <w:p w14:paraId="6292F430" w14:textId="77777777" w:rsidR="00CC69E2" w:rsidRPr="00A64FA3" w:rsidRDefault="00CC69E2" w:rsidP="00CC69E2">
      <w:pPr>
        <w:spacing w:line="360" w:lineRule="auto"/>
        <w:ind w:left="567" w:right="567"/>
        <w:jc w:val="both"/>
        <w:rPr>
          <w:rFonts w:ascii="Palatino Linotype" w:hAnsi="Palatino Linotype" w:cs="Arial"/>
          <w:color w:val="000000" w:themeColor="text1"/>
        </w:rPr>
      </w:pPr>
      <w:r w:rsidRPr="00A64FA3">
        <w:rPr>
          <w:rFonts w:ascii="Palatino Linotype" w:hAnsi="Palatino Linotype" w:cs="Arial"/>
          <w:i/>
        </w:rPr>
        <w:t>Que se trate de información registrada en cualquier soporte documental, que en ejercicio de las atribuciones conferidas, se encuentre en posesión de los Sujetos Obligados.”</w:t>
      </w:r>
    </w:p>
    <w:p w14:paraId="5E94B9C7" w14:textId="090F727A" w:rsidR="00CC69E2" w:rsidRPr="00A64FA3" w:rsidRDefault="00CC69E2" w:rsidP="00CC69E2">
      <w:pPr>
        <w:pStyle w:val="Prrafodelista"/>
        <w:numPr>
          <w:ilvl w:val="0"/>
          <w:numId w:val="7"/>
        </w:numPr>
        <w:spacing w:line="360" w:lineRule="auto"/>
        <w:ind w:left="0" w:firstLine="0"/>
        <w:jc w:val="both"/>
        <w:rPr>
          <w:rFonts w:ascii="Palatino Linotype" w:hAnsi="Palatino Linotype" w:cs="Arial"/>
        </w:rPr>
      </w:pPr>
      <w:r w:rsidRPr="00A64FA3">
        <w:rPr>
          <w:rFonts w:ascii="Palatino Linotype" w:hAnsi="Palatino Linotype"/>
        </w:rPr>
        <w:lastRenderedPageBreak/>
        <w:t xml:space="preserve">Luego entonces, se reitera que el </w:t>
      </w:r>
      <w:r w:rsidRPr="00A64FA3">
        <w:rPr>
          <w:rFonts w:ascii="Palatino Linotype" w:hAnsi="Palatino Linotype" w:cs="Arial"/>
        </w:rPr>
        <w:t>derecho</w:t>
      </w:r>
      <w:r w:rsidRPr="00A64FA3">
        <w:rPr>
          <w:rFonts w:ascii="Palatino Linotype" w:hAnsi="Palatino Linotype"/>
        </w:rPr>
        <w:t xml:space="preserve"> de acceso a la información encuentra su materia elemental en los documentos, y la Ley de Transparencia </w:t>
      </w:r>
      <w:r w:rsidR="00472F0A" w:rsidRPr="00A64FA3">
        <w:rPr>
          <w:rFonts w:ascii="Palatino Linotype" w:hAnsi="Palatino Linotype"/>
        </w:rPr>
        <w:t>local nos</w:t>
      </w:r>
      <w:r w:rsidRPr="00A64FA3">
        <w:rPr>
          <w:rFonts w:ascii="Palatino Linotype" w:hAnsi="Palatino Linotype"/>
        </w:rPr>
        <w:t xml:space="preserve"> brinda el siguiente concepto, para darnos un mejor panorama:</w:t>
      </w:r>
    </w:p>
    <w:p w14:paraId="0AA7E927" w14:textId="77777777" w:rsidR="00CC69E2" w:rsidRPr="00A64FA3" w:rsidRDefault="00CC69E2" w:rsidP="00CC69E2">
      <w:pPr>
        <w:pStyle w:val="Prrafodelista"/>
        <w:spacing w:line="360" w:lineRule="auto"/>
        <w:ind w:left="0"/>
        <w:jc w:val="both"/>
        <w:rPr>
          <w:rFonts w:ascii="Palatino Linotype" w:hAnsi="Palatino Linotype" w:cs="Arial"/>
        </w:rPr>
      </w:pPr>
    </w:p>
    <w:p w14:paraId="66A8392F"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A64FA3">
        <w:rPr>
          <w:rFonts w:ascii="Palatino Linotype" w:hAnsi="Palatino Linotype" w:cs="Bookman Old Style,Bold"/>
          <w:b/>
          <w:bCs/>
          <w:i/>
        </w:rPr>
        <w:t xml:space="preserve">“XI. Documento: </w:t>
      </w:r>
      <w:r w:rsidRPr="00A64FA3">
        <w:rPr>
          <w:rFonts w:ascii="Palatino Linotype" w:hAnsi="Palatino Linotype" w:cs="Bookman Old Style"/>
          <w:i/>
        </w:rPr>
        <w:t>Los expedientes, reportes, estudios, actas, resoluciones, oficios, correspondencia, acuerdos, directivas, directrices, circulares, contratos, convenios, instructivos, notas, memorandos, estadísticas o bien</w:t>
      </w:r>
      <w:r w:rsidRPr="00A64FA3">
        <w:rPr>
          <w:rFonts w:ascii="Palatino Linotype" w:hAnsi="Palatino Linotype" w:cs="Bookman Old Style"/>
          <w:b/>
          <w:i/>
        </w:rPr>
        <w:t>, cualquier otro registro que documente el ejercicio de las facultades, funciones y competencias de los sujetos obligados, sus servidores públicos e integrantes, sin importar su fuente o fecha de elaboración</w:t>
      </w:r>
      <w:r w:rsidRPr="00A64FA3">
        <w:rPr>
          <w:rFonts w:ascii="Palatino Linotype" w:hAnsi="Palatino Linotype" w:cs="Bookman Old Style"/>
          <w:i/>
        </w:rPr>
        <w:t>. Los documentos podrán estar en cualquier medio, sea escrito, impreso, sonoro, visual, electrónico, informático u holográfico;”</w:t>
      </w:r>
    </w:p>
    <w:p w14:paraId="5EA6ACDE"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Bookman Old Style"/>
          <w:i/>
        </w:rPr>
      </w:pPr>
    </w:p>
    <w:p w14:paraId="3B42B6F6" w14:textId="77777777" w:rsidR="00CC69E2" w:rsidRPr="00A64FA3" w:rsidRDefault="00CC69E2" w:rsidP="00CC69E2">
      <w:pPr>
        <w:pStyle w:val="Prrafodelista"/>
        <w:numPr>
          <w:ilvl w:val="0"/>
          <w:numId w:val="7"/>
        </w:numPr>
        <w:spacing w:line="360" w:lineRule="auto"/>
        <w:ind w:left="0" w:firstLine="0"/>
        <w:jc w:val="both"/>
        <w:rPr>
          <w:rFonts w:ascii="Palatino Linotype" w:hAnsi="Palatino Linotype"/>
        </w:rPr>
      </w:pPr>
      <w:r w:rsidRPr="00A64FA3">
        <w:rPr>
          <w:rFonts w:ascii="Palatino Linotype" w:hAnsi="Palatino Linotype"/>
        </w:rPr>
        <w:t xml:space="preserve">Es así que, todos los actos de autoridad que realicen los Sujetos Obligados </w:t>
      </w:r>
      <w:r w:rsidRPr="00A64FA3">
        <w:rPr>
          <w:rFonts w:ascii="Palatino Linotype" w:hAnsi="Palatino Linotype"/>
          <w:b/>
        </w:rPr>
        <w:t>deben estar documentados</w:t>
      </w:r>
      <w:r w:rsidRPr="00A64FA3">
        <w:rPr>
          <w:rFonts w:ascii="Palatino Linotype" w:hAnsi="Palatino Linotype"/>
        </w:rPr>
        <w:t xml:space="preserve"> y, bajo el más alto estándar de transparencia deberán poner toda la información que se encuentre en su posesión, a disposición de los particulares que la soliciten.</w:t>
      </w:r>
    </w:p>
    <w:p w14:paraId="0971CDF1" w14:textId="77777777" w:rsidR="00CC69E2" w:rsidRPr="00A64FA3" w:rsidRDefault="00CC69E2" w:rsidP="00CC69E2">
      <w:pPr>
        <w:pStyle w:val="Prrafodelista"/>
        <w:spacing w:line="360" w:lineRule="auto"/>
        <w:ind w:left="0"/>
        <w:jc w:val="both"/>
        <w:rPr>
          <w:rFonts w:ascii="Palatino Linotype" w:hAnsi="Palatino Linotype"/>
        </w:rPr>
      </w:pPr>
    </w:p>
    <w:p w14:paraId="6DF65078" w14:textId="77777777" w:rsidR="00CC69E2" w:rsidRPr="00A64FA3" w:rsidRDefault="00CC69E2" w:rsidP="00CC69E2">
      <w:pPr>
        <w:pStyle w:val="Prrafodelista"/>
        <w:numPr>
          <w:ilvl w:val="0"/>
          <w:numId w:val="7"/>
        </w:numPr>
        <w:spacing w:line="360" w:lineRule="auto"/>
        <w:ind w:left="0" w:firstLine="0"/>
        <w:jc w:val="both"/>
        <w:rPr>
          <w:rFonts w:ascii="Palatino Linotype" w:eastAsia="Calibri" w:hAnsi="Palatino Linotype" w:cs="Arial"/>
        </w:rPr>
      </w:pPr>
      <w:r w:rsidRPr="00A64FA3">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D79F518" w14:textId="77777777" w:rsidR="00CC69E2" w:rsidRPr="00A64FA3" w:rsidRDefault="00CC69E2" w:rsidP="00CC69E2">
      <w:pPr>
        <w:pStyle w:val="Prrafodelista"/>
        <w:spacing w:line="360" w:lineRule="auto"/>
        <w:rPr>
          <w:rFonts w:ascii="Palatino Linotype" w:eastAsia="Calibri" w:hAnsi="Palatino Linotype" w:cs="Arial"/>
        </w:rPr>
      </w:pPr>
    </w:p>
    <w:p w14:paraId="6ABC69F7"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A64FA3">
        <w:rPr>
          <w:rFonts w:ascii="Palatino Linotype" w:hAnsi="Palatino Linotype" w:cs="Bookman Old Style,Bold"/>
          <w:b/>
          <w:bCs/>
          <w:i/>
        </w:rPr>
        <w:t xml:space="preserve">“Artículo 4. </w:t>
      </w:r>
      <w:r w:rsidRPr="00A64FA3">
        <w:rPr>
          <w:rFonts w:ascii="Palatino Linotype" w:hAnsi="Palatino Linotype" w:cs="Bookman Old Style"/>
          <w:i/>
        </w:rPr>
        <w:t xml:space="preserve">El derecho humano de acceso a la información pública es la prerrogativa de las personas para buscar, difundir, investigar, recabar, recibir y </w:t>
      </w:r>
      <w:r w:rsidRPr="00A64FA3">
        <w:rPr>
          <w:rFonts w:ascii="Palatino Linotype" w:hAnsi="Palatino Linotype" w:cs="Bookman Old Style"/>
          <w:i/>
        </w:rPr>
        <w:lastRenderedPageBreak/>
        <w:t>solicitar información pública, sin necesidad de acreditar personalidad ni interés jurídico.</w:t>
      </w:r>
    </w:p>
    <w:p w14:paraId="593A172C"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A64FA3">
        <w:rPr>
          <w:rFonts w:ascii="Palatino Linotype" w:hAnsi="Palatino Linotype" w:cs="Bookman Old Style"/>
          <w:b/>
          <w:i/>
        </w:rPr>
        <w:t>Toda la información</w:t>
      </w:r>
      <w:r w:rsidRPr="00A64FA3">
        <w:rPr>
          <w:rFonts w:ascii="Palatino Linotype" w:hAnsi="Palatino Linotype" w:cs="Bookman Old Style"/>
          <w:i/>
        </w:rPr>
        <w:t xml:space="preserve"> generada, obtenida, adquirida, transformada, administrada o </w:t>
      </w:r>
      <w:r w:rsidRPr="00A64FA3">
        <w:rPr>
          <w:rFonts w:ascii="Palatino Linotype" w:hAnsi="Palatino Linotype" w:cs="Bookman Old Style"/>
          <w:b/>
          <w:i/>
        </w:rPr>
        <w:t>en posesión de los sujetos obligados es pública</w:t>
      </w:r>
      <w:r w:rsidRPr="00A64FA3">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97E926"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A64FA3">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2D81B70"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Bookman Old Style"/>
          <w:i/>
        </w:rPr>
      </w:pPr>
    </w:p>
    <w:p w14:paraId="67A18036"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A64FA3">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39C08071" w14:textId="77777777" w:rsidR="00CC69E2" w:rsidRPr="00A64FA3" w:rsidRDefault="00CC69E2" w:rsidP="00CC69E2">
      <w:pPr>
        <w:autoSpaceDE w:val="0"/>
        <w:autoSpaceDN w:val="0"/>
        <w:adjustRightInd w:val="0"/>
        <w:spacing w:line="360" w:lineRule="auto"/>
        <w:ind w:left="567" w:right="567"/>
        <w:jc w:val="both"/>
        <w:rPr>
          <w:rFonts w:ascii="Palatino Linotype" w:hAnsi="Palatino Linotype" w:cs="Bookman Old Style"/>
          <w:i/>
        </w:rPr>
      </w:pPr>
      <w:r w:rsidRPr="00A64FA3">
        <w:rPr>
          <w:rFonts w:ascii="Palatino Linotype" w:hAnsi="Palatino Linotype" w:cs="Bookman Old Style"/>
          <w:b/>
          <w:i/>
        </w:rPr>
        <w:t>Los sujetos obligados sólo proporcionarán la información pública que se les requiera y que obre en sus archivos y en el estado en que ésta se encuentre</w:t>
      </w:r>
      <w:r w:rsidRPr="00A64FA3">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p>
    <w:p w14:paraId="57FEBCDE" w14:textId="77777777" w:rsidR="00CC69E2" w:rsidRPr="00A64FA3" w:rsidRDefault="00CC69E2" w:rsidP="00CC69E2">
      <w:pPr>
        <w:pStyle w:val="Prrafodelista"/>
        <w:numPr>
          <w:ilvl w:val="0"/>
          <w:numId w:val="7"/>
        </w:numPr>
        <w:spacing w:line="360" w:lineRule="auto"/>
        <w:ind w:left="0" w:firstLine="0"/>
        <w:jc w:val="both"/>
        <w:rPr>
          <w:rFonts w:ascii="Palatino Linotype" w:hAnsi="Palatino Linotype"/>
        </w:rPr>
      </w:pPr>
      <w:r w:rsidRPr="00A64FA3">
        <w:rPr>
          <w:rFonts w:ascii="Palatino Linotype" w:hAnsi="Palatino Linotype"/>
        </w:rPr>
        <w:lastRenderedPageBreak/>
        <w:t xml:space="preserve">Es así que, por un lado </w:t>
      </w:r>
      <w:r w:rsidRPr="00A64FA3">
        <w:rPr>
          <w:rFonts w:ascii="Palatino Linotype" w:hAnsi="Palatino Linotype"/>
          <w:b/>
        </w:rPr>
        <w:t>se tiene la obligación de documentar todos los actos que se lleven a cabo en el ejercicio de sus funciones, atribuciones y competencias</w:t>
      </w:r>
      <w:r w:rsidRPr="00A64FA3">
        <w:rPr>
          <w:rFonts w:ascii="Palatino Linotype" w:hAnsi="Palatino Linotype"/>
        </w:rPr>
        <w:t xml:space="preserve">, mientras que por otro, se ven impuestos por la obligación de </w:t>
      </w:r>
      <w:r w:rsidRPr="00A64FA3">
        <w:rPr>
          <w:rFonts w:ascii="Palatino Linotype" w:hAnsi="Palatino Linotype"/>
          <w:b/>
        </w:rPr>
        <w:t>hacer pública toda aquella información</w:t>
      </w:r>
      <w:r w:rsidRPr="00A64FA3">
        <w:rPr>
          <w:rFonts w:ascii="Palatino Linotype" w:hAnsi="Palatino Linotype"/>
        </w:rPr>
        <w:t xml:space="preserve"> que se encuentre en su posesión en estricto apego a los principios de eficacia</w:t>
      </w:r>
      <w:r w:rsidRPr="00A64FA3">
        <w:rPr>
          <w:rStyle w:val="Refdenotaalpie"/>
          <w:rFonts w:ascii="Palatino Linotype" w:hAnsi="Palatino Linotype"/>
        </w:rPr>
        <w:footnoteReference w:id="5"/>
      </w:r>
      <w:r w:rsidRPr="00A64FA3">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2A08370" w14:textId="77777777" w:rsidR="00CC69E2" w:rsidRPr="00A64FA3" w:rsidRDefault="00CC69E2" w:rsidP="00CC69E2">
      <w:pPr>
        <w:pStyle w:val="Prrafodelista"/>
        <w:spacing w:line="360" w:lineRule="auto"/>
        <w:ind w:left="0"/>
        <w:jc w:val="both"/>
        <w:rPr>
          <w:rFonts w:ascii="Palatino Linotype" w:hAnsi="Palatino Linotype"/>
        </w:rPr>
      </w:pPr>
    </w:p>
    <w:p w14:paraId="42DF4404" w14:textId="77777777" w:rsidR="00CC69E2" w:rsidRPr="00A64FA3" w:rsidRDefault="00CC69E2" w:rsidP="00CC69E2">
      <w:pPr>
        <w:pStyle w:val="Prrafodelista"/>
        <w:numPr>
          <w:ilvl w:val="0"/>
          <w:numId w:val="7"/>
        </w:numPr>
        <w:spacing w:line="360" w:lineRule="auto"/>
        <w:ind w:left="0" w:firstLine="0"/>
        <w:jc w:val="both"/>
        <w:rPr>
          <w:rFonts w:ascii="Palatino Linotype" w:hAnsi="Palatino Linotype"/>
        </w:rPr>
      </w:pPr>
      <w:r w:rsidRPr="00A64FA3">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A412F9D" w14:textId="77777777" w:rsidR="00CC69E2" w:rsidRPr="00A64FA3" w:rsidRDefault="00CC69E2" w:rsidP="00CC69E2">
      <w:pPr>
        <w:pStyle w:val="Prrafodelista"/>
        <w:spacing w:line="360" w:lineRule="auto"/>
        <w:rPr>
          <w:rFonts w:ascii="Palatino Linotype" w:hAnsi="Palatino Linotype"/>
        </w:rPr>
      </w:pPr>
    </w:p>
    <w:p w14:paraId="01CC4B91" w14:textId="77777777" w:rsidR="00CC69E2" w:rsidRPr="00A64FA3" w:rsidRDefault="00CC69E2" w:rsidP="00CC69E2">
      <w:pPr>
        <w:pStyle w:val="Prrafodelista"/>
        <w:tabs>
          <w:tab w:val="left" w:pos="851"/>
        </w:tabs>
        <w:spacing w:line="360" w:lineRule="auto"/>
        <w:ind w:left="567" w:right="567"/>
        <w:jc w:val="both"/>
        <w:rPr>
          <w:rFonts w:ascii="Palatino Linotype" w:hAnsi="Palatino Linotype"/>
          <w:i/>
        </w:rPr>
      </w:pPr>
      <w:r w:rsidRPr="00A64FA3">
        <w:rPr>
          <w:rFonts w:ascii="Palatino Linotype" w:hAnsi="Palatino Linotype"/>
          <w:b/>
          <w:i/>
        </w:rPr>
        <w:t>“ACCESO A LA INFORMACIÓN. IMPLICACIÓN DEL PRINCIPIO DE MÁXIMA PUBLICIDAD EN EL DERECHO FUNDAMENTAL RELATIVO.</w:t>
      </w:r>
      <w:r w:rsidRPr="00A64FA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w:t>
      </w:r>
      <w:r w:rsidRPr="00A64FA3">
        <w:rPr>
          <w:rFonts w:ascii="Palatino Linotype" w:hAnsi="Palatino Linotype"/>
          <w:i/>
        </w:rPr>
        <w:lastRenderedPageBreak/>
        <w:t xml:space="preserve">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57BAFA1" w14:textId="77777777" w:rsidR="00CC69E2" w:rsidRPr="00A64FA3" w:rsidRDefault="00CC69E2" w:rsidP="00CC69E2">
      <w:pPr>
        <w:pStyle w:val="Prrafodelista"/>
        <w:tabs>
          <w:tab w:val="left" w:pos="851"/>
        </w:tabs>
        <w:spacing w:line="360" w:lineRule="auto"/>
        <w:ind w:left="567" w:right="567"/>
        <w:jc w:val="both"/>
        <w:rPr>
          <w:rFonts w:ascii="Palatino Linotype" w:hAnsi="Palatino Linotype"/>
          <w:i/>
        </w:rPr>
      </w:pPr>
      <w:r w:rsidRPr="00A64FA3">
        <w:rPr>
          <w:rFonts w:ascii="Palatino Linotype" w:hAnsi="Palatino Linotype"/>
          <w:i/>
        </w:rPr>
        <w:t xml:space="preserve">CUARTO TRIBUNAL COLEGIADO EN MATERIA ADMINISTRATIVA DEL PRIMER CIRCUITO. </w:t>
      </w:r>
    </w:p>
    <w:p w14:paraId="450D5E93" w14:textId="77777777" w:rsidR="00CC69E2" w:rsidRPr="00A64FA3" w:rsidRDefault="00CC69E2" w:rsidP="00CC69E2">
      <w:pPr>
        <w:pStyle w:val="Prrafodelista"/>
        <w:tabs>
          <w:tab w:val="left" w:pos="851"/>
        </w:tabs>
        <w:spacing w:line="360" w:lineRule="auto"/>
        <w:ind w:left="567" w:right="567"/>
        <w:jc w:val="both"/>
        <w:rPr>
          <w:rFonts w:ascii="Palatino Linotype" w:hAnsi="Palatino Linotype"/>
          <w:i/>
        </w:rPr>
      </w:pPr>
      <w:r w:rsidRPr="00A64FA3">
        <w:rPr>
          <w:rFonts w:ascii="Palatino Linotype" w:hAnsi="Palatino Linotype"/>
          <w:i/>
        </w:rPr>
        <w:lastRenderedPageBreak/>
        <w:t xml:space="preserve">Amparo en revisión 257/2012. Ruth Corona Muñoz. 6 de diciembre de 2012. Unanimidad de votos. Ponente: Jean Claude </w:t>
      </w:r>
      <w:proofErr w:type="spellStart"/>
      <w:r w:rsidRPr="00A64FA3">
        <w:rPr>
          <w:rFonts w:ascii="Palatino Linotype" w:hAnsi="Palatino Linotype"/>
          <w:i/>
        </w:rPr>
        <w:t>Tron</w:t>
      </w:r>
      <w:proofErr w:type="spellEnd"/>
      <w:r w:rsidRPr="00A64FA3">
        <w:rPr>
          <w:rFonts w:ascii="Palatino Linotype" w:hAnsi="Palatino Linotype"/>
          <w:i/>
        </w:rPr>
        <w:t xml:space="preserve"> </w:t>
      </w:r>
      <w:proofErr w:type="spellStart"/>
      <w:r w:rsidRPr="00A64FA3">
        <w:rPr>
          <w:rFonts w:ascii="Palatino Linotype" w:hAnsi="Palatino Linotype"/>
          <w:i/>
        </w:rPr>
        <w:t>Petit</w:t>
      </w:r>
      <w:proofErr w:type="spellEnd"/>
      <w:r w:rsidRPr="00A64FA3">
        <w:rPr>
          <w:rFonts w:ascii="Palatino Linotype" w:hAnsi="Palatino Linotype"/>
          <w:i/>
        </w:rPr>
        <w:t>. Secretaria: Mayra Susana Martínez López.”</w:t>
      </w:r>
    </w:p>
    <w:p w14:paraId="2E96EBDC" w14:textId="77777777" w:rsidR="009077CB" w:rsidRPr="00A64FA3" w:rsidRDefault="009077CB" w:rsidP="00CC69E2">
      <w:pPr>
        <w:pStyle w:val="Prrafodelista"/>
        <w:spacing w:line="360" w:lineRule="auto"/>
        <w:ind w:left="0"/>
        <w:jc w:val="both"/>
        <w:rPr>
          <w:rFonts w:ascii="Palatino Linotype" w:eastAsia="Calibri" w:hAnsi="Palatino Linotype" w:cs="Arial"/>
          <w:lang w:eastAsia="es-MX"/>
        </w:rPr>
      </w:pPr>
    </w:p>
    <w:p w14:paraId="74D1F53E" w14:textId="7A2E197F" w:rsidR="00151352" w:rsidRPr="00A64FA3" w:rsidRDefault="008B7CA0" w:rsidP="00151352">
      <w:pPr>
        <w:pStyle w:val="Prrafodelista"/>
        <w:numPr>
          <w:ilvl w:val="0"/>
          <w:numId w:val="7"/>
        </w:numPr>
        <w:spacing w:line="360" w:lineRule="auto"/>
        <w:ind w:left="0" w:firstLine="0"/>
        <w:jc w:val="both"/>
        <w:rPr>
          <w:rFonts w:ascii="Palatino Linotype" w:hAnsi="Palatino Linotype"/>
        </w:rPr>
      </w:pPr>
      <w:r w:rsidRPr="00A64FA3">
        <w:rPr>
          <w:rFonts w:ascii="Palatino Linotype" w:hAnsi="Palatino Linotype"/>
          <w:color w:val="000000" w:themeColor="text1"/>
        </w:rPr>
        <w:t xml:space="preserve">Por </w:t>
      </w:r>
      <w:r w:rsidR="00D66546" w:rsidRPr="00A64FA3">
        <w:rPr>
          <w:rFonts w:ascii="Palatino Linotype" w:hAnsi="Palatino Linotype"/>
          <w:color w:val="000000" w:themeColor="text1"/>
        </w:rPr>
        <w:t xml:space="preserve">otro </w:t>
      </w:r>
      <w:r w:rsidR="00D66546" w:rsidRPr="00A64FA3">
        <w:rPr>
          <w:rFonts w:ascii="Palatino Linotype" w:hAnsi="Palatino Linotype"/>
        </w:rPr>
        <w:t>lado</w:t>
      </w:r>
      <w:r w:rsidRPr="00A64FA3">
        <w:rPr>
          <w:rFonts w:ascii="Palatino Linotype" w:hAnsi="Palatino Linotype"/>
          <w:color w:val="000000" w:themeColor="text1"/>
        </w:rPr>
        <w:t xml:space="preserve">, no pasa desapercibido </w:t>
      </w:r>
      <w:r w:rsidR="00151352" w:rsidRPr="00A64FA3">
        <w:rPr>
          <w:rFonts w:ascii="Palatino Linotype" w:eastAsia="Palatino Linotype" w:hAnsi="Palatino Linotype" w:cs="Palatino Linotype"/>
          <w:color w:val="000000"/>
        </w:rPr>
        <w:t xml:space="preserve">que este Instituto no está facultado para dudar de la veracidad de las respuesta del </w:t>
      </w:r>
      <w:r w:rsidR="00151352" w:rsidRPr="00A64FA3">
        <w:rPr>
          <w:rFonts w:ascii="Palatino Linotype" w:eastAsia="Palatino Linotype" w:hAnsi="Palatino Linotype" w:cs="Palatino Linotype"/>
          <w:b/>
          <w:color w:val="000000"/>
        </w:rPr>
        <w:t>SUJETO OBLIGADO</w:t>
      </w:r>
      <w:r w:rsidR="00151352" w:rsidRPr="00A64FA3">
        <w:rPr>
          <w:rFonts w:ascii="Palatino Linotype" w:eastAsia="Palatino Linotype" w:hAnsi="Palatino Linotype" w:cs="Palatino Linotype"/>
          <w:color w:val="000000"/>
        </w:rPr>
        <w:t xml:space="preserve"> ni de las documentales que puso a disposición del solicitante, </w:t>
      </w:r>
      <w:r w:rsidR="00151352" w:rsidRPr="00A64FA3">
        <w:rPr>
          <w:rFonts w:ascii="Palatino Linotype" w:hAnsi="Palatino Linotype" w:cs="Arial"/>
        </w:rPr>
        <w:t xml:space="preserve">situación que se aleja de las atribuciones de este Instituto </w:t>
      </w:r>
      <w:r w:rsidR="00151352" w:rsidRPr="00A64FA3">
        <w:rPr>
          <w:rFonts w:ascii="Palatino Linotype" w:hAnsi="Palatino Linotype"/>
          <w:i/>
          <w:color w:val="000000"/>
        </w:rPr>
        <w:t>máxime</w:t>
      </w:r>
      <w:r w:rsidR="00151352" w:rsidRPr="00A64FA3">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35BA4283" w14:textId="77777777" w:rsidR="00151352" w:rsidRPr="00A64FA3" w:rsidRDefault="00151352" w:rsidP="00151352">
      <w:pPr>
        <w:pStyle w:val="Prrafodelista"/>
        <w:spacing w:line="360" w:lineRule="auto"/>
        <w:rPr>
          <w:rFonts w:ascii="Palatino Linotype" w:hAnsi="Palatino Linotype"/>
        </w:rPr>
      </w:pPr>
    </w:p>
    <w:p w14:paraId="45966026" w14:textId="77777777" w:rsidR="00151352" w:rsidRPr="00A64FA3" w:rsidRDefault="00151352" w:rsidP="00151352">
      <w:pPr>
        <w:pStyle w:val="Prrafodelista"/>
        <w:numPr>
          <w:ilvl w:val="0"/>
          <w:numId w:val="7"/>
        </w:numPr>
        <w:spacing w:line="360" w:lineRule="auto"/>
        <w:ind w:left="0" w:firstLine="0"/>
        <w:jc w:val="both"/>
        <w:rPr>
          <w:rFonts w:ascii="Palatino Linotype" w:hAnsi="Palatino Linotype"/>
        </w:rPr>
      </w:pPr>
      <w:r w:rsidRPr="00A64FA3">
        <w:rPr>
          <w:rFonts w:ascii="Palatino Linotype" w:hAnsi="Palatino Linotype"/>
          <w:color w:val="000000" w:themeColor="text1"/>
        </w:rPr>
        <w:t>Sirviendo</w:t>
      </w:r>
      <w:r w:rsidRPr="00A64FA3">
        <w:rPr>
          <w:rFonts w:ascii="Palatino Linotype" w:hAnsi="Palatino Linotype"/>
        </w:rPr>
        <w:t xml:space="preserve"> de apoyo a lo anterior por analogía, el criterio 31-10 emitido por el ahora Instituto </w:t>
      </w:r>
      <w:r w:rsidRPr="00A64FA3">
        <w:rPr>
          <w:rFonts w:ascii="Palatino Linotype" w:eastAsia="Palatino Linotype" w:hAnsi="Palatino Linotype" w:cs="Palatino Linotype"/>
          <w:color w:val="000000"/>
        </w:rPr>
        <w:t>Nacional</w:t>
      </w:r>
      <w:r w:rsidRPr="00A64FA3">
        <w:rPr>
          <w:rFonts w:ascii="Palatino Linotype" w:hAnsi="Palatino Linotype"/>
        </w:rPr>
        <w:t xml:space="preserve"> de Transparencia, Acceso a la Información y Protección de Datos Personales, que a la letra dice:</w:t>
      </w:r>
    </w:p>
    <w:p w14:paraId="34F3735D" w14:textId="77777777" w:rsidR="00151352" w:rsidRPr="00A64FA3" w:rsidRDefault="00151352" w:rsidP="00151352">
      <w:pPr>
        <w:pStyle w:val="Prrafodelista"/>
        <w:rPr>
          <w:rFonts w:ascii="Palatino Linotype" w:hAnsi="Palatino Linotype"/>
        </w:rPr>
      </w:pPr>
    </w:p>
    <w:p w14:paraId="7A9D7D4A" w14:textId="77777777" w:rsidR="00151352" w:rsidRPr="00A64FA3" w:rsidRDefault="00151352" w:rsidP="00151352">
      <w:pPr>
        <w:pStyle w:val="Default"/>
        <w:spacing w:line="360" w:lineRule="auto"/>
        <w:ind w:left="851" w:right="850"/>
        <w:jc w:val="both"/>
        <w:rPr>
          <w:rFonts w:ascii="Palatino Linotype" w:hAnsi="Palatino Linotype"/>
          <w:i/>
        </w:rPr>
      </w:pPr>
      <w:r w:rsidRPr="00A64FA3">
        <w:rPr>
          <w:rFonts w:ascii="Palatino Linotype" w:hAnsi="Palatino Linotype"/>
          <w:i/>
        </w:rPr>
        <w:t xml:space="preserve">“El Instituto Federal de Acceso a la Información y Protección de Datos </w:t>
      </w:r>
      <w:r w:rsidRPr="00A64FA3">
        <w:rPr>
          <w:rFonts w:ascii="Palatino Linotype" w:hAnsi="Palatino Linotype"/>
          <w:b/>
          <w:i/>
        </w:rPr>
        <w:t>no cuenta con facultades para pronunciarse respecto de la veracidad de los documentos proporcionados por los sujetos obligados.</w:t>
      </w:r>
      <w:r w:rsidRPr="00A64FA3">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A64FA3">
        <w:rPr>
          <w:rFonts w:ascii="Palatino Linotype" w:hAnsi="Palatino Linotype"/>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2A1D0A" w14:textId="77777777" w:rsidR="00151352" w:rsidRPr="00A64FA3" w:rsidRDefault="00151352" w:rsidP="00151352">
      <w:pPr>
        <w:pStyle w:val="Default"/>
        <w:spacing w:line="360" w:lineRule="auto"/>
        <w:ind w:left="851" w:right="850"/>
        <w:jc w:val="both"/>
        <w:rPr>
          <w:rFonts w:ascii="Palatino Linotype" w:hAnsi="Palatino Linotype"/>
          <w:i/>
        </w:rPr>
      </w:pPr>
    </w:p>
    <w:p w14:paraId="06DC7D2B" w14:textId="77777777" w:rsidR="00151352" w:rsidRPr="00A64FA3" w:rsidRDefault="00151352" w:rsidP="00151352">
      <w:pPr>
        <w:pStyle w:val="Prrafodelista"/>
        <w:numPr>
          <w:ilvl w:val="0"/>
          <w:numId w:val="7"/>
        </w:numPr>
        <w:spacing w:line="360" w:lineRule="auto"/>
        <w:ind w:left="0" w:firstLine="0"/>
        <w:jc w:val="both"/>
        <w:rPr>
          <w:rFonts w:ascii="Palatino Linotype" w:hAnsi="Palatino Linotype"/>
          <w:i/>
        </w:rPr>
      </w:pPr>
      <w:r w:rsidRPr="00A64FA3">
        <w:rPr>
          <w:rFonts w:ascii="Palatino Linotype" w:hAnsi="Palatino Linotype" w:cs="Arial"/>
        </w:rPr>
        <w:t>Así como lo dispuesto por</w:t>
      </w:r>
      <w:r w:rsidRPr="00A64FA3">
        <w:rPr>
          <w:rFonts w:ascii="Palatino Linotype" w:hAnsi="Palatino Linotype"/>
        </w:rPr>
        <w:t xml:space="preserve"> la </w:t>
      </w:r>
      <w:r w:rsidRPr="00A64FA3">
        <w:rPr>
          <w:rFonts w:ascii="Palatino Linotype" w:hAnsi="Palatino Linotype"/>
          <w:b/>
        </w:rPr>
        <w:t xml:space="preserve">Ley de Transparencia y Acceso a la Información Pública del </w:t>
      </w:r>
      <w:r w:rsidRPr="00A64FA3">
        <w:rPr>
          <w:rFonts w:ascii="Palatino Linotype" w:hAnsi="Palatino Linotype" w:cs="Arial"/>
        </w:rPr>
        <w:t>Estado</w:t>
      </w:r>
      <w:r w:rsidRPr="00A64FA3">
        <w:rPr>
          <w:rFonts w:ascii="Palatino Linotype" w:hAnsi="Palatino Linotype"/>
          <w:b/>
        </w:rPr>
        <w:t xml:space="preserve"> de México y Municipios</w:t>
      </w:r>
      <w:r w:rsidRPr="00A64FA3">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3BA82B5" w14:textId="77777777" w:rsidR="00151352" w:rsidRPr="00A64FA3" w:rsidRDefault="00151352" w:rsidP="00151352">
      <w:pPr>
        <w:pStyle w:val="Prrafodelista"/>
        <w:spacing w:line="360" w:lineRule="auto"/>
        <w:ind w:left="851" w:right="902"/>
        <w:jc w:val="both"/>
        <w:rPr>
          <w:rFonts w:ascii="Palatino Linotype" w:hAnsi="Palatino Linotype" w:cs="Arial"/>
          <w:i/>
        </w:rPr>
      </w:pPr>
    </w:p>
    <w:p w14:paraId="35353A6A" w14:textId="77777777" w:rsidR="00151352" w:rsidRPr="00A64FA3" w:rsidRDefault="00151352" w:rsidP="00151352">
      <w:pPr>
        <w:pStyle w:val="Prrafodelista"/>
        <w:spacing w:line="360" w:lineRule="auto"/>
        <w:ind w:left="567" w:right="680"/>
        <w:jc w:val="both"/>
        <w:rPr>
          <w:rFonts w:ascii="Palatino Linotype" w:hAnsi="Palatino Linotype" w:cs="Arial"/>
          <w:b/>
          <w:i/>
        </w:rPr>
      </w:pPr>
      <w:r w:rsidRPr="00A64FA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64FA3">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60EB41F" w14:textId="77777777" w:rsidR="00151352" w:rsidRPr="00A64FA3" w:rsidRDefault="00151352" w:rsidP="00151352">
      <w:pPr>
        <w:pStyle w:val="Prrafodelista"/>
        <w:spacing w:line="360" w:lineRule="auto"/>
        <w:ind w:left="851" w:right="902"/>
        <w:jc w:val="both"/>
        <w:rPr>
          <w:rFonts w:ascii="Palatino Linotype" w:hAnsi="Palatino Linotype" w:cs="Arial"/>
          <w:b/>
          <w:i/>
        </w:rPr>
      </w:pPr>
    </w:p>
    <w:p w14:paraId="0D20EB45" w14:textId="77777777" w:rsidR="00151352" w:rsidRPr="00A64FA3" w:rsidRDefault="00151352" w:rsidP="00946F2D">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A64FA3">
        <w:rPr>
          <w:rFonts w:ascii="Palatino Linotype" w:hAnsi="Palatino Linotype" w:cs="Arial"/>
        </w:rPr>
        <w:lastRenderedPageBreak/>
        <w:t>Numerales</w:t>
      </w:r>
      <w:r w:rsidRPr="00A64FA3">
        <w:rPr>
          <w:rFonts w:ascii="Palatino Linotype" w:hAnsi="Palatino Linotype" w:cs="Arial"/>
          <w:noProof/>
          <w:lang w:eastAsia="es-MX"/>
        </w:rPr>
        <w:t xml:space="preserve"> que compelen al </w:t>
      </w:r>
      <w:r w:rsidRPr="00A64FA3">
        <w:rPr>
          <w:rFonts w:ascii="Palatino Linotype" w:hAnsi="Palatino Linotype" w:cs="Arial"/>
          <w:b/>
          <w:noProof/>
          <w:lang w:eastAsia="es-MX"/>
        </w:rPr>
        <w:t>SUJETO OBLIGADO</w:t>
      </w:r>
      <w:r w:rsidRPr="00A64FA3">
        <w:rPr>
          <w:rFonts w:ascii="Palatino Linotype" w:hAnsi="Palatino Linotype" w:cs="Arial"/>
          <w:noProof/>
          <w:lang w:eastAsia="es-MX"/>
        </w:rPr>
        <w:t xml:space="preserve"> apegarse en todo momento a los </w:t>
      </w:r>
      <w:r w:rsidRPr="00A64FA3">
        <w:rPr>
          <w:rFonts w:ascii="Palatino Linotype" w:hAnsi="Palatino Linotype" w:cs="Arial"/>
        </w:rPr>
        <w:t>criterios</w:t>
      </w:r>
      <w:r w:rsidRPr="00A64FA3">
        <w:rPr>
          <w:rFonts w:ascii="Palatino Linotype" w:hAnsi="Palatino Linotype" w:cs="Arial"/>
          <w:noProof/>
          <w:lang w:eastAsia="es-MX"/>
        </w:rPr>
        <w:t xml:space="preserve"> ya expuestos, impidiendo a este Órgano Colegiado cuestionar la veracidad de la información;</w:t>
      </w:r>
      <w:r w:rsidRPr="00A64FA3">
        <w:rPr>
          <w:rFonts w:ascii="Palatino Linotype" w:eastAsia="Palatino Linotype" w:hAnsi="Palatino Linotype" w:cs="Palatino Linotype"/>
          <w:color w:val="000000"/>
        </w:rPr>
        <w:t xml:space="preserve"> luego entonces, se tiene por colmado el punto en comento.</w:t>
      </w:r>
    </w:p>
    <w:p w14:paraId="539B4135" w14:textId="5A6851D2" w:rsidR="0070329B" w:rsidRPr="00A64FA3" w:rsidRDefault="0070329B" w:rsidP="00151352">
      <w:pPr>
        <w:pStyle w:val="Prrafodelista"/>
        <w:spacing w:line="360" w:lineRule="auto"/>
        <w:ind w:left="0"/>
        <w:jc w:val="both"/>
        <w:rPr>
          <w:rFonts w:ascii="Palatino Linotype" w:hAnsi="Palatino Linotype"/>
          <w:color w:val="000000" w:themeColor="text1"/>
        </w:rPr>
      </w:pPr>
    </w:p>
    <w:p w14:paraId="6AA47F7B" w14:textId="57575A3C" w:rsidR="00946F2D" w:rsidRPr="00A64FA3" w:rsidRDefault="00946F2D" w:rsidP="00946F2D">
      <w:pPr>
        <w:pStyle w:val="Prrafodelista"/>
        <w:numPr>
          <w:ilvl w:val="0"/>
          <w:numId w:val="7"/>
        </w:numPr>
        <w:spacing w:line="360" w:lineRule="auto"/>
        <w:ind w:left="0" w:firstLine="0"/>
        <w:jc w:val="both"/>
        <w:rPr>
          <w:rFonts w:ascii="Palatino Linotype" w:hAnsi="Palatino Linotype"/>
          <w:color w:val="000000" w:themeColor="text1"/>
        </w:rPr>
      </w:pPr>
      <w:r w:rsidRPr="00A64FA3">
        <w:rPr>
          <w:rFonts w:ascii="Palatino Linotype" w:hAnsi="Palatino Linotype"/>
          <w:color w:val="000000" w:themeColor="text1"/>
        </w:rPr>
        <w:t xml:space="preserve">Así, en mérito de lo expuesto en líneas anteriores se estima que resultan </w:t>
      </w:r>
      <w:r w:rsidRPr="00A64FA3">
        <w:rPr>
          <w:rFonts w:ascii="Palatino Linotype" w:hAnsi="Palatino Linotype"/>
          <w:b/>
          <w:color w:val="000000" w:themeColor="text1"/>
        </w:rPr>
        <w:t>infundadas</w:t>
      </w:r>
      <w:r w:rsidRPr="00A64FA3">
        <w:rPr>
          <w:rFonts w:ascii="Palatino Linotype" w:hAnsi="Palatino Linotype"/>
          <w:color w:val="000000" w:themeColor="text1"/>
        </w:rPr>
        <w:t xml:space="preserve"> </w:t>
      </w:r>
      <w:r w:rsidRPr="00A64FA3">
        <w:rPr>
          <w:rFonts w:ascii="Palatino Linotype" w:hAnsi="Palatino Linotype" w:cs="Arial"/>
        </w:rPr>
        <w:t>las</w:t>
      </w:r>
      <w:r w:rsidRPr="00A64FA3">
        <w:rPr>
          <w:rFonts w:ascii="Palatino Linotype" w:hAnsi="Palatino Linotype"/>
          <w:color w:val="000000" w:themeColor="text1"/>
        </w:rPr>
        <w:t xml:space="preserve"> razones o </w:t>
      </w:r>
      <w:r w:rsidRPr="00A64FA3">
        <w:rPr>
          <w:rFonts w:ascii="Palatino Linotype" w:hAnsi="Palatino Linotype" w:cs="Arial"/>
        </w:rPr>
        <w:t>motivos</w:t>
      </w:r>
      <w:r w:rsidRPr="00A64FA3">
        <w:rPr>
          <w:rFonts w:ascii="Palatino Linotype" w:hAnsi="Palatino Linotype"/>
          <w:color w:val="000000" w:themeColor="text1"/>
        </w:rPr>
        <w:t xml:space="preserve"> de inconformidad que arguye el </w:t>
      </w:r>
      <w:r w:rsidRPr="00A64FA3">
        <w:rPr>
          <w:rFonts w:ascii="Palatino Linotype" w:hAnsi="Palatino Linotype"/>
          <w:b/>
          <w:color w:val="000000" w:themeColor="text1"/>
        </w:rPr>
        <w:t>RECURRENTE</w:t>
      </w:r>
      <w:r w:rsidRPr="00A64FA3">
        <w:rPr>
          <w:rFonts w:ascii="Palatino Linotype" w:hAnsi="Palatino Linotype"/>
          <w:color w:val="000000" w:themeColor="text1"/>
        </w:rPr>
        <w:t xml:space="preserve">, por ello con fundamento en el artículo 186, fracción II, de la Ley de Transparencia y Acceso a la </w:t>
      </w:r>
      <w:r w:rsidRPr="00A64FA3">
        <w:rPr>
          <w:rFonts w:ascii="Palatino Linotype" w:hAnsi="Palatino Linotype" w:cs="Arial"/>
        </w:rPr>
        <w:t>Información</w:t>
      </w:r>
      <w:r w:rsidRPr="00A64FA3">
        <w:rPr>
          <w:rFonts w:ascii="Palatino Linotype" w:hAnsi="Palatino Linotype"/>
          <w:color w:val="000000" w:themeColor="text1"/>
        </w:rPr>
        <w:t xml:space="preserve"> Pública del Estado de México y Municipios, se </w:t>
      </w:r>
      <w:r w:rsidRPr="00A64FA3">
        <w:rPr>
          <w:rFonts w:ascii="Palatino Linotype" w:hAnsi="Palatino Linotype"/>
          <w:b/>
          <w:color w:val="000000" w:themeColor="text1"/>
        </w:rPr>
        <w:t>CONFIRMA</w:t>
      </w:r>
      <w:r w:rsidRPr="00A64FA3">
        <w:rPr>
          <w:rFonts w:ascii="Palatino Linotype" w:hAnsi="Palatino Linotype"/>
          <w:color w:val="000000" w:themeColor="text1"/>
        </w:rPr>
        <w:t xml:space="preserve"> la respuesta a la solicitud de información pública </w:t>
      </w:r>
      <w:r w:rsidRPr="00A64FA3">
        <w:rPr>
          <w:rFonts w:ascii="Palatino Linotype" w:hAnsi="Palatino Linotype"/>
          <w:b/>
          <w:color w:val="000000" w:themeColor="text1"/>
        </w:rPr>
        <w:t>00009/VICARBO/IP/2022</w:t>
      </w:r>
      <w:r w:rsidRPr="00A64FA3">
        <w:rPr>
          <w:rFonts w:ascii="Palatino Linotype" w:hAnsi="Palatino Linotype"/>
          <w:color w:val="000000" w:themeColor="text1"/>
        </w:rPr>
        <w:t>, que ha sido materia del presente fallo, por lo que</w:t>
      </w:r>
      <w:r w:rsidRPr="00A64FA3">
        <w:rPr>
          <w:rFonts w:ascii="Palatino Linotype" w:hAnsi="Palatino Linotype"/>
          <w:color w:val="000000" w:themeColor="text1"/>
          <w:lang w:eastAsia="es-MX"/>
        </w:rPr>
        <w:t xml:space="preserve"> este </w:t>
      </w:r>
      <w:r w:rsidRPr="00A64FA3">
        <w:rPr>
          <w:rFonts w:ascii="Palatino Linotype" w:hAnsi="Palatino Linotype"/>
          <w:b/>
          <w:bCs/>
          <w:color w:val="000000" w:themeColor="text1"/>
          <w:lang w:eastAsia="es-MX"/>
        </w:rPr>
        <w:t>ÓRGANO GARANTE</w:t>
      </w:r>
      <w:r w:rsidRPr="00A64FA3">
        <w:rPr>
          <w:rFonts w:ascii="Palatino Linotype" w:hAnsi="Palatino Linotype"/>
          <w:color w:val="000000" w:themeColor="text1"/>
          <w:lang w:eastAsia="es-MX"/>
        </w:rPr>
        <w:t xml:space="preserve"> emite los siguientes:</w:t>
      </w:r>
    </w:p>
    <w:p w14:paraId="6D0F9657" w14:textId="77777777" w:rsidR="00D66546" w:rsidRPr="00A64FA3" w:rsidRDefault="00D66546" w:rsidP="00D66546">
      <w:pPr>
        <w:pStyle w:val="Prrafodelista"/>
        <w:rPr>
          <w:rFonts w:ascii="Palatino Linotype" w:hAnsi="Palatino Linotype"/>
          <w:color w:val="000000" w:themeColor="text1"/>
        </w:rPr>
      </w:pPr>
    </w:p>
    <w:p w14:paraId="798BE286" w14:textId="6F48199F" w:rsidR="004F1024" w:rsidRPr="00A64FA3" w:rsidRDefault="0070329B" w:rsidP="004F1024">
      <w:pPr>
        <w:jc w:val="both"/>
        <w:rPr>
          <w:rFonts w:ascii="Palatino Linotype" w:hAnsi="Palatino Linotype"/>
          <w:color w:val="000000" w:themeColor="text1"/>
        </w:rPr>
      </w:pPr>
      <w:r w:rsidRPr="00A64FA3">
        <w:rPr>
          <w:rFonts w:ascii="Palatino Linotype" w:hAnsi="Palatino Linotype"/>
          <w:noProof/>
          <w:color w:val="000000" w:themeColor="text1"/>
        </w:rPr>
        <mc:AlternateContent>
          <mc:Choice Requires="wps">
            <w:drawing>
              <wp:anchor distT="0" distB="0" distL="114300" distR="114300" simplePos="0" relativeHeight="251662336" behindDoc="0" locked="0" layoutInCell="1" allowOverlap="1" wp14:anchorId="3C0BE884" wp14:editId="57F40A6C">
                <wp:simplePos x="0" y="0"/>
                <wp:positionH relativeFrom="column">
                  <wp:posOffset>18003</wp:posOffset>
                </wp:positionH>
                <wp:positionV relativeFrom="paragraph">
                  <wp:posOffset>79375</wp:posOffset>
                </wp:positionV>
                <wp:extent cx="5516088" cy="3010395"/>
                <wp:effectExtent l="38100" t="19050" r="66040" b="95250"/>
                <wp:wrapNone/>
                <wp:docPr id="40" name="Conector recto 40"/>
                <wp:cNvGraphicFramePr/>
                <a:graphic xmlns:a="http://schemas.openxmlformats.org/drawingml/2006/main">
                  <a:graphicData uri="http://schemas.microsoft.com/office/word/2010/wordprocessingShape">
                    <wps:wsp>
                      <wps:cNvCnPr/>
                      <wps:spPr>
                        <a:xfrm>
                          <a:off x="0" y="0"/>
                          <a:ext cx="5516088" cy="30103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0F58180D" id="Conector recto 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6.25pt" to="435.75pt,2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i+luQEAALsDAAAOAAAAZHJzL2Uyb0RvYy54bWysU02P0zAQvSPxHyzfaZIuXS1R0z10BRcE&#10;FSw/wOuMGwt/aWya9N8zdtosArQHxMWOPe/NzHuebO8na9gJMGrvOt6sas7ASd9rd+z4t8f3b+44&#10;i0m4XhjvoONniPx+9/rVdgwtrP3gTQ/IKImL7Rg6PqQU2qqKcgAr4soHcBRUHq1IdMRj1aMYKbs1&#10;1bqub6vRYx/QS4iRbh/mIN+V/EqBTJ+VipCY6Tj1lsqKZX3Ka7XbivaIIgxaXtoQ/9CFFdpR0SXV&#10;g0iC/UD9RyqrJfroVVpJbyuvlJZQNJCapv5NzddBBChayJwYFpvi/0srP50OyHTf8bdkjxOW3mhP&#10;LyWTR4Z5YxQgl8YQWwLv3QEvpxgOmCVPCm3eSQybirPnxVmYEpN0udk0t/UdzYKk2A0pvXm3yVmr&#10;Z3rAmD6Atyx/dNxol6WLVpw+xjRDrxDi5XbmBspXOhvIYOO+gCI5VHJd2GWQYG+QnQSNQP+9uZQt&#10;yExR2piFVL9MumAzDcpwLcTmZeKCLhW9SwvRaufxb+Q0XVtVM/6qetaaZT/5/lyeo9hBE1IMvUxz&#10;HsFfz4X+/M/tfgIAAP//AwBQSwMEFAAGAAgAAAAhAElw8ALcAAAACAEAAA8AAABkcnMvZG93bnJl&#10;di54bWxMj0FPwzAMhe9I/IfISFwQS1exripNJ4TggLQLA3H2mpBUNE7VZGv495gT3Pz8rPc+t7vs&#10;R3E2cxwCKVivChCG+qAHsgre355vaxAxIWkcAxkF3ybCrru8aLHRYaFXcz4kKziEYoMKXEpTI2Xs&#10;nfEYV2EyxN5nmD0mlrOVesaFw/0oy6KopMeBuMHhZB6d6b8OJ6+gzzLfuCdtF7t90XuM9Yfc7JW6&#10;vsoP9yCSyenvGH7xGR06ZjqGE+koRgUlgydelxsQbNfbNQ9HBXd1VYHsWvn/ge4HAAD//wMAUEsB&#10;Ai0AFAAGAAgAAAAhALaDOJL+AAAA4QEAABMAAAAAAAAAAAAAAAAAAAAAAFtDb250ZW50X1R5cGVz&#10;XS54bWxQSwECLQAUAAYACAAAACEAOP0h/9YAAACUAQAACwAAAAAAAAAAAAAAAAAvAQAAX3JlbHMv&#10;LnJlbHNQSwECLQAUAAYACAAAACEATOYvpbkBAAC7AwAADgAAAAAAAAAAAAAAAAAuAgAAZHJzL2Uy&#10;b0RvYy54bWxQSwECLQAUAAYACAAAACEASXDwAtwAAAAIAQAADwAAAAAAAAAAAAAAAAATBAAAZHJz&#10;L2Rvd25yZXYueG1sUEsFBgAAAAAEAAQA8wAAABwFAAAAAA==&#10;" strokecolor="black [3200]" strokeweight="2pt">
                <v:shadow on="t" color="black" opacity="24903f" origin=",.5" offset="0,.55556mm"/>
              </v:line>
            </w:pict>
          </mc:Fallback>
        </mc:AlternateContent>
      </w:r>
    </w:p>
    <w:p w14:paraId="4D2C9FDD" w14:textId="6D1B3B7A" w:rsidR="00464C10" w:rsidRPr="00A64FA3" w:rsidRDefault="00464C10" w:rsidP="004F1024">
      <w:pPr>
        <w:jc w:val="both"/>
        <w:rPr>
          <w:rFonts w:ascii="Palatino Linotype" w:hAnsi="Palatino Linotype"/>
          <w:color w:val="000000" w:themeColor="text1"/>
        </w:rPr>
      </w:pPr>
    </w:p>
    <w:p w14:paraId="48C5B4D3" w14:textId="0A8392AC" w:rsidR="00CC69E2" w:rsidRPr="00A64FA3" w:rsidRDefault="00CC69E2" w:rsidP="004F1024">
      <w:pPr>
        <w:jc w:val="both"/>
        <w:rPr>
          <w:rFonts w:ascii="Palatino Linotype" w:hAnsi="Palatino Linotype"/>
          <w:color w:val="000000" w:themeColor="text1"/>
        </w:rPr>
      </w:pPr>
    </w:p>
    <w:p w14:paraId="749E7B91" w14:textId="2C5D6C65" w:rsidR="00CC69E2" w:rsidRPr="00A64FA3" w:rsidRDefault="00CC69E2" w:rsidP="004F1024">
      <w:pPr>
        <w:jc w:val="both"/>
        <w:rPr>
          <w:rFonts w:ascii="Palatino Linotype" w:hAnsi="Palatino Linotype"/>
          <w:color w:val="000000" w:themeColor="text1"/>
        </w:rPr>
      </w:pPr>
    </w:p>
    <w:p w14:paraId="171422CE" w14:textId="33A2F3A7" w:rsidR="00CC69E2" w:rsidRPr="00A64FA3" w:rsidRDefault="00CC69E2" w:rsidP="004F1024">
      <w:pPr>
        <w:jc w:val="both"/>
        <w:rPr>
          <w:rFonts w:ascii="Palatino Linotype" w:hAnsi="Palatino Linotype"/>
          <w:color w:val="000000" w:themeColor="text1"/>
        </w:rPr>
      </w:pPr>
    </w:p>
    <w:p w14:paraId="0D6A2EA1" w14:textId="3ACC19AC" w:rsidR="00CC69E2" w:rsidRPr="00A64FA3" w:rsidRDefault="00CC69E2" w:rsidP="004F1024">
      <w:pPr>
        <w:jc w:val="both"/>
        <w:rPr>
          <w:rFonts w:ascii="Palatino Linotype" w:hAnsi="Palatino Linotype"/>
          <w:color w:val="000000" w:themeColor="text1"/>
        </w:rPr>
      </w:pPr>
    </w:p>
    <w:p w14:paraId="4301A24B" w14:textId="77777777" w:rsidR="00CC69E2" w:rsidRPr="00A64FA3" w:rsidRDefault="00CC69E2" w:rsidP="004F1024">
      <w:pPr>
        <w:jc w:val="both"/>
        <w:rPr>
          <w:rFonts w:ascii="Palatino Linotype" w:hAnsi="Palatino Linotype"/>
          <w:color w:val="000000" w:themeColor="text1"/>
        </w:rPr>
      </w:pPr>
    </w:p>
    <w:p w14:paraId="0B3C540F" w14:textId="361EB807" w:rsidR="0028419B" w:rsidRPr="00A64FA3" w:rsidRDefault="0028419B" w:rsidP="004F1024">
      <w:pPr>
        <w:jc w:val="both"/>
        <w:rPr>
          <w:rFonts w:ascii="Palatino Linotype" w:hAnsi="Palatino Linotype"/>
          <w:color w:val="000000" w:themeColor="text1"/>
        </w:rPr>
      </w:pPr>
    </w:p>
    <w:p w14:paraId="5386B816" w14:textId="1A3EA37C" w:rsidR="00D66546" w:rsidRPr="00A64FA3" w:rsidRDefault="00D66546" w:rsidP="004F1024">
      <w:pPr>
        <w:jc w:val="both"/>
        <w:rPr>
          <w:rFonts w:ascii="Palatino Linotype" w:hAnsi="Palatino Linotype"/>
          <w:color w:val="000000" w:themeColor="text1"/>
        </w:rPr>
      </w:pPr>
    </w:p>
    <w:p w14:paraId="7012830B" w14:textId="354904F1" w:rsidR="00D66546" w:rsidRPr="00A64FA3" w:rsidRDefault="00D66546" w:rsidP="004F1024">
      <w:pPr>
        <w:jc w:val="both"/>
        <w:rPr>
          <w:rFonts w:ascii="Palatino Linotype" w:hAnsi="Palatino Linotype"/>
          <w:color w:val="000000" w:themeColor="text1"/>
        </w:rPr>
      </w:pPr>
    </w:p>
    <w:p w14:paraId="4D4F5AE8" w14:textId="77777777" w:rsidR="00D66546" w:rsidRPr="00A64FA3" w:rsidRDefault="00D66546" w:rsidP="004F1024">
      <w:pPr>
        <w:jc w:val="both"/>
        <w:rPr>
          <w:rFonts w:ascii="Palatino Linotype" w:hAnsi="Palatino Linotype"/>
          <w:color w:val="000000" w:themeColor="text1"/>
        </w:rPr>
      </w:pPr>
    </w:p>
    <w:p w14:paraId="4271A41E" w14:textId="77777777" w:rsidR="00C90ED6" w:rsidRPr="00A64FA3" w:rsidRDefault="00C90ED6" w:rsidP="004F1024">
      <w:pPr>
        <w:jc w:val="both"/>
        <w:rPr>
          <w:rFonts w:ascii="Palatino Linotype" w:hAnsi="Palatino Linotype"/>
          <w:color w:val="000000" w:themeColor="text1"/>
        </w:rPr>
      </w:pPr>
    </w:p>
    <w:p w14:paraId="1F0034FF" w14:textId="77777777" w:rsidR="002F1AC4" w:rsidRPr="00A64FA3" w:rsidRDefault="002F1AC4" w:rsidP="004F1024">
      <w:pPr>
        <w:jc w:val="both"/>
        <w:rPr>
          <w:rFonts w:ascii="Palatino Linotype" w:hAnsi="Palatino Linotype"/>
          <w:color w:val="000000" w:themeColor="text1"/>
        </w:rPr>
      </w:pPr>
    </w:p>
    <w:p w14:paraId="7EFB7D1D" w14:textId="77777777" w:rsidR="0028419B" w:rsidRPr="00A64FA3" w:rsidRDefault="0028419B" w:rsidP="004F1024">
      <w:pPr>
        <w:jc w:val="both"/>
        <w:rPr>
          <w:rFonts w:ascii="Palatino Linotype" w:hAnsi="Palatino Linotype"/>
          <w:color w:val="000000" w:themeColor="text1"/>
        </w:rPr>
      </w:pPr>
    </w:p>
    <w:p w14:paraId="35DEC23B" w14:textId="6C8C42E0" w:rsidR="004F1024" w:rsidRPr="00A64FA3" w:rsidRDefault="004F1024" w:rsidP="004F1024">
      <w:pPr>
        <w:rPr>
          <w:rFonts w:eastAsia="Calibri"/>
          <w:lang w:val="es-ES" w:eastAsia="es-ES"/>
        </w:rPr>
      </w:pPr>
      <w:bookmarkStart w:id="235" w:name="_Toc504500693"/>
      <w:bookmarkStart w:id="236" w:name="_Toc534742545"/>
      <w:bookmarkStart w:id="237" w:name="_Toc2248738"/>
      <w:bookmarkStart w:id="238" w:name="_Toc34819440"/>
      <w:bookmarkStart w:id="239" w:name="_Toc51259595"/>
      <w:bookmarkStart w:id="240" w:name="_Toc52472147"/>
      <w:bookmarkStart w:id="241" w:name="_Toc63932077"/>
    </w:p>
    <w:p w14:paraId="40BE9D81" w14:textId="77777777" w:rsidR="007C7F08" w:rsidRPr="00A64FA3"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42" w:name="_Toc87274191"/>
      <w:r w:rsidRPr="00A64FA3">
        <w:rPr>
          <w:rFonts w:ascii="Palatino Linotype" w:eastAsia="Calibri" w:hAnsi="Palatino Linotype"/>
          <w:b/>
          <w:color w:val="000000" w:themeColor="text1"/>
          <w:sz w:val="24"/>
          <w:szCs w:val="24"/>
          <w:lang w:val="es-ES"/>
        </w:rPr>
        <w:lastRenderedPageBreak/>
        <w:t>R E S O L U T I V O S</w:t>
      </w:r>
      <w:bookmarkEnd w:id="235"/>
      <w:bookmarkEnd w:id="236"/>
      <w:bookmarkEnd w:id="237"/>
      <w:bookmarkEnd w:id="238"/>
      <w:bookmarkEnd w:id="239"/>
      <w:bookmarkEnd w:id="240"/>
      <w:bookmarkEnd w:id="241"/>
      <w:bookmarkEnd w:id="242"/>
      <w:r w:rsidRPr="00A64FA3">
        <w:rPr>
          <w:rFonts w:ascii="Palatino Linotype" w:eastAsia="Calibri" w:hAnsi="Palatino Linotype"/>
          <w:b/>
          <w:color w:val="000000" w:themeColor="text1"/>
          <w:sz w:val="24"/>
          <w:szCs w:val="24"/>
          <w:lang w:val="es-ES"/>
        </w:rPr>
        <w:t xml:space="preserve"> </w:t>
      </w:r>
    </w:p>
    <w:p w14:paraId="01B08FF4" w14:textId="77777777" w:rsidR="004F1024" w:rsidRPr="00A64FA3" w:rsidRDefault="004F1024" w:rsidP="004F1024">
      <w:pPr>
        <w:spacing w:line="360" w:lineRule="auto"/>
        <w:rPr>
          <w:rFonts w:eastAsia="Calibri"/>
          <w:lang w:val="es-ES" w:eastAsia="es-ES"/>
        </w:rPr>
      </w:pPr>
    </w:p>
    <w:p w14:paraId="409900C1" w14:textId="20D5BEB6" w:rsidR="00946F2D" w:rsidRPr="00A64FA3" w:rsidRDefault="00946F2D" w:rsidP="00946F2D">
      <w:pPr>
        <w:spacing w:line="360" w:lineRule="auto"/>
        <w:jc w:val="both"/>
        <w:rPr>
          <w:rFonts w:ascii="Palatino Linotype" w:hAnsi="Palatino Linotype" w:cs="Arial"/>
          <w:bCs/>
        </w:rPr>
      </w:pPr>
      <w:r w:rsidRPr="00A64FA3">
        <w:rPr>
          <w:rFonts w:ascii="Palatino Linotype" w:hAnsi="Palatino Linotype" w:cs="Arial"/>
          <w:b/>
          <w:bCs/>
        </w:rPr>
        <w:t>PRIMERO</w:t>
      </w:r>
      <w:r w:rsidRPr="00A64FA3">
        <w:rPr>
          <w:rFonts w:ascii="Palatino Linotype" w:hAnsi="Palatino Linotype" w:cs="Arial"/>
        </w:rPr>
        <w:t>. Resultan infundadas las</w:t>
      </w:r>
      <w:r w:rsidRPr="00A64FA3">
        <w:rPr>
          <w:rFonts w:ascii="Palatino Linotype" w:hAnsi="Palatino Linotype" w:cs="Arial"/>
          <w:b/>
        </w:rPr>
        <w:t xml:space="preserve"> </w:t>
      </w:r>
      <w:r w:rsidRPr="00A64FA3">
        <w:rPr>
          <w:rFonts w:ascii="Palatino Linotype" w:hAnsi="Palatino Linotype" w:cs="Arial"/>
          <w:lang w:val="es-ES"/>
        </w:rPr>
        <w:t xml:space="preserve">razones o motivos de inconformidad hechos valer </w:t>
      </w:r>
      <w:r w:rsidRPr="00A64FA3">
        <w:rPr>
          <w:rFonts w:ascii="Palatino Linotype" w:eastAsia="Calibri" w:hAnsi="Palatino Linotype" w:cs="Arial"/>
          <w:lang w:val="es-ES"/>
        </w:rPr>
        <w:t xml:space="preserve">en el recurso de revisión </w:t>
      </w:r>
      <w:r w:rsidRPr="00A64FA3">
        <w:rPr>
          <w:rFonts w:ascii="Palatino Linotype" w:hAnsi="Palatino Linotype" w:cs="Arial"/>
          <w:b/>
          <w:bCs/>
        </w:rPr>
        <w:t xml:space="preserve">00613/INFOEM/IP/RR/2022, </w:t>
      </w:r>
      <w:r w:rsidRPr="00A64FA3">
        <w:rPr>
          <w:rFonts w:ascii="Palatino Linotype" w:hAnsi="Palatino Linotype" w:cs="Arial"/>
          <w:bCs/>
        </w:rPr>
        <w:t xml:space="preserve">en términos del </w:t>
      </w:r>
      <w:r w:rsidRPr="00A64FA3">
        <w:rPr>
          <w:rFonts w:ascii="Palatino Linotype" w:hAnsi="Palatino Linotype" w:cs="Arial"/>
          <w:b/>
          <w:bCs/>
        </w:rPr>
        <w:t>Considerando</w:t>
      </w:r>
      <w:r w:rsidRPr="00A64FA3">
        <w:rPr>
          <w:rFonts w:ascii="Palatino Linotype" w:hAnsi="Palatino Linotype" w:cs="Arial"/>
          <w:bCs/>
        </w:rPr>
        <w:t xml:space="preserve"> </w:t>
      </w:r>
      <w:r w:rsidRPr="00A64FA3">
        <w:rPr>
          <w:rFonts w:ascii="Palatino Linotype" w:hAnsi="Palatino Linotype" w:cs="Arial"/>
          <w:b/>
          <w:bCs/>
        </w:rPr>
        <w:t>CUARTO</w:t>
      </w:r>
      <w:r w:rsidRPr="00A64FA3">
        <w:rPr>
          <w:rFonts w:ascii="Palatino Linotype" w:hAnsi="Palatino Linotype" w:cs="Arial"/>
          <w:bCs/>
        </w:rPr>
        <w:t xml:space="preserve"> de la presente resolución.</w:t>
      </w:r>
    </w:p>
    <w:p w14:paraId="48BEBFCF" w14:textId="77777777" w:rsidR="00946F2D" w:rsidRPr="00A64FA3" w:rsidRDefault="00946F2D" w:rsidP="00946F2D">
      <w:pPr>
        <w:spacing w:line="360" w:lineRule="auto"/>
        <w:jc w:val="both"/>
        <w:rPr>
          <w:rFonts w:ascii="Palatino Linotype" w:hAnsi="Palatino Linotype" w:cs="Arial"/>
        </w:rPr>
      </w:pPr>
    </w:p>
    <w:p w14:paraId="58D13DEA" w14:textId="339F06F6" w:rsidR="00946F2D" w:rsidRPr="00A64FA3" w:rsidRDefault="00946F2D" w:rsidP="00946F2D">
      <w:pPr>
        <w:spacing w:line="360" w:lineRule="auto"/>
        <w:jc w:val="both"/>
        <w:rPr>
          <w:rFonts w:ascii="Palatino Linotype" w:eastAsia="Calibri" w:hAnsi="Palatino Linotype" w:cs="Arial"/>
          <w:lang w:val="es-ES"/>
        </w:rPr>
      </w:pPr>
      <w:r w:rsidRPr="00A64FA3">
        <w:rPr>
          <w:rFonts w:ascii="Palatino Linotype" w:hAnsi="Palatino Linotype"/>
          <w:b/>
        </w:rPr>
        <w:t>SEGUNDO.</w:t>
      </w:r>
      <w:r w:rsidRPr="00A64FA3">
        <w:rPr>
          <w:rStyle w:val="Ttulo2Car"/>
          <w:rFonts w:ascii="Palatino Linotype" w:hAnsi="Palatino Linotype"/>
          <w:sz w:val="24"/>
          <w:szCs w:val="24"/>
        </w:rPr>
        <w:t xml:space="preserve"> </w:t>
      </w:r>
      <w:r w:rsidRPr="00A64FA3">
        <w:rPr>
          <w:rFonts w:ascii="Palatino Linotype" w:eastAsia="Calibri" w:hAnsi="Palatino Linotype" w:cs="Arial"/>
          <w:lang w:val="es-ES"/>
        </w:rPr>
        <w:t>Se</w:t>
      </w:r>
      <w:r w:rsidRPr="00A64FA3">
        <w:rPr>
          <w:rFonts w:ascii="Palatino Linotype" w:eastAsia="Calibri" w:hAnsi="Palatino Linotype" w:cs="Arial"/>
          <w:b/>
          <w:lang w:val="es-ES"/>
        </w:rPr>
        <w:t xml:space="preserve"> CONFIRMA </w:t>
      </w:r>
      <w:r w:rsidR="00A64FA3" w:rsidRPr="00A64FA3">
        <w:rPr>
          <w:rFonts w:ascii="Palatino Linotype" w:eastAsia="Calibri" w:hAnsi="Palatino Linotype" w:cs="Arial"/>
          <w:lang w:val="es-ES"/>
        </w:rPr>
        <w:t>la respuesta emitida por el</w:t>
      </w:r>
      <w:r w:rsidRPr="00A64FA3">
        <w:rPr>
          <w:rFonts w:ascii="Palatino Linotype" w:eastAsia="Calibri" w:hAnsi="Palatino Linotype" w:cs="Arial"/>
          <w:lang w:val="es-ES"/>
        </w:rPr>
        <w:t xml:space="preserve"> </w:t>
      </w:r>
      <w:r w:rsidRPr="00A64FA3">
        <w:rPr>
          <w:rFonts w:ascii="Palatino Linotype" w:hAnsi="Palatino Linotype"/>
          <w:b/>
        </w:rPr>
        <w:t>Ayuntamiento de Villa del Carbón</w:t>
      </w:r>
      <w:r w:rsidRPr="00A64FA3">
        <w:rPr>
          <w:rFonts w:ascii="Palatino Linotype" w:eastAsia="Calibri" w:hAnsi="Palatino Linotype" w:cs="Arial"/>
          <w:lang w:val="es-ES"/>
        </w:rPr>
        <w:t xml:space="preserve"> a la solicitud de información </w:t>
      </w:r>
      <w:r w:rsidRPr="00A64FA3">
        <w:rPr>
          <w:rFonts w:ascii="Palatino Linotype" w:eastAsia="Calibri" w:hAnsi="Palatino Linotype" w:cs="Arial"/>
          <w:b/>
          <w:lang w:val="es-ES"/>
        </w:rPr>
        <w:t>00009/VICARBO/IP/2022</w:t>
      </w:r>
      <w:r w:rsidRPr="00A64FA3">
        <w:rPr>
          <w:rFonts w:ascii="Palatino Linotype" w:eastAsia="Calibri" w:hAnsi="Palatino Linotype" w:cs="Arial"/>
          <w:lang w:val="es-ES"/>
        </w:rPr>
        <w:t xml:space="preserve">. </w:t>
      </w:r>
    </w:p>
    <w:p w14:paraId="6E41326A" w14:textId="77777777" w:rsidR="00946F2D" w:rsidRPr="00A64FA3" w:rsidRDefault="00946F2D" w:rsidP="00946F2D">
      <w:pPr>
        <w:spacing w:line="360" w:lineRule="auto"/>
        <w:jc w:val="both"/>
        <w:rPr>
          <w:rFonts w:ascii="Palatino Linotype" w:eastAsia="Calibri" w:hAnsi="Palatino Linotype" w:cs="Arial"/>
          <w:lang w:val="es-ES"/>
        </w:rPr>
      </w:pPr>
    </w:p>
    <w:p w14:paraId="563808BD" w14:textId="77777777" w:rsidR="00946F2D" w:rsidRPr="00A64FA3" w:rsidRDefault="00946F2D" w:rsidP="00946F2D">
      <w:pPr>
        <w:shd w:val="clear" w:color="auto" w:fill="FFFFFF"/>
        <w:spacing w:line="360" w:lineRule="auto"/>
        <w:jc w:val="both"/>
        <w:rPr>
          <w:rFonts w:ascii="Palatino Linotype" w:eastAsia="MS Mincho" w:hAnsi="Palatino Linotype"/>
          <w:color w:val="000000" w:themeColor="text1"/>
          <w:shd w:val="clear" w:color="auto" w:fill="FFFFFF"/>
        </w:rPr>
      </w:pPr>
      <w:bookmarkStart w:id="243" w:name="_Toc461648590"/>
      <w:bookmarkStart w:id="244" w:name="_Toc461648682"/>
      <w:bookmarkStart w:id="245" w:name="_Toc462228049"/>
      <w:bookmarkStart w:id="246" w:name="_Toc462228129"/>
      <w:bookmarkStart w:id="247" w:name="_Toc496099789"/>
      <w:bookmarkStart w:id="248" w:name="_Toc496100166"/>
      <w:bookmarkStart w:id="249" w:name="_Toc499756977"/>
      <w:bookmarkStart w:id="250" w:name="_Toc499757020"/>
      <w:bookmarkStart w:id="251" w:name="_Toc504377974"/>
      <w:r w:rsidRPr="00A64FA3">
        <w:rPr>
          <w:rFonts w:ascii="Palatino Linotype" w:hAnsi="Palatino Linotype" w:cs="Arial"/>
          <w:b/>
        </w:rPr>
        <w:t>TERCERO.</w:t>
      </w:r>
      <w:bookmarkEnd w:id="243"/>
      <w:bookmarkEnd w:id="244"/>
      <w:bookmarkEnd w:id="245"/>
      <w:bookmarkEnd w:id="246"/>
      <w:bookmarkEnd w:id="247"/>
      <w:bookmarkEnd w:id="248"/>
      <w:bookmarkEnd w:id="249"/>
      <w:bookmarkEnd w:id="250"/>
      <w:bookmarkEnd w:id="251"/>
      <w:r w:rsidRPr="00A64FA3">
        <w:rPr>
          <w:rFonts w:ascii="Palatino Linotype" w:hAnsi="Palatino Linotype" w:cs="Arial"/>
          <w:b/>
        </w:rPr>
        <w:t xml:space="preserve"> </w:t>
      </w:r>
      <w:r w:rsidRPr="00A64FA3">
        <w:rPr>
          <w:rFonts w:ascii="Palatino Linotype" w:eastAsia="Palatino Linotype" w:hAnsi="Palatino Linotype" w:cs="Palatino Linotype"/>
          <w:b/>
        </w:rPr>
        <w:t xml:space="preserve">Notifíquese </w:t>
      </w:r>
      <w:r w:rsidRPr="00A64FA3">
        <w:rPr>
          <w:rFonts w:ascii="Palatino Linotype" w:eastAsia="Palatino Linotype" w:hAnsi="Palatino Linotype" w:cs="Palatino Linotype"/>
        </w:rPr>
        <w:t xml:space="preserve">al Titular de la Unidad de Transparencia del </w:t>
      </w:r>
      <w:r w:rsidRPr="00A64FA3">
        <w:rPr>
          <w:rFonts w:ascii="Palatino Linotype" w:eastAsia="Palatino Linotype" w:hAnsi="Palatino Linotype" w:cs="Palatino Linotype"/>
          <w:b/>
        </w:rPr>
        <w:t xml:space="preserve">SUJETO OBLIGADO </w:t>
      </w:r>
      <w:r w:rsidRPr="00A64FA3">
        <w:rPr>
          <w:rFonts w:ascii="Palatino Linotype" w:eastAsia="Palatino Linotype" w:hAnsi="Palatino Linotype" w:cs="Palatino Linotype"/>
        </w:rPr>
        <w:t>vía SAIMEX, para su conocimiento</w:t>
      </w:r>
      <w:r w:rsidRPr="00A64FA3">
        <w:rPr>
          <w:rFonts w:ascii="Palatino Linotype" w:eastAsia="MS Mincho" w:hAnsi="Palatino Linotype"/>
          <w:color w:val="000000" w:themeColor="text1"/>
          <w:shd w:val="clear" w:color="auto" w:fill="FFFFFF"/>
        </w:rPr>
        <w:t>.</w:t>
      </w:r>
    </w:p>
    <w:p w14:paraId="3EB41ACB" w14:textId="77777777" w:rsidR="00946F2D" w:rsidRPr="00A64FA3" w:rsidRDefault="00946F2D" w:rsidP="00946F2D">
      <w:pPr>
        <w:shd w:val="clear" w:color="auto" w:fill="FFFFFF"/>
        <w:spacing w:line="360" w:lineRule="auto"/>
        <w:jc w:val="both"/>
        <w:rPr>
          <w:rStyle w:val="Ttulo2Car"/>
          <w:rFonts w:ascii="Palatino Linotype" w:hAnsi="Palatino Linotype"/>
          <w:b/>
          <w:sz w:val="24"/>
          <w:szCs w:val="24"/>
        </w:rPr>
      </w:pPr>
    </w:p>
    <w:p w14:paraId="1E74B950" w14:textId="77777777" w:rsidR="00946F2D" w:rsidRPr="00A64FA3" w:rsidRDefault="00946F2D" w:rsidP="00946F2D">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A64FA3">
        <w:rPr>
          <w:rFonts w:ascii="Palatino Linotype" w:hAnsi="Palatino Linotype" w:cs="Arial"/>
          <w:b/>
        </w:rPr>
        <w:t>CUARTO</w:t>
      </w:r>
      <w:r w:rsidRPr="00A64FA3">
        <w:rPr>
          <w:rFonts w:ascii="Palatino Linotype" w:hAnsi="Palatino Linotype"/>
          <w:b/>
          <w:color w:val="222222"/>
          <w:lang w:eastAsia="es-ES_tradnl"/>
        </w:rPr>
        <w:t xml:space="preserve">. Notifíquese </w:t>
      </w:r>
      <w:r w:rsidRPr="00A64FA3">
        <w:rPr>
          <w:rFonts w:ascii="Palatino Linotype" w:hAnsi="Palatino Linotype"/>
          <w:color w:val="222222"/>
          <w:lang w:eastAsia="es-ES_tradnl"/>
        </w:rPr>
        <w:t>al</w:t>
      </w:r>
      <w:r w:rsidRPr="00A64FA3">
        <w:rPr>
          <w:rFonts w:ascii="Palatino Linotype" w:hAnsi="Palatino Linotype"/>
          <w:b/>
        </w:rPr>
        <w:t xml:space="preserve"> RECURRENTE</w:t>
      </w:r>
      <w:r w:rsidRPr="00A64FA3">
        <w:rPr>
          <w:rFonts w:ascii="Palatino Linotype" w:hAnsi="Palatino Linotype"/>
          <w:color w:val="222222"/>
          <w:lang w:eastAsia="es-ES_tradnl"/>
        </w:rPr>
        <w:t xml:space="preserve"> la presente resolución vía SAIMEX</w:t>
      </w:r>
      <w:r w:rsidRPr="00A64FA3">
        <w:rPr>
          <w:rFonts w:ascii="Palatino Linotype" w:eastAsia="MS Mincho" w:hAnsi="Palatino Linotype"/>
          <w:color w:val="000000" w:themeColor="text1"/>
          <w:shd w:val="clear" w:color="auto" w:fill="FFFFFF"/>
        </w:rPr>
        <w:t>.</w:t>
      </w:r>
    </w:p>
    <w:p w14:paraId="7EF5E430" w14:textId="77777777" w:rsidR="00946F2D" w:rsidRPr="00A64FA3" w:rsidRDefault="00946F2D" w:rsidP="00946F2D">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3A3FF322" w14:textId="630FC3AD" w:rsidR="00946F2D" w:rsidRPr="00A64FA3" w:rsidRDefault="00946F2D" w:rsidP="00946F2D">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A64FA3">
        <w:rPr>
          <w:rFonts w:ascii="Palatino Linotype" w:hAnsi="Palatino Linotype"/>
          <w:b/>
          <w:color w:val="222222"/>
          <w:lang w:eastAsia="es-ES_tradnl"/>
        </w:rPr>
        <w:t xml:space="preserve">QUINTO. </w:t>
      </w:r>
      <w:r w:rsidRPr="00A64FA3">
        <w:rPr>
          <w:rFonts w:ascii="Palatino Linotype" w:eastAsia="MS Mincho" w:hAnsi="Palatino Linotype"/>
        </w:rPr>
        <w:t>Se hace del conocimiento del</w:t>
      </w:r>
      <w:r w:rsidRPr="00A64FA3">
        <w:rPr>
          <w:rFonts w:ascii="Palatino Linotype" w:eastAsia="Calibri" w:hAnsi="Palatino Linotype" w:cs="Arial"/>
          <w:b/>
        </w:rPr>
        <w:t xml:space="preserve"> RECURRENTE</w:t>
      </w:r>
      <w:r w:rsidRPr="00A64FA3">
        <w:rPr>
          <w:rFonts w:ascii="Palatino Linotype" w:hAnsi="Palatino Linotype"/>
        </w:rPr>
        <w:t xml:space="preserve"> </w:t>
      </w:r>
      <w:r w:rsidRPr="00A64FA3">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A64FA3">
        <w:rPr>
          <w:rFonts w:ascii="Palatino Linotype" w:eastAsia="MS Mincho" w:hAnsi="Palatino Linotype"/>
          <w:bCs/>
        </w:rPr>
        <w:t>vía juicio de amparo</w:t>
      </w:r>
      <w:r w:rsidRPr="00A64FA3">
        <w:rPr>
          <w:rFonts w:ascii="Palatino Linotype" w:eastAsia="MS Mincho" w:hAnsi="Palatino Linotype"/>
        </w:rPr>
        <w:t> en los términos de las leyes aplicables.</w:t>
      </w:r>
    </w:p>
    <w:p w14:paraId="6ED2ADDE" w14:textId="77777777" w:rsidR="00946F2D" w:rsidRPr="00A64FA3" w:rsidRDefault="00946F2D" w:rsidP="00946F2D">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2033AEE4" w14:textId="77777777" w:rsidR="00A64FA3" w:rsidRDefault="00A64FA3" w:rsidP="00A64FA3">
      <w:pPr>
        <w:spacing w:before="240" w:after="240" w:line="360" w:lineRule="auto"/>
        <w:ind w:firstLine="1"/>
        <w:jc w:val="both"/>
        <w:rPr>
          <w:rFonts w:ascii="Palatino Linotype" w:hAnsi="Palatino Linotype"/>
        </w:rPr>
      </w:pPr>
      <w:r w:rsidRPr="00A64FA3">
        <w:rPr>
          <w:rFonts w:ascii="Palatino Linotype" w:hAnsi="Palatino Linotype"/>
        </w:rPr>
        <w:t xml:space="preserve">ASÍ LO RESUELVE, POR UNANIMIDAD DE VOTOS, EL PLENO DEL INSTITUTO DE TRANSPARENCIA, ACCESO A LA INFORMACIÓN PÚBLICA Y PROTECCIÓN DE DATOS PERSONALES DEL ESTADO DE MÉXICO Y </w:t>
      </w:r>
      <w:r w:rsidRPr="00A64FA3">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D84C5C">
      <w:headerReference w:type="default" r:id="rId9"/>
      <w:footerReference w:type="default" r:id="rId10"/>
      <w:headerReference w:type="first" r:id="rId11"/>
      <w:footerReference w:type="first" r:id="rId12"/>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DC271" w14:textId="77777777" w:rsidR="00F91816" w:rsidRDefault="00F91816" w:rsidP="00C80F8C">
      <w:r>
        <w:separator/>
      </w:r>
    </w:p>
  </w:endnote>
  <w:endnote w:type="continuationSeparator" w:id="0">
    <w:p w14:paraId="2038475F" w14:textId="77777777" w:rsidR="00F91816" w:rsidRDefault="00F9181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4BF0D95" w:rsidR="00876F74" w:rsidRDefault="00876F7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36A8">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36A8">
      <w:rPr>
        <w:rFonts w:ascii="Arial" w:hAnsi="Arial" w:cs="Arial"/>
        <w:b/>
        <w:bCs/>
        <w:noProof/>
        <w:sz w:val="20"/>
        <w:szCs w:val="20"/>
      </w:rPr>
      <w:t>28</w:t>
    </w:r>
    <w:r>
      <w:rPr>
        <w:rFonts w:ascii="Arial" w:hAnsi="Arial" w:cs="Arial"/>
        <w:b/>
        <w:bCs/>
        <w:sz w:val="20"/>
        <w:szCs w:val="20"/>
      </w:rPr>
      <w:fldChar w:fldCharType="end"/>
    </w:r>
  </w:p>
  <w:p w14:paraId="1192A578" w14:textId="77777777" w:rsidR="00876F74" w:rsidRDefault="00876F74" w:rsidP="00935A0D">
    <w:pPr>
      <w:pStyle w:val="Piedepgina"/>
      <w:rPr>
        <w:rFonts w:ascii="Times New Roman" w:hAnsi="Times New Roman" w:cs="Times New Roman"/>
      </w:rPr>
    </w:pPr>
  </w:p>
  <w:p w14:paraId="14A770F8" w14:textId="77777777" w:rsidR="00876F74" w:rsidRDefault="00876F7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D8A5369" w:rsidR="00876F74" w:rsidRDefault="00876F74"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36A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36A8">
      <w:rPr>
        <w:rFonts w:ascii="Arial" w:hAnsi="Arial" w:cs="Arial"/>
        <w:b/>
        <w:bCs/>
        <w:noProof/>
        <w:sz w:val="20"/>
        <w:szCs w:val="20"/>
      </w:rPr>
      <w:t>28</w:t>
    </w:r>
    <w:r>
      <w:rPr>
        <w:rFonts w:ascii="Arial" w:hAnsi="Arial" w:cs="Arial"/>
        <w:b/>
        <w:bCs/>
        <w:sz w:val="20"/>
        <w:szCs w:val="20"/>
      </w:rPr>
      <w:fldChar w:fldCharType="end"/>
    </w:r>
  </w:p>
  <w:p w14:paraId="5D98ABD5" w14:textId="77777777" w:rsidR="00876F74" w:rsidRDefault="00876F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13A42" w14:textId="77777777" w:rsidR="00F91816" w:rsidRDefault="00F91816" w:rsidP="00C80F8C">
      <w:r>
        <w:separator/>
      </w:r>
    </w:p>
  </w:footnote>
  <w:footnote w:type="continuationSeparator" w:id="0">
    <w:p w14:paraId="3A1C4B29" w14:textId="77777777" w:rsidR="00F91816" w:rsidRDefault="00F91816" w:rsidP="00C80F8C">
      <w:r>
        <w:continuationSeparator/>
      </w:r>
    </w:p>
  </w:footnote>
  <w:footnote w:id="1">
    <w:p w14:paraId="3CA21227" w14:textId="77777777" w:rsidR="00876F74" w:rsidRPr="009C43C2" w:rsidRDefault="00876F74"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876F74" w:rsidRPr="009C43C2" w:rsidRDefault="00876F74"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876F74" w:rsidRPr="009C43C2" w:rsidRDefault="00876F74"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876F74" w:rsidRDefault="00876F74"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2CF208E4" w14:textId="77777777" w:rsidR="00876F74" w:rsidRDefault="00876F74" w:rsidP="00CC69E2">
      <w:pPr>
        <w:pStyle w:val="Textonotapie"/>
      </w:pPr>
      <w:r>
        <w:rPr>
          <w:rStyle w:val="Refdenotaalpie"/>
        </w:rPr>
        <w:footnoteRef/>
      </w:r>
      <w:r>
        <w:t xml:space="preserve"> Ley de Transparencia y Acceso a la Información Pública del Estado de México y Municipios. Artículo 9. …</w:t>
      </w:r>
    </w:p>
    <w:p w14:paraId="5C4BE459" w14:textId="77777777" w:rsidR="00876F74" w:rsidRDefault="00876F74" w:rsidP="00CC69E2">
      <w:pPr>
        <w:pStyle w:val="Textonotapie"/>
      </w:pPr>
      <w:r>
        <w:t>II. Eficacia: Obligación del Instituto para tutelar, de manera efectiva, el derecho de acceso a la información;</w:t>
      </w:r>
    </w:p>
    <w:p w14:paraId="66841C25" w14:textId="77777777" w:rsidR="00876F74" w:rsidRDefault="00876F74" w:rsidP="00CC69E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876F74" w14:paraId="6B4E3B81" w14:textId="77777777" w:rsidTr="007E2BE8">
      <w:tc>
        <w:tcPr>
          <w:tcW w:w="2552" w:type="dxa"/>
          <w:vAlign w:val="center"/>
          <w:hideMark/>
        </w:tcPr>
        <w:p w14:paraId="0ABBC6C0" w14:textId="7C21B4C9" w:rsidR="00876F74" w:rsidRPr="008C5395" w:rsidRDefault="00876F74"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0A5770E" w:rsidR="00876F74" w:rsidRPr="008C5395" w:rsidRDefault="006C30BA" w:rsidP="00C73BFE">
          <w:pPr>
            <w:jc w:val="both"/>
            <w:rPr>
              <w:rFonts w:ascii="Palatino Linotype" w:hAnsi="Palatino Linotype"/>
              <w:b/>
              <w:sz w:val="21"/>
              <w:szCs w:val="21"/>
              <w:lang w:val="es-ES_tradnl"/>
            </w:rPr>
          </w:pPr>
          <w:r>
            <w:rPr>
              <w:rFonts w:ascii="Palatino Linotype" w:hAnsi="Palatino Linotype" w:cs="Arial"/>
              <w:b/>
              <w:bCs/>
              <w:sz w:val="21"/>
              <w:szCs w:val="21"/>
            </w:rPr>
            <w:t>006</w:t>
          </w:r>
          <w:r w:rsidR="00876F74">
            <w:rPr>
              <w:rFonts w:ascii="Palatino Linotype" w:hAnsi="Palatino Linotype" w:cs="Arial"/>
              <w:b/>
              <w:bCs/>
              <w:sz w:val="21"/>
              <w:szCs w:val="21"/>
            </w:rPr>
            <w:t>13/INFOEM/IP/RR/2022</w:t>
          </w:r>
        </w:p>
      </w:tc>
    </w:tr>
    <w:tr w:rsidR="00876F74" w14:paraId="31CB780F" w14:textId="77777777" w:rsidTr="007E2BE8">
      <w:trPr>
        <w:trHeight w:val="228"/>
      </w:trPr>
      <w:tc>
        <w:tcPr>
          <w:tcW w:w="2552" w:type="dxa"/>
          <w:vAlign w:val="center"/>
          <w:hideMark/>
        </w:tcPr>
        <w:p w14:paraId="4F49CB4A" w14:textId="6C7F970E" w:rsidR="00876F74" w:rsidRPr="008C5395" w:rsidRDefault="00876F74"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575503B5" w:rsidR="00876F74" w:rsidRPr="008C5395" w:rsidRDefault="00876F74" w:rsidP="006C30BA">
          <w:pPr>
            <w:jc w:val="both"/>
            <w:rPr>
              <w:rFonts w:ascii="Palatino Linotype" w:hAnsi="Palatino Linotype"/>
              <w:b/>
              <w:sz w:val="21"/>
              <w:szCs w:val="21"/>
              <w:lang w:val="es-ES_tradnl"/>
            </w:rPr>
          </w:pPr>
          <w:r>
            <w:rPr>
              <w:rFonts w:ascii="Palatino Linotype" w:hAnsi="Palatino Linotype"/>
              <w:b/>
              <w:sz w:val="21"/>
              <w:szCs w:val="21"/>
            </w:rPr>
            <w:t xml:space="preserve">Ayuntamiento de </w:t>
          </w:r>
          <w:r w:rsidR="006C30BA">
            <w:rPr>
              <w:rFonts w:ascii="Palatino Linotype" w:hAnsi="Palatino Linotype"/>
              <w:b/>
              <w:sz w:val="21"/>
              <w:szCs w:val="21"/>
            </w:rPr>
            <w:t>Villa del Carbón</w:t>
          </w:r>
        </w:p>
      </w:tc>
    </w:tr>
    <w:tr w:rsidR="00876F74" w14:paraId="69050F56" w14:textId="77777777" w:rsidTr="007E2BE8">
      <w:tc>
        <w:tcPr>
          <w:tcW w:w="2552" w:type="dxa"/>
          <w:vAlign w:val="center"/>
          <w:hideMark/>
        </w:tcPr>
        <w:p w14:paraId="65C9B735" w14:textId="71CA0DD8" w:rsidR="00876F74" w:rsidRPr="008C5395" w:rsidRDefault="00876F74"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876F74" w:rsidRPr="008C5395" w:rsidRDefault="00876F74"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876F74" w:rsidRDefault="00876F7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344B2F30">
          <wp:simplePos x="0" y="0"/>
          <wp:positionH relativeFrom="page">
            <wp:posOffset>7620</wp:posOffset>
          </wp:positionH>
          <wp:positionV relativeFrom="paragraph">
            <wp:posOffset>-1098138</wp:posOffset>
          </wp:positionV>
          <wp:extent cx="7809876" cy="10165823"/>
          <wp:effectExtent l="0" t="0" r="635"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876F74" w:rsidRDefault="00876F74"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876F74" w14:paraId="477E149B" w14:textId="77777777" w:rsidTr="00750CDE">
      <w:tc>
        <w:tcPr>
          <w:tcW w:w="2551" w:type="dxa"/>
          <w:vAlign w:val="center"/>
          <w:hideMark/>
        </w:tcPr>
        <w:p w14:paraId="5C0586E4" w14:textId="77777777" w:rsidR="00876F74" w:rsidRPr="008C5395" w:rsidRDefault="00876F74"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2BA9F09" w:rsidR="00876F74" w:rsidRPr="001C1420" w:rsidRDefault="00876F74" w:rsidP="00A728E8">
          <w:pPr>
            <w:jc w:val="both"/>
            <w:rPr>
              <w:rFonts w:ascii="Palatino Linotype" w:hAnsi="Palatino Linotype"/>
              <w:b/>
              <w:sz w:val="21"/>
              <w:szCs w:val="21"/>
              <w:lang w:val="es-ES_tradnl"/>
            </w:rPr>
          </w:pPr>
          <w:r>
            <w:rPr>
              <w:rFonts w:ascii="Palatino Linotype" w:hAnsi="Palatino Linotype" w:cs="Arial"/>
              <w:b/>
              <w:bCs/>
              <w:sz w:val="21"/>
              <w:szCs w:val="21"/>
            </w:rPr>
            <w:t>00613/INFOEM/IP/RR/2022</w:t>
          </w:r>
        </w:p>
      </w:tc>
    </w:tr>
    <w:tr w:rsidR="00876F74" w14:paraId="5B5BE21C" w14:textId="77777777" w:rsidTr="00750CDE">
      <w:tc>
        <w:tcPr>
          <w:tcW w:w="2551" w:type="dxa"/>
          <w:vAlign w:val="center"/>
          <w:hideMark/>
        </w:tcPr>
        <w:p w14:paraId="4AE96902" w14:textId="77777777" w:rsidR="00876F74" w:rsidRPr="008C5395" w:rsidRDefault="00876F74"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56D86305" w:rsidR="00876F74" w:rsidRPr="001C1420" w:rsidRDefault="005236A8" w:rsidP="000A3F51">
          <w:pPr>
            <w:rPr>
              <w:rFonts w:ascii="Palatino Linotype" w:hAnsi="Palatino Linotype"/>
              <w:b/>
              <w:sz w:val="21"/>
              <w:szCs w:val="21"/>
            </w:rPr>
          </w:pPr>
          <w:r>
            <w:rPr>
              <w:rFonts w:ascii="Palatino Linotype" w:hAnsi="Palatino Linotype"/>
              <w:b/>
              <w:sz w:val="21"/>
              <w:szCs w:val="21"/>
            </w:rPr>
            <w:t xml:space="preserve">XXXXX XXXX </w:t>
          </w:r>
          <w:proofErr w:type="spellStart"/>
          <w:r>
            <w:rPr>
              <w:rFonts w:ascii="Palatino Linotype" w:hAnsi="Palatino Linotype"/>
              <w:b/>
              <w:sz w:val="21"/>
              <w:szCs w:val="21"/>
            </w:rPr>
            <w:t>XXXX</w:t>
          </w:r>
          <w:proofErr w:type="spellEnd"/>
        </w:p>
      </w:tc>
    </w:tr>
    <w:tr w:rsidR="00876F74" w14:paraId="22601A11" w14:textId="77777777" w:rsidTr="00750CDE">
      <w:trPr>
        <w:trHeight w:val="228"/>
      </w:trPr>
      <w:tc>
        <w:tcPr>
          <w:tcW w:w="2551" w:type="dxa"/>
          <w:vAlign w:val="center"/>
          <w:hideMark/>
        </w:tcPr>
        <w:p w14:paraId="6EFE221D" w14:textId="337D5087" w:rsidR="00876F74" w:rsidRPr="008C5395" w:rsidRDefault="00876F74"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292BBAB9" w:rsidR="00876F74" w:rsidRPr="001C1420" w:rsidRDefault="00876F74" w:rsidP="00A728E8">
          <w:pPr>
            <w:ind w:left="35" w:hanging="35"/>
            <w:jc w:val="both"/>
            <w:rPr>
              <w:rFonts w:ascii="Palatino Linotype" w:hAnsi="Palatino Linotype"/>
              <w:sz w:val="21"/>
              <w:szCs w:val="21"/>
            </w:rPr>
          </w:pPr>
          <w:r w:rsidRPr="0040597C">
            <w:rPr>
              <w:rFonts w:ascii="Palatino Linotype" w:hAnsi="Palatino Linotype"/>
              <w:b/>
              <w:sz w:val="21"/>
              <w:szCs w:val="21"/>
            </w:rPr>
            <w:t xml:space="preserve">Ayuntamiento de </w:t>
          </w:r>
          <w:r>
            <w:rPr>
              <w:rFonts w:ascii="Palatino Linotype" w:hAnsi="Palatino Linotype"/>
              <w:b/>
              <w:sz w:val="21"/>
              <w:szCs w:val="21"/>
            </w:rPr>
            <w:t>Villa del Carbón</w:t>
          </w:r>
        </w:p>
      </w:tc>
    </w:tr>
    <w:tr w:rsidR="00876F74" w14:paraId="2D6C630E" w14:textId="77777777" w:rsidTr="00750CDE">
      <w:tc>
        <w:tcPr>
          <w:tcW w:w="2551" w:type="dxa"/>
          <w:vAlign w:val="center"/>
          <w:hideMark/>
        </w:tcPr>
        <w:p w14:paraId="5BD4C6DB" w14:textId="40502EEE" w:rsidR="00876F74" w:rsidRPr="008C5395" w:rsidRDefault="00876F74"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876F74" w:rsidRPr="001C1420" w:rsidRDefault="00876F74"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876F74" w:rsidRDefault="00876F74"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77C08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E616099"/>
    <w:multiLevelType w:val="hybridMultilevel"/>
    <w:tmpl w:val="4FFE2E4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8">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34"/>
  </w:num>
  <w:num w:numId="3">
    <w:abstractNumId w:val="22"/>
  </w:num>
  <w:num w:numId="4">
    <w:abstractNumId w:val="30"/>
  </w:num>
  <w:num w:numId="5">
    <w:abstractNumId w:val="26"/>
  </w:num>
  <w:num w:numId="6">
    <w:abstractNumId w:val="12"/>
  </w:num>
  <w:num w:numId="7">
    <w:abstractNumId w:val="25"/>
  </w:num>
  <w:num w:numId="8">
    <w:abstractNumId w:val="2"/>
  </w:num>
  <w:num w:numId="9">
    <w:abstractNumId w:val="17"/>
  </w:num>
  <w:num w:numId="10">
    <w:abstractNumId w:val="10"/>
  </w:num>
  <w:num w:numId="11">
    <w:abstractNumId w:val="21"/>
  </w:num>
  <w:num w:numId="12">
    <w:abstractNumId w:val="18"/>
  </w:num>
  <w:num w:numId="13">
    <w:abstractNumId w:val="29"/>
  </w:num>
  <w:num w:numId="14">
    <w:abstractNumId w:val="23"/>
  </w:num>
  <w:num w:numId="15">
    <w:abstractNumId w:val="7"/>
  </w:num>
  <w:num w:numId="16">
    <w:abstractNumId w:val="5"/>
  </w:num>
  <w:num w:numId="17">
    <w:abstractNumId w:val="31"/>
  </w:num>
  <w:num w:numId="18">
    <w:abstractNumId w:val="35"/>
  </w:num>
  <w:num w:numId="19">
    <w:abstractNumId w:val="39"/>
  </w:num>
  <w:num w:numId="20">
    <w:abstractNumId w:val="3"/>
  </w:num>
  <w:num w:numId="21">
    <w:abstractNumId w:val="36"/>
  </w:num>
  <w:num w:numId="22">
    <w:abstractNumId w:val="24"/>
  </w:num>
  <w:num w:numId="23">
    <w:abstractNumId w:val="8"/>
  </w:num>
  <w:num w:numId="24">
    <w:abstractNumId w:val="37"/>
  </w:num>
  <w:num w:numId="25">
    <w:abstractNumId w:val="15"/>
  </w:num>
  <w:num w:numId="26">
    <w:abstractNumId w:val="13"/>
  </w:num>
  <w:num w:numId="27">
    <w:abstractNumId w:val="16"/>
  </w:num>
  <w:num w:numId="28">
    <w:abstractNumId w:val="27"/>
  </w:num>
  <w:num w:numId="29">
    <w:abstractNumId w:val="0"/>
  </w:num>
  <w:num w:numId="30">
    <w:abstractNumId w:val="6"/>
  </w:num>
  <w:num w:numId="31">
    <w:abstractNumId w:val="14"/>
  </w:num>
  <w:num w:numId="32">
    <w:abstractNumId w:val="38"/>
  </w:num>
  <w:num w:numId="33">
    <w:abstractNumId w:val="1"/>
  </w:num>
  <w:num w:numId="34">
    <w:abstractNumId w:val="33"/>
  </w:num>
  <w:num w:numId="35">
    <w:abstractNumId w:val="4"/>
  </w:num>
  <w:num w:numId="36">
    <w:abstractNumId w:val="9"/>
  </w:num>
  <w:num w:numId="37">
    <w:abstractNumId w:val="20"/>
  </w:num>
  <w:num w:numId="38">
    <w:abstractNumId w:val="19"/>
  </w:num>
  <w:num w:numId="39">
    <w:abstractNumId w:val="32"/>
  </w:num>
  <w:num w:numId="4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55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1352"/>
    <w:rsid w:val="00152EB9"/>
    <w:rsid w:val="001549A5"/>
    <w:rsid w:val="00154A89"/>
    <w:rsid w:val="001550CA"/>
    <w:rsid w:val="0015543A"/>
    <w:rsid w:val="00155EE8"/>
    <w:rsid w:val="001560FE"/>
    <w:rsid w:val="0015711B"/>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96CCD"/>
    <w:rsid w:val="001A16DE"/>
    <w:rsid w:val="001A211D"/>
    <w:rsid w:val="001A2661"/>
    <w:rsid w:val="001A2777"/>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6CF7"/>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AD6"/>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A2F"/>
    <w:rsid w:val="00360C3E"/>
    <w:rsid w:val="00361B46"/>
    <w:rsid w:val="00361C46"/>
    <w:rsid w:val="00361D9B"/>
    <w:rsid w:val="0036391A"/>
    <w:rsid w:val="00363F3A"/>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1C84"/>
    <w:rsid w:val="00472F0A"/>
    <w:rsid w:val="00473A67"/>
    <w:rsid w:val="0047415F"/>
    <w:rsid w:val="00474B8E"/>
    <w:rsid w:val="00475219"/>
    <w:rsid w:val="00475E78"/>
    <w:rsid w:val="00476AB6"/>
    <w:rsid w:val="0047739C"/>
    <w:rsid w:val="00477725"/>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36A8"/>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33CE"/>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695"/>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30BA"/>
    <w:rsid w:val="006C411D"/>
    <w:rsid w:val="006C4122"/>
    <w:rsid w:val="006C4621"/>
    <w:rsid w:val="006C57D0"/>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5D0E"/>
    <w:rsid w:val="00787834"/>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76F74"/>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6F2D"/>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68"/>
    <w:rsid w:val="009838C8"/>
    <w:rsid w:val="00983E17"/>
    <w:rsid w:val="009843AF"/>
    <w:rsid w:val="009869AF"/>
    <w:rsid w:val="00986E8F"/>
    <w:rsid w:val="00987CF0"/>
    <w:rsid w:val="00990347"/>
    <w:rsid w:val="009904D4"/>
    <w:rsid w:val="00991297"/>
    <w:rsid w:val="00991316"/>
    <w:rsid w:val="00992CAB"/>
    <w:rsid w:val="00994420"/>
    <w:rsid w:val="009950FC"/>
    <w:rsid w:val="009961B4"/>
    <w:rsid w:val="00996D65"/>
    <w:rsid w:val="00996FF5"/>
    <w:rsid w:val="009A07C3"/>
    <w:rsid w:val="009A083C"/>
    <w:rsid w:val="009A17CE"/>
    <w:rsid w:val="009A1810"/>
    <w:rsid w:val="009A1A1D"/>
    <w:rsid w:val="009A3EEF"/>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6FA7"/>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4FA3"/>
    <w:rsid w:val="00A650D8"/>
    <w:rsid w:val="00A65346"/>
    <w:rsid w:val="00A65D15"/>
    <w:rsid w:val="00A65F66"/>
    <w:rsid w:val="00A667C4"/>
    <w:rsid w:val="00A6764E"/>
    <w:rsid w:val="00A6776A"/>
    <w:rsid w:val="00A71A17"/>
    <w:rsid w:val="00A726E7"/>
    <w:rsid w:val="00A728E8"/>
    <w:rsid w:val="00A736B4"/>
    <w:rsid w:val="00A74766"/>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1D1A"/>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5C70"/>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3779"/>
    <w:rsid w:val="00F45367"/>
    <w:rsid w:val="00F45C22"/>
    <w:rsid w:val="00F4632A"/>
    <w:rsid w:val="00F47964"/>
    <w:rsid w:val="00F47D8F"/>
    <w:rsid w:val="00F50B43"/>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1816"/>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56719">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387F-0893-42D7-B7C7-A2F56DC6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5381</TotalTime>
  <Pages>28</Pages>
  <Words>5451</Words>
  <Characters>29985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33</cp:revision>
  <cp:lastPrinted>2019-04-02T22:25:00Z</cp:lastPrinted>
  <dcterms:created xsi:type="dcterms:W3CDTF">2021-08-24T02:06:00Z</dcterms:created>
  <dcterms:modified xsi:type="dcterms:W3CDTF">2022-06-01T18:49:00Z</dcterms:modified>
</cp:coreProperties>
</file>