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treinta de marzo del dos mil veintidós.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 </w:t>
      </w:r>
      <w:r w:rsidDel="00000000" w:rsidR="00000000" w:rsidRPr="00000000">
        <w:rPr>
          <w:rFonts w:ascii="Palatino Linotype" w:cs="Palatino Linotype" w:eastAsia="Palatino Linotype" w:hAnsi="Palatino Linotype"/>
          <w:rtl w:val="0"/>
        </w:rPr>
        <w:t xml:space="preserve">el expediente relativo al recurso de revisión </w:t>
      </w:r>
      <w:r w:rsidDel="00000000" w:rsidR="00000000" w:rsidRPr="00000000">
        <w:rPr>
          <w:rFonts w:ascii="Palatino Linotype" w:cs="Palatino Linotype" w:eastAsia="Palatino Linotype" w:hAnsi="Palatino Linotype"/>
          <w:b w:val="1"/>
          <w:rtl w:val="0"/>
        </w:rPr>
        <w:t xml:space="preserve">01149/INFOEM/IP/RR/2022</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2"/>
          <w:szCs w:val="22"/>
          <w:rtl w:val="0"/>
        </w:rPr>
        <w:t xml:space="preserve">Xxxx Xxxxxxx Xxxxxxx</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falta de respuesta a la solicitud de información, por parte de </w:t>
      </w:r>
      <w:r w:rsidDel="00000000" w:rsidR="00000000" w:rsidRPr="00000000">
        <w:rPr>
          <w:rFonts w:ascii="Palatino Linotype" w:cs="Palatino Linotype" w:eastAsia="Palatino Linotype" w:hAnsi="Palatino Linotype"/>
          <w:b w:val="1"/>
          <w:rtl w:val="0"/>
        </w:rPr>
        <w:t xml:space="preserve">Ayuntamiento de Amatepec</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5">
      <w:pPr>
        <w:numPr>
          <w:ilvl w:val="0"/>
          <w:numId w:val="3"/>
        </w:numPr>
        <w:pBdr>
          <w:top w:space="0" w:sz="0" w:val="nil"/>
          <w:left w:space="0" w:sz="0" w:val="nil"/>
          <w:bottom w:space="0" w:sz="0" w:val="nil"/>
          <w:right w:space="0" w:sz="0" w:val="nil"/>
          <w:between w:space="0" w:sz="0" w:val="nil"/>
        </w:pBdr>
        <w:spacing w:after="240" w:before="240" w:line="360" w:lineRule="auto"/>
        <w:ind w:left="1077"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N T E C E D E N T E S:</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treinta y uno de enero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través de la Plataforma Nacional de Transparencia vinculada al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 de folio </w:t>
      </w:r>
      <w:r w:rsidDel="00000000" w:rsidR="00000000" w:rsidRPr="00000000">
        <w:rPr>
          <w:rFonts w:ascii="Palatino Linotype" w:cs="Palatino Linotype" w:eastAsia="Palatino Linotype" w:hAnsi="Palatino Linotype"/>
          <w:b w:val="1"/>
          <w:rtl w:val="0"/>
        </w:rPr>
        <w:t xml:space="preserve">00017/AMATEPEC/IP/2022, </w:t>
      </w:r>
      <w:r w:rsidDel="00000000" w:rsidR="00000000" w:rsidRPr="00000000">
        <w:rPr>
          <w:rFonts w:ascii="Palatino Linotype" w:cs="Palatino Linotype" w:eastAsia="Palatino Linotype" w:hAnsi="Palatino Linotype"/>
          <w:rtl w:val="0"/>
        </w:rPr>
        <w:t xml:space="preserve">requiriendo lo siguiente:</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40" w:before="240" w:lineRule="auto"/>
        <w:ind w:left="851" w:right="900" w:firstLine="0"/>
        <w:jc w:val="both"/>
        <w:rPr>
          <w:rFonts w:ascii="Palatino Linotype" w:cs="Palatino Linotype" w:eastAsia="Palatino Linotype" w:hAnsi="Palatino Linotype"/>
          <w:i w:val="1"/>
          <w:sz w:val="22"/>
          <w:szCs w:val="22"/>
        </w:rPr>
      </w:pPr>
      <w:bookmarkStart w:colFirst="0" w:colLast="0" w:name="_heading=h.30j0zll" w:id="1"/>
      <w:bookmarkEnd w:id="1"/>
      <w:r w:rsidDel="00000000" w:rsidR="00000000" w:rsidRPr="00000000">
        <w:rPr>
          <w:rFonts w:ascii="Palatino Linotype" w:cs="Palatino Linotype" w:eastAsia="Palatino Linotype" w:hAnsi="Palatino Linotype"/>
          <w:i w:val="1"/>
          <w:sz w:val="22"/>
          <w:szCs w:val="22"/>
          <w:rtl w:val="0"/>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(Sic)</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Toda vez que la solicitud se presentó 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través de la Plataforma Nacional de Transparencia, se entiende que la información se requiere a través del SAIMEX, correo electrónico y por cualquier otro medio electrónico (USB, SD o CD).</w:t>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3240" cy="570865"/>
            <wp:effectExtent b="0" l="0" r="0" t="0"/>
            <wp:docPr id="2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603240" cy="57086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De las constancias que obran en SAIMEX, se observa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emitió respuesta a la solicitud de información formulada por la parte </w:t>
      </w:r>
      <w:r w:rsidDel="00000000" w:rsidR="00000000" w:rsidRPr="00000000">
        <w:rPr>
          <w:rFonts w:ascii="Palatino Linotype" w:cs="Palatino Linotype" w:eastAsia="Palatino Linotype" w:hAnsi="Palatino Linotype"/>
          <w:b w:val="1"/>
          <w:rtl w:val="0"/>
        </w:rPr>
        <w:t xml:space="preserve">Recurrente.</w:t>
      </w:r>
    </w:p>
    <w:p w:rsidR="00000000" w:rsidDel="00000000" w:rsidP="00000000" w:rsidRDefault="00000000" w:rsidRPr="00000000" w14:paraId="0000000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la parte solicitante con la falta de respuesta del Sujeto Obligado, interpuso recurso de revisión a través de SAIMEX en fecha </w:t>
      </w:r>
      <w:r w:rsidDel="00000000" w:rsidR="00000000" w:rsidRPr="00000000">
        <w:rPr>
          <w:rFonts w:ascii="Palatino Linotype" w:cs="Palatino Linotype" w:eastAsia="Palatino Linotype" w:hAnsi="Palatino Linotype"/>
          <w:b w:val="1"/>
          <w:rtl w:val="0"/>
        </w:rPr>
        <w:t xml:space="preserve">veintitrés de febrero de dos mil veintidós</w:t>
      </w:r>
      <w:r w:rsidDel="00000000" w:rsidR="00000000" w:rsidRPr="00000000">
        <w:rPr>
          <w:rFonts w:ascii="Palatino Linotype" w:cs="Palatino Linotype" w:eastAsia="Palatino Linotype" w:hAnsi="Palatino Linotype"/>
          <w:rtl w:val="0"/>
        </w:rPr>
        <w:t xml:space="preserve">, expresando lo siguiente:</w:t>
      </w:r>
    </w:p>
    <w:p w:rsidR="00000000" w:rsidDel="00000000" w:rsidP="00000000" w:rsidRDefault="00000000" w:rsidRPr="00000000" w14:paraId="0000000C">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“NO me da ninguna respuesta por la plataforma” (S</w:t>
      </w:r>
      <w:r w:rsidDel="00000000" w:rsidR="00000000" w:rsidRPr="00000000">
        <w:rPr>
          <w:rFonts w:ascii="Palatino Linotype" w:cs="Palatino Linotype" w:eastAsia="Palatino Linotype" w:hAnsi="Palatino Linotype"/>
          <w:i w:val="1"/>
          <w:sz w:val="22"/>
          <w:szCs w:val="22"/>
          <w:rtl w:val="0"/>
        </w:rPr>
        <w:t xml:space="preserve">ic)</w:t>
      </w:r>
    </w:p>
    <w:p w:rsidR="00000000" w:rsidDel="00000000" w:rsidP="00000000" w:rsidRDefault="00000000" w:rsidRPr="00000000" w14:paraId="0000000E">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40" w:before="240" w:lineRule="auto"/>
        <w:ind w:left="851" w:right="900" w:firstLine="0"/>
        <w:jc w:val="both"/>
        <w:rPr>
          <w:rFonts w:ascii="Palatino Linotype" w:cs="Palatino Linotype" w:eastAsia="Palatino Linotype" w:hAnsi="Palatino Linotype"/>
          <w:i w:val="1"/>
          <w:sz w:val="22"/>
          <w:szCs w:val="22"/>
        </w:rPr>
      </w:pPr>
      <w:bookmarkStart w:colFirst="0" w:colLast="0" w:name="_heading=h.2et92p0" w:id="2"/>
      <w:bookmarkEnd w:id="2"/>
      <w:r w:rsidDel="00000000" w:rsidR="00000000" w:rsidRPr="00000000">
        <w:rPr>
          <w:rFonts w:ascii="Palatino Linotype" w:cs="Palatino Linotype" w:eastAsia="Palatino Linotype" w:hAnsi="Palatino Linotype"/>
          <w:i w:val="1"/>
          <w:sz w:val="22"/>
          <w:szCs w:val="22"/>
          <w:rtl w:val="0"/>
        </w:rPr>
        <w:t xml:space="preserve">“Por medio de la presente hoy 23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Amatepec, ya que su respuesta que me entrego oficios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Amatepec,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vista Horizontal y vertical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si aplica es darme las constancias y opiniones de cumplimiento al día de esas Recaudadoras estatales y respecto al punto I espero ahora si lo haya entendido que es una herramienta de ayuda del SAT para ellos y son reportes ya entregados y si aún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eficientar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(Sic)</w:t>
      </w:r>
    </w:p>
    <w:p w:rsidR="00000000" w:rsidDel="00000000" w:rsidP="00000000" w:rsidRDefault="00000000" w:rsidRPr="00000000" w14:paraId="000000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adjuntó los archivos:</w:t>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“G-13-01-02-2019-01 ejemplo detalle diferencias sueldos y salarios, diferencias mensuales.pdf”, </w:t>
      </w:r>
      <w:r w:rsidDel="00000000" w:rsidR="00000000" w:rsidRPr="00000000">
        <w:rPr>
          <w:rFonts w:ascii="Palatino Linotype" w:cs="Palatino Linotype" w:eastAsia="Palatino Linotype" w:hAnsi="Palatino Linotype"/>
          <w:rtl w:val="0"/>
        </w:rPr>
        <w:t xml:space="preserve"> que contiene lo siguiente:</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95925" cy="2076450"/>
            <wp:effectExtent b="0" l="0" r="0" t="0"/>
            <wp:docPr id="27"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495925" cy="2076450"/>
                    </a:xfrm>
                    <a:prstGeom prst="rect"/>
                    <a:ln/>
                  </pic:spPr>
                </pic:pic>
              </a:graphicData>
            </a:graphic>
          </wp:inline>
        </w:drawing>
      </w:r>
      <w:r w:rsidDel="00000000" w:rsidR="00000000" w:rsidRPr="00000000">
        <w:rPr>
          <w:rtl w:val="0"/>
        </w:rPr>
      </w:r>
    </w:p>
    <w:tbl>
      <w:tblPr>
        <w:tblStyle w:val="Table1"/>
        <w:tblW w:w="883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20"/>
        <w:gridCol w:w="4418"/>
        <w:tblGridChange w:id="0">
          <w:tblGrid>
            <w:gridCol w:w="4420"/>
            <w:gridCol w:w="4418"/>
          </w:tblGrid>
        </w:tblGridChange>
      </w:tblGrid>
      <w:tr>
        <w:trPr>
          <w:cantSplit w:val="0"/>
          <w:tblHeader w:val="0"/>
        </w:trPr>
        <w:tc>
          <w:tcPr/>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700000" cy="1888625"/>
                  <wp:effectExtent b="0" l="0" r="0" t="0"/>
                  <wp:docPr id="2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700000" cy="18886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pict>
                <v:shape id="_x0000_i1025" style="width:213pt;height:135pt" o:ole="" type="#_x0000_t75">
                  <v:imagedata r:id="rId1" o:title=""/>
                </v:shape>
                <o:OLEObject DrawAspect="Content" r:id="rId2" ObjectID="_1710579860" ProgID="PBrush" ShapeID="_x0000_i1025" Type="Embed"/>
              </w:pict>
            </w:r>
            <w:r w:rsidDel="00000000" w:rsidR="00000000" w:rsidRPr="00000000">
              <w:rPr>
                <w:rtl w:val="0"/>
              </w:rPr>
            </w:r>
          </w:p>
        </w:tc>
      </w:tr>
    </w:tbl>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“G-35-03-03-2018-01 ejemplo presentación detalle mensual.pdf”,</w:t>
      </w:r>
      <w:r w:rsidDel="00000000" w:rsidR="00000000" w:rsidRPr="00000000">
        <w:rPr>
          <w:rFonts w:ascii="Palatino Linotype" w:cs="Palatino Linotype" w:eastAsia="Palatino Linotype" w:hAnsi="Palatino Linotype"/>
          <w:rtl w:val="0"/>
        </w:rPr>
        <w:t xml:space="preserve"> que contiene lo siguiente:</w:t>
      </w:r>
    </w:p>
    <w:tbl>
      <w:tblPr>
        <w:tblStyle w:val="Table2"/>
        <w:tblW w:w="883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19"/>
        <w:gridCol w:w="4419"/>
        <w:tblGridChange w:id="0">
          <w:tblGrid>
            <w:gridCol w:w="4419"/>
            <w:gridCol w:w="4419"/>
          </w:tblGrid>
        </w:tblGridChange>
      </w:tblGrid>
      <w:tr>
        <w:trPr>
          <w:cantSplit w:val="0"/>
          <w:tblHeader w:val="0"/>
        </w:trPr>
        <w:tc>
          <w:tcPr/>
          <w:p w:rsidR="00000000" w:rsidDel="00000000" w:rsidP="00000000" w:rsidRDefault="00000000" w:rsidRPr="00000000" w14:paraId="00000016">
            <w:pPr>
              <w:spacing w:after="240" w:before="240" w:line="360" w:lineRule="auto"/>
              <w:jc w:val="both"/>
              <w:rPr/>
            </w:pPr>
            <w:r w:rsidDel="00000000" w:rsidR="00000000" w:rsidRPr="00000000">
              <w:rPr/>
              <w:drawing>
                <wp:inline distB="0" distT="0" distL="0" distR="0">
                  <wp:extent cx="2700000" cy="1714431"/>
                  <wp:effectExtent b="0" l="0" r="0" t="0"/>
                  <wp:docPr id="2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700000" cy="17144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7">
            <w:pPr>
              <w:spacing w:after="240" w:before="240" w:line="360" w:lineRule="auto"/>
              <w:jc w:val="both"/>
              <w:rPr/>
            </w:pPr>
            <w:r w:rsidDel="00000000" w:rsidR="00000000" w:rsidRPr="00000000">
              <w:rPr/>
              <w:drawing>
                <wp:inline distB="0" distT="0" distL="0" distR="0">
                  <wp:extent cx="2700000" cy="1714431"/>
                  <wp:effectExtent b="0" l="0" r="0" t="0"/>
                  <wp:docPr id="3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700000" cy="17144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“G-13-03-01-2019-01 ejemplo vista anual acumulado o global.pdf”, </w:t>
      </w:r>
      <w:r w:rsidDel="00000000" w:rsidR="00000000" w:rsidRPr="00000000">
        <w:rPr>
          <w:rFonts w:ascii="Palatino Linotype" w:cs="Palatino Linotype" w:eastAsia="Palatino Linotype" w:hAnsi="Palatino Linotype"/>
          <w:rtl w:val="0"/>
        </w:rPr>
        <w:t xml:space="preserve">que contiene lo siguiente:</w:t>
      </w:r>
    </w:p>
    <w:tbl>
      <w:tblPr>
        <w:tblStyle w:val="Table3"/>
        <w:tblW w:w="883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19"/>
        <w:gridCol w:w="4419"/>
        <w:tblGridChange w:id="0">
          <w:tblGrid>
            <w:gridCol w:w="4419"/>
            <w:gridCol w:w="4419"/>
          </w:tblGrid>
        </w:tblGridChange>
      </w:tblGrid>
      <w:tr>
        <w:trPr>
          <w:cantSplit w:val="0"/>
          <w:tblHeader w:val="0"/>
        </w:trPr>
        <w:tc>
          <w:tcPr/>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Pr>
              <w:drawing>
                <wp:inline distB="0" distT="0" distL="0" distR="0">
                  <wp:extent cx="2700000" cy="1235204"/>
                  <wp:effectExtent b="0" l="0" r="0" t="0"/>
                  <wp:docPr id="2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700000" cy="123520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Pr>
              <w:drawing>
                <wp:inline distB="0" distT="0" distL="0" distR="0">
                  <wp:extent cx="2700000" cy="1410021"/>
                  <wp:effectExtent b="0" l="0" r="0" t="0"/>
                  <wp:docPr id="32" name="image3.png"/>
                  <a:graphic>
                    <a:graphicData uri="http://schemas.openxmlformats.org/drawingml/2006/picture">
                      <pic:pic>
                        <pic:nvPicPr>
                          <pic:cNvPr id="0" name="image3.png"/>
                          <pic:cNvPicPr preferRelativeResize="0"/>
                        </pic:nvPicPr>
                        <pic:blipFill>
                          <a:blip r:embed="rId16"/>
                          <a:srcRect b="55869" l="0" r="0" t="0"/>
                          <a:stretch>
                            <a:fillRect/>
                          </a:stretch>
                        </pic:blipFill>
                        <pic:spPr>
                          <a:xfrm>
                            <a:off x="0" y="0"/>
                            <a:ext cx="2700000" cy="14100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Transparencia y Acceso a la Información Pública, el recurso de revisión número </w:t>
      </w:r>
      <w:r w:rsidDel="00000000" w:rsidR="00000000" w:rsidRPr="00000000">
        <w:rPr>
          <w:rFonts w:ascii="Palatino Linotype" w:cs="Palatino Linotype" w:eastAsia="Palatino Linotype" w:hAnsi="Palatino Linotype"/>
          <w:b w:val="1"/>
          <w:rtl w:val="0"/>
        </w:rPr>
        <w:t xml:space="preserve">01149/INFOEM/IP/RR/2022</w:t>
      </w:r>
      <w:r w:rsidDel="00000000" w:rsidR="00000000" w:rsidRPr="00000000">
        <w:rPr>
          <w:rFonts w:ascii="Palatino Linotype" w:cs="Palatino Linotype" w:eastAsia="Palatino Linotype" w:hAnsi="Palatino Linotype"/>
          <w:rtl w:val="0"/>
        </w:rPr>
        <w:t xml:space="preserve"> fue turnado a la Comisionada Ponente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a efecto de presentar al Pleno el proyecto de resolución correspondiente.</w:t>
      </w:r>
      <w:r w:rsidDel="00000000" w:rsidR="00000000" w:rsidRPr="00000000">
        <w:rPr>
          <w:rtl w:val="0"/>
        </w:rPr>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uno de marzo de dos mil veintidós</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 </w:t>
      </w:r>
      <w:r w:rsidDel="00000000" w:rsidR="00000000" w:rsidRPr="00000000">
        <w:rPr>
          <w:rFonts w:ascii="Palatino Linotype" w:cs="Palatino Linotype" w:eastAsia="Palatino Linotype" w:hAnsi="Palatino Linotype"/>
          <w:rtl w:val="0"/>
        </w:rPr>
        <w:t xml:space="preserve">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el impetrante omitió realizar manifestaciones, como se observa a continuación:</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860" cy="1851025"/>
            <wp:effectExtent b="0" l="0" r="0" t="0"/>
            <wp:docPr id="3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610860" cy="185102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catorce de marzo de dos mil veintidós</w:t>
      </w:r>
      <w:r w:rsidDel="00000000" w:rsidR="00000000" w:rsidRPr="00000000">
        <w:rPr>
          <w:rFonts w:ascii="Palatino Linotype" w:cs="Palatino Linotype" w:eastAsia="Palatino Linotype" w:hAnsi="Palatino Linotype"/>
          <w:rtl w:val="0"/>
        </w:rPr>
        <w:t xml:space="preserve">,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 O N S I D E R A N D O S:</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Es de precisar que la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 describe el mecanismo de procedencia de los recursos de revisión, como se dispone en los artículos 163 y 166, del tenor literal siguiente: </w:t>
      </w:r>
    </w:p>
    <w:p w:rsidR="00000000" w:rsidDel="00000000" w:rsidP="00000000" w:rsidRDefault="00000000" w:rsidRPr="00000000" w14:paraId="00000023">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w:t>
      </w:r>
      <w:r w:rsidDel="00000000" w:rsidR="00000000" w:rsidRPr="00000000">
        <w:rPr>
          <w:rFonts w:ascii="Palatino Linotype" w:cs="Palatino Linotype" w:eastAsia="Palatino Linotype" w:hAnsi="Palatino Linotype"/>
          <w:i w:val="1"/>
          <w:sz w:val="22"/>
          <w:szCs w:val="22"/>
          <w:rtl w:val="0"/>
        </w:rPr>
        <w:t xml:space="preserve">La Unidad de Transparencia deberá notificar la respuesta a la solicitud al interesado en el menor tiempo posible, que no podrá exceder de quince días hábiles, contados a partir del día siguiente a la presentación de aquélla. </w:t>
      </w:r>
      <w:r w:rsidDel="00000000" w:rsidR="00000000" w:rsidRPr="00000000">
        <w:rPr>
          <w:rtl w:val="0"/>
        </w:rPr>
      </w:r>
    </w:p>
    <w:p w:rsidR="00000000" w:rsidDel="00000000" w:rsidP="00000000" w:rsidRDefault="00000000" w:rsidRPr="00000000" w14:paraId="00000024">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25">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Artículo 166.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26">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Cuando el sujeto obligado no entregue la respuesta a la solicitud dentro del plazo previsto en la Ley, la solicitud se entenderá negada y el solicitante podrá interponer el recurso de revisión previsto en este ordenamiento.” </w:t>
      </w:r>
      <w:r w:rsidDel="00000000" w:rsidR="00000000" w:rsidRPr="00000000">
        <w:rPr>
          <w:rtl w:val="0"/>
        </w:rPr>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su parte, el artículo 178 del citado ordenamiento, establece:</w:t>
      </w:r>
      <w:r w:rsidDel="00000000" w:rsidR="00000000" w:rsidRPr="00000000">
        <w:rPr>
          <w:rtl w:val="0"/>
        </w:rPr>
      </w:r>
    </w:p>
    <w:p w:rsidR="00000000" w:rsidDel="00000000" w:rsidP="00000000" w:rsidRDefault="00000000" w:rsidRPr="00000000" w14:paraId="0000002A">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el recurso de revisión se ha de interponer dentro del plazo de quince días hábiles, a partir de la fecha en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negativa ficta constituye una presunción legal, en el entendido de que donde no hubo respuesta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lo tanto, con la finalidad de no reducir ni limitar el derecho de acceso a la información y concederle una protección más eficaz al solicitante para impugnar el silencio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r w:rsidDel="00000000" w:rsidR="00000000" w:rsidRPr="00000000">
        <w:rPr>
          <w:rtl w:val="0"/>
        </w:rPr>
      </w:r>
    </w:p>
    <w:p w:rsidR="00000000" w:rsidDel="00000000" w:rsidP="00000000" w:rsidRDefault="00000000" w:rsidRPr="00000000" w14:paraId="0000002F">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antes de entrar al estudio de la presente resolución es preciso determinar si resulta procedente la interposición del recurso de revisión, toda vez que se actualizan la hipótesis prevista en el artículo 179, fracción VII de la ley de la materia, que a la letra dice:</w:t>
      </w:r>
    </w:p>
    <w:p w:rsidR="00000000" w:rsidDel="00000000" w:rsidP="00000000" w:rsidRDefault="00000000" w:rsidRPr="00000000" w14:paraId="00000032">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r w:rsidDel="00000000" w:rsidR="00000000" w:rsidRPr="00000000">
        <w:rPr>
          <w:rtl w:val="0"/>
        </w:rPr>
      </w:r>
    </w:p>
    <w:p w:rsidR="00000000" w:rsidDel="00000000" w:rsidP="00000000" w:rsidRDefault="00000000" w:rsidRPr="00000000" w14:paraId="00000033">
      <w:pPr>
        <w:ind w:left="1134"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4">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w:t>
      </w:r>
    </w:p>
    <w:p w:rsidR="00000000" w:rsidDel="00000000" w:rsidP="00000000" w:rsidRDefault="00000000" w:rsidRPr="00000000" w14:paraId="00000035">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precepto legal citado, establece como supuesto de procedencia del recurso de revisión, en aquellos casos en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estime negado el acceso a la información por la falta de respuesta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este asunto se actualiza la hipótesis jurídica citada, en atención a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combate falta de trámite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expresa motivos de inconformidad en contra de dicha circunstancia.</w:t>
      </w:r>
    </w:p>
    <w:p w:rsidR="00000000" w:rsidDel="00000000" w:rsidP="00000000" w:rsidRDefault="00000000" w:rsidRPr="00000000" w14:paraId="00000037">
      <w:pPr>
        <w:tabs>
          <w:tab w:val="left" w:pos="8647"/>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Este Órgano Garante procede del análisis de los agravios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fin de determinar si se violenta en perjuicio de éste, el derecho de acceso a la información previsto en la Constitución Política de los Estados Unidos Mexicanos y en la Constitución Política del Estado Libre y Soberano de México. </w:t>
      </w:r>
      <w:r w:rsidDel="00000000" w:rsidR="00000000" w:rsidRPr="00000000">
        <w:rPr>
          <w:rtl w:val="0"/>
        </w:rPr>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Una vez determinada la vía sobre la que versará el presente recurso, y previa revisión del expediente del recurso de revisión materia de la presente resolución, se advierte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dio respuesta a la solicitud de información planteada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lo que se traduce como la configuración de la </w:t>
      </w:r>
      <w:r w:rsidDel="00000000" w:rsidR="00000000" w:rsidRPr="00000000">
        <w:rPr>
          <w:rFonts w:ascii="Palatino Linotype" w:cs="Palatino Linotype" w:eastAsia="Palatino Linotype" w:hAnsi="Palatino Linotype"/>
          <w:b w:val="1"/>
          <w:rtl w:val="0"/>
        </w:rPr>
        <w:t xml:space="preserve">Negativa Ficta</w:t>
      </w:r>
      <w:r w:rsidDel="00000000" w:rsidR="00000000" w:rsidRPr="00000000">
        <w:rPr>
          <w:rFonts w:ascii="Palatino Linotype" w:cs="Palatino Linotype" w:eastAsia="Palatino Linotype" w:hAnsi="Palatino Linotype"/>
          <w:rtl w:val="0"/>
        </w:rPr>
        <w:t xml:space="preserve">,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emitió respuesta a la solicitud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Verdana" w:cs="Verdana" w:eastAsia="Verdana" w:hAnsi="Verdana"/>
          <w:b w:val="1"/>
          <w:rtl w:val="0"/>
        </w:rPr>
        <w:t xml:space="preserve"> </w:t>
      </w:r>
      <w:r w:rsidDel="00000000" w:rsidR="00000000" w:rsidRPr="00000000">
        <w:rPr>
          <w:rFonts w:ascii="Palatino Linotype" w:cs="Palatino Linotype" w:eastAsia="Palatino Linotype" w:hAnsi="Palatino Linotype"/>
          <w:b w:val="1"/>
          <w:rtl w:val="0"/>
        </w:rPr>
        <w:t xml:space="preserve">00017/AMATEPEC/IP/2022,</w:t>
      </w:r>
      <w:r w:rsidDel="00000000" w:rsidR="00000000" w:rsidRPr="00000000">
        <w:rPr>
          <w:rFonts w:ascii="Palatino Linotype" w:cs="Palatino Linotype" w:eastAsia="Palatino Linotype" w:hAnsi="Palatino Linotype"/>
          <w:rtl w:val="0"/>
        </w:rPr>
        <w:t xml:space="preserve"> dentro del plazo legal previsto para ello.</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Previo a exponer los argumentos que justifiquen la afirmación que antecede, es necesario precisar que, del análisis realizado a la solicitud formulada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advierte que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lo siguiente:</w:t>
      </w:r>
    </w:p>
    <w:p w:rsidR="00000000" w:rsidDel="00000000" w:rsidP="00000000" w:rsidRDefault="00000000" w:rsidRPr="00000000" w14:paraId="0000003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por el mismo ente obligado; ya que los reportes fiscales los baja la persona autorizada por el ente obligado con la clave CIEC tratándose del ISR salarios y asimilados y/o asalariados. </w:t>
      </w:r>
    </w:p>
    <w:p w:rsidR="00000000" w:rsidDel="00000000" w:rsidP="00000000" w:rsidRDefault="00000000" w:rsidRPr="00000000" w14:paraId="0000003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solicita lo siguiente: </w:t>
      </w:r>
    </w:p>
    <w:p w:rsidR="00000000" w:rsidDel="00000000" w:rsidP="00000000" w:rsidRDefault="00000000" w:rsidRPr="00000000" w14:paraId="0000003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Reportes del aplicativo “Visor de nómina del SAT” por los años 2018, 2019, 2020, y 2021 en sus tres presentaciones: </w:t>
      </w:r>
    </w:p>
    <w:p w:rsidR="00000000" w:rsidDel="00000000" w:rsidP="00000000" w:rsidRDefault="00000000" w:rsidRPr="00000000" w14:paraId="0000003D">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Vista anual acumulada. </w:t>
      </w:r>
    </w:p>
    <w:p w:rsidR="00000000" w:rsidDel="00000000" w:rsidP="00000000" w:rsidRDefault="00000000" w:rsidRPr="00000000" w14:paraId="0000003E">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Detalle mensual. </w:t>
      </w:r>
    </w:p>
    <w:p w:rsidR="00000000" w:rsidDel="00000000" w:rsidP="00000000" w:rsidRDefault="00000000" w:rsidRPr="00000000" w14:paraId="0000003F">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Detalle diferencias sueldos y salarios. </w:t>
      </w:r>
    </w:p>
    <w:p w:rsidR="00000000" w:rsidDel="00000000" w:rsidP="00000000" w:rsidRDefault="00000000" w:rsidRPr="00000000" w14:paraId="0000004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La constancia de situación fiscal de no adeudo emitida por el INFONAVIT, generada desde el portal empresarial de esa Institución, a través de internet. </w:t>
      </w:r>
    </w:p>
    <w:p w:rsidR="00000000" w:rsidDel="00000000" w:rsidP="00000000" w:rsidRDefault="00000000" w:rsidRPr="00000000" w14:paraId="0000004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opinión de no adeudo en el cumplimiento de obligaciones fiscales en materia de seguridad social emitida x el IMSS, generada desde el portal de esa Institución, a través de internet. </w:t>
      </w:r>
    </w:p>
    <w:p w:rsidR="00000000" w:rsidDel="00000000" w:rsidP="00000000" w:rsidRDefault="00000000" w:rsidRPr="00000000" w14:paraId="0000004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opinión de no adeudo en el cumplimiento de obligaciones fiscales estatales emitida por el SATEM, generada desde el portal de esa Institución, a través de internet. </w:t>
      </w:r>
    </w:p>
    <w:p w:rsidR="00000000" w:rsidDel="00000000" w:rsidP="00000000" w:rsidRDefault="00000000" w:rsidRPr="00000000" w14:paraId="0000004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Un papel de trabajo por el municipio, y otro por cada una de sus descentralizadas que contenga los datos para identificar el ISR participable recuperado por cada mes desde Enero de 2019 hasta Octubre de 2021. Propongo un papel de trabajo con los siguientes encabezados: </w:t>
      </w:r>
    </w:p>
    <w:p w:rsidR="00000000" w:rsidDel="00000000" w:rsidP="00000000" w:rsidRDefault="00000000" w:rsidRPr="00000000" w14:paraId="00000044">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En la columna A “Mes”. </w:t>
      </w:r>
    </w:p>
    <w:p w:rsidR="00000000" w:rsidDel="00000000" w:rsidP="00000000" w:rsidRDefault="00000000" w:rsidRPr="00000000" w14:paraId="00000045">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En la columna B “Año”. </w:t>
      </w:r>
    </w:p>
    <w:p w:rsidR="00000000" w:rsidDel="00000000" w:rsidP="00000000" w:rsidRDefault="00000000" w:rsidRPr="00000000" w14:paraId="00000046">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En la columna C “ISR salarios retenido”. </w:t>
      </w:r>
    </w:p>
    <w:p w:rsidR="00000000" w:rsidDel="00000000" w:rsidP="00000000" w:rsidRDefault="00000000" w:rsidRPr="00000000" w14:paraId="00000047">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w:t>
      </w:r>
      <w:r w:rsidDel="00000000" w:rsidR="00000000" w:rsidRPr="00000000">
        <w:rPr>
          <w:rFonts w:ascii="Palatino Linotype" w:cs="Palatino Linotype" w:eastAsia="Palatino Linotype" w:hAnsi="Palatino Linotype"/>
          <w:i w:val="1"/>
          <w:sz w:val="22"/>
          <w:szCs w:val="22"/>
          <w:rtl w:val="0"/>
        </w:rPr>
        <w:t xml:space="preserve">) En la columna D “ISR salarios enterado”. </w:t>
      </w:r>
    </w:p>
    <w:p w:rsidR="00000000" w:rsidDel="00000000" w:rsidP="00000000" w:rsidRDefault="00000000" w:rsidRPr="00000000" w14:paraId="00000048">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w:t>
      </w:r>
      <w:r w:rsidDel="00000000" w:rsidR="00000000" w:rsidRPr="00000000">
        <w:rPr>
          <w:rFonts w:ascii="Palatino Linotype" w:cs="Palatino Linotype" w:eastAsia="Palatino Linotype" w:hAnsi="Palatino Linotype"/>
          <w:i w:val="1"/>
          <w:sz w:val="22"/>
          <w:szCs w:val="22"/>
          <w:rtl w:val="0"/>
        </w:rPr>
        <w:t xml:space="preserve"> En la columna E “ISR asimilados retenido”. </w:t>
      </w:r>
    </w:p>
    <w:p w:rsidR="00000000" w:rsidDel="00000000" w:rsidP="00000000" w:rsidRDefault="00000000" w:rsidRPr="00000000" w14:paraId="00000049">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w:t>
      </w:r>
      <w:r w:rsidDel="00000000" w:rsidR="00000000" w:rsidRPr="00000000">
        <w:rPr>
          <w:rFonts w:ascii="Palatino Linotype" w:cs="Palatino Linotype" w:eastAsia="Palatino Linotype" w:hAnsi="Palatino Linotype"/>
          <w:i w:val="1"/>
          <w:sz w:val="22"/>
          <w:szCs w:val="22"/>
          <w:rtl w:val="0"/>
        </w:rPr>
        <w:t xml:space="preserve"> En la columna F “ISR asimilados enterado”. </w:t>
      </w:r>
    </w:p>
    <w:p w:rsidR="00000000" w:rsidDel="00000000" w:rsidP="00000000" w:rsidRDefault="00000000" w:rsidRPr="00000000" w14:paraId="0000004A">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G)</w:t>
      </w:r>
      <w:r w:rsidDel="00000000" w:rsidR="00000000" w:rsidRPr="00000000">
        <w:rPr>
          <w:rFonts w:ascii="Palatino Linotype" w:cs="Palatino Linotype" w:eastAsia="Palatino Linotype" w:hAnsi="Palatino Linotype"/>
          <w:i w:val="1"/>
          <w:sz w:val="22"/>
          <w:szCs w:val="22"/>
          <w:rtl w:val="0"/>
        </w:rPr>
        <w:t xml:space="preserve"> En la columna G “ISR honorarios y arrendamiento retenido”. </w:t>
      </w:r>
    </w:p>
    <w:p w:rsidR="00000000" w:rsidDel="00000000" w:rsidP="00000000" w:rsidRDefault="00000000" w:rsidRPr="00000000" w14:paraId="0000004B">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H) </w:t>
      </w:r>
      <w:r w:rsidDel="00000000" w:rsidR="00000000" w:rsidRPr="00000000">
        <w:rPr>
          <w:rFonts w:ascii="Palatino Linotype" w:cs="Palatino Linotype" w:eastAsia="Palatino Linotype" w:hAnsi="Palatino Linotype"/>
          <w:i w:val="1"/>
          <w:sz w:val="22"/>
          <w:szCs w:val="22"/>
          <w:rtl w:val="0"/>
        </w:rPr>
        <w:t xml:space="preserve">En la columna H “ISR honorarios y arrendamiento enterado”. </w:t>
      </w:r>
    </w:p>
    <w:p w:rsidR="00000000" w:rsidDel="00000000" w:rsidP="00000000" w:rsidRDefault="00000000" w:rsidRPr="00000000" w14:paraId="0000004C">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En la columna I “ISR participable recuperado a valor histórico”. </w:t>
      </w:r>
    </w:p>
    <w:p w:rsidR="00000000" w:rsidDel="00000000" w:rsidP="00000000" w:rsidRDefault="00000000" w:rsidRPr="00000000" w14:paraId="0000004D">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J)</w:t>
      </w:r>
      <w:r w:rsidDel="00000000" w:rsidR="00000000" w:rsidRPr="00000000">
        <w:rPr>
          <w:rFonts w:ascii="Palatino Linotype" w:cs="Palatino Linotype" w:eastAsia="Palatino Linotype" w:hAnsi="Palatino Linotype"/>
          <w:i w:val="1"/>
          <w:sz w:val="22"/>
          <w:szCs w:val="22"/>
          <w:rtl w:val="0"/>
        </w:rPr>
        <w:t xml:space="preserve"> En la columna J “Subsidio para el empleo entregado en el mes al trabajador”.</w:t>
      </w:r>
    </w:p>
    <w:p w:rsidR="00000000" w:rsidDel="00000000" w:rsidP="00000000" w:rsidRDefault="00000000" w:rsidRPr="00000000" w14:paraId="0000004E">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K) </w:t>
      </w:r>
      <w:r w:rsidDel="00000000" w:rsidR="00000000" w:rsidRPr="00000000">
        <w:rPr>
          <w:rFonts w:ascii="Palatino Linotype" w:cs="Palatino Linotype" w:eastAsia="Palatino Linotype" w:hAnsi="Palatino Linotype"/>
          <w:i w:val="1"/>
          <w:sz w:val="22"/>
          <w:szCs w:val="22"/>
          <w:rtl w:val="0"/>
        </w:rPr>
        <w:t xml:space="preserve">En la columna K “Subsidio para el empleo acreditado en el mes contra las contribuciones que proceda”. </w:t>
      </w:r>
    </w:p>
    <w:p w:rsidR="00000000" w:rsidDel="00000000" w:rsidP="00000000" w:rsidRDefault="00000000" w:rsidRPr="00000000" w14:paraId="0000004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rsidR="00000000" w:rsidDel="00000000" w:rsidP="00000000" w:rsidRDefault="00000000" w:rsidRPr="00000000" w14:paraId="0000005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w:t>
      </w:r>
    </w:p>
    <w:p w:rsidR="00000000" w:rsidDel="00000000" w:rsidP="00000000" w:rsidRDefault="00000000" w:rsidRPr="00000000" w14:paraId="00000051">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En la columna A “Nombre del trabajador”, pudiendo identificarlos como: trabajador 1, trabajador 2, trabajador 3 </w:t>
      </w:r>
    </w:p>
    <w:p w:rsidR="00000000" w:rsidDel="00000000" w:rsidP="00000000" w:rsidRDefault="00000000" w:rsidRPr="00000000" w14:paraId="00000052">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w:t>
      </w:r>
      <w:r w:rsidDel="00000000" w:rsidR="00000000" w:rsidRPr="00000000">
        <w:rPr>
          <w:rFonts w:ascii="Palatino Linotype" w:cs="Palatino Linotype" w:eastAsia="Palatino Linotype" w:hAnsi="Palatino Linotype"/>
          <w:i w:val="1"/>
          <w:sz w:val="22"/>
          <w:szCs w:val="22"/>
          <w:rtl w:val="0"/>
        </w:rPr>
        <w:t xml:space="preserve">En la columna B “Año”. </w:t>
      </w:r>
    </w:p>
    <w:p w:rsidR="00000000" w:rsidDel="00000000" w:rsidP="00000000" w:rsidRDefault="00000000" w:rsidRPr="00000000" w14:paraId="00000053">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En la columna C “Saldo a favor de ISR”. </w:t>
      </w:r>
    </w:p>
    <w:p w:rsidR="00000000" w:rsidDel="00000000" w:rsidP="00000000" w:rsidRDefault="00000000" w:rsidRPr="00000000" w14:paraId="00000054">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w:t>
      </w:r>
      <w:r w:rsidDel="00000000" w:rsidR="00000000" w:rsidRPr="00000000">
        <w:rPr>
          <w:rFonts w:ascii="Palatino Linotype" w:cs="Palatino Linotype" w:eastAsia="Palatino Linotype" w:hAnsi="Palatino Linotype"/>
          <w:i w:val="1"/>
          <w:sz w:val="22"/>
          <w:szCs w:val="22"/>
          <w:rtl w:val="0"/>
        </w:rPr>
        <w:t xml:space="preserve">) En la columna D “Saldo a cargo en el ISR”. </w:t>
      </w:r>
    </w:p>
    <w:p w:rsidR="00000000" w:rsidDel="00000000" w:rsidP="00000000" w:rsidRDefault="00000000" w:rsidRPr="00000000" w14:paraId="00000055">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 </w:t>
      </w:r>
      <w:r w:rsidDel="00000000" w:rsidR="00000000" w:rsidRPr="00000000">
        <w:rPr>
          <w:rFonts w:ascii="Palatino Linotype" w:cs="Palatino Linotype" w:eastAsia="Palatino Linotype" w:hAnsi="Palatino Linotype"/>
          <w:i w:val="1"/>
          <w:sz w:val="22"/>
          <w:szCs w:val="22"/>
          <w:rtl w:val="0"/>
        </w:rPr>
        <w:t xml:space="preserve">En la columna E “Diferencia 0 en el ISR”. </w:t>
      </w:r>
    </w:p>
    <w:p w:rsidR="00000000" w:rsidDel="00000000" w:rsidP="00000000" w:rsidRDefault="00000000" w:rsidRPr="00000000" w14:paraId="0000005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las filas se captura la información que corresponda a los resultados de cada trabajador. Si fuera el caso que los trabajadores de la muestra no laboraron para el ayuntamiento o para las descentralizadas durante los 4 años, solamente se captura la información de los años que si hayan trabajado.”</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58">
      <w:pPr>
        <w:tabs>
          <w:tab w:val="left"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9">
      <w:pPr>
        <w:tabs>
          <w:tab w:val="left" w:pos="709"/>
        </w:tabs>
        <w:ind w:left="851" w:right="85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B">
      <w:pPr>
        <w:tabs>
          <w:tab w:val="left" w:pos="709"/>
        </w:tabs>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C">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5D">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5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6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2">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3">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4">
      <w:pPr>
        <w:ind w:left="1134"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65">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6">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67">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8">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69">
      <w:pPr>
        <w:ind w:left="1134"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A">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B">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C">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D">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E">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w:t>
      </w:r>
    </w:p>
    <w:p w:rsidR="00000000" w:rsidDel="00000000" w:rsidP="00000000" w:rsidRDefault="00000000" w:rsidRPr="00000000" w14:paraId="0000006F">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70">
      <w:pPr>
        <w:spacing w:after="280" w:before="280"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En ese orden de ideas, la Ley de Transparencia y Acceso a la Información Pública del Estado de México y Municipios, prevé en su artículo 23, lo siguiente:</w:t>
      </w:r>
      <w:r w:rsidDel="00000000" w:rsidR="00000000" w:rsidRPr="00000000">
        <w:rPr>
          <w:rtl w:val="0"/>
        </w:rPr>
      </w:r>
    </w:p>
    <w:p w:rsidR="00000000" w:rsidDel="00000000" w:rsidP="00000000" w:rsidRDefault="00000000" w:rsidRPr="00000000" w14:paraId="0000007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23.</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Son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sujetos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obligados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transparentar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permitir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acceso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información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proteger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datos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personales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obren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poder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2">
      <w:pPr>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Ejecutivo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México,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dependencias,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auxiliares,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fideicomisos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fondos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Procuraduría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General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Justicia;</w:t>
      </w:r>
      <w:r w:rsidDel="00000000" w:rsidR="00000000" w:rsidRPr="00000000">
        <w:rPr>
          <w:rtl w:val="0"/>
        </w:rPr>
      </w:r>
    </w:p>
    <w:p w:rsidR="00000000" w:rsidDel="00000000" w:rsidP="00000000" w:rsidRDefault="00000000" w:rsidRPr="00000000" w14:paraId="00000073">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Legislativo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Legislatura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dependencias;</w:t>
      </w:r>
    </w:p>
    <w:p w:rsidR="00000000" w:rsidDel="00000000" w:rsidP="00000000" w:rsidRDefault="00000000" w:rsidRPr="00000000" w14:paraId="00000074">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Judicial,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Consejo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Judicatura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p>
    <w:p w:rsidR="00000000" w:rsidDel="00000000" w:rsidP="00000000" w:rsidRDefault="00000000" w:rsidRPr="00000000" w14:paraId="00000075">
      <w:pPr>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ayuntamientos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dependencias,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organismos,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órganos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entidades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administración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municipal;</w:t>
      </w:r>
    </w:p>
    <w:p w:rsidR="00000000" w:rsidDel="00000000" w:rsidP="00000000" w:rsidRDefault="00000000" w:rsidRPr="00000000" w14:paraId="00000076">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autónomos;</w:t>
      </w:r>
    </w:p>
    <w:p w:rsidR="00000000" w:rsidDel="00000000" w:rsidP="00000000" w:rsidRDefault="00000000" w:rsidRPr="00000000" w14:paraId="00000077">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tribunales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administrativos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autoridades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jurisdiccionales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materia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laboral;</w:t>
      </w:r>
    </w:p>
    <w:p w:rsidR="00000000" w:rsidDel="00000000" w:rsidP="00000000" w:rsidRDefault="00000000" w:rsidRPr="00000000" w14:paraId="00000078">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partidos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políticos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agrupaciones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políticas,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términos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disposiciones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aplicables;</w:t>
      </w:r>
    </w:p>
    <w:p w:rsidR="00000000" w:rsidDel="00000000" w:rsidP="00000000" w:rsidRDefault="00000000" w:rsidRPr="00000000" w14:paraId="00000079">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fideicomisos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fondos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cuenten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financiamiento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total,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participación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gobierno;</w:t>
      </w:r>
    </w:p>
    <w:p w:rsidR="00000000" w:rsidDel="00000000" w:rsidP="00000000" w:rsidRDefault="00000000" w:rsidRPr="00000000" w14:paraId="0000007A">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sindicatos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ejerzan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ámbito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p>
    <w:p w:rsidR="00000000" w:rsidDel="00000000" w:rsidP="00000000" w:rsidRDefault="00000000" w:rsidRPr="00000000" w14:paraId="0000007B">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física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jurídico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colectiva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ejerza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ámbito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p>
    <w:p w:rsidR="00000000" w:rsidDel="00000000" w:rsidP="00000000" w:rsidRDefault="00000000" w:rsidRPr="00000000" w14:paraId="0000007C">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otra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autoridad,</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u</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p>
    <w:p w:rsidR="00000000" w:rsidDel="00000000" w:rsidP="00000000" w:rsidRDefault="00000000" w:rsidRPr="00000000" w14:paraId="0000007D">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sujetos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obligados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deberán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hacer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toda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aquella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información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relativa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montos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quienes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entreguen,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motivo,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informes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dichas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entreguen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sobre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uso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destino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dichos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p>
    <w:p w:rsidR="00000000" w:rsidDel="00000000" w:rsidP="00000000" w:rsidRDefault="00000000" w:rsidRPr="00000000" w14:paraId="0000007E">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servidores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públicos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deberán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transparentar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acciones,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así</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como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garantizar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respetar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derecho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acceso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información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pública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F">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80">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81">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000000" w:rsidDel="00000000" w:rsidP="00000000" w:rsidRDefault="00000000" w:rsidRPr="00000000" w14:paraId="00000082">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8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84">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85">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000000" w:rsidDel="00000000" w:rsidP="00000000" w:rsidRDefault="00000000" w:rsidRPr="00000000" w14:paraId="0000008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sz w:val="22"/>
          <w:szCs w:val="22"/>
          <w:rtl w:val="0"/>
        </w:rPr>
        <w:t xml:space="preserve">, contados a partir del día siguiente a la presentación de aquélla. </w:t>
      </w:r>
    </w:p>
    <w:p w:rsidR="00000000" w:rsidDel="00000000" w:rsidP="00000000" w:rsidRDefault="00000000" w:rsidRPr="00000000" w14:paraId="0000008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8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expuesto, es claro que en este caso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incumplió la normativa en la materia, puesto que no dio trámite ni respuesta a la solicitud de acceso a la información, limitando el derecho de acceso a la información, accionado por el particular.</w:t>
      </w:r>
    </w:p>
    <w:p w:rsidR="00000000" w:rsidDel="00000000" w:rsidP="00000000" w:rsidRDefault="00000000" w:rsidRPr="00000000" w14:paraId="00000089">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trámite y respuesta a la solicitud del particular.</w:t>
      </w:r>
    </w:p>
    <w:p w:rsidR="00000000" w:rsidDel="00000000" w:rsidP="00000000" w:rsidRDefault="00000000" w:rsidRPr="00000000" w14:paraId="0000008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por lo que, en caso de no atender de manera positiva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el requerimiento de información deberá manifestarse al respecto.</w:t>
      </w:r>
    </w:p>
    <w:p w:rsidR="00000000" w:rsidDel="00000000" w:rsidP="00000000" w:rsidRDefault="00000000" w:rsidRPr="00000000" w14:paraId="0000008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atención al sentido en que se resuelve el presente medio de impugnación, este Órgano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8C">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8F">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9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Comprometa la seguridad pública y cuente con un propósito genuino y un efecto demostrable;</w:t>
      </w:r>
    </w:p>
    <w:p w:rsidR="00000000" w:rsidDel="00000000" w:rsidP="00000000" w:rsidRDefault="00000000" w:rsidRPr="00000000" w14:paraId="00000091">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Pueda menoscabar la conducción de las negociaciones y relaciones internacionales;</w:t>
      </w:r>
    </w:p>
    <w:p w:rsidR="00000000" w:rsidDel="00000000" w:rsidP="00000000" w:rsidRDefault="00000000" w:rsidRPr="00000000" w14:paraId="00000092">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93">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Ponga en riesgo la vida, la seguridad o la salud de una persona física;</w:t>
      </w:r>
    </w:p>
    <w:p w:rsidR="00000000" w:rsidDel="00000000" w:rsidP="00000000" w:rsidRDefault="00000000" w:rsidRPr="00000000" w14:paraId="00000094">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Aquella cuya divulgación obstruya o pueda causar un serio perjuicio a:</w:t>
      </w:r>
    </w:p>
    <w:p w:rsidR="00000000" w:rsidDel="00000000" w:rsidP="00000000" w:rsidRDefault="00000000" w:rsidRPr="00000000" w14:paraId="00000095">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w:t>
      </w:r>
      <w:r w:rsidDel="00000000" w:rsidR="00000000" w:rsidRPr="00000000">
        <w:rPr>
          <w:rFonts w:ascii="Palatino Linotype" w:cs="Palatino Linotype" w:eastAsia="Palatino Linotype" w:hAnsi="Palatino Linotype"/>
          <w:i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096">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La recaudación de las contribuciones.</w:t>
      </w:r>
    </w:p>
    <w:p w:rsidR="00000000" w:rsidDel="00000000" w:rsidP="00000000" w:rsidRDefault="00000000" w:rsidRPr="00000000" w14:paraId="00000097">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98">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99">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9A">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w:t>
      </w:r>
      <w:r w:rsidDel="00000000" w:rsidR="00000000" w:rsidRPr="00000000">
        <w:rPr>
          <w:rFonts w:ascii="Palatino Linotype" w:cs="Palatino Linotype" w:eastAsia="Palatino Linotype" w:hAnsi="Palatino Linotype"/>
          <w:i w:val="1"/>
          <w:sz w:val="22"/>
          <w:szCs w:val="22"/>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9B">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w:t>
      </w:r>
      <w:r w:rsidDel="00000000" w:rsidR="00000000" w:rsidRPr="00000000">
        <w:rPr>
          <w:rFonts w:ascii="Palatino Linotype" w:cs="Palatino Linotype" w:eastAsia="Palatino Linotype" w:hAnsi="Palatino Linotype"/>
          <w:i w:val="1"/>
          <w:sz w:val="22"/>
          <w:szCs w:val="22"/>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9C">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9D">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w:t>
      </w:r>
      <w:r w:rsidDel="00000000" w:rsidR="00000000" w:rsidRPr="00000000">
        <w:rPr>
          <w:rFonts w:ascii="Palatino Linotype" w:cs="Palatino Linotype" w:eastAsia="Palatino Linotype" w:hAnsi="Palatino Linotype"/>
          <w:i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9E">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F">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 </w:t>
      </w:r>
      <w:r w:rsidDel="00000000" w:rsidR="00000000" w:rsidRPr="00000000">
        <w:rPr>
          <w:rFonts w:ascii="Palatino Linotype" w:cs="Palatino Linotype" w:eastAsia="Palatino Linotype" w:hAnsi="Palatino Linotype"/>
          <w:i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A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A1">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A2">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A3">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A4">
      <w:pPr>
        <w:spacing w:after="120" w:before="120" w:lineRule="auto"/>
        <w:ind w:lef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r w:rsidDel="00000000" w:rsidR="00000000" w:rsidRPr="00000000">
        <w:rPr>
          <w:rtl w:val="0"/>
        </w:rPr>
      </w:r>
    </w:p>
    <w:p w:rsidR="00000000" w:rsidDel="00000000" w:rsidP="00000000" w:rsidRDefault="00000000" w:rsidRPr="00000000" w14:paraId="000000A5">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A6">
      <w:pPr>
        <w:numPr>
          <w:ilvl w:val="0"/>
          <w:numId w:val="1"/>
        </w:numPr>
        <w:tabs>
          <w:tab w:val="left" w:pos="851"/>
        </w:tabs>
        <w:spacing w:before="28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reciba una solicitud de acceso a la información;</w:t>
      </w:r>
    </w:p>
    <w:p w:rsidR="00000000" w:rsidDel="00000000" w:rsidP="00000000" w:rsidRDefault="00000000" w:rsidRPr="00000000" w14:paraId="000000A7">
      <w:pPr>
        <w:numPr>
          <w:ilvl w:val="0"/>
          <w:numId w:val="1"/>
        </w:numPr>
        <w:tabs>
          <w:tab w:val="left" w:pos="851"/>
        </w:tabs>
        <w:spacing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determine mediante resolución de autoridad competente; y/o</w:t>
      </w:r>
    </w:p>
    <w:p w:rsidR="00000000" w:rsidDel="00000000" w:rsidP="00000000" w:rsidRDefault="00000000" w:rsidRPr="00000000" w14:paraId="000000A8">
      <w:pPr>
        <w:numPr>
          <w:ilvl w:val="0"/>
          <w:numId w:val="1"/>
        </w:numPr>
        <w:tabs>
          <w:tab w:val="left" w:pos="851"/>
        </w:tabs>
        <w:spacing w:after="28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generen versiones públicas para dar cumplimiento a las obligaciones de transparencia previstas en la Ley.</w:t>
      </w:r>
    </w:p>
    <w:p w:rsidR="00000000" w:rsidDel="00000000" w:rsidP="00000000" w:rsidRDefault="00000000" w:rsidRPr="00000000" w14:paraId="000000A9">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53 fracción X</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y 49 fracciones II y VIII</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w:t>
      </w:r>
    </w:p>
    <w:p w:rsidR="00000000" w:rsidDel="00000000" w:rsidP="00000000" w:rsidRDefault="00000000" w:rsidRPr="00000000" w14:paraId="000000A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tales consideraciones, este Órgano Garante no omite señalar que, si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advierte que la información solicitada contienen </w:t>
      </w:r>
      <w:r w:rsidDel="00000000" w:rsidR="00000000" w:rsidRPr="00000000">
        <w:rPr>
          <w:rFonts w:ascii="Palatino Linotype" w:cs="Palatino Linotype" w:eastAsia="Palatino Linotype" w:hAnsi="Palatino Linotype"/>
          <w:b w:val="1"/>
          <w:rtl w:val="0"/>
        </w:rPr>
        <w:t xml:space="preserve">datos personales</w:t>
      </w:r>
      <w:r w:rsidDel="00000000" w:rsidR="00000000" w:rsidRPr="00000000">
        <w:rPr>
          <w:rFonts w:ascii="Palatino Linotype" w:cs="Palatino Linotype" w:eastAsia="Palatino Linotype" w:hAnsi="Palatino Linotype"/>
          <w:rtl w:val="0"/>
        </w:rPr>
        <w:t xml:space="preserve"> que sean susceptibles de ser </w:t>
      </w:r>
      <w:r w:rsidDel="00000000" w:rsidR="00000000" w:rsidRPr="00000000">
        <w:rPr>
          <w:rFonts w:ascii="Palatino Linotype" w:cs="Palatino Linotype" w:eastAsia="Palatino Linotype" w:hAnsi="Palatino Linotype"/>
          <w:b w:val="1"/>
          <w:rtl w:val="0"/>
        </w:rPr>
        <w:t xml:space="preserve">clasificados como confidenciales, </w:t>
      </w:r>
      <w:r w:rsidDel="00000000" w:rsidR="00000000" w:rsidRPr="00000000">
        <w:rPr>
          <w:rFonts w:ascii="Palatino Linotype" w:cs="Palatino Linotype" w:eastAsia="Palatino Linotype" w:hAnsi="Palatino Linotype"/>
          <w:rtl w:val="0"/>
        </w:rPr>
        <w:t xml:space="preserve">o, si por otro lado</w:t>
      </w:r>
      <w:r w:rsidDel="00000000" w:rsidR="00000000" w:rsidRPr="00000000">
        <w:rPr>
          <w:rFonts w:ascii="Palatino Linotype" w:cs="Palatino Linotype" w:eastAsia="Palatino Linotype" w:hAnsi="Palatino Linotype"/>
          <w:b w:val="1"/>
          <w:rtl w:val="0"/>
        </w:rPr>
        <w:t xml:space="preserve">, por su propia y especial naturaleza,</w:t>
      </w:r>
      <w:r w:rsidDel="00000000" w:rsidR="00000000" w:rsidRPr="00000000">
        <w:rPr>
          <w:rFonts w:ascii="Palatino Linotype" w:cs="Palatino Linotype" w:eastAsia="Palatino Linotype" w:hAnsi="Palatino Linotype"/>
          <w:rtl w:val="0"/>
        </w:rPr>
        <w:t xml:space="preserve"> encuadra en alguno de los </w:t>
      </w:r>
      <w:r w:rsidDel="00000000" w:rsidR="00000000" w:rsidRPr="00000000">
        <w:rPr>
          <w:rFonts w:ascii="Palatino Linotype" w:cs="Palatino Linotype" w:eastAsia="Palatino Linotype" w:hAnsi="Palatino Linotype"/>
          <w:b w:val="1"/>
          <w:rtl w:val="0"/>
        </w:rPr>
        <w:t xml:space="preserve">supuestos de reserva o de confidencialidad en su totalidad</w:t>
      </w:r>
      <w:r w:rsidDel="00000000" w:rsidR="00000000" w:rsidRPr="00000000">
        <w:rPr>
          <w:rFonts w:ascii="Palatino Linotype" w:cs="Palatino Linotype" w:eastAsia="Palatino Linotype" w:hAnsi="Palatino Linotype"/>
          <w:rtl w:val="0"/>
        </w:rPr>
        <w:t xml:space="preserve">, deberá emitir, un</w:t>
      </w:r>
      <w:r w:rsidDel="00000000" w:rsidR="00000000" w:rsidRPr="00000000">
        <w:rPr>
          <w:rFonts w:ascii="Palatino Linotype" w:cs="Palatino Linotype" w:eastAsia="Palatino Linotype" w:hAnsi="Palatino Linotype"/>
          <w:b w:val="1"/>
          <w:rtl w:val="0"/>
        </w:rPr>
        <w:t xml:space="preserve"> Acuerdo de Clasificación </w:t>
      </w:r>
      <w:r w:rsidDel="00000000" w:rsidR="00000000" w:rsidRPr="00000000">
        <w:rPr>
          <w:rFonts w:ascii="Palatino Linotype" w:cs="Palatino Linotype" w:eastAsia="Palatino Linotype" w:hAnsi="Palatino Linotype"/>
          <w:rtl w:val="0"/>
        </w:rPr>
        <w:t xml:space="preserve">debidamente fundado y motivado que</w:t>
      </w:r>
      <w:r w:rsidDel="00000000" w:rsidR="00000000" w:rsidRPr="00000000">
        <w:rPr>
          <w:rFonts w:ascii="Palatino Linotype" w:cs="Palatino Linotype" w:eastAsia="Palatino Linotype" w:hAnsi="Palatino Linotype"/>
          <w:b w:val="1"/>
          <w:rtl w:val="0"/>
        </w:rPr>
        <w:t xml:space="preserve"> sustente la clasificación parcial, a través de la versión pública que emita,</w:t>
      </w:r>
      <w:r w:rsidDel="00000000" w:rsidR="00000000" w:rsidRPr="00000000">
        <w:rPr>
          <w:rFonts w:ascii="Palatino Linotype" w:cs="Palatino Linotype" w:eastAsia="Palatino Linotype" w:hAnsi="Palatino Linotype"/>
          <w:rtl w:val="0"/>
        </w:rPr>
        <w:t xml:space="preserve"> o bien, la restricción total del derecho de acceso a la información.  </w:t>
      </w:r>
    </w:p>
    <w:p w:rsidR="00000000" w:rsidDel="00000000" w:rsidP="00000000" w:rsidRDefault="00000000" w:rsidRPr="00000000" w14:paraId="000000A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 clasificación parcial, a través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AC">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A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Local, para lo cual, los Sujetos Obligados deberán considerar que: </w:t>
      </w:r>
    </w:p>
    <w:p w:rsidR="00000000" w:rsidDel="00000000" w:rsidP="00000000" w:rsidRDefault="00000000" w:rsidRPr="00000000" w14:paraId="000000AE">
      <w:pPr>
        <w:numPr>
          <w:ilvl w:val="0"/>
          <w:numId w:val="2"/>
        </w:numPr>
        <w:tabs>
          <w:tab w:val="left" w:pos="851"/>
        </w:tabs>
        <w:spacing w:before="280" w:line="360" w:lineRule="auto"/>
        <w:ind w:left="567"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divulgación de la información representa un </w:t>
      </w:r>
      <w:r w:rsidDel="00000000" w:rsidR="00000000" w:rsidRPr="00000000">
        <w:rPr>
          <w:rFonts w:ascii="Palatino Linotype" w:cs="Palatino Linotype" w:eastAsia="Palatino Linotype" w:hAnsi="Palatino Linotype"/>
          <w:b w:val="1"/>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F">
      <w:pPr>
        <w:numPr>
          <w:ilvl w:val="0"/>
          <w:numId w:val="2"/>
        </w:numPr>
        <w:tabs>
          <w:tab w:val="left" w:pos="851"/>
        </w:tabs>
        <w:spacing w:line="360" w:lineRule="auto"/>
        <w:ind w:left="567"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riesgo de perjuicio que supondría la divulgación supera el interés público general de que se difunda; y,</w:t>
      </w:r>
    </w:p>
    <w:p w:rsidR="00000000" w:rsidDel="00000000" w:rsidP="00000000" w:rsidRDefault="00000000" w:rsidRPr="00000000" w14:paraId="000000B0">
      <w:pPr>
        <w:numPr>
          <w:ilvl w:val="0"/>
          <w:numId w:val="2"/>
        </w:numPr>
        <w:tabs>
          <w:tab w:val="left" w:pos="851"/>
        </w:tabs>
        <w:spacing w:after="280" w:line="360" w:lineRule="auto"/>
        <w:ind w:left="567"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tabs>
          <w:tab w:val="left" w:pos="1276"/>
          <w:tab w:val="left" w:pos="1701"/>
          <w:tab w:val="left" w:pos="1843"/>
        </w:tabs>
        <w:spacing w:after="280" w:before="2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es necesario hacer hincapié que en el caso de que existan causas presentes que impiden la publicidad de la información durante cierto periodo de tiempo, las razones objetivas por las que la apertura de la información generaría una afectación, deben aplicar de manera restrictiva y limitada las hipótesis de clasificación y no hacerlas valer de manera general.</w:t>
      </w:r>
    </w:p>
    <w:p w:rsidR="00000000" w:rsidDel="00000000" w:rsidP="00000000" w:rsidRDefault="00000000" w:rsidRPr="00000000" w14:paraId="000000B2">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rtl w:val="0"/>
        </w:rPr>
        <w:t xml:space="preserve">no pierde el carácter de pública</w:t>
      </w:r>
      <w:r w:rsidDel="00000000" w:rsidR="00000000" w:rsidRPr="00000000">
        <w:rPr>
          <w:rFonts w:ascii="Palatino Linotype" w:cs="Palatino Linotype" w:eastAsia="Palatino Linotype" w:hAnsi="Palatino Linotype"/>
          <w:rtl w:val="0"/>
        </w:rPr>
        <w:t xml:space="preserve">, sino que </w:t>
      </w:r>
      <w:r w:rsidDel="00000000" w:rsidR="00000000" w:rsidRPr="00000000">
        <w:rPr>
          <w:rFonts w:ascii="Palatino Linotype" w:cs="Palatino Linotype" w:eastAsia="Palatino Linotype" w:hAnsi="Palatino Linotype"/>
          <w:b w:val="1"/>
          <w:rtl w:val="0"/>
        </w:rPr>
        <w:t xml:space="preserve">se reserva temporalmente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del conocimiento público</w:t>
      </w:r>
      <w:r w:rsidDel="00000000" w:rsidR="00000000" w:rsidRPr="00000000">
        <w:rPr>
          <w:rFonts w:ascii="Palatino Linotype" w:cs="Palatino Linotype" w:eastAsia="Palatino Linotype" w:hAnsi="Palatino Linotype"/>
          <w:rtl w:val="0"/>
        </w:rPr>
        <w:t xml:space="preserve">, es decir, que, </w:t>
      </w:r>
      <w:r w:rsidDel="00000000" w:rsidR="00000000" w:rsidRPr="00000000">
        <w:rPr>
          <w:rFonts w:ascii="Palatino Linotype" w:cs="Palatino Linotype" w:eastAsia="Palatino Linotype" w:hAnsi="Palatino Linotype"/>
          <w:b w:val="1"/>
          <w:rtl w:val="0"/>
        </w:rPr>
        <w:t xml:space="preserve">por un tiempo determinado</w:t>
      </w:r>
      <w:r w:rsidDel="00000000" w:rsidR="00000000" w:rsidRPr="00000000">
        <w:rPr>
          <w:rFonts w:ascii="Palatino Linotype" w:cs="Palatino Linotype" w:eastAsia="Palatino Linotype" w:hAnsi="Palatino Linotype"/>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B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rsidR="00000000" w:rsidDel="00000000" w:rsidP="00000000" w:rsidRDefault="00000000" w:rsidRPr="00000000" w14:paraId="000000B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RESERVADA. APLICACIÓN DE LA "PRUEBA DE DAÑO E INTERÉS PÚBLICO" PARA DETERMINAR LO ADECUADO DE LA APORTADA CON ESA CLASIFICACIÓN EN EL JUICIO DE AMPARO POR LA AUTORIDAD RESPONSABLE, A EFECTO DE HACER VIABLE LA DEFENSA EFECTIVA DEL QUEJOSO.</w:t>
      </w:r>
      <w:r w:rsidDel="00000000" w:rsidR="00000000" w:rsidRPr="00000000">
        <w:rPr>
          <w:rFonts w:ascii="Palatino Linotype" w:cs="Palatino Linotype" w:eastAsia="Palatino Linotype" w:hAnsi="Palatino Linotype"/>
          <w:i w:val="1"/>
          <w:sz w:val="22"/>
          <w:szCs w:val="22"/>
          <w:rtl w:val="0"/>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w:t>
      </w:r>
    </w:p>
    <w:p w:rsidR="00000000" w:rsidDel="00000000" w:rsidP="00000000" w:rsidRDefault="00000000" w:rsidRPr="00000000" w14:paraId="000000B5">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B6">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B7">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estima prudente señalar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B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B9">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B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B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sz w:val="22"/>
          <w:szCs w:val="22"/>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0B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todo lo expuesto, ante lo </w:t>
      </w:r>
      <w:r w:rsidDel="00000000" w:rsidR="00000000" w:rsidRPr="00000000">
        <w:rPr>
          <w:rFonts w:ascii="Palatino Linotype" w:cs="Palatino Linotype" w:eastAsia="Palatino Linotype" w:hAnsi="Palatino Linotype"/>
          <w:b w:val="1"/>
          <w:rtl w:val="0"/>
        </w:rPr>
        <w:t xml:space="preserve">fundado</w:t>
      </w:r>
      <w:r w:rsidDel="00000000" w:rsidR="00000000" w:rsidRPr="00000000">
        <w:rPr>
          <w:rFonts w:ascii="Palatino Linotype" w:cs="Palatino Linotype" w:eastAsia="Palatino Linotype" w:hAnsi="Palatino Linotype"/>
          <w:rtl w:val="0"/>
        </w:rPr>
        <w:t xml:space="preserve"> de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este Instituto estima que lo dable es </w:t>
      </w:r>
      <w:r w:rsidDel="00000000" w:rsidR="00000000" w:rsidRPr="00000000">
        <w:rPr>
          <w:rFonts w:ascii="Palatino Linotype" w:cs="Palatino Linotype" w:eastAsia="Palatino Linotype" w:hAnsi="Palatino Linotype"/>
          <w:b w:val="1"/>
          <w:rtl w:val="0"/>
        </w:rPr>
        <w:t xml:space="preserve">Ordenar</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respuesta a la solicitud de acceso a la información, atendiendo lo señalado en el presente Considerando.</w:t>
      </w:r>
    </w:p>
    <w:p w:rsidR="00000000" w:rsidDel="00000000" w:rsidP="00000000" w:rsidRDefault="00000000" w:rsidRPr="00000000" w14:paraId="000000BD">
      <w:pPr>
        <w:spacing w:after="280" w:before="2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de señalar que, como ya se mencionó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omitió proporcionar la respuesta a su solicitud de acceso a la información pública, en el término contemplado en el ya citado artículo 163 de la Ley de la materia, razón por la que </w:t>
      </w:r>
      <w:r w:rsidDel="00000000" w:rsidR="00000000" w:rsidRPr="00000000">
        <w:rPr>
          <w:rFonts w:ascii="Palatino Linotype" w:cs="Palatino Linotype" w:eastAsia="Palatino Linotype" w:hAnsi="Palatino Linotype"/>
          <w:b w:val="1"/>
          <w:rtl w:val="0"/>
        </w:rPr>
        <w:t xml:space="preserve">se ordena dar vista al Titular de la Contraloría Interna y Órgano de Control y Vigilancia de este Instituto</w:t>
      </w:r>
      <w:r w:rsidDel="00000000" w:rsidR="00000000" w:rsidRPr="00000000">
        <w:rPr>
          <w:rFonts w:ascii="Palatino Linotype" w:cs="Palatino Linotype" w:eastAsia="Palatino Linotype" w:hAnsi="Palatino Linotype"/>
          <w:rtl w:val="0"/>
        </w:rPr>
        <w:t xml:space="preserve">,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000000" w:rsidDel="00000000" w:rsidP="00000000" w:rsidRDefault="00000000" w:rsidRPr="00000000" w14:paraId="000000BE">
      <w:pPr>
        <w:spacing w:after="240" w:before="240" w:line="360" w:lineRule="auto"/>
        <w:jc w:val="both"/>
        <w:rPr>
          <w:rFonts w:ascii="Palatino Linotype" w:cs="Palatino Linotype" w:eastAsia="Palatino Linotype" w:hAnsi="Palatino Linotype"/>
        </w:rPr>
      </w:pPr>
      <w:bookmarkStart w:colFirst="0" w:colLast="0" w:name="_heading=h.1fob9te" w:id="3"/>
      <w:bookmarkEnd w:id="3"/>
      <w:r w:rsidDel="00000000" w:rsidR="00000000" w:rsidRPr="00000000">
        <w:rPr>
          <w:rFonts w:ascii="Palatino Linotype" w:cs="Palatino Linotype" w:eastAsia="Palatino Linotype" w:hAnsi="Palatino Linotype"/>
          <w:rtl w:val="0"/>
        </w:rPr>
        <w:t xml:space="preserve">Así, con fundamento en lo prescrito en los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BF">
      <w:pPr>
        <w:numPr>
          <w:ilvl w:val="0"/>
          <w:numId w:val="3"/>
        </w:numPr>
        <w:pBdr>
          <w:top w:space="0" w:sz="0" w:val="nil"/>
          <w:left w:space="0" w:sz="0" w:val="nil"/>
          <w:bottom w:space="0" w:sz="0" w:val="nil"/>
          <w:right w:space="0" w:sz="0" w:val="nil"/>
          <w:between w:space="0" w:sz="0" w:val="nil"/>
        </w:pBdr>
        <w:spacing w:after="280" w:before="280" w:line="360" w:lineRule="auto"/>
        <w:ind w:left="108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0C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los motivos de inconformidad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0C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dé trámite a la solicitud de acceso a la información pública </w:t>
      </w:r>
      <w:r w:rsidDel="00000000" w:rsidR="00000000" w:rsidRPr="00000000">
        <w:rPr>
          <w:rFonts w:ascii="Palatino Linotype" w:cs="Palatino Linotype" w:eastAsia="Palatino Linotype" w:hAnsi="Palatino Linotype"/>
          <w:b w:val="1"/>
          <w:rtl w:val="0"/>
        </w:rPr>
        <w:t xml:space="preserve">00017/AMATEPEC/IP/2022, </w:t>
      </w:r>
      <w:r w:rsidDel="00000000" w:rsidR="00000000" w:rsidRPr="00000000">
        <w:rPr>
          <w:rFonts w:ascii="Palatino Linotype" w:cs="Palatino Linotype" w:eastAsia="Palatino Linotype" w:hAnsi="Palatino Linotype"/>
          <w:rtl w:val="0"/>
        </w:rPr>
        <w:t xml:space="preserve">que dio origen al recurso de revisión,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Sistema de Acceso a la Información Mexiquense, SAIMEX  </w:t>
      </w:r>
      <w:r w:rsidDel="00000000" w:rsidR="00000000" w:rsidRPr="00000000">
        <w:rPr>
          <w:rFonts w:ascii="Palatino Linotype" w:cs="Palatino Linotype" w:eastAsia="Palatino Linotype" w:hAnsi="Palatino Linotype"/>
          <w:rtl w:val="0"/>
        </w:rPr>
        <w:t xml:space="preserve">y mediante </w:t>
      </w:r>
      <w:r w:rsidDel="00000000" w:rsidR="00000000" w:rsidRPr="00000000">
        <w:rPr>
          <w:rFonts w:ascii="Palatino Linotype" w:cs="Palatino Linotype" w:eastAsia="Palatino Linotype" w:hAnsi="Palatino Linotype"/>
          <w:b w:val="1"/>
          <w:rtl w:val="0"/>
        </w:rPr>
        <w:t xml:space="preserve">correo electrónico</w:t>
      </w:r>
      <w:r w:rsidDel="00000000" w:rsidR="00000000" w:rsidRPr="00000000">
        <w:rPr>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del Considerando</w:t>
      </w:r>
      <w:r w:rsidDel="00000000" w:rsidR="00000000" w:rsidRPr="00000000">
        <w:rPr>
          <w:rFonts w:ascii="Palatino Linotype" w:cs="Palatino Linotype" w:eastAsia="Palatino Linotype" w:hAnsi="Palatino Linotype"/>
          <w:b w:val="1"/>
          <w:rtl w:val="0"/>
        </w:rPr>
        <w:t xml:space="preserve"> Cuarto</w:t>
      </w:r>
      <w:r w:rsidDel="00000000" w:rsidR="00000000" w:rsidRPr="00000000">
        <w:rPr>
          <w:rFonts w:ascii="Palatino Linotype" w:cs="Palatino Linotype" w:eastAsia="Palatino Linotype" w:hAnsi="Palatino Linotype"/>
          <w:rtl w:val="0"/>
        </w:rPr>
        <w:t xml:space="preserve">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0C2">
      <w:pPr>
        <w:spacing w:after="240" w:before="240" w:line="360" w:lineRule="auto"/>
        <w:jc w:val="both"/>
        <w:rPr>
          <w:rFonts w:ascii="Palatino Linotype" w:cs="Palatino Linotype" w:eastAsia="Palatino Linotype" w:hAnsi="Palatino Linotype"/>
        </w:rPr>
      </w:pPr>
      <w:bookmarkStart w:colFirst="0" w:colLast="0" w:name="_heading=h.3znysh7" w:id="4"/>
      <w:bookmarkEnd w:id="4"/>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0C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tl w:val="0"/>
        </w:rPr>
        <w:t xml:space="preserve">y </w:t>
      </w:r>
      <w:r w:rsidDel="00000000" w:rsidR="00000000" w:rsidRPr="00000000">
        <w:rPr>
          <w:rFonts w:ascii="Palatino Linotype" w:cs="Palatino Linotype" w:eastAsia="Palatino Linotype" w:hAnsi="Palatino Linotype"/>
          <w:rtl w:val="0"/>
        </w:rPr>
        <w:t xml:space="preserve">mediante </w:t>
      </w:r>
      <w:r w:rsidDel="00000000" w:rsidR="00000000" w:rsidRPr="00000000">
        <w:rPr>
          <w:rFonts w:ascii="Palatino Linotype" w:cs="Palatino Linotype" w:eastAsia="Palatino Linotype" w:hAnsi="Palatino Linotype"/>
          <w:b w:val="1"/>
          <w:rtl w:val="0"/>
        </w:rPr>
        <w:t xml:space="preserve">correo electrónico</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C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Quinto. Notifíquese,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que la respuesta que dé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C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Sexto. Gírese </w:t>
      </w:r>
      <w:r w:rsidDel="00000000" w:rsidR="00000000" w:rsidRPr="00000000">
        <w:rPr>
          <w:rFonts w:ascii="Palatino Linotype" w:cs="Palatino Linotype" w:eastAsia="Palatino Linotype" w:hAnsi="Palatino Linotype"/>
          <w:rtl w:val="0"/>
        </w:rPr>
        <w:t xml:space="preserve">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Del="00000000" w:rsidR="00000000" w:rsidRPr="00000000">
        <w:rPr>
          <w:rFonts w:ascii="Palatino Linotype" w:cs="Palatino Linotype" w:eastAsia="Palatino Linotype" w:hAnsi="Palatino Linotype"/>
          <w:b w:val="1"/>
          <w:rtl w:val="0"/>
        </w:rPr>
        <w:t xml:space="preserve"> Cuarto </w:t>
      </w:r>
      <w:r w:rsidDel="00000000" w:rsidR="00000000" w:rsidRPr="00000000">
        <w:rPr>
          <w:rFonts w:ascii="Palatino Linotype" w:cs="Palatino Linotype" w:eastAsia="Palatino Linotype" w:hAnsi="Palatino Linotype"/>
          <w:rtl w:val="0"/>
        </w:rPr>
        <w:t xml:space="preserve">de la presente resolución.</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C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Séptimo. </w:t>
      </w:r>
      <w:r w:rsidDel="00000000" w:rsidR="00000000" w:rsidRPr="00000000">
        <w:rPr>
          <w:rFonts w:ascii="Palatino Linotype" w:cs="Palatino Linotype" w:eastAsia="Palatino Linotype" w:hAnsi="Palatino Linotype"/>
          <w:rtl w:val="0"/>
        </w:rPr>
        <w:t xml:space="preserve">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C7">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SEGUNDA SESIÓN ORDINARIA CELEBRADA EL TREINTA DE MARZO DE DOS MIL VEINTIDÓS, ANTE EL SECRETARIO TÉCNICO DEL PLENO ALEXIS TAPIA RAMÍREZ.</w:t>
      </w:r>
    </w:p>
    <w:p w:rsidR="00000000" w:rsidDel="00000000" w:rsidP="00000000" w:rsidRDefault="00000000" w:rsidRPr="00000000" w14:paraId="000000C8">
      <w:pPr>
        <w:spacing w:line="360" w:lineRule="auto"/>
        <w:ind w:right="49"/>
        <w:jc w:val="both"/>
        <w:rPr>
          <w:rFonts w:ascii="Palatino Linotype" w:cs="Palatino Linotype" w:eastAsia="Palatino Linotype" w:hAnsi="Palatino Linotype"/>
        </w:rPr>
        <w:sectPr>
          <w:headerReference r:id="rId18" w:type="default"/>
          <w:headerReference r:id="rId19" w:type="first"/>
          <w:footerReference r:id="rId20" w:type="default"/>
          <w:footerReference r:id="rId21" w:type="first"/>
          <w:pgSz w:h="15840" w:w="12240" w:orient="portrait"/>
          <w:pgMar w:bottom="1701" w:top="1985" w:left="1701" w:right="1701" w:header="709" w:footer="709"/>
          <w:pgNumType w:start="1"/>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5734050" cy="6210300"/>
                <wp:effectExtent b="0" l="0" r="0" t="0"/>
                <wp:wrapNone/>
                <wp:docPr id="22" name=""/>
                <a:graphic>
                  <a:graphicData uri="http://schemas.microsoft.com/office/word/2010/wordprocessingShape">
                    <wps:wsp>
                      <wps:cNvCnPr/>
                      <wps:spPr>
                        <a:xfrm>
                          <a:off x="2483738" y="679613"/>
                          <a:ext cx="5724525" cy="620077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5734050" cy="6210300"/>
                <wp:effectExtent b="0" l="0" r="0" t="0"/>
                <wp:wrapNone/>
                <wp:docPr id="22"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5734050" cy="6210300"/>
                        </a:xfrm>
                        <a:prstGeom prst="rect"/>
                        <a:ln/>
                      </pic:spPr>
                    </pic:pic>
                  </a:graphicData>
                </a:graphic>
              </wp:anchor>
            </w:drawing>
          </mc:Fallback>
        </mc:AlternateContent>
      </w:r>
    </w:p>
    <w:p w:rsidR="00000000" w:rsidDel="00000000" w:rsidP="00000000" w:rsidRDefault="00000000" w:rsidRPr="00000000" w14:paraId="000000C9">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sectPr>
      <w:headerReference r:id="rId23"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Calibri"/>
  <w:font w:name="Arial"/>
  <w:font w:name="Courier New"/>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pos="4252"/>
        <w:tab w:val="right" w:pos="8504"/>
      </w:tabs>
      <w:ind w:firstLine="708"/>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Al encontrarse en algún supuesto restrictivo, previsto en la normatividad aplicable.</w:t>
      </w:r>
    </w:p>
  </w:footnote>
  <w:footnote w:id="1">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59. Los servidores públicos habilitados tendrán las funciones siguientes:</w:t>
      </w:r>
    </w:p>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 Integrar y presentar al responsable de la Unidad de Transparencia la propuesta de clasificación de información, la cual tendrá los fundamentos y argumentos en que se basa dicha propuesta;</w:t>
      </w:r>
    </w:p>
  </w:footnote>
  <w:footnote w:id="2">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 Presentar ante el Comité, el proyecto de clasificación de información;</w:t>
      </w:r>
    </w:p>
  </w:footnote>
  <w:footnote w:id="3">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0D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D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Aprobar, modificar o revocar la clasificación de la información;</w:t>
      </w:r>
    </w:p>
  </w:footnote>
  <w:footnote w:id="4">
    <w:p w:rsidR="00000000" w:rsidDel="00000000" w:rsidP="00000000" w:rsidRDefault="00000000" w:rsidRPr="00000000" w14:paraId="000000D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-1013458</wp:posOffset>
          </wp:positionH>
          <wp:positionV relativeFrom="paragraph">
            <wp:posOffset>-372108</wp:posOffset>
          </wp:positionV>
          <wp:extent cx="7635600" cy="9943200"/>
          <wp:effectExtent b="0" l="0" r="0" t="0"/>
          <wp:wrapNone/>
          <wp:docPr id="24" name="image11.jpg"/>
          <a:graphic>
            <a:graphicData uri="http://schemas.openxmlformats.org/drawingml/2006/picture">
              <pic:pic>
                <pic:nvPicPr>
                  <pic:cNvPr id="0" name="image11.jpg"/>
                  <pic:cNvPicPr preferRelativeResize="0"/>
                </pic:nvPicPr>
                <pic:blipFill>
                  <a:blip r:embed="rId3"/>
                  <a:srcRect b="0" l="0" r="0" t="0"/>
                  <a:stretch>
                    <a:fillRect/>
                  </a:stretch>
                </pic:blipFill>
                <pic:spPr>
                  <a:xfrm>
                    <a:off x="0" y="0"/>
                    <a:ext cx="7635600" cy="9943200"/>
                  </a:xfrm>
                  <a:prstGeom prst="rect"/>
                  <a:ln/>
                </pic:spPr>
              </pic:pic>
            </a:graphicData>
          </a:graphic>
        </wp:anchor>
      </w:drawing>
    </w:r>
  </w:p>
  <w:tbl>
    <w:tblPr>
      <w:tblStyle w:val="Table4"/>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0D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D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01149/INFOEM/IP/RR/2022</w:t>
          </w:r>
        </w:p>
      </w:tc>
    </w:tr>
    <w:tr>
      <w:trPr>
        <w:cantSplit w:val="0"/>
        <w:tblHeader w:val="0"/>
      </w:trPr>
      <w:tc>
        <w:tcPr>
          <w:vAlign w:val="center"/>
        </w:tcPr>
        <w:p w:rsidR="00000000" w:rsidDel="00000000" w:rsidP="00000000" w:rsidRDefault="00000000" w:rsidRPr="00000000" w14:paraId="000000D8">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D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 Xxxxxxx Xxxxxxx</w:t>
          </w:r>
        </w:p>
      </w:tc>
    </w:tr>
    <w:tr>
      <w:trPr>
        <w:cantSplit w:val="0"/>
        <w:trHeight w:val="228" w:hRule="atLeast"/>
        <w:tblHeader w:val="0"/>
      </w:trPr>
      <w:tc>
        <w:tcPr>
          <w:vAlign w:val="center"/>
        </w:tcPr>
        <w:p w:rsidR="00000000" w:rsidDel="00000000" w:rsidP="00000000" w:rsidRDefault="00000000" w:rsidRPr="00000000" w14:paraId="000000D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D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Amatepec</w:t>
          </w:r>
        </w:p>
      </w:tc>
    </w:tr>
    <w:tr>
      <w:trPr>
        <w:cantSplit w:val="0"/>
        <w:tblHeader w:val="0"/>
      </w:trPr>
      <w:tc>
        <w:tcPr>
          <w:vAlign w:val="center"/>
        </w:tcPr>
        <w:p w:rsidR="00000000" w:rsidDel="00000000" w:rsidP="00000000" w:rsidRDefault="00000000" w:rsidRPr="00000000" w14:paraId="000000D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DD">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5"/>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0E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E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01149/INFOEM/IP/RR/2022 </w:t>
          </w:r>
        </w:p>
      </w:tc>
    </w:tr>
    <w:tr>
      <w:trPr>
        <w:cantSplit w:val="0"/>
        <w:trHeight w:val="228" w:hRule="atLeast"/>
        <w:tblHeader w:val="0"/>
      </w:trPr>
      <w:tc>
        <w:tcPr>
          <w:vAlign w:val="center"/>
        </w:tcPr>
        <w:p w:rsidR="00000000" w:rsidDel="00000000" w:rsidP="00000000" w:rsidRDefault="00000000" w:rsidRPr="00000000" w14:paraId="000000E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E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Amatepec</w:t>
          </w:r>
        </w:p>
      </w:tc>
    </w:tr>
    <w:tr>
      <w:trPr>
        <w:cantSplit w:val="0"/>
        <w:tblHeader w:val="0"/>
      </w:trPr>
      <w:tc>
        <w:tcPr>
          <w:vAlign w:val="center"/>
        </w:tcPr>
        <w:p w:rsidR="00000000" w:rsidDel="00000000" w:rsidP="00000000" w:rsidRDefault="00000000" w:rsidRPr="00000000" w14:paraId="000000E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E5">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pos="4252"/>
        <w:tab w:val="right" w:pos="8504"/>
        <w:tab w:val="left"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-1249678</wp:posOffset>
          </wp:positionV>
          <wp:extent cx="7635163" cy="9944100"/>
          <wp:effectExtent b="0" l="0" r="0" t="0"/>
          <wp:wrapNone/>
          <wp:docPr id="23" name="image11.jpg"/>
          <a:graphic>
            <a:graphicData uri="http://schemas.openxmlformats.org/drawingml/2006/picture">
              <pic:pic>
                <pic:nvPicPr>
                  <pic:cNvPr id="0" name="image11.jpg"/>
                  <pic:cNvPicPr preferRelativeResize="0"/>
                </pic:nvPicPr>
                <pic:blipFill>
                  <a:blip r:embed="rId3"/>
                  <a:srcRect b="0" l="0" r="0" t="0"/>
                  <a:stretch>
                    <a:fillRect/>
                  </a:stretch>
                </pic:blipFill>
                <pic:spPr>
                  <a:xfrm>
                    <a:off x="0" y="0"/>
                    <a:ext cx="7635163" cy="99441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91A48"/>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val="es-MX"/>
    </w:rPr>
  </w:style>
  <w:style w:type="table" w:styleId="Tablaconcuadrcula">
    <w:name w:val="Table Grid"/>
    <w:basedOn w:val="Tablanormal"/>
    <w:uiPriority w:val="59"/>
    <w:rsid w:val="00591A48"/>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eastAsia="es-MX"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591A4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eastAsia="es-MX" w:val="es-MX"/>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left w:w="108.0" w:type="dxa"/>
        <w:right w:w="108.0" w:type="dxa"/>
      </w:tblCellMar>
    </w:tblPr>
  </w:style>
  <w:style w:type="table" w:styleId="a1" w:customStyle="1">
    <w:basedOn w:val="TableNormal"/>
    <w:tblPr>
      <w:tblStyleRowBandSize w:val="1"/>
      <w:tblStyleColBandSize w:val="1"/>
      <w:tblCellMar>
        <w:left w:w="108.0" w:type="dxa"/>
        <w:right w:w="108.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0.png"/><Relationship Id="rId22" Type="http://schemas.openxmlformats.org/officeDocument/2006/relationships/image" Target="media/image4.png"/><Relationship Id="rId10" Type="http://schemas.openxmlformats.org/officeDocument/2006/relationships/image" Target="media/image6.png"/><Relationship Id="rId21" Type="http://schemas.openxmlformats.org/officeDocument/2006/relationships/footer" Target="footer1.xml"/><Relationship Id="rId13" Type="http://schemas.openxmlformats.org/officeDocument/2006/relationships/image" Target="media/image8.png"/><Relationship Id="rId12" Type="http://schemas.openxmlformats.org/officeDocument/2006/relationships/image" Target="media/image5.png"/><Relationship Id="rId23" Type="http://schemas.openxmlformats.org/officeDocument/2006/relationships/header" Target="header3.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9.png"/><Relationship Id="rId17" Type="http://schemas.openxmlformats.org/officeDocument/2006/relationships/image" Target="media/image2.png"/><Relationship Id="rId16" Type="http://schemas.openxmlformats.org/officeDocument/2006/relationships/image" Target="media/image3.png"/><Relationship Id="rId5" Type="http://schemas.openxmlformats.org/officeDocument/2006/relationships/fontTable" Target="fontTable.xml"/><Relationship Id="rId19" Type="http://schemas.openxmlformats.org/officeDocument/2006/relationships/header" Target="header1.xml"/><Relationship Id="rId6" Type="http://schemas.openxmlformats.org/officeDocument/2006/relationships/footnotes" Target="footnotes.xml"/><Relationship Id="rId18" Type="http://schemas.openxmlformats.org/officeDocument/2006/relationships/header" Target="header2.xml"/><Relationship Id="rId7" Type="http://schemas.openxmlformats.org/officeDocument/2006/relationships/numbering" Target="numbering.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3" Type="http://schemas.openxmlformats.org/officeDocument/2006/relationships/image" Target="media/image11.jpg"/></Relationships>
</file>

<file path=word/_rels/header2.xml.rels><?xml version="1.0" encoding="UTF-8" standalone="yes"?><Relationships xmlns="http://schemas.openxmlformats.org/package/2006/relationships"><Relationship Id="rId3"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MTqSR2+A+bxbRXOKtKCL5G39xQ==">AMUW2mVHVTt/IAcNuGAd65cRI/9WhtWqQ5PaR1c74ZhysYo6E9eUeffZuSQ9WUCeRD+zcXXjdlgzLamg1XAueflX6Nz16+mTHVfRY21uYKsHWrn30nY0gbuzdUtSDd/CMfuglPjyznNwugXMIEQbqgBWzu4/HucqJRWuannGWmvDytr0wqwfSDYfsGs7Pl6MY+PU5MbFPoyX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2022-03-15T22:07:00Z</dcterms:created>
  <dc:creator>Usuario de Windows</dc:creator>
</cp:coreProperties>
</file>