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82F" w:rsidRDefault="006E6E97">
      <w:pPr>
        <w:spacing w:before="240" w:after="240" w:line="360" w:lineRule="auto"/>
        <w:jc w:val="both"/>
        <w:rPr>
          <w:rFonts w:ascii="Palatino Linotype" w:eastAsia="Palatino Linotype" w:hAnsi="Palatino Linotype" w:cs="Palatino Linotype"/>
        </w:rPr>
      </w:pPr>
      <w:bookmarkStart w:id="0" w:name="_heading=h.tyjcwt"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cuatro de mayo de dos mil veintidós. </w:t>
      </w:r>
    </w:p>
    <w:p w:rsidR="0006482F" w:rsidRDefault="006E6E9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00624/INFOEM/IP/RR/2022</w:t>
      </w:r>
      <w:r>
        <w:rPr>
          <w:rFonts w:ascii="Palatino Linotype" w:eastAsia="Palatino Linotype" w:hAnsi="Palatino Linotype" w:cs="Palatino Linotype"/>
        </w:rPr>
        <w:t xml:space="preserve">, </w:t>
      </w:r>
      <w:r w:rsidRPr="001820A9">
        <w:rPr>
          <w:rFonts w:ascii="Palatino Linotype" w:eastAsia="Palatino Linotype" w:hAnsi="Palatino Linotype" w:cs="Palatino Linotype"/>
        </w:rPr>
        <w:t xml:space="preserve">interpuesto </w:t>
      </w:r>
      <w:r w:rsidR="001820A9" w:rsidRPr="001820A9">
        <w:rPr>
          <w:rFonts w:ascii="Palatino Linotype" w:eastAsia="Palatino Linotype" w:hAnsi="Palatino Linotype" w:cs="Palatino Linotype"/>
          <w:b/>
        </w:rPr>
        <w:t>Xxxxx Xxxxx</w:t>
      </w:r>
      <w:r w:rsidRPr="001820A9">
        <w:rPr>
          <w:rFonts w:ascii="Palatino Linotype" w:eastAsia="Palatino Linotype" w:hAnsi="Palatino Linotype" w:cs="Palatino Linotype"/>
        </w:rPr>
        <w:t>, quien</w:t>
      </w:r>
      <w:r>
        <w:rPr>
          <w:rFonts w:ascii="Palatino Linotype" w:eastAsia="Palatino Linotype" w:hAnsi="Palatino Linotype" w:cs="Palatino Linotype"/>
        </w:rPr>
        <w:t xml:space="preserve">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identificado en su calidad de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Ayuntamiento de Papalotla,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06482F" w:rsidRDefault="006E6E97">
      <w:pPr>
        <w:spacing w:before="240"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rPr>
        <w:t>I. A N T E C E D E N T E S</w:t>
      </w:r>
    </w:p>
    <w:p w:rsidR="0006482F" w:rsidRDefault="006E6E9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treinta y uno de enero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a través de la Plataforma Nacional de Transparencia (PNT) vinculada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solicitud de acceso a la información pública registrada con el número </w:t>
      </w:r>
      <w:r>
        <w:rPr>
          <w:rFonts w:ascii="Palatino Linotype" w:eastAsia="Palatino Linotype" w:hAnsi="Palatino Linotype" w:cs="Palatino Linotype"/>
          <w:b/>
        </w:rPr>
        <w:t xml:space="preserve">00012/PAPALO/IP/2022, </w:t>
      </w:r>
      <w:r>
        <w:rPr>
          <w:rFonts w:ascii="Palatino Linotype" w:eastAsia="Palatino Linotype" w:hAnsi="Palatino Linotype" w:cs="Palatino Linotype"/>
        </w:rPr>
        <w:t xml:space="preserve">mediante la cual requirió la información siguiente: </w:t>
      </w:r>
    </w:p>
    <w:p w:rsidR="0006482F" w:rsidRDefault="006E6E97">
      <w:pPr>
        <w:spacing w:line="360" w:lineRule="auto"/>
        <w:ind w:left="851" w:right="616"/>
        <w:jc w:val="both"/>
        <w:rPr>
          <w:rFonts w:ascii="Palatino Linotype" w:eastAsia="Palatino Linotype" w:hAnsi="Palatino Linotype" w:cs="Palatino Linotype"/>
          <w:b/>
          <w:i/>
          <w:sz w:val="22"/>
          <w:szCs w:val="22"/>
        </w:rPr>
      </w:pPr>
      <w:bookmarkStart w:id="1" w:name="_heading=h.gjdgxs" w:colFirst="0" w:colLast="0"/>
      <w:bookmarkEnd w:id="1"/>
      <w:r>
        <w:rPr>
          <w:rFonts w:ascii="Palatino Linotype" w:eastAsia="Palatino Linotype" w:hAnsi="Palatino Linotype" w:cs="Palatino Linotype"/>
          <w:i/>
          <w:sz w:val="22"/>
          <w:szCs w:val="22"/>
        </w:rPr>
        <w:t>“Solicito cada una de las facturas emitidas por el ISSEMYM para el H. Ayuntamiento, de los meses de enero a diciembre de 2021. Solicito cada una de las facturas, no una relación de ellas.”(Sic)</w:t>
      </w:r>
    </w:p>
    <w:p w:rsidR="0006482F" w:rsidRDefault="006E6E9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no señaló modalidad de entrega, sin embargo en términos de lo dispuesto por el artículo 156 de la Ley de Transparencia, Acceso a la Información y Protección de Datos Personales, cuando el particular presente su solicitud por medios electrónicos, </w:t>
      </w:r>
      <w:bookmarkStart w:id="2" w:name="_GoBack"/>
      <w:bookmarkEnd w:id="2"/>
      <w:r>
        <w:rPr>
          <w:rFonts w:ascii="Palatino Linotype" w:eastAsia="Palatino Linotype" w:hAnsi="Palatino Linotype" w:cs="Palatino Linotype"/>
        </w:rPr>
        <w:t xml:space="preserve">se entiende que acepta que las </w:t>
      </w:r>
      <w:r>
        <w:rPr>
          <w:rFonts w:ascii="Palatino Linotype" w:eastAsia="Palatino Linotype" w:hAnsi="Palatino Linotype" w:cs="Palatino Linotype"/>
        </w:rPr>
        <w:lastRenderedPageBreak/>
        <w:t>notificaciones le sean efectuadas por dicho sistema, en este caso a través del Sistema de Acceso a la Información Mexiquense (SAIMEX).</w:t>
      </w:r>
    </w:p>
    <w:p w:rsidR="0006482F" w:rsidRDefault="006E6E9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 El </w:t>
      </w:r>
      <w:r>
        <w:rPr>
          <w:rFonts w:ascii="Palatino Linotype" w:eastAsia="Palatino Linotype" w:hAnsi="Palatino Linotype" w:cs="Palatino Linotype"/>
          <w:b/>
        </w:rPr>
        <w:t>cuatro de febrero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en los términos siguientes:</w:t>
      </w:r>
    </w:p>
    <w:p w:rsidR="0006482F" w:rsidRDefault="0006482F">
      <w:pPr>
        <w:spacing w:line="360" w:lineRule="auto"/>
        <w:jc w:val="both"/>
        <w:rPr>
          <w:rFonts w:ascii="Palatino Linotype" w:eastAsia="Palatino Linotype" w:hAnsi="Palatino Linotype" w:cs="Palatino Linotype"/>
        </w:rPr>
      </w:pPr>
    </w:p>
    <w:p w:rsidR="0006482F" w:rsidRDefault="006E6E97">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el articulo 155 de la Ley de Transparencia y Acceso a la Información Pública del Estado de México y Municipios, se le hace de su conocimiento que no se da curso a la solicitud de información citada al rubro, en virtud de lo siguiente:</w:t>
      </w:r>
    </w:p>
    <w:p w:rsidR="0006482F" w:rsidRDefault="006E6E97">
      <w:pPr>
        <w:spacing w:line="276" w:lineRule="auto"/>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Con fundamento en el artículo 167 de la Ley de Transparencia y Acceso a la Información Pública del Estado de México y Municipios, </w:t>
      </w:r>
      <w:r>
        <w:rPr>
          <w:rFonts w:ascii="Palatino Linotype" w:eastAsia="Palatino Linotype" w:hAnsi="Palatino Linotype" w:cs="Palatino Linotype"/>
          <w:b/>
          <w:i/>
          <w:sz w:val="22"/>
          <w:szCs w:val="22"/>
        </w:rPr>
        <w:t>se orienta sobre el Sujeto Obligado que puede atender a su solicitud de información.</w:t>
      </w:r>
    </w:p>
    <w:p w:rsidR="0006482F" w:rsidRDefault="006E6E97">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SAIMEX..”(Sic)</w:t>
      </w:r>
    </w:p>
    <w:p w:rsidR="0006482F" w:rsidRDefault="0006482F">
      <w:pPr>
        <w:spacing w:line="360" w:lineRule="auto"/>
        <w:ind w:right="49"/>
        <w:jc w:val="both"/>
        <w:rPr>
          <w:rFonts w:ascii="Palatino Linotype" w:eastAsia="Palatino Linotype" w:hAnsi="Palatino Linotype" w:cs="Palatino Linotype"/>
          <w:i/>
          <w:sz w:val="22"/>
          <w:szCs w:val="22"/>
        </w:rPr>
      </w:pPr>
    </w:p>
    <w:p w:rsidR="0006482F" w:rsidRDefault="006E6E9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Pronunciamiento al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adjuntó el archivo denominado “</w:t>
      </w:r>
      <w:r>
        <w:rPr>
          <w:rFonts w:ascii="Palatino Linotype" w:eastAsia="Palatino Linotype" w:hAnsi="Palatino Linotype" w:cs="Palatino Linotype"/>
          <w:b/>
          <w:i/>
        </w:rPr>
        <w:t>solicitud 00012-PAPALO-IP-2022.pdf”</w:t>
      </w:r>
      <w:r>
        <w:rPr>
          <w:rFonts w:ascii="Palatino Linotype" w:eastAsia="Palatino Linotype" w:hAnsi="Palatino Linotype" w:cs="Palatino Linotype"/>
          <w:i/>
        </w:rPr>
        <w:t xml:space="preserve"> </w:t>
      </w:r>
      <w:r>
        <w:rPr>
          <w:rFonts w:ascii="Palatino Linotype" w:eastAsia="Palatino Linotype" w:hAnsi="Palatino Linotype" w:cs="Palatino Linotype"/>
        </w:rPr>
        <w:t>que es del contenido siguiente:</w:t>
      </w:r>
    </w:p>
    <w:p w:rsidR="0006482F" w:rsidRDefault="006E6E97">
      <w:pPr>
        <w:spacing w:line="360" w:lineRule="auto"/>
        <w:ind w:left="851" w:right="49"/>
        <w:jc w:val="both"/>
      </w:pPr>
      <w:r>
        <w:rPr>
          <w:noProof/>
          <w:lang w:val="es-MX"/>
        </w:rPr>
        <w:lastRenderedPageBreak/>
        <w:drawing>
          <wp:inline distT="0" distB="0" distL="0" distR="0">
            <wp:extent cx="4976560" cy="7453409"/>
            <wp:effectExtent l="12700" t="12700" r="12700" b="12700"/>
            <wp:docPr id="1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4976560" cy="7453409"/>
                    </a:xfrm>
                    <a:prstGeom prst="rect">
                      <a:avLst/>
                    </a:prstGeom>
                    <a:ln w="12700">
                      <a:solidFill>
                        <a:srgbClr val="000000"/>
                      </a:solidFill>
                      <a:prstDash val="solid"/>
                    </a:ln>
                  </pic:spPr>
                </pic:pic>
              </a:graphicData>
            </a:graphic>
          </wp:inline>
        </w:drawing>
      </w:r>
    </w:p>
    <w:p w:rsidR="0006482F" w:rsidRDefault="006E6E97">
      <w:pPr>
        <w:spacing w:line="360" w:lineRule="auto"/>
        <w:ind w:left="851" w:right="49"/>
        <w:jc w:val="both"/>
      </w:pPr>
      <w:r>
        <w:rPr>
          <w:noProof/>
          <w:lang w:val="es-MX"/>
        </w:rPr>
        <w:lastRenderedPageBreak/>
        <w:drawing>
          <wp:inline distT="0" distB="0" distL="0" distR="0">
            <wp:extent cx="4999425" cy="6828483"/>
            <wp:effectExtent l="12700" t="12700" r="12700" b="127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999425" cy="6828483"/>
                    </a:xfrm>
                    <a:prstGeom prst="rect">
                      <a:avLst/>
                    </a:prstGeom>
                    <a:ln w="12700">
                      <a:solidFill>
                        <a:srgbClr val="000000"/>
                      </a:solidFill>
                      <a:prstDash val="solid"/>
                    </a:ln>
                  </pic:spPr>
                </pic:pic>
              </a:graphicData>
            </a:graphic>
          </wp:inline>
        </w:drawing>
      </w:r>
    </w:p>
    <w:p w:rsidR="0006482F" w:rsidRDefault="006E6E9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del recurso de revisión.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siete de febrero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inconforme con la respuesta, presentó el recurso de revisión en el que manifestó lo siguiente:</w:t>
      </w:r>
    </w:p>
    <w:p w:rsidR="0006482F" w:rsidRDefault="006E6E97">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rsidR="0006482F" w:rsidRDefault="0006482F">
      <w:pPr>
        <w:spacing w:line="360" w:lineRule="auto"/>
        <w:ind w:left="851" w:right="900"/>
        <w:jc w:val="both"/>
        <w:rPr>
          <w:rFonts w:ascii="Palatino Linotype" w:eastAsia="Palatino Linotype" w:hAnsi="Palatino Linotype" w:cs="Palatino Linotype"/>
          <w:i/>
          <w:sz w:val="2"/>
          <w:szCs w:val="2"/>
        </w:rPr>
      </w:pPr>
    </w:p>
    <w:p w:rsidR="0006482F" w:rsidRDefault="006E6E97">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respuesta de la institución pública no se encuentra debidamente fundada y motivada, simplemente negando el derecho de acceso a la información." (Sic)</w:t>
      </w:r>
    </w:p>
    <w:p w:rsidR="0006482F" w:rsidRDefault="0006482F">
      <w:pPr>
        <w:spacing w:line="360" w:lineRule="auto"/>
        <w:ind w:left="851" w:right="616"/>
        <w:jc w:val="both"/>
        <w:rPr>
          <w:rFonts w:ascii="Palatino Linotype" w:eastAsia="Palatino Linotype" w:hAnsi="Palatino Linotype" w:cs="Palatino Linotype"/>
          <w:i/>
          <w:sz w:val="22"/>
          <w:szCs w:val="22"/>
        </w:rPr>
      </w:pPr>
    </w:p>
    <w:p w:rsidR="0006482F" w:rsidRDefault="006E6E97">
      <w:pPr>
        <w:spacing w:line="360" w:lineRule="auto"/>
        <w:ind w:right="616"/>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Razones o motivos de inconformidad</w:t>
      </w:r>
      <w:r>
        <w:rPr>
          <w:rFonts w:ascii="Palatino Linotype" w:eastAsia="Palatino Linotype" w:hAnsi="Palatino Linotype" w:cs="Palatino Linotype"/>
          <w:b/>
          <w:sz w:val="22"/>
          <w:szCs w:val="22"/>
        </w:rPr>
        <w:t xml:space="preserve">: </w:t>
      </w:r>
    </w:p>
    <w:p w:rsidR="0006482F" w:rsidRDefault="0006482F">
      <w:pPr>
        <w:spacing w:line="360" w:lineRule="auto"/>
        <w:jc w:val="both"/>
        <w:rPr>
          <w:rFonts w:ascii="Palatino Linotype" w:eastAsia="Palatino Linotype" w:hAnsi="Palatino Linotype" w:cs="Palatino Linotype"/>
        </w:rPr>
      </w:pPr>
    </w:p>
    <w:p w:rsidR="0006482F" w:rsidRDefault="006E6E9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se advierten manifestaciones. </w:t>
      </w:r>
    </w:p>
    <w:p w:rsidR="0006482F" w:rsidRDefault="0006482F">
      <w:pPr>
        <w:spacing w:line="360" w:lineRule="auto"/>
        <w:jc w:val="both"/>
        <w:rPr>
          <w:rFonts w:ascii="Palatino Linotype" w:eastAsia="Palatino Linotype" w:hAnsi="Palatino Linotype" w:cs="Palatino Linotype"/>
          <w:sz w:val="2"/>
          <w:szCs w:val="2"/>
        </w:rPr>
      </w:pPr>
    </w:p>
    <w:p w:rsidR="0006482F" w:rsidRDefault="0006482F">
      <w:pPr>
        <w:spacing w:line="360" w:lineRule="auto"/>
        <w:jc w:val="both"/>
        <w:rPr>
          <w:rFonts w:ascii="Palatino Linotype" w:eastAsia="Palatino Linotype" w:hAnsi="Palatino Linotype" w:cs="Palatino Linotype"/>
          <w:sz w:val="2"/>
          <w:szCs w:val="2"/>
        </w:rPr>
      </w:pPr>
    </w:p>
    <w:p w:rsidR="0006482F" w:rsidRDefault="0006482F">
      <w:pPr>
        <w:spacing w:line="360" w:lineRule="auto"/>
        <w:jc w:val="both"/>
        <w:rPr>
          <w:rFonts w:ascii="Palatino Linotype" w:eastAsia="Palatino Linotype" w:hAnsi="Palatino Linotype" w:cs="Palatino Linotype"/>
          <w:sz w:val="2"/>
          <w:szCs w:val="2"/>
        </w:rPr>
      </w:pPr>
    </w:p>
    <w:p w:rsidR="0006482F" w:rsidRDefault="006E6E9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a efecto de que analizara sobre su admisión o su desechamiento.</w:t>
      </w:r>
    </w:p>
    <w:p w:rsidR="0006482F" w:rsidRDefault="006E6E9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 de revisión.</w:t>
      </w:r>
      <w:r>
        <w:rPr>
          <w:rFonts w:ascii="Palatino Linotype" w:eastAsia="Palatino Linotype" w:hAnsi="Palatino Linotype" w:cs="Palatino Linotype"/>
          <w:sz w:val="28"/>
          <w:szCs w:val="28"/>
        </w:rPr>
        <w:t xml:space="preserve"> El</w:t>
      </w:r>
      <w:r>
        <w:rPr>
          <w:rFonts w:ascii="Palatino Linotype" w:eastAsia="Palatino Linotype" w:hAnsi="Palatino Linotype" w:cs="Palatino Linotype"/>
          <w:b/>
        </w:rPr>
        <w:t xml:space="preserve"> once de febrero de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w:t>
      </w:r>
    </w:p>
    <w:p w:rsidR="0006482F" w:rsidRDefault="006E6E97">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6. Manifestaciones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veintitrés de febrero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remitió en informe justificado el archivo electrónico identificado como “</w:t>
      </w:r>
      <w:r>
        <w:rPr>
          <w:rFonts w:ascii="Palatino Linotype" w:eastAsia="Palatino Linotype" w:hAnsi="Palatino Linotype" w:cs="Palatino Linotype"/>
          <w:b/>
          <w:i/>
        </w:rPr>
        <w:t xml:space="preserve">informe Justificado 012-2022.pdf” </w:t>
      </w:r>
      <w:r>
        <w:rPr>
          <w:rFonts w:ascii="Palatino Linotype" w:eastAsia="Palatino Linotype" w:hAnsi="Palatino Linotype" w:cs="Palatino Linotype"/>
        </w:rPr>
        <w:t xml:space="preserve">que contiene el escrito de fecha veintiuno de febrero de dos mil veintidós, suscrito y signado por el Encargado de Despacho de la Unidad de Transparencia en el que es su parte medular ratifica la respuesta inicial; documento que el once de marzo del año en curso se puso a la vista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para su conocimiento; quien no realizó manifestaciones, formuló alegatos ni ofreció medios de prueba. </w:t>
      </w:r>
    </w:p>
    <w:p w:rsidR="0006482F" w:rsidRDefault="006E6E97">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extent cx="5612130" cy="3048000"/>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612130" cy="3048000"/>
                    </a:xfrm>
                    <a:prstGeom prst="rect">
                      <a:avLst/>
                    </a:prstGeom>
                    <a:ln/>
                  </pic:spPr>
                </pic:pic>
              </a:graphicData>
            </a:graphic>
          </wp:inline>
        </w:drawing>
      </w:r>
    </w:p>
    <w:p w:rsidR="0006482F" w:rsidRDefault="006E6E97">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7. Ampliación del plazo para emitir resolución. </w:t>
      </w:r>
      <w:r>
        <w:rPr>
          <w:rFonts w:ascii="Palatino Linotype" w:eastAsia="Palatino Linotype" w:hAnsi="Palatino Linotype" w:cs="Palatino Linotype"/>
        </w:rPr>
        <w:t xml:space="preserve">El </w:t>
      </w:r>
      <w:r>
        <w:rPr>
          <w:rFonts w:ascii="Palatino Linotype" w:eastAsia="Palatino Linotype" w:hAnsi="Palatino Linotype" w:cs="Palatino Linotype"/>
          <w:b/>
        </w:rPr>
        <w:t>veinticinco de abril de dos mil veintidós</w:t>
      </w:r>
      <w:r>
        <w:rPr>
          <w:rFonts w:ascii="Palatino Linotype" w:eastAsia="Palatino Linotype" w:hAnsi="Palatino Linotype" w:cs="Palatino Linotype"/>
        </w:rPr>
        <w:t>,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w:t>
      </w:r>
    </w:p>
    <w:p w:rsidR="0006482F" w:rsidRDefault="006E6E97">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8.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Pr>
          <w:rFonts w:ascii="Palatino Linotype" w:eastAsia="Palatino Linotype" w:hAnsi="Palatino Linotype" w:cs="Palatino Linotype"/>
          <w:b/>
        </w:rPr>
        <w:t>veintisiete de abril de dos mil veintidós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0D66F2" w:rsidRPr="000D66F2" w:rsidRDefault="000D66F2" w:rsidP="000D66F2">
      <w:pPr>
        <w:widowControl w:val="0"/>
        <w:spacing w:before="240" w:after="240" w:line="360" w:lineRule="auto"/>
        <w:jc w:val="both"/>
        <w:rPr>
          <w:rFonts w:ascii="Palatino Linotype" w:eastAsia="Palatino Linotype" w:hAnsi="Palatino Linotype" w:cs="Palatino Linotype"/>
        </w:rPr>
      </w:pPr>
      <w:r w:rsidRPr="000D66F2">
        <w:rPr>
          <w:rFonts w:ascii="Palatino Linotype" w:eastAsia="Palatino Linotype" w:hAnsi="Palatino Linotype" w:cs="Palatino Linotype"/>
        </w:rPr>
        <w:t>En razón de que fue debidamente sustanciado el expediente electrónico y no existe</w:t>
      </w:r>
      <w:r>
        <w:rPr>
          <w:rFonts w:ascii="Palatino Linotype" w:eastAsia="Palatino Linotype" w:hAnsi="Palatino Linotype" w:cs="Palatino Linotype"/>
        </w:rPr>
        <w:t xml:space="preserve"> </w:t>
      </w:r>
      <w:r w:rsidRPr="000D66F2">
        <w:rPr>
          <w:rFonts w:ascii="Palatino Linotype" w:eastAsia="Palatino Linotype" w:hAnsi="Palatino Linotype" w:cs="Palatino Linotype"/>
        </w:rPr>
        <w:t>diligencia pendiente de desahogo, se emite la Re</w:t>
      </w:r>
      <w:r>
        <w:rPr>
          <w:rFonts w:ascii="Palatino Linotype" w:eastAsia="Palatino Linotype" w:hAnsi="Palatino Linotype" w:cs="Palatino Linotype"/>
        </w:rPr>
        <w:t xml:space="preserve">solución que conforme a Derecho </w:t>
      </w:r>
      <w:r w:rsidRPr="000D66F2">
        <w:rPr>
          <w:rFonts w:ascii="Palatino Linotype" w:eastAsia="Palatino Linotype" w:hAnsi="Palatino Linotype" w:cs="Palatino Linotype"/>
        </w:rPr>
        <w:t>proceda, de acuerdo con los siguientes:</w:t>
      </w:r>
      <w:r w:rsidRPr="000D66F2">
        <w:rPr>
          <w:rFonts w:ascii="Palatino Linotype" w:eastAsia="Palatino Linotype" w:hAnsi="Palatino Linotype" w:cs="Palatino Linotype"/>
          <w:b/>
        </w:rPr>
        <w:t xml:space="preserve"> </w:t>
      </w:r>
    </w:p>
    <w:p w:rsidR="0006482F" w:rsidRDefault="006E6E97" w:rsidP="000D66F2">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w:t>
      </w:r>
    </w:p>
    <w:p w:rsidR="0006482F" w:rsidRDefault="006E6E9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06482F" w:rsidRDefault="006E6E97">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Previo al estudio del fondo del asunto, se procede a analizar los requisitos de oportunidad y procedibilidad que debe reunir el recurso de revisión interpuesto, previstos en los </w:t>
      </w:r>
      <w:r>
        <w:rPr>
          <w:rFonts w:ascii="Palatino Linotype" w:eastAsia="Palatino Linotype" w:hAnsi="Palatino Linotype" w:cs="Palatino Linotype"/>
        </w:rPr>
        <w:lastRenderedPageBreak/>
        <w:t>artículos 178 y 180 de la Ley de Transparencia y Acceso a la Información Pública del Estado de México y Municipios.</w:t>
      </w:r>
    </w:p>
    <w:p w:rsidR="0006482F" w:rsidRDefault="006E6E9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el </w:t>
      </w:r>
      <w:r>
        <w:rPr>
          <w:rFonts w:ascii="Palatino Linotype" w:eastAsia="Palatino Linotype" w:hAnsi="Palatino Linotype" w:cs="Palatino Linotype"/>
          <w:b/>
        </w:rPr>
        <w:t xml:space="preserve">cuatro de febrero de dos mil veintidós, </w:t>
      </w:r>
      <w:r>
        <w:rPr>
          <w:rFonts w:ascii="Palatino Linotype" w:eastAsia="Palatino Linotype" w:hAnsi="Palatino Linotype" w:cs="Palatino Linotype"/>
        </w:rPr>
        <w:t xml:space="preserve">mientras que el recurso de revisión se interpuso el </w:t>
      </w:r>
      <w:r>
        <w:rPr>
          <w:rFonts w:ascii="Palatino Linotype" w:eastAsia="Palatino Linotype" w:hAnsi="Palatino Linotype" w:cs="Palatino Linotype"/>
          <w:b/>
        </w:rPr>
        <w:t>siete de febrero de dos mil veintidós</w:t>
      </w:r>
      <w:r>
        <w:rPr>
          <w:rFonts w:ascii="Palatino Linotype" w:eastAsia="Palatino Linotype" w:hAnsi="Palatino Linotype" w:cs="Palatino Linotype"/>
        </w:rPr>
        <w:t>, esto es, al primer día hábil siguiente de aquel en que tuvo conocimiento de la respuesta; evidenciándose que la interposición del recurso se encuentra dentro de los márgenes temporales previstos en el citado precepto legal.</w:t>
      </w:r>
    </w:p>
    <w:p w:rsidR="0006482F" w:rsidRDefault="006E6E97">
      <w:pPr>
        <w:shd w:val="clear" w:color="auto" w:fill="FFFFFF"/>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rPr>
        <w:t>Es de suma importancia mencionar que, si bien</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proporcionó nombre completo </w:t>
      </w:r>
      <w:r>
        <w:rPr>
          <w:rFonts w:ascii="Palatino Linotype" w:eastAsia="Palatino Linotype" w:hAnsi="Palatino Linotype" w:cs="Palatino Linotype"/>
          <w:color w:val="2222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6482F" w:rsidRDefault="006E6E97">
      <w:pPr>
        <w:shd w:val="clear" w:color="auto" w:fill="FFFFFF"/>
        <w:spacing w:before="120" w:after="120" w:line="276" w:lineRule="auto"/>
        <w:ind w:left="851" w:right="902"/>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i/>
          <w:color w:val="222222"/>
          <w:sz w:val="22"/>
          <w:szCs w:val="22"/>
        </w:rPr>
        <w:t>"</w:t>
      </w:r>
      <w:r>
        <w:rPr>
          <w:rFonts w:ascii="Palatino Linotype" w:eastAsia="Palatino Linotype" w:hAnsi="Palatino Linotype" w:cs="Palatino Linotype"/>
          <w:b/>
          <w:i/>
          <w:color w:val="222222"/>
          <w:sz w:val="22"/>
          <w:szCs w:val="22"/>
        </w:rPr>
        <w:t>Las solicitudes anónimas</w:t>
      </w:r>
      <w:r>
        <w:rPr>
          <w:rFonts w:ascii="Palatino Linotype" w:eastAsia="Palatino Linotype" w:hAnsi="Palatino Linotype" w:cs="Palatino Linotype"/>
          <w:i/>
          <w:color w:val="222222"/>
          <w:sz w:val="22"/>
          <w:szCs w:val="22"/>
        </w:rPr>
        <w:t>, con nombre incompleto o seudónimo </w:t>
      </w:r>
      <w:r>
        <w:rPr>
          <w:rFonts w:ascii="Palatino Linotype" w:eastAsia="Palatino Linotype" w:hAnsi="Palatino Linotype" w:cs="Palatino Linotype"/>
          <w:b/>
          <w:i/>
          <w:color w:val="222222"/>
          <w:sz w:val="22"/>
          <w:szCs w:val="22"/>
        </w:rPr>
        <w:t>serán procedentes para su trámite por parte del sujeto obligado ante quien se presente</w:t>
      </w:r>
      <w:r>
        <w:rPr>
          <w:rFonts w:ascii="Palatino Linotype" w:eastAsia="Palatino Linotype" w:hAnsi="Palatino Linotype" w:cs="Palatino Linotype"/>
          <w:i/>
          <w:color w:val="222222"/>
          <w:sz w:val="22"/>
          <w:szCs w:val="22"/>
        </w:rPr>
        <w:t>. No podrá requerirse información adicional con motivo del nombre proporcionado por el solicitante."</w:t>
      </w:r>
    </w:p>
    <w:p w:rsidR="0006482F" w:rsidRDefault="006E6E97">
      <w:pPr>
        <w:shd w:val="clear" w:color="auto" w:fill="FFFFFF"/>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En el mismo tenor, el propio artículo 180 de la Ley de Transparencia local citado, en su último párrafo establece que cuando el recurso se interponga de manera electrónica, no será indispensable que contenga determinados requisitos, entre ellos, </w:t>
      </w:r>
      <w:r>
        <w:rPr>
          <w:rFonts w:ascii="Palatino Linotype" w:eastAsia="Palatino Linotype" w:hAnsi="Palatino Linotype" w:cs="Palatino Linotype"/>
          <w:color w:val="222222"/>
        </w:rPr>
        <w:lastRenderedPageBreak/>
        <w:t xml:space="preserve">el nombre del </w:t>
      </w:r>
      <w:r>
        <w:rPr>
          <w:rFonts w:ascii="Palatino Linotype" w:eastAsia="Palatino Linotype" w:hAnsi="Palatino Linotype" w:cs="Palatino Linotype"/>
          <w:b/>
          <w:color w:val="222222"/>
        </w:rPr>
        <w:t>RECURRENTE</w:t>
      </w:r>
      <w:r>
        <w:rPr>
          <w:rFonts w:ascii="Palatino Linotype" w:eastAsia="Palatino Linotype" w:hAnsi="Palatino Linotype" w:cs="Palatino Linotype"/>
          <w:color w:val="222222"/>
        </w:rPr>
        <w:t>, por lo que, en el presente caso, al haber sido presentado el recurso de revisión vía SAIMEX, dicho requisito resulta innecesario.</w:t>
      </w:r>
    </w:p>
    <w:p w:rsidR="0006482F" w:rsidRDefault="006E6E9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06482F" w:rsidRDefault="006E6E9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del recurso, según lo manifestado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al artículo 179, fracciones IV y XIII del ordenamiento legal citado, que a la letra dice: </w:t>
      </w:r>
    </w:p>
    <w:p w:rsidR="0006482F" w:rsidRDefault="006E6E97">
      <w:pPr>
        <w:tabs>
          <w:tab w:val="left" w:pos="7088"/>
        </w:tabs>
        <w:spacing w:before="120" w:after="120"/>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06482F" w:rsidRDefault="006E6E97">
      <w:pPr>
        <w:tabs>
          <w:tab w:val="left" w:pos="7088"/>
        </w:tabs>
        <w:spacing w:before="120" w:after="120"/>
        <w:ind w:left="993"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06482F" w:rsidRDefault="006E6E97">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La declaración de incompetencia por el sujeto obligado;</w:t>
      </w:r>
    </w:p>
    <w:p w:rsidR="0006482F" w:rsidRDefault="006E6E97">
      <w:pPr>
        <w:tabs>
          <w:tab w:val="left" w:pos="7088"/>
        </w:tabs>
        <w:spacing w:before="120" w:after="120"/>
        <w:ind w:left="993"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06482F" w:rsidRDefault="006E6E97">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XIII. </w:t>
      </w:r>
      <w:r>
        <w:rPr>
          <w:rFonts w:ascii="Palatino Linotype" w:eastAsia="Palatino Linotype" w:hAnsi="Palatino Linotype" w:cs="Palatino Linotype"/>
          <w:i/>
          <w:sz w:val="22"/>
          <w:szCs w:val="22"/>
        </w:rPr>
        <w:t>La falta, deficiencia o insuficiencia de la fundamentación y/o motivación de la respuesta; y,</w:t>
      </w:r>
    </w:p>
    <w:p w:rsidR="0006482F" w:rsidRDefault="006E6E97">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06482F" w:rsidRDefault="006E6E9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rsidR="0006482F" w:rsidRDefault="006E6E97">
      <w:pPr>
        <w:pBdr>
          <w:top w:val="nil"/>
          <w:left w:val="nil"/>
          <w:bottom w:val="nil"/>
          <w:right w:val="nil"/>
          <w:between w:val="nil"/>
        </w:pBdr>
        <w:tabs>
          <w:tab w:val="left" w:pos="426"/>
        </w:tabs>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rPr>
        <w:lastRenderedPageBreak/>
        <w:t xml:space="preserve">CUARTO. Estudio del asunto. </w:t>
      </w:r>
      <w:r>
        <w:rPr>
          <w:rFonts w:ascii="Palatino Linotype" w:eastAsia="Palatino Linotype" w:hAnsi="Palatino Linotype" w:cs="Palatino Linotype"/>
        </w:rPr>
        <w:t xml:space="preserve">En primer término, se estima pertinente reiterar </w:t>
      </w:r>
      <w:r>
        <w:rPr>
          <w:rFonts w:ascii="Palatino Linotype" w:eastAsia="Palatino Linotype" w:hAnsi="Palatino Linotype" w:cs="Palatino Linotype"/>
          <w:color w:val="000000"/>
        </w:rPr>
        <w:t xml:space="preserve">que el particular requirió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las facturas emitidas por el Instituto de Seguridad Social del Estado de México y Municipios (ISSEMYM) para el Ayuntamiento de los meses de enero a diciembre de dos mil veintiuno. </w:t>
      </w:r>
    </w:p>
    <w:p w:rsidR="0006482F" w:rsidRDefault="006E6E97">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su respuesta, el </w:t>
      </w:r>
      <w:r>
        <w:rPr>
          <w:rFonts w:ascii="Palatino Linotype" w:eastAsia="Palatino Linotype" w:hAnsi="Palatino Linotype" w:cs="Palatino Linotype"/>
          <w:b/>
        </w:rPr>
        <w:t xml:space="preserve">SUJETO OBLIGADO </w:t>
      </w:r>
      <w:r w:rsidRPr="0040033B">
        <w:rPr>
          <w:rFonts w:ascii="Palatino Linotype" w:eastAsia="Palatino Linotype" w:hAnsi="Palatino Linotype" w:cs="Palatino Linotype"/>
          <w:b/>
        </w:rPr>
        <w:t>a través de la encargada de despacho de la Unidad de Transparencia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manifestó que no es la autoridad competente para hacer entrega de la información solicitada ya que esta información se encuentra en poder del ISSEMYM. </w:t>
      </w:r>
    </w:p>
    <w:p w:rsidR="0006482F" w:rsidRDefault="006E6E97">
      <w:pP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Situación por la que el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interpuso el recurso de revisión de mérito en el que refirió como acto impugnado que la respuesta de la institución pública no se encuentra debidamente fundada y motivada simplemente se niega el derecho de acceso a la información.</w:t>
      </w:r>
    </w:p>
    <w:p w:rsidR="0006482F" w:rsidRDefault="006E6E97">
      <w:pP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Expuesto lo anterior, es importante precisar que si bien el solicitante requirió las facturas que emitió el Instituto de Seguridad Social del Estado de México y Municipios (ISSEMYM), también lo es que, fue muy preciso en señalar que requiere las facturas que se emitieron para el Ayuntamiento. </w:t>
      </w:r>
    </w:p>
    <w:p w:rsidR="0006482F" w:rsidRDefault="006E6E9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este contexto, del análisis de las constancias que integran el expediente en que se actúa, así como de la materia sobre la que versa la solicitud de acceso a la información pública, se advierte que los motivos de inconformidad acontecen fundados para revocar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razón de las consideraciones de derecho que a continuación se exponen:</w:t>
      </w:r>
    </w:p>
    <w:p w:rsidR="0006482F" w:rsidRDefault="006E6E9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06482F" w:rsidRDefault="006E6E97">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06482F" w:rsidRDefault="006E6E97">
      <w:pPr>
        <w:tabs>
          <w:tab w:val="left" w:pos="709"/>
        </w:tabs>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06482F" w:rsidRDefault="006E6E97">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b/>
          <w:i/>
          <w:sz w:val="22"/>
          <w:szCs w:val="22"/>
          <w:u w:val="single"/>
        </w:rPr>
        <w:t>.</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06482F" w:rsidRDefault="006E6E97">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6482F" w:rsidRDefault="006E6E97">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06482F" w:rsidRDefault="006E6E97">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6482F" w:rsidRDefault="006E6E9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 Para el ejercicio del derecho de acceso a la información, la Federación y las entidades federativas,</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06482F" w:rsidRDefault="006E6E9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06482F" w:rsidRDefault="006E6E9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 xml:space="preserve">es pública y sólo podrá ser reservada temporalmente por razones de interés público y </w:t>
      </w:r>
      <w:r>
        <w:rPr>
          <w:rFonts w:ascii="Palatino Linotype" w:eastAsia="Palatino Linotype" w:hAnsi="Palatino Linotype" w:cs="Palatino Linotype"/>
          <w:b/>
          <w:i/>
          <w:sz w:val="22"/>
          <w:szCs w:val="22"/>
        </w:rPr>
        <w:lastRenderedPageBreak/>
        <w:t>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6482F" w:rsidRDefault="006E6E9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06482F" w:rsidRDefault="006E6E97">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06482F" w:rsidRDefault="006E6E9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06482F" w:rsidRDefault="006E6E9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06482F" w:rsidRDefault="006E6E9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06482F" w:rsidRDefault="006E6E9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06482F" w:rsidRDefault="0006482F">
      <w:pPr>
        <w:ind w:left="851" w:right="851"/>
        <w:jc w:val="both"/>
        <w:rPr>
          <w:rFonts w:ascii="Palatino Linotype" w:eastAsia="Palatino Linotype" w:hAnsi="Palatino Linotype" w:cs="Palatino Linotype"/>
          <w:i/>
          <w:sz w:val="22"/>
          <w:szCs w:val="22"/>
        </w:rPr>
      </w:pPr>
    </w:p>
    <w:p w:rsidR="0006482F" w:rsidRDefault="006E6E9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6482F" w:rsidRDefault="006E6E9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06482F" w:rsidRDefault="006E6E9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06482F" w:rsidRDefault="006E6E9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06482F" w:rsidRDefault="006E6E9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06482F" w:rsidRDefault="0006482F">
      <w:pPr>
        <w:ind w:right="851"/>
        <w:jc w:val="both"/>
        <w:rPr>
          <w:rFonts w:ascii="Palatino Linotype" w:eastAsia="Palatino Linotype" w:hAnsi="Palatino Linotype" w:cs="Palatino Linotype"/>
          <w:i/>
          <w:sz w:val="22"/>
          <w:szCs w:val="22"/>
        </w:rPr>
      </w:pPr>
    </w:p>
    <w:p w:rsidR="0006482F" w:rsidRDefault="006E6E97">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w:t>
      </w:r>
      <w:r>
        <w:rPr>
          <w:rFonts w:ascii="Palatino Linotype" w:eastAsia="Palatino Linotype" w:hAnsi="Palatino Linotype" w:cs="Palatino Linotype"/>
        </w:rPr>
        <w:lastRenderedPageBreak/>
        <w:t>con las excepciones enmarcadas, para lo cual queda demostrado que el presente sujeto obligado debe cumplir con dichos dispositivos legales.</w:t>
      </w:r>
    </w:p>
    <w:p w:rsidR="0006482F" w:rsidRDefault="006E6E97">
      <w:pPr>
        <w:spacing w:before="12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En primer lugar</w:t>
      </w:r>
      <w:r>
        <w:rPr>
          <w:rFonts w:ascii="Palatino Linotype" w:eastAsia="Palatino Linotype" w:hAnsi="Palatino Linotype" w:cs="Palatino Linotype"/>
        </w:rPr>
        <w:t xml:space="preserve">, 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Pr>
          <w:rFonts w:ascii="Palatino Linotype" w:eastAsia="Palatino Linotype" w:hAnsi="Palatino Linotype" w:cs="Palatino Linotype"/>
          <w:color w:val="000000"/>
        </w:rPr>
        <w:t xml:space="preserve">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w:t>
      </w:r>
      <w:r>
        <w:rPr>
          <w:rFonts w:ascii="Palatino Linotype" w:eastAsia="Palatino Linotype" w:hAnsi="Palatino Linotype" w:cs="Palatino Linotype"/>
        </w:rPr>
        <w:t>transcribe</w:t>
      </w:r>
      <w:r>
        <w:rPr>
          <w:rFonts w:ascii="Palatino Linotype" w:eastAsia="Palatino Linotype" w:hAnsi="Palatino Linotype" w:cs="Palatino Linotype"/>
          <w:color w:val="000000"/>
        </w:rPr>
        <w:t xml:space="preserve"> para un mejor entendimiento:</w:t>
      </w:r>
    </w:p>
    <w:p w:rsidR="0006482F" w:rsidRDefault="006E6E97">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6482F" w:rsidRDefault="006E6E97">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06482F" w:rsidRDefault="006E6E97">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rsidR="0006482F" w:rsidRDefault="0006482F">
      <w:pPr>
        <w:ind w:left="709" w:right="760"/>
        <w:jc w:val="both"/>
        <w:rPr>
          <w:rFonts w:ascii="Palatino Linotype" w:eastAsia="Palatino Linotype" w:hAnsi="Palatino Linotype" w:cs="Palatino Linotype"/>
          <w:i/>
        </w:rPr>
      </w:pPr>
    </w:p>
    <w:p w:rsidR="0006482F" w:rsidRDefault="006E6E9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desprende que los Sujetos Obligados tienen el deber de atender las solicitudes de acceso a la información pública que se les hagan de su conocimiento </w:t>
      </w:r>
      <w:r>
        <w:rPr>
          <w:rFonts w:ascii="Palatino Linotype" w:eastAsia="Palatino Linotype" w:hAnsi="Palatino Linotype" w:cs="Palatino Linotype"/>
        </w:rPr>
        <w:lastRenderedPageBreak/>
        <w:t>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06482F" w:rsidRDefault="006E6E97">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06482F" w:rsidRDefault="006E6E97">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06482F" w:rsidRDefault="0006482F">
      <w:pPr>
        <w:spacing w:line="360" w:lineRule="auto"/>
        <w:ind w:right="-93"/>
        <w:jc w:val="both"/>
        <w:rPr>
          <w:rFonts w:ascii="Palatino Linotype" w:eastAsia="Palatino Linotype" w:hAnsi="Palatino Linotype" w:cs="Palatino Linotype"/>
          <w:color w:val="000000"/>
        </w:rPr>
      </w:pPr>
    </w:p>
    <w:p w:rsidR="0006482F" w:rsidRDefault="006E6E97">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06482F" w:rsidRDefault="0006482F">
      <w:pPr>
        <w:spacing w:line="360" w:lineRule="auto"/>
        <w:jc w:val="both"/>
        <w:rPr>
          <w:rFonts w:ascii="Palatino Linotype" w:eastAsia="Palatino Linotype" w:hAnsi="Palatino Linotype" w:cs="Palatino Linotype"/>
          <w:color w:val="000000"/>
        </w:rPr>
      </w:pPr>
    </w:p>
    <w:p w:rsidR="0006482F" w:rsidRDefault="006E6E9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Pr>
          <w:rFonts w:ascii="Palatino Linotype" w:eastAsia="Palatino Linotype" w:hAnsi="Palatino Linotype" w:cs="Palatino Linotype"/>
        </w:rPr>
        <w:lastRenderedPageBreak/>
        <w:t>Ley de Transparencia y Acceso a la Información Pública del Estado de México y Municipios.</w:t>
      </w:r>
    </w:p>
    <w:p w:rsidR="0006482F" w:rsidRDefault="0006482F">
      <w:pPr>
        <w:spacing w:line="360" w:lineRule="auto"/>
        <w:ind w:right="49"/>
        <w:jc w:val="both"/>
        <w:rPr>
          <w:rFonts w:ascii="Palatino Linotype" w:eastAsia="Palatino Linotype" w:hAnsi="Palatino Linotype" w:cs="Palatino Linotype"/>
        </w:rPr>
      </w:pPr>
    </w:p>
    <w:p w:rsidR="0006482F" w:rsidRDefault="006E6E9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conviene mencionar que la Ley de Transparencia vigente en el Estado de México refiere: </w:t>
      </w:r>
    </w:p>
    <w:p w:rsidR="0006482F" w:rsidRDefault="0006482F">
      <w:pPr>
        <w:spacing w:line="360" w:lineRule="auto"/>
        <w:jc w:val="both"/>
        <w:rPr>
          <w:rFonts w:ascii="Palatino Linotype" w:eastAsia="Palatino Linotype" w:hAnsi="Palatino Linotype" w:cs="Palatino Linotype"/>
        </w:rPr>
      </w:pPr>
    </w:p>
    <w:p w:rsidR="0006482F" w:rsidRDefault="006E6E9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Pr>
          <w:rFonts w:ascii="Palatino Linotype" w:eastAsia="Palatino Linotype" w:hAnsi="Palatino Linotype" w:cs="Palatino Linotype"/>
          <w:i/>
          <w:sz w:val="22"/>
          <w:szCs w:val="22"/>
        </w:rPr>
        <w:t xml:space="preserve"> y reutilización de la información que generen.</w:t>
      </w:r>
    </w:p>
    <w:p w:rsidR="0006482F" w:rsidRDefault="0006482F">
      <w:pPr>
        <w:ind w:left="851" w:right="851"/>
        <w:jc w:val="both"/>
        <w:rPr>
          <w:rFonts w:ascii="Palatino Linotype" w:eastAsia="Palatino Linotype" w:hAnsi="Palatino Linotype" w:cs="Palatino Linotype"/>
          <w:b/>
          <w:i/>
          <w:sz w:val="22"/>
          <w:szCs w:val="22"/>
        </w:rPr>
      </w:pPr>
    </w:p>
    <w:p w:rsidR="0006482F" w:rsidRDefault="006E6E9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 </w:t>
      </w:r>
      <w:r>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sz w:val="22"/>
          <w:szCs w:val="22"/>
        </w:rPr>
        <w:t>.</w:t>
      </w:r>
    </w:p>
    <w:p w:rsidR="0006482F" w:rsidRDefault="0006482F">
      <w:pPr>
        <w:ind w:left="851" w:right="851"/>
        <w:jc w:val="both"/>
        <w:rPr>
          <w:rFonts w:ascii="Palatino Linotype" w:eastAsia="Palatino Linotype" w:hAnsi="Palatino Linotype" w:cs="Palatino Linotype"/>
          <w:i/>
          <w:sz w:val="22"/>
          <w:szCs w:val="22"/>
        </w:rPr>
      </w:pPr>
    </w:p>
    <w:p w:rsidR="0006482F" w:rsidRDefault="006E6E9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rsidR="0006482F" w:rsidRDefault="0006482F">
      <w:pPr>
        <w:ind w:left="851" w:right="851"/>
        <w:jc w:val="both"/>
        <w:rPr>
          <w:rFonts w:ascii="Palatino Linotype" w:eastAsia="Palatino Linotype" w:hAnsi="Palatino Linotype" w:cs="Palatino Linotype"/>
          <w:i/>
          <w:sz w:val="22"/>
          <w:szCs w:val="22"/>
        </w:rPr>
      </w:pPr>
    </w:p>
    <w:p w:rsidR="0006482F" w:rsidRDefault="006E6E9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06482F" w:rsidRDefault="0006482F">
      <w:pPr>
        <w:ind w:left="851" w:right="851"/>
        <w:jc w:val="both"/>
        <w:rPr>
          <w:rFonts w:ascii="Palatino Linotype" w:eastAsia="Palatino Linotype" w:hAnsi="Palatino Linotype" w:cs="Palatino Linotype"/>
          <w:i/>
          <w:sz w:val="22"/>
          <w:szCs w:val="22"/>
        </w:rPr>
      </w:pPr>
    </w:p>
    <w:p w:rsidR="0006482F" w:rsidRDefault="006E6E9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06482F" w:rsidRDefault="0006482F">
      <w:pPr>
        <w:spacing w:line="360" w:lineRule="auto"/>
        <w:jc w:val="both"/>
        <w:rPr>
          <w:rFonts w:ascii="Palatino Linotype" w:eastAsia="Palatino Linotype" w:hAnsi="Palatino Linotype" w:cs="Palatino Linotype"/>
        </w:rPr>
      </w:pPr>
    </w:p>
    <w:p w:rsidR="0006482F" w:rsidRDefault="006E6E9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w:t>
      </w:r>
      <w:r>
        <w:rPr>
          <w:rFonts w:ascii="Palatino Linotype" w:eastAsia="Palatino Linotype" w:hAnsi="Palatino Linotype" w:cs="Palatino Linotype"/>
        </w:rPr>
        <w:lastRenderedPageBreak/>
        <w:t>transparencia y la versión pública que emita cada Sujeto Obligado; como así se establece en la Ley de Transparencia y Acceso a la Información Pública del Estado de México y Municipios,</w:t>
      </w:r>
    </w:p>
    <w:p w:rsidR="0006482F" w:rsidRDefault="0006482F">
      <w:pPr>
        <w:spacing w:line="360" w:lineRule="auto"/>
        <w:jc w:val="both"/>
        <w:rPr>
          <w:rFonts w:ascii="Palatino Linotype" w:eastAsia="Palatino Linotype" w:hAnsi="Palatino Linotype" w:cs="Palatino Linotype"/>
        </w:rPr>
      </w:pPr>
    </w:p>
    <w:p w:rsidR="0006482F" w:rsidRDefault="006E6E9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06482F" w:rsidRDefault="0006482F">
      <w:pPr>
        <w:ind w:left="851" w:right="899"/>
        <w:jc w:val="both"/>
        <w:rPr>
          <w:rFonts w:ascii="Palatino Linotype" w:eastAsia="Palatino Linotype" w:hAnsi="Palatino Linotype" w:cs="Palatino Linotype"/>
          <w:i/>
          <w:sz w:val="22"/>
          <w:szCs w:val="22"/>
        </w:rPr>
      </w:pPr>
    </w:p>
    <w:p w:rsidR="0006482F" w:rsidRDefault="006E6E9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rsidR="0006482F" w:rsidRDefault="006E6E9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6482F" w:rsidRDefault="006E6E97">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06482F" w:rsidRDefault="0006482F">
      <w:pPr>
        <w:ind w:left="851" w:right="899"/>
        <w:jc w:val="both"/>
        <w:rPr>
          <w:rFonts w:ascii="Palatino Linotype" w:eastAsia="Palatino Linotype" w:hAnsi="Palatino Linotype" w:cs="Palatino Linotype"/>
          <w:sz w:val="22"/>
          <w:szCs w:val="22"/>
        </w:rPr>
      </w:pPr>
    </w:p>
    <w:p w:rsidR="0006482F" w:rsidRDefault="006E6E9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06482F" w:rsidRDefault="0006482F">
      <w:pPr>
        <w:ind w:left="851" w:right="899"/>
        <w:jc w:val="both"/>
        <w:rPr>
          <w:rFonts w:ascii="Palatino Linotype" w:eastAsia="Palatino Linotype" w:hAnsi="Palatino Linotype" w:cs="Palatino Linotype"/>
        </w:rPr>
      </w:pPr>
    </w:p>
    <w:p w:rsidR="0006482F" w:rsidRDefault="006E6E97">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rsidR="0006482F" w:rsidRDefault="006E6E9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6482F" w:rsidRDefault="006E6E9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rsidR="0006482F" w:rsidRDefault="006E6E9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06482F" w:rsidRDefault="006E6E9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06482F" w:rsidRDefault="006E6E9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rsidR="0006482F" w:rsidRDefault="006E6E9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así como de interés público, es decir, aquella que resulta relevante o beneficiosa para la sociedad y no simplemente de interés individual, y cuya divulgación resulta útil para que el público comprenda las </w:t>
      </w:r>
      <w:r>
        <w:rPr>
          <w:rFonts w:ascii="Palatino Linotype" w:eastAsia="Palatino Linotype" w:hAnsi="Palatino Linotype" w:cs="Palatino Linotype"/>
        </w:rPr>
        <w:lastRenderedPageBreak/>
        <w:t>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como pudiera tratarse de aquella relacionada con las obligaciones de transparencia señaladas en los artículos 92 y 100 de la Ley de la Materia.</w:t>
      </w:r>
    </w:p>
    <w:p w:rsidR="0006482F" w:rsidRPr="00025DB9" w:rsidRDefault="006E6E97">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por cuanto hace a la naturaleza de la información pública solicitada, es oportuno referir lo dispuesto por </w:t>
      </w:r>
      <w:r w:rsidRPr="00025DB9">
        <w:rPr>
          <w:rFonts w:ascii="Palatino Linotype" w:eastAsia="Palatino Linotype" w:hAnsi="Palatino Linotype" w:cs="Palatino Linotype"/>
        </w:rPr>
        <w:t xml:space="preserve">los artículos 5 fracciones II, VII y VIII; 32, 34, 35 y 38 de la </w:t>
      </w:r>
      <w:r w:rsidRPr="00025DB9">
        <w:rPr>
          <w:rFonts w:ascii="Palatino Linotype" w:eastAsia="Palatino Linotype" w:hAnsi="Palatino Linotype" w:cs="Palatino Linotype"/>
          <w:b/>
        </w:rPr>
        <w:t xml:space="preserve">Ley de Seguridad Social para los Servidores Públicos del Estado de México y Municipios </w:t>
      </w:r>
      <w:r w:rsidRPr="00025DB9">
        <w:rPr>
          <w:rFonts w:ascii="Palatino Linotype" w:eastAsia="Palatino Linotype" w:hAnsi="Palatino Linotype" w:cs="Palatino Linotype"/>
        </w:rPr>
        <w:t xml:space="preserve">que a la letra dicen: </w:t>
      </w:r>
    </w:p>
    <w:p w:rsidR="0006482F" w:rsidRPr="00025DB9" w:rsidRDefault="006E6E97">
      <w:pPr>
        <w:ind w:left="851" w:right="900"/>
        <w:jc w:val="both"/>
        <w:rPr>
          <w:rFonts w:ascii="Palatino Linotype" w:eastAsia="Palatino Linotype" w:hAnsi="Palatino Linotype" w:cs="Palatino Linotype"/>
          <w:i/>
          <w:sz w:val="22"/>
          <w:szCs w:val="22"/>
        </w:rPr>
      </w:pPr>
      <w:r w:rsidRPr="00025DB9">
        <w:rPr>
          <w:rFonts w:ascii="Palatino Linotype" w:eastAsia="Palatino Linotype" w:hAnsi="Palatino Linotype" w:cs="Palatino Linotype"/>
          <w:i/>
          <w:sz w:val="22"/>
          <w:szCs w:val="22"/>
        </w:rPr>
        <w:t>“</w:t>
      </w:r>
      <w:r w:rsidRPr="00025DB9">
        <w:rPr>
          <w:rFonts w:ascii="Palatino Linotype" w:eastAsia="Palatino Linotype" w:hAnsi="Palatino Linotype" w:cs="Palatino Linotype"/>
          <w:b/>
          <w:i/>
          <w:sz w:val="22"/>
          <w:szCs w:val="22"/>
        </w:rPr>
        <w:t>ARTÍCULO 5</w:t>
      </w:r>
      <w:r w:rsidRPr="00025DB9">
        <w:rPr>
          <w:rFonts w:ascii="Palatino Linotype" w:eastAsia="Palatino Linotype" w:hAnsi="Palatino Linotype" w:cs="Palatino Linotype"/>
          <w:i/>
          <w:sz w:val="22"/>
          <w:szCs w:val="22"/>
        </w:rPr>
        <w:t>.- Para los efectos de esta ley se entiende por:</w:t>
      </w:r>
    </w:p>
    <w:p w:rsidR="0006482F" w:rsidRPr="00025DB9" w:rsidRDefault="006E6E97">
      <w:pPr>
        <w:ind w:left="851" w:right="900"/>
        <w:jc w:val="both"/>
        <w:rPr>
          <w:rFonts w:ascii="Palatino Linotype" w:eastAsia="Palatino Linotype" w:hAnsi="Palatino Linotype" w:cs="Palatino Linotype"/>
          <w:i/>
          <w:sz w:val="22"/>
          <w:szCs w:val="22"/>
        </w:rPr>
      </w:pPr>
      <w:r w:rsidRPr="00025DB9">
        <w:rPr>
          <w:rFonts w:ascii="Palatino Linotype" w:eastAsia="Palatino Linotype" w:hAnsi="Palatino Linotype" w:cs="Palatino Linotype"/>
          <w:i/>
          <w:sz w:val="22"/>
          <w:szCs w:val="22"/>
        </w:rPr>
        <w:t>…</w:t>
      </w:r>
    </w:p>
    <w:p w:rsidR="0006482F" w:rsidRPr="00025DB9" w:rsidRDefault="006E6E97">
      <w:pPr>
        <w:ind w:left="851" w:right="900"/>
        <w:jc w:val="both"/>
        <w:rPr>
          <w:rFonts w:ascii="Palatino Linotype" w:eastAsia="Palatino Linotype" w:hAnsi="Palatino Linotype" w:cs="Palatino Linotype"/>
          <w:i/>
          <w:sz w:val="22"/>
          <w:szCs w:val="22"/>
        </w:rPr>
      </w:pPr>
      <w:r w:rsidRPr="00025DB9">
        <w:rPr>
          <w:rFonts w:ascii="Palatino Linotype" w:eastAsia="Palatino Linotype" w:hAnsi="Palatino Linotype" w:cs="Palatino Linotype"/>
          <w:i/>
          <w:sz w:val="22"/>
          <w:szCs w:val="22"/>
        </w:rPr>
        <w:t xml:space="preserve">II. </w:t>
      </w:r>
      <w:r w:rsidRPr="00025DB9">
        <w:rPr>
          <w:rFonts w:ascii="Palatino Linotype" w:eastAsia="Palatino Linotype" w:hAnsi="Palatino Linotype" w:cs="Palatino Linotype"/>
          <w:i/>
          <w:sz w:val="22"/>
          <w:szCs w:val="22"/>
          <w:u w:val="single"/>
        </w:rPr>
        <w:t>Institución pública</w:t>
      </w:r>
      <w:r w:rsidRPr="00025DB9">
        <w:rPr>
          <w:rFonts w:ascii="Palatino Linotype" w:eastAsia="Palatino Linotype" w:hAnsi="Palatino Linotype" w:cs="Palatino Linotype"/>
          <w:i/>
          <w:sz w:val="22"/>
          <w:szCs w:val="22"/>
        </w:rPr>
        <w:t xml:space="preserve">, a los </w:t>
      </w:r>
      <w:r w:rsidRPr="00025DB9">
        <w:rPr>
          <w:rFonts w:ascii="Palatino Linotype" w:eastAsia="Palatino Linotype" w:hAnsi="Palatino Linotype" w:cs="Palatino Linotype"/>
          <w:b/>
          <w:i/>
          <w:sz w:val="22"/>
          <w:szCs w:val="22"/>
        </w:rPr>
        <w:t>poderes públicos del estado</w:t>
      </w:r>
      <w:r w:rsidRPr="00025DB9">
        <w:rPr>
          <w:rFonts w:ascii="Palatino Linotype" w:eastAsia="Palatino Linotype" w:hAnsi="Palatino Linotype" w:cs="Palatino Linotype"/>
          <w:i/>
          <w:sz w:val="22"/>
          <w:szCs w:val="22"/>
        </w:rPr>
        <w:t xml:space="preserve">, los </w:t>
      </w:r>
      <w:r w:rsidRPr="00025DB9">
        <w:rPr>
          <w:rFonts w:ascii="Palatino Linotype" w:eastAsia="Palatino Linotype" w:hAnsi="Palatino Linotype" w:cs="Palatino Linotype"/>
          <w:b/>
          <w:i/>
          <w:sz w:val="22"/>
          <w:szCs w:val="22"/>
        </w:rPr>
        <w:t>ayuntamientos de los municipios</w:t>
      </w:r>
      <w:r w:rsidRPr="00025DB9">
        <w:rPr>
          <w:rFonts w:ascii="Palatino Linotype" w:eastAsia="Palatino Linotype" w:hAnsi="Palatino Linotype" w:cs="Palatino Linotype"/>
          <w:i/>
          <w:sz w:val="22"/>
          <w:szCs w:val="22"/>
        </w:rPr>
        <w:t xml:space="preserve"> y los tribunales administrativos, así como los organismos auxiliares y fideicomisos públicos de carácter estatal y municipal;</w:t>
      </w:r>
    </w:p>
    <w:p w:rsidR="0006482F" w:rsidRPr="00025DB9" w:rsidRDefault="006E6E97">
      <w:pPr>
        <w:ind w:left="851" w:right="900"/>
        <w:jc w:val="both"/>
        <w:rPr>
          <w:rFonts w:ascii="Palatino Linotype" w:eastAsia="Palatino Linotype" w:hAnsi="Palatino Linotype" w:cs="Palatino Linotype"/>
          <w:i/>
          <w:sz w:val="22"/>
          <w:szCs w:val="22"/>
        </w:rPr>
      </w:pPr>
      <w:r w:rsidRPr="00025DB9">
        <w:rPr>
          <w:rFonts w:ascii="Palatino Linotype" w:eastAsia="Palatino Linotype" w:hAnsi="Palatino Linotype" w:cs="Palatino Linotype"/>
          <w:i/>
          <w:sz w:val="22"/>
          <w:szCs w:val="22"/>
        </w:rPr>
        <w:t>…</w:t>
      </w:r>
    </w:p>
    <w:p w:rsidR="0006482F" w:rsidRPr="00025DB9" w:rsidRDefault="006E6E97">
      <w:pPr>
        <w:ind w:left="851" w:right="900"/>
        <w:jc w:val="both"/>
        <w:rPr>
          <w:rFonts w:ascii="Palatino Linotype" w:eastAsia="Palatino Linotype" w:hAnsi="Palatino Linotype" w:cs="Palatino Linotype"/>
          <w:i/>
          <w:sz w:val="22"/>
          <w:szCs w:val="22"/>
        </w:rPr>
      </w:pPr>
      <w:r w:rsidRPr="00025DB9">
        <w:rPr>
          <w:rFonts w:ascii="Palatino Linotype" w:eastAsia="Palatino Linotype" w:hAnsi="Palatino Linotype" w:cs="Palatino Linotype"/>
          <w:i/>
          <w:sz w:val="22"/>
          <w:szCs w:val="22"/>
        </w:rPr>
        <w:t xml:space="preserve">VII. </w:t>
      </w:r>
      <w:r w:rsidRPr="00025DB9">
        <w:rPr>
          <w:rFonts w:ascii="Palatino Linotype" w:eastAsia="Palatino Linotype" w:hAnsi="Palatino Linotype" w:cs="Palatino Linotype"/>
          <w:b/>
          <w:i/>
          <w:sz w:val="22"/>
          <w:szCs w:val="22"/>
        </w:rPr>
        <w:t>Cuota,</w:t>
      </w:r>
      <w:r w:rsidRPr="00025DB9">
        <w:rPr>
          <w:rFonts w:ascii="Palatino Linotype" w:eastAsia="Palatino Linotype" w:hAnsi="Palatino Linotype" w:cs="Palatino Linotype"/>
          <w:i/>
          <w:sz w:val="22"/>
          <w:szCs w:val="22"/>
        </w:rPr>
        <w:t xml:space="preserve"> al monto que le corresponde cubrir al servidor público, equivalente a un porcentaje determinado de sus sueldo sujeto a cotización, así como el que debe cubrir el pensionado o pensionista y que recibe el Instituto para otorgar las prestaciones establecidas en la presente ley; </w:t>
      </w:r>
    </w:p>
    <w:p w:rsidR="0006482F" w:rsidRPr="00025DB9" w:rsidRDefault="006E6E97">
      <w:pPr>
        <w:ind w:left="851" w:right="900"/>
        <w:jc w:val="both"/>
        <w:rPr>
          <w:rFonts w:ascii="Palatino Linotype" w:eastAsia="Palatino Linotype" w:hAnsi="Palatino Linotype" w:cs="Palatino Linotype"/>
          <w:i/>
          <w:sz w:val="22"/>
          <w:szCs w:val="22"/>
        </w:rPr>
      </w:pPr>
      <w:r w:rsidRPr="00025DB9">
        <w:rPr>
          <w:rFonts w:ascii="Palatino Linotype" w:eastAsia="Palatino Linotype" w:hAnsi="Palatino Linotype" w:cs="Palatino Linotype"/>
          <w:i/>
          <w:sz w:val="22"/>
          <w:szCs w:val="22"/>
        </w:rPr>
        <w:t xml:space="preserve">VIII. </w:t>
      </w:r>
      <w:r w:rsidRPr="00025DB9">
        <w:rPr>
          <w:rFonts w:ascii="Palatino Linotype" w:eastAsia="Palatino Linotype" w:hAnsi="Palatino Linotype" w:cs="Palatino Linotype"/>
          <w:b/>
          <w:i/>
          <w:sz w:val="22"/>
          <w:szCs w:val="22"/>
        </w:rPr>
        <w:t>Aportación</w:t>
      </w:r>
      <w:r w:rsidRPr="00025DB9">
        <w:rPr>
          <w:rFonts w:ascii="Palatino Linotype" w:eastAsia="Palatino Linotype" w:hAnsi="Palatino Linotype" w:cs="Palatino Linotype"/>
          <w:i/>
          <w:sz w:val="22"/>
          <w:szCs w:val="22"/>
        </w:rPr>
        <w:t>, al monto que le corresponde cubrir a las instituciones públicas como porcentaje del sueldo sujeto a cotización de cada servidor público;</w:t>
      </w:r>
    </w:p>
    <w:p w:rsidR="0006482F" w:rsidRPr="00025DB9" w:rsidRDefault="006E6E97">
      <w:pPr>
        <w:ind w:left="851" w:right="900"/>
        <w:jc w:val="both"/>
        <w:rPr>
          <w:rFonts w:ascii="Palatino Linotype" w:eastAsia="Palatino Linotype" w:hAnsi="Palatino Linotype" w:cs="Palatino Linotype"/>
          <w:i/>
          <w:sz w:val="22"/>
          <w:szCs w:val="22"/>
        </w:rPr>
      </w:pPr>
      <w:r w:rsidRPr="00025DB9">
        <w:rPr>
          <w:rFonts w:ascii="Palatino Linotype" w:eastAsia="Palatino Linotype" w:hAnsi="Palatino Linotype" w:cs="Palatino Linotype"/>
          <w:i/>
          <w:sz w:val="22"/>
          <w:szCs w:val="22"/>
        </w:rPr>
        <w:t>…</w:t>
      </w:r>
    </w:p>
    <w:p w:rsidR="0006482F" w:rsidRPr="00025DB9" w:rsidRDefault="006E6E97">
      <w:pPr>
        <w:ind w:left="851" w:right="900"/>
        <w:jc w:val="both"/>
        <w:rPr>
          <w:rFonts w:ascii="Palatino Linotype" w:eastAsia="Palatino Linotype" w:hAnsi="Palatino Linotype" w:cs="Palatino Linotype"/>
          <w:i/>
          <w:sz w:val="22"/>
          <w:szCs w:val="22"/>
        </w:rPr>
      </w:pPr>
      <w:r w:rsidRPr="00025DB9">
        <w:rPr>
          <w:rFonts w:ascii="Palatino Linotype" w:eastAsia="Palatino Linotype" w:hAnsi="Palatino Linotype" w:cs="Palatino Linotype"/>
          <w:i/>
          <w:sz w:val="22"/>
          <w:szCs w:val="22"/>
        </w:rPr>
        <w:t xml:space="preserve">Artículo 32.- Las cuotas obligatorias que deberán cubrir los servidores públicos al Instituto, serán las siguientes: </w:t>
      </w:r>
    </w:p>
    <w:p w:rsidR="0006482F" w:rsidRPr="00025DB9" w:rsidRDefault="006E6E97">
      <w:pPr>
        <w:ind w:left="851" w:right="900"/>
        <w:jc w:val="both"/>
        <w:rPr>
          <w:rFonts w:ascii="Palatino Linotype" w:eastAsia="Palatino Linotype" w:hAnsi="Palatino Linotype" w:cs="Palatino Linotype"/>
          <w:i/>
          <w:sz w:val="22"/>
          <w:szCs w:val="22"/>
        </w:rPr>
      </w:pPr>
      <w:r w:rsidRPr="00025DB9">
        <w:rPr>
          <w:rFonts w:ascii="Palatino Linotype" w:eastAsia="Palatino Linotype" w:hAnsi="Palatino Linotype" w:cs="Palatino Linotype"/>
          <w:i/>
          <w:sz w:val="22"/>
          <w:szCs w:val="22"/>
        </w:rPr>
        <w:t xml:space="preserve">I. El 4.625% del sueldo sujeto a cotización, para cubrir las prestaciones de servicios de salud; </w:t>
      </w:r>
    </w:p>
    <w:p w:rsidR="0006482F" w:rsidRPr="00025DB9" w:rsidRDefault="006E6E97">
      <w:pPr>
        <w:ind w:left="851" w:right="900"/>
        <w:jc w:val="both"/>
        <w:rPr>
          <w:rFonts w:ascii="Palatino Linotype" w:eastAsia="Palatino Linotype" w:hAnsi="Palatino Linotype" w:cs="Palatino Linotype"/>
          <w:i/>
          <w:sz w:val="22"/>
          <w:szCs w:val="22"/>
        </w:rPr>
      </w:pPr>
      <w:r w:rsidRPr="00025DB9">
        <w:rPr>
          <w:rFonts w:ascii="Palatino Linotype" w:eastAsia="Palatino Linotype" w:hAnsi="Palatino Linotype" w:cs="Palatino Linotype"/>
          <w:i/>
          <w:sz w:val="22"/>
          <w:szCs w:val="22"/>
        </w:rPr>
        <w:t xml:space="preserve">II. El 7.50% del sueldo sujeto a cotización, para cubrir el financiamiento de pensiones, de la siguiente manera: </w:t>
      </w:r>
    </w:p>
    <w:p w:rsidR="0006482F" w:rsidRPr="00025DB9" w:rsidRDefault="006E6E97">
      <w:pPr>
        <w:ind w:left="851" w:right="900"/>
        <w:jc w:val="both"/>
        <w:rPr>
          <w:rFonts w:ascii="Palatino Linotype" w:eastAsia="Palatino Linotype" w:hAnsi="Palatino Linotype" w:cs="Palatino Linotype"/>
          <w:i/>
          <w:sz w:val="22"/>
          <w:szCs w:val="22"/>
        </w:rPr>
      </w:pPr>
      <w:r w:rsidRPr="00025DB9">
        <w:rPr>
          <w:rFonts w:ascii="Palatino Linotype" w:eastAsia="Palatino Linotype" w:hAnsi="Palatino Linotype" w:cs="Palatino Linotype"/>
          <w:i/>
          <w:sz w:val="22"/>
          <w:szCs w:val="22"/>
        </w:rPr>
        <w:t xml:space="preserve">a. 6.10% para el fondo del sistema solidario de reparto. </w:t>
      </w:r>
    </w:p>
    <w:p w:rsidR="0006482F" w:rsidRPr="00025DB9" w:rsidRDefault="006E6E97">
      <w:pPr>
        <w:ind w:left="851" w:right="900"/>
        <w:jc w:val="both"/>
        <w:rPr>
          <w:rFonts w:ascii="Palatino Linotype" w:eastAsia="Palatino Linotype" w:hAnsi="Palatino Linotype" w:cs="Palatino Linotype"/>
          <w:i/>
          <w:sz w:val="22"/>
          <w:szCs w:val="22"/>
        </w:rPr>
      </w:pPr>
      <w:r w:rsidRPr="00025DB9">
        <w:rPr>
          <w:rFonts w:ascii="Palatino Linotype" w:eastAsia="Palatino Linotype" w:hAnsi="Palatino Linotype" w:cs="Palatino Linotype"/>
          <w:i/>
          <w:sz w:val="22"/>
          <w:szCs w:val="22"/>
        </w:rPr>
        <w:t xml:space="preserve">b. 1.40% para el sistema de capitalización individual. </w:t>
      </w:r>
    </w:p>
    <w:p w:rsidR="0006482F" w:rsidRPr="00025DB9" w:rsidRDefault="006E6E97">
      <w:pPr>
        <w:ind w:left="851" w:right="900"/>
        <w:jc w:val="both"/>
        <w:rPr>
          <w:rFonts w:ascii="Palatino Linotype" w:eastAsia="Palatino Linotype" w:hAnsi="Palatino Linotype" w:cs="Palatino Linotype"/>
          <w:i/>
          <w:sz w:val="22"/>
          <w:szCs w:val="22"/>
        </w:rPr>
      </w:pPr>
      <w:r w:rsidRPr="00025DB9">
        <w:rPr>
          <w:rFonts w:ascii="Palatino Linotype" w:eastAsia="Palatino Linotype" w:hAnsi="Palatino Linotype" w:cs="Palatino Linotype"/>
          <w:i/>
          <w:sz w:val="22"/>
          <w:szCs w:val="22"/>
        </w:rPr>
        <w:t>III. Las que determine anualmente el Consejo Directivo para otras prestaciones, señaladas en el Título IV.</w:t>
      </w:r>
    </w:p>
    <w:p w:rsidR="0006482F" w:rsidRPr="00025DB9" w:rsidRDefault="006E6E97">
      <w:pPr>
        <w:ind w:left="851" w:right="900"/>
        <w:jc w:val="both"/>
        <w:rPr>
          <w:rFonts w:ascii="Palatino Linotype" w:eastAsia="Palatino Linotype" w:hAnsi="Palatino Linotype" w:cs="Palatino Linotype"/>
          <w:i/>
          <w:sz w:val="22"/>
          <w:szCs w:val="22"/>
        </w:rPr>
      </w:pPr>
      <w:r w:rsidRPr="00025DB9">
        <w:rPr>
          <w:rFonts w:ascii="Palatino Linotype" w:eastAsia="Palatino Linotype" w:hAnsi="Palatino Linotype" w:cs="Palatino Linotype"/>
          <w:i/>
          <w:sz w:val="22"/>
          <w:szCs w:val="22"/>
        </w:rPr>
        <w:lastRenderedPageBreak/>
        <w:t>…</w:t>
      </w:r>
    </w:p>
    <w:p w:rsidR="0006482F" w:rsidRPr="00025DB9" w:rsidRDefault="006E6E97">
      <w:pPr>
        <w:ind w:left="851" w:right="900"/>
        <w:jc w:val="both"/>
        <w:rPr>
          <w:rFonts w:ascii="Palatino Linotype" w:eastAsia="Palatino Linotype" w:hAnsi="Palatino Linotype" w:cs="Palatino Linotype"/>
          <w:i/>
          <w:sz w:val="22"/>
          <w:szCs w:val="22"/>
        </w:rPr>
      </w:pPr>
      <w:r w:rsidRPr="00025DB9">
        <w:rPr>
          <w:rFonts w:ascii="Palatino Linotype" w:eastAsia="Palatino Linotype" w:hAnsi="Palatino Linotype" w:cs="Palatino Linotype"/>
          <w:i/>
          <w:sz w:val="22"/>
          <w:szCs w:val="22"/>
        </w:rPr>
        <w:t xml:space="preserve">Artículo 34.- Las aportaciones que deberán cubrir obligatoriamente las instituciones públicas serán las siguientes: </w:t>
      </w:r>
    </w:p>
    <w:p w:rsidR="0006482F" w:rsidRPr="00025DB9" w:rsidRDefault="006E6E97">
      <w:pPr>
        <w:ind w:left="851" w:right="900"/>
        <w:jc w:val="both"/>
        <w:rPr>
          <w:rFonts w:ascii="Palatino Linotype" w:eastAsia="Palatino Linotype" w:hAnsi="Palatino Linotype" w:cs="Palatino Linotype"/>
          <w:i/>
          <w:sz w:val="22"/>
          <w:szCs w:val="22"/>
        </w:rPr>
      </w:pPr>
      <w:r w:rsidRPr="00025DB9">
        <w:rPr>
          <w:rFonts w:ascii="Palatino Linotype" w:eastAsia="Palatino Linotype" w:hAnsi="Palatino Linotype" w:cs="Palatino Linotype"/>
          <w:i/>
          <w:sz w:val="22"/>
          <w:szCs w:val="22"/>
        </w:rPr>
        <w:t xml:space="preserve">I. El 10% del sueldo sujeto a cotización, para cubrir las prestaciones de servicios de salud; </w:t>
      </w:r>
    </w:p>
    <w:p w:rsidR="0006482F" w:rsidRPr="00025DB9" w:rsidRDefault="006E6E97">
      <w:pPr>
        <w:ind w:left="851" w:right="900"/>
        <w:jc w:val="both"/>
        <w:rPr>
          <w:rFonts w:ascii="Palatino Linotype" w:eastAsia="Palatino Linotype" w:hAnsi="Palatino Linotype" w:cs="Palatino Linotype"/>
          <w:i/>
          <w:sz w:val="22"/>
          <w:szCs w:val="22"/>
        </w:rPr>
      </w:pPr>
      <w:r w:rsidRPr="00025DB9">
        <w:rPr>
          <w:rFonts w:ascii="Palatino Linotype" w:eastAsia="Palatino Linotype" w:hAnsi="Palatino Linotype" w:cs="Palatino Linotype"/>
          <w:i/>
          <w:sz w:val="22"/>
          <w:szCs w:val="22"/>
        </w:rPr>
        <w:t xml:space="preserve">II. El 9.27% del sueldo sujeto a cotización, para cubrir el financiamiento de pensiones, de la siguiente manera: </w:t>
      </w:r>
    </w:p>
    <w:p w:rsidR="0006482F" w:rsidRPr="00025DB9" w:rsidRDefault="006E6E97">
      <w:pPr>
        <w:ind w:left="851" w:right="900"/>
        <w:jc w:val="both"/>
        <w:rPr>
          <w:rFonts w:ascii="Palatino Linotype" w:eastAsia="Palatino Linotype" w:hAnsi="Palatino Linotype" w:cs="Palatino Linotype"/>
          <w:i/>
          <w:sz w:val="22"/>
          <w:szCs w:val="22"/>
        </w:rPr>
      </w:pPr>
      <w:r w:rsidRPr="00025DB9">
        <w:rPr>
          <w:rFonts w:ascii="Palatino Linotype" w:eastAsia="Palatino Linotype" w:hAnsi="Palatino Linotype" w:cs="Palatino Linotype"/>
          <w:i/>
          <w:sz w:val="22"/>
          <w:szCs w:val="22"/>
        </w:rPr>
        <w:t xml:space="preserve">a. 7.42% para el fondo del sistema solidario de reparto. </w:t>
      </w:r>
    </w:p>
    <w:p w:rsidR="0006482F" w:rsidRPr="00025DB9" w:rsidRDefault="006E6E97">
      <w:pPr>
        <w:ind w:left="851" w:right="900"/>
        <w:jc w:val="both"/>
        <w:rPr>
          <w:rFonts w:ascii="Palatino Linotype" w:eastAsia="Palatino Linotype" w:hAnsi="Palatino Linotype" w:cs="Palatino Linotype"/>
          <w:i/>
          <w:sz w:val="22"/>
          <w:szCs w:val="22"/>
        </w:rPr>
      </w:pPr>
      <w:r w:rsidRPr="00025DB9">
        <w:rPr>
          <w:rFonts w:ascii="Palatino Linotype" w:eastAsia="Palatino Linotype" w:hAnsi="Palatino Linotype" w:cs="Palatino Linotype"/>
          <w:i/>
          <w:sz w:val="22"/>
          <w:szCs w:val="22"/>
        </w:rPr>
        <w:t xml:space="preserve">b. 1.85% para el sistema de capitalización individual. </w:t>
      </w:r>
    </w:p>
    <w:p w:rsidR="0006482F" w:rsidRPr="00025DB9" w:rsidRDefault="006E6E97">
      <w:pPr>
        <w:ind w:left="851" w:right="900"/>
        <w:jc w:val="both"/>
        <w:rPr>
          <w:rFonts w:ascii="Palatino Linotype" w:eastAsia="Palatino Linotype" w:hAnsi="Palatino Linotype" w:cs="Palatino Linotype"/>
          <w:i/>
          <w:sz w:val="22"/>
          <w:szCs w:val="22"/>
        </w:rPr>
      </w:pPr>
      <w:r w:rsidRPr="00025DB9">
        <w:rPr>
          <w:rFonts w:ascii="Palatino Linotype" w:eastAsia="Palatino Linotype" w:hAnsi="Palatino Linotype" w:cs="Palatino Linotype"/>
          <w:i/>
          <w:sz w:val="22"/>
          <w:szCs w:val="22"/>
        </w:rPr>
        <w:t xml:space="preserve">III. Las que determine anualmente el Consejo Directivo para otras prestaciones, señaladas en el Título IV; </w:t>
      </w:r>
    </w:p>
    <w:p w:rsidR="0006482F" w:rsidRPr="00025DB9" w:rsidRDefault="006E6E97">
      <w:pPr>
        <w:ind w:left="851" w:right="900"/>
        <w:jc w:val="both"/>
        <w:rPr>
          <w:rFonts w:ascii="Palatino Linotype" w:eastAsia="Palatino Linotype" w:hAnsi="Palatino Linotype" w:cs="Palatino Linotype"/>
          <w:i/>
          <w:sz w:val="22"/>
          <w:szCs w:val="22"/>
        </w:rPr>
      </w:pPr>
      <w:r w:rsidRPr="00025DB9">
        <w:rPr>
          <w:rFonts w:ascii="Palatino Linotype" w:eastAsia="Palatino Linotype" w:hAnsi="Palatino Linotype" w:cs="Palatino Linotype"/>
          <w:i/>
          <w:sz w:val="22"/>
          <w:szCs w:val="22"/>
        </w:rPr>
        <w:t xml:space="preserve">IV. El 0.875% para gastos de administración; </w:t>
      </w:r>
    </w:p>
    <w:p w:rsidR="0006482F" w:rsidRPr="00025DB9" w:rsidRDefault="006E6E97">
      <w:pPr>
        <w:ind w:left="851" w:right="900"/>
        <w:jc w:val="both"/>
        <w:rPr>
          <w:rFonts w:ascii="Palatino Linotype" w:eastAsia="Palatino Linotype" w:hAnsi="Palatino Linotype" w:cs="Palatino Linotype"/>
          <w:i/>
          <w:sz w:val="22"/>
          <w:szCs w:val="22"/>
        </w:rPr>
      </w:pPr>
      <w:r w:rsidRPr="00025DB9">
        <w:rPr>
          <w:rFonts w:ascii="Palatino Linotype" w:eastAsia="Palatino Linotype" w:hAnsi="Palatino Linotype" w:cs="Palatino Linotype"/>
          <w:i/>
          <w:sz w:val="22"/>
          <w:szCs w:val="22"/>
        </w:rPr>
        <w:t>V. Las que se generen a cargo de las Instituciones públicas por concepto de riesgos de trabajo.</w:t>
      </w:r>
    </w:p>
    <w:p w:rsidR="0006482F" w:rsidRPr="00025DB9" w:rsidRDefault="0006482F">
      <w:pPr>
        <w:ind w:left="851" w:right="900"/>
        <w:jc w:val="both"/>
        <w:rPr>
          <w:rFonts w:ascii="Palatino Linotype" w:eastAsia="Palatino Linotype" w:hAnsi="Palatino Linotype" w:cs="Palatino Linotype"/>
          <w:i/>
          <w:sz w:val="22"/>
          <w:szCs w:val="22"/>
        </w:rPr>
      </w:pPr>
    </w:p>
    <w:p w:rsidR="0006482F" w:rsidRPr="00025DB9" w:rsidRDefault="006E6E97">
      <w:pPr>
        <w:ind w:left="851" w:right="900"/>
        <w:jc w:val="both"/>
        <w:rPr>
          <w:rFonts w:ascii="Palatino Linotype" w:eastAsia="Palatino Linotype" w:hAnsi="Palatino Linotype" w:cs="Palatino Linotype"/>
          <w:i/>
          <w:sz w:val="22"/>
          <w:szCs w:val="22"/>
        </w:rPr>
      </w:pPr>
      <w:r w:rsidRPr="00025DB9">
        <w:rPr>
          <w:rFonts w:ascii="Palatino Linotype" w:eastAsia="Palatino Linotype" w:hAnsi="Palatino Linotype" w:cs="Palatino Linotype"/>
          <w:b/>
          <w:i/>
          <w:sz w:val="22"/>
          <w:szCs w:val="22"/>
        </w:rPr>
        <w:t>ARTICULO 35.-</w:t>
      </w:r>
      <w:r w:rsidRPr="00025DB9">
        <w:rPr>
          <w:rFonts w:ascii="Palatino Linotype" w:eastAsia="Palatino Linotype" w:hAnsi="Palatino Linotype" w:cs="Palatino Linotype"/>
          <w:i/>
          <w:sz w:val="22"/>
          <w:szCs w:val="22"/>
        </w:rPr>
        <w:t xml:space="preserve"> </w:t>
      </w:r>
      <w:r w:rsidRPr="00025DB9">
        <w:rPr>
          <w:rFonts w:ascii="Palatino Linotype" w:eastAsia="Palatino Linotype" w:hAnsi="Palatino Linotype" w:cs="Palatino Linotype"/>
          <w:b/>
          <w:i/>
          <w:sz w:val="22"/>
          <w:szCs w:val="22"/>
        </w:rPr>
        <w:t>Las instituciones públicas deberán enterar al Instituto el importe de las cuotas retenidas quincenalmente a los servidores públicos</w:t>
      </w:r>
      <w:r w:rsidRPr="00025DB9">
        <w:rPr>
          <w:rFonts w:ascii="Palatino Linotype" w:eastAsia="Palatino Linotype" w:hAnsi="Palatino Linotype" w:cs="Palatino Linotype"/>
          <w:i/>
          <w:sz w:val="22"/>
          <w:szCs w:val="22"/>
        </w:rPr>
        <w:t xml:space="preserve">, así como el de las aportaciones que les correspondan, dentro de los cinco días siguientes al de la fecha en que efectúen la retención. En el mismo plazo, deberán enterar el importe de los descuentos que por créditos u otros conceptos que ordene el propio Instituto, en cumplimiento de lo dispuesto por esta ley. </w:t>
      </w:r>
    </w:p>
    <w:p w:rsidR="0006482F" w:rsidRPr="00025DB9" w:rsidRDefault="006E6E97">
      <w:pPr>
        <w:ind w:left="851" w:right="900"/>
        <w:jc w:val="both"/>
        <w:rPr>
          <w:rFonts w:ascii="Palatino Linotype" w:eastAsia="Palatino Linotype" w:hAnsi="Palatino Linotype" w:cs="Palatino Linotype"/>
          <w:i/>
          <w:sz w:val="22"/>
          <w:szCs w:val="22"/>
        </w:rPr>
      </w:pPr>
      <w:r w:rsidRPr="00025DB9">
        <w:rPr>
          <w:rFonts w:ascii="Palatino Linotype" w:eastAsia="Palatino Linotype" w:hAnsi="Palatino Linotype" w:cs="Palatino Linotype"/>
          <w:b/>
          <w:i/>
          <w:sz w:val="22"/>
          <w:szCs w:val="22"/>
          <w:u w:val="single"/>
        </w:rPr>
        <w:t>El entero de cuotas y aportaciones que los ayuntamientos convengan a través de descuento de las participaciones federales que les correspondan, se realizará de forma mensual</w:t>
      </w:r>
      <w:r w:rsidRPr="00025DB9">
        <w:rPr>
          <w:rFonts w:ascii="Palatino Linotype" w:eastAsia="Palatino Linotype" w:hAnsi="Palatino Linotype" w:cs="Palatino Linotype"/>
          <w:i/>
          <w:sz w:val="22"/>
          <w:szCs w:val="22"/>
        </w:rPr>
        <w:t xml:space="preserve">.” </w:t>
      </w:r>
    </w:p>
    <w:p w:rsidR="0006482F" w:rsidRPr="00025DB9" w:rsidRDefault="0006482F">
      <w:pPr>
        <w:ind w:left="851" w:right="900"/>
        <w:jc w:val="both"/>
        <w:rPr>
          <w:rFonts w:ascii="Palatino Linotype" w:eastAsia="Palatino Linotype" w:hAnsi="Palatino Linotype" w:cs="Palatino Linotype"/>
          <w:i/>
          <w:sz w:val="22"/>
          <w:szCs w:val="22"/>
        </w:rPr>
      </w:pPr>
    </w:p>
    <w:p w:rsidR="0006482F" w:rsidRPr="00025DB9" w:rsidRDefault="006E6E97">
      <w:pPr>
        <w:ind w:left="851" w:right="616"/>
        <w:jc w:val="both"/>
        <w:rPr>
          <w:rFonts w:ascii="Palatino Linotype" w:eastAsia="Palatino Linotype" w:hAnsi="Palatino Linotype" w:cs="Palatino Linotype"/>
          <w:i/>
          <w:sz w:val="22"/>
          <w:szCs w:val="22"/>
        </w:rPr>
      </w:pPr>
      <w:r w:rsidRPr="00025DB9">
        <w:rPr>
          <w:rFonts w:ascii="Palatino Linotype" w:eastAsia="Palatino Linotype" w:hAnsi="Palatino Linotype" w:cs="Palatino Linotype"/>
          <w:b/>
          <w:i/>
          <w:sz w:val="22"/>
          <w:szCs w:val="22"/>
        </w:rPr>
        <w:t>ARTICULO 38.-</w:t>
      </w:r>
      <w:r w:rsidRPr="00025DB9">
        <w:rPr>
          <w:rFonts w:ascii="Palatino Linotype" w:eastAsia="Palatino Linotype" w:hAnsi="Palatino Linotype" w:cs="Palatino Linotype"/>
          <w:i/>
          <w:sz w:val="22"/>
          <w:szCs w:val="22"/>
        </w:rPr>
        <w:t xml:space="preserve"> Las aportaciones de las instituciones públicas </w:t>
      </w:r>
      <w:r w:rsidRPr="00025DB9">
        <w:rPr>
          <w:rFonts w:ascii="Palatino Linotype" w:eastAsia="Palatino Linotype" w:hAnsi="Palatino Linotype" w:cs="Palatino Linotype"/>
          <w:b/>
          <w:i/>
          <w:sz w:val="22"/>
          <w:szCs w:val="22"/>
          <w:u w:val="single"/>
        </w:rPr>
        <w:t>tienen el carácter de obligatorias y por consiguiente, deberán consignarse en la partida o partidas que correspondan a sus respectivos presupuestos de egresos</w:t>
      </w:r>
      <w:r w:rsidRPr="00025DB9">
        <w:rPr>
          <w:rFonts w:ascii="Palatino Linotype" w:eastAsia="Palatino Linotype" w:hAnsi="Palatino Linotype" w:cs="Palatino Linotype"/>
          <w:i/>
          <w:sz w:val="22"/>
          <w:szCs w:val="22"/>
        </w:rPr>
        <w:t>. En el caso de que se incurra en omisión, la institución pública deberá realizar las trasferencias presupuestales correspondientes para cumplir con su obligación.”</w:t>
      </w:r>
    </w:p>
    <w:p w:rsidR="0006482F" w:rsidRPr="00025DB9" w:rsidRDefault="0006482F">
      <w:pPr>
        <w:ind w:left="851" w:right="900"/>
        <w:jc w:val="both"/>
        <w:rPr>
          <w:rFonts w:ascii="Palatino Linotype" w:eastAsia="Palatino Linotype" w:hAnsi="Palatino Linotype" w:cs="Palatino Linotype"/>
          <w:i/>
          <w:sz w:val="22"/>
          <w:szCs w:val="22"/>
        </w:rPr>
      </w:pPr>
    </w:p>
    <w:p w:rsidR="0006482F" w:rsidRPr="00025DB9" w:rsidRDefault="006E6E97">
      <w:pPr>
        <w:spacing w:after="240" w:line="360" w:lineRule="auto"/>
        <w:jc w:val="both"/>
        <w:rPr>
          <w:rFonts w:ascii="Palatino Linotype" w:eastAsia="Palatino Linotype" w:hAnsi="Palatino Linotype" w:cs="Palatino Linotype"/>
        </w:rPr>
      </w:pPr>
      <w:r w:rsidRPr="00025DB9">
        <w:rPr>
          <w:rFonts w:ascii="Palatino Linotype" w:eastAsia="Palatino Linotype" w:hAnsi="Palatino Linotype" w:cs="Palatino Linotype"/>
        </w:rPr>
        <w:t xml:space="preserve">En este sentido, de los preceptos normativos citados se colige que las cuotas y aportaciones que las instituciones públicas, enteran o pagan al Instituto de Seguridad Social del Estado de México y Municipios forman parte de la integración del presupuesto de egresos, por lo que, al tratarse de una erogación realizada por el </w:t>
      </w:r>
      <w:r w:rsidRPr="00025DB9">
        <w:rPr>
          <w:rFonts w:ascii="Palatino Linotype" w:eastAsia="Palatino Linotype" w:hAnsi="Palatino Linotype" w:cs="Palatino Linotype"/>
          <w:b/>
        </w:rPr>
        <w:t xml:space="preserve">SUJETO OBLIGADO </w:t>
      </w:r>
      <w:r w:rsidRPr="00025DB9">
        <w:rPr>
          <w:rFonts w:ascii="Palatino Linotype" w:eastAsia="Palatino Linotype" w:hAnsi="Palatino Linotype" w:cs="Palatino Linotype"/>
        </w:rPr>
        <w:t xml:space="preserve">debe contar con el soporte documental que compruebe el presupuesto ejercido. </w:t>
      </w:r>
    </w:p>
    <w:p w:rsidR="0008197A" w:rsidRPr="000D66F2" w:rsidRDefault="0008197A">
      <w:pPr>
        <w:spacing w:after="240" w:line="360" w:lineRule="auto"/>
        <w:jc w:val="both"/>
        <w:rPr>
          <w:rFonts w:ascii="Palatino Linotype" w:eastAsia="Palatino Linotype" w:hAnsi="Palatino Linotype" w:cs="Palatino Linotype"/>
        </w:rPr>
      </w:pPr>
      <w:r w:rsidRPr="000D66F2">
        <w:rPr>
          <w:rFonts w:ascii="Palatino Linotype" w:eastAsia="Palatino Linotype" w:hAnsi="Palatino Linotype" w:cs="Palatino Linotype"/>
        </w:rPr>
        <w:lastRenderedPageBreak/>
        <w:t xml:space="preserve">Correlativo a lo anterior, cabe referir que de acuerdo con  lo dispuesto por el Manual General de Organización del Instituto de Seguridad Social del Estado de México y Municipios corresponde a la Dirección de Administración Financiera </w:t>
      </w:r>
      <w:r w:rsidR="00025DB9" w:rsidRPr="000D66F2">
        <w:rPr>
          <w:rFonts w:ascii="Palatino Linotype" w:eastAsia="Palatino Linotype" w:hAnsi="Palatino Linotype" w:cs="Palatino Linotype"/>
        </w:rPr>
        <w:t xml:space="preserve">a través de la Subdirección de Ingresos </w:t>
      </w:r>
      <w:r w:rsidRPr="000D66F2">
        <w:rPr>
          <w:rFonts w:ascii="Palatino Linotype" w:eastAsia="Palatino Linotype" w:hAnsi="Palatino Linotype" w:cs="Palatino Linotype"/>
        </w:rPr>
        <w:t xml:space="preserve">realizar </w:t>
      </w:r>
      <w:r w:rsidR="00025DB9" w:rsidRPr="000D66F2">
        <w:rPr>
          <w:rFonts w:ascii="Palatino Linotype" w:eastAsia="Palatino Linotype" w:hAnsi="Palatino Linotype" w:cs="Palatino Linotype"/>
        </w:rPr>
        <w:t xml:space="preserve">el proceso para el cobro y recuperación de contribuciones, productos, cuentas por cobrar, créditos de las instituciones públicas afiliadas. </w:t>
      </w:r>
      <w:r w:rsidRPr="000D66F2">
        <w:rPr>
          <w:rFonts w:ascii="Palatino Linotype" w:eastAsia="Palatino Linotype" w:hAnsi="Palatino Linotype" w:cs="Palatino Linotype"/>
        </w:rPr>
        <w:t xml:space="preserve"> </w:t>
      </w:r>
    </w:p>
    <w:p w:rsidR="0008197A" w:rsidRPr="000D66F2" w:rsidRDefault="0008197A" w:rsidP="00025DB9">
      <w:pPr>
        <w:spacing w:after="240" w:line="360" w:lineRule="auto"/>
        <w:ind w:left="851" w:right="616"/>
        <w:jc w:val="both"/>
        <w:rPr>
          <w:rFonts w:ascii="Palatino Linotype" w:hAnsi="Palatino Linotype"/>
          <w:b/>
          <w:i/>
          <w:sz w:val="22"/>
          <w:szCs w:val="22"/>
        </w:rPr>
      </w:pPr>
      <w:r w:rsidRPr="000D66F2">
        <w:rPr>
          <w:rFonts w:ascii="Palatino Linotype" w:hAnsi="Palatino Linotype"/>
          <w:b/>
          <w:i/>
          <w:sz w:val="22"/>
          <w:szCs w:val="22"/>
        </w:rPr>
        <w:t xml:space="preserve">207C0401750000L DIRECCIÓN DE ADMINISTRACIÓN FINANCIERA </w:t>
      </w:r>
    </w:p>
    <w:p w:rsidR="0008197A" w:rsidRPr="000D66F2" w:rsidRDefault="0008197A" w:rsidP="00025DB9">
      <w:pPr>
        <w:spacing w:after="240" w:line="360" w:lineRule="auto"/>
        <w:ind w:left="851" w:right="616"/>
        <w:jc w:val="both"/>
        <w:rPr>
          <w:rFonts w:ascii="Palatino Linotype" w:hAnsi="Palatino Linotype"/>
          <w:i/>
          <w:sz w:val="22"/>
          <w:szCs w:val="22"/>
        </w:rPr>
      </w:pPr>
      <w:r w:rsidRPr="000D66F2">
        <w:rPr>
          <w:rFonts w:ascii="Palatino Linotype" w:hAnsi="Palatino Linotype"/>
          <w:b/>
          <w:i/>
          <w:sz w:val="22"/>
          <w:szCs w:val="22"/>
        </w:rPr>
        <w:t>OBJETIVO:</w:t>
      </w:r>
      <w:r w:rsidRPr="000D66F2">
        <w:rPr>
          <w:rFonts w:ascii="Palatino Linotype" w:hAnsi="Palatino Linotype"/>
          <w:i/>
          <w:sz w:val="22"/>
          <w:szCs w:val="22"/>
        </w:rPr>
        <w:t xml:space="preserve"> Planear, administrar y controlar la captación y aplicación de los recursos financieros del Instituto. </w:t>
      </w:r>
    </w:p>
    <w:p w:rsidR="0008197A" w:rsidRPr="000D66F2" w:rsidRDefault="0008197A" w:rsidP="00025DB9">
      <w:pPr>
        <w:spacing w:after="240" w:line="360" w:lineRule="auto"/>
        <w:ind w:left="851" w:right="616"/>
        <w:jc w:val="both"/>
        <w:rPr>
          <w:rFonts w:ascii="Palatino Linotype" w:hAnsi="Palatino Linotype"/>
          <w:b/>
          <w:i/>
          <w:sz w:val="22"/>
          <w:szCs w:val="22"/>
        </w:rPr>
      </w:pPr>
      <w:r w:rsidRPr="000D66F2">
        <w:rPr>
          <w:rFonts w:ascii="Palatino Linotype" w:hAnsi="Palatino Linotype"/>
          <w:b/>
          <w:i/>
          <w:sz w:val="22"/>
          <w:szCs w:val="22"/>
        </w:rPr>
        <w:t>FUNCIONES:</w:t>
      </w:r>
    </w:p>
    <w:p w:rsidR="0008197A" w:rsidRPr="000D66F2" w:rsidRDefault="0008197A" w:rsidP="00025DB9">
      <w:pPr>
        <w:pStyle w:val="Prrafodelista"/>
        <w:numPr>
          <w:ilvl w:val="0"/>
          <w:numId w:val="3"/>
        </w:numPr>
        <w:spacing w:after="240" w:line="360" w:lineRule="auto"/>
        <w:ind w:right="616"/>
        <w:jc w:val="both"/>
        <w:rPr>
          <w:rFonts w:ascii="Palatino Linotype" w:hAnsi="Palatino Linotype"/>
          <w:i/>
          <w:sz w:val="22"/>
          <w:szCs w:val="22"/>
        </w:rPr>
      </w:pPr>
      <w:r w:rsidRPr="000D66F2">
        <w:rPr>
          <w:rFonts w:ascii="Palatino Linotype" w:hAnsi="Palatino Linotype"/>
          <w:i/>
          <w:sz w:val="22"/>
          <w:szCs w:val="22"/>
        </w:rPr>
        <w:t>Coordinar, dirigir y controlar el proceso recaudatorio y de recuperación del Instituto, a través del cobro de contribuciones, productos, cuentas por cobrar, créditos y demás documentos análogos de seguridad social de las instituciones públicas afiliadas.</w:t>
      </w:r>
    </w:p>
    <w:p w:rsidR="0008197A" w:rsidRPr="000D66F2" w:rsidRDefault="0008197A" w:rsidP="00025DB9">
      <w:pPr>
        <w:pStyle w:val="Prrafodelista"/>
        <w:numPr>
          <w:ilvl w:val="0"/>
          <w:numId w:val="3"/>
        </w:numPr>
        <w:spacing w:after="240" w:line="360" w:lineRule="auto"/>
        <w:ind w:right="616"/>
        <w:jc w:val="both"/>
        <w:rPr>
          <w:rFonts w:ascii="Palatino Linotype" w:hAnsi="Palatino Linotype"/>
          <w:i/>
          <w:sz w:val="22"/>
          <w:szCs w:val="22"/>
        </w:rPr>
      </w:pPr>
      <w:r w:rsidRPr="000D66F2">
        <w:rPr>
          <w:rFonts w:ascii="Palatino Linotype" w:hAnsi="Palatino Linotype"/>
          <w:i/>
          <w:sz w:val="22"/>
          <w:szCs w:val="22"/>
        </w:rPr>
        <w:t>Someter a consideración de la Coordinación de Administración y Finanzas, la suscripción de los convenios de reconocimiento y forma de pago solicitados por las instituciones públicas, para regularizar su situación fiscal con el Instituto.</w:t>
      </w:r>
    </w:p>
    <w:p w:rsidR="0008197A" w:rsidRPr="00025DB9" w:rsidRDefault="0008197A" w:rsidP="00025DB9">
      <w:pPr>
        <w:pStyle w:val="Prrafodelista"/>
        <w:numPr>
          <w:ilvl w:val="0"/>
          <w:numId w:val="3"/>
        </w:numPr>
        <w:spacing w:after="240" w:line="360" w:lineRule="auto"/>
        <w:ind w:right="616"/>
        <w:jc w:val="both"/>
        <w:rPr>
          <w:rFonts w:ascii="Palatino Linotype" w:eastAsia="Palatino Linotype" w:hAnsi="Palatino Linotype" w:cs="Palatino Linotype"/>
          <w:i/>
          <w:sz w:val="22"/>
          <w:szCs w:val="22"/>
          <w:highlight w:val="yellow"/>
        </w:rPr>
      </w:pPr>
      <w:r w:rsidRPr="000D66F2">
        <w:rPr>
          <w:rFonts w:ascii="Palatino Linotype" w:hAnsi="Palatino Linotype"/>
          <w:i/>
          <w:sz w:val="22"/>
          <w:szCs w:val="22"/>
        </w:rPr>
        <w:t xml:space="preserve"> Autorizar el reporte de afectación de participaciones, que por recursos federales correspondan a los mun</w:t>
      </w:r>
      <w:r w:rsidRPr="00025DB9">
        <w:rPr>
          <w:rFonts w:ascii="Palatino Linotype" w:hAnsi="Palatino Linotype"/>
          <w:i/>
          <w:sz w:val="22"/>
          <w:szCs w:val="22"/>
        </w:rPr>
        <w:t>icipios, para el cobro de contribuciones de seguridad social.</w:t>
      </w:r>
    </w:p>
    <w:p w:rsidR="00025DB9" w:rsidRDefault="00025DB9" w:rsidP="00025DB9">
      <w:pPr>
        <w:spacing w:before="240" w:after="240" w:line="360" w:lineRule="auto"/>
        <w:ind w:left="851" w:right="616"/>
        <w:jc w:val="both"/>
        <w:rPr>
          <w:rFonts w:ascii="Palatino Linotype" w:hAnsi="Palatino Linotype"/>
          <w:b/>
          <w:i/>
          <w:sz w:val="22"/>
          <w:szCs w:val="22"/>
        </w:rPr>
      </w:pPr>
    </w:p>
    <w:p w:rsidR="00025DB9" w:rsidRDefault="00025DB9" w:rsidP="00025DB9">
      <w:pPr>
        <w:spacing w:before="240" w:after="240" w:line="360" w:lineRule="auto"/>
        <w:ind w:left="851" w:right="616"/>
        <w:jc w:val="both"/>
        <w:rPr>
          <w:rFonts w:ascii="Palatino Linotype" w:hAnsi="Palatino Linotype"/>
          <w:b/>
          <w:i/>
          <w:sz w:val="22"/>
          <w:szCs w:val="22"/>
        </w:rPr>
      </w:pPr>
    </w:p>
    <w:p w:rsidR="00025DB9" w:rsidRDefault="0008197A" w:rsidP="00025DB9">
      <w:pPr>
        <w:spacing w:before="240" w:after="240" w:line="360" w:lineRule="auto"/>
        <w:ind w:left="851" w:right="616"/>
        <w:jc w:val="both"/>
        <w:rPr>
          <w:rFonts w:ascii="Palatino Linotype" w:hAnsi="Palatino Linotype"/>
          <w:b/>
          <w:i/>
          <w:sz w:val="22"/>
          <w:szCs w:val="22"/>
        </w:rPr>
      </w:pPr>
      <w:r w:rsidRPr="00025DB9">
        <w:rPr>
          <w:rFonts w:ascii="Palatino Linotype" w:hAnsi="Palatino Linotype"/>
          <w:b/>
          <w:i/>
          <w:sz w:val="22"/>
          <w:szCs w:val="22"/>
        </w:rPr>
        <w:lastRenderedPageBreak/>
        <w:t xml:space="preserve">207C0401750100L SUBDIRECCIÓN DE INGRESOS </w:t>
      </w:r>
    </w:p>
    <w:p w:rsidR="0008197A" w:rsidRPr="00025DB9" w:rsidRDefault="0008197A" w:rsidP="00025DB9">
      <w:pPr>
        <w:spacing w:before="240" w:after="240" w:line="360" w:lineRule="auto"/>
        <w:ind w:left="851" w:right="616"/>
        <w:jc w:val="both"/>
        <w:rPr>
          <w:rFonts w:ascii="Palatino Linotype" w:hAnsi="Palatino Linotype"/>
          <w:b/>
          <w:i/>
          <w:sz w:val="22"/>
          <w:szCs w:val="22"/>
        </w:rPr>
      </w:pPr>
      <w:r w:rsidRPr="00025DB9">
        <w:rPr>
          <w:rFonts w:ascii="Palatino Linotype" w:hAnsi="Palatino Linotype"/>
          <w:b/>
          <w:i/>
          <w:sz w:val="22"/>
          <w:szCs w:val="22"/>
        </w:rPr>
        <w:t xml:space="preserve">OBJETIVO: </w:t>
      </w:r>
      <w:r w:rsidRPr="00025DB9">
        <w:rPr>
          <w:rFonts w:ascii="Palatino Linotype" w:hAnsi="Palatino Linotype"/>
          <w:i/>
          <w:sz w:val="22"/>
          <w:szCs w:val="22"/>
        </w:rPr>
        <w:t xml:space="preserve">Desarrollar el proceso recaudatorio y de fiscalización del Instituto, a través del seguimiento de cobro y recuperación de contribuciones, productos, cuentas por cobrar, créditos y demás documentos análogos de seguridad social. </w:t>
      </w:r>
    </w:p>
    <w:p w:rsidR="0008197A" w:rsidRPr="00025DB9" w:rsidRDefault="0008197A" w:rsidP="00025DB9">
      <w:pPr>
        <w:spacing w:before="240" w:after="240" w:line="360" w:lineRule="auto"/>
        <w:ind w:left="851" w:right="616"/>
        <w:jc w:val="both"/>
        <w:rPr>
          <w:rFonts w:ascii="Palatino Linotype" w:hAnsi="Palatino Linotype"/>
          <w:b/>
          <w:i/>
          <w:sz w:val="22"/>
          <w:szCs w:val="22"/>
        </w:rPr>
      </w:pPr>
      <w:r w:rsidRPr="00025DB9">
        <w:rPr>
          <w:rFonts w:ascii="Palatino Linotype" w:hAnsi="Palatino Linotype"/>
          <w:b/>
          <w:i/>
          <w:sz w:val="22"/>
          <w:szCs w:val="22"/>
        </w:rPr>
        <w:t>FUNCIONES:</w:t>
      </w:r>
    </w:p>
    <w:p w:rsidR="0008197A" w:rsidRPr="00025DB9" w:rsidRDefault="0008197A" w:rsidP="00025DB9">
      <w:pPr>
        <w:spacing w:before="240" w:after="240" w:line="360" w:lineRule="auto"/>
        <w:ind w:left="851" w:right="616"/>
        <w:jc w:val="both"/>
        <w:rPr>
          <w:rFonts w:ascii="Palatino Linotype" w:hAnsi="Palatino Linotype"/>
          <w:i/>
          <w:sz w:val="22"/>
          <w:szCs w:val="22"/>
        </w:rPr>
      </w:pPr>
      <w:r w:rsidRPr="00025DB9">
        <w:rPr>
          <w:rFonts w:ascii="Palatino Linotype" w:hAnsi="Palatino Linotype"/>
          <w:i/>
          <w:sz w:val="22"/>
          <w:szCs w:val="22"/>
        </w:rPr>
        <w:t>…</w:t>
      </w:r>
    </w:p>
    <w:p w:rsidR="0008197A" w:rsidRPr="00025DB9" w:rsidRDefault="0008197A" w:rsidP="00025DB9">
      <w:pPr>
        <w:pStyle w:val="Prrafodelista"/>
        <w:numPr>
          <w:ilvl w:val="0"/>
          <w:numId w:val="3"/>
        </w:numPr>
        <w:spacing w:after="240" w:line="360" w:lineRule="auto"/>
        <w:ind w:right="616"/>
        <w:jc w:val="both"/>
        <w:rPr>
          <w:rFonts w:ascii="Palatino Linotype" w:hAnsi="Palatino Linotype"/>
          <w:i/>
          <w:sz w:val="22"/>
          <w:szCs w:val="22"/>
        </w:rPr>
      </w:pPr>
      <w:r w:rsidRPr="00025DB9">
        <w:rPr>
          <w:rFonts w:ascii="Palatino Linotype" w:hAnsi="Palatino Linotype"/>
          <w:i/>
          <w:sz w:val="22"/>
          <w:szCs w:val="22"/>
        </w:rPr>
        <w:t>Proponer la suscripción de convenios de reconocimiento y forma de pago con las instituciones públicas que cumplan con los requisitos establecidos.</w:t>
      </w:r>
    </w:p>
    <w:p w:rsidR="0008197A" w:rsidRPr="00025DB9" w:rsidRDefault="0008197A" w:rsidP="00025DB9">
      <w:pPr>
        <w:pStyle w:val="Prrafodelista"/>
        <w:numPr>
          <w:ilvl w:val="0"/>
          <w:numId w:val="3"/>
        </w:numPr>
        <w:spacing w:before="240" w:after="240" w:line="360" w:lineRule="auto"/>
        <w:ind w:right="616"/>
        <w:jc w:val="both"/>
        <w:rPr>
          <w:rFonts w:ascii="Palatino Linotype" w:hAnsi="Palatino Linotype"/>
          <w:i/>
          <w:sz w:val="22"/>
          <w:szCs w:val="22"/>
        </w:rPr>
      </w:pPr>
      <w:r w:rsidRPr="00025DB9">
        <w:rPr>
          <w:rFonts w:ascii="Palatino Linotype" w:hAnsi="Palatino Linotype"/>
          <w:i/>
          <w:sz w:val="22"/>
          <w:szCs w:val="22"/>
        </w:rPr>
        <w:t xml:space="preserve">Instrumentar mecanismos para la recaudación y recuperación del entero de contribuciones, productos, cuentas por cobrar, créditos y demás documentos análogos de seguridad social. − Presentar los reportes de adeudos de instituciones públicas y cartera de créditos institucionales a la Dirección de Administración Financiera, para la toma de decisiones. </w:t>
      </w:r>
    </w:p>
    <w:p w:rsidR="0008197A" w:rsidRPr="00025DB9" w:rsidRDefault="0008197A" w:rsidP="00025DB9">
      <w:pPr>
        <w:pStyle w:val="Prrafodelista"/>
        <w:numPr>
          <w:ilvl w:val="0"/>
          <w:numId w:val="3"/>
        </w:numPr>
        <w:spacing w:before="240" w:after="240" w:line="360" w:lineRule="auto"/>
        <w:ind w:right="616"/>
        <w:jc w:val="both"/>
        <w:rPr>
          <w:rFonts w:ascii="Palatino Linotype" w:eastAsia="Palatino Linotype" w:hAnsi="Palatino Linotype" w:cs="Palatino Linotype"/>
          <w:i/>
          <w:sz w:val="22"/>
          <w:szCs w:val="22"/>
        </w:rPr>
      </w:pPr>
      <w:r w:rsidRPr="00025DB9">
        <w:rPr>
          <w:rFonts w:ascii="Palatino Linotype" w:hAnsi="Palatino Linotype"/>
          <w:i/>
          <w:sz w:val="22"/>
          <w:szCs w:val="22"/>
        </w:rPr>
        <w:t>Presentar para autorización de la Dirección de Administración Financiera el reporte de afectación de participaciones federales, para el cobro de contribuciones de seguridad social y retenciones de créditos institucionales y de terceros, así como de las exhibiciones de los convenios suscritos con las instituciones públicas.</w:t>
      </w:r>
    </w:p>
    <w:p w:rsidR="007F4B69" w:rsidRPr="007F4B69" w:rsidRDefault="007F4B69" w:rsidP="007F4B69">
      <w:p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sidRPr="007F4B69">
        <w:rPr>
          <w:rFonts w:ascii="Palatino Linotype" w:eastAsia="Palatino Linotype" w:hAnsi="Palatino Linotype" w:cs="Palatino Linotype"/>
          <w:color w:val="000000"/>
        </w:rPr>
        <w:t xml:space="preserve">Por otra parte, los Lineamientos Generales para la Operación de la Plataforma de Recaudación e Información de Seguridad Social del ISSEMYM (PRISMA), publicados mediante la “Gaceta del Gobierno”, el día diez de junio de dos mil diez, cuyo objetivo es contar con una herramienta tecnológica que permita la recepción oportuna de información del entero de las cuotas, aportaciones, accesorios y retenciones de los servidores públicos, que laboran en las Instituciones Públicas afiliadas al régimen de </w:t>
      </w:r>
      <w:r w:rsidRPr="007F4B69">
        <w:rPr>
          <w:rFonts w:ascii="Palatino Linotype" w:eastAsia="Palatino Linotype" w:hAnsi="Palatino Linotype" w:cs="Palatino Linotype"/>
          <w:color w:val="000000"/>
        </w:rPr>
        <w:lastRenderedPageBreak/>
        <w:t xml:space="preserve">seguridad social del Estado de México y sus municipios y a la vez permita hacer </w:t>
      </w:r>
      <w:r w:rsidRPr="007F4B69">
        <w:rPr>
          <w:rFonts w:ascii="Palatino Linotype" w:eastAsia="Palatino Linotype" w:hAnsi="Palatino Linotype" w:cs="Palatino Linotype"/>
          <w:color w:val="000000"/>
          <w:u w:val="single"/>
        </w:rPr>
        <w:t xml:space="preserve">más eficiente la </w:t>
      </w:r>
      <w:r w:rsidRPr="007F4B69">
        <w:rPr>
          <w:rFonts w:ascii="Palatino Linotype" w:eastAsia="Palatino Linotype" w:hAnsi="Palatino Linotype" w:cs="Palatino Linotype"/>
          <w:b/>
          <w:color w:val="000000"/>
          <w:u w:val="single"/>
        </w:rPr>
        <w:t>recaudación</w:t>
      </w:r>
      <w:r w:rsidRPr="007F4B69">
        <w:rPr>
          <w:rFonts w:ascii="Palatino Linotype" w:eastAsia="Palatino Linotype" w:hAnsi="Palatino Linotype" w:cs="Palatino Linotype"/>
          <w:color w:val="000000"/>
          <w:u w:val="single"/>
        </w:rPr>
        <w:t xml:space="preserve">, </w:t>
      </w:r>
      <w:r w:rsidRPr="007F4B69">
        <w:rPr>
          <w:rFonts w:ascii="Palatino Linotype" w:eastAsia="Palatino Linotype" w:hAnsi="Palatino Linotype" w:cs="Palatino Linotype"/>
          <w:b/>
          <w:color w:val="000000"/>
          <w:u w:val="single"/>
        </w:rPr>
        <w:t>cobro y fiscalización de cuotas, aportaciones</w:t>
      </w:r>
      <w:r w:rsidRPr="007F4B69">
        <w:rPr>
          <w:rFonts w:ascii="Palatino Linotype" w:eastAsia="Palatino Linotype" w:hAnsi="Palatino Linotype" w:cs="Palatino Linotype"/>
          <w:color w:val="000000"/>
          <w:u w:val="single"/>
        </w:rPr>
        <w:t>,</w:t>
      </w:r>
      <w:r w:rsidRPr="007F4B69">
        <w:rPr>
          <w:rFonts w:ascii="Palatino Linotype" w:eastAsia="Palatino Linotype" w:hAnsi="Palatino Linotype" w:cs="Palatino Linotype"/>
          <w:color w:val="000000"/>
        </w:rPr>
        <w:t xml:space="preserve"> accesorios, retenciones y aprovechamientos que deriven de las mismas, así como de los créditos fiscales que se generen, los cuales deben ser enterados y cubiertos al Instituto.</w:t>
      </w:r>
    </w:p>
    <w:p w:rsidR="007F4B69" w:rsidRPr="007F4B69" w:rsidRDefault="007F4B69" w:rsidP="007F4B69">
      <w:pPr>
        <w:spacing w:line="360" w:lineRule="auto"/>
        <w:rPr>
          <w:rFonts w:ascii="Palatino Linotype" w:eastAsia="Palatino Linotype" w:hAnsi="Palatino Linotype" w:cs="Palatino Linotype"/>
        </w:rPr>
      </w:pPr>
    </w:p>
    <w:p w:rsidR="007F4B69" w:rsidRPr="007F4B69" w:rsidRDefault="007F4B69" w:rsidP="007F4B69">
      <w:pPr>
        <w:pBdr>
          <w:top w:val="nil"/>
          <w:left w:val="nil"/>
          <w:bottom w:val="nil"/>
          <w:right w:val="nil"/>
          <w:between w:val="nil"/>
        </w:pBdr>
        <w:spacing w:line="360" w:lineRule="auto"/>
        <w:ind w:right="-93"/>
        <w:jc w:val="both"/>
        <w:rPr>
          <w:rFonts w:ascii="Palatino Linotype" w:eastAsia="Palatino Linotype" w:hAnsi="Palatino Linotype" w:cs="Palatino Linotype"/>
          <w:color w:val="000000"/>
        </w:rPr>
      </w:pPr>
      <w:r w:rsidRPr="007F4B69">
        <w:rPr>
          <w:rFonts w:ascii="Palatino Linotype" w:eastAsia="Palatino Linotype" w:hAnsi="Palatino Linotype" w:cs="Palatino Linotype"/>
          <w:color w:val="000000"/>
        </w:rPr>
        <w:t>Por ello, resulta importante aludir a lo que establece la fracción II de dicho ordenamiento y que a continuación se cita:</w:t>
      </w:r>
    </w:p>
    <w:p w:rsidR="007F4B69" w:rsidRPr="007F4B69" w:rsidRDefault="007F4B69" w:rsidP="007F4B69">
      <w:pPr>
        <w:pStyle w:val="Prrafodelista"/>
        <w:pBdr>
          <w:top w:val="nil"/>
          <w:left w:val="nil"/>
          <w:bottom w:val="nil"/>
          <w:right w:val="nil"/>
          <w:between w:val="nil"/>
        </w:pBdr>
        <w:spacing w:line="360" w:lineRule="auto"/>
        <w:ind w:left="1211" w:right="-93"/>
        <w:jc w:val="both"/>
        <w:rPr>
          <w:rFonts w:ascii="Palatino Linotype" w:eastAsia="Palatino Linotype" w:hAnsi="Palatino Linotype" w:cs="Palatino Linotype"/>
          <w:color w:val="000000"/>
        </w:rPr>
      </w:pPr>
    </w:p>
    <w:p w:rsidR="007F4B69" w:rsidRPr="007F4B69" w:rsidRDefault="007F4B69" w:rsidP="007F4B69">
      <w:pPr>
        <w:pStyle w:val="Prrafodelista"/>
        <w:pBdr>
          <w:top w:val="nil"/>
          <w:left w:val="nil"/>
          <w:bottom w:val="nil"/>
          <w:right w:val="nil"/>
          <w:between w:val="nil"/>
        </w:pBdr>
        <w:spacing w:line="276" w:lineRule="auto"/>
        <w:ind w:left="851" w:right="616"/>
        <w:jc w:val="both"/>
        <w:rPr>
          <w:rFonts w:ascii="Palatino Linotype" w:eastAsia="Palatino Linotype" w:hAnsi="Palatino Linotype" w:cs="Palatino Linotype"/>
          <w:color w:val="000000"/>
          <w:sz w:val="22"/>
          <w:szCs w:val="22"/>
        </w:rPr>
      </w:pPr>
      <w:r w:rsidRPr="007F4B69">
        <w:rPr>
          <w:rFonts w:ascii="Palatino Linotype" w:eastAsia="Palatino Linotype" w:hAnsi="Palatino Linotype" w:cs="Palatino Linotype"/>
          <w:i/>
          <w:color w:val="000000"/>
          <w:sz w:val="22"/>
          <w:szCs w:val="22"/>
        </w:rPr>
        <w:t>“AUTODETERMINACIÓN.- Declaración que presentan las instituciones públicas a la autoridad fiscal en una fecha establecida en el calendario operativo, y en la cual se fija y registra la información relativa a las retenciones, enteros y pagos de los diversos conceptos de las contribuciones de seguridad social, las retenciones y los aprovechamientos respectivos, manifestándose la situación fiscal de las instituciones públicas.</w:t>
      </w:r>
    </w:p>
    <w:p w:rsidR="007F4B69" w:rsidRPr="007F4B69" w:rsidRDefault="007F4B69" w:rsidP="007F4B69">
      <w:pPr>
        <w:pStyle w:val="Prrafodelista"/>
        <w:pBdr>
          <w:top w:val="nil"/>
          <w:left w:val="nil"/>
          <w:bottom w:val="nil"/>
          <w:right w:val="nil"/>
          <w:between w:val="nil"/>
        </w:pBdr>
        <w:spacing w:line="276" w:lineRule="auto"/>
        <w:ind w:left="851" w:right="616"/>
        <w:jc w:val="both"/>
        <w:rPr>
          <w:rFonts w:ascii="Palatino Linotype" w:eastAsia="Palatino Linotype" w:hAnsi="Palatino Linotype" w:cs="Palatino Linotype"/>
          <w:color w:val="000000"/>
          <w:sz w:val="22"/>
          <w:szCs w:val="22"/>
        </w:rPr>
      </w:pPr>
      <w:r w:rsidRPr="007F4B69">
        <w:rPr>
          <w:rFonts w:ascii="Palatino Linotype" w:eastAsia="Palatino Linotype" w:hAnsi="Palatino Linotype" w:cs="Palatino Linotype"/>
          <w:i/>
          <w:color w:val="000000"/>
          <w:sz w:val="22"/>
          <w:szCs w:val="22"/>
        </w:rPr>
        <w:t>…</w:t>
      </w:r>
    </w:p>
    <w:p w:rsidR="007F4B69" w:rsidRPr="007F4B69" w:rsidRDefault="007F4B69" w:rsidP="007F4B69">
      <w:pPr>
        <w:pStyle w:val="Prrafodelista"/>
        <w:pBdr>
          <w:top w:val="nil"/>
          <w:left w:val="nil"/>
          <w:bottom w:val="nil"/>
          <w:right w:val="nil"/>
          <w:between w:val="nil"/>
        </w:pBdr>
        <w:spacing w:line="276" w:lineRule="auto"/>
        <w:ind w:left="851" w:right="616"/>
        <w:jc w:val="both"/>
        <w:rPr>
          <w:rFonts w:ascii="Palatino Linotype" w:eastAsia="Palatino Linotype" w:hAnsi="Palatino Linotype" w:cs="Palatino Linotype"/>
          <w:color w:val="000000"/>
          <w:sz w:val="22"/>
          <w:szCs w:val="22"/>
        </w:rPr>
      </w:pPr>
      <w:r w:rsidRPr="007F4B69">
        <w:rPr>
          <w:rFonts w:ascii="Palatino Linotype" w:eastAsia="Palatino Linotype" w:hAnsi="Palatino Linotype" w:cs="Palatino Linotype"/>
          <w:i/>
          <w:color w:val="000000"/>
          <w:sz w:val="22"/>
          <w:szCs w:val="22"/>
        </w:rPr>
        <w:t>CERTIFICADO DIGITAL.- Archivo llave de seguridad, que permite autenticar electrónicamente al usuario de la institución pública, con el objeto de permitir el envió y descarga de archivos en la Plataforma.</w:t>
      </w:r>
    </w:p>
    <w:p w:rsidR="007F4B69" w:rsidRPr="007F4B69" w:rsidRDefault="007F4B69" w:rsidP="007F4B69">
      <w:pPr>
        <w:pStyle w:val="Prrafodelista"/>
        <w:spacing w:line="276" w:lineRule="auto"/>
        <w:ind w:left="851" w:right="616"/>
        <w:rPr>
          <w:rFonts w:ascii="Palatino Linotype" w:eastAsia="Palatino Linotype" w:hAnsi="Palatino Linotype" w:cs="Palatino Linotype"/>
          <w:sz w:val="22"/>
          <w:szCs w:val="22"/>
        </w:rPr>
      </w:pPr>
    </w:p>
    <w:p w:rsidR="007F4B69" w:rsidRPr="007F4B69" w:rsidRDefault="007F4B69" w:rsidP="007F4B69">
      <w:pPr>
        <w:pStyle w:val="Prrafodelista"/>
        <w:pBdr>
          <w:top w:val="nil"/>
          <w:left w:val="nil"/>
          <w:bottom w:val="nil"/>
          <w:right w:val="nil"/>
          <w:between w:val="nil"/>
        </w:pBdr>
        <w:spacing w:line="276" w:lineRule="auto"/>
        <w:ind w:left="851" w:right="616"/>
        <w:jc w:val="both"/>
        <w:rPr>
          <w:rFonts w:ascii="Palatino Linotype" w:eastAsia="Palatino Linotype" w:hAnsi="Palatino Linotype" w:cs="Palatino Linotype"/>
          <w:b/>
          <w:color w:val="000000"/>
          <w:sz w:val="22"/>
          <w:szCs w:val="22"/>
          <w:u w:val="single"/>
        </w:rPr>
      </w:pPr>
      <w:r w:rsidRPr="007F4B69">
        <w:rPr>
          <w:rFonts w:ascii="Palatino Linotype" w:eastAsia="Palatino Linotype" w:hAnsi="Palatino Linotype" w:cs="Palatino Linotype"/>
          <w:b/>
          <w:i/>
          <w:color w:val="000000"/>
          <w:sz w:val="22"/>
          <w:szCs w:val="22"/>
          <w:u w:val="single"/>
        </w:rPr>
        <w:t>COMPROBANTE DE PAGO.- Documento emitido por la entidad recaudadora que da cuenta de un desembolso en una fecha específica, respecto a los datos establecidos en la referencia de pago, sobre la base de la autodeterminación</w:t>
      </w:r>
    </w:p>
    <w:p w:rsidR="007F4B69" w:rsidRPr="007F4B69" w:rsidRDefault="007F4B69" w:rsidP="007F4B69">
      <w:pPr>
        <w:pStyle w:val="Prrafodelista"/>
        <w:pBdr>
          <w:top w:val="nil"/>
          <w:left w:val="nil"/>
          <w:bottom w:val="nil"/>
          <w:right w:val="nil"/>
          <w:between w:val="nil"/>
        </w:pBdr>
        <w:spacing w:line="276" w:lineRule="auto"/>
        <w:ind w:left="851" w:right="616"/>
        <w:jc w:val="both"/>
        <w:rPr>
          <w:rFonts w:ascii="Palatino Linotype" w:eastAsia="Palatino Linotype" w:hAnsi="Palatino Linotype" w:cs="Palatino Linotype"/>
          <w:color w:val="000000"/>
          <w:sz w:val="22"/>
          <w:szCs w:val="22"/>
        </w:rPr>
      </w:pPr>
      <w:r w:rsidRPr="007F4B69">
        <w:rPr>
          <w:rFonts w:ascii="Palatino Linotype" w:eastAsia="Palatino Linotype" w:hAnsi="Palatino Linotype" w:cs="Palatino Linotype"/>
          <w:i/>
          <w:color w:val="000000"/>
          <w:sz w:val="22"/>
          <w:szCs w:val="22"/>
        </w:rPr>
        <w:t>…</w:t>
      </w:r>
    </w:p>
    <w:p w:rsidR="007F4B69" w:rsidRPr="007F4B69" w:rsidRDefault="007F4B69" w:rsidP="007F4B69">
      <w:pPr>
        <w:pStyle w:val="Prrafodelista"/>
        <w:pBdr>
          <w:top w:val="nil"/>
          <w:left w:val="nil"/>
          <w:bottom w:val="nil"/>
          <w:right w:val="nil"/>
          <w:between w:val="nil"/>
        </w:pBdr>
        <w:spacing w:line="276" w:lineRule="auto"/>
        <w:ind w:left="851" w:right="616"/>
        <w:jc w:val="both"/>
        <w:rPr>
          <w:rFonts w:ascii="Palatino Linotype" w:eastAsia="Palatino Linotype" w:hAnsi="Palatino Linotype" w:cs="Palatino Linotype"/>
          <w:color w:val="000000"/>
          <w:sz w:val="22"/>
          <w:szCs w:val="22"/>
        </w:rPr>
      </w:pPr>
      <w:r w:rsidRPr="007F4B69">
        <w:rPr>
          <w:rFonts w:ascii="Palatino Linotype" w:eastAsia="Palatino Linotype" w:hAnsi="Palatino Linotype" w:cs="Palatino Linotype"/>
          <w:i/>
          <w:color w:val="000000"/>
          <w:sz w:val="22"/>
          <w:szCs w:val="22"/>
        </w:rPr>
        <w:t>ESTADO DE CUENTA.- Documento emitido por la plataforma que contiene los movimientos y saldo de las autodeterminaciones y pagos efectuados por las instituciones públicas.</w:t>
      </w:r>
    </w:p>
    <w:p w:rsidR="007F4B69" w:rsidRPr="007F4B69" w:rsidRDefault="007F4B69" w:rsidP="007F4B69">
      <w:pPr>
        <w:pStyle w:val="Prrafodelista"/>
        <w:pBdr>
          <w:top w:val="nil"/>
          <w:left w:val="nil"/>
          <w:bottom w:val="nil"/>
          <w:right w:val="nil"/>
          <w:between w:val="nil"/>
        </w:pBdr>
        <w:spacing w:line="276" w:lineRule="auto"/>
        <w:ind w:left="851" w:right="616"/>
        <w:jc w:val="both"/>
        <w:rPr>
          <w:rFonts w:ascii="Palatino Linotype" w:eastAsia="Palatino Linotype" w:hAnsi="Palatino Linotype" w:cs="Palatino Linotype"/>
          <w:color w:val="000000"/>
          <w:sz w:val="22"/>
          <w:szCs w:val="22"/>
        </w:rPr>
      </w:pPr>
      <w:r w:rsidRPr="007F4B69">
        <w:rPr>
          <w:rFonts w:ascii="Palatino Linotype" w:eastAsia="Palatino Linotype" w:hAnsi="Palatino Linotype" w:cs="Palatino Linotype"/>
          <w:i/>
          <w:color w:val="000000"/>
          <w:sz w:val="22"/>
          <w:szCs w:val="22"/>
        </w:rPr>
        <w:t>…</w:t>
      </w:r>
    </w:p>
    <w:p w:rsidR="007F4B69" w:rsidRPr="007F4B69" w:rsidRDefault="007F4B69" w:rsidP="007F4B69">
      <w:pPr>
        <w:pStyle w:val="Prrafodelista"/>
        <w:pBdr>
          <w:top w:val="nil"/>
          <w:left w:val="nil"/>
          <w:bottom w:val="nil"/>
          <w:right w:val="nil"/>
          <w:between w:val="nil"/>
        </w:pBdr>
        <w:spacing w:line="276" w:lineRule="auto"/>
        <w:ind w:left="851" w:right="616"/>
        <w:jc w:val="both"/>
        <w:rPr>
          <w:rFonts w:ascii="Palatino Linotype" w:eastAsia="Palatino Linotype" w:hAnsi="Palatino Linotype" w:cs="Palatino Linotype"/>
          <w:color w:val="000000"/>
          <w:sz w:val="22"/>
          <w:szCs w:val="22"/>
        </w:rPr>
      </w:pPr>
      <w:r w:rsidRPr="007F4B69">
        <w:rPr>
          <w:rFonts w:ascii="Palatino Linotype" w:eastAsia="Palatino Linotype" w:hAnsi="Palatino Linotype" w:cs="Palatino Linotype"/>
          <w:i/>
          <w:color w:val="000000"/>
          <w:sz w:val="22"/>
          <w:szCs w:val="22"/>
        </w:rPr>
        <w:t xml:space="preserve">FISCALIZACIÓN.- Conjunto de actividades y procedimientos de control, inspección, vigilancia y otras que puede llevar a cabo el Instituto, en términos de lo dispuesto por el Código y la Ley, encaminadas a verificar el cumplimiento de </w:t>
      </w:r>
      <w:r w:rsidRPr="007F4B69">
        <w:rPr>
          <w:rFonts w:ascii="Palatino Linotype" w:eastAsia="Palatino Linotype" w:hAnsi="Palatino Linotype" w:cs="Palatino Linotype"/>
          <w:i/>
          <w:color w:val="000000"/>
          <w:sz w:val="22"/>
          <w:szCs w:val="22"/>
        </w:rPr>
        <w:lastRenderedPageBreak/>
        <w:t>obligaciones y disposiciones del régimen de seguridad social, respecto de las retenciones, pagos y enteros de los diversos conceptos de las contribuciones de seguridad social, accesorios, retenciones y los aprovechamientos respectivos.</w:t>
      </w:r>
    </w:p>
    <w:p w:rsidR="007F4B69" w:rsidRPr="007F4B69" w:rsidRDefault="007F4B69" w:rsidP="007F4B69">
      <w:pPr>
        <w:pStyle w:val="Prrafodelista"/>
        <w:pBdr>
          <w:top w:val="nil"/>
          <w:left w:val="nil"/>
          <w:bottom w:val="nil"/>
          <w:right w:val="nil"/>
          <w:between w:val="nil"/>
        </w:pBdr>
        <w:spacing w:line="276" w:lineRule="auto"/>
        <w:ind w:left="851" w:right="616"/>
        <w:jc w:val="both"/>
        <w:rPr>
          <w:rFonts w:ascii="Palatino Linotype" w:eastAsia="Palatino Linotype" w:hAnsi="Palatino Linotype" w:cs="Palatino Linotype"/>
          <w:color w:val="000000"/>
          <w:sz w:val="22"/>
          <w:szCs w:val="22"/>
        </w:rPr>
      </w:pPr>
      <w:r w:rsidRPr="007F4B69">
        <w:rPr>
          <w:rFonts w:ascii="Palatino Linotype" w:eastAsia="Palatino Linotype" w:hAnsi="Palatino Linotype" w:cs="Palatino Linotype"/>
          <w:i/>
          <w:color w:val="000000"/>
          <w:sz w:val="22"/>
          <w:szCs w:val="22"/>
        </w:rPr>
        <w:t>…</w:t>
      </w:r>
    </w:p>
    <w:p w:rsidR="007F4B69" w:rsidRPr="007F4B69" w:rsidRDefault="007F4B69" w:rsidP="007F4B69">
      <w:pPr>
        <w:pStyle w:val="Prrafodelista"/>
        <w:pBdr>
          <w:top w:val="nil"/>
          <w:left w:val="nil"/>
          <w:bottom w:val="nil"/>
          <w:right w:val="nil"/>
          <w:between w:val="nil"/>
        </w:pBdr>
        <w:spacing w:line="276" w:lineRule="auto"/>
        <w:ind w:left="851" w:right="616"/>
        <w:jc w:val="both"/>
        <w:rPr>
          <w:rFonts w:ascii="Palatino Linotype" w:eastAsia="Palatino Linotype" w:hAnsi="Palatino Linotype" w:cs="Palatino Linotype"/>
          <w:color w:val="000000"/>
          <w:sz w:val="22"/>
          <w:szCs w:val="22"/>
        </w:rPr>
      </w:pPr>
      <w:r w:rsidRPr="007F4B69">
        <w:rPr>
          <w:rFonts w:ascii="Palatino Linotype" w:eastAsia="Palatino Linotype" w:hAnsi="Palatino Linotype" w:cs="Palatino Linotype"/>
          <w:b/>
          <w:i/>
          <w:color w:val="000000"/>
          <w:sz w:val="22"/>
          <w:szCs w:val="22"/>
        </w:rPr>
        <w:t>REFERENCIA DE PAGO.- Folio o documento que emite la entidad recaudadora a nombre del Instituto, el cual permitirá la identificación de las instituciones públicas, el periodo y el importe a pagar por parte de la misma, respecto de las contribuciones de seguridad social, accesorios, retenciones y aprovechamientos respectivos, registrados en la autodeterminación.</w:t>
      </w:r>
      <w:r w:rsidRPr="007F4B69">
        <w:rPr>
          <w:rFonts w:ascii="Palatino Linotype" w:eastAsia="Palatino Linotype" w:hAnsi="Palatino Linotype" w:cs="Palatino Linotype"/>
          <w:i/>
          <w:color w:val="000000"/>
          <w:sz w:val="22"/>
          <w:szCs w:val="22"/>
        </w:rPr>
        <w:t>” (Sic)</w:t>
      </w:r>
    </w:p>
    <w:p w:rsidR="00025DB9" w:rsidRDefault="00025DB9">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este sentido, del ordenamiento jurídico citado, se advierto que la Subdirección de Ingresos de Instituto de Seguridad Social del Estado de México y Municipios es el área encargada de realizar el procedimiento de recaudación y cobro de las</w:t>
      </w:r>
      <w:r w:rsidR="00F63066">
        <w:rPr>
          <w:rFonts w:ascii="Palatino Linotype" w:eastAsia="Palatino Linotype" w:hAnsi="Palatino Linotype" w:cs="Palatino Linotype"/>
        </w:rPr>
        <w:t xml:space="preserve"> cuotas y aportaciones retenidas por las instituciones públicas, por lo tanto, se infiere que es el área encargada de emitir el comprobante de pago a las instituciones y en este caso al Ayuntamiento de Papalotla. </w:t>
      </w:r>
    </w:p>
    <w:p w:rsidR="00EA046B" w:rsidRDefault="00F63066" w:rsidP="00EA046B">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cabe referir que el </w:t>
      </w:r>
      <w:r w:rsidR="006E4095">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solicitó las </w:t>
      </w:r>
      <w:r w:rsidRPr="00EA046B">
        <w:rPr>
          <w:rFonts w:ascii="Palatino Linotype" w:eastAsia="Palatino Linotype" w:hAnsi="Palatino Linotype" w:cs="Palatino Linotype"/>
          <w:b/>
          <w:u w:val="single"/>
        </w:rPr>
        <w:t xml:space="preserve">facturas </w:t>
      </w:r>
      <w:r>
        <w:rPr>
          <w:rFonts w:ascii="Palatino Linotype" w:eastAsia="Palatino Linotype" w:hAnsi="Palatino Linotype" w:cs="Palatino Linotype"/>
        </w:rPr>
        <w:t>emitidas por el ISSEMYM al Ayuntamiento de Papalotla;</w:t>
      </w:r>
      <w:r w:rsidR="00EA046B">
        <w:rPr>
          <w:rFonts w:ascii="Palatino Linotype" w:eastAsia="Palatino Linotype" w:hAnsi="Palatino Linotype" w:cs="Palatino Linotype"/>
        </w:rPr>
        <w:t xml:space="preserve"> sin embargo,  el Glosario de Términos Hacendarios que emite el Instituto Hacendario del Estado de México, señala lo siguiente: </w:t>
      </w:r>
    </w:p>
    <w:p w:rsidR="00EA046B" w:rsidRDefault="00EA046B" w:rsidP="00EA046B">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FACTURA</w:t>
      </w:r>
    </w:p>
    <w:p w:rsidR="00EA046B" w:rsidRDefault="00EA046B" w:rsidP="00EA046B">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Es el documento fiscal que emite la persona física o moral para </w:t>
      </w:r>
      <w:r>
        <w:rPr>
          <w:rFonts w:ascii="Palatino Linotype" w:eastAsia="Palatino Linotype" w:hAnsi="Palatino Linotype" w:cs="Palatino Linotype"/>
          <w:b/>
          <w:i/>
          <w:sz w:val="22"/>
          <w:szCs w:val="22"/>
          <w:u w:val="single"/>
        </w:rPr>
        <w:t>comprobar la venta o adquisición de un bien y/o servicio</w:t>
      </w:r>
      <w:r>
        <w:rPr>
          <w:rFonts w:ascii="Palatino Linotype" w:eastAsia="Palatino Linotype" w:hAnsi="Palatino Linotype" w:cs="Palatino Linotype"/>
          <w:i/>
          <w:sz w:val="22"/>
          <w:szCs w:val="22"/>
        </w:rPr>
        <w:t>.” (Sic)</w:t>
      </w:r>
    </w:p>
    <w:p w:rsidR="006E4095" w:rsidRDefault="006E4095" w:rsidP="00EA046B">
      <w:pPr>
        <w:ind w:left="851" w:right="851"/>
        <w:jc w:val="both"/>
        <w:rPr>
          <w:rFonts w:ascii="Palatino Linotype" w:eastAsia="Palatino Linotype" w:hAnsi="Palatino Linotype" w:cs="Palatino Linotype"/>
          <w:i/>
          <w:sz w:val="22"/>
          <w:szCs w:val="22"/>
        </w:rPr>
      </w:pPr>
    </w:p>
    <w:p w:rsidR="00EA046B" w:rsidRDefault="00EA046B">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w:t>
      </w:r>
      <w:r w:rsidR="006E4095">
        <w:rPr>
          <w:rFonts w:ascii="Palatino Linotype" w:eastAsia="Palatino Linotype" w:hAnsi="Palatino Linotype" w:cs="Palatino Linotype"/>
        </w:rPr>
        <w:t xml:space="preserve">cabe señalar </w:t>
      </w:r>
      <w:r>
        <w:rPr>
          <w:rFonts w:ascii="Palatino Linotype" w:eastAsia="Palatino Linotype" w:hAnsi="Palatino Linotype" w:cs="Palatino Linotype"/>
        </w:rPr>
        <w:t xml:space="preserve">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no ser experto en la materia, al momento de formular su requerimiento  solicitó las fa</w:t>
      </w:r>
      <w:r w:rsidR="006E4095">
        <w:rPr>
          <w:rFonts w:ascii="Palatino Linotype" w:eastAsia="Palatino Linotype" w:hAnsi="Palatino Linotype" w:cs="Palatino Linotype"/>
        </w:rPr>
        <w:t xml:space="preserve">cturas emitidas por el ISSEMYM; no obstante, de los ordenamientos previamente citados, se advierte que en todo caso al momento en que las instituciones públicas pagan o enteran la </w:t>
      </w:r>
      <w:r w:rsidR="006E4095">
        <w:rPr>
          <w:rFonts w:ascii="Palatino Linotype" w:eastAsia="Palatino Linotype" w:hAnsi="Palatino Linotype" w:cs="Palatino Linotype"/>
        </w:rPr>
        <w:lastRenderedPageBreak/>
        <w:t xml:space="preserve">retenciones realizadas a los servidores públicos por cuotas, aportaciones o créditos, el ISSEMYM puede emitir de manera enunciativa mas no limitativa un recibo o comprobante de pago que acredite que la institución pública ha cumplido con esta obligación. </w:t>
      </w:r>
    </w:p>
    <w:p w:rsidR="006454F8" w:rsidRDefault="006454F8">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este tenor, es menester citar lo dispuesto por el artículo 13 de la Ley de Transparencia de la Entidad que a la letra dice: </w:t>
      </w:r>
    </w:p>
    <w:p w:rsidR="006454F8" w:rsidRPr="006454F8" w:rsidRDefault="006454F8" w:rsidP="006454F8">
      <w:pPr>
        <w:shd w:val="clear" w:color="auto" w:fill="FFFFFF"/>
        <w:spacing w:before="240" w:after="240" w:line="360" w:lineRule="auto"/>
        <w:ind w:left="567" w:right="567"/>
        <w:jc w:val="both"/>
        <w:rPr>
          <w:rFonts w:ascii="Palatino Linotype" w:hAnsi="Palatino Linotype"/>
          <w:b/>
          <w:color w:val="222222"/>
          <w:u w:val="single"/>
          <w:lang w:val="es-MX"/>
        </w:rPr>
      </w:pPr>
      <w:r w:rsidRPr="002556DB">
        <w:rPr>
          <w:rFonts w:ascii="Palatino Linotype" w:hAnsi="Palatino Linotype"/>
          <w:b/>
          <w:bCs/>
          <w:i/>
          <w:color w:val="222222"/>
          <w:sz w:val="22"/>
          <w:szCs w:val="22"/>
          <w:lang w:val="es-MX"/>
        </w:rPr>
        <w:t xml:space="preserve">Artículo 13. </w:t>
      </w:r>
      <w:r w:rsidRPr="002556DB">
        <w:rPr>
          <w:rFonts w:ascii="Palatino Linotype" w:hAnsi="Palatino Linotype"/>
          <w:i/>
          <w:color w:val="222222"/>
          <w:sz w:val="22"/>
          <w:szCs w:val="22"/>
          <w:lang w:val="es-MX"/>
        </w:rPr>
        <w:t xml:space="preserve">El Instituto, en el ámbito de sus atribuciones, </w:t>
      </w:r>
      <w:r w:rsidRPr="006454F8">
        <w:rPr>
          <w:rFonts w:ascii="Palatino Linotype" w:hAnsi="Palatino Linotype"/>
          <w:b/>
          <w:i/>
          <w:color w:val="222222"/>
          <w:sz w:val="22"/>
          <w:szCs w:val="22"/>
          <w:u w:val="single"/>
          <w:lang w:val="es-MX"/>
        </w:rPr>
        <w:t>deberá suplir cualquier deficiencia para garantizar el ejercicio del derecho de acceso a la información</w:t>
      </w:r>
      <w:r w:rsidRPr="006454F8">
        <w:rPr>
          <w:rFonts w:ascii="Palatino Linotype" w:hAnsi="Palatino Linotype"/>
          <w:b/>
          <w:color w:val="222222"/>
          <w:u w:val="single"/>
          <w:lang w:val="es-MX"/>
        </w:rPr>
        <w:t>.</w:t>
      </w:r>
    </w:p>
    <w:p w:rsidR="006E4095" w:rsidRPr="006454F8" w:rsidRDefault="006454F8">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el en cumplimiento el precepto normativo previamente citado, el Pleno de este Instituto suple la deficiencia en la que el particular incurrió al momento de formular su solicitud de información por lo que en el presente estudio no se limita al análisis únicamente de las facturas sino de los documentos que emitió el ISSEMYM al Ayuntamiento de Papalota como comprobantes de los pagos realizados. </w:t>
      </w:r>
    </w:p>
    <w:p w:rsidR="0006482F" w:rsidRDefault="006E6E97">
      <w:pP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rPr>
        <w:t>Al respecto, cabe señalar que en el cumplimiento de los principios que rigen la función pública, la Constitución Política del Estado Libre y Soberano de México en su artículo 129 señala que l</w:t>
      </w:r>
      <w:r>
        <w:rPr>
          <w:rFonts w:ascii="Palatino Linotype" w:eastAsia="Palatino Linotype" w:hAnsi="Palatino Linotype" w:cs="Palatino Linotype"/>
          <w:color w:val="000000"/>
        </w:rPr>
        <w:t xml:space="preserve">os recursos económicos del Estado, de los Municipios, así como de los Organismos Autónomos, se administrarán con eficiencia, eficacia y honradez, para cumplir con los objetivos y programas a los que estén destinados. </w:t>
      </w:r>
    </w:p>
    <w:p w:rsidR="0006482F" w:rsidRDefault="006E6E97">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Asimismo, dispone que todos los pagos se harán mediante orden escrita en la que se expresará la partida del presupuesto a cargo de la cual se realizan.</w:t>
      </w:r>
    </w:p>
    <w:p w:rsidR="0006482F" w:rsidRDefault="006E6E97">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A este respecto, el artículo 31 fracciones XVIII y XIX de la</w:t>
      </w:r>
      <w:r>
        <w:rPr>
          <w:rFonts w:ascii="Palatino Linotype" w:eastAsia="Palatino Linotype" w:hAnsi="Palatino Linotype" w:cs="Palatino Linotype"/>
          <w:b/>
          <w:i/>
          <w:color w:val="000000"/>
        </w:rPr>
        <w:t xml:space="preserve"> </w:t>
      </w:r>
      <w:r>
        <w:rPr>
          <w:rFonts w:ascii="Palatino Linotype" w:eastAsia="Palatino Linotype" w:hAnsi="Palatino Linotype" w:cs="Palatino Linotype"/>
          <w:color w:val="000000"/>
        </w:rPr>
        <w:t>Ley Orgánica Municipal del Estado de México prevé de manera textual lo siguiente:</w:t>
      </w:r>
    </w:p>
    <w:p w:rsidR="0006482F" w:rsidRDefault="006E6E97">
      <w:pP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31.-</w:t>
      </w:r>
      <w:r>
        <w:rPr>
          <w:rFonts w:ascii="Palatino Linotype" w:eastAsia="Palatino Linotype" w:hAnsi="Palatino Linotype" w:cs="Palatino Linotype"/>
          <w:i/>
          <w:color w:val="000000"/>
          <w:sz w:val="22"/>
          <w:szCs w:val="22"/>
        </w:rPr>
        <w:t xml:space="preserve"> Son </w:t>
      </w:r>
      <w:r>
        <w:rPr>
          <w:rFonts w:ascii="Palatino Linotype" w:eastAsia="Palatino Linotype" w:hAnsi="Palatino Linotype" w:cs="Palatino Linotype"/>
          <w:b/>
          <w:i/>
          <w:color w:val="000000"/>
          <w:sz w:val="22"/>
          <w:szCs w:val="22"/>
        </w:rPr>
        <w:t>atribuciones de los ayuntamientos</w:t>
      </w:r>
      <w:r>
        <w:rPr>
          <w:rFonts w:ascii="Palatino Linotype" w:eastAsia="Palatino Linotype" w:hAnsi="Palatino Linotype" w:cs="Palatino Linotype"/>
          <w:i/>
          <w:color w:val="000000"/>
          <w:sz w:val="22"/>
          <w:szCs w:val="22"/>
        </w:rPr>
        <w:t>:</w:t>
      </w:r>
    </w:p>
    <w:p w:rsidR="0006482F" w:rsidRDefault="006E6E97">
      <w:pP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06482F" w:rsidRDefault="006E6E97">
      <w:pP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sz w:val="22"/>
          <w:szCs w:val="22"/>
          <w:u w:val="single"/>
        </w:rPr>
        <w:t>XVIII. Administrar su hacienda en términos de ley</w:t>
      </w:r>
      <w:r>
        <w:rPr>
          <w:rFonts w:ascii="Palatino Linotype" w:eastAsia="Palatino Linotype" w:hAnsi="Palatino Linotype" w:cs="Palatino Linotype"/>
          <w:i/>
          <w:sz w:val="22"/>
          <w:szCs w:val="22"/>
        </w:rPr>
        <w:t>, y controlar a través del presidente y síndico la aplicación del presupuesto de egresos del municipio;</w:t>
      </w:r>
      <w:r>
        <w:rPr>
          <w:rFonts w:ascii="Palatino Linotype" w:eastAsia="Palatino Linotype" w:hAnsi="Palatino Linotype" w:cs="Palatino Linotype"/>
          <w:i/>
          <w:color w:val="000000"/>
          <w:sz w:val="22"/>
          <w:szCs w:val="22"/>
        </w:rPr>
        <w:t xml:space="preserve">                                                                                                                                                                                                                                                                                                                                                                                                         </w:t>
      </w:r>
    </w:p>
    <w:p w:rsidR="0006482F" w:rsidRDefault="006E6E97">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XIX. Aprobar anualmente a más tardar el 20 de diciembre, su Presupuesto de Egresos, en base a los ingresos presupuestados para el ejercicio que corresponda,</w:t>
      </w:r>
      <w:r>
        <w:rPr>
          <w:rFonts w:ascii="Palatino Linotype" w:eastAsia="Palatino Linotype" w:hAnsi="Palatino Linotype" w:cs="Palatino Linotype"/>
          <w:i/>
          <w:sz w:val="22"/>
          <w:szCs w:val="22"/>
        </w:rPr>
        <w:t xml:space="preserve"> el cual podrá ser adecuado en función de las implicaciones que deriven de la aprobación de la Ley de Ingresos Municipal que haga la Legislatura, así como por la asignación de las participaciones y aportaciones federales y estatales.</w:t>
      </w:r>
    </w:p>
    <w:p w:rsidR="0006482F" w:rsidRDefault="006E6E97">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rsidR="0006482F" w:rsidRDefault="006E6E97">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p>
    <w:p w:rsidR="0006482F" w:rsidRDefault="006E6E97">
      <w:pP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06482F" w:rsidRDefault="006E6E97">
      <w:pP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Énfasis añadido.</w:t>
      </w:r>
    </w:p>
    <w:p w:rsidR="0006482F" w:rsidRDefault="006E6E9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los ayuntamientos tienen la atribución de administrar libremente su hacienda y controlar la aplicación del presupuesto de egresos aprobado por dicho cuerpo colegiado, y en el caso específico de la Dirección de Contaduría, dependiente de la Tesorería Municipal, se encarga entre otras cosas de registrar y controlar las operaciones financieras, presupuestales y contables que </w:t>
      </w:r>
      <w:r>
        <w:rPr>
          <w:rFonts w:ascii="Palatino Linotype" w:eastAsia="Palatino Linotype" w:hAnsi="Palatino Linotype" w:cs="Palatino Linotype"/>
        </w:rPr>
        <w:lastRenderedPageBreak/>
        <w:t>emanen de las dependencias de la administración pública municipal; registrar contable y presupuestalmente los egresos públicos y las operaciones financieras del municipio; recopilar, organizar y consolidar la información financiera, presupuestal y programática, así como la documentación generada por las dependencias para integrar y presentar los informes mensuales, financieros y la cuenta pública anual.</w:t>
      </w:r>
    </w:p>
    <w:p w:rsidR="0006482F" w:rsidRDefault="006E6E9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señalarse que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w:t>
      </w:r>
      <w:r>
        <w:rPr>
          <w:rFonts w:ascii="Palatino Linotype" w:eastAsia="Palatino Linotype" w:hAnsi="Palatino Linotype" w:cs="Palatino Linotype"/>
          <w:color w:val="000000"/>
        </w:rPr>
        <w:t xml:space="preserve">os recursos económicos del Estado, de los Municipios, así como de los Organismos Autónomos, se administrarán con eficiencia, eficacia y honradez, para cumplir con los objetivos y programas a los que estén destinados. </w:t>
      </w:r>
    </w:p>
    <w:p w:rsidR="0006482F" w:rsidRDefault="006E6E97">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ello, los artículos 342, 343, 344 y 345 del Código Financiero del Estado de México y Municipios disponen el sistema y las políticas que deben seguirse para llevar el registro contable y presupuestal de las operaciones financieras, en los siguientes términos:</w:t>
      </w:r>
    </w:p>
    <w:p w:rsidR="0006482F" w:rsidRDefault="006E6E9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sz w:val="22"/>
          <w:szCs w:val="22"/>
        </w:rPr>
        <w:t>Artículo 342.-</w:t>
      </w:r>
      <w:r>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w:t>
      </w:r>
      <w:r>
        <w:rPr>
          <w:rFonts w:ascii="Palatino Linotype" w:eastAsia="Palatino Linotype" w:hAnsi="Palatino Linotype" w:cs="Palatino Linotype"/>
          <w:i/>
          <w:color w:val="000000"/>
          <w:sz w:val="22"/>
          <w:szCs w:val="22"/>
        </w:rPr>
        <w:t>planeación</w:t>
      </w:r>
      <w:r>
        <w:rPr>
          <w:rFonts w:ascii="Palatino Linotype" w:eastAsia="Palatino Linotype" w:hAnsi="Palatino Linotype" w:cs="Palatino Linotype"/>
          <w:i/>
          <w:sz w:val="22"/>
          <w:szCs w:val="22"/>
        </w:rPr>
        <w:t xml:space="preserve">, programación, presupuestación, evaluación y </w:t>
      </w:r>
      <w:r>
        <w:rPr>
          <w:rFonts w:ascii="Palatino Linotype" w:eastAsia="Palatino Linotype" w:hAnsi="Palatino Linotype" w:cs="Palatino Linotype"/>
          <w:i/>
          <w:color w:val="000000"/>
          <w:sz w:val="22"/>
          <w:szCs w:val="22"/>
        </w:rPr>
        <w:t>contabilidad</w:t>
      </w:r>
      <w:r>
        <w:rPr>
          <w:rFonts w:ascii="Palatino Linotype" w:eastAsia="Palatino Linotype" w:hAnsi="Palatino Linotype" w:cs="Palatino Linotype"/>
          <w:i/>
          <w:sz w:val="22"/>
          <w:szCs w:val="22"/>
        </w:rPr>
        <w:t xml:space="preserve"> gubernamental. </w:t>
      </w:r>
    </w:p>
    <w:p w:rsidR="0006482F" w:rsidRDefault="006E6E97">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color w:val="000000"/>
          <w:sz w:val="22"/>
          <w:szCs w:val="22"/>
        </w:rPr>
        <w:t>…</w:t>
      </w:r>
    </w:p>
    <w:p w:rsidR="0006482F" w:rsidRDefault="006E6E9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343.-</w:t>
      </w:r>
      <w:r>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06482F" w:rsidRDefault="006E6E9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El sistema de contabilidad sobre base acumulativa total se sustentará en los postulados básicos y el marco conceptual de la contabilidad gubernamental. </w:t>
      </w:r>
    </w:p>
    <w:p w:rsidR="0006482F" w:rsidRDefault="0006482F">
      <w:pPr>
        <w:ind w:left="851" w:right="851"/>
        <w:jc w:val="both"/>
        <w:rPr>
          <w:rFonts w:ascii="Palatino Linotype" w:eastAsia="Palatino Linotype" w:hAnsi="Palatino Linotype" w:cs="Palatino Linotype"/>
          <w:b/>
          <w:i/>
          <w:sz w:val="22"/>
          <w:szCs w:val="22"/>
        </w:rPr>
      </w:pPr>
    </w:p>
    <w:p w:rsidR="0006482F" w:rsidRDefault="006E6E9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Pr>
          <w:rFonts w:ascii="Palatino Linotype" w:eastAsia="Palatino Linotype" w:hAnsi="Palatino Linotype" w:cs="Palatino Linotype"/>
          <w:i/>
          <w:sz w:val="22"/>
          <w:szCs w:val="22"/>
        </w:rPr>
        <w:t xml:space="preserve">en el caso de los Municipios se hará por la Tesorería. </w:t>
      </w:r>
    </w:p>
    <w:p w:rsidR="0006482F" w:rsidRDefault="006E6E9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Derogado. </w:t>
      </w:r>
    </w:p>
    <w:p w:rsidR="0006482F" w:rsidRDefault="006E6E9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Pr>
          <w:rFonts w:ascii="Palatino Linotype" w:eastAsia="Palatino Linotype" w:hAnsi="Palatino Linotype" w:cs="Palatino Linotype"/>
          <w:i/>
          <w:sz w:val="22"/>
          <w:szCs w:val="22"/>
        </w:rPr>
        <w:t xml:space="preserve"> a partir del ejercicio presupuestal siguiente al que corresponda, en el caso de los municipios se hará por la Tesorería. </w:t>
      </w:r>
    </w:p>
    <w:p w:rsidR="0006482F" w:rsidRDefault="006E6E9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6482F" w:rsidRDefault="006E6E9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345.-</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Las Dependencias, Entidades Públicas y unidades administrativas deberán conservar la documentación contable del año en curso y la de ejercicios anteriores cuyas cuentas públicas hayan sido revisadas y fiscalizadas por la Legislatura</w:t>
      </w:r>
      <w:r>
        <w:rPr>
          <w:rFonts w:ascii="Palatino Linotype" w:eastAsia="Palatino Linotype" w:hAnsi="Palatino Linotype" w:cs="Palatino Linotype"/>
          <w:i/>
          <w:sz w:val="22"/>
          <w:szCs w:val="22"/>
        </w:rPr>
        <w:t xml:space="preserve">, la remitirán en un plazo que no excederá de seis meses al Archivo Contable Gubernamental. </w:t>
      </w:r>
      <w:r>
        <w:rPr>
          <w:rFonts w:ascii="Palatino Linotype" w:eastAsia="Palatino Linotype" w:hAnsi="Palatino Linotype" w:cs="Palatino Linotype"/>
          <w:b/>
          <w:i/>
          <w:sz w:val="22"/>
          <w:szCs w:val="22"/>
        </w:rPr>
        <w:t>Tratándose de los comprobantes fiscales digitales, estos deberán estar agregados en forma electrónica en cada póliza de registro contable</w:t>
      </w:r>
      <w:r>
        <w:rPr>
          <w:rFonts w:ascii="Palatino Linotype" w:eastAsia="Palatino Linotype" w:hAnsi="Palatino Linotype" w:cs="Palatino Linotype"/>
          <w:i/>
          <w:sz w:val="22"/>
          <w:szCs w:val="22"/>
        </w:rPr>
        <w:t xml:space="preserve">. </w:t>
      </w:r>
    </w:p>
    <w:p w:rsidR="0006482F" w:rsidRDefault="006E6E97">
      <w:pP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sz w:val="22"/>
          <w:szCs w:val="22"/>
        </w:rPr>
        <w:t>El plazo señalado en el párrafo anterior, empezará a contar a partir de la publicación en el Periódico Oficial, del decreto correspondiente.</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i/>
          <w:sz w:val="22"/>
          <w:szCs w:val="22"/>
        </w:rPr>
        <w:t>(Sic)</w:t>
      </w:r>
      <w:r>
        <w:rPr>
          <w:rFonts w:ascii="Palatino Linotype" w:eastAsia="Palatino Linotype" w:hAnsi="Palatino Linotype" w:cs="Palatino Linotype"/>
          <w:i/>
          <w:color w:val="000000"/>
          <w:sz w:val="22"/>
          <w:szCs w:val="22"/>
        </w:rPr>
        <w:t xml:space="preserve"> </w:t>
      </w:r>
    </w:p>
    <w:p w:rsidR="0006482F" w:rsidRDefault="0006482F">
      <w:pPr>
        <w:ind w:left="851" w:right="851"/>
        <w:jc w:val="both"/>
        <w:rPr>
          <w:rFonts w:ascii="Palatino Linotype" w:eastAsia="Palatino Linotype" w:hAnsi="Palatino Linotype" w:cs="Palatino Linotype"/>
          <w:i/>
          <w:color w:val="000000"/>
          <w:sz w:val="22"/>
          <w:szCs w:val="22"/>
        </w:rPr>
      </w:pPr>
    </w:p>
    <w:p w:rsidR="0006482F" w:rsidRDefault="006E6E97">
      <w:pPr>
        <w:ind w:left="851" w:right="85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Énfasis añadido.</w:t>
      </w:r>
    </w:p>
    <w:p w:rsidR="0006482F" w:rsidRDefault="0006482F">
      <w:pPr>
        <w:ind w:left="851" w:right="851"/>
        <w:jc w:val="both"/>
        <w:rPr>
          <w:rFonts w:ascii="Palatino Linotype" w:eastAsia="Palatino Linotype" w:hAnsi="Palatino Linotype" w:cs="Palatino Linotype"/>
          <w:i/>
          <w:color w:val="000000"/>
          <w:sz w:val="22"/>
          <w:szCs w:val="22"/>
        </w:rPr>
      </w:pPr>
    </w:p>
    <w:p w:rsidR="0006482F" w:rsidRDefault="006E6E97">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De una interpretación sistemática de los artículos transcritos, se desprende primeramente que el</w:t>
      </w:r>
      <w:r>
        <w:rPr>
          <w:rFonts w:ascii="Palatino Linotype" w:eastAsia="Palatino Linotype" w:hAnsi="Palatino Linotype" w:cs="Palatino Linotype"/>
          <w:color w:val="000000"/>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rsidR="0006482F" w:rsidRDefault="006E6E9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0D66F2" w:rsidRDefault="000D66F2">
      <w:pPr>
        <w:spacing w:before="240" w:after="240" w:line="360" w:lineRule="auto"/>
        <w:jc w:val="both"/>
        <w:rPr>
          <w:rFonts w:ascii="Palatino Linotype" w:eastAsia="Palatino Linotype" w:hAnsi="Palatino Linotype" w:cs="Palatino Linotype"/>
        </w:rPr>
      </w:pPr>
    </w:p>
    <w:p w:rsidR="0006482F" w:rsidRDefault="006E6E97">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“REGISTRO CONTABLE </w:t>
      </w:r>
    </w:p>
    <w:p w:rsidR="0006482F" w:rsidRDefault="006E6E9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Asiento que se realiza en los libros de contabilidad de las actividades relacionadas con el ingreso y egresos de un ente económico.” (Sic)</w:t>
      </w:r>
    </w:p>
    <w:p w:rsidR="0006482F" w:rsidRDefault="0006482F">
      <w:pPr>
        <w:ind w:left="851" w:right="851"/>
        <w:jc w:val="both"/>
        <w:rPr>
          <w:rFonts w:ascii="Palatino Linotype" w:eastAsia="Palatino Linotype" w:hAnsi="Palatino Linotype" w:cs="Palatino Linotype"/>
          <w:b/>
          <w:i/>
          <w:sz w:val="22"/>
          <w:szCs w:val="22"/>
        </w:rPr>
      </w:pPr>
    </w:p>
    <w:p w:rsidR="0006482F" w:rsidRDefault="006E6E97">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“REGISTRO PRESUPUESTARIO</w:t>
      </w:r>
    </w:p>
    <w:p w:rsidR="0006482F" w:rsidRDefault="006E6E9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 (Sic)</w:t>
      </w:r>
    </w:p>
    <w:p w:rsidR="0006482F" w:rsidRDefault="0006482F">
      <w:pPr>
        <w:ind w:left="851" w:right="851"/>
        <w:jc w:val="both"/>
        <w:rPr>
          <w:rFonts w:ascii="Palatino Linotype" w:eastAsia="Palatino Linotype" w:hAnsi="Palatino Linotype" w:cs="Palatino Linotype"/>
          <w:i/>
          <w:sz w:val="22"/>
          <w:szCs w:val="22"/>
        </w:rPr>
      </w:pPr>
    </w:p>
    <w:p w:rsidR="0006482F" w:rsidRDefault="006E6E97">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otra parte, se establece que el sistema de contabilidad sobre base acumulativa total se sustentará en los principios de contabilidad gubernamental.</w:t>
      </w:r>
    </w:p>
    <w:p w:rsidR="0006482F" w:rsidRDefault="006E6E97">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Igualmente, los preceptos legales citados señalan que los Sujetos Obligados deben contar con una unidad administrativa que registra contablemente el efecto </w:t>
      </w:r>
      <w:r>
        <w:rPr>
          <w:rFonts w:ascii="Palatino Linotype" w:eastAsia="Palatino Linotype" w:hAnsi="Palatino Linotype" w:cs="Palatino Linotype"/>
          <w:color w:val="000000"/>
        </w:rPr>
        <w:lastRenderedPageBreak/>
        <w:t>patrimonial y presupuestal de las operaciones financieras que realizan, en el momento en que ocurran, con base en el sistema y políticas de registro establecidas.</w:t>
      </w:r>
    </w:p>
    <w:p w:rsidR="0006482F" w:rsidRDefault="006E6E9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Correlativo a lo anterior, es preciso referir una definición de </w:t>
      </w:r>
      <w:r>
        <w:rPr>
          <w:rFonts w:ascii="Palatino Linotype" w:eastAsia="Palatino Linotype" w:hAnsi="Palatino Linotype" w:cs="Palatino Linotype"/>
          <w:i/>
        </w:rPr>
        <w:t>póliza contable</w:t>
      </w:r>
      <w:r>
        <w:rPr>
          <w:rFonts w:ascii="Palatino Linotype" w:eastAsia="Palatino Linotype" w:hAnsi="Palatino Linotype" w:cs="Palatino Linotype"/>
        </w:rPr>
        <w:t xml:space="preserve">, la cual, primeramente, no está definida en el Código Financiero del Estado de México y Municipios; no obstante, los ya mencionados Glosarios la definen como: </w:t>
      </w:r>
    </w:p>
    <w:p w:rsidR="0006482F" w:rsidRDefault="0006482F">
      <w:pPr>
        <w:ind w:left="851" w:right="851"/>
        <w:jc w:val="both"/>
        <w:rPr>
          <w:rFonts w:ascii="Palatino Linotype" w:eastAsia="Palatino Linotype" w:hAnsi="Palatino Linotype" w:cs="Palatino Linotype"/>
          <w:i/>
          <w:sz w:val="22"/>
          <w:szCs w:val="22"/>
        </w:rPr>
      </w:pPr>
    </w:p>
    <w:p w:rsidR="0006482F" w:rsidRDefault="006E6E97">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PÓLIZA CONTABLE</w:t>
      </w:r>
    </w:p>
    <w:p w:rsidR="0006482F" w:rsidRDefault="006E6E9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Documento en el cual se asientan en forma individual todas y cada una de las operaciones desarrolladas por una institución, así como la información necesaria para la identificación de dichas operaciones.” (sic)</w:t>
      </w:r>
    </w:p>
    <w:p w:rsidR="0006482F" w:rsidRDefault="0006482F">
      <w:pPr>
        <w:ind w:left="851" w:right="851"/>
        <w:jc w:val="both"/>
        <w:rPr>
          <w:rFonts w:ascii="Palatino Linotype" w:eastAsia="Palatino Linotype" w:hAnsi="Palatino Linotype" w:cs="Palatino Linotype"/>
          <w:i/>
          <w:sz w:val="22"/>
          <w:szCs w:val="22"/>
        </w:rPr>
      </w:pPr>
    </w:p>
    <w:p w:rsidR="0006482F" w:rsidRDefault="006E6E97">
      <w:pPr>
        <w:spacing w:before="240" w:after="240" w:line="360" w:lineRule="auto"/>
        <w:jc w:val="both"/>
        <w:rPr>
          <w:rFonts w:ascii="Palatino Linotype" w:eastAsia="Palatino Linotype" w:hAnsi="Palatino Linotype" w:cs="Palatino Linotype"/>
          <w:u w:val="single"/>
        </w:rPr>
      </w:pPr>
      <w:r>
        <w:rPr>
          <w:rFonts w:ascii="Palatino Linotype" w:eastAsia="Palatino Linotype" w:hAnsi="Palatino Linotype" w:cs="Palatino Linotype"/>
        </w:rPr>
        <w:t xml:space="preserve">Así, se advierte que la </w:t>
      </w:r>
      <w:r>
        <w:rPr>
          <w:rFonts w:ascii="Palatino Linotype" w:eastAsia="Palatino Linotype" w:hAnsi="Palatino Linotype" w:cs="Palatino Linotype"/>
          <w:i/>
        </w:rPr>
        <w:t>póliza contable</w:t>
      </w:r>
      <w:r>
        <w:rPr>
          <w:rFonts w:ascii="Palatino Linotype" w:eastAsia="Palatino Linotype" w:hAnsi="Palatino Linotype" w:cs="Palatino Linotype"/>
        </w:rPr>
        <w:t xml:space="preserve"> constituye un registro contable y presupuestal con el que cuentan los Municipios para el registro de sus operaciones relacionadas con sus ingresos y </w:t>
      </w:r>
      <w:r>
        <w:rPr>
          <w:rFonts w:ascii="Palatino Linotype" w:eastAsia="Palatino Linotype" w:hAnsi="Palatino Linotype" w:cs="Palatino Linotype"/>
          <w:u w:val="single"/>
        </w:rPr>
        <w:t>egresos y se anexan los documentos o comprobantes que justifiquen las anotaciones y cantidades en ellas registradas, lo que permite la identificación plena de dichas operaciones.</w:t>
      </w:r>
    </w:p>
    <w:p w:rsidR="0006482F" w:rsidRDefault="006E6E97" w:rsidP="00EA046B">
      <w:pPr>
        <w:spacing w:before="240" w:after="240" w:line="360" w:lineRule="auto"/>
        <w:ind w:right="49"/>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En este sentido, existen diversos tipos de pólizas contables de acuerdo a las operaciones realizadas, dentro de las cuales, encontramos las llamadas </w:t>
      </w:r>
      <w:r>
        <w:rPr>
          <w:rFonts w:ascii="Palatino Linotype" w:eastAsia="Palatino Linotype" w:hAnsi="Palatino Linotype" w:cs="Palatino Linotype"/>
          <w:i/>
        </w:rPr>
        <w:t>pólizas de egresos</w:t>
      </w:r>
      <w:r>
        <w:rPr>
          <w:rFonts w:ascii="Palatino Linotype" w:eastAsia="Palatino Linotype" w:hAnsi="Palatino Linotype" w:cs="Palatino Linotype"/>
        </w:rPr>
        <w:t xml:space="preserve">, son aquellas en las cuales se anotan diariamente las operaciones que representan gastos, es decir, </w:t>
      </w:r>
      <w:r>
        <w:rPr>
          <w:rFonts w:ascii="Palatino Linotype" w:eastAsia="Palatino Linotype" w:hAnsi="Palatino Linotype" w:cs="Palatino Linotype"/>
          <w:u w:val="single"/>
        </w:rPr>
        <w:t>salidas de dinero para el Sujeto Obligado</w:t>
      </w:r>
      <w:r>
        <w:rPr>
          <w:rFonts w:ascii="Palatino Linotype" w:eastAsia="Palatino Linotype" w:hAnsi="Palatino Linotype" w:cs="Palatino Linotype"/>
        </w:rPr>
        <w:t xml:space="preserve">, las que además, </w:t>
      </w:r>
      <w:r>
        <w:rPr>
          <w:rFonts w:ascii="Palatino Linotype" w:eastAsia="Palatino Linotype" w:hAnsi="Palatino Linotype" w:cs="Palatino Linotype"/>
          <w:u w:val="single"/>
        </w:rPr>
        <w:t>deben encontrarse acompañadas de las documentales que sirven de soporte de dicho movimiento</w:t>
      </w:r>
      <w:r w:rsidR="00EA046B">
        <w:rPr>
          <w:rFonts w:ascii="Palatino Linotype" w:eastAsia="Palatino Linotype" w:hAnsi="Palatino Linotype" w:cs="Palatino Linotype"/>
        </w:rPr>
        <w:t xml:space="preserve">. </w:t>
      </w:r>
      <w:r>
        <w:rPr>
          <w:rFonts w:ascii="Palatino Linotype" w:eastAsia="Palatino Linotype" w:hAnsi="Palatino Linotype" w:cs="Palatino Linotype"/>
        </w:rPr>
        <w:t xml:space="preserve"> </w:t>
      </w:r>
    </w:p>
    <w:p w:rsidR="0006482F" w:rsidRDefault="006E6E97">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Es así que, </w:t>
      </w:r>
      <w:r>
        <w:rPr>
          <w:rFonts w:ascii="Palatino Linotype" w:eastAsia="Palatino Linotype" w:hAnsi="Palatino Linotype" w:cs="Palatino Linotype"/>
          <w:color w:val="000000"/>
        </w:rPr>
        <w:t xml:space="preserve">todo registro contable y presupuestal deberá estar soportado con los </w:t>
      </w:r>
      <w:r>
        <w:rPr>
          <w:rFonts w:ascii="Palatino Linotype" w:eastAsia="Palatino Linotype" w:hAnsi="Palatino Linotype" w:cs="Palatino Linotype"/>
          <w:b/>
          <w:color w:val="000000"/>
          <w:u w:val="single"/>
        </w:rPr>
        <w:t>documentos comprobatorios originales, como lo son las facturas</w:t>
      </w:r>
      <w:r>
        <w:rPr>
          <w:rFonts w:ascii="Palatino Linotype" w:eastAsia="Palatino Linotype" w:hAnsi="Palatino Linotype" w:cs="Palatino Linotype"/>
          <w:color w:val="000000"/>
        </w:rPr>
        <w:t xml:space="preserve">, los que deberán </w:t>
      </w:r>
      <w:r>
        <w:rPr>
          <w:rFonts w:ascii="Palatino Linotype" w:eastAsia="Palatino Linotype" w:hAnsi="Palatino Linotype" w:cs="Palatino Linotype"/>
          <w:color w:val="000000"/>
        </w:rPr>
        <w:lastRenderedPageBreak/>
        <w:t>permanecer en custodia y conservación de la Unidad administrativa correspondiente y a disposición del Órgano Superior de Fiscalización del Estado de México; p</w:t>
      </w:r>
      <w:r>
        <w:rPr>
          <w:rFonts w:ascii="Palatino Linotype" w:eastAsia="Palatino Linotype" w:hAnsi="Palatino Linotype" w:cs="Palatino Linotype"/>
          <w:b/>
          <w:color w:val="000000"/>
          <w:u w:val="single"/>
        </w:rPr>
        <w:t>or un término de cinco años contados a partir del ejercicio presupuestal</w:t>
      </w:r>
      <w:r>
        <w:rPr>
          <w:rFonts w:ascii="Palatino Linotype" w:eastAsia="Palatino Linotype" w:hAnsi="Palatino Linotype" w:cs="Palatino Linotype"/>
          <w:color w:val="000000"/>
        </w:rPr>
        <w:t xml:space="preserve"> siguiente al que corresponda.</w:t>
      </w:r>
    </w:p>
    <w:p w:rsidR="0006482F" w:rsidRDefault="006E6E97">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otro lado, los Lineamientos de Control Financiero y Administrativo para las Entidades Fiscalizables Municipales del Estado de México, en sus numerales 4, numeral 2 y 11 inciso d), establecen en su literalidad:</w:t>
      </w:r>
    </w:p>
    <w:p w:rsidR="0006482F" w:rsidRDefault="006E6E97">
      <w:pPr>
        <w:widowControl w:val="0"/>
        <w:tabs>
          <w:tab w:val="left" w:pos="8222"/>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4.</w:t>
      </w:r>
      <w:r>
        <w:rPr>
          <w:rFonts w:ascii="Palatino Linotype" w:eastAsia="Palatino Linotype" w:hAnsi="Palatino Linotype" w:cs="Palatino Linotype"/>
          <w:i/>
          <w:sz w:val="22"/>
          <w:szCs w:val="22"/>
        </w:rPr>
        <w:t xml:space="preserve"> Son sujetos de los presentes Lineamientos:</w:t>
      </w:r>
    </w:p>
    <w:p w:rsidR="0006482F" w:rsidRDefault="006E6E97">
      <w:pPr>
        <w:widowControl w:val="0"/>
        <w:tabs>
          <w:tab w:val="left" w:pos="8222"/>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2. En los Organismos Operadores de Agua</w:t>
      </w:r>
      <w:r>
        <w:rPr>
          <w:rFonts w:ascii="Palatino Linotype" w:eastAsia="Palatino Linotype" w:hAnsi="Palatino Linotype" w:cs="Palatino Linotype"/>
          <w:b/>
          <w:i/>
          <w:sz w:val="22"/>
          <w:szCs w:val="22"/>
        </w:rPr>
        <w:t xml:space="preserve">: </w:t>
      </w:r>
    </w:p>
    <w:p w:rsidR="0006482F" w:rsidRDefault="006E6E97">
      <w:pPr>
        <w:widowControl w:val="0"/>
        <w:tabs>
          <w:tab w:val="left" w:pos="8222"/>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2.1. Director General; </w:t>
      </w:r>
    </w:p>
    <w:p w:rsidR="0006482F" w:rsidRDefault="006E6E97">
      <w:pPr>
        <w:widowControl w:val="0"/>
        <w:tabs>
          <w:tab w:val="left" w:pos="8222"/>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2.2. Director de Finanzas o tesorero o sus equivalentes; </w:t>
      </w:r>
    </w:p>
    <w:p w:rsidR="0006482F" w:rsidRDefault="006E6E97">
      <w:pPr>
        <w:widowControl w:val="0"/>
        <w:tabs>
          <w:tab w:val="left" w:pos="8222"/>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2.3. Titular del órgano de control interno. </w:t>
      </w:r>
    </w:p>
    <w:p w:rsidR="0006482F" w:rsidRDefault="0006482F">
      <w:pPr>
        <w:widowControl w:val="0"/>
        <w:tabs>
          <w:tab w:val="left" w:pos="8222"/>
        </w:tabs>
        <w:ind w:left="851" w:right="851"/>
        <w:jc w:val="both"/>
        <w:rPr>
          <w:rFonts w:ascii="Palatino Linotype" w:eastAsia="Palatino Linotype" w:hAnsi="Palatino Linotype" w:cs="Palatino Linotype"/>
          <w:i/>
          <w:sz w:val="22"/>
          <w:szCs w:val="22"/>
        </w:rPr>
      </w:pPr>
    </w:p>
    <w:p w:rsidR="0006482F" w:rsidRDefault="006E6E97">
      <w:pPr>
        <w:widowControl w:val="0"/>
        <w:tabs>
          <w:tab w:val="left" w:pos="8222"/>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11</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servidores públicos municipales, tendrán en el ámbito de su competencia, respecto de los presentes Lineamientos, las obligaciones siguientes</w:t>
      </w:r>
      <w:r>
        <w:rPr>
          <w:rFonts w:ascii="Palatino Linotype" w:eastAsia="Palatino Linotype" w:hAnsi="Palatino Linotype" w:cs="Palatino Linotype"/>
          <w:i/>
          <w:sz w:val="22"/>
          <w:szCs w:val="22"/>
        </w:rPr>
        <w:t>:</w:t>
      </w:r>
    </w:p>
    <w:p w:rsidR="0006482F" w:rsidRDefault="006E6E97">
      <w:pPr>
        <w:widowControl w:val="0"/>
        <w:tabs>
          <w:tab w:val="left" w:pos="8222"/>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6482F" w:rsidRDefault="006E6E97">
      <w:pPr>
        <w:widowControl w:val="0"/>
        <w:tabs>
          <w:tab w:val="left" w:pos="8222"/>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w:t>
      </w:r>
      <w:r>
        <w:rPr>
          <w:rFonts w:ascii="Palatino Linotype" w:eastAsia="Palatino Linotype" w:hAnsi="Palatino Linotype" w:cs="Palatino Linotype"/>
          <w:i/>
          <w:sz w:val="22"/>
          <w:szCs w:val="22"/>
        </w:rPr>
        <w:t xml:space="preserve"> El tesorero o equivalente debe verificar </w:t>
      </w:r>
      <w:r>
        <w:rPr>
          <w:rFonts w:ascii="Palatino Linotype" w:eastAsia="Palatino Linotype" w:hAnsi="Palatino Linotype" w:cs="Palatino Linotype"/>
          <w:b/>
          <w:i/>
          <w:sz w:val="22"/>
          <w:szCs w:val="22"/>
        </w:rPr>
        <w:t>que todas las pólizas de registro contable y presupuestal, se encuentren firmadas por quién las elaboró, revisó y autorizó,</w:t>
      </w:r>
      <w:r>
        <w:rPr>
          <w:rFonts w:ascii="Palatino Linotype" w:eastAsia="Palatino Linotype" w:hAnsi="Palatino Linotype" w:cs="Palatino Linotype"/>
          <w:i/>
          <w:sz w:val="22"/>
          <w:szCs w:val="22"/>
        </w:rPr>
        <w:t xml:space="preserve"> las cuáles deben estar </w:t>
      </w:r>
      <w:r>
        <w:rPr>
          <w:rFonts w:ascii="Palatino Linotype" w:eastAsia="Palatino Linotype" w:hAnsi="Palatino Linotype" w:cs="Palatino Linotype"/>
          <w:b/>
          <w:i/>
          <w:sz w:val="22"/>
          <w:szCs w:val="22"/>
        </w:rPr>
        <w:t>soportadas con la documentación original, justificativa, comprobatoria, suficiente, competente, pertinente y relevante</w:t>
      </w:r>
      <w:r>
        <w:rPr>
          <w:rFonts w:ascii="Palatino Linotype" w:eastAsia="Palatino Linotype" w:hAnsi="Palatino Linotype" w:cs="Palatino Linotype"/>
          <w:i/>
          <w:sz w:val="22"/>
          <w:szCs w:val="22"/>
        </w:rPr>
        <w:t>, las que deberán permanecer en custodia y conservación de la tesorería, por un término de cinco años contados a partir del ejercicio presupuestal siguiente al que corresponda; adicionalmente, todos los documentos deben contar con la leyenda de "OPERADO" para las comprobaciones de los fondos de aportaciones federales y el sello de "PAGADO" para los demás recursos.” (Sic)</w:t>
      </w:r>
    </w:p>
    <w:p w:rsidR="0006482F" w:rsidRDefault="0006482F">
      <w:pPr>
        <w:widowControl w:val="0"/>
        <w:tabs>
          <w:tab w:val="left" w:pos="8222"/>
        </w:tabs>
        <w:ind w:left="851" w:right="851"/>
        <w:jc w:val="both"/>
        <w:rPr>
          <w:rFonts w:ascii="Palatino Linotype" w:eastAsia="Palatino Linotype" w:hAnsi="Palatino Linotype" w:cs="Palatino Linotype"/>
          <w:i/>
          <w:sz w:val="22"/>
          <w:szCs w:val="22"/>
        </w:rPr>
      </w:pPr>
    </w:p>
    <w:p w:rsidR="0006482F" w:rsidRDefault="006E6E9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es responsabilidad del Director de Finanzas o Tesorero del Organismo el verificar que todas las pólizas de registro contable y presupuestal, se encuentren firmadas por quien las elaboró y además se encuentren debidamente soportadas con la documentación original que justifique el gasto realizado. </w:t>
      </w:r>
    </w:p>
    <w:p w:rsidR="0006482F" w:rsidRDefault="006E6E97">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Ahora bien, es importante señalar que, si bien, la Titular de la Unidad de Transparencia es el encargado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w:t>
      </w:r>
      <w:r>
        <w:rPr>
          <w:rFonts w:ascii="Palatino Linotype" w:eastAsia="Palatino Linotype" w:hAnsi="Palatino Linotype" w:cs="Palatino Linotype"/>
          <w:b/>
        </w:rPr>
        <w:t>tramitar ante las Áreas poseedoras de la información lo que se solicita</w:t>
      </w:r>
      <w:r>
        <w:rPr>
          <w:rFonts w:ascii="Palatino Linotype" w:eastAsia="Palatino Linotype" w:hAnsi="Palatino Linotype" w:cs="Palatino Linotype"/>
        </w:rPr>
        <w:t>, a efecto de entregarla al solicitante, de acuerdo a la forma en que la Unidad Administrativa correspondiente, la genere, recopile, administre, maneje, procese, archive o conserve, esto de conformidad con los artículos 51 y 53 fracción IV de la Ley en cita, que refieren:</w:t>
      </w:r>
    </w:p>
    <w:p w:rsidR="000D66F2" w:rsidRDefault="000D66F2">
      <w:pPr>
        <w:spacing w:after="240" w:line="360" w:lineRule="auto"/>
        <w:jc w:val="both"/>
        <w:rPr>
          <w:rFonts w:ascii="Palatino Linotype" w:eastAsia="Palatino Linotype" w:hAnsi="Palatino Linotype" w:cs="Palatino Linotype"/>
        </w:rPr>
      </w:pPr>
    </w:p>
    <w:p w:rsidR="000D66F2" w:rsidRDefault="000D66F2">
      <w:pPr>
        <w:spacing w:after="240" w:line="360" w:lineRule="auto"/>
        <w:jc w:val="both"/>
        <w:rPr>
          <w:rFonts w:ascii="Palatino Linotype" w:eastAsia="Palatino Linotype" w:hAnsi="Palatino Linotype" w:cs="Palatino Linotype"/>
        </w:rPr>
      </w:pPr>
    </w:p>
    <w:p w:rsidR="0006482F" w:rsidRDefault="0006482F">
      <w:pPr>
        <w:tabs>
          <w:tab w:val="left" w:pos="709"/>
        </w:tabs>
        <w:ind w:left="851" w:right="760"/>
        <w:jc w:val="both"/>
        <w:rPr>
          <w:rFonts w:ascii="Palatino Linotype" w:eastAsia="Palatino Linotype" w:hAnsi="Palatino Linotype" w:cs="Palatino Linotype"/>
          <w:i/>
          <w:sz w:val="20"/>
          <w:szCs w:val="20"/>
        </w:rPr>
      </w:pPr>
    </w:p>
    <w:p w:rsidR="0006482F" w:rsidRDefault="006E6E97">
      <w:pPr>
        <w:tabs>
          <w:tab w:val="left" w:pos="709"/>
        </w:tabs>
        <w:ind w:left="851" w:right="760"/>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rPr>
        <w:t>Ley de Transparencia y Acceso a la Información Pública del Estado de México y Municipios</w:t>
      </w:r>
    </w:p>
    <w:p w:rsidR="0006482F" w:rsidRDefault="0006482F">
      <w:pPr>
        <w:tabs>
          <w:tab w:val="left" w:pos="709"/>
        </w:tabs>
        <w:ind w:left="851" w:right="760"/>
        <w:jc w:val="both"/>
        <w:rPr>
          <w:rFonts w:ascii="Palatino Linotype" w:eastAsia="Palatino Linotype" w:hAnsi="Palatino Linotype" w:cs="Palatino Linotype"/>
          <w:i/>
          <w:sz w:val="20"/>
          <w:szCs w:val="20"/>
        </w:rPr>
      </w:pPr>
    </w:p>
    <w:p w:rsidR="0006482F" w:rsidRDefault="006E6E97">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50. Los sujetos obligados contarán con un área responsable para la atención de las solicitudes de información, a la que se le denominará Unidad de Transparencia. </w:t>
      </w:r>
    </w:p>
    <w:p w:rsidR="0006482F" w:rsidRDefault="0006482F">
      <w:pPr>
        <w:tabs>
          <w:tab w:val="left" w:pos="709"/>
        </w:tabs>
        <w:ind w:left="851" w:right="760"/>
        <w:jc w:val="both"/>
        <w:rPr>
          <w:rFonts w:ascii="Palatino Linotype" w:eastAsia="Palatino Linotype" w:hAnsi="Palatino Linotype" w:cs="Palatino Linotype"/>
          <w:i/>
          <w:sz w:val="22"/>
          <w:szCs w:val="22"/>
        </w:rPr>
      </w:pPr>
    </w:p>
    <w:p w:rsidR="0006482F" w:rsidRDefault="006E6E97">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51. Los sujetos obligados designaran a un responsable para atender la Unidad de Transparencia, quien fungirá como enlace entre éstos y los solicitantes. </w:t>
      </w:r>
      <w:r>
        <w:rPr>
          <w:rFonts w:ascii="Palatino Linotype" w:eastAsia="Palatino Linotype" w:hAnsi="Palatino Linotype" w:cs="Palatino Linotype"/>
          <w:b/>
          <w:i/>
          <w:sz w:val="22"/>
          <w:szCs w:val="22"/>
          <w:u w:val="single"/>
        </w:rPr>
        <w:t>Dicha Unidad será la encargada de tramitar internamente la solicitud de información</w:t>
      </w:r>
      <w:r>
        <w:rPr>
          <w:rFonts w:ascii="Palatino Linotype" w:eastAsia="Palatino Linotype" w:hAnsi="Palatino Linotype" w:cs="Palatino Linotype"/>
          <w:i/>
          <w:sz w:val="22"/>
          <w:szCs w:val="22"/>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06482F" w:rsidRDefault="006E6E97">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6482F" w:rsidRDefault="006E6E97">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53. Las Unidades de Transparencia tendrán las siguientes funciones:</w:t>
      </w:r>
    </w:p>
    <w:p w:rsidR="0006482F" w:rsidRDefault="006E6E97">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6482F" w:rsidRDefault="006E6E97">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Recibir, tramitar y dar respuesta a las solicitudes de acceso a la información; </w:t>
      </w:r>
    </w:p>
    <w:p w:rsidR="0006482F" w:rsidRDefault="006E6E97">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rsidR="0006482F" w:rsidRDefault="006E6E97">
      <w:pPr>
        <w:tabs>
          <w:tab w:val="left" w:pos="709"/>
        </w:tabs>
        <w:ind w:left="851" w:right="760"/>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IV. Realizar, con efectividad, los trámites internos necesarios para la atención de las solicitudes de acceso a la información; </w:t>
      </w:r>
    </w:p>
    <w:p w:rsidR="0006482F" w:rsidRDefault="006E6E97">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Entregar, en su caso, a los particulares la información solicitada; </w:t>
      </w:r>
    </w:p>
    <w:p w:rsidR="0006482F" w:rsidRDefault="006E6E97">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Efectuar las notificaciones a los solicitantes;”</w:t>
      </w:r>
    </w:p>
    <w:p w:rsidR="0006482F" w:rsidRDefault="0006482F">
      <w:pPr>
        <w:spacing w:line="360" w:lineRule="auto"/>
        <w:jc w:val="both"/>
        <w:rPr>
          <w:rFonts w:ascii="Palatino Linotype" w:eastAsia="Palatino Linotype" w:hAnsi="Palatino Linotype" w:cs="Palatino Linotype"/>
          <w:sz w:val="22"/>
          <w:szCs w:val="22"/>
        </w:rPr>
      </w:pPr>
    </w:p>
    <w:p w:rsidR="0006482F" w:rsidRDefault="006E6E9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se debe señalar que aunque la solicitud de información y la respuesta estén dirigidas y atendidas </w:t>
      </w:r>
      <w:r w:rsidRPr="000D66F2">
        <w:rPr>
          <w:rFonts w:ascii="Palatino Linotype" w:eastAsia="Palatino Linotype" w:hAnsi="Palatino Linotype" w:cs="Palatino Linotype"/>
        </w:rPr>
        <w:t xml:space="preserve">por un </w:t>
      </w:r>
      <w:r w:rsidRPr="000D66F2">
        <w:rPr>
          <w:rFonts w:ascii="Palatino Linotype" w:eastAsia="Palatino Linotype" w:hAnsi="Palatino Linotype" w:cs="Palatino Linotype"/>
          <w:b/>
        </w:rPr>
        <w:t>SUJETO OBLIGADO</w:t>
      </w:r>
      <w:r>
        <w:rPr>
          <w:rFonts w:ascii="Palatino Linotype" w:eastAsia="Palatino Linotype" w:hAnsi="Palatino Linotype" w:cs="Palatino Linotype"/>
        </w:rPr>
        <w:t xml:space="preserve">, lo cierto es que también tienen diversas Unidades Administrativas y cada área cuenta con un </w:t>
      </w:r>
      <w:r>
        <w:rPr>
          <w:rFonts w:ascii="Palatino Linotype" w:eastAsia="Palatino Linotype" w:hAnsi="Palatino Linotype" w:cs="Palatino Linotype"/>
          <w:b/>
        </w:rPr>
        <w:t>Servidor Público Habilitado</w:t>
      </w:r>
      <w:r>
        <w:rPr>
          <w:rFonts w:ascii="Palatino Linotype" w:eastAsia="Palatino Linotype" w:hAnsi="Palatino Linotype" w:cs="Palatino Linotype"/>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06482F" w:rsidRDefault="0006482F"/>
    <w:p w:rsidR="0006482F" w:rsidRDefault="006E6E97">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rsidR="0006482F" w:rsidRDefault="006E6E97">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6482F" w:rsidRDefault="006E6E97">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XXXIX. Servidor público habilitado: </w:t>
      </w:r>
      <w:r>
        <w:rPr>
          <w:rFonts w:ascii="Palatino Linotype" w:eastAsia="Palatino Linotype" w:hAnsi="Palatino Linotype" w:cs="Palatino Linotype"/>
          <w:i/>
          <w:sz w:val="22"/>
          <w:szCs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06482F" w:rsidRDefault="006E6E97">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6482F" w:rsidRDefault="0006482F"/>
    <w:p w:rsidR="0006482F" w:rsidRDefault="006E6E97">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58.</w:t>
      </w:r>
      <w:r>
        <w:rPr>
          <w:rFonts w:ascii="Palatino Linotype" w:eastAsia="Palatino Linotype" w:hAnsi="Palatino Linotype" w:cs="Palatino Linotype"/>
          <w:i/>
          <w:sz w:val="22"/>
          <w:szCs w:val="22"/>
        </w:rPr>
        <w:t xml:space="preserve"> Los servidores públicos habilitados serán designados por el titular del sujeto obligado a propuesta del responsable de la Unidad de Transparencia.</w:t>
      </w:r>
    </w:p>
    <w:p w:rsidR="0006482F" w:rsidRDefault="0006482F">
      <w:pPr>
        <w:spacing w:line="276" w:lineRule="auto"/>
        <w:ind w:left="567" w:right="708"/>
        <w:jc w:val="both"/>
        <w:rPr>
          <w:rFonts w:ascii="Palatino Linotype" w:eastAsia="Palatino Linotype" w:hAnsi="Palatino Linotype" w:cs="Palatino Linotype"/>
          <w:i/>
          <w:sz w:val="22"/>
          <w:szCs w:val="22"/>
        </w:rPr>
      </w:pPr>
    </w:p>
    <w:p w:rsidR="0006482F" w:rsidRDefault="006E6E97">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servidores públicos habilitados</w:t>
      </w:r>
      <w:r>
        <w:rPr>
          <w:rFonts w:ascii="Palatino Linotype" w:eastAsia="Palatino Linotype" w:hAnsi="Palatino Linotype" w:cs="Palatino Linotype"/>
          <w:i/>
          <w:sz w:val="22"/>
          <w:szCs w:val="22"/>
        </w:rPr>
        <w:t xml:space="preserve"> tendrán las funciones siguientes:</w:t>
      </w:r>
    </w:p>
    <w:p w:rsidR="0006482F" w:rsidRDefault="0006482F"/>
    <w:p w:rsidR="0006482F" w:rsidRDefault="006E6E97">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I. </w:t>
      </w:r>
      <w:r>
        <w:rPr>
          <w:rFonts w:ascii="Palatino Linotype" w:eastAsia="Palatino Linotype" w:hAnsi="Palatino Linotype" w:cs="Palatino Linotype"/>
          <w:b/>
          <w:i/>
          <w:sz w:val="22"/>
          <w:szCs w:val="22"/>
          <w:u w:val="single"/>
        </w:rPr>
        <w:t>Localizar la información que le solicite la Unidad de Transparencia</w:t>
      </w:r>
      <w:r>
        <w:rPr>
          <w:rFonts w:ascii="Palatino Linotype" w:eastAsia="Palatino Linotype" w:hAnsi="Palatino Linotype" w:cs="Palatino Linotype"/>
          <w:i/>
          <w:sz w:val="22"/>
          <w:szCs w:val="22"/>
        </w:rPr>
        <w:t>;</w:t>
      </w:r>
    </w:p>
    <w:p w:rsidR="0006482F" w:rsidRDefault="006E6E97">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w:t>
      </w:r>
      <w:r>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Pr>
          <w:rFonts w:ascii="Palatino Linotype" w:eastAsia="Palatino Linotype" w:hAnsi="Palatino Linotype" w:cs="Palatino Linotype"/>
          <w:i/>
          <w:sz w:val="22"/>
          <w:szCs w:val="22"/>
        </w:rPr>
        <w:t>;</w:t>
      </w:r>
    </w:p>
    <w:p w:rsidR="0006482F" w:rsidRDefault="006E6E97">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Apoyar a la Unidad de Transparencia en lo que esta le solicite para el cumplimiento de sus funciones;</w:t>
      </w:r>
    </w:p>
    <w:p w:rsidR="0006482F" w:rsidRDefault="006E6E97">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Proporcionar a la Unidad de Transparencia, las modificaciones a la información pública de oficio que obre en su poder;</w:t>
      </w:r>
    </w:p>
    <w:p w:rsidR="0006482F" w:rsidRDefault="006E6E97">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rsidR="0006482F" w:rsidRDefault="006E6E97">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Verificar, una vez analizado el contenido de la información, que no se encuentre en los supuestos de información clasificada; y</w:t>
      </w:r>
    </w:p>
    <w:p w:rsidR="0006482F" w:rsidRDefault="006E6E97">
      <w:pPr>
        <w:spacing w:line="276" w:lineRule="auto"/>
        <w:ind w:left="567" w:right="70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Dar cuenta a la Unidad de Transparencia del vencimiento de los plazos de reserva.</w:t>
      </w:r>
    </w:p>
    <w:p w:rsidR="0006482F" w:rsidRDefault="006E6E9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otras palabras, no se cumplió con lo que para tal efecto, dispone el artículo 162 de la Ley de Transparencia y Acceso a la Información Pública del Estado de México y Municipios, que índica:</w:t>
      </w:r>
    </w:p>
    <w:p w:rsidR="0006482F" w:rsidRDefault="0006482F"/>
    <w:p w:rsidR="0006482F" w:rsidRDefault="006E6E97">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162. </w:t>
      </w:r>
      <w:r>
        <w:rPr>
          <w:rFonts w:ascii="Palatino Linotype" w:eastAsia="Palatino Linotype" w:hAnsi="Palatino Linotype" w:cs="Palatino Linotype"/>
          <w:i/>
          <w:sz w:val="22"/>
          <w:szCs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eastAsia="Palatino Linotype" w:hAnsi="Palatino Linotype" w:cs="Palatino Linotype"/>
          <w:i/>
          <w:sz w:val="22"/>
          <w:szCs w:val="22"/>
        </w:rPr>
        <w:t>”</w:t>
      </w:r>
    </w:p>
    <w:p w:rsidR="0006482F" w:rsidRDefault="0006482F"/>
    <w:p w:rsidR="0006482F" w:rsidRDefault="006E6E9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rsidR="0006482F" w:rsidRDefault="0006482F">
      <w:pPr>
        <w:spacing w:line="360" w:lineRule="auto"/>
        <w:jc w:val="both"/>
        <w:rPr>
          <w:rFonts w:ascii="Palatino Linotype" w:eastAsia="Palatino Linotype" w:hAnsi="Palatino Linotype" w:cs="Palatino Linotype"/>
        </w:rPr>
      </w:pPr>
    </w:p>
    <w:p w:rsidR="0006482F" w:rsidRDefault="006E6E9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Cabe precisar que </w:t>
      </w:r>
      <w:r>
        <w:rPr>
          <w:rFonts w:ascii="Palatino Linotype" w:eastAsia="Palatino Linotype" w:hAnsi="Palatino Linotype" w:cs="Palatino Linotype"/>
          <w:u w:val="single"/>
        </w:rPr>
        <w:t xml:space="preserve">no basta con que </w:t>
      </w:r>
      <w:r>
        <w:rPr>
          <w:rFonts w:ascii="Palatino Linotype" w:eastAsia="Palatino Linotype" w:hAnsi="Palatino Linotype" w:cs="Palatino Linotype"/>
          <w:b/>
          <w:u w:val="single"/>
        </w:rPr>
        <w:t>el Sujeto Obligado</w:t>
      </w:r>
      <w:r>
        <w:rPr>
          <w:rFonts w:ascii="Palatino Linotype" w:eastAsia="Palatino Linotype" w:hAnsi="Palatino Linotype" w:cs="Palatino Linotype"/>
          <w:u w:val="single"/>
        </w:rPr>
        <w:t xml:space="preserve"> únicamente remita la respuesta formulada por cada servidor público habilitado,</w:t>
      </w:r>
      <w:r>
        <w:rPr>
          <w:rFonts w:ascii="Palatino Linotype" w:eastAsia="Palatino Linotype" w:hAnsi="Palatino Linotype" w:cs="Palatino Linotype"/>
        </w:rPr>
        <w:t xml:space="preserve"> por el contrario, deberá </w:t>
      </w:r>
      <w:r>
        <w:rPr>
          <w:rFonts w:ascii="Palatino Linotype" w:eastAsia="Palatino Linotype" w:hAnsi="Palatino Linotype" w:cs="Palatino Linotype"/>
        </w:rPr>
        <w:lastRenderedPageBreak/>
        <w:t>recabar la información, difundirla y actualizarla para poder entregar una sola respuesta de manera íntegra conforme a la normatividad aplicable en materia de transparencia, toda vez que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en el presente asunto es el Ayuntamiento de Papalotla en su conjunto, incluyendo </w:t>
      </w:r>
      <w:r>
        <w:rPr>
          <w:rFonts w:ascii="Palatino Linotype" w:eastAsia="Palatino Linotype" w:hAnsi="Palatino Linotype" w:cs="Palatino Linotype"/>
          <w:b/>
          <w:u w:val="single"/>
        </w:rPr>
        <w:t>todas y cada una de las áreas que lo conforman</w:t>
      </w:r>
      <w:r>
        <w:rPr>
          <w:rFonts w:ascii="Palatino Linotype" w:eastAsia="Palatino Linotype" w:hAnsi="Palatino Linotype" w:cs="Palatino Linotype"/>
        </w:rPr>
        <w:t xml:space="preserve"> y por supuesto en donde pudiera obrar la información que se solicita.</w:t>
      </w:r>
    </w:p>
    <w:p w:rsidR="0006482F" w:rsidRDefault="0006482F">
      <w:pPr>
        <w:spacing w:after="160" w:line="256" w:lineRule="auto"/>
        <w:rPr>
          <w:rFonts w:ascii="Calibri" w:eastAsia="Calibri" w:hAnsi="Calibri" w:cs="Calibri"/>
          <w:sz w:val="22"/>
          <w:szCs w:val="22"/>
        </w:rPr>
      </w:pPr>
    </w:p>
    <w:p w:rsidR="0006482F" w:rsidRDefault="006E6E9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una vez hecha la búsqueda exhaustiva y razonable de la información en todas y cada una de las áreas que pudieran poseer la información, deberá informar al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el resultado de la misma, junto con las constancias que acrediten la búsqueda de la misma.</w:t>
      </w:r>
    </w:p>
    <w:p w:rsidR="0006482F" w:rsidRDefault="0006482F">
      <w:pPr>
        <w:spacing w:line="360" w:lineRule="auto"/>
        <w:jc w:val="both"/>
        <w:rPr>
          <w:rFonts w:ascii="Palatino Linotype" w:eastAsia="Palatino Linotype" w:hAnsi="Palatino Linotype" w:cs="Palatino Linotype"/>
        </w:rPr>
      </w:pPr>
    </w:p>
    <w:p w:rsidR="0006482F" w:rsidRDefault="006E6E97">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ya que derivado de la solicitud de información (en la que se resuelve), se aprecia en el sistema SAIMEX, que la Titular de la Unidad de Transparencia del Sujeto Obligado, no realizó los requerimientos correspondientes a las áreas que pudiera o debiera poseer o administrar la información, tal como se aprecia en la siguiente captura de pantalla. </w:t>
      </w:r>
    </w:p>
    <w:p w:rsidR="0006482F" w:rsidRDefault="0006482F">
      <w:pPr>
        <w:tabs>
          <w:tab w:val="left" w:pos="7938"/>
        </w:tabs>
        <w:spacing w:line="360" w:lineRule="auto"/>
        <w:jc w:val="both"/>
        <w:rPr>
          <w:rFonts w:ascii="Palatino Linotype" w:eastAsia="Palatino Linotype" w:hAnsi="Palatino Linotype" w:cs="Palatino Linotype"/>
        </w:rPr>
      </w:pPr>
    </w:p>
    <w:p w:rsidR="0006482F" w:rsidRDefault="006E6E97">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extent cx="5501640" cy="1620520"/>
            <wp:effectExtent l="12700" t="12700" r="12700" b="1270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501640" cy="1620520"/>
                    </a:xfrm>
                    <a:prstGeom prst="rect">
                      <a:avLst/>
                    </a:prstGeom>
                    <a:ln w="12700">
                      <a:solidFill>
                        <a:srgbClr val="000000"/>
                      </a:solidFill>
                      <a:prstDash val="solid"/>
                    </a:ln>
                  </pic:spPr>
                </pic:pic>
              </a:graphicData>
            </a:graphic>
          </wp:inline>
        </w:drawing>
      </w:r>
    </w:p>
    <w:p w:rsidR="0006482F" w:rsidRDefault="0006482F">
      <w:pPr>
        <w:tabs>
          <w:tab w:val="left" w:pos="7938"/>
        </w:tabs>
        <w:spacing w:line="360" w:lineRule="auto"/>
        <w:jc w:val="both"/>
        <w:rPr>
          <w:rFonts w:ascii="Palatino Linotype" w:eastAsia="Palatino Linotype" w:hAnsi="Palatino Linotype" w:cs="Palatino Linotype"/>
        </w:rPr>
      </w:pPr>
    </w:p>
    <w:p w:rsidR="0006482F" w:rsidRDefault="006E6E97">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rsidR="0006482F" w:rsidRDefault="0006482F">
      <w:pPr>
        <w:tabs>
          <w:tab w:val="left" w:pos="7938"/>
        </w:tabs>
        <w:spacing w:line="360" w:lineRule="auto"/>
        <w:jc w:val="both"/>
        <w:rPr>
          <w:rFonts w:ascii="Palatino Linotype" w:eastAsia="Palatino Linotype" w:hAnsi="Palatino Linotype" w:cs="Palatino Linotype"/>
        </w:rPr>
      </w:pPr>
    </w:p>
    <w:p w:rsidR="0006482F" w:rsidRDefault="006E6E97">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asunto en particular, cabe señalar que el artículo 39 del Bando Municipal de Papalotla 2021 establece: </w:t>
      </w:r>
    </w:p>
    <w:p w:rsidR="0006482F" w:rsidRDefault="006E6E97">
      <w:pPr>
        <w:tabs>
          <w:tab w:val="left" w:pos="7938"/>
        </w:tabs>
        <w:spacing w:line="360" w:lineRule="auto"/>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Sección Segunda </w:t>
      </w:r>
    </w:p>
    <w:p w:rsidR="0006482F" w:rsidRDefault="006E6E97">
      <w:pPr>
        <w:tabs>
          <w:tab w:val="left" w:pos="7938"/>
        </w:tabs>
        <w:spacing w:line="360" w:lineRule="auto"/>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TESORERÍA MUNICIPAL</w:t>
      </w:r>
    </w:p>
    <w:p w:rsidR="0006482F" w:rsidRDefault="006E6E97">
      <w:pPr>
        <w:tabs>
          <w:tab w:val="left" w:pos="7938"/>
        </w:tabs>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39.</w:t>
      </w:r>
      <w:r>
        <w:rPr>
          <w:rFonts w:ascii="Palatino Linotype" w:eastAsia="Palatino Linotype" w:hAnsi="Palatino Linotype" w:cs="Palatino Linotype"/>
          <w:i/>
          <w:sz w:val="22"/>
          <w:szCs w:val="22"/>
        </w:rPr>
        <w:t xml:space="preserve"> A cargo de un </w:t>
      </w:r>
      <w:r>
        <w:rPr>
          <w:rFonts w:ascii="Palatino Linotype" w:eastAsia="Palatino Linotype" w:hAnsi="Palatino Linotype" w:cs="Palatino Linotype"/>
          <w:b/>
          <w:i/>
          <w:sz w:val="22"/>
          <w:szCs w:val="22"/>
        </w:rPr>
        <w:t>Tesorero Municipal</w:t>
      </w:r>
      <w:r>
        <w:rPr>
          <w:rFonts w:ascii="Palatino Linotype" w:eastAsia="Palatino Linotype" w:hAnsi="Palatino Linotype" w:cs="Palatino Linotype"/>
          <w:i/>
          <w:sz w:val="22"/>
          <w:szCs w:val="22"/>
        </w:rPr>
        <w:t xml:space="preserve">, quien procurará la correcta administración de la Hacienda Pública Municipal, por medio de la recaudación, y en su caso, previa autorización del H. Ayuntamiento, </w:t>
      </w:r>
      <w:r>
        <w:rPr>
          <w:rFonts w:ascii="Palatino Linotype" w:eastAsia="Palatino Linotype" w:hAnsi="Palatino Linotype" w:cs="Palatino Linotype"/>
          <w:b/>
          <w:i/>
          <w:sz w:val="22"/>
          <w:szCs w:val="22"/>
          <w:u w:val="single"/>
        </w:rPr>
        <w:t>efectuará erogaciones, mismas que deben ejecutarse de manera responsable, eficaz y transparente</w:t>
      </w:r>
      <w:r>
        <w:rPr>
          <w:rFonts w:ascii="Palatino Linotype" w:eastAsia="Palatino Linotype" w:hAnsi="Palatino Linotype" w:cs="Palatino Linotype"/>
          <w:i/>
          <w:sz w:val="22"/>
          <w:szCs w:val="22"/>
        </w:rPr>
        <w:t xml:space="preserve">. De tal forma que es la que recauda los créditos fiscales a que tenga derecho de percibir, derivados de contribuciones, aprovechamientos y los accesorios legales causados por éstos, de igual forma de los causados por responsabilidades administrativas y multas que como sanciones impongan las autoridades administrativas competentes a los particulares por infracciones cometidas al presente Bando, Reglamentos y demás disposiciones de carácter general emitidas por el Ayuntamiento. </w:t>
      </w:r>
      <w:r>
        <w:rPr>
          <w:rFonts w:ascii="Palatino Linotype" w:eastAsia="Palatino Linotype" w:hAnsi="Palatino Linotype" w:cs="Palatino Linotype"/>
          <w:b/>
          <w:i/>
          <w:sz w:val="22"/>
          <w:szCs w:val="22"/>
          <w:u w:val="single"/>
        </w:rPr>
        <w:t>La Administración de la Hacienda Pública Municipal, estará a cargo de la Tesorería Municipal</w:t>
      </w:r>
      <w:r>
        <w:rPr>
          <w:rFonts w:ascii="Palatino Linotype" w:eastAsia="Palatino Linotype" w:hAnsi="Palatino Linotype" w:cs="Palatino Linotype"/>
          <w:i/>
          <w:sz w:val="22"/>
          <w:szCs w:val="22"/>
        </w:rPr>
        <w:t xml:space="preserve"> de conformidad con las disposiciones legales aplicables y está facultada, para iniciar tramitar y resolver el Procedimiento Administrativo de ejecución, para abatir el rezago de las contribuciones. La Hacienda Pública Municipal se integra por:</w:t>
      </w:r>
    </w:p>
    <w:p w:rsidR="0006482F" w:rsidRDefault="006E6E97">
      <w:pPr>
        <w:tabs>
          <w:tab w:val="left" w:pos="7938"/>
        </w:tabs>
        <w:spacing w:line="276" w:lineRule="auto"/>
        <w:ind w:left="851" w:right="616"/>
        <w:jc w:val="both"/>
        <w:rPr>
          <w:rFonts w:ascii="Palatino Linotype" w:eastAsia="Palatino Linotype" w:hAnsi="Palatino Linotype" w:cs="Palatino Linotype"/>
          <w:i/>
          <w:sz w:val="22"/>
          <w:szCs w:val="22"/>
        </w:rPr>
      </w:pPr>
      <w:bookmarkStart w:id="4" w:name="_heading=h.30j0zll" w:colFirst="0" w:colLast="0"/>
      <w:bookmarkEnd w:id="4"/>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06482F" w:rsidRDefault="0006482F">
      <w:pPr>
        <w:spacing w:line="360" w:lineRule="auto"/>
        <w:jc w:val="both"/>
        <w:rPr>
          <w:rFonts w:ascii="Palatino Linotype" w:eastAsia="Palatino Linotype" w:hAnsi="Palatino Linotype" w:cs="Palatino Linotype"/>
          <w:sz w:val="22"/>
          <w:szCs w:val="22"/>
        </w:rPr>
      </w:pPr>
    </w:p>
    <w:p w:rsidR="0006482F" w:rsidRDefault="006E6E9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22"/>
          <w:szCs w:val="22"/>
        </w:rPr>
        <w:lastRenderedPageBreak/>
        <w:t>E</w:t>
      </w:r>
      <w:r>
        <w:rPr>
          <w:rFonts w:ascii="Palatino Linotype" w:eastAsia="Palatino Linotype" w:hAnsi="Palatino Linotype" w:cs="Palatino Linotype"/>
        </w:rPr>
        <w:t>s así como podemos concluir que la solicitud de información, debe ser remitida a las áreas competentes de contar con la información a efecto de proceder a realizar una búsqueda exhaustiva.</w:t>
      </w:r>
    </w:p>
    <w:p w:rsidR="000D66F2" w:rsidRDefault="000D66F2">
      <w:pPr>
        <w:spacing w:line="360" w:lineRule="auto"/>
        <w:jc w:val="both"/>
        <w:rPr>
          <w:rFonts w:ascii="Palatino Linotype" w:eastAsia="Palatino Linotype" w:hAnsi="Palatino Linotype" w:cs="Palatino Linotype"/>
        </w:rPr>
      </w:pPr>
    </w:p>
    <w:p w:rsidR="0006482F" w:rsidRDefault="006E6E9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en mérito de lo expuesto en líneas anteriores, resultan parcialmente fundadas las razones o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dentro del recurso de revisión </w:t>
      </w:r>
      <w:r>
        <w:rPr>
          <w:rFonts w:ascii="Palatino Linotype" w:eastAsia="Palatino Linotype" w:hAnsi="Palatino Linotype" w:cs="Palatino Linotype"/>
          <w:b/>
        </w:rPr>
        <w:t>00624/INFOEM/IP/RR/2022</w:t>
      </w:r>
      <w:r>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Pr>
          <w:rFonts w:ascii="Palatino Linotype" w:eastAsia="Palatino Linotype" w:hAnsi="Palatino Linotype" w:cs="Palatino Linotype"/>
          <w:b/>
        </w:rPr>
        <w:t>REVOCA</w:t>
      </w:r>
      <w:r>
        <w:rPr>
          <w:rFonts w:ascii="Palatino Linotype" w:eastAsia="Palatino Linotype" w:hAnsi="Palatino Linotype" w:cs="Palatino Linotype"/>
        </w:rPr>
        <w:t xml:space="preserve"> la respuesta a la solicitud de información número </w:t>
      </w:r>
      <w:r>
        <w:rPr>
          <w:rFonts w:ascii="Palatino Linotype" w:eastAsia="Palatino Linotype" w:hAnsi="Palatino Linotype" w:cs="Palatino Linotype"/>
          <w:b/>
        </w:rPr>
        <w:t>00012/PAPALO/IP/2022</w:t>
      </w:r>
      <w:r>
        <w:rPr>
          <w:rFonts w:ascii="Palatino Linotype" w:eastAsia="Palatino Linotype" w:hAnsi="Palatino Linotype" w:cs="Palatino Linotype"/>
        </w:rPr>
        <w:t>.</w:t>
      </w:r>
    </w:p>
    <w:p w:rsidR="0006482F" w:rsidRDefault="006E6E97">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06482F" w:rsidRDefault="006E6E97">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06482F" w:rsidRDefault="006E6E9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hechos valer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 xml:space="preserve">00624/INFOEM/IP/RR/2022, </w:t>
      </w:r>
      <w:r>
        <w:rPr>
          <w:rFonts w:ascii="Palatino Linotype" w:eastAsia="Palatino Linotype" w:hAnsi="Palatino Linotype" w:cs="Palatino Linotype"/>
        </w:rPr>
        <w:t>por lo que, en términos del Considerando Cuarto de la presente resolución, se</w:t>
      </w:r>
      <w:r>
        <w:rPr>
          <w:rFonts w:ascii="Palatino Linotype" w:eastAsia="Palatino Linotype" w:hAnsi="Palatino Linotype" w:cs="Palatino Linotype"/>
          <w:b/>
        </w:rPr>
        <w:t xml:space="preserve"> REVOCA </w:t>
      </w:r>
      <w:r>
        <w:rPr>
          <w:rFonts w:ascii="Palatino Linotype" w:eastAsia="Palatino Linotype" w:hAnsi="Palatino Linotype" w:cs="Palatino Linotype"/>
        </w:rPr>
        <w:t>la respuesta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p>
    <w:p w:rsidR="0006482F" w:rsidRDefault="006E6E97">
      <w:pPr>
        <w:spacing w:before="240" w:after="360" w:line="360" w:lineRule="auto"/>
        <w:jc w:val="both"/>
        <w:rPr>
          <w:rFonts w:ascii="Palatino Linotype" w:eastAsia="Palatino Linotype" w:hAnsi="Palatino Linotype" w:cs="Palatino Linotype"/>
          <w:b/>
          <w:highlight w:val="yellow"/>
        </w:rPr>
      </w:pPr>
      <w:r>
        <w:rPr>
          <w:rFonts w:ascii="Palatino Linotype" w:eastAsia="Palatino Linotype" w:hAnsi="Palatino Linotype" w:cs="Palatino Linotype"/>
          <w:b/>
          <w:highlight w:val="white"/>
        </w:rPr>
        <w:t xml:space="preserve">SEGUNDO. </w:t>
      </w:r>
      <w:r>
        <w:rPr>
          <w:rFonts w:ascii="Palatino Linotype" w:eastAsia="Palatino Linotype" w:hAnsi="Palatino Linotype" w:cs="Palatino Linotype"/>
        </w:rPr>
        <w:t xml:space="preserve">Se Ordena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esta resolución, haga entrega vía Sistema de Acceso a la Información </w:t>
      </w:r>
      <w:r>
        <w:rPr>
          <w:rFonts w:ascii="Palatino Linotype" w:eastAsia="Palatino Linotype" w:hAnsi="Palatino Linotype" w:cs="Palatino Linotype"/>
        </w:rPr>
        <w:lastRenderedPageBreak/>
        <w:t>Mexiquense (SAIMEX),</w:t>
      </w:r>
      <w:r w:rsidR="00AF552A">
        <w:rPr>
          <w:rFonts w:ascii="Palatino Linotype" w:eastAsia="Palatino Linotype" w:hAnsi="Palatino Linotype" w:cs="Palatino Linotype"/>
        </w:rPr>
        <w:t xml:space="preserve"> previa búsqueda exhaustiva y razonable</w:t>
      </w:r>
      <w:r>
        <w:rPr>
          <w:rFonts w:ascii="Palatino Linotype" w:eastAsia="Palatino Linotype" w:hAnsi="Palatino Linotype" w:cs="Palatino Linotype"/>
        </w:rPr>
        <w:t xml:space="preserve"> la siguiente informació</w:t>
      </w:r>
      <w:r w:rsidR="00AF552A">
        <w:rPr>
          <w:rFonts w:ascii="Palatino Linotype" w:eastAsia="Palatino Linotype" w:hAnsi="Palatino Linotype" w:cs="Palatino Linotype"/>
        </w:rPr>
        <w:t xml:space="preserve">n: </w:t>
      </w:r>
    </w:p>
    <w:p w:rsidR="0006482F" w:rsidRDefault="007F4B69">
      <w:pPr>
        <w:numPr>
          <w:ilvl w:val="0"/>
          <w:numId w:val="2"/>
        </w:numPr>
        <w:pBdr>
          <w:top w:val="nil"/>
          <w:left w:val="nil"/>
          <w:bottom w:val="nil"/>
          <w:right w:val="nil"/>
          <w:between w:val="nil"/>
        </w:pBdr>
        <w:spacing w:before="120" w:after="120" w:line="360" w:lineRule="auto"/>
        <w:ind w:left="1134" w:right="49" w:hanging="425"/>
        <w:jc w:val="both"/>
        <w:rPr>
          <w:rFonts w:ascii="Palatino Linotype" w:eastAsia="Palatino Linotype" w:hAnsi="Palatino Linotype" w:cs="Palatino Linotype"/>
          <w:color w:val="000000"/>
        </w:rPr>
      </w:pPr>
      <w:bookmarkStart w:id="5" w:name="_heading=h.3znysh7" w:colFirst="0" w:colLast="0"/>
      <w:bookmarkEnd w:id="5"/>
      <w:r>
        <w:rPr>
          <w:rFonts w:ascii="Palatino Linotype" w:eastAsia="Palatino Linotype" w:hAnsi="Palatino Linotype" w:cs="Palatino Linotype"/>
          <w:color w:val="000000"/>
        </w:rPr>
        <w:t>Documentos</w:t>
      </w:r>
      <w:r w:rsidR="000D66F2">
        <w:rPr>
          <w:rFonts w:ascii="Palatino Linotype" w:eastAsia="Palatino Linotype" w:hAnsi="Palatino Linotype" w:cs="Palatino Linotype"/>
          <w:color w:val="000000"/>
        </w:rPr>
        <w:t xml:space="preserve"> de pago</w:t>
      </w:r>
      <w:r>
        <w:rPr>
          <w:rFonts w:ascii="Palatino Linotype" w:eastAsia="Palatino Linotype" w:hAnsi="Palatino Linotype" w:cs="Palatino Linotype"/>
          <w:color w:val="000000"/>
        </w:rPr>
        <w:t>s</w:t>
      </w:r>
      <w:r w:rsidR="006E6E97">
        <w:rPr>
          <w:rFonts w:ascii="Palatino Linotype" w:eastAsia="Palatino Linotype" w:hAnsi="Palatino Linotype" w:cs="Palatino Linotype"/>
          <w:color w:val="000000"/>
        </w:rPr>
        <w:t xml:space="preserve"> emitid</w:t>
      </w:r>
      <w:r w:rsidR="000D66F2">
        <w:rPr>
          <w:rFonts w:ascii="Palatino Linotype" w:eastAsia="Palatino Linotype" w:hAnsi="Palatino Linotype" w:cs="Palatino Linotype"/>
          <w:color w:val="000000"/>
        </w:rPr>
        <w:t>os</w:t>
      </w:r>
      <w:r w:rsidR="006E6E97">
        <w:rPr>
          <w:rFonts w:ascii="Palatino Linotype" w:eastAsia="Palatino Linotype" w:hAnsi="Palatino Linotype" w:cs="Palatino Linotype"/>
          <w:color w:val="000000"/>
        </w:rPr>
        <w:t xml:space="preserve"> por el Instituto de Seguridad Social del Estado de México y Municipios al Ayuntamiento de Papalotla, de enero a diciembre de dos mil veintiuno. </w:t>
      </w:r>
    </w:p>
    <w:p w:rsidR="0006482F" w:rsidRDefault="006E6E97">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bookmarkStart w:id="6" w:name="_heading=h.l4wrv7yssr65" w:colFirst="0" w:colLast="0"/>
      <w:bookmarkEnd w:id="6"/>
      <w:r>
        <w:rPr>
          <w:rFonts w:ascii="Palatino Linotype" w:eastAsia="Palatino Linotype" w:hAnsi="Palatino Linotype" w:cs="Palatino Linotype"/>
          <w:b/>
        </w:rPr>
        <w:t xml:space="preserve">TERCERO. Notifíquese, vía SAIMEX </w:t>
      </w:r>
      <w:r>
        <w:rPr>
          <w:rFonts w:ascii="Palatino Linotype" w:eastAsia="Palatino Linotype" w:hAnsi="Palatino Linotype" w:cs="Palatino Linotype"/>
        </w:rPr>
        <w:t>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Pr>
          <w:rFonts w:ascii="Palatino Linotype" w:eastAsia="Palatino Linotype" w:hAnsi="Palatino Linotype" w:cs="Palatino Linotype"/>
          <w:b/>
        </w:rPr>
        <w:t>.</w:t>
      </w:r>
    </w:p>
    <w:p w:rsidR="0006482F" w:rsidRDefault="006E6E9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06482F" w:rsidRDefault="006E6E97">
      <w:pPr>
        <w:spacing w:before="240" w:after="240" w:line="360" w:lineRule="auto"/>
        <w:jc w:val="both"/>
        <w:rPr>
          <w:rFonts w:ascii="Palatino Linotype" w:eastAsia="Palatino Linotype" w:hAnsi="Palatino Linotype" w:cs="Palatino Linotype"/>
        </w:rPr>
      </w:pPr>
      <w:bookmarkStart w:id="7" w:name="_heading=h.2et92p0" w:colFirst="0" w:colLast="0"/>
      <w:bookmarkEnd w:id="7"/>
      <w:r>
        <w:rPr>
          <w:rFonts w:ascii="Palatino Linotype" w:eastAsia="Palatino Linotype" w:hAnsi="Palatino Linotype" w:cs="Palatino Linotype"/>
          <w:b/>
        </w:rPr>
        <w:t>QUINTO</w:t>
      </w:r>
      <w:r>
        <w:rPr>
          <w:rFonts w:ascii="Palatino Linotype" w:eastAsia="Palatino Linotype" w:hAnsi="Palatino Linotype" w:cs="Palatino Linotype"/>
          <w:b/>
          <w:sz w:val="28"/>
          <w:szCs w:val="28"/>
        </w:rPr>
        <w:t>.</w:t>
      </w:r>
      <w:r>
        <w:rPr>
          <w:rFonts w:ascii="Palatino Linotype" w:eastAsia="Palatino Linotype" w:hAnsi="Palatino Linotype" w:cs="Palatino Linotype"/>
          <w:b/>
        </w:rPr>
        <w:t xml:space="preserve">  Notifíquese </w:t>
      </w:r>
      <w:r>
        <w:rPr>
          <w:rFonts w:ascii="Palatino Linotype" w:eastAsia="Palatino Linotype" w:hAnsi="Palatino Linotype" w:cs="Palatino Linotype"/>
        </w:rPr>
        <w:t xml:space="preserve">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06482F" w:rsidRDefault="006E6E97">
      <w:pPr>
        <w:spacing w:before="240" w:after="240"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SEXTA SESIÓN ORDINARIA CELEBRADA EL CUATRO DE MAYO DE DOS MIL VEINTIDÓS, ANTE EL SECRETARIO TÉCNICO DEL PLENO, ALEXIS TAPIA RAMÍREZ.</w:t>
      </w:r>
    </w:p>
    <w:p w:rsidR="0006482F" w:rsidRDefault="0006482F">
      <w:pPr>
        <w:spacing w:before="240" w:after="240"/>
        <w:jc w:val="both"/>
        <w:rPr>
          <w:rFonts w:ascii="Palatino Linotype" w:eastAsia="Palatino Linotype" w:hAnsi="Palatino Linotype" w:cs="Palatino Linotype"/>
          <w:sz w:val="20"/>
          <w:szCs w:val="20"/>
        </w:rPr>
      </w:pPr>
    </w:p>
    <w:p w:rsidR="0006482F" w:rsidRDefault="0006482F">
      <w:pPr>
        <w:spacing w:before="240" w:after="240"/>
        <w:jc w:val="both"/>
        <w:rPr>
          <w:rFonts w:ascii="Palatino Linotype" w:eastAsia="Palatino Linotype" w:hAnsi="Palatino Linotype" w:cs="Palatino Linotype"/>
          <w:sz w:val="20"/>
          <w:szCs w:val="20"/>
        </w:rPr>
      </w:pPr>
    </w:p>
    <w:p w:rsidR="0006482F" w:rsidRDefault="0006482F">
      <w:pPr>
        <w:spacing w:before="240" w:after="240"/>
        <w:jc w:val="both"/>
        <w:rPr>
          <w:rFonts w:ascii="Palatino Linotype" w:eastAsia="Palatino Linotype" w:hAnsi="Palatino Linotype" w:cs="Palatino Linotype"/>
          <w:sz w:val="20"/>
          <w:szCs w:val="20"/>
        </w:rPr>
      </w:pPr>
    </w:p>
    <w:p w:rsidR="0006482F" w:rsidRDefault="0006482F">
      <w:pPr>
        <w:spacing w:before="240" w:after="240"/>
        <w:jc w:val="both"/>
        <w:rPr>
          <w:rFonts w:ascii="Palatino Linotype" w:eastAsia="Palatino Linotype" w:hAnsi="Palatino Linotype" w:cs="Palatino Linotype"/>
          <w:sz w:val="20"/>
          <w:szCs w:val="20"/>
        </w:rPr>
      </w:pPr>
    </w:p>
    <w:p w:rsidR="0006482F" w:rsidRDefault="0006482F">
      <w:pPr>
        <w:spacing w:before="240" w:after="240"/>
        <w:jc w:val="both"/>
        <w:rPr>
          <w:rFonts w:ascii="Palatino Linotype" w:eastAsia="Palatino Linotype" w:hAnsi="Palatino Linotype" w:cs="Palatino Linotype"/>
          <w:sz w:val="20"/>
          <w:szCs w:val="20"/>
        </w:rPr>
      </w:pPr>
    </w:p>
    <w:p w:rsidR="0006482F" w:rsidRDefault="0006482F">
      <w:pPr>
        <w:spacing w:before="240" w:after="240"/>
        <w:jc w:val="both"/>
        <w:rPr>
          <w:rFonts w:ascii="Palatino Linotype" w:eastAsia="Palatino Linotype" w:hAnsi="Palatino Linotype" w:cs="Palatino Linotype"/>
          <w:sz w:val="20"/>
          <w:szCs w:val="20"/>
        </w:rPr>
      </w:pPr>
    </w:p>
    <w:p w:rsidR="0006482F" w:rsidRDefault="0006482F">
      <w:pPr>
        <w:spacing w:before="240" w:after="240"/>
        <w:jc w:val="both"/>
        <w:rPr>
          <w:rFonts w:ascii="Palatino Linotype" w:eastAsia="Palatino Linotype" w:hAnsi="Palatino Linotype" w:cs="Palatino Linotype"/>
          <w:sz w:val="20"/>
          <w:szCs w:val="20"/>
        </w:rPr>
      </w:pPr>
    </w:p>
    <w:p w:rsidR="0006482F" w:rsidRDefault="0006482F">
      <w:pPr>
        <w:spacing w:before="240" w:after="240"/>
        <w:jc w:val="both"/>
        <w:rPr>
          <w:rFonts w:ascii="Palatino Linotype" w:eastAsia="Palatino Linotype" w:hAnsi="Palatino Linotype" w:cs="Palatino Linotype"/>
          <w:sz w:val="20"/>
          <w:szCs w:val="20"/>
        </w:rPr>
      </w:pPr>
    </w:p>
    <w:p w:rsidR="0006482F" w:rsidRDefault="0006482F">
      <w:pPr>
        <w:spacing w:before="240" w:after="240"/>
        <w:jc w:val="both"/>
        <w:rPr>
          <w:rFonts w:ascii="Palatino Linotype" w:eastAsia="Palatino Linotype" w:hAnsi="Palatino Linotype" w:cs="Palatino Linotype"/>
          <w:sz w:val="20"/>
          <w:szCs w:val="20"/>
        </w:rPr>
      </w:pPr>
    </w:p>
    <w:p w:rsidR="0006482F" w:rsidRDefault="0006482F">
      <w:pPr>
        <w:spacing w:before="240" w:after="240"/>
        <w:jc w:val="both"/>
        <w:rPr>
          <w:rFonts w:ascii="Palatino Linotype" w:eastAsia="Palatino Linotype" w:hAnsi="Palatino Linotype" w:cs="Palatino Linotype"/>
          <w:sz w:val="20"/>
          <w:szCs w:val="20"/>
        </w:rPr>
      </w:pPr>
    </w:p>
    <w:p w:rsidR="0006482F" w:rsidRDefault="0006482F">
      <w:pPr>
        <w:spacing w:before="240" w:after="240"/>
        <w:jc w:val="both"/>
        <w:rPr>
          <w:rFonts w:ascii="Palatino Linotype" w:eastAsia="Palatino Linotype" w:hAnsi="Palatino Linotype" w:cs="Palatino Linotype"/>
          <w:sz w:val="20"/>
          <w:szCs w:val="20"/>
        </w:rPr>
      </w:pPr>
    </w:p>
    <w:p w:rsidR="0006482F" w:rsidRDefault="0006482F">
      <w:pPr>
        <w:spacing w:before="240" w:after="240"/>
        <w:jc w:val="both"/>
        <w:rPr>
          <w:rFonts w:ascii="Palatino Linotype" w:eastAsia="Palatino Linotype" w:hAnsi="Palatino Linotype" w:cs="Palatino Linotype"/>
          <w:sz w:val="20"/>
          <w:szCs w:val="20"/>
        </w:rPr>
      </w:pPr>
    </w:p>
    <w:p w:rsidR="0006482F" w:rsidRDefault="0006482F">
      <w:pPr>
        <w:spacing w:before="240" w:after="240"/>
        <w:jc w:val="both"/>
        <w:rPr>
          <w:rFonts w:ascii="Palatino Linotype" w:eastAsia="Palatino Linotype" w:hAnsi="Palatino Linotype" w:cs="Palatino Linotype"/>
          <w:sz w:val="20"/>
          <w:szCs w:val="20"/>
        </w:rPr>
      </w:pPr>
    </w:p>
    <w:p w:rsidR="0006482F" w:rsidRDefault="0006482F">
      <w:pPr>
        <w:spacing w:before="240" w:after="240"/>
        <w:jc w:val="both"/>
        <w:rPr>
          <w:rFonts w:ascii="Palatino Linotype" w:eastAsia="Palatino Linotype" w:hAnsi="Palatino Linotype" w:cs="Palatino Linotype"/>
          <w:sz w:val="20"/>
          <w:szCs w:val="20"/>
        </w:rPr>
      </w:pPr>
    </w:p>
    <w:p w:rsidR="0006482F" w:rsidRDefault="0006482F">
      <w:pPr>
        <w:spacing w:before="240" w:after="240"/>
        <w:jc w:val="both"/>
        <w:rPr>
          <w:rFonts w:ascii="Palatino Linotype" w:eastAsia="Palatino Linotype" w:hAnsi="Palatino Linotype" w:cs="Palatino Linotype"/>
          <w:sz w:val="20"/>
          <w:szCs w:val="20"/>
        </w:rPr>
      </w:pPr>
    </w:p>
    <w:p w:rsidR="0006482F" w:rsidRDefault="0006482F">
      <w:pPr>
        <w:spacing w:before="240" w:after="240"/>
        <w:jc w:val="both"/>
        <w:rPr>
          <w:rFonts w:ascii="Palatino Linotype" w:eastAsia="Palatino Linotype" w:hAnsi="Palatino Linotype" w:cs="Palatino Linotype"/>
          <w:sz w:val="20"/>
          <w:szCs w:val="20"/>
        </w:rPr>
      </w:pPr>
    </w:p>
    <w:p w:rsidR="0006482F" w:rsidRDefault="0006482F">
      <w:pPr>
        <w:spacing w:before="240" w:after="240"/>
        <w:jc w:val="both"/>
        <w:rPr>
          <w:rFonts w:ascii="Palatino Linotype" w:eastAsia="Palatino Linotype" w:hAnsi="Palatino Linotype" w:cs="Palatino Linotype"/>
          <w:sz w:val="20"/>
          <w:szCs w:val="20"/>
        </w:rPr>
      </w:pPr>
    </w:p>
    <w:p w:rsidR="0006482F" w:rsidRDefault="0006482F">
      <w:pPr>
        <w:spacing w:before="240" w:after="240"/>
        <w:jc w:val="both"/>
        <w:rPr>
          <w:rFonts w:ascii="Palatino Linotype" w:eastAsia="Palatino Linotype" w:hAnsi="Palatino Linotype" w:cs="Palatino Linotype"/>
          <w:sz w:val="20"/>
          <w:szCs w:val="20"/>
        </w:rPr>
      </w:pPr>
    </w:p>
    <w:p w:rsidR="0006482F" w:rsidRDefault="0006482F">
      <w:pPr>
        <w:spacing w:before="240" w:after="240"/>
        <w:jc w:val="both"/>
        <w:rPr>
          <w:rFonts w:ascii="Palatino Linotype" w:eastAsia="Palatino Linotype" w:hAnsi="Palatino Linotype" w:cs="Palatino Linotype"/>
          <w:sz w:val="20"/>
          <w:szCs w:val="20"/>
        </w:rPr>
      </w:pPr>
    </w:p>
    <w:p w:rsidR="0006482F" w:rsidRDefault="0006482F">
      <w:pPr>
        <w:spacing w:before="240" w:after="240"/>
        <w:jc w:val="both"/>
        <w:rPr>
          <w:rFonts w:ascii="Palatino Linotype" w:eastAsia="Palatino Linotype" w:hAnsi="Palatino Linotype" w:cs="Palatino Linotype"/>
          <w:sz w:val="20"/>
          <w:szCs w:val="20"/>
        </w:rPr>
      </w:pPr>
    </w:p>
    <w:p w:rsidR="0006482F" w:rsidRDefault="0006482F">
      <w:pPr>
        <w:spacing w:before="240" w:after="240"/>
        <w:jc w:val="both"/>
        <w:rPr>
          <w:rFonts w:ascii="Palatino Linotype" w:eastAsia="Palatino Linotype" w:hAnsi="Palatino Linotype" w:cs="Palatino Linotype"/>
          <w:sz w:val="20"/>
          <w:szCs w:val="20"/>
        </w:rPr>
      </w:pPr>
    </w:p>
    <w:p w:rsidR="0006482F" w:rsidRDefault="0006482F">
      <w:pPr>
        <w:spacing w:before="240" w:after="240"/>
        <w:jc w:val="both"/>
        <w:rPr>
          <w:rFonts w:ascii="Palatino Linotype" w:eastAsia="Palatino Linotype" w:hAnsi="Palatino Linotype" w:cs="Palatino Linotype"/>
          <w:sz w:val="20"/>
          <w:szCs w:val="20"/>
        </w:rPr>
      </w:pPr>
    </w:p>
    <w:p w:rsidR="0006482F" w:rsidRDefault="0006482F">
      <w:pPr>
        <w:spacing w:before="240" w:after="240"/>
        <w:jc w:val="both"/>
        <w:rPr>
          <w:rFonts w:ascii="Palatino Linotype" w:eastAsia="Palatino Linotype" w:hAnsi="Palatino Linotype" w:cs="Palatino Linotype"/>
          <w:sz w:val="20"/>
          <w:szCs w:val="20"/>
        </w:rPr>
      </w:pPr>
    </w:p>
    <w:sectPr w:rsidR="0006482F">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DFA" w:rsidRDefault="00013DFA">
      <w:r>
        <w:separator/>
      </w:r>
    </w:p>
  </w:endnote>
  <w:endnote w:type="continuationSeparator" w:id="0">
    <w:p w:rsidR="00013DFA" w:rsidRDefault="0001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82F" w:rsidRDefault="006E6E9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820A9">
      <w:rPr>
        <w:rFonts w:ascii="Palatino Linotype" w:eastAsia="Palatino Linotype" w:hAnsi="Palatino Linotype" w:cs="Palatino Linotype"/>
        <w:b/>
        <w:noProof/>
        <w:color w:val="000000"/>
        <w:sz w:val="20"/>
        <w:szCs w:val="20"/>
      </w:rPr>
      <w:t>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820A9">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rsidR="0006482F" w:rsidRDefault="0006482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82F" w:rsidRDefault="006E6E9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820A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820A9">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rsidR="0006482F" w:rsidRDefault="0006482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DFA" w:rsidRDefault="00013DFA">
      <w:r>
        <w:separator/>
      </w:r>
    </w:p>
  </w:footnote>
  <w:footnote w:type="continuationSeparator" w:id="0">
    <w:p w:rsidR="00013DFA" w:rsidRDefault="00013DFA">
      <w:r>
        <w:continuationSeparator/>
      </w:r>
    </w:p>
  </w:footnote>
  <w:footnote w:id="1">
    <w:p w:rsidR="0006482F" w:rsidRDefault="006E6E97">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rsidR="0006482F" w:rsidRDefault="006E6E9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82F" w:rsidRDefault="006E6E9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-1080132</wp:posOffset>
          </wp:positionH>
          <wp:positionV relativeFrom="paragraph">
            <wp:posOffset>-396399</wp:posOffset>
          </wp:positionV>
          <wp:extent cx="7809865" cy="10165715"/>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953" w:type="dxa"/>
      <w:tblInd w:w="3261" w:type="dxa"/>
      <w:tblLayout w:type="fixed"/>
      <w:tblLook w:val="0400" w:firstRow="0" w:lastRow="0" w:firstColumn="0" w:lastColumn="0" w:noHBand="0" w:noVBand="1"/>
    </w:tblPr>
    <w:tblGrid>
      <w:gridCol w:w="2489"/>
      <w:gridCol w:w="3464"/>
    </w:tblGrid>
    <w:tr w:rsidR="0006482F">
      <w:tc>
        <w:tcPr>
          <w:tcW w:w="2489" w:type="dxa"/>
          <w:shd w:val="clear" w:color="auto" w:fill="auto"/>
        </w:tcPr>
        <w:p w:rsidR="0006482F" w:rsidRDefault="006E6E9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rsidR="0006482F" w:rsidRDefault="006E6E97">
          <w:pPr>
            <w:ind w:right="175"/>
            <w:jc w:val="both"/>
            <w:rPr>
              <w:rFonts w:ascii="Palatino Linotype" w:eastAsia="Palatino Linotype" w:hAnsi="Palatino Linotype" w:cs="Palatino Linotype"/>
              <w:b/>
            </w:rPr>
          </w:pPr>
          <w:r>
            <w:rPr>
              <w:rFonts w:ascii="Palatino Linotype" w:eastAsia="Palatino Linotype" w:hAnsi="Palatino Linotype" w:cs="Palatino Linotype"/>
              <w:b/>
            </w:rPr>
            <w:t>00624/INFOEM/IP/RR/2022</w:t>
          </w:r>
        </w:p>
      </w:tc>
    </w:tr>
    <w:tr w:rsidR="0006482F">
      <w:trPr>
        <w:trHeight w:val="228"/>
      </w:trPr>
      <w:tc>
        <w:tcPr>
          <w:tcW w:w="2489" w:type="dxa"/>
          <w:shd w:val="clear" w:color="auto" w:fill="auto"/>
          <w:vAlign w:val="center"/>
        </w:tcPr>
        <w:p w:rsidR="0006482F" w:rsidRDefault="006E6E9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rsidR="0006482F" w:rsidRDefault="006E6E97">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Papalotla</w:t>
          </w:r>
        </w:p>
      </w:tc>
    </w:tr>
    <w:tr w:rsidR="0006482F">
      <w:tc>
        <w:tcPr>
          <w:tcW w:w="2489" w:type="dxa"/>
          <w:shd w:val="clear" w:color="auto" w:fill="auto"/>
          <w:vAlign w:val="center"/>
        </w:tcPr>
        <w:p w:rsidR="0006482F" w:rsidRDefault="006E6E97">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rsidR="0006482F" w:rsidRDefault="006E6E97">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06482F" w:rsidRDefault="006E6E9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82F" w:rsidRDefault="006E6E9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-805814</wp:posOffset>
          </wp:positionH>
          <wp:positionV relativeFrom="paragraph">
            <wp:posOffset>-419734</wp:posOffset>
          </wp:positionV>
          <wp:extent cx="7809865" cy="1016571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6095" w:type="dxa"/>
      <w:tblInd w:w="3261" w:type="dxa"/>
      <w:tblLayout w:type="fixed"/>
      <w:tblLook w:val="0400" w:firstRow="0" w:lastRow="0" w:firstColumn="0" w:lastColumn="0" w:noHBand="0" w:noVBand="1"/>
    </w:tblPr>
    <w:tblGrid>
      <w:gridCol w:w="2551"/>
      <w:gridCol w:w="3544"/>
    </w:tblGrid>
    <w:tr w:rsidR="0006482F">
      <w:tc>
        <w:tcPr>
          <w:tcW w:w="2551" w:type="dxa"/>
          <w:shd w:val="clear" w:color="auto" w:fill="auto"/>
          <w:vAlign w:val="center"/>
        </w:tcPr>
        <w:p w:rsidR="0006482F" w:rsidRDefault="006E6E9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rsidR="0006482F" w:rsidRDefault="006E6E97">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00624/INFOEM/IP/RR/2022</w:t>
          </w:r>
        </w:p>
      </w:tc>
    </w:tr>
    <w:tr w:rsidR="0006482F">
      <w:trPr>
        <w:trHeight w:val="130"/>
      </w:trPr>
      <w:tc>
        <w:tcPr>
          <w:tcW w:w="2551" w:type="dxa"/>
          <w:shd w:val="clear" w:color="auto" w:fill="auto"/>
          <w:vAlign w:val="center"/>
        </w:tcPr>
        <w:p w:rsidR="0006482F" w:rsidRDefault="006E6E97">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rsidR="0006482F" w:rsidRDefault="001820A9" w:rsidP="001820A9">
          <w:pPr>
            <w:jc w:val="both"/>
            <w:rPr>
              <w:rFonts w:ascii="Palatino Linotype" w:eastAsia="Palatino Linotype" w:hAnsi="Palatino Linotype" w:cs="Palatino Linotype"/>
              <w:b/>
            </w:rPr>
          </w:pPr>
          <w:r>
            <w:rPr>
              <w:rFonts w:ascii="Palatino Linotype" w:eastAsia="Palatino Linotype" w:hAnsi="Palatino Linotype" w:cs="Palatino Linotype"/>
              <w:b/>
            </w:rPr>
            <w:t>Xxxxx</w:t>
          </w:r>
          <w:r w:rsidR="006E6E97">
            <w:rPr>
              <w:rFonts w:ascii="Palatino Linotype" w:eastAsia="Palatino Linotype" w:hAnsi="Palatino Linotype" w:cs="Palatino Linotype"/>
              <w:b/>
            </w:rPr>
            <w:t xml:space="preserve"> </w:t>
          </w:r>
          <w:r>
            <w:rPr>
              <w:rFonts w:ascii="Palatino Linotype" w:eastAsia="Palatino Linotype" w:hAnsi="Palatino Linotype" w:cs="Palatino Linotype"/>
              <w:b/>
            </w:rPr>
            <w:t>Xxxxx</w:t>
          </w:r>
        </w:p>
      </w:tc>
    </w:tr>
    <w:tr w:rsidR="0006482F">
      <w:trPr>
        <w:trHeight w:val="228"/>
      </w:trPr>
      <w:tc>
        <w:tcPr>
          <w:tcW w:w="2551" w:type="dxa"/>
          <w:shd w:val="clear" w:color="auto" w:fill="auto"/>
          <w:vAlign w:val="center"/>
        </w:tcPr>
        <w:p w:rsidR="0006482F" w:rsidRDefault="006E6E9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rsidR="0006482F" w:rsidRDefault="006E6E97">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Papalotla</w:t>
          </w:r>
        </w:p>
      </w:tc>
    </w:tr>
    <w:tr w:rsidR="0006482F">
      <w:tc>
        <w:tcPr>
          <w:tcW w:w="2551" w:type="dxa"/>
          <w:shd w:val="clear" w:color="auto" w:fill="auto"/>
          <w:vAlign w:val="center"/>
        </w:tcPr>
        <w:p w:rsidR="0006482F" w:rsidRDefault="006E6E9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rsidR="0006482F" w:rsidRDefault="006E6E97">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06482F" w:rsidRDefault="0006482F">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E419E"/>
    <w:multiLevelType w:val="multilevel"/>
    <w:tmpl w:val="155488BE"/>
    <w:lvl w:ilvl="0">
      <w:start w:val="1"/>
      <w:numFmt w:val="bullet"/>
      <w:pStyle w:val="Listaconvietas3"/>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3B394B71"/>
    <w:multiLevelType w:val="multilevel"/>
    <w:tmpl w:val="E698FED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BB12E07"/>
    <w:multiLevelType w:val="hybridMultilevel"/>
    <w:tmpl w:val="C7AED566"/>
    <w:lvl w:ilvl="0" w:tplc="1166B61C">
      <w:start w:val="5"/>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82F"/>
    <w:rsid w:val="00013DFA"/>
    <w:rsid w:val="00025DB9"/>
    <w:rsid w:val="0006482F"/>
    <w:rsid w:val="0008197A"/>
    <w:rsid w:val="000D66F2"/>
    <w:rsid w:val="001820A9"/>
    <w:rsid w:val="0040033B"/>
    <w:rsid w:val="0058385D"/>
    <w:rsid w:val="006454F8"/>
    <w:rsid w:val="006E4095"/>
    <w:rsid w:val="006E6E97"/>
    <w:rsid w:val="007E2194"/>
    <w:rsid w:val="007F4B69"/>
    <w:rsid w:val="008059AD"/>
    <w:rsid w:val="00A32B71"/>
    <w:rsid w:val="00A62F6B"/>
    <w:rsid w:val="00AE3FDD"/>
    <w:rsid w:val="00AF552A"/>
    <w:rsid w:val="00EA046B"/>
    <w:rsid w:val="00F63066"/>
    <w:rsid w:val="00F72D69"/>
    <w:rsid w:val="00FC2A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D04F22-C0EC-4EB7-9E65-30FFDC41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a">
    <w:basedOn w:val="TableNormal1"/>
    <w:rPr>
      <w:sz w:val="22"/>
      <w:szCs w:val="22"/>
    </w:rPr>
    <w:tblPr>
      <w:tblStyleRowBandSize w:val="1"/>
      <w:tblStyleColBandSize w:val="1"/>
      <w:tblCellMar>
        <w:left w:w="108" w:type="dxa"/>
        <w:right w:w="108" w:type="dxa"/>
      </w:tblCellMar>
    </w:tblPr>
  </w:style>
  <w:style w:type="table" w:customStyle="1" w:styleId="a0">
    <w:basedOn w:val="TableNormal1"/>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1"/>
    <w:rPr>
      <w:sz w:val="22"/>
      <w:szCs w:val="22"/>
    </w:rPr>
    <w:tblPr>
      <w:tblStyleRowBandSize w:val="1"/>
      <w:tblStyleColBandSize w:val="1"/>
      <w:tblCellMar>
        <w:left w:w="115" w:type="dxa"/>
        <w:right w:w="115" w:type="dxa"/>
      </w:tblCellMar>
    </w:tblPr>
  </w:style>
  <w:style w:type="table" w:customStyle="1" w:styleId="a6">
    <w:basedOn w:val="TableNormal1"/>
    <w:rPr>
      <w:sz w:val="22"/>
      <w:szCs w:val="22"/>
    </w:rPr>
    <w:tblPr>
      <w:tblStyleRowBandSize w:val="1"/>
      <w:tblStyleColBandSize w:val="1"/>
      <w:tblCellMar>
        <w:left w:w="115" w:type="dxa"/>
        <w:right w:w="115" w:type="dxa"/>
      </w:tblCellMar>
    </w:tblPr>
  </w:style>
  <w:style w:type="table" w:customStyle="1" w:styleId="a7">
    <w:basedOn w:val="TableNormal0"/>
    <w:rPr>
      <w:sz w:val="22"/>
      <w:szCs w:val="22"/>
    </w:rPr>
    <w:tblPr>
      <w:tblStyleRowBandSize w:val="1"/>
      <w:tblStyleColBandSize w:val="1"/>
      <w:tblCellMar>
        <w:left w:w="115" w:type="dxa"/>
        <w:right w:w="115" w:type="dxa"/>
      </w:tblCellMar>
    </w:tblPr>
  </w:style>
  <w:style w:type="table" w:customStyle="1" w:styleId="a8">
    <w:basedOn w:val="TableNormal0"/>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tx5QatUJmi+3gcs7DZ31h6L3Ag==">AMUW2mWzjY6NixD5txGnX7DqQ13eu+cx5Dxkuz5WEmnUtRuucKVBGrTmPYVcTw4Ojuc6g1a77cqE/qZYwHX10diWxbbz3NgcEfG4etU/wBc31WtCzuSU+afrftZXPupJ8b2WzYe++ed5r2j2P/xRap9/ucBgnJdpQnfn8O7LdDZ4HLVGGau949cYYjkMBoi2etKQZr1na8id4oboQvZHoVcxh0h6e8xe9A==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9149</Words>
  <Characters>50321</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59352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2022-06-07T23:50:00Z</dcterms:created>
  <dcterms:modified xsi:type="dcterms:W3CDTF">2022-06-07T23:50:00Z</dcterms:modified>
</cp:coreProperties>
</file>