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C2E0" w14:textId="3D93FD36" w:rsidR="00D8203F" w:rsidRPr="005813D8" w:rsidRDefault="00D8203F" w:rsidP="005813D8">
      <w:pPr>
        <w:spacing w:after="0"/>
        <w:rPr>
          <w:rFonts w:eastAsia="Times New Roman" w:cs="Tahoma"/>
          <w:bCs/>
          <w:color w:val="auto"/>
          <w:lang w:eastAsia="es-ES"/>
        </w:rPr>
      </w:pPr>
      <w:bookmarkStart w:id="0" w:name="_GoBack"/>
      <w:bookmarkEnd w:id="0"/>
      <w:r w:rsidRPr="005813D8">
        <w:rPr>
          <w:rFonts w:cs="Tahoma"/>
          <w:bCs/>
        </w:rPr>
        <w:t xml:space="preserve">Resolución del Pleno del Instituto de Transparencia, Acceso a la Información Pública y </w:t>
      </w:r>
      <w:r w:rsidRPr="005813D8">
        <w:rPr>
          <w:rFonts w:eastAsia="Times New Roman" w:cs="Tahoma"/>
          <w:bCs/>
          <w:color w:val="auto"/>
          <w:lang w:eastAsia="es-ES"/>
        </w:rPr>
        <w:t xml:space="preserve">Protección de Datos Personales del Estado de México y Municipios, con domicilio en Metepec, Estado de México, de fecha </w:t>
      </w:r>
      <w:r w:rsidR="00EC3F60" w:rsidRPr="005813D8">
        <w:rPr>
          <w:rFonts w:eastAsia="Times New Roman" w:cs="Tahoma"/>
          <w:bCs/>
          <w:color w:val="auto"/>
          <w:lang w:eastAsia="es-ES"/>
        </w:rPr>
        <w:t>tres de marzo de dos mil veintidós</w:t>
      </w:r>
      <w:r w:rsidRPr="005813D8">
        <w:rPr>
          <w:rFonts w:eastAsia="Times New Roman" w:cs="Tahoma"/>
          <w:bCs/>
          <w:color w:val="auto"/>
          <w:lang w:eastAsia="es-ES"/>
        </w:rPr>
        <w:t xml:space="preserve">. </w:t>
      </w:r>
    </w:p>
    <w:p w14:paraId="6936EE21" w14:textId="77777777" w:rsidR="00D8203F" w:rsidRPr="005813D8" w:rsidRDefault="00D8203F" w:rsidP="005813D8">
      <w:pPr>
        <w:spacing w:after="0"/>
      </w:pPr>
    </w:p>
    <w:p w14:paraId="7B5A5142" w14:textId="79C70AAA" w:rsidR="00D8203F" w:rsidRPr="005813D8" w:rsidRDefault="4DE11BB4" w:rsidP="005813D8">
      <w:pPr>
        <w:spacing w:after="0"/>
      </w:pPr>
      <w:r w:rsidRPr="4DE11BB4">
        <w:rPr>
          <w:b/>
          <w:bCs/>
        </w:rPr>
        <w:t xml:space="preserve">VISTO </w:t>
      </w:r>
      <w:r>
        <w:t xml:space="preserve">el expediente conformado con motivo del Recurso de Revisión 06226/INFOEM/IP/RR/2021, interpuesto por </w:t>
      </w:r>
      <w:r w:rsidRPr="4DE11BB4">
        <w:rPr>
          <w:highlight w:val="black"/>
        </w:rPr>
        <w:t>XXXXXXXXXXXXXX</w:t>
      </w:r>
      <w:r>
        <w:t xml:space="preserve">, </w:t>
      </w:r>
      <w:r w:rsidRPr="4DE11BB4">
        <w:rPr>
          <w:rFonts w:cs="Tahoma"/>
          <w:color w:val="0D0D0D" w:themeColor="text1" w:themeTint="F2"/>
        </w:rPr>
        <w:t>en lo sucesivo Recurrente o Particular</w:t>
      </w:r>
      <w:r>
        <w:t>, en contra de la respuesta del Sujeto Obligado, Secretaría de Desarrollo Social, a la solicitud de acceso a la información pública 00239/SEDESEM/IP/2021, se emite la presente Resolución, con base en los Antecedentes y Considerandos que a continuación se exponen:</w:t>
      </w:r>
    </w:p>
    <w:p w14:paraId="52EC590C" w14:textId="77777777" w:rsidR="00D8203F" w:rsidRPr="005813D8" w:rsidRDefault="00D8203F" w:rsidP="005813D8">
      <w:pPr>
        <w:spacing w:after="0"/>
        <w:rPr>
          <w:bCs/>
        </w:rPr>
      </w:pPr>
    </w:p>
    <w:p w14:paraId="5020F5CE" w14:textId="77777777" w:rsidR="00D8203F" w:rsidRPr="005813D8" w:rsidRDefault="00D8203F" w:rsidP="005813D8">
      <w:pPr>
        <w:spacing w:after="0"/>
        <w:jc w:val="center"/>
        <w:rPr>
          <w:b/>
        </w:rPr>
      </w:pPr>
      <w:r w:rsidRPr="005813D8">
        <w:rPr>
          <w:b/>
        </w:rPr>
        <w:t>A N T E C E D E N TE S:</w:t>
      </w:r>
    </w:p>
    <w:p w14:paraId="1B82AE83" w14:textId="77777777" w:rsidR="00D8203F" w:rsidRPr="005813D8" w:rsidRDefault="00D8203F" w:rsidP="005813D8">
      <w:pPr>
        <w:tabs>
          <w:tab w:val="left" w:pos="567"/>
        </w:tabs>
        <w:spacing w:after="0"/>
        <w:rPr>
          <w:rFonts w:eastAsia="Times New Roman" w:cs="Tahoma"/>
          <w:b/>
          <w:color w:val="auto"/>
          <w:lang w:eastAsia="es-ES"/>
        </w:rPr>
      </w:pPr>
    </w:p>
    <w:p w14:paraId="7F6DA6C9" w14:textId="77777777" w:rsidR="00D8203F" w:rsidRPr="005813D8" w:rsidRDefault="00D8203F" w:rsidP="005813D8">
      <w:pPr>
        <w:tabs>
          <w:tab w:val="left" w:pos="567"/>
        </w:tabs>
        <w:spacing w:after="0"/>
        <w:rPr>
          <w:rFonts w:eastAsia="Times New Roman" w:cs="Tahoma"/>
          <w:b/>
          <w:color w:val="auto"/>
          <w:lang w:eastAsia="es-ES"/>
        </w:rPr>
      </w:pPr>
      <w:r w:rsidRPr="005813D8">
        <w:rPr>
          <w:rFonts w:eastAsia="Times New Roman" w:cs="Tahoma"/>
          <w:b/>
          <w:color w:val="auto"/>
          <w:lang w:eastAsia="es-ES"/>
        </w:rPr>
        <w:t>I. Presentación de la solicitud de información:</w:t>
      </w:r>
    </w:p>
    <w:p w14:paraId="2CA46D00" w14:textId="01152D4E" w:rsidR="00D8203F" w:rsidRPr="005813D8" w:rsidRDefault="00D8203F" w:rsidP="005813D8">
      <w:pPr>
        <w:tabs>
          <w:tab w:val="left" w:pos="567"/>
        </w:tabs>
        <w:spacing w:after="0"/>
        <w:rPr>
          <w:rFonts w:eastAsia="Times New Roman" w:cs="Tahoma"/>
          <w:color w:val="auto"/>
          <w:lang w:eastAsia="es-ES"/>
        </w:rPr>
      </w:pPr>
    </w:p>
    <w:p w14:paraId="375762E1" w14:textId="0EEA694F" w:rsidR="00C138ED" w:rsidRPr="005813D8" w:rsidRDefault="00C138ED" w:rsidP="005813D8">
      <w:pPr>
        <w:tabs>
          <w:tab w:val="left" w:pos="567"/>
        </w:tabs>
        <w:spacing w:after="0"/>
        <w:contextualSpacing/>
        <w:rPr>
          <w:rFonts w:eastAsia="Times New Roman" w:cs="Tahoma"/>
          <w:color w:val="auto"/>
          <w:lang w:eastAsia="es-ES"/>
        </w:rPr>
      </w:pPr>
      <w:r w:rsidRPr="005813D8">
        <w:rPr>
          <w:rFonts w:eastAsia="Times New Roman" w:cs="Tahoma"/>
          <w:color w:val="auto"/>
          <w:lang w:eastAsia="es-ES"/>
        </w:rPr>
        <w:t xml:space="preserve">Con fecha </w:t>
      </w:r>
      <w:r w:rsidR="00EC3F60" w:rsidRPr="005813D8">
        <w:rPr>
          <w:rFonts w:eastAsia="Times New Roman" w:cs="Tahoma"/>
          <w:color w:val="auto"/>
          <w:lang w:eastAsia="es-ES"/>
        </w:rPr>
        <w:t xml:space="preserve">diecisiete de noviembre </w:t>
      </w:r>
      <w:r w:rsidRPr="005813D8">
        <w:rPr>
          <w:rFonts w:eastAsia="Times New Roman" w:cs="Tahoma"/>
          <w:color w:val="auto"/>
          <w:lang w:eastAsia="es-ES"/>
        </w:rPr>
        <w:t xml:space="preserve">de dos mil veintiuno, </w:t>
      </w:r>
      <w:r w:rsidR="002351AB" w:rsidRPr="005813D8">
        <w:rPr>
          <w:rFonts w:eastAsia="Times New Roman" w:cs="Tahoma"/>
          <w:color w:val="auto"/>
          <w:lang w:eastAsia="es-ES"/>
        </w:rPr>
        <w:t>el Particular presentó una solicitud de acceso a la información pública</w:t>
      </w:r>
      <w:r w:rsidR="008A5840" w:rsidRPr="005813D8">
        <w:rPr>
          <w:rFonts w:eastAsia="Times New Roman" w:cs="Tahoma"/>
          <w:color w:val="auto"/>
          <w:lang w:eastAsia="es-ES"/>
        </w:rPr>
        <w:t>,</w:t>
      </w:r>
      <w:r w:rsidR="002351AB" w:rsidRPr="005813D8">
        <w:rPr>
          <w:rFonts w:eastAsia="Times New Roman" w:cs="Tahoma"/>
          <w:color w:val="auto"/>
          <w:lang w:eastAsia="es-ES"/>
        </w:rPr>
        <w:t xml:space="preserve"> a través del Sistema de Acceso a la Información Mexiquense (SAIMEX), ante el </w:t>
      </w:r>
      <w:r w:rsidR="00EC3F60" w:rsidRPr="005813D8">
        <w:t>Secretaría de Desarrollo Social</w:t>
      </w:r>
      <w:r w:rsidRPr="005813D8">
        <w:rPr>
          <w:rFonts w:eastAsia="Batang" w:cs="Tahoma"/>
          <w:color w:val="auto"/>
          <w:lang w:val="es-ES" w:eastAsia="es-ES"/>
        </w:rPr>
        <w:t>,</w:t>
      </w:r>
      <w:r w:rsidRPr="005813D8">
        <w:rPr>
          <w:rFonts w:cs="Tahoma"/>
          <w:b/>
          <w:bCs/>
          <w:lang w:val="es-ES"/>
        </w:rPr>
        <w:t xml:space="preserve"> </w:t>
      </w:r>
      <w:r w:rsidR="008A5840" w:rsidRPr="005813D8">
        <w:rPr>
          <w:rFonts w:cs="Tahoma"/>
          <w:lang w:val="es-ES"/>
        </w:rPr>
        <w:t>en los siguientes términos:</w:t>
      </w:r>
    </w:p>
    <w:p w14:paraId="174525F5" w14:textId="77777777" w:rsidR="00D8203F" w:rsidRPr="005813D8" w:rsidRDefault="00D8203F" w:rsidP="005813D8">
      <w:pPr>
        <w:tabs>
          <w:tab w:val="left" w:pos="567"/>
        </w:tabs>
        <w:spacing w:after="0"/>
        <w:rPr>
          <w:rFonts w:eastAsia="Times New Roman" w:cs="Tahoma"/>
          <w:color w:val="auto"/>
          <w:lang w:eastAsia="es-ES"/>
        </w:rPr>
      </w:pPr>
    </w:p>
    <w:p w14:paraId="52CDF51B" w14:textId="77777777" w:rsidR="00D8203F" w:rsidRPr="005813D8" w:rsidRDefault="00D8203F" w:rsidP="005813D8">
      <w:pPr>
        <w:tabs>
          <w:tab w:val="left" w:pos="4667"/>
        </w:tabs>
        <w:spacing w:after="0"/>
        <w:ind w:left="567" w:right="567"/>
        <w:rPr>
          <w:rFonts w:eastAsia="Times New Roman" w:cs="Tahoma"/>
          <w:b/>
          <w:i/>
          <w:iCs/>
          <w:color w:val="auto"/>
          <w:sz w:val="20"/>
          <w:szCs w:val="20"/>
          <w:lang w:eastAsia="es-ES"/>
        </w:rPr>
      </w:pPr>
      <w:r w:rsidRPr="005813D8">
        <w:rPr>
          <w:rFonts w:eastAsia="Times New Roman" w:cs="Tahoma"/>
          <w:b/>
          <w:i/>
          <w:iCs/>
          <w:color w:val="auto"/>
          <w:sz w:val="20"/>
          <w:szCs w:val="20"/>
          <w:lang w:eastAsia="es-ES"/>
        </w:rPr>
        <w:t>“DESCRIPCIÓN CLARA Y PRECISA DE LA INFORMACIÓN SOLICITADA.</w:t>
      </w:r>
    </w:p>
    <w:p w14:paraId="4240E320" w14:textId="2E1FFC77" w:rsidR="00D8203F" w:rsidRPr="005813D8" w:rsidRDefault="00EC3F60" w:rsidP="005813D8">
      <w:pPr>
        <w:widowControl w:val="0"/>
        <w:tabs>
          <w:tab w:val="left" w:pos="4667"/>
        </w:tabs>
        <w:spacing w:after="0"/>
        <w:ind w:left="567" w:right="567"/>
        <w:rPr>
          <w:rFonts w:eastAsia="Times New Roman" w:cs="Tahoma"/>
          <w:bCs/>
          <w:i/>
          <w:iCs/>
          <w:color w:val="auto"/>
          <w:sz w:val="20"/>
          <w:szCs w:val="20"/>
          <w:lang w:eastAsia="es-ES"/>
        </w:rPr>
      </w:pPr>
      <w:r w:rsidRPr="005813D8">
        <w:rPr>
          <w:rFonts w:eastAsia="Times New Roman" w:cs="Tahoma"/>
          <w:bCs/>
          <w:i/>
          <w:iCs/>
          <w:color w:val="auto"/>
          <w:sz w:val="20"/>
          <w:szCs w:val="20"/>
          <w:lang w:eastAsia="es-ES"/>
        </w:rPr>
        <w:t>listado especificando el nombre de personal para estimulos y recompensas 2021 y unidad de adscripcion. copia de carta testimonio de la persona propuesta para recompensa 2021 de primer lugar.</w:t>
      </w:r>
      <w:r w:rsidR="00D8203F" w:rsidRPr="005813D8">
        <w:rPr>
          <w:rFonts w:eastAsia="Times New Roman" w:cs="Tahoma"/>
          <w:bCs/>
          <w:i/>
          <w:iCs/>
          <w:color w:val="auto"/>
          <w:sz w:val="20"/>
          <w:szCs w:val="20"/>
          <w:lang w:eastAsia="es-ES"/>
        </w:rPr>
        <w:t xml:space="preserve">” (Sic) </w:t>
      </w:r>
    </w:p>
    <w:p w14:paraId="4E56260E" w14:textId="77777777" w:rsidR="00D8203F" w:rsidRPr="005813D8" w:rsidRDefault="00D8203F" w:rsidP="005813D8">
      <w:pPr>
        <w:tabs>
          <w:tab w:val="left" w:pos="4667"/>
        </w:tabs>
        <w:spacing w:after="0"/>
        <w:ind w:left="567" w:right="567"/>
        <w:rPr>
          <w:rFonts w:eastAsia="Times New Roman" w:cs="Tahoma"/>
          <w:bCs/>
          <w:i/>
          <w:iCs/>
          <w:color w:val="auto"/>
          <w:sz w:val="20"/>
          <w:szCs w:val="20"/>
          <w:lang w:eastAsia="es-ES"/>
        </w:rPr>
      </w:pPr>
    </w:p>
    <w:p w14:paraId="59FEC259" w14:textId="77777777" w:rsidR="00D8203F" w:rsidRPr="005813D8" w:rsidRDefault="00D8203F" w:rsidP="005813D8">
      <w:pPr>
        <w:tabs>
          <w:tab w:val="left" w:pos="4667"/>
        </w:tabs>
        <w:spacing w:after="0"/>
        <w:ind w:left="567" w:right="567"/>
        <w:rPr>
          <w:rFonts w:eastAsia="Times New Roman" w:cs="Tahoma"/>
          <w:b/>
          <w:bCs/>
          <w:i/>
          <w:iCs/>
          <w:color w:val="auto"/>
          <w:sz w:val="20"/>
          <w:lang w:eastAsia="es-ES"/>
        </w:rPr>
      </w:pPr>
      <w:r w:rsidRPr="005813D8">
        <w:rPr>
          <w:rFonts w:eastAsia="Times New Roman" w:cs="Tahoma"/>
          <w:b/>
          <w:bCs/>
          <w:i/>
          <w:iCs/>
          <w:color w:val="auto"/>
          <w:sz w:val="20"/>
          <w:lang w:eastAsia="es-ES"/>
        </w:rPr>
        <w:t>“MODALIDAD DE ENTREGA</w:t>
      </w:r>
    </w:p>
    <w:p w14:paraId="1D72B351" w14:textId="6BBAB22D" w:rsidR="00D8203F" w:rsidRPr="005813D8" w:rsidRDefault="00EC3F60" w:rsidP="005813D8">
      <w:pPr>
        <w:spacing w:after="0"/>
        <w:ind w:left="567" w:right="567"/>
        <w:rPr>
          <w:rFonts w:eastAsia="Times New Roman" w:cs="Arial"/>
          <w:bCs/>
          <w:i/>
          <w:iCs/>
          <w:color w:val="auto"/>
          <w:sz w:val="20"/>
          <w:lang w:eastAsia="es-ES"/>
        </w:rPr>
      </w:pPr>
      <w:r w:rsidRPr="005813D8">
        <w:rPr>
          <w:rFonts w:eastAsia="Times New Roman" w:cs="Arial"/>
          <w:bCs/>
          <w:i/>
          <w:iCs/>
          <w:color w:val="auto"/>
          <w:sz w:val="20"/>
          <w:lang w:eastAsia="es-ES"/>
        </w:rPr>
        <w:t>Saimex</w:t>
      </w:r>
      <w:r w:rsidR="00D8203F" w:rsidRPr="005813D8">
        <w:rPr>
          <w:rFonts w:eastAsia="Times New Roman" w:cs="Arial"/>
          <w:bCs/>
          <w:i/>
          <w:iCs/>
          <w:color w:val="auto"/>
          <w:sz w:val="20"/>
          <w:lang w:eastAsia="es-ES"/>
        </w:rPr>
        <w:t>”</w:t>
      </w:r>
    </w:p>
    <w:p w14:paraId="5455DBE1" w14:textId="77777777" w:rsidR="00D8203F" w:rsidRPr="005813D8" w:rsidRDefault="00D8203F" w:rsidP="005813D8">
      <w:pPr>
        <w:spacing w:after="0"/>
        <w:rPr>
          <w:b/>
        </w:rPr>
      </w:pPr>
    </w:p>
    <w:p w14:paraId="7CE11C14" w14:textId="77777777" w:rsidR="00D8203F" w:rsidRPr="005813D8" w:rsidRDefault="00D8203F" w:rsidP="005813D8">
      <w:pPr>
        <w:spacing w:after="0"/>
        <w:rPr>
          <w:b/>
        </w:rPr>
      </w:pPr>
      <w:r w:rsidRPr="005813D8">
        <w:rPr>
          <w:b/>
        </w:rPr>
        <w:t>II. Respuesta del Sujeto Obligado.</w:t>
      </w:r>
    </w:p>
    <w:p w14:paraId="62FF2732" w14:textId="77777777" w:rsidR="00D8203F" w:rsidRPr="005813D8" w:rsidRDefault="00D8203F" w:rsidP="005813D8">
      <w:pPr>
        <w:spacing w:after="0"/>
        <w:rPr>
          <w:rFonts w:eastAsia="Times New Roman" w:cs="Tahoma"/>
          <w:bCs/>
          <w:iCs/>
          <w:lang w:eastAsia="es-ES"/>
        </w:rPr>
      </w:pPr>
    </w:p>
    <w:p w14:paraId="3401BA4C" w14:textId="5E4DFC1D" w:rsidR="00F97409" w:rsidRPr="005813D8" w:rsidRDefault="00F97409" w:rsidP="005813D8">
      <w:pPr>
        <w:spacing w:after="0"/>
        <w:rPr>
          <w:rFonts w:eastAsia="Times New Roman" w:cs="Tahoma"/>
          <w:bCs/>
          <w:i/>
          <w:sz w:val="20"/>
          <w:szCs w:val="20"/>
          <w:lang w:eastAsia="es-ES"/>
        </w:rPr>
      </w:pPr>
      <w:r w:rsidRPr="005813D8">
        <w:rPr>
          <w:rFonts w:eastAsia="Times New Roman" w:cs="Tahoma"/>
          <w:bCs/>
          <w:iCs/>
          <w:lang w:eastAsia="es-ES"/>
        </w:rPr>
        <w:t xml:space="preserve">Con fecha </w:t>
      </w:r>
      <w:r w:rsidR="00777341" w:rsidRPr="005813D8">
        <w:rPr>
          <w:rFonts w:eastAsia="Times New Roman" w:cs="Tahoma"/>
          <w:bCs/>
          <w:iCs/>
          <w:lang w:eastAsia="es-ES"/>
        </w:rPr>
        <w:t>ocho de diciembre</w:t>
      </w:r>
      <w:r w:rsidR="00503CB8">
        <w:rPr>
          <w:rFonts w:eastAsia="Times New Roman" w:cs="Tahoma"/>
          <w:bCs/>
          <w:iCs/>
          <w:lang w:eastAsia="es-ES"/>
        </w:rPr>
        <w:t xml:space="preserve"> </w:t>
      </w:r>
      <w:r w:rsidRPr="005813D8">
        <w:rPr>
          <w:rFonts w:eastAsia="Times New Roman" w:cs="Tahoma"/>
          <w:bCs/>
          <w:iCs/>
          <w:lang w:eastAsia="es-ES"/>
        </w:rPr>
        <w:t>de dos mil veintiuno</w:t>
      </w:r>
      <w:r w:rsidR="00777341" w:rsidRPr="005813D8">
        <w:rPr>
          <w:rFonts w:eastAsia="Times New Roman" w:cs="Tahoma"/>
          <w:bCs/>
          <w:iCs/>
          <w:lang w:eastAsia="es-ES"/>
        </w:rPr>
        <w:t>, la</w:t>
      </w:r>
      <w:r w:rsidR="00D8203F" w:rsidRPr="005813D8">
        <w:rPr>
          <w:rFonts w:eastAsia="Times New Roman" w:cs="Tahoma"/>
          <w:bCs/>
          <w:iCs/>
          <w:lang w:eastAsia="es-ES"/>
        </w:rPr>
        <w:t xml:space="preserve"> </w:t>
      </w:r>
      <w:r w:rsidR="00EC3F60" w:rsidRPr="005813D8">
        <w:rPr>
          <w:rFonts w:eastAsia="Times New Roman" w:cs="Tahoma"/>
          <w:bCs/>
          <w:iCs/>
          <w:lang w:eastAsia="es-ES"/>
        </w:rPr>
        <w:t>Secretaría de Desarrollo Social</w:t>
      </w:r>
      <w:r w:rsidR="00D8203F" w:rsidRPr="005813D8">
        <w:rPr>
          <w:rFonts w:eastAsia="Times New Roman" w:cs="Tahoma"/>
          <w:bCs/>
          <w:iCs/>
          <w:lang w:eastAsia="es-ES"/>
        </w:rPr>
        <w:t xml:space="preserve">, a través del Sistema de Acceso a la Información Mexiquense (SAIMEX), notificó la respuesta </w:t>
      </w:r>
      <w:r w:rsidR="008A5840" w:rsidRPr="005813D8">
        <w:rPr>
          <w:rFonts w:eastAsia="Times New Roman" w:cs="Tahoma"/>
          <w:bCs/>
          <w:iCs/>
          <w:lang w:eastAsia="es-ES"/>
        </w:rPr>
        <w:t>al</w:t>
      </w:r>
      <w:r w:rsidR="00D8203F" w:rsidRPr="005813D8">
        <w:rPr>
          <w:rFonts w:eastAsia="Times New Roman" w:cs="Tahoma"/>
          <w:bCs/>
          <w:iCs/>
          <w:lang w:eastAsia="es-ES"/>
        </w:rPr>
        <w:t xml:space="preserve"> Soli</w:t>
      </w:r>
      <w:r w:rsidR="00777341" w:rsidRPr="005813D8">
        <w:rPr>
          <w:rFonts w:eastAsia="Times New Roman" w:cs="Tahoma"/>
          <w:bCs/>
          <w:iCs/>
          <w:lang w:eastAsia="es-ES"/>
        </w:rPr>
        <w:t xml:space="preserve">citante, por medio de </w:t>
      </w:r>
      <w:r w:rsidR="00D8203F" w:rsidRPr="005813D8">
        <w:rPr>
          <w:rFonts w:eastAsia="Times New Roman" w:cs="Tahoma"/>
          <w:bCs/>
          <w:iCs/>
          <w:lang w:eastAsia="es-ES"/>
        </w:rPr>
        <w:t>oficio número</w:t>
      </w:r>
      <w:r w:rsidR="00777341" w:rsidRPr="005813D8">
        <w:rPr>
          <w:rFonts w:eastAsia="Times New Roman" w:cs="Tahoma"/>
          <w:bCs/>
          <w:iCs/>
          <w:lang w:eastAsia="es-ES"/>
        </w:rPr>
        <w:t xml:space="preserve"> SEDESEMUT/UT/239/2021</w:t>
      </w:r>
      <w:r w:rsidR="008A5840" w:rsidRPr="005813D8">
        <w:rPr>
          <w:rFonts w:eastAsia="Times New Roman" w:cs="Tahoma"/>
          <w:bCs/>
          <w:iCs/>
          <w:lang w:eastAsia="es-ES"/>
        </w:rPr>
        <w:t xml:space="preserve">, del </w:t>
      </w:r>
      <w:r w:rsidR="00777341" w:rsidRPr="005813D8">
        <w:rPr>
          <w:rFonts w:eastAsia="Times New Roman" w:cs="Tahoma"/>
          <w:bCs/>
          <w:iCs/>
          <w:lang w:eastAsia="es-ES"/>
        </w:rPr>
        <w:t>ocho de diciembre de dos mil veintiuno</w:t>
      </w:r>
      <w:r w:rsidR="008A5840" w:rsidRPr="005813D8">
        <w:rPr>
          <w:rFonts w:eastAsia="Times New Roman" w:cs="Tahoma"/>
          <w:bCs/>
          <w:iCs/>
          <w:lang w:eastAsia="es-ES"/>
        </w:rPr>
        <w:t>,</w:t>
      </w:r>
      <w:r w:rsidRPr="005813D8">
        <w:rPr>
          <w:rFonts w:eastAsia="Times New Roman" w:cs="Tahoma"/>
          <w:bCs/>
          <w:iCs/>
          <w:lang w:eastAsia="es-ES"/>
        </w:rPr>
        <w:t xml:space="preserve"> suscrito por </w:t>
      </w:r>
      <w:r w:rsidR="00777341" w:rsidRPr="005813D8">
        <w:rPr>
          <w:rFonts w:eastAsia="Times New Roman" w:cs="Tahoma"/>
          <w:bCs/>
          <w:iCs/>
          <w:lang w:eastAsia="es-ES"/>
        </w:rPr>
        <w:t>el</w:t>
      </w:r>
      <w:r w:rsidRPr="005813D8">
        <w:rPr>
          <w:rFonts w:eastAsia="Times New Roman" w:cs="Tahoma"/>
          <w:bCs/>
          <w:iCs/>
          <w:lang w:eastAsia="es-ES"/>
        </w:rPr>
        <w:t xml:space="preserve"> Titular de la Unidad de Transparencia, por medio del cual </w:t>
      </w:r>
      <w:r w:rsidR="008A5840" w:rsidRPr="005813D8">
        <w:rPr>
          <w:rFonts w:eastAsia="Times New Roman" w:cs="Tahoma"/>
          <w:bCs/>
          <w:iCs/>
          <w:lang w:eastAsia="es-ES"/>
        </w:rPr>
        <w:t>precisa que proporciona la información peticionada.</w:t>
      </w:r>
    </w:p>
    <w:p w14:paraId="4ECB2064" w14:textId="77777777" w:rsidR="00F97409" w:rsidRPr="005813D8" w:rsidRDefault="00F97409" w:rsidP="005813D8">
      <w:pPr>
        <w:spacing w:after="0"/>
        <w:rPr>
          <w:rFonts w:eastAsia="Times New Roman" w:cs="Tahoma"/>
          <w:bCs/>
          <w:iCs/>
          <w:lang w:eastAsia="es-ES"/>
        </w:rPr>
      </w:pPr>
    </w:p>
    <w:p w14:paraId="4D577B87" w14:textId="03DB1057" w:rsidR="00F97409" w:rsidRPr="005813D8" w:rsidRDefault="008A5840" w:rsidP="005813D8">
      <w:pPr>
        <w:spacing w:after="0"/>
        <w:rPr>
          <w:rFonts w:eastAsia="Times New Roman" w:cs="Tahoma"/>
          <w:bCs/>
          <w:iCs/>
          <w:lang w:eastAsia="es-ES"/>
        </w:rPr>
      </w:pPr>
      <w:r w:rsidRPr="005813D8">
        <w:rPr>
          <w:rFonts w:eastAsia="Times New Roman" w:cs="Tahoma"/>
          <w:bCs/>
          <w:iCs/>
          <w:lang w:eastAsia="es-ES"/>
        </w:rPr>
        <w:t>El Ente Recurrido</w:t>
      </w:r>
      <w:r w:rsidR="00F97409" w:rsidRPr="005813D8">
        <w:rPr>
          <w:rFonts w:eastAsia="Times New Roman" w:cs="Tahoma"/>
          <w:bCs/>
          <w:iCs/>
          <w:lang w:eastAsia="es-ES"/>
        </w:rPr>
        <w:t xml:space="preserve"> adjunt</w:t>
      </w:r>
      <w:r w:rsidRPr="005813D8">
        <w:rPr>
          <w:rFonts w:eastAsia="Times New Roman" w:cs="Tahoma"/>
          <w:bCs/>
          <w:iCs/>
          <w:lang w:eastAsia="es-ES"/>
        </w:rPr>
        <w:t>ó</w:t>
      </w:r>
      <w:r w:rsidR="00F97409" w:rsidRPr="005813D8">
        <w:rPr>
          <w:rFonts w:eastAsia="Times New Roman" w:cs="Tahoma"/>
          <w:bCs/>
          <w:iCs/>
          <w:lang w:eastAsia="es-ES"/>
        </w:rPr>
        <w:t xml:space="preserve"> l</w:t>
      </w:r>
      <w:r w:rsidRPr="005813D8">
        <w:rPr>
          <w:rFonts w:eastAsia="Times New Roman" w:cs="Tahoma"/>
          <w:bCs/>
          <w:iCs/>
          <w:lang w:eastAsia="es-ES"/>
        </w:rPr>
        <w:t>a digitalización de los</w:t>
      </w:r>
      <w:r w:rsidR="00F97409" w:rsidRPr="005813D8">
        <w:rPr>
          <w:rFonts w:eastAsia="Times New Roman" w:cs="Tahoma"/>
          <w:bCs/>
          <w:iCs/>
          <w:lang w:eastAsia="es-ES"/>
        </w:rPr>
        <w:t xml:space="preserve"> siguientes documentos</w:t>
      </w:r>
      <w:r w:rsidRPr="005813D8">
        <w:rPr>
          <w:rFonts w:eastAsia="Times New Roman" w:cs="Tahoma"/>
          <w:bCs/>
          <w:iCs/>
          <w:lang w:eastAsia="es-ES"/>
        </w:rPr>
        <w:t>:</w:t>
      </w:r>
    </w:p>
    <w:p w14:paraId="1E9EB7EC" w14:textId="7340501A" w:rsidR="00F97409" w:rsidRPr="005813D8" w:rsidRDefault="00F97409" w:rsidP="005813D8">
      <w:pPr>
        <w:spacing w:after="0"/>
        <w:rPr>
          <w:rFonts w:eastAsia="Times New Roman" w:cs="Tahoma"/>
          <w:bCs/>
          <w:iCs/>
          <w:lang w:eastAsia="es-ES"/>
        </w:rPr>
      </w:pPr>
    </w:p>
    <w:p w14:paraId="0D7587EE" w14:textId="122344F3" w:rsidR="00777341" w:rsidRPr="005813D8" w:rsidRDefault="00777341" w:rsidP="005813D8">
      <w:pPr>
        <w:pStyle w:val="Prrafodelista"/>
        <w:numPr>
          <w:ilvl w:val="0"/>
          <w:numId w:val="27"/>
        </w:numPr>
        <w:spacing w:after="0"/>
        <w:ind w:left="426" w:hanging="371"/>
        <w:rPr>
          <w:rFonts w:eastAsia="Times New Roman" w:cs="Tahoma"/>
          <w:bCs/>
          <w:iCs/>
          <w:lang w:eastAsia="es-ES"/>
        </w:rPr>
      </w:pPr>
      <w:r w:rsidRPr="005813D8">
        <w:rPr>
          <w:rFonts w:eastAsia="Times New Roman" w:cs="Tahoma"/>
          <w:bCs/>
          <w:iCs/>
          <w:lang w:eastAsia="es-ES"/>
        </w:rPr>
        <w:t xml:space="preserve">Carta de recomendación a favor de la </w:t>
      </w:r>
      <w:r w:rsidR="00D30581" w:rsidRPr="005813D8">
        <w:rPr>
          <w:rFonts w:eastAsia="Times New Roman" w:cs="Tahoma"/>
          <w:bCs/>
          <w:iCs/>
          <w:lang w:eastAsia="es-ES"/>
        </w:rPr>
        <w:t>servidora pública</w:t>
      </w:r>
      <w:r w:rsidRPr="005813D8">
        <w:rPr>
          <w:rFonts w:eastAsia="Times New Roman" w:cs="Tahoma"/>
          <w:bCs/>
          <w:iCs/>
          <w:lang w:eastAsia="es-ES"/>
        </w:rPr>
        <w:t xml:space="preserve"> Yoany López López.</w:t>
      </w:r>
    </w:p>
    <w:p w14:paraId="536366FB" w14:textId="77777777" w:rsidR="00D30581" w:rsidRPr="005813D8" w:rsidRDefault="00D30581" w:rsidP="005813D8">
      <w:pPr>
        <w:pStyle w:val="Prrafodelista"/>
        <w:spacing w:after="0"/>
        <w:ind w:left="426"/>
        <w:rPr>
          <w:rFonts w:eastAsia="Times New Roman" w:cs="Tahoma"/>
          <w:bCs/>
          <w:iCs/>
          <w:lang w:eastAsia="es-ES"/>
        </w:rPr>
      </w:pPr>
    </w:p>
    <w:p w14:paraId="6CFE54A7" w14:textId="6A1E2D61" w:rsidR="007B0411" w:rsidRDefault="00454109" w:rsidP="00D12D61">
      <w:pPr>
        <w:pStyle w:val="Prrafodelista"/>
        <w:numPr>
          <w:ilvl w:val="0"/>
          <w:numId w:val="27"/>
        </w:numPr>
        <w:spacing w:after="0"/>
        <w:ind w:left="426" w:hanging="371"/>
        <w:rPr>
          <w:rFonts w:eastAsia="Times New Roman" w:cs="Tahoma"/>
          <w:bCs/>
          <w:iCs/>
          <w:lang w:eastAsia="es-ES"/>
        </w:rPr>
      </w:pPr>
      <w:r w:rsidRPr="00C870AA">
        <w:rPr>
          <w:rFonts w:eastAsia="Times New Roman" w:cs="Tahoma"/>
          <w:bCs/>
          <w:iCs/>
          <w:lang w:eastAsia="es-ES"/>
        </w:rPr>
        <w:t>Listado de</w:t>
      </w:r>
      <w:r w:rsidR="00D30581" w:rsidRPr="00C870AA">
        <w:rPr>
          <w:rFonts w:eastAsia="Times New Roman" w:cs="Tahoma"/>
          <w:bCs/>
          <w:iCs/>
          <w:lang w:eastAsia="es-ES"/>
        </w:rPr>
        <w:t>l</w:t>
      </w:r>
      <w:r w:rsidRPr="00C870AA">
        <w:rPr>
          <w:rFonts w:eastAsia="Times New Roman" w:cs="Tahoma"/>
          <w:bCs/>
          <w:iCs/>
          <w:lang w:eastAsia="es-ES"/>
        </w:rPr>
        <w:t xml:space="preserve"> </w:t>
      </w:r>
      <w:r w:rsidR="00D30581" w:rsidRPr="00C870AA">
        <w:rPr>
          <w:rFonts w:eastAsia="Times New Roman" w:cs="Tahoma"/>
          <w:bCs/>
          <w:iCs/>
          <w:lang w:eastAsia="es-ES"/>
        </w:rPr>
        <w:t>personal propuesto</w:t>
      </w:r>
      <w:r w:rsidRPr="00C870AA">
        <w:rPr>
          <w:rFonts w:eastAsia="Times New Roman" w:cs="Tahoma"/>
          <w:bCs/>
          <w:iCs/>
          <w:lang w:eastAsia="es-ES"/>
        </w:rPr>
        <w:t xml:space="preserve"> para estímulos y recompensas</w:t>
      </w:r>
      <w:r w:rsidR="00C870AA">
        <w:rPr>
          <w:rFonts w:eastAsia="Times New Roman" w:cs="Tahoma"/>
          <w:bCs/>
          <w:iCs/>
          <w:lang w:eastAsia="es-ES"/>
        </w:rPr>
        <w:t>,</w:t>
      </w:r>
      <w:r w:rsidRPr="00C870AA">
        <w:rPr>
          <w:rFonts w:eastAsia="Times New Roman" w:cs="Tahoma"/>
          <w:bCs/>
          <w:iCs/>
          <w:lang w:eastAsia="es-ES"/>
        </w:rPr>
        <w:t xml:space="preserve"> </w:t>
      </w:r>
      <w:r w:rsidR="00C870AA">
        <w:rPr>
          <w:rFonts w:eastAsia="Times New Roman" w:cs="Tahoma"/>
          <w:bCs/>
          <w:iCs/>
          <w:lang w:eastAsia="es-ES"/>
        </w:rPr>
        <w:t>de dos mil veintiuno.</w:t>
      </w:r>
    </w:p>
    <w:p w14:paraId="0C1FD671" w14:textId="77777777" w:rsidR="00C870AA" w:rsidRPr="00C870AA" w:rsidRDefault="00C870AA" w:rsidP="00C870AA">
      <w:pPr>
        <w:pStyle w:val="Prrafodelista"/>
        <w:rPr>
          <w:rFonts w:eastAsia="Times New Roman" w:cs="Tahoma"/>
          <w:bCs/>
          <w:iCs/>
          <w:lang w:eastAsia="es-ES"/>
        </w:rPr>
      </w:pPr>
    </w:p>
    <w:p w14:paraId="21F292FF" w14:textId="77777777" w:rsidR="00D8203F" w:rsidRPr="005813D8" w:rsidRDefault="00D8203F" w:rsidP="005813D8">
      <w:pPr>
        <w:spacing w:after="0"/>
        <w:rPr>
          <w:b/>
          <w:bCs/>
        </w:rPr>
      </w:pPr>
      <w:r w:rsidRPr="005813D8">
        <w:rPr>
          <w:b/>
          <w:bCs/>
        </w:rPr>
        <w:t xml:space="preserve">III. Interposición del Recurso de Revisión. </w:t>
      </w:r>
    </w:p>
    <w:p w14:paraId="71FE0651" w14:textId="77777777" w:rsidR="00D8203F" w:rsidRPr="005813D8" w:rsidRDefault="00D8203F" w:rsidP="005813D8">
      <w:pPr>
        <w:spacing w:after="0"/>
        <w:rPr>
          <w:b/>
          <w:bCs/>
        </w:rPr>
      </w:pPr>
    </w:p>
    <w:p w14:paraId="7E37C3DB" w14:textId="676169B3" w:rsidR="007B0411" w:rsidRPr="005813D8" w:rsidRDefault="00454109" w:rsidP="005813D8">
      <w:pPr>
        <w:spacing w:after="0"/>
      </w:pPr>
      <w:r w:rsidRPr="005813D8">
        <w:rPr>
          <w:rFonts w:eastAsia="Times New Roman" w:cs="Tahoma"/>
          <w:color w:val="auto"/>
          <w:lang w:eastAsia="es-ES"/>
        </w:rPr>
        <w:t xml:space="preserve">Con fecha diez de diciembre </w:t>
      </w:r>
      <w:r w:rsidR="007B0411" w:rsidRPr="005813D8">
        <w:rPr>
          <w:rFonts w:eastAsia="Times New Roman" w:cs="Tahoma"/>
          <w:color w:val="auto"/>
          <w:lang w:eastAsia="es-ES"/>
        </w:rPr>
        <w:t xml:space="preserve">de dos mil veintiuno, </w:t>
      </w:r>
      <w:r w:rsidR="00BD08C5" w:rsidRPr="005813D8">
        <w:t xml:space="preserve">se </w:t>
      </w:r>
      <w:r w:rsidR="00CA1B00" w:rsidRPr="005813D8">
        <w:t>tuvo por recibido</w:t>
      </w:r>
      <w:r w:rsidR="00BD08C5" w:rsidRPr="005813D8">
        <w:t xml:space="preserve"> en este Instituto, a través del Sistema</w:t>
      </w:r>
      <w:r w:rsidR="00BD08C5" w:rsidRPr="005813D8">
        <w:rPr>
          <w:lang w:val="es-ES"/>
        </w:rPr>
        <w:t xml:space="preserve"> de Acceso a la Información Mexiquense (SAIMEX)</w:t>
      </w:r>
      <w:r w:rsidR="00BD08C5" w:rsidRPr="005813D8">
        <w:t>, el Recurso de Revisión interpuesto por la parte Recurrente</w:t>
      </w:r>
      <w:r w:rsidR="007B0411" w:rsidRPr="005813D8">
        <w:rPr>
          <w:rFonts w:eastAsia="Batang" w:cs="Tahoma"/>
          <w:color w:val="auto"/>
          <w:lang w:val="es-ES" w:eastAsia="es-ES"/>
        </w:rPr>
        <w:t>,</w:t>
      </w:r>
      <w:r w:rsidR="00BD08C5" w:rsidRPr="005813D8">
        <w:rPr>
          <w:rFonts w:eastAsia="Batang" w:cs="Tahoma"/>
          <w:color w:val="auto"/>
          <w:lang w:val="es-ES" w:eastAsia="es-ES"/>
        </w:rPr>
        <w:t xml:space="preserve"> </w:t>
      </w:r>
      <w:r w:rsidR="00BD08C5" w:rsidRPr="005813D8">
        <w:t>en contra de la respuesta del Sujeto Obligado</w:t>
      </w:r>
      <w:r w:rsidRPr="005813D8">
        <w:t xml:space="preserve">, </w:t>
      </w:r>
      <w:r w:rsidR="00BD08C5" w:rsidRPr="005813D8">
        <w:rPr>
          <w:rFonts w:cs="Tahoma"/>
          <w:lang w:val="es-ES"/>
        </w:rPr>
        <w:t xml:space="preserve">en los siguientes términos: </w:t>
      </w:r>
    </w:p>
    <w:p w14:paraId="32EC2427" w14:textId="77777777" w:rsidR="00D8203F" w:rsidRPr="005813D8" w:rsidRDefault="00D8203F" w:rsidP="005813D8">
      <w:pPr>
        <w:spacing w:after="0"/>
      </w:pPr>
    </w:p>
    <w:p w14:paraId="2833A950" w14:textId="77777777" w:rsidR="00D8203F" w:rsidRPr="005813D8" w:rsidRDefault="00D8203F" w:rsidP="005813D8">
      <w:pPr>
        <w:spacing w:after="0"/>
        <w:ind w:left="567" w:right="567"/>
        <w:rPr>
          <w:bCs/>
          <w:i/>
          <w:sz w:val="20"/>
          <w:szCs w:val="20"/>
        </w:rPr>
      </w:pPr>
      <w:r w:rsidRPr="005813D8">
        <w:rPr>
          <w:b/>
          <w:bCs/>
          <w:i/>
          <w:sz w:val="20"/>
          <w:szCs w:val="20"/>
        </w:rPr>
        <w:t>“ACTO IMPUGNADO</w:t>
      </w:r>
    </w:p>
    <w:p w14:paraId="60F31DEE" w14:textId="3E8C3D86" w:rsidR="00D8203F" w:rsidRPr="005813D8" w:rsidRDefault="00454109" w:rsidP="005813D8">
      <w:pPr>
        <w:spacing w:after="0"/>
        <w:ind w:left="567" w:right="567"/>
        <w:rPr>
          <w:i/>
          <w:sz w:val="20"/>
          <w:szCs w:val="20"/>
        </w:rPr>
      </w:pPr>
      <w:r w:rsidRPr="005813D8">
        <w:rPr>
          <w:i/>
          <w:sz w:val="20"/>
          <w:szCs w:val="20"/>
        </w:rPr>
        <w:t>no enviaron el listado de las personas propuestas para recompensa por primer lugar,</w:t>
      </w:r>
      <w:r w:rsidR="00BD08C5" w:rsidRPr="005813D8">
        <w:rPr>
          <w:i/>
          <w:sz w:val="20"/>
          <w:szCs w:val="20"/>
        </w:rPr>
        <w:t>.</w:t>
      </w:r>
      <w:r w:rsidR="00D8203F" w:rsidRPr="005813D8">
        <w:rPr>
          <w:i/>
          <w:sz w:val="20"/>
          <w:szCs w:val="20"/>
        </w:rPr>
        <w:t>” (Sic.)</w:t>
      </w:r>
    </w:p>
    <w:p w14:paraId="69D01251" w14:textId="77777777" w:rsidR="00D8203F" w:rsidRPr="005813D8" w:rsidRDefault="00D8203F" w:rsidP="005813D8">
      <w:pPr>
        <w:spacing w:after="0"/>
        <w:ind w:left="567" w:right="567"/>
        <w:rPr>
          <w:i/>
          <w:sz w:val="20"/>
          <w:szCs w:val="20"/>
        </w:rPr>
      </w:pPr>
    </w:p>
    <w:p w14:paraId="46664227" w14:textId="61AAD6B7" w:rsidR="00BD08C5" w:rsidRPr="005813D8" w:rsidRDefault="00D8203F" w:rsidP="005813D8">
      <w:pPr>
        <w:spacing w:after="0"/>
        <w:ind w:left="567" w:right="567"/>
        <w:rPr>
          <w:b/>
          <w:i/>
          <w:sz w:val="20"/>
          <w:szCs w:val="20"/>
        </w:rPr>
      </w:pPr>
      <w:r w:rsidRPr="005813D8">
        <w:rPr>
          <w:b/>
          <w:i/>
          <w:sz w:val="20"/>
          <w:szCs w:val="20"/>
        </w:rPr>
        <w:t>“RAZONES O MOTIVOS DE LA INCONFORMIDAD</w:t>
      </w:r>
    </w:p>
    <w:p w14:paraId="4DE18E01" w14:textId="01B20B2A" w:rsidR="00D8203F" w:rsidRPr="005813D8" w:rsidRDefault="00454109" w:rsidP="005813D8">
      <w:pPr>
        <w:spacing w:after="0"/>
        <w:ind w:left="567" w:right="567"/>
        <w:rPr>
          <w:i/>
          <w:sz w:val="20"/>
          <w:szCs w:val="20"/>
        </w:rPr>
      </w:pPr>
      <w:r w:rsidRPr="005813D8">
        <w:rPr>
          <w:i/>
          <w:sz w:val="20"/>
          <w:szCs w:val="20"/>
        </w:rPr>
        <w:t>no enviaron el listado de las personas propuestas para recompensa por primer lugar, y la persona acreedora del primer lugar</w:t>
      </w:r>
      <w:r w:rsidR="00BD08C5" w:rsidRPr="005813D8">
        <w:rPr>
          <w:i/>
          <w:sz w:val="20"/>
          <w:szCs w:val="20"/>
        </w:rPr>
        <w:t>.</w:t>
      </w:r>
      <w:r w:rsidR="00D8203F" w:rsidRPr="005813D8">
        <w:rPr>
          <w:i/>
          <w:sz w:val="20"/>
          <w:szCs w:val="20"/>
        </w:rPr>
        <w:t>” (Sic.)</w:t>
      </w:r>
    </w:p>
    <w:p w14:paraId="6111A3B0" w14:textId="77777777" w:rsidR="00D8203F" w:rsidRPr="005813D8" w:rsidRDefault="00D8203F" w:rsidP="005813D8">
      <w:pPr>
        <w:spacing w:after="0"/>
      </w:pPr>
    </w:p>
    <w:p w14:paraId="7CC18348" w14:textId="77777777" w:rsidR="00D8203F" w:rsidRPr="005813D8" w:rsidRDefault="00D8203F" w:rsidP="005813D8">
      <w:pPr>
        <w:spacing w:after="0"/>
        <w:rPr>
          <w:b/>
          <w:bCs/>
        </w:rPr>
      </w:pPr>
      <w:r w:rsidRPr="005813D8">
        <w:rPr>
          <w:b/>
          <w:bCs/>
        </w:rPr>
        <w:t>IV. Trámite del Recurso de Revisión ante el Instituto.</w:t>
      </w:r>
    </w:p>
    <w:p w14:paraId="26D65406" w14:textId="77777777" w:rsidR="00D8203F" w:rsidRPr="005813D8" w:rsidRDefault="00D8203F" w:rsidP="005813D8">
      <w:pPr>
        <w:spacing w:after="0"/>
      </w:pPr>
    </w:p>
    <w:p w14:paraId="07622F31" w14:textId="220723CA" w:rsidR="00D8203F" w:rsidRPr="005813D8" w:rsidRDefault="00D8203F" w:rsidP="005813D8">
      <w:pPr>
        <w:spacing w:after="0"/>
        <w:rPr>
          <w:rFonts w:eastAsia="Batang" w:cs="Tahoma"/>
          <w:bCs/>
          <w:lang w:eastAsia="es-ES"/>
        </w:rPr>
      </w:pPr>
      <w:r w:rsidRPr="005813D8">
        <w:rPr>
          <w:b/>
          <w:bCs/>
        </w:rPr>
        <w:t xml:space="preserve">a) Turno del Recurso de Revisión. </w:t>
      </w:r>
      <w:r w:rsidRPr="005813D8">
        <w:t xml:space="preserve">El </w:t>
      </w:r>
      <w:r w:rsidR="00454109" w:rsidRPr="005813D8">
        <w:t>diez de diciembre</w:t>
      </w:r>
      <w:r w:rsidR="00503CB8">
        <w:t xml:space="preserve"> </w:t>
      </w:r>
      <w:r w:rsidRPr="005813D8">
        <w:t xml:space="preserve">de dos mil </w:t>
      </w:r>
      <w:r w:rsidR="00BD08C5" w:rsidRPr="005813D8">
        <w:t>veintiuno</w:t>
      </w:r>
      <w:r w:rsidRPr="005813D8">
        <w:rPr>
          <w:rFonts w:eastAsia="Batang" w:cs="Tahoma"/>
          <w:bCs/>
          <w:lang w:eastAsia="es-ES"/>
        </w:rPr>
        <w:t xml:space="preserve">, el </w:t>
      </w:r>
      <w:r w:rsidRPr="005813D8">
        <w:rPr>
          <w:rFonts w:eastAsia="Times New Roman" w:cs="Tahoma"/>
          <w:lang w:val="es-ES" w:eastAsia="es-ES"/>
        </w:rPr>
        <w:t>Sistema de Acceso a la Información Mexiquense (SAIMEX),</w:t>
      </w:r>
      <w:r w:rsidRPr="005813D8">
        <w:rPr>
          <w:rFonts w:eastAsia="Batang" w:cs="Tahoma"/>
          <w:bCs/>
          <w:lang w:eastAsia="es-ES"/>
        </w:rPr>
        <w:t xml:space="preserve"> asignó el número de expediente </w:t>
      </w:r>
      <w:r w:rsidR="00EC3F60" w:rsidRPr="005813D8">
        <w:rPr>
          <w:rFonts w:eastAsia="Batang" w:cs="Tahoma"/>
          <w:b/>
          <w:bCs/>
          <w:lang w:eastAsia="es-ES"/>
        </w:rPr>
        <w:t>06226/INFOEM/IP/RR/2021</w:t>
      </w:r>
      <w:r w:rsidRPr="005813D8">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CB92970" w14:textId="77777777" w:rsidR="00D8203F" w:rsidRPr="005813D8" w:rsidRDefault="00D8203F" w:rsidP="005813D8">
      <w:pPr>
        <w:spacing w:after="0"/>
        <w:rPr>
          <w:rFonts w:eastAsia="Batang" w:cs="Tahoma"/>
          <w:bCs/>
          <w:lang w:eastAsia="es-ES"/>
        </w:rPr>
      </w:pPr>
    </w:p>
    <w:p w14:paraId="4677A832" w14:textId="7489D6E7" w:rsidR="00D8203F" w:rsidRPr="005813D8" w:rsidRDefault="00D8203F" w:rsidP="005813D8">
      <w:pPr>
        <w:spacing w:after="0"/>
        <w:rPr>
          <w:rFonts w:eastAsia="Batang" w:cs="Tahoma"/>
          <w:bCs/>
          <w:lang w:val="es-ES_tradnl" w:eastAsia="es-ES"/>
        </w:rPr>
      </w:pPr>
      <w:r w:rsidRPr="005813D8">
        <w:rPr>
          <w:rFonts w:eastAsia="Batang" w:cs="Tahoma"/>
          <w:b/>
          <w:bCs/>
          <w:lang w:eastAsia="es-ES"/>
        </w:rPr>
        <w:t xml:space="preserve">b) Admisión del </w:t>
      </w:r>
      <w:r w:rsidRPr="005813D8">
        <w:rPr>
          <w:rFonts w:eastAsia="Times New Roman" w:cs="Tahoma"/>
          <w:b/>
          <w:lang w:eastAsia="es-ES"/>
        </w:rPr>
        <w:t>Recurso de Revisión</w:t>
      </w:r>
      <w:r w:rsidRPr="005813D8">
        <w:rPr>
          <w:rFonts w:eastAsia="Batang" w:cs="Tahoma"/>
          <w:b/>
          <w:bCs/>
          <w:lang w:val="es-ES_tradnl" w:eastAsia="es-ES"/>
        </w:rPr>
        <w:t xml:space="preserve">. </w:t>
      </w:r>
      <w:r w:rsidRPr="005813D8">
        <w:rPr>
          <w:rFonts w:eastAsia="Batang" w:cs="Tahoma"/>
          <w:bCs/>
          <w:lang w:eastAsia="es-ES"/>
        </w:rPr>
        <w:t xml:space="preserve">El </w:t>
      </w:r>
      <w:r w:rsidR="00454109" w:rsidRPr="005813D8">
        <w:rPr>
          <w:rFonts w:eastAsia="Batang" w:cs="Tahoma"/>
          <w:bCs/>
          <w:lang w:eastAsia="es-ES"/>
        </w:rPr>
        <w:t>quince de diciembre</w:t>
      </w:r>
      <w:r w:rsidR="00503CB8">
        <w:rPr>
          <w:rFonts w:eastAsia="Batang" w:cs="Tahoma"/>
          <w:bCs/>
          <w:lang w:eastAsia="es-ES"/>
        </w:rPr>
        <w:t xml:space="preserve"> </w:t>
      </w:r>
      <w:r w:rsidR="00593B72" w:rsidRPr="005813D8">
        <w:rPr>
          <w:rFonts w:eastAsia="Batang" w:cs="Tahoma"/>
          <w:bCs/>
          <w:lang w:eastAsia="es-ES"/>
        </w:rPr>
        <w:t>de dos mil veintiuno</w:t>
      </w:r>
      <w:r w:rsidRPr="005813D8">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77C5F53" w14:textId="77777777" w:rsidR="00D8203F" w:rsidRPr="005813D8" w:rsidRDefault="00D8203F" w:rsidP="005813D8">
      <w:pPr>
        <w:spacing w:after="0"/>
        <w:rPr>
          <w:rFonts w:eastAsia="Batang" w:cs="Tahoma"/>
          <w:bCs/>
          <w:lang w:val="es-ES_tradnl" w:eastAsia="es-ES"/>
        </w:rPr>
      </w:pPr>
    </w:p>
    <w:p w14:paraId="1578090F" w14:textId="2769475A" w:rsidR="00C44AF0" w:rsidRPr="005813D8" w:rsidRDefault="00D8203F" w:rsidP="005813D8">
      <w:pPr>
        <w:spacing w:after="0"/>
        <w:rPr>
          <w:rFonts w:eastAsia="Times New Roman" w:cs="Tahoma"/>
          <w:bCs/>
          <w:iCs/>
          <w:lang w:eastAsia="es-ES"/>
        </w:rPr>
      </w:pPr>
      <w:r w:rsidRPr="005813D8">
        <w:rPr>
          <w:rFonts w:eastAsia="Times New Roman" w:cs="Tahoma"/>
          <w:b/>
          <w:lang w:eastAsia="es-ES"/>
        </w:rPr>
        <w:t>c)</w:t>
      </w:r>
      <w:r w:rsidRPr="005813D8">
        <w:rPr>
          <w:rFonts w:eastAsia="Times New Roman" w:cs="Tahoma"/>
          <w:lang w:val="es-ES_tradnl" w:eastAsia="es-ES"/>
        </w:rPr>
        <w:t xml:space="preserve"> </w:t>
      </w:r>
      <w:r w:rsidRPr="005813D8">
        <w:rPr>
          <w:rFonts w:eastAsia="Times New Roman" w:cs="Tahoma"/>
          <w:b/>
          <w:lang w:val="es-ES_tradnl" w:eastAsia="es-ES"/>
        </w:rPr>
        <w:t xml:space="preserve">Informe Justificado. </w:t>
      </w:r>
      <w:r w:rsidR="00C44AF0" w:rsidRPr="005813D8">
        <w:rPr>
          <w:rFonts w:eastAsia="Times New Roman" w:cs="Tahoma"/>
          <w:bCs/>
          <w:lang w:val="es-ES_tradnl" w:eastAsia="es-ES"/>
        </w:rPr>
        <w:t xml:space="preserve">El </w:t>
      </w:r>
      <w:r w:rsidR="007851A6" w:rsidRPr="005813D8">
        <w:rPr>
          <w:rFonts w:eastAsia="Times New Roman" w:cs="Tahoma"/>
          <w:bCs/>
          <w:lang w:val="es-ES_tradnl" w:eastAsia="es-ES"/>
        </w:rPr>
        <w:t>seis de enero de dos mil veintidós</w:t>
      </w:r>
      <w:r w:rsidRPr="005813D8">
        <w:rPr>
          <w:rFonts w:eastAsia="Times New Roman" w:cs="Tahoma"/>
          <w:lang w:val="es-ES_tradnl" w:eastAsia="es-ES"/>
        </w:rPr>
        <w:t xml:space="preserve">, se recibió, a través del </w:t>
      </w:r>
      <w:r w:rsidRPr="005813D8">
        <w:rPr>
          <w:rFonts w:eastAsia="Times New Roman" w:cs="Tahoma"/>
          <w:lang w:val="es-ES" w:eastAsia="es-ES"/>
        </w:rPr>
        <w:t>Sistema de Acceso a la Información Mexiquense (SAIMEX)</w:t>
      </w:r>
      <w:r w:rsidRPr="005813D8">
        <w:rPr>
          <w:rFonts w:eastAsia="Times New Roman" w:cs="Tahoma"/>
          <w:lang w:val="es-ES_tradnl" w:eastAsia="es-ES"/>
        </w:rPr>
        <w:t xml:space="preserve">, </w:t>
      </w:r>
      <w:r w:rsidRPr="005813D8">
        <w:rPr>
          <w:rFonts w:eastAsia="Times New Roman" w:cs="Tahoma"/>
          <w:bCs/>
          <w:iCs/>
          <w:lang w:val="es-ES" w:eastAsia="es-ES"/>
        </w:rPr>
        <w:t xml:space="preserve">el Informe Justificado </w:t>
      </w:r>
      <w:r w:rsidRPr="005813D8">
        <w:rPr>
          <w:rFonts w:eastAsia="Times New Roman" w:cs="Tahoma"/>
          <w:bCs/>
          <w:iCs/>
          <w:lang w:eastAsia="es-ES"/>
        </w:rPr>
        <w:t>interpuesto por el Sujeto Obliga</w:t>
      </w:r>
      <w:r w:rsidR="00F66D38" w:rsidRPr="005813D8">
        <w:rPr>
          <w:rFonts w:eastAsia="Times New Roman" w:cs="Tahoma"/>
          <w:bCs/>
          <w:iCs/>
          <w:lang w:eastAsia="es-ES"/>
        </w:rPr>
        <w:t xml:space="preserve">do, por medio del oficio sin número ni fecha del </w:t>
      </w:r>
      <w:r w:rsidR="00C44AF0" w:rsidRPr="005813D8">
        <w:rPr>
          <w:rFonts w:eastAsia="Times New Roman" w:cs="Tahoma"/>
          <w:bCs/>
          <w:iCs/>
          <w:lang w:eastAsia="es-ES"/>
        </w:rPr>
        <w:t xml:space="preserve">Titular </w:t>
      </w:r>
      <w:r w:rsidR="006900B8" w:rsidRPr="005813D8">
        <w:rPr>
          <w:rFonts w:eastAsia="Times New Roman" w:cs="Tahoma"/>
          <w:bCs/>
          <w:iCs/>
          <w:lang w:eastAsia="es-ES"/>
        </w:rPr>
        <w:t>de la Unidad de Transparencia, por med</w:t>
      </w:r>
      <w:r w:rsidR="00EC7552" w:rsidRPr="005813D8">
        <w:rPr>
          <w:rFonts w:eastAsia="Times New Roman" w:cs="Tahoma"/>
          <w:bCs/>
          <w:iCs/>
          <w:lang w:eastAsia="es-ES"/>
        </w:rPr>
        <w:t xml:space="preserve">io </w:t>
      </w:r>
      <w:r w:rsidR="006900B8" w:rsidRPr="005813D8">
        <w:rPr>
          <w:rFonts w:eastAsia="Times New Roman" w:cs="Tahoma"/>
          <w:bCs/>
          <w:iCs/>
          <w:lang w:eastAsia="es-ES"/>
        </w:rPr>
        <w:t xml:space="preserve">del cual manifiesta y expone: </w:t>
      </w:r>
    </w:p>
    <w:p w14:paraId="1652618B" w14:textId="7174D561" w:rsidR="006900B8" w:rsidRPr="005813D8" w:rsidRDefault="006900B8" w:rsidP="005813D8">
      <w:pPr>
        <w:spacing w:after="0"/>
        <w:rPr>
          <w:rFonts w:eastAsia="Times New Roman" w:cs="Tahoma"/>
          <w:bCs/>
          <w:iCs/>
          <w:lang w:eastAsia="es-ES"/>
        </w:rPr>
      </w:pPr>
    </w:p>
    <w:p w14:paraId="0CE308A9" w14:textId="0B7025AB" w:rsidR="00F66D38" w:rsidRPr="005813D8" w:rsidRDefault="006900B8" w:rsidP="005813D8">
      <w:pPr>
        <w:spacing w:after="0"/>
        <w:ind w:left="567" w:right="567"/>
        <w:rPr>
          <w:rFonts w:eastAsia="Times New Roman" w:cs="Tahoma"/>
          <w:bCs/>
          <w:i/>
          <w:sz w:val="20"/>
          <w:szCs w:val="20"/>
          <w:lang w:eastAsia="es-ES"/>
        </w:rPr>
      </w:pPr>
      <w:r w:rsidRPr="005813D8">
        <w:rPr>
          <w:rFonts w:eastAsia="Times New Roman" w:cs="Tahoma"/>
          <w:bCs/>
          <w:i/>
          <w:sz w:val="20"/>
          <w:szCs w:val="20"/>
          <w:lang w:eastAsia="es-ES"/>
        </w:rPr>
        <w:t>“…</w:t>
      </w:r>
      <w:r w:rsidR="00450E27" w:rsidRPr="005813D8">
        <w:rPr>
          <w:rFonts w:eastAsia="Times New Roman" w:cs="Tahoma"/>
          <w:bCs/>
          <w:i/>
          <w:sz w:val="20"/>
          <w:szCs w:val="20"/>
          <w:lang w:eastAsia="es-ES"/>
        </w:rPr>
        <w:t xml:space="preserve">la Secretaría de Desarrollo Social dio respuesta a cada uno de los puntos solicitados por la peticionaria, fue debidamente entregada en tiempo y forma, por lo que este sujeto Obligado no omitió en ningún momento información alguna al respecto, a lo requerido inicialmente por la recurrente la </w:t>
      </w:r>
      <w:r w:rsidR="00D30581" w:rsidRPr="005813D8">
        <w:rPr>
          <w:rFonts w:eastAsia="Times New Roman" w:cs="Tahoma"/>
          <w:bCs/>
          <w:i/>
          <w:sz w:val="20"/>
          <w:szCs w:val="20"/>
          <w:lang w:eastAsia="es-ES"/>
        </w:rPr>
        <w:t>[…]</w:t>
      </w:r>
      <w:r w:rsidR="00450E27" w:rsidRPr="005813D8">
        <w:rPr>
          <w:rFonts w:eastAsia="Times New Roman" w:cs="Tahoma"/>
          <w:bCs/>
          <w:i/>
          <w:sz w:val="20"/>
          <w:szCs w:val="20"/>
          <w:lang w:eastAsia="es-ES"/>
        </w:rPr>
        <w:t>.</w:t>
      </w:r>
    </w:p>
    <w:p w14:paraId="0DAF54A1" w14:textId="77777777" w:rsidR="00D30581" w:rsidRPr="005813D8" w:rsidRDefault="00D30581" w:rsidP="005813D8">
      <w:pPr>
        <w:spacing w:after="0"/>
        <w:ind w:left="567" w:right="567"/>
        <w:rPr>
          <w:rFonts w:eastAsia="Times New Roman" w:cs="Tahoma"/>
          <w:bCs/>
          <w:i/>
          <w:sz w:val="20"/>
          <w:szCs w:val="20"/>
          <w:lang w:eastAsia="es-ES"/>
        </w:rPr>
      </w:pPr>
    </w:p>
    <w:p w14:paraId="6553098A" w14:textId="2BA3B951" w:rsidR="00450E27" w:rsidRPr="005813D8" w:rsidRDefault="00450E27" w:rsidP="005813D8">
      <w:pPr>
        <w:spacing w:after="0"/>
        <w:ind w:left="567" w:right="567"/>
        <w:rPr>
          <w:rFonts w:eastAsia="Times New Roman" w:cs="Tahoma"/>
          <w:bCs/>
          <w:i/>
          <w:sz w:val="20"/>
          <w:szCs w:val="20"/>
          <w:lang w:eastAsia="es-ES"/>
        </w:rPr>
      </w:pPr>
      <w:r w:rsidRPr="005813D8">
        <w:rPr>
          <w:rFonts w:eastAsia="Times New Roman" w:cs="Tahoma"/>
          <w:bCs/>
          <w:i/>
          <w:sz w:val="20"/>
          <w:szCs w:val="20"/>
          <w:lang w:eastAsia="es-ES"/>
        </w:rPr>
        <w:t xml:space="preserve">En este sentido, la Secretaría de Desarrollo Social, como Sujeto Obligado no omitió ningún dato en su respuesta, por lo que no puede considerarse que el derecho de acceso a la información del que es </w:t>
      </w:r>
      <w:r w:rsidRPr="005813D8">
        <w:rPr>
          <w:rFonts w:eastAsia="Times New Roman" w:cs="Tahoma"/>
          <w:bCs/>
          <w:i/>
          <w:sz w:val="20"/>
          <w:szCs w:val="20"/>
          <w:lang w:eastAsia="es-ES"/>
        </w:rPr>
        <w:lastRenderedPageBreak/>
        <w:t>titular la recurrente haya sido negado, limitado o restringido al no recibir la información que, en su opinión, debió haberse entregado.</w:t>
      </w:r>
    </w:p>
    <w:p w14:paraId="43092839" w14:textId="38BA5BC2" w:rsidR="00450E27" w:rsidRPr="005813D8" w:rsidRDefault="00450E27" w:rsidP="005813D8">
      <w:pPr>
        <w:spacing w:after="0"/>
        <w:ind w:left="567" w:right="567"/>
        <w:rPr>
          <w:rFonts w:eastAsia="Times New Roman" w:cs="Tahoma"/>
          <w:bCs/>
          <w:i/>
          <w:sz w:val="20"/>
          <w:szCs w:val="20"/>
          <w:lang w:eastAsia="es-ES"/>
        </w:rPr>
      </w:pPr>
      <w:r w:rsidRPr="005813D8">
        <w:rPr>
          <w:rFonts w:eastAsia="Times New Roman" w:cs="Tahoma"/>
          <w:bCs/>
          <w:i/>
          <w:sz w:val="20"/>
          <w:szCs w:val="20"/>
          <w:lang w:eastAsia="es-ES"/>
        </w:rPr>
        <w:t>…</w:t>
      </w:r>
    </w:p>
    <w:p w14:paraId="605EF8C4" w14:textId="0BCF0DED" w:rsidR="00450E27" w:rsidRPr="005813D8" w:rsidRDefault="00450E27" w:rsidP="005813D8">
      <w:pPr>
        <w:spacing w:after="0"/>
        <w:ind w:left="567" w:right="567"/>
        <w:rPr>
          <w:rFonts w:eastAsia="Times New Roman" w:cs="Tahoma"/>
          <w:bCs/>
          <w:i/>
          <w:sz w:val="20"/>
          <w:szCs w:val="20"/>
          <w:lang w:eastAsia="es-ES"/>
        </w:rPr>
      </w:pPr>
      <w:r w:rsidRPr="005813D8">
        <w:rPr>
          <w:rFonts w:eastAsia="Times New Roman" w:cs="Tahoma"/>
          <w:bCs/>
          <w:i/>
          <w:sz w:val="20"/>
          <w:szCs w:val="20"/>
          <w:lang w:eastAsia="es-ES"/>
        </w:rPr>
        <w:t>Tomando en consideración lo anterior, se solicita C. Comisionado que se conforme la respuesta por no actualizarse ninguno de los supuestos jurídicos contenidos en el artículo 179 de la Ley de Transparencia y Acceso a la Información Pública del Estado de México y Municipios…</w:t>
      </w:r>
    </w:p>
    <w:p w14:paraId="4F75C793" w14:textId="318FD9D8" w:rsidR="00F42CAA" w:rsidRPr="005813D8" w:rsidRDefault="00F42CAA" w:rsidP="005813D8">
      <w:pPr>
        <w:spacing w:after="0"/>
        <w:ind w:left="567" w:right="567"/>
        <w:rPr>
          <w:rFonts w:eastAsia="Times New Roman" w:cs="Tahoma"/>
          <w:bCs/>
          <w:i/>
          <w:sz w:val="20"/>
          <w:szCs w:val="20"/>
          <w:lang w:eastAsia="es-ES"/>
        </w:rPr>
      </w:pPr>
      <w:r w:rsidRPr="005813D8">
        <w:rPr>
          <w:rFonts w:eastAsia="Times New Roman" w:cs="Tahoma"/>
          <w:bCs/>
          <w:i/>
          <w:sz w:val="20"/>
          <w:szCs w:val="20"/>
          <w:lang w:eastAsia="es-ES"/>
        </w:rPr>
        <w:t xml:space="preserve">…” (Sic) </w:t>
      </w:r>
    </w:p>
    <w:p w14:paraId="6D866CA9" w14:textId="77777777" w:rsidR="00D8203F" w:rsidRPr="005813D8" w:rsidRDefault="00D8203F" w:rsidP="005813D8">
      <w:pPr>
        <w:spacing w:after="0"/>
        <w:rPr>
          <w:rFonts w:eastAsia="Times New Roman" w:cs="Tahoma"/>
          <w:iCs/>
          <w:color w:val="auto"/>
          <w:lang w:val="es-ES_tradnl" w:eastAsia="es-ES"/>
        </w:rPr>
      </w:pPr>
    </w:p>
    <w:p w14:paraId="351C90FF" w14:textId="4083709D" w:rsidR="00953BD3" w:rsidRPr="005813D8" w:rsidRDefault="00D8203F" w:rsidP="005813D8">
      <w:pPr>
        <w:spacing w:after="0"/>
        <w:rPr>
          <w:rFonts w:eastAsia="Times New Roman" w:cs="Tahoma"/>
          <w:bCs/>
          <w:iCs/>
          <w:lang w:eastAsia="es-ES"/>
        </w:rPr>
      </w:pPr>
      <w:r w:rsidRPr="005813D8">
        <w:rPr>
          <w:rFonts w:eastAsia="Times New Roman" w:cs="Tahoma"/>
          <w:iCs/>
          <w:color w:val="auto"/>
          <w:lang w:val="es-ES_tradnl" w:eastAsia="es-ES"/>
        </w:rPr>
        <w:t xml:space="preserve">El Sujeto Obligado adjuntó la digitalización </w:t>
      </w:r>
      <w:r w:rsidR="00D30581" w:rsidRPr="005813D8">
        <w:rPr>
          <w:rFonts w:eastAsia="Times New Roman" w:cs="Tahoma"/>
          <w:iCs/>
          <w:color w:val="auto"/>
          <w:lang w:val="es-ES_tradnl" w:eastAsia="es-ES"/>
        </w:rPr>
        <w:t xml:space="preserve">de la relación </w:t>
      </w:r>
      <w:r w:rsidR="00953BD3" w:rsidRPr="005813D8">
        <w:rPr>
          <w:rFonts w:eastAsia="Times New Roman" w:cs="Tahoma"/>
          <w:bCs/>
          <w:iCs/>
          <w:lang w:eastAsia="es-ES"/>
        </w:rPr>
        <w:t>de</w:t>
      </w:r>
      <w:r w:rsidR="00D30581" w:rsidRPr="005813D8">
        <w:rPr>
          <w:rFonts w:eastAsia="Times New Roman" w:cs="Tahoma"/>
          <w:bCs/>
          <w:iCs/>
          <w:lang w:eastAsia="es-ES"/>
        </w:rPr>
        <w:t>l</w:t>
      </w:r>
      <w:r w:rsidR="00953BD3" w:rsidRPr="005813D8">
        <w:rPr>
          <w:rFonts w:eastAsia="Times New Roman" w:cs="Tahoma"/>
          <w:bCs/>
          <w:iCs/>
          <w:lang w:eastAsia="es-ES"/>
        </w:rPr>
        <w:t xml:space="preserve"> personal acreedor de estímulos y recompensas 2021.</w:t>
      </w:r>
    </w:p>
    <w:p w14:paraId="196F0D28" w14:textId="77777777" w:rsidR="00953BD3" w:rsidRPr="005813D8" w:rsidRDefault="00953BD3" w:rsidP="005813D8">
      <w:pPr>
        <w:pStyle w:val="Prrafodelista"/>
        <w:spacing w:after="0"/>
        <w:ind w:left="1429"/>
        <w:rPr>
          <w:rFonts w:eastAsia="Times New Roman" w:cs="Tahoma"/>
          <w:iCs/>
          <w:color w:val="auto"/>
          <w:lang w:val="es-ES_tradnl" w:eastAsia="es-ES"/>
        </w:rPr>
      </w:pPr>
    </w:p>
    <w:p w14:paraId="4BF866FA" w14:textId="426A3D73" w:rsidR="00D8203F" w:rsidRPr="005813D8" w:rsidRDefault="00D8203F" w:rsidP="005813D8">
      <w:pPr>
        <w:spacing w:after="0"/>
        <w:rPr>
          <w:rFonts w:cs="Tahoma"/>
        </w:rPr>
      </w:pPr>
      <w:r w:rsidRPr="005813D8">
        <w:rPr>
          <w:rFonts w:cs="Tahoma"/>
          <w:b/>
          <w:bCs/>
        </w:rPr>
        <w:t xml:space="preserve">d) Vista del informe justificado. </w:t>
      </w:r>
      <w:r w:rsidRPr="005813D8">
        <w:rPr>
          <w:rFonts w:cs="Tahoma"/>
        </w:rPr>
        <w:t xml:space="preserve">El </w:t>
      </w:r>
      <w:r w:rsidR="00953BD3" w:rsidRPr="005813D8">
        <w:rPr>
          <w:rFonts w:cs="Tahoma"/>
        </w:rPr>
        <w:t>quince de febrero</w:t>
      </w:r>
      <w:r w:rsidR="00503CB8">
        <w:rPr>
          <w:rFonts w:cs="Tahoma"/>
        </w:rPr>
        <w:t xml:space="preserve"> </w:t>
      </w:r>
      <w:r w:rsidR="00953BD3" w:rsidRPr="005813D8">
        <w:rPr>
          <w:rFonts w:cs="Tahoma"/>
        </w:rPr>
        <w:t>de dos mil veintidós</w:t>
      </w:r>
      <w:r w:rsidRPr="005813D8">
        <w:rPr>
          <w:rFonts w:cs="Tahoma"/>
        </w:rPr>
        <w:t xml:space="preserve">, se dictó acuerdo mediante el cual </w:t>
      </w:r>
      <w:r w:rsidRPr="005813D8">
        <w:rPr>
          <w:rFonts w:cs="Tahoma"/>
          <w:b/>
          <w:bCs/>
        </w:rPr>
        <w:t>se puso a la vista de la Particular el Informe Justificado</w:t>
      </w:r>
      <w:r w:rsidRPr="005813D8">
        <w:rPr>
          <w:rFonts w:cs="Tahoma"/>
        </w:rPr>
        <w:t xml:space="preserve"> entregado por el Sujeto Obligado, el cual fue notificado al Recurrente, a través del Sistema de Acceso a la Información Mexiquense (SAIMEX), </w:t>
      </w:r>
      <w:r w:rsidR="00E77820" w:rsidRPr="005813D8">
        <w:rPr>
          <w:rFonts w:cs="Tahoma"/>
        </w:rPr>
        <w:t xml:space="preserve">el </w:t>
      </w:r>
      <w:r w:rsidR="00953BD3" w:rsidRPr="005813D8">
        <w:rPr>
          <w:rFonts w:cs="Tahoma"/>
        </w:rPr>
        <w:t>mismo</w:t>
      </w:r>
      <w:r w:rsidR="00503CB8">
        <w:rPr>
          <w:rFonts w:cs="Tahoma"/>
        </w:rPr>
        <w:t xml:space="preserve"> </w:t>
      </w:r>
      <w:r w:rsidR="00953BD3" w:rsidRPr="005813D8">
        <w:rPr>
          <w:rFonts w:cs="Tahoma"/>
        </w:rPr>
        <w:t>día</w:t>
      </w:r>
      <w:r w:rsidR="00E77820" w:rsidRPr="005813D8">
        <w:rPr>
          <w:rFonts w:cs="Tahoma"/>
        </w:rPr>
        <w:t xml:space="preserve">. </w:t>
      </w:r>
      <w:r w:rsidRPr="005813D8">
        <w:rPr>
          <w:rFonts w:cs="Tahoma"/>
          <w:b/>
        </w:rPr>
        <w:t>No obstante</w:t>
      </w:r>
      <w:r w:rsidRPr="005813D8">
        <w:rPr>
          <w:rFonts w:cs="Tahoma"/>
          <w:b/>
          <w:bCs/>
          <w:iCs/>
          <w:lang w:val="es-ES_tradnl"/>
        </w:rPr>
        <w:t xml:space="preserve">, </w:t>
      </w:r>
      <w:r w:rsidR="00E77820" w:rsidRPr="005813D8">
        <w:rPr>
          <w:rFonts w:cs="Tahoma"/>
          <w:b/>
          <w:bCs/>
          <w:iCs/>
          <w:lang w:val="es-ES_tradnl"/>
        </w:rPr>
        <w:t xml:space="preserve">el </w:t>
      </w:r>
      <w:r w:rsidRPr="005813D8">
        <w:rPr>
          <w:rFonts w:cs="Tahoma"/>
          <w:b/>
          <w:bCs/>
          <w:iCs/>
          <w:lang w:val="es-ES_tradnl"/>
        </w:rPr>
        <w:t>Particular omitió realizar manifestación alguna que a su derecho conviniera y asistiera</w:t>
      </w:r>
    </w:p>
    <w:p w14:paraId="139373B8" w14:textId="77777777" w:rsidR="00D8203F" w:rsidRPr="005813D8" w:rsidRDefault="00D8203F" w:rsidP="005813D8">
      <w:pPr>
        <w:spacing w:after="0"/>
        <w:rPr>
          <w:rFonts w:eastAsia="Times New Roman" w:cs="Tahoma"/>
          <w:b/>
          <w:color w:val="auto"/>
          <w:szCs w:val="24"/>
          <w:lang w:eastAsia="es-ES"/>
        </w:rPr>
      </w:pPr>
    </w:p>
    <w:p w14:paraId="190015B8" w14:textId="334B4BB5" w:rsidR="00D30581" w:rsidRPr="005813D8" w:rsidRDefault="00D8203F" w:rsidP="005813D8">
      <w:pPr>
        <w:spacing w:after="0"/>
        <w:rPr>
          <w:rFonts w:eastAsia="Times New Roman" w:cs="Tahoma"/>
          <w:b/>
          <w:color w:val="auto"/>
          <w:szCs w:val="24"/>
          <w:lang w:eastAsia="es-ES"/>
        </w:rPr>
      </w:pPr>
      <w:r w:rsidRPr="005813D8">
        <w:rPr>
          <w:rFonts w:eastAsia="Times New Roman" w:cs="Tahoma"/>
          <w:b/>
          <w:color w:val="auto"/>
          <w:szCs w:val="24"/>
          <w:lang w:eastAsia="es-ES"/>
        </w:rPr>
        <w:t xml:space="preserve">e) </w:t>
      </w:r>
      <w:r w:rsidR="00D30581" w:rsidRPr="005813D8">
        <w:rPr>
          <w:rFonts w:eastAsia="Palatino Linotype" w:cs="Palatino Linotype"/>
          <w:b/>
          <w:bCs/>
          <w:lang w:val="es-ES"/>
        </w:rPr>
        <w:t xml:space="preserve">Ampliación del plazo para resolver. </w:t>
      </w:r>
      <w:r w:rsidR="00D30581" w:rsidRPr="005813D8">
        <w:rPr>
          <w:rFonts w:eastAsia="Palatino Linotype" w:cs="Palatino Linotype"/>
          <w:lang w:val="es-ES"/>
        </w:rPr>
        <w:t>El quince de febrero dedos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0E08D3E" w14:textId="77777777" w:rsidR="00D30581" w:rsidRPr="005813D8" w:rsidRDefault="00D30581" w:rsidP="005813D8">
      <w:pPr>
        <w:spacing w:after="0"/>
        <w:rPr>
          <w:rFonts w:eastAsia="Times New Roman" w:cs="Tahoma"/>
          <w:b/>
          <w:color w:val="auto"/>
          <w:szCs w:val="24"/>
          <w:lang w:eastAsia="es-ES"/>
        </w:rPr>
      </w:pPr>
    </w:p>
    <w:p w14:paraId="1ACB06BA" w14:textId="2AC43399" w:rsidR="00D8203F" w:rsidRPr="005813D8" w:rsidRDefault="00D30581" w:rsidP="005813D8">
      <w:pPr>
        <w:spacing w:after="0"/>
        <w:rPr>
          <w:rFonts w:eastAsia="Times New Roman" w:cs="Tahoma"/>
          <w:color w:val="auto"/>
          <w:szCs w:val="24"/>
          <w:lang w:eastAsia="es-ES"/>
        </w:rPr>
      </w:pPr>
      <w:r w:rsidRPr="005813D8">
        <w:rPr>
          <w:rFonts w:eastAsia="Times New Roman" w:cs="Tahoma"/>
          <w:b/>
          <w:color w:val="auto"/>
          <w:szCs w:val="24"/>
          <w:lang w:eastAsia="es-ES"/>
        </w:rPr>
        <w:t xml:space="preserve">f) </w:t>
      </w:r>
      <w:r w:rsidR="00D8203F" w:rsidRPr="005813D8">
        <w:rPr>
          <w:rFonts w:eastAsia="Times New Roman" w:cs="Tahoma"/>
          <w:b/>
          <w:color w:val="auto"/>
          <w:szCs w:val="24"/>
          <w:lang w:eastAsia="es-ES"/>
        </w:rPr>
        <w:t>Cierre de instrucción.</w:t>
      </w:r>
      <w:r w:rsidR="00D8203F" w:rsidRPr="005813D8">
        <w:rPr>
          <w:rFonts w:eastAsia="Times New Roman" w:cs="Tahoma"/>
          <w:color w:val="auto"/>
          <w:szCs w:val="24"/>
          <w:lang w:eastAsia="es-ES"/>
        </w:rPr>
        <w:t xml:space="preserve"> El </w:t>
      </w:r>
      <w:r w:rsidR="00953BD3" w:rsidRPr="005813D8">
        <w:rPr>
          <w:rFonts w:eastAsia="Times New Roman" w:cs="Tahoma"/>
          <w:color w:val="auto"/>
          <w:szCs w:val="24"/>
          <w:lang w:val="es-ES" w:eastAsia="es-ES"/>
        </w:rPr>
        <w:t>veintiuno de febrero de dos mil veintidós</w:t>
      </w:r>
      <w:r w:rsidR="00D8203F" w:rsidRPr="005813D8">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D8203F" w:rsidRPr="005813D8">
        <w:rPr>
          <w:rFonts w:eastAsia="Times New Roman" w:cs="Tahoma"/>
          <w:color w:val="auto"/>
          <w:szCs w:val="24"/>
          <w:lang w:eastAsia="es-ES"/>
        </w:rPr>
        <w:lastRenderedPageBreak/>
        <w:t xml:space="preserve">Pública del Estado de México y Municipios, mismo que fue notificado a las partes el mismo día, a través del </w:t>
      </w:r>
      <w:r w:rsidR="00D8203F" w:rsidRPr="005813D8">
        <w:rPr>
          <w:rFonts w:eastAsia="Times New Roman" w:cs="Tahoma"/>
          <w:color w:val="auto"/>
          <w:szCs w:val="20"/>
          <w:lang w:val="es-ES" w:eastAsia="es-ES"/>
        </w:rPr>
        <w:t>Sistema de Acceso a la Información Mexiquense (SAIMEX)</w:t>
      </w:r>
      <w:r w:rsidR="00D8203F" w:rsidRPr="005813D8">
        <w:rPr>
          <w:rFonts w:eastAsia="Times New Roman" w:cs="Tahoma"/>
          <w:color w:val="auto"/>
          <w:szCs w:val="24"/>
          <w:lang w:eastAsia="es-ES"/>
        </w:rPr>
        <w:t>.</w:t>
      </w:r>
    </w:p>
    <w:p w14:paraId="7D034060" w14:textId="77777777" w:rsidR="00EF640A" w:rsidRPr="005813D8" w:rsidRDefault="00EF640A" w:rsidP="005813D8">
      <w:pPr>
        <w:spacing w:after="0"/>
        <w:rPr>
          <w:rFonts w:eastAsia="Times New Roman" w:cs="Tahoma"/>
          <w:color w:val="auto"/>
          <w:szCs w:val="24"/>
          <w:lang w:val="es-ES" w:eastAsia="es-ES"/>
        </w:rPr>
      </w:pPr>
    </w:p>
    <w:p w14:paraId="79CDDFD7" w14:textId="77777777" w:rsidR="00D8203F" w:rsidRPr="005813D8" w:rsidRDefault="00D8203F" w:rsidP="005813D8">
      <w:pPr>
        <w:spacing w:after="0"/>
        <w:rPr>
          <w:rFonts w:eastAsia="Times New Roman" w:cs="Tahoma"/>
          <w:color w:val="000000"/>
          <w:szCs w:val="24"/>
          <w:lang w:eastAsia="es-ES"/>
        </w:rPr>
      </w:pPr>
      <w:r w:rsidRPr="005813D8">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6A1125E0" w14:textId="77777777" w:rsidR="00D8203F" w:rsidRPr="005813D8" w:rsidRDefault="00D8203F" w:rsidP="005813D8">
      <w:pPr>
        <w:spacing w:after="0"/>
        <w:rPr>
          <w:rFonts w:eastAsia="Times New Roman" w:cs="Tahoma"/>
          <w:bCs/>
          <w:iCs/>
          <w:color w:val="auto"/>
          <w:lang w:val="es-ES" w:eastAsia="es-ES"/>
        </w:rPr>
      </w:pPr>
    </w:p>
    <w:p w14:paraId="2EE6FC6F" w14:textId="77777777" w:rsidR="00D8203F" w:rsidRPr="005813D8" w:rsidRDefault="00D8203F" w:rsidP="005813D8">
      <w:pPr>
        <w:spacing w:after="0"/>
        <w:jc w:val="center"/>
        <w:rPr>
          <w:rFonts w:eastAsia="Times New Roman" w:cs="Tahoma"/>
          <w:b/>
          <w:color w:val="auto"/>
          <w:lang w:val="es-ES" w:eastAsia="es-ES"/>
        </w:rPr>
      </w:pPr>
      <w:r w:rsidRPr="005813D8">
        <w:rPr>
          <w:rFonts w:eastAsia="Times New Roman" w:cs="Tahoma"/>
          <w:b/>
          <w:color w:val="auto"/>
          <w:lang w:val="es-ES" w:eastAsia="es-ES"/>
        </w:rPr>
        <w:t>C O N S I D E R A N D O S:</w:t>
      </w:r>
    </w:p>
    <w:p w14:paraId="33FAEC0B" w14:textId="77777777" w:rsidR="00D8203F" w:rsidRPr="005813D8" w:rsidRDefault="00D8203F" w:rsidP="005813D8">
      <w:pPr>
        <w:autoSpaceDE w:val="0"/>
        <w:autoSpaceDN w:val="0"/>
        <w:adjustRightInd w:val="0"/>
        <w:spacing w:after="0"/>
        <w:rPr>
          <w:rFonts w:eastAsia="Times New Roman" w:cs="Tahoma"/>
          <w:b/>
          <w:color w:val="auto"/>
          <w:szCs w:val="24"/>
          <w:lang w:val="es-ES" w:eastAsia="es-ES"/>
        </w:rPr>
      </w:pPr>
      <w:r w:rsidRPr="005813D8">
        <w:rPr>
          <w:rFonts w:eastAsia="Calibri" w:cs="Tahoma"/>
          <w:b/>
          <w:color w:val="000000"/>
          <w:szCs w:val="24"/>
          <w:lang w:val="es-ES" w:eastAsia="es-MX"/>
        </w:rPr>
        <w:t>PRIMERO</w:t>
      </w:r>
      <w:r w:rsidRPr="005813D8">
        <w:rPr>
          <w:rFonts w:eastAsia="Calibri" w:cs="Tahoma"/>
          <w:color w:val="000000"/>
          <w:szCs w:val="24"/>
          <w:lang w:val="es-ES" w:eastAsia="es-MX"/>
        </w:rPr>
        <w:t xml:space="preserve">. </w:t>
      </w:r>
      <w:r w:rsidRPr="005813D8">
        <w:rPr>
          <w:rFonts w:eastAsia="Times New Roman" w:cs="Tahoma"/>
          <w:b/>
          <w:color w:val="auto"/>
          <w:szCs w:val="24"/>
          <w:lang w:val="es-ES" w:eastAsia="es-ES"/>
        </w:rPr>
        <w:t>Competencia.</w:t>
      </w:r>
    </w:p>
    <w:p w14:paraId="3C3E37F0" w14:textId="77777777" w:rsidR="00D8203F" w:rsidRPr="005813D8" w:rsidRDefault="00D8203F" w:rsidP="005813D8">
      <w:pPr>
        <w:autoSpaceDE w:val="0"/>
        <w:autoSpaceDN w:val="0"/>
        <w:adjustRightInd w:val="0"/>
        <w:spacing w:after="0"/>
        <w:rPr>
          <w:rFonts w:eastAsia="Times New Roman" w:cs="Tahoma"/>
          <w:b/>
          <w:color w:val="auto"/>
          <w:szCs w:val="24"/>
          <w:lang w:val="es-ES" w:eastAsia="es-ES"/>
        </w:rPr>
      </w:pPr>
    </w:p>
    <w:p w14:paraId="39F4D924" w14:textId="6214F536" w:rsidR="00D8203F" w:rsidRPr="005813D8" w:rsidRDefault="00D8203F" w:rsidP="005813D8">
      <w:pPr>
        <w:spacing w:after="0"/>
        <w:rPr>
          <w:rFonts w:eastAsia="Calibri" w:cs="Times New Roman"/>
          <w:color w:val="000000"/>
        </w:rPr>
      </w:pPr>
      <w:r w:rsidRPr="005813D8">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A1B00" w:rsidRPr="005813D8">
        <w:rPr>
          <w:rFonts w:eastAsia="Calibri" w:cs="Times New Roman"/>
          <w:color w:val="000000"/>
        </w:rPr>
        <w:t>trigésimo, trigésimo primero y trigésimo segundo</w:t>
      </w:r>
      <w:r w:rsidRPr="005813D8">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0035784F" w:rsidRPr="005813D8">
        <w:rPr>
          <w:rFonts w:eastAsia="Calibri" w:cs="Times New Roman"/>
          <w:color w:val="000000"/>
        </w:rPr>
        <w:t xml:space="preserve"> </w:t>
      </w:r>
      <w:r w:rsidRPr="005813D8">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13B0396" w14:textId="77777777" w:rsidR="00D8203F" w:rsidRPr="005813D8" w:rsidRDefault="00D8203F" w:rsidP="005813D8">
      <w:pPr>
        <w:spacing w:after="0"/>
        <w:rPr>
          <w:rFonts w:eastAsia="Times New Roman" w:cs="Tahoma"/>
          <w:bCs/>
          <w:color w:val="auto"/>
          <w:lang w:eastAsia="es-ES"/>
        </w:rPr>
      </w:pPr>
    </w:p>
    <w:p w14:paraId="50054C3C" w14:textId="52831F40" w:rsidR="00D8203F" w:rsidRPr="005813D8" w:rsidRDefault="00D8203F" w:rsidP="005813D8">
      <w:pPr>
        <w:spacing w:after="0"/>
        <w:rPr>
          <w:rFonts w:eastAsia="Times New Roman" w:cs="Tahoma"/>
          <w:b/>
          <w:color w:val="auto"/>
          <w:lang w:eastAsia="es-ES"/>
        </w:rPr>
      </w:pPr>
      <w:r w:rsidRPr="005813D8">
        <w:rPr>
          <w:rFonts w:eastAsia="Times New Roman" w:cs="Tahoma"/>
          <w:b/>
          <w:color w:val="auto"/>
          <w:lang w:eastAsia="es-ES"/>
        </w:rPr>
        <w:t>SEGUNDO. Causales de procedencia</w:t>
      </w:r>
      <w:r w:rsidR="00D30581" w:rsidRPr="005813D8">
        <w:rPr>
          <w:rFonts w:eastAsia="Times New Roman" w:cs="Tahoma"/>
          <w:b/>
          <w:color w:val="auto"/>
          <w:lang w:eastAsia="es-ES"/>
        </w:rPr>
        <w:t>.</w:t>
      </w:r>
    </w:p>
    <w:p w14:paraId="764A8338" w14:textId="77777777" w:rsidR="00D8203F" w:rsidRPr="005813D8" w:rsidRDefault="00D8203F" w:rsidP="005813D8">
      <w:pPr>
        <w:spacing w:after="0"/>
        <w:rPr>
          <w:rFonts w:eastAsia="Times New Roman" w:cs="Tahoma"/>
          <w:bCs/>
          <w:color w:val="auto"/>
          <w:lang w:eastAsia="es-ES"/>
        </w:rPr>
      </w:pPr>
    </w:p>
    <w:p w14:paraId="7F14A16F" w14:textId="77777777" w:rsidR="00D8203F" w:rsidRPr="005813D8" w:rsidRDefault="00D8203F" w:rsidP="005813D8">
      <w:pPr>
        <w:spacing w:after="0"/>
        <w:rPr>
          <w:rFonts w:eastAsia="Times New Roman" w:cs="Tahoma"/>
          <w:bCs/>
          <w:color w:val="auto"/>
          <w:lang w:eastAsia="es-ES"/>
        </w:rPr>
      </w:pPr>
      <w:r w:rsidRPr="005813D8">
        <w:rPr>
          <w:rFonts w:eastAsia="Times New Roman" w:cs="Tahoma"/>
          <w:bCs/>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w:t>
      </w:r>
      <w:r w:rsidRPr="005813D8">
        <w:rPr>
          <w:rFonts w:eastAsia="Times New Roman" w:cs="Tahoma"/>
          <w:bCs/>
          <w:color w:val="auto"/>
          <w:lang w:eastAsia="es-ES"/>
        </w:rPr>
        <w:lastRenderedPageBreak/>
        <w:t>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5821B1B" w14:textId="77777777" w:rsidR="00D8203F" w:rsidRPr="005813D8" w:rsidRDefault="00D8203F" w:rsidP="005813D8">
      <w:pPr>
        <w:spacing w:after="0"/>
        <w:rPr>
          <w:rFonts w:eastAsia="Times New Roman" w:cs="Tahoma"/>
          <w:bCs/>
          <w:color w:val="auto"/>
          <w:lang w:eastAsia="es-ES"/>
        </w:rPr>
      </w:pPr>
      <w:r w:rsidRPr="005813D8">
        <w:rPr>
          <w:rFonts w:eastAsia="Times New Roman" w:cs="Tahoma"/>
          <w:bCs/>
          <w:color w:val="auto"/>
          <w:lang w:eastAsia="es-ES"/>
        </w:rPr>
        <w:t> </w:t>
      </w:r>
    </w:p>
    <w:p w14:paraId="4B8E0DB6" w14:textId="44CB3EE0" w:rsidR="005813D8" w:rsidRPr="005813D8" w:rsidRDefault="005813D8" w:rsidP="005813D8">
      <w:pPr>
        <w:spacing w:after="0"/>
        <w:rPr>
          <w:rFonts w:eastAsia="Times New Roman" w:cs="Tahoma"/>
          <w:color w:val="auto"/>
          <w:szCs w:val="24"/>
          <w:lang w:eastAsia="es-ES"/>
        </w:rPr>
      </w:pPr>
      <w:r w:rsidRPr="005813D8">
        <w:rPr>
          <w:rFonts w:eastAsia="Times New Roman" w:cs="Tahoma"/>
          <w:color w:val="auto"/>
          <w:szCs w:val="24"/>
          <w:lang w:eastAsia="es-ES"/>
        </w:rPr>
        <w:t>En el presente caso, </w:t>
      </w:r>
      <w:r w:rsidRPr="005813D8">
        <w:rPr>
          <w:rFonts w:eastAsia="Times New Roman" w:cs="Tahoma"/>
          <w:b/>
          <w:bCs/>
          <w:color w:val="auto"/>
          <w:szCs w:val="24"/>
          <w:lang w:eastAsia="es-ES"/>
        </w:rPr>
        <w:t>no se actualiza ninguna de las causales de improcedencia</w:t>
      </w:r>
      <w:r w:rsidRPr="005813D8">
        <w:rPr>
          <w:rFonts w:eastAsia="Times New Roman" w:cs="Tahoma"/>
          <w:color w:val="auto"/>
          <w:szCs w:val="24"/>
          <w:lang w:eastAsia="es-ES"/>
        </w:rPr>
        <w:t> establecidas en el ordenamiento jurídico previamente señalado, en sus fracciones I a VI,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mediante el pedimento de información.</w:t>
      </w:r>
    </w:p>
    <w:p w14:paraId="23B0D91C" w14:textId="77777777" w:rsidR="005813D8" w:rsidRPr="005813D8" w:rsidRDefault="005813D8" w:rsidP="005813D8">
      <w:pPr>
        <w:spacing w:after="0"/>
        <w:rPr>
          <w:rFonts w:eastAsia="Times New Roman" w:cs="Tahoma"/>
          <w:color w:val="auto"/>
          <w:lang w:eastAsia="es-ES"/>
        </w:rPr>
      </w:pPr>
    </w:p>
    <w:p w14:paraId="5285C06B" w14:textId="681D716A" w:rsidR="005813D8" w:rsidRPr="005813D8" w:rsidRDefault="005813D8" w:rsidP="005813D8">
      <w:pPr>
        <w:spacing w:after="0"/>
        <w:rPr>
          <w:rFonts w:eastAsia="Times New Roman" w:cs="Tahoma"/>
          <w:color w:val="auto"/>
          <w:lang w:val="es-ES" w:eastAsia="es-ES"/>
        </w:rPr>
      </w:pPr>
      <w:r w:rsidRPr="005813D8">
        <w:rPr>
          <w:rFonts w:eastAsia="Times New Roman" w:cs="Tahoma"/>
          <w:color w:val="auto"/>
          <w:lang w:eastAsia="es-ES"/>
        </w:rPr>
        <w:t>Asimismo, se considera por lo que hace a la fracción VII, del artículo 191, de la Ley de la materia, toda vez, que ya ha sido admitido el Recurso de Revisión, se realizará el análisis correspondiente en el Considerando Tercero.</w:t>
      </w:r>
    </w:p>
    <w:p w14:paraId="1F9379E3" w14:textId="77777777" w:rsidR="00D8203F" w:rsidRPr="005813D8" w:rsidRDefault="00D8203F" w:rsidP="005813D8">
      <w:pPr>
        <w:spacing w:after="0"/>
        <w:rPr>
          <w:rFonts w:eastAsia="Times New Roman" w:cs="Tahoma"/>
          <w:bCs/>
          <w:color w:val="auto"/>
          <w:lang w:eastAsia="es-ES"/>
        </w:rPr>
      </w:pPr>
    </w:p>
    <w:p w14:paraId="446B39A1" w14:textId="77777777" w:rsidR="00B23031" w:rsidRPr="00B23031" w:rsidRDefault="00B23031" w:rsidP="005813D8">
      <w:pPr>
        <w:spacing w:after="0"/>
        <w:rPr>
          <w:rFonts w:eastAsia="Times New Roman" w:cs="Tahoma"/>
          <w:color w:val="auto"/>
          <w:lang w:eastAsia="es-ES"/>
        </w:rPr>
      </w:pPr>
      <w:r w:rsidRPr="00B23031">
        <w:rPr>
          <w:rFonts w:eastAsia="Times New Roman" w:cs="Tahoma"/>
          <w:b/>
          <w:bCs/>
          <w:color w:val="auto"/>
          <w:lang w:eastAsia="es-ES"/>
        </w:rPr>
        <w:t>TERCERO. Causales de sobreseimiento.</w:t>
      </w:r>
    </w:p>
    <w:p w14:paraId="608E9E3E" w14:textId="77777777" w:rsidR="00B23031" w:rsidRPr="00B23031" w:rsidRDefault="00B23031" w:rsidP="005813D8">
      <w:pPr>
        <w:spacing w:after="0"/>
        <w:rPr>
          <w:rFonts w:eastAsia="Times New Roman" w:cs="Tahoma"/>
          <w:color w:val="auto"/>
          <w:lang w:eastAsia="es-ES"/>
        </w:rPr>
      </w:pPr>
      <w:r w:rsidRPr="00B23031">
        <w:rPr>
          <w:rFonts w:eastAsia="Times New Roman" w:cs="Tahoma"/>
          <w:color w:val="auto"/>
          <w:lang w:eastAsia="es-ES"/>
        </w:rPr>
        <w:t> </w:t>
      </w:r>
    </w:p>
    <w:p w14:paraId="5A5998AC" w14:textId="77777777" w:rsidR="00B23031" w:rsidRPr="00B23031" w:rsidRDefault="00B23031" w:rsidP="005813D8">
      <w:pPr>
        <w:spacing w:after="0"/>
        <w:rPr>
          <w:rFonts w:eastAsia="Times New Roman" w:cs="Tahoma"/>
          <w:color w:val="auto"/>
          <w:lang w:eastAsia="es-ES"/>
        </w:rPr>
      </w:pPr>
      <w:r w:rsidRPr="00B23031">
        <w:rPr>
          <w:rFonts w:eastAsia="Times New Roman" w:cs="Tahoma"/>
          <w:color w:val="auto"/>
          <w:lang w:eastAsia="es-ES"/>
        </w:rPr>
        <w:t>Por ser de previo y especial pronunciamiento, este Instituto analiza si se actualiza alguna causal de sobreseimiento.</w:t>
      </w:r>
    </w:p>
    <w:p w14:paraId="3A42EAC2" w14:textId="77777777" w:rsidR="00B23031" w:rsidRPr="00B23031" w:rsidRDefault="00B23031" w:rsidP="005813D8">
      <w:pPr>
        <w:spacing w:after="0"/>
        <w:rPr>
          <w:rFonts w:eastAsia="Times New Roman" w:cs="Tahoma"/>
          <w:color w:val="auto"/>
          <w:lang w:eastAsia="es-ES"/>
        </w:rPr>
      </w:pPr>
    </w:p>
    <w:p w14:paraId="3434DA03" w14:textId="77777777" w:rsidR="00B23031" w:rsidRPr="00B23031" w:rsidRDefault="00B23031" w:rsidP="005813D8">
      <w:pPr>
        <w:widowControl w:val="0"/>
        <w:spacing w:after="0"/>
        <w:rPr>
          <w:rFonts w:eastAsia="Calibri" w:cs="Tahoma"/>
          <w:color w:val="auto"/>
          <w:lang w:eastAsia="es-ES_tradnl"/>
        </w:rPr>
      </w:pPr>
      <w:r w:rsidRPr="00B23031">
        <w:rPr>
          <w:rFonts w:eastAsia="Times New Roman" w:cs="Tahoma"/>
          <w:color w:val="auto"/>
          <w:lang w:eastAsia="es-ES"/>
        </w:rPr>
        <w:t xml:space="preserve">El artículo 192 de la </w:t>
      </w:r>
      <w:r w:rsidRPr="00B23031">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B23031">
        <w:rPr>
          <w:rFonts w:eastAsia="Calibri" w:cs="Tahoma"/>
          <w:color w:val="auto"/>
          <w:lang w:eastAsia="es-ES_tradnl"/>
        </w:rPr>
        <w:t>del análisis realizado por este Instituto, se advierte que</w:t>
      </w:r>
      <w:r w:rsidRPr="00B23031">
        <w:rPr>
          <w:rFonts w:eastAsia="Calibri" w:cs="Tahoma"/>
          <w:b/>
          <w:color w:val="auto"/>
          <w:lang w:eastAsia="es-ES_tradnl"/>
        </w:rPr>
        <w:t xml:space="preserve"> no se configuran las causales establecidas en las fracciones I, II, III, y V, </w:t>
      </w:r>
      <w:r w:rsidRPr="00B23031">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6A9C6E25" w14:textId="77777777" w:rsidR="00B23031" w:rsidRPr="00B23031" w:rsidRDefault="00B23031" w:rsidP="005813D8">
      <w:pPr>
        <w:spacing w:after="0"/>
        <w:rPr>
          <w:rFonts w:eastAsia="Calibri" w:cs="Tahoma"/>
          <w:b/>
          <w:color w:val="auto"/>
          <w:lang w:eastAsia="es-ES_tradnl"/>
        </w:rPr>
      </w:pPr>
    </w:p>
    <w:p w14:paraId="3F30BC8E" w14:textId="4437FEB4" w:rsidR="005813D8" w:rsidRPr="005813D8" w:rsidRDefault="00B23031" w:rsidP="005813D8">
      <w:pPr>
        <w:spacing w:after="0"/>
        <w:rPr>
          <w:rFonts w:eastAsia="Calibri" w:cs="Tahoma"/>
          <w:bCs/>
          <w:color w:val="auto"/>
          <w:lang w:val="es-ES" w:eastAsia="es-ES_tradnl"/>
        </w:rPr>
      </w:pPr>
      <w:r w:rsidRPr="00B23031">
        <w:rPr>
          <w:rFonts w:eastAsia="Calibri" w:cs="Tahoma"/>
          <w:color w:val="auto"/>
          <w:lang w:eastAsia="es-ES_tradnl"/>
        </w:rPr>
        <w:lastRenderedPageBreak/>
        <w:t xml:space="preserve">No obstante, </w:t>
      </w:r>
      <w:r w:rsidR="005813D8" w:rsidRPr="005813D8">
        <w:rPr>
          <w:rFonts w:eastAsia="Calibri" w:cs="Tahoma"/>
          <w:color w:val="auto"/>
          <w:lang w:eastAsia="es-ES_tradnl"/>
        </w:rPr>
        <w:t xml:space="preserve">por lo que hace a la hipótesis prevista en </w:t>
      </w:r>
      <w:r w:rsidR="005813D8" w:rsidRPr="005813D8">
        <w:rPr>
          <w:rFonts w:eastAsia="Calibri" w:cs="Tahoma"/>
          <w:b/>
          <w:bCs/>
          <w:color w:val="auto"/>
          <w:lang w:eastAsia="es-ES_tradnl"/>
        </w:rPr>
        <w:t>la fracción IV,</w:t>
      </w:r>
      <w:r w:rsidR="005813D8" w:rsidRPr="005813D8">
        <w:rPr>
          <w:rFonts w:eastAsia="Calibri" w:cs="Tahoma"/>
          <w:color w:val="auto"/>
          <w:lang w:eastAsia="es-ES_tradnl"/>
        </w:rPr>
        <w:t xml:space="preserve"> a saber, que, una vez admitido el Recurso de Revisión, aparezca alguna causal de improcedencia en términos de la presente Ley, </w:t>
      </w:r>
      <w:r w:rsidR="005813D8" w:rsidRPr="005813D8">
        <w:rPr>
          <w:rFonts w:eastAsia="Calibri" w:cs="Tahoma"/>
          <w:bCs/>
          <w:color w:val="auto"/>
          <w:lang w:eastAsia="es-ES_tradnl"/>
        </w:rPr>
        <w:t>resulta necesario traer a colación</w:t>
      </w:r>
      <w:r w:rsidR="005813D8" w:rsidRPr="005813D8">
        <w:rPr>
          <w:rFonts w:eastAsia="Calibri" w:cs="Tahoma"/>
          <w:bCs/>
          <w:color w:val="auto"/>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14:paraId="33330560" w14:textId="77777777" w:rsidR="005813D8" w:rsidRPr="005813D8" w:rsidRDefault="005813D8" w:rsidP="005813D8">
      <w:pPr>
        <w:spacing w:after="0"/>
        <w:rPr>
          <w:rFonts w:eastAsia="Calibri" w:cs="Tahoma"/>
          <w:bCs/>
          <w:color w:val="auto"/>
          <w:lang w:val="es-ES" w:eastAsia="es-ES_tradnl"/>
        </w:rPr>
      </w:pPr>
    </w:p>
    <w:p w14:paraId="4BBE6E8C" w14:textId="4BE0DE5E" w:rsidR="005813D8" w:rsidRDefault="005813D8" w:rsidP="005813D8">
      <w:pPr>
        <w:spacing w:after="0"/>
        <w:rPr>
          <w:rFonts w:eastAsia="Calibri" w:cs="Tahoma"/>
          <w:bCs/>
          <w:color w:val="auto"/>
          <w:lang w:val="es-ES" w:eastAsia="es-ES_tradnl"/>
        </w:rPr>
      </w:pPr>
      <w:r w:rsidRPr="005813D8">
        <w:rPr>
          <w:rFonts w:eastAsia="Calibri" w:cs="Tahoma"/>
          <w:bCs/>
          <w:color w:val="auto"/>
          <w:lang w:val="es-ES" w:eastAsia="es-ES_tradnl"/>
        </w:rPr>
        <w:t>En ese orden de ideas, de las constancias que obran en el expediente respectivo, se colige que el Particular requiri</w:t>
      </w:r>
      <w:r>
        <w:rPr>
          <w:rFonts w:eastAsia="Calibri" w:cs="Tahoma"/>
          <w:bCs/>
          <w:color w:val="auto"/>
          <w:lang w:val="es-ES" w:eastAsia="es-ES_tradnl"/>
        </w:rPr>
        <w:t>ó, lo siguiente:</w:t>
      </w:r>
    </w:p>
    <w:p w14:paraId="0CBFA2F4" w14:textId="2EDB2636" w:rsidR="005813D8" w:rsidRDefault="005813D8" w:rsidP="005813D8">
      <w:pPr>
        <w:spacing w:after="0"/>
        <w:rPr>
          <w:rFonts w:eastAsia="Calibri" w:cs="Tahoma"/>
          <w:bCs/>
          <w:color w:val="auto"/>
          <w:lang w:val="es-ES" w:eastAsia="es-ES_tradnl"/>
        </w:rPr>
      </w:pPr>
    </w:p>
    <w:p w14:paraId="2855A89B" w14:textId="721F4613" w:rsidR="005813D8" w:rsidRDefault="005813D8" w:rsidP="005813D8">
      <w:pPr>
        <w:pStyle w:val="Prrafodelista"/>
        <w:numPr>
          <w:ilvl w:val="0"/>
          <w:numId w:val="31"/>
        </w:numPr>
        <w:spacing w:after="0"/>
        <w:rPr>
          <w:rFonts w:eastAsia="Calibri" w:cs="Tahoma"/>
          <w:bCs/>
          <w:color w:val="auto"/>
          <w:lang w:val="es-ES" w:eastAsia="es-ES_tradnl"/>
        </w:rPr>
      </w:pPr>
      <w:r>
        <w:rPr>
          <w:rFonts w:eastAsia="Calibri" w:cs="Tahoma"/>
          <w:bCs/>
          <w:color w:val="auto"/>
          <w:lang w:val="es-ES" w:eastAsia="es-ES_tradnl"/>
        </w:rPr>
        <w:t>Listado con el nombre y adscripción de</w:t>
      </w:r>
      <w:r w:rsidR="00C870AA">
        <w:rPr>
          <w:rFonts w:eastAsia="Calibri" w:cs="Tahoma"/>
          <w:bCs/>
          <w:color w:val="auto"/>
          <w:lang w:val="es-ES" w:eastAsia="es-ES_tradnl"/>
        </w:rPr>
        <w:t xml:space="preserve"> los servidores públicos para estímulos y recompensas de dos mil veintiuno, y</w:t>
      </w:r>
    </w:p>
    <w:p w14:paraId="64EC8384" w14:textId="05964D47" w:rsidR="00C870AA" w:rsidRPr="005813D8" w:rsidRDefault="00C870AA" w:rsidP="005813D8">
      <w:pPr>
        <w:pStyle w:val="Prrafodelista"/>
        <w:numPr>
          <w:ilvl w:val="0"/>
          <w:numId w:val="31"/>
        </w:numPr>
        <w:spacing w:after="0"/>
        <w:rPr>
          <w:rFonts w:eastAsia="Calibri" w:cs="Tahoma"/>
          <w:bCs/>
          <w:color w:val="auto"/>
          <w:lang w:val="es-ES" w:eastAsia="es-ES_tradnl"/>
        </w:rPr>
      </w:pPr>
      <w:r>
        <w:rPr>
          <w:rFonts w:eastAsia="Calibri" w:cs="Tahoma"/>
          <w:bCs/>
          <w:color w:val="auto"/>
          <w:lang w:val="es-ES" w:eastAsia="es-ES_tradnl"/>
        </w:rPr>
        <w:t xml:space="preserve">Carta testimonial de la propuesta para la recompensa dos mil veintiuno, de primer lugar. </w:t>
      </w:r>
    </w:p>
    <w:p w14:paraId="63A3DE54" w14:textId="34D04A54" w:rsidR="005813D8" w:rsidRDefault="005813D8" w:rsidP="005813D8">
      <w:pPr>
        <w:spacing w:after="0"/>
        <w:rPr>
          <w:rFonts w:eastAsia="Calibri" w:cs="Tahoma"/>
          <w:bCs/>
          <w:color w:val="auto"/>
          <w:lang w:val="es-ES" w:eastAsia="es-ES_tradnl"/>
        </w:rPr>
      </w:pPr>
    </w:p>
    <w:p w14:paraId="35C04312" w14:textId="52691738" w:rsidR="00C870AA" w:rsidRDefault="00C870AA" w:rsidP="005813D8">
      <w:pPr>
        <w:spacing w:after="0"/>
        <w:rPr>
          <w:rFonts w:eastAsia="Calibri" w:cs="Tahoma"/>
          <w:bCs/>
          <w:color w:val="auto"/>
          <w:lang w:val="es-ES" w:eastAsia="es-ES_tradnl"/>
        </w:rPr>
      </w:pPr>
      <w:r>
        <w:rPr>
          <w:rFonts w:eastAsia="Calibri" w:cs="Tahoma"/>
          <w:bCs/>
          <w:color w:val="auto"/>
          <w:lang w:val="es-ES" w:eastAsia="es-ES_tradnl"/>
        </w:rPr>
        <w:t>En respuesta, el Sujeto Obligado proporcionó lo siguiente:</w:t>
      </w:r>
    </w:p>
    <w:p w14:paraId="24AC95AA" w14:textId="0BF657D4" w:rsidR="00C870AA" w:rsidRDefault="00C870AA" w:rsidP="005813D8">
      <w:pPr>
        <w:spacing w:after="0"/>
        <w:rPr>
          <w:rFonts w:eastAsia="Calibri" w:cs="Tahoma"/>
          <w:bCs/>
          <w:color w:val="auto"/>
          <w:lang w:val="es-ES" w:eastAsia="es-ES_tradnl"/>
        </w:rPr>
      </w:pPr>
    </w:p>
    <w:p w14:paraId="1FFA1440" w14:textId="77777777" w:rsidR="00C870AA" w:rsidRPr="005813D8" w:rsidRDefault="00C870AA" w:rsidP="00C870AA">
      <w:pPr>
        <w:pStyle w:val="Prrafodelista"/>
        <w:numPr>
          <w:ilvl w:val="0"/>
          <w:numId w:val="32"/>
        </w:numPr>
        <w:spacing w:after="0"/>
        <w:rPr>
          <w:rFonts w:eastAsia="Times New Roman" w:cs="Tahoma"/>
          <w:bCs/>
          <w:iCs/>
          <w:lang w:eastAsia="es-ES"/>
        </w:rPr>
      </w:pPr>
      <w:r w:rsidRPr="005813D8">
        <w:rPr>
          <w:rFonts w:eastAsia="Times New Roman" w:cs="Tahoma"/>
          <w:bCs/>
          <w:iCs/>
          <w:lang w:eastAsia="es-ES"/>
        </w:rPr>
        <w:t>Carta de recomendación a favor de la servidora pública Yoany López López.</w:t>
      </w:r>
    </w:p>
    <w:p w14:paraId="6E54ADF3" w14:textId="77777777" w:rsidR="00C870AA" w:rsidRDefault="00C870AA" w:rsidP="00C870AA">
      <w:pPr>
        <w:pStyle w:val="Prrafodelista"/>
        <w:numPr>
          <w:ilvl w:val="0"/>
          <w:numId w:val="32"/>
        </w:numPr>
        <w:spacing w:after="0"/>
        <w:rPr>
          <w:rFonts w:eastAsia="Times New Roman" w:cs="Tahoma"/>
          <w:bCs/>
          <w:iCs/>
          <w:lang w:eastAsia="es-ES"/>
        </w:rPr>
      </w:pPr>
      <w:r w:rsidRPr="00C870AA">
        <w:rPr>
          <w:rFonts w:eastAsia="Times New Roman" w:cs="Tahoma"/>
          <w:bCs/>
          <w:iCs/>
          <w:lang w:eastAsia="es-ES"/>
        </w:rPr>
        <w:t>Listado del personal propuesto para estímulos y recompensas</w:t>
      </w:r>
      <w:r>
        <w:rPr>
          <w:rFonts w:eastAsia="Times New Roman" w:cs="Tahoma"/>
          <w:bCs/>
          <w:iCs/>
          <w:lang w:eastAsia="es-ES"/>
        </w:rPr>
        <w:t>,</w:t>
      </w:r>
      <w:r w:rsidRPr="00C870AA">
        <w:rPr>
          <w:rFonts w:eastAsia="Times New Roman" w:cs="Tahoma"/>
          <w:bCs/>
          <w:iCs/>
          <w:lang w:eastAsia="es-ES"/>
        </w:rPr>
        <w:t xml:space="preserve"> </w:t>
      </w:r>
      <w:r>
        <w:rPr>
          <w:rFonts w:eastAsia="Times New Roman" w:cs="Tahoma"/>
          <w:bCs/>
          <w:iCs/>
          <w:lang w:eastAsia="es-ES"/>
        </w:rPr>
        <w:t>de dos mil veintiuno.</w:t>
      </w:r>
    </w:p>
    <w:p w14:paraId="5F6B03A0" w14:textId="77777777" w:rsidR="00C870AA" w:rsidRPr="005813D8" w:rsidRDefault="00C870AA" w:rsidP="005813D8">
      <w:pPr>
        <w:spacing w:after="0"/>
        <w:rPr>
          <w:rFonts w:eastAsia="Calibri" w:cs="Tahoma"/>
          <w:bCs/>
          <w:color w:val="auto"/>
          <w:lang w:val="es-ES" w:eastAsia="es-ES_tradnl"/>
        </w:rPr>
      </w:pPr>
    </w:p>
    <w:p w14:paraId="209524D1" w14:textId="47B0E1DE" w:rsidR="005813D8" w:rsidRPr="005813D8" w:rsidRDefault="005813D8" w:rsidP="005813D8">
      <w:pPr>
        <w:spacing w:after="0"/>
        <w:rPr>
          <w:rFonts w:eastAsia="Calibri" w:cs="Tahoma"/>
          <w:b/>
          <w:color w:val="auto"/>
          <w:lang w:val="es-ES" w:eastAsia="es-ES_tradnl"/>
        </w:rPr>
      </w:pPr>
      <w:r w:rsidRPr="005813D8">
        <w:rPr>
          <w:rFonts w:eastAsia="Calibri" w:cs="Tahoma"/>
          <w:bCs/>
          <w:color w:val="auto"/>
          <w:lang w:val="es-ES" w:eastAsia="es-ES_tradnl"/>
        </w:rPr>
        <w:t xml:space="preserve">Ante tal </w:t>
      </w:r>
      <w:r w:rsidR="00C870AA">
        <w:rPr>
          <w:rFonts w:eastAsia="Calibri" w:cs="Tahoma"/>
          <w:bCs/>
          <w:color w:val="auto"/>
          <w:lang w:val="es-ES" w:eastAsia="es-ES_tradnl"/>
        </w:rPr>
        <w:t>circunstancia,</w:t>
      </w:r>
      <w:r w:rsidRPr="005813D8">
        <w:rPr>
          <w:rFonts w:eastAsia="Calibri" w:cs="Tahoma"/>
          <w:bCs/>
          <w:color w:val="auto"/>
          <w:lang w:val="es-ES" w:eastAsia="es-ES_tradnl"/>
        </w:rPr>
        <w:t xml:space="preserve"> el Recurrente interpuso Recurso de Revisión </w:t>
      </w:r>
      <w:r w:rsidR="00C870AA">
        <w:rPr>
          <w:rFonts w:eastAsia="Calibri" w:cs="Tahoma"/>
          <w:bCs/>
          <w:color w:val="auto"/>
          <w:lang w:val="es-ES" w:eastAsia="es-ES_tradnl"/>
        </w:rPr>
        <w:t>en donde señaló “</w:t>
      </w:r>
      <w:r w:rsidR="00C870AA" w:rsidRPr="00C870AA">
        <w:rPr>
          <w:rFonts w:eastAsia="Calibri" w:cs="Tahoma"/>
          <w:bCs/>
          <w:color w:val="auto"/>
          <w:lang w:eastAsia="es-ES_tradnl"/>
        </w:rPr>
        <w:t>no enviaron el listado de las personas propuestas para recompensa por primer lugar, y la persona acreedora del primer lugar</w:t>
      </w:r>
      <w:r w:rsidR="00C870AA">
        <w:rPr>
          <w:rFonts w:eastAsia="Calibri" w:cs="Tahoma"/>
          <w:bCs/>
          <w:color w:val="auto"/>
          <w:lang w:val="es-ES" w:eastAsia="es-ES_tradnl"/>
        </w:rPr>
        <w:t>”.</w:t>
      </w:r>
    </w:p>
    <w:p w14:paraId="14B239C6" w14:textId="77777777" w:rsidR="005813D8" w:rsidRPr="005813D8" w:rsidRDefault="005813D8" w:rsidP="005813D8">
      <w:pPr>
        <w:spacing w:after="0"/>
        <w:rPr>
          <w:rFonts w:eastAsia="Calibri" w:cs="Tahoma"/>
          <w:bCs/>
          <w:color w:val="auto"/>
          <w:lang w:val="es-ES" w:eastAsia="es-ES_tradnl"/>
        </w:rPr>
      </w:pPr>
    </w:p>
    <w:p w14:paraId="145F1E39" w14:textId="453D04B5" w:rsidR="005813D8" w:rsidRPr="005813D8" w:rsidRDefault="005813D8" w:rsidP="005813D8">
      <w:pPr>
        <w:spacing w:after="0"/>
        <w:rPr>
          <w:rFonts w:eastAsia="Calibri" w:cs="Tahoma"/>
          <w:b/>
          <w:color w:val="auto"/>
          <w:lang w:eastAsia="es-ES_tradnl"/>
        </w:rPr>
      </w:pPr>
      <w:r w:rsidRPr="005813D8">
        <w:rPr>
          <w:rFonts w:eastAsia="Calibri" w:cs="Tahoma"/>
          <w:color w:val="auto"/>
          <w:lang w:eastAsia="es-ES_tradnl"/>
        </w:rPr>
        <w:t xml:space="preserve">En ese sentido, del contrate entre el planteamiento formulado en la solicitud de información y las manifestaciones vertidas en el Medio de Impugnación, se colige que a través de este pretende obtener información diversa a la inicialmente requerida, al </w:t>
      </w:r>
      <w:r w:rsidR="00C870AA">
        <w:rPr>
          <w:rFonts w:eastAsia="Calibri" w:cs="Tahoma"/>
          <w:color w:val="auto"/>
          <w:lang w:eastAsia="es-ES_tradnl"/>
        </w:rPr>
        <w:t xml:space="preserve">solicitar información específica de </w:t>
      </w:r>
      <w:r w:rsidR="00C870AA" w:rsidRPr="00C870AA">
        <w:rPr>
          <w:rFonts w:eastAsia="Calibri" w:cs="Tahoma"/>
          <w:b/>
          <w:bCs/>
          <w:color w:val="auto"/>
          <w:lang w:eastAsia="es-ES_tradnl"/>
        </w:rPr>
        <w:t>las personas propuestas para la recompensa del primer lugar y la persona acreedora a dicho estímulo</w:t>
      </w:r>
      <w:r w:rsidRPr="005813D8">
        <w:rPr>
          <w:rFonts w:eastAsia="Calibri" w:cs="Tahoma"/>
          <w:b/>
          <w:bCs/>
          <w:color w:val="auto"/>
          <w:lang w:eastAsia="es-ES_tradnl"/>
        </w:rPr>
        <w:t>,</w:t>
      </w:r>
      <w:r w:rsidRPr="005813D8">
        <w:rPr>
          <w:rFonts w:eastAsia="Calibri" w:cs="Tahoma"/>
          <w:color w:val="auto"/>
          <w:lang w:eastAsia="es-ES_tradnl"/>
        </w:rPr>
        <w:t xml:space="preserve"> cuando de manera primigenia </w:t>
      </w:r>
      <w:r w:rsidR="00C870AA">
        <w:rPr>
          <w:rFonts w:eastAsia="Calibri" w:cs="Tahoma"/>
          <w:color w:val="auto"/>
          <w:lang w:eastAsia="es-ES_tradnl"/>
        </w:rPr>
        <w:t xml:space="preserve">únicamente requirió el listado de </w:t>
      </w:r>
      <w:r w:rsidR="00C870AA">
        <w:rPr>
          <w:rFonts w:eastAsia="Calibri" w:cs="Tahoma"/>
          <w:color w:val="auto"/>
          <w:lang w:eastAsia="es-ES_tradnl"/>
        </w:rPr>
        <w:lastRenderedPageBreak/>
        <w:t>personas propuestas para estímulos y recompensas del dos mil veintiuno y la carta de recomendación de la persona propuesta para dicha recompensa.</w:t>
      </w:r>
    </w:p>
    <w:p w14:paraId="20173A84" w14:textId="77777777" w:rsidR="005813D8" w:rsidRPr="005813D8" w:rsidRDefault="005813D8" w:rsidP="005813D8">
      <w:pPr>
        <w:spacing w:after="0"/>
        <w:rPr>
          <w:rFonts w:eastAsia="Calibri" w:cs="Tahoma"/>
          <w:color w:val="auto"/>
          <w:lang w:eastAsia="es-ES_tradnl"/>
        </w:rPr>
      </w:pPr>
    </w:p>
    <w:p w14:paraId="362C8A35" w14:textId="77777777" w:rsidR="005813D8" w:rsidRPr="005813D8" w:rsidRDefault="005813D8" w:rsidP="005813D8">
      <w:pPr>
        <w:spacing w:after="0"/>
        <w:rPr>
          <w:rFonts w:eastAsia="Times New Roman" w:cs="Tahoma"/>
          <w:b/>
          <w:color w:val="auto"/>
          <w:lang w:val="es-ES" w:eastAsia="es-ES"/>
        </w:rPr>
      </w:pPr>
      <w:r w:rsidRPr="005813D8">
        <w:rPr>
          <w:rFonts w:eastAsia="Times New Roman" w:cs="Tahoma"/>
          <w:color w:val="auto"/>
          <w:lang w:val="es-ES" w:eastAsia="es-ES"/>
        </w:rPr>
        <w:t>Por tal circunstancia, dicha situación no puede constituir materia de estudio del presente Recurso de Revisión, debido a que la solicitud de información debe ser apreciada en los términos en que fue planteada originalmente ante el Sujeto Obligado,</w:t>
      </w:r>
      <w:r w:rsidRPr="005813D8">
        <w:rPr>
          <w:rFonts w:eastAsia="Times New Roman" w:cs="Tahoma"/>
          <w:b/>
          <w:color w:val="auto"/>
          <w:lang w:val="es-ES" w:eastAsia="es-ES"/>
        </w:rPr>
        <w:t xml:space="preserve"> sin variar en el fondo la controversia, ni constituir un nuevo requerimiento informativo.</w:t>
      </w:r>
    </w:p>
    <w:p w14:paraId="65BEEC31" w14:textId="77777777" w:rsidR="005813D8" w:rsidRPr="005813D8" w:rsidRDefault="005813D8" w:rsidP="005813D8">
      <w:pPr>
        <w:spacing w:after="0"/>
        <w:rPr>
          <w:rFonts w:eastAsia="Times New Roman" w:cs="Tahoma"/>
          <w:color w:val="auto"/>
          <w:lang w:val="es-ES" w:eastAsia="es-ES"/>
        </w:rPr>
      </w:pPr>
    </w:p>
    <w:p w14:paraId="687804F1" w14:textId="77777777" w:rsidR="005813D8" w:rsidRPr="005813D8" w:rsidRDefault="005813D8" w:rsidP="005813D8">
      <w:pPr>
        <w:shd w:val="clear" w:color="auto" w:fill="FFFFFF"/>
        <w:spacing w:after="0"/>
        <w:rPr>
          <w:rFonts w:eastAsia="Times New Roman" w:cs="Times New Roman"/>
          <w:color w:val="auto"/>
          <w:lang w:eastAsia="es-MX"/>
        </w:rPr>
      </w:pPr>
      <w:r w:rsidRPr="005813D8">
        <w:rPr>
          <w:rFonts w:eastAsia="Times New Roman" w:cs="Times New Roman"/>
          <w:color w:val="auto"/>
          <w:lang w:eastAsia="es-MX"/>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14:paraId="5F627607" w14:textId="77777777" w:rsidR="005813D8" w:rsidRPr="005813D8" w:rsidRDefault="005813D8" w:rsidP="005813D8">
      <w:pPr>
        <w:shd w:val="clear" w:color="auto" w:fill="FFFFFF"/>
        <w:spacing w:after="0"/>
        <w:rPr>
          <w:rFonts w:eastAsia="Times New Roman" w:cs="Times New Roman"/>
          <w:i/>
          <w:color w:val="auto"/>
          <w:sz w:val="20"/>
          <w:szCs w:val="20"/>
          <w:lang w:eastAsia="es-MX"/>
        </w:rPr>
      </w:pPr>
    </w:p>
    <w:p w14:paraId="5F56DAA2" w14:textId="77777777" w:rsidR="005813D8" w:rsidRPr="005813D8" w:rsidRDefault="005813D8" w:rsidP="005813D8">
      <w:pPr>
        <w:shd w:val="clear" w:color="auto" w:fill="FFFFFF"/>
        <w:spacing w:after="0"/>
        <w:ind w:left="567" w:right="567"/>
        <w:rPr>
          <w:rFonts w:eastAsia="Times New Roman" w:cs="Times New Roman"/>
          <w:i/>
          <w:color w:val="auto"/>
          <w:sz w:val="20"/>
          <w:szCs w:val="20"/>
          <w:lang w:eastAsia="es-MX"/>
        </w:rPr>
      </w:pPr>
      <w:r w:rsidRPr="005813D8">
        <w:rPr>
          <w:rFonts w:eastAsia="Times New Roman" w:cs="Times New Roman"/>
          <w:i/>
          <w:color w:val="auto"/>
          <w:sz w:val="20"/>
          <w:szCs w:val="20"/>
          <w:lang w:eastAsia="es-MX"/>
        </w:rPr>
        <w:t>“</w:t>
      </w:r>
      <w:r w:rsidRPr="005813D8">
        <w:rPr>
          <w:rFonts w:eastAsia="Times New Roman" w:cs="Times New Roman"/>
          <w:b/>
          <w:i/>
          <w:color w:val="auto"/>
          <w:sz w:val="20"/>
          <w:szCs w:val="20"/>
          <w:lang w:eastAsia="es-MX"/>
        </w:rPr>
        <w:t>Es improcedente ampliar las solicitudes de acceso a información, a través de la interposición del recurso de revisión.</w:t>
      </w:r>
      <w:r w:rsidRPr="005813D8">
        <w:rPr>
          <w:rFonts w:eastAsia="Times New Roman" w:cs="Times New Roman"/>
          <w:i/>
          <w:color w:val="auto"/>
          <w:sz w:val="20"/>
          <w:szCs w:val="20"/>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20E6EDE" w14:textId="77777777" w:rsidR="005813D8" w:rsidRPr="005813D8" w:rsidRDefault="005813D8" w:rsidP="005813D8">
      <w:pPr>
        <w:shd w:val="clear" w:color="auto" w:fill="FFFFFF"/>
        <w:spacing w:after="0"/>
        <w:ind w:left="567" w:right="567"/>
        <w:rPr>
          <w:rFonts w:eastAsia="Times New Roman" w:cs="Times New Roman"/>
          <w:color w:val="auto"/>
          <w:sz w:val="20"/>
          <w:szCs w:val="20"/>
          <w:lang w:eastAsia="es-MX"/>
        </w:rPr>
      </w:pPr>
    </w:p>
    <w:p w14:paraId="1EBFF159" w14:textId="6C0EDD11" w:rsidR="005813D8" w:rsidRDefault="005813D8" w:rsidP="005813D8">
      <w:pPr>
        <w:shd w:val="clear" w:color="auto" w:fill="FFFFFF"/>
        <w:spacing w:after="0"/>
        <w:rPr>
          <w:rFonts w:eastAsia="Times New Roman" w:cs="Times New Roman"/>
          <w:color w:val="auto"/>
          <w:lang w:eastAsia="es-MX"/>
        </w:rPr>
      </w:pPr>
      <w:r w:rsidRPr="005813D8">
        <w:rPr>
          <w:rFonts w:eastAsia="Times New Roman" w:cs="Times New Roman"/>
          <w:color w:val="auto"/>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1143B4A3" w14:textId="77777777" w:rsidR="00B21952" w:rsidRDefault="00B21952" w:rsidP="005813D8">
      <w:pPr>
        <w:shd w:val="clear" w:color="auto" w:fill="FFFFFF"/>
        <w:spacing w:after="0"/>
        <w:rPr>
          <w:rFonts w:eastAsia="Times New Roman" w:cs="Times New Roman"/>
          <w:color w:val="auto"/>
          <w:lang w:eastAsia="es-MX"/>
        </w:rPr>
      </w:pPr>
    </w:p>
    <w:p w14:paraId="4B6CFE0C" w14:textId="4FB4893B" w:rsidR="00C870AA" w:rsidRDefault="00C870AA" w:rsidP="005813D8">
      <w:pPr>
        <w:shd w:val="clear" w:color="auto" w:fill="FFFFFF"/>
        <w:spacing w:after="0"/>
        <w:rPr>
          <w:rFonts w:eastAsia="Times New Roman" w:cs="Times New Roman"/>
          <w:color w:val="auto"/>
          <w:lang w:eastAsia="es-MX"/>
        </w:rPr>
      </w:pPr>
      <w:r>
        <w:rPr>
          <w:rFonts w:eastAsia="Times New Roman" w:cs="Times New Roman"/>
          <w:color w:val="auto"/>
          <w:lang w:eastAsia="es-MX"/>
        </w:rPr>
        <w:lastRenderedPageBreak/>
        <w:t>Aunado a lo anterior, es necesario referir que tal como lo refirió el Sujeto Obligado, durante la sustanciación del Medio de Impugnación, proporcionó desde respuesta los documentos solicitados, pues entregó la carta de recomendación de la servidora pública para obtener una recompensa y el listado de aquellos trabajadores propuestos para recibir algún estímulo o recompensa, durante el dos mil veintiuno, lo cual cumple con el artículo 12 y 160 de la Ley de la materia.</w:t>
      </w:r>
    </w:p>
    <w:p w14:paraId="449AADBC" w14:textId="02546B98" w:rsidR="005813D8" w:rsidRDefault="005813D8" w:rsidP="005813D8">
      <w:pPr>
        <w:spacing w:after="0"/>
        <w:rPr>
          <w:rFonts w:eastAsia="Times New Roman" w:cs="Tahoma"/>
          <w:color w:val="auto"/>
          <w:lang w:val="es-ES" w:eastAsia="es-ES"/>
        </w:rPr>
      </w:pPr>
    </w:p>
    <w:p w14:paraId="6EF4FEAD" w14:textId="6F184F1B" w:rsidR="00C870AA" w:rsidRDefault="00C870AA" w:rsidP="00B21952">
      <w:pPr>
        <w:spacing w:after="0"/>
        <w:rPr>
          <w:rFonts w:cs="Tahoma"/>
          <w:bCs/>
          <w:color w:val="0D0D0D" w:themeColor="text1" w:themeTint="F2"/>
        </w:rPr>
      </w:pPr>
      <w:r>
        <w:rPr>
          <w:rFonts w:cs="Tahoma"/>
          <w:bCs/>
          <w:color w:val="000000"/>
        </w:rPr>
        <w:t xml:space="preserve">En ese sentido, toda vez que el Solicitante al interponer el Recurso de Revisión, amplió su solicitud de información, al requerir documentación no peticionada inicialmente, se </w:t>
      </w:r>
      <w:r w:rsidRPr="00EC61AD">
        <w:rPr>
          <w:rFonts w:cs="Tahoma"/>
          <w:bCs/>
          <w:color w:val="000000"/>
        </w:rPr>
        <w:t xml:space="preserve">actualiza la causal de desechamiento establecida en el </w:t>
      </w:r>
      <w:r>
        <w:rPr>
          <w:rFonts w:cs="Tahoma"/>
          <w:bCs/>
          <w:color w:val="000000"/>
        </w:rPr>
        <w:t xml:space="preserve">diverso </w:t>
      </w:r>
      <w:r w:rsidRPr="00EC61AD">
        <w:rPr>
          <w:rFonts w:cs="Tahoma"/>
          <w:bCs/>
          <w:color w:val="000000"/>
        </w:rPr>
        <w:t xml:space="preserve">191, fracción </w:t>
      </w:r>
      <w:r>
        <w:rPr>
          <w:rFonts w:cs="Tahoma"/>
          <w:bCs/>
          <w:color w:val="000000"/>
        </w:rPr>
        <w:t>VI</w:t>
      </w:r>
      <w:r w:rsidRPr="00EC61AD">
        <w:rPr>
          <w:rFonts w:cs="Tahoma"/>
          <w:bCs/>
          <w:color w:val="000000"/>
        </w:rPr>
        <w:t xml:space="preserve">I, </w:t>
      </w:r>
      <w:r w:rsidRPr="00EC61AD">
        <w:rPr>
          <w:rFonts w:cs="Tahoma"/>
          <w:bCs/>
          <w:color w:val="000000"/>
          <w:lang w:val="es-ES"/>
        </w:rPr>
        <w:t xml:space="preserve">de la Ley </w:t>
      </w:r>
      <w:r>
        <w:rPr>
          <w:rFonts w:cs="Tahoma"/>
          <w:bCs/>
          <w:color w:val="000000"/>
          <w:lang w:val="es-ES"/>
        </w:rPr>
        <w:t xml:space="preserve">de la materia; sin embargo, toda vez que fue necesario admitir el Medio de Impugnación, para verificar </w:t>
      </w:r>
      <w:r w:rsidR="006313B6">
        <w:rPr>
          <w:rFonts w:cs="Tahoma"/>
          <w:bCs/>
          <w:color w:val="000000"/>
          <w:lang w:val="es-ES"/>
        </w:rPr>
        <w:t>dicha circunstancia</w:t>
      </w:r>
      <w:r>
        <w:rPr>
          <w:rFonts w:cs="Tahoma"/>
          <w:bCs/>
          <w:color w:val="0D0D0D" w:themeColor="text1" w:themeTint="F2"/>
        </w:rPr>
        <w:t xml:space="preserve">, lo procedente es </w:t>
      </w:r>
      <w:r>
        <w:rPr>
          <w:rFonts w:cs="Tahoma"/>
          <w:b/>
          <w:bCs/>
          <w:color w:val="0D0D0D" w:themeColor="text1" w:themeTint="F2"/>
        </w:rPr>
        <w:t xml:space="preserve">SOBRESEER </w:t>
      </w:r>
      <w:r>
        <w:rPr>
          <w:rFonts w:cs="Tahoma"/>
          <w:bCs/>
          <w:color w:val="0D0D0D" w:themeColor="text1" w:themeTint="F2"/>
        </w:rPr>
        <w:t>el mismo.</w:t>
      </w:r>
    </w:p>
    <w:p w14:paraId="129FB8CC" w14:textId="77777777" w:rsidR="006313B6" w:rsidRPr="00DD6AF0" w:rsidRDefault="006313B6" w:rsidP="00B21952">
      <w:pPr>
        <w:spacing w:after="0"/>
        <w:rPr>
          <w:rFonts w:cs="Tahoma"/>
          <w:bCs/>
          <w:color w:val="000000"/>
          <w:lang w:val="es-ES"/>
        </w:rPr>
      </w:pPr>
    </w:p>
    <w:p w14:paraId="4ED0BA29" w14:textId="77777777" w:rsidR="006313B6" w:rsidRPr="006313B6" w:rsidRDefault="006313B6" w:rsidP="00B21952">
      <w:pPr>
        <w:spacing w:after="0"/>
        <w:rPr>
          <w:rFonts w:eastAsia="Times New Roman" w:cs="Tahoma"/>
          <w:b/>
          <w:color w:val="auto"/>
          <w:lang w:val="es-ES" w:eastAsia="es-ES"/>
        </w:rPr>
      </w:pPr>
      <w:r w:rsidRPr="006313B6">
        <w:rPr>
          <w:rFonts w:eastAsia="Times New Roman" w:cs="Tahoma"/>
          <w:b/>
          <w:color w:val="auto"/>
          <w:lang w:val="es-ES" w:eastAsia="es-ES"/>
        </w:rPr>
        <w:t xml:space="preserve">CUARTO. Decisión. </w:t>
      </w:r>
    </w:p>
    <w:p w14:paraId="388286C5" w14:textId="77777777" w:rsidR="006313B6" w:rsidRPr="006313B6" w:rsidRDefault="006313B6" w:rsidP="00B21952">
      <w:pPr>
        <w:spacing w:after="0"/>
        <w:rPr>
          <w:rFonts w:eastAsia="Times New Roman" w:cs="Tahoma"/>
          <w:b/>
          <w:color w:val="auto"/>
          <w:lang w:val="es-ES" w:eastAsia="es-ES"/>
        </w:rPr>
      </w:pPr>
    </w:p>
    <w:p w14:paraId="0278FF2C" w14:textId="36AF684E" w:rsidR="006313B6" w:rsidRPr="006313B6" w:rsidRDefault="006313B6" w:rsidP="006313B6">
      <w:pPr>
        <w:spacing w:after="0"/>
        <w:rPr>
          <w:rFonts w:eastAsia="Times New Roman" w:cs="Tahoma"/>
          <w:color w:val="auto"/>
          <w:lang w:val="es-ES" w:eastAsia="es-ES"/>
        </w:rPr>
      </w:pPr>
      <w:r w:rsidRPr="006313B6">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6313B6">
        <w:rPr>
          <w:rFonts w:eastAsia="Times New Roman" w:cs="Tahoma"/>
          <w:b/>
          <w:color w:val="auto"/>
          <w:lang w:val="es-ES" w:eastAsia="es-ES"/>
        </w:rPr>
        <w:t xml:space="preserve">SOBRESEER </w:t>
      </w:r>
      <w:r w:rsidRPr="006313B6">
        <w:rPr>
          <w:rFonts w:eastAsia="Times New Roman" w:cs="Tahoma"/>
          <w:color w:val="auto"/>
          <w:lang w:val="es-ES" w:eastAsia="es-ES"/>
        </w:rPr>
        <w:t xml:space="preserve">el Recurso de Revisión, en virtud de que se actualiza la hipótesis normativa prevista en la fracción IV, del diverso 192, en relación, con el 191, fracción </w:t>
      </w:r>
      <w:r>
        <w:rPr>
          <w:rFonts w:eastAsia="Times New Roman" w:cs="Tahoma"/>
          <w:color w:val="auto"/>
          <w:lang w:val="es-ES" w:eastAsia="es-ES"/>
        </w:rPr>
        <w:t>VI</w:t>
      </w:r>
      <w:r w:rsidRPr="006313B6">
        <w:rPr>
          <w:rFonts w:eastAsia="Times New Roman" w:cs="Tahoma"/>
          <w:color w:val="auto"/>
          <w:lang w:val="es-ES" w:eastAsia="es-ES"/>
        </w:rPr>
        <w:t>I, ambos del citado ordenamiento legal.</w:t>
      </w:r>
    </w:p>
    <w:p w14:paraId="064EF045" w14:textId="34275AF2" w:rsidR="00D8203F" w:rsidRPr="005813D8" w:rsidRDefault="00D8203F" w:rsidP="005813D8">
      <w:pPr>
        <w:spacing w:after="0"/>
        <w:rPr>
          <w:rFonts w:eastAsia="Calibri" w:cs="Tahoma"/>
          <w:color w:val="auto"/>
          <w:lang w:eastAsia="es-ES_tradnl"/>
        </w:rPr>
      </w:pPr>
    </w:p>
    <w:p w14:paraId="2B2B0DAB" w14:textId="77777777" w:rsidR="00FA4CDC" w:rsidRPr="005813D8" w:rsidRDefault="00FA4CDC" w:rsidP="005813D8">
      <w:pPr>
        <w:spacing w:after="0"/>
        <w:rPr>
          <w:rFonts w:eastAsia="Times New Roman" w:cs="Tahoma"/>
          <w:b/>
          <w:color w:val="auto"/>
          <w:lang w:eastAsia="es-ES"/>
        </w:rPr>
      </w:pPr>
      <w:r w:rsidRPr="005813D8">
        <w:rPr>
          <w:rFonts w:eastAsia="Times New Roman" w:cs="Tahoma"/>
          <w:b/>
          <w:color w:val="auto"/>
          <w:lang w:eastAsia="es-ES"/>
        </w:rPr>
        <w:t>Términos de la Resolución para conocimiento del Particular.</w:t>
      </w:r>
    </w:p>
    <w:p w14:paraId="2DB81703" w14:textId="77777777" w:rsidR="00FA4CDC" w:rsidRPr="005813D8" w:rsidRDefault="00FA4CDC" w:rsidP="005813D8">
      <w:pPr>
        <w:spacing w:after="0"/>
        <w:rPr>
          <w:rFonts w:eastAsia="Times New Roman" w:cs="Tahoma"/>
          <w:bCs/>
          <w:color w:val="auto"/>
          <w:lang w:eastAsia="es-ES"/>
        </w:rPr>
      </w:pPr>
    </w:p>
    <w:p w14:paraId="430A55B4" w14:textId="5151733A" w:rsidR="00EA776B" w:rsidRPr="005813D8" w:rsidRDefault="00FA4CDC" w:rsidP="005813D8">
      <w:pPr>
        <w:spacing w:after="0"/>
        <w:rPr>
          <w:rFonts w:eastAsia="Times New Roman" w:cs="Tahoma"/>
          <w:bCs/>
          <w:color w:val="auto"/>
          <w:lang w:eastAsia="es-ES"/>
        </w:rPr>
      </w:pPr>
      <w:r w:rsidRPr="005813D8">
        <w:rPr>
          <w:rFonts w:eastAsia="Times New Roman" w:cs="Tahoma"/>
          <w:bCs/>
          <w:color w:val="auto"/>
          <w:lang w:eastAsia="es-ES"/>
        </w:rPr>
        <w:t>Se le hace del conocimiento al Particular, que, en el presente caso,</w:t>
      </w:r>
      <w:r w:rsidR="00B21952">
        <w:rPr>
          <w:rFonts w:eastAsia="Times New Roman" w:cs="Tahoma"/>
          <w:bCs/>
          <w:color w:val="auto"/>
          <w:lang w:eastAsia="es-ES"/>
        </w:rPr>
        <w:t xml:space="preserve"> mediante el Recurso de Revisión, pretende acceder a información que no fue solicitada inicialmente, en su requerimiento primigenio, lo cual resulta improcedente; sin embargo, se le dejan a salvo sus derechos para que si es de su interés presente una nueva solicitud de información.</w:t>
      </w:r>
    </w:p>
    <w:p w14:paraId="0A57A948" w14:textId="6F1BAE6A" w:rsidR="00FA4CDC" w:rsidRPr="005813D8" w:rsidRDefault="00FA4CDC" w:rsidP="005813D8">
      <w:pPr>
        <w:spacing w:after="0"/>
        <w:rPr>
          <w:rFonts w:eastAsia="Times New Roman" w:cs="Tahoma"/>
          <w:bCs/>
          <w:color w:val="auto"/>
          <w:lang w:eastAsia="es-ES"/>
        </w:rPr>
      </w:pPr>
      <w:r w:rsidRPr="005813D8">
        <w:rPr>
          <w:rFonts w:eastAsia="Times New Roman" w:cs="Tahoma"/>
          <w:bCs/>
          <w:color w:val="auto"/>
          <w:lang w:eastAsia="es-ES"/>
        </w:rPr>
        <w:lastRenderedPageBreak/>
        <w:t>La labor de este Instituto, es apoyar a la población para acceder a la información pública y garantizar la protección de sus datos personales.</w:t>
      </w:r>
    </w:p>
    <w:p w14:paraId="6005E4CE" w14:textId="77777777" w:rsidR="00FA4CDC" w:rsidRPr="005813D8" w:rsidRDefault="00FA4CDC" w:rsidP="005813D8">
      <w:pPr>
        <w:spacing w:after="0"/>
        <w:rPr>
          <w:rFonts w:eastAsia="Times New Roman" w:cs="Tahoma"/>
          <w:bCs/>
          <w:color w:val="auto"/>
          <w:lang w:eastAsia="es-ES"/>
        </w:rPr>
      </w:pPr>
    </w:p>
    <w:p w14:paraId="5D278EC6" w14:textId="77777777" w:rsidR="00FA4CDC" w:rsidRPr="005813D8" w:rsidRDefault="00FA4CDC" w:rsidP="005813D8">
      <w:pPr>
        <w:spacing w:after="0"/>
        <w:rPr>
          <w:rFonts w:eastAsia="Times New Roman" w:cs="Tahoma"/>
          <w:bCs/>
          <w:color w:val="auto"/>
          <w:lang w:eastAsia="es-ES"/>
        </w:rPr>
      </w:pPr>
      <w:r w:rsidRPr="005813D8">
        <w:rPr>
          <w:rFonts w:eastAsia="Times New Roman" w:cs="Tahoma"/>
          <w:bCs/>
          <w:color w:val="auto"/>
          <w:lang w:eastAsia="es-ES"/>
        </w:rPr>
        <w:t>Por lo expuesto y fundado, este Pleno:</w:t>
      </w:r>
    </w:p>
    <w:p w14:paraId="519D16E6" w14:textId="77777777" w:rsidR="00FA4CDC" w:rsidRPr="005813D8" w:rsidRDefault="00FA4CDC" w:rsidP="005813D8">
      <w:pPr>
        <w:spacing w:after="0"/>
        <w:rPr>
          <w:rFonts w:eastAsia="Times New Roman" w:cs="Tahoma"/>
          <w:bCs/>
          <w:color w:val="auto"/>
          <w:lang w:eastAsia="es-ES"/>
        </w:rPr>
      </w:pPr>
    </w:p>
    <w:p w14:paraId="12844EA6" w14:textId="77777777" w:rsidR="00FA4CDC" w:rsidRPr="005813D8" w:rsidRDefault="00FA4CDC" w:rsidP="005813D8">
      <w:pPr>
        <w:spacing w:after="0"/>
        <w:jc w:val="center"/>
        <w:rPr>
          <w:rFonts w:eastAsia="Times New Roman" w:cs="Tahoma"/>
          <w:b/>
          <w:color w:val="auto"/>
          <w:lang w:eastAsia="es-ES"/>
        </w:rPr>
      </w:pPr>
      <w:r w:rsidRPr="005813D8">
        <w:rPr>
          <w:rFonts w:eastAsia="Times New Roman" w:cs="Tahoma"/>
          <w:b/>
          <w:color w:val="auto"/>
          <w:lang w:eastAsia="es-ES"/>
        </w:rPr>
        <w:t>R E S U E L V E:</w:t>
      </w:r>
    </w:p>
    <w:p w14:paraId="78C9E8A7" w14:textId="77777777" w:rsidR="00FA4CDC" w:rsidRPr="005813D8" w:rsidRDefault="00FA4CDC" w:rsidP="005813D8">
      <w:pPr>
        <w:spacing w:after="0"/>
        <w:rPr>
          <w:rFonts w:eastAsia="Times New Roman" w:cs="Tahoma"/>
          <w:bCs/>
          <w:color w:val="auto"/>
          <w:lang w:eastAsia="es-ES"/>
        </w:rPr>
      </w:pPr>
    </w:p>
    <w:p w14:paraId="13B1013C" w14:textId="2DD55446" w:rsidR="00B21952" w:rsidRPr="00B21952" w:rsidRDefault="00FA4CDC" w:rsidP="00B21952">
      <w:pPr>
        <w:spacing w:after="0"/>
        <w:rPr>
          <w:rFonts w:eastAsia="Times New Roman" w:cs="Tahoma"/>
          <w:bCs/>
          <w:color w:val="auto"/>
          <w:lang w:val="es-ES" w:eastAsia="es-ES"/>
        </w:rPr>
      </w:pPr>
      <w:r w:rsidRPr="005813D8">
        <w:rPr>
          <w:rFonts w:eastAsia="Times New Roman" w:cs="Tahoma"/>
          <w:b/>
          <w:color w:val="auto"/>
          <w:lang w:eastAsia="es-ES"/>
        </w:rPr>
        <w:t>PRIMERO</w:t>
      </w:r>
      <w:r w:rsidRPr="005813D8">
        <w:rPr>
          <w:rFonts w:eastAsia="Times New Roman" w:cs="Tahoma"/>
          <w:bCs/>
          <w:color w:val="auto"/>
          <w:lang w:eastAsia="es-ES"/>
        </w:rPr>
        <w:t xml:space="preserve">. </w:t>
      </w:r>
      <w:r w:rsidR="00B21952" w:rsidRPr="00B21952">
        <w:rPr>
          <w:rFonts w:eastAsia="Times New Roman" w:cs="Tahoma"/>
          <w:bCs/>
          <w:color w:val="auto"/>
          <w:lang w:val="es-ES" w:eastAsia="es-ES"/>
        </w:rPr>
        <w:t xml:space="preserve">Se </w:t>
      </w:r>
      <w:r w:rsidR="00B21952" w:rsidRPr="00B21952">
        <w:rPr>
          <w:rFonts w:eastAsia="Times New Roman" w:cs="Tahoma"/>
          <w:b/>
          <w:bCs/>
          <w:color w:val="auto"/>
          <w:lang w:val="es-ES" w:eastAsia="es-ES"/>
        </w:rPr>
        <w:t>SOBRESEE</w:t>
      </w:r>
      <w:r w:rsidR="00B21952" w:rsidRPr="00B21952">
        <w:rPr>
          <w:rFonts w:eastAsia="Times New Roman" w:cs="Tahoma"/>
          <w:bCs/>
          <w:color w:val="auto"/>
          <w:lang w:val="es-ES" w:eastAsia="es-ES"/>
        </w:rPr>
        <w:t xml:space="preserve"> </w:t>
      </w:r>
      <w:r w:rsidR="00B21952" w:rsidRPr="00B21952">
        <w:rPr>
          <w:rFonts w:eastAsia="Times New Roman" w:cs="Tahoma"/>
          <w:b/>
          <w:bCs/>
          <w:color w:val="auto"/>
          <w:lang w:val="es-ES" w:eastAsia="es-ES"/>
        </w:rPr>
        <w:t xml:space="preserve">por improcedente </w:t>
      </w:r>
      <w:r w:rsidR="00B21952" w:rsidRPr="00B21952">
        <w:rPr>
          <w:rFonts w:eastAsia="Times New Roman" w:cs="Tahoma"/>
          <w:bCs/>
          <w:color w:val="auto"/>
          <w:lang w:val="es-ES" w:eastAsia="es-ES"/>
        </w:rPr>
        <w:t xml:space="preserve">el Recurso de Revisión número </w:t>
      </w:r>
      <w:r w:rsidR="00B21952">
        <w:rPr>
          <w:rFonts w:eastAsia="Calibri" w:cs="Tahoma"/>
        </w:rPr>
        <w:t>06226/INFOEM/IP/RR/2021</w:t>
      </w:r>
      <w:r w:rsidR="00B21952" w:rsidRPr="00B21952">
        <w:rPr>
          <w:rFonts w:eastAsia="Times New Roman" w:cs="Tahoma"/>
          <w:bCs/>
          <w:color w:val="auto"/>
          <w:lang w:val="es-ES" w:eastAsia="es-ES"/>
        </w:rPr>
        <w:t xml:space="preserve">, </w:t>
      </w:r>
      <w:r w:rsidR="00B21952" w:rsidRPr="00B21952">
        <w:rPr>
          <w:rFonts w:eastAsia="Times New Roman" w:cs="Tahoma"/>
          <w:b/>
          <w:bCs/>
          <w:color w:val="auto"/>
          <w:lang w:val="es-ES" w:eastAsia="es-ES"/>
        </w:rPr>
        <w:t xml:space="preserve">por actualizarse la causal de improcedencia establecida en la fracción </w:t>
      </w:r>
      <w:r w:rsidR="00B21952">
        <w:rPr>
          <w:rFonts w:eastAsia="Times New Roman" w:cs="Tahoma"/>
          <w:b/>
          <w:bCs/>
          <w:color w:val="auto"/>
          <w:lang w:val="es-ES" w:eastAsia="es-ES"/>
        </w:rPr>
        <w:t>VI</w:t>
      </w:r>
      <w:r w:rsidR="00B21952" w:rsidRPr="00B21952">
        <w:rPr>
          <w:rFonts w:eastAsia="Times New Roman" w:cs="Tahoma"/>
          <w:b/>
          <w:bCs/>
          <w:color w:val="auto"/>
          <w:lang w:val="es-ES" w:eastAsia="es-ES"/>
        </w:rPr>
        <w:t>I, del artículo 191 de la Ley de Transparencia y Acceso a la Información Pública del Estado de México y Municipios</w:t>
      </w:r>
      <w:r w:rsidR="00B21952" w:rsidRPr="00B21952">
        <w:rPr>
          <w:rFonts w:eastAsia="Times New Roman" w:cs="Tahoma"/>
          <w:bCs/>
          <w:color w:val="auto"/>
          <w:lang w:val="es-ES" w:eastAsia="es-ES"/>
        </w:rPr>
        <w:t>, en términos de</w:t>
      </w:r>
      <w:r w:rsidR="00B21952">
        <w:rPr>
          <w:rFonts w:eastAsia="Times New Roman" w:cs="Tahoma"/>
          <w:bCs/>
          <w:color w:val="auto"/>
          <w:lang w:val="es-ES" w:eastAsia="es-ES"/>
        </w:rPr>
        <w:t xml:space="preserve"> </w:t>
      </w:r>
      <w:r w:rsidR="00B21952" w:rsidRPr="00B21952">
        <w:rPr>
          <w:rFonts w:eastAsia="Times New Roman" w:cs="Tahoma"/>
          <w:bCs/>
          <w:color w:val="auto"/>
          <w:lang w:val="es-ES" w:eastAsia="es-ES"/>
        </w:rPr>
        <w:t>l</w:t>
      </w:r>
      <w:r w:rsidR="00B21952">
        <w:rPr>
          <w:rFonts w:eastAsia="Times New Roman" w:cs="Tahoma"/>
          <w:bCs/>
          <w:color w:val="auto"/>
          <w:lang w:val="es-ES" w:eastAsia="es-ES"/>
        </w:rPr>
        <w:t>os</w:t>
      </w:r>
      <w:r w:rsidR="00B21952" w:rsidRPr="00B21952">
        <w:rPr>
          <w:rFonts w:eastAsia="Times New Roman" w:cs="Tahoma"/>
          <w:bCs/>
          <w:color w:val="auto"/>
          <w:lang w:val="es-ES" w:eastAsia="es-ES"/>
        </w:rPr>
        <w:t xml:space="preserve"> Considerando</w:t>
      </w:r>
      <w:r w:rsidR="00B21952">
        <w:rPr>
          <w:rFonts w:eastAsia="Times New Roman" w:cs="Tahoma"/>
          <w:bCs/>
          <w:color w:val="auto"/>
          <w:lang w:val="es-ES" w:eastAsia="es-ES"/>
        </w:rPr>
        <w:t>s</w:t>
      </w:r>
      <w:r w:rsidR="00B21952" w:rsidRPr="00B21952">
        <w:rPr>
          <w:rFonts w:eastAsia="Times New Roman" w:cs="Tahoma"/>
          <w:bCs/>
          <w:color w:val="auto"/>
          <w:lang w:val="es-ES" w:eastAsia="es-ES"/>
        </w:rPr>
        <w:t xml:space="preserve"> </w:t>
      </w:r>
      <w:r w:rsidR="00B21952" w:rsidRPr="00B21952">
        <w:rPr>
          <w:rFonts w:eastAsia="Times New Roman" w:cs="Tahoma"/>
          <w:b/>
          <w:bCs/>
          <w:color w:val="auto"/>
          <w:lang w:val="es-ES" w:eastAsia="es-ES"/>
        </w:rPr>
        <w:t>TERCERO</w:t>
      </w:r>
      <w:r w:rsidR="00B21952">
        <w:rPr>
          <w:rFonts w:eastAsia="Times New Roman" w:cs="Tahoma"/>
          <w:b/>
          <w:bCs/>
          <w:color w:val="auto"/>
          <w:lang w:val="es-ES" w:eastAsia="es-ES"/>
        </w:rPr>
        <w:t xml:space="preserve"> y CUARTO</w:t>
      </w:r>
      <w:r w:rsidR="00B21952" w:rsidRPr="00B21952">
        <w:rPr>
          <w:rFonts w:eastAsia="Times New Roman" w:cs="Tahoma"/>
          <w:bCs/>
          <w:color w:val="auto"/>
          <w:lang w:val="es-ES" w:eastAsia="es-ES"/>
        </w:rPr>
        <w:t xml:space="preserve"> de la presente Resolución.</w:t>
      </w:r>
    </w:p>
    <w:p w14:paraId="1C0D8E9F" w14:textId="77777777" w:rsidR="00FA4CDC" w:rsidRPr="005813D8" w:rsidRDefault="00FA4CDC" w:rsidP="005813D8">
      <w:pPr>
        <w:spacing w:after="0"/>
        <w:rPr>
          <w:rFonts w:eastAsia="Times New Roman" w:cs="Tahoma"/>
          <w:bCs/>
          <w:color w:val="auto"/>
          <w:lang w:eastAsia="es-ES"/>
        </w:rPr>
      </w:pPr>
    </w:p>
    <w:p w14:paraId="4F253969" w14:textId="77777777" w:rsidR="00FA4CDC" w:rsidRPr="005813D8" w:rsidRDefault="00FA4CDC" w:rsidP="005813D8">
      <w:pPr>
        <w:spacing w:after="0"/>
        <w:rPr>
          <w:rFonts w:eastAsia="Times New Roman" w:cs="Tahoma"/>
          <w:bCs/>
          <w:color w:val="auto"/>
          <w:lang w:eastAsia="es-ES"/>
        </w:rPr>
      </w:pPr>
      <w:r w:rsidRPr="005813D8">
        <w:rPr>
          <w:rFonts w:eastAsia="Times New Roman" w:cs="Tahoma"/>
          <w:b/>
          <w:color w:val="auto"/>
          <w:lang w:eastAsia="es-ES"/>
        </w:rPr>
        <w:t>SEGUNDO. NOTIFÍQUESE</w:t>
      </w:r>
      <w:r w:rsidRPr="005813D8">
        <w:rPr>
          <w:rFonts w:eastAsia="Times New Roman" w:cs="Tahoma"/>
          <w:bCs/>
          <w:color w:val="auto"/>
          <w:lang w:eastAsia="es-ES"/>
        </w:rPr>
        <w:t xml:space="preserve"> la presente resolución al Titular de la Unidad de Transparencia del Sujeto Obligado.</w:t>
      </w:r>
    </w:p>
    <w:p w14:paraId="62184E34" w14:textId="77777777" w:rsidR="00FA4CDC" w:rsidRPr="005813D8" w:rsidRDefault="00FA4CDC" w:rsidP="005813D8">
      <w:pPr>
        <w:spacing w:after="0"/>
        <w:rPr>
          <w:rFonts w:eastAsia="Times New Roman" w:cs="Tahoma"/>
          <w:bCs/>
          <w:color w:val="auto"/>
          <w:lang w:eastAsia="es-ES"/>
        </w:rPr>
      </w:pPr>
    </w:p>
    <w:p w14:paraId="597D11A8" w14:textId="77777777" w:rsidR="00FA4CDC" w:rsidRPr="005813D8" w:rsidRDefault="00FA4CDC" w:rsidP="005813D8">
      <w:pPr>
        <w:spacing w:after="0"/>
        <w:rPr>
          <w:rFonts w:eastAsia="Times New Roman" w:cs="Tahoma"/>
          <w:bCs/>
          <w:color w:val="auto"/>
          <w:lang w:eastAsia="es-ES"/>
        </w:rPr>
      </w:pPr>
      <w:r w:rsidRPr="005813D8">
        <w:rPr>
          <w:rFonts w:eastAsia="Times New Roman" w:cs="Tahoma"/>
          <w:b/>
          <w:color w:val="auto"/>
          <w:lang w:eastAsia="es-ES"/>
        </w:rPr>
        <w:t>TERCERO. NOTIFÍQUESE</w:t>
      </w:r>
      <w:r w:rsidRPr="005813D8">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1B4208" w14:textId="77777777" w:rsidR="00FA4CDC" w:rsidRPr="005813D8" w:rsidRDefault="00FA4CDC" w:rsidP="005813D8">
      <w:pPr>
        <w:spacing w:after="0"/>
        <w:rPr>
          <w:rFonts w:eastAsia="Times New Roman" w:cs="Tahoma"/>
          <w:bCs/>
          <w:color w:val="auto"/>
          <w:lang w:eastAsia="es-ES"/>
        </w:rPr>
      </w:pPr>
    </w:p>
    <w:p w14:paraId="6B043FFA" w14:textId="059CEE50" w:rsidR="00D8203F" w:rsidRPr="005813D8" w:rsidRDefault="009F273D" w:rsidP="005813D8">
      <w:pPr>
        <w:spacing w:after="0"/>
        <w:rPr>
          <w:rFonts w:eastAsia="Times New Roman" w:cs="Tahoma"/>
          <w:bCs/>
          <w:color w:val="auto"/>
          <w:lang w:eastAsia="es-ES"/>
        </w:rPr>
      </w:pPr>
      <w:r w:rsidRPr="005813D8">
        <w:rPr>
          <w:rFonts w:eastAsia="Times New Roman" w:cs="Tahoma"/>
          <w:bCs/>
          <w:color w:val="auto"/>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w:t>
      </w:r>
      <w:r w:rsidR="00D56A74" w:rsidRPr="005813D8">
        <w:rPr>
          <w:rFonts w:eastAsia="Times New Roman" w:cs="Tahoma"/>
          <w:bCs/>
          <w:color w:val="auto"/>
          <w:lang w:eastAsia="es-ES"/>
        </w:rPr>
        <w:t>LUPE RAMÍREZ PEÑA, EN LA OCTAVA</w:t>
      </w:r>
      <w:r w:rsidR="00503CB8">
        <w:rPr>
          <w:rFonts w:eastAsia="Times New Roman" w:cs="Tahoma"/>
          <w:bCs/>
          <w:color w:val="auto"/>
          <w:lang w:eastAsia="es-ES"/>
        </w:rPr>
        <w:t xml:space="preserve"> </w:t>
      </w:r>
      <w:r w:rsidRPr="005813D8">
        <w:rPr>
          <w:rFonts w:eastAsia="Times New Roman" w:cs="Tahoma"/>
          <w:bCs/>
          <w:color w:val="auto"/>
          <w:lang w:eastAsia="es-ES"/>
        </w:rPr>
        <w:t>SESIÓ</w:t>
      </w:r>
      <w:r w:rsidR="00D56A74" w:rsidRPr="005813D8">
        <w:rPr>
          <w:rFonts w:eastAsia="Times New Roman" w:cs="Tahoma"/>
          <w:bCs/>
          <w:color w:val="auto"/>
          <w:lang w:eastAsia="es-ES"/>
        </w:rPr>
        <w:t xml:space="preserve">N </w:t>
      </w:r>
      <w:r w:rsidR="00D56A74" w:rsidRPr="005813D8">
        <w:rPr>
          <w:rFonts w:eastAsia="Times New Roman" w:cs="Tahoma"/>
          <w:bCs/>
          <w:color w:val="auto"/>
          <w:lang w:eastAsia="es-ES"/>
        </w:rPr>
        <w:lastRenderedPageBreak/>
        <w:t>ORDINARIA, CELEBRADA EL TRES DE MARZO</w:t>
      </w:r>
      <w:r w:rsidRPr="005813D8">
        <w:rPr>
          <w:rFonts w:eastAsia="Times New Roman" w:cs="Tahoma"/>
          <w:bCs/>
          <w:color w:val="auto"/>
          <w:lang w:eastAsia="es-ES"/>
        </w:rPr>
        <w:t xml:space="preserve"> DE DOS MIL VEINTIDÓS, ANTE EL SECRETARIO TÉCNICO DEL PLENO, ALEXIS TAPIA RAMÍREZ.</w:t>
      </w:r>
    </w:p>
    <w:p w14:paraId="6DCEB034" w14:textId="00A3631D" w:rsidR="00D8203F" w:rsidRPr="005813D8" w:rsidRDefault="00D8203F" w:rsidP="005813D8">
      <w:pPr>
        <w:spacing w:after="0"/>
        <w:jc w:val="left"/>
        <w:rPr>
          <w:rFonts w:eastAsia="Calibri" w:cs="Tahoma"/>
          <w:color w:val="000000"/>
        </w:rPr>
      </w:pPr>
      <w:r w:rsidRPr="005813D8">
        <w:rPr>
          <w:rFonts w:eastAsia="Calibri" w:cs="Tahoma"/>
          <w:color w:val="000000"/>
        </w:rPr>
        <w:br w:type="page"/>
      </w:r>
    </w:p>
    <w:p w14:paraId="171DF2FB" w14:textId="77777777" w:rsidR="008A050C" w:rsidRPr="005813D8" w:rsidRDefault="008A050C" w:rsidP="005813D8">
      <w:pPr>
        <w:spacing w:after="0"/>
      </w:pPr>
    </w:p>
    <w:sectPr w:rsidR="008A050C" w:rsidRPr="005813D8" w:rsidSect="001136B4">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6E77" w14:textId="77777777" w:rsidR="00EF05E5" w:rsidRDefault="00EF05E5" w:rsidP="00D8203F">
      <w:pPr>
        <w:spacing w:after="0" w:line="240" w:lineRule="auto"/>
      </w:pPr>
      <w:r>
        <w:separator/>
      </w:r>
    </w:p>
  </w:endnote>
  <w:endnote w:type="continuationSeparator" w:id="0">
    <w:p w14:paraId="21146383" w14:textId="77777777" w:rsidR="00EF05E5" w:rsidRDefault="00EF05E5" w:rsidP="00D8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72340"/>
      <w:docPartObj>
        <w:docPartGallery w:val="Page Numbers (Bottom of Page)"/>
        <w:docPartUnique/>
      </w:docPartObj>
    </w:sdtPr>
    <w:sdtEndPr/>
    <w:sdtContent>
      <w:sdt>
        <w:sdtPr>
          <w:id w:val="458851427"/>
          <w:docPartObj>
            <w:docPartGallery w:val="Page Numbers (Top of Page)"/>
            <w:docPartUnique/>
          </w:docPartObj>
        </w:sdtPr>
        <w:sdtEndPr/>
        <w:sdtContent>
          <w:p w14:paraId="555A052A"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984F74B" w14:textId="77777777" w:rsidR="00011C57" w:rsidRDefault="00EF05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14:paraId="66F7D9E7"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3BFB">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3BFB">
              <w:rPr>
                <w:b/>
                <w:bCs/>
                <w:noProof/>
              </w:rPr>
              <w:t>12</w:t>
            </w:r>
            <w:r>
              <w:rPr>
                <w:b/>
                <w:bCs/>
                <w:sz w:val="24"/>
                <w:szCs w:val="24"/>
              </w:rPr>
              <w:fldChar w:fldCharType="end"/>
            </w:r>
          </w:p>
        </w:sdtContent>
      </w:sdt>
    </w:sdtContent>
  </w:sdt>
  <w:p w14:paraId="4D6F5526" w14:textId="77777777" w:rsidR="00011C57" w:rsidRDefault="00EF05E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208838"/>
      <w:docPartObj>
        <w:docPartGallery w:val="Page Numbers (Bottom of Page)"/>
        <w:docPartUnique/>
      </w:docPartObj>
    </w:sdtPr>
    <w:sdtEndPr/>
    <w:sdtContent>
      <w:sdt>
        <w:sdtPr>
          <w:id w:val="-1769616900"/>
          <w:docPartObj>
            <w:docPartGallery w:val="Page Numbers (Top of Page)"/>
            <w:docPartUnique/>
          </w:docPartObj>
        </w:sdtPr>
        <w:sdtEndPr/>
        <w:sdtContent>
          <w:p w14:paraId="2A6947B3"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3B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3BFB">
              <w:rPr>
                <w:b/>
                <w:bCs/>
                <w:noProof/>
              </w:rPr>
              <w:t>12</w:t>
            </w:r>
            <w:r>
              <w:rPr>
                <w:b/>
                <w:bCs/>
                <w:sz w:val="24"/>
                <w:szCs w:val="24"/>
              </w:rPr>
              <w:fldChar w:fldCharType="end"/>
            </w:r>
          </w:p>
        </w:sdtContent>
      </w:sdt>
    </w:sdtContent>
  </w:sdt>
  <w:p w14:paraId="23F05C85" w14:textId="77777777" w:rsidR="00011C57" w:rsidRDefault="00EF05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A5EA8" w14:textId="77777777" w:rsidR="00EF05E5" w:rsidRDefault="00EF05E5" w:rsidP="00D8203F">
      <w:pPr>
        <w:spacing w:after="0" w:line="240" w:lineRule="auto"/>
      </w:pPr>
      <w:r>
        <w:separator/>
      </w:r>
    </w:p>
  </w:footnote>
  <w:footnote w:type="continuationSeparator" w:id="0">
    <w:p w14:paraId="0417A79E" w14:textId="77777777" w:rsidR="00EF05E5" w:rsidRDefault="00EF05E5" w:rsidP="00D82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3860"/>
    </w:tblGrid>
    <w:tr w:rsidR="00011C57" w:rsidRPr="00330DA7" w14:paraId="757EF26E" w14:textId="77777777" w:rsidTr="00B0279C">
      <w:trPr>
        <w:trHeight w:val="144"/>
        <w:jc w:val="right"/>
      </w:trPr>
      <w:tc>
        <w:tcPr>
          <w:tcW w:w="2530" w:type="dxa"/>
          <w:vAlign w:val="center"/>
        </w:tcPr>
        <w:p w14:paraId="704CC7D5"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14:paraId="4C9B1B9B" w14:textId="77777777" w:rsidR="00011C57" w:rsidRPr="00330DA7" w:rsidRDefault="00924CF0" w:rsidP="00B0279C">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00011C57" w:rsidRPr="00330DA7" w14:paraId="64450472" w14:textId="77777777" w:rsidTr="00B0279C">
      <w:trPr>
        <w:trHeight w:val="283"/>
        <w:jc w:val="right"/>
      </w:trPr>
      <w:tc>
        <w:tcPr>
          <w:tcW w:w="2530" w:type="dxa"/>
          <w:vAlign w:val="center"/>
        </w:tcPr>
        <w:p w14:paraId="2227601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14:paraId="5B9E558E" w14:textId="77777777" w:rsidR="00011C57" w:rsidRPr="005754CF" w:rsidRDefault="00924CF0" w:rsidP="00B0279C">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00011C57" w:rsidRPr="00330DA7" w14:paraId="2A4EE535" w14:textId="77777777" w:rsidTr="00B0279C">
      <w:trPr>
        <w:trHeight w:val="283"/>
        <w:jc w:val="right"/>
      </w:trPr>
      <w:tc>
        <w:tcPr>
          <w:tcW w:w="2530" w:type="dxa"/>
          <w:vAlign w:val="center"/>
        </w:tcPr>
        <w:p w14:paraId="46C87DC7"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14:paraId="148E1882"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2FBBDBA6" w14:textId="77777777" w:rsidR="00011C57" w:rsidRDefault="00EF05E5" w:rsidP="00B0279C">
    <w:pPr>
      <w:pStyle w:val="Encabezado"/>
    </w:pPr>
    <w:r>
      <w:rPr>
        <w:noProof/>
      </w:rPr>
      <w:pict w14:anchorId="7EB53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5" o:spid="_x0000_s2050"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2999"/>
    </w:tblGrid>
    <w:tr w:rsidR="00011C57" w:rsidRPr="00330DA7" w14:paraId="542E7F84" w14:textId="77777777" w:rsidTr="005813D8">
      <w:trPr>
        <w:trHeight w:val="144"/>
        <w:jc w:val="right"/>
      </w:trPr>
      <w:tc>
        <w:tcPr>
          <w:tcW w:w="2530" w:type="dxa"/>
          <w:vAlign w:val="center"/>
        </w:tcPr>
        <w:p w14:paraId="225A191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999" w:type="dxa"/>
          <w:vAlign w:val="center"/>
        </w:tcPr>
        <w:p w14:paraId="75804045" w14:textId="1D42B234" w:rsidR="00011C57" w:rsidRPr="00D65B00" w:rsidRDefault="00EC3F60" w:rsidP="00B0279C">
          <w:pPr>
            <w:tabs>
              <w:tab w:val="right" w:pos="8838"/>
            </w:tabs>
            <w:spacing w:line="276" w:lineRule="auto"/>
            <w:ind w:left="-74" w:right="-105"/>
            <w:jc w:val="left"/>
            <w:rPr>
              <w:rFonts w:eastAsia="Calibri" w:cs="Tahoma"/>
            </w:rPr>
          </w:pPr>
          <w:r>
            <w:rPr>
              <w:rFonts w:eastAsia="Calibri" w:cs="Tahoma"/>
            </w:rPr>
            <w:t>06226/INFOEM/IP/RR/2021</w:t>
          </w:r>
        </w:p>
      </w:tc>
    </w:tr>
    <w:tr w:rsidR="00011C57" w:rsidRPr="00330DA7" w14:paraId="12309B75" w14:textId="77777777" w:rsidTr="005813D8">
      <w:trPr>
        <w:trHeight w:val="283"/>
        <w:jc w:val="right"/>
      </w:trPr>
      <w:tc>
        <w:tcPr>
          <w:tcW w:w="2530" w:type="dxa"/>
        </w:tcPr>
        <w:p w14:paraId="16DECCE3"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2999" w:type="dxa"/>
          <w:vAlign w:val="center"/>
        </w:tcPr>
        <w:p w14:paraId="7C66E373" w14:textId="74ED56F0" w:rsidR="00011C57" w:rsidRPr="00D65B00" w:rsidRDefault="00EC3F60" w:rsidP="00D65B00">
          <w:pPr>
            <w:tabs>
              <w:tab w:val="left" w:pos="2834"/>
              <w:tab w:val="right" w:pos="8838"/>
            </w:tabs>
            <w:spacing w:line="276" w:lineRule="auto"/>
            <w:ind w:left="-74" w:right="-105"/>
            <w:rPr>
              <w:rFonts w:eastAsia="Calibri" w:cs="Tahoma"/>
              <w:highlight w:val="yellow"/>
            </w:rPr>
          </w:pPr>
          <w:r>
            <w:rPr>
              <w:rFonts w:eastAsia="Calibri" w:cs="Tahoma"/>
            </w:rPr>
            <w:t>Secretaría de Desarrollo Social</w:t>
          </w:r>
        </w:p>
      </w:tc>
    </w:tr>
    <w:tr w:rsidR="00011C57" w:rsidRPr="00330DA7" w14:paraId="6881DCB9" w14:textId="77777777" w:rsidTr="005813D8">
      <w:trPr>
        <w:trHeight w:val="283"/>
        <w:jc w:val="right"/>
      </w:trPr>
      <w:tc>
        <w:tcPr>
          <w:tcW w:w="2530" w:type="dxa"/>
          <w:vAlign w:val="center"/>
        </w:tcPr>
        <w:p w14:paraId="6DC8818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999" w:type="dxa"/>
          <w:vAlign w:val="center"/>
        </w:tcPr>
        <w:p w14:paraId="401E6127"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58FD90F4" w14:textId="77777777" w:rsidR="00011C57" w:rsidRDefault="00EF05E5">
    <w:pPr>
      <w:pStyle w:val="Encabezado"/>
    </w:pPr>
    <w:r>
      <w:rPr>
        <w:noProof/>
      </w:rPr>
      <w:pict w14:anchorId="087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6" o:spid="_x0000_s2051"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820"/>
    </w:tblGrid>
    <w:tr w:rsidR="00011C57" w:rsidRPr="00330DA7" w14:paraId="2FB24069" w14:textId="77777777" w:rsidTr="4DE11BB4">
      <w:trPr>
        <w:trHeight w:val="144"/>
        <w:jc w:val="right"/>
      </w:trPr>
      <w:tc>
        <w:tcPr>
          <w:tcW w:w="2410" w:type="dxa"/>
          <w:vAlign w:val="center"/>
        </w:tcPr>
        <w:p w14:paraId="1B6F5EF3"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820" w:type="dxa"/>
          <w:vAlign w:val="center"/>
        </w:tcPr>
        <w:p w14:paraId="1A9A621A" w14:textId="52A9EABB" w:rsidR="00011C57" w:rsidRPr="00D8203F" w:rsidRDefault="00EC3F60" w:rsidP="0099703C">
          <w:pPr>
            <w:tabs>
              <w:tab w:val="right" w:pos="8838"/>
            </w:tabs>
            <w:spacing w:line="276" w:lineRule="auto"/>
            <w:ind w:right="-105"/>
            <w:jc w:val="left"/>
            <w:rPr>
              <w:rFonts w:eastAsia="Calibri" w:cs="Tahoma"/>
            </w:rPr>
          </w:pPr>
          <w:r>
            <w:rPr>
              <w:rFonts w:eastAsia="Calibri" w:cs="Tahoma"/>
            </w:rPr>
            <w:t>06226</w:t>
          </w:r>
          <w:r w:rsidR="00D8203F" w:rsidRPr="00D8203F">
            <w:rPr>
              <w:rFonts w:eastAsia="Calibri" w:cs="Tahoma"/>
            </w:rPr>
            <w:t>/INFOEM/IP/RR/2021</w:t>
          </w:r>
        </w:p>
      </w:tc>
    </w:tr>
    <w:tr w:rsidR="00011C57" w:rsidRPr="00330DA7" w14:paraId="569CFEB5" w14:textId="77777777" w:rsidTr="4DE11BB4">
      <w:trPr>
        <w:trHeight w:val="360"/>
        <w:jc w:val="right"/>
      </w:trPr>
      <w:tc>
        <w:tcPr>
          <w:tcW w:w="2410" w:type="dxa"/>
          <w:vAlign w:val="center"/>
        </w:tcPr>
        <w:p w14:paraId="645DC22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Recurrente:</w:t>
          </w:r>
        </w:p>
      </w:tc>
      <w:tc>
        <w:tcPr>
          <w:tcW w:w="4820" w:type="dxa"/>
          <w:vAlign w:val="center"/>
        </w:tcPr>
        <w:p w14:paraId="7BED387D" w14:textId="55C65A94" w:rsidR="00011C57" w:rsidRPr="00330DA7" w:rsidRDefault="4DE11BB4" w:rsidP="4DE11BB4">
          <w:pPr>
            <w:tabs>
              <w:tab w:val="left" w:pos="3122"/>
              <w:tab w:val="right" w:pos="8838"/>
            </w:tabs>
            <w:spacing w:line="276" w:lineRule="auto"/>
            <w:ind w:right="-105"/>
            <w:jc w:val="left"/>
            <w:rPr>
              <w:rFonts w:eastAsia="Calibri"/>
            </w:rPr>
          </w:pPr>
          <w:r w:rsidRPr="4DE11BB4">
            <w:rPr>
              <w:rFonts w:eastAsia="Calibri" w:cs="Tahoma"/>
              <w:highlight w:val="black"/>
            </w:rPr>
            <w:t>XXXXXXXXXXXXXXX</w:t>
          </w:r>
        </w:p>
      </w:tc>
    </w:tr>
    <w:tr w:rsidR="00011C57" w:rsidRPr="00330DA7" w14:paraId="2CCCDD19" w14:textId="77777777" w:rsidTr="4DE11BB4">
      <w:trPr>
        <w:trHeight w:val="283"/>
        <w:jc w:val="right"/>
      </w:trPr>
      <w:tc>
        <w:tcPr>
          <w:tcW w:w="2410" w:type="dxa"/>
        </w:tcPr>
        <w:p w14:paraId="5FE443CA"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4820" w:type="dxa"/>
          <w:vAlign w:val="center"/>
        </w:tcPr>
        <w:p w14:paraId="530974A6" w14:textId="2DAB9622" w:rsidR="00011C57" w:rsidRPr="00D8203F" w:rsidRDefault="00EC3F60" w:rsidP="0099703C">
          <w:pPr>
            <w:tabs>
              <w:tab w:val="left" w:pos="2834"/>
              <w:tab w:val="right" w:pos="8838"/>
            </w:tabs>
            <w:spacing w:line="276" w:lineRule="auto"/>
            <w:ind w:right="-105"/>
            <w:rPr>
              <w:rFonts w:eastAsia="Calibri" w:cs="Tahoma"/>
              <w:highlight w:val="yellow"/>
            </w:rPr>
          </w:pPr>
          <w:r w:rsidRPr="00EC3F60">
            <w:rPr>
              <w:rFonts w:eastAsia="Calibri" w:cs="Tahoma"/>
            </w:rPr>
            <w:t>Secretaría de Desarrollo Social</w:t>
          </w:r>
        </w:p>
      </w:tc>
    </w:tr>
    <w:tr w:rsidR="00011C57" w:rsidRPr="00330DA7" w14:paraId="6A0D177B" w14:textId="77777777" w:rsidTr="4DE11BB4">
      <w:trPr>
        <w:trHeight w:val="283"/>
        <w:jc w:val="right"/>
      </w:trPr>
      <w:tc>
        <w:tcPr>
          <w:tcW w:w="2410" w:type="dxa"/>
          <w:vAlign w:val="center"/>
        </w:tcPr>
        <w:p w14:paraId="4A4AC4EC"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820" w:type="dxa"/>
          <w:vAlign w:val="center"/>
        </w:tcPr>
        <w:p w14:paraId="31717E75" w14:textId="77777777" w:rsidR="00011C57" w:rsidRPr="005754CF" w:rsidRDefault="00924CF0" w:rsidP="0099703C">
          <w:pPr>
            <w:tabs>
              <w:tab w:val="right" w:pos="8838"/>
            </w:tabs>
            <w:spacing w:line="276" w:lineRule="auto"/>
            <w:ind w:right="-105"/>
            <w:jc w:val="left"/>
            <w:rPr>
              <w:rFonts w:eastAsia="Calibri" w:cs="Tahoma"/>
            </w:rPr>
          </w:pPr>
          <w:r w:rsidRPr="00330DA7">
            <w:rPr>
              <w:rFonts w:eastAsia="Calibri" w:cs="Tahoma"/>
            </w:rPr>
            <w:t>Luis Gustavo Parra Noriega</w:t>
          </w:r>
        </w:p>
      </w:tc>
    </w:tr>
  </w:tbl>
  <w:p w14:paraId="134AC6BE" w14:textId="77777777" w:rsidR="00011C57" w:rsidRDefault="00EF05E5" w:rsidP="00B0279C">
    <w:pPr>
      <w:pStyle w:val="Encabezado"/>
    </w:pPr>
    <w:r>
      <w:rPr>
        <w:noProof/>
      </w:rPr>
      <w:pict w14:anchorId="26A3A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49" type="#_x0000_t75" style="position:absolute;left:0;text-align:left;margin-left:0;margin-top:0;width:663.5pt;height:12in;z-index:-251657728;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2E554F"/>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D675C"/>
    <w:multiLevelType w:val="hybridMultilevel"/>
    <w:tmpl w:val="1DFCD368"/>
    <w:lvl w:ilvl="0" w:tplc="DA5A3ECE">
      <w:start w:val="1"/>
      <w:numFmt w:val="lowerRoman"/>
      <w:lvlText w:val="%1."/>
      <w:lvlJc w:val="left"/>
      <w:pPr>
        <w:ind w:left="1440" w:hanging="360"/>
      </w:pPr>
      <w:rPr>
        <w:rFonts w:ascii="Palatino Linotype" w:hAnsi="Palatino Linotype"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F060AC4"/>
    <w:multiLevelType w:val="hybridMultilevel"/>
    <w:tmpl w:val="6812F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9754F"/>
    <w:multiLevelType w:val="hybridMultilevel"/>
    <w:tmpl w:val="4ABC7128"/>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1149B"/>
    <w:multiLevelType w:val="hybridMultilevel"/>
    <w:tmpl w:val="B018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BA29DD"/>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1B794B"/>
    <w:multiLevelType w:val="hybridMultilevel"/>
    <w:tmpl w:val="178CC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086AB4"/>
    <w:multiLevelType w:val="hybridMultilevel"/>
    <w:tmpl w:val="961C5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8A924B3"/>
    <w:multiLevelType w:val="hybridMultilevel"/>
    <w:tmpl w:val="2EAA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2CEA5692"/>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3FF270B6"/>
    <w:multiLevelType w:val="hybridMultilevel"/>
    <w:tmpl w:val="A79ED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2A6F72"/>
    <w:multiLevelType w:val="hybridMultilevel"/>
    <w:tmpl w:val="71F43B6E"/>
    <w:lvl w:ilvl="0" w:tplc="080A0001">
      <w:start w:val="1"/>
      <w:numFmt w:val="bullet"/>
      <w:lvlText w:val=""/>
      <w:lvlJc w:val="left"/>
      <w:pPr>
        <w:ind w:left="720" w:hanging="360"/>
      </w:pPr>
      <w:rPr>
        <w:rFonts w:ascii="Symbol" w:hAnsi="Symbol" w:hint="default"/>
      </w:rPr>
    </w:lvl>
    <w:lvl w:ilvl="1" w:tplc="DA5A3ECE">
      <w:start w:val="1"/>
      <w:numFmt w:val="lowerRoman"/>
      <w:lvlText w:val="%2."/>
      <w:lvlJc w:val="left"/>
      <w:pPr>
        <w:ind w:left="1440" w:hanging="360"/>
      </w:pPr>
      <w:rPr>
        <w:rFonts w:ascii="Palatino Linotype" w:hAnsi="Palatino Linotype" w:hint="default"/>
        <w:sz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3E785D"/>
    <w:multiLevelType w:val="hybridMultilevel"/>
    <w:tmpl w:val="A2D4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A603DD"/>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70036345"/>
    <w:multiLevelType w:val="hybridMultilevel"/>
    <w:tmpl w:val="3BE06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5837861"/>
    <w:multiLevelType w:val="hybridMultilevel"/>
    <w:tmpl w:val="036EF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310EE7"/>
    <w:multiLevelType w:val="hybridMultilevel"/>
    <w:tmpl w:val="F1DE9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num>
  <w:num w:numId="6">
    <w:abstractNumId w:val="10"/>
  </w:num>
  <w:num w:numId="7">
    <w:abstractNumId w:val="21"/>
  </w:num>
  <w:num w:numId="8">
    <w:abstractNumId w:val="23"/>
  </w:num>
  <w:num w:numId="9">
    <w:abstractNumId w:val="6"/>
  </w:num>
  <w:num w:numId="10">
    <w:abstractNumId w:val="22"/>
  </w:num>
  <w:num w:numId="11">
    <w:abstractNumId w:val="24"/>
  </w:num>
  <w:num w:numId="12">
    <w:abstractNumId w:val="7"/>
  </w:num>
  <w:num w:numId="13">
    <w:abstractNumId w:val="2"/>
  </w:num>
  <w:num w:numId="14">
    <w:abstractNumId w:val="12"/>
  </w:num>
  <w:num w:numId="15">
    <w:abstractNumId w:val="15"/>
  </w:num>
  <w:num w:numId="16">
    <w:abstractNumId w:val="5"/>
  </w:num>
  <w:num w:numId="17">
    <w:abstractNumId w:val="4"/>
  </w:num>
  <w:num w:numId="18">
    <w:abstractNumId w:val="20"/>
  </w:num>
  <w:num w:numId="19">
    <w:abstractNumId w:val="3"/>
  </w:num>
  <w:num w:numId="20">
    <w:abstractNumId w:val="8"/>
  </w:num>
  <w:num w:numId="21">
    <w:abstractNumId w:val="26"/>
  </w:num>
  <w:num w:numId="22">
    <w:abstractNumId w:val="11"/>
  </w:num>
  <w:num w:numId="23">
    <w:abstractNumId w:val="13"/>
  </w:num>
  <w:num w:numId="24">
    <w:abstractNumId w:val="17"/>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0"/>
  </w:num>
  <w:num w:numId="29">
    <w:abstractNumId w:val="18"/>
  </w:num>
  <w:num w:numId="30">
    <w:abstractNumId w:val="16"/>
  </w:num>
  <w:num w:numId="31">
    <w:abstractNumId w:val="2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3F"/>
    <w:rsid w:val="00002000"/>
    <w:rsid w:val="00005411"/>
    <w:rsid w:val="0001464C"/>
    <w:rsid w:val="00033495"/>
    <w:rsid w:val="00041034"/>
    <w:rsid w:val="000437E4"/>
    <w:rsid w:val="000530D1"/>
    <w:rsid w:val="00060676"/>
    <w:rsid w:val="0006659E"/>
    <w:rsid w:val="00072F70"/>
    <w:rsid w:val="00077108"/>
    <w:rsid w:val="000805DC"/>
    <w:rsid w:val="00092BC4"/>
    <w:rsid w:val="000B38F1"/>
    <w:rsid w:val="000D5539"/>
    <w:rsid w:val="000E518D"/>
    <w:rsid w:val="000E7811"/>
    <w:rsid w:val="0010753F"/>
    <w:rsid w:val="001136B4"/>
    <w:rsid w:val="0013003D"/>
    <w:rsid w:val="00147995"/>
    <w:rsid w:val="00152501"/>
    <w:rsid w:val="00155617"/>
    <w:rsid w:val="0016479F"/>
    <w:rsid w:val="00176419"/>
    <w:rsid w:val="00191AE4"/>
    <w:rsid w:val="00192BF8"/>
    <w:rsid w:val="00193B5F"/>
    <w:rsid w:val="001971E7"/>
    <w:rsid w:val="001A0FE6"/>
    <w:rsid w:val="001B1F7E"/>
    <w:rsid w:val="001B4FE3"/>
    <w:rsid w:val="001B5B28"/>
    <w:rsid w:val="001B6B5E"/>
    <w:rsid w:val="001C12E6"/>
    <w:rsid w:val="001C5F8F"/>
    <w:rsid w:val="001D4BEF"/>
    <w:rsid w:val="001E601D"/>
    <w:rsid w:val="001E61B0"/>
    <w:rsid w:val="001F6315"/>
    <w:rsid w:val="00202FD6"/>
    <w:rsid w:val="00205C3E"/>
    <w:rsid w:val="00212C5B"/>
    <w:rsid w:val="00221964"/>
    <w:rsid w:val="00224C52"/>
    <w:rsid w:val="00232543"/>
    <w:rsid w:val="002351AB"/>
    <w:rsid w:val="0023761E"/>
    <w:rsid w:val="002419D5"/>
    <w:rsid w:val="002513F1"/>
    <w:rsid w:val="002625D0"/>
    <w:rsid w:val="00273C8F"/>
    <w:rsid w:val="00273D56"/>
    <w:rsid w:val="002751C6"/>
    <w:rsid w:val="00277532"/>
    <w:rsid w:val="00283FB5"/>
    <w:rsid w:val="002878DE"/>
    <w:rsid w:val="00292E42"/>
    <w:rsid w:val="00296195"/>
    <w:rsid w:val="002B7026"/>
    <w:rsid w:val="002C425A"/>
    <w:rsid w:val="002C6689"/>
    <w:rsid w:val="002D1940"/>
    <w:rsid w:val="002D4507"/>
    <w:rsid w:val="002E32AB"/>
    <w:rsid w:val="002E5BC9"/>
    <w:rsid w:val="002F13CE"/>
    <w:rsid w:val="002F1649"/>
    <w:rsid w:val="002F7105"/>
    <w:rsid w:val="0030159C"/>
    <w:rsid w:val="00304EDC"/>
    <w:rsid w:val="00324ADE"/>
    <w:rsid w:val="00324EC3"/>
    <w:rsid w:val="00325503"/>
    <w:rsid w:val="00327C5F"/>
    <w:rsid w:val="0033169F"/>
    <w:rsid w:val="00335515"/>
    <w:rsid w:val="00337795"/>
    <w:rsid w:val="0034646A"/>
    <w:rsid w:val="00351215"/>
    <w:rsid w:val="003512B5"/>
    <w:rsid w:val="00351BBE"/>
    <w:rsid w:val="0035784F"/>
    <w:rsid w:val="0037052D"/>
    <w:rsid w:val="00371D10"/>
    <w:rsid w:val="0037486D"/>
    <w:rsid w:val="00376DE8"/>
    <w:rsid w:val="003778C6"/>
    <w:rsid w:val="00395577"/>
    <w:rsid w:val="003B0D6C"/>
    <w:rsid w:val="003B1737"/>
    <w:rsid w:val="003B2792"/>
    <w:rsid w:val="003B5A0A"/>
    <w:rsid w:val="003B7B49"/>
    <w:rsid w:val="003C67AD"/>
    <w:rsid w:val="003D66E7"/>
    <w:rsid w:val="003E713C"/>
    <w:rsid w:val="003F0EAA"/>
    <w:rsid w:val="003F3FDB"/>
    <w:rsid w:val="00416FD2"/>
    <w:rsid w:val="0042237E"/>
    <w:rsid w:val="00426064"/>
    <w:rsid w:val="00431386"/>
    <w:rsid w:val="004436D4"/>
    <w:rsid w:val="00444B06"/>
    <w:rsid w:val="00446040"/>
    <w:rsid w:val="00450E27"/>
    <w:rsid w:val="00454109"/>
    <w:rsid w:val="004820EA"/>
    <w:rsid w:val="004954EF"/>
    <w:rsid w:val="00495E03"/>
    <w:rsid w:val="004B71D1"/>
    <w:rsid w:val="004D102C"/>
    <w:rsid w:val="004D3EDF"/>
    <w:rsid w:val="004D556A"/>
    <w:rsid w:val="004E5C8E"/>
    <w:rsid w:val="00501BDA"/>
    <w:rsid w:val="00502445"/>
    <w:rsid w:val="00503CB8"/>
    <w:rsid w:val="00523A2F"/>
    <w:rsid w:val="005345A9"/>
    <w:rsid w:val="00543DD3"/>
    <w:rsid w:val="0055608D"/>
    <w:rsid w:val="0056275B"/>
    <w:rsid w:val="00562EBC"/>
    <w:rsid w:val="005670FF"/>
    <w:rsid w:val="005703B8"/>
    <w:rsid w:val="00576C6B"/>
    <w:rsid w:val="005813D8"/>
    <w:rsid w:val="0058799A"/>
    <w:rsid w:val="00590E15"/>
    <w:rsid w:val="00593B72"/>
    <w:rsid w:val="005A4818"/>
    <w:rsid w:val="005B3BAB"/>
    <w:rsid w:val="005C64C9"/>
    <w:rsid w:val="005E03C3"/>
    <w:rsid w:val="005E0F61"/>
    <w:rsid w:val="005E21DD"/>
    <w:rsid w:val="005F2AA8"/>
    <w:rsid w:val="005F4D3B"/>
    <w:rsid w:val="005F573C"/>
    <w:rsid w:val="00601EA2"/>
    <w:rsid w:val="0060238A"/>
    <w:rsid w:val="00616387"/>
    <w:rsid w:val="00616923"/>
    <w:rsid w:val="00621403"/>
    <w:rsid w:val="006311A9"/>
    <w:rsid w:val="006313B6"/>
    <w:rsid w:val="006319BF"/>
    <w:rsid w:val="00635D9F"/>
    <w:rsid w:val="0065125A"/>
    <w:rsid w:val="00652BB7"/>
    <w:rsid w:val="00652D8D"/>
    <w:rsid w:val="00654565"/>
    <w:rsid w:val="0067778A"/>
    <w:rsid w:val="006900B8"/>
    <w:rsid w:val="00691F6B"/>
    <w:rsid w:val="006A2FB4"/>
    <w:rsid w:val="006A4ACF"/>
    <w:rsid w:val="006C0BE4"/>
    <w:rsid w:val="006C526C"/>
    <w:rsid w:val="006F0034"/>
    <w:rsid w:val="006F47EF"/>
    <w:rsid w:val="0070107C"/>
    <w:rsid w:val="00711D42"/>
    <w:rsid w:val="0071218A"/>
    <w:rsid w:val="007138B4"/>
    <w:rsid w:val="00722333"/>
    <w:rsid w:val="00730406"/>
    <w:rsid w:val="00740517"/>
    <w:rsid w:val="00740AC4"/>
    <w:rsid w:val="00752CBF"/>
    <w:rsid w:val="00764A1C"/>
    <w:rsid w:val="00777341"/>
    <w:rsid w:val="00782C2E"/>
    <w:rsid w:val="00784A13"/>
    <w:rsid w:val="007851A6"/>
    <w:rsid w:val="007A23FE"/>
    <w:rsid w:val="007B0411"/>
    <w:rsid w:val="007C5768"/>
    <w:rsid w:val="007D4E6D"/>
    <w:rsid w:val="007E5CAF"/>
    <w:rsid w:val="007F329C"/>
    <w:rsid w:val="007F4B96"/>
    <w:rsid w:val="007F6748"/>
    <w:rsid w:val="007F6888"/>
    <w:rsid w:val="007F68DC"/>
    <w:rsid w:val="007F79FE"/>
    <w:rsid w:val="00806798"/>
    <w:rsid w:val="00813C48"/>
    <w:rsid w:val="008145EC"/>
    <w:rsid w:val="00814BE4"/>
    <w:rsid w:val="00821623"/>
    <w:rsid w:val="00830C85"/>
    <w:rsid w:val="0084321B"/>
    <w:rsid w:val="0084339B"/>
    <w:rsid w:val="008441BB"/>
    <w:rsid w:val="00846D35"/>
    <w:rsid w:val="00847200"/>
    <w:rsid w:val="0086681E"/>
    <w:rsid w:val="00875A4D"/>
    <w:rsid w:val="00887C2C"/>
    <w:rsid w:val="008A050C"/>
    <w:rsid w:val="008A0F99"/>
    <w:rsid w:val="008A5840"/>
    <w:rsid w:val="008B6A10"/>
    <w:rsid w:val="008C1900"/>
    <w:rsid w:val="008D0436"/>
    <w:rsid w:val="008D06D2"/>
    <w:rsid w:val="008D2AA0"/>
    <w:rsid w:val="008D4095"/>
    <w:rsid w:val="008D589F"/>
    <w:rsid w:val="008E2904"/>
    <w:rsid w:val="008F0993"/>
    <w:rsid w:val="0090299E"/>
    <w:rsid w:val="00903752"/>
    <w:rsid w:val="00911965"/>
    <w:rsid w:val="00917722"/>
    <w:rsid w:val="00924CF0"/>
    <w:rsid w:val="00941F99"/>
    <w:rsid w:val="009479DF"/>
    <w:rsid w:val="0095259E"/>
    <w:rsid w:val="00953BD3"/>
    <w:rsid w:val="009638C6"/>
    <w:rsid w:val="009639F0"/>
    <w:rsid w:val="00966490"/>
    <w:rsid w:val="00966655"/>
    <w:rsid w:val="00976739"/>
    <w:rsid w:val="009900F6"/>
    <w:rsid w:val="009B2E42"/>
    <w:rsid w:val="009B44DB"/>
    <w:rsid w:val="009C55B6"/>
    <w:rsid w:val="009D3092"/>
    <w:rsid w:val="009E048A"/>
    <w:rsid w:val="009E13D1"/>
    <w:rsid w:val="009F273D"/>
    <w:rsid w:val="00A021D0"/>
    <w:rsid w:val="00A0231D"/>
    <w:rsid w:val="00A10F3C"/>
    <w:rsid w:val="00A22A88"/>
    <w:rsid w:val="00A2355B"/>
    <w:rsid w:val="00A300C4"/>
    <w:rsid w:val="00A43DE3"/>
    <w:rsid w:val="00A47768"/>
    <w:rsid w:val="00A636D9"/>
    <w:rsid w:val="00A71605"/>
    <w:rsid w:val="00A92E13"/>
    <w:rsid w:val="00A95528"/>
    <w:rsid w:val="00A955E1"/>
    <w:rsid w:val="00AA2C3A"/>
    <w:rsid w:val="00AA478B"/>
    <w:rsid w:val="00AA7D70"/>
    <w:rsid w:val="00AC3E38"/>
    <w:rsid w:val="00AC473C"/>
    <w:rsid w:val="00AD046B"/>
    <w:rsid w:val="00AD0556"/>
    <w:rsid w:val="00AD4046"/>
    <w:rsid w:val="00AD4556"/>
    <w:rsid w:val="00AD6A80"/>
    <w:rsid w:val="00AE03DF"/>
    <w:rsid w:val="00AF09A1"/>
    <w:rsid w:val="00B033BC"/>
    <w:rsid w:val="00B21952"/>
    <w:rsid w:val="00B23031"/>
    <w:rsid w:val="00B248AF"/>
    <w:rsid w:val="00B33B4C"/>
    <w:rsid w:val="00B662F8"/>
    <w:rsid w:val="00B7264D"/>
    <w:rsid w:val="00B73BFB"/>
    <w:rsid w:val="00B82893"/>
    <w:rsid w:val="00B92E09"/>
    <w:rsid w:val="00B96BE1"/>
    <w:rsid w:val="00BA1F27"/>
    <w:rsid w:val="00BB394B"/>
    <w:rsid w:val="00BC3B00"/>
    <w:rsid w:val="00BD016C"/>
    <w:rsid w:val="00BD08C5"/>
    <w:rsid w:val="00BE14C6"/>
    <w:rsid w:val="00BE3263"/>
    <w:rsid w:val="00BE3F5F"/>
    <w:rsid w:val="00BF27BE"/>
    <w:rsid w:val="00BF44C3"/>
    <w:rsid w:val="00C035DB"/>
    <w:rsid w:val="00C07FA6"/>
    <w:rsid w:val="00C138ED"/>
    <w:rsid w:val="00C25690"/>
    <w:rsid w:val="00C3697C"/>
    <w:rsid w:val="00C376BD"/>
    <w:rsid w:val="00C40AC9"/>
    <w:rsid w:val="00C435D5"/>
    <w:rsid w:val="00C43F93"/>
    <w:rsid w:val="00C44AF0"/>
    <w:rsid w:val="00C54877"/>
    <w:rsid w:val="00C60536"/>
    <w:rsid w:val="00C65A34"/>
    <w:rsid w:val="00C70651"/>
    <w:rsid w:val="00C831F7"/>
    <w:rsid w:val="00C86FBC"/>
    <w:rsid w:val="00C870AA"/>
    <w:rsid w:val="00C92DAA"/>
    <w:rsid w:val="00C93CBC"/>
    <w:rsid w:val="00CA1B00"/>
    <w:rsid w:val="00CC42FB"/>
    <w:rsid w:val="00CC7B75"/>
    <w:rsid w:val="00CE17DA"/>
    <w:rsid w:val="00D03BBC"/>
    <w:rsid w:val="00D0584A"/>
    <w:rsid w:val="00D06558"/>
    <w:rsid w:val="00D142A7"/>
    <w:rsid w:val="00D30581"/>
    <w:rsid w:val="00D34ADA"/>
    <w:rsid w:val="00D4040E"/>
    <w:rsid w:val="00D41BDB"/>
    <w:rsid w:val="00D451C6"/>
    <w:rsid w:val="00D50360"/>
    <w:rsid w:val="00D56A74"/>
    <w:rsid w:val="00D715B0"/>
    <w:rsid w:val="00D75842"/>
    <w:rsid w:val="00D8203F"/>
    <w:rsid w:val="00D86243"/>
    <w:rsid w:val="00D91B6D"/>
    <w:rsid w:val="00D93C72"/>
    <w:rsid w:val="00D974CF"/>
    <w:rsid w:val="00DD1AF9"/>
    <w:rsid w:val="00DD3DE5"/>
    <w:rsid w:val="00DF084F"/>
    <w:rsid w:val="00DF5F5D"/>
    <w:rsid w:val="00E1071F"/>
    <w:rsid w:val="00E24DAE"/>
    <w:rsid w:val="00E27548"/>
    <w:rsid w:val="00E30966"/>
    <w:rsid w:val="00E33C78"/>
    <w:rsid w:val="00E461AC"/>
    <w:rsid w:val="00E53178"/>
    <w:rsid w:val="00E5479A"/>
    <w:rsid w:val="00E56E00"/>
    <w:rsid w:val="00E637F3"/>
    <w:rsid w:val="00E77820"/>
    <w:rsid w:val="00E91068"/>
    <w:rsid w:val="00E915C0"/>
    <w:rsid w:val="00EA776B"/>
    <w:rsid w:val="00EC0586"/>
    <w:rsid w:val="00EC3F60"/>
    <w:rsid w:val="00EC7552"/>
    <w:rsid w:val="00EF05E5"/>
    <w:rsid w:val="00EF640A"/>
    <w:rsid w:val="00EF700D"/>
    <w:rsid w:val="00EF75FB"/>
    <w:rsid w:val="00F053C6"/>
    <w:rsid w:val="00F10871"/>
    <w:rsid w:val="00F16379"/>
    <w:rsid w:val="00F22CD0"/>
    <w:rsid w:val="00F236A7"/>
    <w:rsid w:val="00F42CAA"/>
    <w:rsid w:val="00F45A0F"/>
    <w:rsid w:val="00F46BC9"/>
    <w:rsid w:val="00F551BD"/>
    <w:rsid w:val="00F61040"/>
    <w:rsid w:val="00F66D38"/>
    <w:rsid w:val="00F97409"/>
    <w:rsid w:val="00F97C83"/>
    <w:rsid w:val="00FA4CDC"/>
    <w:rsid w:val="00FA4CF7"/>
    <w:rsid w:val="00FB6C24"/>
    <w:rsid w:val="00FC5E8D"/>
    <w:rsid w:val="00FC60F9"/>
    <w:rsid w:val="00FC6764"/>
    <w:rsid w:val="00FD3A19"/>
    <w:rsid w:val="00FD4D46"/>
    <w:rsid w:val="00FE03F9"/>
    <w:rsid w:val="00FE1E4A"/>
    <w:rsid w:val="00FF7458"/>
    <w:rsid w:val="4DE11B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03F"/>
    <w:pPr>
      <w:spacing w:line="360" w:lineRule="auto"/>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customStyle="1" w:styleId="AsuntodelcomentarioCar">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customStyle="1" w:styleId="Mencinsinresolver1">
    <w:name w:val="Mención sin resolver1"/>
    <w:basedOn w:val="Fuentedeprrafopredeter"/>
    <w:uiPriority w:val="99"/>
    <w:semiHidden/>
    <w:unhideWhenUsed/>
    <w:rsid w:val="002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091388285">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510557283">
      <w:bodyDiv w:val="1"/>
      <w:marLeft w:val="0"/>
      <w:marRight w:val="0"/>
      <w:marTop w:val="0"/>
      <w:marBottom w:val="0"/>
      <w:divBdr>
        <w:top w:val="none" w:sz="0" w:space="0" w:color="auto"/>
        <w:left w:val="none" w:sz="0" w:space="0" w:color="auto"/>
        <w:bottom w:val="none" w:sz="0" w:space="0" w:color="auto"/>
        <w:right w:val="none" w:sz="0" w:space="0" w:color="auto"/>
      </w:divBdr>
    </w:div>
    <w:div w:id="16665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3A7717"/>
    <w:rsid w:val="003A2814"/>
    <w:rsid w:val="003A77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C446-6B6E-44F2-9B8B-19AD8B40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2604</Words>
  <Characters>14326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2022-05-17T15:59:00Z</dcterms:created>
  <dcterms:modified xsi:type="dcterms:W3CDTF">2022-05-17T15:59:00Z</dcterms:modified>
</cp:coreProperties>
</file>