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700A" w14:textId="061808BF"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E927AF" w:rsidRPr="0010165E">
        <w:rPr>
          <w:rFonts w:ascii="Palatino Linotype" w:eastAsia="Times New Roman" w:hAnsi="Palatino Linotype" w:cs="Arial"/>
          <w:color w:val="000000"/>
          <w:sz w:val="24"/>
          <w:szCs w:val="24"/>
          <w:lang w:eastAsia="es-MX"/>
        </w:rPr>
        <w:t>a</w:t>
      </w:r>
      <w:r w:rsidR="00E927AF">
        <w:rPr>
          <w:rFonts w:ascii="Palatino Linotype" w:eastAsia="Times New Roman" w:hAnsi="Palatino Linotype" w:cs="Arial"/>
          <w:color w:val="000000"/>
          <w:sz w:val="24"/>
          <w:szCs w:val="24"/>
          <w:lang w:eastAsia="es-MX"/>
        </w:rPr>
        <w:t xml:space="preserve"> </w:t>
      </w:r>
      <w:r w:rsidR="00081A96">
        <w:rPr>
          <w:rFonts w:ascii="Palatino Linotype" w:eastAsia="Times New Roman" w:hAnsi="Palatino Linotype" w:cs="Arial"/>
          <w:color w:val="000000"/>
          <w:sz w:val="24"/>
          <w:szCs w:val="24"/>
          <w:lang w:eastAsia="es-MX"/>
        </w:rPr>
        <w:t>veinticuatro</w:t>
      </w:r>
      <w:r w:rsidR="001238F7">
        <w:rPr>
          <w:rFonts w:ascii="Palatino Linotype" w:eastAsia="Times New Roman" w:hAnsi="Palatino Linotype" w:cs="Arial"/>
          <w:color w:val="000000"/>
          <w:sz w:val="24"/>
          <w:szCs w:val="24"/>
          <w:lang w:eastAsia="es-MX"/>
        </w:rPr>
        <w:t xml:space="preserve"> de agosto</w:t>
      </w:r>
      <w:r w:rsidR="00F40572">
        <w:rPr>
          <w:rFonts w:ascii="Palatino Linotype" w:eastAsia="Times New Roman" w:hAnsi="Palatino Linotype" w:cs="Arial"/>
          <w:color w:val="000000"/>
          <w:sz w:val="24"/>
          <w:szCs w:val="24"/>
          <w:lang w:eastAsia="es-MX"/>
        </w:rPr>
        <w:t xml:space="preserve"> </w:t>
      </w:r>
      <w:r w:rsidR="00E927AF">
        <w:rPr>
          <w:rFonts w:ascii="Palatino Linotype" w:hAnsi="Palatino Linotype"/>
        </w:rPr>
        <w:t xml:space="preserve">de dos mil </w:t>
      </w:r>
      <w:r w:rsidR="00994EA2">
        <w:rPr>
          <w:rFonts w:ascii="Palatino Linotype" w:hAnsi="Palatino Linotype"/>
        </w:rPr>
        <w:t>veintidós.</w:t>
      </w:r>
    </w:p>
    <w:p w14:paraId="29DEF0D2" w14:textId="77777777"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8C9832D" w14:textId="5BABE8FE" w:rsidR="00323D70" w:rsidRPr="0010165E" w:rsidRDefault="00323D70" w:rsidP="00323D70">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001238F7">
        <w:rPr>
          <w:rFonts w:ascii="Palatino Linotype" w:hAnsi="Palatino Linotype" w:cs="Arial"/>
          <w:b/>
          <w:bCs/>
          <w:sz w:val="24"/>
          <w:szCs w:val="24"/>
          <w:lang w:eastAsia="es-MX"/>
        </w:rPr>
        <w:t>11980</w:t>
      </w:r>
      <w:r w:rsidRPr="0010165E">
        <w:rPr>
          <w:rFonts w:ascii="Palatino Linotype" w:hAnsi="Palatino Linotype" w:cs="Arial"/>
          <w:b/>
          <w:bCs/>
          <w:sz w:val="24"/>
          <w:szCs w:val="24"/>
          <w:lang w:eastAsia="es-MX"/>
        </w:rPr>
        <w:t>/INFOEM/IP/RR/202</w:t>
      </w:r>
      <w:r w:rsidR="00E927AF">
        <w:rPr>
          <w:rFonts w:ascii="Palatino Linotype" w:hAnsi="Palatino Linotype" w:cs="Arial"/>
          <w:b/>
          <w:bCs/>
          <w:sz w:val="24"/>
          <w:szCs w:val="24"/>
          <w:lang w:eastAsia="es-MX"/>
        </w:rPr>
        <w:t>2</w:t>
      </w:r>
      <w:r w:rsidRPr="0010165E">
        <w:rPr>
          <w:rFonts w:ascii="Palatino Linotype" w:hAnsi="Palatino Linotype" w:cs="Arial"/>
          <w:sz w:val="24"/>
          <w:szCs w:val="24"/>
        </w:rPr>
        <w:t>, promovido por</w:t>
      </w:r>
      <w:r w:rsidR="00E927AF">
        <w:rPr>
          <w:rFonts w:ascii="Palatino Linotype" w:hAnsi="Palatino Linotype" w:cs="Arial"/>
          <w:sz w:val="24"/>
          <w:szCs w:val="24"/>
        </w:rPr>
        <w:t xml:space="preserve"> </w:t>
      </w:r>
      <w:r w:rsidR="001238F7">
        <w:rPr>
          <w:rFonts w:ascii="Palatino Linotype" w:hAnsi="Palatino Linotype" w:cs="Arial"/>
          <w:sz w:val="24"/>
          <w:szCs w:val="24"/>
        </w:rPr>
        <w:t xml:space="preserve">el </w:t>
      </w:r>
      <w:r w:rsidR="005E74AC">
        <w:rPr>
          <w:rFonts w:ascii="Palatino Linotype" w:hAnsi="Palatino Linotype" w:cs="Arial"/>
          <w:b/>
          <w:sz w:val="24"/>
          <w:szCs w:val="24"/>
        </w:rPr>
        <w:t>XXXXXXXXXX</w:t>
      </w:r>
      <w:r w:rsidRPr="0010165E">
        <w:rPr>
          <w:rFonts w:ascii="Palatino Linotype" w:hAnsi="Palatino Linotype" w:cs="Arial"/>
          <w:sz w:val="24"/>
          <w:szCs w:val="24"/>
        </w:rPr>
        <w:t xml:space="preserve">, quien en lo sucesivo y para efectos prácticos se le </w:t>
      </w:r>
      <w:r w:rsidR="00E927AF" w:rsidRPr="0010165E">
        <w:rPr>
          <w:rFonts w:ascii="Palatino Linotype" w:hAnsi="Palatino Linotype" w:cs="Arial"/>
          <w:sz w:val="24"/>
          <w:szCs w:val="24"/>
        </w:rPr>
        <w:t>denominara</w:t>
      </w:r>
      <w:r w:rsidRPr="0010165E">
        <w:rPr>
          <w:rFonts w:ascii="Palatino Linotype" w:hAnsi="Palatino Linotype" w:cs="Arial"/>
          <w:sz w:val="24"/>
          <w:szCs w:val="24"/>
        </w:rPr>
        <w:t xml:space="preserve"> </w:t>
      </w:r>
      <w:r w:rsidRPr="00A0484A">
        <w:rPr>
          <w:rFonts w:ascii="Palatino Linotype" w:hAnsi="Palatino Linotype" w:cs="Arial"/>
          <w:b/>
          <w:sz w:val="24"/>
          <w:szCs w:val="24"/>
        </w:rPr>
        <w:t xml:space="preserve">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10165E">
        <w:rPr>
          <w:rFonts w:ascii="Palatino Linotype" w:hAnsi="Palatino Linotype" w:cs="Arial"/>
          <w:b/>
          <w:sz w:val="24"/>
          <w:szCs w:val="24"/>
        </w:rPr>
        <w:t xml:space="preserve">Ayuntamiento de </w:t>
      </w:r>
      <w:r w:rsidR="001238F7">
        <w:rPr>
          <w:rFonts w:ascii="Palatino Linotype" w:hAnsi="Palatino Linotype" w:cs="Arial"/>
          <w:b/>
          <w:sz w:val="24"/>
          <w:szCs w:val="24"/>
        </w:rPr>
        <w:t>Teotihuacán</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15BA3BDA" w14:textId="77777777" w:rsidR="00323D70" w:rsidRPr="0010165E" w:rsidRDefault="00323D70" w:rsidP="00323D70">
      <w:pPr>
        <w:tabs>
          <w:tab w:val="left" w:pos="6960"/>
        </w:tabs>
        <w:spacing w:after="0" w:line="360" w:lineRule="auto"/>
        <w:jc w:val="both"/>
        <w:rPr>
          <w:rFonts w:ascii="Palatino Linotype" w:hAnsi="Palatino Linotype" w:cs="Arial"/>
          <w:sz w:val="24"/>
          <w:szCs w:val="24"/>
        </w:rPr>
      </w:pPr>
    </w:p>
    <w:p w14:paraId="2496E041" w14:textId="77777777" w:rsidR="00323D70" w:rsidRPr="0010165E" w:rsidRDefault="00323D70" w:rsidP="00323D70">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B25F115" w14:textId="691E1637" w:rsidR="00323D70" w:rsidRDefault="00323D70" w:rsidP="00323D70">
      <w:pPr>
        <w:spacing w:after="0" w:line="360" w:lineRule="auto"/>
        <w:rPr>
          <w:rFonts w:ascii="Palatino Linotype" w:hAnsi="Palatino Linotype" w:cs="Arial"/>
          <w:b/>
          <w:sz w:val="24"/>
          <w:szCs w:val="24"/>
        </w:rPr>
      </w:pPr>
    </w:p>
    <w:p w14:paraId="067739F5" w14:textId="5B8F1FCF" w:rsidR="00BC70F8" w:rsidRPr="00BC70F8" w:rsidRDefault="00E927AF" w:rsidP="00E927AF">
      <w:pPr>
        <w:spacing w:line="360" w:lineRule="auto"/>
        <w:jc w:val="both"/>
        <w:rPr>
          <w:rFonts w:ascii="Palatino Linotype" w:hAnsi="Palatino Linotype"/>
          <w:b/>
          <w:sz w:val="28"/>
          <w:szCs w:val="28"/>
        </w:rPr>
      </w:pPr>
      <w:r w:rsidRPr="00BC70F8">
        <w:rPr>
          <w:rFonts w:ascii="Palatino Linotype" w:hAnsi="Palatino Linotype"/>
          <w:b/>
          <w:sz w:val="28"/>
          <w:szCs w:val="28"/>
        </w:rPr>
        <w:t xml:space="preserve">PRIMERO. </w:t>
      </w:r>
      <w:r w:rsidR="00BC70F8" w:rsidRPr="00BC70F8">
        <w:rPr>
          <w:rFonts w:ascii="Palatino Linotype" w:hAnsi="Palatino Linotype"/>
          <w:b/>
          <w:sz w:val="28"/>
          <w:szCs w:val="28"/>
        </w:rPr>
        <w:t>De la Solicitud de Información</w:t>
      </w:r>
    </w:p>
    <w:p w14:paraId="1F351CA7" w14:textId="49E28664" w:rsidR="00E927AF" w:rsidRPr="00E927AF" w:rsidRDefault="00E927AF" w:rsidP="00E927AF">
      <w:pPr>
        <w:spacing w:line="360" w:lineRule="auto"/>
        <w:jc w:val="both"/>
        <w:rPr>
          <w:rFonts w:ascii="Palatino Linotype" w:hAnsi="Palatino Linotype"/>
          <w:sz w:val="24"/>
          <w:szCs w:val="24"/>
        </w:rPr>
      </w:pPr>
      <w:r w:rsidRPr="00E927AF">
        <w:rPr>
          <w:rFonts w:ascii="Palatino Linotype" w:hAnsi="Palatino Linotype"/>
          <w:sz w:val="24"/>
          <w:szCs w:val="24"/>
        </w:rPr>
        <w:t xml:space="preserve">En fecha </w:t>
      </w:r>
      <w:r w:rsidR="001238F7">
        <w:rPr>
          <w:rFonts w:ascii="Palatino Linotype" w:hAnsi="Palatino Linotype"/>
          <w:sz w:val="24"/>
          <w:szCs w:val="24"/>
        </w:rPr>
        <w:t>veintitrés de mayo d</w:t>
      </w:r>
      <w:r w:rsidRPr="00E927AF">
        <w:rPr>
          <w:rFonts w:ascii="Palatino Linotype" w:hAnsi="Palatino Linotype"/>
          <w:sz w:val="24"/>
          <w:szCs w:val="24"/>
        </w:rPr>
        <w:t>e dos mil veintidós, el</w:t>
      </w:r>
      <w:r w:rsidRPr="00E927AF">
        <w:rPr>
          <w:rFonts w:ascii="Palatino Linotype" w:hAnsi="Palatino Linotype"/>
          <w:b/>
          <w:sz w:val="24"/>
          <w:szCs w:val="24"/>
        </w:rPr>
        <w:t xml:space="preserve"> Recurrente</w:t>
      </w:r>
      <w:r w:rsidRPr="00E927AF">
        <w:rPr>
          <w:rFonts w:ascii="Palatino Linotype" w:hAnsi="Palatino Linotype"/>
          <w:sz w:val="24"/>
          <w:szCs w:val="24"/>
        </w:rPr>
        <w:t xml:space="preserve"> presentó a través del Sistema de Acceso a la Información Mexiquense, en lo subsecuente </w:t>
      </w:r>
      <w:r w:rsidRPr="00E927AF">
        <w:rPr>
          <w:rFonts w:ascii="Palatino Linotype" w:hAnsi="Palatino Linotype"/>
          <w:b/>
          <w:sz w:val="24"/>
          <w:szCs w:val="24"/>
        </w:rPr>
        <w:t>el SAIMEX</w:t>
      </w:r>
      <w:r w:rsidRPr="00E927AF">
        <w:rPr>
          <w:rFonts w:ascii="Palatino Linotype" w:hAnsi="Palatino Linotype"/>
          <w:sz w:val="24"/>
          <w:szCs w:val="24"/>
        </w:rPr>
        <w:t>, ante el</w:t>
      </w:r>
      <w:r w:rsidRPr="00E927AF">
        <w:rPr>
          <w:rFonts w:ascii="Palatino Linotype" w:hAnsi="Palatino Linotype"/>
          <w:b/>
          <w:sz w:val="24"/>
          <w:szCs w:val="24"/>
        </w:rPr>
        <w:t xml:space="preserve"> Sujeto Obligado</w:t>
      </w:r>
      <w:r w:rsidRPr="00E927AF">
        <w:rPr>
          <w:rFonts w:ascii="Palatino Linotype" w:hAnsi="Palatino Linotype"/>
          <w:sz w:val="24"/>
          <w:szCs w:val="24"/>
        </w:rPr>
        <w:t>, solicitud de acceso a la información pública, a la que se les asignó el número de expediente</w:t>
      </w:r>
      <w:r w:rsidR="001238F7">
        <w:rPr>
          <w:rFonts w:ascii="Verdana" w:hAnsi="Verdana"/>
          <w:b/>
          <w:bCs/>
          <w:color w:val="FF0000"/>
        </w:rPr>
        <w:t> </w:t>
      </w:r>
      <w:r w:rsidR="001238F7" w:rsidRPr="00A0484A">
        <w:rPr>
          <w:rFonts w:ascii="Palatino Linotype" w:hAnsi="Palatino Linotype"/>
          <w:b/>
          <w:bCs/>
          <w:sz w:val="24"/>
          <w:szCs w:val="24"/>
        </w:rPr>
        <w:t>00081/TEOTIHUA/IP/2022</w:t>
      </w:r>
      <w:r w:rsidR="001238F7">
        <w:rPr>
          <w:rFonts w:ascii="Palatino Linotype" w:hAnsi="Palatino Linotype"/>
          <w:b/>
          <w:bCs/>
          <w:sz w:val="24"/>
          <w:szCs w:val="24"/>
        </w:rPr>
        <w:t xml:space="preserve"> </w:t>
      </w:r>
      <w:r w:rsidRPr="00E927AF">
        <w:rPr>
          <w:rFonts w:ascii="Palatino Linotype" w:hAnsi="Palatino Linotype"/>
          <w:sz w:val="24"/>
          <w:szCs w:val="24"/>
        </w:rPr>
        <w:t xml:space="preserve">mediante la cual solicitó, vía </w:t>
      </w:r>
      <w:r w:rsidRPr="00E927AF">
        <w:rPr>
          <w:rFonts w:ascii="Palatino Linotype" w:hAnsi="Palatino Linotype"/>
          <w:b/>
          <w:sz w:val="24"/>
          <w:szCs w:val="24"/>
        </w:rPr>
        <w:t>SAIMEX</w:t>
      </w:r>
      <w:r w:rsidRPr="00E927AF">
        <w:rPr>
          <w:rFonts w:ascii="Palatino Linotype" w:hAnsi="Palatino Linotype"/>
          <w:sz w:val="24"/>
          <w:szCs w:val="24"/>
        </w:rPr>
        <w:t>, lo siguiente:</w:t>
      </w:r>
    </w:p>
    <w:p w14:paraId="25D5F7A6" w14:textId="4101D606" w:rsidR="001238F7" w:rsidRPr="00A0484A" w:rsidRDefault="001238F7" w:rsidP="00A0484A">
      <w:pPr>
        <w:spacing w:after="0" w:line="360" w:lineRule="auto"/>
        <w:ind w:left="567"/>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w:t>
      </w:r>
      <w:r w:rsidRPr="00A0484A">
        <w:rPr>
          <w:rFonts w:ascii="Palatino Linotype" w:eastAsia="Times New Roman" w:hAnsi="Palatino Linotype" w:cs="Times New Roman"/>
          <w:i/>
          <w:sz w:val="24"/>
          <w:szCs w:val="24"/>
          <w:lang w:eastAsia="es-MX"/>
        </w:rPr>
        <w:t>Se solicita copia simple de la sesión de cabildo donde se autorizaron los gastos para llevar a cabo la feria de la obsidiana durante el ejercicio fiscal 2022, así como el importe de los ingresos recaudados en la feria de la obsidiana.</w:t>
      </w:r>
      <w:r>
        <w:rPr>
          <w:rFonts w:ascii="Palatino Linotype" w:eastAsia="Times New Roman" w:hAnsi="Palatino Linotype" w:cs="Times New Roman"/>
          <w:i/>
          <w:sz w:val="24"/>
          <w:szCs w:val="24"/>
          <w:lang w:eastAsia="es-MX"/>
        </w:rPr>
        <w:t>”  (Sic)</w:t>
      </w:r>
    </w:p>
    <w:p w14:paraId="72AC8670" w14:textId="77777777" w:rsidR="00E927AF" w:rsidRDefault="00E927AF" w:rsidP="00E927AF">
      <w:pPr>
        <w:spacing w:line="360" w:lineRule="auto"/>
        <w:ind w:left="567" w:right="616"/>
        <w:jc w:val="both"/>
        <w:rPr>
          <w:rFonts w:ascii="Palatino Linotype" w:hAnsi="Palatino Linotype"/>
          <w:bCs/>
          <w:sz w:val="24"/>
        </w:rPr>
      </w:pPr>
    </w:p>
    <w:p w14:paraId="6C1F0458" w14:textId="60A9B1FD" w:rsidR="00323D70" w:rsidRPr="0010165E" w:rsidRDefault="00323D70" w:rsidP="00323D70">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14:paraId="7CF6A571" w14:textId="77777777" w:rsidR="00323D70" w:rsidRPr="0010165E" w:rsidRDefault="00323D70" w:rsidP="00323D70">
      <w:pPr>
        <w:tabs>
          <w:tab w:val="left" w:pos="5647"/>
        </w:tabs>
        <w:spacing w:after="0" w:line="360" w:lineRule="auto"/>
        <w:ind w:right="850"/>
        <w:jc w:val="both"/>
        <w:rPr>
          <w:rFonts w:ascii="Palatino Linotype" w:hAnsi="Palatino Linotype"/>
          <w:color w:val="000000"/>
          <w:sz w:val="24"/>
          <w:szCs w:val="24"/>
        </w:rPr>
      </w:pPr>
    </w:p>
    <w:p w14:paraId="1D35DB76" w14:textId="77777777" w:rsidR="00190696" w:rsidRPr="0010165E" w:rsidRDefault="00190696" w:rsidP="00323D70">
      <w:pPr>
        <w:tabs>
          <w:tab w:val="left" w:pos="5647"/>
        </w:tabs>
        <w:spacing w:after="0" w:line="360" w:lineRule="auto"/>
        <w:ind w:right="850"/>
        <w:jc w:val="both"/>
        <w:rPr>
          <w:rFonts w:ascii="Palatino Linotype" w:hAnsi="Palatino Linotype"/>
          <w:color w:val="000000"/>
          <w:sz w:val="24"/>
          <w:szCs w:val="24"/>
        </w:rPr>
      </w:pPr>
    </w:p>
    <w:p w14:paraId="74714542" w14:textId="0801AC0C" w:rsidR="00BC70F8" w:rsidRPr="00BC70F8" w:rsidRDefault="00323D70" w:rsidP="00323D70">
      <w:pPr>
        <w:spacing w:after="0" w:line="360" w:lineRule="auto"/>
        <w:jc w:val="both"/>
        <w:rPr>
          <w:rFonts w:ascii="Palatino Linotype" w:hAnsi="Palatino Linotype" w:cs="Arial"/>
          <w:b/>
          <w:sz w:val="28"/>
          <w:szCs w:val="28"/>
        </w:rPr>
      </w:pPr>
      <w:r w:rsidRPr="00BC70F8">
        <w:rPr>
          <w:rFonts w:ascii="Palatino Linotype" w:hAnsi="Palatino Linotype" w:cs="Arial"/>
          <w:b/>
          <w:sz w:val="28"/>
          <w:szCs w:val="28"/>
        </w:rPr>
        <w:t xml:space="preserve">SEGUNDO. </w:t>
      </w:r>
      <w:r w:rsidR="00BC70F8" w:rsidRPr="00BC70F8">
        <w:rPr>
          <w:rFonts w:ascii="Palatino Linotype" w:hAnsi="Palatino Linotype" w:cs="Arial"/>
          <w:b/>
          <w:sz w:val="28"/>
          <w:szCs w:val="28"/>
        </w:rPr>
        <w:t>De la respuesta del Sujeto Obligado</w:t>
      </w:r>
    </w:p>
    <w:p w14:paraId="3630F7A3" w14:textId="387AEA1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Una vez transcurrido el plazo para dar cumplimiento a la solicitud de información, </w:t>
      </w:r>
      <w:r w:rsidR="00F40572">
        <w:rPr>
          <w:rFonts w:ascii="Palatino Linotype" w:hAnsi="Palatino Linotype" w:cs="Arial"/>
          <w:sz w:val="24"/>
          <w:szCs w:val="24"/>
        </w:rPr>
        <w:t xml:space="preserve">de </w:t>
      </w:r>
      <w:r w:rsidRPr="0010165E">
        <w:rPr>
          <w:rFonts w:ascii="Palatino Linotype" w:hAnsi="Palatino Linotype" w:cs="Arial"/>
          <w:sz w:val="24"/>
          <w:szCs w:val="24"/>
        </w:rPr>
        <w:t xml:space="preserve">las constancias contenidas en el expediente </w:t>
      </w:r>
      <w:r w:rsidR="00F40572">
        <w:rPr>
          <w:rFonts w:ascii="Palatino Linotype" w:hAnsi="Palatino Linotype" w:cs="Arial"/>
          <w:sz w:val="24"/>
          <w:szCs w:val="24"/>
        </w:rPr>
        <w:t xml:space="preserve">electrónico </w:t>
      </w:r>
      <w:r w:rsidRPr="0010165E">
        <w:rPr>
          <w:rFonts w:ascii="Palatino Linotype" w:hAnsi="Palatino Linotype" w:cs="Arial"/>
          <w:sz w:val="24"/>
          <w:szCs w:val="24"/>
        </w:rPr>
        <w:t xml:space="preserve">del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aperturado con motivo del ingreso de la solicitud de información</w:t>
      </w:r>
      <w:r w:rsidRPr="0010165E">
        <w:rPr>
          <w:rFonts w:ascii="Palatino Linotype" w:hAnsi="Palatino Linotype" w:cs="Arial"/>
          <w:b/>
          <w:sz w:val="24"/>
          <w:szCs w:val="24"/>
        </w:rPr>
        <w:t>,</w:t>
      </w:r>
      <w:r w:rsidRPr="0010165E">
        <w:rPr>
          <w:rFonts w:ascii="Palatino Linotype" w:hAnsi="Palatino Linotype" w:cs="Arial"/>
          <w:sz w:val="24"/>
          <w:szCs w:val="24"/>
        </w:rPr>
        <w:t xml:space="preserve"> se aprecia que 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no </w:t>
      </w:r>
      <w:r w:rsidR="006D03A7" w:rsidRPr="0010165E">
        <w:rPr>
          <w:rFonts w:ascii="Palatino Linotype" w:hAnsi="Palatino Linotype" w:cs="Arial"/>
          <w:sz w:val="24"/>
          <w:szCs w:val="24"/>
        </w:rPr>
        <w:t>di</w:t>
      </w:r>
      <w:r w:rsidR="006D03A7">
        <w:rPr>
          <w:rFonts w:ascii="Palatino Linotype" w:hAnsi="Palatino Linotype" w:cs="Arial"/>
          <w:sz w:val="24"/>
          <w:szCs w:val="24"/>
        </w:rPr>
        <w:t>o</w:t>
      </w:r>
      <w:r w:rsidRPr="0010165E">
        <w:rPr>
          <w:rFonts w:ascii="Palatino Linotype" w:hAnsi="Palatino Linotype" w:cs="Arial"/>
          <w:sz w:val="24"/>
          <w:szCs w:val="24"/>
        </w:rPr>
        <w:t xml:space="preserve"> contestación</w:t>
      </w:r>
      <w:r w:rsidR="00F40572">
        <w:rPr>
          <w:rFonts w:ascii="Palatino Linotype" w:hAnsi="Palatino Linotype" w:cs="Arial"/>
          <w:sz w:val="24"/>
          <w:szCs w:val="24"/>
        </w:rPr>
        <w:t>.</w:t>
      </w:r>
    </w:p>
    <w:p w14:paraId="0F9903C8" w14:textId="4915ACBF" w:rsidR="00323D70" w:rsidRPr="0010165E" w:rsidRDefault="00323D70" w:rsidP="00323D70">
      <w:pPr>
        <w:spacing w:after="0" w:line="360" w:lineRule="auto"/>
        <w:jc w:val="both"/>
        <w:rPr>
          <w:rFonts w:ascii="Palatino Linotype" w:hAnsi="Palatino Linotype" w:cs="Arial"/>
          <w:sz w:val="24"/>
          <w:szCs w:val="24"/>
        </w:rPr>
      </w:pPr>
    </w:p>
    <w:p w14:paraId="32BCCB83" w14:textId="51D14766" w:rsidR="00991C8A" w:rsidRDefault="00991C8A" w:rsidP="00A0484A">
      <w:pPr>
        <w:spacing w:after="0" w:line="360" w:lineRule="auto"/>
        <w:rPr>
          <w:rFonts w:ascii="Palatino Linotype" w:eastAsia="Calibri" w:hAnsi="Palatino Linotype" w:cs="Arial"/>
          <w:noProof/>
          <w:sz w:val="24"/>
          <w:szCs w:val="24"/>
          <w:lang w:eastAsia="es-MX"/>
        </w:rPr>
      </w:pPr>
    </w:p>
    <w:p w14:paraId="48D403D9" w14:textId="7D308429" w:rsidR="00C3739B" w:rsidRDefault="00323D70" w:rsidP="00323D70">
      <w:pPr>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TERCERO. </w:t>
      </w:r>
      <w:r w:rsidR="00C3739B">
        <w:rPr>
          <w:rFonts w:ascii="Palatino Linotype" w:hAnsi="Palatino Linotype" w:cs="Arial"/>
          <w:b/>
          <w:sz w:val="28"/>
          <w:szCs w:val="28"/>
        </w:rPr>
        <w:t>Del recurso de revisión</w:t>
      </w:r>
    </w:p>
    <w:p w14:paraId="4241035A" w14:textId="08A47B5F"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Inconforme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6D03A7">
        <w:rPr>
          <w:rFonts w:ascii="Palatino Linotype" w:hAnsi="Palatino Linotype" w:cs="Arial"/>
          <w:sz w:val="24"/>
          <w:szCs w:val="24"/>
        </w:rPr>
        <w:t>veintidós de junio</w:t>
      </w:r>
      <w:r w:rsidR="00991C8A">
        <w:rPr>
          <w:rFonts w:ascii="Palatino Linotype" w:hAnsi="Palatino Linotype" w:cs="Arial"/>
          <w:sz w:val="24"/>
          <w:szCs w:val="24"/>
        </w:rPr>
        <w:t xml:space="preserve"> de dos mil veintidós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006D03A7">
        <w:rPr>
          <w:rFonts w:ascii="Palatino Linotype" w:hAnsi="Palatino Linotype" w:cs="Arial"/>
          <w:b/>
          <w:bCs/>
          <w:sz w:val="24"/>
          <w:szCs w:val="24"/>
          <w:lang w:eastAsia="es-MX"/>
        </w:rPr>
        <w:t>11980</w:t>
      </w:r>
      <w:r w:rsidRPr="0010165E">
        <w:rPr>
          <w:rFonts w:ascii="Palatino Linotype" w:hAnsi="Palatino Linotype" w:cs="Arial"/>
          <w:b/>
          <w:bCs/>
          <w:sz w:val="24"/>
          <w:szCs w:val="24"/>
          <w:lang w:eastAsia="es-MX"/>
        </w:rPr>
        <w:t>/INFOEM/IP/RR/202</w:t>
      </w:r>
      <w:r w:rsidR="00991C8A">
        <w:rPr>
          <w:rFonts w:ascii="Palatino Linotype" w:hAnsi="Palatino Linotype" w:cs="Arial"/>
          <w:b/>
          <w:bCs/>
          <w:sz w:val="24"/>
          <w:szCs w:val="24"/>
          <w:lang w:eastAsia="es-MX"/>
        </w:rPr>
        <w:t>2</w:t>
      </w:r>
      <w:r w:rsidRPr="0010165E">
        <w:rPr>
          <w:rFonts w:ascii="Palatino Linotype" w:hAnsi="Palatino Linotype" w:cs="Arial"/>
          <w:sz w:val="24"/>
          <w:szCs w:val="24"/>
        </w:rPr>
        <w:t xml:space="preserve">, aduciendo como acto impugnado y razones o motivos de inconformidad, los </w:t>
      </w:r>
      <w:r w:rsidR="006D03A7">
        <w:rPr>
          <w:rFonts w:ascii="Palatino Linotype" w:hAnsi="Palatino Linotype" w:cs="Arial"/>
          <w:sz w:val="24"/>
          <w:szCs w:val="24"/>
        </w:rPr>
        <w:t>siguientes:</w:t>
      </w:r>
    </w:p>
    <w:p w14:paraId="532A6A89" w14:textId="77777777" w:rsidR="00323D70" w:rsidRPr="0010165E" w:rsidRDefault="00323D70" w:rsidP="00323D70">
      <w:pPr>
        <w:spacing w:after="0" w:line="360" w:lineRule="auto"/>
        <w:jc w:val="both"/>
        <w:rPr>
          <w:rFonts w:ascii="Palatino Linotype" w:hAnsi="Palatino Linotype" w:cs="Arial"/>
          <w:b/>
          <w:sz w:val="24"/>
          <w:szCs w:val="24"/>
        </w:rPr>
      </w:pPr>
    </w:p>
    <w:p w14:paraId="2BAADD2D" w14:textId="77777777" w:rsidR="006D03A7" w:rsidRDefault="00323D70" w:rsidP="00323D70">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sidR="006D03A7">
        <w:rPr>
          <w:rFonts w:ascii="Palatino Linotype" w:hAnsi="Palatino Linotype" w:cs="Arial"/>
          <w:b/>
        </w:rPr>
        <w:t>:</w:t>
      </w:r>
    </w:p>
    <w:p w14:paraId="2AB6C440" w14:textId="42618236" w:rsidR="006D03A7" w:rsidRPr="00A0484A" w:rsidRDefault="006D03A7" w:rsidP="006D03A7">
      <w:pPr>
        <w:pStyle w:val="Prrafodelista"/>
        <w:spacing w:line="360" w:lineRule="auto"/>
        <w:ind w:left="567"/>
        <w:jc w:val="both"/>
        <w:rPr>
          <w:rFonts w:ascii="Palatino Linotype" w:hAnsi="Palatino Linotype" w:cs="Arial"/>
          <w:b/>
          <w:i/>
        </w:rPr>
      </w:pPr>
      <w:r>
        <w:rPr>
          <w:rFonts w:ascii="Palatino Linotype" w:hAnsi="Palatino Linotype"/>
          <w:i/>
          <w:color w:val="000000"/>
        </w:rPr>
        <w:t>“</w:t>
      </w:r>
      <w:r w:rsidRPr="00A0484A">
        <w:rPr>
          <w:rFonts w:ascii="Palatino Linotype" w:hAnsi="Palatino Linotype"/>
          <w:i/>
          <w:color w:val="000000"/>
        </w:rPr>
        <w:t>Se solicita copia simple de la sesión de cabildo donde se autorizaron los gastos para llevar a cabo la feria de la obsidiana durante el ejercicio fiscal 2022, así como el importe de los ingresos recaudados en la feria de la obsidiana.</w:t>
      </w:r>
      <w:r>
        <w:rPr>
          <w:rFonts w:ascii="Palatino Linotype" w:hAnsi="Palatino Linotype"/>
          <w:i/>
          <w:color w:val="000000"/>
        </w:rPr>
        <w:t>”  (Sic)</w:t>
      </w:r>
    </w:p>
    <w:p w14:paraId="3E0D3A1A" w14:textId="77777777" w:rsidR="006D03A7" w:rsidRPr="006D03A7" w:rsidRDefault="006D03A7" w:rsidP="00323D70">
      <w:pPr>
        <w:pStyle w:val="Prrafodelista"/>
        <w:spacing w:line="360" w:lineRule="auto"/>
        <w:ind w:left="0"/>
        <w:jc w:val="both"/>
        <w:rPr>
          <w:rFonts w:ascii="Palatino Linotype" w:hAnsi="Palatino Linotype" w:cs="Arial"/>
          <w:b/>
        </w:rPr>
      </w:pPr>
    </w:p>
    <w:p w14:paraId="1D45F79E" w14:textId="6A0100F3" w:rsidR="00323D70" w:rsidRPr="0010165E" w:rsidRDefault="006D03A7" w:rsidP="00323D70">
      <w:pPr>
        <w:pStyle w:val="Prrafodelista"/>
        <w:spacing w:line="360" w:lineRule="auto"/>
        <w:ind w:left="0"/>
        <w:jc w:val="both"/>
        <w:rPr>
          <w:rFonts w:ascii="Palatino Linotype" w:hAnsi="Palatino Linotype" w:cs="Arial"/>
          <w:b/>
        </w:rPr>
      </w:pPr>
      <w:r>
        <w:rPr>
          <w:rFonts w:ascii="Palatino Linotype" w:hAnsi="Palatino Linotype" w:cs="Arial"/>
          <w:b/>
        </w:rPr>
        <w:t>R</w:t>
      </w:r>
      <w:r w:rsidR="00323D70" w:rsidRPr="0010165E">
        <w:rPr>
          <w:rFonts w:ascii="Palatino Linotype" w:hAnsi="Palatino Linotype" w:cs="Arial"/>
          <w:b/>
        </w:rPr>
        <w:t>azones o motivos de inconformidad:</w:t>
      </w:r>
    </w:p>
    <w:p w14:paraId="5024D90D" w14:textId="273BEADB" w:rsidR="006D03A7" w:rsidRPr="00A0484A" w:rsidRDefault="006D03A7" w:rsidP="006D03A7">
      <w:pPr>
        <w:spacing w:after="0" w:line="240" w:lineRule="auto"/>
        <w:ind w:left="567"/>
        <w:jc w:val="both"/>
        <w:rPr>
          <w:rFonts w:ascii="Palatino Linotype" w:eastAsia="Times New Roman" w:hAnsi="Palatino Linotype" w:cs="Times New Roman"/>
          <w:i/>
          <w:sz w:val="24"/>
          <w:szCs w:val="24"/>
          <w:lang w:eastAsia="es-MX"/>
        </w:rPr>
      </w:pPr>
      <w:r w:rsidRPr="00A0484A">
        <w:rPr>
          <w:rFonts w:ascii="Palatino Linotype" w:eastAsia="Times New Roman" w:hAnsi="Palatino Linotype" w:cs="Times New Roman"/>
          <w:i/>
          <w:sz w:val="24"/>
          <w:szCs w:val="24"/>
          <w:lang w:eastAsia="es-MX"/>
        </w:rPr>
        <w:t xml:space="preserve">“No entregaron información, </w:t>
      </w:r>
      <w:proofErr w:type="spellStart"/>
      <w:r w:rsidRPr="00A0484A">
        <w:rPr>
          <w:rFonts w:ascii="Palatino Linotype" w:eastAsia="Times New Roman" w:hAnsi="Palatino Linotype" w:cs="Times New Roman"/>
          <w:i/>
          <w:sz w:val="24"/>
          <w:szCs w:val="24"/>
          <w:lang w:eastAsia="es-MX"/>
        </w:rPr>
        <w:t>tendran</w:t>
      </w:r>
      <w:proofErr w:type="spellEnd"/>
      <w:r w:rsidRPr="00A0484A">
        <w:rPr>
          <w:rFonts w:ascii="Palatino Linotype" w:eastAsia="Times New Roman" w:hAnsi="Palatino Linotype" w:cs="Times New Roman"/>
          <w:i/>
          <w:sz w:val="24"/>
          <w:szCs w:val="24"/>
          <w:lang w:eastAsia="es-MX"/>
        </w:rPr>
        <w:t xml:space="preserve"> algo que ocultar”  (Sic)</w:t>
      </w:r>
    </w:p>
    <w:p w14:paraId="203926D1" w14:textId="77777777" w:rsidR="00323D70" w:rsidRPr="00A0484A" w:rsidRDefault="00323D70" w:rsidP="006D03A7">
      <w:pPr>
        <w:pStyle w:val="Prrafodelista"/>
        <w:spacing w:line="360" w:lineRule="auto"/>
        <w:ind w:left="567"/>
        <w:jc w:val="both"/>
        <w:rPr>
          <w:rFonts w:ascii="Palatino Linotype" w:hAnsi="Palatino Linotype" w:cs="Arial"/>
          <w:b/>
          <w:i/>
        </w:rPr>
      </w:pPr>
    </w:p>
    <w:p w14:paraId="3F456BCC" w14:textId="77777777" w:rsidR="00190696" w:rsidRPr="00A0484A" w:rsidRDefault="00190696" w:rsidP="00323D70">
      <w:pPr>
        <w:spacing w:after="0" w:line="360" w:lineRule="auto"/>
        <w:jc w:val="both"/>
        <w:rPr>
          <w:rFonts w:ascii="Palatino Linotype" w:hAnsi="Palatino Linotype" w:cs="Arial"/>
          <w:sz w:val="24"/>
          <w:szCs w:val="24"/>
        </w:rPr>
      </w:pPr>
    </w:p>
    <w:p w14:paraId="494B1221" w14:textId="53873E45" w:rsidR="00C3739B" w:rsidRDefault="00323D70" w:rsidP="00323D70">
      <w:pPr>
        <w:spacing w:after="0" w:line="360" w:lineRule="auto"/>
        <w:ind w:right="49"/>
        <w:jc w:val="both"/>
        <w:rPr>
          <w:rFonts w:ascii="Palatino Linotype" w:eastAsia="Times New Roman" w:hAnsi="Palatino Linotype" w:cs="Arial"/>
          <w:b/>
          <w:sz w:val="28"/>
          <w:lang w:eastAsia="es-ES"/>
        </w:rPr>
      </w:pPr>
      <w:r w:rsidRPr="0010165E">
        <w:rPr>
          <w:rFonts w:ascii="Palatino Linotype" w:eastAsia="Times New Roman" w:hAnsi="Palatino Linotype" w:cs="Arial"/>
          <w:b/>
          <w:sz w:val="28"/>
          <w:lang w:eastAsia="es-ES"/>
        </w:rPr>
        <w:lastRenderedPageBreak/>
        <w:t xml:space="preserve">CUARTO. </w:t>
      </w:r>
      <w:r w:rsidR="00C3739B">
        <w:rPr>
          <w:rFonts w:ascii="Palatino Linotype" w:eastAsia="Times New Roman" w:hAnsi="Palatino Linotype" w:cs="Arial"/>
          <w:b/>
          <w:sz w:val="28"/>
          <w:lang w:eastAsia="es-ES"/>
        </w:rPr>
        <w:t>Del turno del recurso de revisión</w:t>
      </w:r>
    </w:p>
    <w:p w14:paraId="6545378A" w14:textId="600351EE" w:rsidR="00323D70" w:rsidRDefault="00323D70" w:rsidP="00323D70">
      <w:pPr>
        <w:spacing w:after="0" w:line="360" w:lineRule="auto"/>
        <w:ind w:right="49"/>
        <w:jc w:val="both"/>
        <w:rPr>
          <w:rFonts w:ascii="Palatino Linotype" w:eastAsia="Times New Roman" w:hAnsi="Palatino Linotype" w:cs="Arial"/>
          <w:sz w:val="24"/>
          <w:szCs w:val="24"/>
          <w:lang w:val="es-ES_tradnl" w:eastAsia="es-ES"/>
        </w:rPr>
      </w:pPr>
      <w:r w:rsidRPr="0010165E">
        <w:rPr>
          <w:rFonts w:ascii="Palatino Linotype" w:eastAsia="Times New Roman" w:hAnsi="Palatino Linotype" w:cs="Arial"/>
          <w:sz w:val="24"/>
          <w:szCs w:val="24"/>
          <w:lang w:val="es-ES" w:eastAsia="es-ES"/>
        </w:rPr>
        <w:t xml:space="preserve">En fecha </w:t>
      </w:r>
      <w:r w:rsidR="006D03A7">
        <w:rPr>
          <w:rFonts w:ascii="Palatino Linotype" w:eastAsia="Times New Roman" w:hAnsi="Palatino Linotype" w:cs="Arial"/>
          <w:sz w:val="24"/>
          <w:szCs w:val="24"/>
          <w:lang w:val="es-ES" w:eastAsia="es-ES"/>
        </w:rPr>
        <w:t>veintidós de junio</w:t>
      </w:r>
      <w:r w:rsidR="00E66977">
        <w:rPr>
          <w:rFonts w:ascii="Palatino Linotype" w:eastAsia="Times New Roman" w:hAnsi="Palatino Linotype" w:cs="Arial"/>
          <w:sz w:val="24"/>
          <w:szCs w:val="24"/>
          <w:lang w:val="es-ES" w:eastAsia="es-ES"/>
        </w:rPr>
        <w:t xml:space="preserve"> de dos mil veintidós</w:t>
      </w:r>
      <w:r w:rsidRPr="0010165E">
        <w:rPr>
          <w:rFonts w:ascii="Palatino Linotype" w:eastAsia="Times New Roman" w:hAnsi="Palatino Linotype" w:cs="Arial"/>
          <w:sz w:val="24"/>
          <w:szCs w:val="24"/>
          <w:lang w:val="es-ES" w:eastAsia="es-ES"/>
        </w:rPr>
        <w:t xml:space="preserve">, el </w:t>
      </w:r>
      <w:r w:rsidRPr="0010165E">
        <w:rPr>
          <w:rFonts w:ascii="Palatino Linotype" w:eastAsia="Times New Roman" w:hAnsi="Palatino Linotype" w:cs="Arial"/>
          <w:sz w:val="24"/>
          <w:szCs w:val="24"/>
          <w:lang w:val="es-ES_tradnl" w:eastAsia="es-ES"/>
        </w:rPr>
        <w:t>recurso de que</w:t>
      </w:r>
      <w:r w:rsidRPr="0010165E">
        <w:rPr>
          <w:rFonts w:ascii="Palatino Linotype" w:eastAsia="Times New Roman" w:hAnsi="Palatino Linotype" w:cs="Arial"/>
          <w:sz w:val="24"/>
          <w:szCs w:val="24"/>
          <w:lang w:val="es-ES" w:eastAsia="es-ES"/>
        </w:rPr>
        <w:t xml:space="preserve"> se trata</w:t>
      </w:r>
      <w:r w:rsidRPr="0010165E">
        <w:rPr>
          <w:rFonts w:ascii="Palatino Linotype" w:eastAsia="Times New Roman" w:hAnsi="Palatino Linotype" w:cs="Arial"/>
          <w:sz w:val="24"/>
          <w:szCs w:val="24"/>
          <w:lang w:val="es-ES_tradnl" w:eastAsia="es-ES"/>
        </w:rPr>
        <w:t xml:space="preserve"> se envió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turnó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 xml:space="preserve">Comisionado </w:t>
      </w:r>
      <w:r w:rsidR="006D03A7">
        <w:rPr>
          <w:rFonts w:ascii="Palatino Linotype" w:eastAsia="Times New Roman" w:hAnsi="Palatino Linotype" w:cs="Arial"/>
          <w:sz w:val="24"/>
          <w:szCs w:val="24"/>
          <w:lang w:val="es-ES_tradnl" w:eastAsia="es-ES"/>
        </w:rPr>
        <w:t xml:space="preserve">Presidente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54204CD3" w14:textId="77777777" w:rsidR="00943E39" w:rsidRPr="0010165E" w:rsidRDefault="00943E39" w:rsidP="00323D70">
      <w:pPr>
        <w:spacing w:after="0" w:line="360" w:lineRule="auto"/>
        <w:ind w:right="49"/>
        <w:jc w:val="both"/>
        <w:rPr>
          <w:rFonts w:ascii="Palatino Linotype" w:eastAsia="Times New Roman" w:hAnsi="Palatino Linotype" w:cs="Arial"/>
          <w:sz w:val="24"/>
          <w:szCs w:val="24"/>
          <w:lang w:val="es-ES_tradnl" w:eastAsia="es-ES"/>
        </w:rPr>
      </w:pPr>
    </w:p>
    <w:p w14:paraId="066CCD8A" w14:textId="1EFCA347" w:rsidR="00C3739B" w:rsidRDefault="00323D70" w:rsidP="00323D70">
      <w:pPr>
        <w:spacing w:after="0" w:line="360" w:lineRule="auto"/>
        <w:ind w:right="49"/>
        <w:jc w:val="both"/>
        <w:rPr>
          <w:rFonts w:ascii="Palatino Linotype" w:eastAsia="Times New Roman" w:hAnsi="Palatino Linotype" w:cs="Arial"/>
          <w:b/>
          <w:sz w:val="28"/>
          <w:szCs w:val="28"/>
          <w:lang w:val="es-ES_tradnl" w:eastAsia="es-ES"/>
        </w:rPr>
      </w:pPr>
      <w:r w:rsidRPr="0010165E">
        <w:rPr>
          <w:rFonts w:ascii="Palatino Linotype" w:eastAsia="Times New Roman" w:hAnsi="Palatino Linotype" w:cs="Arial"/>
          <w:b/>
          <w:sz w:val="28"/>
          <w:szCs w:val="28"/>
          <w:lang w:val="es-ES_tradnl" w:eastAsia="es-ES"/>
        </w:rPr>
        <w:t xml:space="preserve">QUINTO. </w:t>
      </w:r>
      <w:r w:rsidR="00C3739B">
        <w:rPr>
          <w:rFonts w:ascii="Palatino Linotype" w:eastAsia="Times New Roman" w:hAnsi="Palatino Linotype" w:cs="Arial"/>
          <w:b/>
          <w:sz w:val="28"/>
          <w:szCs w:val="28"/>
          <w:lang w:val="es-ES_tradnl" w:eastAsia="es-ES"/>
        </w:rPr>
        <w:t>De la admisión</w:t>
      </w:r>
    </w:p>
    <w:p w14:paraId="2B709F72" w14:textId="57C2DA3C" w:rsidR="00323D70" w:rsidRPr="0010165E"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n fecha</w:t>
      </w:r>
      <w:r w:rsidR="004E7386">
        <w:rPr>
          <w:rFonts w:ascii="Palatino Linotype" w:eastAsia="Times New Roman" w:hAnsi="Palatino Linotype" w:cs="Arial"/>
          <w:sz w:val="24"/>
          <w:szCs w:val="24"/>
          <w:lang w:val="es-ES" w:eastAsia="es-ES"/>
        </w:rPr>
        <w:t xml:space="preserve"> veintisiete</w:t>
      </w:r>
      <w:r w:rsidR="006D03A7">
        <w:rPr>
          <w:rFonts w:ascii="Palatino Linotype" w:eastAsia="Times New Roman" w:hAnsi="Palatino Linotype" w:cs="Arial"/>
          <w:sz w:val="24"/>
          <w:szCs w:val="24"/>
          <w:lang w:val="es-ES" w:eastAsia="es-ES"/>
        </w:rPr>
        <w:t xml:space="preserve"> d</w:t>
      </w:r>
      <w:r w:rsidR="00943E39">
        <w:rPr>
          <w:rFonts w:ascii="Palatino Linotype" w:eastAsia="Times New Roman" w:hAnsi="Palatino Linotype" w:cs="Arial"/>
          <w:sz w:val="24"/>
          <w:szCs w:val="24"/>
          <w:lang w:val="es-ES" w:eastAsia="es-ES"/>
        </w:rPr>
        <w:t xml:space="preserve">e </w:t>
      </w:r>
      <w:r w:rsidR="006D03A7">
        <w:rPr>
          <w:rFonts w:ascii="Palatino Linotype" w:eastAsia="Times New Roman" w:hAnsi="Palatino Linotype" w:cs="Arial"/>
          <w:sz w:val="24"/>
          <w:szCs w:val="24"/>
          <w:lang w:val="es-ES" w:eastAsia="es-ES"/>
        </w:rPr>
        <w:t xml:space="preserve">junio </w:t>
      </w:r>
      <w:r w:rsidR="00943E39">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472965D4" w14:textId="77777777" w:rsidR="00190696" w:rsidRPr="0010165E" w:rsidRDefault="00190696" w:rsidP="00323D70">
      <w:pPr>
        <w:spacing w:after="0" w:line="360" w:lineRule="auto"/>
        <w:jc w:val="both"/>
        <w:rPr>
          <w:rFonts w:ascii="Palatino Linotype" w:hAnsi="Palatino Linotype" w:cs="Arial"/>
          <w:sz w:val="24"/>
          <w:szCs w:val="28"/>
          <w:lang w:val="es-ES"/>
        </w:rPr>
      </w:pPr>
    </w:p>
    <w:p w14:paraId="5D109B88" w14:textId="31C1F6C5" w:rsidR="00C3739B" w:rsidRDefault="00323D70" w:rsidP="00AC622E">
      <w:pPr>
        <w:spacing w:line="360" w:lineRule="auto"/>
        <w:jc w:val="both"/>
        <w:rPr>
          <w:rFonts w:ascii="Palatino Linotype" w:hAnsi="Palatino Linotype" w:cs="Arial"/>
          <w:b/>
          <w:sz w:val="28"/>
          <w:szCs w:val="28"/>
        </w:rPr>
      </w:pPr>
      <w:r w:rsidRPr="0010165E">
        <w:rPr>
          <w:rFonts w:ascii="Palatino Linotype" w:hAnsi="Palatino Linotype" w:cs="Arial"/>
          <w:b/>
          <w:sz w:val="28"/>
          <w:szCs w:val="28"/>
        </w:rPr>
        <w:t>SEXTO.</w:t>
      </w:r>
      <w:r w:rsidR="00C3739B">
        <w:rPr>
          <w:rFonts w:ascii="Palatino Linotype" w:hAnsi="Palatino Linotype" w:cs="Arial"/>
          <w:b/>
          <w:sz w:val="28"/>
          <w:szCs w:val="28"/>
        </w:rPr>
        <w:t xml:space="preserve"> De la etapa de instrucción</w:t>
      </w:r>
      <w:r w:rsidRPr="0010165E">
        <w:rPr>
          <w:rFonts w:ascii="Palatino Linotype" w:hAnsi="Palatino Linotype" w:cs="Arial"/>
          <w:b/>
          <w:sz w:val="28"/>
          <w:szCs w:val="28"/>
        </w:rPr>
        <w:t xml:space="preserve"> </w:t>
      </w:r>
    </w:p>
    <w:p w14:paraId="636748EA" w14:textId="612B87D9" w:rsidR="00C304C5" w:rsidRDefault="00323D70" w:rsidP="00AC622E">
      <w:pPr>
        <w:spacing w:line="360" w:lineRule="auto"/>
        <w:jc w:val="both"/>
        <w:rPr>
          <w:rFonts w:ascii="Palatino Linotype" w:hAnsi="Palatino Linotype" w:cs="Arial"/>
          <w:sz w:val="24"/>
          <w:szCs w:val="24"/>
        </w:rPr>
      </w:pPr>
      <w:r w:rsidRPr="0010165E">
        <w:rPr>
          <w:rFonts w:ascii="Palatino Linotype" w:hAnsi="Palatino Linotype" w:cs="Arial"/>
          <w:sz w:val="24"/>
          <w:szCs w:val="24"/>
        </w:rPr>
        <w:t xml:space="preserve">Una vez abierta la etapa de instrucción, se advierte </w:t>
      </w:r>
      <w:r w:rsidR="002517ED" w:rsidRPr="0010165E">
        <w:rPr>
          <w:rFonts w:ascii="Palatino Linotype" w:hAnsi="Palatino Linotype" w:cs="Arial"/>
          <w:sz w:val="24"/>
          <w:szCs w:val="24"/>
        </w:rPr>
        <w:t xml:space="preserve">que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517ED" w:rsidRPr="0010165E">
        <w:rPr>
          <w:rFonts w:ascii="Palatino Linotype" w:hAnsi="Palatino Linotype" w:cs="Arial"/>
          <w:sz w:val="24"/>
          <w:szCs w:val="24"/>
        </w:rPr>
        <w:t xml:space="preserve">rindió </w:t>
      </w:r>
      <w:r w:rsidRPr="0010165E">
        <w:rPr>
          <w:rFonts w:ascii="Palatino Linotype" w:hAnsi="Palatino Linotype" w:cs="Arial"/>
          <w:sz w:val="24"/>
          <w:szCs w:val="24"/>
        </w:rPr>
        <w:t>su informe justificado</w:t>
      </w:r>
      <w:r w:rsidR="00943E39">
        <w:rPr>
          <w:rFonts w:ascii="Palatino Linotype" w:hAnsi="Palatino Linotype" w:cs="Arial"/>
          <w:sz w:val="24"/>
          <w:szCs w:val="24"/>
        </w:rPr>
        <w:t xml:space="preserve"> el día </w:t>
      </w:r>
      <w:r w:rsidR="006D03A7">
        <w:rPr>
          <w:rFonts w:ascii="Palatino Linotype" w:hAnsi="Palatino Linotype" w:cs="Arial"/>
          <w:sz w:val="24"/>
          <w:szCs w:val="24"/>
        </w:rPr>
        <w:t>treinta de junio</w:t>
      </w:r>
      <w:r w:rsidR="00943E39">
        <w:rPr>
          <w:rFonts w:ascii="Palatino Linotype" w:hAnsi="Palatino Linotype" w:cs="Arial"/>
          <w:sz w:val="24"/>
          <w:szCs w:val="24"/>
        </w:rPr>
        <w:t xml:space="preserve"> del dos mil veintidós,</w:t>
      </w:r>
      <w:r w:rsidRPr="0010165E">
        <w:rPr>
          <w:rFonts w:ascii="Palatino Linotype" w:hAnsi="Palatino Linotype" w:cs="Arial"/>
          <w:sz w:val="24"/>
          <w:szCs w:val="24"/>
        </w:rPr>
        <w:t xml:space="preserve"> dentro del término de ley que le fue otorgado,</w:t>
      </w:r>
      <w:r w:rsidR="002517ED" w:rsidRPr="0010165E">
        <w:rPr>
          <w:rFonts w:ascii="Palatino Linotype" w:hAnsi="Palatino Linotype" w:cs="Arial"/>
          <w:sz w:val="24"/>
          <w:szCs w:val="24"/>
        </w:rPr>
        <w:t xml:space="preserve"> a través de</w:t>
      </w:r>
      <w:r w:rsidR="00A0484A">
        <w:rPr>
          <w:rFonts w:ascii="Palatino Linotype" w:hAnsi="Palatino Linotype" w:cs="Arial"/>
          <w:sz w:val="24"/>
          <w:szCs w:val="24"/>
        </w:rPr>
        <w:t xml:space="preserve"> los</w:t>
      </w:r>
      <w:r w:rsidR="002517ED" w:rsidRPr="0010165E">
        <w:rPr>
          <w:rFonts w:ascii="Palatino Linotype" w:hAnsi="Palatino Linotype" w:cs="Arial"/>
          <w:sz w:val="24"/>
          <w:szCs w:val="24"/>
        </w:rPr>
        <w:t xml:space="preserve"> archivo</w:t>
      </w:r>
      <w:r w:rsidR="00A0484A">
        <w:rPr>
          <w:rFonts w:ascii="Palatino Linotype" w:hAnsi="Palatino Linotype" w:cs="Arial"/>
          <w:sz w:val="24"/>
          <w:szCs w:val="24"/>
        </w:rPr>
        <w:t>s</w:t>
      </w:r>
      <w:r w:rsidR="003F79CC">
        <w:rPr>
          <w:rFonts w:ascii="Palatino Linotype" w:hAnsi="Palatino Linotype" w:cs="Arial"/>
          <w:sz w:val="24"/>
          <w:szCs w:val="24"/>
        </w:rPr>
        <w:t xml:space="preserve"> denominado</w:t>
      </w:r>
      <w:r w:rsidR="00A0484A">
        <w:rPr>
          <w:rFonts w:ascii="Palatino Linotype" w:hAnsi="Palatino Linotype" w:cs="Arial"/>
          <w:sz w:val="24"/>
          <w:szCs w:val="24"/>
        </w:rPr>
        <w:t>s</w:t>
      </w:r>
      <w:r w:rsidR="003F79CC" w:rsidRPr="00A0484A">
        <w:rPr>
          <w:rFonts w:ascii="Palatino Linotype" w:hAnsi="Palatino Linotype" w:cs="Arial"/>
          <w:sz w:val="24"/>
          <w:szCs w:val="24"/>
        </w:rPr>
        <w:t>:</w:t>
      </w:r>
      <w:r w:rsidR="00A0484A">
        <w:rPr>
          <w:rFonts w:ascii="Palatino Linotype" w:hAnsi="Palatino Linotype" w:cs="Arial"/>
          <w:sz w:val="24"/>
          <w:szCs w:val="24"/>
        </w:rPr>
        <w:t xml:space="preserve"> </w:t>
      </w:r>
      <w:hyperlink r:id="rId8" w:history="1">
        <w:r w:rsidR="00A0484A" w:rsidRPr="00A0484A">
          <w:rPr>
            <w:rStyle w:val="Hipervnculo"/>
            <w:rFonts w:ascii="Palatino Linotype" w:hAnsi="Palatino Linotype" w:cs="Arial"/>
            <w:b/>
            <w:bCs/>
            <w:color w:val="auto"/>
            <w:sz w:val="24"/>
            <w:szCs w:val="24"/>
          </w:rPr>
          <w:t>377-TEOTIHUA-UT-2022.pdf</w:t>
        </w:r>
      </w:hyperlink>
      <w:r w:rsidR="00A0484A" w:rsidRPr="003F79CC" w:rsidDel="00A0484A">
        <w:rPr>
          <w:rFonts w:ascii="Palatino Linotype" w:hAnsi="Palatino Linotype" w:cs="Arial"/>
          <w:b/>
          <w:bCs/>
          <w:sz w:val="24"/>
          <w:szCs w:val="24"/>
        </w:rPr>
        <w:t xml:space="preserve"> </w:t>
      </w:r>
      <w:r w:rsidR="003F79CC">
        <w:rPr>
          <w:rFonts w:ascii="Palatino Linotype" w:hAnsi="Palatino Linotype" w:cs="Arial"/>
          <w:b/>
          <w:bCs/>
          <w:sz w:val="24"/>
          <w:szCs w:val="24"/>
        </w:rPr>
        <w:t>,</w:t>
      </w:r>
      <w:r w:rsidR="00A0484A">
        <w:rPr>
          <w:rFonts w:ascii="Palatino Linotype" w:hAnsi="Palatino Linotype" w:cs="Arial"/>
          <w:b/>
          <w:bCs/>
          <w:sz w:val="24"/>
          <w:szCs w:val="24"/>
        </w:rPr>
        <w:t xml:space="preserve"> </w:t>
      </w:r>
      <w:hyperlink r:id="rId9" w:history="1">
        <w:r w:rsidR="00A0484A" w:rsidRPr="00A0484A">
          <w:rPr>
            <w:rStyle w:val="Hipervnculo"/>
            <w:rFonts w:ascii="Palatino Linotype" w:hAnsi="Palatino Linotype" w:cs="Arial"/>
            <w:b/>
            <w:bCs/>
            <w:color w:val="000000" w:themeColor="text1"/>
            <w:sz w:val="24"/>
            <w:szCs w:val="24"/>
          </w:rPr>
          <w:t>TES-0295-2022.pdf</w:t>
        </w:r>
      </w:hyperlink>
      <w:r w:rsidR="00A0484A">
        <w:rPr>
          <w:rFonts w:ascii="Palatino Linotype" w:hAnsi="Palatino Linotype"/>
          <w:b/>
          <w:color w:val="000000" w:themeColor="text1"/>
          <w:sz w:val="24"/>
          <w:szCs w:val="24"/>
        </w:rPr>
        <w:t xml:space="preserve"> y</w:t>
      </w:r>
      <w:r w:rsidR="003F79CC" w:rsidRPr="00A0484A">
        <w:rPr>
          <w:rFonts w:ascii="Palatino Linotype" w:hAnsi="Palatino Linotype" w:cs="Arial"/>
          <w:b/>
          <w:bCs/>
          <w:color w:val="000000" w:themeColor="text1"/>
          <w:sz w:val="24"/>
          <w:szCs w:val="24"/>
        </w:rPr>
        <w:t xml:space="preserve"> </w:t>
      </w:r>
      <w:hyperlink r:id="rId10" w:history="1">
        <w:r w:rsidR="00A0484A" w:rsidRPr="00A0484A">
          <w:rPr>
            <w:rStyle w:val="Hipervnculo"/>
            <w:rFonts w:ascii="Palatino Linotype" w:hAnsi="Palatino Linotype" w:cs="Arial"/>
            <w:b/>
            <w:bCs/>
            <w:color w:val="auto"/>
            <w:sz w:val="24"/>
            <w:szCs w:val="24"/>
          </w:rPr>
          <w:t>CABILDO NO. 12.pdf</w:t>
        </w:r>
      </w:hyperlink>
      <w:r w:rsidR="00A0484A">
        <w:rPr>
          <w:rFonts w:ascii="Palatino Linotype" w:hAnsi="Palatino Linotype"/>
          <w:b/>
          <w:sz w:val="24"/>
          <w:szCs w:val="24"/>
        </w:rPr>
        <w:t>,</w:t>
      </w:r>
      <w:r w:rsidR="002517ED" w:rsidRPr="00A0484A">
        <w:rPr>
          <w:rFonts w:ascii="Palatino Linotype" w:hAnsi="Palatino Linotype" w:cs="Arial"/>
          <w:b/>
          <w:sz w:val="24"/>
          <w:szCs w:val="24"/>
        </w:rPr>
        <w:t xml:space="preserve"> </w:t>
      </w:r>
      <w:r w:rsidR="003F79CC">
        <w:rPr>
          <w:rFonts w:ascii="Palatino Linotype" w:hAnsi="Palatino Linotype" w:cs="Arial"/>
          <w:sz w:val="24"/>
          <w:szCs w:val="24"/>
        </w:rPr>
        <w:t>los cuales</w:t>
      </w:r>
      <w:r w:rsidR="002517ED" w:rsidRPr="0010165E">
        <w:rPr>
          <w:rFonts w:ascii="Palatino Linotype" w:hAnsi="Palatino Linotype" w:cs="Arial"/>
          <w:sz w:val="24"/>
          <w:szCs w:val="24"/>
        </w:rPr>
        <w:t xml:space="preserve"> fue</w:t>
      </w:r>
      <w:r w:rsidR="003F79CC">
        <w:rPr>
          <w:rFonts w:ascii="Palatino Linotype" w:hAnsi="Palatino Linotype" w:cs="Arial"/>
          <w:sz w:val="24"/>
          <w:szCs w:val="24"/>
        </w:rPr>
        <w:t>ron</w:t>
      </w:r>
      <w:r w:rsidR="002517ED" w:rsidRPr="0010165E">
        <w:rPr>
          <w:rFonts w:ascii="Palatino Linotype" w:hAnsi="Palatino Linotype" w:cs="Arial"/>
          <w:sz w:val="24"/>
          <w:szCs w:val="24"/>
        </w:rPr>
        <w:t xml:space="preserve"> puesto</w:t>
      </w:r>
      <w:r w:rsidR="005A7868">
        <w:rPr>
          <w:rFonts w:ascii="Palatino Linotype" w:hAnsi="Palatino Linotype" w:cs="Arial"/>
          <w:sz w:val="24"/>
          <w:szCs w:val="24"/>
        </w:rPr>
        <w:t>s</w:t>
      </w:r>
      <w:r w:rsidR="002517ED" w:rsidRPr="0010165E">
        <w:rPr>
          <w:rFonts w:ascii="Palatino Linotype" w:hAnsi="Palatino Linotype" w:cs="Arial"/>
          <w:sz w:val="24"/>
          <w:szCs w:val="24"/>
        </w:rPr>
        <w:t xml:space="preserve"> a la vista del </w:t>
      </w:r>
      <w:r w:rsidR="002517ED" w:rsidRPr="0010165E">
        <w:rPr>
          <w:rFonts w:ascii="Palatino Linotype" w:hAnsi="Palatino Linotype" w:cs="Arial"/>
          <w:b/>
          <w:sz w:val="24"/>
          <w:szCs w:val="24"/>
        </w:rPr>
        <w:t>Recurrente</w:t>
      </w:r>
      <w:r w:rsidR="00AC622E" w:rsidRPr="00AC622E">
        <w:rPr>
          <w:rFonts w:ascii="Palatino Linotype" w:hAnsi="Palatino Linotype" w:cs="Arial"/>
          <w:sz w:val="24"/>
          <w:szCs w:val="24"/>
        </w:rPr>
        <w:t xml:space="preserve"> </w:t>
      </w:r>
      <w:r w:rsidR="00A0484A">
        <w:rPr>
          <w:rFonts w:ascii="Palatino Linotype" w:hAnsi="Palatino Linotype" w:cs="Arial"/>
          <w:sz w:val="24"/>
          <w:szCs w:val="24"/>
        </w:rPr>
        <w:t xml:space="preserve">en fecha treinta de junio del dos mil veintidós </w:t>
      </w:r>
      <w:r w:rsidR="00AC622E" w:rsidRPr="0010165E">
        <w:rPr>
          <w:rFonts w:ascii="Palatino Linotype" w:hAnsi="Palatino Linotype" w:cs="Arial"/>
          <w:sz w:val="24"/>
          <w:szCs w:val="24"/>
        </w:rPr>
        <w:t xml:space="preserve">a efecto que </w:t>
      </w:r>
      <w:r w:rsidR="00AC622E" w:rsidRPr="0010165E">
        <w:rPr>
          <w:rFonts w:ascii="Palatino Linotype" w:hAnsi="Palatino Linotype" w:cs="Arial"/>
          <w:sz w:val="24"/>
          <w:szCs w:val="24"/>
        </w:rPr>
        <w:lastRenderedPageBreak/>
        <w:t>presentara las manifestaciones que a sus intereses conviniera</w:t>
      </w:r>
      <w:r w:rsidR="00AC622E" w:rsidRPr="00AC622E">
        <w:rPr>
          <w:rFonts w:ascii="Palatino Linotype" w:hAnsi="Palatino Linotype" w:cs="Arial"/>
          <w:b/>
          <w:bCs/>
          <w:sz w:val="24"/>
          <w:szCs w:val="24"/>
        </w:rPr>
        <w:t xml:space="preserve">, </w:t>
      </w:r>
      <w:r w:rsidR="00AC622E" w:rsidRPr="00FE28A4">
        <w:rPr>
          <w:rFonts w:ascii="Palatino Linotype" w:hAnsi="Palatino Linotype" w:cs="Arial"/>
          <w:sz w:val="24"/>
          <w:szCs w:val="24"/>
        </w:rPr>
        <w:t>sin que a la fecha del cierre de instrucción se haya manifestado al respecto.</w:t>
      </w:r>
    </w:p>
    <w:p w14:paraId="78071149" w14:textId="77777777" w:rsidR="00A0484A" w:rsidRDefault="00A0484A" w:rsidP="00323D70">
      <w:pPr>
        <w:spacing w:after="0" w:line="360" w:lineRule="auto"/>
        <w:jc w:val="both"/>
        <w:rPr>
          <w:rFonts w:ascii="Palatino Linotype" w:hAnsi="Palatino Linotype" w:cs="Arial"/>
          <w:sz w:val="24"/>
          <w:szCs w:val="24"/>
        </w:rPr>
      </w:pPr>
    </w:p>
    <w:p w14:paraId="6ABD61F8"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B5A719C" w14:textId="01B3801C" w:rsidR="00190696" w:rsidRDefault="00190696" w:rsidP="00323D70">
      <w:pPr>
        <w:spacing w:after="0" w:line="360" w:lineRule="auto"/>
        <w:jc w:val="both"/>
        <w:rPr>
          <w:rFonts w:ascii="Palatino Linotype" w:hAnsi="Palatino Linotype" w:cs="Arial"/>
          <w:sz w:val="24"/>
          <w:szCs w:val="24"/>
        </w:rPr>
      </w:pPr>
    </w:p>
    <w:p w14:paraId="5E4667BE" w14:textId="77777777" w:rsidR="00FE28A4" w:rsidRPr="0010165E" w:rsidRDefault="00FE28A4" w:rsidP="00323D70">
      <w:pPr>
        <w:spacing w:after="0" w:line="360" w:lineRule="auto"/>
        <w:jc w:val="both"/>
        <w:rPr>
          <w:rFonts w:ascii="Palatino Linotype" w:hAnsi="Palatino Linotype" w:cs="Arial"/>
          <w:sz w:val="24"/>
          <w:szCs w:val="24"/>
        </w:rPr>
      </w:pPr>
    </w:p>
    <w:p w14:paraId="7924B3D0" w14:textId="055CDEAC" w:rsidR="00C3739B" w:rsidRDefault="00323D70" w:rsidP="00323D70">
      <w:pPr>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SÉPTIMO. </w:t>
      </w:r>
      <w:r w:rsidR="00C3739B">
        <w:rPr>
          <w:rFonts w:ascii="Palatino Linotype" w:hAnsi="Palatino Linotype" w:cs="Arial"/>
          <w:b/>
          <w:sz w:val="28"/>
          <w:szCs w:val="28"/>
        </w:rPr>
        <w:t>Del cierre de la etapa de instrucción.</w:t>
      </w:r>
    </w:p>
    <w:p w14:paraId="07C55633" w14:textId="23E21687" w:rsidR="00323D70"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que una vez transcurrido el periodo otorgado a las partes de siete días hábiles para realizar sus manifestaciones en el acuerdo de admisión</w:t>
      </w:r>
      <w:r w:rsidR="00114A21">
        <w:rPr>
          <w:rFonts w:ascii="Palatino Linotype" w:hAnsi="Palatino Linotype" w:cs="Arial"/>
          <w:sz w:val="24"/>
          <w:szCs w:val="24"/>
        </w:rPr>
        <w:t xml:space="preserve"> de fecha </w:t>
      </w:r>
      <w:r w:rsidR="004E7386">
        <w:rPr>
          <w:rFonts w:ascii="Palatino Linotype" w:hAnsi="Palatino Linotype" w:cs="Arial"/>
          <w:sz w:val="24"/>
          <w:szCs w:val="24"/>
        </w:rPr>
        <w:t>veintisiete de</w:t>
      </w:r>
      <w:r w:rsidR="00A0484A">
        <w:rPr>
          <w:rFonts w:ascii="Palatino Linotype" w:hAnsi="Palatino Linotype" w:cs="Arial"/>
          <w:sz w:val="24"/>
          <w:szCs w:val="24"/>
        </w:rPr>
        <w:t xml:space="preserve"> junio</w:t>
      </w:r>
      <w:r w:rsidR="00114A21">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y no habiendo prueba pendiente por desahogar, ni que documentos que integrar al expediente electrónico, se decretó el cierre de instrucción en fecha </w:t>
      </w:r>
      <w:r w:rsidR="007831E5">
        <w:rPr>
          <w:rFonts w:ascii="Palatino Linotype" w:hAnsi="Palatino Linotype" w:cs="Arial"/>
          <w:sz w:val="24"/>
          <w:szCs w:val="24"/>
        </w:rPr>
        <w:t>siete de julio</w:t>
      </w:r>
      <w:r w:rsidR="00FE28A4">
        <w:rPr>
          <w:rFonts w:ascii="Palatino Linotype" w:hAnsi="Palatino Linotype" w:cs="Arial"/>
          <w:sz w:val="24"/>
          <w:szCs w:val="24"/>
        </w:rPr>
        <w:t xml:space="preserve"> </w:t>
      </w:r>
      <w:r w:rsidRPr="0010165E">
        <w:rPr>
          <w:rFonts w:ascii="Palatino Linotype" w:hAnsi="Palatino Linotype" w:cs="Arial"/>
          <w:sz w:val="24"/>
          <w:szCs w:val="24"/>
        </w:rPr>
        <w:t>de dos mil veinti</w:t>
      </w:r>
      <w:r w:rsidR="00FE28A4">
        <w:rPr>
          <w:rFonts w:ascii="Palatino Linotype" w:hAnsi="Palatino Linotype" w:cs="Arial"/>
          <w:sz w:val="24"/>
          <w:szCs w:val="24"/>
        </w:rPr>
        <w:t>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502B0C03" w14:textId="1E78A4BC" w:rsidR="005A7868" w:rsidRDefault="005A7868" w:rsidP="00323D70">
      <w:pPr>
        <w:spacing w:after="0" w:line="360" w:lineRule="auto"/>
        <w:jc w:val="both"/>
        <w:rPr>
          <w:rFonts w:ascii="Palatino Linotype" w:hAnsi="Palatino Linotype" w:cs="Arial"/>
          <w:sz w:val="24"/>
          <w:szCs w:val="24"/>
        </w:rPr>
      </w:pPr>
    </w:p>
    <w:p w14:paraId="773804C8" w14:textId="14B8D23E" w:rsidR="00081A96" w:rsidRDefault="00081A96" w:rsidP="00081A96">
      <w:pPr>
        <w:spacing w:line="360" w:lineRule="auto"/>
        <w:jc w:val="both"/>
        <w:rPr>
          <w:rFonts w:ascii="Palatino Linotype" w:hAnsi="Palatino Linotype" w:cs="Arial"/>
          <w:b/>
        </w:rPr>
      </w:pPr>
      <w:r w:rsidRPr="00081A96">
        <w:rPr>
          <w:rFonts w:ascii="Palatino Linotype" w:hAnsi="Palatino Linotype" w:cs="Arial"/>
          <w:b/>
          <w:sz w:val="28"/>
          <w:szCs w:val="28"/>
        </w:rPr>
        <w:t>OCTAVO. De</w:t>
      </w:r>
      <w:r>
        <w:rPr>
          <w:rFonts w:ascii="Palatino Linotype" w:hAnsi="Palatino Linotype" w:cs="Arial"/>
          <w:b/>
          <w:sz w:val="28"/>
          <w:szCs w:val="28"/>
        </w:rPr>
        <w:t xml:space="preserve"> la ampliación de plazo para resolver.</w:t>
      </w:r>
    </w:p>
    <w:p w14:paraId="3B1C5D59" w14:textId="60D27A30" w:rsidR="00081A96" w:rsidRPr="00642A84" w:rsidRDefault="00081A96" w:rsidP="00081A96">
      <w:pPr>
        <w:spacing w:line="360" w:lineRule="auto"/>
        <w:jc w:val="both"/>
        <w:rPr>
          <w:rFonts w:ascii="Palatino Linotype" w:hAnsi="Palatino Linotype" w:cs="Times New Roman"/>
          <w:sz w:val="24"/>
          <w:szCs w:val="24"/>
        </w:rPr>
      </w:pPr>
      <w:r w:rsidRPr="00642A84">
        <w:rPr>
          <w:rFonts w:ascii="Palatino Linotype" w:hAnsi="Palatino Linotype"/>
          <w:sz w:val="24"/>
          <w:szCs w:val="24"/>
        </w:rPr>
        <w:t xml:space="preserve">En fecha </w:t>
      </w:r>
      <w:r w:rsidR="006B071E">
        <w:rPr>
          <w:rFonts w:ascii="Palatino Linotype" w:hAnsi="Palatino Linotype"/>
          <w:sz w:val="24"/>
          <w:szCs w:val="24"/>
        </w:rPr>
        <w:t>veintidós</w:t>
      </w:r>
      <w:r w:rsidRPr="00642A84">
        <w:rPr>
          <w:rFonts w:ascii="Palatino Linotype" w:hAnsi="Palatino Linotype"/>
          <w:sz w:val="24"/>
          <w:szCs w:val="24"/>
        </w:rPr>
        <w:t xml:space="preserve">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4CE24E2" w14:textId="3806C81E" w:rsidR="00081A96" w:rsidRDefault="00081A96" w:rsidP="00323D70">
      <w:pPr>
        <w:spacing w:after="0" w:line="360" w:lineRule="auto"/>
        <w:jc w:val="both"/>
        <w:rPr>
          <w:rFonts w:ascii="Palatino Linotype" w:hAnsi="Palatino Linotype" w:cs="Arial"/>
          <w:sz w:val="24"/>
          <w:szCs w:val="24"/>
        </w:rPr>
      </w:pPr>
    </w:p>
    <w:p w14:paraId="631431F2" w14:textId="77777777" w:rsidR="00081A96" w:rsidRDefault="00081A96" w:rsidP="00323D70">
      <w:pPr>
        <w:spacing w:after="0" w:line="360" w:lineRule="auto"/>
        <w:jc w:val="center"/>
        <w:rPr>
          <w:rFonts w:ascii="Palatino Linotype" w:hAnsi="Palatino Linotype" w:cs="Arial"/>
          <w:b/>
          <w:sz w:val="28"/>
          <w:szCs w:val="24"/>
        </w:rPr>
      </w:pPr>
    </w:p>
    <w:p w14:paraId="2692CACB" w14:textId="77777777" w:rsidR="00323D70" w:rsidRPr="0010165E" w:rsidRDefault="00323D70" w:rsidP="00323D70">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87A9A3F" w14:textId="77777777" w:rsidR="00323D70" w:rsidRPr="0010165E" w:rsidRDefault="00323D70" w:rsidP="00323D70">
      <w:pPr>
        <w:spacing w:after="0" w:line="360" w:lineRule="auto"/>
        <w:jc w:val="center"/>
        <w:rPr>
          <w:rFonts w:ascii="Palatino Linotype" w:hAnsi="Palatino Linotype" w:cs="Arial"/>
          <w:sz w:val="24"/>
          <w:szCs w:val="24"/>
        </w:rPr>
      </w:pPr>
    </w:p>
    <w:p w14:paraId="427C4E2F" w14:textId="77777777" w:rsidR="00323D70" w:rsidRPr="0010165E" w:rsidRDefault="00323D70" w:rsidP="00323D70">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5D03F1C"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111ED71" w14:textId="77777777" w:rsidR="00323D70" w:rsidRPr="0010165E" w:rsidRDefault="00323D70" w:rsidP="00323D70">
      <w:pPr>
        <w:spacing w:after="0" w:line="360" w:lineRule="auto"/>
        <w:jc w:val="both"/>
        <w:rPr>
          <w:rFonts w:ascii="Palatino Linotype" w:hAnsi="Palatino Linotype" w:cs="Arial"/>
          <w:sz w:val="24"/>
          <w:szCs w:val="24"/>
        </w:rPr>
      </w:pPr>
    </w:p>
    <w:p w14:paraId="77CEBA79" w14:textId="77777777" w:rsidR="00323D70" w:rsidRPr="0010165E" w:rsidRDefault="00323D70" w:rsidP="00323D70">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002517ED" w:rsidRPr="0010165E">
        <w:rPr>
          <w:rFonts w:ascii="Palatino Linotype" w:hAnsi="Palatino Linotype" w:cs="Arial"/>
          <w:b/>
          <w:sz w:val="26"/>
          <w:szCs w:val="26"/>
        </w:rPr>
        <w:t>Alcance</w:t>
      </w:r>
      <w:r w:rsidRPr="0010165E">
        <w:rPr>
          <w:rFonts w:ascii="Palatino Linotype" w:hAnsi="Palatino Linotype" w:cs="Arial"/>
          <w:b/>
          <w:sz w:val="26"/>
          <w:szCs w:val="26"/>
        </w:rPr>
        <w:t xml:space="preserve"> del recurso de revisión.</w:t>
      </w:r>
      <w:r w:rsidRPr="0010165E">
        <w:rPr>
          <w:rFonts w:ascii="Palatino Linotype" w:hAnsi="Palatino Linotype" w:cs="Arial"/>
          <w:b/>
          <w:sz w:val="28"/>
          <w:szCs w:val="28"/>
        </w:rPr>
        <w:t xml:space="preserve"> </w:t>
      </w:r>
    </w:p>
    <w:p w14:paraId="50D4BD86"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0165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0C77AA67"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D0FA65"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D22F1C0"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60A10C4B"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D618645"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168C38F" w14:textId="77777777"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6B230B28"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3A6FDEF0"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0C87C1E"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564E906B"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w:t>
      </w:r>
      <w:r w:rsidRPr="0010165E">
        <w:rPr>
          <w:rFonts w:ascii="Palatino Linotype" w:hAnsi="Palatino Linotype" w:cs="Arial"/>
          <w:sz w:val="24"/>
          <w:szCs w:val="24"/>
        </w:rPr>
        <w:lastRenderedPageBreak/>
        <w:t>Ley de Transparencia y Acceso a la Información Pública del Estado de México y Municipios, establece:</w:t>
      </w:r>
    </w:p>
    <w:p w14:paraId="1F074D16" w14:textId="77777777" w:rsidR="00323D70" w:rsidRPr="0010165E" w:rsidRDefault="00323D70" w:rsidP="00323D70">
      <w:pPr>
        <w:spacing w:after="0" w:line="240" w:lineRule="auto"/>
        <w:rPr>
          <w:rFonts w:ascii="Palatino Linotype" w:hAnsi="Palatino Linotype"/>
        </w:rPr>
      </w:pPr>
    </w:p>
    <w:p w14:paraId="76251443"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87554A"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DDFB09A"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3986F10B"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8D9F875"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D1D6298"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B5C1CA3" w14:textId="77777777"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77C374A0"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205E0F0B"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373E8A5" w14:textId="77777777"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rPr>
      </w:pPr>
    </w:p>
    <w:p w14:paraId="20B0DF01" w14:textId="77777777"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lang w:val="es-MX"/>
        </w:rPr>
      </w:pPr>
    </w:p>
    <w:p w14:paraId="3C67F3C5" w14:textId="6CDA6E1A" w:rsidR="00323D70" w:rsidRDefault="00323D70" w:rsidP="00323D70">
      <w:pPr>
        <w:spacing w:after="0" w:line="360" w:lineRule="auto"/>
        <w:ind w:right="49"/>
        <w:jc w:val="both"/>
        <w:rPr>
          <w:rFonts w:ascii="Palatino Linotype" w:eastAsia="Times New Roman" w:hAnsi="Palatino Linotype" w:cs="Arial"/>
          <w:b/>
          <w:sz w:val="26"/>
          <w:szCs w:val="26"/>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554BC4">
        <w:rPr>
          <w:rFonts w:ascii="Palatino Linotype" w:eastAsia="Times New Roman" w:hAnsi="Palatino Linotype" w:cs="Arial"/>
          <w:b/>
          <w:sz w:val="26"/>
          <w:szCs w:val="26"/>
          <w:lang w:val="es-ES" w:eastAsia="es-ES"/>
        </w:rPr>
        <w:t>De</w:t>
      </w:r>
      <w:r w:rsidR="002F3F56" w:rsidRPr="00554BC4">
        <w:rPr>
          <w:rFonts w:ascii="Palatino Linotype" w:eastAsia="Times New Roman" w:hAnsi="Palatino Linotype" w:cs="Arial"/>
          <w:b/>
          <w:sz w:val="26"/>
          <w:szCs w:val="26"/>
          <w:lang w:val="es-ES" w:eastAsia="es-ES"/>
        </w:rPr>
        <w:t>l estudio de las causas</w:t>
      </w:r>
      <w:r w:rsidRPr="00554BC4">
        <w:rPr>
          <w:rFonts w:ascii="Palatino Linotype" w:eastAsia="Times New Roman" w:hAnsi="Palatino Linotype" w:cs="Arial"/>
          <w:b/>
          <w:sz w:val="26"/>
          <w:szCs w:val="26"/>
          <w:lang w:val="es-ES" w:eastAsia="es-ES"/>
        </w:rPr>
        <w:t xml:space="preserve"> de improcedencia</w:t>
      </w:r>
      <w:r w:rsidR="002F3F56" w:rsidRPr="00554BC4">
        <w:rPr>
          <w:rFonts w:ascii="Palatino Linotype" w:eastAsia="Times New Roman" w:hAnsi="Palatino Linotype" w:cs="Arial"/>
          <w:b/>
          <w:sz w:val="26"/>
          <w:szCs w:val="26"/>
          <w:lang w:val="es-ES" w:eastAsia="es-ES"/>
        </w:rPr>
        <w:t xml:space="preserve"> y sobreseimiento.</w:t>
      </w:r>
    </w:p>
    <w:p w14:paraId="34F1F861" w14:textId="77777777" w:rsidR="002F3F56" w:rsidRDefault="002F3F56" w:rsidP="002F3F56">
      <w:pPr>
        <w:autoSpaceDE w:val="0"/>
        <w:autoSpaceDN w:val="0"/>
        <w:adjustRightInd w:val="0"/>
        <w:spacing w:line="360" w:lineRule="auto"/>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Es menester resaltar que en el procedimiento de acceso a la información pública y de los medios de impugnación de la materia, se advierten diversos supuestos de </w:t>
      </w:r>
      <w:r>
        <w:rPr>
          <w:rFonts w:ascii="Palatino Linotype" w:eastAsia="Times New Roman" w:hAnsi="Palatino Linotype" w:cs="Arial"/>
          <w:sz w:val="24"/>
          <w:szCs w:val="24"/>
          <w:lang w:val="es-ES_tradnl"/>
        </w:rPr>
        <w:lastRenderedPageBreak/>
        <w:t>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D27BE7" w14:textId="77777777" w:rsidR="002F3F56" w:rsidRDefault="002F3F56" w:rsidP="002F3F56">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p>
    <w:p w14:paraId="42E81E84" w14:textId="77777777" w:rsidR="002F3F56" w:rsidRDefault="002F3F56" w:rsidP="002F3F56">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Pr>
          <w:rFonts w:ascii="Palatino Linotype" w:eastAsia="Times New Roman" w:hAnsi="Palatino Linotype" w:cs="Arial"/>
          <w:sz w:val="24"/>
          <w:szCs w:val="24"/>
          <w:vertAlign w:val="superscript"/>
          <w:lang w:val="es-ES_tradnl"/>
        </w:rPr>
        <w:footnoteReference w:id="1"/>
      </w:r>
      <w:r>
        <w:rPr>
          <w:rFonts w:ascii="Palatino Linotype" w:eastAsia="Times New Roman" w:hAnsi="Palatino Linotype" w:cs="Arial"/>
          <w:sz w:val="24"/>
          <w:szCs w:val="24"/>
          <w:lang w:val="es-ES_tradnl"/>
        </w:rPr>
        <w:t>.</w:t>
      </w:r>
    </w:p>
    <w:p w14:paraId="5DE7805F" w14:textId="77777777" w:rsidR="002F3F56" w:rsidRDefault="002F3F56" w:rsidP="002F3F56">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p>
    <w:p w14:paraId="1534B539" w14:textId="0FD044F8" w:rsidR="002F3F56" w:rsidRDefault="002F3F56" w:rsidP="002F3F56">
      <w:pPr>
        <w:autoSpaceDE w:val="0"/>
        <w:autoSpaceDN w:val="0"/>
        <w:adjustRightInd w:val="0"/>
        <w:spacing w:line="360" w:lineRule="auto"/>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En primer término es necesario hacer alusión a la solicitud de información ya que de ella deriva por un lado al procedimiento de acceso a la información ante el </w:t>
      </w:r>
      <w:r>
        <w:rPr>
          <w:rFonts w:ascii="Palatino Linotype" w:eastAsia="Times New Roman" w:hAnsi="Palatino Linotype" w:cs="Arial"/>
          <w:b/>
          <w:sz w:val="24"/>
          <w:szCs w:val="24"/>
          <w:lang w:val="es-ES_tradnl"/>
        </w:rPr>
        <w:t>Sujeto Obligado</w:t>
      </w:r>
      <w:r>
        <w:rPr>
          <w:rFonts w:ascii="Palatino Linotype" w:eastAsia="Times New Roman" w:hAnsi="Palatino Linotype" w:cs="Arial"/>
          <w:sz w:val="24"/>
          <w:szCs w:val="24"/>
          <w:lang w:val="es-ES_tradnl"/>
        </w:rPr>
        <w:t>, y por otro lado la materia sobre la que versar</w:t>
      </w:r>
      <w:r w:rsidR="00554BC4">
        <w:rPr>
          <w:rFonts w:ascii="Palatino Linotype" w:eastAsia="Times New Roman" w:hAnsi="Palatino Linotype" w:cs="Arial"/>
          <w:sz w:val="24"/>
          <w:szCs w:val="24"/>
          <w:lang w:val="es-ES_tradnl"/>
        </w:rPr>
        <w:t>á</w:t>
      </w:r>
      <w:r>
        <w:rPr>
          <w:rFonts w:ascii="Palatino Linotype" w:eastAsia="Times New Roman" w:hAnsi="Palatino Linotype" w:cs="Arial"/>
          <w:sz w:val="24"/>
          <w:szCs w:val="24"/>
          <w:lang w:val="es-ES_tradnl"/>
        </w:rPr>
        <w:t xml:space="preserve"> el recurso de revisión ante este Órgano Garante; se resalta la innegable necesidad de interpretar e</w:t>
      </w:r>
      <w:r w:rsidR="006B071E">
        <w:rPr>
          <w:rFonts w:ascii="Palatino Linotype" w:eastAsia="Times New Roman" w:hAnsi="Palatino Linotype" w:cs="Arial"/>
          <w:sz w:val="24"/>
          <w:szCs w:val="24"/>
          <w:lang w:val="es-ES_tradnl"/>
        </w:rPr>
        <w:t xml:space="preserve">l texto de la solicitud, por lo que </w:t>
      </w:r>
      <w:r>
        <w:rPr>
          <w:rFonts w:ascii="Palatino Linotype" w:eastAsia="Times New Roman" w:hAnsi="Palatino Linotype" w:cs="Arial"/>
          <w:sz w:val="24"/>
          <w:szCs w:val="24"/>
          <w:lang w:val="es-ES_tradnl"/>
        </w:rPr>
        <w:t xml:space="preserve">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Pr>
          <w:rFonts w:ascii="Palatino Linotype" w:eastAsia="Times New Roman" w:hAnsi="Palatino Linotype" w:cs="Arial"/>
          <w:b/>
          <w:sz w:val="24"/>
          <w:szCs w:val="24"/>
          <w:lang w:val="es-ES_tradnl"/>
        </w:rPr>
        <w:t>Sujeto Obligado</w:t>
      </w:r>
      <w:r>
        <w:rPr>
          <w:rFonts w:ascii="Palatino Linotype" w:eastAsia="Times New Roman" w:hAnsi="Palatino Linotype" w:cs="Arial"/>
          <w:sz w:val="24"/>
          <w:szCs w:val="24"/>
          <w:lang w:val="es-ES_tradnl"/>
        </w:rPr>
        <w:t xml:space="preserve"> puede </w:t>
      </w:r>
      <w:r w:rsidR="006B071E">
        <w:rPr>
          <w:rFonts w:ascii="Palatino Linotype" w:eastAsia="Times New Roman" w:hAnsi="Palatino Linotype" w:cs="Arial"/>
          <w:sz w:val="24"/>
          <w:szCs w:val="24"/>
          <w:lang w:val="es-ES_tradnl"/>
        </w:rPr>
        <w:t xml:space="preserve">considerar una circunstancia </w:t>
      </w:r>
      <w:r>
        <w:rPr>
          <w:rFonts w:ascii="Palatino Linotype" w:eastAsia="Times New Roman" w:hAnsi="Palatino Linotype" w:cs="Arial"/>
          <w:sz w:val="24"/>
          <w:szCs w:val="24"/>
          <w:lang w:val="es-ES_tradnl"/>
        </w:rPr>
        <w:t>diversa a la que el particular objetivamente requiere.</w:t>
      </w:r>
    </w:p>
    <w:p w14:paraId="5AA69DD8" w14:textId="77777777" w:rsidR="000E21B5" w:rsidRDefault="000E21B5" w:rsidP="002F3F56">
      <w:pPr>
        <w:autoSpaceDE w:val="0"/>
        <w:autoSpaceDN w:val="0"/>
        <w:adjustRightInd w:val="0"/>
        <w:spacing w:line="360" w:lineRule="auto"/>
        <w:jc w:val="both"/>
        <w:rPr>
          <w:rFonts w:ascii="Palatino Linotype" w:eastAsia="Times New Roman" w:hAnsi="Palatino Linotype" w:cs="Arial"/>
          <w:sz w:val="24"/>
          <w:szCs w:val="24"/>
          <w:lang w:val="es-ES_tradnl"/>
        </w:rPr>
      </w:pPr>
    </w:p>
    <w:p w14:paraId="70D3A65A" w14:textId="59046CB8" w:rsidR="00323D70"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de la redacción de la solicitud de información, se puede advertir que el Recurrente peticiona lo siguiente:</w:t>
      </w:r>
    </w:p>
    <w:p w14:paraId="19CBB785" w14:textId="77777777" w:rsidR="0019260A" w:rsidRPr="0010165E" w:rsidRDefault="0019260A"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C8BCEC" w14:textId="3467763A" w:rsidR="0019260A" w:rsidRPr="005E6105" w:rsidRDefault="0019260A" w:rsidP="0019260A">
      <w:pPr>
        <w:spacing w:line="360" w:lineRule="auto"/>
        <w:ind w:left="567" w:right="618"/>
        <w:jc w:val="both"/>
        <w:rPr>
          <w:rFonts w:ascii="Palatino Linotype" w:hAnsi="Palatino Linotype" w:cs="Times New Roman"/>
          <w:bCs/>
          <w:sz w:val="24"/>
          <w:szCs w:val="24"/>
        </w:rPr>
      </w:pPr>
      <w:r w:rsidRPr="005E6105">
        <w:rPr>
          <w:rFonts w:ascii="Palatino Linotype" w:hAnsi="Palatino Linotype"/>
          <w:i/>
          <w:iCs/>
          <w:color w:val="000000"/>
          <w:sz w:val="24"/>
          <w:szCs w:val="24"/>
        </w:rPr>
        <w:t>“</w:t>
      </w:r>
      <w:r w:rsidR="007831E5" w:rsidRPr="00A0484A">
        <w:rPr>
          <w:rFonts w:ascii="Palatino Linotype" w:eastAsia="Times New Roman" w:hAnsi="Palatino Linotype" w:cs="Times New Roman"/>
          <w:i/>
          <w:sz w:val="24"/>
          <w:szCs w:val="24"/>
          <w:lang w:eastAsia="es-MX"/>
        </w:rPr>
        <w:t>Se solicita copia simple de la sesión de cabildo donde se autorizaron los gastos para llevar a cabo la feria de la obsidiana durante el ejercicio fiscal 2022, así como el importe de los ingresos recaudados en la feria de la obsidiana.</w:t>
      </w:r>
      <w:r w:rsidR="007831E5">
        <w:rPr>
          <w:rFonts w:ascii="Palatino Linotype" w:eastAsia="Times New Roman" w:hAnsi="Palatino Linotype" w:cs="Times New Roman"/>
          <w:i/>
          <w:sz w:val="24"/>
          <w:szCs w:val="24"/>
          <w:lang w:eastAsia="es-MX"/>
        </w:rPr>
        <w:t xml:space="preserve">” </w:t>
      </w:r>
      <w:r w:rsidRPr="005E6105">
        <w:rPr>
          <w:rFonts w:ascii="Palatino Linotype" w:hAnsi="Palatino Linotype"/>
          <w:i/>
          <w:iCs/>
          <w:color w:val="000000"/>
          <w:sz w:val="24"/>
          <w:szCs w:val="24"/>
        </w:rPr>
        <w:t>(</w:t>
      </w:r>
      <w:r w:rsidRPr="005E6105">
        <w:rPr>
          <w:rFonts w:ascii="Palatino Linotype" w:hAnsi="Palatino Linotype"/>
          <w:bCs/>
          <w:sz w:val="24"/>
          <w:szCs w:val="24"/>
        </w:rPr>
        <w:t>Sic)</w:t>
      </w:r>
    </w:p>
    <w:p w14:paraId="02A1CFC6" w14:textId="77777777" w:rsidR="00323D70" w:rsidRPr="0010165E" w:rsidRDefault="00323D70" w:rsidP="00323D70">
      <w:pPr>
        <w:autoSpaceDE w:val="0"/>
        <w:autoSpaceDN w:val="0"/>
        <w:adjustRightInd w:val="0"/>
        <w:spacing w:after="0" w:line="360" w:lineRule="auto"/>
        <w:jc w:val="both"/>
        <w:rPr>
          <w:rFonts w:ascii="Palatino Linotype" w:hAnsi="Palatino Linotype" w:cs="Arial"/>
          <w:lang w:val="es-ES"/>
        </w:rPr>
      </w:pPr>
    </w:p>
    <w:p w14:paraId="0CE1AD4A" w14:textId="2ED42540" w:rsidR="003D1006" w:rsidRPr="0010165E" w:rsidRDefault="001E1EAE" w:rsidP="00323D70">
      <w:pPr>
        <w:spacing w:after="0" w:line="360" w:lineRule="auto"/>
        <w:jc w:val="both"/>
        <w:rPr>
          <w:rFonts w:ascii="Palatino Linotype" w:hAnsi="Palatino Linotype" w:cs="Arial"/>
          <w:sz w:val="24"/>
        </w:rPr>
      </w:pPr>
      <w:r>
        <w:rPr>
          <w:rFonts w:ascii="Palatino Linotype" w:hAnsi="Palatino Linotype" w:cs="Arial"/>
          <w:sz w:val="24"/>
        </w:rPr>
        <w:t xml:space="preserve">Una vez admitido el recurso de </w:t>
      </w:r>
      <w:r w:rsidR="00554BC4">
        <w:rPr>
          <w:rFonts w:ascii="Palatino Linotype" w:hAnsi="Palatino Linotype" w:cs="Arial"/>
          <w:sz w:val="24"/>
        </w:rPr>
        <w:t>revisión</w:t>
      </w:r>
      <w:r>
        <w:rPr>
          <w:rFonts w:ascii="Palatino Linotype" w:hAnsi="Palatino Linotype" w:cs="Arial"/>
          <w:sz w:val="24"/>
        </w:rPr>
        <w:t xml:space="preserve"> mediante </w:t>
      </w:r>
      <w:r w:rsidR="00554BC4">
        <w:rPr>
          <w:rFonts w:ascii="Palatino Linotype" w:hAnsi="Palatino Linotype" w:cs="Arial"/>
          <w:sz w:val="24"/>
        </w:rPr>
        <w:t xml:space="preserve">el </w:t>
      </w:r>
      <w:r>
        <w:rPr>
          <w:rFonts w:ascii="Palatino Linotype" w:hAnsi="Palatino Linotype" w:cs="Arial"/>
          <w:sz w:val="24"/>
        </w:rPr>
        <w:t xml:space="preserve">acuerdo de fecha </w:t>
      </w:r>
      <w:r w:rsidR="00E33ADF">
        <w:rPr>
          <w:rFonts w:ascii="Palatino Linotype" w:hAnsi="Palatino Linotype" w:cs="Arial"/>
          <w:sz w:val="24"/>
        </w:rPr>
        <w:t xml:space="preserve">veintisiete </w:t>
      </w:r>
      <w:r w:rsidR="007831E5">
        <w:rPr>
          <w:rFonts w:ascii="Palatino Linotype" w:hAnsi="Palatino Linotype" w:cs="Arial"/>
          <w:sz w:val="24"/>
        </w:rPr>
        <w:t>de junio de</w:t>
      </w:r>
      <w:r>
        <w:rPr>
          <w:rFonts w:ascii="Palatino Linotype" w:hAnsi="Palatino Linotype" w:cs="Arial"/>
          <w:sz w:val="24"/>
        </w:rPr>
        <w:t xml:space="preserve"> dos mil veintidós, </w:t>
      </w:r>
      <w:r w:rsidR="003D1006" w:rsidRPr="0010165E">
        <w:rPr>
          <w:rFonts w:ascii="Palatino Linotype" w:hAnsi="Palatino Linotype" w:cs="Arial"/>
          <w:sz w:val="24"/>
        </w:rPr>
        <w:t xml:space="preserve">el </w:t>
      </w:r>
      <w:r w:rsidR="003D1006" w:rsidRPr="0010165E">
        <w:rPr>
          <w:rFonts w:ascii="Palatino Linotype" w:hAnsi="Palatino Linotype" w:cs="Arial"/>
          <w:b/>
          <w:sz w:val="24"/>
        </w:rPr>
        <w:t>Sujeto Obligado</w:t>
      </w:r>
      <w:r w:rsidR="003D1006" w:rsidRPr="0010165E">
        <w:rPr>
          <w:rFonts w:ascii="Palatino Linotype" w:hAnsi="Palatino Linotype" w:cs="Arial"/>
          <w:sz w:val="24"/>
        </w:rPr>
        <w:t xml:space="preserve"> </w:t>
      </w:r>
      <w:r>
        <w:rPr>
          <w:rFonts w:ascii="Palatino Linotype" w:hAnsi="Palatino Linotype" w:cs="Arial"/>
          <w:sz w:val="24"/>
        </w:rPr>
        <w:t xml:space="preserve">en fecha </w:t>
      </w:r>
      <w:r w:rsidR="007831E5">
        <w:rPr>
          <w:rFonts w:ascii="Palatino Linotype" w:hAnsi="Palatino Linotype" w:cs="Arial"/>
          <w:sz w:val="24"/>
        </w:rPr>
        <w:t>treinta de junio de</w:t>
      </w:r>
      <w:r>
        <w:rPr>
          <w:rFonts w:ascii="Palatino Linotype" w:hAnsi="Palatino Linotype" w:cs="Arial"/>
          <w:sz w:val="24"/>
        </w:rPr>
        <w:t xml:space="preserve"> dos mil veintidós</w:t>
      </w:r>
      <w:r w:rsidR="00F04F83">
        <w:rPr>
          <w:rFonts w:ascii="Palatino Linotype" w:hAnsi="Palatino Linotype" w:cs="Arial"/>
          <w:sz w:val="24"/>
        </w:rPr>
        <w:t>,</w:t>
      </w:r>
      <w:r>
        <w:rPr>
          <w:rFonts w:ascii="Palatino Linotype" w:hAnsi="Palatino Linotype" w:cs="Arial"/>
          <w:sz w:val="24"/>
        </w:rPr>
        <w:t xml:space="preserve"> remit</w:t>
      </w:r>
      <w:r w:rsidR="005A7868">
        <w:rPr>
          <w:rFonts w:ascii="Palatino Linotype" w:hAnsi="Palatino Linotype" w:cs="Arial"/>
          <w:sz w:val="24"/>
        </w:rPr>
        <w:t xml:space="preserve">ió </w:t>
      </w:r>
      <w:r>
        <w:rPr>
          <w:rFonts w:ascii="Palatino Linotype" w:hAnsi="Palatino Linotype" w:cs="Arial"/>
          <w:sz w:val="24"/>
        </w:rPr>
        <w:t xml:space="preserve"> su informe </w:t>
      </w:r>
      <w:r w:rsidR="00F04F83">
        <w:rPr>
          <w:rFonts w:ascii="Palatino Linotype" w:hAnsi="Palatino Linotype" w:cs="Arial"/>
          <w:sz w:val="24"/>
        </w:rPr>
        <w:t>justificado</w:t>
      </w:r>
      <w:r>
        <w:rPr>
          <w:rFonts w:ascii="Palatino Linotype" w:hAnsi="Palatino Linotype" w:cs="Arial"/>
          <w:sz w:val="24"/>
        </w:rPr>
        <w:t xml:space="preserve"> consistente en </w:t>
      </w:r>
      <w:r w:rsidR="005A7868">
        <w:rPr>
          <w:rFonts w:ascii="Palatino Linotype" w:hAnsi="Palatino Linotype" w:cs="Arial"/>
          <w:sz w:val="24"/>
        </w:rPr>
        <w:t xml:space="preserve">los </w:t>
      </w:r>
      <w:r w:rsidR="003D1006" w:rsidRPr="0010165E">
        <w:rPr>
          <w:rFonts w:ascii="Palatino Linotype" w:hAnsi="Palatino Linotype" w:cs="Arial"/>
          <w:sz w:val="24"/>
        </w:rPr>
        <w:t>archivo</w:t>
      </w:r>
      <w:r w:rsidR="005A7868">
        <w:rPr>
          <w:rFonts w:ascii="Palatino Linotype" w:hAnsi="Palatino Linotype" w:cs="Arial"/>
          <w:sz w:val="24"/>
        </w:rPr>
        <w:t>s</w:t>
      </w:r>
      <w:r w:rsidR="003D1006" w:rsidRPr="0010165E">
        <w:rPr>
          <w:rFonts w:ascii="Palatino Linotype" w:hAnsi="Palatino Linotype" w:cs="Arial"/>
          <w:sz w:val="24"/>
        </w:rPr>
        <w:t xml:space="preserve"> electrónic</w:t>
      </w:r>
      <w:r w:rsidR="005A7868">
        <w:rPr>
          <w:rFonts w:ascii="Palatino Linotype" w:hAnsi="Palatino Linotype" w:cs="Arial"/>
          <w:sz w:val="24"/>
        </w:rPr>
        <w:t>os</w:t>
      </w:r>
      <w:r w:rsidR="0019260A">
        <w:rPr>
          <w:rFonts w:ascii="Palatino Linotype" w:hAnsi="Palatino Linotype" w:cs="Arial"/>
          <w:sz w:val="24"/>
        </w:rPr>
        <w:t xml:space="preserve"> </w:t>
      </w:r>
      <w:r>
        <w:rPr>
          <w:rFonts w:ascii="Palatino Linotype" w:hAnsi="Palatino Linotype" w:cs="Arial"/>
          <w:sz w:val="24"/>
        </w:rPr>
        <w:lastRenderedPageBreak/>
        <w:t>denominado</w:t>
      </w:r>
      <w:r w:rsidR="005A7868">
        <w:rPr>
          <w:rFonts w:ascii="Palatino Linotype" w:hAnsi="Palatino Linotype" w:cs="Arial"/>
          <w:sz w:val="24"/>
        </w:rPr>
        <w:t>s</w:t>
      </w:r>
      <w:r w:rsidR="0019260A">
        <w:rPr>
          <w:rFonts w:ascii="Palatino Linotype" w:hAnsi="Palatino Linotype" w:cs="Arial"/>
          <w:sz w:val="24"/>
          <w:szCs w:val="24"/>
        </w:rPr>
        <w:t>:</w:t>
      </w:r>
      <w:r w:rsidR="007831E5">
        <w:rPr>
          <w:rFonts w:ascii="Palatino Linotype" w:hAnsi="Palatino Linotype" w:cs="Arial"/>
          <w:sz w:val="24"/>
          <w:szCs w:val="24"/>
        </w:rPr>
        <w:t xml:space="preserve"> </w:t>
      </w:r>
      <w:hyperlink r:id="rId11" w:history="1">
        <w:r w:rsidR="007831E5" w:rsidRPr="00A0484A">
          <w:rPr>
            <w:rStyle w:val="Hipervnculo"/>
            <w:rFonts w:ascii="Palatino Linotype" w:hAnsi="Palatino Linotype" w:cs="Arial"/>
            <w:b/>
            <w:bCs/>
            <w:color w:val="auto"/>
            <w:sz w:val="24"/>
            <w:szCs w:val="24"/>
          </w:rPr>
          <w:t>377-TEOTIHUA-UT-2022.pdf</w:t>
        </w:r>
      </w:hyperlink>
      <w:r w:rsidR="007831E5" w:rsidRPr="003F79CC" w:rsidDel="00A0484A">
        <w:rPr>
          <w:rFonts w:ascii="Palatino Linotype" w:hAnsi="Palatino Linotype" w:cs="Arial"/>
          <w:b/>
          <w:bCs/>
          <w:sz w:val="24"/>
          <w:szCs w:val="24"/>
        </w:rPr>
        <w:t xml:space="preserve"> </w:t>
      </w:r>
      <w:r w:rsidR="007831E5">
        <w:rPr>
          <w:rFonts w:ascii="Palatino Linotype" w:hAnsi="Palatino Linotype" w:cs="Arial"/>
          <w:b/>
          <w:bCs/>
          <w:sz w:val="24"/>
          <w:szCs w:val="24"/>
        </w:rPr>
        <w:t xml:space="preserve">, </w:t>
      </w:r>
      <w:hyperlink r:id="rId12" w:history="1">
        <w:r w:rsidR="007831E5" w:rsidRPr="00A0484A">
          <w:rPr>
            <w:rStyle w:val="Hipervnculo"/>
            <w:rFonts w:ascii="Palatino Linotype" w:hAnsi="Palatino Linotype" w:cs="Arial"/>
            <w:b/>
            <w:bCs/>
            <w:color w:val="000000" w:themeColor="text1"/>
            <w:sz w:val="24"/>
            <w:szCs w:val="24"/>
          </w:rPr>
          <w:t>TES-0295-2022.pdf</w:t>
        </w:r>
      </w:hyperlink>
      <w:r w:rsidR="007831E5">
        <w:rPr>
          <w:rFonts w:ascii="Palatino Linotype" w:hAnsi="Palatino Linotype"/>
          <w:b/>
          <w:color w:val="000000" w:themeColor="text1"/>
          <w:sz w:val="24"/>
          <w:szCs w:val="24"/>
        </w:rPr>
        <w:t xml:space="preserve"> y</w:t>
      </w:r>
      <w:r w:rsidR="007831E5" w:rsidRPr="00A0484A">
        <w:rPr>
          <w:rFonts w:ascii="Palatino Linotype" w:hAnsi="Palatino Linotype" w:cs="Arial"/>
          <w:b/>
          <w:bCs/>
          <w:color w:val="000000" w:themeColor="text1"/>
          <w:sz w:val="24"/>
          <w:szCs w:val="24"/>
        </w:rPr>
        <w:t xml:space="preserve"> </w:t>
      </w:r>
      <w:hyperlink r:id="rId13" w:history="1">
        <w:r w:rsidR="007831E5" w:rsidRPr="00A0484A">
          <w:rPr>
            <w:rStyle w:val="Hipervnculo"/>
            <w:rFonts w:ascii="Palatino Linotype" w:hAnsi="Palatino Linotype" w:cs="Arial"/>
            <w:b/>
            <w:bCs/>
            <w:color w:val="auto"/>
            <w:sz w:val="24"/>
            <w:szCs w:val="24"/>
          </w:rPr>
          <w:t>CABILDO NO. 12.pdf</w:t>
        </w:r>
      </w:hyperlink>
      <w:r w:rsidR="004E38FB" w:rsidRPr="0010165E">
        <w:rPr>
          <w:rFonts w:ascii="Palatino Linotype" w:hAnsi="Palatino Linotype" w:cs="Arial"/>
          <w:sz w:val="24"/>
        </w:rPr>
        <w:t>,</w:t>
      </w:r>
      <w:r w:rsidR="003D1006" w:rsidRPr="0010165E">
        <w:rPr>
          <w:rFonts w:ascii="Palatino Linotype" w:hAnsi="Palatino Linotype" w:cs="Arial"/>
          <w:sz w:val="24"/>
        </w:rPr>
        <w:t xml:space="preserve"> </w:t>
      </w:r>
      <w:r w:rsidR="0019260A">
        <w:rPr>
          <w:rFonts w:ascii="Palatino Linotype" w:hAnsi="Palatino Linotype" w:cs="Arial"/>
          <w:sz w:val="24"/>
        </w:rPr>
        <w:t>mismos de los</w:t>
      </w:r>
      <w:r w:rsidR="003D1006" w:rsidRPr="0010165E">
        <w:rPr>
          <w:rFonts w:ascii="Palatino Linotype" w:hAnsi="Palatino Linotype" w:cs="Arial"/>
          <w:sz w:val="24"/>
        </w:rPr>
        <w:t xml:space="preserve"> que se desprende el contenido siguiente:</w:t>
      </w:r>
    </w:p>
    <w:p w14:paraId="6809E730" w14:textId="5EF6FB85" w:rsidR="0019260A" w:rsidRDefault="0019260A" w:rsidP="00323D70">
      <w:pPr>
        <w:spacing w:after="0" w:line="360" w:lineRule="auto"/>
        <w:jc w:val="both"/>
        <w:rPr>
          <w:rFonts w:ascii="Palatino Linotype" w:hAnsi="Palatino Linotype" w:cs="Arial"/>
          <w:sz w:val="24"/>
        </w:rPr>
      </w:pPr>
    </w:p>
    <w:p w14:paraId="6CF90304" w14:textId="52976568" w:rsidR="008D2FEF" w:rsidRDefault="007831E5" w:rsidP="008D2FEF">
      <w:pPr>
        <w:pStyle w:val="Prrafodelista"/>
        <w:numPr>
          <w:ilvl w:val="0"/>
          <w:numId w:val="7"/>
        </w:numPr>
        <w:spacing w:line="360" w:lineRule="auto"/>
        <w:jc w:val="both"/>
        <w:rPr>
          <w:rStyle w:val="Hipervnculo"/>
          <w:rFonts w:ascii="Palatino Linotype" w:hAnsi="Palatino Linotype" w:cs="Arial"/>
          <w:color w:val="auto"/>
          <w:u w:val="none"/>
        </w:rPr>
      </w:pPr>
      <w:r>
        <w:rPr>
          <w:rStyle w:val="Hipervnculo"/>
          <w:rFonts w:ascii="Palatino Linotype" w:hAnsi="Palatino Linotype" w:cs="Arial"/>
          <w:color w:val="auto"/>
          <w:u w:val="none"/>
        </w:rPr>
        <w:t>Oficio 377/TEOTIHUA/UT/2022, de fecha 30-06-2022,</w:t>
      </w:r>
      <w:r w:rsidR="00C57CB7">
        <w:rPr>
          <w:rStyle w:val="Hipervnculo"/>
          <w:rFonts w:ascii="Palatino Linotype" w:hAnsi="Palatino Linotype" w:cs="Arial"/>
          <w:color w:val="auto"/>
          <w:u w:val="none"/>
        </w:rPr>
        <w:t xml:space="preserve"> signado por el C. Alejandro Gutiérrez Olvera, Titular de la Unidad de Transparencia,</w:t>
      </w:r>
      <w:r>
        <w:rPr>
          <w:rStyle w:val="Hipervnculo"/>
          <w:rFonts w:ascii="Palatino Linotype" w:hAnsi="Palatino Linotype" w:cs="Arial"/>
          <w:color w:val="auto"/>
          <w:u w:val="none"/>
        </w:rPr>
        <w:t xml:space="preserve"> con asunto: Informe de justificación</w:t>
      </w:r>
      <w:r w:rsidR="008D2FEF">
        <w:rPr>
          <w:rStyle w:val="Hipervnculo"/>
          <w:rFonts w:ascii="Palatino Linotype" w:hAnsi="Palatino Linotype" w:cs="Arial"/>
          <w:color w:val="auto"/>
          <w:u w:val="none"/>
        </w:rPr>
        <w:t xml:space="preserve"> del recurso de revisión 011980/INFOEM/IP/RR/2022 en el cual refirió: “(…) Para dar seguimiento se requirió por esta Unidad de Transparencia el día 25 de mayo de 2022 a los Servidores Públicos habilitados de la Secretaria del Ayuntamiento y de la Tesorería Municipal mediante los requerimientos 00081/TEOTIHUA/IP/2022/TSP/00001 y 00081/TEOTIHUA/IP/2022/TSP/00002 respectivamente para que entregaran la información solicitada, incluso al respecto además del requerimiento electrónico se requirió por escrito a la Tesorería Municipal, el cual fue recibido por personal de dicha área administrativa.” </w:t>
      </w:r>
    </w:p>
    <w:p w14:paraId="151A312F" w14:textId="77777777" w:rsidR="00C57CB7" w:rsidRPr="00C57CB7" w:rsidRDefault="00C57CB7" w:rsidP="00C57CB7">
      <w:pPr>
        <w:spacing w:line="360" w:lineRule="auto"/>
        <w:jc w:val="both"/>
        <w:rPr>
          <w:rStyle w:val="Hipervnculo"/>
          <w:rFonts w:ascii="Palatino Linotype" w:eastAsia="Times New Roman" w:hAnsi="Palatino Linotype" w:cs="Arial"/>
          <w:color w:val="auto"/>
          <w:u w:val="none"/>
        </w:rPr>
      </w:pPr>
    </w:p>
    <w:p w14:paraId="6F142DC4" w14:textId="53E97781" w:rsidR="007831E5" w:rsidRDefault="00C57CB7" w:rsidP="004444B1">
      <w:pPr>
        <w:pStyle w:val="Prrafodelista"/>
        <w:numPr>
          <w:ilvl w:val="0"/>
          <w:numId w:val="7"/>
        </w:numPr>
        <w:spacing w:line="360" w:lineRule="auto"/>
        <w:jc w:val="both"/>
        <w:rPr>
          <w:rStyle w:val="Hipervnculo"/>
          <w:rFonts w:ascii="Palatino Linotype" w:hAnsi="Palatino Linotype" w:cs="Arial"/>
          <w:color w:val="auto"/>
          <w:u w:val="none"/>
        </w:rPr>
      </w:pPr>
      <w:r>
        <w:rPr>
          <w:rStyle w:val="Hipervnculo"/>
          <w:rFonts w:ascii="Palatino Linotype" w:hAnsi="Palatino Linotype" w:cs="Arial"/>
          <w:color w:val="auto"/>
          <w:u w:val="none"/>
        </w:rPr>
        <w:t>Oficio con número de folio: TES/0295/2022, de fecha 24 de Junio de 2022 signado por la L.C. Cecilia Julieta Huerta Torres, Tesorera Municipal en el cual refiere: “…aprovecho para darle contestación a su oficio no. 323/TEOTIHUA/UT/2022 de fecha 25 de mayo del año en curso, donde solicita EL IMPORTE DE LOS INGRESOS RECAUDADOS EN LA FERIA DE LA OBSIDIANA 2022; en este sentido le informo que el monto total de lo recaudado fue de $181,057.50 señalando que la información entregada y el uso de la misma será responsabilidad de la Unidad de transparencia”.</w:t>
      </w:r>
    </w:p>
    <w:p w14:paraId="0E14C0DE" w14:textId="77777777" w:rsidR="00C57CB7" w:rsidRPr="00C57CB7" w:rsidRDefault="00C57CB7" w:rsidP="00C57CB7">
      <w:pPr>
        <w:pStyle w:val="Prrafodelista"/>
        <w:rPr>
          <w:rStyle w:val="Hipervnculo"/>
          <w:rFonts w:ascii="Palatino Linotype" w:hAnsi="Palatino Linotype" w:cs="Arial"/>
          <w:color w:val="auto"/>
          <w:u w:val="none"/>
        </w:rPr>
      </w:pPr>
    </w:p>
    <w:p w14:paraId="4577556B" w14:textId="30A88758" w:rsidR="00C57CB7" w:rsidRDefault="00C57CB7" w:rsidP="004444B1">
      <w:pPr>
        <w:pStyle w:val="Prrafodelista"/>
        <w:numPr>
          <w:ilvl w:val="0"/>
          <w:numId w:val="7"/>
        </w:numPr>
        <w:spacing w:line="360" w:lineRule="auto"/>
        <w:jc w:val="both"/>
        <w:rPr>
          <w:rStyle w:val="Hipervnculo"/>
          <w:rFonts w:ascii="Palatino Linotype" w:hAnsi="Palatino Linotype" w:cs="Arial"/>
          <w:color w:val="auto"/>
          <w:u w:val="none"/>
        </w:rPr>
      </w:pPr>
      <w:r>
        <w:rPr>
          <w:rStyle w:val="Hipervnculo"/>
          <w:rFonts w:ascii="Palatino Linotype" w:hAnsi="Palatino Linotype" w:cs="Arial"/>
          <w:color w:val="auto"/>
          <w:u w:val="none"/>
        </w:rPr>
        <w:lastRenderedPageBreak/>
        <w:t>Acta de Cabildo No. 12 Ordinaria</w:t>
      </w:r>
      <w:r w:rsidR="00453CBF">
        <w:rPr>
          <w:rStyle w:val="Hipervnculo"/>
          <w:rFonts w:ascii="Palatino Linotype" w:hAnsi="Palatino Linotype" w:cs="Arial"/>
          <w:color w:val="auto"/>
          <w:u w:val="none"/>
        </w:rPr>
        <w:t>, mediante la cual se encuentra como punto número 7 del O</w:t>
      </w:r>
      <w:r w:rsidR="00642747">
        <w:rPr>
          <w:rStyle w:val="Hipervnculo"/>
          <w:rFonts w:ascii="Palatino Linotype" w:hAnsi="Palatino Linotype" w:cs="Arial"/>
          <w:color w:val="auto"/>
          <w:u w:val="none"/>
        </w:rPr>
        <w:t>rden del día, la p</w:t>
      </w:r>
      <w:r w:rsidR="00453CBF">
        <w:rPr>
          <w:rStyle w:val="Hipervnculo"/>
          <w:rFonts w:ascii="Palatino Linotype" w:hAnsi="Palatino Linotype" w:cs="Arial"/>
          <w:color w:val="auto"/>
          <w:u w:val="none"/>
        </w:rPr>
        <w:t>ropuesta y en su caso aprobación para autorizar recursos humanos, técnicos y económicos para realizar el Festival Internacional de la Obsidiana Teotihuacán 2022.</w:t>
      </w:r>
    </w:p>
    <w:p w14:paraId="59CF83E9" w14:textId="77777777" w:rsidR="00C57CB7" w:rsidRPr="00C57CB7" w:rsidRDefault="00C57CB7" w:rsidP="00C57CB7">
      <w:pPr>
        <w:pStyle w:val="Prrafodelista"/>
        <w:rPr>
          <w:rStyle w:val="Hipervnculo"/>
          <w:rFonts w:ascii="Palatino Linotype" w:hAnsi="Palatino Linotype" w:cs="Arial"/>
          <w:color w:val="auto"/>
          <w:u w:val="none"/>
        </w:rPr>
      </w:pPr>
    </w:p>
    <w:p w14:paraId="01BA0E9E" w14:textId="5AEF72E2" w:rsidR="00C57CB7" w:rsidRPr="00C57CB7" w:rsidRDefault="00C57CB7" w:rsidP="00C57CB7">
      <w:pPr>
        <w:spacing w:line="360" w:lineRule="auto"/>
        <w:jc w:val="both"/>
        <w:rPr>
          <w:rStyle w:val="Hipervnculo"/>
          <w:rFonts w:ascii="Palatino Linotype" w:hAnsi="Palatino Linotype" w:cs="Arial"/>
          <w:color w:val="auto"/>
          <w:u w:val="none"/>
        </w:rPr>
      </w:pPr>
      <w:r>
        <w:rPr>
          <w:rStyle w:val="Hipervnculo"/>
          <w:rFonts w:ascii="Palatino Linotype" w:hAnsi="Palatino Linotype" w:cs="Arial"/>
          <w:noProof/>
          <w:color w:val="auto"/>
          <w:u w:val="none"/>
          <w:lang w:eastAsia="es-MX"/>
        </w:rPr>
        <w:drawing>
          <wp:inline distT="0" distB="0" distL="0" distR="0" wp14:anchorId="2B147007" wp14:editId="3BE1A7CF">
            <wp:extent cx="5753100" cy="3629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629025"/>
                    </a:xfrm>
                    <a:prstGeom prst="rect">
                      <a:avLst/>
                    </a:prstGeom>
                    <a:noFill/>
                    <a:ln>
                      <a:noFill/>
                    </a:ln>
                  </pic:spPr>
                </pic:pic>
              </a:graphicData>
            </a:graphic>
          </wp:inline>
        </w:drawing>
      </w:r>
    </w:p>
    <w:p w14:paraId="3E9A6715" w14:textId="77777777" w:rsidR="00C57CB7" w:rsidRPr="00C57CB7" w:rsidRDefault="00C57CB7" w:rsidP="00C57CB7">
      <w:pPr>
        <w:pStyle w:val="Prrafodelista"/>
        <w:rPr>
          <w:rStyle w:val="Hipervnculo"/>
          <w:rFonts w:ascii="Palatino Linotype" w:hAnsi="Palatino Linotype" w:cs="Arial"/>
          <w:color w:val="auto"/>
          <w:u w:val="none"/>
        </w:rPr>
      </w:pPr>
    </w:p>
    <w:p w14:paraId="0BAEE0F6" w14:textId="223AFF4C" w:rsidR="00572BD5" w:rsidRPr="000E21B5" w:rsidRDefault="00642747" w:rsidP="00642747">
      <w:pPr>
        <w:spacing w:line="360" w:lineRule="auto"/>
        <w:jc w:val="both"/>
        <w:rPr>
          <w:rFonts w:ascii="Palatino Linotype" w:hAnsi="Palatino Linotype" w:cs="Arial"/>
          <w:sz w:val="24"/>
          <w:szCs w:val="24"/>
        </w:rPr>
      </w:pPr>
      <w:r w:rsidRPr="000E21B5">
        <w:rPr>
          <w:rFonts w:ascii="Palatino Linotype" w:hAnsi="Palatino Linotype" w:cs="Arial"/>
          <w:sz w:val="24"/>
          <w:szCs w:val="24"/>
        </w:rPr>
        <w:t>A foja 4 del Acta de Cabildo No. 12 Ordinaria, se plasma la aprobación por Unanimidad del Acuerdo que a continuación se transcribe:</w:t>
      </w:r>
    </w:p>
    <w:p w14:paraId="014A5BCF" w14:textId="5885C64E" w:rsidR="00D77537" w:rsidRDefault="00642747" w:rsidP="00F736AB">
      <w:pPr>
        <w:spacing w:line="360" w:lineRule="auto"/>
        <w:ind w:left="360"/>
        <w:jc w:val="both"/>
        <w:rPr>
          <w:rFonts w:ascii="Palatino Linotype" w:hAnsi="Palatino Linotype"/>
          <w:b/>
          <w:i/>
          <w:sz w:val="24"/>
          <w:szCs w:val="24"/>
        </w:rPr>
      </w:pPr>
      <w:r>
        <w:rPr>
          <w:rFonts w:ascii="Palatino Linotype" w:hAnsi="Palatino Linotype"/>
          <w:b/>
          <w:i/>
          <w:sz w:val="24"/>
          <w:szCs w:val="24"/>
        </w:rPr>
        <w:t>“</w:t>
      </w:r>
      <w:r w:rsidR="00D77537" w:rsidRPr="00642747">
        <w:rPr>
          <w:rFonts w:ascii="Palatino Linotype" w:hAnsi="Palatino Linotype"/>
          <w:b/>
          <w:i/>
          <w:sz w:val="24"/>
          <w:szCs w:val="24"/>
        </w:rPr>
        <w:t xml:space="preserve">ACUERDO: Con carácter de resolución gubernativa y con fundamento en los artículos 115 fracción II, de la Constitución política de los Estados Unidos Mexicanos, 122 y 123 de la </w:t>
      </w:r>
      <w:r w:rsidRPr="00642747">
        <w:rPr>
          <w:rFonts w:ascii="Palatino Linotype" w:hAnsi="Palatino Linotype"/>
          <w:b/>
          <w:i/>
          <w:sz w:val="24"/>
          <w:szCs w:val="24"/>
        </w:rPr>
        <w:t>Constitución</w:t>
      </w:r>
      <w:r w:rsidR="00D77537" w:rsidRPr="00642747">
        <w:rPr>
          <w:rFonts w:ascii="Palatino Linotype" w:hAnsi="Palatino Linotype"/>
          <w:b/>
          <w:i/>
          <w:sz w:val="24"/>
          <w:szCs w:val="24"/>
        </w:rPr>
        <w:t xml:space="preserve"> Política del </w:t>
      </w:r>
      <w:r w:rsidRPr="00642747">
        <w:rPr>
          <w:rFonts w:ascii="Palatino Linotype" w:hAnsi="Palatino Linotype"/>
          <w:b/>
          <w:i/>
          <w:sz w:val="24"/>
          <w:szCs w:val="24"/>
        </w:rPr>
        <w:t>Estado</w:t>
      </w:r>
      <w:r w:rsidR="00D77537" w:rsidRPr="00642747">
        <w:rPr>
          <w:rFonts w:ascii="Palatino Linotype" w:hAnsi="Palatino Linotype"/>
          <w:b/>
          <w:i/>
          <w:sz w:val="24"/>
          <w:szCs w:val="24"/>
        </w:rPr>
        <w:t xml:space="preserve"> Libre y </w:t>
      </w:r>
      <w:r w:rsidRPr="00642747">
        <w:rPr>
          <w:rFonts w:ascii="Palatino Linotype" w:hAnsi="Palatino Linotype"/>
          <w:b/>
          <w:i/>
          <w:sz w:val="24"/>
          <w:szCs w:val="24"/>
        </w:rPr>
        <w:t>Soberano</w:t>
      </w:r>
      <w:r w:rsidR="00D77537" w:rsidRPr="00642747">
        <w:rPr>
          <w:rFonts w:ascii="Palatino Linotype" w:hAnsi="Palatino Linotype"/>
          <w:b/>
          <w:i/>
          <w:sz w:val="24"/>
          <w:szCs w:val="24"/>
        </w:rPr>
        <w:t xml:space="preserve"> de México, 27 y 29 primer párrafo y 30 de la Ley Orgánica </w:t>
      </w:r>
      <w:r w:rsidRPr="00642747">
        <w:rPr>
          <w:rFonts w:ascii="Palatino Linotype" w:hAnsi="Palatino Linotype"/>
          <w:b/>
          <w:i/>
          <w:sz w:val="24"/>
          <w:szCs w:val="24"/>
        </w:rPr>
        <w:t>Municipal</w:t>
      </w:r>
      <w:r w:rsidR="00D77537" w:rsidRPr="00642747">
        <w:rPr>
          <w:rFonts w:ascii="Palatino Linotype" w:hAnsi="Palatino Linotype"/>
          <w:b/>
          <w:i/>
          <w:sz w:val="24"/>
          <w:szCs w:val="24"/>
        </w:rPr>
        <w:t xml:space="preserve"> del </w:t>
      </w:r>
      <w:r w:rsidRPr="00642747">
        <w:rPr>
          <w:rFonts w:ascii="Palatino Linotype" w:hAnsi="Palatino Linotype"/>
          <w:b/>
          <w:i/>
          <w:sz w:val="24"/>
          <w:szCs w:val="24"/>
        </w:rPr>
        <w:t>Estado</w:t>
      </w:r>
      <w:r w:rsidR="00D77537" w:rsidRPr="00642747">
        <w:rPr>
          <w:rFonts w:ascii="Palatino Linotype" w:hAnsi="Palatino Linotype"/>
          <w:b/>
          <w:i/>
          <w:sz w:val="24"/>
          <w:szCs w:val="24"/>
        </w:rPr>
        <w:t xml:space="preserve"> de México, 12 y 13 del bando </w:t>
      </w:r>
      <w:r w:rsidRPr="00642747">
        <w:rPr>
          <w:rFonts w:ascii="Palatino Linotype" w:hAnsi="Palatino Linotype"/>
          <w:b/>
          <w:i/>
          <w:sz w:val="24"/>
          <w:szCs w:val="24"/>
        </w:rPr>
        <w:t>Municipal</w:t>
      </w:r>
      <w:r w:rsidR="00D77537" w:rsidRPr="00642747">
        <w:rPr>
          <w:rFonts w:ascii="Palatino Linotype" w:hAnsi="Palatino Linotype"/>
          <w:b/>
          <w:i/>
          <w:sz w:val="24"/>
          <w:szCs w:val="24"/>
        </w:rPr>
        <w:t xml:space="preserve"> de Teotihuacán, </w:t>
      </w:r>
      <w:r w:rsidRPr="00642747">
        <w:rPr>
          <w:rFonts w:ascii="Palatino Linotype" w:hAnsi="Palatino Linotype"/>
          <w:b/>
          <w:i/>
          <w:sz w:val="24"/>
          <w:szCs w:val="24"/>
        </w:rPr>
        <w:t>Estado</w:t>
      </w:r>
      <w:r w:rsidR="00D77537" w:rsidRPr="00642747">
        <w:rPr>
          <w:rFonts w:ascii="Palatino Linotype" w:hAnsi="Palatino Linotype"/>
          <w:b/>
          <w:i/>
          <w:sz w:val="24"/>
          <w:szCs w:val="24"/>
        </w:rPr>
        <w:t xml:space="preserve"> de México 2022-2024; </w:t>
      </w:r>
      <w:r w:rsidR="00D77537" w:rsidRPr="00642747">
        <w:rPr>
          <w:rFonts w:ascii="Palatino Linotype" w:hAnsi="Palatino Linotype"/>
          <w:b/>
          <w:i/>
          <w:sz w:val="24"/>
          <w:szCs w:val="24"/>
        </w:rPr>
        <w:lastRenderedPageBreak/>
        <w:t xml:space="preserve">por </w:t>
      </w:r>
      <w:r w:rsidRPr="00642747">
        <w:rPr>
          <w:rFonts w:ascii="Palatino Linotype" w:hAnsi="Palatino Linotype"/>
          <w:b/>
          <w:i/>
          <w:sz w:val="24"/>
          <w:szCs w:val="24"/>
        </w:rPr>
        <w:t>unanimidad</w:t>
      </w:r>
      <w:r w:rsidR="00D77537" w:rsidRPr="00642747">
        <w:rPr>
          <w:rFonts w:ascii="Palatino Linotype" w:hAnsi="Palatino Linotype"/>
          <w:b/>
          <w:i/>
          <w:sz w:val="24"/>
          <w:szCs w:val="24"/>
        </w:rPr>
        <w:t xml:space="preserve"> de votos de los integrantes</w:t>
      </w:r>
      <w:r w:rsidRPr="00642747">
        <w:rPr>
          <w:rFonts w:ascii="Palatino Linotype" w:hAnsi="Palatino Linotype"/>
          <w:b/>
          <w:i/>
          <w:sz w:val="24"/>
          <w:szCs w:val="24"/>
        </w:rPr>
        <w:t xml:space="preserve"> del H. Ayuntamiento Constitucional de Teotihuacán, Estado de México; se aprueba autorizar recursos humanos, técnicos y económicos para realizar el Festival Internacional de la Obsidiana Teotihuacán 2022.</w:t>
      </w:r>
      <w:r>
        <w:rPr>
          <w:rFonts w:ascii="Palatino Linotype" w:hAnsi="Palatino Linotype"/>
          <w:b/>
          <w:i/>
          <w:sz w:val="24"/>
          <w:szCs w:val="24"/>
        </w:rPr>
        <w:t>”</w:t>
      </w:r>
    </w:p>
    <w:p w14:paraId="1F1592DA" w14:textId="77777777" w:rsidR="00642747" w:rsidRPr="00642747" w:rsidRDefault="00642747" w:rsidP="00F736AB">
      <w:pPr>
        <w:spacing w:line="360" w:lineRule="auto"/>
        <w:ind w:left="360"/>
        <w:jc w:val="both"/>
        <w:rPr>
          <w:rFonts w:ascii="Palatino Linotype" w:hAnsi="Palatino Linotype"/>
          <w:b/>
          <w:i/>
          <w:sz w:val="24"/>
          <w:szCs w:val="24"/>
        </w:rPr>
      </w:pPr>
    </w:p>
    <w:p w14:paraId="5032C604" w14:textId="403467E0" w:rsidR="00EC59C9" w:rsidRDefault="00EC59C9" w:rsidP="00642747">
      <w:pPr>
        <w:spacing w:line="360" w:lineRule="auto"/>
        <w:jc w:val="both"/>
        <w:rPr>
          <w:rFonts w:ascii="Palatino Linotype" w:hAnsi="Palatino Linotype"/>
          <w:sz w:val="24"/>
          <w:szCs w:val="24"/>
        </w:rPr>
      </w:pPr>
      <w:r w:rsidRPr="00EC59C9">
        <w:rPr>
          <w:rFonts w:ascii="Palatino Linotype" w:hAnsi="Palatino Linotype"/>
          <w:sz w:val="24"/>
          <w:szCs w:val="24"/>
        </w:rPr>
        <w:t xml:space="preserve">A efecto de analizar si el </w:t>
      </w:r>
      <w:r w:rsidRPr="00EC59C9">
        <w:rPr>
          <w:rFonts w:ascii="Palatino Linotype" w:hAnsi="Palatino Linotype"/>
          <w:b/>
          <w:bCs/>
          <w:sz w:val="24"/>
          <w:szCs w:val="24"/>
        </w:rPr>
        <w:t>Sujeto Obligado</w:t>
      </w:r>
      <w:r w:rsidRPr="00EC59C9">
        <w:rPr>
          <w:rFonts w:ascii="Palatino Linotype" w:hAnsi="Palatino Linotype"/>
          <w:sz w:val="24"/>
          <w:szCs w:val="24"/>
        </w:rPr>
        <w:t xml:space="preserve"> al emitir su inform</w:t>
      </w:r>
      <w:r w:rsidR="00554BC4">
        <w:rPr>
          <w:rFonts w:ascii="Palatino Linotype" w:hAnsi="Palatino Linotype"/>
          <w:sz w:val="24"/>
          <w:szCs w:val="24"/>
        </w:rPr>
        <w:t>e</w:t>
      </w:r>
      <w:r w:rsidRPr="00EC59C9">
        <w:rPr>
          <w:rFonts w:ascii="Palatino Linotype" w:hAnsi="Palatino Linotype"/>
          <w:sz w:val="24"/>
          <w:szCs w:val="24"/>
        </w:rPr>
        <w:t xml:space="preserve"> justificado d</w:t>
      </w:r>
      <w:r w:rsidR="00F04F83">
        <w:rPr>
          <w:rFonts w:ascii="Palatino Linotype" w:hAnsi="Palatino Linotype"/>
          <w:sz w:val="24"/>
          <w:szCs w:val="24"/>
        </w:rPr>
        <w:t>a</w:t>
      </w:r>
      <w:r w:rsidRPr="00EC59C9">
        <w:rPr>
          <w:rFonts w:ascii="Palatino Linotype" w:hAnsi="Palatino Linotype"/>
          <w:sz w:val="24"/>
          <w:szCs w:val="24"/>
        </w:rPr>
        <w:t xml:space="preserve"> respuesta cabal a los requerimientos plasmados en la solitud de información pública </w:t>
      </w:r>
      <w:r w:rsidR="00642747" w:rsidRPr="00A0484A">
        <w:rPr>
          <w:rFonts w:ascii="Palatino Linotype" w:hAnsi="Palatino Linotype"/>
          <w:b/>
          <w:bCs/>
          <w:sz w:val="24"/>
          <w:szCs w:val="24"/>
        </w:rPr>
        <w:t>00081/TEOTIHUA/IP/2022</w:t>
      </w:r>
      <w:r w:rsidRPr="00EC59C9">
        <w:rPr>
          <w:rFonts w:ascii="Palatino Linotype" w:hAnsi="Palatino Linotype"/>
          <w:sz w:val="24"/>
          <w:szCs w:val="24"/>
        </w:rPr>
        <w:t xml:space="preserve">, analizaremos </w:t>
      </w:r>
      <w:r w:rsidR="00F04F83">
        <w:rPr>
          <w:rFonts w:ascii="Palatino Linotype" w:hAnsi="Palatino Linotype"/>
          <w:sz w:val="24"/>
          <w:szCs w:val="24"/>
        </w:rPr>
        <w:t>comparativamente</w:t>
      </w:r>
      <w:r w:rsidRPr="00EC59C9">
        <w:rPr>
          <w:rFonts w:ascii="Palatino Linotype" w:hAnsi="Palatino Linotype"/>
          <w:sz w:val="24"/>
          <w:szCs w:val="24"/>
        </w:rPr>
        <w:t xml:space="preserve"> la solicitud y el contenido del informe:</w:t>
      </w:r>
    </w:p>
    <w:p w14:paraId="5E2420A5" w14:textId="77777777" w:rsidR="003845C9" w:rsidRDefault="003845C9" w:rsidP="00F736AB">
      <w:pPr>
        <w:spacing w:line="360" w:lineRule="auto"/>
        <w:ind w:left="360"/>
        <w:jc w:val="both"/>
        <w:rPr>
          <w:rFonts w:ascii="Palatino Linotype" w:hAnsi="Palatino Linotype"/>
          <w:sz w:val="24"/>
          <w:szCs w:val="24"/>
        </w:rPr>
      </w:pPr>
    </w:p>
    <w:tbl>
      <w:tblPr>
        <w:tblStyle w:val="Tablaconcuadrcula"/>
        <w:tblW w:w="0" w:type="auto"/>
        <w:tblInd w:w="279" w:type="dxa"/>
        <w:tblLook w:val="04A0" w:firstRow="1" w:lastRow="0" w:firstColumn="1" w:lastColumn="0" w:noHBand="0" w:noVBand="1"/>
      </w:tblPr>
      <w:tblGrid>
        <w:gridCol w:w="2593"/>
        <w:gridCol w:w="4913"/>
        <w:gridCol w:w="1277"/>
      </w:tblGrid>
      <w:tr w:rsidR="003D4092" w:rsidRPr="005A7868" w14:paraId="32A49AA0" w14:textId="77777777" w:rsidTr="00284AF7">
        <w:tc>
          <w:tcPr>
            <w:tcW w:w="2693" w:type="dxa"/>
          </w:tcPr>
          <w:p w14:paraId="69E2883D" w14:textId="315E4F18" w:rsidR="003845C9" w:rsidRPr="006E7081" w:rsidRDefault="003845C9" w:rsidP="003845C9">
            <w:pPr>
              <w:jc w:val="center"/>
              <w:rPr>
                <w:rFonts w:ascii="Palatino Linotype" w:hAnsi="Palatino Linotype"/>
                <w:b/>
                <w:bCs/>
                <w:color w:val="000000"/>
                <w:sz w:val="24"/>
                <w:szCs w:val="24"/>
              </w:rPr>
            </w:pPr>
            <w:r w:rsidRPr="006E7081">
              <w:rPr>
                <w:rFonts w:ascii="Palatino Linotype" w:hAnsi="Palatino Linotype"/>
                <w:b/>
                <w:bCs/>
                <w:color w:val="000000"/>
                <w:sz w:val="24"/>
                <w:szCs w:val="24"/>
              </w:rPr>
              <w:t>Solicitud de información</w:t>
            </w:r>
          </w:p>
        </w:tc>
        <w:tc>
          <w:tcPr>
            <w:tcW w:w="5213" w:type="dxa"/>
          </w:tcPr>
          <w:p w14:paraId="62BAE43C" w14:textId="16D7A832" w:rsidR="005A7868" w:rsidRPr="006E7081" w:rsidRDefault="003845C9" w:rsidP="005A7868">
            <w:pPr>
              <w:jc w:val="center"/>
              <w:rPr>
                <w:rFonts w:ascii="Palatino Linotype" w:hAnsi="Palatino Linotype"/>
                <w:b/>
                <w:bCs/>
                <w:sz w:val="24"/>
                <w:szCs w:val="24"/>
              </w:rPr>
            </w:pPr>
            <w:r w:rsidRPr="006E7081">
              <w:rPr>
                <w:rFonts w:ascii="Palatino Linotype" w:hAnsi="Palatino Linotype"/>
                <w:b/>
                <w:bCs/>
                <w:sz w:val="24"/>
                <w:szCs w:val="24"/>
              </w:rPr>
              <w:t>Contenido de informe</w:t>
            </w:r>
            <w:r w:rsidR="005A7868" w:rsidRPr="006E7081">
              <w:rPr>
                <w:rFonts w:ascii="Palatino Linotype" w:hAnsi="Palatino Linotype"/>
                <w:b/>
                <w:bCs/>
                <w:sz w:val="24"/>
                <w:szCs w:val="24"/>
              </w:rPr>
              <w:t xml:space="preserve"> justificado</w:t>
            </w:r>
            <w:r w:rsidRPr="006E7081">
              <w:rPr>
                <w:rFonts w:ascii="Palatino Linotype" w:hAnsi="Palatino Linotype"/>
                <w:b/>
                <w:bCs/>
                <w:sz w:val="24"/>
                <w:szCs w:val="24"/>
              </w:rPr>
              <w:t xml:space="preserve">. </w:t>
            </w:r>
          </w:p>
          <w:p w14:paraId="329185B2" w14:textId="08F07849" w:rsidR="00ED220B" w:rsidRPr="006E7081" w:rsidRDefault="00ED220B" w:rsidP="005A7868">
            <w:pPr>
              <w:jc w:val="center"/>
              <w:rPr>
                <w:rFonts w:ascii="Palatino Linotype" w:hAnsi="Palatino Linotype"/>
                <w:b/>
                <w:bCs/>
                <w:sz w:val="24"/>
                <w:szCs w:val="24"/>
              </w:rPr>
            </w:pPr>
          </w:p>
        </w:tc>
        <w:tc>
          <w:tcPr>
            <w:tcW w:w="877" w:type="dxa"/>
          </w:tcPr>
          <w:p w14:paraId="13C2C8F8" w14:textId="786CA168" w:rsidR="003845C9" w:rsidRPr="006E7081" w:rsidRDefault="00FE4CC6" w:rsidP="00FE4CC6">
            <w:pPr>
              <w:jc w:val="center"/>
              <w:rPr>
                <w:rFonts w:ascii="Palatino Linotype" w:hAnsi="Palatino Linotype"/>
                <w:b/>
                <w:bCs/>
                <w:sz w:val="24"/>
                <w:szCs w:val="24"/>
              </w:rPr>
            </w:pPr>
            <w:r w:rsidRPr="006E7081">
              <w:rPr>
                <w:rFonts w:ascii="Palatino Linotype" w:hAnsi="Palatino Linotype"/>
                <w:b/>
                <w:bCs/>
                <w:sz w:val="24"/>
                <w:szCs w:val="24"/>
              </w:rPr>
              <w:t>Colma</w:t>
            </w:r>
          </w:p>
        </w:tc>
      </w:tr>
      <w:tr w:rsidR="003845C9" w:rsidRPr="005A7868" w14:paraId="2D865A4D" w14:textId="77777777" w:rsidTr="00284AF7">
        <w:tc>
          <w:tcPr>
            <w:tcW w:w="2693" w:type="dxa"/>
          </w:tcPr>
          <w:p w14:paraId="78CECECC" w14:textId="2B64F577" w:rsidR="00EC59C9" w:rsidRPr="00284AF7" w:rsidRDefault="00284AF7" w:rsidP="000E21B5">
            <w:pPr>
              <w:spacing w:line="360" w:lineRule="auto"/>
              <w:jc w:val="both"/>
              <w:rPr>
                <w:rFonts w:ascii="Palatino Linotype" w:hAnsi="Palatino Linotype"/>
              </w:rPr>
            </w:pPr>
            <w:bookmarkStart w:id="0" w:name="_Hlk111664694"/>
            <w:r w:rsidRPr="00284AF7">
              <w:rPr>
                <w:rFonts w:ascii="Palatino Linotype" w:eastAsia="Times New Roman" w:hAnsi="Palatino Linotype" w:cs="Times New Roman"/>
                <w:sz w:val="24"/>
                <w:szCs w:val="24"/>
                <w:lang w:eastAsia="es-MX"/>
              </w:rPr>
              <w:t>Copia simple de la sesión de cabildo donde se autorizaron los gastos para llevar a cabo la feria de la obsidiana durante el ejercicio fiscal 2022</w:t>
            </w:r>
          </w:p>
        </w:tc>
        <w:tc>
          <w:tcPr>
            <w:tcW w:w="5213" w:type="dxa"/>
          </w:tcPr>
          <w:p w14:paraId="6E7D26E7" w14:textId="77777777" w:rsidR="00284AF7" w:rsidRPr="00284AF7" w:rsidRDefault="00284AF7" w:rsidP="00284AF7">
            <w:pPr>
              <w:spacing w:line="360" w:lineRule="auto"/>
              <w:jc w:val="both"/>
              <w:rPr>
                <w:rStyle w:val="Hipervnculo"/>
                <w:rFonts w:ascii="Palatino Linotype" w:hAnsi="Palatino Linotype" w:cs="Arial"/>
                <w:color w:val="auto"/>
                <w:u w:val="none"/>
              </w:rPr>
            </w:pPr>
            <w:r w:rsidRPr="00284AF7">
              <w:rPr>
                <w:rStyle w:val="Hipervnculo"/>
                <w:rFonts w:ascii="Palatino Linotype" w:hAnsi="Palatino Linotype" w:cs="Arial"/>
                <w:color w:val="auto"/>
                <w:u w:val="none"/>
              </w:rPr>
              <w:t>Acta de Cabildo No. 12 Ordinaria, mediante la cual se encuentra como punto número 7 del Orden del día, la propuesta y en su caso aprobación para autorizar recursos humanos, técnicos y económicos para realizar el Festival Internacional de la Obsidiana Teotihuacán 2022.</w:t>
            </w:r>
          </w:p>
          <w:p w14:paraId="7AA7BAD0" w14:textId="77777777" w:rsidR="00284AF7" w:rsidRPr="00284AF7" w:rsidRDefault="00284AF7" w:rsidP="00284AF7">
            <w:pPr>
              <w:spacing w:line="360" w:lineRule="auto"/>
              <w:ind w:left="34"/>
              <w:jc w:val="both"/>
              <w:rPr>
                <w:rFonts w:ascii="Palatino Linotype" w:hAnsi="Palatino Linotype"/>
                <w:b/>
                <w:i/>
              </w:rPr>
            </w:pPr>
            <w:r w:rsidRPr="00284AF7">
              <w:rPr>
                <w:rFonts w:ascii="Palatino Linotype" w:hAnsi="Palatino Linotype"/>
                <w:b/>
                <w:i/>
              </w:rPr>
              <w:t xml:space="preserve">“ACUERDO: Con carácter de resolución gubernativa y con fundamento en los artículos 115 fracción II, de la Constitución política de los Estados Unidos Mexicanos, 122 y 123 de la Constitución Política del Estado Libre y Soberano de México, 27 y 29 primer párrafo y 30 de la Ley Orgánica Municipal del Estado de </w:t>
            </w:r>
            <w:r w:rsidRPr="00284AF7">
              <w:rPr>
                <w:rFonts w:ascii="Palatino Linotype" w:hAnsi="Palatino Linotype"/>
                <w:b/>
                <w:i/>
              </w:rPr>
              <w:lastRenderedPageBreak/>
              <w:t>México, 12 y 13 del bando Municipal de Teotihuacán, Estado de México 2022-2024; por unanimidad de votos de los integrantes del H. Ayuntamiento Constitucional de Teotihuacán, Estado de México; se aprueba autorizar recursos humanos, técnicos y económicos para realizar el Festival Internacional de la Obsidiana Teotihuacán 2022.”</w:t>
            </w:r>
          </w:p>
          <w:p w14:paraId="30E058BA" w14:textId="47F45D16" w:rsidR="00EC59C9" w:rsidRPr="00284AF7" w:rsidRDefault="00EC59C9" w:rsidP="00284AF7">
            <w:pPr>
              <w:jc w:val="both"/>
              <w:rPr>
                <w:rFonts w:ascii="Palatino Linotype" w:hAnsi="Palatino Linotype"/>
              </w:rPr>
            </w:pPr>
          </w:p>
        </w:tc>
        <w:tc>
          <w:tcPr>
            <w:tcW w:w="877" w:type="dxa"/>
          </w:tcPr>
          <w:p w14:paraId="71349C21" w14:textId="77777777" w:rsidR="00EC59C9" w:rsidRDefault="00FE4CC6" w:rsidP="00FE4CC6">
            <w:pPr>
              <w:jc w:val="center"/>
              <w:rPr>
                <w:rFonts w:ascii="Palatino Linotype" w:hAnsi="Palatino Linotype"/>
                <w:sz w:val="24"/>
                <w:szCs w:val="24"/>
              </w:rPr>
            </w:pPr>
            <w:r w:rsidRPr="006E7081">
              <w:rPr>
                <w:rFonts w:ascii="Palatino Linotype" w:hAnsi="Palatino Linotype"/>
                <w:sz w:val="24"/>
                <w:szCs w:val="24"/>
              </w:rPr>
              <w:lastRenderedPageBreak/>
              <w:t>SI</w:t>
            </w:r>
          </w:p>
          <w:p w14:paraId="55320BF5" w14:textId="77777777" w:rsidR="006E7081" w:rsidRDefault="006E7081" w:rsidP="00FE4CC6">
            <w:pPr>
              <w:jc w:val="center"/>
              <w:rPr>
                <w:rFonts w:ascii="Palatino Linotype" w:hAnsi="Palatino Linotype"/>
                <w:sz w:val="24"/>
                <w:szCs w:val="24"/>
              </w:rPr>
            </w:pPr>
          </w:p>
          <w:p w14:paraId="7C019AC7" w14:textId="77777777" w:rsidR="006E7081" w:rsidRDefault="006E7081" w:rsidP="00FE4CC6">
            <w:pPr>
              <w:jc w:val="center"/>
              <w:rPr>
                <w:rFonts w:ascii="Palatino Linotype" w:hAnsi="Palatino Linotype"/>
                <w:sz w:val="24"/>
                <w:szCs w:val="24"/>
              </w:rPr>
            </w:pPr>
          </w:p>
          <w:p w14:paraId="29B8B1B6" w14:textId="0A568E16" w:rsidR="006E7081" w:rsidRPr="006E7081" w:rsidRDefault="003442A6" w:rsidP="00FE4CC6">
            <w:pPr>
              <w:jc w:val="center"/>
              <w:rPr>
                <w:rFonts w:ascii="Palatino Linotype" w:hAnsi="Palatino Linotype"/>
                <w:sz w:val="24"/>
                <w:szCs w:val="24"/>
              </w:rPr>
            </w:pPr>
            <w:hyperlink r:id="rId15" w:history="1">
              <w:r w:rsidR="006E7081" w:rsidRPr="006E7081">
                <w:rPr>
                  <w:rStyle w:val="Hipervnculo"/>
                  <w:rFonts w:ascii="Palatino Linotype" w:hAnsi="Palatino Linotype" w:cs="Arial"/>
                  <w:b/>
                  <w:bCs/>
                  <w:color w:val="auto"/>
                </w:rPr>
                <w:t>CABILDO NO. 12.pdf</w:t>
              </w:r>
            </w:hyperlink>
            <w:r w:rsidR="006E7081" w:rsidRPr="0010165E">
              <w:rPr>
                <w:rFonts w:ascii="Palatino Linotype" w:hAnsi="Palatino Linotype" w:cs="Arial"/>
                <w:sz w:val="24"/>
              </w:rPr>
              <w:t>,</w:t>
            </w:r>
          </w:p>
        </w:tc>
      </w:tr>
      <w:tr w:rsidR="003845C9" w:rsidRPr="005A7868" w14:paraId="3832804D" w14:textId="77777777" w:rsidTr="00284AF7">
        <w:tc>
          <w:tcPr>
            <w:tcW w:w="2693" w:type="dxa"/>
          </w:tcPr>
          <w:p w14:paraId="14B59064" w14:textId="5A584642" w:rsidR="00B43287" w:rsidRPr="00284AF7" w:rsidRDefault="00284AF7" w:rsidP="001D7C96">
            <w:pPr>
              <w:spacing w:line="360" w:lineRule="auto"/>
              <w:jc w:val="both"/>
              <w:rPr>
                <w:rFonts w:ascii="Palatino Linotype" w:hAnsi="Palatino Linotype"/>
                <w:color w:val="000000"/>
              </w:rPr>
            </w:pPr>
            <w:r w:rsidRPr="00284AF7">
              <w:rPr>
                <w:rFonts w:ascii="Palatino Linotype" w:eastAsia="Times New Roman" w:hAnsi="Palatino Linotype" w:cs="Times New Roman"/>
                <w:sz w:val="24"/>
                <w:szCs w:val="24"/>
                <w:lang w:eastAsia="es-MX"/>
              </w:rPr>
              <w:lastRenderedPageBreak/>
              <w:t>El importe de los ingresos recaudados en la feria de la obsidiana</w:t>
            </w:r>
          </w:p>
        </w:tc>
        <w:tc>
          <w:tcPr>
            <w:tcW w:w="5213" w:type="dxa"/>
          </w:tcPr>
          <w:p w14:paraId="1470F71D" w14:textId="04A3F820" w:rsidR="00B43287" w:rsidRPr="00A0484A" w:rsidRDefault="00284AF7" w:rsidP="001D7C96">
            <w:pPr>
              <w:spacing w:line="360" w:lineRule="auto"/>
              <w:jc w:val="both"/>
              <w:rPr>
                <w:rFonts w:ascii="Palatino Linotype" w:hAnsi="Palatino Linotype"/>
              </w:rPr>
            </w:pPr>
            <w:r w:rsidRPr="00284AF7">
              <w:rPr>
                <w:rStyle w:val="Hipervnculo"/>
                <w:rFonts w:ascii="Palatino Linotype" w:hAnsi="Palatino Linotype" w:cs="Arial"/>
                <w:color w:val="auto"/>
                <w:sz w:val="24"/>
                <w:szCs w:val="24"/>
                <w:u w:val="none"/>
              </w:rPr>
              <w:t xml:space="preserve">Oficio con número de folio: TES/0295/2022, de fecha 24 de Junio de 2022 signado por la L.C. Cecilia Julieta Huerta Torres, Tesorera Municipal mediante el cual informa </w:t>
            </w:r>
            <w:r w:rsidRPr="00284AF7">
              <w:rPr>
                <w:rStyle w:val="Hipervnculo"/>
                <w:rFonts w:ascii="Palatino Linotype" w:hAnsi="Palatino Linotype" w:cs="Arial"/>
                <w:b/>
                <w:color w:val="auto"/>
                <w:sz w:val="24"/>
                <w:szCs w:val="24"/>
              </w:rPr>
              <w:t>que el monto total de lo recaudado fue de $181,057.50</w:t>
            </w:r>
          </w:p>
        </w:tc>
        <w:tc>
          <w:tcPr>
            <w:tcW w:w="877" w:type="dxa"/>
          </w:tcPr>
          <w:p w14:paraId="0B23886D" w14:textId="77777777" w:rsidR="00B43287" w:rsidRPr="006E7081" w:rsidRDefault="00FE4CC6" w:rsidP="00FE4CC6">
            <w:pPr>
              <w:jc w:val="center"/>
              <w:rPr>
                <w:rFonts w:ascii="Palatino Linotype" w:hAnsi="Palatino Linotype"/>
                <w:sz w:val="24"/>
                <w:szCs w:val="24"/>
              </w:rPr>
            </w:pPr>
            <w:r w:rsidRPr="006E7081">
              <w:rPr>
                <w:rFonts w:ascii="Palatino Linotype" w:hAnsi="Palatino Linotype"/>
                <w:sz w:val="24"/>
                <w:szCs w:val="24"/>
              </w:rPr>
              <w:t>SI</w:t>
            </w:r>
          </w:p>
          <w:p w14:paraId="546540E6" w14:textId="77777777" w:rsidR="006E7081" w:rsidRDefault="006E7081" w:rsidP="00FE4CC6">
            <w:pPr>
              <w:jc w:val="center"/>
              <w:rPr>
                <w:rFonts w:ascii="Palatino Linotype" w:hAnsi="Palatino Linotype"/>
              </w:rPr>
            </w:pPr>
          </w:p>
          <w:p w14:paraId="4B7789C0" w14:textId="77777777" w:rsidR="006E7081" w:rsidRDefault="006E7081" w:rsidP="00FE4CC6">
            <w:pPr>
              <w:jc w:val="center"/>
              <w:rPr>
                <w:rFonts w:ascii="Palatino Linotype" w:hAnsi="Palatino Linotype"/>
              </w:rPr>
            </w:pPr>
          </w:p>
          <w:p w14:paraId="4CC4E282" w14:textId="6D3579EA" w:rsidR="006E7081" w:rsidRPr="006E7081" w:rsidRDefault="003442A6" w:rsidP="00FE4CC6">
            <w:pPr>
              <w:jc w:val="center"/>
              <w:rPr>
                <w:rFonts w:ascii="Palatino Linotype" w:hAnsi="Palatino Linotype"/>
              </w:rPr>
            </w:pPr>
            <w:hyperlink r:id="rId16" w:history="1">
              <w:r w:rsidR="006E7081" w:rsidRPr="006E7081">
                <w:rPr>
                  <w:rStyle w:val="Hipervnculo"/>
                  <w:rFonts w:ascii="Palatino Linotype" w:hAnsi="Palatino Linotype" w:cs="Arial"/>
                  <w:b/>
                  <w:bCs/>
                  <w:color w:val="000000" w:themeColor="text1"/>
                </w:rPr>
                <w:t>TES-0295-2022.pdf</w:t>
              </w:r>
            </w:hyperlink>
          </w:p>
        </w:tc>
      </w:tr>
      <w:bookmarkEnd w:id="0"/>
    </w:tbl>
    <w:p w14:paraId="21C34D88" w14:textId="6BB2573E" w:rsidR="000D08F9" w:rsidRDefault="000D08F9" w:rsidP="0022397E">
      <w:pPr>
        <w:spacing w:after="0" w:line="360" w:lineRule="auto"/>
        <w:jc w:val="both"/>
        <w:rPr>
          <w:rFonts w:ascii="Palatino Linotype" w:hAnsi="Palatino Linotype" w:cs="Arial"/>
          <w:sz w:val="24"/>
        </w:rPr>
      </w:pPr>
    </w:p>
    <w:p w14:paraId="73EBB92B" w14:textId="3A80F6CE" w:rsidR="00C35EF6" w:rsidRDefault="00C35EF6" w:rsidP="00C35EF6">
      <w:pPr>
        <w:spacing w:line="360" w:lineRule="auto"/>
        <w:jc w:val="both"/>
        <w:rPr>
          <w:rFonts w:ascii="Palatino Linotype" w:eastAsia="Calibri" w:hAnsi="Palatino Linotype"/>
          <w:sz w:val="24"/>
          <w:szCs w:val="24"/>
          <w:lang w:val="es-ES_tradnl"/>
        </w:rPr>
      </w:pPr>
      <w:r w:rsidRPr="00C35EF6">
        <w:rPr>
          <w:rFonts w:ascii="Palatino Linotype" w:hAnsi="Palatino Linotype"/>
          <w:sz w:val="24"/>
          <w:szCs w:val="24"/>
        </w:rPr>
        <w:t xml:space="preserve">En primer lugar, </w:t>
      </w:r>
      <w:r w:rsidR="00F04866">
        <w:rPr>
          <w:rFonts w:ascii="Palatino Linotype" w:hAnsi="Palatino Linotype"/>
          <w:sz w:val="24"/>
          <w:szCs w:val="24"/>
        </w:rPr>
        <w:t xml:space="preserve">se advierte </w:t>
      </w:r>
      <w:r w:rsidRPr="00C35EF6">
        <w:rPr>
          <w:rFonts w:ascii="Palatino Linotype" w:hAnsi="Palatino Linotype"/>
          <w:sz w:val="24"/>
          <w:szCs w:val="24"/>
        </w:rPr>
        <w:t xml:space="preserve">que el </w:t>
      </w:r>
      <w:r w:rsidRPr="00C35EF6">
        <w:rPr>
          <w:rFonts w:ascii="Palatino Linotype" w:hAnsi="Palatino Linotype"/>
          <w:b/>
          <w:sz w:val="24"/>
          <w:szCs w:val="24"/>
        </w:rPr>
        <w:t>Sujeto Obligado</w:t>
      </w:r>
      <w:r w:rsidRPr="00C35EF6">
        <w:rPr>
          <w:rFonts w:ascii="Palatino Linotype" w:hAnsi="Palatino Linotype"/>
          <w:sz w:val="24"/>
          <w:szCs w:val="24"/>
        </w:rPr>
        <w:t xml:space="preserve"> reconoce tener en sus archivos la información</w:t>
      </w:r>
      <w:r w:rsidR="007F04D9">
        <w:rPr>
          <w:rFonts w:ascii="Palatino Linotype" w:hAnsi="Palatino Linotype"/>
          <w:sz w:val="24"/>
          <w:szCs w:val="24"/>
        </w:rPr>
        <w:t xml:space="preserve"> solicitada</w:t>
      </w:r>
      <w:r w:rsidR="00C7467A">
        <w:rPr>
          <w:rFonts w:ascii="Palatino Linotype" w:hAnsi="Palatino Linotype"/>
          <w:sz w:val="24"/>
          <w:szCs w:val="24"/>
        </w:rPr>
        <w:t xml:space="preserve">, </w:t>
      </w:r>
      <w:r w:rsidR="007F04D9">
        <w:rPr>
          <w:rFonts w:ascii="Palatino Linotype" w:hAnsi="Palatino Linotype"/>
          <w:sz w:val="24"/>
          <w:szCs w:val="24"/>
        </w:rPr>
        <w:t xml:space="preserve"> </w:t>
      </w:r>
      <w:r w:rsidR="00997988">
        <w:rPr>
          <w:rFonts w:ascii="Palatino Linotype" w:hAnsi="Palatino Linotype"/>
          <w:sz w:val="24"/>
          <w:szCs w:val="24"/>
        </w:rPr>
        <w:t xml:space="preserve">ya que </w:t>
      </w:r>
      <w:r w:rsidRPr="00C35EF6">
        <w:rPr>
          <w:rFonts w:ascii="Palatino Linotype" w:eastAsia="Calibri" w:hAnsi="Palatino Linotype"/>
          <w:sz w:val="24"/>
          <w:szCs w:val="24"/>
          <w:lang w:val="es-ES_tradnl"/>
        </w:rPr>
        <w:t xml:space="preserve">acepta que posee y administra la información requerida, por lo tanto se obvia el estudio de la naturaleza de la información, toda vez que está aceptando contar con ella, de hecho el estudio de la fuente obligacional constriñe al </w:t>
      </w:r>
      <w:r w:rsidRPr="00C35EF6">
        <w:rPr>
          <w:rFonts w:ascii="Palatino Linotype" w:eastAsia="Calibri" w:hAnsi="Palatino Linotype"/>
          <w:b/>
          <w:sz w:val="24"/>
          <w:szCs w:val="24"/>
          <w:lang w:val="es-ES_tradnl"/>
        </w:rPr>
        <w:t>Sujeto Obligado</w:t>
      </w:r>
      <w:r w:rsidRPr="00C35EF6">
        <w:rPr>
          <w:rFonts w:ascii="Palatino Linotype" w:eastAsia="Calibri" w:hAnsi="Palatino Linotype"/>
          <w:sz w:val="24"/>
          <w:szCs w:val="24"/>
          <w:lang w:val="es-ES_tradnl"/>
        </w:rPr>
        <w:t xml:space="preserve"> a contar con ella, se realiza con la finalidad de determinar si este se encuentra obligado a generarla, poseerla o administrarla, pero en l</w:t>
      </w:r>
      <w:r w:rsidR="00C7467A">
        <w:rPr>
          <w:rFonts w:ascii="Palatino Linotype" w:eastAsia="Calibri" w:hAnsi="Palatino Linotype"/>
          <w:sz w:val="24"/>
          <w:szCs w:val="24"/>
          <w:lang w:val="es-ES_tradnl"/>
        </w:rPr>
        <w:t>os casos en que de la respuesta o bien del informe justificado se</w:t>
      </w:r>
      <w:r w:rsidRPr="00C35EF6">
        <w:rPr>
          <w:rFonts w:ascii="Palatino Linotype" w:eastAsia="Calibri" w:hAnsi="Palatino Linotype"/>
          <w:sz w:val="24"/>
          <w:szCs w:val="24"/>
          <w:lang w:val="es-ES_tradnl"/>
        </w:rPr>
        <w:t xml:space="preserve"> acepta o </w:t>
      </w:r>
      <w:r w:rsidR="00C7467A">
        <w:rPr>
          <w:rFonts w:ascii="Palatino Linotype" w:eastAsia="Calibri" w:hAnsi="Palatino Linotype"/>
          <w:sz w:val="24"/>
          <w:szCs w:val="24"/>
          <w:lang w:val="es-ES_tradnl"/>
        </w:rPr>
        <w:t xml:space="preserve">se </w:t>
      </w:r>
      <w:r w:rsidRPr="00C35EF6">
        <w:rPr>
          <w:rFonts w:ascii="Palatino Linotype" w:eastAsia="Calibri" w:hAnsi="Palatino Linotype"/>
          <w:sz w:val="24"/>
          <w:szCs w:val="24"/>
          <w:lang w:val="es-ES_tradnl"/>
        </w:rPr>
        <w:t>otorga</w:t>
      </w:r>
      <w:r w:rsidR="00C7467A">
        <w:rPr>
          <w:rFonts w:ascii="Palatino Linotype" w:eastAsia="Calibri" w:hAnsi="Palatino Linotype"/>
          <w:sz w:val="24"/>
          <w:szCs w:val="24"/>
          <w:lang w:val="es-ES_tradnl"/>
        </w:rPr>
        <w:t>n</w:t>
      </w:r>
      <w:r w:rsidRPr="00C35EF6">
        <w:rPr>
          <w:rFonts w:ascii="Palatino Linotype" w:eastAsia="Calibri" w:hAnsi="Palatino Linotype"/>
          <w:sz w:val="24"/>
          <w:szCs w:val="24"/>
          <w:lang w:val="es-ES_tradnl"/>
        </w:rPr>
        <w:t xml:space="preserve"> indicios de que cuenta con ella, seria ocioso delimitar las no</w:t>
      </w:r>
      <w:r w:rsidR="004B53A2">
        <w:rPr>
          <w:rFonts w:ascii="Palatino Linotype" w:eastAsia="Calibri" w:hAnsi="Palatino Linotype"/>
          <w:sz w:val="24"/>
          <w:szCs w:val="24"/>
          <w:lang w:val="es-ES_tradnl"/>
        </w:rPr>
        <w:t xml:space="preserve">rma jurídica que determine si </w:t>
      </w:r>
      <w:r w:rsidRPr="00C35EF6">
        <w:rPr>
          <w:rFonts w:ascii="Palatino Linotype" w:eastAsia="Calibri" w:hAnsi="Palatino Linotype"/>
          <w:sz w:val="24"/>
          <w:szCs w:val="24"/>
          <w:lang w:val="es-ES_tradnl"/>
        </w:rPr>
        <w:t xml:space="preserve"> </w:t>
      </w:r>
      <w:r w:rsidR="004B53A2">
        <w:rPr>
          <w:rFonts w:ascii="Palatino Linotype" w:eastAsia="Calibri" w:hAnsi="Palatino Linotype"/>
          <w:sz w:val="24"/>
          <w:szCs w:val="24"/>
          <w:lang w:val="es-ES_tradnl"/>
        </w:rPr>
        <w:t>el Ayuntamiento</w:t>
      </w:r>
      <w:r w:rsidRPr="00C35EF6">
        <w:rPr>
          <w:rFonts w:ascii="Palatino Linotype" w:eastAsia="Calibri" w:hAnsi="Palatino Linotype"/>
          <w:sz w:val="24"/>
          <w:szCs w:val="24"/>
          <w:lang w:val="es-ES_tradnl"/>
        </w:rPr>
        <w:t xml:space="preserve">, cuenta con ella o no. </w:t>
      </w:r>
    </w:p>
    <w:p w14:paraId="6C553E56" w14:textId="77777777" w:rsidR="007C7E02" w:rsidRDefault="007C7E02" w:rsidP="0022397E">
      <w:pPr>
        <w:spacing w:after="0" w:line="240" w:lineRule="auto"/>
        <w:ind w:left="567" w:right="567"/>
        <w:jc w:val="both"/>
        <w:rPr>
          <w:rFonts w:ascii="Palatino Linotype" w:hAnsi="Palatino Linotype" w:cs="Arial"/>
          <w:i/>
        </w:rPr>
      </w:pPr>
    </w:p>
    <w:p w14:paraId="5D074ED5" w14:textId="25678883" w:rsidR="000E7DE5" w:rsidRDefault="008F354A" w:rsidP="000E7DE5">
      <w:pPr>
        <w:spacing w:after="0" w:line="360" w:lineRule="auto"/>
        <w:jc w:val="both"/>
        <w:rPr>
          <w:rFonts w:ascii="Palatino Linotype" w:hAnsi="Palatino Linotype" w:cs="Arial"/>
          <w:sz w:val="24"/>
        </w:rPr>
      </w:pPr>
      <w:r w:rsidRPr="00D557D3">
        <w:rPr>
          <w:rFonts w:ascii="Palatino Linotype" w:hAnsi="Palatino Linotype" w:cs="Arial"/>
          <w:sz w:val="24"/>
        </w:rPr>
        <w:lastRenderedPageBreak/>
        <w:t xml:space="preserve">Ahora bien, en términos generales conviene precisar que </w:t>
      </w:r>
      <w:r w:rsidRPr="004B53A2">
        <w:rPr>
          <w:rFonts w:ascii="Palatino Linotype" w:hAnsi="Palatino Linotype" w:cs="Arial"/>
          <w:b/>
          <w:sz w:val="24"/>
        </w:rPr>
        <w:t>El sujeto Obligado</w:t>
      </w:r>
      <w:r w:rsidRPr="00D557D3">
        <w:rPr>
          <w:rFonts w:ascii="Palatino Linotype" w:hAnsi="Palatino Linotype" w:cs="Arial"/>
          <w:sz w:val="24"/>
        </w:rPr>
        <w:t>, atendió con los archivos que adjunta al Informe</w:t>
      </w:r>
      <w:r w:rsidR="00554BC4">
        <w:rPr>
          <w:rFonts w:ascii="Palatino Linotype" w:hAnsi="Palatino Linotype" w:cs="Arial"/>
          <w:sz w:val="24"/>
        </w:rPr>
        <w:t>,</w:t>
      </w:r>
      <w:r w:rsidRPr="00D557D3">
        <w:rPr>
          <w:rFonts w:ascii="Palatino Linotype" w:hAnsi="Palatino Linotype" w:cs="Arial"/>
          <w:sz w:val="24"/>
        </w:rPr>
        <w:t xml:space="preserve"> los cuestionamientos planteados en la solicitud de información materia de estudio de este recurso de revisión</w:t>
      </w:r>
      <w:r w:rsidR="003C5C8E">
        <w:rPr>
          <w:rFonts w:ascii="Palatino Linotype" w:hAnsi="Palatino Linotype" w:cs="Arial"/>
          <w:sz w:val="24"/>
        </w:rPr>
        <w:t xml:space="preserve">. </w:t>
      </w:r>
      <w:r w:rsidR="000E7DE5">
        <w:rPr>
          <w:rFonts w:ascii="Palatino Linotype" w:hAnsi="Palatino Linotype" w:cs="Arial"/>
          <w:sz w:val="24"/>
        </w:rPr>
        <w:t xml:space="preserve"> </w:t>
      </w:r>
    </w:p>
    <w:p w14:paraId="0FECBD12" w14:textId="77777777" w:rsidR="003C5C8E" w:rsidRDefault="003C5C8E" w:rsidP="000E7DE5">
      <w:pPr>
        <w:spacing w:after="0" w:line="360" w:lineRule="auto"/>
        <w:jc w:val="both"/>
        <w:rPr>
          <w:rFonts w:ascii="Palatino Linotype" w:hAnsi="Palatino Linotype" w:cs="Arial"/>
          <w:sz w:val="24"/>
          <w:szCs w:val="24"/>
        </w:rPr>
      </w:pPr>
    </w:p>
    <w:p w14:paraId="14D0FEAD" w14:textId="3C1017C5" w:rsidR="00FE4CC6" w:rsidRPr="00B81A2B" w:rsidRDefault="00FE4CC6" w:rsidP="00FE4CC6">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w:t>
      </w:r>
      <w:r>
        <w:rPr>
          <w:rFonts w:ascii="Palatino Linotype" w:hAnsi="Palatino Linotype"/>
          <w:sz w:val="24"/>
        </w:rPr>
        <w:t xml:space="preserve"> los puntos petitorios</w:t>
      </w:r>
      <w:r w:rsidRPr="00B81A2B">
        <w:rPr>
          <w:rFonts w:ascii="Palatino Linotype" w:hAnsi="Palatino Linotype"/>
          <w:sz w:val="24"/>
        </w:rPr>
        <w:t xml:space="preserve"> solicitado</w:t>
      </w:r>
      <w:r>
        <w:rPr>
          <w:rFonts w:ascii="Palatino Linotype" w:hAnsi="Palatino Linotype"/>
          <w:sz w:val="24"/>
        </w:rPr>
        <w:t>s</w:t>
      </w:r>
      <w:r w:rsidRPr="00B81A2B">
        <w:rPr>
          <w:rFonts w:ascii="Palatino Linotype" w:hAnsi="Palatino Linotype"/>
          <w:sz w:val="24"/>
        </w:rPr>
        <w:t xml:space="preserve"> por la particular, como se desarrolló en los párrafos anteriore</w:t>
      </w:r>
      <w:r>
        <w:rPr>
          <w:rFonts w:ascii="Palatino Linotype" w:hAnsi="Palatino Linotype"/>
          <w:sz w:val="24"/>
        </w:rPr>
        <w:t>s.</w:t>
      </w:r>
    </w:p>
    <w:p w14:paraId="30C6F54F" w14:textId="77777777" w:rsidR="00FE4CC6" w:rsidRPr="003F6F67" w:rsidRDefault="00FE4CC6" w:rsidP="00FE4CC6">
      <w:pPr>
        <w:autoSpaceDE w:val="0"/>
        <w:autoSpaceDN w:val="0"/>
        <w:adjustRightInd w:val="0"/>
        <w:spacing w:after="0" w:line="360" w:lineRule="auto"/>
        <w:jc w:val="both"/>
        <w:rPr>
          <w:rFonts w:ascii="Palatino Linotype" w:hAnsi="Palatino Linotype"/>
          <w:sz w:val="24"/>
        </w:rPr>
      </w:pPr>
    </w:p>
    <w:p w14:paraId="5BBDB5F5" w14:textId="77777777" w:rsidR="00FE4CC6" w:rsidRPr="003627A1" w:rsidRDefault="00FE4CC6" w:rsidP="00FE4CC6">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17FA652D" w14:textId="77777777" w:rsidR="00FE4CC6" w:rsidRPr="003627A1" w:rsidRDefault="00FE4CC6" w:rsidP="00FE4CC6">
      <w:pPr>
        <w:autoSpaceDE w:val="0"/>
        <w:autoSpaceDN w:val="0"/>
        <w:adjustRightInd w:val="0"/>
        <w:spacing w:after="0" w:line="360" w:lineRule="auto"/>
        <w:jc w:val="both"/>
        <w:rPr>
          <w:rFonts w:ascii="Palatino Linotype" w:hAnsi="Palatino Linotype"/>
          <w:sz w:val="24"/>
        </w:rPr>
      </w:pPr>
    </w:p>
    <w:p w14:paraId="7C083BC5" w14:textId="77777777" w:rsidR="00FE4CC6" w:rsidRPr="003F6F67" w:rsidRDefault="00FE4CC6" w:rsidP="00FE4CC6">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2E9FF42" w14:textId="77777777" w:rsidR="00FE4CC6" w:rsidRPr="00281AAA" w:rsidRDefault="00FE4CC6" w:rsidP="00FE4CC6">
      <w:pPr>
        <w:ind w:left="851" w:right="850"/>
        <w:jc w:val="both"/>
        <w:rPr>
          <w:rFonts w:ascii="Palatino Linotype" w:hAnsi="Palatino Linotype" w:cs="Arial"/>
          <w:color w:val="000000"/>
          <w:sz w:val="2"/>
        </w:rPr>
      </w:pPr>
    </w:p>
    <w:p w14:paraId="45F26935" w14:textId="77777777" w:rsidR="00FE4CC6" w:rsidRPr="00B47764" w:rsidRDefault="00FE4CC6" w:rsidP="00FE4CC6">
      <w:pPr>
        <w:ind w:left="567" w:right="567"/>
        <w:jc w:val="both"/>
        <w:rPr>
          <w:rFonts w:ascii="Palatino Linotype" w:hAnsi="Palatino Linotype" w:cs="Arial"/>
          <w:i/>
          <w:color w:val="000000"/>
          <w:sz w:val="24"/>
          <w:szCs w:val="24"/>
        </w:rPr>
      </w:pPr>
      <w:r w:rsidRPr="00281AAA">
        <w:rPr>
          <w:rFonts w:ascii="Palatino Linotype" w:hAnsi="Palatino Linotype" w:cs="Arial"/>
          <w:i/>
          <w:color w:val="000000"/>
        </w:rPr>
        <w:t>“</w:t>
      </w:r>
      <w:r w:rsidRPr="00B47764">
        <w:rPr>
          <w:rFonts w:ascii="Palatino Linotype" w:hAnsi="Palatino Linotype" w:cs="Arial"/>
          <w:b/>
          <w:i/>
          <w:color w:val="000000"/>
          <w:sz w:val="24"/>
          <w:szCs w:val="24"/>
        </w:rPr>
        <w:t>No existe obligación de elaborar documentos ad hoc para atender las solicitudes de acceso a la información.</w:t>
      </w:r>
      <w:r w:rsidRPr="00B47764">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w:t>
      </w:r>
      <w:r w:rsidRPr="00B47764">
        <w:rPr>
          <w:rFonts w:ascii="Palatino Linotype" w:hAnsi="Palatino Linotype" w:cs="Arial"/>
          <w:i/>
          <w:color w:val="000000"/>
          <w:sz w:val="24"/>
          <w:szCs w:val="24"/>
        </w:rPr>
        <w:lastRenderedPageBreak/>
        <w:t>el derecho de acceso a la información del particular, proporcionando la información con la que cuentan en el formato en que la misma obre en sus archivos; sin necesidad de elaborar documentos ad hoc para atender las solicitudes de información.</w:t>
      </w:r>
    </w:p>
    <w:p w14:paraId="7FBAF51C" w14:textId="77777777" w:rsidR="00FE4CC6" w:rsidRPr="00B47764" w:rsidRDefault="00FE4CC6" w:rsidP="00FE4CC6">
      <w:pPr>
        <w:ind w:left="567" w:right="567"/>
        <w:jc w:val="both"/>
        <w:rPr>
          <w:rFonts w:ascii="Palatino Linotype" w:hAnsi="Palatino Linotype" w:cs="Arial"/>
          <w:i/>
          <w:color w:val="000000"/>
          <w:sz w:val="24"/>
          <w:szCs w:val="24"/>
        </w:rPr>
      </w:pPr>
    </w:p>
    <w:p w14:paraId="425A31BA" w14:textId="77777777" w:rsidR="00FE4CC6" w:rsidRPr="00B47764" w:rsidRDefault="00FE4CC6" w:rsidP="00FE4CC6">
      <w:pPr>
        <w:ind w:left="567" w:right="567"/>
        <w:jc w:val="both"/>
        <w:rPr>
          <w:rFonts w:ascii="Palatino Linotype" w:hAnsi="Palatino Linotype" w:cs="Arial"/>
          <w:i/>
          <w:color w:val="000000"/>
          <w:sz w:val="24"/>
          <w:szCs w:val="24"/>
        </w:rPr>
      </w:pPr>
      <w:r w:rsidRPr="00B47764">
        <w:rPr>
          <w:rFonts w:ascii="Palatino Linotype" w:hAnsi="Palatino Linotype" w:cs="Arial"/>
          <w:i/>
          <w:color w:val="000000"/>
          <w:sz w:val="24"/>
          <w:szCs w:val="24"/>
        </w:rPr>
        <w:t xml:space="preserve">Resoluciones: </w:t>
      </w:r>
    </w:p>
    <w:p w14:paraId="19327E78" w14:textId="77777777" w:rsidR="00FE4CC6" w:rsidRPr="00B47764" w:rsidRDefault="00FE4CC6" w:rsidP="00FE4CC6">
      <w:pPr>
        <w:spacing w:line="240" w:lineRule="auto"/>
        <w:ind w:left="567" w:right="567"/>
        <w:jc w:val="both"/>
        <w:rPr>
          <w:rFonts w:ascii="Palatino Linotype" w:hAnsi="Palatino Linotype" w:cs="Arial"/>
          <w:i/>
          <w:color w:val="000000"/>
          <w:sz w:val="24"/>
          <w:szCs w:val="24"/>
        </w:rPr>
      </w:pPr>
      <w:r w:rsidRPr="00B47764">
        <w:rPr>
          <w:rFonts w:ascii="Palatino Linotype" w:hAnsi="Palatino Linotype" w:cs="Arial"/>
          <w:i/>
          <w:color w:val="000000"/>
          <w:sz w:val="24"/>
          <w:szCs w:val="24"/>
        </w:rPr>
        <w:sym w:font="Symbol" w:char="F0B7"/>
      </w:r>
      <w:r w:rsidRPr="00B47764">
        <w:rPr>
          <w:rFonts w:ascii="Palatino Linotype" w:hAnsi="Palatino Linotype" w:cs="Arial"/>
          <w:i/>
          <w:color w:val="000000"/>
          <w:sz w:val="24"/>
          <w:szCs w:val="24"/>
        </w:rPr>
        <w:t xml:space="preserve"> RRA 0050/16. Instituto Nacional para la Evaluación de la Educación. 13 julio de 2016. Por unanimidad. Comisionado Ponente: Francisco Javier Acuña Llamas.</w:t>
      </w:r>
    </w:p>
    <w:p w14:paraId="412A8986" w14:textId="77777777" w:rsidR="00FE4CC6" w:rsidRPr="00B47764" w:rsidRDefault="00FE4CC6" w:rsidP="00FE4CC6">
      <w:pPr>
        <w:spacing w:line="240" w:lineRule="auto"/>
        <w:ind w:left="567" w:right="567"/>
        <w:jc w:val="both"/>
        <w:rPr>
          <w:rFonts w:ascii="Palatino Linotype" w:hAnsi="Palatino Linotype" w:cs="Arial"/>
          <w:i/>
          <w:color w:val="000000"/>
          <w:sz w:val="24"/>
          <w:szCs w:val="24"/>
        </w:rPr>
      </w:pPr>
      <w:r w:rsidRPr="00B47764">
        <w:rPr>
          <w:rFonts w:ascii="Palatino Linotype" w:hAnsi="Palatino Linotype" w:cs="Arial"/>
          <w:i/>
          <w:color w:val="000000"/>
          <w:sz w:val="24"/>
          <w:szCs w:val="24"/>
        </w:rPr>
        <w:sym w:font="Symbol" w:char="F0B7"/>
      </w:r>
      <w:r w:rsidRPr="00B47764">
        <w:rPr>
          <w:rFonts w:ascii="Palatino Linotype" w:hAnsi="Palatino Linotype" w:cs="Arial"/>
          <w:i/>
          <w:color w:val="000000"/>
          <w:sz w:val="24"/>
          <w:szCs w:val="24"/>
        </w:rPr>
        <w:t xml:space="preserve"> RRA 0310/16. Instituto Nacional de Transparencia, Acceso a la Información y Protección de Datos Personales. 10 de agosto de 2016. Por unanimidad. Comisionada Ponente. Areli Cano Guadiana. </w:t>
      </w:r>
    </w:p>
    <w:p w14:paraId="17EAC1E8" w14:textId="77777777" w:rsidR="00FE4CC6" w:rsidRPr="00B47764" w:rsidRDefault="00FE4CC6" w:rsidP="00FE4CC6">
      <w:pPr>
        <w:spacing w:line="240" w:lineRule="auto"/>
        <w:ind w:left="567" w:right="567"/>
        <w:jc w:val="both"/>
        <w:rPr>
          <w:rFonts w:ascii="Palatino Linotype" w:hAnsi="Palatino Linotype" w:cs="Arial"/>
          <w:i/>
          <w:color w:val="000000"/>
          <w:sz w:val="24"/>
          <w:szCs w:val="24"/>
        </w:rPr>
      </w:pPr>
      <w:r w:rsidRPr="00B47764">
        <w:rPr>
          <w:rFonts w:ascii="Palatino Linotype" w:hAnsi="Palatino Linotype" w:cs="Arial"/>
          <w:i/>
          <w:color w:val="000000"/>
          <w:sz w:val="24"/>
          <w:szCs w:val="24"/>
        </w:rPr>
        <w:sym w:font="Symbol" w:char="F0B7"/>
      </w:r>
      <w:r w:rsidRPr="00B47764">
        <w:rPr>
          <w:rFonts w:ascii="Palatino Linotype" w:hAnsi="Palatino Linotype" w:cs="Arial"/>
          <w:i/>
          <w:color w:val="000000"/>
          <w:sz w:val="24"/>
          <w:szCs w:val="24"/>
        </w:rPr>
        <w:t xml:space="preserve"> RRA 1889/16. Secretaría de Hacienda y Crédito Público. 05 de octubre de 2016. Por unanimidad. Comisionada Ponente. Ximena Puente de la Mora.”</w:t>
      </w:r>
    </w:p>
    <w:p w14:paraId="241DAE29" w14:textId="77777777" w:rsidR="00FE4CC6" w:rsidRPr="00B47764" w:rsidRDefault="00FE4CC6" w:rsidP="00FE4CC6">
      <w:pPr>
        <w:autoSpaceDE w:val="0"/>
        <w:autoSpaceDN w:val="0"/>
        <w:adjustRightInd w:val="0"/>
        <w:spacing w:after="0" w:line="360" w:lineRule="auto"/>
        <w:jc w:val="both"/>
        <w:rPr>
          <w:rFonts w:ascii="Palatino Linotype" w:hAnsi="Palatino Linotype" w:cs="Arial"/>
          <w:sz w:val="24"/>
          <w:szCs w:val="24"/>
        </w:rPr>
      </w:pPr>
    </w:p>
    <w:p w14:paraId="5B86ECC0" w14:textId="5B139809" w:rsidR="00FE4CC6" w:rsidRDefault="00FE4CC6" w:rsidP="00A0484A">
      <w:pPr>
        <w:spacing w:line="360" w:lineRule="auto"/>
        <w:ind w:right="51"/>
        <w:jc w:val="both"/>
        <w:rPr>
          <w:rFonts w:ascii="Palatino Linotype" w:hAnsi="Palatino Linotype" w:cs="Arial"/>
          <w:sz w:val="24"/>
          <w:szCs w:val="24"/>
          <w:lang w:val="es-ES_tradnl"/>
        </w:rPr>
      </w:pPr>
      <w:r w:rsidRPr="00E50924">
        <w:rPr>
          <w:rFonts w:ascii="Palatino Linotype" w:hAnsi="Palatino Linotype" w:cs="Arial"/>
          <w:sz w:val="24"/>
          <w:szCs w:val="24"/>
          <w:lang w:val="es-ES_tradnl"/>
        </w:rPr>
        <w:t xml:space="preserve">Conviene subrayar que al haber existido un pronunciando por parte del </w:t>
      </w:r>
      <w:r w:rsidRPr="00E50924">
        <w:rPr>
          <w:rFonts w:ascii="Palatino Linotype" w:hAnsi="Palatino Linotype" w:cs="Arial"/>
          <w:b/>
          <w:sz w:val="24"/>
          <w:szCs w:val="24"/>
          <w:lang w:val="es-ES_tradnl"/>
        </w:rPr>
        <w:t>Sujeto Obligado</w:t>
      </w:r>
      <w:r w:rsidRPr="00E50924">
        <w:rPr>
          <w:rFonts w:ascii="Palatino Linotype"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14:paraId="0ECD4FEB" w14:textId="77777777" w:rsidR="00B47764" w:rsidRDefault="00B47764" w:rsidP="00A0484A">
      <w:pPr>
        <w:spacing w:line="360" w:lineRule="auto"/>
        <w:ind w:right="51"/>
        <w:jc w:val="both"/>
        <w:rPr>
          <w:rFonts w:ascii="Palatino Linotype" w:hAnsi="Palatino Linotype" w:cs="Arial"/>
          <w:lang w:val="es-ES_tradnl"/>
        </w:rPr>
      </w:pPr>
    </w:p>
    <w:p w14:paraId="62357A15" w14:textId="77777777" w:rsidR="00FE4CC6" w:rsidRPr="00B47764" w:rsidRDefault="00FE4CC6" w:rsidP="00FE4CC6">
      <w:pPr>
        <w:spacing w:line="360" w:lineRule="auto"/>
        <w:jc w:val="both"/>
        <w:rPr>
          <w:rFonts w:ascii="Palatino Linotype" w:hAnsi="Palatino Linotype" w:cs="Arial"/>
          <w:sz w:val="24"/>
          <w:szCs w:val="24"/>
          <w:lang w:val="es-ES_tradnl"/>
        </w:rPr>
      </w:pPr>
      <w:r w:rsidRPr="00B47764">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38996CE4" w14:textId="19BC7860" w:rsidR="00FE4CC6" w:rsidRPr="00F90271" w:rsidRDefault="00FE4CC6" w:rsidP="00FE4CC6">
      <w:pPr>
        <w:pStyle w:val="Sinespaciado"/>
        <w:rPr>
          <w:lang w:val="es-ES_tradnl"/>
        </w:rPr>
      </w:pPr>
    </w:p>
    <w:p w14:paraId="70F34AEE" w14:textId="77777777" w:rsidR="00FE4CC6" w:rsidRPr="00F90271" w:rsidRDefault="00FE4CC6" w:rsidP="00FE4CC6">
      <w:pPr>
        <w:ind w:left="851" w:right="1134"/>
        <w:jc w:val="both"/>
        <w:rPr>
          <w:rFonts w:ascii="Palatino Linotype" w:hAnsi="Palatino Linotype" w:cs="Arial"/>
          <w:i/>
        </w:rPr>
      </w:pPr>
      <w:r w:rsidRPr="00F9027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9027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F90271">
        <w:rPr>
          <w:rFonts w:ascii="Palatino Linotype" w:hAnsi="Palatino Linotype" w:cs="Arial"/>
          <w:i/>
        </w:rPr>
        <w:lastRenderedPageBreak/>
        <w:t xml:space="preserve">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90271">
        <w:rPr>
          <w:rFonts w:ascii="Palatino Linotype" w:hAnsi="Palatino Linotype" w:cs="Arial"/>
          <w:i/>
        </w:rPr>
        <w:t>Marván</w:t>
      </w:r>
      <w:proofErr w:type="spellEnd"/>
      <w:r w:rsidRPr="00F90271">
        <w:rPr>
          <w:rFonts w:ascii="Palatino Linotype" w:hAnsi="Palatino Linotype" w:cs="Arial"/>
          <w:i/>
        </w:rPr>
        <w:t xml:space="preserve"> Laborde 2395/09 Secretaría de Economía - María </w:t>
      </w:r>
      <w:proofErr w:type="spellStart"/>
      <w:r w:rsidRPr="00F90271">
        <w:rPr>
          <w:rFonts w:ascii="Palatino Linotype" w:hAnsi="Palatino Linotype" w:cs="Arial"/>
          <w:i/>
        </w:rPr>
        <w:t>Marván</w:t>
      </w:r>
      <w:proofErr w:type="spellEnd"/>
      <w:r w:rsidRPr="00F90271">
        <w:rPr>
          <w:rFonts w:ascii="Palatino Linotype" w:hAnsi="Palatino Linotype" w:cs="Arial"/>
          <w:i/>
        </w:rPr>
        <w:t xml:space="preserve"> Laborde 0837/10 Administración Portuaria Integral de Veracruz, S.A. de C.V. – María </w:t>
      </w:r>
      <w:proofErr w:type="spellStart"/>
      <w:r w:rsidRPr="00F90271">
        <w:rPr>
          <w:rFonts w:ascii="Palatino Linotype" w:hAnsi="Palatino Linotype" w:cs="Arial"/>
          <w:i/>
        </w:rPr>
        <w:t>Marván</w:t>
      </w:r>
      <w:proofErr w:type="spellEnd"/>
      <w:r w:rsidRPr="00F90271">
        <w:rPr>
          <w:rFonts w:ascii="Palatino Linotype" w:hAnsi="Palatino Linotype" w:cs="Arial"/>
          <w:i/>
        </w:rPr>
        <w:t xml:space="preserve"> Laborde </w:t>
      </w:r>
    </w:p>
    <w:p w14:paraId="408E8013" w14:textId="77777777" w:rsidR="00FE4CC6" w:rsidRPr="0010165E" w:rsidRDefault="00FE4CC6" w:rsidP="00FE4CC6">
      <w:pPr>
        <w:ind w:left="851" w:right="1134"/>
        <w:jc w:val="both"/>
        <w:rPr>
          <w:rFonts w:ascii="Palatino Linotype" w:hAnsi="Palatino Linotype" w:cs="Arial"/>
          <w:sz w:val="24"/>
        </w:rPr>
      </w:pPr>
      <w:r w:rsidRPr="00F90271">
        <w:rPr>
          <w:rFonts w:ascii="Palatino Linotype" w:hAnsi="Palatino Linotype" w:cs="Arial"/>
          <w:i/>
        </w:rPr>
        <w:t>Criterio 31/10</w:t>
      </w:r>
    </w:p>
    <w:p w14:paraId="08153CC6" w14:textId="77777777" w:rsidR="00FE4CC6" w:rsidRDefault="00FE4CC6" w:rsidP="00FE4CC6">
      <w:pPr>
        <w:pStyle w:val="Sinespaciado"/>
      </w:pPr>
    </w:p>
    <w:p w14:paraId="5A0A512A" w14:textId="3D824723" w:rsidR="00F04866" w:rsidRPr="00A0484A" w:rsidRDefault="00F04866" w:rsidP="00F04866">
      <w:pPr>
        <w:spacing w:line="360" w:lineRule="auto"/>
        <w:jc w:val="both"/>
        <w:rPr>
          <w:rFonts w:ascii="Palatino Linotype" w:hAnsi="Palatino Linotype" w:cs="Arial"/>
          <w:sz w:val="24"/>
          <w:szCs w:val="24"/>
        </w:rPr>
      </w:pPr>
      <w:r w:rsidRPr="00A0484A">
        <w:rPr>
          <w:rFonts w:ascii="Palatino Linotype" w:hAnsi="Palatino Linotype" w:cs="Arial"/>
          <w:sz w:val="24"/>
          <w:szCs w:val="24"/>
        </w:rPr>
        <w:t>Ahora bien, derivado del caso en concreto</w:t>
      </w:r>
      <w:r w:rsidRPr="00A0484A">
        <w:rPr>
          <w:rFonts w:ascii="Palatino Linotype" w:eastAsia="Calibri" w:hAnsi="Palatino Linotype" w:cs="Arial"/>
          <w:sz w:val="24"/>
          <w:szCs w:val="24"/>
        </w:rPr>
        <w:t xml:space="preserve"> que nos ocupa, </w:t>
      </w:r>
      <w:r w:rsidRPr="00A0484A">
        <w:rPr>
          <w:rFonts w:ascii="Palatino Linotype" w:hAnsi="Palatino Linotype" w:cs="Arial"/>
          <w:sz w:val="24"/>
          <w:szCs w:val="24"/>
        </w:rPr>
        <w:t xml:space="preserve">por cuestión de método y técnica jurídica, se procede a estudiar el presente asunto bajo la luz de lo que se establece en la fracción </w:t>
      </w:r>
      <w:r w:rsidR="00DB49AC">
        <w:rPr>
          <w:rFonts w:ascii="Palatino Linotype" w:hAnsi="Palatino Linotype" w:cs="Arial"/>
          <w:sz w:val="24"/>
          <w:szCs w:val="24"/>
        </w:rPr>
        <w:t>V</w:t>
      </w:r>
      <w:r w:rsidRPr="00A0484A">
        <w:rPr>
          <w:rFonts w:ascii="Palatino Linotype" w:hAnsi="Palatino Linotype" w:cs="Arial"/>
          <w:sz w:val="24"/>
          <w:szCs w:val="24"/>
        </w:rPr>
        <w:t xml:space="preserve"> del artículo 192 de la Ley de Transparencia y Acceso a la Información Pública del Estado de México y Municipios, el cual reza:</w:t>
      </w:r>
    </w:p>
    <w:p w14:paraId="58D8928C" w14:textId="77777777" w:rsidR="00F04866" w:rsidRDefault="00F04866" w:rsidP="00F04866">
      <w:pPr>
        <w:spacing w:line="360" w:lineRule="auto"/>
        <w:jc w:val="both"/>
        <w:rPr>
          <w:rFonts w:ascii="Palatino Linotype" w:hAnsi="Palatino Linotype" w:cs="Arial"/>
        </w:rPr>
      </w:pPr>
    </w:p>
    <w:p w14:paraId="077AD9FB" w14:textId="77777777" w:rsidR="00F04866" w:rsidRDefault="00F04866" w:rsidP="00F04866">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14:paraId="0F0932DA" w14:textId="77777777" w:rsidR="00F04866" w:rsidRDefault="00F04866" w:rsidP="00F04866">
      <w:pPr>
        <w:spacing w:line="360" w:lineRule="auto"/>
        <w:ind w:left="851" w:right="1134"/>
        <w:jc w:val="both"/>
        <w:rPr>
          <w:rFonts w:ascii="Palatino Linotype" w:hAnsi="Palatino Linotype" w:cs="Arial"/>
          <w:i/>
        </w:rPr>
      </w:pPr>
      <w:r>
        <w:rPr>
          <w:rFonts w:ascii="Palatino Linotype" w:hAnsi="Palatino Linotype" w:cs="Arial"/>
          <w:i/>
        </w:rPr>
        <w:t>…</w:t>
      </w:r>
    </w:p>
    <w:p w14:paraId="5732B3A5" w14:textId="77777777" w:rsidR="00DB49AC" w:rsidRDefault="00DB49AC" w:rsidP="00F04866">
      <w:pPr>
        <w:spacing w:line="360" w:lineRule="auto"/>
        <w:ind w:left="851" w:right="1134"/>
        <w:jc w:val="both"/>
        <w:rPr>
          <w:rFonts w:ascii="Palatino Linotype" w:hAnsi="Palatino Linotype" w:cs="Arial"/>
          <w:i/>
        </w:rPr>
      </w:pPr>
      <w:r>
        <w:rPr>
          <w:rFonts w:ascii="Palatino Linotype" w:hAnsi="Palatino Linotype" w:cs="Arial"/>
          <w:i/>
        </w:rPr>
        <w:t>V</w:t>
      </w:r>
      <w:r w:rsidR="00F04866" w:rsidRPr="00E65257">
        <w:rPr>
          <w:rFonts w:ascii="Palatino Linotype" w:hAnsi="Palatino Linotype" w:cs="Arial"/>
          <w:i/>
        </w:rPr>
        <w:t xml:space="preserve">. </w:t>
      </w:r>
      <w:r>
        <w:rPr>
          <w:rFonts w:ascii="Palatino Linotype" w:hAnsi="Palatino Linotype" w:cs="Arial"/>
          <w:i/>
        </w:rPr>
        <w:t>Cuando por cualquier motivo quede sin materia el recurso</w:t>
      </w:r>
    </w:p>
    <w:p w14:paraId="72F98417" w14:textId="7CD7B76B" w:rsidR="009429B9" w:rsidRDefault="00DB49AC" w:rsidP="009429B9">
      <w:pPr>
        <w:spacing w:line="360" w:lineRule="auto"/>
        <w:jc w:val="both"/>
        <w:rPr>
          <w:rFonts w:ascii="Palatino Linotype" w:hAnsi="Palatino Linotype" w:cs="Arial"/>
          <w:sz w:val="24"/>
          <w:szCs w:val="24"/>
        </w:rPr>
      </w:pPr>
      <w:r w:rsidRPr="009429B9">
        <w:rPr>
          <w:rFonts w:ascii="Palatino Linotype" w:eastAsiaTheme="minorEastAsia" w:hAnsi="Palatino Linotype"/>
          <w:color w:val="000000" w:themeColor="text1"/>
          <w:sz w:val="24"/>
          <w:szCs w:val="24"/>
        </w:rPr>
        <w:t xml:space="preserve">En ese sentido, resulta trascendente señalar que si bien la actuación del </w:t>
      </w:r>
      <w:r w:rsidRPr="009429B9">
        <w:rPr>
          <w:rFonts w:ascii="Palatino Linotype" w:eastAsiaTheme="minorEastAsia" w:hAnsi="Palatino Linotype"/>
          <w:b/>
          <w:color w:val="000000" w:themeColor="text1"/>
          <w:sz w:val="24"/>
          <w:szCs w:val="24"/>
        </w:rPr>
        <w:t xml:space="preserve">SUJETO OBLIGADO </w:t>
      </w:r>
      <w:r w:rsidRPr="009429B9">
        <w:rPr>
          <w:rFonts w:ascii="Palatino Linotype" w:hAnsi="Palatino Linotype"/>
          <w:sz w:val="24"/>
          <w:szCs w:val="24"/>
          <w:lang w:val="es-ES_tradnl"/>
        </w:rPr>
        <w:t xml:space="preserve">resultó desfavorable en razón de que no se otorgó respuesta a la solicitud de información, a posteriori el ente recurrido en etapa de manifestaciones, realizó entrega del </w:t>
      </w:r>
      <w:r w:rsidR="009429B9" w:rsidRPr="009429B9">
        <w:rPr>
          <w:rFonts w:ascii="Palatino Linotype" w:hAnsi="Palatino Linotype" w:cs="Arial"/>
          <w:sz w:val="24"/>
          <w:szCs w:val="24"/>
        </w:rPr>
        <w:t xml:space="preserve">Acta de Cabildo No. 12 Ordinaria, mediante la cual se encuentra como </w:t>
      </w:r>
      <w:r w:rsidR="009429B9" w:rsidRPr="009429B9">
        <w:rPr>
          <w:rFonts w:ascii="Palatino Linotype" w:hAnsi="Palatino Linotype" w:cs="Arial"/>
          <w:sz w:val="24"/>
          <w:szCs w:val="24"/>
        </w:rPr>
        <w:lastRenderedPageBreak/>
        <w:t>punto número 7 del Orden del día, la propuesta y en su caso aprobación para autorizar recursos humanos, técnicos y económicos para realizar el Festival Internacional de la Obsidiana Teotihuacán 2022.</w:t>
      </w:r>
    </w:p>
    <w:p w14:paraId="2837B9E1" w14:textId="77777777" w:rsidR="00575031" w:rsidRDefault="00575031" w:rsidP="009429B9">
      <w:pPr>
        <w:spacing w:line="360" w:lineRule="auto"/>
        <w:jc w:val="both"/>
        <w:rPr>
          <w:rFonts w:ascii="Palatino Linotype" w:hAnsi="Palatino Linotype" w:cs="Arial"/>
        </w:rPr>
      </w:pPr>
    </w:p>
    <w:p w14:paraId="1C9E43E6" w14:textId="1C20758F" w:rsidR="009429B9" w:rsidRPr="000B2CA8" w:rsidRDefault="009429B9" w:rsidP="009429B9">
      <w:pPr>
        <w:spacing w:line="360" w:lineRule="auto"/>
        <w:jc w:val="both"/>
        <w:rPr>
          <w:rFonts w:ascii="Palatino Linotype" w:hAnsi="Palatino Linotype" w:cs="Arial"/>
        </w:rPr>
      </w:pPr>
      <w:r w:rsidRPr="000B2CA8">
        <w:rPr>
          <w:rFonts w:ascii="Palatino Linotype" w:hAnsi="Palatino Linotype" w:cs="Arial"/>
        </w:rPr>
        <w:t>“ACUERDO: Con carácter de resolución gubernativa y con fundamento en los artículos 115 fracción II, de la Constitución política de los Estados Unidos Mexicanos, 122 y 123 de la Constitución Política del Estado Libre y Soberano de México, 27 y 29 primer párrafo y 30 de la Ley Orgánica Municipal del Estado de México, 12 y 13 del bando Municipal de Teotihuacán, Estado de México 2022-2024; por unanimidad de votos de los integrantes del H. Ayuntamiento Constitucional de Teotihuacán, Estado de México; se aprueba autorizar recursos humanos, técnicos y económicos para realizar el Festival Internacional de la Obsidiana Teotihuacán 2022.”</w:t>
      </w:r>
    </w:p>
    <w:p w14:paraId="501FC737" w14:textId="34B5404D" w:rsidR="007B59B5" w:rsidRPr="00575031" w:rsidRDefault="000B2CA8" w:rsidP="009429B9">
      <w:pPr>
        <w:spacing w:line="360" w:lineRule="auto"/>
        <w:jc w:val="both"/>
        <w:rPr>
          <w:rFonts w:ascii="Palatino Linotype" w:eastAsia="Calibri" w:hAnsi="Palatino Linotype"/>
          <w:sz w:val="24"/>
          <w:szCs w:val="24"/>
          <w:lang w:val="es-ES_tradnl"/>
        </w:rPr>
      </w:pPr>
      <w:r w:rsidRPr="00575031">
        <w:rPr>
          <w:rFonts w:ascii="Palatino Linotype" w:hAnsi="Palatino Linotype" w:cs="Arial"/>
          <w:sz w:val="24"/>
          <w:szCs w:val="24"/>
        </w:rPr>
        <w:t>Así como o</w:t>
      </w:r>
      <w:r w:rsidR="009429B9" w:rsidRPr="00575031">
        <w:rPr>
          <w:rFonts w:ascii="Palatino Linotype" w:hAnsi="Palatino Linotype" w:cs="Arial"/>
          <w:sz w:val="24"/>
          <w:szCs w:val="24"/>
        </w:rPr>
        <w:t>ficio con número de folio: TES/0295/2022, de fecha 24 de Junio de 2022 signado por la L.C. Cecilia Julieta Huerta Torres, Tesorera Municipal mediante el cual informa que el monto total de lo recaudado fue de $181,057.50</w:t>
      </w:r>
      <w:r w:rsidRPr="00575031">
        <w:rPr>
          <w:rFonts w:ascii="Palatino Linotype" w:hAnsi="Palatino Linotype" w:cs="Arial"/>
          <w:sz w:val="24"/>
          <w:szCs w:val="24"/>
        </w:rPr>
        <w:t xml:space="preserve"> .</w:t>
      </w:r>
    </w:p>
    <w:p w14:paraId="04632945" w14:textId="77777777" w:rsidR="00AF3191" w:rsidRDefault="00AF3191" w:rsidP="00AF3191">
      <w:pPr>
        <w:spacing w:after="0" w:line="360" w:lineRule="auto"/>
        <w:contextualSpacing/>
        <w:jc w:val="both"/>
        <w:rPr>
          <w:rFonts w:ascii="Palatino Linotype" w:hAnsi="Palatino Linotype" w:cs="Arial"/>
          <w:sz w:val="24"/>
          <w:szCs w:val="24"/>
        </w:rPr>
      </w:pPr>
    </w:p>
    <w:p w14:paraId="7B3B46FB" w14:textId="44655BA0" w:rsidR="00AF3191" w:rsidRPr="00AF3191" w:rsidRDefault="000B2CA8" w:rsidP="00AF3191">
      <w:pPr>
        <w:spacing w:after="0" w:line="360" w:lineRule="auto"/>
        <w:contextualSpacing/>
        <w:jc w:val="both"/>
        <w:rPr>
          <w:rFonts w:ascii="Palatino Linotype" w:eastAsia="Calibri" w:hAnsi="Palatino Linotype"/>
          <w:sz w:val="24"/>
          <w:szCs w:val="24"/>
          <w:lang w:val="es-ES_tradnl"/>
        </w:rPr>
      </w:pPr>
      <w:r w:rsidRPr="00AF3191">
        <w:rPr>
          <w:rFonts w:ascii="Palatino Linotype" w:eastAsia="Calibri" w:hAnsi="Palatino Linotype"/>
          <w:sz w:val="24"/>
          <w:szCs w:val="24"/>
          <w:lang w:val="es-ES_tradnl"/>
        </w:rPr>
        <w:t xml:space="preserve">Por lo </w:t>
      </w:r>
      <w:r w:rsidR="007B59B5" w:rsidRPr="00AF3191">
        <w:rPr>
          <w:rFonts w:ascii="Palatino Linotype" w:eastAsia="Calibri" w:hAnsi="Palatino Linotype"/>
          <w:sz w:val="24"/>
          <w:szCs w:val="24"/>
          <w:lang w:val="es-ES_tradnl"/>
        </w:rPr>
        <w:t>que,</w:t>
      </w:r>
      <w:r w:rsidRPr="00AF3191">
        <w:rPr>
          <w:rFonts w:ascii="Palatino Linotype" w:eastAsia="Calibri" w:hAnsi="Palatino Linotype"/>
          <w:sz w:val="24"/>
          <w:szCs w:val="24"/>
          <w:lang w:val="es-ES_tradnl"/>
        </w:rPr>
        <w:t xml:space="preserve"> en el presente asunto, este Órgano Colegiado advierte </w:t>
      </w:r>
      <w:r w:rsidR="004F5329" w:rsidRPr="00AF3191">
        <w:rPr>
          <w:rFonts w:ascii="Palatino Linotype" w:eastAsia="Calibri" w:hAnsi="Palatino Linotype"/>
          <w:sz w:val="24"/>
          <w:szCs w:val="24"/>
          <w:lang w:val="es-ES_tradnl"/>
        </w:rPr>
        <w:t xml:space="preserve">que </w:t>
      </w:r>
      <w:r w:rsidR="00FE4CC6" w:rsidRPr="00AF3191">
        <w:rPr>
          <w:rFonts w:ascii="Palatino Linotype" w:hAnsi="Palatino Linotype" w:cs="Arial"/>
          <w:b/>
          <w:sz w:val="24"/>
          <w:szCs w:val="24"/>
        </w:rPr>
        <w:t>El Sujeto Obligado</w:t>
      </w:r>
      <w:r w:rsidR="00FE4CC6" w:rsidRPr="00AF3191">
        <w:rPr>
          <w:rFonts w:ascii="Palatino Linotype" w:hAnsi="Palatino Linotype" w:cs="Arial"/>
          <w:sz w:val="24"/>
          <w:szCs w:val="24"/>
        </w:rPr>
        <w:t xml:space="preserve"> satisfizo el derecho de acceso a la información mediante la </w:t>
      </w:r>
      <w:r w:rsidR="00F04866" w:rsidRPr="00AF3191">
        <w:rPr>
          <w:rFonts w:ascii="Palatino Linotype" w:hAnsi="Palatino Linotype" w:cs="Arial"/>
          <w:sz w:val="24"/>
          <w:szCs w:val="24"/>
        </w:rPr>
        <w:t xml:space="preserve">entrega de la información </w:t>
      </w:r>
      <w:r w:rsidR="00994EA2" w:rsidRPr="00AF3191">
        <w:rPr>
          <w:rFonts w:ascii="Palatino Linotype" w:hAnsi="Palatino Linotype" w:cs="Arial"/>
          <w:sz w:val="24"/>
          <w:szCs w:val="24"/>
        </w:rPr>
        <w:t xml:space="preserve">a través de </w:t>
      </w:r>
      <w:r w:rsidR="00FE4CC6" w:rsidRPr="00AF3191">
        <w:rPr>
          <w:rFonts w:ascii="Palatino Linotype" w:hAnsi="Palatino Linotype" w:cs="Arial"/>
          <w:sz w:val="24"/>
          <w:szCs w:val="24"/>
        </w:rPr>
        <w:t xml:space="preserve">su informe justificado, actualizándose la fracción </w:t>
      </w:r>
      <w:r w:rsidR="004F5329" w:rsidRPr="003A2270">
        <w:rPr>
          <w:rFonts w:ascii="Palatino Linotype" w:hAnsi="Palatino Linotype" w:cs="Arial"/>
          <w:b/>
          <w:bCs/>
          <w:sz w:val="24"/>
          <w:szCs w:val="24"/>
        </w:rPr>
        <w:t>V</w:t>
      </w:r>
      <w:r w:rsidR="00FE4CC6" w:rsidRPr="003A2270">
        <w:rPr>
          <w:rFonts w:ascii="Palatino Linotype" w:hAnsi="Palatino Linotype" w:cs="Arial"/>
          <w:b/>
          <w:bCs/>
          <w:sz w:val="24"/>
          <w:szCs w:val="24"/>
        </w:rPr>
        <w:t>, del arábigo 192, de la Ley de Transparencia vigente en la entidad</w:t>
      </w:r>
      <w:r w:rsidR="00AF3191" w:rsidRPr="00AF3191">
        <w:rPr>
          <w:rFonts w:ascii="Palatino Linotype" w:hAnsi="Palatino Linotype"/>
          <w:sz w:val="24"/>
          <w:szCs w:val="24"/>
        </w:rPr>
        <w:t>,</w:t>
      </w:r>
      <w:r w:rsidR="00AF3191" w:rsidRPr="00AF3191">
        <w:rPr>
          <w:rFonts w:ascii="Palatino Linotype" w:eastAsia="Calibri" w:hAnsi="Palatino Linotype"/>
          <w:sz w:val="24"/>
          <w:szCs w:val="24"/>
          <w:lang w:val="es-ES_tradnl"/>
        </w:rPr>
        <w:t xml:space="preserve"> lo que trae como consecuencia que el mismo quede sin materia</w:t>
      </w:r>
      <w:r w:rsidR="00AF3191">
        <w:rPr>
          <w:rFonts w:ascii="Palatino Linotype" w:eastAsia="Calibri" w:hAnsi="Palatino Linotype"/>
          <w:sz w:val="24"/>
          <w:szCs w:val="24"/>
          <w:lang w:val="es-ES_tradnl"/>
        </w:rPr>
        <w:t>.</w:t>
      </w:r>
    </w:p>
    <w:p w14:paraId="1E701764" w14:textId="6522199A" w:rsidR="00837486" w:rsidRDefault="00837486" w:rsidP="00837486">
      <w:pPr>
        <w:autoSpaceDE w:val="0"/>
        <w:autoSpaceDN w:val="0"/>
        <w:adjustRightInd w:val="0"/>
        <w:spacing w:after="0" w:line="360" w:lineRule="auto"/>
        <w:jc w:val="both"/>
        <w:rPr>
          <w:rFonts w:ascii="Palatino Linotype" w:hAnsi="Palatino Linotype" w:cs="Arial"/>
          <w:sz w:val="24"/>
          <w:szCs w:val="24"/>
        </w:rPr>
      </w:pPr>
    </w:p>
    <w:p w14:paraId="683D1E81" w14:textId="77777777" w:rsidR="00837486" w:rsidRPr="00837486" w:rsidRDefault="00837486" w:rsidP="00837486">
      <w:pPr>
        <w:autoSpaceDE w:val="0"/>
        <w:autoSpaceDN w:val="0"/>
        <w:adjustRightInd w:val="0"/>
        <w:spacing w:after="0" w:line="360" w:lineRule="auto"/>
        <w:jc w:val="both"/>
        <w:rPr>
          <w:rFonts w:ascii="Palatino Linotype" w:hAnsi="Palatino Linotype" w:cs="Arial"/>
          <w:sz w:val="24"/>
          <w:szCs w:val="24"/>
          <w:lang w:val="es-ES_tradnl"/>
        </w:rPr>
      </w:pPr>
    </w:p>
    <w:p w14:paraId="01A69D5D" w14:textId="4D3E2BC6" w:rsidR="00837486" w:rsidRPr="00837486" w:rsidRDefault="00837486" w:rsidP="00014993">
      <w:pPr>
        <w:spacing w:line="360" w:lineRule="auto"/>
        <w:jc w:val="both"/>
        <w:rPr>
          <w:rFonts w:ascii="Palatino Linotype" w:hAnsi="Palatino Linotype"/>
          <w:sz w:val="24"/>
          <w:szCs w:val="24"/>
        </w:rPr>
      </w:pPr>
    </w:p>
    <w:p w14:paraId="0AFFB0DF" w14:textId="15DFCBC6" w:rsidR="00014993" w:rsidRPr="00A0484A" w:rsidRDefault="00014993" w:rsidP="00014993">
      <w:pPr>
        <w:spacing w:line="360" w:lineRule="auto"/>
        <w:jc w:val="both"/>
        <w:rPr>
          <w:rFonts w:ascii="Palatino Linotype" w:hAnsi="Palatino Linotype" w:cs="Arial"/>
          <w:sz w:val="24"/>
          <w:szCs w:val="24"/>
        </w:rPr>
      </w:pPr>
      <w:r w:rsidRPr="00A0484A">
        <w:rPr>
          <w:rFonts w:ascii="Palatino Linotype" w:hAnsi="Palatino Linotype" w:cs="Arial"/>
          <w:sz w:val="24"/>
          <w:szCs w:val="24"/>
        </w:rPr>
        <w:lastRenderedPageBreak/>
        <w:t xml:space="preserve">Por todo lo anterior con fundamento en el artículo 186 fracción I de la Ley de Transparencia y Acceso a la Información Pública del Estado de México y Municipios, </w:t>
      </w:r>
      <w:r w:rsidRPr="00A0484A">
        <w:rPr>
          <w:rFonts w:ascii="Palatino Linotype" w:hAnsi="Palatino Linotype" w:cs="Arial"/>
          <w:b/>
          <w:sz w:val="24"/>
          <w:szCs w:val="24"/>
        </w:rPr>
        <w:t>se SOBRESEE</w:t>
      </w:r>
      <w:r w:rsidRPr="00A0484A">
        <w:rPr>
          <w:rFonts w:ascii="Palatino Linotype" w:hAnsi="Palatino Linotype" w:cs="Arial"/>
          <w:sz w:val="24"/>
          <w:szCs w:val="24"/>
        </w:rPr>
        <w:t xml:space="preserve"> </w:t>
      </w:r>
      <w:r w:rsidR="003A2270">
        <w:rPr>
          <w:rFonts w:ascii="Palatino Linotype" w:hAnsi="Palatino Linotype" w:cs="Arial"/>
          <w:sz w:val="24"/>
          <w:szCs w:val="24"/>
        </w:rPr>
        <w:t>el</w:t>
      </w:r>
      <w:r w:rsidRPr="00A0484A">
        <w:rPr>
          <w:rFonts w:ascii="Palatino Linotype" w:hAnsi="Palatino Linotype" w:cs="Arial"/>
          <w:sz w:val="24"/>
          <w:szCs w:val="24"/>
        </w:rPr>
        <w:t xml:space="preserve"> recurso de revisión </w:t>
      </w:r>
      <w:r w:rsidR="00086DDA">
        <w:rPr>
          <w:rFonts w:ascii="Palatino Linotype" w:hAnsi="Palatino Linotype" w:cs="Arial"/>
          <w:b/>
          <w:sz w:val="24"/>
          <w:szCs w:val="24"/>
        </w:rPr>
        <w:t>11980</w:t>
      </w:r>
      <w:r w:rsidRPr="00A0484A">
        <w:rPr>
          <w:rFonts w:ascii="Palatino Linotype" w:hAnsi="Palatino Linotype" w:cs="Arial"/>
          <w:b/>
          <w:sz w:val="24"/>
          <w:szCs w:val="24"/>
        </w:rPr>
        <w:t>/INFOEM/IP/RR/2022</w:t>
      </w:r>
      <w:r w:rsidRPr="00A0484A">
        <w:rPr>
          <w:rFonts w:ascii="Palatino Linotype" w:hAnsi="Palatino Linotype" w:cs="Arial"/>
          <w:sz w:val="24"/>
          <w:szCs w:val="24"/>
        </w:rPr>
        <w:t xml:space="preserve"> que ha sido materia del presente fallo, por lo antes expuesto y fundado, este Pleno:</w:t>
      </w:r>
    </w:p>
    <w:p w14:paraId="012630E8" w14:textId="77777777" w:rsidR="00660AEE" w:rsidRDefault="00660AEE" w:rsidP="00014993">
      <w:pPr>
        <w:spacing w:line="360" w:lineRule="auto"/>
        <w:jc w:val="center"/>
        <w:rPr>
          <w:rFonts w:ascii="Palatino Linotype" w:hAnsi="Palatino Linotype"/>
          <w:b/>
          <w:bCs/>
          <w:spacing w:val="60"/>
          <w:sz w:val="28"/>
          <w:lang w:val="es-ES_tradnl"/>
        </w:rPr>
      </w:pPr>
    </w:p>
    <w:p w14:paraId="0DDA027F" w14:textId="77777777" w:rsidR="00014993" w:rsidRDefault="00014993" w:rsidP="00014993">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14:paraId="7C9A1F23" w14:textId="23C39734" w:rsidR="00014993" w:rsidRPr="00086DDA" w:rsidRDefault="00014993" w:rsidP="00014993">
      <w:pPr>
        <w:spacing w:line="360" w:lineRule="auto"/>
        <w:jc w:val="both"/>
        <w:rPr>
          <w:rFonts w:ascii="Palatino Linotype" w:hAnsi="Palatino Linotype" w:cs="Arial"/>
          <w:sz w:val="24"/>
          <w:szCs w:val="24"/>
        </w:rPr>
      </w:pPr>
      <w:r w:rsidRPr="00086DDA">
        <w:rPr>
          <w:rFonts w:ascii="Palatino Linotype" w:hAnsi="Palatino Linotype" w:cs="Arial"/>
          <w:b/>
          <w:sz w:val="24"/>
          <w:szCs w:val="24"/>
        </w:rPr>
        <w:t>PRIMERO.</w:t>
      </w:r>
      <w:r w:rsidRPr="00086DDA">
        <w:rPr>
          <w:rFonts w:ascii="Palatino Linotype" w:hAnsi="Palatino Linotype" w:cs="Arial"/>
          <w:sz w:val="24"/>
          <w:szCs w:val="24"/>
        </w:rPr>
        <w:t xml:space="preserve"> Se </w:t>
      </w:r>
      <w:r w:rsidRPr="00086DDA">
        <w:rPr>
          <w:rFonts w:ascii="Palatino Linotype" w:hAnsi="Palatino Linotype" w:cs="Arial"/>
          <w:b/>
          <w:sz w:val="24"/>
          <w:szCs w:val="24"/>
        </w:rPr>
        <w:t>SOBRESEE</w:t>
      </w:r>
      <w:r w:rsidRPr="00086DDA">
        <w:rPr>
          <w:rFonts w:ascii="Palatino Linotype" w:hAnsi="Palatino Linotype" w:cs="Arial"/>
          <w:sz w:val="24"/>
          <w:szCs w:val="24"/>
        </w:rPr>
        <w:t xml:space="preserve"> el recurso de revisión </w:t>
      </w:r>
      <w:r w:rsidR="00086DDA">
        <w:rPr>
          <w:rFonts w:ascii="Palatino Linotype" w:hAnsi="Palatino Linotype" w:cs="Arial"/>
          <w:b/>
          <w:sz w:val="24"/>
          <w:szCs w:val="24"/>
        </w:rPr>
        <w:t>11980</w:t>
      </w:r>
      <w:r w:rsidRPr="00086DDA">
        <w:rPr>
          <w:rFonts w:ascii="Palatino Linotype" w:hAnsi="Palatino Linotype" w:cs="Arial"/>
          <w:b/>
          <w:sz w:val="24"/>
          <w:szCs w:val="24"/>
        </w:rPr>
        <w:t>/INFOEM/IP/RR/2022</w:t>
      </w:r>
      <w:r w:rsidRPr="00086DDA">
        <w:rPr>
          <w:rFonts w:ascii="Palatino Linotype" w:hAnsi="Palatino Linotype" w:cs="Arial"/>
          <w:sz w:val="24"/>
          <w:szCs w:val="24"/>
        </w:rPr>
        <w:t xml:space="preserve"> por actualizarse la causal de sobreseimiento contenida en la fracción </w:t>
      </w:r>
      <w:r w:rsidR="004F5329">
        <w:rPr>
          <w:rFonts w:ascii="Palatino Linotype" w:hAnsi="Palatino Linotype" w:cs="Arial"/>
          <w:sz w:val="24"/>
          <w:szCs w:val="24"/>
        </w:rPr>
        <w:t>V d</w:t>
      </w:r>
      <w:r w:rsidRPr="00086DDA">
        <w:rPr>
          <w:rFonts w:ascii="Palatino Linotype" w:hAnsi="Palatino Linotype" w:cs="Arial"/>
          <w:sz w:val="24"/>
          <w:szCs w:val="24"/>
        </w:rPr>
        <w:t xml:space="preserve">el artículo 192, de la </w:t>
      </w:r>
      <w:r w:rsidRPr="00086DDA">
        <w:rPr>
          <w:rFonts w:ascii="Palatino Linotype" w:hAnsi="Palatino Linotype" w:cs="Arial"/>
          <w:sz w:val="24"/>
          <w:szCs w:val="24"/>
          <w:lang w:val="es-ES_tradnl"/>
        </w:rPr>
        <w:t>Ley de Transparencia</w:t>
      </w:r>
      <w:r w:rsidRPr="00086DDA">
        <w:rPr>
          <w:rFonts w:ascii="Palatino Linotype" w:hAnsi="Palatino Linotype" w:cs="Arial"/>
          <w:sz w:val="24"/>
          <w:szCs w:val="24"/>
          <w:lang w:val="es-419"/>
        </w:rPr>
        <w:t xml:space="preserve"> y Acceso a la Información Pública del Estado de México y Municipios</w:t>
      </w:r>
      <w:r w:rsidRPr="00086DDA">
        <w:rPr>
          <w:rFonts w:ascii="Palatino Linotype" w:hAnsi="Palatino Linotype" w:cs="Arial"/>
          <w:sz w:val="24"/>
          <w:szCs w:val="24"/>
        </w:rPr>
        <w:t xml:space="preserve">, en términos del Considerando </w:t>
      </w:r>
      <w:r w:rsidRPr="00086DDA">
        <w:rPr>
          <w:rFonts w:ascii="Palatino Linotype" w:hAnsi="Palatino Linotype" w:cs="Arial"/>
          <w:b/>
          <w:sz w:val="24"/>
          <w:szCs w:val="24"/>
        </w:rPr>
        <w:t>TERCERO</w:t>
      </w:r>
      <w:r w:rsidRPr="00086DDA">
        <w:rPr>
          <w:rFonts w:ascii="Palatino Linotype" w:hAnsi="Palatino Linotype" w:cs="Arial"/>
          <w:sz w:val="24"/>
          <w:szCs w:val="24"/>
        </w:rPr>
        <w:t xml:space="preserve"> de la presente resolución.</w:t>
      </w:r>
    </w:p>
    <w:p w14:paraId="67D58843" w14:textId="77777777" w:rsidR="0095340C" w:rsidRPr="006B11C6" w:rsidRDefault="0095340C" w:rsidP="0095340C">
      <w:pPr>
        <w:spacing w:after="0" w:line="360" w:lineRule="auto"/>
        <w:jc w:val="both"/>
        <w:rPr>
          <w:rFonts w:ascii="Palatino Linotype" w:hAnsi="Palatino Linotype" w:cs="Arial"/>
          <w:szCs w:val="24"/>
        </w:rPr>
      </w:pPr>
    </w:p>
    <w:p w14:paraId="05D953C0" w14:textId="77777777" w:rsidR="0095340C" w:rsidRPr="006B11C6" w:rsidRDefault="0095340C" w:rsidP="0095340C">
      <w:pPr>
        <w:spacing w:after="0" w:line="360" w:lineRule="auto"/>
        <w:jc w:val="both"/>
        <w:rPr>
          <w:rFonts w:ascii="Palatino Linotype" w:hAnsi="Palatino Linotype" w:cs="Arial"/>
          <w:sz w:val="24"/>
          <w:szCs w:val="24"/>
        </w:rPr>
      </w:pPr>
      <w:r w:rsidRPr="006B11C6">
        <w:rPr>
          <w:rFonts w:ascii="Palatino Linotype" w:hAnsi="Palatino Linotype" w:cs="Arial"/>
          <w:b/>
          <w:sz w:val="24"/>
          <w:szCs w:val="24"/>
        </w:rPr>
        <w:t>SEGUNDO.</w:t>
      </w:r>
      <w:r w:rsidRPr="006B11C6">
        <w:rPr>
          <w:rFonts w:ascii="Palatino Linotype" w:hAnsi="Palatino Linotype" w:cs="Arial"/>
          <w:sz w:val="24"/>
          <w:szCs w:val="24"/>
        </w:rPr>
        <w:t xml:space="preserve"> </w:t>
      </w:r>
      <w:r w:rsidRPr="006B11C6">
        <w:rPr>
          <w:rFonts w:ascii="Palatino Linotype" w:hAnsi="Palatino Linotype" w:cs="Arial"/>
          <w:b/>
          <w:sz w:val="24"/>
          <w:szCs w:val="24"/>
        </w:rPr>
        <w:t>Notifíquese</w:t>
      </w:r>
      <w:r w:rsidRPr="006B11C6">
        <w:rPr>
          <w:rFonts w:ascii="Palatino Linotype" w:hAnsi="Palatino Linotype" w:cs="Arial"/>
          <w:sz w:val="24"/>
          <w:szCs w:val="24"/>
        </w:rPr>
        <w:t xml:space="preserve"> la presente resolución al Titular de la Unidad de Transparencia del Sujeto Obligado mediante el Sistema de Acceso a la Información Mexiquense (SAIMEX).</w:t>
      </w:r>
    </w:p>
    <w:p w14:paraId="7D6EA551" w14:textId="77777777" w:rsidR="0095340C" w:rsidRPr="006B11C6" w:rsidRDefault="0095340C" w:rsidP="0095340C">
      <w:pPr>
        <w:spacing w:after="0" w:line="360" w:lineRule="auto"/>
        <w:jc w:val="both"/>
        <w:rPr>
          <w:rFonts w:ascii="Palatino Linotype" w:hAnsi="Palatino Linotype" w:cs="Arial"/>
          <w:sz w:val="24"/>
          <w:szCs w:val="24"/>
        </w:rPr>
      </w:pPr>
    </w:p>
    <w:p w14:paraId="18C919F3" w14:textId="5AD084FA" w:rsidR="0095340C" w:rsidRDefault="0095340C" w:rsidP="0095340C">
      <w:pPr>
        <w:spacing w:after="0" w:line="360" w:lineRule="auto"/>
        <w:contextualSpacing/>
        <w:jc w:val="both"/>
        <w:rPr>
          <w:rFonts w:ascii="Palatino Linotype" w:hAnsi="Palatino Linotype" w:cs="Arial"/>
          <w:sz w:val="24"/>
          <w:szCs w:val="24"/>
        </w:rPr>
      </w:pPr>
      <w:r w:rsidRPr="006B11C6">
        <w:rPr>
          <w:rFonts w:ascii="Palatino Linotype" w:hAnsi="Palatino Linotype" w:cs="Arial"/>
          <w:b/>
          <w:sz w:val="24"/>
          <w:szCs w:val="24"/>
        </w:rPr>
        <w:t>TERCERO. Notifíquese</w:t>
      </w:r>
      <w:r w:rsidRPr="006B11C6">
        <w:rPr>
          <w:rFonts w:ascii="Palatino Linotype" w:hAnsi="Palatino Linotype" w:cs="Arial"/>
          <w:sz w:val="24"/>
          <w:szCs w:val="24"/>
        </w:rPr>
        <w:t xml:space="preserve"> la presente resolución a</w:t>
      </w:r>
      <w:r>
        <w:rPr>
          <w:rFonts w:ascii="Palatino Linotype" w:hAnsi="Palatino Linotype" w:cs="Arial"/>
          <w:sz w:val="24"/>
          <w:szCs w:val="24"/>
        </w:rPr>
        <w:t xml:space="preserve"> </w:t>
      </w:r>
      <w:r w:rsidRPr="006B11C6">
        <w:rPr>
          <w:rFonts w:ascii="Palatino Linotype" w:hAnsi="Palatino Linotype" w:cs="Arial"/>
          <w:sz w:val="24"/>
          <w:szCs w:val="24"/>
        </w:rPr>
        <w:t>l</w:t>
      </w:r>
      <w:r>
        <w:rPr>
          <w:rFonts w:ascii="Palatino Linotype" w:hAnsi="Palatino Linotype" w:cs="Arial"/>
          <w:sz w:val="24"/>
          <w:szCs w:val="24"/>
        </w:rPr>
        <w:t>a</w:t>
      </w:r>
      <w:r w:rsidRPr="006B11C6">
        <w:rPr>
          <w:rFonts w:ascii="Palatino Linotype" w:hAnsi="Palatino Linotype" w:cs="Arial"/>
          <w:sz w:val="24"/>
          <w:szCs w:val="24"/>
        </w:rPr>
        <w:t xml:space="preserve"> </w:t>
      </w:r>
      <w:r w:rsidRPr="008317D8">
        <w:rPr>
          <w:rFonts w:ascii="Palatino Linotype" w:hAnsi="Palatino Linotype" w:cs="Arial"/>
          <w:b/>
          <w:bCs/>
          <w:sz w:val="24"/>
          <w:szCs w:val="24"/>
        </w:rPr>
        <w:t>Recurrente</w:t>
      </w:r>
      <w:r w:rsidRPr="001C2099">
        <w:t xml:space="preserve"> </w:t>
      </w:r>
      <w:r w:rsidRPr="001C2099">
        <w:rPr>
          <w:rFonts w:ascii="Palatino Linotype" w:hAnsi="Palatino Linotype" w:cs="Arial"/>
          <w:sz w:val="24"/>
          <w:szCs w:val="24"/>
        </w:rPr>
        <w:t>a través del Sistema de Acceso a la Información Mexiquense (SAIMEX),</w:t>
      </w:r>
      <w:r w:rsidRPr="006B11C6">
        <w:rPr>
          <w:rFonts w:ascii="Palatino Linotype" w:hAnsi="Palatino Linotype" w:cs="Arial"/>
          <w:sz w:val="24"/>
          <w:szCs w:val="24"/>
        </w:rPr>
        <w:t xml:space="preserve"> y hágase de su conocimiento que, en caso de considerar que la misma le causa algún perjuicio, podrá promover el Juicio de Amparo en los términos de las leyes aplicables, </w:t>
      </w:r>
      <w:r w:rsidR="00014993" w:rsidRPr="006B11C6">
        <w:rPr>
          <w:rFonts w:ascii="Palatino Linotype" w:hAnsi="Palatino Linotype" w:cs="Arial"/>
          <w:sz w:val="24"/>
          <w:szCs w:val="24"/>
        </w:rPr>
        <w:t>de acuerdo con</w:t>
      </w:r>
      <w:r w:rsidRPr="006B11C6">
        <w:rPr>
          <w:rFonts w:ascii="Palatino Linotype" w:hAnsi="Palatino Linotype" w:cs="Arial"/>
          <w:sz w:val="24"/>
          <w:szCs w:val="24"/>
        </w:rPr>
        <w:t xml:space="preserve"> lo estipulado por el artículo 196 de la Ley de Transparencia y Acceso a la Información Pública del Estado de México y Municipios.</w:t>
      </w:r>
    </w:p>
    <w:p w14:paraId="5EB3DBAD" w14:textId="3713E9B3" w:rsidR="008317D8" w:rsidRDefault="008317D8" w:rsidP="0095340C">
      <w:pPr>
        <w:spacing w:after="0" w:line="360" w:lineRule="auto"/>
        <w:contextualSpacing/>
        <w:jc w:val="both"/>
        <w:rPr>
          <w:rFonts w:ascii="Palatino Linotype" w:hAnsi="Palatino Linotype" w:cs="Arial"/>
          <w:sz w:val="24"/>
          <w:szCs w:val="24"/>
        </w:rPr>
      </w:pPr>
    </w:p>
    <w:p w14:paraId="75F54D20" w14:textId="77777777" w:rsidR="0095340C" w:rsidRPr="00BE4E95" w:rsidRDefault="0095340C" w:rsidP="009534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34B1B6" w14:textId="72E8CB51" w:rsidR="00323D70" w:rsidRPr="0010165E" w:rsidRDefault="0095340C" w:rsidP="007A19DD">
      <w:pPr>
        <w:pBdr>
          <w:top w:val="nil"/>
          <w:left w:val="nil"/>
          <w:bottom w:val="nil"/>
          <w:right w:val="nil"/>
          <w:between w:val="nil"/>
        </w:pBdr>
        <w:spacing w:after="0" w:line="360" w:lineRule="auto"/>
        <w:contextualSpacing/>
        <w:jc w:val="both"/>
        <w:rPr>
          <w:rFonts w:ascii="Palatino Linotype" w:hAnsi="Palatino Linotype" w:cs="Arial"/>
          <w:sz w:val="24"/>
          <w:szCs w:val="24"/>
        </w:rPr>
      </w:pPr>
      <w:r>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0AEE">
        <w:rPr>
          <w:rFonts w:ascii="Palatino Linotype" w:eastAsia="Palatino Linotype" w:hAnsi="Palatino Linotype" w:cs="Palatino Linotype"/>
          <w:color w:val="000000"/>
          <w:sz w:val="24"/>
          <w:szCs w:val="24"/>
        </w:rPr>
        <w:t>TRIGESIMA</w:t>
      </w:r>
      <w:r w:rsidR="0001499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SESIÓN ORDINARIA CELEBRADA EL </w:t>
      </w:r>
      <w:r w:rsidR="00660AEE">
        <w:rPr>
          <w:rFonts w:ascii="Palatino Linotype" w:eastAsia="Palatino Linotype" w:hAnsi="Palatino Linotype" w:cs="Palatino Linotype"/>
          <w:color w:val="000000"/>
          <w:sz w:val="24"/>
          <w:szCs w:val="24"/>
        </w:rPr>
        <w:t>VEINTICUATRO</w:t>
      </w:r>
      <w:r w:rsidR="00086DDA">
        <w:rPr>
          <w:rFonts w:ascii="Palatino Linotype" w:eastAsia="Palatino Linotype" w:hAnsi="Palatino Linotype" w:cs="Palatino Linotype"/>
          <w:color w:val="000000"/>
          <w:sz w:val="24"/>
          <w:szCs w:val="24"/>
        </w:rPr>
        <w:t xml:space="preserve"> DE AGOSTO</w:t>
      </w:r>
      <w:r w:rsidR="0001499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DE DOS MIL VEINTIDÓS, ANTE EL SECRETARIO TÉCNICO DEL PLENO, ALEXIS TAPIA RAMÍREZ.-----------------------------------------------------------------------------------------------------------------------------------------------------------------------------------------------------------------------------------------------------------------------------------------------------------------------------------------------------------------------------------------------------------------------------------------------------------------------------------------------------------------------------------------------------------------------------------------------------------------------------------------------------------------------------------------------------------------------------------------------------------------------------------------------------------------------------------------------------------------------------------------------------------------------------------------------------------------------------------------------------------------------------------------------------------------------------------------------------------------------------------------------------------------------------------------------------------------------------------------------------------------------------------------------------------------------------------------------------------------------------------------------------------------------------------------------</w:t>
      </w:r>
      <w:bookmarkStart w:id="1" w:name="_GoBack"/>
      <w:bookmarkEnd w:id="1"/>
      <w:r>
        <w:rPr>
          <w:rFonts w:ascii="Palatino Linotype" w:eastAsia="Palatino Linotype" w:hAnsi="Palatino Linotype" w:cs="Palatino Linotype"/>
          <w:color w:val="000000"/>
          <w:sz w:val="24"/>
          <w:szCs w:val="24"/>
        </w:rPr>
        <w:t>-----------------------------------------------------</w:t>
      </w:r>
      <w:r w:rsidR="007A19DD">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w:t>
      </w:r>
      <w:r w:rsidR="00BC70F8">
        <w:rPr>
          <w:rFonts w:ascii="Palatino Linotype" w:hAnsi="Palatino Linotype" w:cs="Arial"/>
          <w:sz w:val="24"/>
          <w:szCs w:val="24"/>
        </w:rPr>
        <w:t xml:space="preserve"> </w:t>
      </w:r>
    </w:p>
    <w:p w14:paraId="1D927CB2" w14:textId="0C4E7615" w:rsidR="00323D70" w:rsidRPr="005323D1" w:rsidRDefault="00323D70" w:rsidP="00323D70">
      <w:pPr>
        <w:spacing w:after="0" w:line="360" w:lineRule="auto"/>
        <w:jc w:val="both"/>
        <w:rPr>
          <w:rFonts w:ascii="Palatino Linotype" w:hAnsi="Palatino Linotype" w:cs="Arial"/>
          <w:sz w:val="20"/>
        </w:rPr>
      </w:pPr>
      <w:r w:rsidRPr="0010165E">
        <w:rPr>
          <w:rFonts w:ascii="Palatino Linotype" w:hAnsi="Palatino Linotype" w:cs="Arial"/>
          <w:sz w:val="20"/>
        </w:rPr>
        <w:t>CCR/</w:t>
      </w:r>
      <w:proofErr w:type="spellStart"/>
      <w:r w:rsidR="008317D8">
        <w:rPr>
          <w:rFonts w:ascii="Palatino Linotype" w:hAnsi="Palatino Linotype" w:cs="Arial"/>
          <w:sz w:val="20"/>
        </w:rPr>
        <w:t>pgch</w:t>
      </w:r>
      <w:proofErr w:type="spellEnd"/>
    </w:p>
    <w:p w14:paraId="17C66985" w14:textId="77777777" w:rsidR="00323D70" w:rsidRDefault="00323D70" w:rsidP="00323D70">
      <w:pPr>
        <w:spacing w:after="0" w:line="360" w:lineRule="auto"/>
        <w:jc w:val="both"/>
        <w:rPr>
          <w:rFonts w:ascii="Palatino Linotype" w:hAnsi="Palatino Linotype" w:cs="Arial"/>
          <w:sz w:val="24"/>
          <w:szCs w:val="24"/>
        </w:rPr>
      </w:pPr>
    </w:p>
    <w:p w14:paraId="31CAD747" w14:textId="77777777" w:rsidR="00323D70" w:rsidRDefault="00323D70" w:rsidP="00323D70">
      <w:pPr>
        <w:spacing w:after="0" w:line="360" w:lineRule="auto"/>
        <w:jc w:val="both"/>
        <w:rPr>
          <w:rFonts w:ascii="Palatino Linotype" w:hAnsi="Palatino Linotype" w:cs="Arial"/>
          <w:sz w:val="24"/>
          <w:szCs w:val="24"/>
        </w:rPr>
      </w:pPr>
    </w:p>
    <w:p w14:paraId="4DB18EF7" w14:textId="77777777" w:rsidR="00323D70" w:rsidRDefault="00323D70" w:rsidP="00323D70">
      <w:pPr>
        <w:spacing w:after="0" w:line="360" w:lineRule="auto"/>
        <w:jc w:val="both"/>
        <w:rPr>
          <w:rFonts w:ascii="Palatino Linotype" w:hAnsi="Palatino Linotype" w:cs="Arial"/>
          <w:sz w:val="24"/>
          <w:szCs w:val="24"/>
        </w:rPr>
      </w:pPr>
    </w:p>
    <w:p w14:paraId="2FC68135" w14:textId="77777777" w:rsidR="00323D70" w:rsidRDefault="00323D70" w:rsidP="00323D70">
      <w:pPr>
        <w:spacing w:after="0"/>
      </w:pPr>
    </w:p>
    <w:p w14:paraId="6D57A22C" w14:textId="77777777" w:rsidR="00323D70" w:rsidRDefault="00323D70" w:rsidP="00323D70">
      <w:pPr>
        <w:spacing w:after="0"/>
      </w:pPr>
    </w:p>
    <w:p w14:paraId="55F55C9B" w14:textId="77777777" w:rsidR="00323D70" w:rsidRDefault="00323D70" w:rsidP="00323D70">
      <w:pPr>
        <w:spacing w:after="0"/>
      </w:pPr>
    </w:p>
    <w:p w14:paraId="40EE926E" w14:textId="77777777" w:rsidR="00323D70" w:rsidRDefault="00323D70" w:rsidP="00323D70">
      <w:pPr>
        <w:spacing w:after="0"/>
      </w:pPr>
    </w:p>
    <w:p w14:paraId="1B7463EC" w14:textId="77777777" w:rsidR="002F763E" w:rsidRDefault="002F763E"/>
    <w:sectPr w:rsidR="002F763E" w:rsidSect="002F763E">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7C4B1" w14:textId="77777777" w:rsidR="003442A6" w:rsidRDefault="003442A6" w:rsidP="00323D70">
      <w:pPr>
        <w:spacing w:after="0" w:line="240" w:lineRule="auto"/>
      </w:pPr>
      <w:r>
        <w:separator/>
      </w:r>
    </w:p>
  </w:endnote>
  <w:endnote w:type="continuationSeparator" w:id="0">
    <w:p w14:paraId="40DD36D0" w14:textId="77777777" w:rsidR="003442A6" w:rsidRDefault="003442A6"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E2B6774" w14:textId="4CF8A1B9" w:rsidR="00D77537" w:rsidRPr="002D6DD8" w:rsidRDefault="00D77537"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74A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74AC">
              <w:rPr>
                <w:rFonts w:ascii="Palatino Linotype" w:hAnsi="Palatino Linotype"/>
                <w:bCs/>
                <w:noProof/>
                <w:sz w:val="20"/>
              </w:rPr>
              <w:t>20</w:t>
            </w:r>
            <w:r>
              <w:rPr>
                <w:rFonts w:ascii="Palatino Linotype" w:hAnsi="Palatino Linotype"/>
                <w:bCs/>
                <w:noProof/>
                <w:sz w:val="20"/>
              </w:rPr>
              <w:fldChar w:fldCharType="end"/>
            </w:r>
          </w:p>
        </w:sdtContent>
      </w:sdt>
    </w:sdtContent>
  </w:sdt>
  <w:p w14:paraId="522CA089" w14:textId="77777777" w:rsidR="00D77537" w:rsidRDefault="00D775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DD95" w14:textId="309853D3" w:rsidR="00D77537" w:rsidRPr="000B69FA" w:rsidRDefault="00D77537"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74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74AC">
      <w:rPr>
        <w:rFonts w:ascii="Palatino Linotype" w:hAnsi="Palatino Linotype"/>
        <w:bCs/>
        <w:noProof/>
        <w:sz w:val="20"/>
      </w:rPr>
      <w:t>4</w:t>
    </w:r>
    <w:r>
      <w:rPr>
        <w:rFonts w:ascii="Palatino Linotype" w:hAnsi="Palatino Linotype"/>
        <w:bCs/>
        <w:noProof/>
        <w:sz w:val="20"/>
      </w:rPr>
      <w:fldChar w:fldCharType="end"/>
    </w:r>
  </w:p>
  <w:p w14:paraId="0C9A6690" w14:textId="77777777" w:rsidR="00D77537" w:rsidRDefault="00D775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BE8B" w14:textId="77777777" w:rsidR="003442A6" w:rsidRDefault="003442A6" w:rsidP="00323D70">
      <w:pPr>
        <w:spacing w:after="0" w:line="240" w:lineRule="auto"/>
      </w:pPr>
      <w:r>
        <w:separator/>
      </w:r>
    </w:p>
  </w:footnote>
  <w:footnote w:type="continuationSeparator" w:id="0">
    <w:p w14:paraId="22A7CB27" w14:textId="77777777" w:rsidR="003442A6" w:rsidRDefault="003442A6" w:rsidP="00323D70">
      <w:pPr>
        <w:spacing w:after="0" w:line="240" w:lineRule="auto"/>
      </w:pPr>
      <w:r>
        <w:continuationSeparator/>
      </w:r>
    </w:p>
  </w:footnote>
  <w:footnote w:id="1">
    <w:p w14:paraId="48A98EE6" w14:textId="77777777" w:rsidR="00D77537" w:rsidRDefault="00D77537" w:rsidP="002F3F56">
      <w:pPr>
        <w:jc w:val="both"/>
        <w:rPr>
          <w:rFonts w:ascii="Palatino Linotype" w:hAnsi="Palatino Linotype"/>
          <w:b/>
          <w:bCs/>
          <w:i/>
          <w:sz w:val="18"/>
          <w:szCs w:val="18"/>
          <w:lang w:eastAsia="es-MX"/>
        </w:rPr>
      </w:pPr>
      <w:r>
        <w:rPr>
          <w:rStyle w:val="Refdenotaalpie"/>
          <w:sz w:val="18"/>
          <w:szCs w:val="18"/>
        </w:rPr>
        <w:footnoteRef/>
      </w:r>
      <w:r>
        <w:rPr>
          <w:sz w:val="18"/>
          <w:szCs w:val="18"/>
        </w:rPr>
        <w:t xml:space="preserve"> </w:t>
      </w:r>
      <w:r>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BDBE034" w14:textId="77777777" w:rsidR="00D77537" w:rsidRDefault="00D77537" w:rsidP="002F3F56">
      <w:pPr>
        <w:jc w:val="both"/>
        <w:rPr>
          <w:rFonts w:ascii="Palatino Linotype" w:hAnsi="Palatino Linotype"/>
          <w:i/>
          <w:sz w:val="18"/>
          <w:szCs w:val="18"/>
        </w:rPr>
      </w:pPr>
      <w:r>
        <w:rPr>
          <w:rFonts w:ascii="Palatino Linotype" w:hAnsi="Palatino Linotype"/>
          <w:i/>
          <w:sz w:val="18"/>
          <w:szCs w:val="18"/>
        </w:rPr>
        <w:t xml:space="preserve">Del examen de compatibilidad de los artículos </w:t>
      </w:r>
      <w:hyperlink r:id="rId1" w:history="1">
        <w:r>
          <w:rPr>
            <w:rStyle w:val="Hipervnculo"/>
            <w:rFonts w:ascii="Palatino Linotype" w:hAnsi="Palatino Linotype"/>
            <w:i/>
            <w:sz w:val="18"/>
            <w:szCs w:val="18"/>
          </w:rPr>
          <w:t>73 y 74 de la Ley de Amparo</w:t>
        </w:r>
      </w:hyperlink>
      <w:r>
        <w:rPr>
          <w:rStyle w:val="apple-converted-space"/>
          <w:rFonts w:ascii="Palatino Linotype" w:hAnsi="Palatino Linotype"/>
          <w:i/>
          <w:sz w:val="18"/>
          <w:szCs w:val="18"/>
        </w:rPr>
        <w:t xml:space="preserve"> </w:t>
      </w:r>
      <w:r>
        <w:rPr>
          <w:rFonts w:ascii="Palatino Linotype" w:hAnsi="Palatino Linotype"/>
          <w:i/>
          <w:sz w:val="18"/>
          <w:szCs w:val="18"/>
        </w:rPr>
        <w:t xml:space="preserve">con el artículo </w:t>
      </w:r>
      <w:hyperlink r:id="rId2" w:history="1">
        <w:r>
          <w:rPr>
            <w:rStyle w:val="Hipervnculo"/>
            <w:rFonts w:ascii="Palatino Linotype" w:hAnsi="Palatino Linotype"/>
            <w:i/>
            <w:sz w:val="18"/>
            <w:szCs w:val="18"/>
          </w:rPr>
          <w:t>25.1 de la Convención Americana sobre Derechos Humanos</w:t>
        </w:r>
      </w:hyperlink>
      <w:r>
        <w:rPr>
          <w:rStyle w:val="Hipervnculo"/>
          <w:rFonts w:ascii="Palatino Linotype" w:hAnsi="Palatino Linotype"/>
          <w:i/>
          <w:sz w:val="18"/>
          <w:szCs w:val="18"/>
        </w:rPr>
        <w:t xml:space="preserve"> </w:t>
      </w:r>
      <w:r>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77537" w14:paraId="7D8D6076" w14:textId="77777777" w:rsidTr="002F763E">
      <w:trPr>
        <w:trHeight w:val="227"/>
      </w:trPr>
      <w:tc>
        <w:tcPr>
          <w:tcW w:w="5246" w:type="dxa"/>
          <w:hideMark/>
        </w:tcPr>
        <w:p w14:paraId="6440CFB8" w14:textId="165F8BFE" w:rsidR="00D77537" w:rsidRPr="00641471" w:rsidRDefault="00D77537"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w:t>
          </w:r>
        </w:p>
      </w:tc>
      <w:tc>
        <w:tcPr>
          <w:tcW w:w="4819" w:type="dxa"/>
          <w:hideMark/>
        </w:tcPr>
        <w:p w14:paraId="256DBA36" w14:textId="3C5A5C3A" w:rsidR="00D77537" w:rsidRPr="00641471" w:rsidRDefault="00D77537"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11980/INFOEM/IP/RR/2022</w:t>
          </w:r>
        </w:p>
      </w:tc>
    </w:tr>
    <w:tr w:rsidR="00D77537" w14:paraId="29DFC611" w14:textId="77777777" w:rsidTr="002F763E">
      <w:trPr>
        <w:trHeight w:val="242"/>
      </w:trPr>
      <w:tc>
        <w:tcPr>
          <w:tcW w:w="5246" w:type="dxa"/>
          <w:hideMark/>
        </w:tcPr>
        <w:p w14:paraId="33BA8D92" w14:textId="77777777" w:rsidR="00D77537" w:rsidRPr="00641471" w:rsidRDefault="00D77537"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D5F9E0" w14:textId="71910119" w:rsidR="00D77537" w:rsidRPr="00641471" w:rsidRDefault="00D77537" w:rsidP="001238F7">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Teotihuacan</w:t>
          </w:r>
        </w:p>
      </w:tc>
    </w:tr>
    <w:tr w:rsidR="00D77537" w14:paraId="71033DE8" w14:textId="77777777" w:rsidTr="002F763E">
      <w:trPr>
        <w:trHeight w:val="342"/>
      </w:trPr>
      <w:tc>
        <w:tcPr>
          <w:tcW w:w="5246" w:type="dxa"/>
          <w:hideMark/>
        </w:tcPr>
        <w:p w14:paraId="08BE3CCA"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52ED738" w14:textId="77777777" w:rsidR="00D77537" w:rsidRPr="00641471" w:rsidRDefault="00D77537"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46AE0D3" w14:textId="77777777" w:rsidR="00D77537" w:rsidRPr="00AE046A" w:rsidRDefault="00D77537"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42B20A" wp14:editId="7FB4F95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77537" w14:paraId="58CF44E2" w14:textId="77777777" w:rsidTr="002F763E">
      <w:trPr>
        <w:trHeight w:val="227"/>
      </w:trPr>
      <w:tc>
        <w:tcPr>
          <w:tcW w:w="5104" w:type="dxa"/>
          <w:hideMark/>
        </w:tcPr>
        <w:p w14:paraId="42C8645A" w14:textId="6EE86879" w:rsidR="00D77537" w:rsidRPr="00641471" w:rsidRDefault="00D77537"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w:t>
          </w:r>
        </w:p>
      </w:tc>
      <w:tc>
        <w:tcPr>
          <w:tcW w:w="4819" w:type="dxa"/>
          <w:hideMark/>
        </w:tcPr>
        <w:p w14:paraId="1CBEA511" w14:textId="6E2DD277" w:rsidR="00D77537" w:rsidRPr="00641471" w:rsidRDefault="00D77537"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11980/INFOEM/IP/RR/2022</w:t>
          </w:r>
        </w:p>
      </w:tc>
    </w:tr>
    <w:tr w:rsidR="00D77537" w14:paraId="585D3D9C" w14:textId="77777777" w:rsidTr="002F763E">
      <w:trPr>
        <w:trHeight w:val="242"/>
      </w:trPr>
      <w:tc>
        <w:tcPr>
          <w:tcW w:w="5104" w:type="dxa"/>
          <w:hideMark/>
        </w:tcPr>
        <w:p w14:paraId="2292656D" w14:textId="77777777" w:rsidR="00D77537" w:rsidRPr="00641471" w:rsidRDefault="00D77537"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549B979" w14:textId="6EF0189D" w:rsidR="00D77537" w:rsidRPr="00641471" w:rsidRDefault="00D77537" w:rsidP="001238F7">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Teotihuacán</w:t>
          </w:r>
        </w:p>
      </w:tc>
    </w:tr>
    <w:tr w:rsidR="00D77537" w14:paraId="5A3C2242" w14:textId="77777777" w:rsidTr="002F763E">
      <w:trPr>
        <w:trHeight w:val="342"/>
      </w:trPr>
      <w:tc>
        <w:tcPr>
          <w:tcW w:w="5104" w:type="dxa"/>
        </w:tcPr>
        <w:p w14:paraId="0C115DAC"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143345A" w14:textId="51B4D27C" w:rsidR="00D77537" w:rsidRPr="00641471" w:rsidRDefault="00D77537" w:rsidP="005E74A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CCEFC16" wp14:editId="0BA9C4B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E74AC">
            <w:rPr>
              <w:rFonts w:ascii="Palatino Linotype" w:hAnsi="Palatino Linotype" w:cs="Arial"/>
              <w:b/>
            </w:rPr>
            <w:t>XXXXXX</w:t>
          </w:r>
        </w:p>
      </w:tc>
    </w:tr>
    <w:tr w:rsidR="00D77537" w14:paraId="256AE695" w14:textId="77777777" w:rsidTr="002F763E">
      <w:trPr>
        <w:trHeight w:val="342"/>
      </w:trPr>
      <w:tc>
        <w:tcPr>
          <w:tcW w:w="5104" w:type="dxa"/>
        </w:tcPr>
        <w:p w14:paraId="4FFB1558"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E6EA2DD" w14:textId="77777777" w:rsidR="00D77537" w:rsidRPr="00641471" w:rsidRDefault="00D77537"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1CA3FE" w14:textId="77777777" w:rsidR="00D77537" w:rsidRPr="00C222C0" w:rsidRDefault="00D77537">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6" w15:restartNumberingAfterBreak="0">
    <w:nsid w:val="409A2374"/>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930123"/>
    <w:multiLevelType w:val="hybridMultilevel"/>
    <w:tmpl w:val="987AE482"/>
    <w:lvl w:ilvl="0" w:tplc="A3C8A6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5475B5"/>
    <w:multiLevelType w:val="hybridMultilevel"/>
    <w:tmpl w:val="C8946D98"/>
    <w:lvl w:ilvl="0" w:tplc="B452440C">
      <w:start w:val="18"/>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8"/>
  </w:num>
  <w:num w:numId="5">
    <w:abstractNumId w:val="10"/>
  </w:num>
  <w:num w:numId="6">
    <w:abstractNumId w:val="4"/>
  </w:num>
  <w:num w:numId="7">
    <w:abstractNumId w:val="0"/>
  </w:num>
  <w:num w:numId="8">
    <w:abstractNumId w:val="9"/>
  </w:num>
  <w:num w:numId="9">
    <w:abstractNumId w:val="13"/>
  </w:num>
  <w:num w:numId="10">
    <w:abstractNumId w:val="3"/>
  </w:num>
  <w:num w:numId="11">
    <w:abstractNumId w:val="2"/>
  </w:num>
  <w:num w:numId="12">
    <w:abstractNumId w:val="6"/>
  </w:num>
  <w:num w:numId="13">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144FF"/>
    <w:rsid w:val="00014993"/>
    <w:rsid w:val="00027E32"/>
    <w:rsid w:val="00032819"/>
    <w:rsid w:val="00036F8B"/>
    <w:rsid w:val="00081A96"/>
    <w:rsid w:val="00086DDA"/>
    <w:rsid w:val="0009593D"/>
    <w:rsid w:val="00096977"/>
    <w:rsid w:val="000B2CA8"/>
    <w:rsid w:val="000D08F9"/>
    <w:rsid w:val="000E21B5"/>
    <w:rsid w:val="000E7DE5"/>
    <w:rsid w:val="0010165E"/>
    <w:rsid w:val="00114A21"/>
    <w:rsid w:val="00114D99"/>
    <w:rsid w:val="001238F7"/>
    <w:rsid w:val="00123996"/>
    <w:rsid w:val="00130CE9"/>
    <w:rsid w:val="00190696"/>
    <w:rsid w:val="0019260A"/>
    <w:rsid w:val="001A1E6C"/>
    <w:rsid w:val="001B6BA3"/>
    <w:rsid w:val="001D7C96"/>
    <w:rsid w:val="001E1EAE"/>
    <w:rsid w:val="002133E2"/>
    <w:rsid w:val="0022397E"/>
    <w:rsid w:val="002517ED"/>
    <w:rsid w:val="00262D20"/>
    <w:rsid w:val="00266F7D"/>
    <w:rsid w:val="00284AF7"/>
    <w:rsid w:val="00290B90"/>
    <w:rsid w:val="002D6584"/>
    <w:rsid w:val="002F1C64"/>
    <w:rsid w:val="002F3F56"/>
    <w:rsid w:val="002F4FD6"/>
    <w:rsid w:val="002F763E"/>
    <w:rsid w:val="00323D70"/>
    <w:rsid w:val="0032648D"/>
    <w:rsid w:val="003442A6"/>
    <w:rsid w:val="00361FB1"/>
    <w:rsid w:val="003845C9"/>
    <w:rsid w:val="003A2270"/>
    <w:rsid w:val="003C5C8E"/>
    <w:rsid w:val="003D1006"/>
    <w:rsid w:val="003D4092"/>
    <w:rsid w:val="003F79CC"/>
    <w:rsid w:val="004444B1"/>
    <w:rsid w:val="00453CBF"/>
    <w:rsid w:val="00475A9C"/>
    <w:rsid w:val="0049639C"/>
    <w:rsid w:val="004B53A2"/>
    <w:rsid w:val="004B7D92"/>
    <w:rsid w:val="004E38FB"/>
    <w:rsid w:val="004E7386"/>
    <w:rsid w:val="004F0973"/>
    <w:rsid w:val="004F5329"/>
    <w:rsid w:val="00531DFA"/>
    <w:rsid w:val="00554BC4"/>
    <w:rsid w:val="00572908"/>
    <w:rsid w:val="00572BD5"/>
    <w:rsid w:val="00575031"/>
    <w:rsid w:val="005A7868"/>
    <w:rsid w:val="005E0623"/>
    <w:rsid w:val="005E6105"/>
    <w:rsid w:val="005E74AC"/>
    <w:rsid w:val="00603BAE"/>
    <w:rsid w:val="00632509"/>
    <w:rsid w:val="00642747"/>
    <w:rsid w:val="00660AEE"/>
    <w:rsid w:val="00672F3D"/>
    <w:rsid w:val="0069386D"/>
    <w:rsid w:val="006A168A"/>
    <w:rsid w:val="006B071E"/>
    <w:rsid w:val="006D03A7"/>
    <w:rsid w:val="006E7081"/>
    <w:rsid w:val="006F4B43"/>
    <w:rsid w:val="007345A9"/>
    <w:rsid w:val="007831E5"/>
    <w:rsid w:val="007A19DD"/>
    <w:rsid w:val="007B59B5"/>
    <w:rsid w:val="007C7E02"/>
    <w:rsid w:val="007F04D9"/>
    <w:rsid w:val="007F6848"/>
    <w:rsid w:val="0081032A"/>
    <w:rsid w:val="00821043"/>
    <w:rsid w:val="0082393E"/>
    <w:rsid w:val="008317D8"/>
    <w:rsid w:val="00837486"/>
    <w:rsid w:val="00855963"/>
    <w:rsid w:val="00875322"/>
    <w:rsid w:val="008A551B"/>
    <w:rsid w:val="008B0FAC"/>
    <w:rsid w:val="008B616A"/>
    <w:rsid w:val="008C4E86"/>
    <w:rsid w:val="008D2FEF"/>
    <w:rsid w:val="008F354A"/>
    <w:rsid w:val="009350D3"/>
    <w:rsid w:val="009429B9"/>
    <w:rsid w:val="00943E39"/>
    <w:rsid w:val="0095340C"/>
    <w:rsid w:val="00970185"/>
    <w:rsid w:val="00971A83"/>
    <w:rsid w:val="00991C8A"/>
    <w:rsid w:val="00994EA2"/>
    <w:rsid w:val="00997988"/>
    <w:rsid w:val="009C2105"/>
    <w:rsid w:val="009C27E3"/>
    <w:rsid w:val="00A0484A"/>
    <w:rsid w:val="00A04A0A"/>
    <w:rsid w:val="00A35DB9"/>
    <w:rsid w:val="00A4426B"/>
    <w:rsid w:val="00A86F33"/>
    <w:rsid w:val="00AC622E"/>
    <w:rsid w:val="00AE542A"/>
    <w:rsid w:val="00AF3191"/>
    <w:rsid w:val="00B2520B"/>
    <w:rsid w:val="00B43287"/>
    <w:rsid w:val="00B47764"/>
    <w:rsid w:val="00B65B92"/>
    <w:rsid w:val="00B876CE"/>
    <w:rsid w:val="00BA0396"/>
    <w:rsid w:val="00BC7043"/>
    <w:rsid w:val="00BC70F8"/>
    <w:rsid w:val="00BE1898"/>
    <w:rsid w:val="00BE6EA8"/>
    <w:rsid w:val="00C304C5"/>
    <w:rsid w:val="00C3099A"/>
    <w:rsid w:val="00C35EF6"/>
    <w:rsid w:val="00C3739B"/>
    <w:rsid w:val="00C57CB7"/>
    <w:rsid w:val="00C61333"/>
    <w:rsid w:val="00C7467A"/>
    <w:rsid w:val="00C75393"/>
    <w:rsid w:val="00C84267"/>
    <w:rsid w:val="00D24095"/>
    <w:rsid w:val="00D557D3"/>
    <w:rsid w:val="00D63A5D"/>
    <w:rsid w:val="00D77537"/>
    <w:rsid w:val="00DB2521"/>
    <w:rsid w:val="00DB2F51"/>
    <w:rsid w:val="00DB49AC"/>
    <w:rsid w:val="00DD2129"/>
    <w:rsid w:val="00DF022F"/>
    <w:rsid w:val="00E12137"/>
    <w:rsid w:val="00E33ADF"/>
    <w:rsid w:val="00E43E16"/>
    <w:rsid w:val="00E5536D"/>
    <w:rsid w:val="00E60AAD"/>
    <w:rsid w:val="00E66977"/>
    <w:rsid w:val="00E85A74"/>
    <w:rsid w:val="00E927AF"/>
    <w:rsid w:val="00EC59C9"/>
    <w:rsid w:val="00ED220B"/>
    <w:rsid w:val="00F01F20"/>
    <w:rsid w:val="00F04866"/>
    <w:rsid w:val="00F04F83"/>
    <w:rsid w:val="00F14EA6"/>
    <w:rsid w:val="00F21895"/>
    <w:rsid w:val="00F40572"/>
    <w:rsid w:val="00F736AB"/>
    <w:rsid w:val="00FE28A4"/>
    <w:rsid w:val="00FE4CC6"/>
    <w:rsid w:val="00FF4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61AC"/>
  <w15:docId w15:val="{C169A12C-2A9A-41AA-9366-766C86BF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EC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4D9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14D99"/>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E542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542A"/>
    <w:rPr>
      <w:sz w:val="20"/>
      <w:szCs w:val="20"/>
    </w:rPr>
  </w:style>
  <w:style w:type="character" w:styleId="Refdenotaalfinal">
    <w:name w:val="endnote reference"/>
    <w:basedOn w:val="Fuentedeprrafopredeter"/>
    <w:uiPriority w:val="99"/>
    <w:semiHidden/>
    <w:unhideWhenUsed/>
    <w:rsid w:val="00AE542A"/>
    <w:rPr>
      <w:vertAlign w:val="superscript"/>
    </w:rPr>
  </w:style>
  <w:style w:type="character" w:styleId="Refdecomentario">
    <w:name w:val="annotation reference"/>
    <w:basedOn w:val="Fuentedeprrafopredeter"/>
    <w:uiPriority w:val="99"/>
    <w:semiHidden/>
    <w:unhideWhenUsed/>
    <w:rsid w:val="005A7868"/>
    <w:rPr>
      <w:sz w:val="16"/>
      <w:szCs w:val="16"/>
    </w:rPr>
  </w:style>
  <w:style w:type="paragraph" w:styleId="Textocomentario">
    <w:name w:val="annotation text"/>
    <w:basedOn w:val="Normal"/>
    <w:link w:val="TextocomentarioCar"/>
    <w:uiPriority w:val="99"/>
    <w:semiHidden/>
    <w:unhideWhenUsed/>
    <w:rsid w:val="005A78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868"/>
    <w:rPr>
      <w:sz w:val="20"/>
      <w:szCs w:val="20"/>
    </w:rPr>
  </w:style>
  <w:style w:type="paragraph" w:styleId="Asuntodelcomentario">
    <w:name w:val="annotation subject"/>
    <w:basedOn w:val="Textocomentario"/>
    <w:next w:val="Textocomentario"/>
    <w:link w:val="AsuntodelcomentarioCar"/>
    <w:uiPriority w:val="99"/>
    <w:semiHidden/>
    <w:unhideWhenUsed/>
    <w:rsid w:val="005A7868"/>
    <w:rPr>
      <w:b/>
      <w:bCs/>
    </w:rPr>
  </w:style>
  <w:style w:type="character" w:customStyle="1" w:styleId="AsuntodelcomentarioCar">
    <w:name w:val="Asunto del comentario Car"/>
    <w:basedOn w:val="TextocomentarioCar"/>
    <w:link w:val="Asuntodelcomentario"/>
    <w:uiPriority w:val="99"/>
    <w:semiHidden/>
    <w:rsid w:val="005A7868"/>
    <w:rPr>
      <w:b/>
      <w:bCs/>
      <w:sz w:val="20"/>
      <w:szCs w:val="20"/>
    </w:rPr>
  </w:style>
  <w:style w:type="paragraph" w:customStyle="1" w:styleId="Default">
    <w:name w:val="Default"/>
    <w:rsid w:val="00F0486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F1C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1C64"/>
    <w:rPr>
      <w:rFonts w:ascii="Segoe UI" w:hAnsi="Segoe UI" w:cs="Segoe UI"/>
      <w:sz w:val="18"/>
      <w:szCs w:val="18"/>
    </w:rPr>
  </w:style>
  <w:style w:type="paragraph" w:styleId="Revisin">
    <w:name w:val="Revision"/>
    <w:hidden/>
    <w:uiPriority w:val="99"/>
    <w:semiHidden/>
    <w:rsid w:val="00C30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988">
      <w:bodyDiv w:val="1"/>
      <w:marLeft w:val="0"/>
      <w:marRight w:val="0"/>
      <w:marTop w:val="0"/>
      <w:marBottom w:val="0"/>
      <w:divBdr>
        <w:top w:val="none" w:sz="0" w:space="0" w:color="auto"/>
        <w:left w:val="none" w:sz="0" w:space="0" w:color="auto"/>
        <w:bottom w:val="none" w:sz="0" w:space="0" w:color="auto"/>
        <w:right w:val="none" w:sz="0" w:space="0" w:color="auto"/>
      </w:divBdr>
    </w:div>
    <w:div w:id="92434521">
      <w:bodyDiv w:val="1"/>
      <w:marLeft w:val="0"/>
      <w:marRight w:val="0"/>
      <w:marTop w:val="0"/>
      <w:marBottom w:val="0"/>
      <w:divBdr>
        <w:top w:val="none" w:sz="0" w:space="0" w:color="auto"/>
        <w:left w:val="none" w:sz="0" w:space="0" w:color="auto"/>
        <w:bottom w:val="none" w:sz="0" w:space="0" w:color="auto"/>
        <w:right w:val="none" w:sz="0" w:space="0" w:color="auto"/>
      </w:divBdr>
    </w:div>
    <w:div w:id="99684997">
      <w:bodyDiv w:val="1"/>
      <w:marLeft w:val="0"/>
      <w:marRight w:val="0"/>
      <w:marTop w:val="0"/>
      <w:marBottom w:val="0"/>
      <w:divBdr>
        <w:top w:val="none" w:sz="0" w:space="0" w:color="auto"/>
        <w:left w:val="none" w:sz="0" w:space="0" w:color="auto"/>
        <w:bottom w:val="none" w:sz="0" w:space="0" w:color="auto"/>
        <w:right w:val="none" w:sz="0" w:space="0" w:color="auto"/>
      </w:divBdr>
    </w:div>
    <w:div w:id="118187906">
      <w:bodyDiv w:val="1"/>
      <w:marLeft w:val="0"/>
      <w:marRight w:val="0"/>
      <w:marTop w:val="0"/>
      <w:marBottom w:val="0"/>
      <w:divBdr>
        <w:top w:val="none" w:sz="0" w:space="0" w:color="auto"/>
        <w:left w:val="none" w:sz="0" w:space="0" w:color="auto"/>
        <w:bottom w:val="none" w:sz="0" w:space="0" w:color="auto"/>
        <w:right w:val="none" w:sz="0" w:space="0" w:color="auto"/>
      </w:divBdr>
    </w:div>
    <w:div w:id="868762597">
      <w:bodyDiv w:val="1"/>
      <w:marLeft w:val="0"/>
      <w:marRight w:val="0"/>
      <w:marTop w:val="0"/>
      <w:marBottom w:val="0"/>
      <w:divBdr>
        <w:top w:val="none" w:sz="0" w:space="0" w:color="auto"/>
        <w:left w:val="none" w:sz="0" w:space="0" w:color="auto"/>
        <w:bottom w:val="none" w:sz="0" w:space="0" w:color="auto"/>
        <w:right w:val="none" w:sz="0" w:space="0" w:color="auto"/>
      </w:divBdr>
    </w:div>
    <w:div w:id="1087189033">
      <w:bodyDiv w:val="1"/>
      <w:marLeft w:val="0"/>
      <w:marRight w:val="0"/>
      <w:marTop w:val="0"/>
      <w:marBottom w:val="0"/>
      <w:divBdr>
        <w:top w:val="none" w:sz="0" w:space="0" w:color="auto"/>
        <w:left w:val="none" w:sz="0" w:space="0" w:color="auto"/>
        <w:bottom w:val="none" w:sz="0" w:space="0" w:color="auto"/>
        <w:right w:val="none" w:sz="0" w:space="0" w:color="auto"/>
      </w:divBdr>
    </w:div>
    <w:div w:id="1295716030">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442408927">
      <w:bodyDiv w:val="1"/>
      <w:marLeft w:val="0"/>
      <w:marRight w:val="0"/>
      <w:marTop w:val="0"/>
      <w:marBottom w:val="0"/>
      <w:divBdr>
        <w:top w:val="none" w:sz="0" w:space="0" w:color="auto"/>
        <w:left w:val="none" w:sz="0" w:space="0" w:color="auto"/>
        <w:bottom w:val="none" w:sz="0" w:space="0" w:color="auto"/>
        <w:right w:val="none" w:sz="0" w:space="0" w:color="auto"/>
      </w:divBdr>
    </w:div>
    <w:div w:id="1463379514">
      <w:bodyDiv w:val="1"/>
      <w:marLeft w:val="0"/>
      <w:marRight w:val="0"/>
      <w:marTop w:val="0"/>
      <w:marBottom w:val="0"/>
      <w:divBdr>
        <w:top w:val="none" w:sz="0" w:space="0" w:color="auto"/>
        <w:left w:val="none" w:sz="0" w:space="0" w:color="auto"/>
        <w:bottom w:val="none" w:sz="0" w:space="0" w:color="auto"/>
        <w:right w:val="none" w:sz="0" w:space="0" w:color="auto"/>
      </w:divBdr>
    </w:div>
    <w:div w:id="1566337461">
      <w:bodyDiv w:val="1"/>
      <w:marLeft w:val="0"/>
      <w:marRight w:val="0"/>
      <w:marTop w:val="0"/>
      <w:marBottom w:val="0"/>
      <w:divBdr>
        <w:top w:val="none" w:sz="0" w:space="0" w:color="auto"/>
        <w:left w:val="none" w:sz="0" w:space="0" w:color="auto"/>
        <w:bottom w:val="none" w:sz="0" w:space="0" w:color="auto"/>
        <w:right w:val="none" w:sz="0" w:space="0" w:color="auto"/>
      </w:divBdr>
    </w:div>
    <w:div w:id="1601331596">
      <w:bodyDiv w:val="1"/>
      <w:marLeft w:val="0"/>
      <w:marRight w:val="0"/>
      <w:marTop w:val="0"/>
      <w:marBottom w:val="0"/>
      <w:divBdr>
        <w:top w:val="none" w:sz="0" w:space="0" w:color="auto"/>
        <w:left w:val="none" w:sz="0" w:space="0" w:color="auto"/>
        <w:bottom w:val="none" w:sz="0" w:space="0" w:color="auto"/>
        <w:right w:val="none" w:sz="0" w:space="0" w:color="auto"/>
      </w:divBdr>
    </w:div>
    <w:div w:id="1719208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97718.page" TargetMode="External"/><Relationship Id="rId13" Type="http://schemas.openxmlformats.org/officeDocument/2006/relationships/hyperlink" Target="https://saimex.org.mx/saimex/solicitud/downloadAttach/149772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49771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imex.org.mx/saimex/solicitud/downloadAttach/1497719.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97718.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497720.page" TargetMode="External"/><Relationship Id="rId10" Type="http://schemas.openxmlformats.org/officeDocument/2006/relationships/hyperlink" Target="https://saimex.org.mx/saimex/solicitud/downloadAttach/1497720.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497719.page"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7539-C76A-4983-A2EA-C4B33129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4518</Words>
  <Characters>24855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2022-08-24T23:50:00Z</dcterms:created>
  <dcterms:modified xsi:type="dcterms:W3CDTF">2022-09-11T23:05:00Z</dcterms:modified>
</cp:coreProperties>
</file>