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CABAA"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14:paraId="46925F7D" w14:textId="77777777" w:rsidR="00D72CCD" w:rsidRDefault="00213754">
      <w:pPr>
        <w:spacing w:before="240" w:after="240" w:line="360" w:lineRule="auto"/>
        <w:jc w:val="both"/>
        <w:rPr>
          <w:rFonts w:ascii="Palatino Linotype" w:eastAsia="Palatino Linotype" w:hAnsi="Palatino Linotype" w:cs="Palatino Linotype"/>
        </w:rPr>
      </w:pPr>
      <w:bookmarkStart w:id="0" w:name="_heading=h.3dy6vkm" w:colFirst="0" w:colLast="0"/>
      <w:bookmarkEnd w:id="0"/>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03704/INFOEM/IP/RR/2022, 03705/INFOEM/IP/RR/2022, 03706/INFOEM/IP/RR/2022 y 03707/INFOEM/IP/RR/2022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a las solicitudes de información con números de folio </w:t>
      </w:r>
      <w:r>
        <w:rPr>
          <w:rFonts w:ascii="Palatino Linotype" w:eastAsia="Palatino Linotype" w:hAnsi="Palatino Linotype" w:cs="Palatino Linotype"/>
          <w:b/>
        </w:rPr>
        <w:t xml:space="preserve">01681/METEPEC/IP/2022, 01664/METEPEC/IP/2022, 01663/METEPEC/IP/2022, y 01197/METEPEC/IP/2022,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8662A3B" w14:textId="77777777" w:rsidR="00D72CCD" w:rsidRDefault="0021375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026F01E3" w14:textId="77777777" w:rsidR="00D72CCD" w:rsidRDefault="00213754">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dieciocho y veinticinco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fe"/>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524"/>
      </w:tblGrid>
      <w:tr w:rsidR="00D72CCD" w14:paraId="3AC6AE5E" w14:textId="77777777">
        <w:tc>
          <w:tcPr>
            <w:tcW w:w="3397" w:type="dxa"/>
            <w:shd w:val="clear" w:color="auto" w:fill="BFBFBF"/>
          </w:tcPr>
          <w:p w14:paraId="77A81D08" w14:textId="77777777" w:rsidR="00D72CCD" w:rsidRDefault="0021375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Número de solicitud y recurso</w:t>
            </w:r>
          </w:p>
        </w:tc>
        <w:tc>
          <w:tcPr>
            <w:tcW w:w="5524" w:type="dxa"/>
            <w:shd w:val="clear" w:color="auto" w:fill="BFBFBF"/>
          </w:tcPr>
          <w:p w14:paraId="076EA543" w14:textId="77777777" w:rsidR="00D72CCD" w:rsidRDefault="0021375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Requerimientos</w:t>
            </w:r>
          </w:p>
        </w:tc>
      </w:tr>
      <w:tr w:rsidR="00D72CCD" w14:paraId="3FBCF1FC" w14:textId="77777777">
        <w:trPr>
          <w:trHeight w:val="1110"/>
        </w:trPr>
        <w:tc>
          <w:tcPr>
            <w:tcW w:w="3397" w:type="dxa"/>
          </w:tcPr>
          <w:p w14:paraId="731C1A5F"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01681/METEPEC/IP/2022,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03704/INFOEM/IP/RR/2022</w:t>
            </w:r>
          </w:p>
        </w:tc>
        <w:tc>
          <w:tcPr>
            <w:tcW w:w="5524" w:type="dxa"/>
          </w:tcPr>
          <w:p w14:paraId="182CA0A1" w14:textId="77777777" w:rsidR="00D72CCD" w:rsidRDefault="00D72CCD">
            <w:pPr>
              <w:jc w:val="both"/>
              <w:rPr>
                <w:rFonts w:ascii="Palatino Linotype" w:eastAsia="Palatino Linotype" w:hAnsi="Palatino Linotype" w:cs="Palatino Linotype"/>
                <w:i/>
              </w:rPr>
            </w:pPr>
          </w:p>
          <w:p w14:paraId="031B0C8B" w14:textId="77777777" w:rsidR="00D72CCD" w:rsidRDefault="00213754">
            <w:pPr>
              <w:jc w:val="both"/>
              <w:rPr>
                <w:rFonts w:ascii="Palatino Linotype" w:eastAsia="Palatino Linotype" w:hAnsi="Palatino Linotype" w:cs="Palatino Linotype"/>
                <w:i/>
              </w:rPr>
            </w:pPr>
            <w:r>
              <w:rPr>
                <w:rFonts w:ascii="Palatino Linotype" w:eastAsia="Palatino Linotype" w:hAnsi="Palatino Linotype" w:cs="Palatino Linotype"/>
                <w:i/>
              </w:rPr>
              <w:t>“Se solicita copia de todas las actas generadas por el Comité Municipal de Prevención del Suicidio del 20 de enero de 2022 al 25 de enero de 2022. (Sic)</w:t>
            </w:r>
          </w:p>
        </w:tc>
      </w:tr>
      <w:tr w:rsidR="00D72CCD" w14:paraId="256445AE" w14:textId="77777777">
        <w:tc>
          <w:tcPr>
            <w:tcW w:w="3397" w:type="dxa"/>
          </w:tcPr>
          <w:p w14:paraId="4E9C20F2"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01664/METEPEC/IP/2022,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03705/INFOEM/IP/RR/2022</w:t>
            </w:r>
          </w:p>
        </w:tc>
        <w:tc>
          <w:tcPr>
            <w:tcW w:w="5524" w:type="dxa"/>
          </w:tcPr>
          <w:p w14:paraId="56A8D0EF"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 xml:space="preserve">“Se solicita copia de todas las actas generadas por el Comité de Planeación para el Desarrollo Municipal del 20 de enero de 2022 al 25 de enero de </w:t>
            </w:r>
            <w:proofErr w:type="gramStart"/>
            <w:r>
              <w:rPr>
                <w:rFonts w:ascii="Palatino Linotype" w:eastAsia="Palatino Linotype" w:hAnsi="Palatino Linotype" w:cs="Palatino Linotype"/>
                <w:i/>
              </w:rPr>
              <w:t>2022..</w:t>
            </w:r>
            <w:proofErr w:type="gramEnd"/>
            <w:r>
              <w:rPr>
                <w:rFonts w:ascii="Palatino Linotype" w:eastAsia="Palatino Linotype" w:hAnsi="Palatino Linotype" w:cs="Palatino Linotype"/>
                <w:i/>
              </w:rPr>
              <w:t>” (Sic)</w:t>
            </w:r>
          </w:p>
        </w:tc>
      </w:tr>
      <w:tr w:rsidR="00D72CCD" w14:paraId="15E73EBB" w14:textId="77777777">
        <w:tc>
          <w:tcPr>
            <w:tcW w:w="3397" w:type="dxa"/>
          </w:tcPr>
          <w:p w14:paraId="12D1EA6C"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01663/METEPEC/IP/2022,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03706/INFOEM/IP/RR/2022</w:t>
            </w:r>
          </w:p>
        </w:tc>
        <w:tc>
          <w:tcPr>
            <w:tcW w:w="5524" w:type="dxa"/>
          </w:tcPr>
          <w:p w14:paraId="1A1AEC48"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“Se solicita copia de todas las actas generadas por el Comité de Igualdad Laboral y no discriminación del 20 de enero de 2022 al 25 de enero de 2022.” (Sic)</w:t>
            </w:r>
          </w:p>
        </w:tc>
      </w:tr>
      <w:tr w:rsidR="00D72CCD" w14:paraId="6183398D" w14:textId="77777777">
        <w:tc>
          <w:tcPr>
            <w:tcW w:w="3397" w:type="dxa"/>
          </w:tcPr>
          <w:p w14:paraId="635E44BA"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01197/METEPEC/IP/2022,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03707/INFOEM/IP/RR/2022</w:t>
            </w:r>
          </w:p>
        </w:tc>
        <w:tc>
          <w:tcPr>
            <w:tcW w:w="5524" w:type="dxa"/>
          </w:tcPr>
          <w:p w14:paraId="327F87A3"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conocer los Consejos Municipales que se han instalado el 16 de enero de 2022, así como copia de las actas generadas a la misma fecha. De igual forma saber cómo se conforman y el rol que tienen los respectivos </w:t>
            </w:r>
            <w:proofErr w:type="gramStart"/>
            <w:r>
              <w:rPr>
                <w:rFonts w:ascii="Palatino Linotype" w:eastAsia="Palatino Linotype" w:hAnsi="Palatino Linotype" w:cs="Palatino Linotype"/>
                <w:i/>
              </w:rPr>
              <w:t>integrantes..</w:t>
            </w:r>
            <w:proofErr w:type="gramEnd"/>
            <w:r>
              <w:rPr>
                <w:rFonts w:ascii="Palatino Linotype" w:eastAsia="Palatino Linotype" w:hAnsi="Palatino Linotype" w:cs="Palatino Linotype"/>
                <w:i/>
              </w:rPr>
              <w:t>” (Sic)</w:t>
            </w:r>
          </w:p>
        </w:tc>
      </w:tr>
    </w:tbl>
    <w:p w14:paraId="0243BF0D"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7C050D9E"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Prórroga.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 xml:space="preserve">cuatro de febrero de dos mil </w:t>
      </w:r>
      <w:proofErr w:type="gramStart"/>
      <w:r>
        <w:rPr>
          <w:rFonts w:ascii="Palatino Linotype" w:eastAsia="Palatino Linotype" w:hAnsi="Palatino Linotype" w:cs="Palatino Linotype"/>
          <w:b/>
        </w:rPr>
        <w:t>veintidós</w:t>
      </w:r>
      <w:r>
        <w:rPr>
          <w:rFonts w:ascii="Palatino Linotype" w:eastAsia="Palatino Linotype" w:hAnsi="Palatino Linotype" w:cs="Palatino Linotype"/>
        </w:rPr>
        <w:t>,  en</w:t>
      </w:r>
      <w:proofErr w:type="gramEnd"/>
      <w:r>
        <w:rPr>
          <w:rFonts w:ascii="Palatino Linotype" w:eastAsia="Palatino Linotype" w:hAnsi="Palatino Linotype" w:cs="Palatino Linotype"/>
        </w:rPr>
        <w:t xml:space="preserve"> el recurso </w:t>
      </w:r>
      <w:r>
        <w:rPr>
          <w:rFonts w:ascii="Palatino Linotype" w:eastAsia="Palatino Linotype" w:hAnsi="Palatino Linotype" w:cs="Palatino Linotype"/>
          <w:b/>
        </w:rPr>
        <w:t>03707/INFOEM/IP/RR/2022,</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solicitó prórroga mediante </w:t>
      </w:r>
      <w:r>
        <w:rPr>
          <w:rFonts w:ascii="Palatino Linotype" w:eastAsia="Palatino Linotype" w:hAnsi="Palatino Linotype" w:cs="Palatino Linotype"/>
          <w:b/>
        </w:rPr>
        <w:t xml:space="preserve">SAIMEX, </w:t>
      </w:r>
      <w:r>
        <w:rPr>
          <w:rFonts w:ascii="Palatino Linotype" w:eastAsia="Palatino Linotype" w:hAnsi="Palatino Linotype" w:cs="Palatino Linotype"/>
        </w:rPr>
        <w:t>argumentando lo siguiente:</w:t>
      </w:r>
    </w:p>
    <w:p w14:paraId="68E85392" w14:textId="77777777" w:rsidR="00D72CCD" w:rsidRDefault="0021375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“METEPEC, ESTADO DE MEXICO, ENERO DEL AÑO 2022. ASUNTO: EL QUE SE INDICA A QUIEN CORRESPONDA P R E S E N T E. </w:t>
      </w:r>
    </w:p>
    <w:p w14:paraId="33DAEB78" w14:textId="77777777" w:rsidR="00D72CCD" w:rsidRDefault="0021375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este conducto y con fundamento en lo dispuesto por los artículos 53, fracción VI y 163 de la Ley de Transparencia y Acceso a la Información Pública del Estado de México y Municipios, me permito notificarle la ampliación </w:t>
      </w:r>
      <w:r>
        <w:rPr>
          <w:rFonts w:ascii="Palatino Linotype" w:eastAsia="Palatino Linotype" w:hAnsi="Palatino Linotype" w:cs="Palatino Linotype"/>
          <w:i/>
          <w:sz w:val="22"/>
          <w:szCs w:val="22"/>
        </w:rPr>
        <w:lastRenderedPageBreak/>
        <w:t>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708835DB" w14:textId="77777777" w:rsidR="00D72CCD" w:rsidRDefault="0021375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3486F58A" w14:textId="77777777" w:rsidR="00D72CCD" w:rsidRDefault="0021375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14:paraId="38868706" w14:textId="77777777" w:rsidR="00D72CCD" w:rsidRDefault="00D72CCD">
      <w:pPr>
        <w:spacing w:before="240" w:after="240"/>
        <w:ind w:right="900"/>
        <w:jc w:val="both"/>
        <w:rPr>
          <w:rFonts w:ascii="Palatino Linotype" w:eastAsia="Palatino Linotype" w:hAnsi="Palatino Linotype" w:cs="Palatino Linotype"/>
          <w:i/>
          <w:sz w:val="22"/>
          <w:szCs w:val="22"/>
        </w:rPr>
      </w:pPr>
    </w:p>
    <w:p w14:paraId="1BF6CD7E"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 De las constancias que obran en el SAIMEX,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emitió respuesta a las solicitudes de información el </w:t>
      </w:r>
      <w:r>
        <w:rPr>
          <w:rFonts w:ascii="Palatino Linotype" w:eastAsia="Palatino Linotype" w:hAnsi="Palatino Linotype" w:cs="Palatino Linotype"/>
          <w:b/>
        </w:rPr>
        <w:t>dieciséis de febrero de dos mil veintidós,</w:t>
      </w:r>
      <w:r>
        <w:rPr>
          <w:rFonts w:ascii="Palatino Linotype" w:eastAsia="Palatino Linotype" w:hAnsi="Palatino Linotype" w:cs="Palatino Linotype"/>
        </w:rPr>
        <w:t xml:space="preserve"> de la siguiente forma:</w:t>
      </w:r>
    </w:p>
    <w:tbl>
      <w:tblPr>
        <w:tblStyle w:val="af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046"/>
      </w:tblGrid>
      <w:tr w:rsidR="00D72CCD" w14:paraId="2E907164" w14:textId="77777777">
        <w:tc>
          <w:tcPr>
            <w:tcW w:w="2875" w:type="dxa"/>
            <w:shd w:val="clear" w:color="auto" w:fill="BFBFBF"/>
          </w:tcPr>
          <w:p w14:paraId="66362C38" w14:textId="77777777" w:rsidR="00D72CCD" w:rsidRDefault="0021375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Número de solicitud y recurso</w:t>
            </w:r>
          </w:p>
        </w:tc>
        <w:tc>
          <w:tcPr>
            <w:tcW w:w="6046" w:type="dxa"/>
            <w:shd w:val="clear" w:color="auto" w:fill="BFBFBF"/>
          </w:tcPr>
          <w:p w14:paraId="474B4B31" w14:textId="77777777" w:rsidR="00D72CCD" w:rsidRDefault="0021375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Respuesta</w:t>
            </w:r>
          </w:p>
        </w:tc>
      </w:tr>
      <w:tr w:rsidR="00D72CCD" w14:paraId="0189B3CB" w14:textId="77777777">
        <w:trPr>
          <w:trHeight w:val="1110"/>
        </w:trPr>
        <w:tc>
          <w:tcPr>
            <w:tcW w:w="2875" w:type="dxa"/>
          </w:tcPr>
          <w:p w14:paraId="765AD3F4"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01681/METEPEC/IP/2022,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1"/>
                <w:szCs w:val="21"/>
              </w:rPr>
              <w:t>03704/INFOEM/IP/RR/2022</w:t>
            </w:r>
          </w:p>
        </w:tc>
        <w:tc>
          <w:tcPr>
            <w:tcW w:w="6046" w:type="dxa"/>
          </w:tcPr>
          <w:p w14:paraId="1582348D" w14:textId="77777777" w:rsidR="00D72CCD" w:rsidRDefault="00213754">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“C. SOLICITANTE P R E S E N T E. En respuesta a la solicitud número 01681/METEPEC/IP/2022,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w:t>
            </w:r>
            <w:r>
              <w:rPr>
                <w:rFonts w:ascii="Palatino Linotype" w:eastAsia="Palatino Linotype" w:hAnsi="Palatino Linotype" w:cs="Palatino Linotype"/>
                <w:i/>
              </w:rPr>
              <w:lastRenderedPageBreak/>
              <w:t>OZUNA MARTÍNEZ JEFE DE LA UNIDAD DE TRANSPARENCIA”. (Sic)</w:t>
            </w:r>
          </w:p>
          <w:p w14:paraId="3F26B0E8" w14:textId="77777777" w:rsidR="00D72CCD" w:rsidRDefault="00D72CCD">
            <w:pPr>
              <w:jc w:val="both"/>
              <w:rPr>
                <w:rFonts w:ascii="Palatino Linotype" w:eastAsia="Palatino Linotype" w:hAnsi="Palatino Linotype" w:cs="Palatino Linotype"/>
                <w:i/>
              </w:rPr>
            </w:pPr>
          </w:p>
          <w:p w14:paraId="4A5D8A26" w14:textId="77777777" w:rsidR="00D72CCD" w:rsidRDefault="00213754">
            <w:pPr>
              <w:jc w:val="both"/>
              <w:rPr>
                <w:rFonts w:ascii="Palatino Linotype" w:eastAsia="Palatino Linotype" w:hAnsi="Palatino Linotype" w:cs="Palatino Linotype"/>
              </w:rPr>
            </w:pPr>
            <w:r>
              <w:rPr>
                <w:rFonts w:ascii="Palatino Linotype" w:eastAsia="Palatino Linotype" w:hAnsi="Palatino Linotype" w:cs="Palatino Linotype"/>
              </w:rPr>
              <w:t>Y adjunta el documento</w:t>
            </w:r>
            <w:r>
              <w:rPr>
                <w:rFonts w:ascii="Palatino Linotype" w:eastAsia="Palatino Linotype" w:hAnsi="Palatino Linotype" w:cs="Palatino Linotype"/>
                <w:b/>
                <w:i/>
              </w:rPr>
              <w:t xml:space="preserve">, TURNO 01681.pdf, </w:t>
            </w:r>
            <w:r>
              <w:rPr>
                <w:rFonts w:ascii="Palatino Linotype" w:eastAsia="Palatino Linotype" w:hAnsi="Palatino Linotype" w:cs="Palatino Linotype"/>
              </w:rPr>
              <w:t>que contiene el oficio número DDS/0327/2022, suscrito y signado por el Director de Desarrollo Social mediante el cual informa que: “</w:t>
            </w:r>
            <w:r>
              <w:rPr>
                <w:rFonts w:ascii="Palatino Linotype" w:eastAsia="Palatino Linotype" w:hAnsi="Palatino Linotype" w:cs="Palatino Linotype"/>
                <w:i/>
              </w:rPr>
              <w:t>esa área administrativa de conformidad con las funciones y atribuciones conferidas en términos de la Ley Orgánica Municipal del Estado de México y demás disposiciones legales aplicables le corresponde la generación, recopilación, administración, manejo, procesamiento, y conservación de la información, y habiendo realizado una búsqueda exhaustiva y razonable de esta</w:t>
            </w:r>
            <w:r>
              <w:rPr>
                <w:rFonts w:ascii="Palatino Linotype" w:eastAsia="Palatino Linotype" w:hAnsi="Palatino Linotype" w:cs="Palatino Linotype"/>
                <w:b/>
                <w:i/>
                <w:u w:val="single"/>
              </w:rPr>
              <w:t>, no se encontró información referente a su solicitud</w:t>
            </w:r>
            <w:r>
              <w:rPr>
                <w:rFonts w:ascii="Palatino Linotype" w:eastAsia="Palatino Linotype" w:hAnsi="Palatino Linotype" w:cs="Palatino Linotype"/>
                <w:i/>
              </w:rPr>
              <w:t>; anterior con fundamento en lo establecido por los artículos 12, 18, 19, 53 fracción VI, 160 y 162 de la ley de transparencia y acceso al información pública del Estado de México.” (Sic)</w:t>
            </w:r>
          </w:p>
        </w:tc>
      </w:tr>
      <w:tr w:rsidR="00D72CCD" w14:paraId="66F6ADC5" w14:textId="77777777">
        <w:tc>
          <w:tcPr>
            <w:tcW w:w="2875" w:type="dxa"/>
          </w:tcPr>
          <w:p w14:paraId="1AC31A03"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01664METEPEC/IP/2022,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1"/>
                <w:szCs w:val="21"/>
              </w:rPr>
              <w:t>03705/INFOEM/IP/RR/2022</w:t>
            </w:r>
          </w:p>
        </w:tc>
        <w:tc>
          <w:tcPr>
            <w:tcW w:w="6046" w:type="dxa"/>
          </w:tcPr>
          <w:p w14:paraId="49C99F76"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“C. SOLICITANTE P R E S E N T E. En respuesta a la solicitud número 01664/METEPEC/IP/2022,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 (Sic)</w:t>
            </w:r>
          </w:p>
          <w:p w14:paraId="56F743F3"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rPr>
              <w:t>Y adjunta el documento</w:t>
            </w:r>
            <w:r>
              <w:rPr>
                <w:rFonts w:ascii="Palatino Linotype" w:eastAsia="Palatino Linotype" w:hAnsi="Palatino Linotype" w:cs="Palatino Linotype"/>
                <w:b/>
                <w:i/>
              </w:rPr>
              <w:t xml:space="preserve">, 01664METEPECIP22.pdf, </w:t>
            </w:r>
            <w:r>
              <w:rPr>
                <w:rFonts w:ascii="Palatino Linotype" w:eastAsia="Palatino Linotype" w:hAnsi="Palatino Linotype" w:cs="Palatino Linotype"/>
              </w:rPr>
              <w:t xml:space="preserve">que contiene el oficio número OFICIO/444/DGPR/2022 de fecha nueve de </w:t>
            </w:r>
            <w:proofErr w:type="spellStart"/>
            <w:r>
              <w:rPr>
                <w:rFonts w:ascii="Palatino Linotype" w:eastAsia="Palatino Linotype" w:hAnsi="Palatino Linotype" w:cs="Palatino Linotype"/>
              </w:rPr>
              <w:t>febreo</w:t>
            </w:r>
            <w:proofErr w:type="spellEnd"/>
            <w:r>
              <w:rPr>
                <w:rFonts w:ascii="Palatino Linotype" w:eastAsia="Palatino Linotype" w:hAnsi="Palatino Linotype" w:cs="Palatino Linotype"/>
              </w:rPr>
              <w:t xml:space="preserve"> de dos mil veintidós, suscrito y signado por </w:t>
            </w:r>
            <w:r>
              <w:rPr>
                <w:rFonts w:ascii="Palatino Linotype" w:eastAsia="Palatino Linotype" w:hAnsi="Palatino Linotype" w:cs="Palatino Linotype"/>
              </w:rPr>
              <w:lastRenderedPageBreak/>
              <w:t xml:space="preserve">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Gobierno por Resultados, mediante el cual informa que: “</w:t>
            </w:r>
            <w:r>
              <w:rPr>
                <w:rFonts w:ascii="Palatino Linotype" w:eastAsia="Palatino Linotype" w:hAnsi="Palatino Linotype" w:cs="Palatino Linotype"/>
                <w:i/>
              </w:rPr>
              <w:t xml:space="preserve">con fundamento en los artículos 12; 53 fracción II 59 fracciones I, II y III y 122 ley de transparencia y acceso al información pública del Estado de México y Municipios, en tiempo y forma, </w:t>
            </w:r>
            <w:r>
              <w:rPr>
                <w:rFonts w:ascii="Palatino Linotype" w:eastAsia="Palatino Linotype" w:hAnsi="Palatino Linotype" w:cs="Palatino Linotype"/>
                <w:b/>
                <w:i/>
              </w:rPr>
              <w:t>le informo que no se cuenta con ello</w:t>
            </w:r>
            <w:r>
              <w:rPr>
                <w:rFonts w:ascii="Palatino Linotype" w:eastAsia="Palatino Linotype" w:hAnsi="Palatino Linotype" w:cs="Palatino Linotype"/>
              </w:rPr>
              <w:t>.” (Sic)</w:t>
            </w:r>
          </w:p>
        </w:tc>
      </w:tr>
      <w:tr w:rsidR="00D72CCD" w14:paraId="1D437F13" w14:textId="77777777">
        <w:tc>
          <w:tcPr>
            <w:tcW w:w="2875" w:type="dxa"/>
          </w:tcPr>
          <w:p w14:paraId="20755F5F"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01663/METEPEC/IP/2022, </w:t>
            </w:r>
            <w:r>
              <w:rPr>
                <w:rFonts w:ascii="Palatino Linotype" w:eastAsia="Palatino Linotype" w:hAnsi="Palatino Linotype" w:cs="Palatino Linotype"/>
              </w:rPr>
              <w:t>correspondiente al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1"/>
                <w:szCs w:val="21"/>
              </w:rPr>
              <w:t>03706/INFOEM/IP/RR/2022</w:t>
            </w:r>
          </w:p>
        </w:tc>
        <w:tc>
          <w:tcPr>
            <w:tcW w:w="6046" w:type="dxa"/>
          </w:tcPr>
          <w:p w14:paraId="51D87C34"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“C. SOLICITANTE P R E S E N T E. En respuesta a la solicitud número 01663/METEPEC/IP/2022,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 (Sic)</w:t>
            </w:r>
          </w:p>
          <w:p w14:paraId="7921B5AC"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rPr>
              <w:t>Y adjunta el documento</w:t>
            </w:r>
            <w:r>
              <w:rPr>
                <w:rFonts w:ascii="Palatino Linotype" w:eastAsia="Palatino Linotype" w:hAnsi="Palatino Linotype" w:cs="Palatino Linotype"/>
                <w:b/>
                <w:i/>
              </w:rPr>
              <w:t xml:space="preserve">, 1663_202202151326.pdf, </w:t>
            </w:r>
            <w:r>
              <w:rPr>
                <w:rFonts w:ascii="Palatino Linotype" w:eastAsia="Palatino Linotype" w:hAnsi="Palatino Linotype" w:cs="Palatino Linotype"/>
              </w:rPr>
              <w:t>que contiene el oficio número DIG/234/</w:t>
            </w:r>
            <w:proofErr w:type="gramStart"/>
            <w:r>
              <w:rPr>
                <w:rFonts w:ascii="Palatino Linotype" w:eastAsia="Palatino Linotype" w:hAnsi="Palatino Linotype" w:cs="Palatino Linotype"/>
              </w:rPr>
              <w:t>2022,  del</w:t>
            </w:r>
            <w:proofErr w:type="gramEnd"/>
            <w:r>
              <w:rPr>
                <w:rFonts w:ascii="Palatino Linotype" w:eastAsia="Palatino Linotype" w:hAnsi="Palatino Linotype" w:cs="Palatino Linotype"/>
              </w:rPr>
              <w:t xml:space="preserve"> quince de febrero de dos mil veintidós, suscrito y signado por la Directora de Igualdad de Género, mediante el cual informa que: “</w:t>
            </w:r>
            <w:r>
              <w:rPr>
                <w:rFonts w:ascii="Palatino Linotype" w:eastAsia="Palatino Linotype" w:hAnsi="Palatino Linotype" w:cs="Palatino Linotype"/>
                <w:i/>
              </w:rPr>
              <w:t xml:space="preserve">A efecto de dar cabal cumplimiento a la citada solicitud, le hago de su conocimiento </w:t>
            </w:r>
            <w:r>
              <w:rPr>
                <w:rFonts w:ascii="Palatino Linotype" w:eastAsia="Palatino Linotype" w:hAnsi="Palatino Linotype" w:cs="Palatino Linotype"/>
                <w:b/>
                <w:i/>
              </w:rPr>
              <w:t xml:space="preserve">que no se ha instalado el Comité de Igualdad Laboral y No </w:t>
            </w:r>
            <w:proofErr w:type="spellStart"/>
            <w:r>
              <w:rPr>
                <w:rFonts w:ascii="Palatino Linotype" w:eastAsia="Palatino Linotype" w:hAnsi="Palatino Linotype" w:cs="Palatino Linotype"/>
                <w:b/>
                <w:i/>
              </w:rPr>
              <w:t>Discrimación</w:t>
            </w:r>
            <w:proofErr w:type="spellEnd"/>
            <w:r>
              <w:rPr>
                <w:rFonts w:ascii="Palatino Linotype" w:eastAsia="Palatino Linotype" w:hAnsi="Palatino Linotype" w:cs="Palatino Linotype"/>
                <w:b/>
                <w:i/>
              </w:rPr>
              <w:t>,</w:t>
            </w:r>
            <w:r>
              <w:rPr>
                <w:rFonts w:ascii="Palatino Linotype" w:eastAsia="Palatino Linotype" w:hAnsi="Palatino Linotype" w:cs="Palatino Linotype"/>
                <w:i/>
              </w:rPr>
              <w:t xml:space="preserve"> en el </w:t>
            </w:r>
            <w:proofErr w:type="spellStart"/>
            <w:r>
              <w:rPr>
                <w:rFonts w:ascii="Palatino Linotype" w:eastAsia="Palatino Linotype" w:hAnsi="Palatino Linotype" w:cs="Palatino Linotype"/>
                <w:i/>
              </w:rPr>
              <w:t>periódo</w:t>
            </w:r>
            <w:proofErr w:type="spellEnd"/>
            <w:r>
              <w:rPr>
                <w:rFonts w:ascii="Palatino Linotype" w:eastAsia="Palatino Linotype" w:hAnsi="Palatino Linotype" w:cs="Palatino Linotype"/>
                <w:i/>
              </w:rPr>
              <w:t xml:space="preserve"> que solicita el peticionario</w:t>
            </w:r>
            <w:r>
              <w:rPr>
                <w:rFonts w:ascii="Palatino Linotype" w:eastAsia="Palatino Linotype" w:hAnsi="Palatino Linotype" w:cs="Palatino Linotype"/>
              </w:rPr>
              <w:t>.” (Sic)</w:t>
            </w:r>
          </w:p>
        </w:tc>
      </w:tr>
      <w:tr w:rsidR="00D72CCD" w14:paraId="03CD25F4" w14:textId="77777777">
        <w:tc>
          <w:tcPr>
            <w:tcW w:w="2875" w:type="dxa"/>
          </w:tcPr>
          <w:p w14:paraId="416EAB7B" w14:textId="77777777" w:rsidR="00D72CCD" w:rsidRDefault="00213754">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01197/METEPEC/IP/2022, </w:t>
            </w:r>
            <w:r>
              <w:rPr>
                <w:rFonts w:ascii="Palatino Linotype" w:eastAsia="Palatino Linotype" w:hAnsi="Palatino Linotype" w:cs="Palatino Linotype"/>
              </w:rPr>
              <w:t xml:space="preserve">correspondiente al </w:t>
            </w:r>
            <w:r>
              <w:rPr>
                <w:rFonts w:ascii="Palatino Linotype" w:eastAsia="Palatino Linotype" w:hAnsi="Palatino Linotype" w:cs="Palatino Linotype"/>
              </w:rPr>
              <w:lastRenderedPageBreak/>
              <w:t>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1"/>
                <w:szCs w:val="21"/>
              </w:rPr>
              <w:t>03707/INFOEM/IP/RR/2022</w:t>
            </w:r>
          </w:p>
        </w:tc>
        <w:tc>
          <w:tcPr>
            <w:tcW w:w="6046" w:type="dxa"/>
          </w:tcPr>
          <w:p w14:paraId="4DB574A2"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“C. SOLICITANTE P R E S E N T E. En respuesta a la solicitud número 01197/METEPEC/IP/2022, recibida por medio del Sistema de Acceso a la Información Mexiquense (SAIMEX). Al respecto, le informo que esta Unidad de Transparencia turnó la </w:t>
            </w:r>
            <w:r>
              <w:rPr>
                <w:rFonts w:ascii="Palatino Linotype" w:eastAsia="Palatino Linotype" w:hAnsi="Palatino Linotype" w:cs="Palatino Linotype"/>
                <w:i/>
              </w:rPr>
              <w:lastRenderedPageBreak/>
              <w:t xml:space="preserve">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w:t>
            </w:r>
            <w:proofErr w:type="gramStart"/>
            <w:r>
              <w:rPr>
                <w:rFonts w:ascii="Palatino Linotype" w:eastAsia="Palatino Linotype" w:hAnsi="Palatino Linotype" w:cs="Palatino Linotype"/>
                <w:i/>
              </w:rPr>
              <w:t>Transparencia..</w:t>
            </w:r>
            <w:proofErr w:type="gramEnd"/>
            <w:r>
              <w:rPr>
                <w:rFonts w:ascii="Palatino Linotype" w:eastAsia="Palatino Linotype" w:hAnsi="Palatino Linotype" w:cs="Palatino Linotype"/>
                <w:i/>
              </w:rPr>
              <w:t>” (Sic)</w:t>
            </w:r>
          </w:p>
          <w:p w14:paraId="45485AB8" w14:textId="77777777" w:rsidR="00D72CCD" w:rsidRDefault="00213754">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rPr>
              <w:t>Y adjunta el documento</w:t>
            </w:r>
            <w:r>
              <w:rPr>
                <w:rFonts w:ascii="Palatino Linotype" w:eastAsia="Palatino Linotype" w:hAnsi="Palatino Linotype" w:cs="Palatino Linotype"/>
                <w:b/>
                <w:i/>
              </w:rPr>
              <w:t xml:space="preserve">, 01197-METEPEC-IP-2022.pdf, </w:t>
            </w:r>
            <w:r>
              <w:rPr>
                <w:rFonts w:ascii="Palatino Linotype" w:eastAsia="Palatino Linotype" w:hAnsi="Palatino Linotype" w:cs="Palatino Linotype"/>
              </w:rPr>
              <w:t xml:space="preserve">que contiene el oficio número DSP/0230/2022,  del quince de febrero de dos mil veintidós, suscrito y signado por el </w:t>
            </w:r>
            <w:r>
              <w:rPr>
                <w:rFonts w:ascii="Palatino Linotype" w:eastAsia="Palatino Linotype" w:hAnsi="Palatino Linotype" w:cs="Palatino Linotype"/>
                <w:b/>
                <w:u w:val="single"/>
              </w:rPr>
              <w:t>Director de Servicios Públicos</w:t>
            </w:r>
            <w:r>
              <w:rPr>
                <w:rFonts w:ascii="Palatino Linotype" w:eastAsia="Palatino Linotype" w:hAnsi="Palatino Linotype" w:cs="Palatino Linotype"/>
              </w:rPr>
              <w:t xml:space="preserve">, mediante el cual informa que: </w:t>
            </w:r>
            <w:r>
              <w:rPr>
                <w:rFonts w:ascii="Palatino Linotype" w:eastAsia="Palatino Linotype" w:hAnsi="Palatino Linotype" w:cs="Palatino Linotype"/>
                <w:i/>
              </w:rPr>
              <w:t xml:space="preserv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w:t>
            </w:r>
            <w:r>
              <w:rPr>
                <w:rFonts w:ascii="Palatino Linotype" w:eastAsia="Palatino Linotype" w:hAnsi="Palatino Linotype" w:cs="Palatino Linotype"/>
                <w:b/>
                <w:i/>
                <w:u w:val="single"/>
              </w:rPr>
              <w:t xml:space="preserve"> habiendo realizado una búsqueda exhaustiva de ésta, no se encontró. información referente a su solicitud</w:t>
            </w:r>
            <w:r>
              <w:rPr>
                <w:rFonts w:ascii="Palatino Linotype" w:eastAsia="Palatino Linotype" w:hAnsi="Palatino Linotype" w:cs="Palatino Linotype"/>
              </w:rPr>
              <w:t>” (Sic)</w:t>
            </w:r>
          </w:p>
        </w:tc>
      </w:tr>
    </w:tbl>
    <w:p w14:paraId="7035C4B3" w14:textId="77777777" w:rsidR="00D72CCD" w:rsidRDefault="00213754">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lastRenderedPageBreak/>
        <w:t xml:space="preserve">4. Interposición de los recursos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diez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la parte Recurrente </w:t>
      </w:r>
      <w:r>
        <w:rPr>
          <w:rFonts w:ascii="Palatino Linotype" w:eastAsia="Palatino Linotype" w:hAnsi="Palatino Linotype" w:cs="Palatino Linotype"/>
        </w:rPr>
        <w:t xml:space="preserve">inconforme con las respuestas emitidas por el </w:t>
      </w:r>
      <w:r>
        <w:rPr>
          <w:rFonts w:ascii="Palatino Linotype" w:eastAsia="Palatino Linotype" w:hAnsi="Palatino Linotype" w:cs="Palatino Linotype"/>
          <w:b/>
        </w:rPr>
        <w:t>Sujeto Obligado, i</w:t>
      </w:r>
      <w:r>
        <w:rPr>
          <w:rFonts w:ascii="Palatino Linotype" w:eastAsia="Palatino Linotype" w:hAnsi="Palatino Linotype" w:cs="Palatino Linotype"/>
        </w:rPr>
        <w:t>nterpuso los recursos de revisión que nos ocupan, expresando en la totalidad de los expedientes, las siguientes manifestaciones:</w:t>
      </w:r>
    </w:p>
    <w:p w14:paraId="59C7F6AB" w14:textId="77777777" w:rsidR="00D72CCD" w:rsidRDefault="00213754">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74EF0D6" w14:textId="77777777" w:rsidR="00D72CCD" w:rsidRDefault="00213754">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 respuesta proporcionada por el sujeto obligado al no realizar una búsqueda exhaustiva y razonable adecuada.” (Sic)</w:t>
      </w:r>
    </w:p>
    <w:p w14:paraId="5A7A1F1A" w14:textId="77777777" w:rsidR="00D72CCD" w:rsidRDefault="00213754">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A080EBA" w14:textId="77777777" w:rsidR="00D72CCD" w:rsidRDefault="00213754">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w:t>
      </w:r>
      <w:r>
        <w:rPr>
          <w:rFonts w:ascii="Palatino Linotype" w:eastAsia="Palatino Linotype" w:hAnsi="Palatino Linotype" w:cs="Palatino Linotype"/>
          <w:i/>
          <w:sz w:val="22"/>
          <w:szCs w:val="22"/>
        </w:rPr>
        <w:lastRenderedPageBreak/>
        <w:t>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14:paraId="4229A6B9" w14:textId="77777777" w:rsidR="00D72CCD" w:rsidRDefault="00D72CCD">
      <w:pPr>
        <w:spacing w:line="360" w:lineRule="auto"/>
        <w:jc w:val="both"/>
        <w:rPr>
          <w:rFonts w:ascii="Palatino Linotype" w:eastAsia="Palatino Linotype" w:hAnsi="Palatino Linotype" w:cs="Palatino Linotype"/>
          <w:sz w:val="2"/>
          <w:szCs w:val="2"/>
        </w:rPr>
      </w:pPr>
    </w:p>
    <w:p w14:paraId="52EDE70A" w14:textId="77777777" w:rsidR="00D72CCD" w:rsidRDefault="00D72CCD">
      <w:pPr>
        <w:spacing w:line="360" w:lineRule="auto"/>
        <w:jc w:val="both"/>
        <w:rPr>
          <w:rFonts w:ascii="Palatino Linotype" w:eastAsia="Palatino Linotype" w:hAnsi="Palatino Linotype" w:cs="Palatino Linotype"/>
          <w:sz w:val="2"/>
          <w:szCs w:val="2"/>
        </w:rPr>
      </w:pPr>
    </w:p>
    <w:p w14:paraId="0BC550B0" w14:textId="77777777" w:rsidR="00D72CCD" w:rsidRDefault="00D72CCD">
      <w:pPr>
        <w:spacing w:line="360" w:lineRule="auto"/>
        <w:jc w:val="both"/>
        <w:rPr>
          <w:rFonts w:ascii="Palatino Linotype" w:eastAsia="Palatino Linotype" w:hAnsi="Palatino Linotype" w:cs="Palatino Linotype"/>
          <w:sz w:val="2"/>
          <w:szCs w:val="2"/>
        </w:rPr>
      </w:pPr>
    </w:p>
    <w:p w14:paraId="2BB5328D"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a los Comisionados José Martínez </w:t>
      </w:r>
      <w:proofErr w:type="gramStart"/>
      <w:r>
        <w:rPr>
          <w:rFonts w:ascii="Palatino Linotype" w:eastAsia="Palatino Linotype" w:hAnsi="Palatino Linotype" w:cs="Palatino Linotype"/>
        </w:rPr>
        <w:t>Vilchis,  Luis</w:t>
      </w:r>
      <w:proofErr w:type="gramEnd"/>
      <w:r>
        <w:rPr>
          <w:rFonts w:ascii="Palatino Linotype" w:eastAsia="Palatino Linotype" w:hAnsi="Palatino Linotype" w:cs="Palatino Linotype"/>
        </w:rPr>
        <w:t xml:space="preserve"> Gustavo Parra Noriega, Sharon Cristina Morales Martínez y Guadalupe Ramírez Peña; a efecto de presentar al Pleno los proyectos de resolución correspondientes. </w:t>
      </w:r>
    </w:p>
    <w:p w14:paraId="6161110E"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Admisiones.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once, quince y dieciséis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63D82B03"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informes </w:t>
      </w:r>
      <w:proofErr w:type="gramStart"/>
      <w:r>
        <w:rPr>
          <w:rFonts w:ascii="Palatino Linotype" w:eastAsia="Palatino Linotype" w:hAnsi="Palatino Linotype" w:cs="Palatino Linotype"/>
        </w:rPr>
        <w:t>justificados  en</w:t>
      </w:r>
      <w:proofErr w:type="gramEnd"/>
      <w:r>
        <w:rPr>
          <w:rFonts w:ascii="Palatino Linotype" w:eastAsia="Palatino Linotype" w:hAnsi="Palatino Linotype" w:cs="Palatino Linotype"/>
        </w:rPr>
        <w:t xml:space="preserve"> los recursos de revisión:  </w:t>
      </w:r>
      <w:r>
        <w:rPr>
          <w:rFonts w:ascii="Palatino Linotype" w:eastAsia="Palatino Linotype" w:hAnsi="Palatino Linotype" w:cs="Palatino Linotype"/>
          <w:b/>
        </w:rPr>
        <w:t xml:space="preserve">03704/INFOEM/IP/RR/2022 y 03706/INFOEM/IP/RR/2022,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veintidós de abril de dos mil veintidós</w:t>
      </w:r>
      <w:r>
        <w:rPr>
          <w:rFonts w:ascii="Palatino Linotype" w:eastAsia="Palatino Linotype" w:hAnsi="Palatino Linotype" w:cs="Palatino Linotype"/>
        </w:rPr>
        <w:t>, en términos idénticos, mediante los cuales se observa lo siguiente:</w:t>
      </w:r>
    </w:p>
    <w:p w14:paraId="76F705A0"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70B6A85" wp14:editId="3C026FEB">
            <wp:extent cx="4870193" cy="4314652"/>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33725" b="-1"/>
                    <a:stretch>
                      <a:fillRect/>
                    </a:stretch>
                  </pic:blipFill>
                  <pic:spPr>
                    <a:xfrm>
                      <a:off x="0" y="0"/>
                      <a:ext cx="4870193" cy="4314652"/>
                    </a:xfrm>
                    <a:prstGeom prst="rect">
                      <a:avLst/>
                    </a:prstGeom>
                    <a:ln/>
                  </pic:spPr>
                </pic:pic>
              </a:graphicData>
            </a:graphic>
          </wp:inline>
        </w:drawing>
      </w:r>
    </w:p>
    <w:p w14:paraId="7D9FCEC5"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48C7106" wp14:editId="5AD8C72C">
            <wp:extent cx="4921305" cy="6632458"/>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21305" cy="6632458"/>
                    </a:xfrm>
                    <a:prstGeom prst="rect">
                      <a:avLst/>
                    </a:prstGeom>
                    <a:ln/>
                  </pic:spPr>
                </pic:pic>
              </a:graphicData>
            </a:graphic>
          </wp:inline>
        </w:drawing>
      </w:r>
    </w:p>
    <w:p w14:paraId="76CC614F" w14:textId="77777777" w:rsidR="00D72CCD" w:rsidRDefault="00D72CCD">
      <w:pPr>
        <w:spacing w:before="240" w:after="240" w:line="360" w:lineRule="auto"/>
        <w:jc w:val="center"/>
        <w:rPr>
          <w:rFonts w:ascii="Palatino Linotype" w:eastAsia="Palatino Linotype" w:hAnsi="Palatino Linotype" w:cs="Palatino Linotype"/>
        </w:rPr>
      </w:pPr>
    </w:p>
    <w:p w14:paraId="19BE1CBF" w14:textId="77777777" w:rsidR="00D72CCD" w:rsidRDefault="00D72CCD">
      <w:pPr>
        <w:spacing w:before="240" w:after="240" w:line="360" w:lineRule="auto"/>
        <w:jc w:val="center"/>
        <w:rPr>
          <w:rFonts w:ascii="Palatino Linotype" w:eastAsia="Palatino Linotype" w:hAnsi="Palatino Linotype" w:cs="Palatino Linotype"/>
        </w:rPr>
      </w:pPr>
    </w:p>
    <w:p w14:paraId="2D618768"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95DD493" wp14:editId="2FB0F354">
            <wp:extent cx="5073317" cy="6169723"/>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073317" cy="6169723"/>
                    </a:xfrm>
                    <a:prstGeom prst="rect">
                      <a:avLst/>
                    </a:prstGeom>
                    <a:ln/>
                  </pic:spPr>
                </pic:pic>
              </a:graphicData>
            </a:graphic>
          </wp:inline>
        </w:drawing>
      </w:r>
    </w:p>
    <w:p w14:paraId="11946738" w14:textId="77777777" w:rsidR="00D72CCD" w:rsidRDefault="00D72CCD">
      <w:pPr>
        <w:spacing w:before="240" w:after="240" w:line="360" w:lineRule="auto"/>
        <w:jc w:val="center"/>
        <w:rPr>
          <w:rFonts w:ascii="Palatino Linotype" w:eastAsia="Palatino Linotype" w:hAnsi="Palatino Linotype" w:cs="Palatino Linotype"/>
        </w:rPr>
      </w:pPr>
    </w:p>
    <w:p w14:paraId="054878EF" w14:textId="77777777" w:rsidR="00D72CCD" w:rsidRDefault="00D72CCD">
      <w:pPr>
        <w:spacing w:before="240" w:after="240" w:line="360" w:lineRule="auto"/>
        <w:jc w:val="center"/>
        <w:rPr>
          <w:rFonts w:ascii="Palatino Linotype" w:eastAsia="Palatino Linotype" w:hAnsi="Palatino Linotype" w:cs="Palatino Linotype"/>
        </w:rPr>
      </w:pPr>
    </w:p>
    <w:p w14:paraId="48541508"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273B4E2" wp14:editId="1BEF1400">
            <wp:extent cx="4580434" cy="602173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580434" cy="6021731"/>
                    </a:xfrm>
                    <a:prstGeom prst="rect">
                      <a:avLst/>
                    </a:prstGeom>
                    <a:ln/>
                  </pic:spPr>
                </pic:pic>
              </a:graphicData>
            </a:graphic>
          </wp:inline>
        </w:drawing>
      </w:r>
    </w:p>
    <w:p w14:paraId="5CB7B430" w14:textId="77777777" w:rsidR="00D72CCD" w:rsidRDefault="00D72CCD">
      <w:pPr>
        <w:spacing w:before="240" w:after="240" w:line="360" w:lineRule="auto"/>
        <w:rPr>
          <w:rFonts w:ascii="Palatino Linotype" w:eastAsia="Palatino Linotype" w:hAnsi="Palatino Linotype" w:cs="Palatino Linotype"/>
        </w:rPr>
      </w:pPr>
    </w:p>
    <w:p w14:paraId="0E887EF1"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DDF0BEE" wp14:editId="30D991B0">
            <wp:extent cx="4635479" cy="6432933"/>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635479" cy="6432933"/>
                    </a:xfrm>
                    <a:prstGeom prst="rect">
                      <a:avLst/>
                    </a:prstGeom>
                    <a:ln/>
                  </pic:spPr>
                </pic:pic>
              </a:graphicData>
            </a:graphic>
          </wp:inline>
        </w:drawing>
      </w:r>
    </w:p>
    <w:p w14:paraId="257A8D70" w14:textId="77777777" w:rsidR="00D72CCD" w:rsidRDefault="00D72CCD">
      <w:pPr>
        <w:spacing w:before="240" w:after="240" w:line="360" w:lineRule="auto"/>
        <w:jc w:val="center"/>
        <w:rPr>
          <w:rFonts w:ascii="Palatino Linotype" w:eastAsia="Palatino Linotype" w:hAnsi="Palatino Linotype" w:cs="Palatino Linotype"/>
        </w:rPr>
      </w:pPr>
    </w:p>
    <w:p w14:paraId="6990C9C4" w14:textId="77777777" w:rsidR="00D72CCD" w:rsidRDefault="00D72CCD">
      <w:pPr>
        <w:spacing w:before="240" w:after="240" w:line="360" w:lineRule="auto"/>
        <w:jc w:val="center"/>
        <w:rPr>
          <w:rFonts w:ascii="Palatino Linotype" w:eastAsia="Palatino Linotype" w:hAnsi="Palatino Linotype" w:cs="Palatino Linotype"/>
        </w:rPr>
      </w:pPr>
    </w:p>
    <w:p w14:paraId="72995A5D"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5B6D9D1" wp14:editId="72CEE856">
            <wp:extent cx="5097745" cy="6807376"/>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097745" cy="6807376"/>
                    </a:xfrm>
                    <a:prstGeom prst="rect">
                      <a:avLst/>
                    </a:prstGeom>
                    <a:ln/>
                  </pic:spPr>
                </pic:pic>
              </a:graphicData>
            </a:graphic>
          </wp:inline>
        </w:drawing>
      </w:r>
    </w:p>
    <w:p w14:paraId="002C8CC9" w14:textId="77777777" w:rsidR="00D72CCD" w:rsidRDefault="0021375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6B41B0A" wp14:editId="467E0268">
            <wp:extent cx="5503278" cy="3372888"/>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 r="-10230" b="43023"/>
                    <a:stretch>
                      <a:fillRect/>
                    </a:stretch>
                  </pic:blipFill>
                  <pic:spPr>
                    <a:xfrm>
                      <a:off x="0" y="0"/>
                      <a:ext cx="5503278" cy="3372888"/>
                    </a:xfrm>
                    <a:prstGeom prst="rect">
                      <a:avLst/>
                    </a:prstGeom>
                    <a:ln/>
                  </pic:spPr>
                </pic:pic>
              </a:graphicData>
            </a:graphic>
          </wp:inline>
        </w:drawing>
      </w:r>
    </w:p>
    <w:p w14:paraId="4821BD2E"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resulta pertinente señalar que las manifestaciones realizadas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fueron puestas a la vista de la parte Recurrente en fecha trece de junio de dos mil veintidós.</w:t>
      </w:r>
    </w:p>
    <w:p w14:paraId="51637676"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veinte de junio de dos mil veintidós</w:t>
      </w:r>
      <w:r>
        <w:rPr>
          <w:rFonts w:ascii="Palatino Linotype" w:eastAsia="Palatino Linotype" w:hAnsi="Palatino Linotype" w:cs="Palatino Linotype"/>
        </w:rPr>
        <w:t xml:space="preserve">, envía alcance al informe justificado al recurso </w:t>
      </w:r>
      <w:r>
        <w:rPr>
          <w:rFonts w:ascii="Palatino Linotype" w:eastAsia="Palatino Linotype" w:hAnsi="Palatino Linotype" w:cs="Palatino Linotype"/>
          <w:b/>
        </w:rPr>
        <w:t>03704/INFOEM/IP/RR/2022</w:t>
      </w:r>
      <w:r>
        <w:rPr>
          <w:rFonts w:ascii="Palatino Linotype" w:eastAsia="Palatino Linotype" w:hAnsi="Palatino Linotype" w:cs="Palatino Linotype"/>
        </w:rPr>
        <w:t>, mediante el cual emite declaratoria de incompetencia, en el siguiente sentido:</w:t>
      </w:r>
    </w:p>
    <w:p w14:paraId="6FC4728B" w14:textId="77777777" w:rsidR="00D72CCD" w:rsidRDefault="00D72CCD">
      <w:pPr>
        <w:spacing w:before="240" w:after="240" w:line="360" w:lineRule="auto"/>
        <w:jc w:val="both"/>
        <w:rPr>
          <w:rFonts w:ascii="Palatino Linotype" w:eastAsia="Palatino Linotype" w:hAnsi="Palatino Linotype" w:cs="Palatino Linotype"/>
        </w:rPr>
      </w:pPr>
    </w:p>
    <w:p w14:paraId="5E6B2AFE" w14:textId="77777777" w:rsidR="00D72CCD" w:rsidRDefault="00D72CCD">
      <w:pPr>
        <w:spacing w:before="240" w:after="240" w:line="360" w:lineRule="auto"/>
        <w:jc w:val="both"/>
        <w:rPr>
          <w:rFonts w:ascii="Palatino Linotype" w:eastAsia="Palatino Linotype" w:hAnsi="Palatino Linotype" w:cs="Palatino Linotype"/>
        </w:rPr>
      </w:pPr>
    </w:p>
    <w:p w14:paraId="505D2CB6" w14:textId="77777777" w:rsidR="00D72CCD" w:rsidRDefault="00213754">
      <w:pPr>
        <w:spacing w:before="240" w:after="240" w:line="360" w:lineRule="auto"/>
        <w:jc w:val="both"/>
        <w:rPr>
          <w:rFonts w:ascii="Palatino Linotype" w:eastAsia="Palatino Linotype" w:hAnsi="Palatino Linotype" w:cs="Palatino Linotype"/>
        </w:rPr>
      </w:pPr>
      <w:r>
        <w:rPr>
          <w:noProof/>
        </w:rPr>
        <w:lastRenderedPageBreak/>
        <w:drawing>
          <wp:inline distT="0" distB="0" distL="0" distR="0" wp14:anchorId="6B2F3D53" wp14:editId="0E50886D">
            <wp:extent cx="5606848" cy="6728218"/>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59625" t="20340" r="11766" b="18628"/>
                    <a:stretch>
                      <a:fillRect/>
                    </a:stretch>
                  </pic:blipFill>
                  <pic:spPr>
                    <a:xfrm>
                      <a:off x="0" y="0"/>
                      <a:ext cx="5606848" cy="672821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28E6708" wp14:editId="6C1388E7">
                <wp:simplePos x="0" y="0"/>
                <wp:positionH relativeFrom="column">
                  <wp:posOffset>279400</wp:posOffset>
                </wp:positionH>
                <wp:positionV relativeFrom="paragraph">
                  <wp:posOffset>2336800</wp:posOffset>
                </wp:positionV>
                <wp:extent cx="5261448" cy="660265"/>
                <wp:effectExtent l="0" t="0" r="0" b="0"/>
                <wp:wrapNone/>
                <wp:docPr id="31" name="Rectángulo 31"/>
                <wp:cNvGraphicFramePr/>
                <a:graphic xmlns:a="http://schemas.openxmlformats.org/drawingml/2006/main">
                  <a:graphicData uri="http://schemas.microsoft.com/office/word/2010/wordprocessingShape">
                    <wps:wsp>
                      <wps:cNvSpPr/>
                      <wps:spPr>
                        <a:xfrm>
                          <a:off x="2743851" y="3478443"/>
                          <a:ext cx="5204298" cy="603115"/>
                        </a:xfrm>
                        <a:prstGeom prst="rect">
                          <a:avLst/>
                        </a:prstGeom>
                        <a:noFill/>
                        <a:ln w="28575" cap="flat" cmpd="sng">
                          <a:solidFill>
                            <a:srgbClr val="FF0000"/>
                          </a:solidFill>
                          <a:prstDash val="solid"/>
                          <a:round/>
                          <a:headEnd type="none" w="sm" len="sm"/>
                          <a:tailEnd type="none" w="sm" len="sm"/>
                        </a:ln>
                      </wps:spPr>
                      <wps:txbx>
                        <w:txbxContent>
                          <w:p w14:paraId="3822430E" w14:textId="77777777" w:rsidR="00D72CCD" w:rsidRDefault="00D72CCD">
                            <w:pPr>
                              <w:textDirection w:val="btLr"/>
                            </w:pPr>
                          </w:p>
                        </w:txbxContent>
                      </wps:txbx>
                      <wps:bodyPr spcFirstLastPara="1" wrap="square" lIns="91425" tIns="91425" rIns="91425" bIns="91425" anchor="ctr" anchorCtr="0">
                        <a:noAutofit/>
                      </wps:bodyPr>
                    </wps:wsp>
                  </a:graphicData>
                </a:graphic>
              </wp:anchor>
            </w:drawing>
          </mc:Choice>
          <mc:Fallback>
            <w:pict>
              <v:rect w14:anchorId="428E6708" id="Rectángulo 31" o:spid="_x0000_s1026" style="position:absolute;left:0;text-align:left;margin-left:22pt;margin-top:184pt;width:414.3pt;height:5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" filled="f" strokecolor="red" strokeweight="2.25pt">
                <v:stroke startarrowwidth="narrow" startarrowlength="short" endarrowwidth="narrow" endarrowlength="short" joinstyle="round"/>
                <v:textbox inset="2.53958mm,2.53958mm,2.53958mm,2.53958mm">
                  <w:txbxContent>
                    <w:p w14:paraId="3822430E" w14:textId="77777777" w:rsidR="00D72CCD" w:rsidRDefault="00D72CCD">
                      <w:pPr>
                        <w:textDirection w:val="btLr"/>
                      </w:pPr>
                    </w:p>
                  </w:txbxContent>
                </v:textbox>
              </v:rect>
            </w:pict>
          </mc:Fallback>
        </mc:AlternateContent>
      </w:r>
    </w:p>
    <w:p w14:paraId="2189252D"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adjuntar el acuerdo No. 05/CT/MET/EXT-14/2022, que refiere en su alcance.</w:t>
      </w:r>
    </w:p>
    <w:p w14:paraId="2563E7C5"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Manifestaciones que fueron puestas a la vista 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veintisiete de junio de dos mil veintidós</w:t>
      </w:r>
      <w:r>
        <w:rPr>
          <w:rFonts w:ascii="Palatino Linotype" w:eastAsia="Palatino Linotype" w:hAnsi="Palatino Linotype" w:cs="Palatino Linotype"/>
        </w:rPr>
        <w:t xml:space="preserv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14:paraId="04BF41CB"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Primera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veinticuatro de marzo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384BB854"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dieciséis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BEB2F1A"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7AE851"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es menester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2F262C"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D8290C"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CAB7AA4"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698CB1C7" w14:textId="77777777" w:rsidR="00D72CCD" w:rsidRDefault="00213754">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t>a)</w:t>
      </w:r>
      <w:r>
        <w:rPr>
          <w:sz w:val="14"/>
          <w:szCs w:val="14"/>
        </w:rPr>
        <w:t xml:space="preserve">      </w:t>
      </w:r>
      <w:r>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58D1514" w14:textId="77777777" w:rsidR="00D72CCD" w:rsidRDefault="00213754">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t>b)</w:t>
      </w:r>
      <w:r>
        <w:rPr>
          <w:sz w:val="14"/>
          <w:szCs w:val="14"/>
        </w:rPr>
        <w:t xml:space="preserve">     </w:t>
      </w:r>
      <w:r>
        <w:rPr>
          <w:rFonts w:ascii="Palatino Linotype" w:eastAsia="Palatino Linotype" w:hAnsi="Palatino Linotype" w:cs="Palatino Linotype"/>
        </w:rPr>
        <w:t>Actividad Procesal del interesado. Acciones u omisiones del interesado.</w:t>
      </w:r>
    </w:p>
    <w:p w14:paraId="206E8EC9" w14:textId="77777777" w:rsidR="00D72CCD" w:rsidRDefault="00213754">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lastRenderedPageBreak/>
        <w:t>c)</w:t>
      </w:r>
      <w:r>
        <w:rPr>
          <w:sz w:val="14"/>
          <w:szCs w:val="14"/>
        </w:rPr>
        <w:t xml:space="preserve">      </w:t>
      </w: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4C688BC9" w14:textId="77777777" w:rsidR="00D72CCD" w:rsidRDefault="00213754">
      <w:pPr>
        <w:widowControl w:val="0"/>
        <w:spacing w:before="240" w:after="240" w:line="360" w:lineRule="auto"/>
        <w:ind w:left="1420" w:hanging="42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1C784E5"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422E17"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BEF0D96"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 los recursos de revisión se solventan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E8F62D"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0390F83" w14:textId="77777777" w:rsidR="00D72CCD" w:rsidRDefault="00213754">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6814F578"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719F77B" w14:textId="77777777" w:rsidR="00D72CCD" w:rsidRDefault="0021375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A37D8F8"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primero de julio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la Comisionada Ponente </w:t>
      </w:r>
      <w:r>
        <w:rPr>
          <w:rFonts w:ascii="Palatino Linotype" w:eastAsia="Palatino Linotype" w:hAnsi="Palatino Linotype" w:cs="Palatino Linotype"/>
        </w:rPr>
        <w:lastRenderedPageBreak/>
        <w:t>notificó el cierre de instrucción en términos de la fracción VI del artículo 185 de la Ley de Transparencia y Acceso a la Información Pública del Estado de México y Municipios.</w:t>
      </w:r>
    </w:p>
    <w:p w14:paraId="1B8B46D0"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49284D30" w14:textId="77777777" w:rsidR="00D72CCD" w:rsidRDefault="00213754">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2A260A0C"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05C3F83" w14:textId="77777777" w:rsidR="00D72CCD" w:rsidRDefault="00213754">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color w:val="000000"/>
        </w:rPr>
        <w:t>Segundo. Oportunidad y Procedibilidad de los Recursos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Previo al estudio del fondo del asunto, se procede a analizar los requisitos de oportunidad y procedibilidad que debe reunir los recursos de revisión interpuestos, previstos en </w:t>
      </w:r>
      <w:r>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3DFD2D34" w14:textId="77777777" w:rsidR="00D72CCD" w:rsidRDefault="0021375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Los recursos de revisión fueron interpuestos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emitió la respuesta, toda vez que estas fueron pronunciadas el día dieciséis de febrero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en fecha diez de marzo de dos mil veintidós, esto es al décimo quinto día hábil siguiente de aquel en que tuvo conocimiento de las respuestas; evidenciándose que la interposición de los recursos se encuentran dentro de los márgenes temporales previstos en el citado precepto legal.</w:t>
      </w:r>
    </w:p>
    <w:p w14:paraId="34BBE89A" w14:textId="77777777" w:rsidR="00D72CCD" w:rsidRDefault="00213754">
      <w:pPr>
        <w:spacing w:before="240" w:after="240" w:line="360" w:lineRule="auto"/>
        <w:ind w:right="-234"/>
        <w:jc w:val="both"/>
        <w:rPr>
          <w:rFonts w:ascii="Palatino Linotype" w:eastAsia="Palatino Linotype" w:hAnsi="Palatino Linotype" w:cs="Palatino Linotype"/>
          <w:highlight w:val="red"/>
        </w:rPr>
      </w:pPr>
      <w:r>
        <w:rPr>
          <w:rFonts w:ascii="Palatino Linotype" w:eastAsia="Palatino Linotype" w:hAnsi="Palatino Linotype" w:cs="Palatino Linotype"/>
        </w:rPr>
        <w:t xml:space="preserve">En ese sentido, al considerar la fecha en que se formularon las solicitudes y la fecha en la que respondió a éstas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en las que se interpusieron los recursos de revisión, éstos se encuentran dentro de los márgenes temporales previstos en el citado precepto legal.</w:t>
      </w:r>
    </w:p>
    <w:p w14:paraId="27D72514"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 los recursos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o seudónimo con el cual desee ser identificado, como se advierte en el detalle de seguimiento del SAIMEX, no obstante lo anterior, no proporcionar el nombre no es motivo para archivar las solicitudes de acceso a la información pública como concluidas, conforme a lo previsto en el artículo 155, penúltimo párrafo de la Ley de </w:t>
      </w:r>
      <w:r>
        <w:rPr>
          <w:rFonts w:ascii="Palatino Linotype" w:eastAsia="Palatino Linotype" w:hAnsi="Palatino Linotype" w:cs="Palatino Linotype"/>
        </w:rPr>
        <w:lastRenderedPageBreak/>
        <w:t>Transparencia y Acceso a la Información Pública del Estado de México y Municipios que establece lo siguiente:</w:t>
      </w:r>
    </w:p>
    <w:p w14:paraId="03B62E89" w14:textId="77777777" w:rsidR="00D72CCD" w:rsidRDefault="00213754">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7F23EF12"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efectuado se advierte que resulta procedente la interposición de </w:t>
      </w:r>
      <w:proofErr w:type="gramStart"/>
      <w:r>
        <w:rPr>
          <w:rFonts w:ascii="Palatino Linotype" w:eastAsia="Palatino Linotype" w:hAnsi="Palatino Linotype" w:cs="Palatino Linotype"/>
        </w:rPr>
        <w:t>los  recursos</w:t>
      </w:r>
      <w:proofErr w:type="gramEnd"/>
      <w:r>
        <w:rPr>
          <w:rFonts w:ascii="Palatino Linotype" w:eastAsia="Palatino Linotype" w:hAnsi="Palatino Linotype" w:cs="Palatino Linotype"/>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rPr>
        <w:t xml:space="preserve">EL SAIMEX.  </w:t>
      </w:r>
    </w:p>
    <w:p w14:paraId="20977350" w14:textId="77777777" w:rsidR="00D72CCD" w:rsidRDefault="00213754">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resulta procedente la interposición de los recursos, según lo aducido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motivos de inconformidad, de acuerdo al artículo 179, fracción I de la Ley de Transparencia y Acceso a la Información Pública del Estado de México y Municipios; que a la letra dice:</w:t>
      </w:r>
    </w:p>
    <w:p w14:paraId="6D2F7B95" w14:textId="77777777" w:rsidR="00D72CCD" w:rsidRDefault="0021375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51A4F3D2" w14:textId="77777777" w:rsidR="00D72CCD" w:rsidRDefault="0021375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02AA052" w14:textId="77777777" w:rsidR="00D72CCD" w:rsidRDefault="0021375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14:paraId="3E554C3F"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verificar si las respuestas otorgadas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son adecuadas y suficientes para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695ADA49" w14:textId="77777777" w:rsidR="00D72CCD" w:rsidRDefault="00D72CCD">
      <w:pPr>
        <w:spacing w:line="360" w:lineRule="auto"/>
        <w:jc w:val="both"/>
        <w:rPr>
          <w:rFonts w:ascii="Palatino Linotype" w:eastAsia="Palatino Linotype" w:hAnsi="Palatino Linotype" w:cs="Palatino Linotype"/>
        </w:rPr>
      </w:pPr>
    </w:p>
    <w:p w14:paraId="5D7514B5" w14:textId="77777777" w:rsidR="00D72CCD" w:rsidRDefault="00213754">
      <w:pPr>
        <w:pBdr>
          <w:top w:val="nil"/>
          <w:left w:val="nil"/>
          <w:bottom w:val="nil"/>
          <w:right w:val="nil"/>
          <w:between w:val="nil"/>
        </w:pBdr>
        <w:spacing w:before="8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FA85D0F" w14:textId="77777777" w:rsidR="00D72CCD" w:rsidRDefault="00213754">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070B93" w14:textId="77777777" w:rsidR="00D72CCD" w:rsidRDefault="00213754">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53DB73" w14:textId="77777777" w:rsidR="00D72CCD" w:rsidRDefault="0021375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2168479" w14:textId="77777777" w:rsidR="00D72CCD" w:rsidRDefault="00213754">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4E4EA8C" w14:textId="77777777" w:rsidR="00D72CCD" w:rsidRDefault="00213754">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06FFD6"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60917BB3"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el artículo 24 de la Ley de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dispone que los Sujetos Obligados sólo proporcionarán la información pública que generen, administren o </w:t>
      </w:r>
      <w:r>
        <w:rPr>
          <w:rFonts w:ascii="Palatino Linotype" w:eastAsia="Palatino Linotype" w:hAnsi="Palatino Linotype" w:cs="Palatino Linotype"/>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48435C64"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5B3C446A" w14:textId="77777777" w:rsidR="00D72CCD" w:rsidRDefault="00213754">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3219796A" w14:textId="77777777" w:rsidR="00D72CCD" w:rsidRDefault="00213754">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653A85C" w14:textId="77777777" w:rsidR="00D72CCD" w:rsidRDefault="00213754">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Pr>
          <w:rFonts w:ascii="Palatino Linotype" w:eastAsia="Palatino Linotype" w:hAnsi="Palatino Linotype" w:cs="Palatino Linotype"/>
          <w:i/>
        </w:rPr>
        <w:t>holográfico;</w:t>
      </w:r>
      <w:r>
        <w:rPr>
          <w:rFonts w:ascii="Palatino Linotype" w:eastAsia="Palatino Linotype" w:hAnsi="Palatino Linotype" w:cs="Palatino Linotype"/>
          <w:b/>
          <w:i/>
        </w:rPr>
        <w:t>…</w:t>
      </w:r>
      <w:proofErr w:type="gramEnd"/>
      <w:r>
        <w:rPr>
          <w:rFonts w:ascii="Palatino Linotype" w:eastAsia="Palatino Linotype" w:hAnsi="Palatino Linotype" w:cs="Palatino Linotype"/>
          <w:i/>
        </w:rPr>
        <w:t>”</w:t>
      </w:r>
    </w:p>
    <w:p w14:paraId="226E8486" w14:textId="77777777" w:rsidR="00D72CCD" w:rsidRDefault="00D72CCD">
      <w:pPr>
        <w:spacing w:line="360" w:lineRule="auto"/>
        <w:jc w:val="both"/>
        <w:rPr>
          <w:rFonts w:ascii="Palatino Linotype" w:eastAsia="Palatino Linotype" w:hAnsi="Palatino Linotype" w:cs="Palatino Linotype"/>
        </w:rPr>
      </w:pPr>
    </w:p>
    <w:p w14:paraId="04DEDDE1"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74F2A201" w14:textId="77777777" w:rsidR="00D72CCD" w:rsidRDefault="00213754">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1B3DF315" w14:textId="77777777" w:rsidR="00D72CCD" w:rsidRDefault="002137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A323B4" w14:textId="77777777" w:rsidR="00D72CCD" w:rsidRDefault="002137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379D7746" w14:textId="77777777" w:rsidR="00D72CCD" w:rsidRDefault="00213754">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 Que se trate de información registrada en cualquier soporte documental, </w:t>
      </w:r>
      <w:proofErr w:type="gramStart"/>
      <w:r>
        <w:rPr>
          <w:rFonts w:ascii="Palatino Linotype" w:eastAsia="Palatino Linotype" w:hAnsi="Palatino Linotype" w:cs="Palatino Linotype"/>
          <w:b/>
          <w:i/>
        </w:rPr>
        <w:t>que</w:t>
      </w:r>
      <w:proofErr w:type="gramEnd"/>
      <w:r>
        <w:rPr>
          <w:rFonts w:ascii="Palatino Linotype" w:eastAsia="Palatino Linotype" w:hAnsi="Palatino Linotype" w:cs="Palatino Linotype"/>
          <w:b/>
          <w:i/>
        </w:rPr>
        <w:t xml:space="preserve"> en ejercicio de las atribuciones conferidas, sea generada por los Sujetos Obligados;</w:t>
      </w:r>
    </w:p>
    <w:p w14:paraId="2EF58BD4" w14:textId="77777777" w:rsidR="00D72CCD" w:rsidRDefault="00213754">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1D01FDDD" w14:textId="77777777" w:rsidR="00D72CCD" w:rsidRDefault="00213754">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7074C373" w14:textId="77777777" w:rsidR="00D72CCD" w:rsidRDefault="00D72CCD">
      <w:pPr>
        <w:spacing w:line="360" w:lineRule="auto"/>
        <w:jc w:val="both"/>
        <w:rPr>
          <w:rFonts w:ascii="Palatino Linotype" w:eastAsia="Palatino Linotype" w:hAnsi="Palatino Linotype" w:cs="Palatino Linotype"/>
          <w:color w:val="FF0000"/>
        </w:rPr>
      </w:pPr>
    </w:p>
    <w:p w14:paraId="4A7B0D82" w14:textId="77777777" w:rsidR="00D72CCD" w:rsidRDefault="0021375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del análisis de las solicitudes de información, motivo de los recursos de revisión que ahora se resuelven,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le proporcione, información consistente en lo siguiente:</w:t>
      </w:r>
    </w:p>
    <w:p w14:paraId="6DC22272" w14:textId="77777777" w:rsidR="00D72CCD" w:rsidRDefault="00D72CCD">
      <w:pPr>
        <w:spacing w:line="360" w:lineRule="auto"/>
        <w:jc w:val="both"/>
        <w:rPr>
          <w:rFonts w:ascii="Palatino Linotype" w:eastAsia="Palatino Linotype" w:hAnsi="Palatino Linotype" w:cs="Palatino Linotype"/>
        </w:rPr>
      </w:pPr>
    </w:p>
    <w:tbl>
      <w:tblPr>
        <w:tblStyle w:val="afff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gridCol w:w="3118"/>
        <w:gridCol w:w="1843"/>
      </w:tblGrid>
      <w:tr w:rsidR="00D72CCD" w14:paraId="50252DC6" w14:textId="77777777">
        <w:tc>
          <w:tcPr>
            <w:tcW w:w="2263" w:type="dxa"/>
            <w:shd w:val="clear" w:color="auto" w:fill="D9D9D9"/>
          </w:tcPr>
          <w:p w14:paraId="4BB050AC" w14:textId="77777777" w:rsidR="00D72CCD" w:rsidRDefault="00213754">
            <w:pPr>
              <w:spacing w:before="240" w:after="240" w:line="360"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NÚMERO DE SOLICITUD Y RECURSO</w:t>
            </w:r>
          </w:p>
        </w:tc>
        <w:tc>
          <w:tcPr>
            <w:tcW w:w="1985" w:type="dxa"/>
            <w:shd w:val="clear" w:color="auto" w:fill="D9D9D9"/>
            <w:vAlign w:val="center"/>
          </w:tcPr>
          <w:p w14:paraId="4613A7A2" w14:textId="77777777" w:rsidR="00D72CCD" w:rsidRDefault="00213754">
            <w:pPr>
              <w:spacing w:before="240" w:after="240" w:line="360"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REQUERIMIENTOS</w:t>
            </w:r>
          </w:p>
        </w:tc>
        <w:tc>
          <w:tcPr>
            <w:tcW w:w="3118" w:type="dxa"/>
            <w:shd w:val="clear" w:color="auto" w:fill="D9D9D9"/>
            <w:vAlign w:val="center"/>
          </w:tcPr>
          <w:p w14:paraId="7B12C0D3" w14:textId="77777777" w:rsidR="00D72CCD" w:rsidRDefault="00213754">
            <w:pPr>
              <w:spacing w:before="240" w:after="240" w:line="360"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w:t>
            </w:r>
          </w:p>
        </w:tc>
        <w:tc>
          <w:tcPr>
            <w:tcW w:w="1843" w:type="dxa"/>
            <w:shd w:val="clear" w:color="auto" w:fill="D9D9D9"/>
            <w:vAlign w:val="center"/>
          </w:tcPr>
          <w:p w14:paraId="197C49BA" w14:textId="77777777" w:rsidR="00D72CCD" w:rsidRDefault="00213754">
            <w:pPr>
              <w:spacing w:before="240" w:after="240" w:line="360"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ALCANCE</w:t>
            </w:r>
          </w:p>
        </w:tc>
      </w:tr>
      <w:tr w:rsidR="00D72CCD" w14:paraId="355BD2FC" w14:textId="77777777">
        <w:trPr>
          <w:trHeight w:val="1110"/>
        </w:trPr>
        <w:tc>
          <w:tcPr>
            <w:tcW w:w="2263" w:type="dxa"/>
          </w:tcPr>
          <w:p w14:paraId="3D59F087" w14:textId="77777777" w:rsidR="00D72CCD" w:rsidRDefault="00213754">
            <w:pPr>
              <w:spacing w:before="240" w:after="24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01681/METEPEC/IP/2022, 03704/INFOEM/IP/RR/2022</w:t>
            </w:r>
          </w:p>
        </w:tc>
        <w:tc>
          <w:tcPr>
            <w:tcW w:w="1985" w:type="dxa"/>
          </w:tcPr>
          <w:p w14:paraId="3E6D3E97" w14:textId="77777777" w:rsidR="00D72CCD" w:rsidRDefault="00213754">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solicita copia de todas las actas generadas por el Comité Municipal de Prevención del Suicidio del 20 de enero de 2022 al 25 de enero de 2022. (Sic)</w:t>
            </w:r>
          </w:p>
        </w:tc>
        <w:tc>
          <w:tcPr>
            <w:tcW w:w="3118" w:type="dxa"/>
          </w:tcPr>
          <w:p w14:paraId="0006EEA4" w14:textId="77777777" w:rsidR="00D72CCD" w:rsidRDefault="00213754">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Mediante</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sz w:val="20"/>
                <w:szCs w:val="20"/>
              </w:rPr>
              <w:t>el oficio el Director de Desarrollo Social informa que: “</w:t>
            </w:r>
            <w:r>
              <w:rPr>
                <w:rFonts w:ascii="Palatino Linotype" w:eastAsia="Palatino Linotype" w:hAnsi="Palatino Linotype" w:cs="Palatino Linotype"/>
                <w:i/>
                <w:sz w:val="20"/>
                <w:szCs w:val="20"/>
              </w:rPr>
              <w:t>esta área administrativa de conformidad con las funciones y atribuciones conferidas en términos de la Ley Orgánica Municipal del Estado de México y demás disposiciones legales aplicables le corresponde la generación, recopilación, administración, manejo, procesamiento, y conservación de la información, y habiendo realizado una búsqueda exhaustiva y razonable de esta</w:t>
            </w:r>
            <w:r>
              <w:rPr>
                <w:rFonts w:ascii="Palatino Linotype" w:eastAsia="Palatino Linotype" w:hAnsi="Palatino Linotype" w:cs="Palatino Linotype"/>
                <w:b/>
                <w:i/>
                <w:sz w:val="20"/>
                <w:szCs w:val="20"/>
                <w:u w:val="single"/>
              </w:rPr>
              <w:t>, no se encontró información referente a su solicitud</w:t>
            </w:r>
            <w:r>
              <w:rPr>
                <w:rFonts w:ascii="Palatino Linotype" w:eastAsia="Palatino Linotype" w:hAnsi="Palatino Linotype" w:cs="Palatino Linotype"/>
                <w:i/>
                <w:sz w:val="20"/>
                <w:szCs w:val="20"/>
              </w:rPr>
              <w:t>; lo anterior con fundamento en lo establecido por los artículos 12, 18, 19, 53 fracción VI, 160 y 162 de la ley de transparencia y acceso al información pública del Estado de México.” (Sic)</w:t>
            </w:r>
          </w:p>
        </w:tc>
        <w:tc>
          <w:tcPr>
            <w:tcW w:w="1843" w:type="dxa"/>
          </w:tcPr>
          <w:p w14:paraId="24FDBD81" w14:textId="77777777" w:rsidR="00D72CCD" w:rsidRDefault="0021375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Titular de la Unidad de Transparencia, informa que por acuerdo número 05/CT/MET/EXT-14/2022 el Comité de </w:t>
            </w:r>
            <w:proofErr w:type="gramStart"/>
            <w:r>
              <w:rPr>
                <w:rFonts w:ascii="Palatino Linotype" w:eastAsia="Palatino Linotype" w:hAnsi="Palatino Linotype" w:cs="Palatino Linotype"/>
                <w:sz w:val="20"/>
                <w:szCs w:val="20"/>
              </w:rPr>
              <w:t>Transparencia  se</w:t>
            </w:r>
            <w:proofErr w:type="gramEnd"/>
            <w:r>
              <w:rPr>
                <w:rFonts w:ascii="Palatino Linotype" w:eastAsia="Palatino Linotype" w:hAnsi="Palatino Linotype" w:cs="Palatino Linotype"/>
                <w:sz w:val="20"/>
                <w:szCs w:val="20"/>
              </w:rPr>
              <w:t xml:space="preserve"> declara incompetente para dar respuesta a la solicitud número  01681/Metepec/IP/2022, sugiriendo al solicitante requerir la información al Desarrollo Integral de la Familia de Metepec. </w:t>
            </w:r>
          </w:p>
        </w:tc>
      </w:tr>
      <w:tr w:rsidR="00D72CCD" w14:paraId="6B517CD8" w14:textId="77777777">
        <w:tc>
          <w:tcPr>
            <w:tcW w:w="2263" w:type="dxa"/>
          </w:tcPr>
          <w:p w14:paraId="1EB9DBD9" w14:textId="77777777" w:rsidR="00D72CCD" w:rsidRDefault="00213754">
            <w:pPr>
              <w:spacing w:before="240" w:after="24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01664METEPEC/IP/2022, 03705/INFOEM/IP/RR/2022</w:t>
            </w:r>
          </w:p>
        </w:tc>
        <w:tc>
          <w:tcPr>
            <w:tcW w:w="1985" w:type="dxa"/>
          </w:tcPr>
          <w:p w14:paraId="5B33E68D"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solicita copia de todas las actas generadas por el Comité de Planeación para el Desarrollo Municipal del 20 de enero de 2022 al 25 de enero de 2022.” (Sic)</w:t>
            </w:r>
          </w:p>
        </w:tc>
        <w:tc>
          <w:tcPr>
            <w:tcW w:w="3118" w:type="dxa"/>
          </w:tcPr>
          <w:p w14:paraId="71209D71"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 xml:space="preserve">El </w:t>
            </w:r>
            <w:proofErr w:type="gramStart"/>
            <w:r>
              <w:rPr>
                <w:rFonts w:ascii="Palatino Linotype" w:eastAsia="Palatino Linotype" w:hAnsi="Palatino Linotype" w:cs="Palatino Linotype"/>
                <w:sz w:val="20"/>
                <w:szCs w:val="20"/>
              </w:rPr>
              <w:t>Director</w:t>
            </w:r>
            <w:proofErr w:type="gramEnd"/>
            <w:r>
              <w:rPr>
                <w:rFonts w:ascii="Palatino Linotype" w:eastAsia="Palatino Linotype" w:hAnsi="Palatino Linotype" w:cs="Palatino Linotype"/>
                <w:sz w:val="20"/>
                <w:szCs w:val="20"/>
              </w:rPr>
              <w:t xml:space="preserve"> de Gobierno por Resultados, informa que: “</w:t>
            </w:r>
            <w:r>
              <w:rPr>
                <w:rFonts w:ascii="Palatino Linotype" w:eastAsia="Palatino Linotype" w:hAnsi="Palatino Linotype" w:cs="Palatino Linotype"/>
                <w:i/>
                <w:sz w:val="20"/>
                <w:szCs w:val="20"/>
              </w:rPr>
              <w:t xml:space="preserve">con fundamento en los artículos 12; 53 fracción II 59 fracciones I, II y III y 122 ley de transparencia y acceso al información pública del Estado de México y Municipios, en tiempo y forma, </w:t>
            </w:r>
            <w:r>
              <w:rPr>
                <w:rFonts w:ascii="Palatino Linotype" w:eastAsia="Palatino Linotype" w:hAnsi="Palatino Linotype" w:cs="Palatino Linotype"/>
                <w:b/>
                <w:i/>
                <w:sz w:val="20"/>
                <w:szCs w:val="20"/>
                <w:u w:val="single"/>
              </w:rPr>
              <w:t>le informo que no se cuenta con ello</w:t>
            </w:r>
            <w:r>
              <w:rPr>
                <w:rFonts w:ascii="Palatino Linotype" w:eastAsia="Palatino Linotype" w:hAnsi="Palatino Linotype" w:cs="Palatino Linotype"/>
                <w:sz w:val="20"/>
                <w:szCs w:val="20"/>
                <w:u w:val="single"/>
              </w:rPr>
              <w:t>.” (</w:t>
            </w:r>
            <w:r>
              <w:rPr>
                <w:rFonts w:ascii="Palatino Linotype" w:eastAsia="Palatino Linotype" w:hAnsi="Palatino Linotype" w:cs="Palatino Linotype"/>
                <w:sz w:val="20"/>
                <w:szCs w:val="20"/>
              </w:rPr>
              <w:t>Sic)</w:t>
            </w:r>
          </w:p>
        </w:tc>
        <w:tc>
          <w:tcPr>
            <w:tcW w:w="1843" w:type="dxa"/>
          </w:tcPr>
          <w:p w14:paraId="0B44D950" w14:textId="77777777" w:rsidR="00D72CCD" w:rsidRDefault="00D72CCD">
            <w:pPr>
              <w:spacing w:before="240" w:after="240"/>
              <w:jc w:val="both"/>
              <w:rPr>
                <w:rFonts w:ascii="Palatino Linotype" w:eastAsia="Palatino Linotype" w:hAnsi="Palatino Linotype" w:cs="Palatino Linotype"/>
                <w:sz w:val="20"/>
                <w:szCs w:val="20"/>
              </w:rPr>
            </w:pPr>
          </w:p>
        </w:tc>
      </w:tr>
      <w:tr w:rsidR="00D72CCD" w14:paraId="1BF43D06" w14:textId="77777777">
        <w:tc>
          <w:tcPr>
            <w:tcW w:w="2263" w:type="dxa"/>
          </w:tcPr>
          <w:p w14:paraId="302F5FCF" w14:textId="77777777" w:rsidR="00D72CCD" w:rsidRDefault="00213754">
            <w:pPr>
              <w:spacing w:before="240" w:after="24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01663/METEPEC/IP/2022, 03706/INFOEM/IP/RR/2022</w:t>
            </w:r>
          </w:p>
        </w:tc>
        <w:tc>
          <w:tcPr>
            <w:tcW w:w="1985" w:type="dxa"/>
          </w:tcPr>
          <w:p w14:paraId="247B4D0F"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de todas las actas generadas por el </w:t>
            </w:r>
            <w:r>
              <w:rPr>
                <w:rFonts w:ascii="Palatino Linotype" w:eastAsia="Palatino Linotype" w:hAnsi="Palatino Linotype" w:cs="Palatino Linotype"/>
                <w:i/>
                <w:sz w:val="20"/>
                <w:szCs w:val="20"/>
              </w:rPr>
              <w:lastRenderedPageBreak/>
              <w:t>Comité de Igualdad Laboral y no discriminación del 20 de enero de 2022 al 25 de enero de 2022.” (Sic)</w:t>
            </w:r>
          </w:p>
        </w:tc>
        <w:tc>
          <w:tcPr>
            <w:tcW w:w="3118" w:type="dxa"/>
          </w:tcPr>
          <w:p w14:paraId="29480F85"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lastRenderedPageBreak/>
              <w:t xml:space="preserve">La </w:t>
            </w:r>
            <w:proofErr w:type="gramStart"/>
            <w:r>
              <w:rPr>
                <w:rFonts w:ascii="Palatino Linotype" w:eastAsia="Palatino Linotype" w:hAnsi="Palatino Linotype" w:cs="Palatino Linotype"/>
                <w:sz w:val="20"/>
                <w:szCs w:val="20"/>
              </w:rPr>
              <w:t>Directora</w:t>
            </w:r>
            <w:proofErr w:type="gramEnd"/>
            <w:r>
              <w:rPr>
                <w:rFonts w:ascii="Palatino Linotype" w:eastAsia="Palatino Linotype" w:hAnsi="Palatino Linotype" w:cs="Palatino Linotype"/>
                <w:sz w:val="20"/>
                <w:szCs w:val="20"/>
              </w:rPr>
              <w:t xml:space="preserve"> de Igualdad de Género, mediante el cual informa que: “</w:t>
            </w:r>
            <w:r>
              <w:rPr>
                <w:rFonts w:ascii="Palatino Linotype" w:eastAsia="Palatino Linotype" w:hAnsi="Palatino Linotype" w:cs="Palatino Linotype"/>
                <w:i/>
                <w:sz w:val="20"/>
                <w:szCs w:val="20"/>
              </w:rPr>
              <w:t xml:space="preserve">A efecto de dar cabal </w:t>
            </w:r>
            <w:r>
              <w:rPr>
                <w:rFonts w:ascii="Palatino Linotype" w:eastAsia="Palatino Linotype" w:hAnsi="Palatino Linotype" w:cs="Palatino Linotype"/>
                <w:i/>
                <w:sz w:val="20"/>
                <w:szCs w:val="20"/>
              </w:rPr>
              <w:lastRenderedPageBreak/>
              <w:t xml:space="preserve">cumplimiento a la citada solicitud, le hago de su conocimiento </w:t>
            </w:r>
            <w:r>
              <w:rPr>
                <w:rFonts w:ascii="Palatino Linotype" w:eastAsia="Palatino Linotype" w:hAnsi="Palatino Linotype" w:cs="Palatino Linotype"/>
                <w:b/>
                <w:i/>
                <w:sz w:val="20"/>
                <w:szCs w:val="20"/>
              </w:rPr>
              <w:t xml:space="preserve">que </w:t>
            </w:r>
            <w:r>
              <w:rPr>
                <w:rFonts w:ascii="Palatino Linotype" w:eastAsia="Palatino Linotype" w:hAnsi="Palatino Linotype" w:cs="Palatino Linotype"/>
                <w:b/>
                <w:i/>
                <w:sz w:val="20"/>
                <w:szCs w:val="20"/>
                <w:u w:val="single"/>
              </w:rPr>
              <w:t xml:space="preserve">no se ha instalado el Comité de Igualdad Laboral y No </w:t>
            </w:r>
            <w:proofErr w:type="spellStart"/>
            <w:r>
              <w:rPr>
                <w:rFonts w:ascii="Palatino Linotype" w:eastAsia="Palatino Linotype" w:hAnsi="Palatino Linotype" w:cs="Palatino Linotype"/>
                <w:b/>
                <w:i/>
                <w:sz w:val="20"/>
                <w:szCs w:val="20"/>
                <w:u w:val="single"/>
              </w:rPr>
              <w:t>Discrimación</w:t>
            </w:r>
            <w:proofErr w:type="spellEnd"/>
            <w:r>
              <w:rPr>
                <w:rFonts w:ascii="Palatino Linotype" w:eastAsia="Palatino Linotype" w:hAnsi="Palatino Linotype" w:cs="Palatino Linotype"/>
                <w:b/>
                <w:i/>
                <w:sz w:val="20"/>
                <w:szCs w:val="20"/>
                <w:u w:val="single"/>
              </w:rPr>
              <w:t>,</w:t>
            </w:r>
            <w:r>
              <w:rPr>
                <w:rFonts w:ascii="Palatino Linotype" w:eastAsia="Palatino Linotype" w:hAnsi="Palatino Linotype" w:cs="Palatino Linotype"/>
                <w:i/>
                <w:sz w:val="20"/>
                <w:szCs w:val="20"/>
              </w:rPr>
              <w:t xml:space="preserve"> en el periodo que solicita el peticionario</w:t>
            </w:r>
            <w:r>
              <w:rPr>
                <w:rFonts w:ascii="Palatino Linotype" w:eastAsia="Palatino Linotype" w:hAnsi="Palatino Linotype" w:cs="Palatino Linotype"/>
                <w:sz w:val="20"/>
                <w:szCs w:val="20"/>
              </w:rPr>
              <w:t>.” (Sic)</w:t>
            </w:r>
          </w:p>
        </w:tc>
        <w:tc>
          <w:tcPr>
            <w:tcW w:w="1843" w:type="dxa"/>
          </w:tcPr>
          <w:p w14:paraId="4C881757" w14:textId="77777777" w:rsidR="00D72CCD" w:rsidRDefault="00D72CCD">
            <w:pPr>
              <w:spacing w:before="240" w:after="240"/>
              <w:jc w:val="both"/>
              <w:rPr>
                <w:rFonts w:ascii="Palatino Linotype" w:eastAsia="Palatino Linotype" w:hAnsi="Palatino Linotype" w:cs="Palatino Linotype"/>
                <w:sz w:val="20"/>
                <w:szCs w:val="20"/>
              </w:rPr>
            </w:pPr>
          </w:p>
        </w:tc>
      </w:tr>
      <w:tr w:rsidR="00D72CCD" w14:paraId="203A8553" w14:textId="77777777">
        <w:tc>
          <w:tcPr>
            <w:tcW w:w="2263" w:type="dxa"/>
          </w:tcPr>
          <w:p w14:paraId="03D5CF8C" w14:textId="77777777" w:rsidR="00D72CCD" w:rsidRDefault="00213754">
            <w:pPr>
              <w:spacing w:before="240" w:after="24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01197/METEPEC/IP/2022, 03707/INFOEM/IP/RR/2022</w:t>
            </w:r>
          </w:p>
        </w:tc>
        <w:tc>
          <w:tcPr>
            <w:tcW w:w="1985" w:type="dxa"/>
          </w:tcPr>
          <w:p w14:paraId="3C87E276"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conocer los Consejos Municipales que se han instalado el 16 de enero de 2022, así como copia de las actas generadas a la misma fecha. De igual forma saber cómo se conforman y el rol que tienen los respectivos </w:t>
            </w:r>
            <w:proofErr w:type="gramStart"/>
            <w:r>
              <w:rPr>
                <w:rFonts w:ascii="Palatino Linotype" w:eastAsia="Palatino Linotype" w:hAnsi="Palatino Linotype" w:cs="Palatino Linotype"/>
                <w:i/>
                <w:sz w:val="20"/>
                <w:szCs w:val="20"/>
              </w:rPr>
              <w:t>integrantes..</w:t>
            </w:r>
            <w:proofErr w:type="gramEnd"/>
            <w:r>
              <w:rPr>
                <w:rFonts w:ascii="Palatino Linotype" w:eastAsia="Palatino Linotype" w:hAnsi="Palatino Linotype" w:cs="Palatino Linotype"/>
                <w:i/>
                <w:sz w:val="20"/>
                <w:szCs w:val="20"/>
              </w:rPr>
              <w:t>” (Sic)</w:t>
            </w:r>
          </w:p>
        </w:tc>
        <w:tc>
          <w:tcPr>
            <w:tcW w:w="3118" w:type="dxa"/>
          </w:tcPr>
          <w:p w14:paraId="44078FF9" w14:textId="77777777" w:rsidR="00D72CCD" w:rsidRDefault="0021375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El Director de Servicios Públicos, informa que: “</w:t>
            </w:r>
            <w:r>
              <w:rPr>
                <w:rFonts w:ascii="Palatino Linotype" w:eastAsia="Palatino Linotype" w:hAnsi="Palatino Linotype" w:cs="Palatino Linotype"/>
                <w:i/>
                <w:sz w:val="20"/>
                <w:szCs w:val="20"/>
              </w:rPr>
              <w:t>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w:t>
            </w:r>
            <w:r>
              <w:rPr>
                <w:rFonts w:ascii="Palatino Linotype" w:eastAsia="Palatino Linotype" w:hAnsi="Palatino Linotype" w:cs="Palatino Linotype"/>
                <w:b/>
                <w:i/>
                <w:sz w:val="20"/>
                <w:szCs w:val="20"/>
                <w:u w:val="single"/>
              </w:rPr>
              <w:t xml:space="preserve"> habiendo realizado una búsqueda exhaustiva de ésta, no se encontró. información referente a su solicitud</w:t>
            </w:r>
            <w:r>
              <w:rPr>
                <w:rFonts w:ascii="Palatino Linotype" w:eastAsia="Palatino Linotype" w:hAnsi="Palatino Linotype" w:cs="Palatino Linotype"/>
                <w:sz w:val="20"/>
                <w:szCs w:val="20"/>
              </w:rPr>
              <w:t>” (Sic)</w:t>
            </w:r>
          </w:p>
        </w:tc>
        <w:tc>
          <w:tcPr>
            <w:tcW w:w="1843" w:type="dxa"/>
          </w:tcPr>
          <w:p w14:paraId="712B2BC1" w14:textId="77777777" w:rsidR="00D72CCD" w:rsidRDefault="00D72CCD">
            <w:pPr>
              <w:spacing w:before="240" w:after="240"/>
              <w:jc w:val="both"/>
              <w:rPr>
                <w:rFonts w:ascii="Palatino Linotype" w:eastAsia="Palatino Linotype" w:hAnsi="Palatino Linotype" w:cs="Palatino Linotype"/>
                <w:sz w:val="20"/>
                <w:szCs w:val="20"/>
              </w:rPr>
            </w:pPr>
          </w:p>
        </w:tc>
      </w:tr>
    </w:tbl>
    <w:p w14:paraId="00197E86" w14:textId="77777777" w:rsidR="00D72CCD" w:rsidRDefault="00213754">
      <w:r>
        <w:rPr>
          <w:noProof/>
        </w:rPr>
        <w:drawing>
          <wp:inline distT="0" distB="0" distL="0" distR="0" wp14:anchorId="4477EE71" wp14:editId="48034DE0">
            <wp:extent cx="1219200" cy="22860"/>
            <wp:effectExtent l="0" t="0" r="0" b="0"/>
            <wp:docPr id="40" name="image8.png" descr="page2image549481664"/>
            <wp:cNvGraphicFramePr/>
            <a:graphic xmlns:a="http://schemas.openxmlformats.org/drawingml/2006/main">
              <a:graphicData uri="http://schemas.openxmlformats.org/drawingml/2006/picture">
                <pic:pic xmlns:pic="http://schemas.openxmlformats.org/drawingml/2006/picture">
                  <pic:nvPicPr>
                    <pic:cNvPr id="0" name="image8.png" descr="page2image549481664"/>
                    <pic:cNvPicPr preferRelativeResize="0"/>
                  </pic:nvPicPr>
                  <pic:blipFill>
                    <a:blip r:embed="rId16"/>
                    <a:srcRect/>
                    <a:stretch>
                      <a:fillRect/>
                    </a:stretch>
                  </pic:blipFill>
                  <pic:spPr>
                    <a:xfrm>
                      <a:off x="0" y="0"/>
                      <a:ext cx="1219200" cy="22860"/>
                    </a:xfrm>
                    <a:prstGeom prst="rect">
                      <a:avLst/>
                    </a:prstGeom>
                    <a:ln/>
                  </pic:spPr>
                </pic:pic>
              </a:graphicData>
            </a:graphic>
          </wp:inline>
        </w:drawing>
      </w:r>
    </w:p>
    <w:p w14:paraId="6D178516" w14:textId="77777777" w:rsidR="00D72CCD" w:rsidRDefault="0021375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las respuestas proporcionadas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interpone los recursos de revisión, mediante los cuales manifiesta: “</w:t>
      </w:r>
      <w:r>
        <w:rPr>
          <w:rFonts w:ascii="Palatino Linotype" w:eastAsia="Palatino Linotype" w:hAnsi="Palatino Linotype" w:cs="Palatino Linotype"/>
          <w:i/>
          <w:color w:val="000000"/>
        </w:rPr>
        <w:t>La respuesta proporcionada por el sujeto obligado al no realizar una búsqueda exhaustiva y razonable adecuada</w:t>
      </w:r>
      <w:r>
        <w:rPr>
          <w:rFonts w:ascii="Palatino Linotype" w:eastAsia="Palatino Linotype" w:hAnsi="Palatino Linotype" w:cs="Palatino Linotype"/>
          <w:color w:val="000000"/>
        </w:rPr>
        <w:t>” (Sic), y como motivos de inconformidad, sustancialmente que: “</w:t>
      </w:r>
      <w:r>
        <w:rPr>
          <w:rFonts w:ascii="Palatino Linotype" w:eastAsia="Palatino Linotype" w:hAnsi="Palatino Linotype" w:cs="Palatino Linotype"/>
          <w:i/>
          <w:color w:val="000000"/>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color w:val="000000"/>
        </w:rPr>
        <w:t>…” (Sic)</w:t>
      </w:r>
    </w:p>
    <w:p w14:paraId="3A5995DB" w14:textId="77777777" w:rsidR="00D72CCD" w:rsidRDefault="0021375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el apartado de manifestaciones en los recursos de revisión: </w:t>
      </w:r>
      <w:r>
        <w:rPr>
          <w:rFonts w:ascii="Palatino Linotype" w:eastAsia="Palatino Linotype" w:hAnsi="Palatino Linotype" w:cs="Palatino Linotype"/>
          <w:b/>
          <w:color w:val="000000"/>
        </w:rPr>
        <w:t>03704/INFOEM/IP/RR/2022 y 03707</w:t>
      </w:r>
      <w:r>
        <w:rPr>
          <w:rFonts w:ascii="Palatino Linotype" w:eastAsia="Palatino Linotype" w:hAnsi="Palatino Linotype" w:cs="Palatino Linotype"/>
          <w:b/>
        </w:rPr>
        <w:t>/</w:t>
      </w:r>
      <w:r>
        <w:rPr>
          <w:rFonts w:ascii="Palatino Linotype" w:eastAsia="Palatino Linotype" w:hAnsi="Palatino Linotype" w:cs="Palatino Linotype"/>
          <w:b/>
          <w:color w:val="000000"/>
        </w:rPr>
        <w:t xml:space="preserve">INFOEM/IP/RR/2022,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envía informes justificados, los cuales han quedado descritos en el apartado de antecedentes.</w:t>
      </w:r>
    </w:p>
    <w:p w14:paraId="19D6B339"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expuesto, se procede al análisis de los documentos que fueron solicitados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los cuales se precisan las actas generadas del veinte al veinticinco de enero de dos mil veintidós, de los siguientes:</w:t>
      </w:r>
    </w:p>
    <w:p w14:paraId="5CA6622E" w14:textId="77777777" w:rsidR="00D72CCD" w:rsidRDefault="00213754">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Comité Municipal de Prevención del Suicidio; </w:t>
      </w:r>
    </w:p>
    <w:p w14:paraId="76115BB2" w14:textId="77777777" w:rsidR="00D72CCD" w:rsidRDefault="0021375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Comité de Planeación para el Desarrollo Municipal; </w:t>
      </w:r>
    </w:p>
    <w:p w14:paraId="12F7A577" w14:textId="77777777" w:rsidR="00D72CCD" w:rsidRDefault="0021375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Comité de Igualdad Laboral y no discriminación; y</w:t>
      </w:r>
    </w:p>
    <w:p w14:paraId="41938BFD" w14:textId="77777777" w:rsidR="00D72CCD" w:rsidRDefault="00213754">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Consejos Municipales que se han instalado el 16 de enero de 2022 y rol de sus integrantes.</w:t>
      </w:r>
    </w:p>
    <w:p w14:paraId="546E46DF" w14:textId="77777777" w:rsidR="00D72CCD" w:rsidRDefault="00213754">
      <w:pPr>
        <w:spacing w:line="360" w:lineRule="auto"/>
        <w:jc w:val="both"/>
      </w:pPr>
      <w:r>
        <w:rPr>
          <w:rFonts w:ascii="Palatino Linotype" w:eastAsia="Palatino Linotype" w:hAnsi="Palatino Linotype" w:cs="Palatino Linotype"/>
        </w:rPr>
        <w:t xml:space="preserve">De lo anterior se advierte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acuerdo a lo solicitado por el particular, el </w:t>
      </w:r>
      <w:r>
        <w:rPr>
          <w:rFonts w:ascii="Palatino Linotype" w:eastAsia="Palatino Linotype" w:hAnsi="Palatino Linotype" w:cs="Palatino Linotype"/>
          <w:b/>
        </w:rPr>
        <w:t>Sujeto Obligado</w:t>
      </w:r>
      <w:r>
        <w:rPr>
          <w:rFonts w:ascii="Palatino Linotype" w:eastAsia="Palatino Linotype" w:hAnsi="Palatino Linotype" w:cs="Palatino Linotype"/>
        </w:rPr>
        <w:t>, dio cuenta de lo siguiente:</w:t>
      </w:r>
    </w:p>
    <w:p w14:paraId="25A1AA50"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al </w:t>
      </w:r>
      <w:r>
        <w:rPr>
          <w:rFonts w:ascii="Palatino Linotype" w:eastAsia="Palatino Linotype" w:hAnsi="Palatino Linotype" w:cs="Palatino Linotype"/>
          <w:b/>
        </w:rPr>
        <w:t>Comité Municipal de Prevención del Suicidio</w:t>
      </w:r>
      <w:r>
        <w:rPr>
          <w:rFonts w:ascii="Palatino Linotype" w:eastAsia="Palatino Linotype" w:hAnsi="Palatino Linotype" w:cs="Palatino Linotype"/>
        </w:rPr>
        <w:t>, mediante el oficio el Director de Desarrollo Social informa que</w:t>
      </w:r>
      <w:r>
        <w:rPr>
          <w:rFonts w:ascii="Palatino Linotype" w:eastAsia="Palatino Linotype" w:hAnsi="Palatino Linotype" w:cs="Palatino Linotype"/>
          <w:b/>
        </w:rPr>
        <w:t>: “</w:t>
      </w:r>
      <w:r>
        <w:rPr>
          <w:rFonts w:ascii="Palatino Linotype" w:eastAsia="Palatino Linotype" w:hAnsi="Palatino Linotype" w:cs="Palatino Linotype"/>
          <w:i/>
        </w:rPr>
        <w:t xml:space="preserve">esta área administrativa de conformidad con las funciones y atribuciones conferidas en términos de la Ley Orgánica Municipal del Estado de México y demás disposiciones legales aplicables le corresponde la generación, recopilación, administración, manejo, procesamiento, y conservación de la información, y habiendo realizado una búsqueda exhaustiva y razonable de esta, </w:t>
      </w:r>
      <w:r>
        <w:rPr>
          <w:rFonts w:ascii="Palatino Linotype" w:eastAsia="Palatino Linotype" w:hAnsi="Palatino Linotype" w:cs="Palatino Linotype"/>
          <w:b/>
          <w:i/>
        </w:rPr>
        <w:t>no se encontró información referente a su solicitud;</w:t>
      </w:r>
      <w:r>
        <w:rPr>
          <w:rFonts w:ascii="Palatino Linotype" w:eastAsia="Palatino Linotype" w:hAnsi="Palatino Linotype" w:cs="Palatino Linotype"/>
          <w:i/>
        </w:rPr>
        <w:t xml:space="preserve"> lo anterior con fundamento en lo establecido por los artículos 12, </w:t>
      </w:r>
      <w:r>
        <w:rPr>
          <w:rFonts w:ascii="Palatino Linotype" w:eastAsia="Palatino Linotype" w:hAnsi="Palatino Linotype" w:cs="Palatino Linotype"/>
          <w:i/>
        </w:rPr>
        <w:lastRenderedPageBreak/>
        <w:t>18, 19, 53 fracción VI, 160 y 162 de la ley de transparencia y acceso al información pública del Estado de México</w:t>
      </w:r>
      <w:r>
        <w:rPr>
          <w:rFonts w:ascii="Palatino Linotype" w:eastAsia="Palatino Linotype" w:hAnsi="Palatino Linotype" w:cs="Palatino Linotype"/>
        </w:rPr>
        <w:t>.” (Sic)</w:t>
      </w:r>
    </w:p>
    <w:p w14:paraId="460F759C"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alcance al informe justificado, suscrito por el Titular de la Unidad de Transparencia, informa que por acuerdo número 05/CT/MET/EXT-14/2022 el Comité de </w:t>
      </w:r>
      <w:proofErr w:type="gramStart"/>
      <w:r>
        <w:rPr>
          <w:rFonts w:ascii="Palatino Linotype" w:eastAsia="Palatino Linotype" w:hAnsi="Palatino Linotype" w:cs="Palatino Linotype"/>
        </w:rPr>
        <w:t xml:space="preserve">Transparencia  </w:t>
      </w:r>
      <w:r>
        <w:rPr>
          <w:rFonts w:ascii="Palatino Linotype" w:eastAsia="Palatino Linotype" w:hAnsi="Palatino Linotype" w:cs="Palatino Linotype"/>
          <w:b/>
        </w:rPr>
        <w:t>se</w:t>
      </w:r>
      <w:proofErr w:type="gramEnd"/>
      <w:r>
        <w:rPr>
          <w:rFonts w:ascii="Palatino Linotype" w:eastAsia="Palatino Linotype" w:hAnsi="Palatino Linotype" w:cs="Palatino Linotype"/>
          <w:b/>
        </w:rPr>
        <w:t xml:space="preserve"> declara incompetente para dar respuesta a la solicitud número 01681/METEPEC/IP/2022</w:t>
      </w:r>
      <w:r>
        <w:rPr>
          <w:rFonts w:ascii="Palatino Linotype" w:eastAsia="Palatino Linotype" w:hAnsi="Palatino Linotype" w:cs="Palatino Linotype"/>
        </w:rPr>
        <w:t xml:space="preserve">, sugiriendo al solicitante requerir la información al Desarrollo Integral de la Familia de Metepec.  </w:t>
      </w:r>
    </w:p>
    <w:p w14:paraId="5A1FC480"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Código de Reglamentación Municipal de Metepec, Estado de México, refiere lo siguiente:</w:t>
      </w:r>
    </w:p>
    <w:p w14:paraId="0FC252BF"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12.414.- El </w:t>
      </w:r>
      <w:r>
        <w:rPr>
          <w:rFonts w:ascii="Palatino Linotype" w:eastAsia="Palatino Linotype" w:hAnsi="Palatino Linotype" w:cs="Palatino Linotype"/>
          <w:b/>
          <w:i/>
          <w:sz w:val="22"/>
          <w:szCs w:val="22"/>
        </w:rPr>
        <w:t>Comité Municipal para la Prevención del Suicidi</w:t>
      </w:r>
      <w:r>
        <w:rPr>
          <w:rFonts w:ascii="Palatino Linotype" w:eastAsia="Palatino Linotype" w:hAnsi="Palatino Linotype" w:cs="Palatino Linotype"/>
          <w:i/>
          <w:sz w:val="22"/>
          <w:szCs w:val="22"/>
        </w:rPr>
        <w:t>o, en el Municipio de Metepec, es un Órgano Colegiado de carácter permanente, que tendrá por objeto coordinar las políticas y acciones para prevenir y combatir el suicidio, así como diseñar y dar seguimiento a los programas y acciones que deban llevarse a cabo anualmente en materia de prevención del suicidio y hacer respetar los derechos a la Salud Mental de la población Metepequense.</w:t>
      </w:r>
    </w:p>
    <w:p w14:paraId="2CED209C"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12.416.- El Comité estará integrado de la siguiente manera:</w:t>
      </w:r>
    </w:p>
    <w:p w14:paraId="2008D57E"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 xml:space="preserve">Un </w:t>
      </w:r>
      <w:proofErr w:type="gramStart"/>
      <w:r>
        <w:rPr>
          <w:rFonts w:ascii="Palatino Linotype" w:eastAsia="Palatino Linotype" w:hAnsi="Palatino Linotype" w:cs="Palatino Linotype"/>
          <w:b/>
          <w:i/>
          <w:sz w:val="22"/>
          <w:szCs w:val="22"/>
          <w:u w:val="single"/>
        </w:rPr>
        <w:t>Presidente</w:t>
      </w:r>
      <w:proofErr w:type="gramEnd"/>
      <w:r>
        <w:rPr>
          <w:rFonts w:ascii="Palatino Linotype" w:eastAsia="Palatino Linotype" w:hAnsi="Palatino Linotype" w:cs="Palatino Linotype"/>
          <w:b/>
          <w:i/>
          <w:sz w:val="22"/>
          <w:szCs w:val="22"/>
          <w:u w:val="single"/>
        </w:rPr>
        <w:t>, quien será el o la Presidenta Municipal;</w:t>
      </w:r>
    </w:p>
    <w:p w14:paraId="0DF30DEE"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Secretario Técnico</w:t>
      </w:r>
      <w:proofErr w:type="gramEnd"/>
      <w:r>
        <w:rPr>
          <w:rFonts w:ascii="Palatino Linotype" w:eastAsia="Palatino Linotype" w:hAnsi="Palatino Linotype" w:cs="Palatino Linotype"/>
          <w:i/>
          <w:sz w:val="22"/>
          <w:szCs w:val="22"/>
        </w:rPr>
        <w:t xml:space="preserve">, quien será la o el </w:t>
      </w:r>
      <w:r>
        <w:rPr>
          <w:rFonts w:ascii="Palatino Linotype" w:eastAsia="Palatino Linotype" w:hAnsi="Palatino Linotype" w:cs="Palatino Linotype"/>
          <w:b/>
          <w:i/>
          <w:sz w:val="22"/>
          <w:szCs w:val="22"/>
        </w:rPr>
        <w:t>Titular de la Dirección General del SMDIF</w:t>
      </w:r>
      <w:r>
        <w:rPr>
          <w:rFonts w:ascii="Palatino Linotype" w:eastAsia="Palatino Linotype" w:hAnsi="Palatino Linotype" w:cs="Palatino Linotype"/>
          <w:i/>
          <w:sz w:val="22"/>
          <w:szCs w:val="22"/>
        </w:rPr>
        <w:t xml:space="preserve"> Metepec;</w:t>
      </w:r>
    </w:p>
    <w:p w14:paraId="406A1E0E"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7 vocales, quienes serán: …</w:t>
      </w:r>
    </w:p>
    <w:p w14:paraId="420FDA93"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12.417.- </w:t>
      </w:r>
      <w:r>
        <w:rPr>
          <w:rFonts w:ascii="Palatino Linotype" w:eastAsia="Palatino Linotype" w:hAnsi="Palatino Linotype" w:cs="Palatino Linotype"/>
          <w:b/>
          <w:i/>
          <w:sz w:val="22"/>
          <w:szCs w:val="22"/>
          <w:u w:val="single"/>
        </w:rPr>
        <w:t xml:space="preserve">Corresponde al </w:t>
      </w:r>
      <w:proofErr w:type="gramStart"/>
      <w:r>
        <w:rPr>
          <w:rFonts w:ascii="Palatino Linotype" w:eastAsia="Palatino Linotype" w:hAnsi="Palatino Linotype" w:cs="Palatino Linotype"/>
          <w:b/>
          <w:i/>
          <w:sz w:val="22"/>
          <w:szCs w:val="22"/>
          <w:u w:val="single"/>
        </w:rPr>
        <w:t>Presidente</w:t>
      </w:r>
      <w:proofErr w:type="gramEnd"/>
      <w:r>
        <w:rPr>
          <w:rFonts w:ascii="Palatino Linotype" w:eastAsia="Palatino Linotype" w:hAnsi="Palatino Linotype" w:cs="Palatino Linotype"/>
          <w:b/>
          <w:i/>
          <w:sz w:val="22"/>
          <w:szCs w:val="22"/>
          <w:u w:val="single"/>
        </w:rPr>
        <w:t>(a) del Comité:</w:t>
      </w:r>
    </w:p>
    <w:p w14:paraId="75410AEC"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Presidir las sesiones del Comité;</w:t>
      </w:r>
    </w:p>
    <w:p w14:paraId="5B4CF18D"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Someter a la consideración de los integrantes del Comité el proyecto de normas de organización y funcionamiento, planes de trabajo y calendario de sesiones ordinarias, así como sus modificaciones;</w:t>
      </w:r>
    </w:p>
    <w:p w14:paraId="31DB84C4"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Proponer ante el Comité, la creación de grupos de trabajo, transitorios o permanentes;</w:t>
      </w:r>
    </w:p>
    <w:p w14:paraId="4D81252D"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b/>
          <w:i/>
          <w:sz w:val="22"/>
          <w:szCs w:val="22"/>
          <w:u w:val="single"/>
        </w:rPr>
        <w:t xml:space="preserve">Solicitar a la </w:t>
      </w:r>
      <w:proofErr w:type="gramStart"/>
      <w:r>
        <w:rPr>
          <w:rFonts w:ascii="Palatino Linotype" w:eastAsia="Palatino Linotype" w:hAnsi="Palatino Linotype" w:cs="Palatino Linotype"/>
          <w:b/>
          <w:i/>
          <w:sz w:val="22"/>
          <w:szCs w:val="22"/>
          <w:u w:val="single"/>
        </w:rPr>
        <w:t>Secretaria Técnica</w:t>
      </w:r>
      <w:proofErr w:type="gramEnd"/>
      <w:r>
        <w:rPr>
          <w:rFonts w:ascii="Palatino Linotype" w:eastAsia="Palatino Linotype" w:hAnsi="Palatino Linotype" w:cs="Palatino Linotype"/>
          <w:b/>
          <w:i/>
          <w:sz w:val="22"/>
          <w:szCs w:val="22"/>
          <w:u w:val="single"/>
        </w:rPr>
        <w:t xml:space="preserve"> informes de seguimiento de acuerdos y resultados de trabajo del Comité, así como de los grupos de trabajo, y</w:t>
      </w:r>
    </w:p>
    <w:p w14:paraId="6E7BFE3F" w14:textId="77777777" w:rsidR="00D72CCD" w:rsidRDefault="0021375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Las demás que sean necesarias para dar cumplimiento a las tareas del Comité.</w:t>
      </w:r>
    </w:p>
    <w:p w14:paraId="25D59AFE" w14:textId="77777777" w:rsidR="00D72CCD" w:rsidRDefault="00213754">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Por antes señalado, se advierte que el Titular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presidir el Comité Municipal de Prevención del Suicidio, cuenta con la atribución de conocer la información, más aún cuando preside la sesiones que </w:t>
      </w:r>
      <w:proofErr w:type="gramStart"/>
      <w:r>
        <w:rPr>
          <w:rFonts w:ascii="Palatino Linotype" w:eastAsia="Palatino Linotype" w:hAnsi="Palatino Linotype" w:cs="Palatino Linotype"/>
        </w:rPr>
        <w:t>realizan  y</w:t>
      </w:r>
      <w:proofErr w:type="gramEnd"/>
      <w:r>
        <w:rPr>
          <w:rFonts w:ascii="Palatino Linotype" w:eastAsia="Palatino Linotype" w:hAnsi="Palatino Linotype" w:cs="Palatino Linotype"/>
        </w:rPr>
        <w:t xml:space="preserve">  solicita a la Secretaría Técnica informes relacionados con el seguimiento de acuerdos y resultados de trabajo, por lo que, las razones y motivos de inconformidad, hechas valer por la parte Recurrente devienen fundadas.</w:t>
      </w:r>
    </w:p>
    <w:p w14:paraId="0EA7CF87" w14:textId="77777777" w:rsidR="00D72CCD" w:rsidRDefault="00D72CCD">
      <w:pPr>
        <w:spacing w:line="360" w:lineRule="auto"/>
        <w:jc w:val="both"/>
        <w:rPr>
          <w:rFonts w:ascii="Palatino Linotype" w:eastAsia="Palatino Linotype" w:hAnsi="Palatino Linotype" w:cs="Palatino Linotype"/>
          <w:b/>
        </w:rPr>
      </w:pPr>
    </w:p>
    <w:p w14:paraId="56D12BEF"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se deberá de realizar una búsqueda exhaustiva y razonable a fin de hacer entrega de las actas generadas por el Comité Municipal de Prevención del Suicidio del veinte al veinticinco de enero de 2022.</w:t>
      </w:r>
    </w:p>
    <w:p w14:paraId="318F4B03" w14:textId="77777777" w:rsidR="00D72CCD" w:rsidRDefault="00D72CCD">
      <w:pPr>
        <w:spacing w:line="360" w:lineRule="auto"/>
        <w:jc w:val="both"/>
        <w:rPr>
          <w:rFonts w:ascii="Palatino Linotype" w:eastAsia="Palatino Linotype" w:hAnsi="Palatino Linotype" w:cs="Palatino Linotype"/>
        </w:rPr>
      </w:pPr>
    </w:p>
    <w:p w14:paraId="613D8E1A" w14:textId="77777777" w:rsidR="00D72CCD" w:rsidRDefault="0021375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Para ello en necesario tomar en consideración las siguientes disposiciones de la Ley de la materia:</w:t>
      </w:r>
    </w:p>
    <w:p w14:paraId="11815763" w14:textId="77777777" w:rsidR="00D72CCD" w:rsidRDefault="00D72CCD"/>
    <w:p w14:paraId="2A021F92"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sz w:val="22"/>
          <w:szCs w:val="22"/>
        </w:rPr>
        <w:t>Artículo 50.</w:t>
      </w:r>
      <w:r>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2E81FD21" w14:textId="77777777" w:rsidR="00D72CCD" w:rsidRDefault="00D72CCD">
      <w:pPr>
        <w:spacing w:line="276" w:lineRule="auto"/>
      </w:pPr>
    </w:p>
    <w:p w14:paraId="4BD8B3B4"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b/>
          <w:i/>
          <w:color w:val="000000"/>
          <w:sz w:val="22"/>
          <w:szCs w:val="22"/>
        </w:rPr>
        <w:t>Artículo 51</w:t>
      </w:r>
      <w:r>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372DCA0" w14:textId="77777777" w:rsidR="00D72CCD" w:rsidRDefault="00D72CCD">
      <w:pPr>
        <w:spacing w:line="276" w:lineRule="auto"/>
      </w:pPr>
    </w:p>
    <w:p w14:paraId="7886D6F7"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Las Unidades de Transparencia tendrán las siguientes funciones:</w:t>
      </w:r>
    </w:p>
    <w:p w14:paraId="67F1B0B2"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E149D51"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b/>
          <w:i/>
          <w:color w:val="000000"/>
          <w:sz w:val="22"/>
          <w:szCs w:val="22"/>
        </w:rPr>
        <w:t xml:space="preserve">II. Recibir, </w:t>
      </w:r>
      <w:r>
        <w:rPr>
          <w:rFonts w:ascii="Palatino Linotype" w:eastAsia="Palatino Linotype" w:hAnsi="Palatino Linotype" w:cs="Palatino Linotype"/>
          <w:b/>
          <w:i/>
          <w:color w:val="000000"/>
          <w:sz w:val="22"/>
          <w:szCs w:val="22"/>
          <w:u w:val="single"/>
        </w:rPr>
        <w:t>tramitar</w:t>
      </w:r>
      <w:r>
        <w:rPr>
          <w:rFonts w:ascii="Palatino Linotype" w:eastAsia="Palatino Linotype" w:hAnsi="Palatino Linotype" w:cs="Palatino Linotype"/>
          <w:b/>
          <w:i/>
          <w:color w:val="000000"/>
          <w:sz w:val="22"/>
          <w:szCs w:val="22"/>
        </w:rPr>
        <w:t xml:space="preserve"> y dar respuesta a las solicitudes de acceso a la información;</w:t>
      </w:r>
    </w:p>
    <w:p w14:paraId="37E4018C"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411C1886"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IV. Realizar, con efectividad, los trámites internos necesarios para la atención de las solicitudes de acceso a la información;</w:t>
      </w:r>
    </w:p>
    <w:p w14:paraId="6DE59D26"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 Entregar, en su caso, a los particulares la información solicitada;</w:t>
      </w:r>
    </w:p>
    <w:p w14:paraId="1CCABE28"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VI. Efectuar las notificaciones a los solicitantes;</w:t>
      </w:r>
    </w:p>
    <w:p w14:paraId="28EDC80B"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45201AB9"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7BAE050B"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14:paraId="5E046F08"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X. Presentar ante el Comité, el proyecto de clasificación de información;</w:t>
      </w:r>
    </w:p>
    <w:p w14:paraId="6B245F71"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XI. Promover e implementar políticas de transparencia proactiva procurando su accesibilidad;</w:t>
      </w:r>
    </w:p>
    <w:p w14:paraId="6D6E7493"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XII. Fomentar la transparencia y accesibilidad al interior del sujeto obligado;</w:t>
      </w:r>
    </w:p>
    <w:p w14:paraId="417B156D"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29F1D156"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w:t>
      </w:r>
    </w:p>
    <w:p w14:paraId="3CF8A8CF" w14:textId="77777777" w:rsidR="00D72CCD" w:rsidRDefault="00213754">
      <w:pPr>
        <w:pBdr>
          <w:top w:val="nil"/>
          <w:left w:val="nil"/>
          <w:bottom w:val="nil"/>
          <w:right w:val="nil"/>
          <w:between w:val="nil"/>
        </w:pBdr>
        <w:spacing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A70DB80" w14:textId="77777777" w:rsidR="00D72CCD" w:rsidRDefault="00D72CCD">
      <w:pPr>
        <w:pBdr>
          <w:top w:val="nil"/>
          <w:left w:val="nil"/>
          <w:bottom w:val="nil"/>
          <w:right w:val="nil"/>
          <w:between w:val="nil"/>
        </w:pBdr>
        <w:spacing w:line="276" w:lineRule="auto"/>
        <w:ind w:left="851" w:right="901"/>
        <w:jc w:val="both"/>
        <w:rPr>
          <w:color w:val="000000"/>
        </w:rPr>
      </w:pPr>
    </w:p>
    <w:p w14:paraId="46A19039"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F26A290" w14:textId="77777777" w:rsidR="00D72CCD" w:rsidRDefault="00D72CCD">
      <w:pPr>
        <w:spacing w:line="276" w:lineRule="auto"/>
      </w:pPr>
    </w:p>
    <w:p w14:paraId="48374F92"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Los servidores públicos habilitados tendrán las funciones siguientes:</w:t>
      </w:r>
    </w:p>
    <w:p w14:paraId="0CF4650A" w14:textId="77777777" w:rsidR="00D72CCD" w:rsidRDefault="00213754">
      <w:pPr>
        <w:pBdr>
          <w:top w:val="nil"/>
          <w:left w:val="nil"/>
          <w:bottom w:val="nil"/>
          <w:right w:val="nil"/>
          <w:between w:val="nil"/>
        </w:pBdr>
        <w:spacing w:line="276" w:lineRule="auto"/>
        <w:ind w:left="851" w:right="901"/>
        <w:jc w:val="both"/>
        <w:rPr>
          <w:b/>
          <w:color w:val="000000"/>
          <w:u w:val="single"/>
        </w:rPr>
      </w:pPr>
      <w:r>
        <w:rPr>
          <w:rFonts w:ascii="Palatino Linotype" w:eastAsia="Palatino Linotype" w:hAnsi="Palatino Linotype" w:cs="Palatino Linotype"/>
          <w:i/>
          <w:color w:val="000000"/>
          <w:sz w:val="22"/>
          <w:szCs w:val="22"/>
        </w:rPr>
        <w:t>I</w:t>
      </w:r>
      <w:r>
        <w:rPr>
          <w:rFonts w:ascii="Palatino Linotype" w:eastAsia="Palatino Linotype" w:hAnsi="Palatino Linotype" w:cs="Palatino Linotype"/>
          <w:b/>
          <w:i/>
          <w:color w:val="000000"/>
          <w:sz w:val="22"/>
          <w:szCs w:val="22"/>
          <w:u w:val="single"/>
        </w:rPr>
        <w:t>. Localizar la información que le solicite la Unidad de Transparencia;</w:t>
      </w:r>
    </w:p>
    <w:p w14:paraId="16D4F1AC" w14:textId="77777777" w:rsidR="00D72CCD" w:rsidRDefault="00213754">
      <w:pPr>
        <w:pBdr>
          <w:top w:val="nil"/>
          <w:left w:val="nil"/>
          <w:bottom w:val="nil"/>
          <w:right w:val="nil"/>
          <w:between w:val="nil"/>
        </w:pBdr>
        <w:spacing w:line="276" w:lineRule="auto"/>
        <w:ind w:left="851" w:right="901"/>
        <w:jc w:val="both"/>
        <w:rPr>
          <w:b/>
          <w:color w:val="000000"/>
          <w:u w:val="single"/>
        </w:rPr>
      </w:pPr>
      <w:r>
        <w:rPr>
          <w:rFonts w:ascii="Palatino Linotype" w:eastAsia="Palatino Linotype" w:hAnsi="Palatino Linotype" w:cs="Palatino Linotype"/>
          <w:b/>
          <w:i/>
          <w:color w:val="000000"/>
          <w:sz w:val="22"/>
          <w:szCs w:val="22"/>
          <w:u w:val="single"/>
        </w:rPr>
        <w:t>II. Proporcionar la información que obre en los archivos y que le sea solicitada por la Unidad de Transparencia;</w:t>
      </w:r>
    </w:p>
    <w:p w14:paraId="02482071"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lastRenderedPageBreak/>
        <w:t>III. Apoyar a la Unidad de Transparencia en lo que esta le solicite para el cumplimiento de sus funciones;</w:t>
      </w:r>
    </w:p>
    <w:p w14:paraId="24113112"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429444DA"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4D222A59"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32BF794A"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VII. Dar cuenta a la Unidad de Transparencia del vencimiento de los plazos de reserva.</w:t>
      </w:r>
    </w:p>
    <w:p w14:paraId="769CE75E" w14:textId="77777777" w:rsidR="00D72CCD" w:rsidRDefault="00D72CCD">
      <w:pPr>
        <w:spacing w:line="276" w:lineRule="auto"/>
      </w:pPr>
    </w:p>
    <w:p w14:paraId="7C64F908"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b/>
          <w:i/>
          <w:color w:val="000000"/>
          <w:sz w:val="22"/>
          <w:szCs w:val="22"/>
        </w:rPr>
        <w:t>Artículo 162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Las unidades de transparencia deberán garantizar que las solicitudes se turnen a todas las Áreas competentes</w:t>
      </w:r>
      <w:r>
        <w:rPr>
          <w:rFonts w:ascii="Palatino Linotype" w:eastAsia="Palatino Linotype" w:hAnsi="Palatino Linotype" w:cs="Palatino Linotype"/>
          <w:i/>
          <w:color w:val="000000"/>
          <w:sz w:val="22"/>
          <w:szCs w:val="22"/>
        </w:rPr>
        <w:t xml:space="preserve"> que cuenten con la información o deban tenerla de acuerdo a sus facultades, competencias y funciones, con el objeto de que realicen una búsqueda exhaustiva y razonable de la información solicitada.”</w:t>
      </w:r>
    </w:p>
    <w:p w14:paraId="48B299B9" w14:textId="77777777" w:rsidR="00D72CCD" w:rsidRDefault="00213754">
      <w:pPr>
        <w:pBdr>
          <w:top w:val="nil"/>
          <w:left w:val="nil"/>
          <w:bottom w:val="nil"/>
          <w:right w:val="nil"/>
          <w:between w:val="nil"/>
        </w:pBdr>
        <w:spacing w:line="276" w:lineRule="auto"/>
        <w:ind w:left="851" w:right="901"/>
        <w:jc w:val="both"/>
        <w:rPr>
          <w:color w:val="000000"/>
        </w:rPr>
      </w:pPr>
      <w:r>
        <w:rPr>
          <w:rFonts w:ascii="Palatino Linotype" w:eastAsia="Palatino Linotype" w:hAnsi="Palatino Linotype" w:cs="Palatino Linotype"/>
          <w:i/>
          <w:color w:val="000000"/>
          <w:sz w:val="22"/>
          <w:szCs w:val="22"/>
        </w:rPr>
        <w:t>(Énfasis añadido)</w:t>
      </w:r>
    </w:p>
    <w:p w14:paraId="06C024C1" w14:textId="77777777" w:rsidR="00D72CCD" w:rsidRDefault="00D72CCD"/>
    <w:p w14:paraId="144EABB9" w14:textId="77777777" w:rsidR="00D72CCD" w:rsidRDefault="0021375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y los solicitantes, y tiene bajo su responsabilidad el tramitar internamente las solicitudes de información.</w:t>
      </w:r>
    </w:p>
    <w:p w14:paraId="291EA71C" w14:textId="77777777" w:rsidR="00D72CCD" w:rsidRDefault="00D72CCD"/>
    <w:p w14:paraId="17FD9AEA" w14:textId="77777777" w:rsidR="00D72CCD" w:rsidRDefault="0021375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es por ello que, debe turnar las solicitudes a todas las áreas </w:t>
      </w:r>
      <w:r>
        <w:rPr>
          <w:rFonts w:ascii="Palatino Linotype" w:eastAsia="Palatino Linotype" w:hAnsi="Palatino Linotype" w:cs="Palatino Linotype"/>
          <w:color w:val="000000"/>
        </w:rPr>
        <w:lastRenderedPageBreak/>
        <w:t>que pudieran generar, administrar o poseer la información requerida por el particular; pues tienen como función, buscar, localizar y poseer la información, así como entregarla.</w:t>
      </w:r>
    </w:p>
    <w:p w14:paraId="772CD041" w14:textId="77777777" w:rsidR="00D72CCD" w:rsidRDefault="00D72CCD"/>
    <w:p w14:paraId="0D3E583C" w14:textId="77777777" w:rsidR="00D72CCD" w:rsidRDefault="0021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le corresponde al </w:t>
      </w:r>
      <w:r>
        <w:rPr>
          <w:rFonts w:ascii="Palatino Linotype" w:eastAsia="Palatino Linotype" w:hAnsi="Palatino Linotype" w:cs="Palatino Linotype"/>
          <w:b/>
          <w:color w:val="000000"/>
        </w:rPr>
        <w:t>Titular de la Unidad de Transparencia el garantizar que las solicitudes se turnen a las áreas competentes que puedan contar con la información</w:t>
      </w:r>
      <w:r>
        <w:rPr>
          <w:rFonts w:ascii="Palatino Linotype" w:eastAsia="Palatino Linotype" w:hAnsi="Palatino Linotype" w:cs="Palatino Linotype"/>
          <w:color w:val="000000"/>
        </w:rPr>
        <w:t>, con el objeto de que se realice una búsqueda exhaustiva y razonable de la misma. </w:t>
      </w:r>
    </w:p>
    <w:p w14:paraId="2BCBAAC6" w14:textId="77777777" w:rsidR="00D72CCD" w:rsidRDefault="00D72C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633184"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caso de no haberse generado actas del Comité Municipal de Prevención del Suicidio del veinte de enero al veinticinco de enero de dos mil veintidós, bastará que así lo haga saber al peticionario de manera fundada y motivada, en términos de lo dispuesto por el segundo párrafo del artículo 19 de la Ley en la materia.</w:t>
      </w:r>
    </w:p>
    <w:p w14:paraId="5B6F68A6" w14:textId="77777777" w:rsidR="00D72CCD" w:rsidRDefault="00D72CCD">
      <w:pPr>
        <w:spacing w:line="360" w:lineRule="auto"/>
        <w:jc w:val="both"/>
        <w:rPr>
          <w:rFonts w:ascii="Palatino Linotype" w:eastAsia="Palatino Linotype" w:hAnsi="Palatino Linotype" w:cs="Palatino Linotype"/>
          <w:b/>
        </w:rPr>
      </w:pPr>
    </w:p>
    <w:p w14:paraId="5C0E7E05"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al</w:t>
      </w:r>
      <w:r>
        <w:rPr>
          <w:rFonts w:ascii="Palatino Linotype" w:eastAsia="Palatino Linotype" w:hAnsi="Palatino Linotype" w:cs="Palatino Linotype"/>
          <w:b/>
        </w:rPr>
        <w:t xml:space="preserve"> Comité de Planeación para el Desarrollo Municipal, </w:t>
      </w:r>
      <w:r>
        <w:rPr>
          <w:rFonts w:ascii="Palatino Linotype" w:eastAsia="Palatino Linotype" w:hAnsi="Palatino Linotype" w:cs="Palatino Linotype"/>
        </w:rPr>
        <w:t>o bien Comisión, es la encargada de emitir opinión favorable para el cambio de uso del suelo, de densidad, del coeficiente de ocupación, del coeficiente de utilización y de altura de edificaciones de un lote o predio, de conformidad con lo dispuesto en el artículo 5.57 del Código Administrativo del Estado de México, el Código Reglamentario de referencia señala:</w:t>
      </w:r>
    </w:p>
    <w:p w14:paraId="33057E3A" w14:textId="77777777" w:rsidR="00D72CCD" w:rsidRDefault="00D72CCD">
      <w:pPr>
        <w:spacing w:line="360" w:lineRule="auto"/>
        <w:jc w:val="both"/>
        <w:rPr>
          <w:rFonts w:ascii="Palatino Linotype" w:eastAsia="Palatino Linotype" w:hAnsi="Palatino Linotype" w:cs="Palatino Linotype"/>
        </w:rPr>
      </w:pPr>
    </w:p>
    <w:p w14:paraId="74C84CEF"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12.181.- Para los efectos de este Capítulo, se entenderá por:</w:t>
      </w:r>
    </w:p>
    <w:p w14:paraId="433C732C"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Comisión: La Comisión de Planeación para el Desarrollo Municipal de Metepec, Estado de México;</w:t>
      </w:r>
    </w:p>
    <w:p w14:paraId="011B2CB0"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II. Dirección: La </w:t>
      </w:r>
      <w:r>
        <w:rPr>
          <w:rFonts w:ascii="Palatino Linotype" w:eastAsia="Palatino Linotype" w:hAnsi="Palatino Linotype" w:cs="Palatino Linotype"/>
          <w:b/>
          <w:i/>
          <w:sz w:val="22"/>
          <w:szCs w:val="22"/>
        </w:rPr>
        <w:t>Dirección de Desarrollo Urbano, Metropolitano y de Obras Públicas;</w:t>
      </w:r>
    </w:p>
    <w:p w14:paraId="0A8E1D47" w14:textId="77777777" w:rsidR="00D72CCD" w:rsidRDefault="00D72CCD">
      <w:pPr>
        <w:spacing w:line="360" w:lineRule="auto"/>
        <w:ind w:left="1134" w:right="900"/>
        <w:jc w:val="both"/>
        <w:rPr>
          <w:rFonts w:ascii="Palatino Linotype" w:eastAsia="Palatino Linotype" w:hAnsi="Palatino Linotype" w:cs="Palatino Linotype"/>
          <w:i/>
          <w:sz w:val="22"/>
          <w:szCs w:val="22"/>
        </w:rPr>
      </w:pPr>
    </w:p>
    <w:p w14:paraId="0905EF42"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12.185.- La Comisión estará integrada por: </w:t>
      </w:r>
    </w:p>
    <w:p w14:paraId="43B87A60" w14:textId="77777777" w:rsidR="00D72CCD" w:rsidRDefault="00213754">
      <w:pPr>
        <w:numPr>
          <w:ilvl w:val="0"/>
          <w:numId w:val="3"/>
        </w:numPr>
        <w:pBdr>
          <w:top w:val="nil"/>
          <w:left w:val="nil"/>
          <w:bottom w:val="nil"/>
          <w:right w:val="nil"/>
          <w:between w:val="nil"/>
        </w:pBdr>
        <w:spacing w:line="360"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Un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quién será el Presidente Municipal; </w:t>
      </w:r>
    </w:p>
    <w:p w14:paraId="173B8A55" w14:textId="77777777" w:rsidR="00D72CCD" w:rsidRDefault="00213754">
      <w:pPr>
        <w:numPr>
          <w:ilvl w:val="0"/>
          <w:numId w:val="3"/>
        </w:numPr>
        <w:pBdr>
          <w:top w:val="nil"/>
          <w:left w:val="nil"/>
          <w:bottom w:val="nil"/>
          <w:right w:val="nil"/>
          <w:between w:val="nil"/>
        </w:pBdr>
        <w:spacing w:line="360"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 xml:space="preserve">Un </w:t>
      </w:r>
      <w:proofErr w:type="gramStart"/>
      <w:r>
        <w:rPr>
          <w:rFonts w:ascii="Palatino Linotype" w:eastAsia="Palatino Linotype" w:hAnsi="Palatino Linotype" w:cs="Palatino Linotype"/>
          <w:b/>
          <w:i/>
          <w:color w:val="000000"/>
          <w:sz w:val="22"/>
          <w:szCs w:val="22"/>
          <w:u w:val="single"/>
        </w:rPr>
        <w:t>Secretario</w:t>
      </w:r>
      <w:proofErr w:type="gramEnd"/>
      <w:r>
        <w:rPr>
          <w:rFonts w:ascii="Palatino Linotype" w:eastAsia="Palatino Linotype" w:hAnsi="Palatino Linotype" w:cs="Palatino Linotype"/>
          <w:b/>
          <w:i/>
          <w:color w:val="000000"/>
          <w:sz w:val="22"/>
          <w:szCs w:val="22"/>
          <w:u w:val="single"/>
        </w:rPr>
        <w:t>, quién será el titular de la Dirección</w:t>
      </w:r>
      <w:r>
        <w:rPr>
          <w:rFonts w:ascii="Palatino Linotype" w:eastAsia="Palatino Linotype" w:hAnsi="Palatino Linotype" w:cs="Palatino Linotype"/>
          <w:i/>
          <w:color w:val="000000"/>
          <w:sz w:val="22"/>
          <w:szCs w:val="22"/>
        </w:rPr>
        <w:t>;</w:t>
      </w:r>
    </w:p>
    <w:p w14:paraId="6236ABC1" w14:textId="77777777" w:rsidR="00D72CCD" w:rsidRDefault="00213754">
      <w:pPr>
        <w:numPr>
          <w:ilvl w:val="0"/>
          <w:numId w:val="3"/>
        </w:numPr>
        <w:pBdr>
          <w:top w:val="nil"/>
          <w:left w:val="nil"/>
          <w:bottom w:val="nil"/>
          <w:right w:val="nil"/>
          <w:between w:val="nil"/>
        </w:pBdr>
        <w:spacing w:line="360"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667F2E3" w14:textId="77777777" w:rsidR="00D72CCD" w:rsidRDefault="00D72CCD">
      <w:pPr>
        <w:spacing w:line="360" w:lineRule="auto"/>
        <w:jc w:val="both"/>
        <w:rPr>
          <w:rFonts w:ascii="Palatino Linotype" w:eastAsia="Palatino Linotype" w:hAnsi="Palatino Linotype" w:cs="Palatino Linotype"/>
        </w:rPr>
      </w:pPr>
    </w:p>
    <w:p w14:paraId="3CDDDE42"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Gobierno por Resultados, informa que: “</w:t>
      </w:r>
      <w:r>
        <w:rPr>
          <w:rFonts w:ascii="Palatino Linotype" w:eastAsia="Palatino Linotype" w:hAnsi="Palatino Linotype" w:cs="Palatino Linotype"/>
          <w:i/>
        </w:rPr>
        <w:t xml:space="preserve">con fundamento en los artículos 12; 53 fracción II 59 fracciones I, II y III y 122 ley de transparencia y acceso al información pública del Estado de México y Municipios, en tiempo y forma, le </w:t>
      </w:r>
      <w:r>
        <w:rPr>
          <w:rFonts w:ascii="Palatino Linotype" w:eastAsia="Palatino Linotype" w:hAnsi="Palatino Linotype" w:cs="Palatino Linotype"/>
          <w:b/>
          <w:i/>
          <w:u w:val="single"/>
        </w:rPr>
        <w:t>informo que no se cuenta con ello.”</w:t>
      </w:r>
      <w:r>
        <w:rPr>
          <w:rFonts w:ascii="Palatino Linotype" w:eastAsia="Palatino Linotype" w:hAnsi="Palatino Linotype" w:cs="Palatino Linotype"/>
          <w:i/>
        </w:rPr>
        <w:t xml:space="preserve"> (S</w:t>
      </w:r>
      <w:r>
        <w:rPr>
          <w:rFonts w:ascii="Palatino Linotype" w:eastAsia="Palatino Linotype" w:hAnsi="Palatino Linotype" w:cs="Palatino Linotype"/>
        </w:rPr>
        <w:t>ic)</w:t>
      </w:r>
    </w:p>
    <w:p w14:paraId="26A4641E" w14:textId="77777777" w:rsidR="00D72CCD" w:rsidRDefault="00D72CCD">
      <w:pPr>
        <w:spacing w:line="360" w:lineRule="auto"/>
        <w:jc w:val="both"/>
        <w:rPr>
          <w:rFonts w:ascii="Palatino Linotype" w:eastAsia="Palatino Linotype" w:hAnsi="Palatino Linotype" w:cs="Palatino Linotype"/>
        </w:rPr>
      </w:pPr>
    </w:p>
    <w:p w14:paraId="0BA19A15"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es importante señalar que la Dirección de Gobierno por resultados, tiene a su cargo, lo siguiente:</w:t>
      </w:r>
    </w:p>
    <w:p w14:paraId="51A0E089" w14:textId="77777777" w:rsidR="00D72CCD" w:rsidRDefault="00D72CCD">
      <w:pPr>
        <w:spacing w:line="360" w:lineRule="auto"/>
        <w:jc w:val="both"/>
      </w:pPr>
    </w:p>
    <w:p w14:paraId="23D2B77F"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3.197.- La Dirección de Gobierno por Resultados, tiene a su cargo las siguientes atribuciones:</w:t>
      </w:r>
    </w:p>
    <w:p w14:paraId="65D640CD"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u w:val="single"/>
        </w:rPr>
        <w:t>Coordinar a las dependencias y los distintos sectores de la sociedad, para dar seguimiento a los programas y acciones concertados, favoreciendo la participación ciudadana y la rendición de cuentas, a través del Comité de Planeación para el Desarrollo Municipal;</w:t>
      </w:r>
    </w:p>
    <w:p w14:paraId="6780E51E"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3.201.- La Subdirección de Planeación y Evaluación; tendrá las siguientes funciones:</w:t>
      </w:r>
    </w:p>
    <w:p w14:paraId="56E29846"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4DF8903E" w14:textId="77777777" w:rsidR="00D72CCD" w:rsidRDefault="00213754">
      <w:pPr>
        <w:spacing w:line="360" w:lineRule="auto"/>
        <w:ind w:left="1134"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u w:val="single"/>
        </w:rPr>
        <w:t>Coordinar las actividades del Comité de Planeación para el Desarrollo Municipal y fungir como su secretario técnico</w:t>
      </w:r>
      <w:r>
        <w:rPr>
          <w:rFonts w:ascii="Palatino Linotype" w:eastAsia="Palatino Linotype" w:hAnsi="Palatino Linotype" w:cs="Palatino Linotype"/>
          <w:b/>
          <w:u w:val="single"/>
        </w:rPr>
        <w:t>;”</w:t>
      </w:r>
    </w:p>
    <w:p w14:paraId="53C27A0E" w14:textId="77777777" w:rsidR="00D72CCD" w:rsidRDefault="00D72CCD">
      <w:pPr>
        <w:spacing w:line="360" w:lineRule="auto"/>
        <w:jc w:val="both"/>
        <w:rPr>
          <w:rFonts w:ascii="Palatino Linotype" w:eastAsia="Palatino Linotype" w:hAnsi="Palatino Linotype" w:cs="Palatino Linotype"/>
        </w:rPr>
      </w:pPr>
    </w:p>
    <w:p w14:paraId="66D15BA0"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 se confirma que el Servidor Público Habilitado competente proporcionó respuesta, toda vez que es a través de la Subdirección de Planeación y Evaluación de la Dirección de Gobierno por Resultados, que coordina las actividades del Comité de Planeación para el Desarrollo Municipal al fungir como su secretario técnico de dicho Comité.</w:t>
      </w:r>
    </w:p>
    <w:p w14:paraId="08B50296" w14:textId="77777777" w:rsidR="00D72CCD" w:rsidRDefault="00D72CCD">
      <w:pPr>
        <w:spacing w:line="360" w:lineRule="auto"/>
        <w:jc w:val="both"/>
        <w:rPr>
          <w:rFonts w:ascii="Palatino Linotype" w:eastAsia="Palatino Linotype" w:hAnsi="Palatino Linotype" w:cs="Palatino Linotype"/>
        </w:rPr>
      </w:pPr>
    </w:p>
    <w:p w14:paraId="2330F8D4" w14:textId="77777777" w:rsidR="00D72CCD" w:rsidRDefault="00213754">
      <w:pPr>
        <w:spacing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t xml:space="preserve">Por cuanto hace a </w:t>
      </w:r>
      <w:r>
        <w:rPr>
          <w:rFonts w:ascii="Palatino Linotype" w:eastAsia="Palatino Linotype" w:hAnsi="Palatino Linotype" w:cs="Palatino Linotype"/>
          <w:color w:val="000000"/>
        </w:rPr>
        <w:t>las actas generadas por 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 xml:space="preserve">Comité de Igualdad Laboral y no </w:t>
      </w:r>
      <w:proofErr w:type="gramStart"/>
      <w:r>
        <w:rPr>
          <w:rFonts w:ascii="Palatino Linotype" w:eastAsia="Palatino Linotype" w:hAnsi="Palatino Linotype" w:cs="Palatino Linotype"/>
          <w:b/>
        </w:rPr>
        <w:t>discriminación</w:t>
      </w:r>
      <w:r>
        <w:rPr>
          <w:rFonts w:ascii="Palatino Linotype" w:eastAsia="Palatino Linotype" w:hAnsi="Palatino Linotype" w:cs="Palatino Linotype"/>
        </w:rPr>
        <w:t>,  es</w:t>
      </w:r>
      <w:proofErr w:type="gramEnd"/>
      <w:r>
        <w:rPr>
          <w:rFonts w:ascii="Palatino Linotype" w:eastAsia="Palatino Linotype" w:hAnsi="Palatino Linotype" w:cs="Palatino Linotype"/>
        </w:rPr>
        <w:t xml:space="preserve"> de señalar que el Código de Reglamentación Municipal de Metepec señala: </w:t>
      </w:r>
    </w:p>
    <w:p w14:paraId="28C6A9AB" w14:textId="77777777" w:rsidR="00D72CCD" w:rsidRDefault="00213754">
      <w:pPr>
        <w:tabs>
          <w:tab w:val="left" w:pos="124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6867D7FD" w14:textId="77777777" w:rsidR="00D72CCD" w:rsidRDefault="00213754">
      <w:pPr>
        <w:tabs>
          <w:tab w:val="left" w:pos="1245"/>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12.242.- El Comité de la Norma Oficial Mexicana </w:t>
      </w:r>
      <w:r>
        <w:rPr>
          <w:rFonts w:ascii="Palatino Linotype" w:eastAsia="Palatino Linotype" w:hAnsi="Palatino Linotype" w:cs="Palatino Linotype"/>
          <w:b/>
          <w:i/>
          <w:sz w:val="22"/>
          <w:szCs w:val="22"/>
          <w:u w:val="single"/>
        </w:rPr>
        <w:t>en Igualdad Laboral y No Discriminación</w:t>
      </w:r>
      <w:r>
        <w:rPr>
          <w:rFonts w:ascii="Palatino Linotype" w:eastAsia="Palatino Linotype" w:hAnsi="Palatino Linotype" w:cs="Palatino Linotype"/>
          <w:i/>
          <w:sz w:val="22"/>
          <w:szCs w:val="22"/>
        </w:rPr>
        <w:t>, es el órgano encargado de la vigilancia del desarrollo e implementación de prácticas de igualdad laboral y no discriminación en el centro de trabajo.</w:t>
      </w:r>
      <w:r>
        <w:rPr>
          <w:rFonts w:ascii="Palatino Linotype" w:eastAsia="Palatino Linotype" w:hAnsi="Palatino Linotype" w:cs="Palatino Linotype"/>
          <w:i/>
          <w:sz w:val="22"/>
          <w:szCs w:val="22"/>
        </w:rPr>
        <w:br/>
      </w:r>
      <w:r>
        <w:rPr>
          <w:i/>
          <w:sz w:val="22"/>
          <w:szCs w:val="22"/>
        </w:rPr>
        <w:t xml:space="preserve"> </w:t>
      </w:r>
      <w:r>
        <w:rPr>
          <w:rFonts w:ascii="Palatino Linotype" w:eastAsia="Palatino Linotype" w:hAnsi="Palatino Linotype" w:cs="Palatino Linotype"/>
          <w:i/>
          <w:sz w:val="22"/>
          <w:szCs w:val="22"/>
        </w:rPr>
        <w:t>Artículo 12.245.- El Comité, se integra por:</w:t>
      </w:r>
    </w:p>
    <w:p w14:paraId="72D60110" w14:textId="77777777" w:rsidR="00D72CCD" w:rsidRDefault="00213754">
      <w:pPr>
        <w:tabs>
          <w:tab w:val="left" w:pos="1245"/>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(a), quién será el titular de la Administración Pública Municipal;</w:t>
      </w:r>
    </w:p>
    <w:p w14:paraId="16F3C232" w14:textId="77777777" w:rsidR="00D72CCD" w:rsidRDefault="00213754">
      <w:pPr>
        <w:tabs>
          <w:tab w:val="left" w:pos="1245"/>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Secretario</w:t>
      </w:r>
      <w:proofErr w:type="gramEnd"/>
      <w:r>
        <w:rPr>
          <w:rFonts w:ascii="Palatino Linotype" w:eastAsia="Palatino Linotype" w:hAnsi="Palatino Linotype" w:cs="Palatino Linotype"/>
          <w:i/>
          <w:sz w:val="22"/>
          <w:szCs w:val="22"/>
        </w:rPr>
        <w:t xml:space="preserve"> (a) Técnico, quién será el Director de Gobierno por Resultados;</w:t>
      </w:r>
    </w:p>
    <w:p w14:paraId="206DA38D" w14:textId="77777777" w:rsidR="00D72CCD" w:rsidRDefault="00213754">
      <w:pPr>
        <w:tabs>
          <w:tab w:val="left" w:pos="1245"/>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Dos Coordinadoras(es), quiénes serán el </w:t>
      </w:r>
      <w:proofErr w:type="gramStart"/>
      <w:r>
        <w:rPr>
          <w:rFonts w:ascii="Palatino Linotype" w:eastAsia="Palatino Linotype" w:hAnsi="Palatino Linotype" w:cs="Palatino Linotype"/>
          <w:b/>
          <w:i/>
          <w:sz w:val="22"/>
          <w:szCs w:val="22"/>
        </w:rPr>
        <w:t>Director</w:t>
      </w:r>
      <w:proofErr w:type="gramEnd"/>
      <w:r>
        <w:rPr>
          <w:rFonts w:ascii="Palatino Linotype" w:eastAsia="Palatino Linotype" w:hAnsi="Palatino Linotype" w:cs="Palatino Linotype"/>
          <w:b/>
          <w:i/>
          <w:sz w:val="22"/>
          <w:szCs w:val="22"/>
        </w:rPr>
        <w:t xml:space="preserve"> de Igualdad de Género y el Director de Administración</w:t>
      </w:r>
      <w:r>
        <w:rPr>
          <w:rFonts w:ascii="Palatino Linotype" w:eastAsia="Palatino Linotype" w:hAnsi="Palatino Linotype" w:cs="Palatino Linotype"/>
          <w:i/>
          <w:sz w:val="22"/>
          <w:szCs w:val="22"/>
        </w:rPr>
        <w:t>; y</w:t>
      </w:r>
    </w:p>
    <w:p w14:paraId="29281238" w14:textId="77777777" w:rsidR="00D72CCD" w:rsidRDefault="00D72CCD">
      <w:pPr>
        <w:tabs>
          <w:tab w:val="left" w:pos="1245"/>
        </w:tabs>
        <w:spacing w:line="276" w:lineRule="auto"/>
        <w:ind w:left="1134" w:right="900"/>
        <w:jc w:val="both"/>
        <w:rPr>
          <w:rFonts w:ascii="Palatino Linotype" w:eastAsia="Palatino Linotype" w:hAnsi="Palatino Linotype" w:cs="Palatino Linotype"/>
        </w:rPr>
      </w:pPr>
    </w:p>
    <w:p w14:paraId="014FB874"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dicho precepto se desprende que el Secretario Técnico es el Director de Gobierno por Resultados y que  también se integra por dos Coordinadoras(es), quiénes serán </w:t>
      </w:r>
      <w:r>
        <w:rPr>
          <w:rFonts w:ascii="Palatino Linotype" w:eastAsia="Palatino Linotype" w:hAnsi="Palatino Linotype" w:cs="Palatino Linotype"/>
        </w:rPr>
        <w:lastRenderedPageBreak/>
        <w:t>el Director de Igualdad de Género y el  Director de Administración, siendo la Directora de Igualdad de Género, la que informa que: “</w:t>
      </w:r>
      <w:r>
        <w:rPr>
          <w:rFonts w:ascii="Palatino Linotype" w:eastAsia="Palatino Linotype" w:hAnsi="Palatino Linotype" w:cs="Palatino Linotype"/>
          <w:b/>
          <w:i/>
        </w:rPr>
        <w:t>A efecto de dar cabal cumplimiento a la citada solicitud, le hago de su conocimiento que no se ha instalado el Comité de Igualdad Laboral y No Discriminación, en el periodo que solicita el peticionario</w:t>
      </w:r>
      <w:r>
        <w:rPr>
          <w:rFonts w:ascii="Palatino Linotype" w:eastAsia="Palatino Linotype" w:hAnsi="Palatino Linotype" w:cs="Palatino Linotype"/>
        </w:rPr>
        <w:t xml:space="preserve">.” (Sic), por </w:t>
      </w:r>
      <w:proofErr w:type="gramStart"/>
      <w:r>
        <w:rPr>
          <w:rFonts w:ascii="Palatino Linotype" w:eastAsia="Palatino Linotype" w:hAnsi="Palatino Linotype" w:cs="Palatino Linotype"/>
        </w:rPr>
        <w:t>tanto</w:t>
      </w:r>
      <w:proofErr w:type="gramEnd"/>
      <w:r>
        <w:rPr>
          <w:rFonts w:ascii="Palatino Linotype" w:eastAsia="Palatino Linotype" w:hAnsi="Palatino Linotype" w:cs="Palatino Linotype"/>
        </w:rPr>
        <w:t xml:space="preserve"> se tiene atendida la solicitud.</w:t>
      </w:r>
    </w:p>
    <w:p w14:paraId="6A63DFE7" w14:textId="77777777" w:rsidR="00D72CCD" w:rsidRDefault="0021375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se omite comentar que, al haber existido  pronunciamientos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de sus</w:t>
      </w:r>
      <w:r>
        <w:rPr>
          <w:rFonts w:ascii="Palatino Linotype" w:eastAsia="Palatino Linotype" w:hAnsi="Palatino Linotype" w:cs="Palatino Linotype"/>
          <w:b/>
        </w:rPr>
        <w:t xml:space="preserve"> Servidores Públicos Habilitados Competentes</w:t>
      </w:r>
      <w:r>
        <w:rPr>
          <w:rFonts w:ascii="Palatino Linotype" w:eastAsia="Palatino Linotype" w:hAnsi="Palatino Linotype" w:cs="Palatino Linotype"/>
        </w:rPr>
        <w:t>, a fin de dar respuesta a las solicitudes planteadas,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p>
    <w:p w14:paraId="14918FBE" w14:textId="77777777" w:rsidR="00D72CCD" w:rsidRDefault="0021375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F441D67" w14:textId="77777777" w:rsidR="00D72CCD" w:rsidRDefault="00213754">
      <w:pPr>
        <w:ind w:left="851" w:right="1041"/>
        <w:jc w:val="both"/>
        <w:rPr>
          <w:rFonts w:ascii="Palatino Linotype" w:eastAsia="Palatino Linotype" w:hAnsi="Palatino Linotype" w:cs="Palatino Linotype"/>
          <w:i/>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Pr>
          <w:rFonts w:ascii="Palatino Linotype" w:eastAsia="Palatino Linotype" w:hAnsi="Palatino Linotype" w:cs="Palatino Linotype"/>
          <w:i/>
        </w:rPr>
        <w:lastRenderedPageBreak/>
        <w:t xml:space="preserve">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6328C6CB" w14:textId="77777777" w:rsidR="00D72CCD" w:rsidRDefault="00213754">
      <w:pPr>
        <w:ind w:left="851" w:right="1041"/>
        <w:jc w:val="both"/>
        <w:rPr>
          <w:rFonts w:ascii="Palatino Linotype" w:eastAsia="Palatino Linotype" w:hAnsi="Palatino Linotype" w:cs="Palatino Linotype"/>
          <w:b/>
          <w:i/>
        </w:rPr>
      </w:pPr>
      <w:r>
        <w:rPr>
          <w:rFonts w:ascii="Palatino Linotype" w:eastAsia="Palatino Linotype" w:hAnsi="Palatino Linotype" w:cs="Palatino Linotype"/>
          <w:i/>
        </w:rPr>
        <w:t>Criterio 31/10</w:t>
      </w:r>
      <w:r>
        <w:rPr>
          <w:rFonts w:ascii="Palatino Linotype" w:eastAsia="Palatino Linotype" w:hAnsi="Palatino Linotype" w:cs="Palatino Linotype"/>
          <w:b/>
          <w:i/>
        </w:rPr>
        <w:t>”</w:t>
      </w:r>
      <w:r>
        <w:rPr>
          <w:rFonts w:ascii="Palatino Linotype" w:eastAsia="Palatino Linotype" w:hAnsi="Palatino Linotype" w:cs="Palatino Linotype"/>
          <w:i/>
        </w:rPr>
        <w:t xml:space="preserve"> (sic)</w:t>
      </w:r>
    </w:p>
    <w:p w14:paraId="2E5F3370" w14:textId="77777777" w:rsidR="00D72CCD" w:rsidRDefault="00213754">
      <w:pPr>
        <w:shd w:val="clear" w:color="auto" w:fill="FFFFFF"/>
        <w:spacing w:before="360" w:after="240" w:line="360" w:lineRule="auto"/>
        <w:jc w:val="both"/>
        <w:rPr>
          <w:color w:val="222222"/>
        </w:rPr>
      </w:pPr>
      <w:r>
        <w:rPr>
          <w:rFonts w:ascii="Palatino Linotype" w:eastAsia="Palatino Linotype" w:hAnsi="Palatino Linotype" w:cs="Palatino Linotype"/>
          <w:color w:val="222222"/>
        </w:rPr>
        <w:t xml:space="preserve">En mérito de lo expuesto, esta Autoridad estima que las razones o motivos de inconformidad hechos valer por el </w:t>
      </w:r>
      <w:r>
        <w:rPr>
          <w:rFonts w:ascii="Palatino Linotype" w:eastAsia="Palatino Linotype" w:hAnsi="Palatino Linotype" w:cs="Palatino Linotype"/>
          <w:b/>
          <w:color w:val="222222"/>
        </w:rPr>
        <w:t>la parte Recurrente</w:t>
      </w:r>
      <w:r>
        <w:rPr>
          <w:rFonts w:ascii="Palatino Linotype" w:eastAsia="Palatino Linotype" w:hAnsi="Palatino Linotype" w:cs="Palatino Linotype"/>
          <w:color w:val="222222"/>
        </w:rPr>
        <w:t xml:space="preserve"> en los recursos </w:t>
      </w:r>
      <w:r>
        <w:rPr>
          <w:rFonts w:ascii="Palatino Linotype" w:eastAsia="Palatino Linotype" w:hAnsi="Palatino Linotype" w:cs="Palatino Linotype"/>
          <w:b/>
        </w:rPr>
        <w:t>03705/INFOEM/IP/RR/2022 y 03706/INFOEM/IP/RR/2022 d</w:t>
      </w:r>
      <w:r>
        <w:rPr>
          <w:rFonts w:ascii="Palatino Linotype" w:eastAsia="Palatino Linotype" w:hAnsi="Palatino Linotype" w:cs="Palatino Linotype"/>
          <w:color w:val="222222"/>
        </w:rPr>
        <w:t>evienen infundados; por lo que, lo procedente es </w:t>
      </w:r>
      <w:r>
        <w:rPr>
          <w:rFonts w:ascii="Palatino Linotype" w:eastAsia="Palatino Linotype" w:hAnsi="Palatino Linotype" w:cs="Palatino Linotype"/>
          <w:b/>
          <w:color w:val="222222"/>
        </w:rPr>
        <w:t>CONFIRMAR</w:t>
      </w:r>
      <w:r>
        <w:rPr>
          <w:rFonts w:ascii="Palatino Linotype" w:eastAsia="Palatino Linotype" w:hAnsi="Palatino Linotype" w:cs="Palatino Linotype"/>
          <w:color w:val="222222"/>
        </w:rPr>
        <w:t xml:space="preserve"> las respuestas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w:t>
      </w:r>
    </w:p>
    <w:p w14:paraId="1545136D"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atención </w:t>
      </w:r>
      <w:proofErr w:type="gramStart"/>
      <w:r>
        <w:rPr>
          <w:rFonts w:ascii="Palatino Linotype" w:eastAsia="Palatino Linotype" w:hAnsi="Palatino Linotype" w:cs="Palatino Linotype"/>
        </w:rPr>
        <w:t>a  los</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Consejos Municipales</w:t>
      </w:r>
      <w:r>
        <w:rPr>
          <w:rFonts w:ascii="Palatino Linotype" w:eastAsia="Palatino Linotype" w:hAnsi="Palatino Linotype" w:cs="Palatino Linotype"/>
        </w:rPr>
        <w:t xml:space="preserve"> que se han instalado el 16 de enero de dos mil veintidós, el mismo Código identifica los siguientes:</w:t>
      </w:r>
    </w:p>
    <w:p w14:paraId="1606F7DE" w14:textId="77777777" w:rsidR="00D72CCD" w:rsidRDefault="00D72CCD">
      <w:pPr>
        <w:spacing w:line="360" w:lineRule="auto"/>
        <w:jc w:val="both"/>
        <w:rPr>
          <w:rFonts w:ascii="Palatino Linotype" w:eastAsia="Palatino Linotype" w:hAnsi="Palatino Linotype" w:cs="Palatino Linotype"/>
        </w:rPr>
      </w:pPr>
    </w:p>
    <w:p w14:paraId="245FCD20"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12.3.- El presente Libro, regirá las disposiciones de los órganos colegiados siguientes:</w:t>
      </w:r>
    </w:p>
    <w:p w14:paraId="0A4D176D"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Consejo de Participación Social en la Educación;</w:t>
      </w:r>
    </w:p>
    <w:p w14:paraId="4A88590F"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Consejo Municipal de Desarrollo Rural Sustentable;</w:t>
      </w:r>
    </w:p>
    <w:p w14:paraId="6BCD7195"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Consejo Municipal de la Crónica;</w:t>
      </w:r>
    </w:p>
    <w:p w14:paraId="438B58DD"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Consejo Municipal de la Juventud;</w:t>
      </w:r>
    </w:p>
    <w:p w14:paraId="53DCFA50"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Consejo Municipal de la Mujer;</w:t>
      </w:r>
    </w:p>
    <w:p w14:paraId="5F7BBBB5"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Consejo Municipal de Población;</w:t>
      </w:r>
    </w:p>
    <w:p w14:paraId="28DCF721"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Consejo Municipal de Seguridad Pública;</w:t>
      </w:r>
    </w:p>
    <w:p w14:paraId="400187CD"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Consejo Municipal de Protección a la Biodiversidad y Desarrollo Sustentable;</w:t>
      </w:r>
    </w:p>
    <w:p w14:paraId="15C3A302"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Consejo Municipal de Protección Civil;</w:t>
      </w:r>
    </w:p>
    <w:p w14:paraId="0D514DE9"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X. Consejo Directivo del Organismo Público Descentralizado para la Prestación de los Servicios Públicos de Agua Potable, Alcantarillado y Saneamiento;</w:t>
      </w:r>
    </w:p>
    <w:p w14:paraId="03269061" w14:textId="77777777" w:rsidR="00D72CCD" w:rsidRDefault="00213754">
      <w:pPr>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Consejo Municipal del Instituto de Cultura Física y Deporte de Metepec;</w:t>
      </w:r>
    </w:p>
    <w:p w14:paraId="797D9D92" w14:textId="77777777" w:rsidR="00D72CCD" w:rsidRDefault="00213754">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 Consejo Municipal para el Seguimiento de la Agenda 2030</w:t>
      </w:r>
      <w:r>
        <w:rPr>
          <w:rFonts w:ascii="Palatino Linotype" w:eastAsia="Palatino Linotype" w:hAnsi="Palatino Linotype" w:cs="Palatino Linotype"/>
          <w:i/>
          <w:sz w:val="22"/>
          <w:szCs w:val="22"/>
        </w:rPr>
        <w:t>; …”</w:t>
      </w:r>
    </w:p>
    <w:p w14:paraId="6312DD0E" w14:textId="77777777" w:rsidR="00D72CCD" w:rsidRDefault="00D72CCD">
      <w:pPr>
        <w:spacing w:line="360" w:lineRule="auto"/>
        <w:jc w:val="both"/>
        <w:rPr>
          <w:rFonts w:ascii="Palatino Linotype" w:eastAsia="Palatino Linotype" w:hAnsi="Palatino Linotype" w:cs="Palatino Linotype"/>
        </w:rPr>
      </w:pPr>
    </w:p>
    <w:p w14:paraId="65B74BF5"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solo se presentó a la </w:t>
      </w:r>
      <w:r>
        <w:rPr>
          <w:rFonts w:ascii="Palatino Linotype" w:eastAsia="Palatino Linotype" w:hAnsi="Palatino Linotype" w:cs="Palatino Linotype"/>
          <w:b/>
        </w:rPr>
        <w:t>parte Recurrente</w:t>
      </w:r>
      <w:r>
        <w:rPr>
          <w:rFonts w:ascii="Palatino Linotype" w:eastAsia="Palatino Linotype" w:hAnsi="Palatino Linotype" w:cs="Palatino Linotype"/>
        </w:rPr>
        <w:t>, el oficio del Director de Servicios Públicos, manifestó que: “</w:t>
      </w:r>
      <w:r>
        <w:rPr>
          <w:rFonts w:ascii="Palatino Linotype" w:eastAsia="Palatino Linotype" w:hAnsi="Palatino Linotype" w:cs="Palatino Linotype"/>
          <w:i/>
        </w:rPr>
        <w:t>esta Unidad de Transparencia</w:t>
      </w:r>
      <w:r>
        <w:rPr>
          <w:rFonts w:ascii="Palatino Linotype" w:eastAsia="Palatino Linotype" w:hAnsi="Palatino Linotype" w:cs="Palatino Linotype"/>
        </w:rPr>
        <w:t xml:space="preserve"> </w:t>
      </w:r>
      <w:r>
        <w:rPr>
          <w:rFonts w:ascii="Palatino Linotype" w:eastAsia="Palatino Linotype" w:hAnsi="Palatino Linotype" w:cs="Palatino Linotype"/>
          <w:b/>
          <w:i/>
          <w:u w:val="single"/>
        </w:rPr>
        <w:t>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no se encontró información referente a su solicitud</w:t>
      </w:r>
      <w:r>
        <w:rPr>
          <w:rFonts w:ascii="Palatino Linotype" w:eastAsia="Palatino Linotype" w:hAnsi="Palatino Linotype" w:cs="Palatino Linotype"/>
        </w:rPr>
        <w:t>” (Sic).</w:t>
      </w:r>
    </w:p>
    <w:p w14:paraId="43E9E918" w14:textId="77777777" w:rsidR="00D72CCD" w:rsidRDefault="00D72CCD">
      <w:pPr>
        <w:spacing w:line="360" w:lineRule="auto"/>
        <w:jc w:val="both"/>
        <w:rPr>
          <w:rFonts w:ascii="Palatino Linotype" w:eastAsia="Palatino Linotype" w:hAnsi="Palatino Linotype" w:cs="Palatino Linotype"/>
        </w:rPr>
      </w:pPr>
    </w:p>
    <w:p w14:paraId="7FA0178E" w14:textId="77777777" w:rsidR="00D72CCD" w:rsidRDefault="0021375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de la disposición normativa en cita, no se advierte que el Servidor Público Habilitado de la Dirección de Servicios Públicos, cuente con la atribución de dar respuesta de todos y cada uno de los Consejos Municipales instalados, y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conformidad con el multicitado Código, refiere que:</w:t>
      </w:r>
    </w:p>
    <w:p w14:paraId="3BB49A9F" w14:textId="77777777" w:rsidR="00D72CCD" w:rsidRDefault="00D72CCD">
      <w:pPr>
        <w:spacing w:line="360" w:lineRule="auto"/>
        <w:jc w:val="both"/>
        <w:rPr>
          <w:rFonts w:ascii="Palatino Linotype" w:eastAsia="Palatino Linotype" w:hAnsi="Palatino Linotype" w:cs="Palatino Linotype"/>
        </w:rPr>
      </w:pPr>
    </w:p>
    <w:p w14:paraId="1A9C9F4E"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Consejo Municipal de Participación Social en la Educación </w:t>
      </w:r>
    </w:p>
    <w:p w14:paraId="05982923"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12.32.- El Consejo, se integra por:</w:t>
      </w:r>
    </w:p>
    <w:p w14:paraId="396EE73A"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quién será un padre o madre de familia, elegido por el Consejo a propuesta del Presidente Municipal; </w:t>
      </w:r>
    </w:p>
    <w:p w14:paraId="6EA968CB"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w:t>
      </w:r>
      <w:r>
        <w:rPr>
          <w:rFonts w:ascii="Palatino Linotype" w:eastAsia="Palatino Linotype" w:hAnsi="Palatino Linotype" w:cs="Palatino Linotype"/>
          <w:b/>
          <w:i/>
          <w:sz w:val="22"/>
          <w:szCs w:val="22"/>
          <w:u w:val="single"/>
        </w:rPr>
        <w:t xml:space="preserve">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quién será el o la Presidenta de la Comisión Edilicia de Cultura, Educación Pública, Deporte y Recreación</w:t>
      </w:r>
      <w:r>
        <w:rPr>
          <w:rFonts w:ascii="Palatino Linotype" w:eastAsia="Palatino Linotype" w:hAnsi="Palatino Linotype" w:cs="Palatino Linotype"/>
          <w:i/>
          <w:sz w:val="22"/>
          <w:szCs w:val="22"/>
        </w:rPr>
        <w:t>; …</w:t>
      </w:r>
    </w:p>
    <w:p w14:paraId="742633F2"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78A3C305"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para el Desarrollo Rural Sustentable</w:t>
      </w:r>
    </w:p>
    <w:p w14:paraId="3D7D9D9D"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12.44.- El Consejo, se integra por:</w:t>
      </w:r>
    </w:p>
    <w:p w14:paraId="1714612F"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quién será el Presidente Municipal del Ayuntamiento;</w:t>
      </w:r>
    </w:p>
    <w:p w14:paraId="03E1170D"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Vicepresidente</w:t>
      </w:r>
      <w:proofErr w:type="gramEnd"/>
      <w:r>
        <w:rPr>
          <w:rFonts w:ascii="Palatino Linotype" w:eastAsia="Palatino Linotype" w:hAnsi="Palatino Linotype" w:cs="Palatino Linotype"/>
          <w:i/>
          <w:sz w:val="22"/>
          <w:szCs w:val="22"/>
        </w:rPr>
        <w:t>, que será el Director de Desarrollo Económico, Turístico y Artesanal;</w:t>
      </w:r>
    </w:p>
    <w:p w14:paraId="6D3E126E" w14:textId="77777777" w:rsidR="00D72CCD" w:rsidRDefault="00213754">
      <w:pPr>
        <w:spacing w:line="276" w:lineRule="auto"/>
        <w:ind w:left="1134"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quién será el encargado del área municipal de Fomento Agropecuario;</w:t>
      </w:r>
    </w:p>
    <w:p w14:paraId="0155F57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Dos vocales, …</w:t>
      </w:r>
    </w:p>
    <w:p w14:paraId="59B647C5"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40EC283C"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la Crónica</w:t>
      </w:r>
    </w:p>
    <w:p w14:paraId="3ED058AB"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12.55.- El Consejo Municipal de la Crónica, estará integrado por:</w:t>
      </w:r>
    </w:p>
    <w:p w14:paraId="59E66DEA"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presidente, quién será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Municipal;</w:t>
      </w:r>
    </w:p>
    <w:p w14:paraId="7813830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Un secretario, quién será el Cronista del Municipio;</w:t>
      </w:r>
    </w:p>
    <w:p w14:paraId="1F964EEE"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Siete ciudadanos honorables y distinguidos elegidos por convocatoria …</w:t>
      </w:r>
    </w:p>
    <w:p w14:paraId="645EBA87"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2126C47B"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la Juventud</w:t>
      </w:r>
    </w:p>
    <w:p w14:paraId="674C6AB0"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12.65.- El Consejo será integrado de la manera siguiente:</w:t>
      </w:r>
    </w:p>
    <w:p w14:paraId="79A5D121"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quién será el Presidente Municipal;</w:t>
      </w:r>
    </w:p>
    <w:p w14:paraId="6954CE1B"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II. 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quién será el Presidente de la Comisión Edilicia de Asuntos de la Juventud, Ciencia y Tecnología</w:t>
      </w:r>
      <w:r>
        <w:rPr>
          <w:rFonts w:ascii="Palatino Linotype" w:eastAsia="Palatino Linotype" w:hAnsi="Palatino Linotype" w:cs="Palatino Linotype"/>
          <w:i/>
          <w:sz w:val="22"/>
          <w:szCs w:val="22"/>
        </w:rPr>
        <w:t>;</w:t>
      </w:r>
    </w:p>
    <w:p w14:paraId="7573CA08"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Un Vocal Ejecutivo, quién será el Titular del organismo, o en su defecto unidad administrativa, de la Administración Pública Municipal a cargo del tema de la Juventud;</w:t>
      </w:r>
    </w:p>
    <w:p w14:paraId="761A882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Vocales que serán los miembros de la Comisión </w:t>
      </w:r>
      <w:proofErr w:type="gramStart"/>
      <w:r>
        <w:rPr>
          <w:rFonts w:ascii="Palatino Linotype" w:eastAsia="Palatino Linotype" w:hAnsi="Palatino Linotype" w:cs="Palatino Linotype"/>
          <w:i/>
          <w:sz w:val="22"/>
          <w:szCs w:val="22"/>
        </w:rPr>
        <w:t>Edilicia</w:t>
      </w:r>
      <w:proofErr w:type="gramEnd"/>
      <w:r>
        <w:rPr>
          <w:rFonts w:ascii="Palatino Linotype" w:eastAsia="Palatino Linotype" w:hAnsi="Palatino Linotype" w:cs="Palatino Linotype"/>
          <w:i/>
          <w:sz w:val="22"/>
          <w:szCs w:val="22"/>
        </w:rPr>
        <w:t xml:space="preserve"> de Asuntos de la Juventud, …</w:t>
      </w:r>
    </w:p>
    <w:p w14:paraId="72E5DB5D"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771D7C96"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la Mujer</w:t>
      </w:r>
    </w:p>
    <w:p w14:paraId="414185CC"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12.80.- El Consejo, se integra por:</w:t>
      </w:r>
    </w:p>
    <w:p w14:paraId="09B6ADF7"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 xml:space="preserve">Un </w:t>
      </w:r>
      <w:proofErr w:type="gramStart"/>
      <w:r>
        <w:rPr>
          <w:rFonts w:ascii="Palatino Linotype" w:eastAsia="Palatino Linotype" w:hAnsi="Palatino Linotype" w:cs="Palatino Linotype"/>
          <w:b/>
          <w:i/>
          <w:sz w:val="22"/>
          <w:szCs w:val="22"/>
          <w:u w:val="single"/>
        </w:rPr>
        <w:t>Presidente</w:t>
      </w:r>
      <w:proofErr w:type="gramEnd"/>
      <w:r>
        <w:rPr>
          <w:rFonts w:ascii="Palatino Linotype" w:eastAsia="Palatino Linotype" w:hAnsi="Palatino Linotype" w:cs="Palatino Linotype"/>
          <w:b/>
          <w:i/>
          <w:sz w:val="22"/>
          <w:szCs w:val="22"/>
          <w:u w:val="single"/>
        </w:rPr>
        <w:t>, quién será el titular de la Dirección de Desarrollo Social</w:t>
      </w:r>
      <w:r>
        <w:rPr>
          <w:rFonts w:ascii="Palatino Linotype" w:eastAsia="Palatino Linotype" w:hAnsi="Palatino Linotype" w:cs="Palatino Linotype"/>
          <w:i/>
          <w:sz w:val="22"/>
          <w:szCs w:val="22"/>
          <w:u w:val="single"/>
        </w:rPr>
        <w:t>;</w:t>
      </w:r>
    </w:p>
    <w:p w14:paraId="403CA1D1"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Secretario</w:t>
      </w:r>
      <w:proofErr w:type="gramEnd"/>
      <w:r>
        <w:rPr>
          <w:rFonts w:ascii="Palatino Linotype" w:eastAsia="Palatino Linotype" w:hAnsi="Palatino Linotype" w:cs="Palatino Linotype"/>
          <w:i/>
          <w:sz w:val="22"/>
          <w:szCs w:val="22"/>
        </w:rPr>
        <w:t>,</w:t>
      </w:r>
    </w:p>
    <w:p w14:paraId="71189488"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Un Comisario, que recaerá en la figura del Contralor Municipal; y</w:t>
      </w:r>
    </w:p>
    <w:p w14:paraId="57071BCB"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Vocales; servidores públicos de la Administración Municipal, …</w:t>
      </w:r>
    </w:p>
    <w:p w14:paraId="46C21449"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1E9110AF"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Población</w:t>
      </w:r>
    </w:p>
    <w:p w14:paraId="3E39CD16"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12.89.- El Consejo Municipal de Población, para el desempeño de sus funciones, se integrará por:</w:t>
      </w:r>
    </w:p>
    <w:p w14:paraId="4A7D91B8"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4E4C19AF"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quién será el Presidente Municipal;</w:t>
      </w:r>
    </w:p>
    <w:p w14:paraId="5882203F"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 xml:space="preserve">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quién será designado por el Presidente previo acuerdo del Consejo</w:t>
      </w:r>
      <w:r>
        <w:rPr>
          <w:rFonts w:ascii="Palatino Linotype" w:eastAsia="Palatino Linotype" w:hAnsi="Palatino Linotype" w:cs="Palatino Linotype"/>
          <w:i/>
          <w:sz w:val="22"/>
          <w:szCs w:val="22"/>
          <w:u w:val="single"/>
        </w:rPr>
        <w:t>;</w:t>
      </w:r>
    </w:p>
    <w:p w14:paraId="131BEA47"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Los Vocales quiénes serán:</w:t>
      </w:r>
    </w:p>
    <w:p w14:paraId="30F7740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Los Integrantes de la Comisión </w:t>
      </w:r>
      <w:proofErr w:type="gramStart"/>
      <w:r>
        <w:rPr>
          <w:rFonts w:ascii="Palatino Linotype" w:eastAsia="Palatino Linotype" w:hAnsi="Palatino Linotype" w:cs="Palatino Linotype"/>
          <w:i/>
          <w:sz w:val="22"/>
          <w:szCs w:val="22"/>
        </w:rPr>
        <w:t>Edilicia</w:t>
      </w:r>
      <w:proofErr w:type="gramEnd"/>
      <w:r>
        <w:rPr>
          <w:rFonts w:ascii="Palatino Linotype" w:eastAsia="Palatino Linotype" w:hAnsi="Palatino Linotype" w:cs="Palatino Linotype"/>
          <w:i/>
          <w:sz w:val="22"/>
          <w:szCs w:val="22"/>
        </w:rPr>
        <w:t xml:space="preserve"> de Población; y</w:t>
      </w:r>
    </w:p>
    <w:p w14:paraId="202AAF92"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Ocho vocales más, que serán designados por el Ayuntamiento de entre los titulares de la administración pública municipal, a propuesta del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Municipal.</w:t>
      </w:r>
    </w:p>
    <w:p w14:paraId="209E4005"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Seguridad Pública</w:t>
      </w:r>
    </w:p>
    <w:p w14:paraId="720ABA5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12.106.- El Consejo, se integra por: A. Mesa Directiva: </w:t>
      </w:r>
    </w:p>
    <w:p w14:paraId="209B49C3"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quien será el Presidente Municipal; </w:t>
      </w:r>
    </w:p>
    <w:p w14:paraId="0069937D"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Vicepresidente</w:t>
      </w:r>
      <w:proofErr w:type="gramEnd"/>
      <w:r>
        <w:rPr>
          <w:rFonts w:ascii="Palatino Linotype" w:eastAsia="Palatino Linotype" w:hAnsi="Palatino Linotype" w:cs="Palatino Linotype"/>
          <w:i/>
          <w:sz w:val="22"/>
          <w:szCs w:val="22"/>
        </w:rPr>
        <w:t xml:space="preserve"> quien será el Secretario del Ayuntamiento; </w:t>
      </w:r>
    </w:p>
    <w:p w14:paraId="6D4BC71F" w14:textId="77777777" w:rsidR="00D72CCD" w:rsidRDefault="00213754">
      <w:pPr>
        <w:spacing w:line="276" w:lineRule="auto"/>
        <w:ind w:left="1134"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que será el Secretario Técnico de Seguridad Pública Municipal.</w:t>
      </w:r>
    </w:p>
    <w:p w14:paraId="0F22F09E"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4A75A51B"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Protección a la Biodiversidad y Desarrollo Sustentable</w:t>
      </w:r>
    </w:p>
    <w:p w14:paraId="1E4BD022"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12.130.- El Consejo estará integrado de la siguiente forma: </w:t>
      </w:r>
    </w:p>
    <w:p w14:paraId="5D7C5B3A"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Un ciudadano destacado en el área ambiental que no sea servidor público, el cual será electo o removido por el Ayuntamiento a propuesta del Presidente Municipal, informando a la Secretaría del Medio Ambiente, quien otorgará el nombramiento respectivo; II. Secretario Técnico: El titular de la Dirección de Medio Ambiente; </w:t>
      </w:r>
    </w:p>
    <w:p w14:paraId="06C4A6BA"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u w:val="single"/>
        </w:rPr>
        <w:t xml:space="preserve">Representante del Ayuntamiento: El Regidor que determine el </w:t>
      </w:r>
      <w:proofErr w:type="gramStart"/>
      <w:r>
        <w:rPr>
          <w:rFonts w:ascii="Palatino Linotype" w:eastAsia="Palatino Linotype" w:hAnsi="Palatino Linotype" w:cs="Palatino Linotype"/>
          <w:b/>
          <w:i/>
          <w:sz w:val="22"/>
          <w:szCs w:val="22"/>
          <w:u w:val="single"/>
        </w:rPr>
        <w:t>Presidente</w:t>
      </w:r>
      <w:proofErr w:type="gramEnd"/>
      <w:r>
        <w:rPr>
          <w:rFonts w:ascii="Palatino Linotype" w:eastAsia="Palatino Linotype" w:hAnsi="Palatino Linotype" w:cs="Palatino Linotype"/>
          <w:b/>
          <w:i/>
          <w:sz w:val="22"/>
          <w:szCs w:val="22"/>
          <w:u w:val="single"/>
        </w:rPr>
        <w:t xml:space="preserve"> Municipal;</w:t>
      </w:r>
      <w:r>
        <w:rPr>
          <w:rFonts w:ascii="Palatino Linotype" w:eastAsia="Palatino Linotype" w:hAnsi="Palatino Linotype" w:cs="Palatino Linotype"/>
          <w:i/>
          <w:sz w:val="22"/>
          <w:szCs w:val="22"/>
        </w:rPr>
        <w:t xml:space="preserve"> y </w:t>
      </w:r>
    </w:p>
    <w:p w14:paraId="413CDB34"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Vocales de las Comisiones: Estudiantes, profesionistas, amas de casa, servidores públicos,</w:t>
      </w:r>
    </w:p>
    <w:p w14:paraId="56B2251E" w14:textId="77777777" w:rsidR="00D72CCD" w:rsidRDefault="00D72CCD">
      <w:pPr>
        <w:spacing w:line="276" w:lineRule="auto"/>
        <w:ind w:left="1134" w:right="900"/>
        <w:jc w:val="both"/>
        <w:rPr>
          <w:rFonts w:ascii="Palatino Linotype" w:eastAsia="Palatino Linotype" w:hAnsi="Palatino Linotype" w:cs="Palatino Linotype"/>
          <w:i/>
          <w:sz w:val="22"/>
          <w:szCs w:val="22"/>
        </w:rPr>
      </w:pPr>
    </w:p>
    <w:p w14:paraId="0B46D7D4" w14:textId="77777777" w:rsidR="00D72CCD" w:rsidRDefault="0021375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Consejo Municipal de Protección Civil</w:t>
      </w:r>
    </w:p>
    <w:p w14:paraId="37D29105"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12.153.- El Consejo Municipal estará integrado por:</w:t>
      </w:r>
    </w:p>
    <w:p w14:paraId="24123EB7"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 Un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que será el Presidente Municipal; </w:t>
      </w:r>
    </w:p>
    <w:p w14:paraId="6AFCBA69"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i/>
          <w:sz w:val="22"/>
          <w:szCs w:val="22"/>
        </w:rPr>
        <w:t>Secretario Ejecutivo</w:t>
      </w:r>
      <w:proofErr w:type="gramEnd"/>
      <w:r>
        <w:rPr>
          <w:rFonts w:ascii="Palatino Linotype" w:eastAsia="Palatino Linotype" w:hAnsi="Palatino Linotype" w:cs="Palatino Linotype"/>
          <w:i/>
          <w:sz w:val="22"/>
          <w:szCs w:val="22"/>
        </w:rPr>
        <w:t>, que será el Secretario del Ayuntamiento;</w:t>
      </w:r>
    </w:p>
    <w:p w14:paraId="7C88365E" w14:textId="77777777" w:rsidR="00D72CCD" w:rsidRDefault="00213754">
      <w:pPr>
        <w:spacing w:line="276" w:lineRule="auto"/>
        <w:ind w:left="1134"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xml:space="preserve">, que será el Coordinador de Protección Civil y Bomberos; </w:t>
      </w:r>
    </w:p>
    <w:p w14:paraId="109AA777"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w:t>
      </w:r>
      <w:proofErr w:type="gramStart"/>
      <w:r>
        <w:rPr>
          <w:rFonts w:ascii="Palatino Linotype" w:eastAsia="Palatino Linotype" w:hAnsi="Palatino Linotype" w:cs="Palatino Linotype"/>
          <w:i/>
          <w:sz w:val="22"/>
          <w:szCs w:val="22"/>
        </w:rPr>
        <w:t>Consejeros</w:t>
      </w:r>
      <w:proofErr w:type="gramEnd"/>
      <w:r>
        <w:rPr>
          <w:rFonts w:ascii="Palatino Linotype" w:eastAsia="Palatino Linotype" w:hAnsi="Palatino Linotype" w:cs="Palatino Linotype"/>
          <w:i/>
          <w:sz w:val="22"/>
          <w:szCs w:val="22"/>
        </w:rPr>
        <w:t xml:space="preserve">, que serán, los titulares de las Unidades Administrativas, Entidades u Organismos Municipales que determine el Presidente Municipal; y </w:t>
      </w:r>
    </w:p>
    <w:p w14:paraId="181748B0" w14:textId="77777777" w:rsidR="00D72CCD" w:rsidRDefault="0021375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Representantes de los sectores social y privado</w:t>
      </w:r>
    </w:p>
    <w:p w14:paraId="504C5437"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1B479860"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Consejo Directivo del Organismo Público Descentralizado para la Prestación de los Servicios Públicos de Agua Potable, Alcantarillado y Saneamiento</w:t>
      </w:r>
    </w:p>
    <w:p w14:paraId="24AD5EE9"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2A1EE7CA"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12.161.- El Consejo Directivo del Organismo Público Descentralizado para la Prestación de los Servicios Públicos de Agua Potable, Alcantarillado y Saneamiento, es el órgano de administración del organismo autónomo, con la integración y atribuciones que determinan la Ley del Agua para el Estado de México y </w:t>
      </w:r>
      <w:proofErr w:type="gramStart"/>
      <w:r>
        <w:rPr>
          <w:rFonts w:ascii="Palatino Linotype" w:eastAsia="Palatino Linotype" w:hAnsi="Palatino Linotype" w:cs="Palatino Linotype"/>
          <w:i/>
          <w:color w:val="000000"/>
          <w:sz w:val="22"/>
          <w:szCs w:val="22"/>
        </w:rPr>
        <w:t>Municipios..</w:t>
      </w:r>
      <w:proofErr w:type="gramEnd"/>
    </w:p>
    <w:p w14:paraId="7EAEED5F"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17D5502C"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Consejo Municipal del Instituto de Cultura Física y Deporte de Metepec</w:t>
      </w:r>
    </w:p>
    <w:p w14:paraId="6D7168CB"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32CE3885"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12.162.- La dirección, administración y coordinación del Instituto Municipal de Cultura Física y Deporte de Metepec, estará a cargo del Consejo Municipal del Instituto de Cultura Física y Deporte, mismo que tendrá la constitución y atribuciones que señala la Ley que crea el Organismo Público Descentralizado denominado Instituto Municipal de Cultura Física y Deporte de Metepec.</w:t>
      </w:r>
    </w:p>
    <w:p w14:paraId="2C5B1B10"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3E29F8FF"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Consejo Municipal para el Seguimiento de la Agenda 2030</w:t>
      </w:r>
    </w:p>
    <w:p w14:paraId="6B4233B6" w14:textId="77777777" w:rsidR="00D72CCD" w:rsidRDefault="00D72CCD">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65C6CE97"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12.166.- El Consejo Municipal, estará integrado por: </w:t>
      </w:r>
    </w:p>
    <w:p w14:paraId="16F07244"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Un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quien será la Presidenta Municipal; </w:t>
      </w:r>
    </w:p>
    <w:p w14:paraId="215C5466"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 xml:space="preserve">II. </w:t>
      </w:r>
      <w:proofErr w:type="gramStart"/>
      <w:r>
        <w:rPr>
          <w:rFonts w:ascii="Palatino Linotype" w:eastAsia="Palatino Linotype" w:hAnsi="Palatino Linotype" w:cs="Palatino Linotype"/>
          <w:b/>
          <w:i/>
          <w:color w:val="000000"/>
          <w:sz w:val="22"/>
          <w:szCs w:val="22"/>
          <w:u w:val="single"/>
        </w:rPr>
        <w:t>Secretario Ejecutivo</w:t>
      </w:r>
      <w:proofErr w:type="gramEnd"/>
      <w:r>
        <w:rPr>
          <w:rFonts w:ascii="Palatino Linotype" w:eastAsia="Palatino Linotype" w:hAnsi="Palatino Linotype" w:cs="Palatino Linotype"/>
          <w:b/>
          <w:i/>
          <w:color w:val="000000"/>
          <w:sz w:val="22"/>
          <w:szCs w:val="22"/>
          <w:u w:val="single"/>
        </w:rPr>
        <w:t xml:space="preserve"> quien será el Secretario del Ayuntamiento</w:t>
      </w:r>
      <w:r>
        <w:rPr>
          <w:rFonts w:ascii="Palatino Linotype" w:eastAsia="Palatino Linotype" w:hAnsi="Palatino Linotype" w:cs="Palatino Linotype"/>
          <w:i/>
          <w:color w:val="000000"/>
          <w:sz w:val="22"/>
          <w:szCs w:val="22"/>
        </w:rPr>
        <w:t>;</w:t>
      </w:r>
    </w:p>
    <w:p w14:paraId="6E1EA1A5"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Sindico; </w:t>
      </w:r>
    </w:p>
    <w:p w14:paraId="282C39EB" w14:textId="77777777" w:rsidR="00D72CCD" w:rsidRDefault="00213754">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Los Regidores, que presiden las siguientes comisiones …</w:t>
      </w:r>
    </w:p>
    <w:p w14:paraId="43B6B354" w14:textId="77777777" w:rsidR="00D72CCD" w:rsidRDefault="00D72C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30A77E1" w14:textId="77777777" w:rsidR="00D72CCD" w:rsidRDefault="0021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advierte que cada Consejo Municipal, cuenta con su propia integración, en consecuencia, se puede determinar que durante la respuesta,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000000"/>
        </w:rPr>
        <w:t xml:space="preserve">no siguió a cabalidad el procedimiento de acceso a la información previsto en el artículo 162 de la Ley de Transparencia y Acceso a la Información Pública del Estado de México y Municipios, esto dado que </w:t>
      </w:r>
      <w:r>
        <w:rPr>
          <w:rFonts w:ascii="Palatino Linotype" w:eastAsia="Palatino Linotype" w:hAnsi="Palatino Linotype" w:cs="Palatino Linotype"/>
          <w:b/>
          <w:color w:val="000000"/>
        </w:rPr>
        <w:t>omitió dar respuesta de todas las Áreas competentes</w:t>
      </w:r>
      <w:r>
        <w:rPr>
          <w:rFonts w:ascii="Palatino Linotype" w:eastAsia="Palatino Linotype" w:hAnsi="Palatino Linotype" w:cs="Palatino Linotype"/>
          <w:color w:val="000000"/>
        </w:rPr>
        <w:t xml:space="preserve"> que pudiesen contar con la información o deban tenerla de acuerdo a sus facultades, competencias y funciones, con el objeto de que realizaran una </w:t>
      </w:r>
      <w:r>
        <w:rPr>
          <w:rFonts w:ascii="Palatino Linotype" w:eastAsia="Palatino Linotype" w:hAnsi="Palatino Linotype" w:cs="Palatino Linotype"/>
          <w:b/>
          <w:color w:val="000000"/>
        </w:rPr>
        <w:t>búsqueda exhaustiva y razonable</w:t>
      </w:r>
      <w:r>
        <w:rPr>
          <w:rFonts w:ascii="Palatino Linotype" w:eastAsia="Palatino Linotype" w:hAnsi="Palatino Linotype" w:cs="Palatino Linotype"/>
          <w:color w:val="000000"/>
        </w:rPr>
        <w:t>, estudio que fue abordado en líneas anteriores.</w:t>
      </w:r>
    </w:p>
    <w:p w14:paraId="53A5CED3" w14:textId="77777777" w:rsidR="00D72CCD" w:rsidRDefault="00D72C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FC578F" w14:textId="77777777" w:rsidR="00D72CCD" w:rsidRDefault="0021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en caso de que no se haya generado actas de los Consejos Municipales instalados el 16 de enero de dos mil veintidós, bastará que así lo haga saber al peticionario de manera fundada y motivada, en términos de lo dispuesto por el segundo párrafo del artículo 19 de la Ley en la materia.</w:t>
      </w:r>
    </w:p>
    <w:p w14:paraId="5DB7D9CC" w14:textId="77777777" w:rsidR="00D72CCD" w:rsidRDefault="00D72C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2B4092" w14:textId="77777777" w:rsidR="00D72CCD" w:rsidRDefault="0021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se puede determinar que durante la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000000"/>
        </w:rPr>
        <w:t>no siguió a cabalidad el procedimiento de acceso a la información previsto en el artículo 162 de la Ley de Transparencia y Acceso a la Información Pública del Estado de México y Municipios,  por ello será necesario que se pronuncie sobre los Consejos Municipales que se han instalado el 16 de enero de 2022, y de ser procedente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hacer  </w:t>
      </w:r>
      <w:r>
        <w:rPr>
          <w:rFonts w:ascii="Palatino Linotype" w:eastAsia="Palatino Linotype" w:hAnsi="Palatino Linotype" w:cs="Palatino Linotype"/>
          <w:color w:val="000000"/>
        </w:rPr>
        <w:lastRenderedPageBreak/>
        <w:t>entrega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de las actas generadas en la misma fecha, de igual forma saber cómo se conforman y el rol que desempeñan los respectivos integrantes.</w:t>
      </w:r>
    </w:p>
    <w:p w14:paraId="23591C99" w14:textId="77777777" w:rsidR="00D72CCD" w:rsidRDefault="0021375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 xml:space="preserve">Por lo antes señalado, </w:t>
      </w:r>
      <w:r>
        <w:rPr>
          <w:rFonts w:ascii="Palatino Linotype" w:eastAsia="Palatino Linotype" w:hAnsi="Palatino Linotype" w:cs="Palatino Linotype"/>
          <w:color w:val="222222"/>
        </w:rPr>
        <w:t xml:space="preserve">esta Autoridad estima que las razones y motivos de inconformidad hechos valer por el </w:t>
      </w:r>
      <w:r>
        <w:rPr>
          <w:rFonts w:ascii="Palatino Linotype" w:eastAsia="Palatino Linotype" w:hAnsi="Palatino Linotype" w:cs="Palatino Linotype"/>
          <w:b/>
          <w:color w:val="222222"/>
        </w:rPr>
        <w:t>la parte Recurrente</w:t>
      </w:r>
      <w:r>
        <w:rPr>
          <w:rFonts w:ascii="Palatino Linotype" w:eastAsia="Palatino Linotype" w:hAnsi="Palatino Linotype" w:cs="Palatino Linotype"/>
          <w:color w:val="222222"/>
        </w:rPr>
        <w:t xml:space="preserve"> en los recursos </w:t>
      </w:r>
      <w:r>
        <w:rPr>
          <w:rFonts w:ascii="Palatino Linotype" w:eastAsia="Palatino Linotype" w:hAnsi="Palatino Linotype" w:cs="Palatino Linotype"/>
          <w:b/>
        </w:rPr>
        <w:t xml:space="preserve">03704/INFOEM/IP/RR/2022 y 03707/INFOEM/IP/RR/2022 </w:t>
      </w:r>
      <w:r>
        <w:rPr>
          <w:rFonts w:ascii="Palatino Linotype" w:eastAsia="Palatino Linotype" w:hAnsi="Palatino Linotype" w:cs="Palatino Linotype"/>
          <w:color w:val="222222"/>
        </w:rPr>
        <w:t>devienen fundados; por lo que, lo procedente es </w:t>
      </w:r>
      <w:r>
        <w:rPr>
          <w:rFonts w:ascii="Palatino Linotype" w:eastAsia="Palatino Linotype" w:hAnsi="Palatino Linotype" w:cs="Palatino Linotype"/>
          <w:b/>
          <w:color w:val="222222"/>
        </w:rPr>
        <w:t xml:space="preserve">MODIFICAR </w:t>
      </w:r>
      <w:r>
        <w:rPr>
          <w:rFonts w:ascii="Palatino Linotype" w:eastAsia="Palatino Linotype" w:hAnsi="Palatino Linotype" w:cs="Palatino Linotype"/>
          <w:color w:val="222222"/>
        </w:rPr>
        <w:t xml:space="preserve">las respuestas del </w:t>
      </w:r>
      <w:r>
        <w:rPr>
          <w:rFonts w:ascii="Palatino Linotype" w:eastAsia="Palatino Linotype" w:hAnsi="Palatino Linotype" w:cs="Palatino Linotype"/>
          <w:b/>
          <w:color w:val="222222"/>
        </w:rPr>
        <w:t xml:space="preserve">Sujeto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y </w:t>
      </w:r>
      <w:proofErr w:type="spellStart"/>
      <w:r>
        <w:rPr>
          <w:rFonts w:ascii="Palatino Linotype" w:eastAsia="Palatino Linotype" w:hAnsi="Palatino Linotype" w:cs="Palatino Linotype"/>
          <w:color w:val="000000"/>
        </w:rPr>
        <w:t>odenar</w:t>
      </w:r>
      <w:proofErr w:type="spellEnd"/>
      <w:r>
        <w:rPr>
          <w:rFonts w:ascii="Palatino Linotype" w:eastAsia="Palatino Linotype" w:hAnsi="Palatino Linotype" w:cs="Palatino Linotype"/>
          <w:color w:val="000000"/>
        </w:rPr>
        <w:t xml:space="preserve"> previa búsqueda exhaustiva y razonable y de ser </w:t>
      </w:r>
      <w:proofErr w:type="spellStart"/>
      <w:r>
        <w:rPr>
          <w:rFonts w:ascii="Palatino Linotype" w:eastAsia="Palatino Linotype" w:hAnsi="Palatino Linotype" w:cs="Palatino Linotype"/>
          <w:color w:val="000000"/>
        </w:rPr>
        <w:t>prodendente</w:t>
      </w:r>
      <w:proofErr w:type="spellEnd"/>
      <w:r>
        <w:rPr>
          <w:rFonts w:ascii="Palatino Linotype" w:eastAsia="Palatino Linotype" w:hAnsi="Palatino Linotype" w:cs="Palatino Linotype"/>
          <w:color w:val="000000"/>
        </w:rPr>
        <w:t xml:space="preserve"> en versión pública, los documentos que den cuenta de las Actas del Comité Municipal de Prevención del Suicidio del veinte de enero al veinticinco de enero de dos mil veintidós, Consejos Municipales instalados el dieciséis de enero de dos mil veintidós, </w:t>
      </w:r>
      <w:proofErr w:type="spellStart"/>
      <w:r>
        <w:rPr>
          <w:rFonts w:ascii="Palatino Linotype" w:eastAsia="Palatino Linotype" w:hAnsi="Palatino Linotype" w:cs="Palatino Linotype"/>
          <w:color w:val="000000"/>
        </w:rPr>
        <w:t>asi</w:t>
      </w:r>
      <w:proofErr w:type="spellEnd"/>
      <w:r>
        <w:rPr>
          <w:rFonts w:ascii="Palatino Linotype" w:eastAsia="Palatino Linotype" w:hAnsi="Palatino Linotype" w:cs="Palatino Linotype"/>
          <w:color w:val="000000"/>
        </w:rPr>
        <w:t xml:space="preserve"> como de las actas generadas el dieciséis de enero de dos mil veintidós, integrantes de cada Consejo Municipal, y las funciones y atribuciones de los integrantes de cada Consejo Municipal.</w:t>
      </w:r>
    </w:p>
    <w:p w14:paraId="2CAAE14A" w14:textId="77777777" w:rsidR="00D72CCD" w:rsidRDefault="00213754">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291A734" w14:textId="77777777" w:rsidR="00D72CCD" w:rsidRDefault="00213754">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18C84F22"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Para los efectos de la presente Ley se entenderá por:</w:t>
      </w:r>
    </w:p>
    <w:p w14:paraId="57908BA4"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w:t>
      </w:r>
    </w:p>
    <w:p w14:paraId="5F49E692"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La información concerniente a una persona, identificada o identificable según lo dispuesto por la Ley de Protección de Datos Personales del Estado de México; </w:t>
      </w:r>
    </w:p>
    <w:p w14:paraId="311F60A2"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Aquella considerada por la presente Ley como reservada o confidencial;</w:t>
      </w:r>
    </w:p>
    <w:p w14:paraId="1BCAE86B"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XXI. Información confidencial:</w:t>
      </w:r>
      <w:r>
        <w:rPr>
          <w:rFonts w:ascii="Palatino Linotype" w:eastAsia="Palatino Linotype" w:hAnsi="Palatino Linotype" w:cs="Palatino Linotype"/>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4301E0"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14:paraId="6FABC045"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w:t>
      </w:r>
    </w:p>
    <w:p w14:paraId="2AFC055D"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 xml:space="preserve">Artículo 91. </w:t>
      </w:r>
      <w:r>
        <w:rPr>
          <w:rFonts w:ascii="Palatino Linotype" w:eastAsia="Palatino Linotype" w:hAnsi="Palatino Linotype" w:cs="Palatino Linotype"/>
          <w:i/>
          <w:color w:val="000000"/>
          <w:sz w:val="22"/>
          <w:szCs w:val="22"/>
        </w:rPr>
        <w:t>El acceso a la información pública será restringido excepcionalmente, cuando ésta sea clasificada como reservada o confidencial.</w:t>
      </w:r>
    </w:p>
    <w:p w14:paraId="216682A6"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 xml:space="preserve">Artículo 132. </w:t>
      </w:r>
      <w:r>
        <w:rPr>
          <w:rFonts w:ascii="Palatino Linotype" w:eastAsia="Palatino Linotype" w:hAnsi="Palatino Linotype" w:cs="Palatino Linotype"/>
          <w:i/>
          <w:color w:val="000000"/>
          <w:sz w:val="22"/>
          <w:szCs w:val="22"/>
        </w:rPr>
        <w:t>La clasificación de la información se llevará a cabo en el momento en que:</w:t>
      </w:r>
    </w:p>
    <w:p w14:paraId="74AEE72E"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Se reciba una solicitud de acceso a la información;</w:t>
      </w:r>
    </w:p>
    <w:p w14:paraId="74E7B77C"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Se determine mediante resolución de autoridad competente; o</w:t>
      </w:r>
    </w:p>
    <w:p w14:paraId="7876FFE9"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Se generen versiones públicas para dar cumplimiento a las obligaciones de transparencia previstas en esta Ley.</w:t>
      </w:r>
    </w:p>
    <w:p w14:paraId="08449532"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14:paraId="4A1C42E8"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lastRenderedPageBreak/>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393F8A69"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14:paraId="55ADA699"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DD2E3A"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La que presenten los particulares a los sujetos obligados, de conformidad con lo dispuesto por las leyes o los tratados internacionales.</w:t>
      </w:r>
    </w:p>
    <w:p w14:paraId="1D43171A"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31DA047C"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3EAD0D5" w14:textId="77777777" w:rsidR="00D72CCD" w:rsidRDefault="0021375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5A2F4E" w14:textId="77777777" w:rsidR="00D72CCD" w:rsidRDefault="0021375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Entorno a lo que aquí nos interesa, los Lineamientos Quincuagésimo sexto, Quincuagésimo séptimo y Quincuagésimo octavo, establecen lo siguiente:</w:t>
      </w:r>
    </w:p>
    <w:p w14:paraId="48D59874"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Quincuagésimo sexto</w:t>
      </w:r>
      <w:r>
        <w:rPr>
          <w:rFonts w:ascii="Palatino Linotype" w:eastAsia="Palatino Linotype" w:hAnsi="Palatino Linotype" w:cs="Palatino Linotype"/>
          <w:i/>
          <w:color w:val="000000"/>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546812B"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séptimo</w:t>
      </w:r>
      <w:r>
        <w:rPr>
          <w:rFonts w:ascii="Palatino Linotype" w:eastAsia="Palatino Linotype" w:hAnsi="Palatino Linotype" w:cs="Palatino Linotype"/>
          <w:i/>
          <w:color w:val="000000"/>
          <w:sz w:val="22"/>
          <w:szCs w:val="22"/>
        </w:rPr>
        <w:t>. Se considera, en principio, como información pública y no podrá omitirse de las versiones públicas la siguiente: </w:t>
      </w:r>
    </w:p>
    <w:p w14:paraId="3CD61F18"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La relativa a las Obligaciones de Transparencia que contempla el Título V de la Ley General y las demás disposiciones legales aplicables; </w:t>
      </w:r>
    </w:p>
    <w:p w14:paraId="7D73B8B4"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El nombre de los servidores públicos en los documentos, y sus firmas autógrafas, cuando sean utilizados en el ejercicio de las facultades conferidas para el desempeño del servicio público, y </w:t>
      </w:r>
    </w:p>
    <w:p w14:paraId="5B81BB30" w14:textId="77777777" w:rsidR="00D72CCD" w:rsidRDefault="0021375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AF70C90"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color w:val="000000"/>
          <w:sz w:val="22"/>
          <w:szCs w:val="22"/>
        </w:rPr>
        <w:t>internaciones suscritos</w:t>
      </w:r>
      <w:proofErr w:type="gramEnd"/>
      <w:r>
        <w:rPr>
          <w:rFonts w:ascii="Palatino Linotype" w:eastAsia="Palatino Linotype" w:hAnsi="Palatino Linotype" w:cs="Palatino Linotype"/>
          <w:i/>
          <w:color w:val="000000"/>
          <w:sz w:val="22"/>
          <w:szCs w:val="22"/>
        </w:rPr>
        <w:t xml:space="preserve"> por el Estado mexicano. </w:t>
      </w:r>
    </w:p>
    <w:p w14:paraId="12A9A7EA" w14:textId="77777777" w:rsidR="00D72CCD" w:rsidRDefault="0021375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octavo</w:t>
      </w:r>
      <w:r>
        <w:rPr>
          <w:rFonts w:ascii="Palatino Linotype" w:eastAsia="Palatino Linotype" w:hAnsi="Palatino Linotype" w:cs="Palatino Linotype"/>
          <w:i/>
          <w:color w:val="000000"/>
          <w:sz w:val="22"/>
          <w:szCs w:val="22"/>
        </w:rPr>
        <w:t>. Los sujetos obligados garantizarán que los sistemas o medios empleados para eliminar la información en las versiones públicas no permitan la recuperación o visualización de la misma.”</w:t>
      </w:r>
    </w:p>
    <w:p w14:paraId="119B66F2" w14:textId="77777777" w:rsidR="00D72CCD" w:rsidRDefault="0021375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w:t>
      </w:r>
      <w:r>
        <w:rPr>
          <w:rFonts w:ascii="Palatino Linotype" w:eastAsia="Palatino Linotype" w:hAnsi="Palatino Linotype" w:cs="Palatino Linotype"/>
          <w:color w:val="000000"/>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C90877" w14:textId="77777777" w:rsidR="00D72CCD" w:rsidRDefault="0021375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fff1"/>
        <w:tblW w:w="8838" w:type="dxa"/>
        <w:tblInd w:w="0" w:type="dxa"/>
        <w:tblLayout w:type="fixed"/>
        <w:tblLook w:val="0400" w:firstRow="0" w:lastRow="0" w:firstColumn="0" w:lastColumn="0" w:noHBand="0" w:noVBand="1"/>
      </w:tblPr>
      <w:tblGrid>
        <w:gridCol w:w="1231"/>
        <w:gridCol w:w="3434"/>
        <w:gridCol w:w="1359"/>
        <w:gridCol w:w="2814"/>
      </w:tblGrid>
      <w:tr w:rsidR="00D72CCD" w14:paraId="63F54EDD" w14:textId="77777777">
        <w:tc>
          <w:tcPr>
            <w:tcW w:w="4665" w:type="dxa"/>
            <w:gridSpan w:val="2"/>
            <w:tcBorders>
              <w:bottom w:val="single" w:sz="4" w:space="0" w:color="95B3D7"/>
            </w:tcBorders>
            <w:tcMar>
              <w:top w:w="0" w:type="dxa"/>
              <w:left w:w="108" w:type="dxa"/>
              <w:bottom w:w="0" w:type="dxa"/>
              <w:right w:w="108" w:type="dxa"/>
            </w:tcMar>
          </w:tcPr>
          <w:p w14:paraId="685679B2"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Parcial</w:t>
            </w:r>
          </w:p>
        </w:tc>
        <w:tc>
          <w:tcPr>
            <w:tcW w:w="4173" w:type="dxa"/>
            <w:gridSpan w:val="2"/>
            <w:tcBorders>
              <w:bottom w:val="single" w:sz="4" w:space="0" w:color="95B3D7"/>
            </w:tcBorders>
            <w:tcMar>
              <w:top w:w="0" w:type="dxa"/>
              <w:left w:w="108" w:type="dxa"/>
              <w:bottom w:w="0" w:type="dxa"/>
              <w:right w:w="108" w:type="dxa"/>
            </w:tcMar>
          </w:tcPr>
          <w:p w14:paraId="588791E8"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Total</w:t>
            </w:r>
          </w:p>
        </w:tc>
      </w:tr>
      <w:tr w:rsidR="00D72CCD" w14:paraId="1CA8561A" w14:textId="77777777">
        <w:tc>
          <w:tcPr>
            <w:tcW w:w="123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4DF6F77"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Concepto</w:t>
            </w:r>
          </w:p>
        </w:tc>
        <w:tc>
          <w:tcPr>
            <w:tcW w:w="3434"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AC419C0"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c>
          <w:tcPr>
            <w:tcW w:w="1359"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01C9557"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2814"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39A2C76"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r>
      <w:tr w:rsidR="00D72CCD" w14:paraId="5D1417FE" w14:textId="77777777">
        <w:tc>
          <w:tcPr>
            <w:tcW w:w="88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BF5DF" w14:textId="77777777" w:rsidR="00D72CCD" w:rsidRDefault="00213754">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Sello oficial o logotipo del sujeto obligado</w:t>
            </w:r>
          </w:p>
        </w:tc>
      </w:tr>
      <w:tr w:rsidR="00D72CCD" w14:paraId="24BCB41C"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6E95D0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Fecha de clasificación</w:t>
            </w:r>
          </w:p>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1A23D6B"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81AF8FA"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DCE771E"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D72CCD" w14:paraId="53A419B6"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65389"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Área</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FA5E7"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del cual es titular quien clasifica.</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C87EE"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77659"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 la cual es el titular quien clasifica.</w:t>
            </w:r>
          </w:p>
        </w:tc>
      </w:tr>
      <w:tr w:rsidR="00D72CCD" w14:paraId="18325ACA"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97B373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Información reservada</w:t>
            </w:r>
          </w:p>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701A8CB"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5B56AF5"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Reservado</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BD51278"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RESERVADA.</w:t>
            </w:r>
          </w:p>
        </w:tc>
      </w:tr>
      <w:tr w:rsidR="00D72CCD" w14:paraId="45C19E91"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1BF03"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Fundamento legal</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9C8CE"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96433"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Periodo de reserva</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5B872"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D72CCD" w14:paraId="1E5B3DFC"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FED0083"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Ampliación del periodo de reserva</w:t>
            </w:r>
          </w:p>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2396148"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E55C9C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C2A5067"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D72CCD" w14:paraId="08EEED2A"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B9B9"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Confidencial</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CB7E"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58015"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Ampliación del periodo de reserva</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F814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D72CCD" w14:paraId="76020A35"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10D2778"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Fundamento legal</w:t>
            </w:r>
          </w:p>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0AFFDD1"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AA8D885"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A875CDB"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CONFIDENCIAL.</w:t>
            </w:r>
          </w:p>
        </w:tc>
      </w:tr>
      <w:tr w:rsidR="00D72CCD" w14:paraId="3419274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E8C7D"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del titular del área</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06D5B"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FFCA6"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C35CF"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D72CCD" w14:paraId="4BB15030"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405C4C3"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Fecha de desclasificación</w:t>
            </w:r>
          </w:p>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C5A361F"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 el documento.</w:t>
            </w:r>
          </w:p>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BDB0F77"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DED17A8"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r>
      <w:tr w:rsidR="00D72CCD" w14:paraId="0908F060"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E183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y cargo del servidor público</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369C4"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D6D2D"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2439F"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w:t>
            </w:r>
          </w:p>
        </w:tc>
      </w:tr>
      <w:tr w:rsidR="00D72CCD" w14:paraId="38E7BED6" w14:textId="77777777">
        <w:tc>
          <w:tcPr>
            <w:tcW w:w="123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6FA3C89" w14:textId="77777777" w:rsidR="00D72CCD" w:rsidRDefault="00D72CCD"/>
        </w:tc>
        <w:tc>
          <w:tcPr>
            <w:tcW w:w="34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8F12D4F" w14:textId="77777777" w:rsidR="00D72CCD" w:rsidRDefault="00D72CCD"/>
        </w:tc>
        <w:tc>
          <w:tcPr>
            <w:tcW w:w="13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7640BDD"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Partes o secciones reservadas o confidenciales</w:t>
            </w:r>
          </w:p>
        </w:tc>
        <w:tc>
          <w:tcPr>
            <w:tcW w:w="28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427E0CB"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 xml:space="preserve">En caso que una vez desclasificado el expediente, </w:t>
            </w:r>
            <w:proofErr w:type="spellStart"/>
            <w:r>
              <w:rPr>
                <w:rFonts w:ascii="Palatino Linotype" w:eastAsia="Palatino Linotype" w:hAnsi="Palatino Linotype" w:cs="Palatino Linotype"/>
                <w:color w:val="000000"/>
                <w:sz w:val="12"/>
                <w:szCs w:val="12"/>
              </w:rPr>
              <w:t>subsistanpartes</w:t>
            </w:r>
            <w:proofErr w:type="spellEnd"/>
            <w:r>
              <w:rPr>
                <w:rFonts w:ascii="Palatino Linotype" w:eastAsia="Palatino Linotype" w:hAnsi="Palatino Linotype" w:cs="Palatino Linotype"/>
                <w:color w:val="000000"/>
                <w:sz w:val="12"/>
                <w:szCs w:val="12"/>
              </w:rPr>
              <w:t xml:space="preserve"> o secciones del mismo reservadas o confidenciales, se señalará este hecho.</w:t>
            </w:r>
          </w:p>
        </w:tc>
      </w:tr>
      <w:tr w:rsidR="00D72CCD" w14:paraId="19FC7C58"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0F195" w14:textId="77777777" w:rsidR="00D72CCD" w:rsidRDefault="00D72CCD"/>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0B2CD" w14:textId="77777777" w:rsidR="00D72CCD" w:rsidRDefault="00D72CCD"/>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83BDD"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D5B83" w14:textId="77777777" w:rsidR="00D72CCD" w:rsidRDefault="0021375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r>
    </w:tbl>
    <w:p w14:paraId="063B07F3" w14:textId="77777777" w:rsidR="00D72CCD" w:rsidRDefault="00D72CCD">
      <w:pPr>
        <w:pBdr>
          <w:top w:val="nil"/>
          <w:left w:val="nil"/>
          <w:bottom w:val="nil"/>
          <w:right w:val="nil"/>
          <w:between w:val="nil"/>
        </w:pBdr>
        <w:spacing w:line="360" w:lineRule="auto"/>
        <w:jc w:val="both"/>
        <w:rPr>
          <w:color w:val="000000"/>
        </w:rPr>
      </w:pPr>
    </w:p>
    <w:p w14:paraId="21ACAFCC"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en las razones o motivos de inconformidad de los Recursos de Revisión que se resuelven, el particular solicitó que se diera vista al Órgano Interno de Control para iniciar un procedimiento de responsabilidad administrativa,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78E0F9A0" w14:textId="77777777" w:rsidR="00D72CCD" w:rsidRDefault="002137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69D56B21" w14:textId="77777777" w:rsidR="00D72CCD" w:rsidRDefault="00213754">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B7BC281" w14:textId="77777777" w:rsidR="00D72CCD" w:rsidRDefault="00213754">
      <w:pPr>
        <w:spacing w:before="240" w:after="240" w:line="360" w:lineRule="auto"/>
        <w:ind w:right="49"/>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rPr>
        <w:t xml:space="preserve">PRIMERO. </w:t>
      </w:r>
      <w:r>
        <w:rPr>
          <w:rFonts w:ascii="Palatino Linotype" w:eastAsia="Palatino Linotype" w:hAnsi="Palatino Linotype" w:cs="Palatino Linotype"/>
          <w:color w:val="222222"/>
          <w:highlight w:val="white"/>
        </w:rPr>
        <w:t xml:space="preserve">Resultan </w:t>
      </w:r>
      <w:r>
        <w:rPr>
          <w:rFonts w:ascii="Palatino Linotype" w:eastAsia="Palatino Linotype" w:hAnsi="Palatino Linotype" w:cs="Palatino Linotype"/>
          <w:b/>
          <w:color w:val="222222"/>
          <w:highlight w:val="white"/>
        </w:rPr>
        <w:t>infundados</w:t>
      </w:r>
      <w:r>
        <w:rPr>
          <w:rFonts w:ascii="Palatino Linotype" w:eastAsia="Palatino Linotype" w:hAnsi="Palatino Linotype" w:cs="Palatino Linotype"/>
          <w:color w:val="222222"/>
          <w:highlight w:val="white"/>
        </w:rPr>
        <w:t xml:space="preserve"> los motivos de inconformidad aducidos por la parte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en los recursos de revisión </w:t>
      </w:r>
      <w:r>
        <w:rPr>
          <w:rFonts w:ascii="Palatino Linotype" w:eastAsia="Palatino Linotype" w:hAnsi="Palatino Linotype" w:cs="Palatino Linotype"/>
          <w:b/>
        </w:rPr>
        <w:t>03705/INFOEM/IP/RR/2022 y 03706/INFOEM/IP/RR/2022</w:t>
      </w:r>
      <w:r>
        <w:rPr>
          <w:rFonts w:ascii="Palatino Linotype" w:eastAsia="Palatino Linotype" w:hAnsi="Palatino Linotype" w:cs="Palatino Linotype"/>
          <w:b/>
          <w:color w:val="222222"/>
          <w:highlight w:val="white"/>
        </w:rPr>
        <w:t xml:space="preserve">, </w:t>
      </w:r>
      <w:r>
        <w:rPr>
          <w:rFonts w:ascii="Palatino Linotype" w:eastAsia="Palatino Linotype" w:hAnsi="Palatino Linotype" w:cs="Palatino Linotype"/>
          <w:color w:val="222222"/>
          <w:highlight w:val="white"/>
        </w:rPr>
        <w:t xml:space="preserve">por lo que, en términos del Considerando Cuarto de esta resolución, se </w:t>
      </w:r>
      <w:r>
        <w:rPr>
          <w:rFonts w:ascii="Palatino Linotype" w:eastAsia="Palatino Linotype" w:hAnsi="Palatino Linotype" w:cs="Palatino Linotype"/>
          <w:b/>
          <w:color w:val="222222"/>
          <w:highlight w:val="white"/>
        </w:rPr>
        <w:t>CONFIRMAN</w:t>
      </w:r>
      <w:r>
        <w:rPr>
          <w:rFonts w:ascii="Palatino Linotype" w:eastAsia="Palatino Linotype" w:hAnsi="Palatino Linotype" w:cs="Palatino Linotype"/>
          <w:color w:val="222222"/>
          <w:highlight w:val="white"/>
        </w:rPr>
        <w:t xml:space="preserve"> las respuestas del </w:t>
      </w:r>
      <w:r>
        <w:rPr>
          <w:rFonts w:ascii="Palatino Linotype" w:eastAsia="Palatino Linotype" w:hAnsi="Palatino Linotype" w:cs="Palatino Linotype"/>
          <w:b/>
          <w:color w:val="222222"/>
          <w:highlight w:val="white"/>
        </w:rPr>
        <w:t>Sujeto Obligado.</w:t>
      </w:r>
    </w:p>
    <w:p w14:paraId="15E1AFD3" w14:textId="77777777" w:rsidR="00D72CCD" w:rsidRDefault="0021375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rPr>
        <w:t xml:space="preserve">Resultan </w:t>
      </w:r>
      <w:r>
        <w:rPr>
          <w:rFonts w:ascii="Palatino Linotype" w:eastAsia="Palatino Linotype" w:hAnsi="Palatino Linotype" w:cs="Palatino Linotype"/>
          <w:b/>
          <w:color w:val="000000"/>
        </w:rPr>
        <w:t>parcialmente fundados</w:t>
      </w:r>
      <w:r>
        <w:rPr>
          <w:rFonts w:ascii="Palatino Linotype" w:eastAsia="Palatino Linotype" w:hAnsi="Palatino Linotype" w:cs="Palatino Linotype"/>
          <w:color w:val="000000"/>
        </w:rPr>
        <w:t xml:space="preserve"> los motivos de inconformidad hechos valer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los Recursos de Revisión</w:t>
      </w:r>
      <w:r>
        <w:rPr>
          <w:rFonts w:ascii="Palatino Linotype" w:eastAsia="Palatino Linotype" w:hAnsi="Palatino Linotype" w:cs="Palatino Linotype"/>
          <w:b/>
          <w:color w:val="000000"/>
        </w:rPr>
        <w:t xml:space="preserve"> 03704/INFOEM/IP/RR/2022 y 03707/INFOEM/IP/RR/2022, </w:t>
      </w:r>
      <w:r>
        <w:rPr>
          <w:rFonts w:ascii="Palatino Linotype" w:eastAsia="Palatino Linotype" w:hAnsi="Palatino Linotype" w:cs="Palatino Linotype"/>
          <w:color w:val="000000"/>
        </w:rPr>
        <w:t xml:space="preserve">por lo que, en términos </w:t>
      </w:r>
      <w:r>
        <w:rPr>
          <w:rFonts w:ascii="Palatino Linotype" w:eastAsia="Palatino Linotype" w:hAnsi="Palatino Linotype" w:cs="Palatino Linotype"/>
          <w:color w:val="000000"/>
        </w:rPr>
        <w:lastRenderedPageBreak/>
        <w:t xml:space="preserve">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 xml:space="preserve">de esta resolución, se </w:t>
      </w:r>
      <w:r>
        <w:rPr>
          <w:rFonts w:ascii="Palatino Linotype" w:eastAsia="Palatino Linotype" w:hAnsi="Palatino Linotype" w:cs="Palatino Linotype"/>
          <w:b/>
          <w:color w:val="000000"/>
        </w:rPr>
        <w:t xml:space="preserve">MODIFICAN </w:t>
      </w:r>
      <w:r>
        <w:rPr>
          <w:rFonts w:ascii="Palatino Linotype" w:eastAsia="Palatino Linotype" w:hAnsi="Palatino Linotype" w:cs="Palatino Linotype"/>
          <w:color w:val="000000"/>
        </w:rPr>
        <w:t xml:space="preserve">las respuestas emitidas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0E22E6C8" w14:textId="77777777" w:rsidR="00D72CCD" w:rsidRDefault="0021375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rPr>
        <w:t>TERCERO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w:t>
      </w:r>
      <w:r>
        <w:rPr>
          <w:rFonts w:ascii="Palatino Linotype" w:eastAsia="Palatino Linotype" w:hAnsi="Palatino Linotype" w:cs="Palatino Linotype"/>
          <w:b/>
          <w:color w:val="000000"/>
        </w:rPr>
        <w:t xml:space="preserve"> ORDENA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haga entrega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términos de los Considerandos </w:t>
      </w:r>
      <w:r>
        <w:rPr>
          <w:rFonts w:ascii="Palatino Linotype" w:eastAsia="Palatino Linotype" w:hAnsi="Palatino Linotype" w:cs="Palatino Linotype"/>
          <w:b/>
          <w:color w:val="000000"/>
        </w:rPr>
        <w:t xml:space="preserve">Cuarto y Quinto </w:t>
      </w:r>
      <w:r>
        <w:rPr>
          <w:rFonts w:ascii="Palatino Linotype" w:eastAsia="Palatino Linotype" w:hAnsi="Palatino Linotype" w:cs="Palatino Linotype"/>
          <w:color w:val="000000"/>
        </w:rPr>
        <w:t xml:space="preserve">de esta resolución, previa búsqueda exhaustiva y razonable y de ser </w:t>
      </w:r>
      <w:r>
        <w:rPr>
          <w:rFonts w:ascii="Palatino Linotype" w:eastAsia="Palatino Linotype" w:hAnsi="Palatino Linotype" w:cs="Palatino Linotype"/>
        </w:rPr>
        <w:t>procedente</w:t>
      </w:r>
      <w:r>
        <w:rPr>
          <w:rFonts w:ascii="Palatino Linotype" w:eastAsia="Palatino Linotype" w:hAnsi="Palatino Linotype" w:cs="Palatino Linotype"/>
          <w:color w:val="000000"/>
        </w:rPr>
        <w:t xml:space="preserve"> en versión pública, los documentos que den cuenta de lo siguiente: </w:t>
      </w:r>
    </w:p>
    <w:p w14:paraId="6BFC31D0" w14:textId="77777777" w:rsidR="00D72CCD" w:rsidRDefault="00213754">
      <w:pPr>
        <w:numPr>
          <w:ilvl w:val="0"/>
          <w:numId w:val="4"/>
        </w:numPr>
        <w:pBdr>
          <w:top w:val="nil"/>
          <w:left w:val="nil"/>
          <w:bottom w:val="nil"/>
          <w:right w:val="nil"/>
          <w:between w:val="nil"/>
        </w:pBdr>
        <w:spacing w:before="240" w:after="240" w:line="360" w:lineRule="auto"/>
        <w:ind w:right="900" w:hanging="22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Actas del Comité Municipal de Prevención del Suicidio del veinte al veinticinco de enero de dos mil veintidós;</w:t>
      </w:r>
    </w:p>
    <w:p w14:paraId="450FEA61" w14:textId="77777777" w:rsidR="00D72CCD" w:rsidRDefault="00213754">
      <w:pPr>
        <w:numPr>
          <w:ilvl w:val="0"/>
          <w:numId w:val="4"/>
        </w:numPr>
        <w:pBdr>
          <w:top w:val="nil"/>
          <w:left w:val="nil"/>
          <w:bottom w:val="nil"/>
          <w:right w:val="nil"/>
          <w:between w:val="nil"/>
        </w:pBdr>
        <w:spacing w:before="240" w:after="240" w:line="360" w:lineRule="auto"/>
        <w:ind w:right="900" w:hanging="22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los </w:t>
      </w:r>
      <w:r>
        <w:rPr>
          <w:rFonts w:ascii="Palatino Linotype" w:eastAsia="Palatino Linotype" w:hAnsi="Palatino Linotype" w:cs="Palatino Linotype"/>
          <w:color w:val="000000"/>
        </w:rPr>
        <w:t>Consejos Municipales instalados en la presente adminis</w:t>
      </w:r>
      <w:r>
        <w:rPr>
          <w:rFonts w:ascii="Palatino Linotype" w:eastAsia="Palatino Linotype" w:hAnsi="Palatino Linotype" w:cs="Palatino Linotype"/>
        </w:rPr>
        <w:t xml:space="preserve">tración </w:t>
      </w:r>
      <w:r>
        <w:rPr>
          <w:rFonts w:ascii="Palatino Linotype" w:eastAsia="Palatino Linotype" w:hAnsi="Palatino Linotype" w:cs="Palatino Linotype"/>
          <w:color w:val="000000"/>
        </w:rPr>
        <w:t>el dieciséis de enero de dos mil veintidós;</w:t>
      </w:r>
    </w:p>
    <w:p w14:paraId="0E9F61C9" w14:textId="77777777" w:rsidR="00D72CCD" w:rsidRDefault="00213754">
      <w:pPr>
        <w:numPr>
          <w:ilvl w:val="0"/>
          <w:numId w:val="2"/>
        </w:numPr>
        <w:pBdr>
          <w:top w:val="nil"/>
          <w:left w:val="nil"/>
          <w:bottom w:val="nil"/>
          <w:right w:val="nil"/>
          <w:between w:val="nil"/>
        </w:pBdr>
        <w:spacing w:before="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Actas generadas el dieciséis de enero de dos mil </w:t>
      </w:r>
      <w:proofErr w:type="gramStart"/>
      <w:r>
        <w:rPr>
          <w:rFonts w:ascii="Palatino Linotype" w:eastAsia="Palatino Linotype" w:hAnsi="Palatino Linotype" w:cs="Palatino Linotype"/>
          <w:color w:val="000000"/>
        </w:rPr>
        <w:t>veintidós</w:t>
      </w:r>
      <w:r>
        <w:rPr>
          <w:rFonts w:ascii="Palatino Linotype" w:eastAsia="Palatino Linotype" w:hAnsi="Palatino Linotype" w:cs="Palatino Linotype"/>
        </w:rPr>
        <w:t>,</w:t>
      </w:r>
      <w:r>
        <w:rPr>
          <w:color w:val="0D0D0D"/>
          <w:sz w:val="14"/>
          <w:szCs w:val="14"/>
        </w:rPr>
        <w:t xml:space="preserve">   </w:t>
      </w:r>
      <w:proofErr w:type="gramEnd"/>
      <w:r>
        <w:rPr>
          <w:color w:val="0D0D0D"/>
          <w:sz w:val="14"/>
          <w:szCs w:val="14"/>
        </w:rPr>
        <w:t xml:space="preserve">   </w:t>
      </w:r>
      <w:r>
        <w:rPr>
          <w:rFonts w:ascii="Palatino Linotype" w:eastAsia="Palatino Linotype" w:hAnsi="Palatino Linotype" w:cs="Palatino Linotype"/>
          <w:color w:val="0D0D0D"/>
        </w:rPr>
        <w:t>así como documento en donde consten sus integrantes, los cargos y/o funciones asignadas.</w:t>
      </w:r>
    </w:p>
    <w:p w14:paraId="137707A1" w14:textId="77777777" w:rsidR="00D72CCD" w:rsidRDefault="00213754">
      <w:pPr>
        <w:pBdr>
          <w:top w:val="nil"/>
          <w:left w:val="nil"/>
          <w:bottom w:val="nil"/>
          <w:right w:val="nil"/>
          <w:between w:val="nil"/>
        </w:pBdr>
        <w:tabs>
          <w:tab w:val="left" w:pos="7938"/>
        </w:tabs>
        <w:spacing w:before="120" w:after="120"/>
        <w:ind w:left="993" w:right="900"/>
        <w:jc w:val="both"/>
        <w:rPr>
          <w:color w:val="000000"/>
        </w:rPr>
      </w:pPr>
      <w:r>
        <w:rPr>
          <w:rFonts w:ascii="Palatino Linotype" w:eastAsia="Palatino Linotype" w:hAnsi="Palatino Linotype" w:cs="Palatino Linotype"/>
          <w:i/>
          <w:color w:val="000000"/>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particular.</w:t>
      </w:r>
    </w:p>
    <w:p w14:paraId="586C7A63" w14:textId="77777777" w:rsidR="00D72CCD" w:rsidRDefault="00213754">
      <w:pPr>
        <w:pBdr>
          <w:top w:val="nil"/>
          <w:left w:val="nil"/>
          <w:bottom w:val="nil"/>
          <w:right w:val="nil"/>
          <w:between w:val="nil"/>
        </w:pBdr>
        <w:tabs>
          <w:tab w:val="left" w:pos="7938"/>
        </w:tabs>
        <w:spacing w:before="120" w:after="120"/>
        <w:ind w:left="993" w:right="900"/>
        <w:jc w:val="both"/>
        <w:rPr>
          <w:color w:val="000000"/>
        </w:rPr>
      </w:pPr>
      <w:r>
        <w:rPr>
          <w:rFonts w:ascii="Palatino Linotype" w:eastAsia="Palatino Linotype" w:hAnsi="Palatino Linotype" w:cs="Palatino Linotype"/>
          <w:i/>
          <w:color w:val="000000"/>
          <w:sz w:val="22"/>
          <w:szCs w:val="22"/>
        </w:rPr>
        <w:t>En caso de que no haya generado información que se ordena bastará con que así lo haga del conocimiento del particular de manera fundada y motivada, en términos de lo establecido en el segundo párrafo del artículo 19 de la Ley en la materia.</w:t>
      </w:r>
    </w:p>
    <w:p w14:paraId="54A00C11" w14:textId="77777777" w:rsidR="00D72CCD" w:rsidRDefault="0021375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highlight w:val="white"/>
        </w:rPr>
        <w:t>CUARTO.</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vía SAIMEX al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presente resolución, para que </w:t>
      </w:r>
      <w:proofErr w:type="gramStart"/>
      <w:r>
        <w:rPr>
          <w:rFonts w:ascii="Palatino Linotype" w:eastAsia="Palatino Linotype" w:hAnsi="Palatino Linotype" w:cs="Palatino Linotype"/>
        </w:rPr>
        <w:t>conforme a los artículo</w:t>
      </w:r>
      <w:proofErr w:type="gramEnd"/>
      <w:r>
        <w:rPr>
          <w:rFonts w:ascii="Palatino Linotype" w:eastAsia="Palatino Linotype" w:hAnsi="Palatino Linotype" w:cs="Palatino Linotype"/>
        </w:rPr>
        <w:t xml:space="preserve"> 186, último párrafo y 189, párrafo segundo de la Ley de Transparencia y Acceso a la </w:t>
      </w:r>
      <w:r>
        <w:rPr>
          <w:rFonts w:ascii="Palatino Linotype" w:eastAsia="Palatino Linotype" w:hAnsi="Palatino Linotype" w:cs="Palatino Linotype"/>
        </w:rPr>
        <w:lastRenderedPageBreak/>
        <w:t>Información Pública del Estado de México y Municipios dé cumplimiento a lo ordenado dentro del plazo de diez días hábiles, debiendo informar a este Instituto en un plazo de tres días hábiles siguientes sobre el cumplimiento dado a la misma.</w:t>
      </w:r>
    </w:p>
    <w:p w14:paraId="1AFBDBCB" w14:textId="77777777" w:rsidR="00D72CCD" w:rsidRDefault="0021375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4B2BB8A3" w14:textId="77777777" w:rsidR="00D72CCD" w:rsidRDefault="0021375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w:t>
      </w:r>
      <w:r>
        <w:rPr>
          <w:rFonts w:ascii="Palatino Linotype" w:eastAsia="Palatino Linotype" w:hAnsi="Palatino Linotype" w:cs="Palatino Linotype"/>
          <w:b/>
          <w:highlight w:val="white"/>
        </w:rPr>
        <w:t> </w:t>
      </w:r>
      <w:r>
        <w:rPr>
          <w:rFonts w:ascii="Palatino Linotype" w:eastAsia="Palatino Linotype" w:hAnsi="Palatino Linotype" w:cs="Palatino Linotype"/>
        </w:rPr>
        <w:t>vía SAIMEX</w:t>
      </w:r>
      <w:r>
        <w:rPr>
          <w:rFonts w:ascii="Palatino Linotype" w:eastAsia="Palatino Linotype" w:hAnsi="Palatino Linotype" w:cs="Palatino Linotype"/>
          <w:b/>
        </w:rPr>
        <w:t xml:space="preserve"> a</w:t>
      </w:r>
      <w:r>
        <w:rPr>
          <w:rFonts w:ascii="Palatino Linotype" w:eastAsia="Palatino Linotype" w:hAnsi="Palatino Linotype" w:cs="Palatino Linotype"/>
          <w:b/>
          <w:color w:val="000000"/>
        </w:rPr>
        <w:t xml:space="preserv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67572067" w14:textId="77777777" w:rsidR="00D72CCD" w:rsidRDefault="00213754">
      <w:pPr>
        <w:spacing w:before="240" w:after="240" w:line="360" w:lineRule="auto"/>
        <w:jc w:val="both"/>
        <w:rPr>
          <w:rFonts w:ascii="Palatino Linotype" w:eastAsia="Palatino Linotype" w:hAnsi="Palatino Linotype" w:cs="Palatino Linotype"/>
          <w:sz w:val="20"/>
          <w:szCs w:val="20"/>
        </w:rPr>
        <w:sectPr w:rsidR="00D72CCD">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D454C">
        <w:rPr>
          <w:rFonts w:ascii="Palatino Linotype" w:eastAsia="Palatino Linotype" w:hAnsi="Palatino Linotype" w:cs="Palatino Linotype"/>
        </w:rPr>
        <w:t xml:space="preserve"> (AUSENCIA JUSTIFICADA)</w:t>
      </w:r>
      <w:r>
        <w:rPr>
          <w:rFonts w:ascii="Palatino Linotype" w:eastAsia="Palatino Linotype" w:hAnsi="Palatino Linotype" w:cs="Palatino Linotype"/>
        </w:rPr>
        <w:t>; LUIS GUSTAVO PARRA NORIEGA Y GUADALUPE RAMÍREZ PEÑA; EN LA VIGÉSIMA QUINTA SESIÓN ORDINARIA CELEBRADA EL SEIS DE JULIO DE DOS MIL VEINTIDÓS, ANTE EL SECRETARIO TÉCNICO DEL PLENO, ALEXIS TAPIA RAMÍREZ.</w:t>
      </w:r>
    </w:p>
    <w:p w14:paraId="1482EB6F" w14:textId="77777777" w:rsidR="00D72CCD" w:rsidRDefault="00D72CCD">
      <w:pPr>
        <w:spacing w:before="240" w:after="240"/>
        <w:jc w:val="both"/>
        <w:rPr>
          <w:rFonts w:ascii="Palatino Linotype" w:eastAsia="Palatino Linotype" w:hAnsi="Palatino Linotype" w:cs="Palatino Linotype"/>
          <w:sz w:val="20"/>
          <w:szCs w:val="20"/>
        </w:rPr>
      </w:pPr>
    </w:p>
    <w:p w14:paraId="7D8EB6E5" w14:textId="77777777" w:rsidR="00D72CCD" w:rsidRDefault="00D72CCD">
      <w:pPr>
        <w:spacing w:before="240" w:after="240"/>
        <w:jc w:val="both"/>
        <w:rPr>
          <w:rFonts w:ascii="Palatino Linotype" w:eastAsia="Palatino Linotype" w:hAnsi="Palatino Linotype" w:cs="Palatino Linotype"/>
          <w:sz w:val="20"/>
          <w:szCs w:val="20"/>
        </w:rPr>
      </w:pPr>
    </w:p>
    <w:sectPr w:rsidR="00D72CCD">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CE54D" w14:textId="77777777" w:rsidR="00004D25" w:rsidRDefault="00004D25">
      <w:r>
        <w:separator/>
      </w:r>
    </w:p>
  </w:endnote>
  <w:endnote w:type="continuationSeparator" w:id="0">
    <w:p w14:paraId="6C609187" w14:textId="77777777" w:rsidR="00004D25" w:rsidRDefault="00004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D86C" w14:textId="77777777" w:rsidR="00D72CCD" w:rsidRDefault="002137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454C">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454C">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28AB9BE6" w14:textId="77777777" w:rsidR="00D72CCD" w:rsidRDefault="00D72CC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491C" w14:textId="77777777" w:rsidR="00D72CCD" w:rsidRDefault="002137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454C">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454C">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0494A2C6" w14:textId="77777777" w:rsidR="00D72CCD" w:rsidRDefault="00D72CC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76F55" w14:textId="77777777" w:rsidR="00004D25" w:rsidRDefault="00004D25">
      <w:r>
        <w:separator/>
      </w:r>
    </w:p>
  </w:footnote>
  <w:footnote w:type="continuationSeparator" w:id="0">
    <w:p w14:paraId="0B5F4DEB" w14:textId="77777777" w:rsidR="00004D25" w:rsidRDefault="00004D25">
      <w:r>
        <w:continuationSeparator/>
      </w:r>
    </w:p>
  </w:footnote>
  <w:footnote w:id="1">
    <w:p w14:paraId="440C3A76" w14:textId="77777777" w:rsidR="00D72CCD" w:rsidRDefault="0021375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42B9876" w14:textId="77777777" w:rsidR="00D72CCD" w:rsidRDefault="0021375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784A74E" w14:textId="77777777" w:rsidR="00D72CCD" w:rsidRDefault="0021375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2915" w14:textId="77777777" w:rsidR="00D72CCD" w:rsidRDefault="002137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0F1D397B" wp14:editId="6F32F008">
          <wp:simplePos x="0" y="0"/>
          <wp:positionH relativeFrom="column">
            <wp:posOffset>-1080126</wp:posOffset>
          </wp:positionH>
          <wp:positionV relativeFrom="paragraph">
            <wp:posOffset>-396393</wp:posOffset>
          </wp:positionV>
          <wp:extent cx="7809865" cy="10165715"/>
          <wp:effectExtent l="0" t="0" r="0" b="0"/>
          <wp:wrapNone/>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3"/>
      <w:tblW w:w="5873" w:type="dxa"/>
      <w:tblInd w:w="3261" w:type="dxa"/>
      <w:tblLayout w:type="fixed"/>
      <w:tblLook w:val="0400" w:firstRow="0" w:lastRow="0" w:firstColumn="0" w:lastColumn="0" w:noHBand="0" w:noVBand="1"/>
    </w:tblPr>
    <w:tblGrid>
      <w:gridCol w:w="2409"/>
      <w:gridCol w:w="3464"/>
    </w:tblGrid>
    <w:tr w:rsidR="00D72CCD" w14:paraId="4C7F25BF" w14:textId="77777777">
      <w:tc>
        <w:tcPr>
          <w:tcW w:w="2409" w:type="dxa"/>
          <w:shd w:val="clear" w:color="auto" w:fill="auto"/>
        </w:tcPr>
        <w:p w14:paraId="6E280BBA"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156DD94" w14:textId="77777777" w:rsidR="00D72CCD" w:rsidRDefault="00213754">
          <w:pPr>
            <w:ind w:right="175"/>
            <w:jc w:val="both"/>
            <w:rPr>
              <w:rFonts w:ascii="Palatino Linotype" w:eastAsia="Palatino Linotype" w:hAnsi="Palatino Linotype" w:cs="Palatino Linotype"/>
              <w:b/>
            </w:rPr>
          </w:pPr>
          <w:r>
            <w:rPr>
              <w:rFonts w:ascii="Palatino Linotype" w:eastAsia="Palatino Linotype" w:hAnsi="Palatino Linotype" w:cs="Palatino Linotype"/>
              <w:b/>
            </w:rPr>
            <w:t>03704/INFOEM/IP/RR/2022 y acumulados</w:t>
          </w:r>
        </w:p>
      </w:tc>
    </w:tr>
    <w:tr w:rsidR="00D72CCD" w14:paraId="20E0B2A6" w14:textId="77777777">
      <w:trPr>
        <w:trHeight w:val="228"/>
      </w:trPr>
      <w:tc>
        <w:tcPr>
          <w:tcW w:w="2409" w:type="dxa"/>
          <w:shd w:val="clear" w:color="auto" w:fill="auto"/>
          <w:vAlign w:val="center"/>
        </w:tcPr>
        <w:p w14:paraId="44D7E5F4"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99DAC1E" w14:textId="77777777" w:rsidR="00D72CCD" w:rsidRDefault="00213754">
          <w:pPr>
            <w:ind w:left="-45" w:right="236"/>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D72CCD" w14:paraId="77E97F08" w14:textId="77777777">
      <w:tc>
        <w:tcPr>
          <w:tcW w:w="2409" w:type="dxa"/>
          <w:shd w:val="clear" w:color="auto" w:fill="auto"/>
          <w:vAlign w:val="center"/>
        </w:tcPr>
        <w:p w14:paraId="6732432C" w14:textId="77777777" w:rsidR="00D72CCD" w:rsidRDefault="0021375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E47EA05" w14:textId="77777777" w:rsidR="00D72CCD" w:rsidRDefault="0021375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3BB3F1B" w14:textId="77777777" w:rsidR="00D72CCD" w:rsidRDefault="002137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E085" w14:textId="77777777" w:rsidR="00D72CCD" w:rsidRDefault="0021375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02F66A2" wp14:editId="058114EB">
          <wp:simplePos x="0" y="0"/>
          <wp:positionH relativeFrom="column">
            <wp:posOffset>-1041389</wp:posOffset>
          </wp:positionH>
          <wp:positionV relativeFrom="paragraph">
            <wp:posOffset>-447665</wp:posOffset>
          </wp:positionV>
          <wp:extent cx="7809865" cy="10165715"/>
          <wp:effectExtent l="0" t="0" r="0" b="0"/>
          <wp:wrapNone/>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2"/>
      <w:tblW w:w="5953" w:type="dxa"/>
      <w:tblInd w:w="3261" w:type="dxa"/>
      <w:tblLayout w:type="fixed"/>
      <w:tblLook w:val="0400" w:firstRow="0" w:lastRow="0" w:firstColumn="0" w:lastColumn="0" w:noHBand="0" w:noVBand="1"/>
    </w:tblPr>
    <w:tblGrid>
      <w:gridCol w:w="2551"/>
      <w:gridCol w:w="3402"/>
    </w:tblGrid>
    <w:tr w:rsidR="00D72CCD" w14:paraId="4A78CF9E" w14:textId="77777777">
      <w:tc>
        <w:tcPr>
          <w:tcW w:w="2551" w:type="dxa"/>
          <w:shd w:val="clear" w:color="auto" w:fill="auto"/>
          <w:vAlign w:val="center"/>
        </w:tcPr>
        <w:p w14:paraId="70052B73"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160D284" w14:textId="77777777" w:rsidR="00D72CCD" w:rsidRDefault="00213754">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03704/INFOEM/IP/RR/2022 y acumulados</w:t>
          </w:r>
        </w:p>
      </w:tc>
    </w:tr>
    <w:tr w:rsidR="00D72CCD" w14:paraId="46FBA253" w14:textId="77777777">
      <w:trPr>
        <w:trHeight w:val="130"/>
      </w:trPr>
      <w:tc>
        <w:tcPr>
          <w:tcW w:w="2551" w:type="dxa"/>
          <w:shd w:val="clear" w:color="auto" w:fill="auto"/>
          <w:vAlign w:val="center"/>
        </w:tcPr>
        <w:p w14:paraId="17C1CD0C"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00E40760" w14:textId="77777777" w:rsidR="00D72CCD" w:rsidRDefault="00D72CCD">
          <w:pPr>
            <w:ind w:left="-45"/>
            <w:jc w:val="both"/>
            <w:rPr>
              <w:rFonts w:ascii="Palatino Linotype" w:eastAsia="Palatino Linotype" w:hAnsi="Palatino Linotype" w:cs="Palatino Linotype"/>
              <w:b/>
            </w:rPr>
          </w:pPr>
        </w:p>
      </w:tc>
    </w:tr>
    <w:tr w:rsidR="00D72CCD" w14:paraId="30EB9135" w14:textId="77777777">
      <w:trPr>
        <w:trHeight w:val="228"/>
      </w:trPr>
      <w:tc>
        <w:tcPr>
          <w:tcW w:w="2551" w:type="dxa"/>
          <w:shd w:val="clear" w:color="auto" w:fill="auto"/>
          <w:vAlign w:val="center"/>
        </w:tcPr>
        <w:p w14:paraId="3E8F29B0"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153F1A95" w14:textId="77777777" w:rsidR="00D72CCD" w:rsidRDefault="00213754">
          <w:pPr>
            <w:ind w:left="-45" w:right="445"/>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D72CCD" w14:paraId="4F6F6380" w14:textId="77777777">
      <w:tc>
        <w:tcPr>
          <w:tcW w:w="2551" w:type="dxa"/>
          <w:shd w:val="clear" w:color="auto" w:fill="auto"/>
          <w:vAlign w:val="center"/>
        </w:tcPr>
        <w:p w14:paraId="582E783E" w14:textId="77777777" w:rsidR="00D72CCD" w:rsidRDefault="0021375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09C7C223" w14:textId="77777777" w:rsidR="00D72CCD" w:rsidRDefault="0021375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F48F479" w14:textId="77777777" w:rsidR="00D72CCD" w:rsidRDefault="00D72CCD">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A750" w14:textId="77777777" w:rsidR="00D72CCD" w:rsidRDefault="00D72CC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EAB"/>
    <w:multiLevelType w:val="multilevel"/>
    <w:tmpl w:val="DDFA6D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F174E"/>
    <w:multiLevelType w:val="multilevel"/>
    <w:tmpl w:val="6F6607BC"/>
    <w:lvl w:ilvl="0">
      <w:start w:val="1"/>
      <w:numFmt w:val="lowerLetter"/>
      <w:pStyle w:val="Listaconvietas3"/>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C6B5894"/>
    <w:multiLevelType w:val="multilevel"/>
    <w:tmpl w:val="D206D9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06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466A87"/>
    <w:multiLevelType w:val="multilevel"/>
    <w:tmpl w:val="0450E3A8"/>
    <w:lvl w:ilvl="0">
      <w:start w:val="1"/>
      <w:numFmt w:val="decimal"/>
      <w:lvlText w:val="%1."/>
      <w:lvlJc w:val="left"/>
      <w:pPr>
        <w:ind w:left="1080" w:hanging="72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91268E"/>
    <w:multiLevelType w:val="multilevel"/>
    <w:tmpl w:val="80802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CCD"/>
    <w:rsid w:val="00004D25"/>
    <w:rsid w:val="00213754"/>
    <w:rsid w:val="0039586D"/>
    <w:rsid w:val="007D454C"/>
    <w:rsid w:val="00D72C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160A"/>
  <w15:docId w15:val="{9449951F-1FD9-448F-AA00-EBB45CF8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63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rPr>
      <w:sz w:val="22"/>
      <w:szCs w:val="22"/>
    </w:rPr>
    <w:tblPr>
      <w:tblStyleRowBandSize w:val="1"/>
      <w:tblStyleColBandSize w:val="1"/>
      <w:tblCellMar>
        <w:left w:w="115" w:type="dxa"/>
        <w:right w:w="115" w:type="dxa"/>
      </w:tblCellMar>
    </w:tblPr>
  </w:style>
  <w:style w:type="table" w:customStyle="1" w:styleId="a8">
    <w:basedOn w:val="TableNormal7"/>
    <w:rPr>
      <w:sz w:val="22"/>
      <w:szCs w:val="22"/>
    </w:rPr>
    <w:tblPr>
      <w:tblStyleRowBandSize w:val="1"/>
      <w:tblStyleColBandSize w:val="1"/>
      <w:tblCellMar>
        <w:left w:w="115" w:type="dxa"/>
        <w:right w:w="115" w:type="dxa"/>
      </w:tblCellMar>
    </w:tblPr>
  </w:style>
  <w:style w:type="table" w:customStyle="1" w:styleId="a9">
    <w:basedOn w:val="TableNormal7"/>
    <w:rPr>
      <w:sz w:val="22"/>
      <w:szCs w:val="22"/>
    </w:rPr>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table" w:customStyle="1" w:styleId="ad">
    <w:basedOn w:val="TableNormal7"/>
    <w:tblPr>
      <w:tblStyleRowBandSize w:val="1"/>
      <w:tblStyleColBandSize w:val="1"/>
      <w:tblCellMar>
        <w:left w:w="115" w:type="dxa"/>
        <w:right w:w="115" w:type="dxa"/>
      </w:tblCellMar>
    </w:tblPr>
  </w:style>
  <w:style w:type="table" w:customStyle="1" w:styleId="ae">
    <w:basedOn w:val="TableNormal7"/>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7"/>
    <w:rPr>
      <w:sz w:val="22"/>
      <w:szCs w:val="22"/>
    </w:rPr>
    <w:tblPr>
      <w:tblStyleRowBandSize w:val="1"/>
      <w:tblStyleColBandSize w:val="1"/>
      <w:tblCellMar>
        <w:left w:w="115" w:type="dxa"/>
        <w:right w:w="115" w:type="dxa"/>
      </w:tblCellMar>
    </w:tblPr>
  </w:style>
  <w:style w:type="table" w:customStyle="1" w:styleId="af0">
    <w:basedOn w:val="TableNormal7"/>
    <w:rPr>
      <w:sz w:val="22"/>
      <w:szCs w:val="22"/>
    </w:rPr>
    <w:tblPr>
      <w:tblStyleRowBandSize w:val="1"/>
      <w:tblStyleColBandSize w:val="1"/>
      <w:tblCellMar>
        <w:left w:w="115" w:type="dxa"/>
        <w:right w:w="115" w:type="dxa"/>
      </w:tblCellMar>
    </w:tblPr>
  </w:style>
  <w:style w:type="table" w:customStyle="1" w:styleId="af1">
    <w:basedOn w:val="TableNormal6"/>
    <w:rPr>
      <w:sz w:val="22"/>
      <w:szCs w:val="22"/>
    </w:rPr>
    <w:tblPr>
      <w:tblStyleRowBandSize w:val="1"/>
      <w:tblStyleColBandSize w:val="1"/>
      <w:tblCellMar>
        <w:left w:w="115" w:type="dxa"/>
        <w:right w:w="115" w:type="dxa"/>
      </w:tblCellMar>
    </w:tblPr>
  </w:style>
  <w:style w:type="table" w:customStyle="1" w:styleId="af2">
    <w:basedOn w:val="TableNormal6"/>
    <w:rPr>
      <w:sz w:val="22"/>
      <w:szCs w:val="22"/>
    </w:rPr>
    <w:tblPr>
      <w:tblStyleRowBandSize w:val="1"/>
      <w:tblStyleColBandSize w:val="1"/>
      <w:tblCellMar>
        <w:left w:w="115" w:type="dxa"/>
        <w:right w:w="115" w:type="dxa"/>
      </w:tblCellMar>
    </w:tblPr>
  </w:style>
  <w:style w:type="table" w:customStyle="1" w:styleId="af3">
    <w:basedOn w:val="TableNormal6"/>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6"/>
    <w:rPr>
      <w:sz w:val="22"/>
      <w:szCs w:val="22"/>
    </w:rPr>
    <w:tblPr>
      <w:tblStyleRowBandSize w:val="1"/>
      <w:tblStyleColBandSize w:val="1"/>
      <w:tblCellMar>
        <w:left w:w="115" w:type="dxa"/>
        <w:right w:w="115" w:type="dxa"/>
      </w:tblCellMar>
    </w:tblPr>
  </w:style>
  <w:style w:type="table" w:customStyle="1" w:styleId="af5">
    <w:basedOn w:val="TableNormal6"/>
    <w:rPr>
      <w:sz w:val="22"/>
      <w:szCs w:val="22"/>
    </w:rPr>
    <w:tblPr>
      <w:tblStyleRowBandSize w:val="1"/>
      <w:tblStyleColBandSize w:val="1"/>
      <w:tblCellMar>
        <w:left w:w="115" w:type="dxa"/>
        <w:right w:w="115" w:type="dxa"/>
      </w:tblCellMar>
    </w:tblPr>
  </w:style>
  <w:style w:type="table" w:customStyle="1" w:styleId="af6">
    <w:basedOn w:val="TableNormal5"/>
    <w:rPr>
      <w:sz w:val="22"/>
      <w:szCs w:val="22"/>
    </w:rPr>
    <w:tblPr>
      <w:tblStyleRowBandSize w:val="1"/>
      <w:tblStyleColBandSize w:val="1"/>
      <w:tblCellMar>
        <w:left w:w="115" w:type="dxa"/>
        <w:right w:w="115" w:type="dxa"/>
      </w:tblCellMar>
    </w:tblPr>
  </w:style>
  <w:style w:type="table" w:customStyle="1" w:styleId="af7">
    <w:basedOn w:val="TableNormal5"/>
    <w:rPr>
      <w:sz w:val="22"/>
      <w:szCs w:val="22"/>
    </w:rPr>
    <w:tblPr>
      <w:tblStyleRowBandSize w:val="1"/>
      <w:tblStyleColBandSize w:val="1"/>
      <w:tblCellMar>
        <w:left w:w="115" w:type="dxa"/>
        <w:right w:w="115" w:type="dxa"/>
      </w:tblCellMar>
    </w:tblPr>
  </w:style>
  <w:style w:type="table" w:customStyle="1" w:styleId="af8">
    <w:basedOn w:val="TableNormal5"/>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TableNormal5"/>
    <w:rPr>
      <w:sz w:val="22"/>
      <w:szCs w:val="22"/>
    </w:rPr>
    <w:tblPr>
      <w:tblStyleRowBandSize w:val="1"/>
      <w:tblStyleColBandSize w:val="1"/>
      <w:tblCellMar>
        <w:left w:w="115" w:type="dxa"/>
        <w:right w:w="115" w:type="dxa"/>
      </w:tblCellMar>
    </w:tblPr>
  </w:style>
  <w:style w:type="table" w:customStyle="1" w:styleId="afa">
    <w:basedOn w:val="TableNormal5"/>
    <w:rPr>
      <w:sz w:val="22"/>
      <w:szCs w:val="22"/>
    </w:rPr>
    <w:tblPr>
      <w:tblStyleRowBandSize w:val="1"/>
      <w:tblStyleColBandSize w:val="1"/>
      <w:tblCellMar>
        <w:left w:w="115" w:type="dxa"/>
        <w:right w:w="115" w:type="dxa"/>
      </w:tblCellMar>
    </w:tblPr>
  </w:style>
  <w:style w:type="table" w:customStyle="1" w:styleId="afb">
    <w:basedOn w:val="TableNormal4"/>
    <w:rPr>
      <w:sz w:val="22"/>
      <w:szCs w:val="22"/>
    </w:rPr>
    <w:tblPr>
      <w:tblStyleRowBandSize w:val="1"/>
      <w:tblStyleColBandSize w:val="1"/>
      <w:tblCellMar>
        <w:left w:w="115" w:type="dxa"/>
        <w:right w:w="115" w:type="dxa"/>
      </w:tblCellMar>
    </w:tblPr>
  </w:style>
  <w:style w:type="table" w:customStyle="1" w:styleId="afc">
    <w:basedOn w:val="TableNormal4"/>
    <w:rPr>
      <w:sz w:val="22"/>
      <w:szCs w:val="22"/>
    </w:rPr>
    <w:tblPr>
      <w:tblStyleRowBandSize w:val="1"/>
      <w:tblStyleColBandSize w:val="1"/>
      <w:tblCellMar>
        <w:left w:w="115" w:type="dxa"/>
        <w:right w:w="115" w:type="dxa"/>
      </w:tblCellMar>
    </w:tblPr>
  </w:style>
  <w:style w:type="table" w:customStyle="1" w:styleId="afd">
    <w:basedOn w:val="TableNormal4"/>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e">
    <w:basedOn w:val="TableNormal4"/>
    <w:rPr>
      <w:sz w:val="22"/>
      <w:szCs w:val="22"/>
    </w:rPr>
    <w:tblPr>
      <w:tblStyleRowBandSize w:val="1"/>
      <w:tblStyleColBandSize w:val="1"/>
      <w:tblCellMar>
        <w:left w:w="115" w:type="dxa"/>
        <w:right w:w="115" w:type="dxa"/>
      </w:tblCellMar>
    </w:tblPr>
  </w:style>
  <w:style w:type="table" w:customStyle="1" w:styleId="aff">
    <w:basedOn w:val="TableNormal4"/>
    <w:rPr>
      <w:sz w:val="22"/>
      <w:szCs w:val="22"/>
    </w:rPr>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B97F74"/>
    <w:rPr>
      <w:color w:val="605E5C"/>
      <w:shd w:val="clear" w:color="auto" w:fill="E1DFDD"/>
    </w:rPr>
  </w:style>
  <w:style w:type="table" w:customStyle="1" w:styleId="aff0">
    <w:basedOn w:val="TableNormal3"/>
    <w:rPr>
      <w:sz w:val="22"/>
      <w:szCs w:val="22"/>
    </w:rPr>
    <w:tblPr>
      <w:tblStyleRowBandSize w:val="1"/>
      <w:tblStyleColBandSize w:val="1"/>
      <w:tblCellMar>
        <w:left w:w="115" w:type="dxa"/>
        <w:right w:w="115" w:type="dxa"/>
      </w:tblCellMar>
    </w:tblPr>
  </w:style>
  <w:style w:type="table" w:customStyle="1" w:styleId="aff1">
    <w:basedOn w:val="TableNormal3"/>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2">
    <w:basedOn w:val="TableNormal3"/>
    <w:rPr>
      <w:sz w:val="22"/>
      <w:szCs w:val="22"/>
    </w:rPr>
    <w:tblPr>
      <w:tblStyleRowBandSize w:val="1"/>
      <w:tblStyleColBandSize w:val="1"/>
      <w:tblCellMar>
        <w:left w:w="115" w:type="dxa"/>
        <w:right w:w="115" w:type="dxa"/>
      </w:tblCellMar>
    </w:tblPr>
  </w:style>
  <w:style w:type="table" w:customStyle="1" w:styleId="aff3">
    <w:basedOn w:val="TableNormal3"/>
    <w:rPr>
      <w:sz w:val="22"/>
      <w:szCs w:val="22"/>
    </w:rPr>
    <w:tblPr>
      <w:tblStyleRowBandSize w:val="1"/>
      <w:tblStyleColBandSize w:val="1"/>
      <w:tblCellMar>
        <w:left w:w="115" w:type="dxa"/>
        <w:right w:w="115" w:type="dxa"/>
      </w:tblCellMar>
    </w:tblPr>
  </w:style>
  <w:style w:type="table" w:customStyle="1" w:styleId="aff4">
    <w:basedOn w:val="TableNormal2"/>
    <w:rPr>
      <w:sz w:val="22"/>
      <w:szCs w:val="22"/>
    </w:rPr>
    <w:tblPr>
      <w:tblStyleRowBandSize w:val="1"/>
      <w:tblStyleColBandSize w:val="1"/>
      <w:tblCellMar>
        <w:left w:w="115" w:type="dxa"/>
        <w:right w:w="115" w:type="dxa"/>
      </w:tblCellMar>
    </w:tblPr>
  </w:style>
  <w:style w:type="table" w:customStyle="1" w:styleId="aff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6">
    <w:basedOn w:val="TableNormal2"/>
    <w:rPr>
      <w:sz w:val="22"/>
      <w:szCs w:val="22"/>
    </w:rPr>
    <w:tblPr>
      <w:tblStyleRowBandSize w:val="1"/>
      <w:tblStyleColBandSize w:val="1"/>
      <w:tblCellMar>
        <w:left w:w="115" w:type="dxa"/>
        <w:right w:w="115" w:type="dxa"/>
      </w:tblCellMar>
    </w:tblPr>
  </w:style>
  <w:style w:type="table" w:customStyle="1" w:styleId="aff7">
    <w:basedOn w:val="TableNormal2"/>
    <w:rPr>
      <w:sz w:val="22"/>
      <w:szCs w:val="22"/>
    </w:rPr>
    <w:tblPr>
      <w:tblStyleRowBandSize w:val="1"/>
      <w:tblStyleColBandSize w:val="1"/>
      <w:tblCellMar>
        <w:left w:w="115" w:type="dxa"/>
        <w:right w:w="115" w:type="dxa"/>
      </w:tblCellMar>
    </w:tblPr>
  </w:style>
  <w:style w:type="table" w:customStyle="1" w:styleId="aff8">
    <w:basedOn w:val="TableNormal1"/>
    <w:rPr>
      <w:sz w:val="22"/>
      <w:szCs w:val="22"/>
    </w:rPr>
    <w:tblPr>
      <w:tblStyleRowBandSize w:val="1"/>
      <w:tblStyleColBandSize w:val="1"/>
      <w:tblCellMar>
        <w:left w:w="115" w:type="dxa"/>
        <w:right w:w="115" w:type="dxa"/>
      </w:tblCellMar>
    </w:tblPr>
  </w:style>
  <w:style w:type="table" w:customStyle="1" w:styleId="aff9">
    <w:basedOn w:val="TableNormal1"/>
    <w:rPr>
      <w:sz w:val="22"/>
      <w:szCs w:val="22"/>
    </w:rPr>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top w:w="15" w:type="dxa"/>
        <w:left w:w="15" w:type="dxa"/>
        <w:bottom w:w="15" w:type="dxa"/>
        <w:right w:w="15" w:type="dxa"/>
      </w:tblCellMar>
    </w:tblPr>
  </w:style>
  <w:style w:type="table" w:customStyle="1" w:styleId="affc">
    <w:basedOn w:val="TableNormal1"/>
    <w:rPr>
      <w:sz w:val="22"/>
      <w:szCs w:val="22"/>
    </w:rPr>
    <w:tblPr>
      <w:tblStyleRowBandSize w:val="1"/>
      <w:tblStyleColBandSize w:val="1"/>
      <w:tblCellMar>
        <w:left w:w="115" w:type="dxa"/>
        <w:right w:w="115" w:type="dxa"/>
      </w:tblCellMar>
    </w:tblPr>
  </w:style>
  <w:style w:type="table" w:customStyle="1" w:styleId="affd">
    <w:basedOn w:val="TableNormal1"/>
    <w:rPr>
      <w:sz w:val="22"/>
      <w:szCs w:val="22"/>
    </w:rPr>
    <w:tblPr>
      <w:tblStyleRowBandSize w:val="1"/>
      <w:tblStyleColBandSize w:val="1"/>
      <w:tblCellMar>
        <w:left w:w="115" w:type="dxa"/>
        <w:right w:w="115" w:type="dxa"/>
      </w:tblCellMar>
    </w:tblPr>
  </w:style>
  <w:style w:type="table" w:customStyle="1" w:styleId="affe">
    <w:basedOn w:val="TableNormal0"/>
    <w:rPr>
      <w:sz w:val="22"/>
      <w:szCs w:val="22"/>
    </w:rPr>
    <w:tblPr>
      <w:tblStyleRowBandSize w:val="1"/>
      <w:tblStyleColBandSize w:val="1"/>
      <w:tblCellMar>
        <w:left w:w="115" w:type="dxa"/>
        <w:right w:w="115" w:type="dxa"/>
      </w:tblCellMar>
    </w:tblPr>
  </w:style>
  <w:style w:type="table" w:customStyle="1" w:styleId="afff">
    <w:basedOn w:val="TableNormal0"/>
    <w:rPr>
      <w:sz w:val="22"/>
      <w:szCs w:val="22"/>
    </w:rPr>
    <w:tblPr>
      <w:tblStyleRowBandSize w:val="1"/>
      <w:tblStyleColBandSize w:val="1"/>
      <w:tblCellMar>
        <w:left w:w="115" w:type="dxa"/>
        <w:right w:w="115" w:type="dxa"/>
      </w:tblCellMar>
    </w:tblPr>
  </w:style>
  <w:style w:type="table" w:customStyle="1" w:styleId="afff0">
    <w:basedOn w:val="TableNormal0"/>
    <w:rPr>
      <w:sz w:val="22"/>
      <w:szCs w:val="22"/>
    </w:rPr>
    <w:tblPr>
      <w:tblStyleRowBandSize w:val="1"/>
      <w:tblStyleColBandSize w:val="1"/>
      <w:tblCellMar>
        <w:left w:w="115" w:type="dxa"/>
        <w:right w:w="115" w:type="dxa"/>
      </w:tblCellMar>
    </w:tblPr>
  </w:style>
  <w:style w:type="table" w:customStyle="1" w:styleId="afff1">
    <w:basedOn w:val="TableNormal0"/>
    <w:rPr>
      <w:sz w:val="22"/>
      <w:szCs w:val="22"/>
    </w:rPr>
    <w:tblPr>
      <w:tblStyleRowBandSize w:val="1"/>
      <w:tblStyleColBandSize w:val="1"/>
      <w:tblCellMar>
        <w:left w:w="115" w:type="dxa"/>
        <w:right w:w="115" w:type="dxa"/>
      </w:tblCellMar>
    </w:tblPr>
  </w:style>
  <w:style w:type="table" w:customStyle="1" w:styleId="afff2">
    <w:basedOn w:val="TableNormal0"/>
    <w:rPr>
      <w:sz w:val="22"/>
      <w:szCs w:val="22"/>
    </w:rPr>
    <w:tblPr>
      <w:tblStyleRowBandSize w:val="1"/>
      <w:tblStyleColBandSize w:val="1"/>
      <w:tblCellMar>
        <w:left w:w="115" w:type="dxa"/>
        <w:right w:w="115" w:type="dxa"/>
      </w:tblCellMar>
    </w:tblPr>
  </w:style>
  <w:style w:type="table" w:customStyle="1" w:styleId="afff3">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pj5H/Ab2rvrSjk2DzaHAsSiwjg==">AMUW2mWxRriPElNlbYlm/pxrt2yu7MYFUtmkbEfDPvAs7snHTx6/wRR6QI7CtQksxwrQjxivQc7fsAlKrfFmZYqvRuur2hS3OOHiVuf00RlRmMpsd/NyE8Ww3kKM3T/03GQccGvpvhG2+b9RjaG3gyDXFIfDr0mrOMwgwO/0nD5mV6kGqSes030=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11814</Words>
  <Characters>64977</Characters>
  <Application>Microsoft Office Word</Application>
  <DocSecurity>0</DocSecurity>
  <Lines>541</Lines>
  <Paragraphs>153</Paragraphs>
  <ScaleCrop>false</ScaleCrop>
  <Company>Hewlett-Packard Company</Company>
  <LinksUpToDate>false</LinksUpToDate>
  <CharactersWithSpaces>76638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3</cp:revision>
  <cp:lastPrinted>2022-07-08T16:30:00Z</cp:lastPrinted>
  <dcterms:created xsi:type="dcterms:W3CDTF">2022-06-29T21:57:00Z</dcterms:created>
  <dcterms:modified xsi:type="dcterms:W3CDTF">2022-07-08T16:30:00Z</dcterms:modified>
</cp:coreProperties>
</file>