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CC5" w:rsidRDefault="001C3CC5">
      <w:pPr>
        <w:widowControl w:val="0"/>
        <w:pBdr>
          <w:top w:val="nil"/>
          <w:left w:val="nil"/>
          <w:bottom w:val="nil"/>
          <w:right w:val="nil"/>
          <w:between w:val="nil"/>
        </w:pBdr>
        <w:spacing w:line="276" w:lineRule="auto"/>
      </w:pPr>
    </w:p>
    <w:p w:rsidR="001C3CC5" w:rsidRDefault="001C3CC5">
      <w:pPr>
        <w:widowControl w:val="0"/>
        <w:pBdr>
          <w:top w:val="nil"/>
          <w:left w:val="nil"/>
          <w:bottom w:val="nil"/>
          <w:right w:val="nil"/>
          <w:between w:val="nil"/>
        </w:pBdr>
        <w:spacing w:line="276" w:lineRule="auto"/>
      </w:pPr>
    </w:p>
    <w:p w:rsidR="001C3CC5" w:rsidRPr="00D07BE3" w:rsidRDefault="00315B67">
      <w:pPr>
        <w:spacing w:after="280" w:line="360" w:lineRule="auto"/>
        <w:jc w:val="both"/>
        <w:rPr>
          <w:rFonts w:ascii="Palatino Linotype" w:eastAsia="Palatino Linotype" w:hAnsi="Palatino Linotype" w:cs="Palatino Linotype"/>
        </w:rPr>
      </w:pPr>
      <w:bookmarkStart w:id="0" w:name="_heading=h.gjdgxs" w:colFirst="0" w:colLast="0"/>
      <w:bookmarkEnd w:id="0"/>
      <w:r w:rsidRPr="00D07BE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w:t>
      </w:r>
      <w:r w:rsidR="00D07BE3" w:rsidRPr="00D07BE3">
        <w:rPr>
          <w:rFonts w:ascii="Palatino Linotype" w:eastAsia="Palatino Linotype" w:hAnsi="Palatino Linotype" w:cs="Palatino Linotype"/>
        </w:rPr>
        <w:t xml:space="preserve">co, de fecha dieciocho de mayo </w:t>
      </w:r>
      <w:r w:rsidRPr="00D07BE3">
        <w:rPr>
          <w:rFonts w:ascii="Palatino Linotype" w:eastAsia="Palatino Linotype" w:hAnsi="Palatino Linotype" w:cs="Palatino Linotype"/>
        </w:rPr>
        <w:t>de dos mil veintidós.</w:t>
      </w:r>
    </w:p>
    <w:p w:rsidR="001C3CC5" w:rsidRPr="00D07BE3" w:rsidRDefault="00315B67">
      <w:pPr>
        <w:spacing w:before="280" w:after="28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b/>
        </w:rPr>
        <w:t>VISTO</w:t>
      </w:r>
      <w:r w:rsidRPr="00D07BE3">
        <w:rPr>
          <w:rFonts w:ascii="Palatino Linotype" w:eastAsia="Palatino Linotype" w:hAnsi="Palatino Linotype" w:cs="Palatino Linotype"/>
        </w:rPr>
        <w:t xml:space="preserve"> el expediente formado con motivo del Recurso de Revisión </w:t>
      </w:r>
      <w:r w:rsidRPr="00D07BE3">
        <w:rPr>
          <w:rFonts w:ascii="Palatino Linotype" w:eastAsia="Palatino Linotype" w:hAnsi="Palatino Linotype" w:cs="Palatino Linotype"/>
          <w:b/>
        </w:rPr>
        <w:t>03477/INFOEM/IP/RR/2022</w:t>
      </w:r>
      <w:r w:rsidRPr="00D07BE3">
        <w:rPr>
          <w:rFonts w:ascii="Palatino Linotype" w:eastAsia="Palatino Linotype" w:hAnsi="Palatino Linotype" w:cs="Palatino Linotype"/>
        </w:rPr>
        <w:t xml:space="preserve">, promovido por un particular quien señaló por nombre </w:t>
      </w:r>
      <w:r w:rsidR="00113B02">
        <w:rPr>
          <w:rFonts w:ascii="Palatino Linotype" w:eastAsia="Palatino Linotype" w:hAnsi="Palatino Linotype" w:cs="Palatino Linotype"/>
          <w:b/>
        </w:rPr>
        <w:t xml:space="preserve">XXXX XXXXXXX </w:t>
      </w:r>
      <w:proofErr w:type="spellStart"/>
      <w:r w:rsidR="00113B02">
        <w:rPr>
          <w:rFonts w:ascii="Palatino Linotype" w:eastAsia="Palatino Linotype" w:hAnsi="Palatino Linotype" w:cs="Palatino Linotype"/>
          <w:b/>
        </w:rPr>
        <w:t>XXXXXXX</w:t>
      </w:r>
      <w:proofErr w:type="spellEnd"/>
      <w:r w:rsidRPr="00D07BE3">
        <w:rPr>
          <w:rFonts w:ascii="Palatino Linotype" w:eastAsia="Palatino Linotype" w:hAnsi="Palatino Linotype" w:cs="Palatino Linotype"/>
          <w:b/>
        </w:rPr>
        <w:t xml:space="preserve">, </w:t>
      </w:r>
      <w:r w:rsidRPr="00D07BE3">
        <w:rPr>
          <w:rFonts w:ascii="Palatino Linotype" w:eastAsia="Palatino Linotype" w:hAnsi="Palatino Linotype" w:cs="Palatino Linotype"/>
        </w:rPr>
        <w:t xml:space="preserve">a quien en lo sucesivo se le denominará </w:t>
      </w:r>
      <w:r w:rsidRPr="00D07BE3">
        <w:rPr>
          <w:rFonts w:ascii="Palatino Linotype" w:eastAsia="Palatino Linotype" w:hAnsi="Palatino Linotype" w:cs="Palatino Linotype"/>
          <w:b/>
        </w:rPr>
        <w:t>EL</w:t>
      </w:r>
      <w:r w:rsidRPr="00D07BE3">
        <w:rPr>
          <w:rFonts w:ascii="Palatino Linotype" w:eastAsia="Palatino Linotype" w:hAnsi="Palatino Linotype" w:cs="Palatino Linotype"/>
        </w:rPr>
        <w:t xml:space="preserve"> </w:t>
      </w:r>
      <w:r w:rsidRPr="00D07BE3">
        <w:rPr>
          <w:rFonts w:ascii="Palatino Linotype" w:eastAsia="Palatino Linotype" w:hAnsi="Palatino Linotype" w:cs="Palatino Linotype"/>
          <w:b/>
        </w:rPr>
        <w:t>RECURRENTE</w:t>
      </w:r>
      <w:r w:rsidRPr="00D07BE3">
        <w:rPr>
          <w:rFonts w:ascii="Palatino Linotype" w:eastAsia="Palatino Linotype" w:hAnsi="Palatino Linotype" w:cs="Palatino Linotype"/>
        </w:rPr>
        <w:t xml:space="preserve">, en contra de la respuesta emitida por el </w:t>
      </w:r>
      <w:r w:rsidRPr="00D07BE3">
        <w:rPr>
          <w:rFonts w:ascii="Palatino Linotype" w:eastAsia="Palatino Linotype" w:hAnsi="Palatino Linotype" w:cs="Palatino Linotype"/>
          <w:b/>
        </w:rPr>
        <w:t xml:space="preserve">Organismo Público Descentralizado para la Prestación de Servicios de Agua Potable Alcantarillado y Saneamiento de Coacalco de Berriozábal, </w:t>
      </w:r>
      <w:r w:rsidRPr="00D07BE3">
        <w:rPr>
          <w:rFonts w:ascii="Palatino Linotype" w:eastAsia="Palatino Linotype" w:hAnsi="Palatino Linotype" w:cs="Palatino Linotype"/>
        </w:rPr>
        <w:t xml:space="preserve">a quien en lo sucesivo se le denominará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se procede a dictar la presente resolución con base en lo siguiente:</w:t>
      </w:r>
    </w:p>
    <w:p w:rsidR="001C3CC5" w:rsidRPr="00D07BE3" w:rsidRDefault="00315B67">
      <w:pPr>
        <w:spacing w:before="280" w:after="280" w:line="360" w:lineRule="auto"/>
        <w:jc w:val="center"/>
        <w:rPr>
          <w:rFonts w:ascii="Palatino Linotype" w:eastAsia="Palatino Linotype" w:hAnsi="Palatino Linotype" w:cs="Palatino Linotype"/>
          <w:b/>
          <w:sz w:val="28"/>
          <w:szCs w:val="28"/>
        </w:rPr>
      </w:pPr>
      <w:r w:rsidRPr="00D07BE3">
        <w:rPr>
          <w:rFonts w:ascii="Palatino Linotype" w:eastAsia="Palatino Linotype" w:hAnsi="Palatino Linotype" w:cs="Palatino Linotype"/>
          <w:b/>
          <w:sz w:val="28"/>
          <w:szCs w:val="28"/>
        </w:rPr>
        <w:t>ANTECEDENTES</w:t>
      </w:r>
    </w:p>
    <w:p w:rsidR="001C3CC5" w:rsidRPr="00D07BE3" w:rsidRDefault="00315B67">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sz w:val="32"/>
          <w:szCs w:val="32"/>
        </w:rPr>
      </w:pPr>
      <w:bookmarkStart w:id="1" w:name="_heading=h.30j0zll" w:colFirst="0" w:colLast="0"/>
      <w:bookmarkEnd w:id="1"/>
      <w:r w:rsidRPr="00D07BE3">
        <w:rPr>
          <w:rFonts w:ascii="Palatino Linotype" w:eastAsia="Palatino Linotype" w:hAnsi="Palatino Linotype" w:cs="Palatino Linotype"/>
          <w:b/>
          <w:color w:val="000000"/>
          <w:sz w:val="32"/>
          <w:szCs w:val="32"/>
        </w:rPr>
        <w:t>I.</w:t>
      </w:r>
      <w:r w:rsidRPr="00D07BE3">
        <w:rPr>
          <w:rFonts w:ascii="Palatino Linotype" w:eastAsia="Palatino Linotype" w:hAnsi="Palatino Linotype" w:cs="Palatino Linotype"/>
          <w:color w:val="000000"/>
          <w:sz w:val="32"/>
          <w:szCs w:val="32"/>
        </w:rPr>
        <w:t xml:space="preserve"> </w:t>
      </w:r>
      <w:r w:rsidRPr="00D07BE3">
        <w:rPr>
          <w:rFonts w:ascii="Palatino Linotype" w:eastAsia="Palatino Linotype" w:hAnsi="Palatino Linotype" w:cs="Palatino Linotype"/>
          <w:b/>
          <w:color w:val="000000"/>
          <w:sz w:val="32"/>
          <w:szCs w:val="32"/>
        </w:rPr>
        <w:t>De la Solicitud de Información:</w:t>
      </w:r>
    </w:p>
    <w:p w:rsidR="001C3CC5" w:rsidRPr="00D07BE3" w:rsidRDefault="00315B67">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bookmarkStart w:id="2" w:name="_heading=h.mkeo24izvzgs" w:colFirst="0" w:colLast="0"/>
      <w:bookmarkEnd w:id="2"/>
      <w:r w:rsidRPr="00D07BE3">
        <w:rPr>
          <w:rFonts w:ascii="Palatino Linotype" w:eastAsia="Palatino Linotype" w:hAnsi="Palatino Linotype" w:cs="Palatino Linotype"/>
          <w:color w:val="000000"/>
        </w:rPr>
        <w:t xml:space="preserve">En fecha </w:t>
      </w:r>
      <w:r w:rsidRPr="00D07BE3">
        <w:rPr>
          <w:rFonts w:ascii="Palatino Linotype" w:eastAsia="Palatino Linotype" w:hAnsi="Palatino Linotype" w:cs="Palatino Linotype"/>
        </w:rPr>
        <w:t xml:space="preserve">treinta y uno </w:t>
      </w:r>
      <w:r w:rsidRPr="00D07BE3">
        <w:rPr>
          <w:rFonts w:ascii="Palatino Linotype" w:eastAsia="Palatino Linotype" w:hAnsi="Palatino Linotype" w:cs="Palatino Linotype"/>
          <w:color w:val="000000"/>
        </w:rPr>
        <w:t xml:space="preserve">de enero de dos mil veintidós, </w:t>
      </w:r>
      <w:r w:rsidRPr="00D07BE3">
        <w:rPr>
          <w:rFonts w:ascii="Palatino Linotype" w:eastAsia="Palatino Linotype" w:hAnsi="Palatino Linotype" w:cs="Palatino Linotype"/>
          <w:b/>
          <w:color w:val="000000"/>
        </w:rPr>
        <w:t xml:space="preserve">EL RECURRENTE </w:t>
      </w:r>
      <w:r w:rsidRPr="00D07BE3">
        <w:rPr>
          <w:rFonts w:ascii="Palatino Linotype" w:eastAsia="Palatino Linotype" w:hAnsi="Palatino Linotype" w:cs="Palatino Linotype"/>
          <w:color w:val="000000"/>
        </w:rPr>
        <w:t>presentó a través de</w:t>
      </w:r>
      <w:r w:rsidRPr="00D07BE3">
        <w:rPr>
          <w:rFonts w:ascii="Palatino Linotype" w:eastAsia="Palatino Linotype" w:hAnsi="Palatino Linotype" w:cs="Palatino Linotype"/>
        </w:rPr>
        <w:t xml:space="preserve"> la Plataforma Nacional de Transparencia, ligada al </w:t>
      </w:r>
      <w:r w:rsidRPr="00D07BE3">
        <w:rPr>
          <w:rFonts w:ascii="Palatino Linotype" w:eastAsia="Palatino Linotype" w:hAnsi="Palatino Linotype" w:cs="Palatino Linotype"/>
          <w:color w:val="000000"/>
        </w:rPr>
        <w:t xml:space="preserve">Sistema de Acceso a la Información Mexiquense, que en lo subsecuente se denominará </w:t>
      </w:r>
      <w:r w:rsidRPr="00D07BE3">
        <w:rPr>
          <w:rFonts w:ascii="Palatino Linotype" w:eastAsia="Palatino Linotype" w:hAnsi="Palatino Linotype" w:cs="Palatino Linotype"/>
          <w:b/>
          <w:color w:val="000000"/>
        </w:rPr>
        <w:t>EL SAIMEX,</w:t>
      </w:r>
      <w:r w:rsidRPr="00D07BE3">
        <w:rPr>
          <w:rFonts w:ascii="Palatino Linotype" w:eastAsia="Palatino Linotype" w:hAnsi="Palatino Linotype" w:cs="Palatino Linotype"/>
          <w:color w:val="000000"/>
        </w:rPr>
        <w:t xml:space="preserve"> ante </w:t>
      </w:r>
      <w:r w:rsidRPr="00D07BE3">
        <w:rPr>
          <w:rFonts w:ascii="Palatino Linotype" w:eastAsia="Palatino Linotype" w:hAnsi="Palatino Linotype" w:cs="Palatino Linotype"/>
          <w:b/>
          <w:color w:val="000000"/>
        </w:rPr>
        <w:t>EL SUJETO OBLIGADO</w:t>
      </w:r>
      <w:r w:rsidRPr="00D07BE3">
        <w:rPr>
          <w:rFonts w:ascii="Palatino Linotype" w:eastAsia="Palatino Linotype" w:hAnsi="Palatino Linotype" w:cs="Palatino Linotype"/>
          <w:color w:val="000000"/>
        </w:rPr>
        <w:t xml:space="preserve">, la solicitud de acceso a la Información Pública a la que se </w:t>
      </w:r>
      <w:r w:rsidRPr="00D07BE3">
        <w:rPr>
          <w:rFonts w:ascii="Palatino Linotype" w:eastAsia="Palatino Linotype" w:hAnsi="Palatino Linotype" w:cs="Palatino Linotype"/>
          <w:color w:val="000000"/>
        </w:rPr>
        <w:lastRenderedPageBreak/>
        <w:t>le asignó el número</w:t>
      </w:r>
      <w:r w:rsidRPr="00D07BE3">
        <w:rPr>
          <w:rFonts w:ascii="Palatino Linotype" w:eastAsia="Palatino Linotype" w:hAnsi="Palatino Linotype" w:cs="Palatino Linotype"/>
          <w:b/>
          <w:color w:val="FF0000"/>
        </w:rPr>
        <w:t xml:space="preserve"> </w:t>
      </w:r>
      <w:r w:rsidRPr="00D07BE3">
        <w:rPr>
          <w:rFonts w:ascii="Palatino Linotype" w:eastAsia="Palatino Linotype" w:hAnsi="Palatino Linotype" w:cs="Palatino Linotype"/>
          <w:b/>
        </w:rPr>
        <w:t>00010/OASCOACALC/IP/2022</w:t>
      </w:r>
      <w:r w:rsidRPr="00D07BE3">
        <w:rPr>
          <w:rFonts w:ascii="Palatino Linotype" w:eastAsia="Palatino Linotype" w:hAnsi="Palatino Linotype" w:cs="Palatino Linotype"/>
          <w:b/>
          <w:color w:val="000000"/>
        </w:rPr>
        <w:t xml:space="preserve"> </w:t>
      </w:r>
      <w:r w:rsidRPr="00D07BE3">
        <w:rPr>
          <w:rFonts w:ascii="Palatino Linotype" w:eastAsia="Palatino Linotype" w:hAnsi="Palatino Linotype" w:cs="Palatino Linotype"/>
          <w:color w:val="000000"/>
        </w:rPr>
        <w:t>mediante la cual requirió, lo siguiente:</w:t>
      </w:r>
    </w:p>
    <w:p w:rsidR="001C3CC5" w:rsidRPr="00D07BE3" w:rsidRDefault="00315B67">
      <w:pPr>
        <w:pBdr>
          <w:top w:val="nil"/>
          <w:left w:val="nil"/>
          <w:bottom w:val="nil"/>
          <w:right w:val="nil"/>
          <w:between w:val="nil"/>
        </w:pBdr>
        <w:tabs>
          <w:tab w:val="left" w:pos="709"/>
        </w:tabs>
        <w:spacing w:before="280" w:after="280"/>
        <w:ind w:left="851" w:right="618"/>
        <w:jc w:val="both"/>
        <w:rPr>
          <w:rFonts w:ascii="Palatino Linotype" w:eastAsia="Palatino Linotype" w:hAnsi="Palatino Linotype" w:cs="Palatino Linotype"/>
          <w:i/>
          <w:color w:val="000000"/>
          <w:sz w:val="22"/>
          <w:szCs w:val="22"/>
        </w:rPr>
      </w:pPr>
      <w:bookmarkStart w:id="3" w:name="_heading=h.1fob9te" w:colFirst="0" w:colLast="0"/>
      <w:bookmarkEnd w:id="3"/>
      <w:r w:rsidRPr="00D07BE3">
        <w:rPr>
          <w:rFonts w:ascii="Palatino Linotype" w:eastAsia="Palatino Linotype" w:hAnsi="Palatino Linotype" w:cs="Palatino Linotype"/>
          <w:i/>
          <w:color w:val="000000"/>
          <w:sz w:val="22"/>
          <w:szCs w:val="22"/>
        </w:rPr>
        <w:t>“</w:t>
      </w:r>
      <w:r w:rsidRPr="00D07BE3">
        <w:rPr>
          <w:rFonts w:ascii="Palatino Linotype" w:eastAsia="Palatino Linotype" w:hAnsi="Palatino Linotype" w:cs="Palatino Linotype"/>
          <w:i/>
          <w:sz w:val="22"/>
          <w:szCs w:val="22"/>
        </w:rPr>
        <w:t xml:space="preserve">Solicito Obtener la opinión de cumplimiento proporcionada directamente por el ente fiscalizador: SAT, IMSS, INFONAVIT y SATEM, cada uno en sus respectivos ámbitos y generada x el ente obligado; ya que los reportes fiscales los baja la persona autorizada por el ente obligado con la clave CIEC tratándose del ISR salarios y asimilados. Esto para confirmar que el ayuntamiento y las paramunicipales (Junta de agua potable, DIF, Casa de la cultura, etc.) están cumpliendo correctamente sus obligaciones fiscales. Reportes del ayuntamiento y de las paramunicipales solicitados en formato digital: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w:t>
      </w:r>
      <w:r w:rsidRPr="00D07BE3">
        <w:rPr>
          <w:rFonts w:ascii="Palatino Linotype" w:eastAsia="Palatino Linotype" w:hAnsi="Palatino Linotype" w:cs="Palatino Linotype"/>
          <w:i/>
          <w:sz w:val="22"/>
          <w:szCs w:val="22"/>
        </w:rPr>
        <w:lastRenderedPageBreak/>
        <w:t xml:space="preserve">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paramunicipal. A cada uno de los trabajadores seleccionados el personal responsable del municipio y/o de las paramunicipales, </w:t>
      </w:r>
      <w:proofErr w:type="gramStart"/>
      <w:r w:rsidRPr="00D07BE3">
        <w:rPr>
          <w:rFonts w:ascii="Palatino Linotype" w:eastAsia="Palatino Linotype" w:hAnsi="Palatino Linotype" w:cs="Palatino Linotype"/>
          <w:i/>
          <w:sz w:val="22"/>
          <w:szCs w:val="22"/>
        </w:rPr>
        <w:t>les</w:t>
      </w:r>
      <w:proofErr w:type="gramEnd"/>
      <w:r w:rsidRPr="00D07BE3">
        <w:rPr>
          <w:rFonts w:ascii="Palatino Linotype" w:eastAsia="Palatino Linotype" w:hAnsi="Palatino Linotype" w:cs="Palatino Linotype"/>
          <w:i/>
          <w:sz w:val="22"/>
          <w:szCs w:val="22"/>
        </w:rPr>
        <w:t xml:space="preserve"> calcularán el impuesto anual por los años 2017, 2018, 2019, y 2020, con base en los datos precargados en el expediente fiscal del trabajador. Para guardar la confidencialidad, a </w:t>
      </w:r>
      <w:proofErr w:type="spellStart"/>
      <w:r w:rsidRPr="00D07BE3">
        <w:rPr>
          <w:rFonts w:ascii="Palatino Linotype" w:eastAsia="Palatino Linotype" w:hAnsi="Palatino Linotype" w:cs="Palatino Linotype"/>
          <w:i/>
          <w:sz w:val="22"/>
          <w:szCs w:val="22"/>
        </w:rPr>
        <w:t>mi</w:t>
      </w:r>
      <w:proofErr w:type="spellEnd"/>
      <w:r w:rsidRPr="00D07BE3">
        <w:rPr>
          <w:rFonts w:ascii="Palatino Linotype" w:eastAsia="Palatino Linotype" w:hAnsi="Palatino Linotype" w:cs="Palatino Linotype"/>
          <w:i/>
          <w:sz w:val="22"/>
          <w:szCs w:val="22"/>
        </w:rPr>
        <w:t xml:space="preserve"> solo me entregarán un papel de trabajo con los siguientes encabezados: A</w:t>
      </w:r>
      <w:proofErr w:type="gramStart"/>
      <w:r w:rsidRPr="00D07BE3">
        <w:rPr>
          <w:rFonts w:ascii="Palatino Linotype" w:eastAsia="Palatino Linotype" w:hAnsi="Palatino Linotype" w:cs="Palatino Linotype"/>
          <w:i/>
          <w:sz w:val="22"/>
          <w:szCs w:val="22"/>
        </w:rPr>
        <w:t>)En</w:t>
      </w:r>
      <w:proofErr w:type="gramEnd"/>
      <w:r w:rsidRPr="00D07BE3">
        <w:rPr>
          <w:rFonts w:ascii="Palatino Linotype" w:eastAsia="Palatino Linotype" w:hAnsi="Palatino Linotype" w:cs="Palatino Linotype"/>
          <w:i/>
          <w:sz w:val="22"/>
          <w:szCs w:val="22"/>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r w:rsidRPr="00D07BE3">
        <w:rPr>
          <w:rFonts w:ascii="Palatino Linotype" w:eastAsia="Palatino Linotype" w:hAnsi="Palatino Linotype" w:cs="Palatino Linotype"/>
          <w:i/>
          <w:color w:val="000000"/>
          <w:sz w:val="22"/>
          <w:szCs w:val="22"/>
        </w:rPr>
        <w:t>”(</w:t>
      </w:r>
      <w:r w:rsidRPr="00D07BE3">
        <w:rPr>
          <w:rFonts w:ascii="Palatino Linotype" w:eastAsia="Palatino Linotype" w:hAnsi="Palatino Linotype" w:cs="Palatino Linotype"/>
          <w:i/>
          <w:sz w:val="22"/>
          <w:szCs w:val="22"/>
        </w:rPr>
        <w:t>Sic)</w:t>
      </w:r>
    </w:p>
    <w:p w:rsidR="001C3CC5" w:rsidRPr="00D07BE3" w:rsidRDefault="00315B67">
      <w:pPr>
        <w:spacing w:before="280" w:after="280"/>
        <w:ind w:right="709"/>
        <w:jc w:val="both"/>
        <w:rPr>
          <w:rFonts w:ascii="Palatino Linotype" w:eastAsia="Palatino Linotype" w:hAnsi="Palatino Linotype" w:cs="Palatino Linotype"/>
        </w:rPr>
      </w:pPr>
      <w:r w:rsidRPr="00D07BE3">
        <w:rPr>
          <w:rFonts w:ascii="Palatino Linotype" w:eastAsia="Palatino Linotype" w:hAnsi="Palatino Linotype" w:cs="Palatino Linotype"/>
          <w:b/>
          <w:sz w:val="28"/>
          <w:szCs w:val="28"/>
        </w:rPr>
        <w:t>Modalidad de entrega:</w:t>
      </w:r>
      <w:r w:rsidRPr="00D07BE3">
        <w:rPr>
          <w:rFonts w:ascii="Palatino Linotype" w:eastAsia="Palatino Linotype" w:hAnsi="Palatino Linotype" w:cs="Palatino Linotype"/>
          <w:b/>
        </w:rPr>
        <w:t xml:space="preserve"> </w:t>
      </w:r>
      <w:r w:rsidRPr="00D07BE3">
        <w:rPr>
          <w:rFonts w:ascii="Palatino Linotype" w:eastAsia="Palatino Linotype" w:hAnsi="Palatino Linotype" w:cs="Palatino Linotype"/>
        </w:rPr>
        <w:t xml:space="preserve">vía </w:t>
      </w:r>
      <w:r w:rsidRPr="00D07BE3">
        <w:rPr>
          <w:rFonts w:ascii="Palatino Linotype" w:eastAsia="Palatino Linotype" w:hAnsi="Palatino Linotype" w:cs="Palatino Linotype"/>
          <w:b/>
        </w:rPr>
        <w:t xml:space="preserve">SAIMEX y </w:t>
      </w:r>
      <w:r w:rsidRPr="00D07BE3">
        <w:rPr>
          <w:rFonts w:ascii="Palatino Linotype" w:eastAsia="Palatino Linotype" w:hAnsi="Palatino Linotype" w:cs="Palatino Linotype"/>
        </w:rPr>
        <w:t xml:space="preserve">correo electrónico </w:t>
      </w:r>
    </w:p>
    <w:p w:rsidR="001C3CC5" w:rsidRPr="00D07BE3" w:rsidRDefault="00315B67">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rPr>
      </w:pPr>
      <w:r w:rsidRPr="00D07BE3">
        <w:rPr>
          <w:rFonts w:ascii="Palatino Linotype" w:eastAsia="Palatino Linotype" w:hAnsi="Palatino Linotype" w:cs="Palatino Linotype"/>
          <w:b/>
          <w:color w:val="000000"/>
          <w:sz w:val="28"/>
          <w:szCs w:val="28"/>
        </w:rPr>
        <w:t xml:space="preserve">II. </w:t>
      </w:r>
      <w:r w:rsidRPr="00D07BE3">
        <w:rPr>
          <w:rFonts w:ascii="Palatino Linotype" w:eastAsia="Palatino Linotype" w:hAnsi="Palatino Linotype" w:cs="Palatino Linotype"/>
          <w:b/>
          <w:sz w:val="28"/>
          <w:szCs w:val="28"/>
        </w:rPr>
        <w:t xml:space="preserve">De la Prórroga para dar Respuesta:  </w:t>
      </w:r>
    </w:p>
    <w:p w:rsidR="001C3CC5" w:rsidRPr="00D07BE3" w:rsidRDefault="00315B67">
      <w:pPr>
        <w:pBdr>
          <w:top w:val="nil"/>
          <w:left w:val="nil"/>
          <w:bottom w:val="nil"/>
          <w:right w:val="nil"/>
          <w:between w:val="nil"/>
        </w:pBdr>
        <w:tabs>
          <w:tab w:val="left" w:pos="709"/>
        </w:tabs>
        <w:spacing w:after="28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En fecha veintidós de febrero de dos mil veintidós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notificó la aprobación de la prórroga  para ampliar el plazo para  dar respuesta por siete días hábiles. </w:t>
      </w:r>
    </w:p>
    <w:p w:rsidR="001C3CC5" w:rsidRPr="00D07BE3" w:rsidRDefault="00315B67">
      <w:pPr>
        <w:spacing w:line="360" w:lineRule="auto"/>
        <w:jc w:val="both"/>
        <w:rPr>
          <w:rFonts w:ascii="Palatino Linotype" w:eastAsia="Palatino Linotype" w:hAnsi="Palatino Linotype" w:cs="Palatino Linotype"/>
          <w:b/>
          <w:color w:val="000000"/>
          <w:sz w:val="28"/>
          <w:szCs w:val="28"/>
        </w:rPr>
      </w:pPr>
      <w:r w:rsidRPr="00D07BE3">
        <w:rPr>
          <w:rFonts w:ascii="Palatino Linotype" w:eastAsia="Palatino Linotype" w:hAnsi="Palatino Linotype" w:cs="Palatino Linotype"/>
          <w:b/>
          <w:color w:val="000000"/>
          <w:sz w:val="28"/>
          <w:szCs w:val="28"/>
        </w:rPr>
        <w:t>III.</w:t>
      </w:r>
      <w:r w:rsidRPr="00D07BE3">
        <w:rPr>
          <w:rFonts w:ascii="Palatino Linotype" w:eastAsia="Palatino Linotype" w:hAnsi="Palatino Linotype" w:cs="Palatino Linotype"/>
          <w:color w:val="000000"/>
          <w:sz w:val="28"/>
          <w:szCs w:val="28"/>
        </w:rPr>
        <w:t xml:space="preserve"> </w:t>
      </w:r>
      <w:r w:rsidRPr="00D07BE3">
        <w:rPr>
          <w:rFonts w:ascii="Palatino Linotype" w:eastAsia="Palatino Linotype" w:hAnsi="Palatino Linotype" w:cs="Palatino Linotype"/>
          <w:b/>
          <w:color w:val="000000"/>
          <w:sz w:val="28"/>
          <w:szCs w:val="28"/>
        </w:rPr>
        <w:t>Del Recurso de Revisión.</w:t>
      </w:r>
    </w:p>
    <w:p w:rsidR="001C3CC5" w:rsidRPr="00D07BE3" w:rsidRDefault="00315B67">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rPr>
        <w:t>Inconforme por la falta de respuesta, e</w:t>
      </w:r>
      <w:r w:rsidRPr="00D07BE3">
        <w:rPr>
          <w:rFonts w:ascii="Palatino Linotype" w:eastAsia="Palatino Linotype" w:hAnsi="Palatino Linotype" w:cs="Palatino Linotype"/>
          <w:color w:val="000000"/>
        </w:rPr>
        <w:t xml:space="preserve">n fecha </w:t>
      </w:r>
      <w:r w:rsidRPr="00D07BE3">
        <w:rPr>
          <w:rFonts w:ascii="Palatino Linotype" w:eastAsia="Palatino Linotype" w:hAnsi="Palatino Linotype" w:cs="Palatino Linotype"/>
        </w:rPr>
        <w:t xml:space="preserve">siete de marzo </w:t>
      </w:r>
      <w:r w:rsidRPr="00D07BE3">
        <w:rPr>
          <w:rFonts w:ascii="Palatino Linotype" w:eastAsia="Palatino Linotype" w:hAnsi="Palatino Linotype" w:cs="Palatino Linotype"/>
          <w:color w:val="000000"/>
        </w:rPr>
        <w:t xml:space="preserve">de dos mil veintidós, </w:t>
      </w:r>
      <w:r w:rsidRPr="00D07BE3">
        <w:rPr>
          <w:rFonts w:ascii="Palatino Linotype" w:eastAsia="Palatino Linotype" w:hAnsi="Palatino Linotype" w:cs="Palatino Linotype"/>
        </w:rPr>
        <w:t>el</w:t>
      </w:r>
      <w:r w:rsidRPr="00D07BE3">
        <w:rPr>
          <w:rFonts w:ascii="Palatino Linotype" w:eastAsia="Palatino Linotype" w:hAnsi="Palatino Linotype" w:cs="Palatino Linotype"/>
          <w:color w:val="000000"/>
        </w:rPr>
        <w:t xml:space="preserve"> particular presentó ante este Instituto el Recurso de Revisión materia del presente estudio, a través del</w:t>
      </w:r>
      <w:r w:rsidRPr="00D07BE3">
        <w:rPr>
          <w:rFonts w:ascii="Palatino Linotype" w:eastAsia="Palatino Linotype" w:hAnsi="Palatino Linotype" w:cs="Palatino Linotype"/>
          <w:b/>
          <w:color w:val="000000"/>
        </w:rPr>
        <w:t xml:space="preserve"> SAIMEX, </w:t>
      </w:r>
      <w:r w:rsidRPr="00D07BE3">
        <w:rPr>
          <w:rFonts w:ascii="Palatino Linotype" w:eastAsia="Palatino Linotype" w:hAnsi="Palatino Linotype" w:cs="Palatino Linotype"/>
          <w:color w:val="000000"/>
        </w:rPr>
        <w:t xml:space="preserve">al que se le asignó el número al rubro citado, en contra </w:t>
      </w:r>
      <w:r w:rsidRPr="00D07BE3">
        <w:rPr>
          <w:rFonts w:ascii="Palatino Linotype" w:eastAsia="Palatino Linotype" w:hAnsi="Palatino Linotype" w:cs="Palatino Linotype"/>
          <w:color w:val="000000"/>
        </w:rPr>
        <w:lastRenderedPageBreak/>
        <w:t xml:space="preserve">de la respuesta otorgada por </w:t>
      </w:r>
      <w:r w:rsidRPr="00D07BE3">
        <w:rPr>
          <w:rFonts w:ascii="Palatino Linotype" w:eastAsia="Palatino Linotype" w:hAnsi="Palatino Linotype" w:cs="Palatino Linotype"/>
          <w:b/>
          <w:color w:val="000000"/>
        </w:rPr>
        <w:t xml:space="preserve">EL SUJETO OBLIGADO </w:t>
      </w:r>
      <w:r w:rsidRPr="00D07BE3">
        <w:rPr>
          <w:rFonts w:ascii="Palatino Linotype" w:eastAsia="Palatino Linotype" w:hAnsi="Palatino Linotype" w:cs="Palatino Linotype"/>
          <w:color w:val="000000"/>
        </w:rPr>
        <w:t xml:space="preserve">y en el cual señaló las siguientes manifestaciones: </w:t>
      </w:r>
    </w:p>
    <w:p w:rsidR="001C3CC5" w:rsidRPr="00D07BE3" w:rsidRDefault="00315B67">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D07BE3">
        <w:rPr>
          <w:rFonts w:ascii="Palatino Linotype" w:eastAsia="Palatino Linotype" w:hAnsi="Palatino Linotype" w:cs="Palatino Linotype"/>
          <w:b/>
          <w:color w:val="000000"/>
        </w:rPr>
        <w:t xml:space="preserve">Acto Impugnado: </w:t>
      </w:r>
    </w:p>
    <w:p w:rsidR="001C3CC5" w:rsidRPr="00D07BE3" w:rsidRDefault="00315B67">
      <w:pPr>
        <w:tabs>
          <w:tab w:val="left" w:pos="851"/>
        </w:tabs>
        <w:ind w:left="851" w:right="901"/>
        <w:jc w:val="both"/>
        <w:rPr>
          <w:rFonts w:ascii="Palatino Linotype" w:eastAsia="Palatino Linotype" w:hAnsi="Palatino Linotype" w:cs="Palatino Linotype"/>
          <w:b/>
          <w:color w:val="000000"/>
        </w:rPr>
      </w:pPr>
      <w:r w:rsidRPr="00D07BE3">
        <w:rPr>
          <w:rFonts w:ascii="Palatino Linotype" w:eastAsia="Palatino Linotype" w:hAnsi="Palatino Linotype" w:cs="Palatino Linotype"/>
          <w:i/>
          <w:sz w:val="22"/>
          <w:szCs w:val="22"/>
        </w:rPr>
        <w:t>“Le negativa de la información en los tiempos marcados por la ley." (</w:t>
      </w:r>
      <w:proofErr w:type="gramStart"/>
      <w:r w:rsidRPr="00D07BE3">
        <w:rPr>
          <w:rFonts w:ascii="Palatino Linotype" w:eastAsia="Palatino Linotype" w:hAnsi="Palatino Linotype" w:cs="Palatino Linotype"/>
          <w:i/>
          <w:sz w:val="22"/>
          <w:szCs w:val="22"/>
        </w:rPr>
        <w:t>sic</w:t>
      </w:r>
      <w:proofErr w:type="gramEnd"/>
      <w:r w:rsidRPr="00D07BE3">
        <w:rPr>
          <w:rFonts w:ascii="Palatino Linotype" w:eastAsia="Palatino Linotype" w:hAnsi="Palatino Linotype" w:cs="Palatino Linotype"/>
          <w:i/>
          <w:sz w:val="22"/>
          <w:szCs w:val="22"/>
        </w:rPr>
        <w:t>)</w:t>
      </w:r>
    </w:p>
    <w:p w:rsidR="001C3CC5" w:rsidRPr="00D07BE3" w:rsidRDefault="00315B6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b/>
          <w:color w:val="000000"/>
        </w:rPr>
        <w:t>Razones o motivos de Inconformidad:</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de Agua Potable Alcantarillado y Saneamiento de Ecatepec de Morelos, ya que su respuesta que me entrego oficio; 00007/OASECATEPE/2022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w:t>
      </w:r>
      <w:r w:rsidRPr="00D07BE3">
        <w:rPr>
          <w:rFonts w:ascii="Palatino Linotype" w:eastAsia="Palatino Linotype" w:hAnsi="Palatino Linotype" w:cs="Palatino Linotype"/>
          <w:i/>
          <w:sz w:val="22"/>
          <w:szCs w:val="22"/>
        </w:rPr>
        <w:lastRenderedPageBreak/>
        <w:t xml:space="preserve">información fácil que ya tiene el Ente Obligado en su portal del SAT, repito directamente en su portal del SAT ya que son simples REPORTES reitero REPORTES que ya hizo y entregó el Sistema de Agua Potable Alcantarillado y Saneamiento de Ecatepec de Morelos,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Pr="00D07BE3">
        <w:rPr>
          <w:rFonts w:ascii="Palatino Linotype" w:eastAsia="Palatino Linotype" w:hAnsi="Palatino Linotype" w:cs="Palatino Linotype"/>
          <w:i/>
          <w:sz w:val="22"/>
          <w:szCs w:val="22"/>
        </w:rPr>
        <w:t>pdf</w:t>
      </w:r>
      <w:proofErr w:type="spellEnd"/>
      <w:r w:rsidRPr="00D07BE3">
        <w:rPr>
          <w:rFonts w:ascii="Palatino Linotype" w:eastAsia="Palatino Linotype" w:hAnsi="Palatino Linotype" w:cs="Palatino Linotype"/>
          <w:i/>
          <w:sz w:val="22"/>
          <w:szCs w:val="22"/>
        </w:rPr>
        <w:t xml:space="preserve">, se envían y listo. Respecto a las otras dos presentaciones del visor de nóminas del SAT (Vista anual acumulada vista Horizontal y vertical y detalle mensual) solo tiene que descargar los </w:t>
      </w:r>
      <w:proofErr w:type="spellStart"/>
      <w:r w:rsidRPr="00D07BE3">
        <w:rPr>
          <w:rFonts w:ascii="Palatino Linotype" w:eastAsia="Palatino Linotype" w:hAnsi="Palatino Linotype" w:cs="Palatino Linotype"/>
          <w:i/>
          <w:sz w:val="22"/>
          <w:szCs w:val="22"/>
        </w:rPr>
        <w:t>pdf</w:t>
      </w:r>
      <w:proofErr w:type="spellEnd"/>
      <w:r w:rsidRPr="00D07BE3">
        <w:rPr>
          <w:rFonts w:ascii="Palatino Linotype" w:eastAsia="Palatino Linotype" w:hAnsi="Palatino Linotype" w:cs="Palatino Linotype"/>
          <w:i/>
          <w:sz w:val="22"/>
          <w:szCs w:val="22"/>
        </w:rPr>
        <w:t xml:space="preserve">. </w:t>
      </w:r>
      <w:proofErr w:type="gramStart"/>
      <w:r w:rsidRPr="00D07BE3">
        <w:rPr>
          <w:rFonts w:ascii="Palatino Linotype" w:eastAsia="Palatino Linotype" w:hAnsi="Palatino Linotype" w:cs="Palatino Linotype"/>
          <w:i/>
          <w:sz w:val="22"/>
          <w:szCs w:val="22"/>
        </w:rPr>
        <w:t>de</w:t>
      </w:r>
      <w:proofErr w:type="gramEnd"/>
      <w:r w:rsidRPr="00D07BE3">
        <w:rPr>
          <w:rFonts w:ascii="Palatino Linotype" w:eastAsia="Palatino Linotype" w:hAnsi="Palatino Linotype" w:cs="Palatino Linotype"/>
          <w:i/>
          <w:sz w:val="22"/>
          <w:szCs w:val="22"/>
        </w:rPr>
        <w:t xml:space="preserve"> su portal del SAT. Dando solo dos </w:t>
      </w:r>
      <w:proofErr w:type="spellStart"/>
      <w:r w:rsidRPr="00D07BE3">
        <w:rPr>
          <w:rFonts w:ascii="Palatino Linotype" w:eastAsia="Palatino Linotype" w:hAnsi="Palatino Linotype" w:cs="Palatino Linotype"/>
          <w:i/>
          <w:sz w:val="22"/>
          <w:szCs w:val="22"/>
        </w:rPr>
        <w:t>clicks</w:t>
      </w:r>
      <w:proofErr w:type="spellEnd"/>
      <w:r w:rsidRPr="00D07BE3">
        <w:rPr>
          <w:rFonts w:ascii="Palatino Linotype" w:eastAsia="Palatino Linotype" w:hAnsi="Palatino Linotype" w:cs="Palatino Linotype"/>
          <w:i/>
          <w:sz w:val="22"/>
          <w:szCs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Pr="00D07BE3">
        <w:rPr>
          <w:rFonts w:ascii="Palatino Linotype" w:eastAsia="Palatino Linotype" w:hAnsi="Palatino Linotype" w:cs="Palatino Linotype"/>
          <w:i/>
          <w:sz w:val="22"/>
          <w:szCs w:val="22"/>
        </w:rPr>
        <w:t>si</w:t>
      </w:r>
      <w:proofErr w:type="spellEnd"/>
      <w:r w:rsidRPr="00D07BE3">
        <w:rPr>
          <w:rFonts w:ascii="Palatino Linotype" w:eastAsia="Palatino Linotype" w:hAnsi="Palatino Linotype" w:cs="Palatino Linotype"/>
          <w:i/>
          <w:sz w:val="22"/>
          <w:szCs w:val="22"/>
        </w:rPr>
        <w:t xml:space="preserve"> aplica es darme las constancias y opiniones de cumplimiento al día y respecto al punto I espero ahora si lo haya entendido que es una herramienta de ayuda del SAT para ellos y son reportes ya entregados y si </w:t>
      </w:r>
      <w:proofErr w:type="spellStart"/>
      <w:r w:rsidRPr="00D07BE3">
        <w:rPr>
          <w:rFonts w:ascii="Palatino Linotype" w:eastAsia="Palatino Linotype" w:hAnsi="Palatino Linotype" w:cs="Palatino Linotype"/>
          <w:i/>
          <w:sz w:val="22"/>
          <w:szCs w:val="22"/>
        </w:rPr>
        <w:t>aún</w:t>
      </w:r>
      <w:proofErr w:type="spellEnd"/>
      <w:r w:rsidRPr="00D07BE3">
        <w:rPr>
          <w:rFonts w:ascii="Palatino Linotype" w:eastAsia="Palatino Linotype" w:hAnsi="Palatino Linotype" w:cs="Palatino Linotype"/>
          <w:i/>
          <w:sz w:val="22"/>
          <w:szCs w:val="22"/>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Pr="00D07BE3">
        <w:rPr>
          <w:rFonts w:ascii="Palatino Linotype" w:eastAsia="Palatino Linotype" w:hAnsi="Palatino Linotype" w:cs="Palatino Linotype"/>
          <w:i/>
          <w:sz w:val="22"/>
          <w:szCs w:val="22"/>
        </w:rPr>
        <w:t>eficientar</w:t>
      </w:r>
      <w:proofErr w:type="spellEnd"/>
      <w:r w:rsidRPr="00D07BE3">
        <w:rPr>
          <w:rFonts w:ascii="Palatino Linotype" w:eastAsia="Palatino Linotype" w:hAnsi="Palatino Linotype" w:cs="Palatino Linotype"/>
          <w:i/>
          <w:sz w:val="22"/>
          <w:szCs w:val="22"/>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w:t>
      </w:r>
      <w:r w:rsidRPr="00D07BE3">
        <w:rPr>
          <w:rFonts w:ascii="Palatino Linotype" w:eastAsia="Palatino Linotype" w:hAnsi="Palatino Linotype" w:cs="Palatino Linotype"/>
          <w:i/>
          <w:sz w:val="22"/>
          <w:szCs w:val="22"/>
        </w:rPr>
        <w:lastRenderedPageBreak/>
        <w:t xml:space="preserve">Acceso a la Información Pública y Protección de Datos Personales del Estado de México y Municipios) actué eficiente y eficazmente con el tema. Saludos cordiales. Gracias. Atte. </w:t>
      </w:r>
      <w:bookmarkStart w:id="4" w:name="_GoBack"/>
      <w:r w:rsidR="00113B02">
        <w:rPr>
          <w:rFonts w:ascii="Palatino Linotype" w:eastAsia="Palatino Linotype" w:hAnsi="Palatino Linotype" w:cs="Palatino Linotype"/>
          <w:i/>
          <w:sz w:val="22"/>
          <w:szCs w:val="22"/>
        </w:rPr>
        <w:t xml:space="preserve">XXXX </w:t>
      </w:r>
      <w:proofErr w:type="gramStart"/>
      <w:r w:rsidR="00113B02">
        <w:rPr>
          <w:rFonts w:ascii="Palatino Linotype" w:eastAsia="Palatino Linotype" w:hAnsi="Palatino Linotype" w:cs="Palatino Linotype"/>
          <w:i/>
          <w:sz w:val="22"/>
          <w:szCs w:val="22"/>
        </w:rPr>
        <w:t xml:space="preserve">XXXXXXX </w:t>
      </w:r>
      <w:bookmarkEnd w:id="4"/>
      <w:r w:rsidRPr="00D07BE3">
        <w:rPr>
          <w:rFonts w:ascii="Palatino Linotype" w:eastAsia="Palatino Linotype" w:hAnsi="Palatino Linotype" w:cs="Palatino Linotype"/>
          <w:i/>
          <w:sz w:val="22"/>
          <w:szCs w:val="22"/>
        </w:rPr>
        <w:t>”</w:t>
      </w:r>
      <w:proofErr w:type="gramEnd"/>
    </w:p>
    <w:p w:rsidR="001C3CC5" w:rsidRPr="00D07BE3" w:rsidRDefault="00315B6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color w:val="000000"/>
        </w:rPr>
        <w:t xml:space="preserve">Por otro lado, se hace constar que, adjunto a su recurso de revisión, el </w:t>
      </w:r>
      <w:r w:rsidRPr="00D07BE3">
        <w:rPr>
          <w:rFonts w:ascii="Palatino Linotype" w:eastAsia="Palatino Linotype" w:hAnsi="Palatino Linotype" w:cs="Palatino Linotype"/>
          <w:b/>
          <w:color w:val="000000"/>
        </w:rPr>
        <w:t>RECURRENTE</w:t>
      </w:r>
      <w:r w:rsidRPr="00D07BE3">
        <w:rPr>
          <w:rFonts w:ascii="Palatino Linotype" w:eastAsia="Palatino Linotype" w:hAnsi="Palatino Linotype" w:cs="Palatino Linotype"/>
          <w:color w:val="000000"/>
        </w:rPr>
        <w:t xml:space="preserve"> presentó los siguientes archivos electrónicos que se muestran en la imagen:</w:t>
      </w:r>
    </w:p>
    <w:p w:rsidR="001C3CC5" w:rsidRPr="00D07BE3" w:rsidRDefault="00315B6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b/>
          <w:color w:val="000000"/>
          <w:sz w:val="28"/>
          <w:szCs w:val="28"/>
        </w:rPr>
      </w:pPr>
      <w:r w:rsidRPr="00D07BE3">
        <w:rPr>
          <w:noProof/>
          <w:color w:val="000000"/>
          <w:lang w:eastAsia="es-MX"/>
        </w:rPr>
        <w:drawing>
          <wp:inline distT="0" distB="0" distL="0" distR="0">
            <wp:extent cx="5612130" cy="1572895"/>
            <wp:effectExtent l="0" t="0" r="0" b="0"/>
            <wp:docPr id="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572895"/>
                    </a:xfrm>
                    <a:prstGeom prst="rect">
                      <a:avLst/>
                    </a:prstGeom>
                    <a:ln/>
                  </pic:spPr>
                </pic:pic>
              </a:graphicData>
            </a:graphic>
          </wp:inline>
        </w:drawing>
      </w:r>
    </w:p>
    <w:p w:rsidR="001C3CC5" w:rsidRPr="00D07BE3" w:rsidRDefault="00315B6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color w:val="000000"/>
        </w:rPr>
        <w:t>Por cuanto hace al archivo denominado</w:t>
      </w:r>
      <w:r w:rsidRPr="00D07BE3">
        <w:rPr>
          <w:rFonts w:ascii="Palatino Linotype" w:eastAsia="Palatino Linotype" w:hAnsi="Palatino Linotype" w:cs="Palatino Linotype"/>
          <w:b/>
          <w:color w:val="000000"/>
        </w:rPr>
        <w:t xml:space="preserve"> “G-13-03-01-2019-01 ejemplo vista anual acumulado o global.pdf”</w:t>
      </w:r>
      <w:r w:rsidRPr="00D07BE3">
        <w:rPr>
          <w:rFonts w:ascii="Palatino Linotype" w:eastAsia="Palatino Linotype" w:hAnsi="Palatino Linotype" w:cs="Palatino Linotype"/>
          <w:color w:val="000000"/>
        </w:rPr>
        <w:t xml:space="preserve">, este contiene información a modo de ejemplo que proporciona </w:t>
      </w:r>
      <w:r w:rsidRPr="00D07BE3">
        <w:rPr>
          <w:rFonts w:ascii="Palatino Linotype" w:eastAsia="Palatino Linotype" w:hAnsi="Palatino Linotype" w:cs="Palatino Linotype"/>
          <w:b/>
        </w:rPr>
        <w:t>EL R</w:t>
      </w:r>
      <w:r w:rsidRPr="00D07BE3">
        <w:rPr>
          <w:rFonts w:ascii="Palatino Linotype" w:eastAsia="Palatino Linotype" w:hAnsi="Palatino Linotype" w:cs="Palatino Linotype"/>
          <w:b/>
          <w:color w:val="000000"/>
        </w:rPr>
        <w:t>ECURRENTE</w:t>
      </w:r>
      <w:r w:rsidRPr="00D07BE3">
        <w:rPr>
          <w:rFonts w:ascii="Palatino Linotype" w:eastAsia="Palatino Linotype" w:hAnsi="Palatino Linotype" w:cs="Palatino Linotype"/>
          <w:color w:val="000000"/>
        </w:rPr>
        <w:t xml:space="preserve"> relativo a la vista anual </w:t>
      </w:r>
      <w:proofErr w:type="gramStart"/>
      <w:r w:rsidRPr="00D07BE3">
        <w:rPr>
          <w:rFonts w:ascii="Palatino Linotype" w:eastAsia="Palatino Linotype" w:hAnsi="Palatino Linotype" w:cs="Palatino Linotype"/>
          <w:color w:val="000000"/>
        </w:rPr>
        <w:t>acumulado</w:t>
      </w:r>
      <w:proofErr w:type="gramEnd"/>
      <w:r w:rsidRPr="00D07BE3">
        <w:rPr>
          <w:rFonts w:ascii="Palatino Linotype" w:eastAsia="Palatino Linotype" w:hAnsi="Palatino Linotype" w:cs="Palatino Linotype"/>
          <w:color w:val="000000"/>
        </w:rPr>
        <w:t xml:space="preserve"> o global del periodo 2019; para que le sea proporcionada dicha información.</w:t>
      </w:r>
    </w:p>
    <w:p w:rsidR="001C3CC5" w:rsidRPr="00D07BE3" w:rsidRDefault="00315B67">
      <w:pPr>
        <w:spacing w:after="16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Por cuanto hace al archivo denominado</w:t>
      </w:r>
      <w:r w:rsidRPr="00D07BE3">
        <w:rPr>
          <w:rFonts w:ascii="Palatino Linotype" w:eastAsia="Palatino Linotype" w:hAnsi="Palatino Linotype" w:cs="Palatino Linotype"/>
          <w:b/>
        </w:rPr>
        <w:t xml:space="preserve"> “G-13-01-02-2019-01 ejemplo detalle diferencias sueldos y salarios, diferencias mensuales.pdf”</w:t>
      </w:r>
      <w:r w:rsidRPr="00D07BE3">
        <w:rPr>
          <w:rFonts w:ascii="Palatino Linotype" w:eastAsia="Palatino Linotype" w:hAnsi="Palatino Linotype" w:cs="Palatino Linotype"/>
        </w:rPr>
        <w:t xml:space="preserve">, este contiene información a modo de ejemplo que proporciona </w:t>
      </w:r>
      <w:r w:rsidRPr="00D07BE3">
        <w:rPr>
          <w:rFonts w:ascii="Palatino Linotype" w:eastAsia="Palatino Linotype" w:hAnsi="Palatino Linotype" w:cs="Palatino Linotype"/>
          <w:b/>
        </w:rPr>
        <w:t>EL RECURRENTE</w:t>
      </w:r>
      <w:r w:rsidRPr="00D07BE3">
        <w:rPr>
          <w:rFonts w:ascii="Palatino Linotype" w:eastAsia="Palatino Linotype" w:hAnsi="Palatino Linotype" w:cs="Palatino Linotype"/>
        </w:rPr>
        <w:t xml:space="preserve"> relativo al detalle de diferencias de sueldos y salarios y asimilados; para que le sea proporcionada dicha información.</w:t>
      </w:r>
    </w:p>
    <w:p w:rsidR="001C3CC5" w:rsidRPr="00D07BE3" w:rsidRDefault="00315B6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color w:val="000000"/>
        </w:rPr>
        <w:lastRenderedPageBreak/>
        <w:t>Por cuanto hace al archivo denominado</w:t>
      </w:r>
      <w:r w:rsidRPr="00D07BE3">
        <w:rPr>
          <w:rFonts w:ascii="Palatino Linotype" w:eastAsia="Palatino Linotype" w:hAnsi="Palatino Linotype" w:cs="Palatino Linotype"/>
          <w:b/>
          <w:color w:val="000000"/>
        </w:rPr>
        <w:t xml:space="preserve"> “G-35-03-03-2018-01 ejemplo presentación detalle mensual.pdf”</w:t>
      </w:r>
      <w:r w:rsidRPr="00D07BE3">
        <w:rPr>
          <w:rFonts w:ascii="Palatino Linotype" w:eastAsia="Palatino Linotype" w:hAnsi="Palatino Linotype" w:cs="Palatino Linotype"/>
          <w:color w:val="000000"/>
        </w:rPr>
        <w:t xml:space="preserve">, este contiene información a modo de ejemplo que proporciona </w:t>
      </w:r>
      <w:r w:rsidRPr="00D07BE3">
        <w:rPr>
          <w:rFonts w:ascii="Palatino Linotype" w:eastAsia="Palatino Linotype" w:hAnsi="Palatino Linotype" w:cs="Palatino Linotype"/>
          <w:b/>
        </w:rPr>
        <w:t>EL R</w:t>
      </w:r>
      <w:r w:rsidRPr="00D07BE3">
        <w:rPr>
          <w:rFonts w:ascii="Palatino Linotype" w:eastAsia="Palatino Linotype" w:hAnsi="Palatino Linotype" w:cs="Palatino Linotype"/>
          <w:b/>
          <w:color w:val="000000"/>
        </w:rPr>
        <w:t>ECURRENTE</w:t>
      </w:r>
      <w:r w:rsidRPr="00D07BE3">
        <w:rPr>
          <w:rFonts w:ascii="Palatino Linotype" w:eastAsia="Palatino Linotype" w:hAnsi="Palatino Linotype" w:cs="Palatino Linotype"/>
          <w:color w:val="000000"/>
        </w:rPr>
        <w:t xml:space="preserve"> relativo al detalle mensual de pagos y retenciones por sueldos y salarios realizados a tus trabajadores; para que le sea proporcionada dicha información.</w:t>
      </w:r>
    </w:p>
    <w:p w:rsidR="001C3CC5" w:rsidRPr="00D07BE3" w:rsidRDefault="00315B6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b/>
          <w:color w:val="000000"/>
          <w:sz w:val="28"/>
          <w:szCs w:val="28"/>
        </w:rPr>
      </w:pPr>
      <w:r w:rsidRPr="00D07BE3">
        <w:rPr>
          <w:rFonts w:ascii="Palatino Linotype" w:eastAsia="Palatino Linotype" w:hAnsi="Palatino Linotype" w:cs="Palatino Linotype"/>
          <w:b/>
          <w:color w:val="000000"/>
          <w:sz w:val="28"/>
          <w:szCs w:val="28"/>
        </w:rPr>
        <w:t>IV. Del turno del Recurso de Revisión.</w:t>
      </w:r>
    </w:p>
    <w:p w:rsidR="001C3CC5" w:rsidRPr="00D07BE3" w:rsidRDefault="00315B6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color w:val="000000"/>
        </w:rPr>
        <w:t xml:space="preserve">En </w:t>
      </w:r>
      <w:r w:rsidRPr="00D07BE3">
        <w:rPr>
          <w:rFonts w:ascii="Palatino Linotype" w:eastAsia="Palatino Linotype" w:hAnsi="Palatino Linotype" w:cs="Palatino Linotype"/>
        </w:rPr>
        <w:t xml:space="preserve">fecha siete de marzo </w:t>
      </w:r>
      <w:r w:rsidRPr="00D07BE3">
        <w:rPr>
          <w:rFonts w:ascii="Palatino Linotype" w:eastAsia="Palatino Linotype" w:hAnsi="Palatino Linotype" w:cs="Palatino Linotype"/>
          <w:color w:val="000000"/>
        </w:rPr>
        <w:t xml:space="preserve">de dos mil veintidós, el Recurso de que se trata se envió electrónicamente al Instituto; por lo que, con fundamento en el artículo 185, fracción I de la Ley de Transparencia y Acceso a la Información Pública del Estado de México y Municipios, se turnó, a través del </w:t>
      </w:r>
      <w:r w:rsidRPr="00D07BE3">
        <w:rPr>
          <w:rFonts w:ascii="Palatino Linotype" w:eastAsia="Palatino Linotype" w:hAnsi="Palatino Linotype" w:cs="Palatino Linotype"/>
          <w:b/>
          <w:color w:val="000000"/>
        </w:rPr>
        <w:t>SAIMEX</w:t>
      </w:r>
      <w:r w:rsidRPr="00D07BE3">
        <w:rPr>
          <w:rFonts w:ascii="Palatino Linotype" w:eastAsia="Palatino Linotype" w:hAnsi="Palatino Linotype" w:cs="Palatino Linotype"/>
          <w:color w:val="000000"/>
        </w:rPr>
        <w:t>, a</w:t>
      </w:r>
      <w:r w:rsidRPr="00D07BE3">
        <w:rPr>
          <w:rFonts w:ascii="Palatino Linotype" w:eastAsia="Palatino Linotype" w:hAnsi="Palatino Linotype" w:cs="Palatino Linotype"/>
        </w:rPr>
        <w:t xml:space="preserve"> la</w:t>
      </w:r>
      <w:r w:rsidRPr="00D07BE3">
        <w:rPr>
          <w:rFonts w:ascii="Palatino Linotype" w:eastAsia="Palatino Linotype" w:hAnsi="Palatino Linotype" w:cs="Palatino Linotype"/>
          <w:color w:val="000000"/>
        </w:rPr>
        <w:t xml:space="preserve"> </w:t>
      </w:r>
      <w:r w:rsidRPr="00D07BE3">
        <w:rPr>
          <w:rFonts w:ascii="Palatino Linotype" w:eastAsia="Palatino Linotype" w:hAnsi="Palatino Linotype" w:cs="Palatino Linotype"/>
          <w:b/>
          <w:color w:val="000000"/>
        </w:rPr>
        <w:t>C</w:t>
      </w:r>
      <w:r w:rsidRPr="00D07BE3">
        <w:rPr>
          <w:rFonts w:ascii="Palatino Linotype" w:eastAsia="Palatino Linotype" w:hAnsi="Palatino Linotype" w:cs="Palatino Linotype"/>
          <w:b/>
        </w:rPr>
        <w:t>omisionada Guadalupe Ramírez Peña</w:t>
      </w:r>
      <w:r w:rsidRPr="00D07BE3">
        <w:rPr>
          <w:rFonts w:ascii="Palatino Linotype" w:eastAsia="Palatino Linotype" w:hAnsi="Palatino Linotype" w:cs="Palatino Linotype"/>
          <w:color w:val="000000"/>
        </w:rPr>
        <w:t xml:space="preserve">, a efecto de que decretara su admisión o </w:t>
      </w:r>
      <w:proofErr w:type="spellStart"/>
      <w:r w:rsidRPr="00D07BE3">
        <w:rPr>
          <w:rFonts w:ascii="Palatino Linotype" w:eastAsia="Palatino Linotype" w:hAnsi="Palatino Linotype" w:cs="Palatino Linotype"/>
          <w:color w:val="000000"/>
        </w:rPr>
        <w:t>desechamiento</w:t>
      </w:r>
      <w:proofErr w:type="spellEnd"/>
      <w:r w:rsidRPr="00D07BE3">
        <w:rPr>
          <w:rFonts w:ascii="Palatino Linotype" w:eastAsia="Palatino Linotype" w:hAnsi="Palatino Linotype" w:cs="Palatino Linotype"/>
          <w:color w:val="000000"/>
        </w:rPr>
        <w:t>.</w:t>
      </w:r>
    </w:p>
    <w:p w:rsidR="001C3CC5" w:rsidRPr="00D07BE3" w:rsidRDefault="00315B67">
      <w:pPr>
        <w:widowControl w:val="0"/>
        <w:tabs>
          <w:tab w:val="left" w:pos="0"/>
        </w:tabs>
        <w:spacing w:before="240" w:after="240" w:line="360" w:lineRule="auto"/>
        <w:jc w:val="both"/>
        <w:rPr>
          <w:rFonts w:ascii="Palatino Linotype" w:eastAsia="Palatino Linotype" w:hAnsi="Palatino Linotype" w:cs="Palatino Linotype"/>
          <w:b/>
        </w:rPr>
      </w:pPr>
      <w:r w:rsidRPr="00D07BE3">
        <w:rPr>
          <w:rFonts w:ascii="Palatino Linotype" w:eastAsia="Palatino Linotype" w:hAnsi="Palatino Linotype" w:cs="Palatino Linotype"/>
          <w:b/>
        </w:rPr>
        <w:t>a) Admisión del Recurso de Revisión:</w:t>
      </w:r>
    </w:p>
    <w:p w:rsidR="001C3CC5" w:rsidRPr="00D07BE3" w:rsidRDefault="00315B67">
      <w:pPr>
        <w:widowControl w:val="0"/>
        <w:tabs>
          <w:tab w:val="left" w:pos="0"/>
        </w:tabs>
        <w:spacing w:before="240" w:after="24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En fecha ocho de marzo de dos mil veintidós, en atención a lo dispuesto en el artículo 185, fracciones I, II y IV, de la Ley de Transparencia y Acceso a la Información Pública del Estado de México y Municipios, se acordó la admisión a trámite del referido Recurso de Revisión; así como, la integración del expediente respectivo, mismo que se puso a disposición de las partes, para que en el plazo máximo de siete días hábiles, </w:t>
      </w:r>
      <w:r w:rsidRPr="00D07BE3">
        <w:rPr>
          <w:rFonts w:ascii="Palatino Linotype" w:eastAsia="Palatino Linotype" w:hAnsi="Palatino Linotype" w:cs="Palatino Linotype"/>
          <w:b/>
        </w:rPr>
        <w:t xml:space="preserve">EL RECURRENTE </w:t>
      </w:r>
      <w:r w:rsidRPr="00D07BE3">
        <w:rPr>
          <w:rFonts w:ascii="Palatino Linotype" w:eastAsia="Palatino Linotype" w:hAnsi="Palatino Linotype" w:cs="Palatino Linotype"/>
        </w:rPr>
        <w:t>realizara manifestaciones, alegatos y ofreciera las pruebas que a su derecho conviniera y, en el caso del</w:t>
      </w:r>
      <w:r w:rsidRPr="00D07BE3">
        <w:rPr>
          <w:rFonts w:ascii="Palatino Linotype" w:eastAsia="Palatino Linotype" w:hAnsi="Palatino Linotype" w:cs="Palatino Linotype"/>
          <w:b/>
        </w:rPr>
        <w:t xml:space="preserve"> SUJETO OBLIGADO</w:t>
      </w:r>
      <w:r w:rsidRPr="00D07BE3">
        <w:rPr>
          <w:rFonts w:ascii="Palatino Linotype" w:eastAsia="Palatino Linotype" w:hAnsi="Palatino Linotype" w:cs="Palatino Linotype"/>
        </w:rPr>
        <w:t xml:space="preserve">, para </w:t>
      </w:r>
      <w:r w:rsidRPr="00D07BE3">
        <w:rPr>
          <w:rFonts w:ascii="Palatino Linotype" w:eastAsia="Palatino Linotype" w:hAnsi="Palatino Linotype" w:cs="Palatino Linotype"/>
        </w:rPr>
        <w:lastRenderedPageBreak/>
        <w:t>que exhibiera el Informe Justificado correspondiente.</w:t>
      </w:r>
    </w:p>
    <w:p w:rsidR="001C3CC5" w:rsidRPr="00D07BE3" w:rsidRDefault="00315B6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D07BE3">
        <w:rPr>
          <w:rFonts w:ascii="Palatino Linotype" w:eastAsia="Palatino Linotype" w:hAnsi="Palatino Linotype" w:cs="Palatino Linotype"/>
          <w:b/>
          <w:color w:val="000000"/>
        </w:rPr>
        <w:t>b) Informe Justificado:</w:t>
      </w:r>
    </w:p>
    <w:p w:rsidR="001C3CC5" w:rsidRPr="00D07BE3" w:rsidRDefault="00315B6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color w:val="000000"/>
        </w:rPr>
        <w:t xml:space="preserve">De las constancias que obran en el </w:t>
      </w:r>
      <w:r w:rsidRPr="00D07BE3">
        <w:rPr>
          <w:rFonts w:ascii="Palatino Linotype" w:eastAsia="Palatino Linotype" w:hAnsi="Palatino Linotype" w:cs="Palatino Linotype"/>
          <w:b/>
          <w:color w:val="000000"/>
        </w:rPr>
        <w:t>SAIMEX</w:t>
      </w:r>
      <w:r w:rsidRPr="00D07BE3">
        <w:rPr>
          <w:rFonts w:ascii="Palatino Linotype" w:eastAsia="Palatino Linotype" w:hAnsi="Palatino Linotype" w:cs="Palatino Linotype"/>
          <w:color w:val="000000"/>
        </w:rPr>
        <w:t>, se desprende que la particular no realizó manifestaciones conforme a derecho; por otra parte, </w:t>
      </w:r>
      <w:r w:rsidRPr="00D07BE3">
        <w:rPr>
          <w:rFonts w:ascii="Palatino Linotype" w:eastAsia="Palatino Linotype" w:hAnsi="Palatino Linotype" w:cs="Palatino Linotype"/>
          <w:b/>
          <w:color w:val="000000"/>
        </w:rPr>
        <w:t>EL SUJETO OBLIGADO </w:t>
      </w:r>
      <w:r w:rsidRPr="00D07BE3">
        <w:rPr>
          <w:rFonts w:ascii="Palatino Linotype" w:eastAsia="Palatino Linotype" w:hAnsi="Palatino Linotype" w:cs="Palatino Linotype"/>
        </w:rPr>
        <w:t xml:space="preserve">remitió en fecha diecisiete de marzo los archivos que se describen a continuación: </w:t>
      </w:r>
    </w:p>
    <w:p w:rsidR="001C3CC5" w:rsidRPr="00D07BE3" w:rsidRDefault="00315B67">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SAPASAC (7).</w:t>
      </w:r>
      <w:proofErr w:type="spellStart"/>
      <w:r w:rsidRPr="00D07BE3">
        <w:rPr>
          <w:rFonts w:ascii="Palatino Linotype" w:eastAsia="Palatino Linotype" w:hAnsi="Palatino Linotype" w:cs="Palatino Linotype"/>
        </w:rPr>
        <w:t>pdf</w:t>
      </w:r>
      <w:proofErr w:type="spellEnd"/>
      <w:r w:rsidRPr="00D07BE3">
        <w:rPr>
          <w:rFonts w:ascii="Palatino Linotype" w:eastAsia="Palatino Linotype" w:hAnsi="Palatino Linotype" w:cs="Palatino Linotype"/>
        </w:rPr>
        <w:t xml:space="preserve">: del cual se advierte el oficio de turno al servidor público habilitado en fecha treinta y uno de enero, a fin de que se respuesta a la solicitud de información. </w:t>
      </w:r>
    </w:p>
    <w:p w:rsidR="001C3CC5" w:rsidRPr="00D07BE3" w:rsidRDefault="00315B6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SAPASAC (6).</w:t>
      </w:r>
      <w:proofErr w:type="spellStart"/>
      <w:r w:rsidRPr="00D07BE3">
        <w:rPr>
          <w:rFonts w:ascii="Palatino Linotype" w:eastAsia="Palatino Linotype" w:hAnsi="Palatino Linotype" w:cs="Palatino Linotype"/>
        </w:rPr>
        <w:t>pdf</w:t>
      </w:r>
      <w:proofErr w:type="spellEnd"/>
      <w:r w:rsidRPr="00D07BE3">
        <w:rPr>
          <w:rFonts w:ascii="Palatino Linotype" w:eastAsia="Palatino Linotype" w:hAnsi="Palatino Linotype" w:cs="Palatino Linotype"/>
        </w:rPr>
        <w:t xml:space="preserve">: de cuyo contenido se aprecia la Nota Informativa en donde se hace referencia que el ente recurrido no cuenta con IMSS INFONAVIT o SATEM, además señala que no se generan reportes del SAT dentro de la información que se entrega al Órgano Superior de Fiscalización del Estado de México. </w:t>
      </w:r>
    </w:p>
    <w:p w:rsidR="001C3CC5" w:rsidRPr="00D07BE3" w:rsidRDefault="00315B67">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SAPASAC (2).</w:t>
      </w:r>
      <w:proofErr w:type="spellStart"/>
      <w:r w:rsidRPr="00D07BE3">
        <w:rPr>
          <w:rFonts w:ascii="Palatino Linotype" w:eastAsia="Palatino Linotype" w:hAnsi="Palatino Linotype" w:cs="Palatino Linotype"/>
        </w:rPr>
        <w:t>pdf</w:t>
      </w:r>
      <w:proofErr w:type="spellEnd"/>
      <w:r w:rsidRPr="00D07BE3">
        <w:rPr>
          <w:rFonts w:ascii="Palatino Linotype" w:eastAsia="Palatino Linotype" w:hAnsi="Palatino Linotype" w:cs="Palatino Linotype"/>
        </w:rPr>
        <w:t xml:space="preserve">: documento mediante el cual el Titular de la Unidad de Transparencia del </w:t>
      </w:r>
      <w:r w:rsidRPr="00D07BE3">
        <w:rPr>
          <w:rFonts w:ascii="Palatino Linotype" w:eastAsia="Palatino Linotype" w:hAnsi="Palatino Linotype" w:cs="Palatino Linotype"/>
          <w:b/>
        </w:rPr>
        <w:t xml:space="preserve">SUJETO OBLIGADO </w:t>
      </w:r>
      <w:r w:rsidRPr="00D07BE3">
        <w:rPr>
          <w:rFonts w:ascii="Palatino Linotype" w:eastAsia="Palatino Linotype" w:hAnsi="Palatino Linotype" w:cs="Palatino Linotype"/>
        </w:rPr>
        <w:t xml:space="preserve">manifiesta haber turnado el requerimiento al área de finanzas y en fecha quince de marzo el titular de la Gerencia de Finanzas remitió la Nota Informativa mediante la cual da respuesta. </w:t>
      </w:r>
    </w:p>
    <w:p w:rsidR="001C3CC5" w:rsidRPr="00D07BE3" w:rsidRDefault="00315B67">
      <w:pPr>
        <w:spacing w:before="280" w:after="280" w:line="360" w:lineRule="auto"/>
        <w:jc w:val="both"/>
        <w:rPr>
          <w:rFonts w:ascii="Palatino Linotype" w:eastAsia="Palatino Linotype" w:hAnsi="Palatino Linotype" w:cs="Palatino Linotype"/>
          <w:b/>
        </w:rPr>
      </w:pPr>
      <w:r w:rsidRPr="00D07BE3">
        <w:rPr>
          <w:rFonts w:ascii="Palatino Linotype" w:eastAsia="Palatino Linotype" w:hAnsi="Palatino Linotype" w:cs="Palatino Linotype"/>
          <w:b/>
        </w:rPr>
        <w:lastRenderedPageBreak/>
        <w:t xml:space="preserve">c) Del </w:t>
      </w:r>
      <w:proofErr w:type="spellStart"/>
      <w:r w:rsidR="00D07BE3" w:rsidRPr="00D07BE3">
        <w:rPr>
          <w:rFonts w:ascii="Palatino Linotype" w:eastAsia="Palatino Linotype" w:hAnsi="Palatino Linotype" w:cs="Palatino Linotype"/>
          <w:b/>
        </w:rPr>
        <w:t>returno</w:t>
      </w:r>
      <w:proofErr w:type="spellEnd"/>
      <w:r w:rsidR="00D07BE3" w:rsidRPr="00D07BE3">
        <w:rPr>
          <w:rFonts w:ascii="Palatino Linotype" w:eastAsia="Palatino Linotype" w:hAnsi="Palatino Linotype" w:cs="Palatino Linotype"/>
          <w:b/>
        </w:rPr>
        <w:t xml:space="preserve"> del Recurso de Revisión</w:t>
      </w:r>
    </w:p>
    <w:p w:rsidR="001C3CC5" w:rsidRPr="00D07BE3" w:rsidRDefault="00315B67">
      <w:pPr>
        <w:spacing w:before="280" w:after="280" w:line="360" w:lineRule="auto"/>
        <w:jc w:val="both"/>
        <w:rPr>
          <w:rFonts w:ascii="Palatino Linotype" w:eastAsia="Palatino Linotype" w:hAnsi="Palatino Linotype" w:cs="Palatino Linotype"/>
          <w:b/>
          <w:sz w:val="28"/>
          <w:szCs w:val="28"/>
        </w:rPr>
      </w:pPr>
      <w:r w:rsidRPr="00D07BE3">
        <w:rPr>
          <w:rFonts w:ascii="Palatino Linotype" w:eastAsia="Palatino Linotype" w:hAnsi="Palatino Linotype" w:cs="Palatino Linotype"/>
          <w:b/>
          <w:sz w:val="28"/>
          <w:szCs w:val="28"/>
        </w:rPr>
        <w:t xml:space="preserve"> </w:t>
      </w:r>
      <w:r w:rsidRPr="00D07BE3">
        <w:rPr>
          <w:rFonts w:ascii="Palatino Linotype" w:eastAsia="Palatino Linotype" w:hAnsi="Palatino Linotype" w:cs="Palatino Linotype"/>
          <w:color w:val="000000"/>
        </w:rPr>
        <w:t xml:space="preserve">En la Novena Sesión Ordinaria de fecha nueve de marzo de dos mil veintidós, por acuerdo del Pleno de este Órgano Garante, fue </w:t>
      </w:r>
      <w:proofErr w:type="spellStart"/>
      <w:r w:rsidRPr="00D07BE3">
        <w:rPr>
          <w:rFonts w:ascii="Palatino Linotype" w:eastAsia="Palatino Linotype" w:hAnsi="Palatino Linotype" w:cs="Palatino Linotype"/>
          <w:color w:val="000000"/>
        </w:rPr>
        <w:t>returnado</w:t>
      </w:r>
      <w:proofErr w:type="spellEnd"/>
      <w:r w:rsidRPr="00D07BE3">
        <w:rPr>
          <w:rFonts w:ascii="Palatino Linotype" w:eastAsia="Palatino Linotype" w:hAnsi="Palatino Linotype" w:cs="Palatino Linotype"/>
          <w:color w:val="000000"/>
        </w:rPr>
        <w:t xml:space="preserve"> el Recurso de Revisión </w:t>
      </w:r>
      <w:r w:rsidRPr="00D07BE3">
        <w:rPr>
          <w:rFonts w:ascii="Palatino Linotype" w:eastAsia="Palatino Linotype" w:hAnsi="Palatino Linotype" w:cs="Palatino Linotype"/>
          <w:b/>
          <w:color w:val="000000"/>
        </w:rPr>
        <w:t>0</w:t>
      </w:r>
      <w:r w:rsidRPr="00D07BE3">
        <w:rPr>
          <w:rFonts w:ascii="Palatino Linotype" w:eastAsia="Palatino Linotype" w:hAnsi="Palatino Linotype" w:cs="Palatino Linotype"/>
          <w:b/>
        </w:rPr>
        <w:t>3477</w:t>
      </w:r>
      <w:r w:rsidRPr="00D07BE3">
        <w:rPr>
          <w:rFonts w:ascii="Palatino Linotype" w:eastAsia="Palatino Linotype" w:hAnsi="Palatino Linotype" w:cs="Palatino Linotype"/>
          <w:b/>
          <w:color w:val="000000"/>
        </w:rPr>
        <w:t>/INFOEM/IP/RR/2022</w:t>
      </w:r>
      <w:r w:rsidRPr="00D07BE3">
        <w:rPr>
          <w:rFonts w:ascii="Palatino Linotype" w:eastAsia="Palatino Linotype" w:hAnsi="Palatino Linotype" w:cs="Palatino Linotype"/>
          <w:color w:val="000000"/>
        </w:rPr>
        <w:t xml:space="preserve">, a la </w:t>
      </w:r>
      <w:r w:rsidRPr="00D07BE3">
        <w:rPr>
          <w:rFonts w:ascii="Palatino Linotype" w:eastAsia="Palatino Linotype" w:hAnsi="Palatino Linotype" w:cs="Palatino Linotype"/>
          <w:b/>
          <w:color w:val="000000"/>
        </w:rPr>
        <w:t xml:space="preserve">Comisionada Sharon Cristina Morales Martínez </w:t>
      </w:r>
      <w:r w:rsidRPr="00D07BE3">
        <w:rPr>
          <w:rFonts w:ascii="Palatino Linotype" w:eastAsia="Palatino Linotype" w:hAnsi="Palatino Linotype" w:cs="Palatino Linotype"/>
          <w:color w:val="000000"/>
        </w:rPr>
        <w:t>para su resolución y presentación al Pleno.</w:t>
      </w:r>
    </w:p>
    <w:p w:rsidR="001C3CC5" w:rsidRPr="00D07BE3" w:rsidRDefault="00D07BE3">
      <w:pPr>
        <w:spacing w:before="280" w:after="280" w:line="360" w:lineRule="auto"/>
        <w:jc w:val="both"/>
        <w:rPr>
          <w:rFonts w:ascii="Palatino Linotype" w:eastAsia="Palatino Linotype" w:hAnsi="Palatino Linotype" w:cs="Palatino Linotype"/>
          <w:b/>
        </w:rPr>
      </w:pPr>
      <w:r w:rsidRPr="00D07BE3">
        <w:rPr>
          <w:rFonts w:ascii="Palatino Linotype" w:eastAsia="Palatino Linotype" w:hAnsi="Palatino Linotype" w:cs="Palatino Linotype"/>
          <w:b/>
        </w:rPr>
        <w:t>d) Acuerdo de ampliación</w:t>
      </w:r>
    </w:p>
    <w:p w:rsidR="001C3CC5" w:rsidRPr="00D07BE3" w:rsidRDefault="00315B6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8"/>
          <w:szCs w:val="28"/>
        </w:rPr>
      </w:pPr>
      <w:r w:rsidRPr="00D07BE3">
        <w:rPr>
          <w:rFonts w:ascii="Palatino Linotype" w:eastAsia="Palatino Linotype" w:hAnsi="Palatino Linotype" w:cs="Palatino Linotype"/>
        </w:rPr>
        <w:t>El veintiocho de abril de dos mil veintidós,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r w:rsidRPr="00D07BE3">
        <w:rPr>
          <w:rFonts w:ascii="Palatino Linotype" w:eastAsia="Palatino Linotype" w:hAnsi="Palatino Linotype" w:cs="Palatino Linotype"/>
          <w:b/>
          <w:color w:val="000000"/>
          <w:sz w:val="28"/>
          <w:szCs w:val="28"/>
        </w:rPr>
        <w:t xml:space="preserve"> </w:t>
      </w:r>
    </w:p>
    <w:p w:rsidR="001C3CC5" w:rsidRPr="00D07BE3" w:rsidRDefault="00315B6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D07BE3">
        <w:rPr>
          <w:rFonts w:ascii="Palatino Linotype" w:eastAsia="Palatino Linotype" w:hAnsi="Palatino Linotype" w:cs="Palatino Linotype"/>
          <w:b/>
        </w:rPr>
        <w:t>e</w:t>
      </w:r>
      <w:r w:rsidR="00D07BE3" w:rsidRPr="00D07BE3">
        <w:rPr>
          <w:rFonts w:ascii="Palatino Linotype" w:eastAsia="Palatino Linotype" w:hAnsi="Palatino Linotype" w:cs="Palatino Linotype"/>
          <w:b/>
          <w:color w:val="000000"/>
        </w:rPr>
        <w:t>) Cierre de Instrucción</w:t>
      </w:r>
    </w:p>
    <w:p w:rsidR="001C3CC5" w:rsidRPr="00D07BE3" w:rsidRDefault="00315B6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8"/>
          <w:szCs w:val="28"/>
        </w:rPr>
      </w:pPr>
      <w:r w:rsidRPr="00D07BE3">
        <w:rPr>
          <w:rFonts w:ascii="Palatino Linotype" w:eastAsia="Palatino Linotype" w:hAnsi="Palatino Linotype" w:cs="Palatino Linotype"/>
          <w:color w:val="000000"/>
        </w:rPr>
        <w:t xml:space="preserve">Una vez analizado el estado procesal que guarda el expediente, el </w:t>
      </w:r>
      <w:r w:rsidRPr="00D07BE3">
        <w:rPr>
          <w:rFonts w:ascii="Palatino Linotype" w:eastAsia="Palatino Linotype" w:hAnsi="Palatino Linotype" w:cs="Palatino Linotype"/>
        </w:rPr>
        <w:t xml:space="preserve">diecisiete de mayo </w:t>
      </w:r>
      <w:r w:rsidRPr="00D07BE3">
        <w:rPr>
          <w:rFonts w:ascii="Palatino Linotype" w:eastAsia="Palatino Linotype" w:hAnsi="Palatino Linotype" w:cs="Palatino Linotype"/>
          <w:color w:val="000000"/>
        </w:rPr>
        <w:t xml:space="preserve">de dos mil veintidós, la </w:t>
      </w:r>
      <w:r w:rsidRPr="00D07BE3">
        <w:rPr>
          <w:rFonts w:ascii="Palatino Linotype" w:eastAsia="Palatino Linotype" w:hAnsi="Palatino Linotype" w:cs="Palatino Linotype"/>
          <w:b/>
          <w:color w:val="000000"/>
        </w:rPr>
        <w:t>Comisionada Sharon Cristina Morales Martínez</w:t>
      </w:r>
      <w:r w:rsidRPr="00D07BE3">
        <w:rPr>
          <w:rFonts w:ascii="Palatino Linotype" w:eastAsia="Palatino Linotype" w:hAnsi="Palatino Linotype" w:cs="Palatino Linotype"/>
          <w:color w:val="000000"/>
        </w:rPr>
        <w:t>,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1C3CC5" w:rsidRPr="00D07BE3" w:rsidRDefault="00315B67">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rPr>
      </w:pPr>
      <w:r w:rsidRPr="00D07BE3">
        <w:rPr>
          <w:rFonts w:ascii="Palatino Linotype" w:eastAsia="Palatino Linotype" w:hAnsi="Palatino Linotype" w:cs="Palatino Linotype"/>
          <w:b/>
          <w:color w:val="000000"/>
          <w:sz w:val="28"/>
          <w:szCs w:val="28"/>
        </w:rPr>
        <w:lastRenderedPageBreak/>
        <w:t>CONSIDERANDO</w:t>
      </w:r>
    </w:p>
    <w:p w:rsidR="001C3CC5" w:rsidRPr="00D07BE3" w:rsidRDefault="00315B67">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b/>
          <w:color w:val="000000"/>
        </w:rPr>
      </w:pPr>
      <w:r w:rsidRPr="00D07BE3">
        <w:rPr>
          <w:rFonts w:ascii="Palatino Linotype" w:eastAsia="Palatino Linotype" w:hAnsi="Palatino Linotype" w:cs="Palatino Linotype"/>
          <w:b/>
          <w:color w:val="000000"/>
          <w:sz w:val="28"/>
          <w:szCs w:val="28"/>
        </w:rPr>
        <w:t>PRIMERO</w:t>
      </w:r>
      <w:r w:rsidRPr="00D07BE3">
        <w:rPr>
          <w:rFonts w:ascii="Palatino Linotype" w:eastAsia="Palatino Linotype" w:hAnsi="Palatino Linotype" w:cs="Palatino Linotype"/>
          <w:b/>
          <w:color w:val="000000"/>
        </w:rPr>
        <w:t>. Competencia</w:t>
      </w:r>
      <w:r w:rsidRPr="00D07BE3">
        <w:rPr>
          <w:rFonts w:ascii="Palatino Linotype" w:eastAsia="Palatino Linotype" w:hAnsi="Palatino Linotype" w:cs="Palatino Linotype"/>
          <w:color w:val="000000"/>
        </w:rPr>
        <w:t>.</w:t>
      </w:r>
      <w:r w:rsidRPr="00D07BE3">
        <w:rPr>
          <w:rFonts w:ascii="Palatino Linotype" w:eastAsia="Palatino Linotype" w:hAnsi="Palatino Linotype" w:cs="Palatino Linotype"/>
          <w:b/>
          <w:color w:val="000000"/>
        </w:rPr>
        <w:t xml:space="preserve"> </w:t>
      </w:r>
    </w:p>
    <w:p w:rsidR="001C3CC5" w:rsidRPr="00D07BE3" w:rsidRDefault="00315B67">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C3CC5" w:rsidRPr="00D07BE3" w:rsidRDefault="00315B67">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b/>
          <w:color w:val="000000"/>
          <w:sz w:val="28"/>
          <w:szCs w:val="28"/>
        </w:rPr>
        <w:t>SEGUNDO</w:t>
      </w:r>
      <w:r w:rsidRPr="00D07BE3">
        <w:rPr>
          <w:rFonts w:ascii="Palatino Linotype" w:eastAsia="Palatino Linotype" w:hAnsi="Palatino Linotype" w:cs="Palatino Linotype"/>
          <w:b/>
          <w:color w:val="000000"/>
        </w:rPr>
        <w:t>. Interés.</w:t>
      </w:r>
      <w:r w:rsidRPr="00D07BE3">
        <w:rPr>
          <w:rFonts w:ascii="Palatino Linotype" w:eastAsia="Palatino Linotype" w:hAnsi="Palatino Linotype" w:cs="Palatino Linotype"/>
          <w:color w:val="000000"/>
        </w:rPr>
        <w:t xml:space="preserve"> </w:t>
      </w: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El Recurso de Revisión fue interpuesto por parte legítima en atención a que fue presentado por </w:t>
      </w:r>
      <w:r w:rsidRPr="00D07BE3">
        <w:rPr>
          <w:rFonts w:ascii="Palatino Linotype" w:eastAsia="Palatino Linotype" w:hAnsi="Palatino Linotype" w:cs="Palatino Linotype"/>
          <w:b/>
        </w:rPr>
        <w:t>EL RECURRENTE</w:t>
      </w:r>
      <w:r w:rsidRPr="00D07BE3">
        <w:rPr>
          <w:rFonts w:ascii="Palatino Linotype" w:eastAsia="Palatino Linotype" w:hAnsi="Palatino Linotype" w:cs="Palatino Linotype"/>
        </w:rPr>
        <w:t>, quien es la misma persona que formuló la solicitud de información pública, tal como se advierte se las constancias que obran en el expediente.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b/>
        </w:rPr>
      </w:pPr>
      <w:r w:rsidRPr="00D07BE3">
        <w:rPr>
          <w:rFonts w:ascii="Palatino Linotype" w:eastAsia="Palatino Linotype" w:hAnsi="Palatino Linotype" w:cs="Palatino Linotype"/>
        </w:rPr>
        <w:lastRenderedPageBreak/>
        <w:t xml:space="preserve"> </w:t>
      </w:r>
      <w:r w:rsidRPr="00D07BE3">
        <w:rPr>
          <w:rFonts w:ascii="Palatino Linotype" w:eastAsia="Palatino Linotype" w:hAnsi="Palatino Linotype" w:cs="Palatino Linotype"/>
          <w:b/>
          <w:sz w:val="28"/>
          <w:szCs w:val="28"/>
        </w:rPr>
        <w:t>TERCERO</w:t>
      </w:r>
      <w:r w:rsidRPr="00D07BE3">
        <w:rPr>
          <w:rFonts w:ascii="Palatino Linotype" w:eastAsia="Palatino Linotype" w:hAnsi="Palatino Linotype" w:cs="Palatino Linotype"/>
          <w:b/>
        </w:rPr>
        <w:t xml:space="preserve">. Oportunidad. </w:t>
      </w:r>
    </w:p>
    <w:p w:rsidR="001C3CC5" w:rsidRPr="00D07BE3" w:rsidRDefault="00315B67">
      <w:pPr>
        <w:spacing w:line="360" w:lineRule="auto"/>
        <w:ind w:right="49"/>
        <w:jc w:val="both"/>
        <w:rPr>
          <w:rFonts w:ascii="Palatino Linotype" w:eastAsia="Palatino Linotype" w:hAnsi="Palatino Linotype" w:cs="Palatino Linotype"/>
        </w:rPr>
      </w:pPr>
      <w:r w:rsidRPr="00D07BE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como se puede apreciar en el siguiente artículo:</w:t>
      </w:r>
    </w:p>
    <w:p w:rsidR="001C3CC5" w:rsidRPr="00D07BE3" w:rsidRDefault="001C3CC5">
      <w:pPr>
        <w:jc w:val="both"/>
        <w:rPr>
          <w:rFonts w:ascii="Palatino Linotype" w:eastAsia="Palatino Linotype" w:hAnsi="Palatino Linotype" w:cs="Palatino Linotype"/>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163.</w:t>
      </w:r>
      <w:r w:rsidRPr="00D07BE3">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1C3CC5" w:rsidRPr="00D07BE3" w:rsidRDefault="001C3CC5">
      <w:pPr>
        <w:ind w:left="851" w:right="901"/>
        <w:jc w:val="both"/>
        <w:rPr>
          <w:rFonts w:ascii="Palatino Linotype" w:eastAsia="Palatino Linotype" w:hAnsi="Palatino Linotype" w:cs="Palatino Linotype"/>
          <w:i/>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 xml:space="preserve">Derivado de lo anterior, se constituye la figura jurídica de la </w:t>
      </w:r>
      <w:r w:rsidRPr="00D07BE3">
        <w:rPr>
          <w:rFonts w:ascii="Palatino Linotype" w:eastAsia="Palatino Linotype" w:hAnsi="Palatino Linotype" w:cs="Palatino Linotype"/>
          <w:b/>
        </w:rPr>
        <w:t>NEGATIVA FICTA</w:t>
      </w:r>
      <w:r w:rsidRPr="00D07BE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Por su parte, el artículo 178 de la Ley de Transparencia y Acceso a la Información Pública del Estado de México y Municipios, establece:</w:t>
      </w:r>
    </w:p>
    <w:p w:rsidR="001C3CC5" w:rsidRPr="00D07BE3" w:rsidRDefault="001C3CC5">
      <w:pPr>
        <w:jc w:val="both"/>
        <w:rPr>
          <w:rFonts w:ascii="Palatino Linotype" w:eastAsia="Palatino Linotype" w:hAnsi="Palatino Linotype" w:cs="Palatino Linotype"/>
        </w:rPr>
      </w:pPr>
    </w:p>
    <w:p w:rsidR="001C3CC5" w:rsidRPr="00D07BE3" w:rsidRDefault="00315B67">
      <w:pPr>
        <w:ind w:left="851"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“Artículo 178. </w:t>
      </w:r>
      <w:r w:rsidRPr="00D07BE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C3CC5" w:rsidRPr="00D07BE3" w:rsidRDefault="001C3CC5">
      <w:pPr>
        <w:ind w:left="851" w:right="901"/>
        <w:jc w:val="both"/>
        <w:rPr>
          <w:rFonts w:ascii="Palatino Linotype" w:eastAsia="Palatino Linotype" w:hAnsi="Palatino Linotype" w:cs="Palatino Linotype"/>
          <w:i/>
          <w:sz w:val="22"/>
          <w:szCs w:val="22"/>
        </w:rPr>
      </w:pPr>
    </w:p>
    <w:p w:rsidR="001C3CC5" w:rsidRPr="00D07BE3" w:rsidRDefault="00315B67">
      <w:pPr>
        <w:ind w:left="851"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D07BE3">
        <w:rPr>
          <w:rFonts w:ascii="Palatino Linotype" w:eastAsia="Palatino Linotype" w:hAnsi="Palatino Linotype" w:cs="Palatino Linotype"/>
          <w:i/>
          <w:sz w:val="22"/>
          <w:szCs w:val="22"/>
        </w:rPr>
        <w:t>, acompañado con el documento que pruebe la fecha en que presentó la solicitud.</w:t>
      </w:r>
    </w:p>
    <w:p w:rsidR="001C3CC5" w:rsidRPr="00D07BE3" w:rsidRDefault="001C3CC5">
      <w:pPr>
        <w:ind w:left="851" w:right="901"/>
        <w:jc w:val="both"/>
        <w:rPr>
          <w:rFonts w:ascii="Palatino Linotype" w:eastAsia="Palatino Linotype" w:hAnsi="Palatino Linotype" w:cs="Palatino Linotype"/>
          <w:i/>
          <w:sz w:val="22"/>
          <w:szCs w:val="22"/>
        </w:rPr>
      </w:pPr>
    </w:p>
    <w:p w:rsidR="001C3CC5" w:rsidRPr="00D07BE3" w:rsidRDefault="00315B67">
      <w:pPr>
        <w:ind w:left="851"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1C3CC5" w:rsidRPr="00D07BE3" w:rsidRDefault="00315B67">
      <w:pPr>
        <w:ind w:left="851"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(Énfasis añadido) </w:t>
      </w:r>
    </w:p>
    <w:p w:rsidR="001C3CC5" w:rsidRPr="00D07BE3" w:rsidRDefault="001C3CC5">
      <w:pPr>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Es así que, el recurso de revisión se ha de interponer dentro del plazo de quince días hábiles contados a partir del día siguiente al en que la particular tiene conocimiento de la resolución respectiva, o en su caso de los siete días contados a partir de que la prórroga sea notificada de ahí que, para que empiece a computarse necesariamente tiene que existir una respuesta expresa por parte del </w:t>
      </w:r>
      <w:r w:rsidRPr="00D07BE3">
        <w:rPr>
          <w:rFonts w:ascii="Palatino Linotype" w:eastAsia="Palatino Linotype" w:hAnsi="Palatino Linotype" w:cs="Palatino Linotype"/>
          <w:b/>
        </w:rPr>
        <w:t>SUJETO OBLIGADO</w:t>
      </w:r>
      <w:r w:rsidRPr="00D07BE3">
        <w:rPr>
          <w:rFonts w:ascii="Palatino Linotype" w:eastAsia="Palatino Linotype" w:hAnsi="Palatino Linotype" w:cs="Palatino Linotype"/>
        </w:rPr>
        <w:t xml:space="preserve">; sin </w:t>
      </w:r>
      <w:r w:rsidRPr="00D07BE3">
        <w:rPr>
          <w:rFonts w:ascii="Palatino Linotype" w:eastAsia="Palatino Linotype" w:hAnsi="Palatino Linotype" w:cs="Palatino Linotype"/>
        </w:rPr>
        <w:lastRenderedPageBreak/>
        <w:t xml:space="preserve">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07BE3">
        <w:rPr>
          <w:rFonts w:ascii="Palatino Linotype" w:eastAsia="Palatino Linotype" w:hAnsi="Palatino Linotype" w:cs="Palatino Linotype"/>
          <w:b/>
        </w:rPr>
        <w:t xml:space="preserve">EL RECURRENTE </w:t>
      </w:r>
      <w:r w:rsidRPr="00D07BE3">
        <w:rPr>
          <w:rFonts w:ascii="Palatino Linotype" w:eastAsia="Palatino Linotype" w:hAnsi="Palatino Linotype" w:cs="Palatino Linotype"/>
        </w:rPr>
        <w:t>está en la total libertad de presentar su medio de impugnación en cualquier momento, consecuentemente se tiene que dicho recurso se presentó oportunamente.</w:t>
      </w:r>
    </w:p>
    <w:p w:rsidR="001C3CC5" w:rsidRPr="00D07BE3" w:rsidRDefault="001C3CC5">
      <w:pPr>
        <w:spacing w:before="120" w:after="120" w:line="360" w:lineRule="auto"/>
        <w:ind w:right="49"/>
        <w:jc w:val="both"/>
        <w:rPr>
          <w:rFonts w:ascii="Palatino Linotype" w:eastAsia="Palatino Linotype" w:hAnsi="Palatino Linotype" w:cs="Palatino Linotype"/>
        </w:rPr>
      </w:pPr>
    </w:p>
    <w:p w:rsidR="001C3CC5" w:rsidRPr="00D07BE3" w:rsidRDefault="00315B67">
      <w:pPr>
        <w:spacing w:before="120" w:after="120" w:line="360" w:lineRule="auto"/>
        <w:ind w:right="49"/>
        <w:jc w:val="both"/>
        <w:rPr>
          <w:rFonts w:ascii="Palatino Linotype" w:eastAsia="Palatino Linotype" w:hAnsi="Palatino Linotype" w:cs="Palatino Linotype"/>
        </w:rPr>
      </w:pPr>
      <w:r w:rsidRPr="00D07BE3">
        <w:rPr>
          <w:rFonts w:ascii="Palatino Linotype" w:eastAsia="Palatino Linotype" w:hAnsi="Palatino Linotype" w:cs="Palatino Linotype"/>
          <w:b/>
          <w:sz w:val="28"/>
          <w:szCs w:val="28"/>
        </w:rPr>
        <w:t>CUARTO</w:t>
      </w:r>
      <w:r w:rsidRPr="00D07BE3">
        <w:rPr>
          <w:rFonts w:ascii="Palatino Linotype" w:eastAsia="Palatino Linotype" w:hAnsi="Palatino Linotype" w:cs="Palatino Linotype"/>
        </w:rPr>
        <w:t xml:space="preserve">. </w:t>
      </w:r>
      <w:proofErr w:type="spellStart"/>
      <w:r w:rsidRPr="00D07BE3">
        <w:rPr>
          <w:rFonts w:ascii="Palatino Linotype" w:eastAsia="Palatino Linotype" w:hAnsi="Palatino Linotype" w:cs="Palatino Linotype"/>
          <w:b/>
        </w:rPr>
        <w:t>Procedibilidad</w:t>
      </w:r>
      <w:proofErr w:type="spellEnd"/>
      <w:r w:rsidRPr="00D07BE3">
        <w:rPr>
          <w:rFonts w:ascii="Palatino Linotype" w:eastAsia="Palatino Linotype" w:hAnsi="Palatino Linotype" w:cs="Palatino Linotype"/>
        </w:rPr>
        <w:t xml:space="preserve">. </w:t>
      </w:r>
    </w:p>
    <w:p w:rsidR="001C3CC5" w:rsidRPr="00D07BE3" w:rsidRDefault="00315B67">
      <w:pPr>
        <w:spacing w:line="360" w:lineRule="auto"/>
        <w:ind w:right="49"/>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D07BE3">
        <w:rPr>
          <w:rFonts w:ascii="Palatino Linotype" w:eastAsia="Palatino Linotype" w:hAnsi="Palatino Linotype" w:cs="Palatino Linotype"/>
          <w:b/>
        </w:rPr>
        <w:t>EL SAIMEX</w:t>
      </w:r>
      <w:r w:rsidRPr="00D07BE3">
        <w:rPr>
          <w:rFonts w:ascii="Palatino Linotype" w:eastAsia="Palatino Linotype" w:hAnsi="Palatino Linotype" w:cs="Palatino Linotype"/>
        </w:rPr>
        <w:t>.</w:t>
      </w:r>
    </w:p>
    <w:p w:rsidR="001C3CC5" w:rsidRPr="00D07BE3" w:rsidRDefault="001C3CC5">
      <w:pPr>
        <w:spacing w:line="360" w:lineRule="auto"/>
        <w:ind w:right="49"/>
        <w:jc w:val="both"/>
        <w:rPr>
          <w:rFonts w:ascii="Palatino Linotype" w:eastAsia="Palatino Linotype" w:hAnsi="Palatino Linotype" w:cs="Palatino Linotype"/>
        </w:rPr>
      </w:pPr>
    </w:p>
    <w:p w:rsidR="001C3CC5" w:rsidRPr="00D07BE3" w:rsidRDefault="00315B67">
      <w:pPr>
        <w:spacing w:before="240" w:after="28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b/>
          <w:sz w:val="28"/>
          <w:szCs w:val="28"/>
        </w:rPr>
        <w:t xml:space="preserve">QUINTO. </w:t>
      </w:r>
      <w:r w:rsidRPr="00D07BE3">
        <w:rPr>
          <w:rFonts w:ascii="Palatino Linotype" w:eastAsia="Palatino Linotype" w:hAnsi="Palatino Linotype" w:cs="Palatino Linotype"/>
          <w:b/>
        </w:rPr>
        <w:t>Estudio y análisis del asunto.</w:t>
      </w:r>
      <w:r w:rsidRPr="00D07BE3">
        <w:rPr>
          <w:rFonts w:ascii="Palatino Linotype" w:eastAsia="Palatino Linotype" w:hAnsi="Palatino Linotype" w:cs="Palatino Linotype"/>
        </w:rPr>
        <w:t xml:space="preserve"> </w:t>
      </w:r>
    </w:p>
    <w:p w:rsidR="001C3CC5" w:rsidRPr="00D07BE3" w:rsidRDefault="00315B67">
      <w:pPr>
        <w:spacing w:before="24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color w:val="000000"/>
        </w:rPr>
        <w:t xml:space="preserve">Primeramente queda patente que </w:t>
      </w:r>
      <w:r w:rsidRPr="00D07BE3">
        <w:rPr>
          <w:rFonts w:ascii="Palatino Linotype" w:eastAsia="Palatino Linotype" w:hAnsi="Palatino Linotype" w:cs="Palatino Linotype"/>
          <w:b/>
        </w:rPr>
        <w:t xml:space="preserve">EL </w:t>
      </w:r>
      <w:r w:rsidRPr="00D07BE3">
        <w:rPr>
          <w:rFonts w:ascii="Palatino Linotype" w:eastAsia="Palatino Linotype" w:hAnsi="Palatino Linotype" w:cs="Palatino Linotype"/>
          <w:b/>
          <w:color w:val="000000"/>
        </w:rPr>
        <w:t>RECURRENTE</w:t>
      </w:r>
      <w:r w:rsidRPr="00D07BE3">
        <w:rPr>
          <w:rFonts w:ascii="Palatino Linotype" w:eastAsia="Palatino Linotype" w:hAnsi="Palatino Linotype" w:cs="Palatino Linotype"/>
          <w:color w:val="000000"/>
        </w:rPr>
        <w:t xml:space="preserve"> requirió obtener diversa información relacionada con el pago de obligaciones fiscales del </w:t>
      </w:r>
      <w:r w:rsidRPr="00D07BE3">
        <w:rPr>
          <w:rFonts w:ascii="Palatino Linotype" w:eastAsia="Palatino Linotype" w:hAnsi="Palatino Linotype" w:cs="Palatino Linotype"/>
          <w:b/>
          <w:color w:val="000000"/>
        </w:rPr>
        <w:t>SUJETO OBLIGADO</w:t>
      </w:r>
      <w:r w:rsidRPr="00D07BE3">
        <w:rPr>
          <w:rFonts w:ascii="Palatino Linotype" w:eastAsia="Palatino Linotype" w:hAnsi="Palatino Linotype" w:cs="Palatino Linotype"/>
          <w:color w:val="000000"/>
        </w:rPr>
        <w:t xml:space="preserve">, a saber: </w:t>
      </w:r>
      <w:r w:rsidRPr="00D07BE3">
        <w:rPr>
          <w:rFonts w:ascii="Palatino Linotype" w:eastAsia="Palatino Linotype" w:hAnsi="Palatino Linotype" w:cs="Palatino Linotype"/>
          <w:b/>
          <w:color w:val="000000"/>
        </w:rPr>
        <w:t>a)</w:t>
      </w:r>
      <w:r w:rsidRPr="00D07BE3">
        <w:rPr>
          <w:rFonts w:ascii="Palatino Linotype" w:eastAsia="Palatino Linotype" w:hAnsi="Palatino Linotype" w:cs="Palatino Linotype"/>
          <w:color w:val="000000"/>
        </w:rPr>
        <w:t xml:space="preserve"> Opinión de cumplimiento proporcionada por el SAT, IMSS, INFONAVIT y SATEM; </w:t>
      </w:r>
      <w:r w:rsidRPr="00D07BE3">
        <w:rPr>
          <w:rFonts w:ascii="Palatino Linotype" w:eastAsia="Palatino Linotype" w:hAnsi="Palatino Linotype" w:cs="Palatino Linotype"/>
          <w:b/>
          <w:color w:val="000000"/>
        </w:rPr>
        <w:t>b)</w:t>
      </w:r>
      <w:r w:rsidRPr="00D07BE3">
        <w:rPr>
          <w:rFonts w:ascii="Palatino Linotype" w:eastAsia="Palatino Linotype" w:hAnsi="Palatino Linotype" w:cs="Palatino Linotype"/>
          <w:color w:val="000000"/>
        </w:rPr>
        <w:t xml:space="preserve"> Reportes del aplicativo “Visor de nómina del SAT”, del </w:t>
      </w:r>
      <w:r w:rsidRPr="00D07BE3">
        <w:rPr>
          <w:rFonts w:ascii="Palatino Linotype" w:eastAsia="Palatino Linotype" w:hAnsi="Palatino Linotype" w:cs="Palatino Linotype"/>
          <w:color w:val="000000"/>
        </w:rPr>
        <w:lastRenderedPageBreak/>
        <w:t xml:space="preserve">dos mil dieciocho al dos mil veintiuno, en sus presentaciones ‘Vista anual acumulada’, ‘Detalle mensual’ y ‘Detalle diferencias sueldos y salarios’; </w:t>
      </w:r>
      <w:r w:rsidRPr="00D07BE3">
        <w:rPr>
          <w:rFonts w:ascii="Palatino Linotype" w:eastAsia="Palatino Linotype" w:hAnsi="Palatino Linotype" w:cs="Palatino Linotype"/>
          <w:b/>
          <w:color w:val="000000"/>
        </w:rPr>
        <w:t>c)</w:t>
      </w:r>
      <w:r w:rsidRPr="00D07BE3">
        <w:rPr>
          <w:rFonts w:ascii="Palatino Linotype" w:eastAsia="Palatino Linotype" w:hAnsi="Palatino Linotype" w:cs="Palatino Linotype"/>
          <w:color w:val="000000"/>
        </w:rPr>
        <w:t xml:space="preserve"> Constancias de situación fiscal de no adeudo emitida por el INFONAVIT, IMSS y SATEM; </w:t>
      </w:r>
      <w:r w:rsidRPr="00D07BE3">
        <w:rPr>
          <w:rFonts w:ascii="Palatino Linotype" w:eastAsia="Palatino Linotype" w:hAnsi="Palatino Linotype" w:cs="Palatino Linotype"/>
          <w:b/>
          <w:color w:val="000000"/>
        </w:rPr>
        <w:t>d)</w:t>
      </w:r>
      <w:r w:rsidRPr="00D07BE3">
        <w:rPr>
          <w:rFonts w:ascii="Palatino Linotype" w:eastAsia="Palatino Linotype" w:hAnsi="Palatino Linotype" w:cs="Palatino Linotype"/>
          <w:color w:val="000000"/>
        </w:rPr>
        <w:t xml:space="preserve"> Se genere un documento donde se desarrolle diversa información relacionada con el pago del ISR.</w:t>
      </w:r>
    </w:p>
    <w:p w:rsidR="001C3CC5" w:rsidRPr="00D07BE3" w:rsidRDefault="001C3CC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1C3CC5" w:rsidRPr="00D07BE3" w:rsidRDefault="00315B6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rPr>
        <w:t xml:space="preserve">Así bien, es de precisar que una vez concluido el término de la prórroga de siete días aprobada,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fue omiso en dar respuesta a la solicitud de información del particular. Motivo por el cual e</w:t>
      </w:r>
      <w:r w:rsidRPr="00D07BE3">
        <w:rPr>
          <w:rFonts w:ascii="Palatino Linotype" w:eastAsia="Palatino Linotype" w:hAnsi="Palatino Linotype" w:cs="Palatino Linotype"/>
          <w:color w:val="000000"/>
        </w:rPr>
        <w:t xml:space="preserve">l particular </w:t>
      </w:r>
      <w:r w:rsidRPr="00D07BE3">
        <w:rPr>
          <w:rFonts w:ascii="Palatino Linotype" w:eastAsia="Palatino Linotype" w:hAnsi="Palatino Linotype" w:cs="Palatino Linotype"/>
        </w:rPr>
        <w:t xml:space="preserve">se inconforma </w:t>
      </w:r>
      <w:r w:rsidRPr="00D07BE3">
        <w:rPr>
          <w:rFonts w:ascii="Palatino Linotype" w:eastAsia="Palatino Linotype" w:hAnsi="Palatino Linotype" w:cs="Palatino Linotype"/>
          <w:color w:val="000000"/>
        </w:rPr>
        <w:t xml:space="preserve"> mediante el recurso de revisión, asimismo, instruyó sobre el procedimiento para consultar y que se le entregue la </w:t>
      </w:r>
      <w:r w:rsidRPr="00D07BE3">
        <w:rPr>
          <w:rFonts w:ascii="Palatino Linotype" w:eastAsia="Palatino Linotype" w:hAnsi="Palatino Linotype" w:cs="Palatino Linotype"/>
        </w:rPr>
        <w:t>información</w:t>
      </w:r>
      <w:r w:rsidRPr="00D07BE3">
        <w:rPr>
          <w:rFonts w:ascii="Palatino Linotype" w:eastAsia="Palatino Linotype" w:hAnsi="Palatino Linotype" w:cs="Palatino Linotype"/>
          <w:color w:val="000000"/>
        </w:rPr>
        <w:t xml:space="preserve"> solicitada, proporcionando los archivos denominados</w:t>
      </w:r>
      <w:r w:rsidRPr="00D07BE3">
        <w:rPr>
          <w:rFonts w:ascii="Palatino Linotype" w:eastAsia="Palatino Linotype" w:hAnsi="Palatino Linotype" w:cs="Palatino Linotype"/>
          <w:b/>
          <w:color w:val="000000"/>
        </w:rPr>
        <w:t xml:space="preserve"> “G-13-03-01-2019-01 ejemplo vista anual acumulado o global.pdf”</w:t>
      </w:r>
      <w:r w:rsidRPr="00D07BE3">
        <w:rPr>
          <w:rFonts w:ascii="Palatino Linotype" w:eastAsia="Palatino Linotype" w:hAnsi="Palatino Linotype" w:cs="Palatino Linotype"/>
          <w:color w:val="000000"/>
        </w:rPr>
        <w:t xml:space="preserve">, este contiene información relativo a la vista anual acumulado o global del periodo 2019; también el archivo denominado </w:t>
      </w:r>
      <w:r w:rsidRPr="00D07BE3">
        <w:rPr>
          <w:rFonts w:ascii="Palatino Linotype" w:eastAsia="Palatino Linotype" w:hAnsi="Palatino Linotype" w:cs="Palatino Linotype"/>
          <w:b/>
          <w:color w:val="000000"/>
        </w:rPr>
        <w:t>“G-13-01-02-2019-01 ejemplo detalle diferencias sueldos y salarios, diferencias mensuales.pdf”</w:t>
      </w:r>
      <w:r w:rsidRPr="00D07BE3">
        <w:rPr>
          <w:rFonts w:ascii="Palatino Linotype" w:eastAsia="Palatino Linotype" w:hAnsi="Palatino Linotype" w:cs="Palatino Linotype"/>
          <w:color w:val="000000"/>
        </w:rPr>
        <w:t>, relativo al detalle de diferencias de sueldos y salarios y asimilados; y finalmente el archivo denominado</w:t>
      </w:r>
      <w:r w:rsidRPr="00D07BE3">
        <w:rPr>
          <w:rFonts w:ascii="Palatino Linotype" w:eastAsia="Palatino Linotype" w:hAnsi="Palatino Linotype" w:cs="Palatino Linotype"/>
          <w:b/>
          <w:color w:val="000000"/>
        </w:rPr>
        <w:t xml:space="preserve"> “G-35-03-03-2018-01 ejemplo presentación detalle mensual.pdf”</w:t>
      </w:r>
      <w:r w:rsidRPr="00D07BE3">
        <w:rPr>
          <w:rFonts w:ascii="Palatino Linotype" w:eastAsia="Palatino Linotype" w:hAnsi="Palatino Linotype" w:cs="Palatino Linotype"/>
          <w:color w:val="000000"/>
        </w:rPr>
        <w:t>, relativo al detalle mensual de pagos y retenciones por sueldos y salarios realizados a tus trabajadores.</w:t>
      </w:r>
    </w:p>
    <w:p w:rsidR="001C3CC5" w:rsidRPr="00D07BE3" w:rsidRDefault="001C3CC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rsidR="001C3CC5" w:rsidRPr="00D07BE3" w:rsidRDefault="00315B6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 xml:space="preserve">Posteriormente una vez abierta la etapa de manifestaciones se advierte que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remitió la Nota Informativa en donde se hace referencia que no cuenta con IMSS INFONAVIT o SATEM, además señala que no se generan reportes del SAT dentro de la información que se entrega al Órgano Superior de Fiscalización del Estado de México. </w:t>
      </w:r>
    </w:p>
    <w:p w:rsidR="001C3CC5" w:rsidRPr="00D07BE3" w:rsidRDefault="001C3CC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rsidR="001C3CC5" w:rsidRPr="00D07BE3" w:rsidRDefault="001C3CC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1C3CC5" w:rsidRPr="00D07BE3" w:rsidRDefault="00315B6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i/>
          <w:color w:val="000000"/>
          <w:sz w:val="22"/>
          <w:szCs w:val="22"/>
        </w:rPr>
      </w:pPr>
      <w:r w:rsidRPr="00D07BE3">
        <w:rPr>
          <w:rFonts w:ascii="Palatino Linotype" w:eastAsia="Palatino Linotype" w:hAnsi="Palatino Linotype" w:cs="Palatino Linotype"/>
          <w:color w:val="000000"/>
        </w:rPr>
        <w:t xml:space="preserve">Por lo anterior, la </w:t>
      </w:r>
      <w:r w:rsidRPr="00D07BE3">
        <w:rPr>
          <w:rFonts w:ascii="Palatino Linotype" w:eastAsia="Palatino Linotype" w:hAnsi="Palatino Linotype" w:cs="Palatino Linotype"/>
          <w:i/>
          <w:color w:val="000000"/>
        </w:rPr>
        <w:t>Litis</w:t>
      </w:r>
      <w:r w:rsidRPr="00D07BE3">
        <w:rPr>
          <w:rFonts w:ascii="Palatino Linotype" w:eastAsia="Palatino Linotype" w:hAnsi="Palatino Linotype" w:cs="Palatino Linotype"/>
          <w:color w:val="000000"/>
        </w:rPr>
        <w:t xml:space="preserve"> a resolver en el presente recurso se circunscribe en determinar si l</w:t>
      </w:r>
      <w:r w:rsidRPr="00D07BE3">
        <w:rPr>
          <w:rFonts w:ascii="Palatino Linotype" w:eastAsia="Palatino Linotype" w:hAnsi="Palatino Linotype" w:cs="Palatino Linotype"/>
        </w:rPr>
        <w:t xml:space="preserve">os documentos entregados por </w:t>
      </w:r>
      <w:r w:rsidRPr="00D07BE3">
        <w:rPr>
          <w:rFonts w:ascii="Palatino Linotype" w:eastAsia="Palatino Linotype" w:hAnsi="Palatino Linotype" w:cs="Palatino Linotype"/>
          <w:b/>
        </w:rPr>
        <w:t xml:space="preserve">EL </w:t>
      </w:r>
      <w:r w:rsidRPr="00D07BE3">
        <w:rPr>
          <w:rFonts w:ascii="Palatino Linotype" w:eastAsia="Palatino Linotype" w:hAnsi="Palatino Linotype" w:cs="Palatino Linotype"/>
          <w:b/>
          <w:color w:val="000000"/>
        </w:rPr>
        <w:t>SUJETO OBLIGADO</w:t>
      </w:r>
      <w:r w:rsidRPr="00D07BE3">
        <w:rPr>
          <w:rFonts w:ascii="Palatino Linotype" w:eastAsia="Palatino Linotype" w:hAnsi="Palatino Linotype" w:cs="Palatino Linotype"/>
          <w:color w:val="000000"/>
        </w:rPr>
        <w:t xml:space="preserve"> </w:t>
      </w:r>
      <w:r w:rsidRPr="00D07BE3">
        <w:rPr>
          <w:rFonts w:ascii="Palatino Linotype" w:eastAsia="Palatino Linotype" w:hAnsi="Palatino Linotype" w:cs="Palatino Linotype"/>
        </w:rPr>
        <w:t xml:space="preserve">en su Informe Justificado </w:t>
      </w:r>
      <w:r w:rsidRPr="00D07BE3">
        <w:rPr>
          <w:rFonts w:ascii="Palatino Linotype" w:eastAsia="Palatino Linotype" w:hAnsi="Palatino Linotype" w:cs="Palatino Linotype"/>
          <w:color w:val="000000"/>
        </w:rPr>
        <w:t xml:space="preserve">colma el derecho de acceso a la información ejercido por el </w:t>
      </w:r>
      <w:r w:rsidRPr="00D07BE3">
        <w:rPr>
          <w:rFonts w:ascii="Palatino Linotype" w:eastAsia="Palatino Linotype" w:hAnsi="Palatino Linotype" w:cs="Palatino Linotype"/>
          <w:b/>
          <w:color w:val="000000"/>
        </w:rPr>
        <w:t>RECURRENTE</w:t>
      </w:r>
      <w:r w:rsidRPr="00D07BE3">
        <w:rPr>
          <w:rFonts w:ascii="Palatino Linotype" w:eastAsia="Palatino Linotype" w:hAnsi="Palatino Linotype" w:cs="Palatino Linotype"/>
        </w:rPr>
        <w:t>:</w:t>
      </w:r>
    </w:p>
    <w:p w:rsidR="001C3CC5" w:rsidRPr="00D07BE3" w:rsidRDefault="001C3CC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“Artículo 123. </w:t>
      </w:r>
      <w:r w:rsidRPr="00D07BE3">
        <w:rPr>
          <w:rFonts w:ascii="Palatino Linotype" w:eastAsia="Palatino Linotype" w:hAnsi="Palatino Linotype" w:cs="Palatino Linotype"/>
          <w:i/>
          <w:sz w:val="22"/>
          <w:szCs w:val="22"/>
        </w:rPr>
        <w:t>Toda persona tiene derecho al trabajo digno y socialmente útil; al efecto, se promoverán la creación de empleos y la organización social de trabajo, conforme a la ley.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El Congreso de la Unión, sin contravenir a las bases siguientes deberá expedir leyes sobre el trabajo, las cuales regirán:</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lastRenderedPageBreak/>
        <w:t xml:space="preserve">A. </w:t>
      </w:r>
      <w:r w:rsidRPr="00D07BE3">
        <w:rPr>
          <w:rFonts w:ascii="Palatino Linotype" w:eastAsia="Palatino Linotype" w:hAnsi="Palatino Linotype" w:cs="Palatino Linotype"/>
          <w:i/>
          <w:sz w:val="22"/>
          <w:szCs w:val="22"/>
        </w:rPr>
        <w:t>Entre los obreros, jornaleros, empleados domésticos, artesanos y de una manera general, todo contrato de trabajo: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B.</w:t>
      </w:r>
      <w:r w:rsidRPr="00D07BE3">
        <w:rPr>
          <w:rFonts w:ascii="Palatino Linotype" w:eastAsia="Palatino Linotype" w:hAnsi="Palatino Linotype" w:cs="Palatino Linotype"/>
          <w:i/>
          <w:sz w:val="22"/>
          <w:szCs w:val="22"/>
        </w:rPr>
        <w:t xml:space="preserve"> Entre los Poderes de la Unión y sus trabajadores: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De lo anterior se advierte que, tanto el Instituto Mexicano del Seguro Social (IMSS) y el Instituto del Fondo Nacional de la Vivienda para los Trabajadores (INFONAVIT), se encuentran regulados conforme al apartado </w:t>
      </w:r>
      <w:r w:rsidRPr="00D07BE3">
        <w:rPr>
          <w:rFonts w:ascii="Palatino Linotype" w:eastAsia="Palatino Linotype" w:hAnsi="Palatino Linotype" w:cs="Palatino Linotype"/>
          <w:b/>
        </w:rPr>
        <w:t>A</w:t>
      </w:r>
      <w:r w:rsidRPr="00D07BE3">
        <w:rPr>
          <w:rFonts w:ascii="Palatino Linotype" w:eastAsia="Palatino Linotype" w:hAnsi="Palatino Linotype" w:cs="Palatino Linotype"/>
        </w:rPr>
        <w:t xml:space="preserve"> del artículo citado, que regula las relaciones laborales entre particulares, empero el apartado que rige las relaciones labores de los servidores públicos corresponde al apartado </w:t>
      </w:r>
      <w:r w:rsidRPr="00D07BE3">
        <w:rPr>
          <w:rFonts w:ascii="Palatino Linotype" w:eastAsia="Palatino Linotype" w:hAnsi="Palatino Linotype" w:cs="Palatino Linotype"/>
          <w:b/>
        </w:rPr>
        <w:t>B</w:t>
      </w:r>
      <w:r w:rsidRPr="00D07BE3">
        <w:rPr>
          <w:rFonts w:ascii="Palatino Linotype" w:eastAsia="Palatino Linotype" w:hAnsi="Palatino Linotype" w:cs="Palatino Linotype"/>
        </w:rPr>
        <w:t>, hechas las precisiones anteriores, se procede en los términos siguientes:</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En lo que corresponde a:</w:t>
      </w:r>
    </w:p>
    <w:p w:rsidR="001C3CC5" w:rsidRPr="00D07BE3" w:rsidRDefault="001C3CC5">
      <w:pPr>
        <w:ind w:left="850"/>
        <w:jc w:val="both"/>
        <w:rPr>
          <w:rFonts w:ascii="Palatino Linotype" w:eastAsia="Palatino Linotype" w:hAnsi="Palatino Linotype" w:cs="Palatino Linotype"/>
        </w:rPr>
      </w:pPr>
    </w:p>
    <w:p w:rsidR="001C3CC5" w:rsidRPr="00D07BE3" w:rsidRDefault="00315B67">
      <w:pPr>
        <w:ind w:left="850"/>
        <w:jc w:val="both"/>
        <w:rPr>
          <w:rFonts w:ascii="Palatino Linotype" w:eastAsia="Palatino Linotype" w:hAnsi="Palatino Linotype" w:cs="Palatino Linotype"/>
          <w:b/>
          <w:i/>
          <w:sz w:val="22"/>
          <w:szCs w:val="22"/>
        </w:rPr>
      </w:pPr>
      <w:bookmarkStart w:id="5" w:name="_heading=h.3znysh7" w:colFirst="0" w:colLast="0"/>
      <w:bookmarkEnd w:id="5"/>
      <w:r w:rsidRPr="00D07BE3">
        <w:rPr>
          <w:rFonts w:ascii="Palatino Linotype" w:eastAsia="Palatino Linotype" w:hAnsi="Palatino Linotype" w:cs="Palatino Linotype"/>
          <w:b/>
          <w:i/>
          <w:sz w:val="22"/>
          <w:szCs w:val="22"/>
        </w:rPr>
        <w:t>“la opinión de cumplimiento del Servicio de Administración Tributaria (SAT)”</w:t>
      </w:r>
    </w:p>
    <w:p w:rsidR="001C3CC5" w:rsidRPr="00D07BE3" w:rsidRDefault="001C3CC5">
      <w:pPr>
        <w:ind w:left="850"/>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lastRenderedPageBreak/>
        <w:t>“</w:t>
      </w:r>
      <w:r w:rsidRPr="00D07BE3">
        <w:rPr>
          <w:rFonts w:ascii="Palatino Linotype" w:eastAsia="Palatino Linotype" w:hAnsi="Palatino Linotype" w:cs="Palatino Linotype"/>
          <w:b/>
          <w:i/>
          <w:sz w:val="22"/>
          <w:szCs w:val="22"/>
        </w:rPr>
        <w:t xml:space="preserve">Artículo 27. </w:t>
      </w:r>
      <w:r w:rsidRPr="00D07BE3">
        <w:rPr>
          <w:rFonts w:ascii="Palatino Linotype" w:eastAsia="Palatino Linotype" w:hAnsi="Palatino Linotype" w:cs="Palatino Linotype"/>
          <w:i/>
          <w:sz w:val="22"/>
          <w:szCs w:val="22"/>
        </w:rPr>
        <w:t>En materia del Registro Federal de Contribuyentes, se estará a lo siguiente:</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w:t>
      </w:r>
      <w:r w:rsidRPr="00D07BE3">
        <w:rPr>
          <w:rFonts w:ascii="Palatino Linotype" w:eastAsia="Palatino Linotype" w:hAnsi="Palatino Linotype" w:cs="Palatino Linotype"/>
          <w:i/>
          <w:sz w:val="22"/>
          <w:szCs w:val="22"/>
        </w:rPr>
        <w:t xml:space="preserve"> Sujetos y sus obligaciones específicas: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VI.</w:t>
      </w:r>
      <w:r w:rsidRPr="00D07BE3">
        <w:rPr>
          <w:rFonts w:ascii="Palatino Linotype" w:eastAsia="Palatino Linotype" w:hAnsi="Palatino Linotype" w:cs="Palatino Linotype"/>
          <w:i/>
          <w:sz w:val="22"/>
          <w:szCs w:val="22"/>
        </w:rPr>
        <w:t xml:space="preserve"> Las unidades administrativas y los órganos administrativos desconcentrados de las dependencias y las demás áreas u órganos de la Federación, de las Entidades Federativas, </w:t>
      </w:r>
      <w:r w:rsidRPr="00D07BE3">
        <w:rPr>
          <w:rFonts w:ascii="Palatino Linotype" w:eastAsia="Palatino Linotype" w:hAnsi="Palatino Linotype" w:cs="Palatino Linotype"/>
          <w:i/>
          <w:sz w:val="22"/>
          <w:szCs w:val="22"/>
          <w:u w:val="single"/>
        </w:rPr>
        <w:t>de los municipios</w:t>
      </w:r>
      <w:r w:rsidRPr="00D07BE3">
        <w:rPr>
          <w:rFonts w:ascii="Palatino Linotype" w:eastAsia="Palatino Linotype" w:hAnsi="Palatino Linotype" w:cs="Palatino Linotype"/>
          <w:i/>
          <w:sz w:val="22"/>
          <w:szCs w:val="22"/>
        </w:rPr>
        <w:t xml:space="preserve">, de los organismos descentralizados y de los órganos constitucionales autónomos, </w:t>
      </w:r>
      <w:r w:rsidRPr="00D07BE3">
        <w:rPr>
          <w:rFonts w:ascii="Palatino Linotype" w:eastAsia="Palatino Linotype" w:hAnsi="Palatino Linotype" w:cs="Palatino Linotype"/>
          <w:i/>
          <w:sz w:val="22"/>
          <w:szCs w:val="22"/>
          <w:u w:val="single"/>
        </w:rPr>
        <w:t>que cuenten con autorización del ente público al que pertenezcan, que tengan el carácter de retenedor</w:t>
      </w:r>
      <w:r w:rsidRPr="00D07BE3">
        <w:rPr>
          <w:rFonts w:ascii="Palatino Linotype" w:eastAsia="Palatino Linotype" w:hAnsi="Palatino Linotype" w:cs="Palatino Linotype"/>
          <w:i/>
          <w:sz w:val="22"/>
          <w:szCs w:val="22"/>
        </w:rPr>
        <w:t xml:space="preserve"> o de contribuyente, de conformidad con las leyes fiscales, en forma separada del ente público al que pertenezcan, deberán dar cumplimiento a las obligaciones previstas en las fracciones I, II y III del apartado B del presente artículo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29.</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i/>
          <w:sz w:val="22"/>
          <w:szCs w:val="22"/>
          <w:u w:val="single"/>
        </w:rPr>
        <w:t>Cuando las leyes fiscales establezcan la obligación de expedir comprobantes fiscales por los actos o actividades que realicen, por los ingresos que se perciban o por las retenciones de contribuciones que efectúen</w:t>
      </w:r>
      <w:r w:rsidRPr="00D07BE3">
        <w:rPr>
          <w:rFonts w:ascii="Palatino Linotype" w:eastAsia="Palatino Linotype" w:hAnsi="Palatino Linotype" w:cs="Palatino Linotype"/>
          <w:i/>
          <w:sz w:val="22"/>
          <w:szCs w:val="22"/>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contribuyentes a que se refiere el párrafo anterior deberán cumplir con las obligaciones siguientes: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II. Tramitar ante el Servicio de Administración Tributaria el certificado para el uso de los sellos digitales.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La tramitación de un certificado de sello digital sólo podrá efectuarse mediante formato electrónico que cuente con la firma electrónica avanzada de la persona solicitante.</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b) Asignar el folio del comprobante fiscal digital.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c) Incorporar el sello digital del Servicio de Administración Tributaria </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w:t>
      </w:r>
      <w:r w:rsidRPr="00D07BE3">
        <w:rPr>
          <w:rFonts w:ascii="Palatino Linotype" w:eastAsia="Palatino Linotype" w:hAnsi="Palatino Linotype" w:cs="Palatino Linotype"/>
          <w:i/>
          <w:sz w:val="22"/>
          <w:szCs w:val="22"/>
        </w:rPr>
        <w:lastRenderedPageBreak/>
        <w:t>les sea solicitada por el cliente, su representación impresa, la cual únicamente presume la existencia de dicho comprobante fiscal.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VI. Cumplir con las especificaciones que en materia de informática determine el Servicio de Administración Tributaria mediante reglas de carácter general.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32-D.</w:t>
      </w:r>
      <w:r w:rsidRPr="00D07BE3">
        <w:rPr>
          <w:rFonts w:ascii="Palatino Linotype" w:eastAsia="Palatino Linotype" w:hAnsi="Palatino Linotype" w:cs="Palatino Linotype"/>
          <w:i/>
          <w:sz w:val="22"/>
          <w:szCs w:val="22"/>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w:t>
      </w:r>
      <w:r w:rsidRPr="00D07BE3">
        <w:rPr>
          <w:rFonts w:ascii="Palatino Linotype" w:eastAsia="Palatino Linotype" w:hAnsi="Palatino Linotype" w:cs="Palatino Linotype"/>
          <w:i/>
          <w:sz w:val="22"/>
          <w:szCs w:val="22"/>
        </w:rPr>
        <w:lastRenderedPageBreak/>
        <w:t>reciban y ejerzan recursos públicos federales, en ningún caso contratarán adquisiciones, arrendamientos, servicios u obra pública con las personas físicas, morales o entes jurídicos que:</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D07BE3">
        <w:rPr>
          <w:rFonts w:ascii="Palatino Linotype" w:eastAsia="Palatino Linotype" w:hAnsi="Palatino Linotype" w:cs="Palatino Linotype"/>
          <w:i/>
          <w:sz w:val="22"/>
          <w:szCs w:val="22"/>
          <w:u w:val="single"/>
        </w:rPr>
        <w:t>para que hagan público el resultado de la opinión del cumplimiento</w:t>
      </w:r>
      <w:r w:rsidRPr="00D07BE3">
        <w:rPr>
          <w:rFonts w:ascii="Palatino Linotype" w:eastAsia="Palatino Linotype" w:hAnsi="Palatino Linotype" w:cs="Palatino Linotype"/>
          <w:i/>
          <w:sz w:val="22"/>
          <w:szCs w:val="22"/>
        </w:rPr>
        <w:t>, a través del procedimiento que establezcan dicho órgano desconcentrado y autoridades fiscales federales, mediante reglas de carácter general, además de cumplir con lo establecido en las fracciones anteriores.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32-G.</w:t>
      </w:r>
      <w:r w:rsidRPr="00D07BE3">
        <w:rPr>
          <w:rFonts w:ascii="Palatino Linotype" w:eastAsia="Palatino Linotype" w:hAnsi="Palatino Linotype" w:cs="Palatino Linotype"/>
          <w:i/>
          <w:sz w:val="22"/>
          <w:szCs w:val="22"/>
        </w:rPr>
        <w:t xml:space="preserve"> La Federación, las Entidades Federativas, el Distrito Federal, y sus Organismos Descentralizados, </w:t>
      </w:r>
      <w:r w:rsidRPr="00D07BE3">
        <w:rPr>
          <w:rFonts w:ascii="Palatino Linotype" w:eastAsia="Palatino Linotype" w:hAnsi="Palatino Linotype" w:cs="Palatino Linotype"/>
          <w:i/>
          <w:sz w:val="22"/>
          <w:szCs w:val="22"/>
          <w:u w:val="single"/>
        </w:rPr>
        <w:t>así como los Municipios</w:t>
      </w:r>
      <w:r w:rsidRPr="00D07BE3">
        <w:rPr>
          <w:rFonts w:ascii="Palatino Linotype" w:eastAsia="Palatino Linotype" w:hAnsi="Palatino Linotype" w:cs="Palatino Linotype"/>
          <w:i/>
          <w:sz w:val="22"/>
          <w:szCs w:val="22"/>
        </w:rPr>
        <w:t>, tendrán la obligación de presentar ante las autoridades fiscales, a través de los medios y formatos electrónicos que señale el Servicio de Administración, la información relativa 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I. </w:t>
      </w:r>
      <w:r w:rsidRPr="00D07BE3">
        <w:rPr>
          <w:rFonts w:ascii="Palatino Linotype" w:eastAsia="Palatino Linotype" w:hAnsi="Palatino Linotype" w:cs="Palatino Linotype"/>
          <w:i/>
          <w:sz w:val="22"/>
          <w:szCs w:val="22"/>
          <w:u w:val="single"/>
        </w:rPr>
        <w:t>Las personas a las que en el mes inmediato anterior les hubieren efectuado retenciones de impuesto sobre la renta</w:t>
      </w:r>
      <w:r w:rsidRPr="00D07BE3">
        <w:rPr>
          <w:rFonts w:ascii="Palatino Linotype" w:eastAsia="Palatino Linotype" w:hAnsi="Palatino Linotype" w:cs="Palatino Linotype"/>
          <w:i/>
          <w:sz w:val="22"/>
          <w:szCs w:val="22"/>
        </w:rPr>
        <w:t>, así como de los residentes en el extranjero a los que les hayan efectuado pagos de acuerdo con lo previsto en el Título V de la Ley del Impuesto sobre la Renta.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001C3CC5" w:rsidRPr="00D07BE3" w:rsidRDefault="00315B67">
      <w:pPr>
        <w:ind w:left="850" w:right="901"/>
        <w:jc w:val="both"/>
        <w:rPr>
          <w:rFonts w:ascii="Palatino Linotype" w:eastAsia="Palatino Linotype" w:hAnsi="Palatino Linotype" w:cs="Palatino Linotype"/>
          <w:sz w:val="22"/>
          <w:szCs w:val="22"/>
        </w:rPr>
      </w:pPr>
      <w:r w:rsidRPr="00D07BE3">
        <w:rPr>
          <w:rFonts w:ascii="Palatino Linotype" w:eastAsia="Palatino Linotype" w:hAnsi="Palatino Linotype" w:cs="Palatino Linotype"/>
          <w:i/>
          <w:sz w:val="22"/>
          <w:szCs w:val="22"/>
        </w:rPr>
        <w:t>La información a que se refiere el párrafo anterior se deberá presentar a más tardar el día 17 del mes posterior al que corresponda dicha información”</w:t>
      </w:r>
    </w:p>
    <w:p w:rsidR="001C3CC5" w:rsidRPr="00D07BE3" w:rsidRDefault="00315B67">
      <w:pPr>
        <w:ind w:left="850" w:right="901"/>
        <w:jc w:val="right"/>
        <w:rPr>
          <w:rFonts w:ascii="Palatino Linotype" w:eastAsia="Palatino Linotype" w:hAnsi="Palatino Linotype" w:cs="Palatino Linotype"/>
          <w:sz w:val="22"/>
          <w:szCs w:val="22"/>
        </w:rPr>
      </w:pPr>
      <w:r w:rsidRPr="00D07BE3">
        <w:rPr>
          <w:rFonts w:ascii="Palatino Linotype" w:eastAsia="Palatino Linotype" w:hAnsi="Palatino Linotype" w:cs="Palatino Linotype"/>
          <w:sz w:val="22"/>
          <w:szCs w:val="22"/>
        </w:rPr>
        <w:t>(Énfasis añadido)</w:t>
      </w:r>
    </w:p>
    <w:p w:rsidR="001C3CC5" w:rsidRPr="00D07BE3" w:rsidRDefault="001C3CC5">
      <w:pPr>
        <w:ind w:left="850" w:right="901"/>
        <w:jc w:val="both"/>
        <w:rPr>
          <w:rFonts w:ascii="Palatino Linotype" w:eastAsia="Palatino Linotype" w:hAnsi="Palatino Linotype" w:cs="Palatino Linotype"/>
          <w:sz w:val="22"/>
          <w:szCs w:val="22"/>
        </w:rPr>
      </w:pPr>
    </w:p>
    <w:p w:rsidR="001C3CC5" w:rsidRPr="00D07BE3" w:rsidRDefault="00315B67">
      <w:pPr>
        <w:ind w:left="850" w:right="901"/>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Ley del Impuesto sobre la Renta</w:t>
      </w:r>
    </w:p>
    <w:p w:rsidR="001C3CC5" w:rsidRPr="00D07BE3" w:rsidRDefault="001C3CC5">
      <w:pPr>
        <w:ind w:left="850" w:right="901"/>
        <w:jc w:val="center"/>
        <w:rPr>
          <w:rFonts w:ascii="Palatino Linotype" w:eastAsia="Palatino Linotype" w:hAnsi="Palatino Linotype" w:cs="Palatino Linotype"/>
          <w:b/>
          <w:i/>
          <w:sz w:val="22"/>
          <w:szCs w:val="22"/>
        </w:rPr>
      </w:pPr>
    </w:p>
    <w:p w:rsidR="001C3CC5" w:rsidRPr="00D07BE3" w:rsidRDefault="00315B67">
      <w:pPr>
        <w:ind w:left="850" w:right="901"/>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CAPÍTULO I</w:t>
      </w:r>
    </w:p>
    <w:p w:rsidR="001C3CC5" w:rsidRPr="00D07BE3" w:rsidRDefault="00315B67">
      <w:pPr>
        <w:ind w:left="850" w:right="901"/>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 xml:space="preserve">DE LOS INGRESOS POR SALARIOS Y EN GENERAL POR LA </w:t>
      </w:r>
    </w:p>
    <w:p w:rsidR="001C3CC5" w:rsidRPr="00D07BE3" w:rsidRDefault="00315B67">
      <w:pPr>
        <w:ind w:left="850" w:right="901"/>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PRESTACIÓN DE UN SERVICIO PERSONAL SUBORDINADO</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Artículo 94. </w:t>
      </w:r>
      <w:r w:rsidRPr="00D07BE3">
        <w:rPr>
          <w:rFonts w:ascii="Palatino Linotype" w:eastAsia="Palatino Linotype" w:hAnsi="Palatino Linotype" w:cs="Palatino Linotype"/>
          <w:i/>
          <w:sz w:val="22"/>
          <w:szCs w:val="22"/>
          <w:u w:val="single"/>
        </w:rPr>
        <w:t>Se consideran ingresos por la prestación de un servicio personal subordinado</w:t>
      </w:r>
      <w:r w:rsidRPr="00D07BE3">
        <w:rPr>
          <w:rFonts w:ascii="Palatino Linotype" w:eastAsia="Palatino Linotype" w:hAnsi="Palatino Linotype" w:cs="Palatino Linotype"/>
          <w:i/>
          <w:sz w:val="22"/>
          <w:szCs w:val="22"/>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I. </w:t>
      </w:r>
      <w:r w:rsidRPr="00D07BE3">
        <w:rPr>
          <w:rFonts w:ascii="Palatino Linotype" w:eastAsia="Palatino Linotype" w:hAnsi="Palatino Linotype" w:cs="Palatino Linotype"/>
          <w:i/>
          <w:sz w:val="22"/>
          <w:szCs w:val="22"/>
        </w:rPr>
        <w:t xml:space="preserve">Las remuneraciones y demás prestaciones, obtenidas por los funcionarios y trabajadores de la Federación, de las entidades federativas y de </w:t>
      </w:r>
      <w:r w:rsidRPr="00D07BE3">
        <w:rPr>
          <w:rFonts w:ascii="Palatino Linotype" w:eastAsia="Palatino Linotype" w:hAnsi="Palatino Linotype" w:cs="Palatino Linotype"/>
          <w:i/>
          <w:sz w:val="22"/>
          <w:szCs w:val="22"/>
          <w:u w:val="single"/>
        </w:rPr>
        <w:t>los municipios</w:t>
      </w:r>
      <w:r w:rsidRPr="00D07BE3">
        <w:rPr>
          <w:rFonts w:ascii="Palatino Linotype" w:eastAsia="Palatino Linotype" w:hAnsi="Palatino Linotype" w:cs="Palatino Linotype"/>
          <w:i/>
          <w:sz w:val="22"/>
          <w:szCs w:val="22"/>
        </w:rPr>
        <w:t>, aun cuando sean por concepto de gastos no sujetos a comprobación, así como los obtenidos por los miembros de las fuerzas armadas.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Artículo 96. </w:t>
      </w:r>
      <w:r w:rsidRPr="00D07BE3">
        <w:rPr>
          <w:rFonts w:ascii="Palatino Linotype" w:eastAsia="Palatino Linotype" w:hAnsi="Palatino Linotype" w:cs="Palatino Linotype"/>
          <w:i/>
          <w:sz w:val="22"/>
          <w:szCs w:val="22"/>
        </w:rPr>
        <w:t>Quienes hagan pagos por los conceptos a que se refiere este Capítulo e</w:t>
      </w:r>
      <w:r w:rsidRPr="00D07BE3">
        <w:rPr>
          <w:rFonts w:ascii="Palatino Linotype" w:eastAsia="Palatino Linotype" w:hAnsi="Palatino Linotype" w:cs="Palatino Linotype"/>
          <w:i/>
          <w:sz w:val="22"/>
          <w:szCs w:val="22"/>
          <w:u w:val="single"/>
        </w:rPr>
        <w:t>stán obligados a efectuar retenciones y enteros mensuales que tendrán el carácter de pagos provisionales a cuenta del impuesto anual.</w:t>
      </w:r>
      <w:r w:rsidRPr="00D07BE3">
        <w:rPr>
          <w:rFonts w:ascii="Palatino Linotype" w:eastAsia="Palatino Linotype" w:hAnsi="Palatino Linotype" w:cs="Palatino Linotype"/>
          <w:i/>
          <w:sz w:val="22"/>
          <w:szCs w:val="22"/>
        </w:rPr>
        <w:t xml:space="preserve"> No se efectuará retención a las personas que en el mes únicamente perciban un salario mínimo general correspondiente al área geográfica del contribuyente.</w:t>
      </w:r>
    </w:p>
    <w:p w:rsidR="001C3CC5" w:rsidRPr="00D07BE3" w:rsidRDefault="00315B67">
      <w:pPr>
        <w:ind w:left="850" w:right="901"/>
        <w:rPr>
          <w:rFonts w:ascii="Palatino Linotype" w:eastAsia="Palatino Linotype" w:hAnsi="Palatino Linotype" w:cs="Palatino Linotype"/>
          <w:sz w:val="22"/>
          <w:szCs w:val="22"/>
        </w:rPr>
      </w:pPr>
      <w:r w:rsidRPr="00D07BE3">
        <w:rPr>
          <w:rFonts w:ascii="Palatino Linotype" w:eastAsia="Palatino Linotype" w:hAnsi="Palatino Linotype" w:cs="Palatino Linotype"/>
          <w:sz w:val="22"/>
          <w:szCs w:val="22"/>
        </w:rPr>
        <w:t>(Énfasis añadido)</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w:t>
      </w:r>
      <w:r w:rsidRPr="00D07BE3">
        <w:rPr>
          <w:rFonts w:ascii="Palatino Linotype" w:eastAsia="Palatino Linotype" w:hAnsi="Palatino Linotype" w:cs="Palatino Linotype"/>
        </w:rPr>
        <w:lastRenderedPageBreak/>
        <w:t xml:space="preserve">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ordenar la entrega de </w:t>
      </w:r>
      <w:r w:rsidRPr="00D07BE3">
        <w:rPr>
          <w:rFonts w:ascii="Palatino Linotype" w:eastAsia="Palatino Linotype" w:hAnsi="Palatino Linotype" w:cs="Palatino Linotype"/>
          <w:u w:val="single"/>
        </w:rPr>
        <w:t>la opinión de cumplimiento emitida por el Servicio de Administración Tributaria (SAT)</w:t>
      </w:r>
      <w:r w:rsidRPr="00D07BE3">
        <w:rPr>
          <w:rFonts w:ascii="Palatino Linotype" w:eastAsia="Palatino Linotype" w:hAnsi="Palatino Linotype" w:cs="Palatino Linotype"/>
        </w:rPr>
        <w:t>, a favor del Sujeto Obligado.</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bookmarkStart w:id="6" w:name="_heading=h.2et92p0" w:colFirst="0" w:colLast="0"/>
      <w:bookmarkEnd w:id="6"/>
      <w:r w:rsidRPr="00D07BE3">
        <w:rPr>
          <w:rFonts w:ascii="Palatino Linotype" w:eastAsia="Palatino Linotype" w:hAnsi="Palatino Linotype" w:cs="Palatino Linotype"/>
        </w:rPr>
        <w:t>Por otra parte, en relación a:</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ind w:left="850" w:right="901"/>
        <w:jc w:val="both"/>
        <w:rPr>
          <w:rFonts w:ascii="Palatino Linotype" w:eastAsia="Palatino Linotype" w:hAnsi="Palatino Linotype" w:cs="Palatino Linotype"/>
          <w:b/>
          <w:i/>
          <w:sz w:val="22"/>
          <w:szCs w:val="22"/>
        </w:rPr>
      </w:pPr>
      <w:bookmarkStart w:id="7" w:name="_heading=h.tyjcwt" w:colFirst="0" w:colLast="0"/>
      <w:bookmarkEnd w:id="7"/>
      <w:r w:rsidRPr="00D07BE3">
        <w:rPr>
          <w:rFonts w:ascii="Palatino Linotype" w:eastAsia="Palatino Linotype" w:hAnsi="Palatino Linotype" w:cs="Palatino Linotype"/>
          <w:b/>
          <w:i/>
          <w:sz w:val="22"/>
          <w:szCs w:val="22"/>
        </w:rPr>
        <w:t>“la opinión de cumplimiento del Instituto Mexicano del Seguro Social IMSS”</w:t>
      </w:r>
    </w:p>
    <w:p w:rsidR="001C3CC5" w:rsidRPr="00D07BE3" w:rsidRDefault="001C3CC5">
      <w:pPr>
        <w:spacing w:line="360" w:lineRule="auto"/>
        <w:ind w:left="850" w:right="901"/>
        <w:jc w:val="both"/>
        <w:rPr>
          <w:rFonts w:ascii="Palatino Linotype" w:eastAsia="Palatino Linotype" w:hAnsi="Palatino Linotype" w:cs="Palatino Linotype"/>
          <w:b/>
          <w:i/>
          <w:sz w:val="22"/>
          <w:szCs w:val="22"/>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Se iniciará que de conformidad con el artículo 5 de la Ley del Seguro Social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w:t>
      </w:r>
      <w:proofErr w:type="spellStart"/>
      <w:r w:rsidRPr="00D07BE3">
        <w:rPr>
          <w:rFonts w:ascii="Palatino Linotype" w:eastAsia="Palatino Linotype" w:hAnsi="Palatino Linotype" w:cs="Palatino Linotype"/>
        </w:rPr>
        <w:t>ISSEMyM</w:t>
      </w:r>
      <w:proofErr w:type="spellEnd"/>
      <w:r w:rsidRPr="00D07BE3">
        <w:rPr>
          <w:rFonts w:ascii="Palatino Linotype" w:eastAsia="Palatino Linotype" w:hAnsi="Palatino Linotype" w:cs="Palatino Linotype"/>
        </w:rPr>
        <w:t>), se insertan para mayor referencia los artículos a continuación:</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proofErr w:type="gramStart"/>
      <w:r w:rsidRPr="00D07BE3">
        <w:rPr>
          <w:rFonts w:ascii="Palatino Linotype" w:eastAsia="Palatino Linotype" w:hAnsi="Palatino Linotype" w:cs="Palatino Linotype"/>
          <w:b/>
          <w:i/>
          <w:sz w:val="22"/>
          <w:szCs w:val="22"/>
        </w:rPr>
        <w:t>ARTICULO</w:t>
      </w:r>
      <w:proofErr w:type="gramEnd"/>
      <w:r w:rsidRPr="00D07BE3">
        <w:rPr>
          <w:rFonts w:ascii="Palatino Linotype" w:eastAsia="Palatino Linotype" w:hAnsi="Palatino Linotype" w:cs="Palatino Linotype"/>
          <w:b/>
          <w:i/>
          <w:sz w:val="22"/>
          <w:szCs w:val="22"/>
        </w:rPr>
        <w:t xml:space="preserve"> 1.- </w:t>
      </w:r>
      <w:r w:rsidRPr="00D07BE3">
        <w:rPr>
          <w:rFonts w:ascii="Palatino Linotype" w:eastAsia="Palatino Linotype" w:hAnsi="Palatino Linotype" w:cs="Palatino Linotype"/>
          <w:i/>
          <w:sz w:val="22"/>
          <w:szCs w:val="22"/>
        </w:rPr>
        <w:t>La presente ley es de orden público e interés general y tiene por objeto regular el régimen de seguridad social en favor de los servidores públicos del estado y municipios, así como de sus organismos auxiliares y fideicomisos públicos.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ARTICULO 2.-</w:t>
      </w:r>
      <w:r w:rsidRPr="00D07BE3">
        <w:rPr>
          <w:rFonts w:ascii="Palatino Linotype" w:eastAsia="Palatino Linotype" w:hAnsi="Palatino Linotype" w:cs="Palatino Linotype"/>
          <w:i/>
          <w:sz w:val="22"/>
          <w:szCs w:val="22"/>
        </w:rPr>
        <w:t xml:space="preserve"> La aplicación y cumplimiento del régimen de seguridad social que regula esta ley, le corresponde al Instituto de Seguridad Social del Estado de México y Municipios, organismo público descentralizado con personalidad jurídica y patrimonio propios.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proofErr w:type="gramStart"/>
      <w:r w:rsidRPr="00D07BE3">
        <w:rPr>
          <w:rFonts w:ascii="Palatino Linotype" w:eastAsia="Palatino Linotype" w:hAnsi="Palatino Linotype" w:cs="Palatino Linotype"/>
          <w:b/>
          <w:i/>
          <w:sz w:val="22"/>
          <w:szCs w:val="22"/>
        </w:rPr>
        <w:t>ARTICULO</w:t>
      </w:r>
      <w:proofErr w:type="gramEnd"/>
      <w:r w:rsidRPr="00D07BE3">
        <w:rPr>
          <w:rFonts w:ascii="Palatino Linotype" w:eastAsia="Palatino Linotype" w:hAnsi="Palatino Linotype" w:cs="Palatino Linotype"/>
          <w:b/>
          <w:i/>
          <w:sz w:val="22"/>
          <w:szCs w:val="22"/>
        </w:rPr>
        <w:t xml:space="preserve"> 3.-</w:t>
      </w:r>
      <w:r w:rsidRPr="00D07BE3">
        <w:rPr>
          <w:rFonts w:ascii="Palatino Linotype" w:eastAsia="Palatino Linotype" w:hAnsi="Palatino Linotype" w:cs="Palatino Linotype"/>
          <w:i/>
          <w:sz w:val="22"/>
          <w:szCs w:val="22"/>
        </w:rPr>
        <w:t xml:space="preserve"> Son sujetos de esta ley:</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I. </w:t>
      </w:r>
      <w:r w:rsidRPr="00D07BE3">
        <w:rPr>
          <w:rFonts w:ascii="Palatino Linotype" w:eastAsia="Palatino Linotype" w:hAnsi="Palatino Linotype" w:cs="Palatino Linotype"/>
          <w:i/>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II. </w:t>
      </w:r>
      <w:r w:rsidRPr="00D07BE3">
        <w:rPr>
          <w:rFonts w:ascii="Palatino Linotype" w:eastAsia="Palatino Linotype" w:hAnsi="Palatino Linotype" w:cs="Palatino Linotype"/>
          <w:i/>
          <w:sz w:val="22"/>
          <w:szCs w:val="22"/>
        </w:rPr>
        <w:t>Los servidores públicos de las instituciones públicas mencionadas en la fracción anterior;</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lastRenderedPageBreak/>
        <w:t>III.</w:t>
      </w:r>
      <w:r w:rsidRPr="00D07BE3">
        <w:rPr>
          <w:rFonts w:ascii="Palatino Linotype" w:eastAsia="Palatino Linotype" w:hAnsi="Palatino Linotype" w:cs="Palatino Linotype"/>
          <w:i/>
          <w:sz w:val="22"/>
          <w:szCs w:val="22"/>
        </w:rPr>
        <w:t xml:space="preserve"> Los pensionados y pensionistas;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IV.</w:t>
      </w:r>
      <w:r w:rsidRPr="00D07BE3">
        <w:rPr>
          <w:rFonts w:ascii="Palatino Linotype" w:eastAsia="Palatino Linotype" w:hAnsi="Palatino Linotype" w:cs="Palatino Linotype"/>
          <w:i/>
          <w:sz w:val="22"/>
          <w:szCs w:val="22"/>
        </w:rPr>
        <w:t xml:space="preserve"> Los familiares y dependientes económicos de los servidores públicos y de los pensionados.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proofErr w:type="gramStart"/>
      <w:r w:rsidRPr="00D07BE3">
        <w:rPr>
          <w:rFonts w:ascii="Palatino Linotype" w:eastAsia="Palatino Linotype" w:hAnsi="Palatino Linotype" w:cs="Palatino Linotype"/>
          <w:b/>
          <w:i/>
          <w:sz w:val="22"/>
          <w:szCs w:val="22"/>
        </w:rPr>
        <w:t>ARTICULO</w:t>
      </w:r>
      <w:proofErr w:type="gramEnd"/>
      <w:r w:rsidRPr="00D07BE3">
        <w:rPr>
          <w:rFonts w:ascii="Palatino Linotype" w:eastAsia="Palatino Linotype" w:hAnsi="Palatino Linotype" w:cs="Palatino Linotype"/>
          <w:b/>
          <w:i/>
          <w:sz w:val="22"/>
          <w:szCs w:val="22"/>
        </w:rPr>
        <w:t xml:space="preserve"> 5.- </w:t>
      </w:r>
      <w:r w:rsidRPr="00D07BE3">
        <w:rPr>
          <w:rFonts w:ascii="Palatino Linotype" w:eastAsia="Palatino Linotype" w:hAnsi="Palatino Linotype" w:cs="Palatino Linotype"/>
          <w:i/>
          <w:sz w:val="22"/>
          <w:szCs w:val="22"/>
        </w:rPr>
        <w:t>Para los efectos de esta ley se entiende por:</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II. </w:t>
      </w:r>
      <w:r w:rsidRPr="00D07BE3">
        <w:rPr>
          <w:rFonts w:ascii="Palatino Linotype" w:eastAsia="Palatino Linotype" w:hAnsi="Palatino Linotype" w:cs="Palatino Linotype"/>
          <w:i/>
          <w:sz w:val="22"/>
          <w:szCs w:val="22"/>
        </w:rPr>
        <w:t>Institución pública, a los poderes públicos del estado, los ayuntamientos de los municipios y los tribunales administrativos, así como los organismos auxiliares y fideicomisos públicos de carácter estatal y municipal;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III.</w:t>
      </w:r>
      <w:r w:rsidRPr="00D07BE3">
        <w:rPr>
          <w:rFonts w:ascii="Palatino Linotype" w:eastAsia="Palatino Linotype" w:hAnsi="Palatino Linotype" w:cs="Palatino Linotype"/>
          <w:i/>
          <w:sz w:val="22"/>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rsidR="001C3CC5" w:rsidRPr="00D07BE3" w:rsidRDefault="001C3CC5">
      <w:pPr>
        <w:jc w:val="both"/>
        <w:rPr>
          <w:rFonts w:ascii="Bookman Old Style" w:eastAsia="Bookman Old Style" w:hAnsi="Bookman Old Style" w:cs="Bookman Old Styl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De conformidad con los preceptos legales, se acredita que compete al Instituto de Seguridad Social del Estado de México y Municipios (</w:t>
      </w:r>
      <w:proofErr w:type="spellStart"/>
      <w:r w:rsidRPr="00D07BE3">
        <w:rPr>
          <w:rFonts w:ascii="Palatino Linotype" w:eastAsia="Palatino Linotype" w:hAnsi="Palatino Linotype" w:cs="Palatino Linotype"/>
        </w:rPr>
        <w:t>ISSEMyM</w:t>
      </w:r>
      <w:proofErr w:type="spellEnd"/>
      <w:r w:rsidRPr="00D07BE3">
        <w:rPr>
          <w:rFonts w:ascii="Palatino Linotype" w:eastAsia="Palatino Linotype" w:hAnsi="Palatino Linotype" w:cs="Palatino Linotype"/>
        </w:rPr>
        <w:t xml:space="preserve">),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w:t>
      </w:r>
    </w:p>
    <w:p w:rsidR="001C3CC5" w:rsidRPr="00D07BE3" w:rsidRDefault="001C3CC5">
      <w:pPr>
        <w:spacing w:line="360" w:lineRule="auto"/>
        <w:jc w:val="both"/>
        <w:rPr>
          <w:rFonts w:ascii="Palatino Linotype" w:eastAsia="Palatino Linotype" w:hAnsi="Palatino Linotype" w:cs="Palatino Linotype"/>
        </w:rPr>
      </w:pPr>
    </w:p>
    <w:p w:rsidR="000A4970" w:rsidRPr="00D07BE3" w:rsidRDefault="000A4970">
      <w:pPr>
        <w:spacing w:line="360" w:lineRule="auto"/>
        <w:jc w:val="both"/>
        <w:rPr>
          <w:rFonts w:ascii="Palatino Linotype" w:eastAsia="Palatino Linotype" w:hAnsi="Palatino Linotype" w:cs="Palatino Linotype"/>
        </w:rPr>
      </w:pPr>
    </w:p>
    <w:p w:rsidR="000A4970" w:rsidRPr="00D07BE3" w:rsidRDefault="000A4970">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Por otra parte, acerca de: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 xml:space="preserve"> “la opinión de cumplimiento emitida por el Instituto del Fondo Nacional de la Vivienda para los Trabajadores (INFONAVIT)”</w:t>
      </w:r>
    </w:p>
    <w:p w:rsidR="001C3CC5" w:rsidRPr="00D07BE3" w:rsidRDefault="001C3CC5">
      <w:pPr>
        <w:jc w:val="both"/>
        <w:rPr>
          <w:rFonts w:ascii="Palatino Linotype" w:eastAsia="Palatino Linotype" w:hAnsi="Palatino Linotype" w:cs="Palatino Linotype"/>
          <w:b/>
          <w:i/>
          <w:sz w:val="22"/>
          <w:szCs w:val="22"/>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Considerando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center"/>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r w:rsidRPr="00D07BE3">
        <w:rPr>
          <w:rFonts w:ascii="Palatino Linotype" w:eastAsia="Palatino Linotype" w:hAnsi="Palatino Linotype" w:cs="Palatino Linotype"/>
          <w:b/>
          <w:i/>
          <w:sz w:val="22"/>
          <w:szCs w:val="22"/>
        </w:rPr>
        <w:t>Constitución Política de los Estados Unidos Mexicanos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Artículo 123. </w:t>
      </w:r>
      <w:r w:rsidRPr="00D07BE3">
        <w:rPr>
          <w:rFonts w:ascii="Palatino Linotype" w:eastAsia="Palatino Linotype" w:hAnsi="Palatino Linotype" w:cs="Palatino Linotype"/>
          <w:i/>
          <w:sz w:val="22"/>
          <w:szCs w:val="22"/>
        </w:rPr>
        <w:t>Toda persona tiene derecho al trabajo digno y socialmente útil; al efecto, se promoverán la creación de empleos y la organización social de trabajo, conforme a la ley.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El Congreso de la Unión, sin contravenir a las bases siguientes deberá expedir leyes sobre el trabajo, las cuales regirán:</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A. </w:t>
      </w:r>
      <w:r w:rsidRPr="00D07BE3">
        <w:rPr>
          <w:rFonts w:ascii="Palatino Linotype" w:eastAsia="Palatino Linotype" w:hAnsi="Palatino Linotype" w:cs="Palatino Linotype"/>
          <w:i/>
          <w:sz w:val="22"/>
          <w:szCs w:val="22"/>
        </w:rPr>
        <w:t>Entre los obreros, jornaleros, empleados domésticos, artesanos y de una manera general, todo contrato de trabajo: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XII</w:t>
      </w:r>
      <w:r w:rsidRPr="00D07BE3">
        <w:rPr>
          <w:rFonts w:ascii="Palatino Linotype" w:eastAsia="Palatino Linotype" w:hAnsi="Palatino Linotype" w:cs="Palatino Linotype"/>
          <w:i/>
          <w:sz w:val="22"/>
          <w:szCs w:val="22"/>
        </w:rPr>
        <w:t xml:space="preserve">. Toda empresa agrícola, industrial, minera o de cualquier otra clase de trabajo, estará obligada, según lo determinen las leyes reglamentarias a proporcionar a los trabajadores habitaciones cómodas e higiénicas. </w:t>
      </w:r>
      <w:r w:rsidRPr="00D07BE3">
        <w:rPr>
          <w:rFonts w:ascii="Palatino Linotype" w:eastAsia="Palatino Linotype" w:hAnsi="Palatino Linotype" w:cs="Palatino Linotype"/>
          <w:i/>
          <w:sz w:val="22"/>
          <w:szCs w:val="22"/>
          <w:u w:val="single"/>
        </w:rPr>
        <w:t>Esta obligación se cumplirá mediante las aportaciones que las empresas hagan a un fondo nacional de la vivienda a fin de constituir depósitos en favor de sus trabajadores</w:t>
      </w:r>
      <w:r w:rsidRPr="00D07BE3">
        <w:rPr>
          <w:rFonts w:ascii="Palatino Linotype" w:eastAsia="Palatino Linotype" w:hAnsi="Palatino Linotype" w:cs="Palatino Linotype"/>
          <w:i/>
          <w:sz w:val="22"/>
          <w:szCs w:val="22"/>
        </w:rPr>
        <w:t xml:space="preserve"> y establecer un sistema de financiamiento que permita otorgar a éstos crédito barato y suficiente para que adquieran en propiedad tales habitaciones.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u w:val="single"/>
        </w:rPr>
        <w:t>Se considera de utilidad social la expedición de una ley para la creación de un organismo integrado por representantes del Gobierno Federal, de los trabajadores y de los patrones, que administre los recursos del fondo nacional de la vivienda.</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i/>
          <w:sz w:val="22"/>
          <w:szCs w:val="22"/>
        </w:rPr>
        <w:lastRenderedPageBreak/>
        <w:t>Dicha ley regulará las formas y procedimientos conforme a los cuales los trabajadores podrán adquirir en propiedad las habitaciones antes mencionadas.”</w:t>
      </w:r>
    </w:p>
    <w:p w:rsidR="001C3CC5" w:rsidRPr="00D07BE3" w:rsidRDefault="00315B67">
      <w:pPr>
        <w:ind w:left="850" w:right="901"/>
        <w:rPr>
          <w:rFonts w:ascii="Palatino Linotype" w:eastAsia="Palatino Linotype" w:hAnsi="Palatino Linotype" w:cs="Palatino Linotype"/>
          <w:sz w:val="22"/>
          <w:szCs w:val="22"/>
        </w:rPr>
      </w:pPr>
      <w:r w:rsidRPr="00D07BE3">
        <w:rPr>
          <w:rFonts w:ascii="Palatino Linotype" w:eastAsia="Palatino Linotype" w:hAnsi="Palatino Linotype" w:cs="Palatino Linotype"/>
          <w:sz w:val="22"/>
          <w:szCs w:val="22"/>
        </w:rPr>
        <w:t>(Énfasis añadido)</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rsidR="001C3CC5" w:rsidRPr="00D07BE3" w:rsidRDefault="001C3CC5">
      <w:pPr>
        <w:ind w:left="567" w:right="567"/>
        <w:jc w:val="both"/>
        <w:rPr>
          <w:rFonts w:ascii="Palatino Linotype" w:eastAsia="Palatino Linotype" w:hAnsi="Palatino Linotype" w:cs="Palatino Linotype"/>
          <w:i/>
        </w:rPr>
      </w:pPr>
    </w:p>
    <w:p w:rsidR="001C3CC5" w:rsidRPr="00D07BE3" w:rsidRDefault="00315B67">
      <w:pPr>
        <w:ind w:left="850" w:right="901"/>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Ley del Instituto del Fondo Nacional de la Vivienda para los Trabajadores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3o.-</w:t>
      </w:r>
      <w:r w:rsidRPr="00D07BE3">
        <w:rPr>
          <w:rFonts w:ascii="Palatino Linotype" w:eastAsia="Palatino Linotype" w:hAnsi="Palatino Linotype" w:cs="Palatino Linotype"/>
          <w:i/>
          <w:sz w:val="22"/>
          <w:szCs w:val="22"/>
        </w:rPr>
        <w:t xml:space="preserve"> El Instituto tiene por objeto: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 Administrar los recursos del Fondo Nacional de la Vivienda;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II.- Establecer y operar un sistema de financiamiento que permita a los trabajadores obtener crédito barato y suficiente para: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 La adquisición en propiedad de habitaciones cómodas e higiénicas,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b).- La construcción, reparación, ampliación o mejoramiento de sus habitaciones, 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c).- El pago de pasivos contraídos por los conceptos anteriores;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d).- La adquisición en propiedad de suelo destinado para la construcción de sus habitaciones;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III.- Coordinar y financiar programas de construcción de habitaciones destinadas a ser adquiridas en propiedad por los trabajadores; 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IV.- Lo demás a que se refiere la fracción XII del Apartado A del Artículo 123 Constitucional y el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Título Cuarto, Capítulo III de la Ley Federal del Trabajo, así como lo que esta ley establece.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 xml:space="preserve">De los preceptos de Ley citados, podemos concluir que lo relativo al Fondo Nacional de Vivienda, se encuentra únicamente contemplado en las relaciones laborales entre particulares (privados), por lo que la opinión de cumplimiento del </w:t>
      </w:r>
      <w:r w:rsidRPr="00D07BE3">
        <w:rPr>
          <w:rFonts w:ascii="Palatino Linotype" w:eastAsia="Palatino Linotype" w:hAnsi="Palatino Linotype" w:cs="Palatino Linotype"/>
          <w:b/>
        </w:rPr>
        <w:t>INFONAVIT</w:t>
      </w:r>
      <w:r w:rsidRPr="00D07BE3">
        <w:rPr>
          <w:rFonts w:ascii="Palatino Linotype" w:eastAsia="Palatino Linotype" w:hAnsi="Palatino Linotype" w:cs="Palatino Linotype"/>
        </w:rPr>
        <w:t xml:space="preserve">, (correctamente denominada Constancia de Situación Fiscal de las obligaciones patronales), únicamente es requerida y exigible a los Patrones del régimen laboral entre particulares, por lo que al peticionar la entrega de la misma, a Entes de Gobierno, no resulta procedente ya que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no tiene competencia para administrar, generar o poseer la información en estudio</w:t>
      </w:r>
    </w:p>
    <w:p w:rsidR="001C3CC5" w:rsidRPr="00D07BE3" w:rsidRDefault="001C3CC5">
      <w:pPr>
        <w:spacing w:line="360" w:lineRule="auto"/>
        <w:jc w:val="both"/>
        <w:rPr>
          <w:rFonts w:ascii="Palatino Linotype" w:eastAsia="Palatino Linotype" w:hAnsi="Palatino Linotype" w:cs="Palatino Linotype"/>
        </w:rPr>
      </w:pPr>
      <w:bookmarkStart w:id="8" w:name="_heading=h.yw8l9zlo9y9t" w:colFirst="0" w:colLast="0"/>
      <w:bookmarkEnd w:id="8"/>
    </w:p>
    <w:p w:rsidR="001C3CC5" w:rsidRPr="00D07BE3" w:rsidRDefault="00315B67">
      <w:pPr>
        <w:spacing w:line="360" w:lineRule="auto"/>
        <w:jc w:val="both"/>
        <w:rPr>
          <w:rFonts w:ascii="Palatino Linotype" w:eastAsia="Palatino Linotype" w:hAnsi="Palatino Linotype" w:cs="Palatino Linotype"/>
        </w:rPr>
      </w:pPr>
      <w:bookmarkStart w:id="9" w:name="_heading=h.6c4wfq8j91ph" w:colFirst="0" w:colLast="0"/>
      <w:bookmarkEnd w:id="9"/>
      <w:r w:rsidRPr="00D07BE3">
        <w:rPr>
          <w:rFonts w:ascii="Palatino Linotype" w:eastAsia="Palatino Linotype" w:hAnsi="Palatino Linotype" w:cs="Palatino Linotype"/>
        </w:rPr>
        <w:t>Por consiguiente, en relación a:</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 Reportes del aplicativo “Visor de nómina del SAT” por los años 2018, 2019, 2020, y 2021 en sus tres presentaciones: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 Vista anual acumulada.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b) Detalle mensual.</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c) Detalle diferencias sueldos y salarios” (Sic)</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Se advierte que,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se encuentra constreñido a cumplir con las disposiciones tributarias con el fin de dar cumplimiento, generar y proporcionar la información necesaria para dar atención a las políticas tributarias; por ello, que el patrón se podrá deducir las erogaciones por concepto de remuneración, las retenciones correspondientes y las deducciones del impuesto local por salarios y en </w:t>
      </w:r>
      <w:r w:rsidRPr="00D07BE3">
        <w:rPr>
          <w:rFonts w:ascii="Palatino Linotype" w:eastAsia="Palatino Linotype" w:hAnsi="Palatino Linotype" w:cs="Palatino Linotype"/>
        </w:rPr>
        <w:lastRenderedPageBreak/>
        <w:t>general, de conformidad con lo establecido en el artículo 27, fracción V 96, 97 y 99, fracciones I y III, de la Ley del Impuesto sobre la Renta, que a la letra dicen:</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r w:rsidRPr="00D07BE3">
        <w:rPr>
          <w:rFonts w:ascii="Palatino Linotype" w:eastAsia="Palatino Linotype" w:hAnsi="Palatino Linotype" w:cs="Palatino Linotype"/>
          <w:b/>
          <w:i/>
          <w:sz w:val="22"/>
          <w:szCs w:val="22"/>
        </w:rPr>
        <w:t>Artículo 27.</w:t>
      </w:r>
      <w:r w:rsidRPr="00D07BE3">
        <w:rPr>
          <w:rFonts w:ascii="Palatino Linotype" w:eastAsia="Palatino Linotype" w:hAnsi="Palatino Linotype" w:cs="Palatino Linotype"/>
          <w:i/>
          <w:sz w:val="22"/>
          <w:szCs w:val="22"/>
        </w:rPr>
        <w:t xml:space="preserve"> Las deducciones autorizadas en este Título deberán reunir los siguientes requisitos: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lastRenderedPageBreak/>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96.</w:t>
      </w:r>
      <w:r w:rsidRPr="00D07BE3">
        <w:rPr>
          <w:rFonts w:ascii="Palatino Linotype" w:eastAsia="Palatino Linotype" w:hAnsi="Palatino Linotype" w:cs="Palatino Linotype"/>
          <w:i/>
          <w:sz w:val="22"/>
          <w:szCs w:val="22"/>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97.</w:t>
      </w:r>
      <w:r w:rsidRPr="00D07BE3">
        <w:rPr>
          <w:rFonts w:ascii="Palatino Linotype" w:eastAsia="Palatino Linotype" w:hAnsi="Palatino Linotype" w:cs="Palatino Linotype"/>
          <w:i/>
          <w:sz w:val="22"/>
          <w:szCs w:val="22"/>
        </w:rPr>
        <w:t xml:space="preserve"> Las personas obligadas a efectuar retenciones en los términos del artículo 96 de esta Ley, calcularán el impuesto anual de cada persona que le hubiere prestado servicios personales subordinados.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99.</w:t>
      </w:r>
      <w:r w:rsidRPr="00D07BE3">
        <w:rPr>
          <w:rFonts w:ascii="Palatino Linotype" w:eastAsia="Palatino Linotype" w:hAnsi="Palatino Linotype" w:cs="Palatino Linotype"/>
          <w:i/>
          <w:sz w:val="22"/>
          <w:szCs w:val="22"/>
        </w:rPr>
        <w:t xml:space="preserve"> Quienes hagan pagos por los conceptos a que se refiere este Capítulo, tendrán las siguientes obligaciones: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I. </w:t>
      </w:r>
      <w:r w:rsidRPr="00D07BE3">
        <w:rPr>
          <w:rFonts w:ascii="Palatino Linotype" w:eastAsia="Palatino Linotype" w:hAnsi="Palatino Linotype" w:cs="Palatino Linotype"/>
          <w:i/>
          <w:sz w:val="22"/>
          <w:szCs w:val="22"/>
        </w:rPr>
        <w:t>Efectuar las retenciones señaladas en el artículo 96 de esta Ley.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w:t>
      </w:r>
      <w:r w:rsidRPr="00D07BE3">
        <w:rPr>
          <w:rFonts w:ascii="Palatino Linotype" w:eastAsia="Palatino Linotype" w:hAnsi="Palatino Linotype" w:cs="Palatino Linotype"/>
          <w:i/>
          <w:sz w:val="22"/>
          <w:szCs w:val="22"/>
        </w:rPr>
        <w:t xml:space="preserve"> Calcular el impuesto anual de las personas que les hubieren prestado servicios subordinados, en los términos del artículo 97 de esta Ley.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III.</w:t>
      </w:r>
      <w:r w:rsidRPr="00D07BE3">
        <w:rPr>
          <w:rFonts w:ascii="Palatino Linotype" w:eastAsia="Palatino Linotype" w:hAnsi="Palatino Linotype" w:cs="Palatino Linotype"/>
          <w:i/>
          <w:sz w:val="22"/>
          <w:szCs w:val="22"/>
        </w:rPr>
        <w:t xml:space="preserve"> Expedir y entregar comprobantes fiscales a las personas que reciban pagos por los conceptos a que se refiere este Capítulo, en la fecha en que se realice la erogación correspondiente, los cuales podrán utilizarse como constancia o recibo </w:t>
      </w:r>
      <w:r w:rsidRPr="00D07BE3">
        <w:rPr>
          <w:rFonts w:ascii="Palatino Linotype" w:eastAsia="Palatino Linotype" w:hAnsi="Palatino Linotype" w:cs="Palatino Linotype"/>
          <w:i/>
          <w:sz w:val="22"/>
          <w:szCs w:val="22"/>
        </w:rPr>
        <w:lastRenderedPageBreak/>
        <w:t>de pago para efectos de la legislación laboral a que se refieren los artículos 132 fracciones VII y VIII, y 804, primer párrafo, fracciones II y IV, de la Ley Federal de Trabajo.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IV. </w:t>
      </w:r>
      <w:r w:rsidRPr="00D07BE3">
        <w:rPr>
          <w:rFonts w:ascii="Palatino Linotype" w:eastAsia="Palatino Linotype" w:hAnsi="Palatino Linotype" w:cs="Palatino Linotype"/>
          <w:i/>
          <w:sz w:val="22"/>
          <w:szCs w:val="22"/>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V.</w:t>
      </w:r>
      <w:r w:rsidRPr="00D07BE3">
        <w:rPr>
          <w:rFonts w:ascii="Palatino Linotype" w:eastAsia="Palatino Linotype" w:hAnsi="Palatino Linotype" w:cs="Palatino Linotype"/>
          <w:i/>
          <w:sz w:val="22"/>
          <w:szCs w:val="22"/>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VI.</w:t>
      </w:r>
      <w:r w:rsidRPr="00D07BE3">
        <w:rPr>
          <w:rFonts w:ascii="Palatino Linotype" w:eastAsia="Palatino Linotype" w:hAnsi="Palatino Linotype" w:cs="Palatino Linotype"/>
          <w:i/>
          <w:sz w:val="22"/>
          <w:szCs w:val="22"/>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VII. </w:t>
      </w:r>
      <w:r w:rsidRPr="00D07BE3">
        <w:rPr>
          <w:rFonts w:ascii="Palatino Linotype" w:eastAsia="Palatino Linotype" w:hAnsi="Palatino Linotype" w:cs="Palatino Linotype"/>
          <w:i/>
          <w:sz w:val="22"/>
          <w:szCs w:val="22"/>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Quedan exceptuados de las obligaciones señaladas en este artículo, los organismos internacionales cuando así lo establezcan los tratados o convenios respectivos, y los estados extranjeros.”</w:t>
      </w:r>
    </w:p>
    <w:p w:rsidR="001C3CC5" w:rsidRPr="00D07BE3" w:rsidRDefault="001C3CC5">
      <w:pPr>
        <w:spacing w:line="360" w:lineRule="auto"/>
        <w:ind w:left="850" w:right="901"/>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De lo anterior, se denota que el patrón podrá expedir y entregar comprobantes fiscales a las personas que reciban pagos por los conceptos de remuneraciones, a su </w:t>
      </w:r>
      <w:r w:rsidRPr="00D07BE3">
        <w:rPr>
          <w:rFonts w:ascii="Palatino Linotype" w:eastAsia="Palatino Linotype" w:hAnsi="Palatino Linotype" w:cs="Palatino Linotype"/>
        </w:rPr>
        <w:lastRenderedPageBreak/>
        <w:t xml:space="preserve">vez, este podrá tener acceso al “Visor de comprobantes de nómina para el patrón”, documentos donde se pueden consultar los pagos de los trabajadores de forma acumulada, por mensual y diferencias de sueldos; es necesario precisar que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al realizar el pago de sueldos podrá acceder a la información el sitio oficial del Servicio de Administración Tributaria (SAT), en la dirección electrónica IP </w:t>
      </w:r>
      <w:hyperlink r:id="rId9">
        <w:r w:rsidRPr="00D07BE3">
          <w:rPr>
            <w:rFonts w:ascii="Palatino Linotype" w:eastAsia="Palatino Linotype" w:hAnsi="Palatino Linotype" w:cs="Palatino Linotype"/>
            <w:color w:val="035899"/>
          </w:rPr>
          <w:t>https://www.sat.gob.mx/declaracion/90887/consulta-el-visor-de-comprobantes-de-nomina-para-el-patron-</w:t>
        </w:r>
      </w:hyperlink>
      <w:r w:rsidRPr="00D07BE3">
        <w:rPr>
          <w:rFonts w:ascii="Palatino Linotype" w:eastAsia="Palatino Linotype" w:hAnsi="Palatino Linotype" w:cs="Palatino Linotype"/>
        </w:rPr>
        <w:t xml:space="preserve">, donde se dan los pasos a seguir para iniciar la consulta, tal y como se muestra en las siguientes capturas de pantalla: </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center"/>
        <w:rPr>
          <w:rFonts w:ascii="Palatino Linotype" w:eastAsia="Palatino Linotype" w:hAnsi="Palatino Linotype" w:cs="Palatino Linotype"/>
        </w:rPr>
      </w:pPr>
      <w:r w:rsidRPr="00D07BE3">
        <w:rPr>
          <w:rFonts w:ascii="Palatino Linotype" w:eastAsia="Palatino Linotype" w:hAnsi="Palatino Linotype" w:cs="Palatino Linotype"/>
          <w:noProof/>
          <w:lang w:eastAsia="es-MX"/>
        </w:rPr>
        <w:lastRenderedPageBreak/>
        <w:drawing>
          <wp:inline distT="0" distB="0" distL="0" distR="0">
            <wp:extent cx="3933549" cy="3966210"/>
            <wp:effectExtent l="0" t="0" r="0" b="0"/>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34891" cy="3967563"/>
                    </a:xfrm>
                    <a:prstGeom prst="rect">
                      <a:avLst/>
                    </a:prstGeom>
                    <a:ln/>
                  </pic:spPr>
                </pic:pic>
              </a:graphicData>
            </a:graphic>
          </wp:inline>
        </w:drawing>
      </w:r>
    </w:p>
    <w:p w:rsidR="001C3CC5" w:rsidRPr="00D07BE3" w:rsidRDefault="00315B67">
      <w:pPr>
        <w:spacing w:line="360" w:lineRule="auto"/>
        <w:jc w:val="center"/>
        <w:rPr>
          <w:rFonts w:ascii="Palatino Linotype" w:eastAsia="Palatino Linotype" w:hAnsi="Palatino Linotype" w:cs="Palatino Linotype"/>
        </w:rPr>
      </w:pPr>
      <w:r w:rsidRPr="00D07BE3">
        <w:rPr>
          <w:rFonts w:ascii="Palatino Linotype" w:eastAsia="Palatino Linotype" w:hAnsi="Palatino Linotype" w:cs="Palatino Linotype"/>
          <w:b/>
          <w:noProof/>
          <w:lang w:eastAsia="es-MX"/>
        </w:rPr>
        <w:lastRenderedPageBreak/>
        <w:drawing>
          <wp:inline distT="0" distB="0" distL="0" distR="0">
            <wp:extent cx="4554855" cy="4184015"/>
            <wp:effectExtent l="0" t="0" r="0" b="0"/>
            <wp:docPr id="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554855" cy="4184015"/>
                    </a:xfrm>
                    <a:prstGeom prst="rect">
                      <a:avLst/>
                    </a:prstGeom>
                    <a:ln/>
                  </pic:spPr>
                </pic:pic>
              </a:graphicData>
            </a:graphic>
          </wp:inline>
        </w:drawing>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Que resultante de la consulta del “Visor de comprobantes de nómina para el patrón”,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obtendrá documentación en archivos PDF con las diferentes modalidades de información, como se precisa en las siguientes imágenes:</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noProof/>
          <w:lang w:eastAsia="es-MX"/>
        </w:rPr>
        <w:lastRenderedPageBreak/>
        <w:drawing>
          <wp:inline distT="0" distB="0" distL="0" distR="0">
            <wp:extent cx="5612130" cy="850900"/>
            <wp:effectExtent l="0" t="0" r="0" b="0"/>
            <wp:docPr id="9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612130" cy="850900"/>
                    </a:xfrm>
                    <a:prstGeom prst="rect">
                      <a:avLst/>
                    </a:prstGeom>
                    <a:ln/>
                  </pic:spPr>
                </pic:pic>
              </a:graphicData>
            </a:graphic>
          </wp:inline>
        </w:drawing>
      </w:r>
      <w:r w:rsidRPr="00D07BE3">
        <w:rPr>
          <w:noProof/>
          <w:lang w:eastAsia="es-MX"/>
        </w:rPr>
        <mc:AlternateContent>
          <mc:Choice Requires="wps">
            <w:drawing>
              <wp:anchor distT="0" distB="0" distL="114300" distR="114300" simplePos="0" relativeHeight="251658240" behindDoc="0" locked="0" layoutInCell="1" hidden="0" allowOverlap="1">
                <wp:simplePos x="0" y="0"/>
                <wp:positionH relativeFrom="column">
                  <wp:posOffset>1892300</wp:posOffset>
                </wp:positionH>
                <wp:positionV relativeFrom="paragraph">
                  <wp:posOffset>114300</wp:posOffset>
                </wp:positionV>
                <wp:extent cx="2385060" cy="412750"/>
                <wp:effectExtent l="0" t="0" r="0" b="0"/>
                <wp:wrapNone/>
                <wp:docPr id="86" name="Rectángulo 86"/>
                <wp:cNvGraphicFramePr/>
                <a:graphic xmlns:a="http://schemas.openxmlformats.org/drawingml/2006/main">
                  <a:graphicData uri="http://schemas.microsoft.com/office/word/2010/wordprocessingShape">
                    <wps:wsp>
                      <wps:cNvSpPr/>
                      <wps:spPr>
                        <a:xfrm>
                          <a:off x="4185220" y="3605375"/>
                          <a:ext cx="2321560" cy="349250"/>
                        </a:xfrm>
                        <a:prstGeom prst="rect">
                          <a:avLst/>
                        </a:prstGeom>
                        <a:noFill/>
                        <a:ln w="12700" cap="flat" cmpd="sng">
                          <a:solidFill>
                            <a:schemeClr val="accent2"/>
                          </a:solidFill>
                          <a:prstDash val="solid"/>
                          <a:miter lim="800000"/>
                          <a:headEnd type="none" w="sm" len="sm"/>
                          <a:tailEnd type="none" w="sm" len="sm"/>
                        </a:ln>
                      </wps:spPr>
                      <wps:txbx>
                        <w:txbxContent>
                          <w:p w:rsidR="001C3CC5" w:rsidRDefault="001C3CC5">
                            <w:pPr>
                              <w:textDirection w:val="btLr"/>
                            </w:pPr>
                          </w:p>
                        </w:txbxContent>
                      </wps:txbx>
                      <wps:bodyPr spcFirstLastPara="1" wrap="square" lIns="91425" tIns="91425" rIns="91425" bIns="91425" anchor="ctr" anchorCtr="0">
                        <a:noAutofit/>
                      </wps:bodyPr>
                    </wps:wsp>
                  </a:graphicData>
                </a:graphic>
              </wp:anchor>
            </w:drawing>
          </mc:Choice>
          <mc:Fallback>
            <w:pict>
              <v:rect id="Rectángulo 86" o:spid="_x0000_s1026" style="position:absolute;left:0;text-align:left;margin-left:149pt;margin-top:9pt;width:187.8pt;height: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" filled="f" strokecolor="#ed7d31 [3205]" strokeweight="1pt">
                <v:stroke startarrowwidth="narrow" startarrowlength="short" endarrowwidth="narrow" endarrowlength="short"/>
                <v:textbox inset="2.53958mm,2.53958mm,2.53958mm,2.53958mm">
                  <w:txbxContent>
                    <w:p w:rsidR="001C3CC5" w:rsidRDefault="001C3CC5">
                      <w:pPr>
                        <w:textDirection w:val="btLr"/>
                      </w:pPr>
                    </w:p>
                  </w:txbxContent>
                </v:textbox>
              </v:rect>
            </w:pict>
          </mc:Fallback>
        </mc:AlternateConten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noProof/>
          <w:lang w:eastAsia="es-MX"/>
        </w:rPr>
        <w:drawing>
          <wp:inline distT="0" distB="0" distL="0" distR="0">
            <wp:extent cx="5612130" cy="876300"/>
            <wp:effectExtent l="0" t="0" r="0" b="0"/>
            <wp:docPr id="9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612130" cy="876300"/>
                    </a:xfrm>
                    <a:prstGeom prst="rect">
                      <a:avLst/>
                    </a:prstGeom>
                    <a:ln/>
                  </pic:spPr>
                </pic:pic>
              </a:graphicData>
            </a:graphic>
          </wp:inline>
        </w:drawing>
      </w:r>
      <w:r w:rsidRPr="00D07BE3">
        <w:rPr>
          <w:noProof/>
          <w:lang w:eastAsia="es-MX"/>
        </w:rPr>
        <mc:AlternateContent>
          <mc:Choice Requires="wps">
            <w:drawing>
              <wp:anchor distT="0" distB="0" distL="114300" distR="114300" simplePos="0" relativeHeight="251659264" behindDoc="0" locked="0" layoutInCell="1" hidden="0" allowOverlap="1">
                <wp:simplePos x="0" y="0"/>
                <wp:positionH relativeFrom="column">
                  <wp:posOffset>1866900</wp:posOffset>
                </wp:positionH>
                <wp:positionV relativeFrom="paragraph">
                  <wp:posOffset>63500</wp:posOffset>
                </wp:positionV>
                <wp:extent cx="2448560" cy="500380"/>
                <wp:effectExtent l="0" t="0" r="0" b="0"/>
                <wp:wrapNone/>
                <wp:docPr id="85" name="Rectángulo 85"/>
                <wp:cNvGraphicFramePr/>
                <a:graphic xmlns:a="http://schemas.openxmlformats.org/drawingml/2006/main">
                  <a:graphicData uri="http://schemas.microsoft.com/office/word/2010/wordprocessingShape">
                    <wps:wsp>
                      <wps:cNvSpPr/>
                      <wps:spPr>
                        <a:xfrm>
                          <a:off x="4153470" y="3561560"/>
                          <a:ext cx="2385060" cy="436880"/>
                        </a:xfrm>
                        <a:prstGeom prst="rect">
                          <a:avLst/>
                        </a:prstGeom>
                        <a:noFill/>
                        <a:ln w="12700" cap="flat" cmpd="sng">
                          <a:solidFill>
                            <a:schemeClr val="accent2"/>
                          </a:solidFill>
                          <a:prstDash val="solid"/>
                          <a:miter lim="800000"/>
                          <a:headEnd type="none" w="sm" len="sm"/>
                          <a:tailEnd type="none" w="sm" len="sm"/>
                        </a:ln>
                      </wps:spPr>
                      <wps:txbx>
                        <w:txbxContent>
                          <w:p w:rsidR="001C3CC5" w:rsidRDefault="001C3CC5">
                            <w:pPr>
                              <w:textDirection w:val="btLr"/>
                            </w:pPr>
                          </w:p>
                        </w:txbxContent>
                      </wps:txbx>
                      <wps:bodyPr spcFirstLastPara="1" wrap="square" lIns="91425" tIns="91425" rIns="91425" bIns="91425" anchor="ctr" anchorCtr="0">
                        <a:noAutofit/>
                      </wps:bodyPr>
                    </wps:wsp>
                  </a:graphicData>
                </a:graphic>
              </wp:anchor>
            </w:drawing>
          </mc:Choice>
          <mc:Fallback>
            <w:pict>
              <v:rect id="Rectángulo 85" o:spid="_x0000_s1027" style="position:absolute;left:0;text-align:left;margin-left:147pt;margin-top:5pt;width:192.8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" filled="f" strokecolor="#ed7d31 [3205]" strokeweight="1pt">
                <v:stroke startarrowwidth="narrow" startarrowlength="short" endarrowwidth="narrow" endarrowlength="short"/>
                <v:textbox inset="2.53958mm,2.53958mm,2.53958mm,2.53958mm">
                  <w:txbxContent>
                    <w:p w:rsidR="001C3CC5" w:rsidRDefault="001C3CC5">
                      <w:pPr>
                        <w:textDirection w:val="btLr"/>
                      </w:pPr>
                    </w:p>
                  </w:txbxContent>
                </v:textbox>
              </v:rect>
            </w:pict>
          </mc:Fallback>
        </mc:AlternateConten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noProof/>
          <w:lang w:eastAsia="es-MX"/>
        </w:rPr>
        <w:drawing>
          <wp:inline distT="0" distB="0" distL="0" distR="0">
            <wp:extent cx="5612130" cy="800100"/>
            <wp:effectExtent l="0" t="0" r="0" b="0"/>
            <wp:docPr id="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2130" cy="800100"/>
                    </a:xfrm>
                    <a:prstGeom prst="rect">
                      <a:avLst/>
                    </a:prstGeom>
                    <a:ln/>
                  </pic:spPr>
                </pic:pic>
              </a:graphicData>
            </a:graphic>
          </wp:inline>
        </w:drawing>
      </w:r>
      <w:r w:rsidRPr="00D07BE3">
        <w:rPr>
          <w:noProof/>
          <w:lang w:eastAsia="es-MX"/>
        </w:rPr>
        <mc:AlternateContent>
          <mc:Choice Requires="wps">
            <w:drawing>
              <wp:anchor distT="0" distB="0" distL="114300" distR="114300" simplePos="0" relativeHeight="251660288" behindDoc="0" locked="0" layoutInCell="1" hidden="0" allowOverlap="1">
                <wp:simplePos x="0" y="0"/>
                <wp:positionH relativeFrom="column">
                  <wp:posOffset>1473200</wp:posOffset>
                </wp:positionH>
                <wp:positionV relativeFrom="paragraph">
                  <wp:posOffset>0</wp:posOffset>
                </wp:positionV>
                <wp:extent cx="2846070" cy="500380"/>
                <wp:effectExtent l="0" t="0" r="0" b="0"/>
                <wp:wrapNone/>
                <wp:docPr id="88" name="Rectángulo 88"/>
                <wp:cNvGraphicFramePr/>
                <a:graphic xmlns:a="http://schemas.openxmlformats.org/drawingml/2006/main">
                  <a:graphicData uri="http://schemas.microsoft.com/office/word/2010/wordprocessingShape">
                    <wps:wsp>
                      <wps:cNvSpPr/>
                      <wps:spPr>
                        <a:xfrm>
                          <a:off x="3954715" y="3561560"/>
                          <a:ext cx="2782570" cy="436880"/>
                        </a:xfrm>
                        <a:prstGeom prst="rect">
                          <a:avLst/>
                        </a:prstGeom>
                        <a:noFill/>
                        <a:ln w="12700" cap="flat" cmpd="sng">
                          <a:solidFill>
                            <a:schemeClr val="accent2"/>
                          </a:solidFill>
                          <a:prstDash val="solid"/>
                          <a:miter lim="800000"/>
                          <a:headEnd type="none" w="sm" len="sm"/>
                          <a:tailEnd type="none" w="sm" len="sm"/>
                        </a:ln>
                      </wps:spPr>
                      <wps:txbx>
                        <w:txbxContent>
                          <w:p w:rsidR="001C3CC5" w:rsidRDefault="001C3CC5">
                            <w:pPr>
                              <w:textDirection w:val="btLr"/>
                            </w:pPr>
                          </w:p>
                        </w:txbxContent>
                      </wps:txbx>
                      <wps:bodyPr spcFirstLastPara="1" wrap="square" lIns="91425" tIns="91425" rIns="91425" bIns="91425" anchor="ctr" anchorCtr="0">
                        <a:noAutofit/>
                      </wps:bodyPr>
                    </wps:wsp>
                  </a:graphicData>
                </a:graphic>
              </wp:anchor>
            </w:drawing>
          </mc:Choice>
          <mc:Fallback>
            <w:pict>
              <v:rect id="Rectángulo 88" o:spid="_x0000_s1028" style="position:absolute;left:0;text-align:left;margin-left:116pt;margin-top:0;width:224.1pt;height:3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" filled="f" strokecolor="#ed7d31 [3205]" strokeweight="1pt">
                <v:stroke startarrowwidth="narrow" startarrowlength="short" endarrowwidth="narrow" endarrowlength="short"/>
                <v:textbox inset="2.53958mm,2.53958mm,2.53958mm,2.53958mm">
                  <w:txbxContent>
                    <w:p w:rsidR="001C3CC5" w:rsidRDefault="001C3CC5">
                      <w:pPr>
                        <w:textDirection w:val="btLr"/>
                      </w:pPr>
                    </w:p>
                  </w:txbxContent>
                </v:textbox>
              </v:rect>
            </w:pict>
          </mc:Fallback>
        </mc:AlternateConten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En conclusión,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a realizar la consulta en el “Visor de comprobantes de nómina para el patrón” generar y archivara los documentos que valen el destino del gasto realizado con recursos públicos, lo que permite transparentar el actuar público, por tanto, se ordena al SUJETO OBLIGADO haga entrega de los documentos donde conste los Reportes del aplicativo “Visor de comprobantes de nómina para el patrón”, de los años 2018, 2019, 2020, y 2021, en las siguientes modalidades: a) Vista anual acumulada, b) Detalle mensual y c) Detalle diferencias sueldos y salarios, en </w:t>
      </w:r>
      <w:r w:rsidRPr="00D07BE3">
        <w:rPr>
          <w:rFonts w:ascii="Palatino Linotype" w:eastAsia="Palatino Linotype" w:hAnsi="Palatino Linotype" w:cs="Palatino Linotype"/>
          <w:b/>
        </w:rPr>
        <w:t>versión publica</w:t>
      </w:r>
      <w:r w:rsidRPr="00D07BE3">
        <w:rPr>
          <w:rFonts w:ascii="Palatino Linotype" w:eastAsia="Palatino Linotype" w:hAnsi="Palatino Linotype" w:cs="Palatino Linotype"/>
        </w:rPr>
        <w:t xml:space="preserve"> de ser procedente.</w:t>
      </w:r>
    </w:p>
    <w:p w:rsidR="000A4970" w:rsidRPr="00D07BE3" w:rsidRDefault="000A4970">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 xml:space="preserve">Respecto al numeral identificado con el </w:t>
      </w:r>
      <w:r w:rsidRPr="00D07BE3">
        <w:rPr>
          <w:rFonts w:ascii="Palatino Linotype" w:eastAsia="Palatino Linotype" w:hAnsi="Palatino Linotype" w:cs="Palatino Linotype"/>
          <w:b/>
        </w:rPr>
        <w:t>5</w:t>
      </w:r>
      <w:r w:rsidR="000A4970" w:rsidRPr="00D07BE3">
        <w:rPr>
          <w:rFonts w:ascii="Palatino Linotype" w:eastAsia="Palatino Linotype" w:hAnsi="Palatino Linotype" w:cs="Palatino Linotype"/>
        </w:rPr>
        <w:t xml:space="preserve">, relativo </w:t>
      </w:r>
      <w:proofErr w:type="gramStart"/>
      <w:r w:rsidR="000A4970" w:rsidRPr="00D07BE3">
        <w:rPr>
          <w:rFonts w:ascii="Palatino Linotype" w:eastAsia="Palatino Linotype" w:hAnsi="Palatino Linotype" w:cs="Palatino Linotype"/>
        </w:rPr>
        <w:t>a</w:t>
      </w:r>
      <w:proofErr w:type="gramEnd"/>
      <w:r w:rsidR="000A4970" w:rsidRPr="00D07BE3">
        <w:rPr>
          <w:rFonts w:ascii="Palatino Linotype" w:eastAsia="Palatino Linotype" w:hAnsi="Palatino Linotype" w:cs="Palatino Linotype"/>
        </w:rPr>
        <w:t>:</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 En la columna A “Mes”.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B) En la columna B “Año”.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C) En la columna C “ISR salarios retenido”.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D) En la columna D “ISR salarios enterado”.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 En la columna E “ISR asimilados retenido”.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F) En la columna F “ISR asimilados enterado”.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G) En la columna G “ISR honorarios y arrendamiento retenido”.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H) En la columna H “ISR honorarios y arrendamiento enterado”.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 En la columna I “ISR participable recuperado a valor histórico”.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J) En la columna J “Subsidio para el empleo entregado en el mes al trabajador”.</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K) En la columna K “Subsidio para el empleo acreditado en el mes contra las contribuciones que proceda”.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Es importante mencionar que </w:t>
      </w:r>
      <w:r w:rsidRPr="00D07BE3">
        <w:rPr>
          <w:rFonts w:ascii="Palatino Linotype" w:eastAsia="Palatino Linotype" w:hAnsi="Palatino Linotype" w:cs="Palatino Linotype"/>
          <w:b/>
        </w:rPr>
        <w:t>EL RECURRENTE</w:t>
      </w:r>
      <w:r w:rsidRPr="00D07BE3">
        <w:rPr>
          <w:rFonts w:ascii="Palatino Linotype" w:eastAsia="Palatino Linotype" w:hAnsi="Palatino Linotype" w:cs="Palatino Linotype"/>
        </w:rPr>
        <w:t xml:space="preserv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D07BE3">
        <w:rPr>
          <w:rFonts w:ascii="Palatino Linotype" w:eastAsia="Palatino Linotype" w:hAnsi="Palatino Linotype" w:cs="Palatino Linotype"/>
          <w:b/>
        </w:rPr>
        <w:t>Sujetos Obligados</w:t>
      </w:r>
      <w:r w:rsidRPr="00D07BE3">
        <w:rPr>
          <w:rFonts w:ascii="Palatino Linotype" w:eastAsia="Palatino Linotype" w:hAnsi="Palatino Linotype" w:cs="Palatino Linotype"/>
        </w:rPr>
        <w:t xml:space="preserve"> de hacer pública toda la información que generen, administren, procesen o posean en sus archivos, en ejercicio de sus atribuciones, dicha obligación no los </w:t>
      </w:r>
      <w:r w:rsidRPr="00D07BE3">
        <w:rPr>
          <w:rFonts w:ascii="Palatino Linotype" w:eastAsia="Palatino Linotype" w:hAnsi="Palatino Linotype" w:cs="Palatino Linotype"/>
        </w:rPr>
        <w:lastRenderedPageBreak/>
        <w:t>constriñe a que, deba procesarse la misma a efecto de generar un documento que deba entregarse conforme a los intereses de los particulares, sino que debe entregarse el soporte documental en el cual obre.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Acotado lo anterior, del contenido del requerimiento, podemos sintetizar que, el </w:t>
      </w:r>
      <w:r w:rsidRPr="00D07BE3">
        <w:rPr>
          <w:rFonts w:ascii="Palatino Linotype" w:eastAsia="Palatino Linotype" w:hAnsi="Palatino Linotype" w:cs="Palatino Linotype"/>
          <w:b/>
        </w:rPr>
        <w:t>Recurrente</w:t>
      </w:r>
      <w:r w:rsidRPr="00D07BE3">
        <w:rPr>
          <w:rFonts w:ascii="Palatino Linotype" w:eastAsia="Palatino Linotype" w:hAnsi="Palatino Linotype" w:cs="Palatino Linotype"/>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i/>
          <w:sz w:val="22"/>
          <w:szCs w:val="22"/>
        </w:rPr>
        <w:t>“</w:t>
      </w:r>
      <w:r w:rsidRPr="00D07BE3">
        <w:rPr>
          <w:rFonts w:ascii="Palatino Linotype" w:eastAsia="Palatino Linotype" w:hAnsi="Palatino Linotype" w:cs="Palatino Linotype"/>
          <w:b/>
          <w:i/>
          <w:sz w:val="22"/>
          <w:szCs w:val="22"/>
        </w:rPr>
        <w:t>48. Retenciones del Impuesto Sobre la Renta por Salarios, Honorarios y Arrendamiento</w:t>
      </w:r>
    </w:p>
    <w:p w:rsidR="001C3CC5" w:rsidRPr="00D07BE3" w:rsidRDefault="00315B67">
      <w:pPr>
        <w:ind w:left="850" w:right="901"/>
        <w:jc w:val="both"/>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Formato: el archivo se presentará en .</w:t>
      </w:r>
      <w:proofErr w:type="spellStart"/>
      <w:r w:rsidRPr="00D07BE3">
        <w:rPr>
          <w:rFonts w:ascii="Palatino Linotype" w:eastAsia="Palatino Linotype" w:hAnsi="Palatino Linotype" w:cs="Palatino Linotype"/>
          <w:b/>
          <w:i/>
          <w:sz w:val="22"/>
          <w:szCs w:val="22"/>
        </w:rPr>
        <w:t>pdf</w:t>
      </w:r>
      <w:proofErr w:type="spellEnd"/>
      <w:r w:rsidRPr="00D07BE3">
        <w:rPr>
          <w:rFonts w:ascii="Palatino Linotype" w:eastAsia="Palatino Linotype" w:hAnsi="Palatino Linotype" w:cs="Palatino Linotype"/>
          <w:b/>
          <w:i/>
          <w:sz w:val="22"/>
          <w:szCs w:val="22"/>
        </w:rPr>
        <w:t xml:space="preserve"> y .</w:t>
      </w:r>
      <w:proofErr w:type="spellStart"/>
      <w:r w:rsidRPr="00D07BE3">
        <w:rPr>
          <w:rFonts w:ascii="Palatino Linotype" w:eastAsia="Palatino Linotype" w:hAnsi="Palatino Linotype" w:cs="Palatino Linotype"/>
          <w:b/>
          <w:i/>
          <w:sz w:val="22"/>
          <w:szCs w:val="22"/>
        </w:rPr>
        <w:t>xls</w:t>
      </w:r>
      <w:proofErr w:type="spellEnd"/>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Objetivo</w:t>
      </w:r>
      <w:r w:rsidRPr="00D07BE3">
        <w:rPr>
          <w:rFonts w:ascii="Palatino Linotype" w:eastAsia="Palatino Linotype" w:hAnsi="Palatino Linotype" w:cs="Palatino Linotype"/>
          <w:i/>
          <w:sz w:val="22"/>
          <w:szCs w:val="22"/>
        </w:rPr>
        <w:t>: Concentrar toda la información de las Retenciones del Impuesto Sobre la Renta por Salarios, Honorarios y Arrendamiento.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Instructivo: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1. Entidad Municipal:</w:t>
      </w:r>
      <w:r w:rsidRPr="00D07BE3">
        <w:rPr>
          <w:rFonts w:ascii="Palatino Linotype" w:eastAsia="Palatino Linotype" w:hAnsi="Palatino Linotype" w:cs="Palatino Linotype"/>
          <w:i/>
          <w:sz w:val="22"/>
          <w:szCs w:val="22"/>
        </w:rPr>
        <w:t xml:space="preserve"> Anotar el nombre de la entidad, seguido del número que le corresponde, por ejemplo: Toluca, 101.</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2. Periodo de Presentación; </w:t>
      </w:r>
      <w:r w:rsidRPr="00D07BE3">
        <w:rPr>
          <w:rFonts w:ascii="Palatino Linotype" w:eastAsia="Palatino Linotype" w:hAnsi="Palatino Linotype" w:cs="Palatino Linotype"/>
          <w:i/>
          <w:sz w:val="22"/>
          <w:szCs w:val="22"/>
        </w:rPr>
        <w:t xml:space="preserve">Indicar a que fecha se presenta la información </w:t>
      </w:r>
      <w:proofErr w:type="spellStart"/>
      <w:r w:rsidRPr="00D07BE3">
        <w:rPr>
          <w:rFonts w:ascii="Palatino Linotype" w:eastAsia="Palatino Linotype" w:hAnsi="Palatino Linotype" w:cs="Palatino Linotype"/>
          <w:i/>
          <w:sz w:val="22"/>
          <w:szCs w:val="22"/>
        </w:rPr>
        <w:t>requisitada</w:t>
      </w:r>
      <w:proofErr w:type="spellEnd"/>
      <w:r w:rsidRPr="00D07BE3">
        <w:rPr>
          <w:rFonts w:ascii="Palatino Linotype" w:eastAsia="Palatino Linotype" w:hAnsi="Palatino Linotype" w:cs="Palatino Linotype"/>
          <w:i/>
          <w:sz w:val="22"/>
          <w:szCs w:val="22"/>
        </w:rPr>
        <w:t xml:space="preserve">. </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3. ISR Retenido por Salarios:</w:t>
      </w:r>
      <w:r w:rsidRPr="00D07BE3">
        <w:rPr>
          <w:rFonts w:ascii="Palatino Linotype" w:eastAsia="Palatino Linotype" w:hAnsi="Palatino Linotype" w:cs="Palatino Linotype"/>
          <w:i/>
          <w:sz w:val="22"/>
          <w:szCs w:val="22"/>
        </w:rPr>
        <w:t xml:space="preserve"> Anotar en pesos el importe mensual registrado por este concepto durante 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4. ISR Retenido por Honorarios: </w:t>
      </w:r>
      <w:r w:rsidRPr="00D07BE3">
        <w:rPr>
          <w:rFonts w:ascii="Palatino Linotype" w:eastAsia="Palatino Linotype" w:hAnsi="Palatino Linotype" w:cs="Palatino Linotype"/>
          <w:i/>
          <w:sz w:val="22"/>
          <w:szCs w:val="22"/>
        </w:rPr>
        <w:t>Colocar en pesos el importe mensual registrado por este concepto durante 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lastRenderedPageBreak/>
        <w:t>5. ISR por pago a cuenta de Terceros o Retenciones por Arrendamiento de Inmuebles:</w:t>
      </w:r>
      <w:r w:rsidRPr="00D07BE3">
        <w:rPr>
          <w:rFonts w:ascii="Palatino Linotype" w:eastAsia="Palatino Linotype" w:hAnsi="Palatino Linotype" w:cs="Palatino Linotype"/>
          <w:i/>
          <w:sz w:val="22"/>
          <w:szCs w:val="22"/>
        </w:rPr>
        <w:t xml:space="preserve"> En caso de que la entidad presente retenciones por estos conceptos deberá anotar en pesos el importe mensual registrado por este concepto durante 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6.- ISR Retenido por algún otro concepto:</w:t>
      </w:r>
      <w:r w:rsidRPr="00D07BE3">
        <w:rPr>
          <w:rFonts w:ascii="Palatino Linotype" w:eastAsia="Palatino Linotype" w:hAnsi="Palatino Linotype" w:cs="Palatino Linotype"/>
          <w:i/>
          <w:sz w:val="22"/>
          <w:szCs w:val="22"/>
        </w:rPr>
        <w:t xml:space="preserve"> En caso de que la entidad presente retenciones por algún otro concepto no detallado entre los principales, estos deberá anotarse en pesos el importe mensual registrado por este concepto durante 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7.- Actualizaciones y Recargos:</w:t>
      </w:r>
      <w:r w:rsidRPr="00D07BE3">
        <w:rPr>
          <w:rFonts w:ascii="Palatino Linotype" w:eastAsia="Palatino Linotype" w:hAnsi="Palatino Linotype" w:cs="Palatino Linotype"/>
          <w:i/>
          <w:sz w:val="22"/>
          <w:szCs w:val="22"/>
        </w:rPr>
        <w:t xml:space="preserve"> En casos de cumplimiento extemporáneo de obligaciones deberán anotar la suma en pesos de las actualizaciones y los recargos que fueron originados al momento de cumplir con la obligación.</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8.- Subsidio al empleo: </w:t>
      </w:r>
      <w:r w:rsidRPr="00D07BE3">
        <w:rPr>
          <w:rFonts w:ascii="Palatino Linotype" w:eastAsia="Palatino Linotype" w:hAnsi="Palatino Linotype" w:cs="Palatino Linotype"/>
          <w:i/>
          <w:sz w:val="22"/>
          <w:szCs w:val="22"/>
        </w:rPr>
        <w:t>Anotar en pesos el importe mensual registrado por este concepto de ayuda o apoyo que por ley debe pagarle el patrón al trabajador cuando éste último percibe el salario mínimo durante el ejercicio y que se acredito contra el ISR a cargo.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9.- ISR por pagar; </w:t>
      </w:r>
      <w:r w:rsidRPr="00D07BE3">
        <w:rPr>
          <w:rFonts w:ascii="Palatino Linotype" w:eastAsia="Palatino Linotype" w:hAnsi="Palatino Linotype" w:cs="Palatino Linotype"/>
          <w:i/>
          <w:sz w:val="22"/>
          <w:szCs w:val="22"/>
        </w:rPr>
        <w:t>Operación aritmética que consiste en sumar los conceptos de retención de ISR con las actualizaciones y recargos que en su caso se originaron descontando el subsidio.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Refleja el saldo mensual que se debió pagar de las Retenciones del Impuesto Sobre la Renta por Salarios, Honorarios y Arrendamiento del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10.- Pagos realizados de acuerdo a expediente;</w:t>
      </w:r>
      <w:r w:rsidRPr="00D07BE3">
        <w:rPr>
          <w:rFonts w:ascii="Palatino Linotype" w:eastAsia="Palatino Linotype" w:hAnsi="Palatino Linotype" w:cs="Palatino Linotype"/>
          <w:i/>
          <w:sz w:val="22"/>
          <w:szCs w:val="22"/>
        </w:rPr>
        <w:t xml:space="preserve"> Anotar en pesos el importe correspondiente a cada mes de los pagos efectuados por las Retenciones del Impuesto Sobre la Renta por Salarios, Honorarios y Arrendamiento del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11.- Fecha de pago: </w:t>
      </w:r>
      <w:r w:rsidRPr="00D07BE3">
        <w:rPr>
          <w:rFonts w:ascii="Palatino Linotype" w:eastAsia="Palatino Linotype" w:hAnsi="Palatino Linotype" w:cs="Palatino Linotype"/>
          <w:i/>
          <w:sz w:val="22"/>
          <w:szCs w:val="22"/>
        </w:rPr>
        <w:t>Especificar la fecha en que se realizó el pago de dicha obligación.</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12.- Remanente por pagar:</w:t>
      </w:r>
      <w:r w:rsidRPr="00D07BE3">
        <w:rPr>
          <w:rFonts w:ascii="Palatino Linotype" w:eastAsia="Palatino Linotype" w:hAnsi="Palatino Linotype" w:cs="Palatino Linotype"/>
          <w:i/>
          <w:sz w:val="22"/>
          <w:szCs w:val="22"/>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13.- Cuenta Contable:</w:t>
      </w:r>
      <w:r w:rsidRPr="00D07BE3">
        <w:rPr>
          <w:rFonts w:ascii="Palatino Linotype" w:eastAsia="Palatino Linotype" w:hAnsi="Palatino Linotype" w:cs="Palatino Linotype"/>
          <w:i/>
          <w:sz w:val="22"/>
          <w:szCs w:val="22"/>
        </w:rPr>
        <w:t xml:space="preserve"> Anotar las subcuentas a nivel registro de la cuenta contable donde se registró la provisión del pasivo para el pago de las Retenciones del Impuesto Sobre la Renta por Salarios, Honorarios y Arrendamiento del ejercicio 2019.</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lastRenderedPageBreak/>
        <w:t>14.- Saldo de la Cuenta de pasivo:</w:t>
      </w:r>
      <w:r w:rsidRPr="00D07BE3">
        <w:rPr>
          <w:rFonts w:ascii="Palatino Linotype" w:eastAsia="Palatino Linotype" w:hAnsi="Palatino Linotype" w:cs="Palatino Linotype"/>
          <w:i/>
          <w:sz w:val="22"/>
          <w:szCs w:val="22"/>
        </w:rPr>
        <w:t xml:space="preserve"> Colocar en pesos el saldo de la cuenta de pasivo que reflejan los reportes contables para cada cuenta que le corresponda.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15. Apartado de Firmas:</w:t>
      </w:r>
      <w:r w:rsidRPr="00D07BE3">
        <w:rPr>
          <w:rFonts w:ascii="Palatino Linotype" w:eastAsia="Palatino Linotype" w:hAnsi="Palatino Linotype" w:cs="Palatino Linotype"/>
          <w:i/>
          <w:sz w:val="22"/>
          <w:szCs w:val="22"/>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r w:rsidRPr="00D07BE3">
        <w:rPr>
          <w:rFonts w:ascii="Palatino Linotype" w:eastAsia="Palatino Linotype" w:hAnsi="Palatino Linotype" w:cs="Palatino Linotype"/>
          <w:i/>
          <w:sz w:val="22"/>
          <w:szCs w:val="22"/>
        </w:rPr>
        <w:t>.</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center"/>
        <w:rPr>
          <w:rFonts w:ascii="Palatino Linotype" w:eastAsia="Palatino Linotype" w:hAnsi="Palatino Linotype" w:cs="Palatino Linotype"/>
        </w:rPr>
      </w:pPr>
      <w:r w:rsidRPr="00D07BE3">
        <w:rPr>
          <w:rFonts w:ascii="Palatino Linotype" w:eastAsia="Palatino Linotype" w:hAnsi="Palatino Linotype" w:cs="Palatino Linotype"/>
          <w:noProof/>
          <w:lang w:eastAsia="es-MX"/>
        </w:rPr>
        <w:drawing>
          <wp:inline distT="0" distB="0" distL="0" distR="0">
            <wp:extent cx="5612130" cy="2692400"/>
            <wp:effectExtent l="0" t="0" r="0" b="0"/>
            <wp:docPr id="9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l="4643" t="22536" r="4154"/>
                    <a:stretch>
                      <a:fillRect/>
                    </a:stretch>
                  </pic:blipFill>
                  <pic:spPr>
                    <a:xfrm>
                      <a:off x="0" y="0"/>
                      <a:ext cx="5612130" cy="2692400"/>
                    </a:xfrm>
                    <a:prstGeom prst="rect">
                      <a:avLst/>
                    </a:prstGeom>
                    <a:ln/>
                  </pic:spPr>
                </pic:pic>
              </a:graphicData>
            </a:graphic>
          </wp:inline>
        </w:drawing>
      </w: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Como podemos observar, el documento denominado “Retenciones del Impuesto Sobre la Renta por Salarios, Honorarios y Arrendamiento”, pudiera satisfacer el requerimiento del </w:t>
      </w:r>
      <w:r w:rsidRPr="00D07BE3">
        <w:rPr>
          <w:rFonts w:ascii="Palatino Linotype" w:eastAsia="Palatino Linotype" w:hAnsi="Palatino Linotype" w:cs="Palatino Linotype"/>
          <w:b/>
        </w:rPr>
        <w:t>RECURRENTE</w:t>
      </w:r>
      <w:r w:rsidRPr="00D07BE3">
        <w:rPr>
          <w:rFonts w:ascii="Palatino Linotype" w:eastAsia="Palatino Linotype" w:hAnsi="Palatino Linotype" w:cs="Palatino Linotype"/>
        </w:rPr>
        <w:t xml:space="preserve">, al apreciarse en los apartados del documento, que contiene la información peticionada, en consecuencia,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al ser ente fiscalizable por el Órgano Superior de Fiscalización del Estado de México </w:t>
      </w:r>
      <w:r w:rsidRPr="00D07BE3">
        <w:rPr>
          <w:rFonts w:ascii="Palatino Linotype" w:eastAsia="Palatino Linotype" w:hAnsi="Palatino Linotype" w:cs="Palatino Linotype"/>
        </w:rPr>
        <w:lastRenderedPageBreak/>
        <w:t>OSFEM, que lo constriñe a remitir la información referida, se encuentra obligado a tenerla en sus archivos, consecuentemente es dable ordenar su entrega.</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b/>
        </w:rPr>
      </w:pPr>
      <w:r w:rsidRPr="00D07BE3">
        <w:rPr>
          <w:rFonts w:ascii="Palatino Linotype" w:eastAsia="Palatino Linotype" w:hAnsi="Palatino Linotype" w:cs="Palatino Linotype"/>
        </w:rPr>
        <w:t xml:space="preserve">Finalmente, respecto del numeral </w:t>
      </w:r>
      <w:r w:rsidRPr="00D07BE3">
        <w:rPr>
          <w:rFonts w:ascii="Palatino Linotype" w:eastAsia="Palatino Linotype" w:hAnsi="Palatino Linotype" w:cs="Palatino Linotype"/>
          <w:b/>
        </w:rPr>
        <w:t xml:space="preserve">6, </w:t>
      </w:r>
      <w:r w:rsidRPr="00D07BE3">
        <w:rPr>
          <w:rFonts w:ascii="Palatino Linotype" w:eastAsia="Palatino Linotype" w:hAnsi="Palatino Linotype" w:cs="Palatino Linotype"/>
        </w:rPr>
        <w:t>donde se solicita lo siguiente:</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D07BE3">
        <w:rPr>
          <w:rFonts w:ascii="Palatino Linotype" w:eastAsia="Palatino Linotype" w:hAnsi="Palatino Linotype" w:cs="Palatino Linotype"/>
          <w:i/>
          <w:sz w:val="22"/>
          <w:szCs w:val="22"/>
        </w:rPr>
        <w:t>les</w:t>
      </w:r>
      <w:proofErr w:type="gramEnd"/>
      <w:r w:rsidRPr="00D07BE3">
        <w:rPr>
          <w:rFonts w:ascii="Palatino Linotype" w:eastAsia="Palatino Linotype" w:hAnsi="Palatino Linotype" w:cs="Palatino Linotype"/>
          <w:i/>
          <w:sz w:val="22"/>
          <w:szCs w:val="22"/>
        </w:rPr>
        <w:t xml:space="preserve"> calcularán el impuesto anual por los años 2017, 2018, 2019, y 2020, con base en los datos precargados en el expediente fiscal del trabajador. Para guardar la confidencialidad, a </w:t>
      </w:r>
      <w:proofErr w:type="spellStart"/>
      <w:r w:rsidRPr="00D07BE3">
        <w:rPr>
          <w:rFonts w:ascii="Palatino Linotype" w:eastAsia="Palatino Linotype" w:hAnsi="Palatino Linotype" w:cs="Palatino Linotype"/>
          <w:i/>
          <w:sz w:val="22"/>
          <w:szCs w:val="22"/>
        </w:rPr>
        <w:t>mi</w:t>
      </w:r>
      <w:proofErr w:type="spellEnd"/>
      <w:r w:rsidRPr="00D07BE3">
        <w:rPr>
          <w:rFonts w:ascii="Palatino Linotype" w:eastAsia="Palatino Linotype" w:hAnsi="Palatino Linotype" w:cs="Palatino Linotype"/>
          <w:i/>
          <w:sz w:val="22"/>
          <w:szCs w:val="22"/>
        </w:rPr>
        <w:t xml:space="preserve"> solo me entregarán un papel de trabajo con los siguientes encabezados: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 En la columna A “Nombre del trabajador”, pudiendo identificarlos como: trabajador 1, trabajador 2, trabajador 3</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B) En la columna B “Año”.</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C) En la columna C “Saldo a favor de ISR”.</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D) En la columna D “Saldo a cargo en el ISR”.</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E) En la columna E “Diferencia 0 en el ISR”. </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rsidR="001C3CC5" w:rsidRPr="00D07BE3" w:rsidRDefault="001C3CC5">
      <w:pPr>
        <w:spacing w:line="360" w:lineRule="auto"/>
        <w:jc w:val="both"/>
        <w:rPr>
          <w:rFonts w:ascii="Palatino Linotype" w:eastAsia="Palatino Linotype" w:hAnsi="Palatino Linotype" w:cs="Palatino Linotype"/>
          <w:b/>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De la lectura del mismo, se acredita que el </w:t>
      </w:r>
      <w:r w:rsidRPr="00D07BE3">
        <w:rPr>
          <w:rFonts w:ascii="Palatino Linotype" w:eastAsia="Palatino Linotype" w:hAnsi="Palatino Linotype" w:cs="Palatino Linotype"/>
          <w:b/>
        </w:rPr>
        <w:t>RECURRENTE</w:t>
      </w:r>
      <w:r w:rsidRPr="00D07BE3">
        <w:rPr>
          <w:rFonts w:ascii="Palatino Linotype" w:eastAsia="Palatino Linotype" w:hAnsi="Palatino Linotype" w:cs="Palatino Linotype"/>
        </w:rPr>
        <w:t xml:space="preserve"> peticiona al </w:t>
      </w:r>
      <w:r w:rsidRPr="00D07BE3">
        <w:rPr>
          <w:rFonts w:ascii="Palatino Linotype" w:eastAsia="Palatino Linotype" w:hAnsi="Palatino Linotype" w:cs="Palatino Linotype"/>
          <w:b/>
        </w:rPr>
        <w:t>SUJETO OBLIGADO</w:t>
      </w:r>
      <w:r w:rsidRPr="00D07BE3">
        <w:rPr>
          <w:rFonts w:ascii="Palatino Linotype" w:eastAsia="Palatino Linotype" w:hAnsi="Palatino Linotype" w:cs="Palatino Linotype"/>
        </w:rPr>
        <w:t xml:space="preserve"> realice un procesamiento de información, a efecto de poder comprobarse que los servidores públicos no están siendo afectados por errores en el </w:t>
      </w:r>
      <w:r w:rsidRPr="00D07BE3">
        <w:rPr>
          <w:rFonts w:ascii="Palatino Linotype" w:eastAsia="Palatino Linotype" w:hAnsi="Palatino Linotype" w:cs="Palatino Linotype"/>
        </w:rPr>
        <w:lastRenderedPageBreak/>
        <w:t xml:space="preserve">cálculo de impuestos, por lo que a manera de muestra </w:t>
      </w:r>
      <w:r w:rsidRPr="00D07BE3">
        <w:rPr>
          <w:rFonts w:ascii="Palatino Linotype" w:eastAsia="Palatino Linotype" w:hAnsi="Palatino Linotype" w:cs="Palatino Linotype"/>
          <w:u w:val="single"/>
        </w:rPr>
        <w:t>calculen los impuestos anuales</w:t>
      </w:r>
      <w:r w:rsidRPr="00D07BE3">
        <w:rPr>
          <w:rFonts w:ascii="Palatino Linotype" w:eastAsia="Palatino Linotype" w:hAnsi="Palatino Linotype" w:cs="Palatino Linotype"/>
        </w:rPr>
        <w:t xml:space="preserve"> de los años 2017, 2018, 2019 y 2020, una vez hecho el procesamiento de la información, deberá realizar un documento de tipo específico que la contenga desagregada conforme a los apartados señalados.</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w:t>
      </w:r>
      <w:r w:rsidRPr="00D07BE3">
        <w:rPr>
          <w:rFonts w:ascii="Palatino Linotype" w:eastAsia="Palatino Linotype" w:hAnsi="Palatino Linotype" w:cs="Palatino Linotype"/>
          <w:u w:val="single"/>
        </w:rPr>
        <w:t>en el estado que se encuentra y no hacer un procesamiento de la misma, ni presentarla conforme al interés del solicitante</w:t>
      </w:r>
      <w:r w:rsidRPr="00D07BE3">
        <w:rPr>
          <w:rFonts w:ascii="Palatino Linotype" w:eastAsia="Palatino Linotype" w:hAnsi="Palatino Linotype" w:cs="Palatino Linotype"/>
        </w:rPr>
        <w:t>; como así lo establece el artículo 12 de la Ley de Transparencia y Acceso a la Información Pública del Estado de México y Municipios, que a la letra dice:</w:t>
      </w:r>
    </w:p>
    <w:p w:rsidR="001C3CC5" w:rsidRPr="00D07BE3" w:rsidRDefault="001C3CC5">
      <w:pPr>
        <w:spacing w:line="276" w:lineRule="auto"/>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“Artículo 12.-</w:t>
      </w:r>
      <w:r w:rsidRPr="00D07BE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C3CC5" w:rsidRPr="00D07BE3" w:rsidRDefault="001C3CC5">
      <w:pPr>
        <w:spacing w:line="276" w:lineRule="auto"/>
        <w:ind w:right="-93"/>
        <w:jc w:val="both"/>
        <w:rPr>
          <w:rFonts w:ascii="Palatino Linotype" w:eastAsia="Palatino Linotype" w:hAnsi="Palatino Linotype" w:cs="Palatino Linotype"/>
        </w:rPr>
      </w:pPr>
    </w:p>
    <w:p w:rsidR="001C3CC5" w:rsidRPr="00D07BE3" w:rsidRDefault="00315B67">
      <w:pPr>
        <w:spacing w:line="360" w:lineRule="auto"/>
        <w:ind w:right="-93"/>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w:t>
      </w:r>
      <w:r w:rsidRPr="00D07BE3">
        <w:rPr>
          <w:rFonts w:ascii="Palatino Linotype" w:eastAsia="Palatino Linotype" w:hAnsi="Palatino Linotype" w:cs="Palatino Linotype"/>
        </w:rPr>
        <w:lastRenderedPageBreak/>
        <w:t>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1C3CC5" w:rsidRPr="00D07BE3" w:rsidRDefault="001C3CC5">
      <w:pPr>
        <w:spacing w:line="360" w:lineRule="auto"/>
        <w:ind w:right="-93"/>
        <w:jc w:val="both"/>
        <w:rPr>
          <w:rFonts w:ascii="Palatino Linotype" w:eastAsia="Palatino Linotype" w:hAnsi="Palatino Linotype" w:cs="Palatino Linotype"/>
        </w:rPr>
      </w:pPr>
    </w:p>
    <w:p w:rsidR="001C3CC5" w:rsidRPr="00D07BE3" w:rsidRDefault="00315B67">
      <w:pPr>
        <w:spacing w:line="360" w:lineRule="auto"/>
        <w:ind w:right="-93"/>
        <w:jc w:val="both"/>
        <w:rPr>
          <w:rFonts w:ascii="Palatino Linotype" w:eastAsia="Palatino Linotype" w:hAnsi="Palatino Linotype" w:cs="Palatino Linotype"/>
        </w:rPr>
      </w:pPr>
      <w:r w:rsidRPr="00D07BE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D07BE3">
        <w:rPr>
          <w:rFonts w:ascii="Palatino Linotype" w:eastAsia="Palatino Linotype" w:hAnsi="Palatino Linotype" w:cs="Palatino Linotype"/>
          <w:b/>
        </w:rPr>
        <w:t xml:space="preserve"> </w:t>
      </w:r>
    </w:p>
    <w:p w:rsidR="001C3CC5" w:rsidRPr="00D07BE3" w:rsidRDefault="001C3CC5">
      <w:pPr>
        <w:spacing w:line="360" w:lineRule="auto"/>
        <w:ind w:right="-93"/>
        <w:jc w:val="both"/>
        <w:rPr>
          <w:rFonts w:ascii="Palatino Linotype" w:eastAsia="Palatino Linotype" w:hAnsi="Palatino Linotype" w:cs="Palatino Linotype"/>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r w:rsidRPr="00D07BE3">
        <w:rPr>
          <w:rFonts w:ascii="Palatino Linotype" w:eastAsia="Palatino Linotype" w:hAnsi="Palatino Linotype" w:cs="Palatino Linotype"/>
          <w:b/>
          <w:i/>
          <w:sz w:val="22"/>
          <w:szCs w:val="22"/>
        </w:rPr>
        <w:t>No existe obligación de elaborar documentos ad hoc para atender las solicitudes de acceso a la información.</w:t>
      </w:r>
      <w:r w:rsidRPr="00D07BE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En esa tesitura, al apreciarse que el </w:t>
      </w:r>
      <w:r w:rsidRPr="00D07BE3">
        <w:rPr>
          <w:rFonts w:ascii="Palatino Linotype" w:eastAsia="Palatino Linotype" w:hAnsi="Palatino Linotype" w:cs="Palatino Linotype"/>
          <w:b/>
        </w:rPr>
        <w:t>RECURRENTE</w:t>
      </w:r>
      <w:r w:rsidRPr="00D07BE3">
        <w:rPr>
          <w:rFonts w:ascii="Palatino Linotype" w:eastAsia="Palatino Linotype" w:hAnsi="Palatino Linotype" w:cs="Palatino Linotype"/>
        </w:rPr>
        <w:t xml:space="preserve"> no desea acceder a un soporte documental, sino que </w:t>
      </w:r>
      <w:r w:rsidRPr="00D07BE3">
        <w:rPr>
          <w:rFonts w:ascii="Palatino Linotype" w:eastAsia="Palatino Linotype" w:hAnsi="Palatino Linotype" w:cs="Palatino Linotype"/>
          <w:b/>
        </w:rPr>
        <w:t xml:space="preserve">EL SUJETO OBLIGADO </w:t>
      </w:r>
      <w:r w:rsidRPr="00D07BE3">
        <w:rPr>
          <w:rFonts w:ascii="Palatino Linotype" w:eastAsia="Palatino Linotype" w:hAnsi="Palatino Linotype" w:cs="Palatino Linotype"/>
        </w:rPr>
        <w:t xml:space="preserve">realice un procesamiento y cálculo de la información, una vez realizados, genere un documento que contenga </w:t>
      </w:r>
      <w:r w:rsidRPr="00D07BE3">
        <w:rPr>
          <w:rFonts w:ascii="Palatino Linotype" w:eastAsia="Palatino Linotype" w:hAnsi="Palatino Linotype" w:cs="Palatino Linotype"/>
        </w:rPr>
        <w:lastRenderedPageBreak/>
        <w:t xml:space="preserve">desagregada la información, en apartados específicos; lo cual no resulta exigible, consecuentemente, </w:t>
      </w:r>
      <w:r w:rsidRPr="00D07BE3">
        <w:rPr>
          <w:rFonts w:ascii="Palatino Linotype" w:eastAsia="Palatino Linotype" w:hAnsi="Palatino Linotype" w:cs="Palatino Linotype"/>
          <w:b/>
        </w:rPr>
        <w:t>no resulta dable ordenar su entrega</w:t>
      </w:r>
      <w:r w:rsidRPr="00D07BE3">
        <w:rPr>
          <w:rFonts w:ascii="Palatino Linotype" w:eastAsia="Palatino Linotype" w:hAnsi="Palatino Linotype" w:cs="Palatino Linotype"/>
        </w:rPr>
        <w:t>.</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Finalmente, con relación a las modalidad de entrega de la información </w:t>
      </w:r>
      <w:r w:rsidRPr="00D07BE3">
        <w:rPr>
          <w:rFonts w:ascii="Palatino Linotype" w:eastAsia="Palatino Linotype" w:hAnsi="Palatino Linotype" w:cs="Palatino Linotype"/>
          <w:i/>
        </w:rPr>
        <w:t>“…</w:t>
      </w:r>
      <w:proofErr w:type="spellStart"/>
      <w:r w:rsidRPr="00D07BE3">
        <w:rPr>
          <w:rFonts w:ascii="Palatino Linotype" w:eastAsia="Palatino Linotype" w:hAnsi="Palatino Linotype" w:cs="Palatino Linotype"/>
          <w:i/>
        </w:rPr>
        <w:t>usb</w:t>
      </w:r>
      <w:proofErr w:type="spellEnd"/>
      <w:r w:rsidRPr="00D07BE3">
        <w:rPr>
          <w:rFonts w:ascii="Palatino Linotype" w:eastAsia="Palatino Linotype" w:hAnsi="Palatino Linotype" w:cs="Palatino Linotype"/>
          <w:i/>
        </w:rPr>
        <w:t xml:space="preserve">, </w:t>
      </w:r>
      <w:proofErr w:type="spellStart"/>
      <w:r w:rsidRPr="00D07BE3">
        <w:rPr>
          <w:rFonts w:ascii="Palatino Linotype" w:eastAsia="Palatino Linotype" w:hAnsi="Palatino Linotype" w:cs="Palatino Linotype"/>
          <w:i/>
        </w:rPr>
        <w:t>sd</w:t>
      </w:r>
      <w:proofErr w:type="spellEnd"/>
      <w:r w:rsidRPr="00D07BE3">
        <w:rPr>
          <w:rFonts w:ascii="Palatino Linotype" w:eastAsia="Palatino Linotype" w:hAnsi="Palatino Linotype" w:cs="Palatino Linotype"/>
          <w:i/>
        </w:rPr>
        <w:t xml:space="preserve"> y </w:t>
      </w:r>
      <w:proofErr w:type="spellStart"/>
      <w:r w:rsidRPr="00D07BE3">
        <w:rPr>
          <w:rFonts w:ascii="Palatino Linotype" w:eastAsia="Palatino Linotype" w:hAnsi="Palatino Linotype" w:cs="Palatino Linotype"/>
          <w:i/>
        </w:rPr>
        <w:t>cd-rom</w:t>
      </w:r>
      <w:proofErr w:type="spellEnd"/>
      <w:r w:rsidRPr="00D07BE3">
        <w:rPr>
          <w:rFonts w:ascii="Palatino Linotype" w:eastAsia="Palatino Linotype" w:hAnsi="Palatino Linotype" w:cs="Palatino Linotype"/>
          <w:i/>
        </w:rPr>
        <w:t xml:space="preserve">.” </w:t>
      </w:r>
      <w:r w:rsidRPr="00D07BE3">
        <w:rPr>
          <w:rFonts w:ascii="Palatino Linotype" w:eastAsia="Palatino Linotype" w:hAnsi="Palatino Linotype" w:cs="Palatino Linotype"/>
        </w:rPr>
        <w:t xml:space="preserve">es de señalar que se encuentran reguladas por el Código Financiero del Estado de México y Municipios en su artículo 148, fracciones III y IV, aplicable al </w:t>
      </w:r>
      <w:r w:rsidRPr="00D07BE3">
        <w:rPr>
          <w:rFonts w:ascii="Palatino Linotype" w:eastAsia="Palatino Linotype" w:hAnsi="Palatino Linotype" w:cs="Palatino Linotype"/>
          <w:b/>
        </w:rPr>
        <w:t xml:space="preserve">Sujeto Obligado </w:t>
      </w:r>
      <w:r w:rsidRPr="00D07BE3">
        <w:rPr>
          <w:rFonts w:ascii="Palatino Linotype" w:eastAsia="Palatino Linotype" w:hAnsi="Palatino Linotype" w:cs="Palatino Linotype"/>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rsidR="001C3CC5" w:rsidRPr="00D07BE3" w:rsidRDefault="00315B67">
      <w:pPr>
        <w:spacing w:line="360" w:lineRule="auto"/>
        <w:jc w:val="center"/>
        <w:rPr>
          <w:rFonts w:ascii="Palatino Linotype" w:eastAsia="Palatino Linotype" w:hAnsi="Palatino Linotype" w:cs="Palatino Linotype"/>
        </w:rPr>
      </w:pPr>
      <w:r w:rsidRPr="00D07BE3">
        <w:rPr>
          <w:rFonts w:ascii="Palatino Linotype" w:eastAsia="Palatino Linotype" w:hAnsi="Palatino Linotype" w:cs="Palatino Linotype"/>
          <w:noProof/>
          <w:lang w:eastAsia="es-MX"/>
        </w:rPr>
        <w:drawing>
          <wp:inline distT="0" distB="0" distL="0" distR="0">
            <wp:extent cx="4824000" cy="3030348"/>
            <wp:effectExtent l="0" t="0" r="0" b="0"/>
            <wp:docPr id="9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824000" cy="3030348"/>
                    </a:xfrm>
                    <a:prstGeom prst="rect">
                      <a:avLst/>
                    </a:prstGeom>
                    <a:ln/>
                  </pic:spPr>
                </pic:pic>
              </a:graphicData>
            </a:graphic>
          </wp:inline>
        </w:drawing>
      </w:r>
      <w:r w:rsidRPr="00D07BE3">
        <w:rPr>
          <w:noProof/>
          <w:lang w:eastAsia="es-MX"/>
        </w:rPr>
        <mc:AlternateContent>
          <mc:Choice Requires="wps">
            <w:drawing>
              <wp:anchor distT="0" distB="0" distL="114300" distR="114300" simplePos="0" relativeHeight="251661312" behindDoc="0" locked="0" layoutInCell="1" hidden="0" allowOverlap="1">
                <wp:simplePos x="0" y="0"/>
                <wp:positionH relativeFrom="column">
                  <wp:posOffset>419100</wp:posOffset>
                </wp:positionH>
                <wp:positionV relativeFrom="paragraph">
                  <wp:posOffset>1854200</wp:posOffset>
                </wp:positionV>
                <wp:extent cx="4400550" cy="580385"/>
                <wp:effectExtent l="0" t="0" r="0" b="0"/>
                <wp:wrapNone/>
                <wp:docPr id="87" name="Rectángulo 87"/>
                <wp:cNvGraphicFramePr/>
                <a:graphic xmlns:a="http://schemas.openxmlformats.org/drawingml/2006/main">
                  <a:graphicData uri="http://schemas.microsoft.com/office/word/2010/wordprocessingShape">
                    <wps:wsp>
                      <wps:cNvSpPr/>
                      <wps:spPr>
                        <a:xfrm>
                          <a:off x="3202875" y="3499013"/>
                          <a:ext cx="4286250" cy="561975"/>
                        </a:xfrm>
                        <a:prstGeom prst="rect">
                          <a:avLst/>
                        </a:prstGeom>
                        <a:noFill/>
                        <a:ln w="38100" cap="flat" cmpd="sng">
                          <a:solidFill>
                            <a:srgbClr val="C00000"/>
                          </a:solidFill>
                          <a:prstDash val="solid"/>
                          <a:round/>
                          <a:headEnd type="none" w="sm" len="sm"/>
                          <a:tailEnd type="none" w="sm" len="sm"/>
                        </a:ln>
                      </wps:spPr>
                      <wps:txbx>
                        <w:txbxContent>
                          <w:p w:rsidR="001C3CC5" w:rsidRDefault="001C3CC5">
                            <w:pPr>
                              <w:textDirection w:val="btLr"/>
                            </w:pPr>
                          </w:p>
                        </w:txbxContent>
                      </wps:txbx>
                      <wps:bodyPr spcFirstLastPara="1" wrap="square" lIns="91425" tIns="91425" rIns="91425" bIns="91425" anchor="ctr" anchorCtr="0">
                        <a:noAutofit/>
                      </wps:bodyPr>
                    </wps:wsp>
                  </a:graphicData>
                </a:graphic>
              </wp:anchor>
            </w:drawing>
          </mc:Choice>
          <mc:Fallback>
            <w:pict>
              <v:rect id="Rectángulo 87" o:spid="_x0000_s1029" style="position:absolute;left:0;text-align:left;margin-left:33pt;margin-top:146pt;width:346.5pt;height:4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" filled="f" strokecolor="#c00000" strokeweight="3pt">
                <v:stroke startarrowwidth="narrow" startarrowlength="short" endarrowwidth="narrow" endarrowlength="short" joinstyle="round"/>
                <v:textbox inset="2.53958mm,2.53958mm,2.53958mm,2.53958mm">
                  <w:txbxContent>
                    <w:p w:rsidR="001C3CC5" w:rsidRDefault="001C3CC5">
                      <w:pPr>
                        <w:textDirection w:val="btLr"/>
                      </w:pPr>
                    </w:p>
                  </w:txbxContent>
                </v:textbox>
              </v:rect>
            </w:pict>
          </mc:Fallback>
        </mc:AlternateContent>
      </w:r>
    </w:p>
    <w:p w:rsidR="001C3CC5" w:rsidRPr="00D07BE3" w:rsidRDefault="00315B67">
      <w:pPr>
        <w:spacing w:before="240" w:after="24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 xml:space="preserve">Como se advierte, la entrega de información en ejercicio del derecho de acceso a la información a través de medios magnéticos o disco compacto, genera derechos a favor de los entes públicos, por lo que el particular deberá cubrir los montos respectivos de manera previa para que </w:t>
      </w:r>
      <w:r w:rsidRPr="00D07BE3">
        <w:rPr>
          <w:rFonts w:ascii="Palatino Linotype" w:eastAsia="Palatino Linotype" w:hAnsi="Palatino Linotype" w:cs="Palatino Linotype"/>
          <w:b/>
        </w:rPr>
        <w:t xml:space="preserve">EL SUJETO OBLIGADO </w:t>
      </w:r>
      <w:r w:rsidRPr="00D07BE3">
        <w:rPr>
          <w:rFonts w:ascii="Palatino Linotype" w:eastAsia="Palatino Linotype" w:hAnsi="Palatino Linotype" w:cs="Palatino Linotype"/>
        </w:rPr>
        <w:t>le proporcione la información que es de su interés,</w:t>
      </w:r>
      <w:r w:rsidRPr="00D07BE3">
        <w:rPr>
          <w:rFonts w:ascii="Palatino Linotype" w:eastAsia="Palatino Linotype" w:hAnsi="Palatino Linotype" w:cs="Palatino Linotype"/>
          <w:b/>
        </w:rPr>
        <w:t xml:space="preserve"> </w:t>
      </w:r>
      <w:r w:rsidRPr="00D07BE3">
        <w:rPr>
          <w:rFonts w:ascii="Palatino Linotype" w:eastAsia="Palatino Linotype" w:hAnsi="Palatino Linotype" w:cs="Palatino Linotype"/>
        </w:rPr>
        <w:t>sin embargo, dicho cobró no resultará procedente en el caso de que el solicitante proporcione el medio en el que requiera le sea entregada la información pública.</w:t>
      </w: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Ahora bien, en relación a la </w:t>
      </w:r>
      <w:r w:rsidRPr="00D07BE3">
        <w:rPr>
          <w:rFonts w:ascii="Palatino Linotype" w:eastAsia="Palatino Linotype" w:hAnsi="Palatino Linotype" w:cs="Palatino Linotype"/>
          <w:b/>
        </w:rPr>
        <w:t xml:space="preserve">versión pública </w:t>
      </w:r>
      <w:r w:rsidRPr="00D07BE3">
        <w:rPr>
          <w:rFonts w:ascii="Palatino Linotype" w:eastAsia="Palatino Linotype" w:hAnsi="Palatino Linotype" w:cs="Palatino Linotype"/>
        </w:rPr>
        <w:t xml:space="preserve">de la información de la que se ordena su entrega, en términos del artículo 143 de la Ley de Transparencia y Acceso a la Información Pública del Estado de México y Municipios, deberá omitirse, eliminarse o suprimirse la información </w:t>
      </w:r>
      <w:r w:rsidRPr="00D07BE3">
        <w:rPr>
          <w:rFonts w:ascii="Palatino Linotype" w:eastAsia="Palatino Linotype" w:hAnsi="Palatino Linotype" w:cs="Palatino Linotype"/>
          <w:b/>
        </w:rPr>
        <w:t>confidencial</w:t>
      </w:r>
      <w:r w:rsidRPr="00D07BE3">
        <w:rPr>
          <w:rFonts w:ascii="Palatino Linotype" w:eastAsia="Palatino Linotype" w:hAnsi="Palatino Linotype" w:cs="Palatino Linotype"/>
        </w:rPr>
        <w:t xml:space="preserve">. </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D07BE3">
        <w:rPr>
          <w:rFonts w:ascii="Palatino Linotype" w:eastAsia="Palatino Linotype" w:hAnsi="Palatino Linotype" w:cs="Palatino Linotype"/>
          <w:b/>
        </w:rPr>
        <w:t>SUJETO OBLIGADO</w:t>
      </w:r>
      <w:r w:rsidRPr="00D07BE3">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w:t>
      </w:r>
      <w:r w:rsidRPr="00D07BE3">
        <w:rPr>
          <w:rFonts w:ascii="Palatino Linotype" w:eastAsia="Palatino Linotype" w:hAnsi="Palatino Linotype" w:cs="Palatino Linotype"/>
        </w:rPr>
        <w:lastRenderedPageBreak/>
        <w:t>PÚBLICAS, publicados en el Diario Oficial de la Federación en fecha 15 de abril de 2016, mediante Acuerdo del Consejo Nacional del Sistema Nacional de Transparencia, Acceso a la Información Pública y Protección de Datos Personales.</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Por ende,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C3CC5" w:rsidRPr="00D07BE3" w:rsidRDefault="001C3CC5">
      <w:pPr>
        <w:ind w:left="851" w:right="902"/>
        <w:jc w:val="center"/>
        <w:rPr>
          <w:rFonts w:ascii="Palatino Linotype" w:eastAsia="Palatino Linotype" w:hAnsi="Palatino Linotype" w:cs="Palatino Linotype"/>
          <w:b/>
          <w:i/>
          <w:sz w:val="22"/>
          <w:szCs w:val="22"/>
        </w:rPr>
      </w:pPr>
    </w:p>
    <w:p w:rsidR="001C3CC5" w:rsidRPr="00D07BE3" w:rsidRDefault="00315B67">
      <w:pPr>
        <w:ind w:left="851" w:right="902"/>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Ley de Transparencia y Acceso a la Información Pública del Estado de México y Municipios.</w:t>
      </w:r>
    </w:p>
    <w:p w:rsidR="001C3CC5" w:rsidRPr="00D07BE3" w:rsidRDefault="001C3CC5">
      <w:pPr>
        <w:ind w:left="851" w:right="902"/>
        <w:jc w:val="center"/>
        <w:rPr>
          <w:rFonts w:ascii="Palatino Linotype" w:eastAsia="Palatino Linotype" w:hAnsi="Palatino Linotype" w:cs="Palatino Linotype"/>
          <w:b/>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r w:rsidRPr="00D07BE3">
        <w:rPr>
          <w:rFonts w:ascii="Palatino Linotype" w:eastAsia="Palatino Linotype" w:hAnsi="Palatino Linotype" w:cs="Palatino Linotype"/>
          <w:b/>
          <w:i/>
          <w:sz w:val="22"/>
          <w:szCs w:val="22"/>
        </w:rPr>
        <w:t xml:space="preserve">Artículo 49. </w:t>
      </w:r>
      <w:r w:rsidRPr="00D07BE3">
        <w:rPr>
          <w:rFonts w:ascii="Palatino Linotype" w:eastAsia="Palatino Linotype" w:hAnsi="Palatino Linotype" w:cs="Palatino Linotype"/>
          <w:i/>
          <w:sz w:val="22"/>
          <w:szCs w:val="22"/>
        </w:rPr>
        <w:t>Los Comités de Transparencia tendrán las siguientes atribuciones:</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VIII.</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b/>
          <w:i/>
          <w:sz w:val="22"/>
          <w:szCs w:val="22"/>
        </w:rPr>
        <w:t>Aprobar</w:t>
      </w:r>
      <w:r w:rsidRPr="00D07BE3">
        <w:rPr>
          <w:rFonts w:ascii="Palatino Linotype" w:eastAsia="Palatino Linotype" w:hAnsi="Palatino Linotype" w:cs="Palatino Linotype"/>
          <w:i/>
          <w:sz w:val="22"/>
          <w:szCs w:val="22"/>
        </w:rPr>
        <w:t>, modificar o revocar la clasificación de la información;</w:t>
      </w:r>
    </w:p>
    <w:p w:rsidR="001C3CC5" w:rsidRPr="00D07BE3" w:rsidRDefault="00315B67">
      <w:pPr>
        <w:ind w:left="851" w:right="902"/>
        <w:jc w:val="both"/>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Artículo 132.</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b/>
          <w:i/>
          <w:sz w:val="22"/>
          <w:szCs w:val="22"/>
        </w:rPr>
        <w:t>La clasificación de la información se llevará a cabo en el momento en que:</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w:t>
      </w:r>
      <w:r w:rsidRPr="00D07BE3">
        <w:rPr>
          <w:rFonts w:ascii="Palatino Linotype" w:eastAsia="Palatino Linotype" w:hAnsi="Palatino Linotype" w:cs="Palatino Linotype"/>
          <w:i/>
          <w:sz w:val="22"/>
          <w:szCs w:val="22"/>
        </w:rPr>
        <w:t xml:space="preserve"> Se determine mediante resolución de autoridad competente; o</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III</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b/>
          <w:i/>
          <w:sz w:val="22"/>
          <w:szCs w:val="22"/>
        </w:rPr>
        <w:t>Se generen versiones públicas para dar cumplimiento a las obligaciones de transparencia previstas en esta Ley</w:t>
      </w:r>
      <w:r w:rsidRPr="00D07BE3">
        <w:rPr>
          <w:rFonts w:ascii="Palatino Linotype" w:eastAsia="Palatino Linotype" w:hAnsi="Palatino Linotype" w:cs="Palatino Linotype"/>
          <w:i/>
          <w:sz w:val="22"/>
          <w:szCs w:val="22"/>
        </w:rPr>
        <w:t>.”</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lastRenderedPageBreak/>
        <w:t>Lineamientos Generales en materia de Clasificación y Desclasificación de la Información</w:t>
      </w:r>
    </w:p>
    <w:p w:rsidR="001C3CC5" w:rsidRPr="00D07BE3" w:rsidRDefault="001C3CC5">
      <w:pPr>
        <w:ind w:left="851" w:right="902"/>
        <w:jc w:val="center"/>
        <w:rPr>
          <w:rFonts w:ascii="Palatino Linotype" w:eastAsia="Palatino Linotype" w:hAnsi="Palatino Linotype" w:cs="Palatino Linotype"/>
          <w:b/>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r w:rsidRPr="00D07BE3">
        <w:rPr>
          <w:rFonts w:ascii="Palatino Linotype" w:eastAsia="Palatino Linotype" w:hAnsi="Palatino Linotype" w:cs="Palatino Linotype"/>
          <w:b/>
          <w:i/>
          <w:sz w:val="22"/>
          <w:szCs w:val="22"/>
        </w:rPr>
        <w:t>Segundo.-</w:t>
      </w:r>
      <w:r w:rsidRPr="00D07BE3">
        <w:rPr>
          <w:rFonts w:ascii="Palatino Linotype" w:eastAsia="Palatino Linotype" w:hAnsi="Palatino Linotype" w:cs="Palatino Linotype"/>
          <w:i/>
          <w:sz w:val="22"/>
          <w:szCs w:val="22"/>
        </w:rPr>
        <w:t xml:space="preserve"> Para efectos de los presentes Lineamientos Generales, se entenderá por:</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XVIII.</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b/>
          <w:i/>
          <w:sz w:val="22"/>
          <w:szCs w:val="22"/>
        </w:rPr>
        <w:t>Versión pública:</w:t>
      </w:r>
      <w:r w:rsidRPr="00D07BE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07BE3">
        <w:rPr>
          <w:rFonts w:ascii="Palatino Linotype" w:eastAsia="Palatino Linotype" w:hAnsi="Palatino Linotype" w:cs="Palatino Linotype"/>
          <w:b/>
          <w:i/>
          <w:sz w:val="22"/>
          <w:szCs w:val="22"/>
        </w:rPr>
        <w:t>fundando y motivando la</w:t>
      </w:r>
      <w:r w:rsidRPr="00D07BE3">
        <w:rPr>
          <w:rFonts w:ascii="Palatino Linotype" w:eastAsia="Palatino Linotype" w:hAnsi="Palatino Linotype" w:cs="Palatino Linotype"/>
          <w:i/>
          <w:sz w:val="22"/>
          <w:szCs w:val="22"/>
        </w:rPr>
        <w:t xml:space="preserve"> reserva o </w:t>
      </w:r>
      <w:r w:rsidRPr="00D07BE3">
        <w:rPr>
          <w:rFonts w:ascii="Palatino Linotype" w:eastAsia="Palatino Linotype" w:hAnsi="Palatino Linotype" w:cs="Palatino Linotype"/>
          <w:b/>
          <w:i/>
          <w:sz w:val="22"/>
          <w:szCs w:val="22"/>
        </w:rPr>
        <w:t>confidencialidad</w:t>
      </w:r>
      <w:r w:rsidRPr="00D07BE3">
        <w:rPr>
          <w:rFonts w:ascii="Palatino Linotype" w:eastAsia="Palatino Linotype" w:hAnsi="Palatino Linotype" w:cs="Palatino Linotype"/>
          <w:i/>
          <w:sz w:val="22"/>
          <w:szCs w:val="22"/>
        </w:rPr>
        <w:t>, a través de la resolución que para tal efecto emita el Comité de Transparencia.</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Cuarto.</w:t>
      </w:r>
      <w:r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b/>
          <w:i/>
          <w:sz w:val="22"/>
          <w:szCs w:val="22"/>
        </w:rPr>
        <w:t>Para clasificar la información como</w:t>
      </w:r>
      <w:r w:rsidRPr="00D07BE3">
        <w:rPr>
          <w:rFonts w:ascii="Palatino Linotype" w:eastAsia="Palatino Linotype" w:hAnsi="Palatino Linotype" w:cs="Palatino Linotype"/>
          <w:i/>
          <w:sz w:val="22"/>
          <w:szCs w:val="22"/>
        </w:rPr>
        <w:t xml:space="preserve"> reservada o </w:t>
      </w:r>
      <w:r w:rsidRPr="00D07BE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07BE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Quinto.</w:t>
      </w:r>
      <w:r w:rsidRPr="00D07BE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Sexto.</w:t>
      </w:r>
      <w:r w:rsidRPr="00D07BE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Séptimo.</w:t>
      </w:r>
      <w:r w:rsidRPr="00D07BE3">
        <w:rPr>
          <w:rFonts w:ascii="Palatino Linotype" w:eastAsia="Palatino Linotype" w:hAnsi="Palatino Linotype" w:cs="Palatino Linotype"/>
          <w:i/>
          <w:sz w:val="22"/>
          <w:szCs w:val="22"/>
        </w:rPr>
        <w:t xml:space="preserve"> La clasificación de la información se llevará a cabo en el momento en que:</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w:t>
      </w:r>
      <w:r w:rsidRPr="00D07BE3">
        <w:rPr>
          <w:rFonts w:ascii="Palatino Linotype" w:eastAsia="Palatino Linotype" w:hAnsi="Palatino Linotype" w:cs="Palatino Linotype"/>
          <w:i/>
          <w:sz w:val="22"/>
          <w:szCs w:val="22"/>
        </w:rPr>
        <w:t xml:space="preserve"> Se reciba una solicitud de acceso a la información;</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w:t>
      </w:r>
      <w:r w:rsidRPr="00D07BE3">
        <w:rPr>
          <w:rFonts w:ascii="Palatino Linotype" w:eastAsia="Palatino Linotype" w:hAnsi="Palatino Linotype" w:cs="Palatino Linotype"/>
          <w:i/>
          <w:sz w:val="22"/>
          <w:szCs w:val="22"/>
        </w:rPr>
        <w:t xml:space="preserve"> Se determine mediante resolución de autoridad competente, o</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III.</w:t>
      </w:r>
      <w:r w:rsidRPr="00D07BE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Octavo.</w:t>
      </w:r>
      <w:r w:rsidRPr="00D07BE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Noveno.</w:t>
      </w:r>
      <w:r w:rsidRPr="00D07BE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w:t>
      </w:r>
      <w:r w:rsidRPr="00D07BE3">
        <w:rPr>
          <w:rFonts w:ascii="Palatino Linotype" w:eastAsia="Palatino Linotype" w:hAnsi="Palatino Linotype" w:cs="Palatino Linotype"/>
          <w:i/>
          <w:sz w:val="22"/>
          <w:szCs w:val="22"/>
        </w:rPr>
        <w:lastRenderedPageBreak/>
        <w:t>que se testen, siguiendo los procedimientos establecidos en el Capítulo IX de los presentes lineamientos.</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Décimo.</w:t>
      </w:r>
      <w:r w:rsidRPr="00D07BE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851" w:right="902"/>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Décimo primero.</w:t>
      </w:r>
      <w:r w:rsidRPr="00D07BE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C3CC5" w:rsidRPr="00D07BE3" w:rsidRDefault="001C3CC5">
      <w:pPr>
        <w:ind w:left="851" w:right="902"/>
        <w:jc w:val="both"/>
        <w:rPr>
          <w:rFonts w:ascii="Palatino Linotype" w:eastAsia="Palatino Linotype" w:hAnsi="Palatino Linotype" w:cs="Palatino Linotype"/>
          <w:i/>
          <w:sz w:val="22"/>
          <w:szCs w:val="22"/>
        </w:rPr>
      </w:pPr>
    </w:p>
    <w:p w:rsidR="001C3CC5" w:rsidRPr="00D07BE3" w:rsidRDefault="00315B67">
      <w:pPr>
        <w:ind w:left="709" w:right="709"/>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CAPÍTULO VIII</w:t>
      </w:r>
    </w:p>
    <w:p w:rsidR="001C3CC5" w:rsidRPr="00D07BE3" w:rsidRDefault="00315B67">
      <w:pPr>
        <w:ind w:left="709" w:right="709"/>
        <w:jc w:val="center"/>
        <w:rPr>
          <w:rFonts w:ascii="Palatino Linotype" w:eastAsia="Palatino Linotype" w:hAnsi="Palatino Linotype" w:cs="Palatino Linotype"/>
          <w:b/>
          <w:i/>
          <w:sz w:val="22"/>
          <w:szCs w:val="22"/>
        </w:rPr>
      </w:pPr>
      <w:r w:rsidRPr="00D07BE3">
        <w:rPr>
          <w:rFonts w:ascii="Palatino Linotype" w:eastAsia="Palatino Linotype" w:hAnsi="Palatino Linotype" w:cs="Palatino Linotype"/>
          <w:b/>
          <w:i/>
          <w:sz w:val="22"/>
          <w:szCs w:val="22"/>
        </w:rPr>
        <w:t>DE LA LEYENDA DE CLASIFICACIÓN</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Quincuagésimo. </w:t>
      </w:r>
      <w:r w:rsidRPr="00D07BE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D07BE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b/>
          <w:i/>
          <w:sz w:val="22"/>
          <w:szCs w:val="22"/>
        </w:rPr>
        <w:t xml:space="preserve">Quincuagésimo tercero. </w:t>
      </w:r>
      <w:r w:rsidRPr="00D07BE3">
        <w:rPr>
          <w:rFonts w:ascii="Palatino Linotype" w:eastAsia="Palatino Linotype" w:hAnsi="Palatino Linotype" w:cs="Palatino Linotype"/>
          <w:b/>
          <w:i/>
          <w:sz w:val="22"/>
          <w:szCs w:val="22"/>
          <w:u w:val="single"/>
        </w:rPr>
        <w:t>El formato para señalar la clasificación parcial de un documento</w:t>
      </w:r>
      <w:r w:rsidRPr="00D07BE3">
        <w:rPr>
          <w:rFonts w:ascii="Palatino Linotype" w:eastAsia="Palatino Linotype" w:hAnsi="Palatino Linotype" w:cs="Palatino Linotype"/>
          <w:i/>
          <w:sz w:val="22"/>
          <w:szCs w:val="22"/>
        </w:rPr>
        <w:t>, es el siguiente:</w:t>
      </w:r>
    </w:p>
    <w:tbl>
      <w:tblPr>
        <w:tblStyle w:val="3"/>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C3CC5" w:rsidRPr="00D07BE3">
        <w:trPr>
          <w:jc w:val="center"/>
        </w:trPr>
        <w:tc>
          <w:tcPr>
            <w:tcW w:w="1129" w:type="dxa"/>
            <w:tcBorders>
              <w:top w:val="single" w:sz="4" w:space="0" w:color="000000"/>
              <w:left w:val="single" w:sz="4" w:space="0" w:color="000000"/>
              <w:bottom w:val="single" w:sz="4" w:space="0" w:color="000000"/>
              <w:right w:val="single" w:sz="4" w:space="0" w:color="000000"/>
            </w:tcBorders>
          </w:tcPr>
          <w:p w:rsidR="001C3CC5" w:rsidRPr="00D07BE3" w:rsidRDefault="001C3CC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b/>
                <w:i/>
              </w:rPr>
            </w:pPr>
            <w:r w:rsidRPr="00D07BE3">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b/>
                <w:i/>
              </w:rPr>
            </w:pPr>
            <w:r w:rsidRPr="00D07BE3">
              <w:rPr>
                <w:rFonts w:ascii="Palatino Linotype" w:eastAsia="Palatino Linotype" w:hAnsi="Palatino Linotype" w:cs="Palatino Linotype"/>
                <w:b/>
                <w:i/>
              </w:rPr>
              <w:t>Dónde:</w:t>
            </w:r>
          </w:p>
        </w:tc>
      </w:tr>
      <w:tr w:rsidR="001C3CC5" w:rsidRPr="00D07BE3">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1C3CC5" w:rsidRPr="00D07BE3" w:rsidRDefault="00315B67">
            <w:pPr>
              <w:jc w:val="center"/>
              <w:rPr>
                <w:rFonts w:ascii="Palatino Linotype" w:eastAsia="Palatino Linotype" w:hAnsi="Palatino Linotype" w:cs="Palatino Linotype"/>
                <w:b/>
                <w:i/>
              </w:rPr>
            </w:pPr>
            <w:r w:rsidRPr="00D07BE3">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Se anotará la fecha en la que el Comité de Transparencia confirmó la clasificación del documento, en su caso.</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Se señalará el nombre del área del cual es titular quien clasifica.</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 xml:space="preserve">Se indicarán, en su caso, las partes o páginas del documento que se clasifican como reservadas. Si </w:t>
            </w:r>
            <w:r w:rsidRPr="00D07BE3">
              <w:rPr>
                <w:rFonts w:ascii="Palatino Linotype" w:eastAsia="Palatino Linotype" w:hAnsi="Palatino Linotype" w:cs="Palatino Linotype"/>
                <w:i/>
              </w:rPr>
              <w:lastRenderedPageBreak/>
              <w:t xml:space="preserve">el documento fuera reservado en su totalidad, se </w:t>
            </w:r>
            <w:proofErr w:type="gramStart"/>
            <w:r w:rsidRPr="00D07BE3">
              <w:rPr>
                <w:rFonts w:ascii="Palatino Linotype" w:eastAsia="Palatino Linotype" w:hAnsi="Palatino Linotype" w:cs="Palatino Linotype"/>
                <w:i/>
              </w:rPr>
              <w:t>anotarán</w:t>
            </w:r>
            <w:proofErr w:type="gramEnd"/>
            <w:r w:rsidRPr="00D07BE3">
              <w:rPr>
                <w:rFonts w:ascii="Palatino Linotype" w:eastAsia="Palatino Linotype" w:hAnsi="Palatino Linotype" w:cs="Palatino Linotype"/>
                <w:i/>
              </w:rPr>
              <w:t xml:space="preserve"> todas las páginas que lo conforman. Si el documento no contiene información reservada, se tachará este apartado.</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Se anotará el número de años o meses por los que se mantendrá el documento o las partes del mismo como reservado.</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Se señalará el nombre del ordenamiento, el o los artículos, fracción(es), párrafo(s) con base en los cuales se sustente la reserva.</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b/>
                <w:i/>
                <w:u w:val="single"/>
              </w:rPr>
            </w:pPr>
            <w:r w:rsidRPr="00D07BE3">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 xml:space="preserve">Se indicarán, en su caso, </w:t>
            </w:r>
            <w:r w:rsidRPr="00D07BE3">
              <w:rPr>
                <w:rFonts w:ascii="Palatino Linotype" w:eastAsia="Palatino Linotype" w:hAnsi="Palatino Linotype" w:cs="Palatino Linotype"/>
                <w:b/>
                <w:i/>
                <w:u w:val="single"/>
              </w:rPr>
              <w:t>las partes o páginas del documento que se clasifica como confidencial</w:t>
            </w:r>
            <w:r w:rsidRPr="00D07BE3">
              <w:rPr>
                <w:rFonts w:ascii="Palatino Linotype" w:eastAsia="Palatino Linotype" w:hAnsi="Palatino Linotype" w:cs="Palatino Linotype"/>
                <w:i/>
              </w:rPr>
              <w:t xml:space="preserve">. </w:t>
            </w:r>
            <w:r w:rsidRPr="00D07BE3">
              <w:rPr>
                <w:rFonts w:ascii="Palatino Linotype" w:eastAsia="Palatino Linotype" w:hAnsi="Palatino Linotype" w:cs="Palatino Linotype"/>
                <w:b/>
                <w:i/>
                <w:u w:val="single"/>
              </w:rPr>
              <w:t>Si el documento fuera confidencial en su totalidad, se anotarán todas las páginas que lo conforman</w:t>
            </w:r>
            <w:r w:rsidRPr="00D07BE3">
              <w:rPr>
                <w:rFonts w:ascii="Palatino Linotype" w:eastAsia="Palatino Linotype" w:hAnsi="Palatino Linotype" w:cs="Palatino Linotype"/>
                <w:i/>
              </w:rPr>
              <w:t>. Si el documento no contiene información confidencial, se tachará este apartado.</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Rúbrica autógrafa de quien clasifica.</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both"/>
              <w:rPr>
                <w:rFonts w:ascii="Palatino Linotype" w:eastAsia="Palatino Linotype" w:hAnsi="Palatino Linotype" w:cs="Palatino Linotype"/>
                <w:i/>
              </w:rPr>
            </w:pPr>
            <w:r w:rsidRPr="00D07BE3">
              <w:rPr>
                <w:rFonts w:ascii="Palatino Linotype" w:eastAsia="Palatino Linotype" w:hAnsi="Palatino Linotype" w:cs="Palatino Linotype"/>
                <w:i/>
              </w:rPr>
              <w:t>Se anotará la fecha en que se desclasifica el documento.</w:t>
            </w:r>
          </w:p>
        </w:tc>
      </w:tr>
      <w:tr w:rsidR="001C3CC5" w:rsidRPr="00D07BE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C3CC5" w:rsidRPr="00D07BE3" w:rsidRDefault="001C3CC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C3CC5" w:rsidRPr="00D07BE3" w:rsidRDefault="00315B67">
            <w:pPr>
              <w:jc w:val="center"/>
              <w:rPr>
                <w:rFonts w:ascii="Palatino Linotype" w:eastAsia="Palatino Linotype" w:hAnsi="Palatino Linotype" w:cs="Palatino Linotype"/>
                <w:i/>
              </w:rPr>
            </w:pPr>
            <w:r w:rsidRPr="00D07BE3">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C3CC5" w:rsidRPr="00D07BE3" w:rsidRDefault="00315B67">
            <w:pPr>
              <w:rPr>
                <w:rFonts w:ascii="Palatino Linotype" w:eastAsia="Palatino Linotype" w:hAnsi="Palatino Linotype" w:cs="Palatino Linotype"/>
                <w:i/>
              </w:rPr>
            </w:pPr>
            <w:r w:rsidRPr="00D07BE3">
              <w:rPr>
                <w:rFonts w:ascii="Palatino Linotype" w:eastAsia="Palatino Linotype" w:hAnsi="Palatino Linotype" w:cs="Palatino Linotype"/>
                <w:i/>
              </w:rPr>
              <w:t>Rúbrica autógrafa de quien desclasifica.</w:t>
            </w:r>
          </w:p>
        </w:tc>
      </w:tr>
    </w:tbl>
    <w:p w:rsidR="001C3CC5" w:rsidRPr="00D07BE3" w:rsidRDefault="00315B67">
      <w:pPr>
        <w:ind w:left="709" w:right="709"/>
        <w:jc w:val="both"/>
        <w:rPr>
          <w:rFonts w:ascii="Palatino Linotype" w:eastAsia="Palatino Linotype" w:hAnsi="Palatino Linotype" w:cs="Palatino Linotype"/>
          <w:sz w:val="22"/>
          <w:szCs w:val="22"/>
        </w:rPr>
      </w:pPr>
      <w:r w:rsidRPr="00D07BE3">
        <w:rPr>
          <w:rFonts w:ascii="Palatino Linotype" w:eastAsia="Palatino Linotype" w:hAnsi="Palatino Linotype" w:cs="Palatino Linotype"/>
          <w:sz w:val="22"/>
          <w:szCs w:val="22"/>
        </w:rPr>
        <w:t>(Énfasis Añadido)</w:t>
      </w:r>
    </w:p>
    <w:p w:rsidR="001C3CC5" w:rsidRPr="00D07BE3" w:rsidRDefault="001C3CC5">
      <w:pPr>
        <w:ind w:left="709" w:right="709"/>
        <w:jc w:val="both"/>
        <w:rPr>
          <w:rFonts w:ascii="Palatino Linotype" w:eastAsia="Palatino Linotype" w:hAnsi="Palatino Linotype" w:cs="Palatino Linotype"/>
          <w:sz w:val="22"/>
          <w:szCs w:val="22"/>
        </w:rPr>
      </w:pP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Es importante referir que, </w:t>
      </w:r>
      <w:r w:rsidRPr="00D07BE3">
        <w:rPr>
          <w:rFonts w:ascii="Palatino Linotype" w:eastAsia="Palatino Linotype" w:hAnsi="Palatino Linotype" w:cs="Palatino Linotype"/>
          <w:b/>
        </w:rPr>
        <w:t>EL SUJETO OBLIGADO</w:t>
      </w:r>
      <w:r w:rsidRPr="00D07BE3">
        <w:rPr>
          <w:rFonts w:ascii="Palatino Linotype" w:eastAsia="Palatino Linotype" w:hAnsi="Palatino Linotype" w:cs="Palatino Linotype"/>
        </w:rPr>
        <w:t xml:space="preserve"> deberá seguir el procedimiento legal establecido para su clasificación, esto es, que su Comité de Transparencia emita </w:t>
      </w:r>
      <w:r w:rsidRPr="00D07BE3">
        <w:rPr>
          <w:rFonts w:ascii="Palatino Linotype" w:eastAsia="Palatino Linotype" w:hAnsi="Palatino Linotype" w:cs="Palatino Linotype"/>
        </w:rPr>
        <w:lastRenderedPageBreak/>
        <w:t>un Acuerdo de Clasificación que cumpla con las formalidades previstas, antes citadas</w:t>
      </w:r>
      <w:r w:rsidRPr="00D07BE3">
        <w:rPr>
          <w:rFonts w:ascii="Palatino Linotype" w:eastAsia="Palatino Linotype" w:hAnsi="Palatino Linotype" w:cs="Palatino Linotype"/>
          <w:b/>
        </w:rPr>
        <w:t xml:space="preserve"> </w:t>
      </w:r>
      <w:r w:rsidRPr="00D07BE3">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C3CC5" w:rsidRPr="00D07BE3" w:rsidRDefault="001C3CC5">
      <w:pPr>
        <w:spacing w:line="360" w:lineRule="auto"/>
        <w:jc w:val="both"/>
        <w:rPr>
          <w:rFonts w:ascii="Palatino Linotype" w:eastAsia="Palatino Linotype" w:hAnsi="Palatino Linotype" w:cs="Palatino Linotype"/>
        </w:rPr>
      </w:pPr>
    </w:p>
    <w:p w:rsidR="001C3CC5" w:rsidRPr="00D07BE3" w:rsidRDefault="00315B67">
      <w:pPr>
        <w:widowControl w:val="0"/>
        <w:tabs>
          <w:tab w:val="left" w:pos="1701"/>
          <w:tab w:val="left" w:pos="1843"/>
        </w:tabs>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En razón de lo anteriormente expuesto, este Instituto estima que las razones o motivos de inconformidad hechos valer por </w:t>
      </w:r>
      <w:r w:rsidRPr="00D07BE3">
        <w:rPr>
          <w:rFonts w:ascii="Palatino Linotype" w:eastAsia="Palatino Linotype" w:hAnsi="Palatino Linotype" w:cs="Palatino Linotype"/>
          <w:b/>
        </w:rPr>
        <w:t>EL RECURRENTE</w:t>
      </w:r>
      <w:r w:rsidRPr="00D07BE3">
        <w:rPr>
          <w:rFonts w:ascii="Palatino Linotype" w:eastAsia="Palatino Linotype" w:hAnsi="Palatino Linotype" w:cs="Palatino Linotype"/>
        </w:rPr>
        <w:t xml:space="preserve"> devienen </w:t>
      </w:r>
      <w:r w:rsidRPr="00D07BE3">
        <w:rPr>
          <w:rFonts w:ascii="Palatino Linotype" w:eastAsia="Palatino Linotype" w:hAnsi="Palatino Linotype" w:cs="Palatino Linotype"/>
          <w:b/>
        </w:rPr>
        <w:t>fundadas</w:t>
      </w:r>
      <w:r w:rsidRPr="00D07BE3">
        <w:rPr>
          <w:rFonts w:ascii="Palatino Linotype" w:eastAsia="Palatino Linotype" w:hAnsi="Palatino Linotype" w:cs="Palatino Linotype"/>
        </w:rPr>
        <w:t xml:space="preserve"> y suficientes para </w:t>
      </w:r>
      <w:r w:rsidRPr="00D07BE3">
        <w:rPr>
          <w:rFonts w:ascii="Palatino Linotype" w:eastAsia="Palatino Linotype" w:hAnsi="Palatino Linotype" w:cs="Palatino Linotype"/>
          <w:b/>
        </w:rPr>
        <w:t xml:space="preserve">ordenar </w:t>
      </w:r>
      <w:r w:rsidRPr="00D07BE3">
        <w:rPr>
          <w:rFonts w:ascii="Palatino Linotype" w:eastAsia="Palatino Linotype" w:hAnsi="Palatino Linotype" w:cs="Palatino Linotype"/>
        </w:rPr>
        <w:t xml:space="preserve">al </w:t>
      </w:r>
      <w:r w:rsidRPr="00D07BE3">
        <w:rPr>
          <w:rFonts w:ascii="Palatino Linotype" w:eastAsia="Palatino Linotype" w:hAnsi="Palatino Linotype" w:cs="Palatino Linotype"/>
          <w:b/>
        </w:rPr>
        <w:t>SUJETO OBLIGADO</w:t>
      </w:r>
      <w:r w:rsidRPr="00D07BE3">
        <w:rPr>
          <w:rFonts w:ascii="Palatino Linotype" w:eastAsia="Palatino Linotype" w:hAnsi="Palatino Linotype" w:cs="Palatino Linotype"/>
        </w:rPr>
        <w:t xml:space="preserve"> haga entrega del documento en donde conste la información precisada en el presente considerando </w:t>
      </w:r>
    </w:p>
    <w:p w:rsidR="001C3CC5" w:rsidRPr="00D07BE3" w:rsidRDefault="001C3CC5">
      <w:pPr>
        <w:spacing w:line="360" w:lineRule="auto"/>
        <w:ind w:right="51"/>
        <w:jc w:val="both"/>
        <w:rPr>
          <w:rFonts w:ascii="Palatino Linotype" w:eastAsia="Palatino Linotype" w:hAnsi="Palatino Linotype" w:cs="Palatino Linotype"/>
        </w:rPr>
      </w:pPr>
    </w:p>
    <w:p w:rsidR="001C3CC5" w:rsidRPr="00D07BE3" w:rsidRDefault="00315B67">
      <w:pPr>
        <w:widowControl w:val="0"/>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t xml:space="preserve">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de la Ley de </w:t>
      </w:r>
      <w:r w:rsidRPr="00D07BE3">
        <w:rPr>
          <w:rFonts w:ascii="Palatino Linotype" w:eastAsia="Palatino Linotype" w:hAnsi="Palatino Linotype" w:cs="Palatino Linotype"/>
        </w:rPr>
        <w:lastRenderedPageBreak/>
        <w:t>Transparencia y Acceso a la Información Pública del Estado de México y Municipios, este Pleno:</w:t>
      </w:r>
    </w:p>
    <w:p w:rsidR="001C3CC5" w:rsidRPr="00D07BE3" w:rsidRDefault="001C3CC5">
      <w:pPr>
        <w:widowControl w:val="0"/>
        <w:spacing w:line="360" w:lineRule="auto"/>
        <w:jc w:val="both"/>
        <w:rPr>
          <w:rFonts w:ascii="Palatino Linotype" w:eastAsia="Palatino Linotype" w:hAnsi="Palatino Linotype" w:cs="Palatino Linotype"/>
          <w:b/>
          <w:sz w:val="28"/>
          <w:szCs w:val="28"/>
        </w:rPr>
      </w:pPr>
    </w:p>
    <w:p w:rsidR="001C3CC5" w:rsidRPr="00D07BE3" w:rsidRDefault="00315B67">
      <w:pPr>
        <w:jc w:val="center"/>
        <w:rPr>
          <w:rFonts w:ascii="Palatino Linotype" w:eastAsia="Palatino Linotype" w:hAnsi="Palatino Linotype" w:cs="Palatino Linotype"/>
          <w:b/>
          <w:sz w:val="28"/>
          <w:szCs w:val="28"/>
        </w:rPr>
      </w:pPr>
      <w:r w:rsidRPr="00D07BE3">
        <w:rPr>
          <w:rFonts w:ascii="Palatino Linotype" w:eastAsia="Palatino Linotype" w:hAnsi="Palatino Linotype" w:cs="Palatino Linotype"/>
          <w:b/>
          <w:sz w:val="28"/>
          <w:szCs w:val="28"/>
        </w:rPr>
        <w:t>R E S U E L V E</w:t>
      </w:r>
    </w:p>
    <w:p w:rsidR="001C3CC5" w:rsidRPr="00D07BE3" w:rsidRDefault="001C3CC5">
      <w:pPr>
        <w:jc w:val="center"/>
        <w:rPr>
          <w:rFonts w:ascii="Palatino Linotype" w:eastAsia="Palatino Linotype" w:hAnsi="Palatino Linotype" w:cs="Palatino Linotype"/>
          <w:b/>
          <w:sz w:val="28"/>
          <w:szCs w:val="28"/>
        </w:rPr>
      </w:pPr>
    </w:p>
    <w:p w:rsidR="001C3CC5" w:rsidRPr="00D07BE3" w:rsidRDefault="00315B67">
      <w:pPr>
        <w:widowControl w:val="0"/>
        <w:spacing w:before="280" w:after="28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b/>
          <w:sz w:val="28"/>
          <w:szCs w:val="28"/>
        </w:rPr>
        <w:t xml:space="preserve">PRIMERO. </w:t>
      </w:r>
      <w:r w:rsidRPr="00D07BE3">
        <w:rPr>
          <w:rFonts w:ascii="Palatino Linotype" w:eastAsia="Palatino Linotype" w:hAnsi="Palatino Linotype" w:cs="Palatino Linotype"/>
        </w:rPr>
        <w:t xml:space="preserve">Resultan </w:t>
      </w:r>
      <w:r w:rsidRPr="00D07BE3">
        <w:rPr>
          <w:rFonts w:ascii="Palatino Linotype" w:eastAsia="Palatino Linotype" w:hAnsi="Palatino Linotype" w:cs="Palatino Linotype"/>
          <w:b/>
        </w:rPr>
        <w:t>fundadas</w:t>
      </w:r>
      <w:r w:rsidRPr="00D07BE3">
        <w:rPr>
          <w:rFonts w:ascii="Palatino Linotype" w:eastAsia="Palatino Linotype" w:hAnsi="Palatino Linotype" w:cs="Palatino Linotype"/>
        </w:rPr>
        <w:t xml:space="preserve"> las razones o motivos de inconformidad planteadas por </w:t>
      </w:r>
      <w:r w:rsidRPr="00D07BE3">
        <w:rPr>
          <w:rFonts w:ascii="Palatino Linotype" w:eastAsia="Palatino Linotype" w:hAnsi="Palatino Linotype" w:cs="Palatino Linotype"/>
          <w:b/>
        </w:rPr>
        <w:t>EL RECURRENTE</w:t>
      </w:r>
      <w:r w:rsidRPr="00D07BE3">
        <w:rPr>
          <w:rFonts w:ascii="Palatino Linotype" w:eastAsia="Palatino Linotype" w:hAnsi="Palatino Linotype" w:cs="Palatino Linotype"/>
        </w:rPr>
        <w:t xml:space="preserve">, en el Recurso de Revisión en términos del Considerando </w:t>
      </w:r>
      <w:r w:rsidRPr="00D07BE3">
        <w:rPr>
          <w:rFonts w:ascii="Palatino Linotype" w:eastAsia="Palatino Linotype" w:hAnsi="Palatino Linotype" w:cs="Palatino Linotype"/>
          <w:b/>
        </w:rPr>
        <w:t>QUINTO</w:t>
      </w:r>
      <w:r w:rsidRPr="00D07BE3">
        <w:rPr>
          <w:rFonts w:ascii="Palatino Linotype" w:eastAsia="Palatino Linotype" w:hAnsi="Palatino Linotype" w:cs="Palatino Linotype"/>
        </w:rPr>
        <w:t xml:space="preserve"> de la presente resolución.</w:t>
      </w:r>
    </w:p>
    <w:p w:rsidR="001C3CC5" w:rsidRPr="00D07BE3" w:rsidRDefault="00315B67">
      <w:pPr>
        <w:widowControl w:val="0"/>
        <w:spacing w:before="280" w:after="280"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b/>
          <w:sz w:val="28"/>
          <w:szCs w:val="28"/>
        </w:rPr>
        <w:t>SEGUNDO</w:t>
      </w:r>
      <w:r w:rsidRPr="00D07BE3">
        <w:rPr>
          <w:rFonts w:ascii="Palatino Linotype" w:eastAsia="Palatino Linotype" w:hAnsi="Palatino Linotype" w:cs="Palatino Linotype"/>
          <w:sz w:val="28"/>
          <w:szCs w:val="28"/>
        </w:rPr>
        <w:t>.</w:t>
      </w:r>
      <w:r w:rsidRPr="00D07BE3">
        <w:rPr>
          <w:rFonts w:ascii="Palatino Linotype" w:eastAsia="Palatino Linotype" w:hAnsi="Palatino Linotype" w:cs="Palatino Linotype"/>
        </w:rPr>
        <w:t xml:space="preserve"> </w:t>
      </w:r>
      <w:r w:rsidRPr="00D07BE3">
        <w:rPr>
          <w:rFonts w:ascii="Palatino Linotype" w:eastAsia="Palatino Linotype" w:hAnsi="Palatino Linotype" w:cs="Palatino Linotype"/>
          <w:color w:val="000000"/>
        </w:rPr>
        <w:t xml:space="preserve">Se </w:t>
      </w:r>
      <w:r w:rsidRPr="00D07BE3">
        <w:rPr>
          <w:rFonts w:ascii="Palatino Linotype" w:eastAsia="Palatino Linotype" w:hAnsi="Palatino Linotype" w:cs="Palatino Linotype"/>
          <w:b/>
        </w:rPr>
        <w:t xml:space="preserve">ORDENA </w:t>
      </w:r>
      <w:r w:rsidRPr="00D07BE3">
        <w:rPr>
          <w:rFonts w:ascii="Palatino Linotype" w:eastAsia="Palatino Linotype" w:hAnsi="Palatino Linotype" w:cs="Palatino Linotype"/>
        </w:rPr>
        <w:t xml:space="preserve">al </w:t>
      </w:r>
      <w:r w:rsidRPr="00D07BE3">
        <w:rPr>
          <w:rFonts w:ascii="Palatino Linotype" w:eastAsia="Palatino Linotype" w:hAnsi="Palatino Linotype" w:cs="Palatino Linotype"/>
          <w:b/>
        </w:rPr>
        <w:t>SUJETO OBLIGADO</w:t>
      </w:r>
      <w:r w:rsidRPr="00D07BE3">
        <w:rPr>
          <w:rFonts w:ascii="Palatino Linotype" w:eastAsia="Palatino Linotype" w:hAnsi="Palatino Linotype" w:cs="Palatino Linotype"/>
          <w:b/>
          <w:color w:val="000000"/>
        </w:rPr>
        <w:t xml:space="preserve"> </w:t>
      </w:r>
      <w:r w:rsidRPr="00D07BE3">
        <w:rPr>
          <w:rFonts w:ascii="Palatino Linotype" w:eastAsia="Palatino Linotype" w:hAnsi="Palatino Linotype" w:cs="Palatino Linotype"/>
          <w:color w:val="000000"/>
        </w:rPr>
        <w:t xml:space="preserve">atienda la solicitud de información que dio origen al recurso de revisión </w:t>
      </w:r>
      <w:r w:rsidRPr="00D07BE3">
        <w:rPr>
          <w:rFonts w:ascii="Palatino Linotype" w:eastAsia="Palatino Linotype" w:hAnsi="Palatino Linotype" w:cs="Palatino Linotype"/>
          <w:b/>
          <w:color w:val="000000"/>
        </w:rPr>
        <w:t>0</w:t>
      </w:r>
      <w:r w:rsidRPr="00D07BE3">
        <w:rPr>
          <w:rFonts w:ascii="Palatino Linotype" w:eastAsia="Palatino Linotype" w:hAnsi="Palatino Linotype" w:cs="Palatino Linotype"/>
          <w:b/>
        </w:rPr>
        <w:t>3477</w:t>
      </w:r>
      <w:r w:rsidRPr="00D07BE3">
        <w:rPr>
          <w:rFonts w:ascii="Palatino Linotype" w:eastAsia="Palatino Linotype" w:hAnsi="Palatino Linotype" w:cs="Palatino Linotype"/>
          <w:b/>
          <w:color w:val="000000"/>
        </w:rPr>
        <w:t>/INFOEM/IP/RR/2022</w:t>
      </w:r>
      <w:r w:rsidRPr="00D07BE3">
        <w:rPr>
          <w:rFonts w:ascii="Palatino Linotype" w:eastAsia="Palatino Linotype" w:hAnsi="Palatino Linotype" w:cs="Palatino Linotype"/>
          <w:color w:val="000000"/>
        </w:rPr>
        <w:t xml:space="preserve">, en términos del Considerando </w:t>
      </w:r>
      <w:r w:rsidRPr="00D07BE3">
        <w:rPr>
          <w:rFonts w:ascii="Palatino Linotype" w:eastAsia="Palatino Linotype" w:hAnsi="Palatino Linotype" w:cs="Palatino Linotype"/>
          <w:b/>
          <w:color w:val="000000"/>
        </w:rPr>
        <w:t>QUINTO</w:t>
      </w:r>
      <w:r w:rsidRPr="00D07BE3">
        <w:rPr>
          <w:rFonts w:ascii="Palatino Linotype" w:eastAsia="Palatino Linotype" w:hAnsi="Palatino Linotype" w:cs="Palatino Linotype"/>
          <w:color w:val="000000"/>
        </w:rPr>
        <w:t xml:space="preserve"> de la presente resolución, y haga entrega al</w:t>
      </w:r>
      <w:r w:rsidRPr="00D07BE3">
        <w:rPr>
          <w:rFonts w:ascii="Palatino Linotype" w:eastAsia="Palatino Linotype" w:hAnsi="Palatino Linotype" w:cs="Palatino Linotype"/>
          <w:b/>
          <w:color w:val="000000"/>
        </w:rPr>
        <w:t xml:space="preserve"> RECURRENTE</w:t>
      </w:r>
      <w:r w:rsidRPr="00D07BE3">
        <w:rPr>
          <w:rFonts w:ascii="Palatino Linotype" w:eastAsia="Palatino Linotype" w:hAnsi="Palatino Linotype" w:cs="Palatino Linotype"/>
          <w:color w:val="000000"/>
        </w:rPr>
        <w:t xml:space="preserve">, vía </w:t>
      </w:r>
      <w:r w:rsidRPr="00D07BE3">
        <w:rPr>
          <w:rFonts w:ascii="Palatino Linotype" w:eastAsia="Palatino Linotype" w:hAnsi="Palatino Linotype" w:cs="Palatino Linotype"/>
          <w:b/>
          <w:color w:val="000000"/>
        </w:rPr>
        <w:t>SAIMEX</w:t>
      </w:r>
      <w:r w:rsidRPr="00D07BE3">
        <w:rPr>
          <w:rFonts w:ascii="Palatino Linotype" w:eastAsia="Palatino Linotype" w:hAnsi="Palatino Linotype" w:cs="Palatino Linotype"/>
          <w:b/>
        </w:rPr>
        <w:t>, correo electrónico,</w:t>
      </w:r>
      <w:r w:rsidRPr="00D07BE3">
        <w:rPr>
          <w:rFonts w:ascii="Palatino Linotype" w:eastAsia="Palatino Linotype" w:hAnsi="Palatino Linotype" w:cs="Palatino Linotype"/>
          <w:b/>
          <w:color w:val="000000"/>
        </w:rPr>
        <w:t xml:space="preserve"> medios magnéticos (con costo) y CD-ROM (con costo), </w:t>
      </w:r>
      <w:r w:rsidRPr="00D07BE3">
        <w:rPr>
          <w:rFonts w:ascii="Palatino Linotype" w:eastAsia="Palatino Linotype" w:hAnsi="Palatino Linotype" w:cs="Palatino Linotype"/>
          <w:color w:val="000000"/>
        </w:rPr>
        <w:t xml:space="preserve">de ser procedente en </w:t>
      </w:r>
      <w:r w:rsidRPr="00D07BE3">
        <w:rPr>
          <w:rFonts w:ascii="Palatino Linotype" w:eastAsia="Palatino Linotype" w:hAnsi="Palatino Linotype" w:cs="Palatino Linotype"/>
          <w:b/>
          <w:color w:val="000000"/>
        </w:rPr>
        <w:t xml:space="preserve">versión pública </w:t>
      </w:r>
      <w:r w:rsidRPr="00D07BE3">
        <w:rPr>
          <w:rFonts w:ascii="Palatino Linotype" w:eastAsia="Palatino Linotype" w:hAnsi="Palatino Linotype" w:cs="Palatino Linotype"/>
          <w:color w:val="000000"/>
        </w:rPr>
        <w:t>lo siguiente:</w:t>
      </w:r>
    </w:p>
    <w:p w:rsidR="001C3CC5" w:rsidRPr="00D07BE3" w:rsidRDefault="00315B67">
      <w:pPr>
        <w:ind w:left="850" w:right="901"/>
        <w:jc w:val="both"/>
        <w:rPr>
          <w:rFonts w:ascii="Palatino Linotype" w:eastAsia="Palatino Linotype" w:hAnsi="Palatino Linotype" w:cs="Palatino Linotype"/>
          <w:i/>
          <w:sz w:val="22"/>
          <w:szCs w:val="22"/>
        </w:rPr>
      </w:pPr>
      <w:bookmarkStart w:id="10" w:name="_heading=h.3dy6vkm" w:colFirst="0" w:colLast="0"/>
      <w:bookmarkEnd w:id="10"/>
      <w:r w:rsidRPr="00D07BE3">
        <w:rPr>
          <w:rFonts w:ascii="Palatino Linotype" w:eastAsia="Palatino Linotype" w:hAnsi="Palatino Linotype" w:cs="Palatino Linotype"/>
          <w:i/>
          <w:sz w:val="22"/>
          <w:szCs w:val="22"/>
        </w:rPr>
        <w:t xml:space="preserve">1. Los Reportes del aplicativo “Visor de comprobantes de nómina para el patrón” de los años 2018, 2019, 2020 y 2021, en las siguientes modalidades: </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a) Vista anual acumulada;</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b) Detalle mensual y </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c) Detalle diferencias sueldos y salarios</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2. La opinión de no adeudo en el cumplimiento de obligaciones fiscales emitida por el Servicio de Administración Tributaria (SAT);</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lastRenderedPageBreak/>
        <w:t>3. Retenciones del Impuesto Sobre la Renta por Salarios, Honorarios y Arrendamiento del periodo del 01 de enero de 2019, hasta el 31 de octubre de 2021.</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Para la expedición de la información en medios magnéticos (con costo) y CD-ROM (con costo), el Sujeto Obligado deberá informar a la parte Recurrente mediante </w:t>
      </w:r>
      <w:r w:rsidRPr="00D07BE3">
        <w:rPr>
          <w:rFonts w:ascii="Palatino Linotype" w:eastAsia="Palatino Linotype" w:hAnsi="Palatino Linotype" w:cs="Palatino Linotype"/>
          <w:b/>
          <w:i/>
          <w:sz w:val="22"/>
          <w:szCs w:val="22"/>
        </w:rPr>
        <w:t>SAIMEX</w:t>
      </w:r>
      <w:r w:rsidRPr="00D07BE3">
        <w:rPr>
          <w:rFonts w:ascii="Palatino Linotype" w:eastAsia="Palatino Linotype" w:hAnsi="Palatino Linotype" w:cs="Palatino Linotype"/>
          <w:i/>
          <w:sz w:val="22"/>
          <w:szCs w:val="22"/>
        </w:rPr>
        <w:t xml:space="preserve"> el procedimiento exacto y detallado para su obtención (lugar, días, horas hábiles, etc.), debiendo acreditar </w:t>
      </w:r>
      <w:r w:rsidRPr="00D07BE3">
        <w:rPr>
          <w:rFonts w:ascii="Palatino Linotype" w:eastAsia="Palatino Linotype" w:hAnsi="Palatino Linotype" w:cs="Palatino Linotype"/>
          <w:b/>
          <w:i/>
          <w:sz w:val="22"/>
          <w:szCs w:val="22"/>
        </w:rPr>
        <w:t>EL SUJETO OBLIGADO</w:t>
      </w:r>
      <w:r w:rsidRPr="00D07BE3">
        <w:rPr>
          <w:rFonts w:ascii="Palatino Linotype" w:eastAsia="Palatino Linotype" w:hAnsi="Palatino Linotype" w:cs="Palatino Linotype"/>
          <w:i/>
          <w:sz w:val="22"/>
          <w:szCs w:val="22"/>
        </w:rPr>
        <w:t xml:space="preserve"> la entrega de la información a la parte Recurrente.</w:t>
      </w: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Para el caso de que el particular proporcione a la autoridad municipal el medio magnético o CD-ROM en el que requiera le sea entregada la información pública no habrá costo que</w:t>
      </w:r>
      <w:r w:rsidR="00D07BE3" w:rsidRPr="00D07BE3">
        <w:rPr>
          <w:rFonts w:ascii="Palatino Linotype" w:eastAsia="Palatino Linotype" w:hAnsi="Palatino Linotype" w:cs="Palatino Linotype"/>
          <w:i/>
          <w:sz w:val="22"/>
          <w:szCs w:val="22"/>
        </w:rPr>
        <w:t xml:space="preserve"> </w:t>
      </w:r>
      <w:r w:rsidRPr="00D07BE3">
        <w:rPr>
          <w:rFonts w:ascii="Palatino Linotype" w:eastAsia="Palatino Linotype" w:hAnsi="Palatino Linotype" w:cs="Palatino Linotype"/>
          <w:i/>
          <w:sz w:val="22"/>
          <w:szCs w:val="22"/>
        </w:rPr>
        <w:t>cubrir.</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ind w:left="850" w:right="901"/>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Debiendo notificar al </w:t>
      </w:r>
      <w:r w:rsidRPr="00D07BE3">
        <w:rPr>
          <w:rFonts w:ascii="Palatino Linotype" w:eastAsia="Palatino Linotype" w:hAnsi="Palatino Linotype" w:cs="Palatino Linotype"/>
          <w:b/>
          <w:i/>
          <w:sz w:val="22"/>
          <w:szCs w:val="22"/>
        </w:rPr>
        <w:t>RECURRENTE</w:t>
      </w:r>
      <w:r w:rsidRPr="00D07BE3">
        <w:rPr>
          <w:rFonts w:ascii="Palatino Linotype" w:eastAsia="Palatino Linotype" w:hAnsi="Palatino Linotype" w:cs="Palatino Linotype"/>
          <w:i/>
          <w:sz w:val="22"/>
          <w:szCs w:val="22"/>
        </w:rPr>
        <w:t xml:space="preserve"> el Acuerdo de Clasificación que emita el Comité de Transparencia, con motivo de la versión pública.</w:t>
      </w:r>
    </w:p>
    <w:p w:rsidR="001C3CC5" w:rsidRPr="00D07BE3" w:rsidRDefault="001C3CC5">
      <w:pPr>
        <w:ind w:left="850" w:right="901"/>
        <w:jc w:val="both"/>
        <w:rPr>
          <w:rFonts w:ascii="Palatino Linotype" w:eastAsia="Palatino Linotype" w:hAnsi="Palatino Linotype" w:cs="Palatino Linotype"/>
          <w:i/>
          <w:sz w:val="22"/>
          <w:szCs w:val="22"/>
        </w:rPr>
      </w:pPr>
    </w:p>
    <w:p w:rsidR="001C3CC5" w:rsidRPr="00D07BE3" w:rsidRDefault="00315B67">
      <w:pPr>
        <w:spacing w:line="276" w:lineRule="auto"/>
        <w:ind w:left="851" w:right="899"/>
        <w:jc w:val="both"/>
        <w:rPr>
          <w:rFonts w:ascii="Palatino Linotype" w:eastAsia="Palatino Linotype" w:hAnsi="Palatino Linotype" w:cs="Palatino Linotype"/>
          <w:i/>
          <w:sz w:val="22"/>
          <w:szCs w:val="22"/>
        </w:rPr>
      </w:pPr>
      <w:r w:rsidRPr="00D07BE3">
        <w:rPr>
          <w:rFonts w:ascii="Palatino Linotype" w:eastAsia="Palatino Linotype" w:hAnsi="Palatino Linotype" w:cs="Palatino Linotype"/>
          <w:i/>
          <w:sz w:val="22"/>
          <w:szCs w:val="22"/>
        </w:rPr>
        <w:t xml:space="preserve">Respecto de la información que se ordena su entrega, en el numeral 1, </w:t>
      </w:r>
      <w:r w:rsidRPr="00D07BE3">
        <w:rPr>
          <w:rFonts w:ascii="Palatino Linotype" w:eastAsia="Palatino Linotype" w:hAnsi="Palatino Linotype" w:cs="Palatino Linotype"/>
          <w:b/>
          <w:i/>
          <w:sz w:val="22"/>
          <w:szCs w:val="22"/>
        </w:rPr>
        <w:t xml:space="preserve">EL SUJETO OBLIGADO </w:t>
      </w:r>
      <w:r w:rsidRPr="00D07BE3">
        <w:rPr>
          <w:rFonts w:ascii="Palatino Linotype" w:eastAsia="Palatino Linotype" w:hAnsi="Palatino Linotype" w:cs="Palatino Linotype"/>
          <w:i/>
          <w:sz w:val="22"/>
          <w:szCs w:val="22"/>
        </w:rPr>
        <w:t xml:space="preserve">acredite no contar con la misma, deberá hacerlo del conocimiento del </w:t>
      </w:r>
      <w:r w:rsidRPr="00D07BE3">
        <w:rPr>
          <w:rFonts w:ascii="Palatino Linotype" w:eastAsia="Palatino Linotype" w:hAnsi="Palatino Linotype" w:cs="Palatino Linotype"/>
          <w:b/>
          <w:i/>
          <w:sz w:val="22"/>
          <w:szCs w:val="22"/>
        </w:rPr>
        <w:t>RECURRENTE</w:t>
      </w:r>
      <w:r w:rsidRPr="00D07BE3">
        <w:rPr>
          <w:rFonts w:ascii="Palatino Linotype" w:eastAsia="Palatino Linotype" w:hAnsi="Palatino Linotype" w:cs="Palatino Linotype"/>
          <w:i/>
          <w:sz w:val="22"/>
          <w:szCs w:val="22"/>
        </w:rPr>
        <w:t>, en términos del artículo 19 de la Ley de Transparencia y Acceso a la Información Pública del Estado de México y Municipios</w:t>
      </w:r>
    </w:p>
    <w:p w:rsidR="001C3CC5" w:rsidRPr="00D07BE3" w:rsidRDefault="001C3CC5">
      <w:pPr>
        <w:spacing w:line="360" w:lineRule="auto"/>
        <w:jc w:val="both"/>
        <w:rPr>
          <w:rFonts w:ascii="Palatino Linotype" w:eastAsia="Palatino Linotype" w:hAnsi="Palatino Linotype" w:cs="Palatino Linotype"/>
          <w:b/>
          <w:color w:val="000000"/>
          <w:sz w:val="28"/>
          <w:szCs w:val="28"/>
        </w:rPr>
      </w:pPr>
    </w:p>
    <w:p w:rsidR="001C3CC5" w:rsidRPr="00D07BE3" w:rsidRDefault="00315B67">
      <w:pPr>
        <w:spacing w:line="360" w:lineRule="auto"/>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b/>
          <w:color w:val="000000"/>
          <w:sz w:val="28"/>
          <w:szCs w:val="28"/>
        </w:rPr>
        <w:t>TERCERO.</w:t>
      </w:r>
      <w:r w:rsidRPr="00D07BE3">
        <w:rPr>
          <w:rFonts w:ascii="Palatino Linotype" w:eastAsia="Palatino Linotype" w:hAnsi="Palatino Linotype" w:cs="Palatino Linotype"/>
          <w:b/>
          <w:color w:val="000000"/>
        </w:rPr>
        <w:t> Notifíquese</w:t>
      </w:r>
      <w:r w:rsidRPr="00D07BE3">
        <w:rPr>
          <w:rFonts w:ascii="Palatino Linotype" w:eastAsia="Palatino Linotype" w:hAnsi="Palatino Linotype" w:cs="Palatino Linotype"/>
          <w:color w:val="000000"/>
        </w:rPr>
        <w:t xml:space="preserve"> al Titular de la Unidad de Transparencia del </w:t>
      </w:r>
      <w:r w:rsidRPr="00D07BE3">
        <w:rPr>
          <w:rFonts w:ascii="Palatino Linotype" w:eastAsia="Palatino Linotype" w:hAnsi="Palatino Linotype" w:cs="Palatino Linotype"/>
          <w:b/>
          <w:color w:val="000000"/>
        </w:rPr>
        <w:t>SUJETO OBLIGADO</w:t>
      </w:r>
      <w:r w:rsidRPr="00D07BE3">
        <w:rPr>
          <w:rFonts w:ascii="Palatino Linotype" w:eastAsia="Palatino Linotype" w:hAnsi="Palatino Linotype" w:cs="Palatino Linotype"/>
          <w:color w:val="000000"/>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C3CC5" w:rsidRPr="00D07BE3" w:rsidRDefault="001C3CC5">
      <w:pPr>
        <w:spacing w:line="360" w:lineRule="auto"/>
        <w:ind w:right="49"/>
        <w:jc w:val="both"/>
        <w:rPr>
          <w:rFonts w:ascii="Palatino Linotype" w:eastAsia="Palatino Linotype" w:hAnsi="Palatino Linotype" w:cs="Palatino Linotype"/>
          <w:b/>
          <w:color w:val="000000"/>
        </w:rPr>
      </w:pPr>
    </w:p>
    <w:p w:rsidR="001C3CC5" w:rsidRPr="00D07BE3" w:rsidRDefault="00315B67">
      <w:pPr>
        <w:spacing w:line="360" w:lineRule="auto"/>
        <w:ind w:right="49"/>
        <w:jc w:val="both"/>
        <w:rPr>
          <w:rFonts w:ascii="Palatino Linotype" w:eastAsia="Palatino Linotype" w:hAnsi="Palatino Linotype" w:cs="Palatino Linotype"/>
          <w:b/>
        </w:rPr>
      </w:pPr>
      <w:r w:rsidRPr="00D07BE3">
        <w:rPr>
          <w:rFonts w:ascii="Palatino Linotype" w:eastAsia="Palatino Linotype" w:hAnsi="Palatino Linotype" w:cs="Palatino Linotype"/>
          <w:b/>
          <w:color w:val="000000"/>
          <w:sz w:val="28"/>
          <w:szCs w:val="28"/>
        </w:rPr>
        <w:lastRenderedPageBreak/>
        <w:t xml:space="preserve">CUARTO. </w:t>
      </w:r>
      <w:r w:rsidRPr="00D07BE3">
        <w:rPr>
          <w:rFonts w:ascii="Palatino Linotype" w:eastAsia="Palatino Linotype" w:hAnsi="Palatino Linotype" w:cs="Palatino Linotype"/>
          <w:b/>
          <w:color w:val="000000"/>
        </w:rPr>
        <w:t>Notifíquese</w:t>
      </w:r>
      <w:r w:rsidRPr="00D07BE3">
        <w:rPr>
          <w:rFonts w:ascii="Palatino Linotype" w:eastAsia="Palatino Linotype" w:hAnsi="Palatino Linotype" w:cs="Palatino Linotype"/>
          <w:color w:val="000000"/>
        </w:rPr>
        <w:t xml:space="preserve"> al</w:t>
      </w:r>
      <w:r w:rsidRPr="00D07BE3">
        <w:rPr>
          <w:rFonts w:ascii="Palatino Linotype" w:eastAsia="Palatino Linotype" w:hAnsi="Palatino Linotype" w:cs="Palatino Linotype"/>
          <w:b/>
          <w:color w:val="000000"/>
        </w:rPr>
        <w:t xml:space="preserve"> RECURRENTE</w:t>
      </w:r>
      <w:r w:rsidRPr="00D07BE3">
        <w:rPr>
          <w:rFonts w:ascii="Palatino Linotype" w:eastAsia="Palatino Linotype" w:hAnsi="Palatino Linotype" w:cs="Palatino Linotype"/>
          <w:color w:val="000000"/>
        </w:rPr>
        <w:t xml:space="preserve"> la presente resolución vía Sistema de Acceso a la Información Mexiquense SAIMEX</w:t>
      </w:r>
      <w:r w:rsidRPr="00D07BE3">
        <w:rPr>
          <w:rFonts w:ascii="Palatino Linotype" w:eastAsia="Palatino Linotype" w:hAnsi="Palatino Linotype" w:cs="Palatino Linotype"/>
        </w:rPr>
        <w:t xml:space="preserve"> y correo electrónico. </w:t>
      </w:r>
    </w:p>
    <w:p w:rsidR="001C3CC5" w:rsidRPr="00D07BE3" w:rsidRDefault="00315B67">
      <w:pPr>
        <w:spacing w:before="240" w:after="240" w:line="360" w:lineRule="auto"/>
        <w:ind w:right="49"/>
        <w:jc w:val="both"/>
        <w:rPr>
          <w:rFonts w:ascii="Palatino Linotype" w:eastAsia="Palatino Linotype" w:hAnsi="Palatino Linotype" w:cs="Palatino Linotype"/>
          <w:color w:val="222222"/>
        </w:rPr>
      </w:pPr>
      <w:r w:rsidRPr="00D07BE3">
        <w:rPr>
          <w:rFonts w:ascii="Palatino Linotype" w:eastAsia="Palatino Linotype" w:hAnsi="Palatino Linotype" w:cs="Palatino Linotype"/>
          <w:b/>
          <w:color w:val="000000"/>
          <w:sz w:val="28"/>
          <w:szCs w:val="28"/>
        </w:rPr>
        <w:t>QUINTO.</w:t>
      </w:r>
      <w:r w:rsidRPr="00D07BE3">
        <w:rPr>
          <w:rFonts w:ascii="Palatino Linotype" w:eastAsia="Palatino Linotype" w:hAnsi="Palatino Linotype" w:cs="Palatino Linotype"/>
          <w:color w:val="000000"/>
        </w:rPr>
        <w:t xml:space="preserve"> </w:t>
      </w:r>
      <w:r w:rsidRPr="00D07BE3">
        <w:rPr>
          <w:rFonts w:ascii="Palatino Linotype" w:eastAsia="Palatino Linotype" w:hAnsi="Palatino Linotype" w:cs="Palatino Linotype"/>
          <w:b/>
          <w:color w:val="000000"/>
        </w:rPr>
        <w:t>Hágase del conocimiento</w:t>
      </w:r>
      <w:r w:rsidRPr="00D07BE3">
        <w:rPr>
          <w:rFonts w:ascii="Palatino Linotype" w:eastAsia="Palatino Linotype" w:hAnsi="Palatino Linotype" w:cs="Palatino Linotype"/>
          <w:color w:val="000000"/>
        </w:rPr>
        <w:t xml:space="preserve"> al </w:t>
      </w:r>
      <w:r w:rsidRPr="00D07BE3">
        <w:rPr>
          <w:rFonts w:ascii="Palatino Linotype" w:eastAsia="Palatino Linotype" w:hAnsi="Palatino Linotype" w:cs="Palatino Linotype"/>
          <w:b/>
          <w:color w:val="000000"/>
        </w:rPr>
        <w:t>RECURRENTE</w:t>
      </w:r>
      <w:r w:rsidRPr="00D07BE3">
        <w:rPr>
          <w:rFonts w:ascii="Palatino Linotype" w:eastAsia="Palatino Linotype" w:hAnsi="Palatino Linotype" w:cs="Palatino Linotype"/>
          <w:color w:val="000000"/>
        </w:rPr>
        <w:t xml:space="preserve"> que </w:t>
      </w:r>
      <w:r w:rsidRPr="00D07BE3">
        <w:rPr>
          <w:rFonts w:ascii="Palatino Linotype" w:eastAsia="Palatino Linotype" w:hAnsi="Palatino Linotype" w:cs="Palatino Linotype"/>
          <w:color w:val="222222"/>
        </w:rPr>
        <w:t>de conformidad con lo establecido en el artículo 196 de la Ley de Transparencia y Acceso a la Información Pública del Estado de México y Municipios, podrá impugnar vía Juicio de Amparo en los términos de las leyes aplicables.</w:t>
      </w:r>
    </w:p>
    <w:p w:rsidR="001C3CC5" w:rsidRPr="00D07BE3" w:rsidRDefault="00315B67">
      <w:pPr>
        <w:spacing w:line="360" w:lineRule="auto"/>
        <w:ind w:right="49"/>
        <w:jc w:val="both"/>
        <w:rPr>
          <w:rFonts w:ascii="Palatino Linotype" w:eastAsia="Palatino Linotype" w:hAnsi="Palatino Linotype" w:cs="Palatino Linotype"/>
          <w:color w:val="000000"/>
        </w:rPr>
      </w:pPr>
      <w:r w:rsidRPr="00D07BE3">
        <w:rPr>
          <w:rFonts w:ascii="Palatino Linotype" w:eastAsia="Palatino Linotype" w:hAnsi="Palatino Linotype" w:cs="Palatino Linotype"/>
          <w:b/>
          <w:color w:val="000000"/>
          <w:sz w:val="28"/>
          <w:szCs w:val="28"/>
        </w:rPr>
        <w:t>SEXTO</w:t>
      </w:r>
      <w:r w:rsidRPr="00D07BE3">
        <w:rPr>
          <w:rFonts w:ascii="Palatino Linotype" w:eastAsia="Palatino Linotype" w:hAnsi="Palatino Linotype" w:cs="Palatino Linotype"/>
          <w:color w:val="000000"/>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C3CC5" w:rsidRPr="00D07BE3" w:rsidRDefault="00315B67">
      <w:pPr>
        <w:spacing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b/>
        </w:rPr>
        <w:t>SÉPTIMO. GÍRESE</w:t>
      </w:r>
      <w:r w:rsidRPr="00D07BE3">
        <w:rPr>
          <w:rFonts w:ascii="Palatino Linotype" w:eastAsia="Palatino Linotype" w:hAnsi="Palatino Linotype" w:cs="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D07BE3">
        <w:rPr>
          <w:rFonts w:ascii="Palatino Linotype" w:eastAsia="Palatino Linotype" w:hAnsi="Palatino Linotype" w:cs="Palatino Linotype"/>
          <w:b/>
        </w:rPr>
        <w:t xml:space="preserve">QUINTO </w:t>
      </w:r>
      <w:r w:rsidRPr="00D07BE3">
        <w:rPr>
          <w:rFonts w:ascii="Palatino Linotype" w:eastAsia="Palatino Linotype" w:hAnsi="Palatino Linotype" w:cs="Palatino Linotype"/>
        </w:rPr>
        <w:t xml:space="preserve">de la presente resolución. </w:t>
      </w:r>
    </w:p>
    <w:p w:rsidR="001C3CC5" w:rsidRPr="00D07BE3" w:rsidRDefault="001C3CC5">
      <w:pPr>
        <w:spacing w:line="360" w:lineRule="auto"/>
        <w:ind w:right="49"/>
        <w:jc w:val="both"/>
        <w:rPr>
          <w:rFonts w:ascii="Palatino Linotype" w:eastAsia="Palatino Linotype" w:hAnsi="Palatino Linotype" w:cs="Palatino Linotype"/>
        </w:rPr>
      </w:pPr>
    </w:p>
    <w:p w:rsidR="000A4970" w:rsidRPr="00D07BE3" w:rsidRDefault="000A4970">
      <w:pPr>
        <w:spacing w:line="360" w:lineRule="auto"/>
        <w:ind w:right="49"/>
        <w:jc w:val="both"/>
        <w:rPr>
          <w:rFonts w:ascii="Palatino Linotype" w:eastAsia="Palatino Linotype" w:hAnsi="Palatino Linotype" w:cs="Palatino Linotype"/>
        </w:rPr>
      </w:pPr>
    </w:p>
    <w:p w:rsidR="000A4970" w:rsidRPr="00D07BE3" w:rsidRDefault="000A4970">
      <w:pPr>
        <w:spacing w:line="360" w:lineRule="auto"/>
        <w:ind w:right="49"/>
        <w:jc w:val="both"/>
        <w:rPr>
          <w:rFonts w:ascii="Palatino Linotype" w:eastAsia="Palatino Linotype" w:hAnsi="Palatino Linotype" w:cs="Palatino Linotype"/>
        </w:rPr>
      </w:pPr>
    </w:p>
    <w:p w:rsidR="001C3CC5" w:rsidRPr="00D07BE3" w:rsidRDefault="00315B67">
      <w:pPr>
        <w:widowControl w:val="0"/>
        <w:spacing w:before="280" w:after="280" w:line="360" w:lineRule="auto"/>
        <w:jc w:val="both"/>
        <w:rPr>
          <w:rFonts w:ascii="Palatino Linotype" w:eastAsia="Palatino Linotype" w:hAnsi="Palatino Linotype" w:cs="Palatino Linotype"/>
        </w:rPr>
      </w:pPr>
      <w:r w:rsidRPr="00D07BE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w:t>
      </w:r>
      <w:r w:rsidR="00D07BE3" w:rsidRPr="00D07BE3">
        <w:rPr>
          <w:rFonts w:ascii="Palatino Linotype" w:eastAsia="Palatino Linotype" w:hAnsi="Palatino Linotype" w:cs="Palatino Linotype"/>
        </w:rPr>
        <w:t xml:space="preserve"> DIECIOCHO DE MAYO DE </w:t>
      </w:r>
      <w:r w:rsidRPr="00D07BE3">
        <w:rPr>
          <w:rFonts w:ascii="Palatino Linotype" w:eastAsia="Palatino Linotype" w:hAnsi="Palatino Linotype" w:cs="Palatino Linotype"/>
        </w:rPr>
        <w:t>DOS MIL VEINTIDÓS, ANTE EL SECRETARIO TÉCNICO DEL PLENO, ALEXIS TAPIA RAMÍREZ.</w:t>
      </w:r>
    </w:p>
    <w:p w:rsidR="001C3CC5" w:rsidRDefault="00315B67">
      <w:pPr>
        <w:widowControl w:val="0"/>
        <w:spacing w:before="280" w:after="280" w:line="360" w:lineRule="auto"/>
        <w:jc w:val="both"/>
        <w:rPr>
          <w:rFonts w:ascii="Palatino Linotype" w:eastAsia="Palatino Linotype" w:hAnsi="Palatino Linotype" w:cs="Palatino Linotype"/>
          <w:sz w:val="16"/>
          <w:szCs w:val="16"/>
        </w:rPr>
      </w:pPr>
      <w:r w:rsidRPr="00D07BE3">
        <w:rPr>
          <w:rFonts w:ascii="Palatino Linotype" w:eastAsia="Palatino Linotype" w:hAnsi="Palatino Linotype" w:cs="Palatino Linotype"/>
          <w:sz w:val="16"/>
          <w:szCs w:val="16"/>
        </w:rPr>
        <w:t>SCMM/BLA/DEMF/PMRE</w:t>
      </w:r>
      <w:r>
        <w:br w:type="page"/>
      </w:r>
    </w:p>
    <w:p w:rsidR="001C3CC5" w:rsidRDefault="001C3CC5">
      <w:pPr>
        <w:widowControl w:val="0"/>
        <w:spacing w:before="280" w:after="280" w:line="360" w:lineRule="auto"/>
        <w:jc w:val="both"/>
        <w:rPr>
          <w:rFonts w:ascii="Palatino Linotype" w:eastAsia="Palatino Linotype" w:hAnsi="Palatino Linotype" w:cs="Palatino Linotype"/>
          <w:sz w:val="20"/>
          <w:szCs w:val="20"/>
        </w:rPr>
      </w:pPr>
    </w:p>
    <w:p w:rsidR="001C3CC5" w:rsidRDefault="001C3CC5">
      <w:pPr>
        <w:widowControl w:val="0"/>
        <w:spacing w:before="280" w:after="280" w:line="360" w:lineRule="auto"/>
        <w:jc w:val="both"/>
        <w:rPr>
          <w:rFonts w:ascii="Palatino Linotype" w:eastAsia="Palatino Linotype" w:hAnsi="Palatino Linotype" w:cs="Palatino Linotype"/>
        </w:rPr>
      </w:pPr>
    </w:p>
    <w:p w:rsidR="001C3CC5" w:rsidRDefault="001C3CC5">
      <w:pPr>
        <w:rPr>
          <w:rFonts w:ascii="Palatino Linotype" w:eastAsia="Palatino Linotype" w:hAnsi="Palatino Linotype" w:cs="Palatino Linotype"/>
        </w:rPr>
      </w:pPr>
      <w:bookmarkStart w:id="11" w:name="_heading=h.1t3h5sf" w:colFirst="0" w:colLast="0"/>
      <w:bookmarkEnd w:id="11"/>
    </w:p>
    <w:sectPr w:rsidR="001C3CC5">
      <w:headerReference w:type="default" r:id="rId17"/>
      <w:footerReference w:type="default" r:id="rId18"/>
      <w:headerReference w:type="first" r:id="rId19"/>
      <w:footerReference w:type="first" r:id="rId20"/>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A98" w:rsidRDefault="008E2A98">
      <w:r>
        <w:separator/>
      </w:r>
    </w:p>
  </w:endnote>
  <w:endnote w:type="continuationSeparator" w:id="0">
    <w:p w:rsidR="008E2A98" w:rsidRDefault="008E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C5" w:rsidRDefault="00315B6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3B02">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3B02">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p w:rsidR="001C3CC5" w:rsidRDefault="001C3C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C5" w:rsidRDefault="00315B6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3B0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3B02">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p w:rsidR="001C3CC5" w:rsidRDefault="001C3C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A98" w:rsidRDefault="008E2A98">
      <w:r>
        <w:separator/>
      </w:r>
    </w:p>
  </w:footnote>
  <w:footnote w:type="continuationSeparator" w:id="0">
    <w:p w:rsidR="008E2A98" w:rsidRDefault="008E2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C5" w:rsidRDefault="001C3CC5">
    <w:pPr>
      <w:widowControl w:val="0"/>
      <w:pBdr>
        <w:top w:val="nil"/>
        <w:left w:val="nil"/>
        <w:bottom w:val="nil"/>
        <w:right w:val="nil"/>
        <w:between w:val="nil"/>
      </w:pBdr>
      <w:spacing w:line="276" w:lineRule="auto"/>
      <w:rPr>
        <w:color w:val="000000"/>
      </w:rPr>
    </w:pPr>
  </w:p>
  <w:tbl>
    <w:tblPr>
      <w:tblStyle w:val="1"/>
      <w:tblW w:w="9073" w:type="dxa"/>
      <w:tblInd w:w="-284" w:type="dxa"/>
      <w:tblLayout w:type="fixed"/>
      <w:tblLook w:val="0400" w:firstRow="0" w:lastRow="0" w:firstColumn="0" w:lastColumn="0" w:noHBand="0" w:noVBand="1"/>
    </w:tblPr>
    <w:tblGrid>
      <w:gridCol w:w="3403"/>
      <w:gridCol w:w="2552"/>
      <w:gridCol w:w="3118"/>
    </w:tblGrid>
    <w:tr w:rsidR="001C3CC5">
      <w:tc>
        <w:tcPr>
          <w:tcW w:w="3403" w:type="dxa"/>
          <w:vMerge w:val="restart"/>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8" w:type="dxa"/>
          <w:shd w:val="clear" w:color="auto" w:fill="auto"/>
          <w:vAlign w:val="center"/>
        </w:tcPr>
        <w:p w:rsidR="001C3CC5" w:rsidRDefault="00315B67">
          <w:pPr>
            <w:jc w:val="both"/>
            <w:rPr>
              <w:rFonts w:ascii="Palatino Linotype" w:eastAsia="Palatino Linotype" w:hAnsi="Palatino Linotype" w:cs="Palatino Linotype"/>
              <w:b/>
            </w:rPr>
          </w:pPr>
          <w:r>
            <w:rPr>
              <w:rFonts w:ascii="Palatino Linotype" w:eastAsia="Palatino Linotype" w:hAnsi="Palatino Linotype" w:cs="Palatino Linotype"/>
              <w:b/>
            </w:rPr>
            <w:t>03477/INFOEM/IP/RR/2022</w:t>
          </w:r>
        </w:p>
      </w:tc>
    </w:tr>
    <w:tr w:rsidR="001C3CC5">
      <w:trPr>
        <w:trHeight w:val="228"/>
      </w:trPr>
      <w:tc>
        <w:tcPr>
          <w:tcW w:w="3403" w:type="dxa"/>
          <w:vMerge/>
          <w:shd w:val="clear" w:color="auto" w:fill="auto"/>
        </w:tcPr>
        <w:p w:rsidR="001C3CC5" w:rsidRDefault="001C3CC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118" w:type="dxa"/>
          <w:shd w:val="clear" w:color="auto" w:fill="auto"/>
          <w:vAlign w:val="center"/>
        </w:tcPr>
        <w:p w:rsidR="001C3CC5" w:rsidRDefault="00315B67">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Servicios de Agua Potable Alcantarillado y Saneamiento de Coacalco de Berriozábal</w:t>
          </w:r>
        </w:p>
      </w:tc>
    </w:tr>
    <w:tr w:rsidR="001C3CC5">
      <w:tc>
        <w:tcPr>
          <w:tcW w:w="3403" w:type="dxa"/>
          <w:vMerge/>
          <w:shd w:val="clear" w:color="auto" w:fill="auto"/>
        </w:tcPr>
        <w:p w:rsidR="001C3CC5" w:rsidRDefault="001C3CC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8" w:type="dxa"/>
          <w:shd w:val="clear" w:color="auto" w:fill="auto"/>
        </w:tcPr>
        <w:p w:rsidR="001C3CC5" w:rsidRDefault="00315B6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1C3CC5" w:rsidRDefault="008E2A98">
    <w:pPr>
      <w:pBdr>
        <w:top w:val="nil"/>
        <w:left w:val="nil"/>
        <w:bottom w:val="nil"/>
        <w:right w:val="nil"/>
        <w:between w:val="nil"/>
      </w:pBdr>
      <w:tabs>
        <w:tab w:val="center" w:pos="4419"/>
        <w:tab w:val="right" w:pos="8838"/>
      </w:tabs>
      <w:rPr>
        <w:color w:val="000000"/>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RESOLUCIÓN" style="position:absolute;margin-left:-72.65pt;margin-top:-72.45pt;width:540pt;height:10in;z-index:-251659264;mso-position-horizontal-relative:margin;mso-position-vertical-relative:margin">
          <v:imagedata r:id="rId2" o:title="image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C5" w:rsidRDefault="001C3CC5">
    <w:pPr>
      <w:widowControl w:val="0"/>
      <w:pBdr>
        <w:top w:val="nil"/>
        <w:left w:val="nil"/>
        <w:bottom w:val="nil"/>
        <w:right w:val="nil"/>
        <w:between w:val="nil"/>
      </w:pBdr>
      <w:spacing w:line="276" w:lineRule="auto"/>
      <w:rPr>
        <w:rFonts w:ascii="Calibri" w:eastAsia="Calibri" w:hAnsi="Calibri" w:cs="Calibri"/>
        <w:color w:val="000000"/>
        <w:sz w:val="20"/>
        <w:szCs w:val="20"/>
      </w:rPr>
    </w:pPr>
  </w:p>
  <w:tbl>
    <w:tblPr>
      <w:tblStyle w:val="2"/>
      <w:tblW w:w="9356" w:type="dxa"/>
      <w:tblInd w:w="-142" w:type="dxa"/>
      <w:tblLayout w:type="fixed"/>
      <w:tblLook w:val="0400" w:firstRow="0" w:lastRow="0" w:firstColumn="0" w:lastColumn="0" w:noHBand="0" w:noVBand="1"/>
    </w:tblPr>
    <w:tblGrid>
      <w:gridCol w:w="3403"/>
      <w:gridCol w:w="2552"/>
      <w:gridCol w:w="3401"/>
    </w:tblGrid>
    <w:tr w:rsidR="001C3CC5">
      <w:tc>
        <w:tcPr>
          <w:tcW w:w="3403" w:type="dxa"/>
          <w:vMerge w:val="restart"/>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9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1" w:type="dxa"/>
          <w:shd w:val="clear" w:color="auto" w:fill="auto"/>
          <w:vAlign w:val="center"/>
        </w:tcPr>
        <w:p w:rsidR="001C3CC5" w:rsidRDefault="00315B67">
          <w:pPr>
            <w:jc w:val="both"/>
            <w:rPr>
              <w:rFonts w:ascii="Palatino Linotype" w:eastAsia="Palatino Linotype" w:hAnsi="Palatino Linotype" w:cs="Palatino Linotype"/>
              <w:b/>
            </w:rPr>
          </w:pPr>
          <w:r>
            <w:rPr>
              <w:rFonts w:ascii="Palatino Linotype" w:eastAsia="Palatino Linotype" w:hAnsi="Palatino Linotype" w:cs="Palatino Linotype"/>
              <w:b/>
            </w:rPr>
            <w:t>03477/INFOEM/IP/RR/2022</w:t>
          </w:r>
        </w:p>
      </w:tc>
    </w:tr>
    <w:tr w:rsidR="001C3CC5">
      <w:tc>
        <w:tcPr>
          <w:tcW w:w="3403" w:type="dxa"/>
          <w:vMerge/>
          <w:shd w:val="clear" w:color="auto" w:fill="auto"/>
        </w:tcPr>
        <w:p w:rsidR="001C3CC5" w:rsidRDefault="001C3CC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1" w:type="dxa"/>
          <w:shd w:val="clear" w:color="auto" w:fill="auto"/>
          <w:vAlign w:val="center"/>
        </w:tcPr>
        <w:p w:rsidR="001C3CC5" w:rsidRDefault="00113B0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XXXXXXX </w:t>
          </w:r>
          <w:proofErr w:type="spellStart"/>
          <w:r>
            <w:rPr>
              <w:rFonts w:ascii="Palatino Linotype" w:eastAsia="Palatino Linotype" w:hAnsi="Palatino Linotype" w:cs="Palatino Linotype"/>
              <w:b/>
            </w:rPr>
            <w:t>XXXXXXX</w:t>
          </w:r>
          <w:proofErr w:type="spellEnd"/>
        </w:p>
      </w:tc>
    </w:tr>
    <w:tr w:rsidR="001C3CC5">
      <w:trPr>
        <w:trHeight w:val="228"/>
      </w:trPr>
      <w:tc>
        <w:tcPr>
          <w:tcW w:w="3403" w:type="dxa"/>
          <w:vMerge/>
          <w:shd w:val="clear" w:color="auto" w:fill="auto"/>
        </w:tcPr>
        <w:p w:rsidR="001C3CC5" w:rsidRDefault="001C3CC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1" w:type="dxa"/>
          <w:shd w:val="clear" w:color="auto" w:fill="auto"/>
          <w:vAlign w:val="center"/>
        </w:tcPr>
        <w:p w:rsidR="001C3CC5" w:rsidRDefault="00315B6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Organismo Público Descentralizado para la Prestación de Servicios de Agua Potable Alcantarillado y Saneamiento de Coacalco de Berriozábal </w:t>
          </w:r>
        </w:p>
      </w:tc>
    </w:tr>
    <w:tr w:rsidR="001C3CC5">
      <w:tc>
        <w:tcPr>
          <w:tcW w:w="3403" w:type="dxa"/>
          <w:vMerge/>
          <w:shd w:val="clear" w:color="auto" w:fill="auto"/>
        </w:tcPr>
        <w:p w:rsidR="001C3CC5" w:rsidRDefault="001C3CC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1C3CC5" w:rsidRDefault="00315B6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1" w:type="dxa"/>
          <w:shd w:val="clear" w:color="auto" w:fill="auto"/>
        </w:tcPr>
        <w:p w:rsidR="001C3CC5" w:rsidRDefault="00315B6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1C3CC5" w:rsidRDefault="008E2A9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8240;mso-wrap-edited:f;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556CC"/>
    <w:multiLevelType w:val="multilevel"/>
    <w:tmpl w:val="3DB25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C5"/>
    <w:rsid w:val="000A4970"/>
    <w:rsid w:val="00113B02"/>
    <w:rsid w:val="001C3CC5"/>
    <w:rsid w:val="00315B67"/>
    <w:rsid w:val="008A773B"/>
    <w:rsid w:val="008E2A98"/>
    <w:rsid w:val="00A06404"/>
    <w:rsid w:val="00D07BE3"/>
    <w:rsid w:val="00D74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1943146-8688-47AB-965D-9FCDFDEA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24501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EB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22EB2"/>
    <w:rPr>
      <w:color w:val="0563C1" w:themeColor="hyperlink"/>
      <w:u w:val="single"/>
    </w:rPr>
  </w:style>
  <w:style w:type="character" w:customStyle="1" w:styleId="Ttulo2Car">
    <w:name w:val="Título 2 Car"/>
    <w:basedOn w:val="Fuentedeprrafopredeter"/>
    <w:link w:val="Ttulo2"/>
    <w:uiPriority w:val="9"/>
    <w:rsid w:val="00245018"/>
    <w:rPr>
      <w:rFonts w:asciiTheme="majorHAnsi" w:eastAsiaTheme="majorEastAsia" w:hAnsiTheme="majorHAnsi" w:cstheme="majorBidi"/>
      <w:color w:val="2E74B5" w:themeColor="accent1" w:themeShade="BF"/>
      <w:sz w:val="26"/>
      <w:szCs w:val="26"/>
    </w:rPr>
  </w:style>
  <w:style w:type="paragraph" w:styleId="Sinespaciado">
    <w:name w:val="No Spacing"/>
    <w:aliases w:val="Francesa,INAI"/>
    <w:link w:val="SinespaciadoCar"/>
    <w:uiPriority w:val="1"/>
    <w:qFormat/>
    <w:rsid w:val="00245018"/>
    <w:rPr>
      <w:rFonts w:eastAsiaTheme="minorEastAsia"/>
      <w:lang w:val="es-ES_tradnl" w:eastAsia="es-ES"/>
    </w:rPr>
  </w:style>
  <w:style w:type="character" w:customStyle="1" w:styleId="SinespaciadoCar">
    <w:name w:val="Sin espaciado Car"/>
    <w:aliases w:val="Francesa Car,INAI Car"/>
    <w:link w:val="Sinespaciado"/>
    <w:uiPriority w:val="1"/>
    <w:locked/>
    <w:rsid w:val="00245018"/>
    <w:rPr>
      <w:rFonts w:eastAsiaTheme="minorEastAsia"/>
      <w:sz w:val="24"/>
      <w:szCs w:val="24"/>
      <w:lang w:val="es-ES_tradnl" w:eastAsia="es-ES"/>
    </w:rPr>
  </w:style>
  <w:style w:type="paragraph" w:styleId="Textoindependiente">
    <w:name w:val="Body Text"/>
    <w:basedOn w:val="Normal"/>
    <w:link w:val="TextoindependienteCar1"/>
    <w:uiPriority w:val="1"/>
    <w:qFormat/>
    <w:rsid w:val="00E23B5B"/>
    <w:pPr>
      <w:widowControl w:val="0"/>
      <w:ind w:left="114"/>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E23B5B"/>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1"/>
    <w:locked/>
    <w:rsid w:val="00E23B5B"/>
    <w:rPr>
      <w:rFonts w:ascii="Arial" w:eastAsia="Arial" w:hAnsi="Arial" w:cs="Times New Roman"/>
      <w:sz w:val="19"/>
      <w:szCs w:val="19"/>
      <w:lang w:val="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7A3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67A3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67A35"/>
    <w:rPr>
      <w:vertAlign w:val="superscript"/>
    </w:rPr>
  </w:style>
  <w:style w:type="character" w:styleId="Textoennegrita">
    <w:name w:val="Strong"/>
    <w:basedOn w:val="Fuentedeprrafopredeter"/>
    <w:uiPriority w:val="22"/>
    <w:qFormat/>
    <w:rsid w:val="001C2D74"/>
    <w:rPr>
      <w:b/>
      <w:bCs/>
    </w:rPr>
  </w:style>
  <w:style w:type="paragraph" w:customStyle="1" w:styleId="Default">
    <w:name w:val="Default"/>
    <w:rsid w:val="001C2D74"/>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5">
    <w:name w:val="5"/>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4">
    <w:name w:val="4"/>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3">
    <w:name w:val="3"/>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2">
    <w:name w:val="2"/>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1">
    <w:name w:val="1"/>
    <w:basedOn w:val="TableNormal3"/>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t.gob.mx/declaracion/90887/consulta-el-visor-de-comprobantes-de-nomina-para-el-patron-"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P3OWEO7J/3GHy5t7pU9Gzlo1Ag==">AMUW2mWukB0MQKflvzw7yAqDsGj1HtzCeUWctf+nNIHSoyCqyWhCmBwXCNt/2glELDSAcRzvK9gHUgQSfKDI4vyTPxTiL3NbNpKDvDmfI/iuem/0xgyNC8HIlHUYQt2/tRBqvZ5xhWuXgnUIdQ/Nszjxfm5xo6Kbw6imrctjzz7aHiyJOkveGWvZV9HKf646gFZ9pPZgftNoJz1s6hPeVXt9+fwdT9Dhic9X1mHkkyQCaisGCdSxGR6Gy/wLR8JMUrdHgbVCM0Uw7KhKXvKE1J4We+psVu4jpfP/BYGzCx3Wt1Fn6cItH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12288</Words>
  <Characters>67590</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User</cp:lastModifiedBy>
  <cp:revision>3</cp:revision>
  <dcterms:created xsi:type="dcterms:W3CDTF">2022-05-12T03:18:00Z</dcterms:created>
  <dcterms:modified xsi:type="dcterms:W3CDTF">2022-06-14T19:17:00Z</dcterms:modified>
</cp:coreProperties>
</file>