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AE428" w14:textId="5E0DBDD9" w:rsidR="00F12093" w:rsidRPr="000F1FF6" w:rsidRDefault="00F12093" w:rsidP="00F12093">
      <w:pPr>
        <w:spacing w:line="360" w:lineRule="auto"/>
        <w:jc w:val="both"/>
        <w:rPr>
          <w:rFonts w:ascii="Palatino Linotype" w:hAnsi="Palatino Linotype" w:cs="Arial"/>
        </w:rPr>
      </w:pPr>
      <w:r w:rsidRPr="000F1FF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83DC8" w:rsidRPr="000F1FF6">
        <w:rPr>
          <w:rFonts w:ascii="Palatino Linotype" w:hAnsi="Palatino Linotype"/>
        </w:rPr>
        <w:t>diecinueve</w:t>
      </w:r>
      <w:r w:rsidR="008B4DB2" w:rsidRPr="000F1FF6">
        <w:rPr>
          <w:rFonts w:ascii="Palatino Linotype" w:hAnsi="Palatino Linotype"/>
        </w:rPr>
        <w:t xml:space="preserve"> (</w:t>
      </w:r>
      <w:r w:rsidR="00F83DC8" w:rsidRPr="000F1FF6">
        <w:rPr>
          <w:rFonts w:ascii="Palatino Linotype" w:hAnsi="Palatino Linotype"/>
        </w:rPr>
        <w:t>19</w:t>
      </w:r>
      <w:r w:rsidR="008B4DB2" w:rsidRPr="000F1FF6">
        <w:rPr>
          <w:rFonts w:ascii="Palatino Linotype" w:hAnsi="Palatino Linotype"/>
        </w:rPr>
        <w:t xml:space="preserve">) de </w:t>
      </w:r>
      <w:r w:rsidR="00F83DC8" w:rsidRPr="000F1FF6">
        <w:rPr>
          <w:rFonts w:ascii="Palatino Linotype" w:hAnsi="Palatino Linotype"/>
        </w:rPr>
        <w:t>octubre</w:t>
      </w:r>
      <w:r w:rsidRPr="000F1FF6">
        <w:rPr>
          <w:rFonts w:ascii="Palatino Linotype" w:hAnsi="Palatino Linotype" w:cs="Arial"/>
        </w:rPr>
        <w:t xml:space="preserve"> de dos mil veintidós.</w:t>
      </w:r>
    </w:p>
    <w:p w14:paraId="254F97FE" w14:textId="77777777" w:rsidR="00F12093" w:rsidRPr="000F1FF6" w:rsidRDefault="00F12093" w:rsidP="00F12093">
      <w:pPr>
        <w:spacing w:line="360" w:lineRule="auto"/>
        <w:jc w:val="both"/>
        <w:rPr>
          <w:rFonts w:ascii="Palatino Linotype" w:hAnsi="Palatino Linotype"/>
        </w:rPr>
      </w:pPr>
    </w:p>
    <w:p w14:paraId="7986AD5B" w14:textId="22D05E98" w:rsidR="00F12093" w:rsidRPr="000F1FF6" w:rsidRDefault="00F12093" w:rsidP="00F12093">
      <w:pPr>
        <w:pStyle w:val="Encabezado"/>
        <w:spacing w:line="360" w:lineRule="auto"/>
        <w:jc w:val="both"/>
        <w:rPr>
          <w:rFonts w:ascii="Palatino Linotype" w:hAnsi="Palatino Linotype"/>
        </w:rPr>
      </w:pPr>
      <w:r w:rsidRPr="000F1FF6">
        <w:rPr>
          <w:rFonts w:ascii="Palatino Linotype" w:hAnsi="Palatino Linotype"/>
          <w:b/>
        </w:rPr>
        <w:t>VISTO el</w:t>
      </w:r>
      <w:r w:rsidRPr="000F1FF6">
        <w:rPr>
          <w:rFonts w:ascii="Palatino Linotype" w:hAnsi="Palatino Linotype"/>
        </w:rPr>
        <w:t xml:space="preserve"> expediente electrónico formado con motivo del recurso de revisión</w:t>
      </w:r>
      <w:r w:rsidRPr="000F1FF6">
        <w:rPr>
          <w:rFonts w:ascii="Palatino Linotype" w:hAnsi="Palatino Linotype"/>
          <w:sz w:val="28"/>
        </w:rPr>
        <w:t xml:space="preserve"> </w:t>
      </w:r>
      <w:r w:rsidR="008B4DB2" w:rsidRPr="000F1FF6">
        <w:rPr>
          <w:rFonts w:ascii="Palatino Linotype" w:hAnsi="Palatino Linotype" w:cs="Arial"/>
          <w:b/>
          <w:bCs/>
        </w:rPr>
        <w:t>0</w:t>
      </w:r>
      <w:r w:rsidR="00F83DC8" w:rsidRPr="000F1FF6">
        <w:rPr>
          <w:rFonts w:ascii="Palatino Linotype" w:hAnsi="Palatino Linotype" w:cs="Arial"/>
          <w:b/>
          <w:bCs/>
        </w:rPr>
        <w:t>6803</w:t>
      </w:r>
      <w:r w:rsidR="005B7B01" w:rsidRPr="000F1FF6">
        <w:rPr>
          <w:rFonts w:ascii="Palatino Linotype" w:hAnsi="Palatino Linotype" w:cs="Arial"/>
          <w:b/>
          <w:bCs/>
        </w:rPr>
        <w:t>/INFOEM/IP/RR/2022</w:t>
      </w:r>
      <w:r w:rsidRPr="000F1FF6">
        <w:rPr>
          <w:rFonts w:ascii="Palatino Linotype" w:hAnsi="Palatino Linotype" w:cs="Arial"/>
          <w:b/>
          <w:bCs/>
        </w:rPr>
        <w:t xml:space="preserve">, </w:t>
      </w:r>
      <w:r w:rsidRPr="000F1FF6">
        <w:rPr>
          <w:rFonts w:ascii="Palatino Linotype" w:hAnsi="Palatino Linotype"/>
        </w:rPr>
        <w:t xml:space="preserve">promovido </w:t>
      </w:r>
      <w:r w:rsidR="00F83DC8" w:rsidRPr="000F1FF6">
        <w:rPr>
          <w:rFonts w:ascii="Palatino Linotype" w:hAnsi="Palatino Linotype"/>
        </w:rPr>
        <w:t xml:space="preserve">un </w:t>
      </w:r>
      <w:r w:rsidRPr="000F1FF6">
        <w:rPr>
          <w:rFonts w:ascii="Palatino Linotype" w:hAnsi="Palatino Linotype"/>
          <w:b/>
        </w:rPr>
        <w:t>R</w:t>
      </w:r>
      <w:r w:rsidR="00F83DC8" w:rsidRPr="000F1FF6">
        <w:rPr>
          <w:rFonts w:ascii="Palatino Linotype" w:hAnsi="Palatino Linotype"/>
          <w:b/>
        </w:rPr>
        <w:t>ecurrente o Particular</w:t>
      </w:r>
      <w:r w:rsidRPr="000F1FF6">
        <w:rPr>
          <w:rFonts w:ascii="Palatino Linotype" w:hAnsi="Palatino Linotype" w:cs="Arial"/>
        </w:rPr>
        <w:t xml:space="preserve">, en contra de la respuesta del </w:t>
      </w:r>
      <w:r w:rsidR="00A50374" w:rsidRPr="000F1FF6">
        <w:rPr>
          <w:rFonts w:ascii="Palatino Linotype" w:hAnsi="Palatino Linotype"/>
          <w:b/>
          <w:bCs/>
          <w:szCs w:val="22"/>
        </w:rPr>
        <w:t xml:space="preserve">Ayuntamiento de </w:t>
      </w:r>
      <w:r w:rsidR="00F83DC8" w:rsidRPr="000F1FF6">
        <w:rPr>
          <w:rFonts w:ascii="Palatino Linotype" w:hAnsi="Palatino Linotype"/>
          <w:b/>
          <w:bCs/>
          <w:szCs w:val="22"/>
        </w:rPr>
        <w:t>Atizapán de Zaragoza</w:t>
      </w:r>
      <w:r w:rsidRPr="000F1FF6">
        <w:rPr>
          <w:rFonts w:ascii="Palatino Linotype" w:hAnsi="Palatino Linotype" w:cs="Arial"/>
        </w:rPr>
        <w:t>,</w:t>
      </w:r>
      <w:r w:rsidRPr="000F1FF6">
        <w:rPr>
          <w:rFonts w:ascii="Palatino Linotype" w:hAnsi="Palatino Linotype"/>
          <w:b/>
        </w:rPr>
        <w:t xml:space="preserve"> </w:t>
      </w:r>
      <w:r w:rsidRPr="000F1FF6">
        <w:rPr>
          <w:rFonts w:ascii="Palatino Linotype" w:hAnsi="Palatino Linotype"/>
        </w:rPr>
        <w:t>en lo sucesivo el</w:t>
      </w:r>
      <w:r w:rsidRPr="000F1FF6">
        <w:rPr>
          <w:rFonts w:ascii="Palatino Linotype" w:hAnsi="Palatino Linotype"/>
          <w:b/>
        </w:rPr>
        <w:t xml:space="preserve"> SUJETO OBLIGADO, </w:t>
      </w:r>
      <w:r w:rsidRPr="000F1FF6">
        <w:rPr>
          <w:rFonts w:ascii="Palatino Linotype" w:hAnsi="Palatino Linotype"/>
        </w:rPr>
        <w:t>se procede a dictar la presente resolución, con base en los siguientes:</w:t>
      </w:r>
    </w:p>
    <w:p w14:paraId="3EB58434" w14:textId="77777777" w:rsidR="00F12093" w:rsidRPr="000F1FF6" w:rsidRDefault="00F12093" w:rsidP="00F12093">
      <w:pPr>
        <w:pStyle w:val="Encabezado"/>
        <w:spacing w:line="360" w:lineRule="auto"/>
        <w:jc w:val="both"/>
        <w:rPr>
          <w:rFonts w:ascii="Palatino Linotype" w:hAnsi="Palatino Linotype"/>
        </w:rPr>
      </w:pPr>
    </w:p>
    <w:p w14:paraId="549D9A61" w14:textId="77777777" w:rsidR="00F12093" w:rsidRPr="000F1FF6" w:rsidRDefault="00F12093" w:rsidP="00F12093">
      <w:pPr>
        <w:pStyle w:val="Ttulo1"/>
        <w:spacing w:before="0" w:line="360" w:lineRule="auto"/>
        <w:jc w:val="center"/>
      </w:pPr>
      <w:bookmarkStart w:id="0" w:name="_Toc59195555"/>
      <w:bookmarkStart w:id="1" w:name="_Toc89360009"/>
      <w:r w:rsidRPr="000F1FF6">
        <w:t>ANTECEDENTES</w:t>
      </w:r>
      <w:bookmarkEnd w:id="0"/>
      <w:bookmarkEnd w:id="1"/>
    </w:p>
    <w:p w14:paraId="3D384CC3" w14:textId="77777777" w:rsidR="00F12093" w:rsidRPr="000F1FF6" w:rsidRDefault="00F12093" w:rsidP="00F12093">
      <w:pPr>
        <w:rPr>
          <w:lang w:eastAsia="en-US"/>
        </w:rPr>
      </w:pPr>
    </w:p>
    <w:p w14:paraId="33E5A04B" w14:textId="5B47F51F" w:rsidR="00F12093" w:rsidRPr="000F1FF6" w:rsidRDefault="00F12093" w:rsidP="00F12093">
      <w:pPr>
        <w:pStyle w:val="Prrafodelista"/>
        <w:numPr>
          <w:ilvl w:val="0"/>
          <w:numId w:val="1"/>
        </w:numPr>
        <w:spacing w:line="360" w:lineRule="auto"/>
        <w:ind w:left="0" w:firstLine="0"/>
        <w:jc w:val="both"/>
        <w:rPr>
          <w:rFonts w:ascii="Palatino Linotype" w:hAnsi="Palatino Linotype" w:cs="Arial"/>
          <w:lang w:val="es-ES"/>
        </w:rPr>
      </w:pPr>
      <w:r w:rsidRPr="000F1FF6">
        <w:rPr>
          <w:rFonts w:ascii="Palatino Linotype" w:eastAsia="Calibri" w:hAnsi="Palatino Linotype" w:cs="Arial"/>
          <w:lang w:val="es-ES"/>
        </w:rPr>
        <w:t xml:space="preserve">El </w:t>
      </w:r>
      <w:r w:rsidR="00F83DC8" w:rsidRPr="000F1FF6">
        <w:rPr>
          <w:rFonts w:ascii="Palatino Linotype" w:eastAsia="Calibri" w:hAnsi="Palatino Linotype" w:cs="Arial"/>
          <w:lang w:val="es-ES"/>
        </w:rPr>
        <w:t>uno</w:t>
      </w:r>
      <w:r w:rsidR="008B4DB2" w:rsidRPr="000F1FF6">
        <w:rPr>
          <w:rFonts w:ascii="Palatino Linotype" w:eastAsia="Calibri" w:hAnsi="Palatino Linotype" w:cs="Arial"/>
          <w:lang w:val="es-ES"/>
        </w:rPr>
        <w:t xml:space="preserve"> (</w:t>
      </w:r>
      <w:r w:rsidR="00F83DC8" w:rsidRPr="000F1FF6">
        <w:rPr>
          <w:rFonts w:ascii="Palatino Linotype" w:eastAsia="Calibri" w:hAnsi="Palatino Linotype" w:cs="Arial"/>
          <w:lang w:val="es-ES"/>
        </w:rPr>
        <w:t>01</w:t>
      </w:r>
      <w:r w:rsidR="008B4DB2" w:rsidRPr="000F1FF6">
        <w:rPr>
          <w:rFonts w:ascii="Palatino Linotype" w:eastAsia="Calibri" w:hAnsi="Palatino Linotype" w:cs="Arial"/>
          <w:lang w:val="es-ES"/>
        </w:rPr>
        <w:t xml:space="preserve">) de </w:t>
      </w:r>
      <w:r w:rsidR="00F83DC8" w:rsidRPr="000F1FF6">
        <w:rPr>
          <w:rFonts w:ascii="Palatino Linotype" w:eastAsia="Calibri" w:hAnsi="Palatino Linotype" w:cs="Arial"/>
          <w:lang w:val="es-ES"/>
        </w:rPr>
        <w:t>abril</w:t>
      </w:r>
      <w:r w:rsidR="005B7B01" w:rsidRPr="000F1FF6">
        <w:rPr>
          <w:rFonts w:ascii="Palatino Linotype" w:eastAsia="Calibri" w:hAnsi="Palatino Linotype" w:cs="Arial"/>
          <w:lang w:val="es-ES"/>
        </w:rPr>
        <w:t xml:space="preserve"> de dos mil veintidós</w:t>
      </w:r>
      <w:r w:rsidRPr="000F1FF6">
        <w:rPr>
          <w:rFonts w:ascii="Palatino Linotype" w:eastAsia="Calibri" w:hAnsi="Palatino Linotype" w:cs="Arial"/>
          <w:lang w:val="es-ES"/>
        </w:rPr>
        <w:t>,</w:t>
      </w:r>
      <w:r w:rsidR="00F83DC8" w:rsidRPr="000F1FF6">
        <w:rPr>
          <w:rFonts w:ascii="Palatino Linotype" w:eastAsia="Calibri" w:hAnsi="Palatino Linotype"/>
          <w:lang w:val="es-ES"/>
        </w:rPr>
        <w:t xml:space="preserve"> </w:t>
      </w:r>
      <w:r w:rsidR="00F83DC8" w:rsidRPr="000F1FF6">
        <w:rPr>
          <w:rFonts w:ascii="Palatino Linotype" w:hAnsi="Palatino Linotype"/>
          <w:bCs/>
        </w:rPr>
        <w:t xml:space="preserve">el Recurrente </w:t>
      </w:r>
      <w:r w:rsidR="00F83DC8" w:rsidRPr="000F1FF6">
        <w:rPr>
          <w:rFonts w:ascii="Palatino Linotype" w:eastAsia="Calibri" w:hAnsi="Palatino Linotype" w:cs="Arial"/>
          <w:lang w:val="es-ES"/>
        </w:rPr>
        <w:t xml:space="preserve">presentó la solicitud de información pública registrada con el número </w:t>
      </w:r>
      <w:r w:rsidR="00F83DC8" w:rsidRPr="000F1FF6">
        <w:rPr>
          <w:rFonts w:ascii="Palatino Linotype" w:hAnsi="Palatino Linotype" w:cs="Arial"/>
          <w:b/>
          <w:bCs/>
        </w:rPr>
        <w:t>00202/ATIZARA/IP/2022</w:t>
      </w:r>
      <w:r w:rsidRPr="000F1FF6">
        <w:rPr>
          <w:rFonts w:ascii="Palatino Linotype" w:eastAsia="Calibri" w:hAnsi="Palatino Linotype" w:cs="Arial"/>
          <w:bCs/>
          <w:lang w:val="es-ES"/>
        </w:rPr>
        <w:t xml:space="preserve"> ante</w:t>
      </w:r>
      <w:r w:rsidRPr="000F1FF6">
        <w:rPr>
          <w:rFonts w:ascii="Palatino Linotype" w:eastAsia="Calibri" w:hAnsi="Palatino Linotype" w:cs="Arial"/>
          <w:lang w:val="es-ES"/>
        </w:rPr>
        <w:t xml:space="preserve"> el </w:t>
      </w:r>
      <w:r w:rsidRPr="000F1FF6">
        <w:rPr>
          <w:rFonts w:ascii="Palatino Linotype" w:eastAsia="Calibri" w:hAnsi="Palatino Linotype" w:cs="Arial"/>
          <w:b/>
          <w:lang w:val="es-ES"/>
        </w:rPr>
        <w:t>SUJETO OBLIGADO</w:t>
      </w:r>
      <w:r w:rsidRPr="000F1FF6">
        <w:rPr>
          <w:rFonts w:ascii="Palatino Linotype" w:eastAsia="Calibri" w:hAnsi="Palatino Linotype" w:cs="Arial"/>
        </w:rPr>
        <w:t xml:space="preserve"> a través de la Plataforma </w:t>
      </w:r>
      <w:r w:rsidRPr="000F1FF6">
        <w:rPr>
          <w:rFonts w:ascii="Palatino Linotype" w:eastAsia="Calibri" w:hAnsi="Palatino Linotype" w:cs="Arial"/>
          <w:lang w:val="es-ES"/>
        </w:rPr>
        <w:t>Sistema de Acceso a la Información Mexiquense (</w:t>
      </w:r>
      <w:r w:rsidRPr="000F1FF6">
        <w:rPr>
          <w:rFonts w:ascii="Palatino Linotype" w:eastAsia="Calibri" w:hAnsi="Palatino Linotype" w:cs="Arial"/>
          <w:b/>
          <w:lang w:val="es-ES"/>
        </w:rPr>
        <w:t>SAIMEX)</w:t>
      </w:r>
      <w:r w:rsidRPr="000F1FF6">
        <w:rPr>
          <w:rFonts w:ascii="Palatino Linotype" w:hAnsi="Palatino Linotype" w:cs="Arial"/>
          <w:b/>
          <w:lang w:val="es-ES"/>
        </w:rPr>
        <w:t xml:space="preserve">, </w:t>
      </w:r>
      <w:r w:rsidRPr="000F1FF6">
        <w:rPr>
          <w:rFonts w:ascii="Palatino Linotype" w:eastAsia="Calibri" w:hAnsi="Palatino Linotype" w:cs="Arial"/>
          <w:lang w:val="es-ES"/>
        </w:rPr>
        <w:t>mediante la cual solicitó lo siguiente:</w:t>
      </w:r>
    </w:p>
    <w:p w14:paraId="0B4333B8" w14:textId="77777777" w:rsidR="00F12093" w:rsidRPr="000F1FF6" w:rsidRDefault="00F12093" w:rsidP="00F12093">
      <w:pPr>
        <w:pStyle w:val="Prrafodelista"/>
        <w:spacing w:line="360" w:lineRule="auto"/>
        <w:ind w:left="0"/>
        <w:jc w:val="both"/>
        <w:rPr>
          <w:rFonts w:ascii="Palatino Linotype" w:hAnsi="Palatino Linotype" w:cs="Arial"/>
          <w:lang w:val="es-ES"/>
        </w:rPr>
      </w:pPr>
    </w:p>
    <w:p w14:paraId="2C23BE7C" w14:textId="3085756C" w:rsidR="00F12093" w:rsidRPr="000F1FF6" w:rsidRDefault="00F12093" w:rsidP="00F83DC8">
      <w:pPr>
        <w:ind w:left="567" w:right="567"/>
        <w:jc w:val="both"/>
        <w:rPr>
          <w:rFonts w:ascii="Palatino Linotype" w:eastAsia="Calibri" w:hAnsi="Palatino Linotype" w:cs="Arial"/>
          <w:i/>
          <w:sz w:val="22"/>
          <w:szCs w:val="22"/>
          <w:lang w:val="es-ES"/>
        </w:rPr>
      </w:pPr>
      <w:r w:rsidRPr="000F1FF6">
        <w:rPr>
          <w:rFonts w:ascii="Palatino Linotype" w:eastAsia="Calibri" w:hAnsi="Palatino Linotype" w:cs="Arial"/>
          <w:i/>
          <w:sz w:val="22"/>
          <w:szCs w:val="22"/>
          <w:lang w:val="es-ES"/>
        </w:rPr>
        <w:t>“</w:t>
      </w:r>
      <w:r w:rsidR="00C27AA0" w:rsidRPr="000F1FF6">
        <w:rPr>
          <w:rFonts w:ascii="Palatino Linotype" w:hAnsi="Palatino Linotype"/>
          <w:i/>
          <w:color w:val="000000"/>
          <w:sz w:val="22"/>
          <w:szCs w:val="22"/>
        </w:rPr>
        <w:t>S</w:t>
      </w:r>
      <w:r w:rsidR="00F83DC8" w:rsidRPr="000F1FF6">
        <w:rPr>
          <w:rFonts w:ascii="Palatino Linotype" w:hAnsi="Palatino Linotype"/>
          <w:i/>
          <w:color w:val="000000"/>
          <w:sz w:val="22"/>
          <w:szCs w:val="22"/>
        </w:rPr>
        <w:t>e adjunta solicitud de información al municipio de Atizapán de Zaragoza más los anexos correspondientes.</w:t>
      </w:r>
      <w:r w:rsidRPr="000F1FF6">
        <w:rPr>
          <w:rFonts w:ascii="Palatino Linotype" w:hAnsi="Palatino Linotype"/>
          <w:i/>
          <w:sz w:val="22"/>
          <w:szCs w:val="22"/>
        </w:rPr>
        <w:t>"</w:t>
      </w:r>
      <w:r w:rsidR="00B707E1" w:rsidRPr="000F1FF6">
        <w:rPr>
          <w:rFonts w:ascii="Palatino Linotype" w:hAnsi="Palatino Linotype"/>
          <w:i/>
          <w:sz w:val="22"/>
          <w:szCs w:val="22"/>
        </w:rPr>
        <w:t xml:space="preserve"> </w:t>
      </w:r>
      <w:r w:rsidRPr="000F1FF6">
        <w:rPr>
          <w:rFonts w:ascii="Palatino Linotype" w:eastAsia="Calibri" w:hAnsi="Palatino Linotype" w:cs="Arial"/>
          <w:i/>
          <w:sz w:val="22"/>
          <w:szCs w:val="22"/>
          <w:lang w:val="es-ES"/>
        </w:rPr>
        <w:t xml:space="preserve"> (Sic)</w:t>
      </w:r>
    </w:p>
    <w:p w14:paraId="0AF68E93" w14:textId="77777777" w:rsidR="00F83DC8" w:rsidRPr="000F1FF6" w:rsidRDefault="00F83DC8" w:rsidP="00F83DC8">
      <w:pPr>
        <w:ind w:right="567"/>
        <w:jc w:val="both"/>
        <w:rPr>
          <w:rFonts w:ascii="Palatino Linotype" w:hAnsi="Palatino Linotype"/>
          <w:i/>
          <w:sz w:val="22"/>
          <w:szCs w:val="22"/>
        </w:rPr>
      </w:pPr>
    </w:p>
    <w:p w14:paraId="3104CE3C" w14:textId="52FECCA7" w:rsidR="00F83DC8" w:rsidRPr="000F1FF6" w:rsidRDefault="00F83DC8" w:rsidP="00F83DC8">
      <w:pPr>
        <w:ind w:right="567"/>
        <w:jc w:val="both"/>
        <w:rPr>
          <w:rFonts w:ascii="Palatino Linotype" w:hAnsi="Palatino Linotype"/>
          <w:b/>
          <w:bCs/>
          <w:sz w:val="22"/>
          <w:szCs w:val="22"/>
        </w:rPr>
      </w:pPr>
      <w:r w:rsidRPr="000F1FF6">
        <w:rPr>
          <w:rFonts w:ascii="Palatino Linotype" w:hAnsi="Palatino Linotype"/>
          <w:b/>
          <w:bCs/>
          <w:sz w:val="22"/>
          <w:szCs w:val="22"/>
        </w:rPr>
        <w:t>Archivo adjunto:</w:t>
      </w:r>
    </w:p>
    <w:p w14:paraId="5A8FFE19" w14:textId="175AD496" w:rsidR="00F83DC8" w:rsidRPr="000F1FF6" w:rsidRDefault="00AF3960" w:rsidP="00F83DC8">
      <w:pPr>
        <w:numPr>
          <w:ilvl w:val="0"/>
          <w:numId w:val="43"/>
        </w:numPr>
        <w:spacing w:before="100" w:beforeAutospacing="1" w:after="100" w:afterAutospacing="1"/>
        <w:ind w:left="709" w:right="567" w:hanging="142"/>
        <w:jc w:val="both"/>
        <w:rPr>
          <w:rFonts w:ascii="Palatino Linotype" w:hAnsi="Palatino Linotype" w:cs="Arial"/>
          <w:color w:val="000000" w:themeColor="text1"/>
          <w:sz w:val="22"/>
          <w:szCs w:val="22"/>
        </w:rPr>
      </w:pPr>
      <w:hyperlink r:id="rId7" w:tgtFrame="_blank" w:history="1">
        <w:r w:rsidR="00F83DC8" w:rsidRPr="000F1FF6">
          <w:rPr>
            <w:rStyle w:val="Hipervnculo"/>
            <w:rFonts w:ascii="Palatino Linotype" w:eastAsiaTheme="majorEastAsia" w:hAnsi="Palatino Linotype" w:cs="Arial"/>
            <w:b/>
            <w:bCs/>
            <w:color w:val="000000" w:themeColor="text1"/>
            <w:sz w:val="22"/>
            <w:szCs w:val="22"/>
            <w:u w:val="none"/>
          </w:rPr>
          <w:t>Anexo 1.pdf</w:t>
        </w:r>
      </w:hyperlink>
      <w:r w:rsidR="00F83DC8" w:rsidRPr="000F1FF6">
        <w:rPr>
          <w:rFonts w:ascii="Palatino Linotype" w:hAnsi="Palatino Linotype" w:cs="Arial"/>
          <w:color w:val="000000" w:themeColor="text1"/>
          <w:sz w:val="22"/>
          <w:szCs w:val="22"/>
        </w:rPr>
        <w:t xml:space="preserve">: </w:t>
      </w:r>
      <w:r w:rsidR="00F83DC8" w:rsidRPr="000F1FF6">
        <w:rPr>
          <w:rFonts w:ascii="Palatino Linotype" w:hAnsi="Palatino Linotype" w:cs="Arial"/>
          <w:sz w:val="22"/>
          <w:szCs w:val="22"/>
        </w:rPr>
        <w:t>Oficio sin número firmado por el Director de Catastro Municipal del Ayuntamiento de Texcoco.</w:t>
      </w:r>
    </w:p>
    <w:p w14:paraId="6113EBF5" w14:textId="63E164B0" w:rsidR="00F83DC8" w:rsidRPr="000F1FF6" w:rsidRDefault="00AF3960" w:rsidP="00F83DC8">
      <w:pPr>
        <w:numPr>
          <w:ilvl w:val="0"/>
          <w:numId w:val="43"/>
        </w:numPr>
        <w:spacing w:before="100" w:beforeAutospacing="1" w:after="100" w:afterAutospacing="1"/>
        <w:ind w:left="709" w:right="567" w:hanging="142"/>
        <w:jc w:val="both"/>
        <w:rPr>
          <w:rFonts w:ascii="Palatino Linotype" w:hAnsi="Palatino Linotype" w:cs="Arial"/>
          <w:color w:val="000000" w:themeColor="text1"/>
          <w:sz w:val="22"/>
          <w:szCs w:val="22"/>
        </w:rPr>
      </w:pPr>
      <w:hyperlink r:id="rId8" w:tgtFrame="_blank" w:history="1">
        <w:r w:rsidR="00F83DC8" w:rsidRPr="000F1FF6">
          <w:rPr>
            <w:rStyle w:val="Hipervnculo"/>
            <w:rFonts w:ascii="Palatino Linotype" w:eastAsiaTheme="majorEastAsia" w:hAnsi="Palatino Linotype" w:cs="Arial"/>
            <w:b/>
            <w:bCs/>
            <w:color w:val="000000" w:themeColor="text1"/>
            <w:sz w:val="22"/>
            <w:szCs w:val="22"/>
            <w:u w:val="none"/>
          </w:rPr>
          <w:t>Anexo 2.pdf</w:t>
        </w:r>
      </w:hyperlink>
      <w:r w:rsidR="00F83DC8" w:rsidRPr="000F1FF6">
        <w:rPr>
          <w:rFonts w:ascii="Palatino Linotype" w:hAnsi="Palatino Linotype" w:cs="Arial"/>
          <w:color w:val="000000" w:themeColor="text1"/>
          <w:sz w:val="22"/>
          <w:szCs w:val="22"/>
        </w:rPr>
        <w:t xml:space="preserve">: </w:t>
      </w:r>
      <w:r w:rsidR="00F83DC8" w:rsidRPr="000F1FF6">
        <w:rPr>
          <w:rFonts w:ascii="Palatino Linotype" w:hAnsi="Palatino Linotype" w:cs="Tahoma"/>
          <w:bCs/>
          <w:iCs/>
          <w:sz w:val="20"/>
          <w:szCs w:val="20"/>
        </w:rPr>
        <w:t>Oficio suscrito y signado por el Titular de la Unidad de Transparencia del Ayuntamiento de Texcoco, por medio del cual, da contestación a la solicitud 00040/TEXCOCO/IP/2022.</w:t>
      </w:r>
    </w:p>
    <w:p w14:paraId="24A761A4" w14:textId="697AEBAB" w:rsidR="00F83DC8" w:rsidRPr="000F1FF6" w:rsidRDefault="00AF3960" w:rsidP="00801E09">
      <w:pPr>
        <w:numPr>
          <w:ilvl w:val="0"/>
          <w:numId w:val="43"/>
        </w:numPr>
        <w:spacing w:before="100" w:beforeAutospacing="1" w:after="100" w:afterAutospacing="1"/>
        <w:ind w:left="709" w:right="567" w:hanging="142"/>
        <w:jc w:val="both"/>
        <w:rPr>
          <w:rFonts w:ascii="Palatino Linotype" w:hAnsi="Palatino Linotype" w:cs="Arial"/>
          <w:color w:val="000000" w:themeColor="text1"/>
          <w:sz w:val="22"/>
          <w:szCs w:val="22"/>
        </w:rPr>
      </w:pPr>
      <w:hyperlink r:id="rId9" w:tgtFrame="_blank" w:history="1">
        <w:proofErr w:type="spellStart"/>
        <w:r w:rsidR="00F83DC8" w:rsidRPr="000F1FF6">
          <w:rPr>
            <w:rStyle w:val="Hipervnculo"/>
            <w:rFonts w:ascii="Palatino Linotype" w:eastAsiaTheme="majorEastAsia" w:hAnsi="Palatino Linotype" w:cs="Arial"/>
            <w:b/>
            <w:bCs/>
            <w:color w:val="000000" w:themeColor="text1"/>
            <w:sz w:val="22"/>
            <w:szCs w:val="22"/>
            <w:u w:val="none"/>
          </w:rPr>
          <w:t>Solicitud_Atizapan</w:t>
        </w:r>
        <w:proofErr w:type="spellEnd"/>
        <w:r w:rsidR="00F83DC8" w:rsidRPr="000F1FF6">
          <w:rPr>
            <w:rStyle w:val="Hipervnculo"/>
            <w:rFonts w:ascii="Palatino Linotype" w:eastAsiaTheme="majorEastAsia" w:hAnsi="Palatino Linotype" w:cs="Arial"/>
            <w:b/>
            <w:bCs/>
            <w:color w:val="000000" w:themeColor="text1"/>
            <w:sz w:val="22"/>
            <w:szCs w:val="22"/>
            <w:u w:val="none"/>
          </w:rPr>
          <w:t xml:space="preserve"> de Zaragoza.pdf</w:t>
        </w:r>
      </w:hyperlink>
      <w:r w:rsidR="00F83DC8" w:rsidRPr="000F1FF6">
        <w:rPr>
          <w:rFonts w:ascii="Palatino Linotype" w:hAnsi="Palatino Linotype" w:cs="Arial"/>
          <w:color w:val="000000" w:themeColor="text1"/>
          <w:sz w:val="22"/>
          <w:szCs w:val="22"/>
        </w:rPr>
        <w:t xml:space="preserve">: </w:t>
      </w:r>
      <w:r w:rsidR="00F83DC8" w:rsidRPr="000F1FF6">
        <w:rPr>
          <w:rFonts w:ascii="Palatino Linotype" w:hAnsi="Palatino Linotype" w:cs="Tahoma"/>
          <w:bCs/>
          <w:iCs/>
        </w:rPr>
        <w:t xml:space="preserve">Escrito que contiene la solicitud al Ayuntamiento de </w:t>
      </w:r>
      <w:r w:rsidR="00EE1848" w:rsidRPr="000F1FF6">
        <w:rPr>
          <w:rFonts w:ascii="Palatino Linotype" w:hAnsi="Palatino Linotype" w:cs="Tahoma"/>
          <w:bCs/>
          <w:iCs/>
        </w:rPr>
        <w:t>Atizapán de Zaragoza</w:t>
      </w:r>
      <w:r w:rsidR="00F83DC8" w:rsidRPr="000F1FF6">
        <w:rPr>
          <w:rFonts w:ascii="Palatino Linotype" w:hAnsi="Palatino Linotype" w:cs="Tahoma"/>
          <w:bCs/>
          <w:iCs/>
        </w:rPr>
        <w:t>, en los siguientes</w:t>
      </w:r>
      <w:r w:rsidR="00EE1848" w:rsidRPr="000F1FF6">
        <w:rPr>
          <w:rFonts w:ascii="Palatino Linotype" w:hAnsi="Palatino Linotype" w:cs="Tahoma"/>
          <w:bCs/>
          <w:iCs/>
        </w:rPr>
        <w:t xml:space="preserve"> términos</w:t>
      </w:r>
      <w:r w:rsidR="00F83DC8" w:rsidRPr="000F1FF6">
        <w:rPr>
          <w:rFonts w:ascii="Palatino Linotype" w:hAnsi="Palatino Linotype" w:cs="Tahoma"/>
          <w:bCs/>
          <w:iCs/>
        </w:rPr>
        <w:t>:</w:t>
      </w:r>
    </w:p>
    <w:p w14:paraId="445988B3" w14:textId="4A2C9A09" w:rsidR="00F83DC8" w:rsidRPr="000F1FF6" w:rsidRDefault="00EE1848" w:rsidP="00EE1848">
      <w:pPr>
        <w:pStyle w:val="Prrafodelista"/>
        <w:ind w:left="567" w:right="567"/>
        <w:jc w:val="both"/>
        <w:rPr>
          <w:rFonts w:ascii="Palatino Linotype" w:hAnsi="Palatino Linotype"/>
          <w:i/>
          <w:iCs/>
          <w:sz w:val="22"/>
          <w:szCs w:val="22"/>
        </w:rPr>
      </w:pPr>
      <w:r w:rsidRPr="000F1FF6">
        <w:rPr>
          <w:rFonts w:ascii="Palatino Linotype" w:hAnsi="Palatino Linotype"/>
          <w:i/>
          <w:iCs/>
          <w:sz w:val="22"/>
          <w:szCs w:val="22"/>
        </w:rPr>
        <w:lastRenderedPageBreak/>
        <w:t>“</w:t>
      </w:r>
      <w:r w:rsidR="00F83DC8" w:rsidRPr="000F1FF6">
        <w:rPr>
          <w:rFonts w:ascii="Palatino Linotype" w:hAnsi="Palatino Linotype"/>
          <w:i/>
          <w:iCs/>
          <w:sz w:val="22"/>
          <w:szCs w:val="22"/>
        </w:rPr>
        <w:t xml:space="preserve">Siendo el acceso a la información pública un derecho humano consagrado en la Constitución Federal, en atención al principio de máxima publicidad, atentamente solicito que, las unidades administrativas responsables realicen una búsqueda exhaustiva y razonable de la información que obra en los archivos físicos y digitales en el municipio de </w:t>
      </w:r>
      <w:r w:rsidRPr="000F1FF6">
        <w:rPr>
          <w:rFonts w:ascii="Palatino Linotype" w:hAnsi="Palatino Linotype"/>
          <w:b/>
          <w:bCs/>
          <w:i/>
          <w:iCs/>
          <w:sz w:val="22"/>
          <w:szCs w:val="22"/>
          <w:u w:val="single"/>
        </w:rPr>
        <w:t>Atizapán de Zaragoza</w:t>
      </w:r>
      <w:r w:rsidR="00F83DC8" w:rsidRPr="000F1FF6">
        <w:rPr>
          <w:rFonts w:ascii="Palatino Linotype" w:hAnsi="Palatino Linotype"/>
          <w:i/>
          <w:iCs/>
          <w:sz w:val="22"/>
          <w:szCs w:val="22"/>
        </w:rPr>
        <w:t xml:space="preserve">, es decir, tratándose de información registrada en cualquier soporte documental o digital, que en ejercicio de las atribuciones conferidas, que sea generada, administrada o registrada por los sujetos obligados1; se presenta el siguiente requerimiento de información que más adelante se indica. </w:t>
      </w:r>
    </w:p>
    <w:p w14:paraId="39DE16BE" w14:textId="77777777" w:rsidR="00F83DC8" w:rsidRPr="000F1FF6" w:rsidRDefault="00F83DC8" w:rsidP="00EE1848">
      <w:pPr>
        <w:pStyle w:val="Prrafodelista"/>
        <w:ind w:left="567" w:right="567"/>
        <w:jc w:val="both"/>
        <w:rPr>
          <w:rFonts w:ascii="Palatino Linotype" w:hAnsi="Palatino Linotype"/>
          <w:i/>
          <w:iCs/>
          <w:sz w:val="22"/>
          <w:szCs w:val="22"/>
        </w:rPr>
      </w:pPr>
    </w:p>
    <w:p w14:paraId="393FDCB9" w14:textId="77777777" w:rsidR="00EE1848" w:rsidRPr="000F1FF6" w:rsidRDefault="00F83DC8" w:rsidP="00EE1848">
      <w:pPr>
        <w:pStyle w:val="Prrafodelista"/>
        <w:ind w:left="567" w:right="567"/>
        <w:jc w:val="both"/>
        <w:rPr>
          <w:rFonts w:ascii="Palatino Linotype" w:hAnsi="Palatino Linotype"/>
          <w:b/>
          <w:bCs/>
          <w:i/>
          <w:iCs/>
          <w:sz w:val="22"/>
          <w:szCs w:val="22"/>
          <w:u w:val="single"/>
        </w:rPr>
      </w:pPr>
      <w:r w:rsidRPr="000F1FF6">
        <w:rPr>
          <w:rFonts w:ascii="Palatino Linotype" w:hAnsi="Palatino Linotype"/>
          <w:i/>
          <w:iCs/>
          <w:sz w:val="22"/>
          <w:szCs w:val="22"/>
        </w:rPr>
        <w:t xml:space="preserve">Conforme a las respuestas emitidas por el municipio de Texcoco a los folios de solicitud de información pública </w:t>
      </w:r>
      <w:r w:rsidRPr="000F1FF6">
        <w:rPr>
          <w:rFonts w:ascii="Palatino Linotype" w:hAnsi="Palatino Linotype"/>
          <w:b/>
          <w:bCs/>
          <w:i/>
          <w:iCs/>
          <w:sz w:val="22"/>
          <w:szCs w:val="22"/>
        </w:rPr>
        <w:t>00296/TEXCOCO/IP/202 y 00040/TEXCOCO/IP/2022</w:t>
      </w:r>
      <w:r w:rsidRPr="000F1FF6">
        <w:rPr>
          <w:rFonts w:ascii="Palatino Linotype" w:hAnsi="Palatino Linotype"/>
          <w:i/>
          <w:iCs/>
          <w:sz w:val="22"/>
          <w:szCs w:val="22"/>
        </w:rPr>
        <w:t xml:space="preserve"> (se anexan para pronta referencia) particularmente el área de catastro si puede asignar una nueva clave catastral únicamente a una fracción de un predio baldío </w:t>
      </w:r>
      <w:r w:rsidRPr="000F1FF6">
        <w:rPr>
          <w:rFonts w:ascii="Palatino Linotype" w:hAnsi="Palatino Linotype"/>
          <w:b/>
          <w:bCs/>
          <w:i/>
          <w:iCs/>
          <w:sz w:val="22"/>
          <w:szCs w:val="22"/>
        </w:rPr>
        <w:t>sin necesidad de exista una subdivisión</w:t>
      </w:r>
      <w:r w:rsidRPr="000F1FF6">
        <w:rPr>
          <w:rFonts w:ascii="Palatino Linotype" w:hAnsi="Palatino Linotype"/>
          <w:i/>
          <w:iCs/>
          <w:sz w:val="22"/>
          <w:szCs w:val="22"/>
        </w:rPr>
        <w:t xml:space="preserve"> del predio de origen tal y como se aprecia en las respuestas debidamente fundadas y motivadas a los folios de información señalados, no omitiendo señalar que, el fundamento invocado en dichas respuestas es aplicable a todos los municipios que conforman el Estado de México; </w:t>
      </w:r>
      <w:r w:rsidRPr="000F1FF6">
        <w:rPr>
          <w:rFonts w:ascii="Palatino Linotype" w:hAnsi="Palatino Linotype"/>
          <w:b/>
          <w:bCs/>
          <w:i/>
          <w:iCs/>
          <w:sz w:val="22"/>
          <w:szCs w:val="22"/>
          <w:u w:val="single"/>
        </w:rPr>
        <w:t xml:space="preserve">en razón de ello al área de catastro del municipio de </w:t>
      </w:r>
      <w:r w:rsidR="00EE1848" w:rsidRPr="000F1FF6">
        <w:rPr>
          <w:rFonts w:ascii="Palatino Linotype" w:hAnsi="Palatino Linotype"/>
          <w:b/>
          <w:bCs/>
          <w:i/>
          <w:iCs/>
          <w:sz w:val="22"/>
          <w:szCs w:val="22"/>
          <w:u w:val="single"/>
        </w:rPr>
        <w:t>Atizapán de Zaragoza</w:t>
      </w:r>
      <w:r w:rsidRPr="000F1FF6">
        <w:rPr>
          <w:rFonts w:ascii="Palatino Linotype" w:hAnsi="Palatino Linotype"/>
          <w:b/>
          <w:bCs/>
          <w:i/>
          <w:iCs/>
          <w:sz w:val="22"/>
          <w:szCs w:val="22"/>
          <w:u w:val="single"/>
        </w:rPr>
        <w:t xml:space="preserve">: </w:t>
      </w:r>
    </w:p>
    <w:p w14:paraId="3A89E867" w14:textId="77777777" w:rsidR="00EE1848" w:rsidRPr="000F1FF6" w:rsidRDefault="00EE1848" w:rsidP="00EE1848">
      <w:pPr>
        <w:pStyle w:val="Prrafodelista"/>
        <w:ind w:left="567" w:right="567"/>
        <w:jc w:val="both"/>
        <w:rPr>
          <w:rFonts w:ascii="Palatino Linotype" w:hAnsi="Palatino Linotype"/>
          <w:i/>
          <w:iCs/>
          <w:sz w:val="22"/>
          <w:szCs w:val="22"/>
        </w:rPr>
      </w:pPr>
    </w:p>
    <w:p w14:paraId="66BB2759" w14:textId="57A59587" w:rsidR="00F83DC8" w:rsidRPr="000F1FF6" w:rsidRDefault="00F83DC8" w:rsidP="00EE1848">
      <w:pPr>
        <w:pStyle w:val="Prrafodelista"/>
        <w:ind w:left="567" w:right="567"/>
        <w:jc w:val="both"/>
        <w:rPr>
          <w:rFonts w:ascii="Palatino Linotype" w:hAnsi="Palatino Linotype"/>
          <w:b/>
          <w:bCs/>
          <w:i/>
          <w:iCs/>
          <w:sz w:val="22"/>
          <w:szCs w:val="22"/>
          <w:u w:val="single"/>
        </w:rPr>
      </w:pPr>
      <w:r w:rsidRPr="000F1FF6">
        <w:rPr>
          <w:rFonts w:ascii="Palatino Linotype" w:hAnsi="Palatino Linotype"/>
          <w:i/>
          <w:iCs/>
          <w:sz w:val="22"/>
          <w:szCs w:val="22"/>
        </w:rPr>
        <w:t xml:space="preserve">A. Tomando como referencia la imagen que más adelante se inserta y conforme a lo contenido en las respuestas emitidas por el municipio de Texcoco antes referidas; de acuerdo a las atribuciones en el ejercicio de sus funciones y atendiendo al principio de máxima </w:t>
      </w:r>
      <w:r w:rsidRPr="000F1FF6">
        <w:rPr>
          <w:rFonts w:ascii="Palatino Linotype" w:hAnsi="Palatino Linotype"/>
          <w:i/>
          <w:iCs/>
          <w:sz w:val="22"/>
          <w:szCs w:val="22"/>
          <w:u w:val="single"/>
        </w:rPr>
        <w:t xml:space="preserve">publicidad requiero que </w:t>
      </w:r>
      <w:r w:rsidRPr="000F1FF6">
        <w:rPr>
          <w:rFonts w:ascii="Palatino Linotype" w:hAnsi="Palatino Linotype"/>
          <w:b/>
          <w:bCs/>
          <w:i/>
          <w:iCs/>
          <w:sz w:val="22"/>
          <w:szCs w:val="22"/>
          <w:u w:val="single"/>
        </w:rPr>
        <w:t>confirme o niegue</w:t>
      </w:r>
      <w:r w:rsidRPr="000F1FF6">
        <w:rPr>
          <w:rFonts w:ascii="Palatino Linotype" w:hAnsi="Palatino Linotype"/>
          <w:i/>
          <w:iCs/>
          <w:sz w:val="22"/>
          <w:szCs w:val="22"/>
          <w:u w:val="single"/>
        </w:rPr>
        <w:t xml:space="preserve"> si también el catastro perteneciente al municipio de</w:t>
      </w:r>
      <w:r w:rsidR="00EE1848" w:rsidRPr="000F1FF6">
        <w:rPr>
          <w:rFonts w:ascii="Palatino Linotype" w:hAnsi="Palatino Linotype"/>
          <w:i/>
          <w:iCs/>
          <w:sz w:val="22"/>
          <w:szCs w:val="22"/>
          <w:u w:val="single"/>
        </w:rPr>
        <w:t xml:space="preserve"> </w:t>
      </w:r>
      <w:r w:rsidR="00EE1848" w:rsidRPr="000F1FF6">
        <w:rPr>
          <w:rFonts w:ascii="Palatino Linotype" w:hAnsi="Palatino Linotype"/>
          <w:b/>
          <w:bCs/>
          <w:i/>
          <w:iCs/>
          <w:sz w:val="22"/>
          <w:szCs w:val="22"/>
          <w:u w:val="single"/>
        </w:rPr>
        <w:t>Atizapán de Zaragoza</w:t>
      </w:r>
      <w:r w:rsidRPr="000F1FF6">
        <w:rPr>
          <w:rFonts w:ascii="Palatino Linotype" w:hAnsi="Palatino Linotype"/>
          <w:i/>
          <w:iCs/>
          <w:sz w:val="22"/>
          <w:szCs w:val="22"/>
          <w:u w:val="single"/>
        </w:rPr>
        <w:t xml:space="preserve">, puede asignar una nueva clave catastral (sin necesidad de que exista previamente una subdivisión) únicamente a una fracción de predio adquirido derivado de una compraventa con </w:t>
      </w:r>
      <w:r w:rsidRPr="000F1FF6">
        <w:rPr>
          <w:rFonts w:ascii="Palatino Linotype" w:hAnsi="Palatino Linotype"/>
          <w:b/>
          <w:bCs/>
          <w:i/>
          <w:iCs/>
          <w:sz w:val="22"/>
          <w:szCs w:val="22"/>
          <w:u w:val="single"/>
        </w:rPr>
        <w:t>reserva de dominio:</w:t>
      </w:r>
    </w:p>
    <w:p w14:paraId="06663B48" w14:textId="77777777" w:rsidR="00EE1848" w:rsidRPr="000F1FF6" w:rsidRDefault="00EE1848" w:rsidP="00EE1848">
      <w:pPr>
        <w:pStyle w:val="Prrafodelista"/>
        <w:ind w:left="567" w:right="567"/>
        <w:jc w:val="both"/>
        <w:rPr>
          <w:rFonts w:ascii="Palatino Linotype" w:eastAsiaTheme="minorEastAsia" w:hAnsi="Palatino Linotype" w:cstheme="minorBidi"/>
          <w:b/>
          <w:bCs/>
          <w:i/>
          <w:iCs/>
          <w:sz w:val="22"/>
          <w:szCs w:val="22"/>
          <w:u w:val="single"/>
          <w:lang w:val="es-ES_tradnl" w:eastAsia="es-ES"/>
        </w:rPr>
      </w:pPr>
    </w:p>
    <w:p w14:paraId="5C9634D6" w14:textId="1C817C65" w:rsidR="00EE1848" w:rsidRPr="000F1FF6" w:rsidRDefault="00EE1848" w:rsidP="00EE1848">
      <w:pPr>
        <w:ind w:left="567" w:right="567"/>
        <w:jc w:val="center"/>
        <w:rPr>
          <w:rFonts w:ascii="Palatino Linotype" w:hAnsi="Palatino Linotype"/>
          <w:sz w:val="22"/>
          <w:szCs w:val="22"/>
        </w:rPr>
      </w:pPr>
      <w:r w:rsidRPr="000F1FF6">
        <w:rPr>
          <w:rFonts w:ascii="Palatino Linotype" w:hAnsi="Palatino Linotype" w:cs="Tahoma"/>
          <w:b/>
          <w:i/>
          <w:noProof/>
          <w:sz w:val="22"/>
          <w:szCs w:val="22"/>
        </w:rPr>
        <w:drawing>
          <wp:inline distT="0" distB="0" distL="0" distR="0" wp14:anchorId="0A1BFC9C" wp14:editId="5DF674FE">
            <wp:extent cx="3921125" cy="1174175"/>
            <wp:effectExtent l="12700" t="12700" r="15875" b="6985"/>
            <wp:docPr id="11" name="Imagen 1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Imagen que contiene Text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6309" cy="1208667"/>
                    </a:xfrm>
                    <a:prstGeom prst="rect">
                      <a:avLst/>
                    </a:prstGeom>
                    <a:noFill/>
                    <a:ln>
                      <a:solidFill>
                        <a:schemeClr val="tx1"/>
                      </a:solidFill>
                    </a:ln>
                  </pic:spPr>
                </pic:pic>
              </a:graphicData>
            </a:graphic>
          </wp:inline>
        </w:drawing>
      </w:r>
    </w:p>
    <w:p w14:paraId="2E8DF247" w14:textId="77777777" w:rsidR="00EE1848" w:rsidRPr="000F1FF6" w:rsidRDefault="00EE1848" w:rsidP="00EE1848">
      <w:pPr>
        <w:ind w:left="567" w:right="567"/>
        <w:rPr>
          <w:rFonts w:ascii="Palatino Linotype" w:hAnsi="Palatino Linotype"/>
          <w:sz w:val="22"/>
          <w:szCs w:val="22"/>
        </w:rPr>
      </w:pPr>
    </w:p>
    <w:p w14:paraId="54790321" w14:textId="170095AE" w:rsidR="00EE1848" w:rsidRPr="000F1FF6" w:rsidRDefault="00EE1848" w:rsidP="00EE1848">
      <w:pPr>
        <w:ind w:left="567" w:right="539"/>
        <w:jc w:val="both"/>
        <w:rPr>
          <w:rFonts w:ascii="Palatino Linotype" w:hAnsi="Palatino Linotype" w:cs="Tahoma"/>
          <w:b/>
          <w:i/>
          <w:iCs/>
          <w:sz w:val="22"/>
          <w:szCs w:val="22"/>
          <w:u w:val="single"/>
        </w:rPr>
      </w:pPr>
      <w:r w:rsidRPr="000F1FF6">
        <w:rPr>
          <w:rFonts w:ascii="Palatino Linotype" w:hAnsi="Palatino Linotype"/>
          <w:i/>
          <w:iCs/>
          <w:sz w:val="22"/>
          <w:szCs w:val="22"/>
        </w:rPr>
        <w:t xml:space="preserve">B. En caso de que el área de catastro perteneciente al municipio de </w:t>
      </w:r>
      <w:r w:rsidRPr="000F1FF6">
        <w:rPr>
          <w:rFonts w:ascii="Palatino Linotype" w:hAnsi="Palatino Linotype"/>
          <w:b/>
          <w:bCs/>
          <w:i/>
          <w:iCs/>
          <w:sz w:val="22"/>
          <w:szCs w:val="22"/>
          <w:u w:val="single"/>
        </w:rPr>
        <w:t xml:space="preserve">Atizapán de Zaragoza </w:t>
      </w:r>
      <w:r w:rsidRPr="000F1FF6">
        <w:rPr>
          <w:rFonts w:ascii="Palatino Linotype" w:hAnsi="Palatino Linotype"/>
          <w:b/>
          <w:bCs/>
          <w:i/>
          <w:iCs/>
          <w:sz w:val="22"/>
          <w:szCs w:val="22"/>
        </w:rPr>
        <w:t>señale la negativa</w:t>
      </w:r>
      <w:r w:rsidRPr="000F1FF6">
        <w:rPr>
          <w:rFonts w:ascii="Palatino Linotype" w:hAnsi="Palatino Linotype"/>
          <w:i/>
          <w:iCs/>
          <w:sz w:val="22"/>
          <w:szCs w:val="22"/>
        </w:rPr>
        <w:t xml:space="preserve"> a lo requerido en el numeral que antecede, </w:t>
      </w:r>
      <w:r w:rsidRPr="000F1FF6">
        <w:rPr>
          <w:rFonts w:ascii="Palatino Linotype" w:hAnsi="Palatino Linotype"/>
          <w:b/>
          <w:bCs/>
          <w:i/>
          <w:iCs/>
          <w:sz w:val="22"/>
          <w:szCs w:val="22"/>
          <w:u w:val="single"/>
        </w:rPr>
        <w:t xml:space="preserve">requiero el fundamento legal y administrativo </w:t>
      </w:r>
      <w:r w:rsidRPr="000F1FF6">
        <w:rPr>
          <w:rFonts w:ascii="Palatino Linotype" w:hAnsi="Palatino Linotype"/>
          <w:i/>
          <w:iCs/>
          <w:sz w:val="22"/>
          <w:szCs w:val="22"/>
          <w:u w:val="single"/>
        </w:rPr>
        <w:t>por el cual no puede ser asignada una nueva clave catastral únicamente a una fracción de predio adquirida conforme a la imagen insertada</w:t>
      </w:r>
      <w:r w:rsidRPr="000F1FF6">
        <w:rPr>
          <w:rFonts w:ascii="Palatino Linotype" w:hAnsi="Palatino Linotype"/>
          <w:i/>
          <w:iCs/>
          <w:sz w:val="22"/>
          <w:szCs w:val="22"/>
        </w:rPr>
        <w:t>.” (Sic)</w:t>
      </w:r>
    </w:p>
    <w:p w14:paraId="46D1FD5E" w14:textId="77777777" w:rsidR="00F83DC8" w:rsidRPr="000F1FF6" w:rsidRDefault="00F83DC8" w:rsidP="00F12093">
      <w:pPr>
        <w:spacing w:line="360" w:lineRule="auto"/>
        <w:ind w:right="567"/>
        <w:jc w:val="both"/>
        <w:rPr>
          <w:rFonts w:ascii="Palatino Linotype" w:hAnsi="Palatino Linotype"/>
        </w:rPr>
      </w:pPr>
    </w:p>
    <w:p w14:paraId="6C3E65E7" w14:textId="77777777" w:rsidR="00F12093" w:rsidRPr="000F1FF6" w:rsidRDefault="00F12093" w:rsidP="00F12093">
      <w:pPr>
        <w:pStyle w:val="Prrafodelista"/>
        <w:numPr>
          <w:ilvl w:val="0"/>
          <w:numId w:val="1"/>
        </w:numPr>
        <w:spacing w:line="360" w:lineRule="auto"/>
        <w:ind w:left="0" w:firstLine="0"/>
        <w:jc w:val="both"/>
        <w:rPr>
          <w:rFonts w:ascii="Palatino Linotype" w:eastAsia="Calibri" w:hAnsi="Palatino Linotype"/>
          <w:lang w:val="es-ES"/>
        </w:rPr>
      </w:pPr>
      <w:r w:rsidRPr="000F1FF6">
        <w:rPr>
          <w:rFonts w:ascii="Palatino Linotype" w:eastAsia="Calibri" w:hAnsi="Palatino Linotype"/>
          <w:lang w:val="es-ES"/>
        </w:rPr>
        <w:t xml:space="preserve">Se señaló como modalidad de entrega a través del Sistema de Acceso a la Información Mexiquense </w:t>
      </w:r>
      <w:r w:rsidRPr="000F1FF6">
        <w:rPr>
          <w:rFonts w:ascii="Palatino Linotype" w:eastAsia="Calibri" w:hAnsi="Palatino Linotype"/>
          <w:b/>
          <w:bCs/>
          <w:lang w:val="es-ES"/>
        </w:rPr>
        <w:t>(SAIMEX).</w:t>
      </w:r>
    </w:p>
    <w:p w14:paraId="5436CC34" w14:textId="77777777" w:rsidR="00F12093" w:rsidRPr="000F1FF6" w:rsidRDefault="00F12093" w:rsidP="00F12093">
      <w:pPr>
        <w:pStyle w:val="Prrafodelista"/>
        <w:spacing w:line="360" w:lineRule="auto"/>
        <w:ind w:left="0"/>
        <w:jc w:val="both"/>
        <w:rPr>
          <w:rFonts w:ascii="Palatino Linotype" w:eastAsia="Calibri" w:hAnsi="Palatino Linotype"/>
          <w:b/>
          <w:i/>
          <w:lang w:val="es-ES"/>
        </w:rPr>
      </w:pPr>
    </w:p>
    <w:p w14:paraId="5544D0EA" w14:textId="746A2E74" w:rsidR="00F12093" w:rsidRPr="000F1FF6" w:rsidRDefault="00F12093" w:rsidP="00F12093">
      <w:pPr>
        <w:pStyle w:val="Prrafodelista"/>
        <w:numPr>
          <w:ilvl w:val="0"/>
          <w:numId w:val="1"/>
        </w:numPr>
        <w:spacing w:line="360" w:lineRule="auto"/>
        <w:ind w:left="0" w:firstLine="0"/>
        <w:jc w:val="both"/>
        <w:rPr>
          <w:rFonts w:ascii="Palatino Linotype" w:eastAsia="Calibri" w:hAnsi="Palatino Linotype"/>
          <w:b/>
          <w:i/>
          <w:lang w:val="es-ES"/>
        </w:rPr>
      </w:pPr>
      <w:r w:rsidRPr="000F1FF6">
        <w:rPr>
          <w:rFonts w:ascii="Palatino Linotype" w:eastAsia="Calibri" w:hAnsi="Palatino Linotype"/>
          <w:lang w:val="es-ES"/>
        </w:rPr>
        <w:t xml:space="preserve">El </w:t>
      </w:r>
      <w:r w:rsidR="00C27AA0" w:rsidRPr="000F1FF6">
        <w:rPr>
          <w:rFonts w:ascii="Palatino Linotype" w:eastAsia="Calibri" w:hAnsi="Palatino Linotype"/>
          <w:lang w:val="es-ES"/>
        </w:rPr>
        <w:t>veint</w:t>
      </w:r>
      <w:r w:rsidR="00EE1848" w:rsidRPr="000F1FF6">
        <w:rPr>
          <w:rFonts w:ascii="Palatino Linotype" w:eastAsia="Calibri" w:hAnsi="Palatino Linotype"/>
          <w:lang w:val="es-ES"/>
        </w:rPr>
        <w:t>inueve</w:t>
      </w:r>
      <w:r w:rsidR="008B4DB2" w:rsidRPr="000F1FF6">
        <w:rPr>
          <w:rFonts w:ascii="Palatino Linotype" w:eastAsia="Calibri" w:hAnsi="Palatino Linotype"/>
          <w:lang w:val="es-ES"/>
        </w:rPr>
        <w:t xml:space="preserve"> (</w:t>
      </w:r>
      <w:r w:rsidR="00C27AA0" w:rsidRPr="000F1FF6">
        <w:rPr>
          <w:rFonts w:ascii="Palatino Linotype" w:eastAsia="Calibri" w:hAnsi="Palatino Linotype"/>
          <w:lang w:val="es-ES"/>
        </w:rPr>
        <w:t>2</w:t>
      </w:r>
      <w:r w:rsidR="00EE1848" w:rsidRPr="000F1FF6">
        <w:rPr>
          <w:rFonts w:ascii="Palatino Linotype" w:eastAsia="Calibri" w:hAnsi="Palatino Linotype"/>
          <w:lang w:val="es-ES"/>
        </w:rPr>
        <w:t>9</w:t>
      </w:r>
      <w:r w:rsidR="008B4DB2" w:rsidRPr="000F1FF6">
        <w:rPr>
          <w:rFonts w:ascii="Palatino Linotype" w:eastAsia="Calibri" w:hAnsi="Palatino Linotype"/>
          <w:lang w:val="es-ES"/>
        </w:rPr>
        <w:t>) de</w:t>
      </w:r>
      <w:r w:rsidR="00EE1848" w:rsidRPr="000F1FF6">
        <w:rPr>
          <w:rFonts w:ascii="Palatino Linotype" w:eastAsia="Calibri" w:hAnsi="Palatino Linotype"/>
          <w:lang w:val="es-ES"/>
        </w:rPr>
        <w:t xml:space="preserve"> abril</w:t>
      </w:r>
      <w:r w:rsidR="005B7B01" w:rsidRPr="000F1FF6">
        <w:rPr>
          <w:rFonts w:ascii="Palatino Linotype" w:eastAsia="Calibri" w:hAnsi="Palatino Linotype"/>
          <w:lang w:val="es-ES"/>
        </w:rPr>
        <w:t xml:space="preserve"> de dos mil veintidós</w:t>
      </w:r>
      <w:r w:rsidRPr="000F1FF6">
        <w:rPr>
          <w:rFonts w:ascii="Palatino Linotype" w:eastAsia="Calibri" w:hAnsi="Palatino Linotype"/>
          <w:lang w:val="es-ES"/>
        </w:rPr>
        <w:t xml:space="preserve">, el </w:t>
      </w:r>
      <w:r w:rsidRPr="000F1FF6">
        <w:rPr>
          <w:rFonts w:ascii="Palatino Linotype" w:eastAsia="Calibri" w:hAnsi="Palatino Linotype" w:cs="Arial"/>
          <w:b/>
          <w:lang w:val="es-AR"/>
        </w:rPr>
        <w:t>SUJETO OBLIGADO</w:t>
      </w:r>
      <w:r w:rsidRPr="000F1FF6">
        <w:rPr>
          <w:rFonts w:ascii="Palatino Linotype" w:eastAsia="Calibri" w:hAnsi="Palatino Linotype" w:cs="Arial"/>
          <w:b/>
          <w:i/>
          <w:lang w:val="es-AR"/>
        </w:rPr>
        <w:t xml:space="preserve"> </w:t>
      </w:r>
      <w:r w:rsidRPr="000F1FF6">
        <w:rPr>
          <w:rFonts w:ascii="Palatino Linotype" w:hAnsi="Palatino Linotype" w:cs="Arial"/>
          <w:lang w:val="es-ES"/>
        </w:rPr>
        <w:t>dio respuesta a la solicitud de información, en los siguientes términos</w:t>
      </w:r>
      <w:r w:rsidRPr="000F1FF6">
        <w:rPr>
          <w:rFonts w:ascii="Palatino Linotype" w:eastAsia="Calibri" w:hAnsi="Palatino Linotype"/>
          <w:bCs/>
          <w:iCs/>
          <w:lang w:val="es-ES"/>
        </w:rPr>
        <w:t>:</w:t>
      </w:r>
    </w:p>
    <w:p w14:paraId="4C0F7BAC" w14:textId="77777777" w:rsidR="00F544A6" w:rsidRPr="000F1FF6" w:rsidRDefault="00F544A6" w:rsidP="00F544A6">
      <w:pPr>
        <w:pStyle w:val="Prrafodelista"/>
        <w:spacing w:line="360" w:lineRule="auto"/>
        <w:ind w:left="0"/>
        <w:jc w:val="both"/>
        <w:rPr>
          <w:rFonts w:ascii="Palatino Linotype" w:eastAsia="Calibri" w:hAnsi="Palatino Linotype"/>
          <w:b/>
          <w:i/>
          <w:lang w:val="es-ES"/>
        </w:rPr>
      </w:pPr>
    </w:p>
    <w:p w14:paraId="1CE4AAFA" w14:textId="6377C2B0" w:rsidR="00C27AA0" w:rsidRPr="000F1FF6" w:rsidRDefault="00C27AA0" w:rsidP="007E731D">
      <w:pPr>
        <w:ind w:left="567" w:right="567"/>
        <w:jc w:val="both"/>
        <w:rPr>
          <w:rFonts w:ascii="Palatino Linotype" w:hAnsi="Palatino Linotype"/>
          <w:i/>
          <w:iCs/>
          <w:sz w:val="22"/>
          <w:szCs w:val="22"/>
        </w:rPr>
      </w:pPr>
      <w:r w:rsidRPr="000F1FF6">
        <w:rPr>
          <w:rFonts w:ascii="Palatino Linotype" w:hAnsi="Palatino Linotype"/>
          <w:i/>
          <w:iCs/>
          <w:color w:val="000000"/>
          <w:sz w:val="22"/>
          <w:szCs w:val="22"/>
        </w:rPr>
        <w:t>“…</w:t>
      </w:r>
      <w:r w:rsidR="004619A4" w:rsidRPr="000F1FF6">
        <w:rPr>
          <w:rFonts w:ascii="Palatino Linotype" w:hAnsi="Palatino Linotype"/>
          <w:i/>
          <w:iCs/>
          <w:color w:val="000000"/>
          <w:sz w:val="22"/>
          <w:szCs w:val="22"/>
        </w:rPr>
        <w:t>SE ANEXA RESPUESTA</w:t>
      </w:r>
      <w:r w:rsidRPr="000F1FF6">
        <w:rPr>
          <w:rFonts w:ascii="Palatino Linotype" w:hAnsi="Palatino Linotype"/>
          <w:i/>
          <w:iCs/>
          <w:color w:val="000000"/>
          <w:sz w:val="22"/>
          <w:szCs w:val="22"/>
        </w:rPr>
        <w:t>…” (Sic)</w:t>
      </w:r>
    </w:p>
    <w:p w14:paraId="150AF0DF" w14:textId="77777777" w:rsidR="004619A4" w:rsidRPr="000F1FF6" w:rsidRDefault="004619A4" w:rsidP="004619A4">
      <w:pPr>
        <w:spacing w:line="360" w:lineRule="auto"/>
        <w:rPr>
          <w:rFonts w:ascii="Palatino Linotype" w:hAnsi="Palatino Linotype" w:cs="Arial"/>
          <w:bCs/>
          <w:color w:val="000000" w:themeColor="text1"/>
          <w:sz w:val="22"/>
          <w:szCs w:val="22"/>
          <w:lang w:val="es-ES"/>
        </w:rPr>
      </w:pPr>
    </w:p>
    <w:p w14:paraId="6EEBDB57" w14:textId="65E5B9FF" w:rsidR="004619A4" w:rsidRPr="000F1FF6" w:rsidRDefault="00F12093" w:rsidP="004619A4">
      <w:pPr>
        <w:jc w:val="both"/>
        <w:rPr>
          <w:rFonts w:ascii="Palatino Linotype" w:hAnsi="Palatino Linotype" w:cs="Arial"/>
          <w:bCs/>
          <w:sz w:val="22"/>
          <w:szCs w:val="22"/>
          <w:lang w:val="es-ES"/>
        </w:rPr>
      </w:pPr>
      <w:r w:rsidRPr="000F1FF6">
        <w:rPr>
          <w:rFonts w:ascii="Palatino Linotype" w:hAnsi="Palatino Linotype" w:cs="Arial"/>
          <w:bCs/>
          <w:color w:val="000000" w:themeColor="text1"/>
          <w:sz w:val="22"/>
          <w:szCs w:val="22"/>
          <w:lang w:val="es-ES"/>
        </w:rPr>
        <w:t xml:space="preserve">A la respuesta </w:t>
      </w:r>
      <w:r w:rsidRPr="000F1FF6">
        <w:rPr>
          <w:rFonts w:ascii="Palatino Linotype" w:hAnsi="Palatino Linotype" w:cs="Arial"/>
          <w:bCs/>
          <w:sz w:val="22"/>
          <w:szCs w:val="22"/>
          <w:lang w:val="es-ES"/>
        </w:rPr>
        <w:t xml:space="preserve">se </w:t>
      </w:r>
      <w:r w:rsidR="00D77281" w:rsidRPr="000F1FF6">
        <w:rPr>
          <w:rFonts w:ascii="Palatino Linotype" w:hAnsi="Palatino Linotype" w:cs="Arial"/>
          <w:bCs/>
          <w:sz w:val="22"/>
          <w:szCs w:val="22"/>
          <w:lang w:val="es-ES"/>
        </w:rPr>
        <w:t>adjuntó el document</w:t>
      </w:r>
      <w:r w:rsidR="00C27AA0" w:rsidRPr="000F1FF6">
        <w:rPr>
          <w:rFonts w:ascii="Palatino Linotype" w:hAnsi="Palatino Linotype" w:cs="Arial"/>
          <w:bCs/>
          <w:sz w:val="22"/>
          <w:szCs w:val="22"/>
          <w:lang w:val="es-ES"/>
        </w:rPr>
        <w:t xml:space="preserve">o </w:t>
      </w:r>
      <w:hyperlink r:id="rId11" w:tgtFrame="_blank" w:history="1">
        <w:r w:rsidR="004619A4" w:rsidRPr="000F1FF6">
          <w:rPr>
            <w:rStyle w:val="Hipervnculo"/>
            <w:rFonts w:ascii="Palatino Linotype" w:eastAsiaTheme="majorEastAsia" w:hAnsi="Palatino Linotype" w:cs="Arial"/>
            <w:b/>
            <w:bCs/>
            <w:color w:val="000000" w:themeColor="text1"/>
            <w:sz w:val="22"/>
            <w:szCs w:val="22"/>
          </w:rPr>
          <w:t>00202-1319-22.pdf</w:t>
        </w:r>
      </w:hyperlink>
      <w:r w:rsidR="004619A4" w:rsidRPr="000F1FF6">
        <w:rPr>
          <w:rFonts w:ascii="Palatino Linotype" w:hAnsi="Palatino Linotype"/>
          <w:color w:val="000000" w:themeColor="text1"/>
          <w:sz w:val="22"/>
          <w:szCs w:val="22"/>
          <w:u w:val="single"/>
        </w:rPr>
        <w:t>,</w:t>
      </w:r>
      <w:r w:rsidR="004619A4" w:rsidRPr="000F1FF6">
        <w:rPr>
          <w:rFonts w:ascii="Palatino Linotype" w:hAnsi="Palatino Linotype"/>
          <w:color w:val="000000" w:themeColor="text1"/>
          <w:sz w:val="22"/>
          <w:szCs w:val="22"/>
        </w:rPr>
        <w:t xml:space="preserve"> que contiene</w:t>
      </w:r>
      <w:r w:rsidR="00C27AA0" w:rsidRPr="000F1FF6">
        <w:rPr>
          <w:rFonts w:ascii="Palatino Linotype" w:hAnsi="Palatino Linotype" w:cs="Arial"/>
          <w:bCs/>
          <w:sz w:val="22"/>
          <w:szCs w:val="22"/>
          <w:lang w:val="es-ES"/>
        </w:rPr>
        <w:t xml:space="preserve"> el </w:t>
      </w:r>
      <w:r w:rsidR="004619A4" w:rsidRPr="000F1FF6">
        <w:rPr>
          <w:rFonts w:ascii="Palatino Linotype" w:hAnsi="Palatino Linotype" w:cs="Arial"/>
          <w:bCs/>
          <w:sz w:val="22"/>
          <w:szCs w:val="22"/>
          <w:lang w:val="es-ES"/>
        </w:rPr>
        <w:t>oficio número TM/1319/2022 del 20 de abril de 2022, suscrito y signado por el Tesorero Municipal, dirigido a Titular de la Unidad de Transparencia, por medio del cual, informó lo siguiente:</w:t>
      </w:r>
    </w:p>
    <w:p w14:paraId="21D77A25" w14:textId="346C3A92" w:rsidR="005B7B01" w:rsidRPr="000F1FF6" w:rsidRDefault="005B7B01" w:rsidP="005B7B01">
      <w:pPr>
        <w:spacing w:line="360" w:lineRule="auto"/>
        <w:ind w:right="567"/>
        <w:jc w:val="both"/>
        <w:rPr>
          <w:rFonts w:ascii="Palatino Linotype" w:hAnsi="Palatino Linotype"/>
          <w:color w:val="000000" w:themeColor="text1"/>
          <w:sz w:val="22"/>
          <w:szCs w:val="22"/>
        </w:rPr>
      </w:pPr>
    </w:p>
    <w:p w14:paraId="7004F391" w14:textId="34273D11" w:rsidR="004619A4" w:rsidRPr="000F1FF6" w:rsidRDefault="004619A4" w:rsidP="004619A4">
      <w:pPr>
        <w:ind w:left="567" w:right="567"/>
        <w:jc w:val="both"/>
        <w:rPr>
          <w:rFonts w:ascii="Palatino Linotype" w:hAnsi="Palatino Linotype"/>
          <w:i/>
          <w:iCs/>
          <w:color w:val="000000" w:themeColor="text1"/>
          <w:sz w:val="22"/>
          <w:szCs w:val="22"/>
        </w:rPr>
      </w:pPr>
      <w:r w:rsidRPr="000F1FF6">
        <w:rPr>
          <w:rFonts w:ascii="Palatino Linotype" w:hAnsi="Palatino Linotype"/>
          <w:i/>
          <w:iCs/>
          <w:color w:val="000000" w:themeColor="text1"/>
          <w:sz w:val="22"/>
          <w:szCs w:val="22"/>
        </w:rPr>
        <w:t xml:space="preserve">"…la Tesorería Municipal No es la encargada, ni responsable de la emisión de los </w:t>
      </w:r>
      <w:proofErr w:type="gramStart"/>
      <w:r w:rsidRPr="000F1FF6">
        <w:rPr>
          <w:rFonts w:ascii="Palatino Linotype" w:hAnsi="Palatino Linotype"/>
          <w:i/>
          <w:iCs/>
          <w:color w:val="000000" w:themeColor="text1"/>
          <w:sz w:val="22"/>
          <w:szCs w:val="22"/>
        </w:rPr>
        <w:t>alineamientos .</w:t>
      </w:r>
      <w:proofErr w:type="gramEnd"/>
    </w:p>
    <w:p w14:paraId="605E7B62" w14:textId="77777777" w:rsidR="004619A4" w:rsidRPr="000F1FF6" w:rsidRDefault="004619A4" w:rsidP="0003528A">
      <w:pPr>
        <w:ind w:right="567"/>
        <w:jc w:val="both"/>
        <w:rPr>
          <w:rFonts w:ascii="Palatino Linotype" w:hAnsi="Palatino Linotype"/>
          <w:i/>
          <w:iCs/>
          <w:color w:val="000000" w:themeColor="text1"/>
          <w:sz w:val="22"/>
          <w:szCs w:val="22"/>
        </w:rPr>
      </w:pPr>
    </w:p>
    <w:p w14:paraId="370FB3C7" w14:textId="4DD309AE" w:rsidR="004619A4" w:rsidRPr="000F1FF6" w:rsidRDefault="004619A4" w:rsidP="004619A4">
      <w:pPr>
        <w:ind w:left="567" w:right="567"/>
        <w:jc w:val="both"/>
        <w:rPr>
          <w:rFonts w:ascii="Palatino Linotype" w:hAnsi="Palatino Linotype"/>
          <w:i/>
          <w:iCs/>
          <w:color w:val="000000" w:themeColor="text1"/>
          <w:sz w:val="22"/>
          <w:szCs w:val="22"/>
        </w:rPr>
      </w:pPr>
      <w:r w:rsidRPr="000F1FF6">
        <w:rPr>
          <w:rFonts w:ascii="Palatino Linotype" w:hAnsi="Palatino Linotype"/>
          <w:i/>
          <w:iCs/>
          <w:color w:val="000000" w:themeColor="text1"/>
          <w:sz w:val="22"/>
          <w:szCs w:val="22"/>
        </w:rPr>
        <w:t xml:space="preserve">Por lo anterior, la solicitud que nos </w:t>
      </w:r>
      <w:proofErr w:type="spellStart"/>
      <w:r w:rsidRPr="000F1FF6">
        <w:rPr>
          <w:rFonts w:ascii="Palatino Linotype" w:hAnsi="Palatino Linotype"/>
          <w:i/>
          <w:iCs/>
          <w:color w:val="000000" w:themeColor="text1"/>
          <w:sz w:val="22"/>
          <w:szCs w:val="22"/>
        </w:rPr>
        <w:t>acupa</w:t>
      </w:r>
      <w:proofErr w:type="spellEnd"/>
      <w:r w:rsidRPr="000F1FF6">
        <w:rPr>
          <w:rFonts w:ascii="Palatino Linotype" w:hAnsi="Palatino Linotype"/>
          <w:i/>
          <w:iCs/>
          <w:color w:val="000000" w:themeColor="text1"/>
          <w:sz w:val="22"/>
          <w:szCs w:val="22"/>
        </w:rPr>
        <w:t>, no está dentro del ámbito de competencia de esta Unidad Administrativa…“ (Sic)</w:t>
      </w:r>
    </w:p>
    <w:p w14:paraId="2E38F52A" w14:textId="77777777" w:rsidR="004619A4" w:rsidRPr="000F1FF6" w:rsidRDefault="004619A4" w:rsidP="005B7B01">
      <w:pPr>
        <w:spacing w:line="360" w:lineRule="auto"/>
        <w:ind w:right="567"/>
        <w:jc w:val="both"/>
        <w:rPr>
          <w:rFonts w:ascii="Palatino Linotype" w:hAnsi="Palatino Linotype" w:cs="Arial"/>
          <w:b/>
          <w:bCs/>
          <w:lang w:val="es-ES"/>
        </w:rPr>
      </w:pPr>
    </w:p>
    <w:p w14:paraId="62759F14" w14:textId="2E0175BC" w:rsidR="00F12093" w:rsidRPr="000F1FF6" w:rsidRDefault="00F12093" w:rsidP="00F12093">
      <w:pPr>
        <w:pStyle w:val="Prrafodelista"/>
        <w:numPr>
          <w:ilvl w:val="0"/>
          <w:numId w:val="1"/>
        </w:numPr>
        <w:spacing w:line="360" w:lineRule="auto"/>
        <w:ind w:left="0" w:firstLine="0"/>
        <w:jc w:val="both"/>
        <w:rPr>
          <w:rFonts w:ascii="Palatino Linotype" w:hAnsi="Palatino Linotype" w:cs="Arial"/>
          <w:i/>
          <w:sz w:val="22"/>
          <w:szCs w:val="22"/>
        </w:rPr>
      </w:pPr>
      <w:r w:rsidRPr="000F1FF6">
        <w:rPr>
          <w:rFonts w:ascii="Palatino Linotype" w:eastAsia="Calibri" w:hAnsi="Palatino Linotype" w:cs="Arial"/>
          <w:lang w:val="es-AR"/>
        </w:rPr>
        <w:t xml:space="preserve">El </w:t>
      </w:r>
      <w:r w:rsidR="004619A4" w:rsidRPr="000F1FF6">
        <w:rPr>
          <w:rFonts w:ascii="Palatino Linotype" w:eastAsia="Calibri" w:hAnsi="Palatino Linotype" w:cs="Arial"/>
          <w:lang w:val="es-AR"/>
        </w:rPr>
        <w:t>dos</w:t>
      </w:r>
      <w:r w:rsidR="00D77281" w:rsidRPr="000F1FF6">
        <w:rPr>
          <w:rFonts w:ascii="Palatino Linotype" w:eastAsia="Calibri" w:hAnsi="Palatino Linotype" w:cs="Arial"/>
          <w:lang w:val="es-AR"/>
        </w:rPr>
        <w:t xml:space="preserve"> (</w:t>
      </w:r>
      <w:r w:rsidR="004619A4" w:rsidRPr="000F1FF6">
        <w:rPr>
          <w:rFonts w:ascii="Palatino Linotype" w:eastAsia="Calibri" w:hAnsi="Palatino Linotype" w:cs="Arial"/>
          <w:lang w:val="es-AR"/>
        </w:rPr>
        <w:t>02</w:t>
      </w:r>
      <w:r w:rsidR="00D77281" w:rsidRPr="000F1FF6">
        <w:rPr>
          <w:rFonts w:ascii="Palatino Linotype" w:eastAsia="Calibri" w:hAnsi="Palatino Linotype" w:cs="Arial"/>
          <w:lang w:val="es-AR"/>
        </w:rPr>
        <w:t>) de ma</w:t>
      </w:r>
      <w:r w:rsidR="007E731D" w:rsidRPr="000F1FF6">
        <w:rPr>
          <w:rFonts w:ascii="Palatino Linotype" w:eastAsia="Calibri" w:hAnsi="Palatino Linotype" w:cs="Arial"/>
          <w:lang w:val="es-AR"/>
        </w:rPr>
        <w:t>yo</w:t>
      </w:r>
      <w:r w:rsidR="00B32D03" w:rsidRPr="000F1FF6">
        <w:rPr>
          <w:rFonts w:ascii="Palatino Linotype" w:eastAsia="Calibri" w:hAnsi="Palatino Linotype" w:cs="Arial"/>
          <w:lang w:val="es-AR"/>
        </w:rPr>
        <w:t xml:space="preserve"> de dos mil veintidós</w:t>
      </w:r>
      <w:r w:rsidRPr="000F1FF6">
        <w:rPr>
          <w:rFonts w:ascii="Palatino Linotype" w:hAnsi="Palatino Linotype" w:cs="Arial"/>
          <w:lang w:val="es-ES"/>
        </w:rPr>
        <w:t xml:space="preserve">, </w:t>
      </w:r>
      <w:r w:rsidR="004619A4" w:rsidRPr="000F1FF6">
        <w:rPr>
          <w:rFonts w:ascii="Palatino Linotype" w:hAnsi="Palatino Linotype"/>
        </w:rPr>
        <w:t>el</w:t>
      </w:r>
      <w:r w:rsidRPr="000F1FF6">
        <w:rPr>
          <w:rFonts w:ascii="Palatino Linotype" w:hAnsi="Palatino Linotype"/>
        </w:rPr>
        <w:t xml:space="preserve"> R</w:t>
      </w:r>
      <w:r w:rsidR="004619A4" w:rsidRPr="000F1FF6">
        <w:rPr>
          <w:rFonts w:ascii="Palatino Linotype" w:hAnsi="Palatino Linotype"/>
        </w:rPr>
        <w:t>ecurrente</w:t>
      </w:r>
      <w:r w:rsidRPr="000F1FF6">
        <w:rPr>
          <w:rFonts w:ascii="Palatino Linotype" w:hAnsi="Palatino Linotype" w:cs="Arial"/>
          <w:lang w:val="es-ES"/>
        </w:rPr>
        <w:t xml:space="preserve"> interpuso los recursos de revisión, en contra de la respuesta y, señaló como:</w:t>
      </w:r>
      <w:bookmarkStart w:id="2" w:name="_Toc472500652"/>
      <w:bookmarkStart w:id="3" w:name="_Toc472427085"/>
      <w:bookmarkStart w:id="4" w:name="_Toc462307683"/>
    </w:p>
    <w:p w14:paraId="5564A099" w14:textId="77777777" w:rsidR="00F12093" w:rsidRPr="000F1FF6" w:rsidRDefault="00F12093" w:rsidP="00F12093">
      <w:pPr>
        <w:pStyle w:val="Prrafodelista"/>
        <w:spacing w:line="360" w:lineRule="auto"/>
        <w:ind w:left="567"/>
        <w:jc w:val="both"/>
        <w:rPr>
          <w:rFonts w:ascii="Palatino Linotype" w:hAnsi="Palatino Linotype" w:cs="Arial"/>
          <w:sz w:val="22"/>
          <w:szCs w:val="22"/>
        </w:rPr>
      </w:pPr>
    </w:p>
    <w:p w14:paraId="00B8DE84" w14:textId="0AED7E4C" w:rsidR="00F12093" w:rsidRPr="000F1FF6" w:rsidRDefault="00F12093" w:rsidP="004619A4">
      <w:pPr>
        <w:pStyle w:val="Prrafodelista"/>
        <w:spacing w:line="360" w:lineRule="auto"/>
        <w:ind w:left="567"/>
        <w:jc w:val="both"/>
        <w:rPr>
          <w:rFonts w:ascii="Palatino Linotype" w:eastAsia="Calibri" w:hAnsi="Palatino Linotype" w:cs="Arial"/>
          <w:szCs w:val="22"/>
          <w:lang w:val="es-ES"/>
        </w:rPr>
      </w:pPr>
      <w:r w:rsidRPr="000F1FF6">
        <w:rPr>
          <w:rFonts w:ascii="Palatino Linotype" w:hAnsi="Palatino Linotype"/>
          <w:b/>
        </w:rPr>
        <w:t>Acto impugnado:</w:t>
      </w:r>
      <w:r w:rsidRPr="000F1FF6">
        <w:rPr>
          <w:rStyle w:val="Ttulo2Car"/>
          <w:rFonts w:ascii="Palatino Linotype" w:hAnsi="Palatino Linotype"/>
          <w:b/>
          <w:i/>
          <w:lang w:val="es-ES"/>
        </w:rPr>
        <w:t xml:space="preserve"> </w:t>
      </w:r>
      <w:r w:rsidRPr="000F1FF6">
        <w:rPr>
          <w:rFonts w:ascii="Palatino Linotype" w:hAnsi="Palatino Linotype"/>
        </w:rPr>
        <w:t>“</w:t>
      </w:r>
      <w:r w:rsidR="007E731D" w:rsidRPr="000F1FF6">
        <w:rPr>
          <w:rFonts w:ascii="Palatino Linotype" w:hAnsi="Palatino Linotype"/>
          <w:i/>
          <w:sz w:val="22"/>
        </w:rPr>
        <w:t xml:space="preserve">La </w:t>
      </w:r>
      <w:r w:rsidR="004619A4" w:rsidRPr="000F1FF6">
        <w:rPr>
          <w:rFonts w:ascii="Palatino Linotype" w:hAnsi="Palatino Linotype"/>
          <w:i/>
          <w:sz w:val="22"/>
        </w:rPr>
        <w:t>entrega de la información no corresponde con lo solicitado.</w:t>
      </w:r>
      <w:r w:rsidRPr="000F1FF6">
        <w:rPr>
          <w:rFonts w:ascii="Palatino Linotype" w:hAnsi="Palatino Linotype"/>
        </w:rPr>
        <w:t>"</w:t>
      </w:r>
      <w:r w:rsidRPr="000F1FF6">
        <w:rPr>
          <w:rFonts w:ascii="Palatino Linotype" w:eastAsia="Calibri" w:hAnsi="Palatino Linotype" w:cs="Arial"/>
          <w:sz w:val="20"/>
          <w:szCs w:val="22"/>
          <w:lang w:val="es-ES"/>
        </w:rPr>
        <w:t xml:space="preserve"> </w:t>
      </w:r>
      <w:r w:rsidRPr="000F1FF6">
        <w:rPr>
          <w:rFonts w:ascii="Palatino Linotype" w:eastAsia="Calibri" w:hAnsi="Palatino Linotype" w:cs="Arial"/>
          <w:i/>
          <w:sz w:val="22"/>
          <w:szCs w:val="22"/>
          <w:lang w:val="es-ES"/>
        </w:rPr>
        <w:t>(Sic)</w:t>
      </w:r>
    </w:p>
    <w:p w14:paraId="4F3D2C4B" w14:textId="2CE1D48F" w:rsidR="00F12093" w:rsidRPr="000F1FF6" w:rsidRDefault="00F12093" w:rsidP="00F12093">
      <w:pPr>
        <w:pStyle w:val="Prrafodelista"/>
        <w:spacing w:line="360" w:lineRule="auto"/>
        <w:ind w:left="567"/>
        <w:jc w:val="both"/>
        <w:rPr>
          <w:rFonts w:ascii="Palatino Linotype" w:hAnsi="Palatino Linotype" w:cs="Arial"/>
          <w:sz w:val="22"/>
          <w:szCs w:val="22"/>
        </w:rPr>
      </w:pPr>
      <w:r w:rsidRPr="000F1FF6">
        <w:rPr>
          <w:rFonts w:ascii="Palatino Linotype" w:hAnsi="Palatino Linotype"/>
          <w:b/>
        </w:rPr>
        <w:t>Razones o Motivos de inconformidad:</w:t>
      </w:r>
      <w:r w:rsidRPr="000F1FF6">
        <w:rPr>
          <w:rStyle w:val="Ttulo2Car"/>
          <w:rFonts w:ascii="Palatino Linotype" w:hAnsi="Palatino Linotype"/>
          <w:b/>
          <w:lang w:val="es-ES"/>
        </w:rPr>
        <w:t xml:space="preserve"> </w:t>
      </w:r>
      <w:r w:rsidRPr="000F1FF6">
        <w:rPr>
          <w:rFonts w:ascii="Palatino Linotype" w:hAnsi="Palatino Linotype"/>
          <w:i/>
          <w:sz w:val="22"/>
          <w:szCs w:val="22"/>
        </w:rPr>
        <w:t>“</w:t>
      </w:r>
      <w:r w:rsidR="004619A4" w:rsidRPr="000F1FF6">
        <w:rPr>
          <w:rFonts w:ascii="Palatino Linotype" w:hAnsi="Palatino Linotype"/>
          <w:i/>
          <w:color w:val="000000"/>
          <w:sz w:val="22"/>
          <w:szCs w:val="22"/>
        </w:rPr>
        <w:t>La entrega de la información no corresponde con lo solicitado.</w:t>
      </w:r>
      <w:r w:rsidRPr="000F1FF6">
        <w:rPr>
          <w:rFonts w:ascii="Palatino Linotype" w:hAnsi="Palatino Linotype"/>
          <w:i/>
          <w:sz w:val="22"/>
          <w:szCs w:val="22"/>
        </w:rPr>
        <w:t xml:space="preserve">” </w:t>
      </w:r>
      <w:r w:rsidRPr="000F1FF6">
        <w:rPr>
          <w:rFonts w:ascii="Palatino Linotype" w:hAnsi="Palatino Linotype" w:cs="Arial"/>
          <w:i/>
          <w:sz w:val="22"/>
          <w:szCs w:val="22"/>
        </w:rPr>
        <w:t xml:space="preserve">(Sic) </w:t>
      </w:r>
    </w:p>
    <w:p w14:paraId="78D917E1" w14:textId="77777777" w:rsidR="00F12093" w:rsidRPr="000F1FF6" w:rsidRDefault="00F12093" w:rsidP="00F12093">
      <w:pPr>
        <w:spacing w:line="360" w:lineRule="auto"/>
        <w:ind w:left="720"/>
        <w:jc w:val="both"/>
        <w:rPr>
          <w:rFonts w:ascii="Palatino Linotype" w:hAnsi="Palatino Linotype" w:cs="Arial"/>
          <w:i/>
          <w:color w:val="333333"/>
          <w:sz w:val="22"/>
          <w:szCs w:val="22"/>
          <w:lang w:val="es-ES"/>
        </w:rPr>
      </w:pPr>
    </w:p>
    <w:bookmarkEnd w:id="2"/>
    <w:bookmarkEnd w:id="3"/>
    <w:bookmarkEnd w:id="4"/>
    <w:p w14:paraId="3B7607DA" w14:textId="77777777" w:rsidR="00F12093" w:rsidRPr="000F1FF6" w:rsidRDefault="00F12093" w:rsidP="00F12093">
      <w:pPr>
        <w:pStyle w:val="Prrafodelista"/>
        <w:numPr>
          <w:ilvl w:val="0"/>
          <w:numId w:val="1"/>
        </w:numPr>
        <w:spacing w:line="360" w:lineRule="auto"/>
        <w:ind w:left="0" w:firstLine="0"/>
        <w:jc w:val="both"/>
        <w:rPr>
          <w:rFonts w:ascii="Palatino Linotype" w:eastAsia="Calibri" w:hAnsi="Palatino Linotype" w:cs="Arial"/>
          <w:lang w:val="es-AR"/>
        </w:rPr>
      </w:pPr>
      <w:r w:rsidRPr="000F1FF6">
        <w:rPr>
          <w:rFonts w:ascii="Palatino Linotype" w:hAnsi="Palatino Linotype" w:cs="Arial"/>
          <w:lang w:val="es-ES"/>
        </w:rPr>
        <w:t xml:space="preserve">Se registró el recurso de revisión bajo el número de expediente </w:t>
      </w:r>
      <w:r w:rsidRPr="000F1FF6">
        <w:rPr>
          <w:rFonts w:ascii="Palatino Linotype" w:hAnsi="Palatino Linotype" w:cs="Arial"/>
          <w:bCs/>
        </w:rPr>
        <w:t xml:space="preserve">al rubro indicado, asimismo con fundamento en lo dispuesto por el </w:t>
      </w:r>
      <w:r w:rsidRPr="000F1FF6">
        <w:rPr>
          <w:rFonts w:ascii="Palatino Linotype" w:eastAsia="Calibri" w:hAnsi="Palatino Linotype" w:cs="Arial"/>
          <w:lang w:val="es-ES"/>
        </w:rPr>
        <w:t xml:space="preserve">artículo 185 fracción I de </w:t>
      </w:r>
      <w:r w:rsidRPr="000F1FF6">
        <w:rPr>
          <w:rFonts w:ascii="Palatino Linotype" w:eastAsia="Calibri" w:hAnsi="Palatino Linotype" w:cs="Arial"/>
          <w:lang w:val="es-ES"/>
        </w:rPr>
        <w:lastRenderedPageBreak/>
        <w:t xml:space="preserve">la </w:t>
      </w:r>
      <w:r w:rsidRPr="000F1FF6">
        <w:rPr>
          <w:rFonts w:ascii="Palatino Linotype" w:eastAsia="Calibri" w:hAnsi="Palatino Linotype" w:cs="Arial"/>
          <w:b/>
          <w:lang w:val="es-ES"/>
        </w:rPr>
        <w:t xml:space="preserve">Ley de Transparencia y Acceso a la Información Pública del Estado de México y Municipios </w:t>
      </w:r>
      <w:r w:rsidRPr="000F1FF6">
        <w:rPr>
          <w:rFonts w:ascii="Palatino Linotype" w:hAnsi="Palatino Linotype" w:cs="Arial"/>
          <w:lang w:val="es-ES"/>
        </w:rPr>
        <w:t xml:space="preserve">se turnó a la </w:t>
      </w:r>
      <w:r w:rsidRPr="000F1FF6">
        <w:rPr>
          <w:rFonts w:ascii="Palatino Linotype" w:hAnsi="Palatino Linotype" w:cs="Arial"/>
          <w:b/>
          <w:lang w:val="es-ES"/>
        </w:rPr>
        <w:t xml:space="preserve">Comisionada </w:t>
      </w:r>
      <w:r w:rsidRPr="000F1FF6">
        <w:rPr>
          <w:rFonts w:ascii="Palatino Linotype" w:hAnsi="Palatino Linotype"/>
          <w:b/>
        </w:rPr>
        <w:t>María del Rosario Mejía Ayala</w:t>
      </w:r>
      <w:r w:rsidRPr="000F1FF6">
        <w:rPr>
          <w:rFonts w:ascii="Palatino Linotype" w:hAnsi="Palatino Linotype" w:cs="Arial"/>
          <w:b/>
          <w:lang w:val="es-ES"/>
        </w:rPr>
        <w:t xml:space="preserve">, </w:t>
      </w:r>
      <w:r w:rsidRPr="000F1FF6">
        <w:rPr>
          <w:rFonts w:ascii="Palatino Linotype" w:hAnsi="Palatino Linotype" w:cs="Arial"/>
          <w:lang w:val="es-ES"/>
        </w:rPr>
        <w:t xml:space="preserve">con el objeto de </w:t>
      </w:r>
      <w:r w:rsidRPr="000F1FF6">
        <w:rPr>
          <w:rFonts w:ascii="Palatino Linotype" w:hAnsi="Palatino Linotype" w:cs="Arial"/>
        </w:rPr>
        <w:t>su análisis.</w:t>
      </w:r>
    </w:p>
    <w:p w14:paraId="3A180C70" w14:textId="77777777" w:rsidR="00F12093" w:rsidRPr="000F1FF6" w:rsidRDefault="00F12093" w:rsidP="00F12093">
      <w:pPr>
        <w:pStyle w:val="Prrafodelista"/>
        <w:spacing w:line="360" w:lineRule="auto"/>
        <w:ind w:left="0"/>
        <w:jc w:val="both"/>
        <w:rPr>
          <w:rFonts w:ascii="Palatino Linotype" w:eastAsia="Calibri" w:hAnsi="Palatino Linotype" w:cs="Arial"/>
          <w:lang w:val="es-AR"/>
        </w:rPr>
      </w:pPr>
    </w:p>
    <w:p w14:paraId="47A20126" w14:textId="573B150E" w:rsidR="007B0EC9" w:rsidRPr="000F1FF6" w:rsidRDefault="00F12093"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0F1FF6">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4619A4" w:rsidRPr="000F1FF6">
        <w:rPr>
          <w:rFonts w:ascii="Palatino Linotype" w:eastAsia="Calibri" w:hAnsi="Palatino Linotype" w:cs="Arial"/>
          <w:lang w:val="es-ES"/>
        </w:rPr>
        <w:t>nueve</w:t>
      </w:r>
      <w:r w:rsidR="001378B2" w:rsidRPr="000F1FF6">
        <w:rPr>
          <w:rFonts w:ascii="Palatino Linotype" w:eastAsia="Calibri" w:hAnsi="Palatino Linotype" w:cs="Arial"/>
          <w:lang w:val="es-ES"/>
        </w:rPr>
        <w:t xml:space="preserve"> (</w:t>
      </w:r>
      <w:r w:rsidR="004619A4" w:rsidRPr="000F1FF6">
        <w:rPr>
          <w:rFonts w:ascii="Palatino Linotype" w:eastAsia="Calibri" w:hAnsi="Palatino Linotype" w:cs="Arial"/>
          <w:lang w:val="es-ES"/>
        </w:rPr>
        <w:t>09</w:t>
      </w:r>
      <w:r w:rsidR="001378B2" w:rsidRPr="000F1FF6">
        <w:rPr>
          <w:rFonts w:ascii="Palatino Linotype" w:eastAsia="Calibri" w:hAnsi="Palatino Linotype" w:cs="Arial"/>
          <w:lang w:val="es-ES"/>
        </w:rPr>
        <w:t>) de ma</w:t>
      </w:r>
      <w:r w:rsidR="007E731D" w:rsidRPr="000F1FF6">
        <w:rPr>
          <w:rFonts w:ascii="Palatino Linotype" w:eastAsia="Calibri" w:hAnsi="Palatino Linotype" w:cs="Arial"/>
          <w:lang w:val="es-ES"/>
        </w:rPr>
        <w:t>yo</w:t>
      </w:r>
      <w:r w:rsidR="001C10E6" w:rsidRPr="000F1FF6">
        <w:rPr>
          <w:rFonts w:ascii="Palatino Linotype" w:eastAsia="Calibri" w:hAnsi="Palatino Linotype" w:cs="Arial"/>
          <w:lang w:val="es-ES"/>
        </w:rPr>
        <w:t xml:space="preserve"> de dos mil veintidós</w:t>
      </w:r>
      <w:r w:rsidRPr="000F1FF6">
        <w:rPr>
          <w:rFonts w:ascii="Palatino Linotype" w:eastAsia="Calibri" w:hAnsi="Palatino Linotype" w:cs="Arial"/>
          <w:lang w:val="es-ES"/>
        </w:rPr>
        <w:t xml:space="preserve">, puso a disposición de las partes el expediente electrónico </w:t>
      </w:r>
      <w:r w:rsidRPr="000F1FF6">
        <w:rPr>
          <w:rFonts w:ascii="Palatino Linotype" w:eastAsia="Calibri" w:hAnsi="Palatino Linotype" w:cs="Arial"/>
        </w:rPr>
        <w:t xml:space="preserve">vía </w:t>
      </w:r>
      <w:r w:rsidRPr="000F1FF6">
        <w:rPr>
          <w:rFonts w:ascii="Palatino Linotype" w:eastAsia="Calibri" w:hAnsi="Palatino Linotype" w:cs="Arial"/>
          <w:b/>
          <w:lang w:val="es-ES"/>
        </w:rPr>
        <w:t xml:space="preserve">SAIMEX </w:t>
      </w:r>
      <w:r w:rsidRPr="000F1FF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0F1FF6">
        <w:rPr>
          <w:rFonts w:ascii="Palatino Linotype" w:eastAsia="Calibri" w:hAnsi="Palatino Linotype" w:cs="Arial"/>
          <w:b/>
          <w:lang w:val="es-ES"/>
        </w:rPr>
        <w:t>SUJETO OBLIGADO</w:t>
      </w:r>
      <w:r w:rsidRPr="000F1FF6">
        <w:rPr>
          <w:rFonts w:ascii="Palatino Linotype" w:eastAsia="Calibri" w:hAnsi="Palatino Linotype" w:cs="Arial"/>
          <w:lang w:val="es-ES"/>
        </w:rPr>
        <w:t xml:space="preserve"> presentara el informe justificado procedente.</w:t>
      </w:r>
      <w:r w:rsidR="00EE68F3" w:rsidRPr="000F1FF6">
        <w:rPr>
          <w:rFonts w:ascii="Palatino Linotype" w:eastAsia="Calibri" w:hAnsi="Palatino Linotype" w:cs="Arial"/>
          <w:lang w:val="es-ES"/>
        </w:rPr>
        <w:t xml:space="preserve"> </w:t>
      </w:r>
    </w:p>
    <w:p w14:paraId="2D12EE31" w14:textId="77777777" w:rsidR="007B0EC9" w:rsidRPr="000F1FF6" w:rsidRDefault="007B0EC9" w:rsidP="003A0594">
      <w:pPr>
        <w:rPr>
          <w:rFonts w:ascii="Palatino Linotype" w:eastAsia="Calibri" w:hAnsi="Palatino Linotype" w:cs="Arial"/>
          <w:lang w:val="es-ES"/>
        </w:rPr>
      </w:pPr>
    </w:p>
    <w:p w14:paraId="4A488A0B" w14:textId="70E540C0" w:rsidR="00F12093" w:rsidRPr="000F1FF6" w:rsidRDefault="007B0EC9"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0F1FF6">
        <w:rPr>
          <w:rFonts w:ascii="Palatino Linotype" w:eastAsia="Calibri" w:hAnsi="Palatino Linotype" w:cs="Arial"/>
          <w:lang w:val="es-ES"/>
        </w:rPr>
        <w:t>Del expediente electrónico se advierte que el R</w:t>
      </w:r>
      <w:r w:rsidR="004619A4" w:rsidRPr="000F1FF6">
        <w:rPr>
          <w:rFonts w:ascii="Palatino Linotype" w:eastAsia="Calibri" w:hAnsi="Palatino Linotype" w:cs="Arial"/>
          <w:lang w:val="es-ES"/>
        </w:rPr>
        <w:t>ecurrente</w:t>
      </w:r>
      <w:r w:rsidRPr="000F1FF6">
        <w:rPr>
          <w:rFonts w:ascii="Palatino Linotype" w:eastAsia="Calibri" w:hAnsi="Palatino Linotype" w:cs="Arial"/>
          <w:lang w:val="es-ES"/>
        </w:rPr>
        <w:t xml:space="preserve"> no realizó manifestaciones, n</w:t>
      </w:r>
      <w:r w:rsidR="004619A4" w:rsidRPr="000F1FF6">
        <w:rPr>
          <w:rFonts w:ascii="Palatino Linotype" w:eastAsia="Calibri" w:hAnsi="Palatino Linotype" w:cs="Arial"/>
          <w:lang w:val="es-ES"/>
        </w:rPr>
        <w:t>i</w:t>
      </w:r>
      <w:r w:rsidRPr="000F1FF6">
        <w:rPr>
          <w:rFonts w:ascii="Palatino Linotype" w:eastAsia="Calibri" w:hAnsi="Palatino Linotype" w:cs="Arial"/>
          <w:lang w:val="es-ES"/>
        </w:rPr>
        <w:t xml:space="preserve"> ofreció pruebas </w:t>
      </w:r>
      <w:r w:rsidR="004619A4" w:rsidRPr="000F1FF6">
        <w:rPr>
          <w:rFonts w:ascii="Palatino Linotype" w:eastAsia="Calibri" w:hAnsi="Palatino Linotype" w:cs="Arial"/>
          <w:lang w:val="es-ES"/>
        </w:rPr>
        <w:t>o</w:t>
      </w:r>
      <w:r w:rsidRPr="000F1FF6">
        <w:rPr>
          <w:rFonts w:ascii="Palatino Linotype" w:eastAsia="Calibri" w:hAnsi="Palatino Linotype" w:cs="Arial"/>
          <w:lang w:val="es-ES"/>
        </w:rPr>
        <w:t xml:space="preserve"> alegatos que su derecho convinieran; por su parte el </w:t>
      </w:r>
      <w:r w:rsidRPr="000F1FF6">
        <w:rPr>
          <w:rFonts w:ascii="Palatino Linotype" w:eastAsia="Calibri" w:hAnsi="Palatino Linotype" w:cs="Arial"/>
          <w:b/>
          <w:bCs/>
          <w:lang w:val="es-ES"/>
        </w:rPr>
        <w:t>SUJETO OBLIGADO</w:t>
      </w:r>
      <w:r w:rsidRPr="000F1FF6">
        <w:rPr>
          <w:rFonts w:ascii="Palatino Linotype" w:eastAsia="Calibri" w:hAnsi="Palatino Linotype" w:cs="Arial"/>
          <w:lang w:val="es-ES"/>
        </w:rPr>
        <w:t xml:space="preserve"> </w:t>
      </w:r>
      <w:r w:rsidR="001C10E6" w:rsidRPr="000F1FF6">
        <w:rPr>
          <w:rFonts w:ascii="Palatino Linotype" w:eastAsia="Calibri" w:hAnsi="Palatino Linotype" w:cs="Arial"/>
          <w:lang w:val="es-ES"/>
        </w:rPr>
        <w:t xml:space="preserve">remitió </w:t>
      </w:r>
      <w:r w:rsidR="004619A4" w:rsidRPr="000F1FF6">
        <w:rPr>
          <w:rFonts w:ascii="Palatino Linotype" w:eastAsia="Calibri" w:hAnsi="Palatino Linotype" w:cs="Arial"/>
          <w:lang w:val="es-ES"/>
        </w:rPr>
        <w:t>el</w:t>
      </w:r>
      <w:r w:rsidR="001378B2" w:rsidRPr="000F1FF6">
        <w:rPr>
          <w:rFonts w:ascii="Palatino Linotype" w:eastAsia="Calibri" w:hAnsi="Palatino Linotype" w:cs="Arial"/>
          <w:lang w:val="es-ES"/>
        </w:rPr>
        <w:t xml:space="preserve"> informe justificado </w:t>
      </w:r>
      <w:r w:rsidR="004619A4" w:rsidRPr="000F1FF6">
        <w:rPr>
          <w:rFonts w:ascii="Palatino Linotype" w:eastAsia="Calibri" w:hAnsi="Palatino Linotype" w:cs="Arial"/>
          <w:lang w:val="es-ES"/>
        </w:rPr>
        <w:t xml:space="preserve">correspondiente </w:t>
      </w:r>
      <w:r w:rsidR="001378B2" w:rsidRPr="000F1FF6">
        <w:rPr>
          <w:rFonts w:ascii="Palatino Linotype" w:eastAsia="Calibri" w:hAnsi="Palatino Linotype" w:cs="Arial"/>
          <w:lang w:val="es-ES"/>
        </w:rPr>
        <w:t xml:space="preserve">el </w:t>
      </w:r>
      <w:r w:rsidR="004619A4" w:rsidRPr="000F1FF6">
        <w:rPr>
          <w:rFonts w:ascii="Palatino Linotype" w:eastAsia="Calibri" w:hAnsi="Palatino Linotype" w:cs="Arial"/>
          <w:lang w:val="es-ES"/>
        </w:rPr>
        <w:t>diez</w:t>
      </w:r>
      <w:r w:rsidR="001378B2" w:rsidRPr="000F1FF6">
        <w:rPr>
          <w:rFonts w:ascii="Palatino Linotype" w:eastAsia="Calibri" w:hAnsi="Palatino Linotype" w:cs="Arial"/>
          <w:lang w:val="es-ES"/>
        </w:rPr>
        <w:t xml:space="preserve"> (</w:t>
      </w:r>
      <w:r w:rsidR="004619A4" w:rsidRPr="000F1FF6">
        <w:rPr>
          <w:rFonts w:ascii="Palatino Linotype" w:eastAsia="Calibri" w:hAnsi="Palatino Linotype" w:cs="Arial"/>
          <w:lang w:val="es-ES"/>
        </w:rPr>
        <w:t>10</w:t>
      </w:r>
      <w:r w:rsidR="001C10E6" w:rsidRPr="000F1FF6">
        <w:rPr>
          <w:rFonts w:ascii="Palatino Linotype" w:eastAsia="Calibri" w:hAnsi="Palatino Linotype" w:cs="Arial"/>
          <w:lang w:val="es-ES"/>
        </w:rPr>
        <w:t>) de ma</w:t>
      </w:r>
      <w:r w:rsidR="007E731D" w:rsidRPr="000F1FF6">
        <w:rPr>
          <w:rFonts w:ascii="Palatino Linotype" w:eastAsia="Calibri" w:hAnsi="Palatino Linotype" w:cs="Arial"/>
          <w:lang w:val="es-ES"/>
        </w:rPr>
        <w:t>yo</w:t>
      </w:r>
      <w:r w:rsidR="001C10E6" w:rsidRPr="000F1FF6">
        <w:rPr>
          <w:rFonts w:ascii="Palatino Linotype" w:eastAsia="Calibri" w:hAnsi="Palatino Linotype" w:cs="Arial"/>
          <w:lang w:val="es-ES"/>
        </w:rPr>
        <w:t xml:space="preserve"> de dos mil veintidós, mismo que consta del documento que se describe a continuación: </w:t>
      </w:r>
    </w:p>
    <w:p w14:paraId="5BE4A355" w14:textId="77777777" w:rsidR="001C10E6" w:rsidRPr="000F1FF6" w:rsidRDefault="001C10E6" w:rsidP="001C10E6">
      <w:pPr>
        <w:pStyle w:val="Prrafodelista"/>
        <w:spacing w:line="360" w:lineRule="auto"/>
        <w:ind w:left="0"/>
        <w:jc w:val="both"/>
        <w:rPr>
          <w:rFonts w:ascii="Palatino Linotype" w:eastAsia="Calibri" w:hAnsi="Palatino Linotype" w:cs="Arial"/>
          <w:sz w:val="22"/>
          <w:szCs w:val="22"/>
          <w:lang w:val="es-ES"/>
        </w:rPr>
      </w:pPr>
    </w:p>
    <w:p w14:paraId="1C22115A" w14:textId="2691FE96" w:rsidR="009319AC" w:rsidRPr="000F1FF6" w:rsidRDefault="00AF3960" w:rsidP="009319AC">
      <w:pPr>
        <w:pStyle w:val="Prrafodelista"/>
        <w:numPr>
          <w:ilvl w:val="0"/>
          <w:numId w:val="5"/>
        </w:numPr>
        <w:ind w:right="567" w:hanging="153"/>
        <w:jc w:val="both"/>
        <w:rPr>
          <w:rFonts w:ascii="Palatino Linotype" w:hAnsi="Palatino Linotype" w:cs="Arial"/>
          <w:bCs/>
          <w:sz w:val="22"/>
          <w:szCs w:val="22"/>
          <w:lang w:val="es-ES"/>
        </w:rPr>
      </w:pPr>
      <w:hyperlink r:id="rId12" w:tgtFrame="_blank" w:history="1">
        <w:r w:rsidR="009319AC" w:rsidRPr="000F1FF6">
          <w:rPr>
            <w:rStyle w:val="Hipervnculo"/>
            <w:rFonts w:ascii="Palatino Linotype" w:hAnsi="Palatino Linotype" w:cs="Arial"/>
            <w:b/>
            <w:bCs/>
            <w:color w:val="000000" w:themeColor="text1"/>
            <w:sz w:val="22"/>
            <w:szCs w:val="22"/>
          </w:rPr>
          <w:t>20220509154509749</w:t>
        </w:r>
        <w:proofErr w:type="gramStart"/>
        <w:r w:rsidR="009319AC" w:rsidRPr="000F1FF6">
          <w:rPr>
            <w:rStyle w:val="Hipervnculo"/>
            <w:rFonts w:ascii="Palatino Linotype" w:eastAsiaTheme="majorEastAsia" w:hAnsi="Palatino Linotype" w:cs="Arial"/>
            <w:b/>
            <w:bCs/>
            <w:color w:val="000000" w:themeColor="text1"/>
            <w:sz w:val="22"/>
            <w:szCs w:val="22"/>
          </w:rPr>
          <w:t>.pdf</w:t>
        </w:r>
        <w:proofErr w:type="gramEnd"/>
      </w:hyperlink>
      <w:r w:rsidR="009319AC" w:rsidRPr="000F1FF6">
        <w:rPr>
          <w:rFonts w:ascii="Palatino Linotype" w:hAnsi="Palatino Linotype"/>
          <w:color w:val="000000" w:themeColor="text1"/>
          <w:sz w:val="22"/>
          <w:szCs w:val="22"/>
          <w:u w:val="single"/>
        </w:rPr>
        <w:t>:</w:t>
      </w:r>
      <w:r w:rsidR="009319AC" w:rsidRPr="000F1FF6">
        <w:rPr>
          <w:rFonts w:ascii="Palatino Linotype" w:hAnsi="Palatino Linotype"/>
          <w:color w:val="000000" w:themeColor="text1"/>
          <w:sz w:val="22"/>
          <w:szCs w:val="22"/>
        </w:rPr>
        <w:t xml:space="preserve"> </w:t>
      </w:r>
      <w:r w:rsidR="009319AC" w:rsidRPr="000F1FF6">
        <w:rPr>
          <w:rFonts w:ascii="Palatino Linotype" w:hAnsi="Palatino Linotype" w:cs="Arial"/>
          <w:bCs/>
          <w:sz w:val="22"/>
          <w:szCs w:val="22"/>
          <w:lang w:val="es-ES"/>
        </w:rPr>
        <w:t xml:space="preserve">Oficio número TM/1498/2022 del 06 de mayo de 2022, suscrito y signado por el Tesorero Municipal, dirigido a Titular de la Unidad de Transparencia, por medio del cual, informó </w:t>
      </w:r>
      <w:r w:rsidR="00294875" w:rsidRPr="000F1FF6">
        <w:rPr>
          <w:rFonts w:ascii="Palatino Linotype" w:hAnsi="Palatino Linotype" w:cs="Arial"/>
          <w:bCs/>
          <w:sz w:val="22"/>
          <w:szCs w:val="22"/>
          <w:lang w:val="es-ES"/>
        </w:rPr>
        <w:t>que el catastro del Municipio de Atizapán de Zaragoza no puede asignar una nueva clave catastral sin existir previamente una subdivisión; asimismo, señaló el fundamento legal y los requisitos previos para realizar una subdivisión.</w:t>
      </w:r>
    </w:p>
    <w:p w14:paraId="45A3D465" w14:textId="77777777" w:rsidR="009319AC" w:rsidRPr="000F1FF6" w:rsidRDefault="009319AC" w:rsidP="009319AC">
      <w:pPr>
        <w:ind w:right="567"/>
        <w:jc w:val="both"/>
        <w:rPr>
          <w:rFonts w:ascii="Palatino Linotype" w:hAnsi="Palatino Linotype" w:cs="Arial"/>
          <w:bCs/>
          <w:sz w:val="22"/>
          <w:szCs w:val="22"/>
          <w:lang w:val="es-ES"/>
        </w:rPr>
      </w:pPr>
    </w:p>
    <w:p w14:paraId="7F3501B1" w14:textId="466A0221" w:rsidR="00294875" w:rsidRPr="000F1FF6" w:rsidRDefault="00294875" w:rsidP="00294875">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0F1FF6">
        <w:rPr>
          <w:rFonts w:ascii="Palatino Linotype" w:hAnsi="Palatino Linotype" w:cs="Arial"/>
          <w:color w:val="000000" w:themeColor="text1"/>
        </w:rPr>
        <w:t xml:space="preserve">El diecinueve (19) de agosto de dos mil veintidós, </w:t>
      </w:r>
      <w:r w:rsidRPr="000F1FF6">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0F1FF6">
        <w:rPr>
          <w:rFonts w:ascii="Palatino Linotype" w:hAnsi="Palatino Linotype" w:cs="Arial"/>
          <w:bCs/>
          <w:color w:val="000000" w:themeColor="text1"/>
          <w:lang w:val="es-ES"/>
        </w:rPr>
        <w:t xml:space="preserve"> </w:t>
      </w:r>
      <w:r w:rsidRPr="000F1FF6">
        <w:rPr>
          <w:rFonts w:ascii="Palatino Linotype" w:hAnsi="Palatino Linotype" w:cs="Arial"/>
          <w:color w:val="000000" w:themeColor="text1"/>
          <w:lang w:val="es-ES"/>
        </w:rPr>
        <w:t xml:space="preserve">se notificó que el plazo de treinta (30) días para </w:t>
      </w:r>
      <w:r w:rsidRPr="000F1FF6">
        <w:rPr>
          <w:rFonts w:ascii="Palatino Linotype" w:hAnsi="Palatino Linotype" w:cs="Arial"/>
          <w:color w:val="000000" w:themeColor="text1"/>
          <w:lang w:val="es-ES"/>
        </w:rPr>
        <w:lastRenderedPageBreak/>
        <w:t>resolver el recurso de revisión sería ampliado por un periodo de quince (15) días hábiles adicionales.</w:t>
      </w:r>
    </w:p>
    <w:p w14:paraId="2F8EE441" w14:textId="77777777" w:rsidR="00294875" w:rsidRPr="000F1FF6" w:rsidRDefault="00294875" w:rsidP="00294875">
      <w:pPr>
        <w:pStyle w:val="Prrafodelista"/>
        <w:tabs>
          <w:tab w:val="left" w:pos="426"/>
        </w:tabs>
        <w:spacing w:line="360" w:lineRule="auto"/>
        <w:ind w:left="0"/>
        <w:jc w:val="both"/>
        <w:rPr>
          <w:rFonts w:ascii="Palatino Linotype" w:hAnsi="Palatino Linotype"/>
          <w:color w:val="000000" w:themeColor="text1"/>
        </w:rPr>
      </w:pPr>
    </w:p>
    <w:p w14:paraId="17D75C52" w14:textId="77777777" w:rsidR="00294875" w:rsidRPr="000F1FF6"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0F1FF6">
        <w:rPr>
          <w:rFonts w:ascii="Palatino Linotype" w:hAnsi="Palatino Linotype"/>
          <w:color w:val="000000" w:themeColor="text1"/>
        </w:rPr>
        <w:t xml:space="preserve">Este </w:t>
      </w:r>
      <w:r w:rsidRPr="000F1FF6">
        <w:rPr>
          <w:rFonts w:ascii="Palatino Linotype" w:hAnsi="Palatino Linotype"/>
        </w:rPr>
        <w:t>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BFD6CF0" w14:textId="77777777" w:rsidR="00294875" w:rsidRPr="000F1FF6"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0449010B" w14:textId="77777777" w:rsidR="00294875" w:rsidRPr="000F1FF6"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0F1FF6">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FB9ABE7" w14:textId="77777777" w:rsidR="00294875" w:rsidRPr="000F1FF6"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1104C3DE" w14:textId="77777777" w:rsidR="00294875" w:rsidRPr="000F1FF6"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0F1FF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DAD45E" w14:textId="77777777" w:rsidR="00294875" w:rsidRPr="000F1FF6"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2C12073F" w14:textId="77777777" w:rsidR="00294875" w:rsidRPr="000F1FF6"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0F1FF6">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AACC158" w14:textId="77777777" w:rsidR="00294875" w:rsidRPr="000F1FF6"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6082356B" w14:textId="77777777" w:rsidR="00294875" w:rsidRPr="000F1FF6"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0F1FF6">
        <w:rPr>
          <w:rFonts w:ascii="Palatino Linotype" w:hAnsi="Palatino Linotype"/>
        </w:rPr>
        <w:t>Por ello, excepcionalmente, si un asunto es resuelto con posterioridad a los plazos señalados por la norma debe analizarse la razonabilidad de dicha dilación atendiendo a los siguientes criterios:</w:t>
      </w:r>
    </w:p>
    <w:p w14:paraId="7E482BA6" w14:textId="77777777" w:rsidR="00294875" w:rsidRPr="000F1FF6" w:rsidRDefault="00294875" w:rsidP="00294875">
      <w:pPr>
        <w:pStyle w:val="Prrafodelista"/>
        <w:tabs>
          <w:tab w:val="left" w:pos="426"/>
        </w:tabs>
        <w:spacing w:line="360" w:lineRule="auto"/>
        <w:ind w:left="0" w:right="49"/>
        <w:jc w:val="both"/>
        <w:rPr>
          <w:rFonts w:ascii="Palatino Linotype" w:hAnsi="Palatino Linotype"/>
        </w:rPr>
      </w:pPr>
    </w:p>
    <w:p w14:paraId="31BF8115" w14:textId="77777777" w:rsidR="00294875" w:rsidRPr="000F1FF6" w:rsidRDefault="00294875" w:rsidP="00294875">
      <w:pPr>
        <w:pStyle w:val="Prrafodelista"/>
        <w:numPr>
          <w:ilvl w:val="0"/>
          <w:numId w:val="45"/>
        </w:numPr>
        <w:ind w:left="851" w:right="616" w:hanging="284"/>
        <w:jc w:val="both"/>
        <w:rPr>
          <w:rFonts w:ascii="Palatino Linotype" w:hAnsi="Palatino Linotype"/>
          <w:sz w:val="22"/>
          <w:szCs w:val="22"/>
        </w:rPr>
      </w:pPr>
      <w:r w:rsidRPr="000F1FF6">
        <w:rPr>
          <w:rFonts w:ascii="Palatino Linotype" w:hAnsi="Palatino Linotype"/>
          <w:sz w:val="22"/>
          <w:szCs w:val="22"/>
        </w:rPr>
        <w:t xml:space="preserve">Complejidad del Asunto: La complejidad de la prueba, la pluralidad de sujetos procesales, el tiempo transcurrido, las características y contexto del recurso. </w:t>
      </w:r>
    </w:p>
    <w:p w14:paraId="1AC7CD2F" w14:textId="77777777" w:rsidR="00294875" w:rsidRPr="000F1FF6" w:rsidRDefault="00294875" w:rsidP="00294875">
      <w:pPr>
        <w:pStyle w:val="Prrafodelista"/>
        <w:ind w:left="851" w:right="616" w:hanging="284"/>
        <w:jc w:val="both"/>
        <w:rPr>
          <w:rFonts w:ascii="Palatino Linotype" w:hAnsi="Palatino Linotype"/>
          <w:sz w:val="22"/>
          <w:szCs w:val="22"/>
        </w:rPr>
      </w:pPr>
    </w:p>
    <w:p w14:paraId="7E1753A5" w14:textId="77777777" w:rsidR="00294875" w:rsidRPr="000F1FF6" w:rsidRDefault="00294875" w:rsidP="00294875">
      <w:pPr>
        <w:pStyle w:val="Prrafodelista"/>
        <w:numPr>
          <w:ilvl w:val="0"/>
          <w:numId w:val="45"/>
        </w:numPr>
        <w:ind w:left="851" w:right="616" w:hanging="284"/>
        <w:jc w:val="both"/>
        <w:rPr>
          <w:rFonts w:ascii="Palatino Linotype" w:hAnsi="Palatino Linotype"/>
          <w:sz w:val="22"/>
          <w:szCs w:val="22"/>
        </w:rPr>
      </w:pPr>
      <w:r w:rsidRPr="000F1FF6">
        <w:rPr>
          <w:rFonts w:ascii="Palatino Linotype" w:hAnsi="Palatino Linotype"/>
          <w:sz w:val="22"/>
          <w:szCs w:val="22"/>
        </w:rPr>
        <w:t>Actividad Procesal del interesado. Acciones u omisiones del interesado.</w:t>
      </w:r>
    </w:p>
    <w:p w14:paraId="5FF0DD65" w14:textId="77777777" w:rsidR="00294875" w:rsidRPr="000F1FF6" w:rsidRDefault="00294875" w:rsidP="00294875">
      <w:pPr>
        <w:ind w:left="851" w:right="616" w:hanging="284"/>
        <w:jc w:val="both"/>
        <w:rPr>
          <w:rFonts w:ascii="Palatino Linotype" w:hAnsi="Palatino Linotype"/>
          <w:sz w:val="22"/>
          <w:szCs w:val="22"/>
        </w:rPr>
      </w:pPr>
    </w:p>
    <w:p w14:paraId="366A60A8" w14:textId="77777777" w:rsidR="00294875" w:rsidRPr="000F1FF6" w:rsidRDefault="00294875" w:rsidP="00294875">
      <w:pPr>
        <w:pStyle w:val="Prrafodelista"/>
        <w:numPr>
          <w:ilvl w:val="0"/>
          <w:numId w:val="45"/>
        </w:numPr>
        <w:ind w:left="851" w:right="616" w:hanging="284"/>
        <w:jc w:val="both"/>
        <w:rPr>
          <w:rFonts w:ascii="Palatino Linotype" w:hAnsi="Palatino Linotype"/>
          <w:sz w:val="22"/>
          <w:szCs w:val="22"/>
        </w:rPr>
      </w:pPr>
      <w:r w:rsidRPr="000F1FF6">
        <w:rPr>
          <w:rFonts w:ascii="Palatino Linotype" w:hAnsi="Palatino Linotype"/>
          <w:sz w:val="22"/>
          <w:szCs w:val="22"/>
        </w:rPr>
        <w:t>Conducta de la Autoridad: Las Acciones u omisiones realizadas en el procedimiento. Así como si la autoridad actuó con la debida diligencia.</w:t>
      </w:r>
    </w:p>
    <w:p w14:paraId="2A0AD544" w14:textId="77777777" w:rsidR="00294875" w:rsidRPr="000F1FF6" w:rsidRDefault="00294875" w:rsidP="00294875">
      <w:pPr>
        <w:pStyle w:val="Prrafodelista"/>
        <w:ind w:left="851" w:right="616" w:hanging="284"/>
        <w:rPr>
          <w:rFonts w:ascii="Palatino Linotype" w:hAnsi="Palatino Linotype"/>
          <w:sz w:val="22"/>
          <w:szCs w:val="22"/>
        </w:rPr>
      </w:pPr>
    </w:p>
    <w:p w14:paraId="7CA44912" w14:textId="77777777" w:rsidR="00294875" w:rsidRPr="000F1FF6" w:rsidRDefault="00294875" w:rsidP="00294875">
      <w:pPr>
        <w:ind w:left="851" w:right="616" w:hanging="284"/>
        <w:jc w:val="both"/>
        <w:rPr>
          <w:rFonts w:ascii="Palatino Linotype" w:hAnsi="Palatino Linotype"/>
          <w:sz w:val="22"/>
          <w:szCs w:val="22"/>
        </w:rPr>
      </w:pPr>
      <w:r w:rsidRPr="000F1FF6">
        <w:rPr>
          <w:rFonts w:ascii="Palatino Linotype" w:hAnsi="Palatino Linotype"/>
          <w:sz w:val="22"/>
          <w:szCs w:val="22"/>
        </w:rPr>
        <w:t>d) La afectación generada en la situación jurídica de la persona involucrada en el proceso: Violación a sus derechos humanos.</w:t>
      </w:r>
    </w:p>
    <w:p w14:paraId="459440A8" w14:textId="77777777" w:rsidR="00294875" w:rsidRPr="000F1FF6"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63815674" w14:textId="77777777" w:rsidR="00294875" w:rsidRPr="000F1FF6"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0F1FF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DE8FC8" w14:textId="77777777" w:rsidR="00294875" w:rsidRPr="000F1FF6"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3C3EDE39" w14:textId="77777777" w:rsidR="00294875" w:rsidRPr="000F1FF6"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0F1FF6">
        <w:rPr>
          <w:rFonts w:ascii="Palatino Linotype" w:hAnsi="Palatino Linotype"/>
        </w:rPr>
        <w:lastRenderedPageBreak/>
        <w:t>Argumento que encuentra sustento en la jurisprudencia P</w:t>
      </w:r>
      <w:proofErr w:type="gramStart"/>
      <w:r w:rsidRPr="000F1FF6">
        <w:rPr>
          <w:rFonts w:ascii="Palatino Linotype" w:hAnsi="Palatino Linotype"/>
        </w:rPr>
        <w:t>./</w:t>
      </w:r>
      <w:proofErr w:type="gramEnd"/>
      <w:r w:rsidRPr="000F1FF6">
        <w:rPr>
          <w:rFonts w:ascii="Palatino Linotype" w:hAnsi="Palatino Linotype"/>
        </w:rPr>
        <w:t xml:space="preserve">J. 32/92 emitida por el Pleno de la Suprema Corte de Justicia de la Nación de rubro </w:t>
      </w:r>
      <w:r w:rsidRPr="000F1FF6">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0F1FF6">
        <w:rPr>
          <w:rFonts w:ascii="Palatino Linotype" w:hAnsi="Palatino Linotype"/>
        </w:rPr>
        <w:t>, visible en la Gaceta del Seminario Judicial de la Federación con el registro digital 205635.</w:t>
      </w:r>
    </w:p>
    <w:p w14:paraId="52E00035" w14:textId="77777777" w:rsidR="00294875" w:rsidRPr="000F1FF6"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7674C060" w14:textId="77777777" w:rsidR="00294875" w:rsidRPr="000F1FF6"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0F1FF6">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051BE2" w14:textId="77777777" w:rsidR="00294875" w:rsidRPr="000F1FF6"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770B946D" w14:textId="77777777" w:rsidR="00294875" w:rsidRPr="000F1FF6"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0F1FF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24A0606" w14:textId="77777777" w:rsidR="00294875" w:rsidRPr="000F1FF6"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3CD5C15D" w14:textId="77777777" w:rsidR="00294875" w:rsidRPr="000F1FF6"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0F1FF6">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6F67D490" w14:textId="77777777" w:rsidR="00294875" w:rsidRPr="000F1FF6"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7D5298F6" w14:textId="77777777" w:rsidR="00294875" w:rsidRPr="000F1FF6" w:rsidRDefault="00294875" w:rsidP="00294875">
      <w:pPr>
        <w:ind w:left="567" w:right="616"/>
        <w:jc w:val="both"/>
        <w:rPr>
          <w:rFonts w:ascii="Palatino Linotype" w:hAnsi="Palatino Linotype"/>
          <w:sz w:val="22"/>
        </w:rPr>
      </w:pPr>
      <w:r w:rsidRPr="000F1FF6">
        <w:rPr>
          <w:rFonts w:ascii="Palatino Linotype" w:hAnsi="Palatino Linotype"/>
          <w:i/>
          <w:sz w:val="22"/>
        </w:rPr>
        <w:t>“PLAZO RAZONABLE PARA RESOLVER. DIMENSIÓN Y EFECTOS DE ESTE CONCEPTO CUANDO SE ADUCE EXCESIVA CARGA DE TRABAJO.”</w:t>
      </w:r>
      <w:r w:rsidRPr="000F1FF6">
        <w:rPr>
          <w:rFonts w:ascii="Palatino Linotype" w:hAnsi="Palatino Linotype"/>
          <w:sz w:val="22"/>
        </w:rPr>
        <w:t xml:space="preserve"> consultable en el Seminario Judicial de la Federación y su gaceta, con el registro digital 2002351.</w:t>
      </w:r>
    </w:p>
    <w:p w14:paraId="64C310EC" w14:textId="47D64BBA" w:rsidR="00294875" w:rsidRPr="000F1FF6" w:rsidRDefault="00294875" w:rsidP="00294875">
      <w:pPr>
        <w:tabs>
          <w:tab w:val="left" w:pos="2070"/>
        </w:tabs>
        <w:ind w:left="567" w:right="616"/>
        <w:jc w:val="both"/>
        <w:rPr>
          <w:rFonts w:ascii="Palatino Linotype" w:hAnsi="Palatino Linotype"/>
          <w:b/>
          <w:sz w:val="22"/>
        </w:rPr>
      </w:pPr>
    </w:p>
    <w:p w14:paraId="2A6D1BCE" w14:textId="77777777" w:rsidR="00294875" w:rsidRPr="000F1FF6" w:rsidRDefault="00294875" w:rsidP="00294875">
      <w:pPr>
        <w:ind w:left="567" w:right="616"/>
        <w:jc w:val="both"/>
        <w:rPr>
          <w:rFonts w:ascii="Palatino Linotype" w:hAnsi="Palatino Linotype"/>
          <w:sz w:val="22"/>
        </w:rPr>
      </w:pPr>
      <w:r w:rsidRPr="000F1FF6">
        <w:rPr>
          <w:rFonts w:ascii="Palatino Linotype" w:hAnsi="Palatino Linotype"/>
          <w:i/>
          <w:sz w:val="22"/>
        </w:rPr>
        <w:t>“PLAZO RAZONABLE PARA RESOLVER. CONCEPTO Y ELEMENTOS QUE LO INTEGRAN A LA LUZ DEL DERECHO INTERNACIONAL DE LOS DERECHOS HUMANOS.”</w:t>
      </w:r>
      <w:r w:rsidRPr="000F1FF6">
        <w:rPr>
          <w:rFonts w:ascii="Palatino Linotype" w:hAnsi="Palatino Linotype"/>
          <w:sz w:val="22"/>
        </w:rPr>
        <w:t>, visible en el Seminario Judicial de la Federación y su gaceta, con el registro digital 2002350.</w:t>
      </w:r>
    </w:p>
    <w:p w14:paraId="36D08128" w14:textId="77777777" w:rsidR="00294875" w:rsidRPr="000F1FF6" w:rsidRDefault="00294875" w:rsidP="00294875">
      <w:pPr>
        <w:rPr>
          <w:rFonts w:ascii="Palatino Linotype" w:hAnsi="Palatino Linotype"/>
        </w:rPr>
      </w:pPr>
    </w:p>
    <w:p w14:paraId="65D032AD" w14:textId="28F28DAD" w:rsidR="00294875" w:rsidRPr="000F1FF6" w:rsidRDefault="00294875" w:rsidP="00294875">
      <w:pPr>
        <w:pStyle w:val="Prrafodelista"/>
        <w:numPr>
          <w:ilvl w:val="0"/>
          <w:numId w:val="1"/>
        </w:numPr>
        <w:spacing w:line="360" w:lineRule="auto"/>
        <w:ind w:left="0" w:firstLine="0"/>
        <w:jc w:val="both"/>
        <w:rPr>
          <w:rFonts w:ascii="Palatino Linotype" w:hAnsi="Palatino Linotype"/>
          <w:color w:val="000000"/>
          <w:szCs w:val="22"/>
        </w:rPr>
      </w:pPr>
      <w:r w:rsidRPr="000F1FF6">
        <w:rPr>
          <w:rFonts w:ascii="Palatino Linotype" w:hAnsi="Palatino Linotype"/>
        </w:rPr>
        <w:t>Por ello, este Organismo Garante comprometido con la tutela de los derechos humanos confiados, señala que este exceso de plazo legal para resolver el presente asunto, resulta de carácter excepcional.</w:t>
      </w:r>
    </w:p>
    <w:p w14:paraId="7C31EE26" w14:textId="77777777" w:rsidR="00294875" w:rsidRPr="000F1FF6" w:rsidRDefault="00294875" w:rsidP="00294875">
      <w:pPr>
        <w:pStyle w:val="Prrafodelista"/>
        <w:spacing w:line="360" w:lineRule="auto"/>
        <w:ind w:left="0"/>
        <w:jc w:val="both"/>
        <w:rPr>
          <w:rFonts w:ascii="Palatino Linotype" w:hAnsi="Palatino Linotype"/>
          <w:color w:val="000000"/>
          <w:szCs w:val="22"/>
        </w:rPr>
      </w:pPr>
    </w:p>
    <w:p w14:paraId="42969424" w14:textId="4BCB98D2" w:rsidR="001378B2" w:rsidRPr="000F1FF6" w:rsidRDefault="001378B2" w:rsidP="001378B2">
      <w:pPr>
        <w:pStyle w:val="Prrafodelista"/>
        <w:numPr>
          <w:ilvl w:val="0"/>
          <w:numId w:val="1"/>
        </w:numPr>
        <w:spacing w:line="360" w:lineRule="auto"/>
        <w:ind w:left="0" w:firstLine="0"/>
        <w:jc w:val="both"/>
        <w:rPr>
          <w:rFonts w:ascii="Palatino Linotype" w:hAnsi="Palatino Linotype"/>
          <w:color w:val="000000"/>
          <w:szCs w:val="22"/>
        </w:rPr>
      </w:pPr>
      <w:r w:rsidRPr="000F1FF6">
        <w:rPr>
          <w:rFonts w:ascii="Palatino Linotype" w:hAnsi="Palatino Linotype"/>
          <w:color w:val="000000"/>
          <w:szCs w:val="22"/>
        </w:rPr>
        <w:t xml:space="preserve">El </w:t>
      </w:r>
      <w:r w:rsidR="00D5327A" w:rsidRPr="000F1FF6">
        <w:rPr>
          <w:rFonts w:ascii="Palatino Linotype" w:hAnsi="Palatino Linotype"/>
          <w:color w:val="000000"/>
          <w:szCs w:val="22"/>
        </w:rPr>
        <w:t xml:space="preserve">diecinueve </w:t>
      </w:r>
      <w:r w:rsidRPr="000F1FF6">
        <w:rPr>
          <w:rFonts w:ascii="Palatino Linotype" w:hAnsi="Palatino Linotype"/>
          <w:color w:val="000000"/>
          <w:szCs w:val="22"/>
        </w:rPr>
        <w:t>(</w:t>
      </w:r>
      <w:r w:rsidR="00D5327A" w:rsidRPr="000F1FF6">
        <w:rPr>
          <w:rFonts w:ascii="Palatino Linotype" w:hAnsi="Palatino Linotype"/>
          <w:color w:val="000000"/>
          <w:szCs w:val="22"/>
        </w:rPr>
        <w:t>19</w:t>
      </w:r>
      <w:r w:rsidRPr="000F1FF6">
        <w:rPr>
          <w:rFonts w:ascii="Palatino Linotype" w:hAnsi="Palatino Linotype"/>
          <w:color w:val="000000"/>
          <w:szCs w:val="22"/>
        </w:rPr>
        <w:t xml:space="preserve">) de </w:t>
      </w:r>
      <w:r w:rsidR="00294875" w:rsidRPr="000F1FF6">
        <w:rPr>
          <w:rFonts w:ascii="Palatino Linotype" w:hAnsi="Palatino Linotype"/>
          <w:color w:val="000000"/>
          <w:szCs w:val="22"/>
        </w:rPr>
        <w:t>octubre</w:t>
      </w:r>
      <w:r w:rsidRPr="000F1FF6">
        <w:rPr>
          <w:rFonts w:ascii="Palatino Linotype" w:hAnsi="Palatino Linotype"/>
          <w:color w:val="000000"/>
          <w:szCs w:val="22"/>
        </w:rPr>
        <w:t xml:space="preserve"> de dos mil veintidós, se notificó el acuerdo mediante el cual se dio por concluido el periodo de instrucción. </w:t>
      </w:r>
    </w:p>
    <w:p w14:paraId="25BE0970" w14:textId="77777777" w:rsidR="001378B2" w:rsidRPr="000F1FF6" w:rsidRDefault="001378B2" w:rsidP="001378B2">
      <w:pPr>
        <w:pStyle w:val="Prrafodelista"/>
        <w:spacing w:line="360" w:lineRule="auto"/>
        <w:ind w:left="0"/>
        <w:jc w:val="both"/>
        <w:rPr>
          <w:rFonts w:ascii="Palatino Linotype" w:hAnsi="Palatino Linotype" w:cs="Tahoma"/>
        </w:rPr>
      </w:pPr>
    </w:p>
    <w:p w14:paraId="067CD7CC" w14:textId="77777777" w:rsidR="00F12093" w:rsidRPr="000F1FF6" w:rsidRDefault="00F12093" w:rsidP="00F12093">
      <w:pPr>
        <w:pStyle w:val="Ttulo1"/>
        <w:spacing w:before="0" w:line="360" w:lineRule="auto"/>
        <w:jc w:val="center"/>
        <w:rPr>
          <w:szCs w:val="24"/>
        </w:rPr>
      </w:pPr>
      <w:bookmarkStart w:id="5" w:name="_Toc59195556"/>
      <w:bookmarkStart w:id="6" w:name="_Toc89360010"/>
      <w:r w:rsidRPr="000F1FF6">
        <w:rPr>
          <w:szCs w:val="24"/>
        </w:rPr>
        <w:t>CONSIDERANDO</w:t>
      </w:r>
      <w:bookmarkEnd w:id="5"/>
      <w:bookmarkEnd w:id="6"/>
    </w:p>
    <w:p w14:paraId="7E6F52DF" w14:textId="77777777" w:rsidR="00F12093" w:rsidRPr="000F1FF6" w:rsidRDefault="00F12093" w:rsidP="00F12093">
      <w:pPr>
        <w:pStyle w:val="Ttulo1"/>
        <w:spacing w:before="0" w:line="360" w:lineRule="auto"/>
        <w:jc w:val="center"/>
        <w:rPr>
          <w:szCs w:val="24"/>
        </w:rPr>
      </w:pPr>
      <w:r w:rsidRPr="000F1FF6">
        <w:rPr>
          <w:szCs w:val="24"/>
        </w:rPr>
        <w:t xml:space="preserve"> </w:t>
      </w:r>
    </w:p>
    <w:p w14:paraId="7F2A6EBA" w14:textId="4B13E3DF" w:rsidR="00F12093" w:rsidRPr="000F1FF6" w:rsidRDefault="00F12093" w:rsidP="0062361F">
      <w:pPr>
        <w:pStyle w:val="Ttulo2"/>
        <w:spacing w:before="0" w:line="360" w:lineRule="auto"/>
        <w:rPr>
          <w:rFonts w:ascii="Palatino Linotype" w:hAnsi="Palatino Linotype"/>
          <w:b/>
          <w:color w:val="auto"/>
          <w:sz w:val="24"/>
        </w:rPr>
      </w:pPr>
      <w:bookmarkStart w:id="7" w:name="_Toc59195557"/>
      <w:bookmarkStart w:id="8" w:name="_Toc89360011"/>
      <w:r w:rsidRPr="000F1FF6">
        <w:rPr>
          <w:rFonts w:ascii="Palatino Linotype" w:hAnsi="Palatino Linotype"/>
          <w:b/>
          <w:color w:val="auto"/>
          <w:sz w:val="24"/>
        </w:rPr>
        <w:t>PRIMERO. De la competencia</w:t>
      </w:r>
      <w:bookmarkEnd w:id="7"/>
      <w:bookmarkEnd w:id="8"/>
    </w:p>
    <w:p w14:paraId="19E6D94C" w14:textId="77777777" w:rsidR="00F12093" w:rsidRPr="000F1FF6" w:rsidRDefault="00F12093" w:rsidP="00F12093">
      <w:pPr>
        <w:numPr>
          <w:ilvl w:val="0"/>
          <w:numId w:val="1"/>
        </w:numPr>
        <w:spacing w:line="360" w:lineRule="auto"/>
        <w:ind w:left="0" w:firstLine="0"/>
        <w:contextualSpacing/>
        <w:jc w:val="both"/>
        <w:rPr>
          <w:rFonts w:ascii="Palatino Linotype" w:hAnsi="Palatino Linotype"/>
        </w:rPr>
      </w:pPr>
      <w:bookmarkStart w:id="9" w:name="_Toc80796107"/>
      <w:bookmarkStart w:id="10" w:name="_Toc89360012"/>
      <w:r w:rsidRPr="000F1FF6">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w:t>
      </w:r>
      <w:r w:rsidRPr="000F1FF6">
        <w:rPr>
          <w:rFonts w:ascii="Palatino Linotype" w:eastAsia="Calibri" w:hAnsi="Palatino Linotype"/>
        </w:rPr>
        <w:t xml:space="preserve">párrafos </w:t>
      </w:r>
      <w:r w:rsidRPr="000F1FF6">
        <w:rPr>
          <w:rFonts w:ascii="Palatino Linotype" w:eastAsia="Calibri" w:hAnsi="Palatino Linotype"/>
        </w:rPr>
        <w:lastRenderedPageBreak/>
        <w:t>trigésimo, trigésimo primero y trigésimo segundo, fracciones I, II, III, IV y V de la Constitución Política del Estado Libre y Soberano de México</w:t>
      </w:r>
      <w:r w:rsidRPr="000F1FF6">
        <w:rPr>
          <w:rFonts w:ascii="Palatino Linotype" w:eastAsia="Calibri" w:hAnsi="Palatino Linotype"/>
          <w:lang w:val="es-ES"/>
        </w:rPr>
        <w:t>; 1, 3 fracción I, 82, 97, 98, 119, 123, 124, 127, 128 y 133</w:t>
      </w:r>
      <w:r w:rsidRPr="000F1FF6">
        <w:rPr>
          <w:rFonts w:ascii="Palatino Linotype" w:hAnsi="Palatino Linotype" w:cs="Arial"/>
          <w:lang w:val="es-ES"/>
        </w:rPr>
        <w:t xml:space="preserve"> </w:t>
      </w:r>
      <w:r w:rsidRPr="000F1FF6">
        <w:rPr>
          <w:rFonts w:ascii="Palatino Linotype" w:eastAsia="Calibri" w:hAnsi="Palatino Linotype"/>
        </w:rPr>
        <w:t>Ley de Protección de Datos Personales en Posesión de Sujetos Obligados del Estado de México y Municipios</w:t>
      </w:r>
      <w:r w:rsidRPr="000F1FF6">
        <w:rPr>
          <w:rFonts w:ascii="Palatino Linotype" w:eastAsia="Calibri" w:hAnsi="Palatino Linotype" w:cs="Arial"/>
          <w:lang w:val="es-ES"/>
        </w:rPr>
        <w:t>; y 10, 7, 9 fracciones I y XXIV, y 11 del Reglamento Interior del Instituto de Transparencia, Acceso a la Información Pública y Protección de Datos Personales del Estado de México y Municipios.</w:t>
      </w:r>
    </w:p>
    <w:p w14:paraId="482AF8AC" w14:textId="77777777" w:rsidR="00F12093" w:rsidRPr="000F1FF6" w:rsidRDefault="00F12093" w:rsidP="00F12093">
      <w:pPr>
        <w:spacing w:line="360" w:lineRule="auto"/>
        <w:contextualSpacing/>
        <w:jc w:val="both"/>
        <w:rPr>
          <w:rFonts w:ascii="Palatino Linotype" w:hAnsi="Palatino Linotype"/>
        </w:rPr>
      </w:pPr>
    </w:p>
    <w:p w14:paraId="1F495F02" w14:textId="69646216" w:rsidR="001046F9" w:rsidRPr="000F1FF6" w:rsidRDefault="00F12093" w:rsidP="0062361F">
      <w:pPr>
        <w:pStyle w:val="Ttulo2"/>
        <w:spacing w:before="0" w:line="360" w:lineRule="auto"/>
        <w:rPr>
          <w:rFonts w:ascii="Palatino Linotype" w:eastAsia="Calibri" w:hAnsi="Palatino Linotype" w:cs="Tahoma"/>
          <w:b/>
          <w:color w:val="000000"/>
          <w:sz w:val="24"/>
          <w:szCs w:val="24"/>
          <w:lang w:val="es-ES" w:eastAsia="es-MX"/>
        </w:rPr>
      </w:pPr>
      <w:r w:rsidRPr="000F1FF6">
        <w:rPr>
          <w:rFonts w:ascii="Palatino Linotype" w:hAnsi="Palatino Linotype"/>
          <w:b/>
          <w:color w:val="auto"/>
          <w:sz w:val="24"/>
          <w:szCs w:val="24"/>
        </w:rPr>
        <w:t xml:space="preserve">SEGUNDO. </w:t>
      </w:r>
      <w:bookmarkEnd w:id="9"/>
      <w:bookmarkEnd w:id="10"/>
      <w:r w:rsidR="001046F9" w:rsidRPr="000F1FF6">
        <w:rPr>
          <w:rFonts w:ascii="Palatino Linotype" w:eastAsia="Calibri" w:hAnsi="Palatino Linotype" w:cs="Tahoma"/>
          <w:b/>
          <w:color w:val="000000"/>
          <w:sz w:val="24"/>
          <w:szCs w:val="24"/>
          <w:lang w:val="es-ES" w:eastAsia="es-MX"/>
        </w:rPr>
        <w:t>Causales de improcedencia y sobreseimiento.</w:t>
      </w:r>
    </w:p>
    <w:p w14:paraId="135E0BC2" w14:textId="0C69F5AD" w:rsidR="001046F9" w:rsidRPr="000F1FF6" w:rsidRDefault="001046F9" w:rsidP="001046F9">
      <w:pPr>
        <w:pStyle w:val="Prrafodelista"/>
        <w:numPr>
          <w:ilvl w:val="0"/>
          <w:numId w:val="1"/>
        </w:numPr>
        <w:spacing w:line="360" w:lineRule="auto"/>
        <w:ind w:left="0" w:right="49" w:firstLine="0"/>
        <w:jc w:val="both"/>
        <w:rPr>
          <w:rFonts w:ascii="Palatino Linotype" w:hAnsi="Palatino Linotype"/>
        </w:rPr>
      </w:pPr>
      <w:r w:rsidRPr="000F1FF6">
        <w:rPr>
          <w:rFonts w:ascii="Palatino Linotype" w:hAnsi="Palatino Linotype"/>
        </w:rPr>
        <w:t>Este Instituto realiza el estudio oficioso de las causales de improcedencia, por tratarse de una cuestión de orden público y de estudio preferente</w:t>
      </w:r>
      <w:r w:rsidR="0062361F" w:rsidRPr="000F1FF6">
        <w:rPr>
          <w:rFonts w:ascii="Palatino Linotype" w:hAnsi="Palatino Linotype"/>
        </w:rPr>
        <w:t xml:space="preserve">, </w:t>
      </w:r>
      <w:r w:rsidRPr="000F1FF6">
        <w:rPr>
          <w:rFonts w:ascii="Palatino Linotype" w:hAnsi="Palatino Linotype"/>
        </w:rPr>
        <w:t>el cual</w:t>
      </w:r>
      <w:r w:rsidR="0062361F" w:rsidRPr="000F1FF6">
        <w:rPr>
          <w:rFonts w:ascii="Palatino Linotype" w:hAnsi="Palatino Linotype"/>
        </w:rPr>
        <w:t xml:space="preserve"> </w:t>
      </w:r>
      <w:r w:rsidRPr="000F1FF6">
        <w:rPr>
          <w:rFonts w:ascii="Palatino Linotype" w:hAnsi="Palatino Linotype"/>
        </w:rPr>
        <w:t>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02A059" w14:textId="77777777" w:rsidR="006919B8" w:rsidRPr="000F1FF6" w:rsidRDefault="006919B8" w:rsidP="006919B8">
      <w:pPr>
        <w:pStyle w:val="Prrafodelista"/>
        <w:spacing w:line="360" w:lineRule="auto"/>
        <w:ind w:left="0" w:right="49"/>
        <w:jc w:val="both"/>
        <w:rPr>
          <w:rFonts w:ascii="Palatino Linotype" w:hAnsi="Palatino Linotype"/>
        </w:rPr>
      </w:pPr>
    </w:p>
    <w:p w14:paraId="72B285D7" w14:textId="1806C25E" w:rsidR="001046F9" w:rsidRPr="000F1FF6" w:rsidRDefault="001046F9" w:rsidP="00294875">
      <w:pPr>
        <w:pStyle w:val="Prrafodelista"/>
        <w:numPr>
          <w:ilvl w:val="0"/>
          <w:numId w:val="1"/>
        </w:numPr>
        <w:spacing w:line="360" w:lineRule="auto"/>
        <w:ind w:left="0" w:right="49" w:firstLine="0"/>
        <w:jc w:val="both"/>
        <w:rPr>
          <w:rFonts w:ascii="Palatino Linotype" w:hAnsi="Palatino Linotype"/>
        </w:rPr>
      </w:pPr>
      <w:r w:rsidRPr="000F1FF6">
        <w:rPr>
          <w:rFonts w:ascii="Palatino Linotype" w:hAnsi="Palatino Linotype"/>
        </w:rPr>
        <w:t xml:space="preserve">Así, </w:t>
      </w:r>
      <w:r w:rsidRPr="000F1FF6">
        <w:rPr>
          <w:rFonts w:ascii="Palatino Linotype" w:eastAsia="Calibri" w:hAnsi="Palatino Linotype" w:cs="Tahoma"/>
          <w:color w:val="000000"/>
        </w:rPr>
        <w:t xml:space="preserve">el artículo 191 de la </w:t>
      </w:r>
      <w:r w:rsidRPr="000F1FF6">
        <w:rPr>
          <w:rFonts w:ascii="Palatino Linotype" w:hAnsi="Palatino Linotype"/>
        </w:rPr>
        <w:t>Ley de Transparencia y Acceso a la Información Pública del Estado de México y Municipios</w:t>
      </w:r>
      <w:r w:rsidRPr="000F1FF6">
        <w:rPr>
          <w:rFonts w:ascii="Palatino Linotype" w:eastAsia="Calibri" w:hAnsi="Palatino Linotype" w:cs="Tahoma"/>
          <w:color w:val="000000"/>
        </w:rPr>
        <w:t>, señala que el Recurso de Revisión podrá ser desechado por improcedente cuando:</w:t>
      </w:r>
    </w:p>
    <w:p w14:paraId="1201A52A" w14:textId="32B012D7" w:rsidR="00294875" w:rsidRPr="000F1FF6" w:rsidRDefault="00294875" w:rsidP="00294875">
      <w:pPr>
        <w:rPr>
          <w:rFonts w:ascii="Palatino Linotype" w:eastAsiaTheme="minorEastAsia" w:hAnsi="Palatino Linotype" w:cs="Arial"/>
          <w:b/>
        </w:rPr>
      </w:pPr>
    </w:p>
    <w:p w14:paraId="0F22A000" w14:textId="77777777" w:rsidR="001A0EC3" w:rsidRPr="000F1FF6" w:rsidRDefault="001046F9" w:rsidP="001A0EC3">
      <w:pPr>
        <w:ind w:left="567" w:right="567"/>
        <w:jc w:val="both"/>
        <w:rPr>
          <w:rFonts w:ascii="Palatino Linotype" w:hAnsi="Palatino Linotype"/>
          <w:i/>
          <w:iCs/>
          <w:sz w:val="22"/>
          <w:szCs w:val="22"/>
        </w:rPr>
      </w:pPr>
      <w:r w:rsidRPr="000F1FF6">
        <w:rPr>
          <w:rFonts w:ascii="Palatino Linotype" w:hAnsi="Palatino Linotype"/>
          <w:i/>
          <w:iCs/>
          <w:sz w:val="22"/>
          <w:szCs w:val="22"/>
        </w:rPr>
        <w:t>“</w:t>
      </w:r>
      <w:r w:rsidR="001A0EC3" w:rsidRPr="000F1FF6">
        <w:rPr>
          <w:rFonts w:ascii="Palatino Linotype" w:hAnsi="Palatino Linotype"/>
          <w:b/>
          <w:bCs/>
          <w:i/>
          <w:iCs/>
          <w:sz w:val="22"/>
          <w:szCs w:val="22"/>
        </w:rPr>
        <w:t>Artículo 191.</w:t>
      </w:r>
      <w:r w:rsidR="001A0EC3" w:rsidRPr="000F1FF6">
        <w:rPr>
          <w:rFonts w:ascii="Palatino Linotype" w:hAnsi="Palatino Linotype"/>
          <w:i/>
          <w:iCs/>
          <w:sz w:val="22"/>
          <w:szCs w:val="22"/>
        </w:rPr>
        <w:t xml:space="preserve"> El recurso será desechado por improcedente cuando:</w:t>
      </w:r>
    </w:p>
    <w:p w14:paraId="0044BD57" w14:textId="3E60D606" w:rsidR="001046F9" w:rsidRPr="000F1FF6" w:rsidRDefault="001046F9" w:rsidP="001A0EC3">
      <w:pPr>
        <w:autoSpaceDE w:val="0"/>
        <w:autoSpaceDN w:val="0"/>
        <w:adjustRightInd w:val="0"/>
        <w:ind w:left="567" w:right="567"/>
        <w:jc w:val="both"/>
        <w:rPr>
          <w:rFonts w:ascii="Palatino Linotype" w:hAnsi="Palatino Linotype"/>
          <w:i/>
          <w:iCs/>
          <w:sz w:val="22"/>
          <w:szCs w:val="22"/>
        </w:rPr>
      </w:pPr>
      <w:r w:rsidRPr="000F1FF6">
        <w:rPr>
          <w:rFonts w:ascii="Palatino Linotype" w:hAnsi="Palatino Linotype"/>
          <w:i/>
          <w:iCs/>
          <w:sz w:val="22"/>
          <w:szCs w:val="22"/>
        </w:rPr>
        <w:t xml:space="preserve">I. Sea extemporáneo por haber transcurrido el plazo establecido en la presente Ley, a partir de la respuesta; </w:t>
      </w:r>
    </w:p>
    <w:p w14:paraId="682061BC" w14:textId="77777777" w:rsidR="001046F9" w:rsidRPr="000F1FF6" w:rsidRDefault="001046F9" w:rsidP="001A0EC3">
      <w:pPr>
        <w:autoSpaceDE w:val="0"/>
        <w:autoSpaceDN w:val="0"/>
        <w:adjustRightInd w:val="0"/>
        <w:ind w:left="567" w:right="567"/>
        <w:jc w:val="both"/>
        <w:rPr>
          <w:rFonts w:ascii="Palatino Linotype" w:hAnsi="Palatino Linotype"/>
          <w:i/>
          <w:iCs/>
          <w:sz w:val="22"/>
          <w:szCs w:val="22"/>
        </w:rPr>
      </w:pPr>
      <w:r w:rsidRPr="000F1FF6">
        <w:rPr>
          <w:rFonts w:ascii="Palatino Linotype" w:hAnsi="Palatino Linotype"/>
          <w:i/>
          <w:iCs/>
          <w:sz w:val="22"/>
          <w:szCs w:val="22"/>
        </w:rPr>
        <w:t xml:space="preserve">II. Se esté tramitando ante el Poder Judicial de la Federación algún recurso o medio de defensa interpuesto por el recurrente; </w:t>
      </w:r>
    </w:p>
    <w:p w14:paraId="3D524CCE" w14:textId="77777777" w:rsidR="001046F9" w:rsidRPr="000F1FF6" w:rsidRDefault="001046F9" w:rsidP="001A0EC3">
      <w:pPr>
        <w:autoSpaceDE w:val="0"/>
        <w:autoSpaceDN w:val="0"/>
        <w:adjustRightInd w:val="0"/>
        <w:ind w:left="567" w:right="567"/>
        <w:jc w:val="both"/>
        <w:rPr>
          <w:rFonts w:ascii="Palatino Linotype" w:hAnsi="Palatino Linotype"/>
          <w:i/>
          <w:iCs/>
          <w:sz w:val="22"/>
          <w:szCs w:val="22"/>
        </w:rPr>
      </w:pPr>
      <w:r w:rsidRPr="000F1FF6">
        <w:rPr>
          <w:rFonts w:ascii="Palatino Linotype" w:hAnsi="Palatino Linotype"/>
          <w:i/>
          <w:iCs/>
          <w:sz w:val="22"/>
          <w:szCs w:val="22"/>
        </w:rPr>
        <w:t xml:space="preserve">III. No actualice alguno de los supuestos previstos en la presente Ley; </w:t>
      </w:r>
    </w:p>
    <w:p w14:paraId="19594518" w14:textId="77777777" w:rsidR="001046F9" w:rsidRPr="000F1FF6" w:rsidRDefault="001046F9" w:rsidP="001A0EC3">
      <w:pPr>
        <w:autoSpaceDE w:val="0"/>
        <w:autoSpaceDN w:val="0"/>
        <w:adjustRightInd w:val="0"/>
        <w:ind w:left="567" w:right="567"/>
        <w:jc w:val="both"/>
        <w:rPr>
          <w:rFonts w:ascii="Palatino Linotype" w:hAnsi="Palatino Linotype"/>
          <w:i/>
          <w:iCs/>
          <w:sz w:val="22"/>
          <w:szCs w:val="22"/>
        </w:rPr>
      </w:pPr>
      <w:r w:rsidRPr="000F1FF6">
        <w:rPr>
          <w:rFonts w:ascii="Palatino Linotype" w:hAnsi="Palatino Linotype"/>
          <w:i/>
          <w:iCs/>
          <w:sz w:val="22"/>
          <w:szCs w:val="22"/>
        </w:rPr>
        <w:lastRenderedPageBreak/>
        <w:t xml:space="preserve">IV. No se haya desahogado la prevención en los términos establecidos en la presente Ley; </w:t>
      </w:r>
    </w:p>
    <w:p w14:paraId="10BC5D6C" w14:textId="77777777" w:rsidR="001046F9" w:rsidRPr="000F1FF6" w:rsidRDefault="001046F9" w:rsidP="001A0EC3">
      <w:pPr>
        <w:autoSpaceDE w:val="0"/>
        <w:autoSpaceDN w:val="0"/>
        <w:adjustRightInd w:val="0"/>
        <w:ind w:left="567" w:right="567"/>
        <w:jc w:val="both"/>
        <w:rPr>
          <w:rFonts w:ascii="Palatino Linotype" w:hAnsi="Palatino Linotype"/>
          <w:i/>
          <w:iCs/>
          <w:sz w:val="22"/>
          <w:szCs w:val="22"/>
        </w:rPr>
      </w:pPr>
      <w:r w:rsidRPr="000F1FF6">
        <w:rPr>
          <w:rFonts w:ascii="Palatino Linotype" w:hAnsi="Palatino Linotype"/>
          <w:i/>
          <w:iCs/>
          <w:sz w:val="22"/>
          <w:szCs w:val="22"/>
        </w:rPr>
        <w:t xml:space="preserve">V. Se impugne la veracidad de la información proporcionada; </w:t>
      </w:r>
    </w:p>
    <w:p w14:paraId="2558B873" w14:textId="77777777" w:rsidR="001046F9" w:rsidRPr="000F1FF6" w:rsidRDefault="001046F9" w:rsidP="001A0EC3">
      <w:pPr>
        <w:autoSpaceDE w:val="0"/>
        <w:autoSpaceDN w:val="0"/>
        <w:adjustRightInd w:val="0"/>
        <w:ind w:left="567" w:right="567"/>
        <w:jc w:val="both"/>
        <w:rPr>
          <w:rFonts w:ascii="Palatino Linotype" w:hAnsi="Palatino Linotype"/>
          <w:i/>
          <w:iCs/>
          <w:sz w:val="22"/>
          <w:szCs w:val="22"/>
        </w:rPr>
      </w:pPr>
      <w:r w:rsidRPr="000F1FF6">
        <w:rPr>
          <w:rFonts w:ascii="Palatino Linotype" w:hAnsi="Palatino Linotype"/>
          <w:b/>
          <w:bCs/>
          <w:i/>
          <w:iCs/>
          <w:sz w:val="22"/>
          <w:szCs w:val="22"/>
        </w:rPr>
        <w:t>VI. Se trate de una consulta,</w:t>
      </w:r>
      <w:r w:rsidRPr="000F1FF6">
        <w:rPr>
          <w:rFonts w:ascii="Palatino Linotype" w:hAnsi="Palatino Linotype"/>
          <w:i/>
          <w:iCs/>
          <w:sz w:val="22"/>
          <w:szCs w:val="22"/>
        </w:rPr>
        <w:t xml:space="preserve"> o trámite en específico; y </w:t>
      </w:r>
    </w:p>
    <w:p w14:paraId="57A8E0CD" w14:textId="01811D07" w:rsidR="001046F9" w:rsidRPr="000F1FF6" w:rsidRDefault="001046F9" w:rsidP="001A0EC3">
      <w:pPr>
        <w:autoSpaceDE w:val="0"/>
        <w:autoSpaceDN w:val="0"/>
        <w:adjustRightInd w:val="0"/>
        <w:ind w:left="567" w:right="567"/>
        <w:jc w:val="both"/>
        <w:rPr>
          <w:rFonts w:ascii="Palatino Linotype" w:eastAsia="Calibri" w:hAnsi="Palatino Linotype" w:cs="Tahoma"/>
          <w:i/>
          <w:iCs/>
          <w:color w:val="000000"/>
          <w:sz w:val="22"/>
          <w:szCs w:val="22"/>
        </w:rPr>
      </w:pPr>
      <w:r w:rsidRPr="000F1FF6">
        <w:rPr>
          <w:rFonts w:ascii="Palatino Linotype" w:hAnsi="Palatino Linotype"/>
          <w:i/>
          <w:iCs/>
          <w:sz w:val="22"/>
          <w:szCs w:val="22"/>
        </w:rPr>
        <w:t>VII. El recurrente amplíe su solicitud en el recurso de revisión, únicamente respecto de los nuevos contenidos.”</w:t>
      </w:r>
    </w:p>
    <w:p w14:paraId="3EDB5B27" w14:textId="77777777" w:rsidR="001046F9" w:rsidRPr="000F1FF6" w:rsidRDefault="001046F9" w:rsidP="0062361F">
      <w:pPr>
        <w:spacing w:line="360" w:lineRule="auto"/>
        <w:jc w:val="both"/>
        <w:rPr>
          <w:rFonts w:ascii="Palatino Linotype" w:eastAsiaTheme="minorEastAsia" w:hAnsi="Palatino Linotype" w:cs="Arial"/>
          <w:b/>
        </w:rPr>
      </w:pPr>
    </w:p>
    <w:p w14:paraId="673D5E8A" w14:textId="77777777" w:rsidR="0062361F" w:rsidRPr="000F1FF6" w:rsidRDefault="001046F9" w:rsidP="0041182F">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F1FF6">
        <w:rPr>
          <w:rFonts w:ascii="Palatino Linotype" w:eastAsia="Calibri" w:hAnsi="Palatino Linotype" w:cs="Tahoma"/>
          <w:color w:val="000000"/>
        </w:rPr>
        <w:t>Por lo tanto, este Instituto advierte que en el Recurso de Revisión que nos ocupa, es necesario entrar al estudio de la causal de improcedencia contenida en la fracción VI del numeral en cita, pues se presume que lo requerido por el Particular corresponda a una consulta.</w:t>
      </w:r>
      <w:bookmarkStart w:id="11" w:name="_Toc82017149"/>
      <w:bookmarkStart w:id="12" w:name="_Toc459174366"/>
      <w:bookmarkStart w:id="13" w:name="_Toc459659884"/>
      <w:bookmarkStart w:id="14" w:name="_Toc461687280"/>
      <w:bookmarkStart w:id="15" w:name="_Toc462771051"/>
      <w:bookmarkStart w:id="16" w:name="_Toc464139201"/>
      <w:bookmarkStart w:id="17" w:name="_Toc87456489"/>
    </w:p>
    <w:p w14:paraId="75B0598F" w14:textId="77777777" w:rsidR="0062361F" w:rsidRPr="000F1FF6" w:rsidRDefault="0062361F" w:rsidP="0062361F">
      <w:pPr>
        <w:spacing w:before="240" w:after="240" w:line="360" w:lineRule="auto"/>
        <w:ind w:right="49"/>
        <w:contextualSpacing/>
        <w:jc w:val="both"/>
        <w:rPr>
          <w:rFonts w:ascii="Palatino Linotype" w:eastAsia="Calibri" w:hAnsi="Palatino Linotype" w:cs="Tahoma"/>
          <w:color w:val="000000"/>
          <w:lang w:val="es-ES_tradnl"/>
        </w:rPr>
      </w:pPr>
    </w:p>
    <w:p w14:paraId="10590045" w14:textId="416C0E10" w:rsidR="0062361F" w:rsidRPr="000F1FF6" w:rsidRDefault="0083334B" w:rsidP="0062361F">
      <w:pPr>
        <w:spacing w:before="240" w:after="240" w:line="360" w:lineRule="auto"/>
        <w:ind w:right="49"/>
        <w:contextualSpacing/>
        <w:jc w:val="both"/>
        <w:rPr>
          <w:b/>
          <w:bCs/>
        </w:rPr>
      </w:pPr>
      <w:r w:rsidRPr="000F1FF6">
        <w:rPr>
          <w:b/>
          <w:bCs/>
        </w:rPr>
        <w:t>TERCERO. De las causales del sobreseimiento.</w:t>
      </w:r>
      <w:bookmarkEnd w:id="11"/>
    </w:p>
    <w:p w14:paraId="3C042ECB" w14:textId="0959EF87" w:rsidR="001046F9" w:rsidRPr="000F1FF6" w:rsidRDefault="001046F9" w:rsidP="001046F9">
      <w:pPr>
        <w:pStyle w:val="Prrafodelista"/>
        <w:numPr>
          <w:ilvl w:val="0"/>
          <w:numId w:val="1"/>
        </w:numPr>
        <w:spacing w:before="240" w:after="240" w:line="360" w:lineRule="auto"/>
        <w:ind w:left="0" w:right="49" w:firstLine="0"/>
        <w:jc w:val="both"/>
        <w:rPr>
          <w:rFonts w:ascii="Palatino Linotype" w:hAnsi="Palatino Linotype"/>
          <w:bCs/>
        </w:rPr>
      </w:pPr>
      <w:r w:rsidRPr="000F1FF6">
        <w:rPr>
          <w:rFonts w:ascii="Palatino Linotype" w:hAnsi="Palatino Linotype"/>
          <w:bCs/>
        </w:rPr>
        <w:t>E</w:t>
      </w:r>
      <w:r w:rsidRPr="000F1FF6">
        <w:rPr>
          <w:rFonts w:ascii="Palatino Linotype" w:hAnsi="Palatino Linotype" w:cs="Tahoma"/>
        </w:rPr>
        <w:t xml:space="preserve">n congruencia con el apartado precedente, el artículo 192 de la </w:t>
      </w:r>
      <w:r w:rsidRPr="000F1FF6">
        <w:rPr>
          <w:rFonts w:ascii="Palatino Linotype" w:hAnsi="Palatino Linotype"/>
        </w:rPr>
        <w:t>Ley de Transparencia y Acceso a la Información Pública del Estado de México y Municipios</w:t>
      </w:r>
      <w:r w:rsidRPr="000F1FF6">
        <w:rPr>
          <w:rFonts w:ascii="Palatino Linotype" w:hAnsi="Palatino Linotype" w:cs="Tahoma"/>
        </w:rPr>
        <w:t xml:space="preserve">, señala que el Recurso de Revisión será sobreseído cuando una vez admitido, se actualice alguno de los supuestos siguientes: </w:t>
      </w:r>
    </w:p>
    <w:p w14:paraId="0783E676" w14:textId="47A457C9" w:rsidR="001046F9" w:rsidRPr="000F1FF6" w:rsidRDefault="001046F9" w:rsidP="001046F9">
      <w:pPr>
        <w:ind w:left="567" w:right="539"/>
        <w:jc w:val="both"/>
        <w:rPr>
          <w:rFonts w:ascii="Palatino Linotype" w:hAnsi="Palatino Linotype"/>
          <w:i/>
          <w:iCs/>
          <w:sz w:val="22"/>
          <w:szCs w:val="22"/>
        </w:rPr>
      </w:pPr>
      <w:r w:rsidRPr="000F1FF6">
        <w:rPr>
          <w:rFonts w:ascii="Palatino Linotype" w:hAnsi="Palatino Linotype"/>
          <w:b/>
          <w:bCs/>
          <w:i/>
          <w:iCs/>
          <w:sz w:val="22"/>
          <w:szCs w:val="22"/>
        </w:rPr>
        <w:t>“Artículo 192.</w:t>
      </w:r>
      <w:r w:rsidRPr="000F1FF6">
        <w:rPr>
          <w:rFonts w:ascii="Palatino Linotype" w:hAnsi="Palatino Linotype"/>
          <w:i/>
          <w:iCs/>
          <w:sz w:val="22"/>
          <w:szCs w:val="22"/>
        </w:rPr>
        <w:t xml:space="preserve"> El recurso será sobreseído, en todo o en parte, cuando una vez admitido, se actualicen alguno de los siguientes supuestos:</w:t>
      </w:r>
    </w:p>
    <w:p w14:paraId="6A2CDFA2" w14:textId="77777777" w:rsidR="001046F9" w:rsidRPr="000F1FF6" w:rsidRDefault="001046F9" w:rsidP="001046F9">
      <w:pPr>
        <w:ind w:left="567" w:right="539"/>
        <w:jc w:val="both"/>
        <w:rPr>
          <w:rFonts w:ascii="Palatino Linotype" w:hAnsi="Palatino Linotype" w:cs="Tahoma"/>
          <w:i/>
          <w:iCs/>
          <w:sz w:val="21"/>
          <w:szCs w:val="21"/>
        </w:rPr>
      </w:pPr>
    </w:p>
    <w:p w14:paraId="568C2E7B" w14:textId="77777777" w:rsidR="001046F9" w:rsidRPr="000F1FF6" w:rsidRDefault="001046F9" w:rsidP="001046F9">
      <w:pPr>
        <w:ind w:left="567" w:right="539"/>
        <w:jc w:val="both"/>
        <w:rPr>
          <w:rFonts w:ascii="Palatino Linotype" w:hAnsi="Palatino Linotype"/>
          <w:i/>
          <w:iCs/>
          <w:sz w:val="22"/>
          <w:szCs w:val="22"/>
        </w:rPr>
      </w:pPr>
      <w:r w:rsidRPr="000F1FF6">
        <w:rPr>
          <w:rFonts w:ascii="Palatino Linotype" w:hAnsi="Palatino Linotype"/>
          <w:i/>
          <w:iCs/>
          <w:sz w:val="22"/>
          <w:szCs w:val="22"/>
        </w:rPr>
        <w:t xml:space="preserve">I. El recurrente se desista expresamente del recurso; </w:t>
      </w:r>
    </w:p>
    <w:p w14:paraId="5ADFFC59" w14:textId="77777777" w:rsidR="001046F9" w:rsidRPr="000F1FF6" w:rsidRDefault="001046F9" w:rsidP="001046F9">
      <w:pPr>
        <w:ind w:left="567" w:right="539"/>
        <w:jc w:val="both"/>
        <w:rPr>
          <w:rFonts w:ascii="Palatino Linotype" w:hAnsi="Palatino Linotype"/>
          <w:i/>
          <w:iCs/>
          <w:sz w:val="22"/>
          <w:szCs w:val="22"/>
        </w:rPr>
      </w:pPr>
      <w:r w:rsidRPr="000F1FF6">
        <w:rPr>
          <w:rFonts w:ascii="Palatino Linotype" w:hAnsi="Palatino Linotype"/>
          <w:i/>
          <w:iCs/>
          <w:sz w:val="22"/>
          <w:szCs w:val="22"/>
        </w:rPr>
        <w:t xml:space="preserve">II. El recurrente fallezca o, tratándose de personas jurídicas colectivas, se disuelva; </w:t>
      </w:r>
    </w:p>
    <w:p w14:paraId="5DE0D01A" w14:textId="77777777" w:rsidR="001046F9" w:rsidRPr="000F1FF6" w:rsidRDefault="001046F9" w:rsidP="001046F9">
      <w:pPr>
        <w:ind w:left="567" w:right="539"/>
        <w:jc w:val="both"/>
        <w:rPr>
          <w:rFonts w:ascii="Palatino Linotype" w:hAnsi="Palatino Linotype"/>
          <w:i/>
          <w:iCs/>
          <w:sz w:val="22"/>
          <w:szCs w:val="22"/>
        </w:rPr>
      </w:pPr>
      <w:r w:rsidRPr="000F1FF6">
        <w:rPr>
          <w:rFonts w:ascii="Palatino Linotype" w:hAnsi="Palatino Linotype"/>
          <w:i/>
          <w:iCs/>
          <w:sz w:val="22"/>
          <w:szCs w:val="22"/>
        </w:rPr>
        <w:t xml:space="preserve">III. El sujeto obligado responsable del acto lo modifique o revoque de tal manera que el recurso de revisión quede sin materia; </w:t>
      </w:r>
    </w:p>
    <w:p w14:paraId="149C5342" w14:textId="77777777" w:rsidR="001046F9" w:rsidRPr="000F1FF6" w:rsidRDefault="001046F9" w:rsidP="001046F9">
      <w:pPr>
        <w:ind w:left="567" w:right="539"/>
        <w:jc w:val="both"/>
        <w:rPr>
          <w:rFonts w:ascii="Palatino Linotype" w:hAnsi="Palatino Linotype"/>
          <w:b/>
          <w:bCs/>
          <w:i/>
          <w:iCs/>
          <w:sz w:val="22"/>
          <w:szCs w:val="22"/>
        </w:rPr>
      </w:pPr>
      <w:r w:rsidRPr="000F1FF6">
        <w:rPr>
          <w:rFonts w:ascii="Palatino Linotype" w:hAnsi="Palatino Linotype"/>
          <w:b/>
          <w:bCs/>
          <w:i/>
          <w:iCs/>
          <w:sz w:val="22"/>
          <w:szCs w:val="22"/>
        </w:rPr>
        <w:t xml:space="preserve">IV. Admitido el recurso de revisión, aparezca alguna causal de improcedencia en los términos de la presente Ley; </w:t>
      </w:r>
      <w:r w:rsidRPr="000F1FF6">
        <w:rPr>
          <w:rFonts w:ascii="Palatino Linotype" w:hAnsi="Palatino Linotype"/>
          <w:bCs/>
          <w:i/>
          <w:iCs/>
          <w:sz w:val="22"/>
          <w:szCs w:val="22"/>
        </w:rPr>
        <w:t>y</w:t>
      </w:r>
    </w:p>
    <w:p w14:paraId="4F236AC6" w14:textId="0AA37C78" w:rsidR="001046F9" w:rsidRPr="000F1FF6" w:rsidRDefault="001046F9" w:rsidP="001046F9">
      <w:pPr>
        <w:ind w:left="567" w:right="539"/>
        <w:jc w:val="both"/>
        <w:rPr>
          <w:rFonts w:ascii="Palatino Linotype" w:hAnsi="Palatino Linotype"/>
          <w:i/>
          <w:iCs/>
          <w:sz w:val="22"/>
          <w:szCs w:val="22"/>
        </w:rPr>
      </w:pPr>
      <w:r w:rsidRPr="000F1FF6">
        <w:rPr>
          <w:rFonts w:ascii="Palatino Linotype" w:hAnsi="Palatino Linotype"/>
          <w:i/>
          <w:iCs/>
          <w:sz w:val="22"/>
          <w:szCs w:val="22"/>
        </w:rPr>
        <w:t>V. Cuando por cualquier motivo quede sin materia el recurso.”</w:t>
      </w:r>
    </w:p>
    <w:p w14:paraId="3CEACF3A" w14:textId="77777777" w:rsidR="001046F9" w:rsidRPr="000F1FF6" w:rsidRDefault="001046F9" w:rsidP="001046F9">
      <w:pPr>
        <w:ind w:right="539"/>
        <w:jc w:val="both"/>
        <w:rPr>
          <w:rFonts w:ascii="Palatino Linotype" w:hAnsi="Palatino Linotype"/>
          <w:i/>
          <w:iCs/>
          <w:sz w:val="21"/>
          <w:szCs w:val="22"/>
        </w:rPr>
      </w:pPr>
    </w:p>
    <w:p w14:paraId="5A461102" w14:textId="77777777" w:rsidR="001046F9" w:rsidRPr="000F1FF6" w:rsidRDefault="001046F9" w:rsidP="0062361F">
      <w:pPr>
        <w:pStyle w:val="Prrafodelista"/>
        <w:numPr>
          <w:ilvl w:val="0"/>
          <w:numId w:val="1"/>
        </w:numPr>
        <w:spacing w:before="240" w:after="240" w:line="360" w:lineRule="auto"/>
        <w:ind w:left="0" w:right="49" w:firstLine="0"/>
        <w:jc w:val="both"/>
        <w:rPr>
          <w:rFonts w:ascii="Palatino Linotype" w:hAnsi="Palatino Linotype"/>
          <w:bCs/>
        </w:rPr>
      </w:pPr>
      <w:r w:rsidRPr="000F1FF6">
        <w:rPr>
          <w:rFonts w:ascii="Palatino Linotype" w:hAnsi="Palatino Linotype"/>
          <w:bCs/>
        </w:rPr>
        <w:t xml:space="preserve">En </w:t>
      </w:r>
      <w:r w:rsidRPr="000F1FF6">
        <w:rPr>
          <w:rFonts w:ascii="Palatino Linotype" w:hAnsi="Palatino Linotype" w:cs="Tahoma"/>
        </w:rPr>
        <w:t xml:space="preserve">este sentido, es procedente entrar al estudio de la fracción IV del artículo en cita, a fin de determinar si la solicitud de información número </w:t>
      </w:r>
      <w:r w:rsidRPr="000F1FF6">
        <w:rPr>
          <w:rFonts w:ascii="Palatino Linotype" w:hAnsi="Palatino Linotype" w:cs="Tahoma"/>
        </w:rPr>
        <w:lastRenderedPageBreak/>
        <w:t>00202/ATIZARA/IP/2022, es susceptible de atención en términos de la Ley de Transparencia y Acceso a la Información Pública del Estado de México y Municipios.</w:t>
      </w:r>
      <w:bookmarkStart w:id="18" w:name="_Toc26960595"/>
      <w:bookmarkStart w:id="19" w:name="_Toc82017150"/>
    </w:p>
    <w:p w14:paraId="2E2EC710" w14:textId="77777777" w:rsidR="001046F9" w:rsidRPr="000F1FF6" w:rsidRDefault="001046F9" w:rsidP="001046F9">
      <w:pPr>
        <w:pStyle w:val="Prrafodelista"/>
        <w:spacing w:before="240" w:after="240" w:line="360" w:lineRule="auto"/>
        <w:ind w:left="0" w:right="49"/>
        <w:jc w:val="both"/>
        <w:rPr>
          <w:rFonts w:ascii="Palatino Linotype" w:hAnsi="Palatino Linotype" w:cs="Tahoma"/>
          <w:sz w:val="22"/>
          <w:szCs w:val="22"/>
        </w:rPr>
      </w:pPr>
    </w:p>
    <w:p w14:paraId="37C66428" w14:textId="194A3849" w:rsidR="0062361F" w:rsidRPr="000F1FF6" w:rsidRDefault="001046F9" w:rsidP="0062361F">
      <w:pPr>
        <w:pStyle w:val="Prrafodelista"/>
        <w:numPr>
          <w:ilvl w:val="0"/>
          <w:numId w:val="49"/>
        </w:numPr>
        <w:spacing w:before="240" w:after="240" w:line="360" w:lineRule="auto"/>
        <w:ind w:right="49"/>
        <w:jc w:val="both"/>
        <w:rPr>
          <w:rFonts w:ascii="Palatino Linotype" w:hAnsi="Palatino Linotype"/>
          <w:b/>
        </w:rPr>
      </w:pPr>
      <w:r w:rsidRPr="000F1FF6">
        <w:rPr>
          <w:rFonts w:ascii="Palatino Linotype" w:hAnsi="Palatino Linotype"/>
          <w:b/>
        </w:rPr>
        <w:t>De las actuaciones de las partes.</w:t>
      </w:r>
      <w:bookmarkEnd w:id="18"/>
      <w:bookmarkEnd w:id="19"/>
    </w:p>
    <w:p w14:paraId="07773FE7" w14:textId="7D729491" w:rsidR="001046F9" w:rsidRPr="000F1FF6" w:rsidRDefault="001046F9" w:rsidP="001046F9">
      <w:pPr>
        <w:pStyle w:val="Prrafodelista"/>
        <w:numPr>
          <w:ilvl w:val="0"/>
          <w:numId w:val="1"/>
        </w:numPr>
        <w:spacing w:before="240" w:after="240" w:line="360" w:lineRule="auto"/>
        <w:ind w:left="0" w:right="49" w:firstLine="0"/>
        <w:jc w:val="both"/>
        <w:rPr>
          <w:rFonts w:ascii="Palatino Linotype" w:hAnsi="Palatino Linotype"/>
          <w:bCs/>
        </w:rPr>
      </w:pPr>
      <w:r w:rsidRPr="000F1FF6">
        <w:rPr>
          <w:rFonts w:ascii="Palatino Linotype" w:hAnsi="Palatino Linotype"/>
          <w:bCs/>
        </w:rPr>
        <w:t xml:space="preserve">Con </w:t>
      </w:r>
      <w:r w:rsidRPr="000F1FF6">
        <w:rPr>
          <w:rFonts w:ascii="Palatino Linotype" w:eastAsia="Calibri" w:hAnsi="Palatino Linotype" w:cs="Tahoma"/>
          <w:bCs/>
          <w:color w:val="000000"/>
          <w:lang w:eastAsia="es-ES_tradnl"/>
        </w:rPr>
        <w:t xml:space="preserve">la finalidad de analizar la causal de sobreseimiento precisada por este Organismo Garante en el presente Recurso de Revisión, </w:t>
      </w:r>
      <w:r w:rsidRPr="000F1FF6">
        <w:rPr>
          <w:rFonts w:ascii="Palatino Linotype" w:hAnsi="Palatino Linotype" w:cs="Tahoma"/>
        </w:rPr>
        <w:t xml:space="preserve">se describirán de las actuaciones contenidas en el expediente electrónico formado en el Sistema de Acceso a la Información Mexiquense (SAIMEX), </w:t>
      </w:r>
      <w:r w:rsidRPr="000F1FF6">
        <w:rPr>
          <w:rFonts w:ascii="Palatino Linotype" w:eastAsia="Calibri" w:hAnsi="Palatino Linotype" w:cs="Tahoma"/>
          <w:iCs/>
          <w:lang w:eastAsia="es-ES_tradnl"/>
        </w:rPr>
        <w:t>para dar claridad al procedimiento de acceso a la información pública.</w:t>
      </w:r>
    </w:p>
    <w:p w14:paraId="724C8BA6" w14:textId="77777777" w:rsidR="001046F9" w:rsidRPr="000F1FF6" w:rsidRDefault="001046F9" w:rsidP="001046F9">
      <w:pPr>
        <w:pStyle w:val="Prrafodelista"/>
        <w:spacing w:before="240" w:after="240" w:line="360" w:lineRule="auto"/>
        <w:ind w:left="0" w:right="49"/>
        <w:jc w:val="both"/>
        <w:rPr>
          <w:rFonts w:ascii="Palatino Linotype" w:hAnsi="Palatino Linotype"/>
          <w:bCs/>
        </w:rPr>
      </w:pPr>
    </w:p>
    <w:p w14:paraId="5FDA15E9" w14:textId="2A744D96" w:rsidR="001046F9" w:rsidRPr="000F1FF6" w:rsidRDefault="0083334B" w:rsidP="001046F9">
      <w:pPr>
        <w:pStyle w:val="Prrafodelista"/>
        <w:numPr>
          <w:ilvl w:val="0"/>
          <w:numId w:val="1"/>
        </w:numPr>
        <w:spacing w:before="240" w:after="240" w:line="360" w:lineRule="auto"/>
        <w:ind w:left="0" w:right="49" w:firstLine="0"/>
        <w:jc w:val="both"/>
        <w:rPr>
          <w:rFonts w:ascii="Palatino Linotype" w:hAnsi="Palatino Linotype"/>
          <w:bCs/>
        </w:rPr>
      </w:pPr>
      <w:r w:rsidRPr="000F1FF6">
        <w:rPr>
          <w:rFonts w:ascii="Palatino Linotype" w:hAnsi="Palatino Linotype"/>
          <w:bCs/>
        </w:rPr>
        <w:t xml:space="preserve">El </w:t>
      </w:r>
      <w:r w:rsidR="001046F9" w:rsidRPr="000F1FF6">
        <w:rPr>
          <w:rFonts w:ascii="Palatino Linotype" w:hAnsi="Palatino Linotype"/>
          <w:bCs/>
        </w:rPr>
        <w:t>Particular</w:t>
      </w:r>
      <w:r w:rsidRPr="000F1FF6">
        <w:rPr>
          <w:rFonts w:ascii="Palatino Linotype" w:hAnsi="Palatino Linotype"/>
          <w:bCs/>
        </w:rPr>
        <w:t xml:space="preserve"> solicitó </w:t>
      </w:r>
      <w:bookmarkStart w:id="20" w:name="_Hlk107480616"/>
      <w:r w:rsidR="0062361F" w:rsidRPr="000F1FF6">
        <w:rPr>
          <w:rFonts w:ascii="Palatino Linotype" w:eastAsia="Calibri" w:hAnsi="Palatino Linotype"/>
        </w:rPr>
        <w:t>que el Ayuntamiento de Atizapán de Zaragoza, con fundamento legal, le confirme o niegue la posibilidad de asignar una nueva clave catastral, de acuerdo al mapa adjunto (sin subdivisión), a un lote de 122 metros cuadrados, que originalmente pertenece a un terreno de 1960 metros cuadrados.</w:t>
      </w:r>
      <w:bookmarkEnd w:id="20"/>
    </w:p>
    <w:p w14:paraId="2C6611CB" w14:textId="77777777" w:rsidR="001046F9" w:rsidRPr="000F1FF6" w:rsidRDefault="001046F9" w:rsidP="001046F9">
      <w:pPr>
        <w:pStyle w:val="Prrafodelista"/>
        <w:spacing w:before="240" w:after="240" w:line="360" w:lineRule="auto"/>
        <w:ind w:left="0" w:right="49"/>
        <w:jc w:val="both"/>
        <w:rPr>
          <w:rFonts w:ascii="Palatino Linotype" w:hAnsi="Palatino Linotype"/>
          <w:bCs/>
        </w:rPr>
      </w:pPr>
    </w:p>
    <w:p w14:paraId="28399913" w14:textId="299830AA" w:rsidR="0083334B" w:rsidRPr="000F1FF6" w:rsidRDefault="0083334B" w:rsidP="00333CE6">
      <w:pPr>
        <w:pStyle w:val="Prrafodelista"/>
        <w:numPr>
          <w:ilvl w:val="0"/>
          <w:numId w:val="1"/>
        </w:numPr>
        <w:spacing w:before="240" w:after="240" w:line="360" w:lineRule="auto"/>
        <w:ind w:left="0" w:right="49" w:firstLine="0"/>
        <w:jc w:val="both"/>
        <w:rPr>
          <w:rFonts w:ascii="Palatino Linotype" w:hAnsi="Palatino Linotype"/>
        </w:rPr>
      </w:pPr>
      <w:r w:rsidRPr="000F1FF6">
        <w:rPr>
          <w:rFonts w:ascii="Palatino Linotype" w:hAnsi="Palatino Linotype"/>
        </w:rPr>
        <w:t>E</w:t>
      </w:r>
      <w:r w:rsidR="0062361F" w:rsidRPr="000F1FF6">
        <w:rPr>
          <w:rFonts w:ascii="Palatino Linotype" w:hAnsi="Palatino Linotype"/>
        </w:rPr>
        <w:t xml:space="preserve">n respuesta, el </w:t>
      </w:r>
      <w:r w:rsidR="0041182F" w:rsidRPr="000F1FF6">
        <w:rPr>
          <w:rFonts w:ascii="Palatino Linotype" w:hAnsi="Palatino Linotype"/>
          <w:b/>
          <w:bCs/>
        </w:rPr>
        <w:t>SUJETO OBLIGADO</w:t>
      </w:r>
      <w:r w:rsidR="0041182F" w:rsidRPr="000F1FF6">
        <w:rPr>
          <w:rFonts w:ascii="Palatino Linotype" w:hAnsi="Palatino Linotype"/>
        </w:rPr>
        <w:t xml:space="preserve"> </w:t>
      </w:r>
      <w:r w:rsidR="0062361F" w:rsidRPr="000F1FF6">
        <w:rPr>
          <w:rFonts w:ascii="Palatino Linotype" w:hAnsi="Palatino Linotype"/>
        </w:rPr>
        <w:t xml:space="preserve">por medio de Tesorero Municipal, </w:t>
      </w:r>
      <w:proofErr w:type="spellStart"/>
      <w:r w:rsidR="0062361F" w:rsidRPr="000F1FF6">
        <w:rPr>
          <w:rFonts w:ascii="Palatino Linotype" w:hAnsi="Palatino Linotype"/>
        </w:rPr>
        <w:t>infromó</w:t>
      </w:r>
      <w:proofErr w:type="spellEnd"/>
      <w:r w:rsidR="0062361F" w:rsidRPr="000F1FF6">
        <w:rPr>
          <w:rFonts w:ascii="Palatino Linotype" w:hAnsi="Palatino Linotype"/>
        </w:rPr>
        <w:t xml:space="preserve"> que la información solicitada no se encuentra dentro del ámbito de competencia de la Unidad Administrativa a su cargo</w:t>
      </w:r>
      <w:r w:rsidR="001E6C0D" w:rsidRPr="000F1FF6">
        <w:rPr>
          <w:rFonts w:ascii="Palatino Linotype" w:hAnsi="Palatino Linotype"/>
        </w:rPr>
        <w:t>, como a continuación se observa:</w:t>
      </w:r>
    </w:p>
    <w:p w14:paraId="30982565" w14:textId="62C6F36B" w:rsidR="001E6C0D" w:rsidRPr="000F1FF6" w:rsidRDefault="001E6C0D" w:rsidP="001E6C0D">
      <w:pPr>
        <w:pStyle w:val="Prrafodelista"/>
        <w:spacing w:before="240" w:after="240" w:line="360" w:lineRule="auto"/>
        <w:ind w:left="0" w:right="49"/>
        <w:jc w:val="both"/>
        <w:rPr>
          <w:rFonts w:ascii="Palatino Linotype" w:hAnsi="Palatino Linotype"/>
        </w:rPr>
      </w:pPr>
    </w:p>
    <w:p w14:paraId="21F75385" w14:textId="142589DA" w:rsidR="001E6C0D" w:rsidRPr="000F1FF6" w:rsidRDefault="001E6C0D" w:rsidP="008E6395">
      <w:pPr>
        <w:pStyle w:val="Prrafodelista"/>
        <w:spacing w:before="240" w:after="240" w:line="360" w:lineRule="auto"/>
        <w:ind w:left="0" w:right="49"/>
        <w:jc w:val="center"/>
        <w:rPr>
          <w:rFonts w:ascii="Palatino Linotype" w:hAnsi="Palatino Linotype"/>
        </w:rPr>
      </w:pPr>
      <w:r w:rsidRPr="000F1FF6">
        <w:rPr>
          <w:rFonts w:ascii="Palatino Linotype" w:hAnsi="Palatino Linotype"/>
          <w:noProof/>
        </w:rPr>
        <w:lastRenderedPageBreak/>
        <mc:AlternateContent>
          <mc:Choice Requires="wps">
            <w:drawing>
              <wp:anchor distT="0" distB="0" distL="114300" distR="114300" simplePos="0" relativeHeight="251659264" behindDoc="0" locked="0" layoutInCell="1" allowOverlap="1" wp14:anchorId="46C5FE6B" wp14:editId="6F6A6D2F">
                <wp:simplePos x="0" y="0"/>
                <wp:positionH relativeFrom="column">
                  <wp:posOffset>607988</wp:posOffset>
                </wp:positionH>
                <wp:positionV relativeFrom="paragraph">
                  <wp:posOffset>3539734</wp:posOffset>
                </wp:positionV>
                <wp:extent cx="4264269" cy="896816"/>
                <wp:effectExtent l="12700" t="12700" r="15875" b="17780"/>
                <wp:wrapNone/>
                <wp:docPr id="5" name="Rectángulo 5"/>
                <wp:cNvGraphicFramePr/>
                <a:graphic xmlns:a="http://schemas.openxmlformats.org/drawingml/2006/main">
                  <a:graphicData uri="http://schemas.microsoft.com/office/word/2010/wordprocessingShape">
                    <wps:wsp>
                      <wps:cNvSpPr/>
                      <wps:spPr>
                        <a:xfrm>
                          <a:off x="0" y="0"/>
                          <a:ext cx="4264269" cy="896816"/>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AC6B10" id="Rectángulo 5" o:spid="_x0000_s1026" style="position:absolute;margin-left:47.85pt;margin-top:278.7pt;width:335.75pt;height:70.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" filled="f" strokecolor="#c00000" strokeweight="2.25pt"/>
            </w:pict>
          </mc:Fallback>
        </mc:AlternateContent>
      </w:r>
      <w:r w:rsidRPr="000F1FF6">
        <w:rPr>
          <w:rFonts w:ascii="Palatino Linotype" w:hAnsi="Palatino Linotype"/>
          <w:noProof/>
        </w:rPr>
        <w:drawing>
          <wp:inline distT="0" distB="0" distL="0" distR="0" wp14:anchorId="0DAE6278" wp14:editId="5DB0499F">
            <wp:extent cx="5206979" cy="5908431"/>
            <wp:effectExtent l="12700" t="12700" r="13335" b="101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3">
                      <a:extLst>
                        <a:ext uri="{28A0092B-C50C-407E-A947-70E740481C1C}">
                          <a14:useLocalDpi xmlns:a14="http://schemas.microsoft.com/office/drawing/2010/main" val="0"/>
                        </a:ext>
                      </a:extLst>
                    </a:blip>
                    <a:stretch>
                      <a:fillRect/>
                    </a:stretch>
                  </pic:blipFill>
                  <pic:spPr>
                    <a:xfrm>
                      <a:off x="0" y="0"/>
                      <a:ext cx="5216386" cy="5919105"/>
                    </a:xfrm>
                    <a:prstGeom prst="rect">
                      <a:avLst/>
                    </a:prstGeom>
                    <a:ln>
                      <a:solidFill>
                        <a:schemeClr val="tx1"/>
                      </a:solidFill>
                    </a:ln>
                  </pic:spPr>
                </pic:pic>
              </a:graphicData>
            </a:graphic>
          </wp:inline>
        </w:drawing>
      </w:r>
    </w:p>
    <w:p w14:paraId="7F261EF2" w14:textId="77777777" w:rsidR="006919B8" w:rsidRPr="000F1FF6" w:rsidRDefault="006919B8" w:rsidP="006919B8">
      <w:pPr>
        <w:pStyle w:val="Prrafodelista"/>
        <w:spacing w:before="240" w:after="240" w:line="360" w:lineRule="auto"/>
        <w:ind w:left="0" w:right="49"/>
        <w:rPr>
          <w:rFonts w:ascii="Palatino Linotype" w:hAnsi="Palatino Linotype"/>
        </w:rPr>
      </w:pPr>
    </w:p>
    <w:p w14:paraId="2743059D" w14:textId="4AE3621A" w:rsidR="001E6C0D" w:rsidRPr="000F1FF6" w:rsidRDefault="008E6395" w:rsidP="00333CE6">
      <w:pPr>
        <w:pStyle w:val="Prrafodelista"/>
        <w:numPr>
          <w:ilvl w:val="0"/>
          <w:numId w:val="1"/>
        </w:numPr>
        <w:spacing w:before="240" w:after="240" w:line="360" w:lineRule="auto"/>
        <w:ind w:left="0" w:right="49" w:firstLine="0"/>
        <w:jc w:val="both"/>
        <w:rPr>
          <w:rFonts w:ascii="Palatino Linotype" w:hAnsi="Palatino Linotype"/>
        </w:rPr>
      </w:pPr>
      <w:r w:rsidRPr="000F1FF6">
        <w:rPr>
          <w:rFonts w:ascii="Palatino Linotype" w:hAnsi="Palatino Linotype"/>
        </w:rPr>
        <w:t>Inconforme con la respuesta el Particular interpuso el Recurso de Revisión, mediante el cual, señaló como agravios que la información proporcionada no correspondía a lo solicitado.</w:t>
      </w:r>
    </w:p>
    <w:p w14:paraId="103766B3" w14:textId="77777777" w:rsidR="00565BED" w:rsidRPr="000F1FF6" w:rsidRDefault="00565BED" w:rsidP="00565BED">
      <w:pPr>
        <w:pStyle w:val="Prrafodelista"/>
        <w:spacing w:before="240" w:after="240" w:line="360" w:lineRule="auto"/>
        <w:ind w:left="0" w:right="49"/>
        <w:jc w:val="both"/>
        <w:rPr>
          <w:rFonts w:ascii="Palatino Linotype" w:hAnsi="Palatino Linotype"/>
        </w:rPr>
      </w:pPr>
    </w:p>
    <w:p w14:paraId="1052253F" w14:textId="294198CF" w:rsidR="00AD36B5" w:rsidRPr="000F1FF6" w:rsidRDefault="008E6395" w:rsidP="001A0EC3">
      <w:pPr>
        <w:pStyle w:val="Prrafodelista"/>
        <w:numPr>
          <w:ilvl w:val="0"/>
          <w:numId w:val="1"/>
        </w:numPr>
        <w:spacing w:before="240" w:after="240" w:line="360" w:lineRule="auto"/>
        <w:ind w:left="0" w:right="49" w:firstLine="0"/>
        <w:jc w:val="both"/>
        <w:rPr>
          <w:rFonts w:ascii="Palatino Linotype" w:hAnsi="Palatino Linotype"/>
        </w:rPr>
      </w:pPr>
      <w:r w:rsidRPr="000F1FF6">
        <w:rPr>
          <w:rFonts w:ascii="Palatino Linotype" w:hAnsi="Palatino Linotype"/>
        </w:rPr>
        <w:lastRenderedPageBreak/>
        <w:t xml:space="preserve">En </w:t>
      </w:r>
      <w:r w:rsidR="00565BED" w:rsidRPr="000F1FF6">
        <w:rPr>
          <w:rFonts w:ascii="Palatino Linotype" w:eastAsia="Calibri" w:hAnsi="Palatino Linotype" w:cs="Tahoma"/>
          <w:bCs/>
        </w:rPr>
        <w:t xml:space="preserve">este sentido,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48FF625" w14:textId="77777777" w:rsidR="001A0EC3" w:rsidRPr="000F1FF6" w:rsidRDefault="001A0EC3" w:rsidP="001A0EC3">
      <w:pPr>
        <w:pStyle w:val="Prrafodelista"/>
        <w:spacing w:before="240" w:after="240" w:line="360" w:lineRule="auto"/>
        <w:ind w:left="0" w:right="49"/>
        <w:jc w:val="both"/>
        <w:rPr>
          <w:rFonts w:ascii="Palatino Linotype" w:hAnsi="Palatino Linotype"/>
        </w:rPr>
      </w:pPr>
    </w:p>
    <w:p w14:paraId="4E5B02F8" w14:textId="747E374D" w:rsidR="00AD36B5" w:rsidRPr="000F1FF6" w:rsidRDefault="00565BED" w:rsidP="001A0EC3">
      <w:pPr>
        <w:pStyle w:val="Prrafodelista"/>
        <w:numPr>
          <w:ilvl w:val="0"/>
          <w:numId w:val="1"/>
        </w:numPr>
        <w:spacing w:before="240" w:after="240" w:line="360" w:lineRule="auto"/>
        <w:ind w:left="0" w:right="49" w:firstLine="0"/>
        <w:jc w:val="both"/>
        <w:rPr>
          <w:rFonts w:ascii="Palatino Linotype" w:hAnsi="Palatino Linotype"/>
        </w:rPr>
      </w:pPr>
      <w:r w:rsidRPr="000F1FF6">
        <w:rPr>
          <w:rFonts w:ascii="Palatino Linotype" w:eastAsia="Calibri" w:hAnsi="Palatino Linotype" w:cs="Tahoma"/>
          <w:bCs/>
        </w:rPr>
        <w:t xml:space="preserve">De lo anterior, se deduce que la información generada, obtenida, adquirida, transmitida, administrada o en posesión de los Sujetos Obligados, será accesible a cualquier persona, privilegiando el principio de máxima publicidad de la información. </w:t>
      </w:r>
      <w:r w:rsidR="00AD36B5" w:rsidRPr="000F1FF6">
        <w:rPr>
          <w:rFonts w:ascii="Palatino Linotype" w:eastAsia="Calibri" w:hAnsi="Palatino Linotype" w:cs="Tahoma"/>
          <w:bCs/>
        </w:rPr>
        <w:t xml:space="preserve">Así, </w:t>
      </w:r>
      <w:r w:rsidRPr="000F1FF6">
        <w:rPr>
          <w:rFonts w:ascii="Palatino Linotype" w:eastAsia="Calibri" w:hAnsi="Palatino Linotype" w:cs="Tahoma"/>
          <w:bCs/>
        </w:rPr>
        <w:t>el derecho de acceso a la información pública se satisface en aquellos casos en que se entregue el soporte documental en que conste la información pública, sin la necesidad de elaborar documentos</w:t>
      </w:r>
      <w:r w:rsidRPr="000F1FF6">
        <w:rPr>
          <w:rFonts w:ascii="Palatino Linotype" w:eastAsia="Calibri" w:hAnsi="Palatino Linotype" w:cs="Tahoma"/>
          <w:b/>
        </w:rPr>
        <w:t xml:space="preserve"> </w:t>
      </w:r>
      <w:r w:rsidRPr="000F1FF6">
        <w:rPr>
          <w:rFonts w:ascii="Palatino Linotype" w:eastAsia="Calibri" w:hAnsi="Palatino Linotype" w:cs="Tahoma"/>
          <w:b/>
          <w:i/>
        </w:rPr>
        <w:t>ad hoc</w:t>
      </w:r>
      <w:r w:rsidRPr="000F1FF6">
        <w:rPr>
          <w:rFonts w:ascii="Palatino Linotype" w:eastAsia="Calibri" w:hAnsi="Palatino Linotype" w:cs="Tahoma"/>
          <w:b/>
        </w:rPr>
        <w:t>;</w:t>
      </w:r>
      <w:r w:rsidRPr="000F1FF6">
        <w:rPr>
          <w:rFonts w:ascii="Palatino Linotype" w:eastAsia="Calibri" w:hAnsi="Palatino Linotype" w:cs="Tahoma"/>
          <w:bCs/>
        </w:rPr>
        <w:t xml:space="preserve"> </w:t>
      </w:r>
      <w:r w:rsidR="00AD36B5" w:rsidRPr="000F1FF6">
        <w:rPr>
          <w:rFonts w:ascii="Palatino Linotype" w:eastAsia="Calibri" w:hAnsi="Palatino Linotype" w:cs="Tahoma"/>
          <w:bCs/>
        </w:rPr>
        <w:t>conforme al</w:t>
      </w:r>
      <w:r w:rsidRPr="000F1FF6">
        <w:rPr>
          <w:rFonts w:ascii="Palatino Linotype" w:eastAsia="Calibri" w:hAnsi="Palatino Linotype" w:cs="Tahoma"/>
          <w:bCs/>
        </w:rPr>
        <w:t xml:space="preserve"> artículo 160 de la Ley de Transparencia y Acceso a la Información Pública del Estado de México y Municipios, el cual refiere que los </w:t>
      </w:r>
      <w:r w:rsidR="00AD36B5" w:rsidRPr="000F1FF6">
        <w:rPr>
          <w:rFonts w:ascii="Palatino Linotype" w:eastAsia="Calibri" w:hAnsi="Palatino Linotype" w:cs="Tahoma"/>
          <w:bCs/>
        </w:rPr>
        <w:t>S</w:t>
      </w:r>
      <w:r w:rsidRPr="000F1FF6">
        <w:rPr>
          <w:rFonts w:ascii="Palatino Linotype" w:eastAsia="Calibri" w:hAnsi="Palatino Linotype" w:cs="Tahoma"/>
          <w:bCs/>
        </w:rPr>
        <w:t xml:space="preserve">ujetos </w:t>
      </w:r>
      <w:r w:rsidR="00AD36B5" w:rsidRPr="000F1FF6">
        <w:rPr>
          <w:rFonts w:ascii="Palatino Linotype" w:eastAsia="Calibri" w:hAnsi="Palatino Linotype" w:cs="Tahoma"/>
          <w:bCs/>
        </w:rPr>
        <w:t>O</w:t>
      </w:r>
      <w:r w:rsidRPr="000F1FF6">
        <w:rPr>
          <w:rFonts w:ascii="Palatino Linotype" w:eastAsia="Calibri" w:hAnsi="Palatino Linotype" w:cs="Tahoma"/>
          <w:bCs/>
        </w:rPr>
        <w:t>bligados deberán entregar la información que obre en sus archivos.</w:t>
      </w:r>
    </w:p>
    <w:p w14:paraId="291C7BE3" w14:textId="77777777" w:rsidR="006919B8" w:rsidRPr="000F1FF6" w:rsidRDefault="006919B8" w:rsidP="006919B8">
      <w:pPr>
        <w:pStyle w:val="Prrafodelista"/>
        <w:spacing w:before="240" w:after="240" w:line="360" w:lineRule="auto"/>
        <w:ind w:left="0" w:right="49"/>
        <w:jc w:val="both"/>
        <w:rPr>
          <w:rFonts w:ascii="Palatino Linotype" w:hAnsi="Palatino Linotype"/>
        </w:rPr>
      </w:pPr>
    </w:p>
    <w:p w14:paraId="258FD574" w14:textId="5242B9B2" w:rsidR="00AD36B5" w:rsidRPr="000F1FF6" w:rsidRDefault="00565BED" w:rsidP="00AD36B5">
      <w:pPr>
        <w:pStyle w:val="Prrafodelista"/>
        <w:numPr>
          <w:ilvl w:val="0"/>
          <w:numId w:val="1"/>
        </w:numPr>
        <w:spacing w:before="240" w:after="240" w:line="360" w:lineRule="auto"/>
        <w:ind w:left="0" w:right="49" w:firstLine="0"/>
        <w:jc w:val="both"/>
        <w:rPr>
          <w:rFonts w:ascii="Palatino Linotype" w:hAnsi="Palatino Linotype"/>
        </w:rPr>
      </w:pPr>
      <w:r w:rsidRPr="000F1FF6">
        <w:rPr>
          <w:rFonts w:ascii="Palatino Linotype" w:eastAsia="Calibri" w:hAnsi="Palatino Linotype" w:cs="Tahoma"/>
          <w:bCs/>
        </w:rPr>
        <w:t>Asimismo, el artículo 24 de la Ley de la materia, dispone que los Sujetos Obligados sólo proporcionarán la información pública que generen, administren o posean en el ejercicio de sus atribuciones</w:t>
      </w:r>
      <w:r w:rsidRPr="000F1FF6">
        <w:rPr>
          <w:rFonts w:ascii="Palatino Linotype" w:eastAsia="Calibri" w:hAnsi="Palatino Linotype" w:cs="Tahoma"/>
          <w:b/>
        </w:rPr>
        <w:t>;</w:t>
      </w:r>
      <w:r w:rsidRPr="000F1FF6">
        <w:rPr>
          <w:rFonts w:ascii="Palatino Linotype" w:eastAsia="Calibri" w:hAnsi="Palatino Linotype" w:cs="Tahoma"/>
          <w:bCs/>
        </w:rPr>
        <w:t xml:space="preserve"> por consiguiente, no se deberán atender </w:t>
      </w:r>
      <w:r w:rsidRPr="000F1FF6">
        <w:rPr>
          <w:rFonts w:ascii="Palatino Linotype" w:eastAsia="Calibri" w:hAnsi="Palatino Linotype" w:cs="Tahoma"/>
          <w:bCs/>
        </w:rPr>
        <w:lastRenderedPageBreak/>
        <w:t>los requerimientos de información con base en las especificaciones que los Particulares requieran.</w:t>
      </w:r>
    </w:p>
    <w:p w14:paraId="64DABA87" w14:textId="77777777" w:rsidR="00AD36B5" w:rsidRPr="000F1FF6" w:rsidRDefault="00AD36B5" w:rsidP="00AD36B5">
      <w:pPr>
        <w:pStyle w:val="Prrafodelista"/>
        <w:spacing w:before="240" w:after="240" w:line="360" w:lineRule="auto"/>
        <w:ind w:left="0" w:right="49"/>
        <w:jc w:val="both"/>
        <w:rPr>
          <w:rFonts w:ascii="Palatino Linotype" w:hAnsi="Palatino Linotype"/>
        </w:rPr>
      </w:pPr>
    </w:p>
    <w:p w14:paraId="1900ED70" w14:textId="3CFD602F" w:rsidR="004B7ED9" w:rsidRPr="000F1FF6" w:rsidRDefault="00AD36B5" w:rsidP="004B7ED9">
      <w:pPr>
        <w:pStyle w:val="Prrafodelista"/>
        <w:numPr>
          <w:ilvl w:val="0"/>
          <w:numId w:val="1"/>
        </w:numPr>
        <w:spacing w:before="240" w:after="240" w:line="360" w:lineRule="auto"/>
        <w:ind w:left="0" w:right="49" w:firstLine="0"/>
        <w:jc w:val="both"/>
        <w:rPr>
          <w:rFonts w:ascii="Palatino Linotype" w:hAnsi="Palatino Linotype"/>
        </w:rPr>
      </w:pPr>
      <w:r w:rsidRPr="000F1FF6">
        <w:rPr>
          <w:rFonts w:ascii="Palatino Linotype" w:hAnsi="Palatino Linotype" w:cs="Arial"/>
          <w:lang w:val="es-ES"/>
        </w:rPr>
        <w:t>En este sentido</w:t>
      </w:r>
      <w:r w:rsidR="00565BED" w:rsidRPr="000F1FF6">
        <w:rPr>
          <w:rFonts w:ascii="Palatino Linotype" w:hAnsi="Palatino Linotype" w:cs="Arial"/>
          <w:lang w:val="es-ES"/>
        </w:rPr>
        <w:t xml:space="preserve">, </w:t>
      </w:r>
      <w:r w:rsidR="00565BED" w:rsidRPr="000F1FF6">
        <w:rPr>
          <w:rFonts w:ascii="Palatino Linotype" w:eastAsia="Calibri" w:hAnsi="Palatino Linotype" w:cs="Tahoma"/>
          <w:bCs/>
          <w:iCs/>
          <w:color w:val="000000"/>
          <w:lang w:eastAsia="es-ES_tradnl"/>
        </w:rPr>
        <w:t xml:space="preserve">es necesario hacer del conocimiento del Particular que, de la simple lectura a su solicitud de acceso, </w:t>
      </w:r>
      <w:r w:rsidR="00565BED" w:rsidRPr="000F1FF6">
        <w:rPr>
          <w:rFonts w:ascii="Palatino Linotype" w:eastAsia="Calibri" w:hAnsi="Palatino Linotype" w:cs="Tahoma"/>
          <w:iCs/>
          <w:lang w:eastAsia="es-ES_tradnl"/>
        </w:rPr>
        <w:t>se logra desprender que para atenderla</w:t>
      </w:r>
      <w:r w:rsidR="00565BED" w:rsidRPr="000F1FF6">
        <w:rPr>
          <w:rFonts w:ascii="Palatino Linotype" w:eastAsia="Calibri" w:hAnsi="Palatino Linotype" w:cs="Tahoma"/>
          <w:b/>
          <w:iCs/>
          <w:lang w:eastAsia="es-ES_tradnl"/>
        </w:rPr>
        <w:t xml:space="preserve">, el </w:t>
      </w:r>
      <w:r w:rsidR="004B7ED9" w:rsidRPr="000F1FF6">
        <w:rPr>
          <w:rFonts w:ascii="Palatino Linotype" w:eastAsia="Calibri" w:hAnsi="Palatino Linotype" w:cs="Tahoma"/>
          <w:b/>
          <w:iCs/>
          <w:lang w:eastAsia="es-ES_tradnl"/>
        </w:rPr>
        <w:t xml:space="preserve">SUJETO OBLIGADO </w:t>
      </w:r>
      <w:r w:rsidR="00565BED" w:rsidRPr="000F1FF6">
        <w:rPr>
          <w:rFonts w:ascii="Palatino Linotype" w:eastAsia="Calibri" w:hAnsi="Palatino Linotype" w:cs="Tahoma"/>
          <w:bCs/>
          <w:iCs/>
          <w:lang w:eastAsia="es-ES_tradnl"/>
        </w:rPr>
        <w:t xml:space="preserve">tendría que elaborar un documento </w:t>
      </w:r>
      <w:r w:rsidR="00565BED" w:rsidRPr="000F1FF6">
        <w:rPr>
          <w:rFonts w:ascii="Palatino Linotype" w:eastAsia="Calibri" w:hAnsi="Palatino Linotype" w:cs="Tahoma"/>
          <w:bCs/>
          <w:i/>
          <w:iCs/>
          <w:lang w:eastAsia="es-ES_tradnl"/>
        </w:rPr>
        <w:t>ad hoc</w:t>
      </w:r>
      <w:r w:rsidR="004B7ED9" w:rsidRPr="000F1FF6">
        <w:rPr>
          <w:rFonts w:ascii="Palatino Linotype" w:eastAsia="Calibri" w:hAnsi="Palatino Linotype" w:cs="Tahoma"/>
          <w:bCs/>
          <w:i/>
          <w:iCs/>
          <w:lang w:eastAsia="es-ES_tradnl"/>
        </w:rPr>
        <w:t xml:space="preserve">, </w:t>
      </w:r>
      <w:r w:rsidR="004B7ED9" w:rsidRPr="000F1FF6">
        <w:rPr>
          <w:rFonts w:ascii="Palatino Linotype" w:eastAsia="Calibri" w:hAnsi="Palatino Linotype" w:cs="Tahoma"/>
          <w:bCs/>
          <w:lang w:eastAsia="es-ES_tradnl"/>
        </w:rPr>
        <w:t xml:space="preserve">de acuerdo con el mapa que remitió en su solicitud, sin dejar de lado que, exige el </w:t>
      </w:r>
      <w:proofErr w:type="spellStart"/>
      <w:r w:rsidR="004B7ED9" w:rsidRPr="000F1FF6">
        <w:rPr>
          <w:rFonts w:ascii="Palatino Linotype" w:eastAsia="Calibri" w:hAnsi="Palatino Linotype" w:cs="Tahoma"/>
          <w:bCs/>
          <w:lang w:eastAsia="es-ES_tradnl"/>
        </w:rPr>
        <w:t>pronuciamiento</w:t>
      </w:r>
      <w:proofErr w:type="spellEnd"/>
      <w:r w:rsidR="004B7ED9" w:rsidRPr="000F1FF6">
        <w:rPr>
          <w:rFonts w:ascii="Palatino Linotype" w:eastAsia="Calibri" w:hAnsi="Palatino Linotype" w:cs="Tahoma"/>
          <w:bCs/>
          <w:lang w:eastAsia="es-ES_tradnl"/>
        </w:rPr>
        <w:t xml:space="preserve"> en sentido confirmar o negar</w:t>
      </w:r>
      <w:r w:rsidR="00565BED" w:rsidRPr="000F1FF6">
        <w:rPr>
          <w:rFonts w:ascii="Palatino Linotype" w:eastAsia="Calibri" w:hAnsi="Palatino Linotype" w:cs="Tahoma"/>
          <w:bCs/>
          <w:i/>
          <w:iCs/>
          <w:lang w:eastAsia="es-ES_tradnl"/>
        </w:rPr>
        <w:t xml:space="preserve">; </w:t>
      </w:r>
      <w:r w:rsidR="00565BED" w:rsidRPr="000F1FF6">
        <w:rPr>
          <w:rFonts w:ascii="Palatino Linotype" w:eastAsia="Calibri" w:hAnsi="Palatino Linotype" w:cs="Tahoma"/>
          <w:bCs/>
          <w:iCs/>
          <w:lang w:eastAsia="es-ES_tradnl"/>
        </w:rPr>
        <w:t>por ello,</w:t>
      </w:r>
      <w:r w:rsidR="00565BED" w:rsidRPr="000F1FF6">
        <w:rPr>
          <w:rFonts w:ascii="Palatino Linotype" w:eastAsia="Calibri" w:hAnsi="Palatino Linotype" w:cs="Tahoma"/>
          <w:bCs/>
          <w:i/>
          <w:iCs/>
          <w:lang w:eastAsia="es-ES_tradnl"/>
        </w:rPr>
        <w:t xml:space="preserve"> </w:t>
      </w:r>
      <w:r w:rsidR="004B7ED9" w:rsidRPr="000F1FF6">
        <w:rPr>
          <w:rFonts w:ascii="Palatino Linotype" w:hAnsi="Palatino Linotype"/>
          <w:bCs/>
          <w:color w:val="222222"/>
        </w:rPr>
        <w:t>es conveniente referir</w:t>
      </w:r>
      <w:r w:rsidR="00565BED" w:rsidRPr="000F1FF6">
        <w:rPr>
          <w:rFonts w:ascii="Palatino Linotype" w:hAnsi="Palatino Linotype"/>
          <w:bCs/>
          <w:color w:val="222222"/>
        </w:rPr>
        <w:t xml:space="preserve"> los artículos 2°, fracción II; 3°, fracción XI, y 18 de la Ley de Transparencia</w:t>
      </w:r>
      <w:r w:rsidR="00565BED" w:rsidRPr="000F1FF6">
        <w:rPr>
          <w:rFonts w:ascii="Palatino Linotype" w:hAnsi="Palatino Linotype"/>
          <w:color w:val="222222"/>
        </w:rPr>
        <w:t xml:space="preserve"> y Acceso a la Información Pública del Estado de México y Municipios; los cuales disponen </w:t>
      </w:r>
      <w:r w:rsidR="004B7ED9" w:rsidRPr="000F1FF6">
        <w:rPr>
          <w:rFonts w:ascii="Palatino Linotype" w:hAnsi="Palatino Linotype"/>
          <w:color w:val="222222"/>
        </w:rPr>
        <w:t>lo siguiente:</w:t>
      </w:r>
    </w:p>
    <w:p w14:paraId="5F5FCFED" w14:textId="77777777" w:rsidR="004B7ED9" w:rsidRPr="000F1FF6" w:rsidRDefault="004B7ED9" w:rsidP="004B7ED9">
      <w:pPr>
        <w:pStyle w:val="Prrafodelista"/>
        <w:spacing w:before="240" w:after="240" w:line="360" w:lineRule="auto"/>
        <w:ind w:left="0" w:right="49"/>
        <w:jc w:val="both"/>
        <w:rPr>
          <w:rFonts w:ascii="Palatino Linotype" w:hAnsi="Palatino Linotype"/>
        </w:rPr>
      </w:pPr>
    </w:p>
    <w:p w14:paraId="52A7AD9C" w14:textId="77777777" w:rsidR="004B7ED9" w:rsidRPr="000F1FF6" w:rsidRDefault="004B7ED9" w:rsidP="004B7ED9">
      <w:pPr>
        <w:pStyle w:val="Prrafodelista"/>
        <w:spacing w:before="240" w:after="240"/>
        <w:ind w:left="567" w:right="567"/>
        <w:jc w:val="both"/>
        <w:rPr>
          <w:rFonts w:ascii="Palatino Linotype" w:hAnsi="Palatino Linotype"/>
          <w:i/>
          <w:iCs/>
          <w:sz w:val="22"/>
          <w:szCs w:val="22"/>
        </w:rPr>
      </w:pPr>
      <w:r w:rsidRPr="000F1FF6">
        <w:rPr>
          <w:rFonts w:ascii="Palatino Linotype" w:hAnsi="Palatino Linotype"/>
          <w:b/>
          <w:bCs/>
          <w:i/>
          <w:iCs/>
          <w:sz w:val="22"/>
          <w:szCs w:val="22"/>
        </w:rPr>
        <w:t>“Artículo 2</w:t>
      </w:r>
      <w:r w:rsidRPr="000F1FF6">
        <w:rPr>
          <w:rFonts w:ascii="Palatino Linotype" w:hAnsi="Palatino Linotype"/>
          <w:i/>
          <w:iCs/>
          <w:sz w:val="22"/>
          <w:szCs w:val="22"/>
        </w:rPr>
        <w:t>. Son objetivos de esta Ley:</w:t>
      </w:r>
    </w:p>
    <w:p w14:paraId="05BC086D" w14:textId="77777777" w:rsidR="004B7ED9" w:rsidRPr="000F1FF6" w:rsidRDefault="004B7ED9" w:rsidP="004B7ED9">
      <w:pPr>
        <w:pStyle w:val="Prrafodelista"/>
        <w:spacing w:before="240" w:after="240"/>
        <w:ind w:left="567" w:right="567"/>
        <w:jc w:val="both"/>
        <w:rPr>
          <w:rFonts w:ascii="Palatino Linotype" w:hAnsi="Palatino Linotype"/>
          <w:i/>
          <w:iCs/>
          <w:color w:val="222222"/>
          <w:sz w:val="22"/>
          <w:szCs w:val="22"/>
        </w:rPr>
      </w:pPr>
      <w:r w:rsidRPr="000F1FF6">
        <w:rPr>
          <w:rFonts w:ascii="Palatino Linotype" w:hAnsi="Palatino Linotype"/>
          <w:i/>
          <w:iCs/>
          <w:color w:val="222222"/>
          <w:sz w:val="22"/>
          <w:szCs w:val="22"/>
        </w:rPr>
        <w:t>(…)</w:t>
      </w:r>
    </w:p>
    <w:p w14:paraId="199BED68" w14:textId="77777777" w:rsidR="004B7ED9" w:rsidRPr="000F1FF6" w:rsidRDefault="004B7ED9" w:rsidP="004B7ED9">
      <w:pPr>
        <w:pStyle w:val="Prrafodelista"/>
        <w:spacing w:before="240" w:after="240"/>
        <w:ind w:left="567" w:right="567"/>
        <w:jc w:val="both"/>
        <w:rPr>
          <w:rFonts w:ascii="Palatino Linotype" w:hAnsi="Palatino Linotype"/>
          <w:b/>
          <w:bCs/>
          <w:i/>
          <w:iCs/>
          <w:sz w:val="22"/>
          <w:szCs w:val="22"/>
        </w:rPr>
      </w:pPr>
      <w:r w:rsidRPr="000F1FF6">
        <w:rPr>
          <w:rFonts w:ascii="Palatino Linotype" w:hAnsi="Palatino Linotype"/>
          <w:b/>
          <w:bCs/>
          <w:i/>
          <w:iCs/>
          <w:sz w:val="22"/>
          <w:szCs w:val="22"/>
        </w:rPr>
        <w:t>III. Contribuir a la mejora de procedimientos y mecanismos que permitan transparentar la gestión pública y mejorar la toma de decisiones, mediante la difusión de la información que generen los sujetos obligados;</w:t>
      </w:r>
    </w:p>
    <w:p w14:paraId="0DEF5DEA" w14:textId="77777777" w:rsidR="004B7ED9" w:rsidRPr="000F1FF6" w:rsidRDefault="004B7ED9" w:rsidP="004B7ED9">
      <w:pPr>
        <w:pStyle w:val="Prrafodelista"/>
        <w:spacing w:before="240" w:after="240"/>
        <w:ind w:left="567" w:right="567"/>
        <w:jc w:val="both"/>
        <w:rPr>
          <w:rFonts w:ascii="Palatino Linotype" w:hAnsi="Palatino Linotype"/>
          <w:i/>
          <w:iCs/>
          <w:color w:val="222222"/>
          <w:sz w:val="22"/>
          <w:szCs w:val="22"/>
        </w:rPr>
      </w:pPr>
      <w:r w:rsidRPr="000F1FF6">
        <w:rPr>
          <w:rFonts w:ascii="Palatino Linotype" w:hAnsi="Palatino Linotype"/>
          <w:i/>
          <w:iCs/>
          <w:color w:val="222222"/>
          <w:sz w:val="22"/>
          <w:szCs w:val="22"/>
        </w:rPr>
        <w:t>(…)</w:t>
      </w:r>
    </w:p>
    <w:p w14:paraId="32F29727" w14:textId="77777777" w:rsidR="004B7ED9" w:rsidRPr="000F1FF6" w:rsidRDefault="004B7ED9" w:rsidP="004B7ED9">
      <w:pPr>
        <w:pStyle w:val="Prrafodelista"/>
        <w:spacing w:before="240" w:after="240"/>
        <w:ind w:left="567" w:right="567"/>
        <w:jc w:val="both"/>
        <w:rPr>
          <w:rFonts w:ascii="Palatino Linotype" w:hAnsi="Palatino Linotype"/>
          <w:i/>
          <w:iCs/>
          <w:color w:val="222222"/>
          <w:sz w:val="22"/>
          <w:szCs w:val="22"/>
        </w:rPr>
      </w:pPr>
    </w:p>
    <w:p w14:paraId="1F9D6F0A" w14:textId="77777777" w:rsidR="004B7ED9" w:rsidRPr="000F1FF6" w:rsidRDefault="004B7ED9" w:rsidP="004B7ED9">
      <w:pPr>
        <w:pStyle w:val="Prrafodelista"/>
        <w:spacing w:before="240" w:after="240"/>
        <w:ind w:left="567" w:right="567"/>
        <w:jc w:val="both"/>
        <w:rPr>
          <w:rFonts w:ascii="Palatino Linotype" w:hAnsi="Palatino Linotype"/>
          <w:i/>
          <w:iCs/>
          <w:sz w:val="22"/>
          <w:szCs w:val="22"/>
        </w:rPr>
      </w:pPr>
      <w:r w:rsidRPr="000F1FF6">
        <w:rPr>
          <w:rFonts w:ascii="Palatino Linotype" w:hAnsi="Palatino Linotype"/>
          <w:b/>
          <w:bCs/>
          <w:i/>
          <w:iCs/>
          <w:sz w:val="22"/>
          <w:szCs w:val="22"/>
        </w:rPr>
        <w:t>Artículo 3.</w:t>
      </w:r>
      <w:r w:rsidRPr="000F1FF6">
        <w:rPr>
          <w:rFonts w:ascii="Palatino Linotype" w:hAnsi="Palatino Linotype"/>
          <w:i/>
          <w:iCs/>
          <w:sz w:val="22"/>
          <w:szCs w:val="22"/>
        </w:rPr>
        <w:t xml:space="preserve"> Para los efectos de la presente Ley se entenderá por:</w:t>
      </w:r>
    </w:p>
    <w:p w14:paraId="75B98B20" w14:textId="77777777" w:rsidR="004B7ED9" w:rsidRPr="000F1FF6" w:rsidRDefault="004B7ED9" w:rsidP="004B7ED9">
      <w:pPr>
        <w:pStyle w:val="Prrafodelista"/>
        <w:spacing w:before="240" w:after="240"/>
        <w:ind w:left="567" w:right="567"/>
        <w:jc w:val="both"/>
        <w:rPr>
          <w:rFonts w:ascii="Palatino Linotype" w:hAnsi="Palatino Linotype"/>
          <w:i/>
          <w:iCs/>
          <w:sz w:val="22"/>
          <w:szCs w:val="22"/>
        </w:rPr>
      </w:pPr>
      <w:r w:rsidRPr="000F1FF6">
        <w:rPr>
          <w:rFonts w:ascii="Palatino Linotype" w:hAnsi="Palatino Linotype"/>
          <w:i/>
          <w:iCs/>
          <w:sz w:val="22"/>
          <w:szCs w:val="22"/>
        </w:rPr>
        <w:t>(…)</w:t>
      </w:r>
    </w:p>
    <w:p w14:paraId="6A1B492D" w14:textId="77777777" w:rsidR="004B7ED9" w:rsidRPr="000F1FF6" w:rsidRDefault="004B7ED9" w:rsidP="004B7ED9">
      <w:pPr>
        <w:pStyle w:val="Prrafodelista"/>
        <w:spacing w:before="240" w:after="240"/>
        <w:ind w:left="567" w:right="567"/>
        <w:jc w:val="both"/>
        <w:rPr>
          <w:rFonts w:ascii="Palatino Linotype" w:hAnsi="Palatino Linotype"/>
          <w:b/>
          <w:bCs/>
          <w:i/>
          <w:iCs/>
          <w:sz w:val="22"/>
          <w:szCs w:val="22"/>
        </w:rPr>
      </w:pPr>
      <w:r w:rsidRPr="000F1FF6">
        <w:rPr>
          <w:rFonts w:ascii="Palatino Linotype" w:hAnsi="Palatino Linotype"/>
          <w:b/>
          <w:bCs/>
          <w:i/>
          <w:iCs/>
          <w:sz w:val="22"/>
          <w:szCs w:val="22"/>
        </w:rPr>
        <w:t>VI. Constitución Local: Constitución Política del Estado Libre y Soberano de México;</w:t>
      </w:r>
    </w:p>
    <w:p w14:paraId="33D33B9C" w14:textId="77777777" w:rsidR="004B7ED9" w:rsidRPr="000F1FF6" w:rsidRDefault="004B7ED9" w:rsidP="004B7ED9">
      <w:pPr>
        <w:pStyle w:val="Prrafodelista"/>
        <w:spacing w:before="240" w:after="240"/>
        <w:ind w:left="567" w:right="567"/>
        <w:jc w:val="both"/>
        <w:rPr>
          <w:rFonts w:ascii="Palatino Linotype" w:hAnsi="Palatino Linotype"/>
          <w:i/>
          <w:iCs/>
          <w:sz w:val="22"/>
          <w:szCs w:val="22"/>
        </w:rPr>
      </w:pPr>
      <w:r w:rsidRPr="000F1FF6">
        <w:rPr>
          <w:rFonts w:ascii="Palatino Linotype" w:hAnsi="Palatino Linotype"/>
          <w:i/>
          <w:iCs/>
          <w:sz w:val="22"/>
          <w:szCs w:val="22"/>
        </w:rPr>
        <w:t>(…)</w:t>
      </w:r>
    </w:p>
    <w:p w14:paraId="03BF0822" w14:textId="51B17FDC" w:rsidR="004B7ED9" w:rsidRPr="000F1FF6" w:rsidRDefault="004B7ED9" w:rsidP="004B7ED9">
      <w:pPr>
        <w:pStyle w:val="Prrafodelista"/>
        <w:spacing w:before="240" w:after="240"/>
        <w:ind w:left="567" w:right="567"/>
        <w:jc w:val="both"/>
        <w:rPr>
          <w:rFonts w:ascii="Palatino Linotype" w:hAnsi="Palatino Linotype"/>
          <w:i/>
          <w:iCs/>
          <w:sz w:val="22"/>
          <w:szCs w:val="22"/>
        </w:rPr>
      </w:pPr>
      <w:r w:rsidRPr="000F1FF6">
        <w:rPr>
          <w:rFonts w:ascii="Palatino Linotype" w:hAnsi="Palatino Linotype"/>
          <w:b/>
          <w:bCs/>
          <w:i/>
          <w:iCs/>
          <w:sz w:val="22"/>
          <w:szCs w:val="22"/>
        </w:rPr>
        <w:t>Artículo 18.</w:t>
      </w:r>
      <w:r w:rsidRPr="000F1FF6">
        <w:rPr>
          <w:rFonts w:ascii="Palatino Linotype" w:hAnsi="Palatino Linotype"/>
          <w:i/>
          <w:iCs/>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14:paraId="218302D9" w14:textId="77777777" w:rsidR="004B7ED9" w:rsidRPr="000F1FF6" w:rsidRDefault="004B7ED9" w:rsidP="004B7ED9">
      <w:pPr>
        <w:spacing w:before="240" w:after="240"/>
        <w:ind w:right="567"/>
        <w:jc w:val="both"/>
        <w:rPr>
          <w:rFonts w:ascii="Palatino Linotype" w:hAnsi="Palatino Linotype"/>
          <w:i/>
          <w:iCs/>
        </w:rPr>
      </w:pPr>
    </w:p>
    <w:p w14:paraId="368413DC" w14:textId="02792A3D" w:rsidR="004B7ED9" w:rsidRPr="000F1FF6" w:rsidRDefault="00565BED" w:rsidP="00565BED">
      <w:pPr>
        <w:pStyle w:val="Prrafodelista"/>
        <w:numPr>
          <w:ilvl w:val="0"/>
          <w:numId w:val="1"/>
        </w:numPr>
        <w:spacing w:before="240" w:after="240" w:line="360" w:lineRule="auto"/>
        <w:ind w:left="0" w:right="49" w:firstLine="0"/>
        <w:jc w:val="both"/>
        <w:rPr>
          <w:rFonts w:ascii="Palatino Linotype" w:hAnsi="Palatino Linotype"/>
        </w:rPr>
      </w:pPr>
      <w:r w:rsidRPr="000F1FF6">
        <w:rPr>
          <w:rFonts w:ascii="Palatino Linotype" w:hAnsi="Palatino Linotype"/>
          <w:color w:val="222222"/>
        </w:rPr>
        <w:t xml:space="preserve">Así, se advierte que el derecho de acceso a la información pública consiste en una prerrogativa de cualquier persona a solicitar información de la </w:t>
      </w:r>
      <w:r w:rsidRPr="000F1FF6">
        <w:rPr>
          <w:rFonts w:ascii="Palatino Linotype" w:hAnsi="Palatino Linotype"/>
          <w:color w:val="222222"/>
        </w:rPr>
        <w:lastRenderedPageBreak/>
        <w:t>Administración Pública, que conste en documentos generados, obtenidos, adquiridos, transformados o que tengan en posesión los Sujetos Obligados.</w:t>
      </w:r>
    </w:p>
    <w:p w14:paraId="7D56051A" w14:textId="77777777" w:rsidR="001A0EC3" w:rsidRPr="000F1FF6" w:rsidRDefault="001A0EC3" w:rsidP="001A0EC3">
      <w:pPr>
        <w:pStyle w:val="Prrafodelista"/>
        <w:spacing w:before="240" w:after="240" w:line="360" w:lineRule="auto"/>
        <w:ind w:left="0" w:right="49"/>
        <w:jc w:val="both"/>
        <w:rPr>
          <w:rFonts w:ascii="Palatino Linotype" w:hAnsi="Palatino Linotype"/>
        </w:rPr>
      </w:pPr>
    </w:p>
    <w:p w14:paraId="52648992" w14:textId="77777777" w:rsidR="007D432C" w:rsidRPr="000F1FF6" w:rsidRDefault="00565BED" w:rsidP="007D432C">
      <w:pPr>
        <w:pStyle w:val="Prrafodelista"/>
        <w:numPr>
          <w:ilvl w:val="0"/>
          <w:numId w:val="1"/>
        </w:numPr>
        <w:spacing w:before="240" w:after="240" w:line="360" w:lineRule="auto"/>
        <w:ind w:left="0" w:right="49" w:firstLine="0"/>
        <w:jc w:val="both"/>
        <w:rPr>
          <w:rFonts w:ascii="Palatino Linotype" w:hAnsi="Palatino Linotype"/>
        </w:rPr>
      </w:pPr>
      <w:r w:rsidRPr="000F1FF6">
        <w:rPr>
          <w:rFonts w:ascii="Palatino Linotype" w:hAnsi="Palatino Linotype"/>
          <w:color w:val="222222"/>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431D22A3" w14:textId="77777777" w:rsidR="007D432C" w:rsidRPr="000F1FF6" w:rsidRDefault="007D432C" w:rsidP="007D432C">
      <w:pPr>
        <w:pStyle w:val="Prrafodelista"/>
        <w:spacing w:before="240" w:after="240" w:line="360" w:lineRule="auto"/>
        <w:ind w:left="0" w:right="49"/>
        <w:jc w:val="both"/>
        <w:rPr>
          <w:rFonts w:ascii="Palatino Linotype" w:hAnsi="Palatino Linotype"/>
        </w:rPr>
      </w:pPr>
    </w:p>
    <w:p w14:paraId="0DD33A19" w14:textId="67B841E2" w:rsidR="007D432C" w:rsidRPr="000F1FF6" w:rsidRDefault="007D432C" w:rsidP="007D432C">
      <w:pPr>
        <w:pStyle w:val="Prrafodelista"/>
        <w:numPr>
          <w:ilvl w:val="0"/>
          <w:numId w:val="1"/>
        </w:numPr>
        <w:spacing w:before="240" w:after="240" w:line="360" w:lineRule="auto"/>
        <w:ind w:left="0" w:right="49" w:firstLine="0"/>
        <w:jc w:val="both"/>
        <w:rPr>
          <w:rFonts w:ascii="Palatino Linotype" w:hAnsi="Palatino Linotype"/>
        </w:rPr>
      </w:pPr>
      <w:r w:rsidRPr="000F1FF6">
        <w:rPr>
          <w:rFonts w:ascii="Palatino Linotype" w:eastAsia="Calibri" w:hAnsi="Palatino Linotype" w:cs="Arial"/>
          <w:bCs/>
          <w:color w:val="000000" w:themeColor="text1"/>
          <w:lang w:eastAsia="en-US"/>
        </w:rPr>
        <w:t>Es este sentido</w:t>
      </w:r>
      <w:r w:rsidR="00565BED" w:rsidRPr="000F1FF6">
        <w:rPr>
          <w:rFonts w:ascii="Palatino Linotype" w:eastAsia="Calibri" w:hAnsi="Palatino Linotype" w:cs="Arial"/>
          <w:bCs/>
          <w:color w:val="000000" w:themeColor="text1"/>
          <w:lang w:eastAsia="en-US"/>
        </w:rPr>
        <w:t xml:space="preserve">, se advierte que lo peticionado a través de la solicitud de acceso </w:t>
      </w:r>
      <w:r w:rsidRPr="000F1FF6">
        <w:rPr>
          <w:rFonts w:ascii="Palatino Linotype" w:eastAsia="Calibri" w:hAnsi="Palatino Linotype" w:cs="Arial"/>
          <w:bCs/>
          <w:color w:val="000000" w:themeColor="text1"/>
          <w:lang w:eastAsia="en-US"/>
        </w:rPr>
        <w:t>a la información número</w:t>
      </w:r>
      <w:r w:rsidR="00565BED" w:rsidRPr="000F1FF6">
        <w:rPr>
          <w:rFonts w:ascii="Palatino Linotype" w:eastAsia="Calibri" w:hAnsi="Palatino Linotype" w:cs="Arial"/>
          <w:bCs/>
          <w:color w:val="000000" w:themeColor="text1"/>
          <w:lang w:eastAsia="en-US"/>
        </w:rPr>
        <w:t xml:space="preserve"> 00</w:t>
      </w:r>
      <w:r w:rsidRPr="000F1FF6">
        <w:rPr>
          <w:rFonts w:ascii="Palatino Linotype" w:eastAsia="Calibri" w:hAnsi="Palatino Linotype" w:cs="Arial"/>
          <w:bCs/>
          <w:color w:val="000000" w:themeColor="text1"/>
          <w:lang w:eastAsia="en-US"/>
        </w:rPr>
        <w:t>202</w:t>
      </w:r>
      <w:r w:rsidR="00565BED" w:rsidRPr="000F1FF6">
        <w:rPr>
          <w:rFonts w:ascii="Palatino Linotype" w:eastAsia="Calibri" w:hAnsi="Palatino Linotype" w:cs="Arial"/>
          <w:bCs/>
          <w:color w:val="000000" w:themeColor="text1"/>
          <w:lang w:eastAsia="en-US"/>
        </w:rPr>
        <w:t>/</w:t>
      </w:r>
      <w:r w:rsidRPr="000F1FF6">
        <w:rPr>
          <w:rFonts w:ascii="Palatino Linotype" w:eastAsia="Calibri" w:hAnsi="Palatino Linotype" w:cs="Arial"/>
          <w:bCs/>
          <w:color w:val="000000" w:themeColor="text1"/>
          <w:lang w:eastAsia="en-US"/>
        </w:rPr>
        <w:t>ATIZARA</w:t>
      </w:r>
      <w:r w:rsidR="00565BED" w:rsidRPr="000F1FF6">
        <w:rPr>
          <w:rFonts w:ascii="Palatino Linotype" w:eastAsia="Calibri" w:hAnsi="Palatino Linotype" w:cs="Arial"/>
          <w:bCs/>
          <w:color w:val="000000" w:themeColor="text1"/>
          <w:lang w:eastAsia="en-US"/>
        </w:rPr>
        <w:t xml:space="preserve">/IP/2022, </w:t>
      </w:r>
      <w:r w:rsidR="00565BED" w:rsidRPr="000F1FF6">
        <w:rPr>
          <w:rFonts w:ascii="Palatino Linotype" w:eastAsia="Calibri" w:hAnsi="Palatino Linotype" w:cs="Arial"/>
          <w:b/>
          <w:color w:val="000000" w:themeColor="text1"/>
          <w:lang w:eastAsia="en-US"/>
        </w:rPr>
        <w:t xml:space="preserve">resulta una consulta y no una solicitud de acceso a información pública, </w:t>
      </w:r>
      <w:r w:rsidRPr="000F1FF6">
        <w:rPr>
          <w:rFonts w:ascii="Palatino Linotype" w:eastAsia="Calibri" w:hAnsi="Palatino Linotype" w:cs="Arial"/>
          <w:color w:val="000000" w:themeColor="text1"/>
          <w:lang w:eastAsia="en-US"/>
        </w:rPr>
        <w:t>ya que</w:t>
      </w:r>
      <w:r w:rsidR="00565BED" w:rsidRPr="000F1FF6">
        <w:rPr>
          <w:rFonts w:ascii="Palatino Linotype" w:eastAsia="Calibri" w:hAnsi="Palatino Linotype" w:cs="Arial"/>
          <w:color w:val="000000" w:themeColor="text1"/>
          <w:lang w:eastAsia="en-US"/>
        </w:rPr>
        <w:t xml:space="preserve"> el Particular busca un pronunciamiento expreso por parte del Ayuntamiento de </w:t>
      </w:r>
      <w:r w:rsidRPr="000F1FF6">
        <w:rPr>
          <w:rFonts w:ascii="Palatino Linotype" w:eastAsia="Calibri" w:hAnsi="Palatino Linotype" w:cs="Arial"/>
          <w:color w:val="000000" w:themeColor="text1"/>
          <w:lang w:eastAsia="en-US"/>
        </w:rPr>
        <w:t>Atizapán de Zaragoza</w:t>
      </w:r>
      <w:r w:rsidR="00565BED" w:rsidRPr="000F1FF6">
        <w:rPr>
          <w:rFonts w:ascii="Palatino Linotype" w:eastAsia="Calibri" w:hAnsi="Palatino Linotype" w:cs="Arial"/>
          <w:color w:val="000000" w:themeColor="text1"/>
          <w:lang w:eastAsia="en-US"/>
        </w:rPr>
        <w:t>, inclusive, que se comprueben hechos negativos, aunado a que basó su requerimiento en manifestaciones vertidas por un Sujeto Obligado diverso, escenario que no se encuentra previsto en los diversos ordenamientos que rigen el procedimiento de acceso a la información pública, toda vez que los Sujetos Obligados no se encuentren constreñidos a contestar un requerimiento de información conforme a lo que señaló un diverso Ente Público, en este caso, el Ayuntamiento de Texcoco.</w:t>
      </w:r>
    </w:p>
    <w:p w14:paraId="22C47935" w14:textId="77777777" w:rsidR="007D432C" w:rsidRPr="000F1FF6" w:rsidRDefault="007D432C" w:rsidP="007D432C">
      <w:pPr>
        <w:pStyle w:val="Prrafodelista"/>
        <w:spacing w:before="240" w:after="240" w:line="360" w:lineRule="auto"/>
        <w:ind w:left="0" w:right="49"/>
        <w:jc w:val="both"/>
        <w:rPr>
          <w:rFonts w:ascii="Palatino Linotype" w:hAnsi="Palatino Linotype"/>
        </w:rPr>
      </w:pPr>
    </w:p>
    <w:p w14:paraId="09C42A75" w14:textId="2D7490EC" w:rsidR="007D432C" w:rsidRPr="000F1FF6" w:rsidRDefault="00565BED" w:rsidP="007D432C">
      <w:pPr>
        <w:pStyle w:val="Prrafodelista"/>
        <w:numPr>
          <w:ilvl w:val="0"/>
          <w:numId w:val="1"/>
        </w:numPr>
        <w:spacing w:before="240" w:after="240" w:line="360" w:lineRule="auto"/>
        <w:ind w:left="0" w:right="49" w:firstLine="0"/>
        <w:jc w:val="both"/>
        <w:rPr>
          <w:rFonts w:ascii="Palatino Linotype" w:hAnsi="Palatino Linotype"/>
        </w:rPr>
      </w:pPr>
      <w:r w:rsidRPr="000F1FF6">
        <w:rPr>
          <w:rFonts w:ascii="Palatino Linotype" w:hAnsi="Palatino Linotype" w:cs="Arial"/>
          <w:lang w:val="es-ES"/>
        </w:rPr>
        <w:t xml:space="preserve">Así entonces, no debemos dejar de lado que el interés del Recurrente, expresamente versa sobre una asignación de clave catastral a una parte de un terreno sin que haya existido una subdivisión, por lo tanto, este Instituto en aras de </w:t>
      </w:r>
      <w:r w:rsidRPr="000F1FF6">
        <w:rPr>
          <w:rFonts w:ascii="Palatino Linotype" w:hAnsi="Palatino Linotype" w:cs="Arial"/>
          <w:lang w:val="es-ES"/>
        </w:rPr>
        <w:lastRenderedPageBreak/>
        <w:t>abonar al pronunciamiento de la Presente, verificó la normatividad que regula los actos inherentes a la pretensión de este último, a saber, el Reglamento del Libro Quinto del Código Administrativo del Estado de México</w:t>
      </w:r>
      <w:r w:rsidR="007D432C" w:rsidRPr="000F1FF6">
        <w:rPr>
          <w:rFonts w:ascii="Palatino Linotype" w:hAnsi="Palatino Linotype" w:cs="Arial"/>
          <w:lang w:val="es-ES"/>
        </w:rPr>
        <w:t xml:space="preserve">, </w:t>
      </w:r>
      <w:r w:rsidRPr="000F1FF6">
        <w:rPr>
          <w:rFonts w:ascii="Palatino Linotype" w:hAnsi="Palatino Linotype" w:cs="Arial"/>
          <w:lang w:val="es-ES"/>
        </w:rPr>
        <w:t xml:space="preserve">de lo cual, </w:t>
      </w:r>
      <w:r w:rsidR="007D432C" w:rsidRPr="000F1FF6">
        <w:rPr>
          <w:rFonts w:ascii="Palatino Linotype" w:hAnsi="Palatino Linotype" w:cs="Arial"/>
          <w:lang w:val="es-ES"/>
        </w:rPr>
        <w:t>se precisa</w:t>
      </w:r>
      <w:r w:rsidRPr="000F1FF6">
        <w:rPr>
          <w:rFonts w:ascii="Palatino Linotype" w:hAnsi="Palatino Linotype" w:cs="Arial"/>
          <w:lang w:val="es-ES"/>
        </w:rPr>
        <w:t xml:space="preserve"> que no existe pronunciamiento alguno que regule la hipótesis que el Particular señaló por medio de la solicitud de </w:t>
      </w:r>
      <w:r w:rsidR="001A0EC3" w:rsidRPr="000F1FF6">
        <w:rPr>
          <w:rFonts w:ascii="Palatino Linotype" w:hAnsi="Palatino Linotype" w:cs="Arial"/>
          <w:lang w:val="es-ES"/>
        </w:rPr>
        <w:t xml:space="preserve">información número </w:t>
      </w:r>
      <w:r w:rsidRPr="000F1FF6">
        <w:rPr>
          <w:rFonts w:ascii="Palatino Linotype" w:hAnsi="Palatino Linotype" w:cs="Arial"/>
          <w:lang w:val="es-ES"/>
        </w:rPr>
        <w:t xml:space="preserve"> 00</w:t>
      </w:r>
      <w:r w:rsidR="007D432C" w:rsidRPr="000F1FF6">
        <w:rPr>
          <w:rFonts w:ascii="Palatino Linotype" w:hAnsi="Palatino Linotype" w:cs="Arial"/>
          <w:lang w:val="es-ES"/>
        </w:rPr>
        <w:t>202</w:t>
      </w:r>
      <w:r w:rsidRPr="000F1FF6">
        <w:rPr>
          <w:rFonts w:ascii="Palatino Linotype" w:hAnsi="Palatino Linotype" w:cs="Arial"/>
          <w:lang w:val="es-ES"/>
        </w:rPr>
        <w:t>/</w:t>
      </w:r>
      <w:r w:rsidR="007D432C" w:rsidRPr="000F1FF6">
        <w:rPr>
          <w:rFonts w:ascii="Palatino Linotype" w:hAnsi="Palatino Linotype" w:cs="Arial"/>
          <w:lang w:val="es-ES"/>
        </w:rPr>
        <w:t>ATIZARA</w:t>
      </w:r>
      <w:r w:rsidRPr="000F1FF6">
        <w:rPr>
          <w:rFonts w:ascii="Palatino Linotype" w:hAnsi="Palatino Linotype" w:cs="Arial"/>
          <w:lang w:val="es-ES"/>
        </w:rPr>
        <w:t xml:space="preserve">/IP/2022, </w:t>
      </w:r>
      <w:r w:rsidR="007D432C" w:rsidRPr="000F1FF6">
        <w:rPr>
          <w:rFonts w:ascii="Palatino Linotype" w:hAnsi="Palatino Linotype" w:cs="Arial"/>
          <w:lang w:val="es-ES"/>
        </w:rPr>
        <w:t>es decir</w:t>
      </w:r>
      <w:r w:rsidRPr="000F1FF6">
        <w:rPr>
          <w:rFonts w:ascii="Palatino Linotype" w:hAnsi="Palatino Linotype" w:cs="Arial"/>
          <w:lang w:val="es-ES"/>
        </w:rPr>
        <w:t xml:space="preserve">, </w:t>
      </w:r>
      <w:r w:rsidRPr="000F1FF6">
        <w:rPr>
          <w:rFonts w:ascii="Palatino Linotype" w:hAnsi="Palatino Linotype" w:cs="Arial"/>
          <w:b/>
          <w:lang w:val="es-ES"/>
        </w:rPr>
        <w:t>el acto previsto por el Recurrente es inexistente</w:t>
      </w:r>
      <w:r w:rsidRPr="000F1FF6">
        <w:rPr>
          <w:rFonts w:ascii="Palatino Linotype" w:hAnsi="Palatino Linotype" w:cs="Arial"/>
          <w:lang w:val="es-ES"/>
        </w:rPr>
        <w:t xml:space="preserve">, lo cual, abona a que requiere un pronunciamiento conforme a su interés y fuera de las atribuciones y/o funciones conferidas al Ayuntamiento de </w:t>
      </w:r>
      <w:r w:rsidR="007D432C" w:rsidRPr="000F1FF6">
        <w:rPr>
          <w:rFonts w:ascii="Palatino Linotype" w:hAnsi="Palatino Linotype" w:cs="Arial"/>
          <w:lang w:val="es-ES"/>
        </w:rPr>
        <w:t>Atizapán de Zaragoza</w:t>
      </w:r>
      <w:r w:rsidRPr="000F1FF6">
        <w:rPr>
          <w:rFonts w:ascii="Palatino Linotype" w:hAnsi="Palatino Linotype" w:cs="Arial"/>
          <w:lang w:val="es-ES"/>
        </w:rPr>
        <w:t>.</w:t>
      </w:r>
    </w:p>
    <w:p w14:paraId="6FD0BBE2" w14:textId="77777777" w:rsidR="007D432C" w:rsidRPr="000F1FF6" w:rsidRDefault="007D432C" w:rsidP="007D432C">
      <w:pPr>
        <w:pStyle w:val="Prrafodelista"/>
        <w:spacing w:before="240" w:after="240" w:line="360" w:lineRule="auto"/>
        <w:ind w:left="0" w:right="49"/>
        <w:jc w:val="both"/>
        <w:rPr>
          <w:rFonts w:ascii="Palatino Linotype" w:hAnsi="Palatino Linotype"/>
        </w:rPr>
      </w:pPr>
    </w:p>
    <w:p w14:paraId="55DAABCE" w14:textId="74A94AFD" w:rsidR="007D432C" w:rsidRPr="000F1FF6" w:rsidRDefault="00565BED" w:rsidP="007D432C">
      <w:pPr>
        <w:pStyle w:val="Prrafodelista"/>
        <w:numPr>
          <w:ilvl w:val="0"/>
          <w:numId w:val="1"/>
        </w:numPr>
        <w:spacing w:before="240" w:after="240" w:line="360" w:lineRule="auto"/>
        <w:ind w:left="0" w:right="49" w:firstLine="0"/>
        <w:jc w:val="both"/>
        <w:rPr>
          <w:rFonts w:ascii="Palatino Linotype" w:hAnsi="Palatino Linotype"/>
        </w:rPr>
      </w:pPr>
      <w:r w:rsidRPr="000F1FF6">
        <w:rPr>
          <w:rFonts w:ascii="Palatino Linotype" w:hAnsi="Palatino Linotype" w:cs="Arial"/>
          <w:lang w:val="es-ES"/>
        </w:rPr>
        <w:t xml:space="preserve">Por </w:t>
      </w:r>
      <w:r w:rsidR="007D432C" w:rsidRPr="000F1FF6">
        <w:rPr>
          <w:rFonts w:ascii="Palatino Linotype" w:hAnsi="Palatino Linotype" w:cs="Arial"/>
          <w:lang w:val="es-ES"/>
        </w:rPr>
        <w:t xml:space="preserve">todo </w:t>
      </w:r>
      <w:r w:rsidRPr="000F1FF6">
        <w:rPr>
          <w:rFonts w:ascii="Palatino Linotype" w:hAnsi="Palatino Linotype" w:cs="Arial"/>
          <w:lang w:val="es-ES"/>
        </w:rPr>
        <w:t xml:space="preserve">lo expuesto, </w:t>
      </w:r>
      <w:r w:rsidR="007D432C" w:rsidRPr="000F1FF6">
        <w:rPr>
          <w:rFonts w:ascii="Palatino Linotype" w:hAnsi="Palatino Linotype" w:cs="Arial"/>
          <w:lang w:val="es-ES"/>
        </w:rPr>
        <w:t>se advierte que</w:t>
      </w:r>
      <w:r w:rsidRPr="000F1FF6">
        <w:rPr>
          <w:rFonts w:ascii="Palatino Linotype" w:hAnsi="Palatino Linotype" w:cs="Arial"/>
          <w:lang w:val="es-ES"/>
        </w:rPr>
        <w:t xml:space="preserve"> no es posible atender el requerimiento de información </w:t>
      </w:r>
      <w:r w:rsidR="007D432C" w:rsidRPr="000F1FF6">
        <w:rPr>
          <w:rFonts w:ascii="Palatino Linotype" w:hAnsi="Palatino Linotype" w:cs="Arial"/>
          <w:lang w:val="es-ES"/>
        </w:rPr>
        <w:t>que antecede</w:t>
      </w:r>
      <w:r w:rsidRPr="000F1FF6">
        <w:rPr>
          <w:rFonts w:ascii="Palatino Linotype" w:hAnsi="Palatino Linotype" w:cs="Arial"/>
          <w:lang w:val="es-ES"/>
        </w:rPr>
        <w:t xml:space="preserve"> </w:t>
      </w:r>
      <w:r w:rsidR="007D432C" w:rsidRPr="000F1FF6">
        <w:rPr>
          <w:rFonts w:ascii="Palatino Linotype" w:hAnsi="Palatino Linotype" w:cs="Arial"/>
          <w:lang w:val="es-ES"/>
        </w:rPr>
        <w:t>al</w:t>
      </w:r>
      <w:r w:rsidRPr="000F1FF6">
        <w:rPr>
          <w:rFonts w:ascii="Palatino Linotype" w:hAnsi="Palatino Linotype" w:cs="Arial"/>
          <w:lang w:val="es-ES"/>
        </w:rPr>
        <w:t xml:space="preserve"> Recurso</w:t>
      </w:r>
      <w:r w:rsidR="007D432C" w:rsidRPr="000F1FF6">
        <w:rPr>
          <w:rFonts w:ascii="Palatino Linotype" w:hAnsi="Palatino Linotype" w:cs="Arial"/>
          <w:lang w:val="es-ES"/>
        </w:rPr>
        <w:t xml:space="preserve"> de Revisión</w:t>
      </w:r>
      <w:r w:rsidRPr="000F1FF6">
        <w:rPr>
          <w:rFonts w:ascii="Palatino Linotype" w:hAnsi="Palatino Linotype" w:cs="Arial"/>
          <w:lang w:val="es-ES"/>
        </w:rPr>
        <w:t xml:space="preserve"> en que se actúa</w:t>
      </w:r>
      <w:r w:rsidR="007D432C" w:rsidRPr="000F1FF6">
        <w:rPr>
          <w:rFonts w:ascii="Palatino Linotype" w:hAnsi="Palatino Linotype" w:cs="Arial"/>
          <w:lang w:val="es-ES"/>
        </w:rPr>
        <w:t>,</w:t>
      </w:r>
      <w:r w:rsidRPr="000F1FF6">
        <w:rPr>
          <w:rFonts w:ascii="Palatino Linotype" w:hAnsi="Palatino Linotype" w:cs="Arial"/>
          <w:lang w:val="es-ES"/>
        </w:rPr>
        <w:t xml:space="preserve"> por medio de una expresión documental, toda vez que el Particular no busca acceder a información susceptible a ser entregada en ejercicio de un derecho de acceso a la información pública, sino que</w:t>
      </w:r>
      <w:r w:rsidR="007D432C" w:rsidRPr="000F1FF6">
        <w:rPr>
          <w:rFonts w:ascii="Palatino Linotype" w:hAnsi="Palatino Linotype" w:cs="Arial"/>
          <w:lang w:val="es-ES"/>
        </w:rPr>
        <w:t>,</w:t>
      </w:r>
      <w:r w:rsidRPr="000F1FF6">
        <w:rPr>
          <w:rFonts w:ascii="Palatino Linotype" w:hAnsi="Palatino Linotype" w:cs="Arial"/>
          <w:lang w:val="es-ES"/>
        </w:rPr>
        <w:t xml:space="preserve"> pretende un pronunciamiento especial a modo de consulta por parte del Ayuntamiento de </w:t>
      </w:r>
      <w:r w:rsidR="007D432C" w:rsidRPr="000F1FF6">
        <w:rPr>
          <w:rFonts w:ascii="Palatino Linotype" w:hAnsi="Palatino Linotype" w:cs="Arial"/>
          <w:lang w:val="es-ES"/>
        </w:rPr>
        <w:t>Atizapán de Zaragoza</w:t>
      </w:r>
      <w:r w:rsidRPr="000F1FF6">
        <w:rPr>
          <w:rFonts w:ascii="Palatino Linotype" w:hAnsi="Palatino Linotype" w:cs="Arial"/>
          <w:lang w:val="es-ES"/>
        </w:rPr>
        <w:t>, aunado a que se debe dejar en claro que el Particular requiere se funde y motive un acto que no se encuentra regulado por legislación alguna, pues como ya se estableció por medio del estudio realizado sobre el Libro Quinto del Código Administrativo y su Reglamento, únicamente se otorga una nueva clave catastral a los lotes que previamente se subdividen a través de un trámite correspondiente, -subdivisión-</w:t>
      </w:r>
      <w:r w:rsidR="007D432C" w:rsidRPr="000F1FF6">
        <w:rPr>
          <w:rFonts w:ascii="Palatino Linotype" w:hAnsi="Palatino Linotype" w:cs="Arial"/>
          <w:lang w:val="es-ES"/>
        </w:rPr>
        <w:t>,</w:t>
      </w:r>
      <w:r w:rsidRPr="000F1FF6">
        <w:rPr>
          <w:rFonts w:ascii="Palatino Linotype" w:hAnsi="Palatino Linotype" w:cs="Arial"/>
          <w:lang w:val="es-ES"/>
        </w:rPr>
        <w:t xml:space="preserve"> mismo que</w:t>
      </w:r>
      <w:r w:rsidR="007D432C" w:rsidRPr="000F1FF6">
        <w:rPr>
          <w:rFonts w:ascii="Palatino Linotype" w:hAnsi="Palatino Linotype" w:cs="Arial"/>
          <w:lang w:val="es-ES"/>
        </w:rPr>
        <w:t>,</w:t>
      </w:r>
      <w:r w:rsidRPr="000F1FF6">
        <w:rPr>
          <w:rFonts w:ascii="Palatino Linotype" w:hAnsi="Palatino Linotype" w:cs="Arial"/>
          <w:lang w:val="es-ES"/>
        </w:rPr>
        <w:t xml:space="preserve"> debe iniciarse ante el Gobierno del Estado de México.</w:t>
      </w:r>
    </w:p>
    <w:p w14:paraId="1DAEB317" w14:textId="77777777" w:rsidR="006919B8" w:rsidRPr="000F1FF6" w:rsidRDefault="006919B8" w:rsidP="006919B8">
      <w:pPr>
        <w:pStyle w:val="Prrafodelista"/>
        <w:spacing w:before="240" w:after="240" w:line="360" w:lineRule="auto"/>
        <w:ind w:left="0" w:right="49"/>
        <w:jc w:val="both"/>
        <w:rPr>
          <w:rFonts w:ascii="Palatino Linotype" w:hAnsi="Palatino Linotype"/>
        </w:rPr>
      </w:pPr>
    </w:p>
    <w:p w14:paraId="359D9B70" w14:textId="2E0DCC90" w:rsidR="001A0EC3" w:rsidRPr="000F1FF6" w:rsidRDefault="00565BED" w:rsidP="001A0EC3">
      <w:pPr>
        <w:pStyle w:val="Prrafodelista"/>
        <w:numPr>
          <w:ilvl w:val="0"/>
          <w:numId w:val="1"/>
        </w:numPr>
        <w:spacing w:before="240" w:after="240" w:line="360" w:lineRule="auto"/>
        <w:ind w:left="0" w:right="49" w:firstLine="0"/>
        <w:jc w:val="both"/>
        <w:rPr>
          <w:rFonts w:ascii="Palatino Linotype" w:hAnsi="Palatino Linotype"/>
        </w:rPr>
      </w:pPr>
      <w:r w:rsidRPr="000F1FF6">
        <w:rPr>
          <w:rFonts w:ascii="Palatino Linotype" w:hAnsi="Palatino Linotype" w:cs="Arial"/>
          <w:lang w:val="es-ES"/>
        </w:rPr>
        <w:t xml:space="preserve">En consecuencia, si bien, no debe dejarse de lado que el Ayuntamiento de </w:t>
      </w:r>
      <w:r w:rsidR="007D432C" w:rsidRPr="000F1FF6">
        <w:rPr>
          <w:rFonts w:ascii="Palatino Linotype" w:hAnsi="Palatino Linotype" w:cs="Arial"/>
          <w:lang w:val="es-ES"/>
        </w:rPr>
        <w:t>Atizapán de Zaragoza</w:t>
      </w:r>
      <w:r w:rsidRPr="000F1FF6">
        <w:rPr>
          <w:rFonts w:ascii="Palatino Linotype" w:hAnsi="Palatino Linotype" w:cs="Arial"/>
          <w:lang w:val="es-ES"/>
        </w:rPr>
        <w:t xml:space="preserve"> </w:t>
      </w:r>
      <w:r w:rsidR="007D432C" w:rsidRPr="000F1FF6">
        <w:rPr>
          <w:rFonts w:ascii="Palatino Linotype" w:hAnsi="Palatino Linotype" w:cs="Arial"/>
          <w:lang w:val="es-ES"/>
        </w:rPr>
        <w:t>atendiendo el</w:t>
      </w:r>
      <w:r w:rsidRPr="000F1FF6">
        <w:rPr>
          <w:rFonts w:ascii="Palatino Linotype" w:hAnsi="Palatino Linotype" w:cs="Arial"/>
          <w:lang w:val="es-ES"/>
        </w:rPr>
        <w:t xml:space="preserve"> principio de máxima publicidad dio atención </w:t>
      </w:r>
      <w:r w:rsidRPr="000F1FF6">
        <w:rPr>
          <w:rFonts w:ascii="Palatino Linotype" w:hAnsi="Palatino Linotype" w:cs="Arial"/>
          <w:lang w:val="es-ES"/>
        </w:rPr>
        <w:lastRenderedPageBreak/>
        <w:t xml:space="preserve">a la solicitud de acceso </w:t>
      </w:r>
      <w:r w:rsidR="007D432C" w:rsidRPr="000F1FF6">
        <w:rPr>
          <w:rFonts w:ascii="Palatino Linotype" w:hAnsi="Palatino Linotype" w:cs="Arial"/>
          <w:lang w:val="es-ES"/>
        </w:rPr>
        <w:t xml:space="preserve">número </w:t>
      </w:r>
      <w:r w:rsidRPr="000F1FF6">
        <w:rPr>
          <w:rFonts w:ascii="Palatino Linotype" w:hAnsi="Palatino Linotype" w:cs="Arial"/>
          <w:lang w:val="es-ES"/>
        </w:rPr>
        <w:t>00</w:t>
      </w:r>
      <w:r w:rsidR="007D432C" w:rsidRPr="000F1FF6">
        <w:rPr>
          <w:rFonts w:ascii="Palatino Linotype" w:hAnsi="Palatino Linotype" w:cs="Arial"/>
          <w:lang w:val="es-ES"/>
        </w:rPr>
        <w:t>202</w:t>
      </w:r>
      <w:r w:rsidRPr="000F1FF6">
        <w:rPr>
          <w:rFonts w:ascii="Palatino Linotype" w:hAnsi="Palatino Linotype" w:cs="Arial"/>
          <w:lang w:val="es-ES"/>
        </w:rPr>
        <w:t>/</w:t>
      </w:r>
      <w:r w:rsidR="007D432C" w:rsidRPr="000F1FF6">
        <w:rPr>
          <w:rFonts w:ascii="Palatino Linotype" w:hAnsi="Palatino Linotype" w:cs="Arial"/>
          <w:lang w:val="es-ES"/>
        </w:rPr>
        <w:t>ATIZARA</w:t>
      </w:r>
      <w:r w:rsidRPr="000F1FF6">
        <w:rPr>
          <w:rFonts w:ascii="Palatino Linotype" w:hAnsi="Palatino Linotype" w:cs="Arial"/>
          <w:lang w:val="es-ES"/>
        </w:rPr>
        <w:t xml:space="preserve">/IP/2022; </w:t>
      </w:r>
      <w:r w:rsidR="001A0EC3" w:rsidRPr="000F1FF6">
        <w:rPr>
          <w:rFonts w:ascii="Palatino Linotype" w:hAnsi="Palatino Linotype" w:cs="Arial"/>
          <w:lang w:val="es-ES"/>
        </w:rPr>
        <w:t xml:space="preserve"> </w:t>
      </w:r>
      <w:r w:rsidRPr="000F1FF6">
        <w:rPr>
          <w:rFonts w:ascii="Palatino Linotype" w:eastAsia="Calibri" w:hAnsi="Palatino Linotype" w:cs="Tahoma"/>
          <w:lang w:val="es-ES" w:eastAsia="es-ES_tradnl"/>
        </w:rPr>
        <w:t xml:space="preserve">este Instituto se encuentra impedido a emitir una resolución en sentido diverso al de sobreseer el Recurso de Revisión  </w:t>
      </w:r>
      <w:r w:rsidRPr="000F1FF6">
        <w:rPr>
          <w:rFonts w:ascii="Palatino Linotype" w:eastAsia="Calibri" w:hAnsi="Palatino Linotype" w:cs="Tahoma"/>
          <w:b/>
          <w:bCs/>
          <w:lang w:val="es-ES" w:eastAsia="es-ES_tradnl"/>
        </w:rPr>
        <w:t>068</w:t>
      </w:r>
      <w:r w:rsidR="001A0EC3" w:rsidRPr="000F1FF6">
        <w:rPr>
          <w:rFonts w:ascii="Palatino Linotype" w:eastAsia="Calibri" w:hAnsi="Palatino Linotype" w:cs="Tahoma"/>
          <w:b/>
          <w:bCs/>
          <w:lang w:val="es-ES" w:eastAsia="es-ES_tradnl"/>
        </w:rPr>
        <w:t>03</w:t>
      </w:r>
      <w:r w:rsidRPr="000F1FF6">
        <w:rPr>
          <w:rFonts w:ascii="Palatino Linotype" w:eastAsia="Calibri" w:hAnsi="Palatino Linotype" w:cs="Tahoma"/>
          <w:b/>
          <w:bCs/>
          <w:lang w:val="es-ES" w:eastAsia="es-ES_tradnl"/>
        </w:rPr>
        <w:t>/INFOEM/IP/RR/2022</w:t>
      </w:r>
      <w:r w:rsidRPr="000F1FF6">
        <w:rPr>
          <w:rFonts w:ascii="Palatino Linotype" w:eastAsia="Calibri" w:hAnsi="Palatino Linotype" w:cs="Tahoma"/>
          <w:lang w:val="es-ES" w:eastAsia="es-ES_tradnl"/>
        </w:rPr>
        <w:t xml:space="preserve">, </w:t>
      </w:r>
      <w:r w:rsidR="001A0EC3" w:rsidRPr="000F1FF6">
        <w:rPr>
          <w:rFonts w:ascii="Palatino Linotype" w:eastAsia="Calibri" w:hAnsi="Palatino Linotype" w:cs="Tahoma"/>
          <w:lang w:val="es-ES" w:eastAsia="es-ES_tradnl"/>
        </w:rPr>
        <w:t>ya que</w:t>
      </w:r>
      <w:r w:rsidRPr="000F1FF6">
        <w:rPr>
          <w:rFonts w:ascii="Palatino Linotype" w:eastAsia="Calibri" w:hAnsi="Palatino Linotype" w:cs="Tahoma"/>
          <w:lang w:val="es-ES" w:eastAsia="es-ES_tradnl"/>
        </w:rPr>
        <w:t xml:space="preserve"> nos encontramos ante una consulta que no puede ser atendida en términos de la Ley de Transparencia y Acceso a la Información Pública del Estado de México y Municipios. </w:t>
      </w:r>
    </w:p>
    <w:p w14:paraId="626D7F49" w14:textId="77777777" w:rsidR="001A0EC3" w:rsidRPr="000F1FF6" w:rsidRDefault="001A0EC3" w:rsidP="001A0EC3">
      <w:pPr>
        <w:pStyle w:val="Prrafodelista"/>
        <w:spacing w:before="240" w:after="240" w:line="360" w:lineRule="auto"/>
        <w:ind w:left="0" w:right="49"/>
        <w:jc w:val="both"/>
        <w:rPr>
          <w:rFonts w:ascii="Palatino Linotype" w:hAnsi="Palatino Linotype"/>
        </w:rPr>
      </w:pPr>
    </w:p>
    <w:p w14:paraId="622DD73F" w14:textId="2304DC96" w:rsidR="0083334B" w:rsidRPr="000F1FF6" w:rsidRDefault="00565BED" w:rsidP="001A0EC3">
      <w:pPr>
        <w:pStyle w:val="Prrafodelista"/>
        <w:numPr>
          <w:ilvl w:val="0"/>
          <w:numId w:val="1"/>
        </w:numPr>
        <w:spacing w:before="240" w:after="240" w:line="360" w:lineRule="auto"/>
        <w:ind w:left="0" w:right="49" w:firstLine="0"/>
        <w:jc w:val="both"/>
        <w:rPr>
          <w:rFonts w:ascii="Palatino Linotype" w:hAnsi="Palatino Linotype"/>
        </w:rPr>
      </w:pPr>
      <w:r w:rsidRPr="000F1FF6">
        <w:rPr>
          <w:rFonts w:ascii="Palatino Linotype" w:hAnsi="Palatino Linotype" w:cs="Tahoma"/>
          <w:bCs/>
        </w:rPr>
        <w:t xml:space="preserve">En este orden de ideas, es viable señalar que en el presente Recurso de Revisión se actualizó la causal de improcedencia prevista en la fracción VI del numeral 191 de la </w:t>
      </w:r>
      <w:r w:rsidRPr="000F1FF6">
        <w:rPr>
          <w:rFonts w:ascii="Palatino Linotype" w:eastAsia="Calibri" w:hAnsi="Palatino Linotype" w:cs="Tahoma"/>
          <w:bCs/>
          <w:color w:val="000000"/>
          <w:lang w:eastAsia="es-ES_tradnl"/>
        </w:rPr>
        <w:t>Ley de Transparencia y Acceso a la Información Pública del Estado de México y Municipios</w:t>
      </w:r>
      <w:r w:rsidRPr="000F1FF6">
        <w:rPr>
          <w:rFonts w:ascii="Palatino Linotype" w:hAnsi="Palatino Linotype" w:cs="Tahoma"/>
          <w:bCs/>
        </w:rPr>
        <w:t xml:space="preserve">, en virtud que lo requerido por el Particular corresponde a una consulta que deriva de </w:t>
      </w:r>
      <w:r w:rsidRPr="000F1FF6">
        <w:rPr>
          <w:rFonts w:ascii="Palatino Linotype" w:hAnsi="Palatino Linotype"/>
        </w:rPr>
        <w:t xml:space="preserve">planteamientos subjetivos </w:t>
      </w:r>
      <w:r w:rsidRPr="000F1FF6">
        <w:rPr>
          <w:rFonts w:ascii="Palatino Linotype" w:hAnsi="Palatino Linotype" w:cs="Tahoma"/>
          <w:bCs/>
        </w:rPr>
        <w:t>y no al acceso a información pública.</w:t>
      </w:r>
    </w:p>
    <w:p w14:paraId="0C8F1E04" w14:textId="77777777" w:rsidR="001A0EC3" w:rsidRPr="000F1FF6" w:rsidRDefault="001A0EC3" w:rsidP="001A0EC3">
      <w:pPr>
        <w:pStyle w:val="Prrafodelista"/>
        <w:spacing w:before="240" w:after="240" w:line="360" w:lineRule="auto"/>
        <w:ind w:left="0" w:right="49"/>
        <w:jc w:val="both"/>
        <w:rPr>
          <w:rFonts w:ascii="Palatino Linotype" w:hAnsi="Palatino Linotype"/>
        </w:rPr>
      </w:pPr>
    </w:p>
    <w:p w14:paraId="13A77158" w14:textId="3B95F748" w:rsidR="0083334B" w:rsidRPr="000F1FF6" w:rsidRDefault="0083334B" w:rsidP="0083334B">
      <w:pPr>
        <w:pStyle w:val="Prrafodelista"/>
        <w:numPr>
          <w:ilvl w:val="0"/>
          <w:numId w:val="1"/>
        </w:numPr>
        <w:spacing w:before="240" w:after="240" w:line="360" w:lineRule="auto"/>
        <w:ind w:left="0" w:right="49" w:firstLine="0"/>
        <w:jc w:val="both"/>
        <w:rPr>
          <w:rFonts w:ascii="Palatino Linotype" w:hAnsi="Palatino Linotype" w:cs="Palatino Linotype"/>
        </w:rPr>
      </w:pPr>
      <w:r w:rsidRPr="000F1FF6">
        <w:rPr>
          <w:rFonts w:ascii="Palatino Linotype" w:hAnsi="Palatino Linotype"/>
          <w:color w:val="000000"/>
          <w:lang w:val="es-ES"/>
        </w:rPr>
        <w:t xml:space="preserve">Por lo anteriormente expuesto y fundado, este </w:t>
      </w:r>
      <w:r w:rsidRPr="000F1FF6">
        <w:rPr>
          <w:rFonts w:ascii="Palatino Linotype" w:hAnsi="Palatino Linotype"/>
          <w:b/>
          <w:bCs/>
          <w:color w:val="000000"/>
          <w:lang w:val="es-ES"/>
        </w:rPr>
        <w:t>ÓRGANO GARANTE</w:t>
      </w:r>
      <w:r w:rsidRPr="000F1FF6">
        <w:rPr>
          <w:rFonts w:ascii="Palatino Linotype" w:hAnsi="Palatino Linotype"/>
          <w:color w:val="000000"/>
          <w:lang w:val="es-ES"/>
        </w:rPr>
        <w:t xml:space="preserve"> emite los siguientes:</w:t>
      </w:r>
    </w:p>
    <w:p w14:paraId="19B3EE33" w14:textId="77777777" w:rsidR="0083334B" w:rsidRPr="000F1FF6" w:rsidRDefault="0083334B" w:rsidP="0083334B">
      <w:pPr>
        <w:pStyle w:val="Prrafodelista"/>
        <w:spacing w:line="360" w:lineRule="auto"/>
        <w:rPr>
          <w:rFonts w:ascii="Palatino Linotype" w:hAnsi="Palatino Linotype" w:cs="Palatino Linotype"/>
        </w:rPr>
      </w:pPr>
    </w:p>
    <w:p w14:paraId="26C5DAF8" w14:textId="77777777" w:rsidR="0083334B" w:rsidRPr="000F1FF6" w:rsidRDefault="0083334B" w:rsidP="0083334B">
      <w:pPr>
        <w:keepNext/>
        <w:keepLines/>
        <w:spacing w:line="360" w:lineRule="auto"/>
        <w:jc w:val="center"/>
        <w:outlineLvl w:val="0"/>
        <w:rPr>
          <w:rFonts w:ascii="Palatino Linotype" w:hAnsi="Palatino Linotype" w:cstheme="majorBidi"/>
          <w:b/>
          <w:bCs/>
        </w:rPr>
      </w:pPr>
      <w:bookmarkStart w:id="21" w:name="_Toc26960598"/>
      <w:bookmarkStart w:id="22" w:name="_Toc82017154"/>
      <w:r w:rsidRPr="000F1FF6">
        <w:rPr>
          <w:rFonts w:ascii="Palatino Linotype" w:hAnsi="Palatino Linotype" w:cstheme="majorBidi"/>
          <w:b/>
          <w:bCs/>
        </w:rPr>
        <w:t>R E S O L U T I V O S</w:t>
      </w:r>
      <w:bookmarkEnd w:id="21"/>
      <w:bookmarkEnd w:id="22"/>
    </w:p>
    <w:p w14:paraId="0F6E17AA" w14:textId="77777777" w:rsidR="0083334B" w:rsidRPr="000F1FF6" w:rsidRDefault="0083334B" w:rsidP="0083334B">
      <w:pPr>
        <w:pStyle w:val="Prrafodelista"/>
        <w:spacing w:line="360" w:lineRule="auto"/>
        <w:rPr>
          <w:rFonts w:ascii="Palatino Linotype" w:hAnsi="Palatino Linotype" w:cs="Palatino Linotype"/>
        </w:rPr>
      </w:pPr>
    </w:p>
    <w:p w14:paraId="0D8E97BF" w14:textId="46059912" w:rsidR="008C692D" w:rsidRPr="000F1FF6" w:rsidRDefault="0083334B"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rPr>
      </w:pPr>
      <w:bookmarkStart w:id="23" w:name="_Toc450120669"/>
      <w:bookmarkStart w:id="24" w:name="_Toc460947011"/>
      <w:r w:rsidRPr="000F1FF6">
        <w:rPr>
          <w:rFonts w:ascii="Palatino Linotype" w:hAnsi="Palatino Linotype" w:cs="Arial"/>
          <w:b/>
        </w:rPr>
        <w:t xml:space="preserve">PRIMERO. </w:t>
      </w:r>
      <w:r w:rsidRPr="000F1FF6">
        <w:rPr>
          <w:rFonts w:ascii="Palatino Linotype" w:hAnsi="Palatino Linotype"/>
        </w:rPr>
        <w:t xml:space="preserve">Se </w:t>
      </w:r>
      <w:r w:rsidRPr="000F1FF6">
        <w:rPr>
          <w:rFonts w:ascii="Palatino Linotype" w:hAnsi="Palatino Linotype"/>
          <w:b/>
        </w:rPr>
        <w:t>SOBRESEE</w:t>
      </w:r>
      <w:r w:rsidRPr="000F1FF6">
        <w:rPr>
          <w:rFonts w:ascii="Palatino Linotype" w:hAnsi="Palatino Linotype"/>
        </w:rPr>
        <w:t xml:space="preserve"> el recurso de revisión número </w:t>
      </w:r>
      <w:r w:rsidRPr="000F1FF6">
        <w:rPr>
          <w:rFonts w:ascii="Palatino Linotype" w:eastAsia="Calibri" w:hAnsi="Palatino Linotype" w:cs="Tahoma"/>
          <w:b/>
          <w:bCs/>
          <w:lang w:eastAsia="en-US"/>
        </w:rPr>
        <w:t>0</w:t>
      </w:r>
      <w:r w:rsidR="001A0EC3" w:rsidRPr="000F1FF6">
        <w:rPr>
          <w:rFonts w:ascii="Palatino Linotype" w:eastAsia="Calibri" w:hAnsi="Palatino Linotype" w:cs="Tahoma"/>
          <w:b/>
          <w:bCs/>
          <w:lang w:eastAsia="en-US"/>
        </w:rPr>
        <w:t>6803</w:t>
      </w:r>
      <w:r w:rsidRPr="000F1FF6">
        <w:rPr>
          <w:rFonts w:ascii="Palatino Linotype" w:eastAsia="Calibri" w:hAnsi="Palatino Linotype" w:cs="Tahoma"/>
          <w:b/>
          <w:bCs/>
          <w:lang w:eastAsia="en-US"/>
        </w:rPr>
        <w:t>/INFOEM/IP/RR/2022</w:t>
      </w:r>
      <w:r w:rsidRPr="000F1FF6">
        <w:rPr>
          <w:rFonts w:ascii="Palatino Linotype" w:hAnsi="Palatino Linotype"/>
          <w:b/>
        </w:rPr>
        <w:t xml:space="preserve"> </w:t>
      </w:r>
      <w:bookmarkStart w:id="25" w:name="_Toc461648590"/>
      <w:bookmarkStart w:id="26" w:name="_Toc461648682"/>
      <w:bookmarkStart w:id="27" w:name="_Toc462228049"/>
      <w:bookmarkStart w:id="28" w:name="_Toc462228129"/>
      <w:bookmarkStart w:id="29" w:name="_Toc496099789"/>
      <w:bookmarkStart w:id="30" w:name="_Toc496100166"/>
      <w:bookmarkStart w:id="31" w:name="_Toc499756977"/>
      <w:bookmarkStart w:id="32" w:name="_Toc499757020"/>
      <w:bookmarkStart w:id="33" w:name="_Toc504377974"/>
      <w:r w:rsidR="008C692D" w:rsidRPr="000F1FF6">
        <w:rPr>
          <w:rFonts w:ascii="Palatino Linotype" w:eastAsia="MS Mincho" w:hAnsi="Palatino Linotype"/>
        </w:rPr>
        <w:t xml:space="preserve">conforme al artículo 192 fracción IV, en relación con el artículo 191 fracción </w:t>
      </w:r>
      <w:r w:rsidR="00A367ED" w:rsidRPr="000F1FF6">
        <w:rPr>
          <w:rFonts w:ascii="Palatino Linotype" w:eastAsia="MS Mincho" w:hAnsi="Palatino Linotype"/>
        </w:rPr>
        <w:t>V</w:t>
      </w:r>
      <w:r w:rsidR="008C692D" w:rsidRPr="000F1FF6">
        <w:rPr>
          <w:rFonts w:ascii="Palatino Linotype" w:eastAsia="MS Mincho" w:hAnsi="Palatino Linotype"/>
        </w:rPr>
        <w:t xml:space="preserve">I de la Ley de Transparencia y Acceso a la Información Pública del Estado de México y Municipios, en términos del Considerando </w:t>
      </w:r>
      <w:r w:rsidR="008C692D" w:rsidRPr="000F1FF6">
        <w:rPr>
          <w:rFonts w:ascii="Palatino Linotype" w:eastAsia="MS Mincho" w:hAnsi="Palatino Linotype"/>
          <w:b/>
        </w:rPr>
        <w:t>TERCERO</w:t>
      </w:r>
      <w:r w:rsidR="008C692D" w:rsidRPr="000F1FF6">
        <w:rPr>
          <w:rFonts w:ascii="Palatino Linotype" w:eastAsia="MS Mincho" w:hAnsi="Palatino Linotype"/>
        </w:rPr>
        <w:t xml:space="preserve"> de la presente resolución.</w:t>
      </w:r>
    </w:p>
    <w:p w14:paraId="32603CB3" w14:textId="77777777" w:rsidR="008C692D" w:rsidRPr="000F1FF6" w:rsidRDefault="008C692D"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rPr>
      </w:pPr>
    </w:p>
    <w:p w14:paraId="31056F5A" w14:textId="3319AB12" w:rsidR="0083334B" w:rsidRPr="000F1FF6" w:rsidRDefault="0083334B"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color w:val="000000" w:themeColor="text1"/>
          <w:shd w:val="clear" w:color="auto" w:fill="FFFFFF"/>
        </w:rPr>
      </w:pPr>
      <w:r w:rsidRPr="000F1FF6">
        <w:rPr>
          <w:rFonts w:ascii="Palatino Linotype" w:hAnsi="Palatino Linotype" w:cs="Arial"/>
          <w:b/>
        </w:rPr>
        <w:lastRenderedPageBreak/>
        <w:t>SEGUNDO.</w:t>
      </w:r>
      <w:bookmarkEnd w:id="25"/>
      <w:bookmarkEnd w:id="26"/>
      <w:bookmarkEnd w:id="27"/>
      <w:bookmarkEnd w:id="28"/>
      <w:bookmarkEnd w:id="29"/>
      <w:bookmarkEnd w:id="30"/>
      <w:bookmarkEnd w:id="31"/>
      <w:bookmarkEnd w:id="32"/>
      <w:bookmarkEnd w:id="33"/>
      <w:r w:rsidRPr="000F1FF6">
        <w:rPr>
          <w:rStyle w:val="Ttulo2Car"/>
          <w:rFonts w:ascii="Palatino Linotype" w:hAnsi="Palatino Linotype"/>
          <w:b/>
          <w:color w:val="000000" w:themeColor="text1"/>
        </w:rPr>
        <w:t xml:space="preserve"> </w:t>
      </w:r>
      <w:r w:rsidRPr="000F1FF6">
        <w:rPr>
          <w:rFonts w:ascii="Palatino Linotype" w:eastAsia="MS Mincho" w:hAnsi="Palatino Linotype" w:cs="Arial"/>
          <w:b/>
          <w:bCs/>
          <w:color w:val="000000" w:themeColor="text1"/>
          <w:shd w:val="clear" w:color="auto" w:fill="FFFFFF"/>
        </w:rPr>
        <w:t xml:space="preserve">Remítase </w:t>
      </w:r>
      <w:r w:rsidRPr="000F1FF6">
        <w:rPr>
          <w:rFonts w:ascii="Palatino Linotype" w:eastAsia="MS Mincho" w:hAnsi="Palatino Linotype"/>
          <w:color w:val="000000" w:themeColor="text1"/>
          <w:shd w:val="clear" w:color="auto" w:fill="FFFFFF"/>
        </w:rPr>
        <w:t>al Titular de la Unidad de Transparencia del</w:t>
      </w:r>
      <w:r w:rsidRPr="000F1FF6">
        <w:rPr>
          <w:rFonts w:ascii="Palatino Linotype" w:eastAsia="MS Mincho" w:hAnsi="Palatino Linotype"/>
          <w:b/>
          <w:bCs/>
          <w:color w:val="000000" w:themeColor="text1"/>
          <w:shd w:val="clear" w:color="auto" w:fill="FFFFFF"/>
        </w:rPr>
        <w:t xml:space="preserve"> SUJETO OBLIGADO</w:t>
      </w:r>
      <w:r w:rsidRPr="000F1FF6">
        <w:rPr>
          <w:rFonts w:ascii="Palatino Linotype" w:eastAsia="MS Mincho" w:hAnsi="Palatino Linotype"/>
          <w:color w:val="000000" w:themeColor="text1"/>
          <w:shd w:val="clear" w:color="auto" w:fill="FFFFFF"/>
        </w:rPr>
        <w:t xml:space="preserve"> vía Sistema de Acceso a Información Mexiquense</w:t>
      </w:r>
      <w:r w:rsidR="003A0594" w:rsidRPr="000F1FF6">
        <w:rPr>
          <w:rFonts w:ascii="Palatino Linotype" w:eastAsia="MS Mincho" w:hAnsi="Palatino Linotype"/>
          <w:color w:val="000000" w:themeColor="text1"/>
          <w:shd w:val="clear" w:color="auto" w:fill="FFFFFF"/>
        </w:rPr>
        <w:t xml:space="preserve"> </w:t>
      </w:r>
      <w:r w:rsidR="003A0594" w:rsidRPr="000F1FF6">
        <w:rPr>
          <w:rFonts w:ascii="Palatino Linotype" w:eastAsia="MS Mincho" w:hAnsi="Palatino Linotype"/>
          <w:b/>
          <w:bCs/>
          <w:color w:val="000000" w:themeColor="text1"/>
          <w:shd w:val="clear" w:color="auto" w:fill="FFFFFF"/>
        </w:rPr>
        <w:t>(</w:t>
      </w:r>
      <w:r w:rsidRPr="000F1FF6">
        <w:rPr>
          <w:rFonts w:ascii="Palatino Linotype" w:eastAsia="MS Mincho" w:hAnsi="Palatino Linotype"/>
          <w:b/>
          <w:bCs/>
          <w:color w:val="000000" w:themeColor="text1"/>
          <w:shd w:val="clear" w:color="auto" w:fill="FFFFFF"/>
        </w:rPr>
        <w:t>SAIMEX</w:t>
      </w:r>
      <w:r w:rsidR="003A0594" w:rsidRPr="000F1FF6">
        <w:rPr>
          <w:rFonts w:ascii="Palatino Linotype" w:eastAsia="MS Mincho" w:hAnsi="Palatino Linotype"/>
          <w:b/>
          <w:bCs/>
          <w:color w:val="000000" w:themeColor="text1"/>
          <w:shd w:val="clear" w:color="auto" w:fill="FFFFFF"/>
        </w:rPr>
        <w:t>)</w:t>
      </w:r>
      <w:r w:rsidRPr="000F1FF6">
        <w:rPr>
          <w:rFonts w:ascii="Palatino Linotype" w:eastAsia="MS Mincho" w:hAnsi="Palatino Linotype"/>
          <w:b/>
          <w:bCs/>
          <w:color w:val="000000" w:themeColor="text1"/>
          <w:shd w:val="clear" w:color="auto" w:fill="FFFFFF"/>
        </w:rPr>
        <w:t>,</w:t>
      </w:r>
      <w:r w:rsidRPr="000F1FF6">
        <w:rPr>
          <w:rFonts w:ascii="Palatino Linotype" w:eastAsia="MS Mincho" w:hAnsi="Palatino Linotype"/>
          <w:color w:val="000000" w:themeColor="text1"/>
          <w:shd w:val="clear" w:color="auto" w:fill="FFFFFF"/>
        </w:rPr>
        <w:t xml:space="preserve"> la presente resolución. </w:t>
      </w:r>
    </w:p>
    <w:p w14:paraId="388D9EBF" w14:textId="77777777" w:rsidR="003C5174" w:rsidRPr="000F1FF6" w:rsidRDefault="003C5174" w:rsidP="008C692D">
      <w:pPr>
        <w:pStyle w:val="Prrafodelista"/>
        <w:widowControl w:val="0"/>
        <w:tabs>
          <w:tab w:val="left" w:pos="1701"/>
        </w:tabs>
        <w:autoSpaceDE w:val="0"/>
        <w:autoSpaceDN w:val="0"/>
        <w:adjustRightInd w:val="0"/>
        <w:spacing w:before="120" w:line="360" w:lineRule="auto"/>
        <w:ind w:left="0"/>
        <w:jc w:val="both"/>
        <w:rPr>
          <w:rStyle w:val="Ttulo2Car"/>
          <w:rFonts w:ascii="Palatino Linotype" w:hAnsi="Palatino Linotype"/>
          <w:b/>
          <w:color w:val="000000" w:themeColor="text1"/>
        </w:rPr>
      </w:pPr>
    </w:p>
    <w:p w14:paraId="2C0FD111" w14:textId="361673C2" w:rsidR="0083334B" w:rsidRPr="000F1FF6" w:rsidRDefault="0083334B" w:rsidP="0083334B">
      <w:pPr>
        <w:spacing w:line="360" w:lineRule="auto"/>
        <w:jc w:val="both"/>
        <w:rPr>
          <w:rFonts w:ascii="Palatino Linotype" w:hAnsi="Palatino Linotype"/>
        </w:rPr>
      </w:pPr>
      <w:bookmarkStart w:id="34" w:name="_Toc460947013"/>
      <w:bookmarkEnd w:id="23"/>
      <w:bookmarkEnd w:id="24"/>
      <w:r w:rsidRPr="000F1FF6">
        <w:rPr>
          <w:rFonts w:ascii="Palatino Linotype" w:hAnsi="Palatino Linotype" w:cs="Arial"/>
          <w:b/>
        </w:rPr>
        <w:t xml:space="preserve">TERCERO. </w:t>
      </w:r>
      <w:r w:rsidRPr="000F1FF6">
        <w:rPr>
          <w:rFonts w:ascii="Palatino Linotype" w:hAnsi="Palatino Linotype"/>
          <w:b/>
          <w:bCs/>
          <w:lang w:val="es-ES"/>
        </w:rPr>
        <w:t>Notifíquese a</w:t>
      </w:r>
      <w:r w:rsidRPr="000F1FF6">
        <w:rPr>
          <w:rFonts w:ascii="Palatino Linotype" w:hAnsi="Palatino Linotype"/>
          <w:b/>
        </w:rPr>
        <w:t xml:space="preserve">l RECURRENTE </w:t>
      </w:r>
      <w:r w:rsidRPr="000F1FF6">
        <w:rPr>
          <w:rFonts w:ascii="Palatino Linotype" w:hAnsi="Palatino Linotype"/>
        </w:rPr>
        <w:t>la presente resolución</w:t>
      </w:r>
      <w:r w:rsidR="000D1245" w:rsidRPr="000F1FF6">
        <w:rPr>
          <w:rFonts w:ascii="Palatino Linotype" w:hAnsi="Palatino Linotype"/>
        </w:rPr>
        <w:t xml:space="preserve"> </w:t>
      </w:r>
      <w:r w:rsidR="000D1245" w:rsidRPr="000F1FF6">
        <w:rPr>
          <w:rFonts w:ascii="Palatino Linotype" w:eastAsia="MS Mincho" w:hAnsi="Palatino Linotype"/>
          <w:color w:val="000000" w:themeColor="text1"/>
          <w:shd w:val="clear" w:color="auto" w:fill="FFFFFF"/>
        </w:rPr>
        <w:t xml:space="preserve">vía Sistema de Acceso a Información Mexiquense </w:t>
      </w:r>
      <w:r w:rsidR="000D1245" w:rsidRPr="000F1FF6">
        <w:rPr>
          <w:rFonts w:ascii="Palatino Linotype" w:eastAsia="MS Mincho" w:hAnsi="Palatino Linotype"/>
          <w:b/>
          <w:bCs/>
          <w:color w:val="000000" w:themeColor="text1"/>
          <w:shd w:val="clear" w:color="auto" w:fill="FFFFFF"/>
        </w:rPr>
        <w:t>(SAIMEX).</w:t>
      </w:r>
    </w:p>
    <w:p w14:paraId="75D43E2F" w14:textId="77777777" w:rsidR="0083334B" w:rsidRPr="000F1FF6" w:rsidRDefault="0083334B" w:rsidP="0083334B">
      <w:pPr>
        <w:spacing w:line="360" w:lineRule="auto"/>
        <w:jc w:val="both"/>
        <w:rPr>
          <w:rFonts w:ascii="Palatino Linotype" w:hAnsi="Palatino Linotype"/>
        </w:rPr>
      </w:pPr>
    </w:p>
    <w:bookmarkEnd w:id="34"/>
    <w:p w14:paraId="6A627613" w14:textId="7AC499FE" w:rsidR="0083334B" w:rsidRPr="000F1FF6" w:rsidRDefault="0083334B" w:rsidP="0083334B">
      <w:pPr>
        <w:spacing w:line="360" w:lineRule="auto"/>
        <w:jc w:val="both"/>
        <w:rPr>
          <w:rFonts w:ascii="Palatino Linotype" w:eastAsia="MS Mincho" w:hAnsi="Palatino Linotype"/>
          <w:lang w:val="es-ES"/>
        </w:rPr>
      </w:pPr>
      <w:r w:rsidRPr="000F1FF6">
        <w:rPr>
          <w:rFonts w:ascii="Palatino Linotype" w:eastAsia="MS Mincho" w:hAnsi="Palatino Linotype"/>
          <w:b/>
        </w:rPr>
        <w:t>CUARTO.</w:t>
      </w:r>
      <w:r w:rsidRPr="000F1FF6">
        <w:rPr>
          <w:rFonts w:ascii="Palatino Linotype" w:eastAsia="MS Mincho" w:hAnsi="Palatino Linotype"/>
        </w:rPr>
        <w:t xml:space="preserve"> </w:t>
      </w:r>
      <w:r w:rsidRPr="000F1FF6">
        <w:rPr>
          <w:rFonts w:ascii="Palatino Linotype" w:eastAsia="MS Mincho" w:hAnsi="Palatino Linotype"/>
          <w:lang w:val="es-ES"/>
        </w:rPr>
        <w:t>Se hace del conocimiento de</w:t>
      </w:r>
      <w:r w:rsidR="003A0594" w:rsidRPr="000F1FF6">
        <w:rPr>
          <w:rFonts w:ascii="Palatino Linotype" w:eastAsia="MS Mincho" w:hAnsi="Palatino Linotype"/>
          <w:lang w:val="es-ES"/>
        </w:rPr>
        <w:t>l</w:t>
      </w:r>
      <w:r w:rsidRPr="000F1FF6">
        <w:rPr>
          <w:rFonts w:ascii="Palatino Linotype" w:eastAsia="MS Mincho" w:hAnsi="Palatino Linotype"/>
          <w:lang w:val="es-ES"/>
        </w:rPr>
        <w:t xml:space="preserve"> </w:t>
      </w:r>
      <w:r w:rsidRPr="000F1FF6">
        <w:rPr>
          <w:rFonts w:ascii="Palatino Linotype" w:eastAsia="Calibri" w:hAnsi="Palatino Linotype" w:cs="Tahoma"/>
          <w:b/>
          <w:lang w:eastAsia="en-US"/>
        </w:rPr>
        <w:t>RECURRENTE</w:t>
      </w:r>
      <w:r w:rsidRPr="000F1FF6">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F1FF6">
        <w:rPr>
          <w:rFonts w:ascii="Palatino Linotype" w:eastAsia="MS Mincho" w:hAnsi="Palatino Linotype"/>
          <w:bCs/>
          <w:lang w:val="es-ES"/>
        </w:rPr>
        <w:t>vía juicio de amparo</w:t>
      </w:r>
      <w:r w:rsidRPr="000F1FF6">
        <w:rPr>
          <w:rFonts w:ascii="Palatino Linotype" w:eastAsia="MS Mincho" w:hAnsi="Palatino Linotype"/>
          <w:lang w:val="es-ES"/>
        </w:rPr>
        <w:t> en los términos de las leyes aplicables.</w:t>
      </w:r>
      <w:bookmarkStart w:id="35" w:name="_Toc466371865"/>
      <w:bookmarkStart w:id="36" w:name="_Toc466377653"/>
      <w:bookmarkEnd w:id="12"/>
      <w:bookmarkEnd w:id="13"/>
      <w:bookmarkEnd w:id="14"/>
      <w:bookmarkEnd w:id="15"/>
      <w:bookmarkEnd w:id="16"/>
      <w:bookmarkEnd w:id="17"/>
    </w:p>
    <w:bookmarkEnd w:id="35"/>
    <w:bookmarkEnd w:id="36"/>
    <w:p w14:paraId="16D1AA74" w14:textId="77777777" w:rsidR="00BA5AF0" w:rsidRDefault="00BA5AF0" w:rsidP="00BA5AF0">
      <w:pPr>
        <w:spacing w:before="240" w:after="240" w:line="360" w:lineRule="auto"/>
        <w:jc w:val="both"/>
        <w:rPr>
          <w:rFonts w:ascii="Palatino Linotype" w:hAnsi="Palatino Linotype"/>
        </w:rPr>
      </w:pPr>
      <w:r w:rsidRPr="000F1FF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DIECINUEVE (19) DE OCTUBRE DE DOS MIL VEINTIDÓS, ANTE EL SECRETARIO TÉCNICO DEL PLENO ALEXIS TAPIA RAMÍREZ.</w:t>
      </w:r>
      <w:bookmarkStart w:id="37" w:name="_GoBack"/>
      <w:bookmarkEnd w:id="37"/>
      <w:r w:rsidRPr="00624AAD">
        <w:rPr>
          <w:rFonts w:ascii="Palatino Linotype" w:hAnsi="Palatino Linotype"/>
        </w:rPr>
        <w:t xml:space="preserve"> </w:t>
      </w:r>
    </w:p>
    <w:p w14:paraId="5DDD76DB" w14:textId="77777777" w:rsidR="006919B8" w:rsidRPr="006919B8" w:rsidRDefault="006919B8" w:rsidP="006919B8">
      <w:pPr>
        <w:spacing w:before="240" w:after="240" w:line="360" w:lineRule="auto"/>
        <w:ind w:firstLine="1"/>
        <w:jc w:val="both"/>
        <w:rPr>
          <w:rFonts w:ascii="Palatino Linotype" w:hAnsi="Palatino Linotype"/>
        </w:rPr>
      </w:pPr>
    </w:p>
    <w:sectPr w:rsidR="006919B8" w:rsidRPr="006919B8" w:rsidSect="002D61E8">
      <w:headerReference w:type="even" r:id="rId14"/>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DFD06" w14:textId="77777777" w:rsidR="00AF3960" w:rsidRDefault="00AF3960" w:rsidP="00F12093">
      <w:r>
        <w:separator/>
      </w:r>
    </w:p>
  </w:endnote>
  <w:endnote w:type="continuationSeparator" w:id="0">
    <w:p w14:paraId="323EF46C" w14:textId="77777777" w:rsidR="00AF3960" w:rsidRDefault="00AF3960" w:rsidP="00F1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swiss"/>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60C90B29" w14:textId="77777777" w:rsidR="00344320" w:rsidRPr="000A2541" w:rsidRDefault="0034432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0F1FF6">
              <w:rPr>
                <w:rFonts w:ascii="Palatino Linotype" w:hAnsi="Palatino Linotype"/>
                <w:b/>
                <w:bCs/>
                <w:noProof/>
              </w:rPr>
              <w:t>18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0F1FF6">
              <w:rPr>
                <w:rFonts w:ascii="Palatino Linotype" w:hAnsi="Palatino Linotype"/>
                <w:b/>
                <w:bCs/>
                <w:noProof/>
              </w:rPr>
              <w:t>18</w:t>
            </w:r>
            <w:r w:rsidRPr="000A2541">
              <w:rPr>
                <w:rFonts w:ascii="Palatino Linotype" w:hAnsi="Palatino Linotype"/>
                <w:b/>
                <w:bCs/>
              </w:rPr>
              <w:fldChar w:fldCharType="end"/>
            </w:r>
          </w:p>
        </w:sdtContent>
      </w:sdt>
    </w:sdtContent>
  </w:sdt>
  <w:p w14:paraId="1BBE03CE" w14:textId="77777777" w:rsidR="00344320" w:rsidRDefault="003443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542FE" w14:textId="77777777" w:rsidR="00344320" w:rsidRPr="00883450" w:rsidRDefault="00344320" w:rsidP="002D61E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F1FF6" w:rsidRPr="000F1FF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F1FF6" w:rsidRPr="000F1FF6">
      <w:rPr>
        <w:rFonts w:ascii="Palatino Linotype" w:hAnsi="Palatino Linotype"/>
        <w:noProof/>
        <w:sz w:val="22"/>
        <w:szCs w:val="22"/>
        <w:lang w:val="es-ES"/>
      </w:rPr>
      <w:t>18</w:t>
    </w:r>
    <w:r w:rsidRPr="00883450">
      <w:rPr>
        <w:rFonts w:ascii="Palatino Linotype" w:hAnsi="Palatino Linotype"/>
        <w:sz w:val="22"/>
        <w:szCs w:val="22"/>
      </w:rPr>
      <w:fldChar w:fldCharType="end"/>
    </w:r>
  </w:p>
  <w:p w14:paraId="07A7C446" w14:textId="77777777" w:rsidR="00344320" w:rsidRPr="00883450" w:rsidRDefault="0034432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EFB70" w14:textId="77777777" w:rsidR="00AF3960" w:rsidRDefault="00AF3960" w:rsidP="00F12093">
      <w:r>
        <w:separator/>
      </w:r>
    </w:p>
  </w:footnote>
  <w:footnote w:type="continuationSeparator" w:id="0">
    <w:p w14:paraId="5F917E6D" w14:textId="77777777" w:rsidR="00AF3960" w:rsidRDefault="00AF3960" w:rsidP="00F12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5D457" w14:textId="77777777" w:rsidR="00344320" w:rsidRDefault="00AF3960">
    <w:pPr>
      <w:pStyle w:val="Encabezado"/>
    </w:pPr>
    <w:r>
      <w:rPr>
        <w:noProof/>
      </w:rPr>
      <w:pict w14:anchorId="14E4D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44320" w:rsidRPr="00EF13C1" w14:paraId="020CF8D5" w14:textId="77777777" w:rsidTr="002D61E8">
      <w:trPr>
        <w:trHeight w:val="138"/>
        <w:jc w:val="right"/>
      </w:trPr>
      <w:tc>
        <w:tcPr>
          <w:tcW w:w="2552" w:type="dxa"/>
          <w:vAlign w:val="center"/>
        </w:tcPr>
        <w:p w14:paraId="7C788B8F"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78EF2FF" w14:textId="74D9B720" w:rsidR="00344320" w:rsidRPr="00353EB6" w:rsidRDefault="00344320" w:rsidP="002D61E8">
          <w:pPr>
            <w:pStyle w:val="Encabezado"/>
            <w:jc w:val="right"/>
            <w:rPr>
              <w:rFonts w:ascii="Palatino Linotype" w:hAnsi="Palatino Linotype"/>
              <w:b/>
              <w:sz w:val="22"/>
              <w:szCs w:val="22"/>
            </w:rPr>
          </w:pPr>
          <w:r w:rsidRPr="00353EB6">
            <w:rPr>
              <w:rFonts w:ascii="Palatino Linotype" w:hAnsi="Palatino Linotype" w:cs="Arial"/>
              <w:b/>
              <w:bCs/>
              <w:sz w:val="22"/>
              <w:szCs w:val="22"/>
            </w:rPr>
            <w:t>0</w:t>
          </w:r>
          <w:r w:rsidR="00F83DC8">
            <w:rPr>
              <w:rFonts w:ascii="Palatino Linotype" w:hAnsi="Palatino Linotype" w:cs="Arial"/>
              <w:b/>
              <w:bCs/>
              <w:sz w:val="22"/>
              <w:szCs w:val="22"/>
            </w:rPr>
            <w:t>6803</w:t>
          </w:r>
          <w:r w:rsidRPr="00353EB6">
            <w:rPr>
              <w:rFonts w:ascii="Palatino Linotype" w:hAnsi="Palatino Linotype" w:cs="Arial"/>
              <w:b/>
              <w:bCs/>
              <w:sz w:val="22"/>
              <w:szCs w:val="22"/>
            </w:rPr>
            <w:t>/INFOEM/IP/RR/202</w:t>
          </w:r>
          <w:r w:rsidR="005B7B01">
            <w:rPr>
              <w:rFonts w:ascii="Palatino Linotype" w:hAnsi="Palatino Linotype" w:cs="Arial"/>
              <w:b/>
              <w:bCs/>
              <w:sz w:val="22"/>
              <w:szCs w:val="22"/>
            </w:rPr>
            <w:t>2</w:t>
          </w:r>
        </w:p>
      </w:tc>
    </w:tr>
    <w:tr w:rsidR="00344320" w:rsidRPr="00EF13C1" w14:paraId="661CA286" w14:textId="77777777" w:rsidTr="00F12093">
      <w:trPr>
        <w:trHeight w:val="127"/>
        <w:jc w:val="right"/>
      </w:trPr>
      <w:tc>
        <w:tcPr>
          <w:tcW w:w="2552" w:type="dxa"/>
          <w:vAlign w:val="center"/>
        </w:tcPr>
        <w:p w14:paraId="46B2AED6" w14:textId="77777777" w:rsidR="00344320" w:rsidRPr="00EF13C1" w:rsidRDefault="00344320" w:rsidP="002D61E8">
          <w:pPr>
            <w:rPr>
              <w:rFonts w:ascii="Palatino Linotype" w:hAnsi="Palatino Linotype"/>
              <w:b/>
              <w:sz w:val="22"/>
              <w:szCs w:val="22"/>
            </w:rPr>
          </w:pPr>
        </w:p>
      </w:tc>
      <w:tc>
        <w:tcPr>
          <w:tcW w:w="3826" w:type="dxa"/>
          <w:vAlign w:val="center"/>
        </w:tcPr>
        <w:p w14:paraId="4FEA2F12" w14:textId="77777777" w:rsidR="00344320" w:rsidRPr="00EF13C1" w:rsidRDefault="00344320" w:rsidP="00F12093">
          <w:pPr>
            <w:pStyle w:val="Encabezado"/>
            <w:rPr>
              <w:rFonts w:ascii="Palatino Linotype" w:hAnsi="Palatino Linotype"/>
              <w:b/>
              <w:sz w:val="22"/>
              <w:szCs w:val="22"/>
            </w:rPr>
          </w:pPr>
        </w:p>
      </w:tc>
    </w:tr>
    <w:tr w:rsidR="00344320" w:rsidRPr="00FB0541" w14:paraId="24B84916" w14:textId="77777777" w:rsidTr="002D61E8">
      <w:trPr>
        <w:trHeight w:val="321"/>
        <w:jc w:val="right"/>
      </w:trPr>
      <w:tc>
        <w:tcPr>
          <w:tcW w:w="2552" w:type="dxa"/>
          <w:vAlign w:val="center"/>
        </w:tcPr>
        <w:p w14:paraId="7393D87A" w14:textId="77777777" w:rsidR="00344320" w:rsidRPr="00FB0541" w:rsidRDefault="00344320" w:rsidP="002D61E8">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9E4AC72" w14:textId="64683E20" w:rsidR="00344320" w:rsidRPr="00FB0541" w:rsidRDefault="00A50374" w:rsidP="00F12093">
          <w:pPr>
            <w:pStyle w:val="Encabezado"/>
            <w:jc w:val="right"/>
            <w:rPr>
              <w:rFonts w:ascii="Palatino Linotype" w:hAnsi="Palatino Linotype"/>
              <w:b/>
              <w:sz w:val="22"/>
              <w:szCs w:val="22"/>
            </w:rPr>
          </w:pPr>
          <w:r>
            <w:rPr>
              <w:rFonts w:ascii="Palatino Linotype" w:hAnsi="Palatino Linotype"/>
              <w:b/>
              <w:bCs/>
              <w:sz w:val="22"/>
              <w:szCs w:val="20"/>
            </w:rPr>
            <w:t xml:space="preserve">Ayuntamiento de </w:t>
          </w:r>
          <w:r w:rsidR="00F83DC8">
            <w:rPr>
              <w:rFonts w:ascii="Palatino Linotype" w:hAnsi="Palatino Linotype"/>
              <w:b/>
              <w:bCs/>
              <w:sz w:val="22"/>
              <w:szCs w:val="20"/>
            </w:rPr>
            <w:t>Atizapán de Zaragoza</w:t>
          </w:r>
        </w:p>
      </w:tc>
    </w:tr>
    <w:tr w:rsidR="00344320" w:rsidRPr="00EF13C1" w14:paraId="34363F69" w14:textId="77777777" w:rsidTr="002D61E8">
      <w:trPr>
        <w:trHeight w:val="321"/>
        <w:jc w:val="right"/>
      </w:trPr>
      <w:tc>
        <w:tcPr>
          <w:tcW w:w="2552" w:type="dxa"/>
          <w:vAlign w:val="center"/>
        </w:tcPr>
        <w:p w14:paraId="4CD8A942" w14:textId="77777777" w:rsidR="00344320" w:rsidRPr="00EF13C1" w:rsidRDefault="00344320" w:rsidP="002D61E8">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2EE221C5" w14:textId="77777777"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202B6581" w14:textId="77777777" w:rsidR="00344320" w:rsidRDefault="00AF3960" w:rsidP="002D61E8">
    <w:pPr>
      <w:pStyle w:val="Encabezado"/>
    </w:pPr>
    <w:r>
      <w:rPr>
        <w:noProof/>
      </w:rPr>
      <w:pict w14:anchorId="0CD74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0" type="#_x0000_t75" alt="" style="position:absolute;margin-left:-88.05pt;margin-top:-123.6pt;width:609.4pt;height:793.75pt;z-index:-251658752;mso-wrap-edited:f;mso-width-percent:0;mso-height-percent:0;mso-position-horizontal-relative:margin;mso-position-vertical-relative:margin;mso-width-percent:0;mso-height-percent:0"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44320" w:rsidRPr="00182113" w14:paraId="7BC8B899" w14:textId="77777777" w:rsidTr="002D61E8">
      <w:trPr>
        <w:trHeight w:val="138"/>
      </w:trPr>
      <w:tc>
        <w:tcPr>
          <w:tcW w:w="2532" w:type="dxa"/>
          <w:vAlign w:val="center"/>
        </w:tcPr>
        <w:p w14:paraId="41E012A1"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C3770B2" w14:textId="4FFDA628" w:rsidR="00344320" w:rsidRPr="00353EB6" w:rsidRDefault="00344320" w:rsidP="002D61E8">
          <w:pPr>
            <w:pStyle w:val="Encabezado"/>
            <w:jc w:val="right"/>
            <w:rPr>
              <w:rFonts w:ascii="Palatino Linotype" w:hAnsi="Palatino Linotype"/>
              <w:b/>
              <w:sz w:val="22"/>
              <w:szCs w:val="22"/>
            </w:rPr>
          </w:pPr>
          <w:r w:rsidRPr="00353EB6">
            <w:rPr>
              <w:rFonts w:ascii="Palatino Linotype" w:hAnsi="Palatino Linotype" w:cs="Arial"/>
              <w:b/>
              <w:bCs/>
              <w:sz w:val="22"/>
              <w:szCs w:val="22"/>
            </w:rPr>
            <w:t>0</w:t>
          </w:r>
          <w:r w:rsidR="00F83DC8">
            <w:rPr>
              <w:rFonts w:ascii="Palatino Linotype" w:hAnsi="Palatino Linotype" w:cs="Arial"/>
              <w:b/>
              <w:bCs/>
              <w:sz w:val="22"/>
              <w:szCs w:val="22"/>
            </w:rPr>
            <w:t>6803</w:t>
          </w:r>
          <w:r w:rsidRPr="00353EB6">
            <w:rPr>
              <w:rFonts w:ascii="Palatino Linotype" w:hAnsi="Palatino Linotype" w:cs="Arial"/>
              <w:b/>
              <w:bCs/>
              <w:sz w:val="22"/>
              <w:szCs w:val="22"/>
            </w:rPr>
            <w:t>/INFOEM/IP/RR/202</w:t>
          </w:r>
          <w:r w:rsidR="005B7B01">
            <w:rPr>
              <w:rFonts w:ascii="Palatino Linotype" w:hAnsi="Palatino Linotype" w:cs="Arial"/>
              <w:b/>
              <w:bCs/>
              <w:sz w:val="22"/>
              <w:szCs w:val="22"/>
            </w:rPr>
            <w:t>2</w:t>
          </w:r>
        </w:p>
      </w:tc>
      <w:tc>
        <w:tcPr>
          <w:tcW w:w="2532" w:type="dxa"/>
          <w:vAlign w:val="center"/>
        </w:tcPr>
        <w:p w14:paraId="05EB3E13" w14:textId="77777777" w:rsidR="00344320" w:rsidRPr="00182113" w:rsidRDefault="00344320" w:rsidP="002D61E8">
          <w:pPr>
            <w:rPr>
              <w:rFonts w:ascii="Palatino Linotype" w:hAnsi="Palatino Linotype"/>
              <w:b/>
              <w:sz w:val="22"/>
              <w:szCs w:val="22"/>
            </w:rPr>
          </w:pPr>
        </w:p>
      </w:tc>
      <w:tc>
        <w:tcPr>
          <w:tcW w:w="236" w:type="dxa"/>
          <w:vAlign w:val="center"/>
        </w:tcPr>
        <w:p w14:paraId="2CB9177A"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53C65C1D" w14:textId="77777777" w:rsidR="00344320" w:rsidRPr="00182113" w:rsidRDefault="00344320" w:rsidP="002D61E8">
          <w:pPr>
            <w:pStyle w:val="Encabezado"/>
            <w:rPr>
              <w:rFonts w:ascii="Palatino Linotype" w:hAnsi="Palatino Linotype"/>
              <w:b/>
              <w:sz w:val="22"/>
              <w:szCs w:val="22"/>
            </w:rPr>
          </w:pPr>
        </w:p>
      </w:tc>
    </w:tr>
    <w:tr w:rsidR="00344320" w:rsidRPr="00182113" w14:paraId="2DE4099D" w14:textId="77777777" w:rsidTr="002D61E8">
      <w:trPr>
        <w:trHeight w:val="227"/>
      </w:trPr>
      <w:tc>
        <w:tcPr>
          <w:tcW w:w="2532" w:type="dxa"/>
          <w:vAlign w:val="center"/>
        </w:tcPr>
        <w:p w14:paraId="5E5EAD48"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712A8BFA" w14:textId="5FF04BF2" w:rsidR="00344320" w:rsidRPr="00C23F87" w:rsidRDefault="00344320" w:rsidP="002D61E8">
          <w:pPr>
            <w:pStyle w:val="Encabezado"/>
            <w:jc w:val="right"/>
            <w:rPr>
              <w:rFonts w:ascii="Palatino Linotype" w:hAnsi="Palatino Linotype"/>
              <w:b/>
              <w:sz w:val="22"/>
              <w:szCs w:val="22"/>
            </w:rPr>
          </w:pPr>
        </w:p>
      </w:tc>
      <w:tc>
        <w:tcPr>
          <w:tcW w:w="2532" w:type="dxa"/>
          <w:vAlign w:val="center"/>
        </w:tcPr>
        <w:p w14:paraId="0848FA72" w14:textId="77777777" w:rsidR="00344320" w:rsidRPr="00182113" w:rsidRDefault="00344320" w:rsidP="002D61E8">
          <w:pPr>
            <w:rPr>
              <w:rFonts w:ascii="Palatino Linotype" w:hAnsi="Palatino Linotype"/>
              <w:b/>
              <w:sz w:val="22"/>
              <w:szCs w:val="22"/>
            </w:rPr>
          </w:pPr>
        </w:p>
      </w:tc>
      <w:tc>
        <w:tcPr>
          <w:tcW w:w="236" w:type="dxa"/>
          <w:vAlign w:val="center"/>
        </w:tcPr>
        <w:p w14:paraId="72BCAE5E"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4B7A4CE0" w14:textId="77777777" w:rsidR="00344320" w:rsidRPr="00182113" w:rsidRDefault="00344320" w:rsidP="002D61E8">
          <w:pPr>
            <w:pStyle w:val="Encabezado"/>
            <w:rPr>
              <w:rFonts w:ascii="Palatino Linotype" w:hAnsi="Palatino Linotype"/>
              <w:b/>
              <w:sz w:val="22"/>
              <w:szCs w:val="22"/>
            </w:rPr>
          </w:pPr>
        </w:p>
      </w:tc>
    </w:tr>
    <w:tr w:rsidR="00344320" w:rsidRPr="00182113" w14:paraId="631F718F" w14:textId="77777777" w:rsidTr="002D61E8">
      <w:trPr>
        <w:trHeight w:val="232"/>
      </w:trPr>
      <w:tc>
        <w:tcPr>
          <w:tcW w:w="2532" w:type="dxa"/>
          <w:vAlign w:val="center"/>
        </w:tcPr>
        <w:p w14:paraId="20519684"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75080E8E" w14:textId="4B595B6B" w:rsidR="00344320" w:rsidRPr="00C23F87" w:rsidRDefault="00A50374" w:rsidP="005B7B01">
          <w:pPr>
            <w:pStyle w:val="Encabezado"/>
            <w:jc w:val="right"/>
            <w:rPr>
              <w:rFonts w:ascii="Palatino Linotype" w:hAnsi="Palatino Linotype"/>
              <w:b/>
              <w:sz w:val="22"/>
              <w:szCs w:val="22"/>
            </w:rPr>
          </w:pPr>
          <w:r>
            <w:rPr>
              <w:rFonts w:ascii="Palatino Linotype" w:hAnsi="Palatino Linotype"/>
              <w:b/>
              <w:bCs/>
              <w:sz w:val="22"/>
              <w:szCs w:val="20"/>
            </w:rPr>
            <w:t xml:space="preserve">Ayuntamiento de </w:t>
          </w:r>
          <w:r w:rsidR="00F83DC8">
            <w:rPr>
              <w:rFonts w:ascii="Palatino Linotype" w:hAnsi="Palatino Linotype"/>
              <w:b/>
              <w:bCs/>
              <w:sz w:val="22"/>
              <w:szCs w:val="20"/>
            </w:rPr>
            <w:t xml:space="preserve">Atizapán de Zaragoza </w:t>
          </w:r>
        </w:p>
      </w:tc>
      <w:tc>
        <w:tcPr>
          <w:tcW w:w="2532" w:type="dxa"/>
          <w:vAlign w:val="center"/>
        </w:tcPr>
        <w:p w14:paraId="51235E2A" w14:textId="77777777" w:rsidR="00344320" w:rsidRPr="00182113" w:rsidRDefault="00344320" w:rsidP="002D61E8">
          <w:pPr>
            <w:rPr>
              <w:rFonts w:ascii="Palatino Linotype" w:hAnsi="Palatino Linotype"/>
              <w:b/>
              <w:sz w:val="22"/>
              <w:szCs w:val="22"/>
            </w:rPr>
          </w:pPr>
        </w:p>
      </w:tc>
      <w:tc>
        <w:tcPr>
          <w:tcW w:w="236" w:type="dxa"/>
          <w:vAlign w:val="center"/>
        </w:tcPr>
        <w:p w14:paraId="54E03F68"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39ED63EE" w14:textId="77777777" w:rsidR="00344320" w:rsidRPr="00182113" w:rsidRDefault="00344320" w:rsidP="002D61E8">
          <w:pPr>
            <w:pStyle w:val="Encabezado"/>
            <w:rPr>
              <w:rFonts w:ascii="Palatino Linotype" w:hAnsi="Palatino Linotype"/>
              <w:b/>
              <w:sz w:val="22"/>
              <w:szCs w:val="22"/>
            </w:rPr>
          </w:pPr>
        </w:p>
      </w:tc>
    </w:tr>
    <w:tr w:rsidR="00344320" w:rsidRPr="00182113" w14:paraId="588EEE8E" w14:textId="77777777" w:rsidTr="002D61E8">
      <w:trPr>
        <w:trHeight w:val="320"/>
      </w:trPr>
      <w:tc>
        <w:tcPr>
          <w:tcW w:w="2532" w:type="dxa"/>
          <w:vAlign w:val="center"/>
        </w:tcPr>
        <w:p w14:paraId="48545B75"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7456F8B" w14:textId="77777777"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6DD511BE" w14:textId="77777777" w:rsidR="00344320" w:rsidRPr="00182113" w:rsidRDefault="00344320" w:rsidP="002D61E8">
          <w:pPr>
            <w:rPr>
              <w:rFonts w:ascii="Palatino Linotype" w:hAnsi="Palatino Linotype"/>
              <w:b/>
              <w:sz w:val="22"/>
              <w:szCs w:val="22"/>
            </w:rPr>
          </w:pPr>
        </w:p>
      </w:tc>
      <w:tc>
        <w:tcPr>
          <w:tcW w:w="236" w:type="dxa"/>
          <w:vAlign w:val="center"/>
        </w:tcPr>
        <w:p w14:paraId="22169598"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5775AD87" w14:textId="77777777" w:rsidR="00344320" w:rsidRPr="00182113" w:rsidRDefault="00344320" w:rsidP="002D61E8">
          <w:pPr>
            <w:pStyle w:val="Encabezado"/>
            <w:rPr>
              <w:rFonts w:ascii="Palatino Linotype" w:hAnsi="Palatino Linotype"/>
              <w:b/>
              <w:sz w:val="22"/>
              <w:szCs w:val="22"/>
            </w:rPr>
          </w:pPr>
        </w:p>
      </w:tc>
    </w:tr>
  </w:tbl>
  <w:p w14:paraId="7E62A79B" w14:textId="77777777" w:rsidR="00344320" w:rsidRDefault="00AF3960">
    <w:pPr>
      <w:pStyle w:val="Encabezado"/>
    </w:pPr>
    <w:r>
      <w:rPr>
        <w:noProof/>
      </w:rPr>
      <w:pict w14:anchorId="2900C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2641"/>
    <w:multiLevelType w:val="hybridMultilevel"/>
    <w:tmpl w:val="B0146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3B043E"/>
    <w:multiLevelType w:val="hybridMultilevel"/>
    <w:tmpl w:val="02388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231910"/>
    <w:multiLevelType w:val="multilevel"/>
    <w:tmpl w:val="D3F286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C5E59"/>
    <w:multiLevelType w:val="hybridMultilevel"/>
    <w:tmpl w:val="6A7205C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0F2122"/>
    <w:multiLevelType w:val="multilevel"/>
    <w:tmpl w:val="A32C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8"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97045E"/>
    <w:multiLevelType w:val="multilevel"/>
    <w:tmpl w:val="67408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D35FA9"/>
    <w:multiLevelType w:val="hybridMultilevel"/>
    <w:tmpl w:val="82405D78"/>
    <w:lvl w:ilvl="0" w:tplc="BB0C540A">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2907BD1"/>
    <w:multiLevelType w:val="hybridMultilevel"/>
    <w:tmpl w:val="B25E6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4317490"/>
    <w:multiLevelType w:val="hybridMultilevel"/>
    <w:tmpl w:val="A2B0A8F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B756DE"/>
    <w:multiLevelType w:val="hybridMultilevel"/>
    <w:tmpl w:val="90EE9D18"/>
    <w:lvl w:ilvl="0" w:tplc="FDF8C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56484A"/>
    <w:multiLevelType w:val="hybridMultilevel"/>
    <w:tmpl w:val="022A444A"/>
    <w:lvl w:ilvl="0" w:tplc="E902971E">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D2848"/>
    <w:multiLevelType w:val="hybridMultilevel"/>
    <w:tmpl w:val="83CA7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A8645F8"/>
    <w:multiLevelType w:val="hybridMultilevel"/>
    <w:tmpl w:val="820C7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7B2E07"/>
    <w:multiLevelType w:val="hybridMultilevel"/>
    <w:tmpl w:val="FFAAC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6C3A6D"/>
    <w:multiLevelType w:val="hybridMultilevel"/>
    <w:tmpl w:val="BDF4DCAA"/>
    <w:lvl w:ilvl="0" w:tplc="64907D5C">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5834D3C"/>
    <w:multiLevelType w:val="hybridMultilevel"/>
    <w:tmpl w:val="C12E96B4"/>
    <w:lvl w:ilvl="0" w:tplc="01FA1C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D3F75ED"/>
    <w:multiLevelType w:val="hybridMultilevel"/>
    <w:tmpl w:val="AA366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57627F6"/>
    <w:multiLevelType w:val="hybridMultilevel"/>
    <w:tmpl w:val="6E2E5B4A"/>
    <w:lvl w:ilvl="0" w:tplc="36EA3004">
      <w:numFmt w:val="bullet"/>
      <w:lvlText w:val="-"/>
      <w:lvlJc w:val="left"/>
      <w:pPr>
        <w:ind w:left="1440" w:hanging="360"/>
      </w:pPr>
      <w:rPr>
        <w:rFonts w:ascii="Palatino Linotype" w:eastAsia="Times New Roman" w:hAnsi="Palatino Linotype" w:cs="Arial" w:hint="default"/>
        <w:sz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D028B6"/>
    <w:multiLevelType w:val="hybridMultilevel"/>
    <w:tmpl w:val="32FC56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62948AB"/>
    <w:multiLevelType w:val="hybridMultilevel"/>
    <w:tmpl w:val="063E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57092A"/>
    <w:multiLevelType w:val="multilevel"/>
    <w:tmpl w:val="9DE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3" w15:restartNumberingAfterBreak="0">
    <w:nsid w:val="796740AC"/>
    <w:multiLevelType w:val="multilevel"/>
    <w:tmpl w:val="7756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CEB29A4"/>
    <w:multiLevelType w:val="hybridMultilevel"/>
    <w:tmpl w:val="E6FA9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DB60F36"/>
    <w:multiLevelType w:val="hybridMultilevel"/>
    <w:tmpl w:val="7F2656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7"/>
  </w:num>
  <w:num w:numId="2">
    <w:abstractNumId w:val="8"/>
  </w:num>
  <w:num w:numId="3">
    <w:abstractNumId w:val="40"/>
  </w:num>
  <w:num w:numId="4">
    <w:abstractNumId w:val="35"/>
  </w:num>
  <w:num w:numId="5">
    <w:abstractNumId w:val="21"/>
  </w:num>
  <w:num w:numId="6">
    <w:abstractNumId w:val="43"/>
  </w:num>
  <w:num w:numId="7">
    <w:abstractNumId w:val="3"/>
  </w:num>
  <w:num w:numId="8">
    <w:abstractNumId w:val="37"/>
  </w:num>
  <w:num w:numId="9">
    <w:abstractNumId w:val="45"/>
  </w:num>
  <w:num w:numId="10">
    <w:abstractNumId w:val="16"/>
  </w:num>
  <w:num w:numId="11">
    <w:abstractNumId w:val="10"/>
  </w:num>
  <w:num w:numId="12">
    <w:abstractNumId w:val="20"/>
  </w:num>
  <w:num w:numId="13">
    <w:abstractNumId w:val="41"/>
  </w:num>
  <w:num w:numId="14">
    <w:abstractNumId w:val="44"/>
  </w:num>
  <w:num w:numId="15">
    <w:abstractNumId w:val="33"/>
  </w:num>
  <w:num w:numId="16">
    <w:abstractNumId w:val="38"/>
  </w:num>
  <w:num w:numId="17">
    <w:abstractNumId w:val="14"/>
  </w:num>
  <w:num w:numId="18">
    <w:abstractNumId w:val="30"/>
  </w:num>
  <w:num w:numId="19">
    <w:abstractNumId w:val="42"/>
  </w:num>
  <w:num w:numId="20">
    <w:abstractNumId w:val="26"/>
  </w:num>
  <w:num w:numId="21">
    <w:abstractNumId w:val="3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7"/>
  </w:num>
  <w:num w:numId="25">
    <w:abstractNumId w:val="47"/>
  </w:num>
  <w:num w:numId="26">
    <w:abstractNumId w:val="13"/>
  </w:num>
  <w:num w:numId="27">
    <w:abstractNumId w:val="9"/>
  </w:num>
  <w:num w:numId="28">
    <w:abstractNumId w:val="19"/>
  </w:num>
  <w:num w:numId="29">
    <w:abstractNumId w:val="25"/>
  </w:num>
  <w:num w:numId="30">
    <w:abstractNumId w:val="0"/>
  </w:num>
  <w:num w:numId="31">
    <w:abstractNumId w:val="29"/>
  </w:num>
  <w:num w:numId="32">
    <w:abstractNumId w:val="18"/>
  </w:num>
  <w:num w:numId="33">
    <w:abstractNumId w:val="23"/>
  </w:num>
  <w:num w:numId="34">
    <w:abstractNumId w:val="24"/>
  </w:num>
  <w:num w:numId="35">
    <w:abstractNumId w:val="2"/>
  </w:num>
  <w:num w:numId="36">
    <w:abstractNumId w:val="11"/>
  </w:num>
  <w:num w:numId="37">
    <w:abstractNumId w:val="39"/>
  </w:num>
  <w:num w:numId="38">
    <w:abstractNumId w:val="28"/>
  </w:num>
  <w:num w:numId="39">
    <w:abstractNumId w:val="34"/>
  </w:num>
  <w:num w:numId="40">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7"/>
  </w:num>
  <w:num w:numId="43">
    <w:abstractNumId w:val="6"/>
  </w:num>
  <w:num w:numId="44">
    <w:abstractNumId w:val="46"/>
  </w:num>
  <w:num w:numId="45">
    <w:abstractNumId w:val="48"/>
  </w:num>
  <w:num w:numId="46">
    <w:abstractNumId w:val="12"/>
  </w:num>
  <w:num w:numId="47">
    <w:abstractNumId w:val="31"/>
  </w:num>
  <w:num w:numId="48">
    <w:abstractNumId w:val="1"/>
  </w:num>
  <w:num w:numId="49">
    <w:abstractNumId w:val="15"/>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93"/>
    <w:rsid w:val="0000630E"/>
    <w:rsid w:val="000224E5"/>
    <w:rsid w:val="0003528A"/>
    <w:rsid w:val="00097B6C"/>
    <w:rsid w:val="000B4F16"/>
    <w:rsid w:val="000C37CB"/>
    <w:rsid w:val="000D1245"/>
    <w:rsid w:val="000F1FF6"/>
    <w:rsid w:val="001046F9"/>
    <w:rsid w:val="001378B2"/>
    <w:rsid w:val="00152BE4"/>
    <w:rsid w:val="00160482"/>
    <w:rsid w:val="001A0EC3"/>
    <w:rsid w:val="001C10E6"/>
    <w:rsid w:val="001D5839"/>
    <w:rsid w:val="001E6C0D"/>
    <w:rsid w:val="00201C9F"/>
    <w:rsid w:val="00205352"/>
    <w:rsid w:val="00294875"/>
    <w:rsid w:val="002975CE"/>
    <w:rsid w:val="002C36DE"/>
    <w:rsid w:val="002D61E8"/>
    <w:rsid w:val="002D637E"/>
    <w:rsid w:val="002E5B97"/>
    <w:rsid w:val="00333CE6"/>
    <w:rsid w:val="00336C46"/>
    <w:rsid w:val="0034149E"/>
    <w:rsid w:val="00344320"/>
    <w:rsid w:val="0038075A"/>
    <w:rsid w:val="003A0594"/>
    <w:rsid w:val="003A104A"/>
    <w:rsid w:val="003A18A3"/>
    <w:rsid w:val="003B3148"/>
    <w:rsid w:val="003C5174"/>
    <w:rsid w:val="003D2E41"/>
    <w:rsid w:val="003D390B"/>
    <w:rsid w:val="0041182F"/>
    <w:rsid w:val="0041400C"/>
    <w:rsid w:val="00450297"/>
    <w:rsid w:val="004619A4"/>
    <w:rsid w:val="00464CC5"/>
    <w:rsid w:val="00497BD3"/>
    <w:rsid w:val="004B711F"/>
    <w:rsid w:val="004B7ED9"/>
    <w:rsid w:val="004C5605"/>
    <w:rsid w:val="004C5BA3"/>
    <w:rsid w:val="0050511E"/>
    <w:rsid w:val="00507F69"/>
    <w:rsid w:val="005213A9"/>
    <w:rsid w:val="00565BED"/>
    <w:rsid w:val="00567E63"/>
    <w:rsid w:val="00581D88"/>
    <w:rsid w:val="005B7B01"/>
    <w:rsid w:val="0062361F"/>
    <w:rsid w:val="0062782B"/>
    <w:rsid w:val="00667F8A"/>
    <w:rsid w:val="00673348"/>
    <w:rsid w:val="006919B8"/>
    <w:rsid w:val="006D6F96"/>
    <w:rsid w:val="006E6410"/>
    <w:rsid w:val="006E711D"/>
    <w:rsid w:val="00734896"/>
    <w:rsid w:val="00765091"/>
    <w:rsid w:val="00775D76"/>
    <w:rsid w:val="007B0EC9"/>
    <w:rsid w:val="007D432C"/>
    <w:rsid w:val="007E731D"/>
    <w:rsid w:val="00801E09"/>
    <w:rsid w:val="0083334B"/>
    <w:rsid w:val="008B4DB2"/>
    <w:rsid w:val="008C692D"/>
    <w:rsid w:val="008D4505"/>
    <w:rsid w:val="008E6395"/>
    <w:rsid w:val="00927DB1"/>
    <w:rsid w:val="009319AC"/>
    <w:rsid w:val="00940F56"/>
    <w:rsid w:val="00963495"/>
    <w:rsid w:val="009832C2"/>
    <w:rsid w:val="00986A7D"/>
    <w:rsid w:val="00997A89"/>
    <w:rsid w:val="009E16D0"/>
    <w:rsid w:val="00A367ED"/>
    <w:rsid w:val="00A43831"/>
    <w:rsid w:val="00A43DF2"/>
    <w:rsid w:val="00A50374"/>
    <w:rsid w:val="00A915BE"/>
    <w:rsid w:val="00AD0ABE"/>
    <w:rsid w:val="00AD3249"/>
    <w:rsid w:val="00AD36B5"/>
    <w:rsid w:val="00AD636E"/>
    <w:rsid w:val="00AF3960"/>
    <w:rsid w:val="00B32D03"/>
    <w:rsid w:val="00B36945"/>
    <w:rsid w:val="00B402BE"/>
    <w:rsid w:val="00B5622A"/>
    <w:rsid w:val="00B707E1"/>
    <w:rsid w:val="00BA5AF0"/>
    <w:rsid w:val="00BB4790"/>
    <w:rsid w:val="00BD2434"/>
    <w:rsid w:val="00BD4ACB"/>
    <w:rsid w:val="00BF02FA"/>
    <w:rsid w:val="00BF0830"/>
    <w:rsid w:val="00C007B1"/>
    <w:rsid w:val="00C15F3C"/>
    <w:rsid w:val="00C220B7"/>
    <w:rsid w:val="00C27AA0"/>
    <w:rsid w:val="00C406D8"/>
    <w:rsid w:val="00C56F04"/>
    <w:rsid w:val="00C64F68"/>
    <w:rsid w:val="00C803BA"/>
    <w:rsid w:val="00C84828"/>
    <w:rsid w:val="00C8656E"/>
    <w:rsid w:val="00CB466B"/>
    <w:rsid w:val="00CC5941"/>
    <w:rsid w:val="00CC702C"/>
    <w:rsid w:val="00CD2D8A"/>
    <w:rsid w:val="00D32913"/>
    <w:rsid w:val="00D335B9"/>
    <w:rsid w:val="00D5327A"/>
    <w:rsid w:val="00D76BD4"/>
    <w:rsid w:val="00D77281"/>
    <w:rsid w:val="00D858DE"/>
    <w:rsid w:val="00DA6DE5"/>
    <w:rsid w:val="00DC4C7C"/>
    <w:rsid w:val="00DF6C7C"/>
    <w:rsid w:val="00E21081"/>
    <w:rsid w:val="00E6722C"/>
    <w:rsid w:val="00E82458"/>
    <w:rsid w:val="00E918F3"/>
    <w:rsid w:val="00E9733E"/>
    <w:rsid w:val="00EA095E"/>
    <w:rsid w:val="00EB11E6"/>
    <w:rsid w:val="00EE1848"/>
    <w:rsid w:val="00EE3F84"/>
    <w:rsid w:val="00EE68F3"/>
    <w:rsid w:val="00F12093"/>
    <w:rsid w:val="00F14C90"/>
    <w:rsid w:val="00F544A6"/>
    <w:rsid w:val="00F83DC8"/>
    <w:rsid w:val="00F95373"/>
    <w:rsid w:val="00FB5D42"/>
    <w:rsid w:val="00FF0F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AC84FF"/>
  <w15:docId w15:val="{13A6562A-C45F-5E47-98C6-D1F7C365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9AC"/>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F12093"/>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F1209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F1209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nhideWhenUsed/>
    <w:qFormat/>
    <w:rsid w:val="00E21081"/>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nhideWhenUsed/>
    <w:qFormat/>
    <w:rsid w:val="00E21081"/>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nhideWhenUsed/>
    <w:qFormat/>
    <w:rsid w:val="00E21081"/>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09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1209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12093"/>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F12093"/>
    <w:pPr>
      <w:tabs>
        <w:tab w:val="center" w:pos="4252"/>
        <w:tab w:val="right" w:pos="8504"/>
      </w:tabs>
    </w:pPr>
  </w:style>
  <w:style w:type="character" w:customStyle="1" w:styleId="EncabezadoCar">
    <w:name w:val="Encabezado Car"/>
    <w:basedOn w:val="Fuentedeprrafopredeter"/>
    <w:link w:val="Encabezado"/>
    <w:uiPriority w:val="99"/>
    <w:rsid w:val="00F12093"/>
    <w:rPr>
      <w:rFonts w:eastAsiaTheme="minorEastAsia"/>
      <w:sz w:val="24"/>
      <w:szCs w:val="24"/>
      <w:lang w:val="es-ES_tradnl" w:eastAsia="es-ES"/>
    </w:rPr>
  </w:style>
  <w:style w:type="paragraph" w:styleId="Piedepgina">
    <w:name w:val="footer"/>
    <w:basedOn w:val="Normal"/>
    <w:link w:val="PiedepginaCar"/>
    <w:uiPriority w:val="99"/>
    <w:unhideWhenUsed/>
    <w:rsid w:val="00F12093"/>
    <w:pPr>
      <w:tabs>
        <w:tab w:val="center" w:pos="4252"/>
        <w:tab w:val="right" w:pos="8504"/>
      </w:tabs>
    </w:pPr>
  </w:style>
  <w:style w:type="character" w:customStyle="1" w:styleId="PiedepginaCar">
    <w:name w:val="Pie de página Car"/>
    <w:basedOn w:val="Fuentedeprrafopredeter"/>
    <w:link w:val="Piedepgina"/>
    <w:uiPriority w:val="99"/>
    <w:rsid w:val="00F12093"/>
    <w:rPr>
      <w:rFonts w:eastAsiaTheme="minorEastAsia"/>
      <w:sz w:val="24"/>
      <w:szCs w:val="24"/>
      <w:lang w:val="es-ES_tradnl" w:eastAsia="es-ES"/>
    </w:rPr>
  </w:style>
  <w:style w:type="table" w:styleId="Tablaconcuadrcula">
    <w:name w:val="Table Grid"/>
    <w:basedOn w:val="Tablanormal"/>
    <w:uiPriority w:val="39"/>
    <w:rsid w:val="00F1209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1209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1209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F1209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1209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120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12093"/>
    <w:rPr>
      <w:rFonts w:eastAsiaTheme="minorEastAsia"/>
      <w:sz w:val="20"/>
      <w:szCs w:val="20"/>
      <w:lang w:val="es-ES_tradnl" w:eastAsia="es-ES"/>
    </w:rPr>
  </w:style>
  <w:style w:type="table" w:styleId="Tablanormal1">
    <w:name w:val="Plain Table 1"/>
    <w:basedOn w:val="Tablanormal"/>
    <w:uiPriority w:val="41"/>
    <w:rsid w:val="00F120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rsid w:val="00E2108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E2108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E21081"/>
    <w:rPr>
      <w:rFonts w:asciiTheme="majorHAnsi" w:eastAsiaTheme="majorEastAsia" w:hAnsiTheme="majorHAnsi" w:cstheme="majorBidi"/>
      <w:color w:val="1F4D78" w:themeColor="accent1" w:themeShade="7F"/>
      <w:sz w:val="24"/>
      <w:szCs w:val="24"/>
      <w:lang w:val="es-ES" w:eastAsia="es-ES"/>
    </w:rPr>
  </w:style>
  <w:style w:type="paragraph" w:styleId="Textodeglobo">
    <w:name w:val="Balloon Text"/>
    <w:basedOn w:val="Normal"/>
    <w:link w:val="TextodegloboCar"/>
    <w:uiPriority w:val="99"/>
    <w:semiHidden/>
    <w:unhideWhenUsed/>
    <w:rsid w:val="00E210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21081"/>
    <w:rPr>
      <w:rFonts w:ascii="Lucida Grande" w:eastAsiaTheme="minorEastAsia" w:hAnsi="Lucida Grande" w:cs="Lucida Grande"/>
      <w:sz w:val="18"/>
      <w:szCs w:val="18"/>
      <w:lang w:val="es-ES_tradnl" w:eastAsia="es-ES"/>
    </w:rPr>
  </w:style>
  <w:style w:type="paragraph" w:styleId="NormalWeb">
    <w:name w:val="Normal (Web)"/>
    <w:basedOn w:val="Normal"/>
    <w:uiPriority w:val="99"/>
    <w:rsid w:val="00E21081"/>
    <w:pPr>
      <w:spacing w:before="100" w:beforeAutospacing="1" w:after="100" w:afterAutospacing="1"/>
    </w:pPr>
  </w:style>
  <w:style w:type="character" w:styleId="Textoennegrita">
    <w:name w:val="Strong"/>
    <w:uiPriority w:val="22"/>
    <w:qFormat/>
    <w:rsid w:val="00E21081"/>
    <w:rPr>
      <w:b/>
      <w:bCs/>
    </w:rPr>
  </w:style>
  <w:style w:type="character" w:styleId="Hipervnculovisitado">
    <w:name w:val="FollowedHyperlink"/>
    <w:basedOn w:val="Fuentedeprrafopredeter"/>
    <w:uiPriority w:val="99"/>
    <w:semiHidden/>
    <w:unhideWhenUsed/>
    <w:rsid w:val="00E21081"/>
    <w:rPr>
      <w:color w:val="954F72" w:themeColor="followedHyperlink"/>
      <w:u w:val="single"/>
    </w:rPr>
  </w:style>
  <w:style w:type="paragraph" w:styleId="Textoindependiente2">
    <w:name w:val="Body Text 2"/>
    <w:basedOn w:val="Normal"/>
    <w:link w:val="Textoindependiente2Car"/>
    <w:uiPriority w:val="99"/>
    <w:unhideWhenUsed/>
    <w:rsid w:val="00E21081"/>
    <w:pPr>
      <w:spacing w:after="120" w:line="480" w:lineRule="auto"/>
    </w:pPr>
  </w:style>
  <w:style w:type="character" w:customStyle="1" w:styleId="Textoindependiente2Car">
    <w:name w:val="Texto independiente 2 Car"/>
    <w:basedOn w:val="Fuentedeprrafopredeter"/>
    <w:link w:val="Textoindependiente2"/>
    <w:uiPriority w:val="99"/>
    <w:rsid w:val="00E21081"/>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E21081"/>
    <w:rPr>
      <w:sz w:val="16"/>
      <w:szCs w:val="16"/>
    </w:rPr>
  </w:style>
  <w:style w:type="character" w:customStyle="1" w:styleId="apple-converted-space">
    <w:name w:val="apple-converted-space"/>
    <w:basedOn w:val="Fuentedeprrafopredeter"/>
    <w:rsid w:val="00E21081"/>
  </w:style>
  <w:style w:type="paragraph" w:customStyle="1" w:styleId="Default">
    <w:name w:val="Default"/>
    <w:rsid w:val="00E21081"/>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E21081"/>
    <w:pPr>
      <w:ind w:left="708"/>
    </w:pPr>
  </w:style>
  <w:style w:type="character" w:customStyle="1" w:styleId="Listavistosa-nfasis1Car">
    <w:name w:val="Lista vistosa - Énfasis 1 Car"/>
    <w:link w:val="Listavistosa-nfasis11"/>
    <w:uiPriority w:val="34"/>
    <w:locked/>
    <w:rsid w:val="00E2108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E21081"/>
    <w:pPr>
      <w:spacing w:after="101" w:line="216" w:lineRule="exact"/>
      <w:ind w:firstLine="288"/>
      <w:jc w:val="both"/>
    </w:pPr>
    <w:rPr>
      <w:rFonts w:ascii="Arial" w:hAnsi="Arial" w:cs="Arial"/>
      <w:sz w:val="18"/>
      <w:szCs w:val="18"/>
    </w:rPr>
  </w:style>
  <w:style w:type="character" w:customStyle="1" w:styleId="apple-style-span">
    <w:name w:val="apple-style-span"/>
    <w:rsid w:val="00E21081"/>
  </w:style>
  <w:style w:type="paragraph" w:styleId="Sinespaciado">
    <w:name w:val="No Spacing"/>
    <w:aliases w:val="Francesa,INAI"/>
    <w:link w:val="SinespaciadoCar"/>
    <w:uiPriority w:val="1"/>
    <w:qFormat/>
    <w:rsid w:val="00E21081"/>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E21081"/>
    <w:rPr>
      <w:rFonts w:ascii="Courier New" w:hAnsi="Courier New"/>
      <w:sz w:val="20"/>
      <w:szCs w:val="20"/>
    </w:rPr>
  </w:style>
  <w:style w:type="character" w:customStyle="1" w:styleId="TextosinformatoCar">
    <w:name w:val="Texto sin formato Car"/>
    <w:basedOn w:val="Fuentedeprrafopredeter"/>
    <w:link w:val="Textosinformato"/>
    <w:rsid w:val="00E21081"/>
    <w:rPr>
      <w:rFonts w:ascii="Courier New" w:eastAsia="Times New Roman" w:hAnsi="Courier New" w:cs="Times New Roman"/>
      <w:sz w:val="20"/>
      <w:szCs w:val="20"/>
      <w:lang w:eastAsia="es-ES"/>
    </w:rPr>
  </w:style>
  <w:style w:type="paragraph" w:customStyle="1" w:styleId="Standard">
    <w:name w:val="Standard"/>
    <w:rsid w:val="00E2108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E21081"/>
    <w:rPr>
      <w:rFonts w:ascii="Arial" w:hAnsi="Arial" w:cs="Arial" w:hint="default"/>
      <w:b/>
      <w:bCs/>
      <w:sz w:val="18"/>
      <w:szCs w:val="18"/>
    </w:rPr>
  </w:style>
  <w:style w:type="paragraph" w:customStyle="1" w:styleId="Pa2">
    <w:name w:val="Pa2"/>
    <w:basedOn w:val="Normal"/>
    <w:next w:val="Normal"/>
    <w:uiPriority w:val="99"/>
    <w:rsid w:val="00E21081"/>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E21081"/>
    <w:pPr>
      <w:spacing w:before="100" w:beforeAutospacing="1" w:after="100" w:afterAutospacing="1"/>
    </w:pPr>
  </w:style>
  <w:style w:type="character" w:customStyle="1" w:styleId="d">
    <w:name w:val="d"/>
    <w:basedOn w:val="Fuentedeprrafopredeter"/>
    <w:rsid w:val="00E21081"/>
  </w:style>
  <w:style w:type="character" w:customStyle="1" w:styleId="b">
    <w:name w:val="b"/>
    <w:basedOn w:val="Fuentedeprrafopredeter"/>
    <w:rsid w:val="00E21081"/>
  </w:style>
  <w:style w:type="character" w:customStyle="1" w:styleId="k">
    <w:name w:val="k"/>
    <w:basedOn w:val="Fuentedeprrafopredeter"/>
    <w:rsid w:val="00E21081"/>
  </w:style>
  <w:style w:type="character" w:customStyle="1" w:styleId="h">
    <w:name w:val="h"/>
    <w:basedOn w:val="Fuentedeprrafopredeter"/>
    <w:rsid w:val="00E21081"/>
  </w:style>
  <w:style w:type="character" w:styleId="CitaHTML">
    <w:name w:val="HTML Cite"/>
    <w:uiPriority w:val="99"/>
    <w:semiHidden/>
    <w:unhideWhenUsed/>
    <w:rsid w:val="00E21081"/>
    <w:rPr>
      <w:i/>
      <w:iCs/>
    </w:rPr>
  </w:style>
  <w:style w:type="paragraph" w:customStyle="1" w:styleId="RSCGnotaalpie">
    <w:name w:val="RSCG nota al pie"/>
    <w:basedOn w:val="Normal"/>
    <w:uiPriority w:val="99"/>
    <w:qFormat/>
    <w:rsid w:val="00E21081"/>
    <w:pPr>
      <w:spacing w:after="120"/>
      <w:jc w:val="both"/>
    </w:pPr>
    <w:rPr>
      <w:rFonts w:ascii="Palatino" w:hAnsi="Palatino"/>
      <w:sz w:val="22"/>
      <w:szCs w:val="22"/>
      <w:lang w:eastAsia="en-US"/>
    </w:rPr>
  </w:style>
  <w:style w:type="character" w:customStyle="1" w:styleId="lbl-encabezado-blanco2">
    <w:name w:val="lbl-encabezado-blanco2"/>
    <w:rsid w:val="00E21081"/>
    <w:rPr>
      <w:color w:val="FFFFFF"/>
    </w:rPr>
  </w:style>
  <w:style w:type="character" w:customStyle="1" w:styleId="TextoCar">
    <w:name w:val="Texto Car"/>
    <w:link w:val="Texto"/>
    <w:locked/>
    <w:rsid w:val="00E21081"/>
    <w:rPr>
      <w:rFonts w:ascii="Arial" w:eastAsia="Times New Roman" w:hAnsi="Arial" w:cs="Arial"/>
      <w:sz w:val="18"/>
      <w:szCs w:val="18"/>
      <w:lang w:eastAsia="es-ES"/>
    </w:rPr>
  </w:style>
  <w:style w:type="paragraph" w:customStyle="1" w:styleId="ANOTACION">
    <w:name w:val="ANOTACION"/>
    <w:basedOn w:val="Normal"/>
    <w:link w:val="ANOTACIONCar"/>
    <w:rsid w:val="00E21081"/>
    <w:pPr>
      <w:spacing w:before="101" w:after="101"/>
      <w:jc w:val="center"/>
    </w:pPr>
    <w:rPr>
      <w:b/>
      <w:sz w:val="18"/>
      <w:szCs w:val="18"/>
    </w:rPr>
  </w:style>
  <w:style w:type="character" w:customStyle="1" w:styleId="ANOTACIONCar">
    <w:name w:val="ANOTACION Car"/>
    <w:link w:val="ANOTACION"/>
    <w:locked/>
    <w:rsid w:val="00E2108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E21081"/>
    <w:rPr>
      <w:i/>
      <w:iCs/>
    </w:rPr>
  </w:style>
  <w:style w:type="character" w:customStyle="1" w:styleId="SinespaciadoCar">
    <w:name w:val="Sin espaciado Car"/>
    <w:aliases w:val="Francesa Car,INAI Car"/>
    <w:link w:val="Sinespaciado"/>
    <w:uiPriority w:val="1"/>
    <w:locked/>
    <w:rsid w:val="00E21081"/>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E21081"/>
  </w:style>
  <w:style w:type="paragraph" w:styleId="Textocomentario">
    <w:name w:val="annotation text"/>
    <w:basedOn w:val="Normal"/>
    <w:link w:val="TextocomentarioCar"/>
    <w:uiPriority w:val="99"/>
    <w:semiHidden/>
    <w:unhideWhenUsed/>
    <w:rsid w:val="00E21081"/>
    <w:rPr>
      <w:sz w:val="20"/>
      <w:szCs w:val="20"/>
    </w:rPr>
  </w:style>
  <w:style w:type="character" w:customStyle="1" w:styleId="TextocomentarioCar">
    <w:name w:val="Texto comentario Car"/>
    <w:basedOn w:val="Fuentedeprrafopredeter"/>
    <w:link w:val="Textocomentario"/>
    <w:uiPriority w:val="99"/>
    <w:semiHidden/>
    <w:rsid w:val="00E2108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21081"/>
    <w:rPr>
      <w:b/>
      <w:bCs/>
    </w:rPr>
  </w:style>
  <w:style w:type="character" w:customStyle="1" w:styleId="AsuntodelcomentarioCar">
    <w:name w:val="Asunto del comentario Car"/>
    <w:basedOn w:val="TextocomentarioCar"/>
    <w:link w:val="Asuntodelcomentario"/>
    <w:uiPriority w:val="99"/>
    <w:semiHidden/>
    <w:rsid w:val="00E21081"/>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E21081"/>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E2108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E21081"/>
  </w:style>
  <w:style w:type="character" w:customStyle="1" w:styleId="Ninguno">
    <w:name w:val="Ninguno"/>
    <w:rsid w:val="00E21081"/>
    <w:rPr>
      <w:lang w:val="es-ES_tradnl"/>
    </w:rPr>
  </w:style>
  <w:style w:type="paragraph" w:customStyle="1" w:styleId="Cuerpo">
    <w:name w:val="Cuerpo"/>
    <w:rsid w:val="00E2108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E21081"/>
    <w:pPr>
      <w:numPr>
        <w:numId w:val="10"/>
      </w:numPr>
    </w:pPr>
  </w:style>
  <w:style w:type="numbering" w:customStyle="1" w:styleId="Estiloimportado1">
    <w:name w:val="Estilo importado 1"/>
    <w:qFormat/>
    <w:rsid w:val="00E21081"/>
    <w:pPr>
      <w:numPr>
        <w:numId w:val="11"/>
      </w:numPr>
    </w:pPr>
  </w:style>
  <w:style w:type="character" w:customStyle="1" w:styleId="normaltextrun">
    <w:name w:val="normaltextrun"/>
    <w:basedOn w:val="Fuentedeprrafopredeter"/>
    <w:rsid w:val="00E21081"/>
  </w:style>
  <w:style w:type="paragraph" w:customStyle="1" w:styleId="INCISO">
    <w:name w:val="INCISO"/>
    <w:basedOn w:val="Normal"/>
    <w:rsid w:val="00E21081"/>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E21081"/>
    <w:pPr>
      <w:spacing w:before="100" w:beforeAutospacing="1" w:after="100" w:afterAutospacing="1"/>
    </w:pPr>
  </w:style>
  <w:style w:type="paragraph" w:customStyle="1" w:styleId="j">
    <w:name w:val="j"/>
    <w:basedOn w:val="Normal"/>
    <w:rsid w:val="00E21081"/>
    <w:pPr>
      <w:spacing w:before="100" w:beforeAutospacing="1" w:after="100" w:afterAutospacing="1"/>
    </w:pPr>
  </w:style>
  <w:style w:type="character" w:customStyle="1" w:styleId="nacep">
    <w:name w:val="n_acep"/>
    <w:basedOn w:val="Fuentedeprrafopredeter"/>
    <w:rsid w:val="00E21081"/>
  </w:style>
  <w:style w:type="paragraph" w:customStyle="1" w:styleId="m5212863947045306324gmail-msonormal">
    <w:name w:val="m_5212863947045306324gmail-msonormal"/>
    <w:basedOn w:val="Normal"/>
    <w:rsid w:val="00E21081"/>
    <w:pPr>
      <w:spacing w:before="100" w:beforeAutospacing="1" w:after="100" w:afterAutospacing="1"/>
    </w:pPr>
  </w:style>
  <w:style w:type="character" w:customStyle="1" w:styleId="user-highlighted-active">
    <w:name w:val="user-highlighted-active"/>
    <w:basedOn w:val="Fuentedeprrafopredeter"/>
    <w:rsid w:val="00E21081"/>
  </w:style>
  <w:style w:type="paragraph" w:styleId="Lista">
    <w:name w:val="List"/>
    <w:basedOn w:val="Normal"/>
    <w:uiPriority w:val="99"/>
    <w:unhideWhenUsed/>
    <w:rsid w:val="00E21081"/>
    <w:pPr>
      <w:ind w:left="283" w:hanging="283"/>
      <w:contextualSpacing/>
    </w:pPr>
    <w:rPr>
      <w:lang w:val="es-ES"/>
    </w:rPr>
  </w:style>
  <w:style w:type="paragraph" w:styleId="Lista2">
    <w:name w:val="List 2"/>
    <w:basedOn w:val="Normal"/>
    <w:uiPriority w:val="99"/>
    <w:unhideWhenUsed/>
    <w:rsid w:val="00E21081"/>
    <w:pPr>
      <w:ind w:left="566" w:hanging="283"/>
      <w:contextualSpacing/>
    </w:pPr>
    <w:rPr>
      <w:lang w:val="es-ES"/>
    </w:rPr>
  </w:style>
  <w:style w:type="paragraph" w:styleId="Lista3">
    <w:name w:val="List 3"/>
    <w:basedOn w:val="Normal"/>
    <w:uiPriority w:val="99"/>
    <w:unhideWhenUsed/>
    <w:rsid w:val="00E21081"/>
    <w:pPr>
      <w:ind w:left="849" w:hanging="283"/>
      <w:contextualSpacing/>
    </w:pPr>
    <w:rPr>
      <w:lang w:val="es-ES"/>
    </w:rPr>
  </w:style>
  <w:style w:type="paragraph" w:styleId="Textoindependiente">
    <w:name w:val="Body Text"/>
    <w:basedOn w:val="Normal"/>
    <w:link w:val="TextoindependienteCar"/>
    <w:uiPriority w:val="99"/>
    <w:unhideWhenUsed/>
    <w:qFormat/>
    <w:rsid w:val="00E21081"/>
    <w:pPr>
      <w:spacing w:after="120"/>
    </w:pPr>
    <w:rPr>
      <w:lang w:val="es-ES"/>
    </w:rPr>
  </w:style>
  <w:style w:type="character" w:customStyle="1" w:styleId="TextoindependienteCar">
    <w:name w:val="Texto independiente Car"/>
    <w:basedOn w:val="Fuentedeprrafopredeter"/>
    <w:link w:val="Textoindependiente"/>
    <w:uiPriority w:val="99"/>
    <w:rsid w:val="00E2108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21081"/>
    <w:pPr>
      <w:spacing w:after="120"/>
      <w:ind w:left="283"/>
    </w:pPr>
    <w:rPr>
      <w:lang w:val="es-ES"/>
    </w:rPr>
  </w:style>
  <w:style w:type="character" w:customStyle="1" w:styleId="SangradetextonormalCar">
    <w:name w:val="Sangría de texto normal Car"/>
    <w:basedOn w:val="Fuentedeprrafopredeter"/>
    <w:link w:val="Sangradetextonormal"/>
    <w:uiPriority w:val="99"/>
    <w:rsid w:val="00E2108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E2108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2108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E21081"/>
  </w:style>
  <w:style w:type="character" w:customStyle="1" w:styleId="titulorubrolgt">
    <w:name w:val="titulorubrolgt"/>
    <w:basedOn w:val="Fuentedeprrafopredeter"/>
    <w:rsid w:val="00E21081"/>
  </w:style>
  <w:style w:type="paragraph" w:customStyle="1" w:styleId="Text">
    <w:name w:val="Text"/>
    <w:basedOn w:val="Normal"/>
    <w:link w:val="TextChar"/>
    <w:rsid w:val="00E21081"/>
    <w:pPr>
      <w:spacing w:after="240"/>
    </w:pPr>
    <w:rPr>
      <w:szCs w:val="20"/>
      <w:lang w:val="en-US" w:eastAsia="en-US"/>
    </w:rPr>
  </w:style>
  <w:style w:type="character" w:customStyle="1" w:styleId="TextChar">
    <w:name w:val="Text Char"/>
    <w:link w:val="Text"/>
    <w:locked/>
    <w:rsid w:val="00E2108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E21081"/>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E21081"/>
    <w:rPr>
      <w:rFonts w:eastAsia="Cambria"/>
      <w:sz w:val="20"/>
      <w:szCs w:val="20"/>
      <w:lang w:eastAsia="en-US"/>
    </w:rPr>
  </w:style>
  <w:style w:type="paragraph" w:customStyle="1" w:styleId="paragraph">
    <w:name w:val="paragraph"/>
    <w:basedOn w:val="Normal"/>
    <w:rsid w:val="00E21081"/>
    <w:pPr>
      <w:spacing w:before="100" w:beforeAutospacing="1" w:after="100" w:afterAutospacing="1" w:line="264" w:lineRule="auto"/>
    </w:pPr>
    <w:rPr>
      <w:sz w:val="20"/>
      <w:szCs w:val="20"/>
    </w:rPr>
  </w:style>
  <w:style w:type="table" w:customStyle="1" w:styleId="Tablaconcuadrcula1">
    <w:name w:val="Tabla con cuadrícula1"/>
    <w:basedOn w:val="Tablanormal"/>
    <w:next w:val="Tablaconcuadrcula"/>
    <w:uiPriority w:val="59"/>
    <w:rsid w:val="00E21081"/>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21081"/>
    <w:rPr>
      <w:color w:val="605E5C"/>
      <w:shd w:val="clear" w:color="auto" w:fill="E1DFDD"/>
    </w:rPr>
  </w:style>
  <w:style w:type="paragraph" w:customStyle="1" w:styleId="temp">
    <w:name w:val="temp"/>
    <w:basedOn w:val="Normal"/>
    <w:rsid w:val="00E21081"/>
    <w:pPr>
      <w:spacing w:before="100" w:beforeAutospacing="1" w:after="100" w:afterAutospacing="1"/>
    </w:pPr>
  </w:style>
  <w:style w:type="character" w:customStyle="1" w:styleId="bold">
    <w:name w:val="bold"/>
    <w:basedOn w:val="Fuentedeprrafopredeter"/>
    <w:rsid w:val="00E21081"/>
  </w:style>
  <w:style w:type="paragraph" w:customStyle="1" w:styleId="ng-star-inserted">
    <w:name w:val="ng-star-inserted"/>
    <w:basedOn w:val="Normal"/>
    <w:rsid w:val="00E21081"/>
    <w:pPr>
      <w:spacing w:before="100" w:beforeAutospacing="1" w:after="100" w:afterAutospacing="1"/>
    </w:pPr>
  </w:style>
  <w:style w:type="character" w:customStyle="1" w:styleId="Mencinsinresolver2">
    <w:name w:val="Mención sin resolver2"/>
    <w:basedOn w:val="Fuentedeprrafopredeter"/>
    <w:uiPriority w:val="99"/>
    <w:semiHidden/>
    <w:unhideWhenUsed/>
    <w:rsid w:val="00E21081"/>
    <w:rPr>
      <w:color w:val="605E5C"/>
      <w:shd w:val="clear" w:color="auto" w:fill="E1DFDD"/>
    </w:rPr>
  </w:style>
  <w:style w:type="character" w:customStyle="1" w:styleId="Mencinsinresolver3">
    <w:name w:val="Mención sin resolver3"/>
    <w:basedOn w:val="Fuentedeprrafopredeter"/>
    <w:uiPriority w:val="99"/>
    <w:semiHidden/>
    <w:unhideWhenUsed/>
    <w:rsid w:val="00E21081"/>
    <w:rPr>
      <w:color w:val="605E5C"/>
      <w:shd w:val="clear" w:color="auto" w:fill="E1DFDD"/>
    </w:rPr>
  </w:style>
  <w:style w:type="paragraph" w:styleId="Saludo">
    <w:name w:val="Salutation"/>
    <w:basedOn w:val="Normal"/>
    <w:next w:val="Normal"/>
    <w:link w:val="SaludoCar"/>
    <w:uiPriority w:val="99"/>
    <w:unhideWhenUsed/>
    <w:rsid w:val="00E21081"/>
  </w:style>
  <w:style w:type="character" w:customStyle="1" w:styleId="SaludoCar">
    <w:name w:val="Saludo Car"/>
    <w:basedOn w:val="Fuentedeprrafopredeter"/>
    <w:link w:val="Saludo"/>
    <w:uiPriority w:val="99"/>
    <w:rsid w:val="00E21081"/>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E21081"/>
  </w:style>
  <w:style w:type="character" w:customStyle="1" w:styleId="Mencinsinresolver4">
    <w:name w:val="Mención sin resolver4"/>
    <w:basedOn w:val="Fuentedeprrafopredeter"/>
    <w:uiPriority w:val="99"/>
    <w:semiHidden/>
    <w:unhideWhenUsed/>
    <w:rsid w:val="00E21081"/>
    <w:rPr>
      <w:color w:val="605E5C"/>
      <w:shd w:val="clear" w:color="auto" w:fill="E1DFDD"/>
    </w:rPr>
  </w:style>
  <w:style w:type="paragraph" w:styleId="Revisin">
    <w:name w:val="Revision"/>
    <w:hidden/>
    <w:uiPriority w:val="99"/>
    <w:semiHidden/>
    <w:rsid w:val="00E21081"/>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E21081"/>
    <w:pPr>
      <w:keepNext/>
      <w:keepLines/>
      <w:spacing w:before="480" w:after="120"/>
    </w:pPr>
    <w:rPr>
      <w:b/>
      <w:sz w:val="72"/>
      <w:szCs w:val="72"/>
      <w:lang w:val="es-ES"/>
    </w:rPr>
  </w:style>
  <w:style w:type="character" w:customStyle="1" w:styleId="PuestoCar">
    <w:name w:val="Puesto Car"/>
    <w:basedOn w:val="Fuentedeprrafopredeter"/>
    <w:link w:val="Puesto"/>
    <w:rsid w:val="00E21081"/>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E21081"/>
    <w:pPr>
      <w:keepNext/>
      <w:keepLines/>
      <w:spacing w:before="360" w:after="80"/>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E21081"/>
    <w:rPr>
      <w:rFonts w:ascii="Georgia" w:eastAsia="Georgia" w:hAnsi="Georgia" w:cs="Georgia"/>
      <w:i/>
      <w:color w:val="666666"/>
      <w:sz w:val="48"/>
      <w:szCs w:val="48"/>
      <w:lang w:val="es-ES" w:eastAsia="es-MX"/>
    </w:rPr>
  </w:style>
  <w:style w:type="table" w:customStyle="1" w:styleId="8">
    <w:name w:val="8"/>
    <w:basedOn w:val="TableNormal"/>
    <w:rsid w:val="00E21081"/>
    <w:tblPr>
      <w:tblStyleRowBandSize w:val="1"/>
      <w:tblStyleColBandSize w:val="1"/>
      <w:tblCellMar>
        <w:left w:w="115" w:type="dxa"/>
        <w:right w:w="115" w:type="dxa"/>
      </w:tblCellMar>
    </w:tblPr>
  </w:style>
  <w:style w:type="table" w:customStyle="1" w:styleId="7">
    <w:name w:val="7"/>
    <w:basedOn w:val="TableNormal"/>
    <w:rsid w:val="00E21081"/>
    <w:tblPr>
      <w:tblStyleRowBandSize w:val="1"/>
      <w:tblStyleColBandSize w:val="1"/>
      <w:tblCellMar>
        <w:left w:w="115" w:type="dxa"/>
        <w:right w:w="115" w:type="dxa"/>
      </w:tblCellMar>
    </w:tblPr>
  </w:style>
  <w:style w:type="table" w:customStyle="1" w:styleId="6">
    <w:name w:val="6"/>
    <w:basedOn w:val="TableNormal"/>
    <w:rsid w:val="00E21081"/>
    <w:tblPr>
      <w:tblStyleRowBandSize w:val="1"/>
      <w:tblStyleColBandSize w:val="1"/>
      <w:tblCellMar>
        <w:left w:w="115" w:type="dxa"/>
        <w:right w:w="115" w:type="dxa"/>
      </w:tblCellMar>
    </w:tblPr>
  </w:style>
  <w:style w:type="table" w:customStyle="1" w:styleId="5">
    <w:name w:val="5"/>
    <w:basedOn w:val="TableNormal"/>
    <w:rsid w:val="00E21081"/>
    <w:tblPr>
      <w:tblStyleRowBandSize w:val="1"/>
      <w:tblStyleColBandSize w:val="1"/>
      <w:tblCellMar>
        <w:left w:w="115" w:type="dxa"/>
        <w:right w:w="115" w:type="dxa"/>
      </w:tblCellMar>
    </w:tblPr>
  </w:style>
  <w:style w:type="table" w:customStyle="1" w:styleId="4">
    <w:name w:val="4"/>
    <w:basedOn w:val="TableNormal"/>
    <w:rsid w:val="00E21081"/>
    <w:tblPr>
      <w:tblStyleRowBandSize w:val="1"/>
      <w:tblStyleColBandSize w:val="1"/>
      <w:tblCellMar>
        <w:left w:w="115" w:type="dxa"/>
        <w:right w:w="115" w:type="dxa"/>
      </w:tblCellMar>
    </w:tblPr>
  </w:style>
  <w:style w:type="table" w:customStyle="1" w:styleId="3">
    <w:name w:val="3"/>
    <w:basedOn w:val="TableNormal"/>
    <w:rsid w:val="00E21081"/>
    <w:tblPr>
      <w:tblStyleRowBandSize w:val="1"/>
      <w:tblStyleColBandSize w:val="1"/>
      <w:tblCellMar>
        <w:left w:w="115" w:type="dxa"/>
        <w:right w:w="115" w:type="dxa"/>
      </w:tblCellMar>
    </w:tblPr>
  </w:style>
  <w:style w:type="table" w:customStyle="1" w:styleId="2">
    <w:name w:val="2"/>
    <w:basedOn w:val="TableNormal"/>
    <w:rsid w:val="00E21081"/>
    <w:tblPr>
      <w:tblStyleRowBandSize w:val="1"/>
      <w:tblStyleColBandSize w:val="1"/>
      <w:tblCellMar>
        <w:left w:w="115" w:type="dxa"/>
        <w:right w:w="115" w:type="dxa"/>
      </w:tblCellMar>
    </w:tblPr>
  </w:style>
  <w:style w:type="table" w:customStyle="1" w:styleId="1">
    <w:name w:val="1"/>
    <w:basedOn w:val="TableNormal"/>
    <w:rsid w:val="00E21081"/>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E21081"/>
    <w:rPr>
      <w:rFonts w:ascii="Times New Roman" w:eastAsia="Times New Roman" w:hAnsi="Times New Roman" w:cs="Times New Roman"/>
      <w:sz w:val="20"/>
      <w:szCs w:val="20"/>
      <w:lang w:eastAsia="es-MX"/>
    </w:rPr>
  </w:style>
  <w:style w:type="character" w:customStyle="1" w:styleId="eop">
    <w:name w:val="eop"/>
    <w:basedOn w:val="Fuentedeprrafopredeter"/>
    <w:rsid w:val="00E21081"/>
  </w:style>
  <w:style w:type="character" w:customStyle="1" w:styleId="m2871584667633129156gmail-apple-converted-space">
    <w:name w:val="m_2871584667633129156gmail-apple-converted-space"/>
    <w:basedOn w:val="Fuentedeprrafopredeter"/>
    <w:rsid w:val="00E21081"/>
  </w:style>
  <w:style w:type="character" w:customStyle="1" w:styleId="m2871584667633129156gmail-msofootnotereference">
    <w:name w:val="m_2871584667633129156gmail-msofootnotereference"/>
    <w:basedOn w:val="Fuentedeprrafopredeter"/>
    <w:rsid w:val="00E21081"/>
  </w:style>
  <w:style w:type="paragraph" w:customStyle="1" w:styleId="m2871584667633129156gmail-msofootnotetext">
    <w:name w:val="m_2871584667633129156gmail-msofootnotetext"/>
    <w:basedOn w:val="Normal"/>
    <w:rsid w:val="00E21081"/>
    <w:pPr>
      <w:spacing w:before="100" w:beforeAutospacing="1" w:after="100" w:afterAutospacing="1"/>
    </w:pPr>
  </w:style>
  <w:style w:type="character" w:customStyle="1" w:styleId="u">
    <w:name w:val="u"/>
    <w:basedOn w:val="Fuentedeprrafopredeter"/>
    <w:rsid w:val="00E21081"/>
  </w:style>
  <w:style w:type="paragraph" w:customStyle="1" w:styleId="rtejustify">
    <w:name w:val="rtejustify"/>
    <w:basedOn w:val="Normal"/>
    <w:rsid w:val="00E21081"/>
    <w:pPr>
      <w:spacing w:before="100" w:beforeAutospacing="1" w:after="100" w:afterAutospacing="1"/>
    </w:pPr>
  </w:style>
  <w:style w:type="paragraph" w:customStyle="1" w:styleId="j1">
    <w:name w:val="j1"/>
    <w:basedOn w:val="Normal"/>
    <w:rsid w:val="00E21081"/>
    <w:pPr>
      <w:spacing w:before="100" w:beforeAutospacing="1" w:after="100" w:afterAutospacing="1"/>
    </w:pPr>
  </w:style>
  <w:style w:type="character" w:customStyle="1" w:styleId="m-7180717751901043621gmail-msofootnotereference">
    <w:name w:val="m_-7180717751901043621gmail-msofootnotereference"/>
    <w:basedOn w:val="Fuentedeprrafopredeter"/>
    <w:rsid w:val="00E21081"/>
  </w:style>
  <w:style w:type="character" w:customStyle="1" w:styleId="m-3579365149168697376gmail-msofootnotereference">
    <w:name w:val="m_-3579365149168697376gmail-msofootnotereference"/>
    <w:basedOn w:val="Fuentedeprrafopredeter"/>
    <w:rsid w:val="00E21081"/>
  </w:style>
  <w:style w:type="paragraph" w:customStyle="1" w:styleId="m-3579365149168697376gmail-msofootnotetext">
    <w:name w:val="m_-3579365149168697376gmail-msofootnotetext"/>
    <w:basedOn w:val="Normal"/>
    <w:rsid w:val="00E21081"/>
    <w:pPr>
      <w:spacing w:before="100" w:beforeAutospacing="1" w:after="100" w:afterAutospacing="1"/>
    </w:pPr>
  </w:style>
  <w:style w:type="character" w:customStyle="1" w:styleId="ams">
    <w:name w:val="ams"/>
    <w:basedOn w:val="Fuentedeprrafopredeter"/>
    <w:rsid w:val="00E21081"/>
  </w:style>
  <w:style w:type="table" w:customStyle="1" w:styleId="Tablaconcuadrcula4">
    <w:name w:val="Tabla con cuadrícula4"/>
    <w:basedOn w:val="Tablanormal"/>
    <w:next w:val="Tablaconcuadrcula"/>
    <w:uiPriority w:val="59"/>
    <w:qFormat/>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E21081"/>
    <w:tblPr>
      <w:tblStyleRowBandSize w:val="1"/>
      <w:tblStyleColBandSize w:val="1"/>
      <w:tblCellMar>
        <w:left w:w="115" w:type="dxa"/>
        <w:right w:w="115" w:type="dxa"/>
      </w:tblCellMar>
    </w:tblPr>
  </w:style>
  <w:style w:type="table" w:customStyle="1" w:styleId="71">
    <w:name w:val="71"/>
    <w:basedOn w:val="TableNormal"/>
    <w:rsid w:val="00E21081"/>
    <w:tblPr>
      <w:tblStyleRowBandSize w:val="1"/>
      <w:tblStyleColBandSize w:val="1"/>
      <w:tblCellMar>
        <w:left w:w="115" w:type="dxa"/>
        <w:right w:w="115" w:type="dxa"/>
      </w:tblCellMar>
    </w:tblPr>
  </w:style>
  <w:style w:type="table" w:customStyle="1" w:styleId="61">
    <w:name w:val="61"/>
    <w:basedOn w:val="TableNormal"/>
    <w:rsid w:val="00E21081"/>
    <w:tblPr>
      <w:tblStyleRowBandSize w:val="1"/>
      <w:tblStyleColBandSize w:val="1"/>
      <w:tblCellMar>
        <w:left w:w="115" w:type="dxa"/>
        <w:right w:w="115" w:type="dxa"/>
      </w:tblCellMar>
    </w:tblPr>
  </w:style>
  <w:style w:type="table" w:customStyle="1" w:styleId="51">
    <w:name w:val="51"/>
    <w:basedOn w:val="TableNormal"/>
    <w:rsid w:val="00E21081"/>
    <w:tblPr>
      <w:tblStyleRowBandSize w:val="1"/>
      <w:tblStyleColBandSize w:val="1"/>
      <w:tblCellMar>
        <w:left w:w="115" w:type="dxa"/>
        <w:right w:w="115" w:type="dxa"/>
      </w:tblCellMar>
    </w:tblPr>
  </w:style>
  <w:style w:type="table" w:customStyle="1" w:styleId="41">
    <w:name w:val="41"/>
    <w:basedOn w:val="TableNormal"/>
    <w:rsid w:val="00E21081"/>
    <w:tblPr>
      <w:tblStyleRowBandSize w:val="1"/>
      <w:tblStyleColBandSize w:val="1"/>
      <w:tblCellMar>
        <w:left w:w="115" w:type="dxa"/>
        <w:right w:w="115" w:type="dxa"/>
      </w:tblCellMar>
    </w:tblPr>
  </w:style>
  <w:style w:type="table" w:customStyle="1" w:styleId="31">
    <w:name w:val="31"/>
    <w:basedOn w:val="TableNormal"/>
    <w:rsid w:val="00E21081"/>
    <w:tblPr>
      <w:tblStyleRowBandSize w:val="1"/>
      <w:tblStyleColBandSize w:val="1"/>
      <w:tblCellMar>
        <w:left w:w="115" w:type="dxa"/>
        <w:right w:w="115" w:type="dxa"/>
      </w:tblCellMar>
    </w:tblPr>
  </w:style>
  <w:style w:type="table" w:customStyle="1" w:styleId="21">
    <w:name w:val="21"/>
    <w:basedOn w:val="TableNormal"/>
    <w:rsid w:val="00E21081"/>
    <w:tblPr>
      <w:tblStyleRowBandSize w:val="1"/>
      <w:tblStyleColBandSize w:val="1"/>
      <w:tblCellMar>
        <w:left w:w="115" w:type="dxa"/>
        <w:right w:w="115" w:type="dxa"/>
      </w:tblCellMar>
    </w:tblPr>
  </w:style>
  <w:style w:type="table" w:customStyle="1" w:styleId="11">
    <w:name w:val="11"/>
    <w:basedOn w:val="TableNormal"/>
    <w:rsid w:val="00E2108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07980">
      <w:bodyDiv w:val="1"/>
      <w:marLeft w:val="0"/>
      <w:marRight w:val="0"/>
      <w:marTop w:val="0"/>
      <w:marBottom w:val="0"/>
      <w:divBdr>
        <w:top w:val="none" w:sz="0" w:space="0" w:color="auto"/>
        <w:left w:val="none" w:sz="0" w:space="0" w:color="auto"/>
        <w:bottom w:val="none" w:sz="0" w:space="0" w:color="auto"/>
        <w:right w:val="none" w:sz="0" w:space="0" w:color="auto"/>
      </w:divBdr>
    </w:div>
    <w:div w:id="132450678">
      <w:bodyDiv w:val="1"/>
      <w:marLeft w:val="0"/>
      <w:marRight w:val="0"/>
      <w:marTop w:val="0"/>
      <w:marBottom w:val="0"/>
      <w:divBdr>
        <w:top w:val="none" w:sz="0" w:space="0" w:color="auto"/>
        <w:left w:val="none" w:sz="0" w:space="0" w:color="auto"/>
        <w:bottom w:val="none" w:sz="0" w:space="0" w:color="auto"/>
        <w:right w:val="none" w:sz="0" w:space="0" w:color="auto"/>
      </w:divBdr>
    </w:div>
    <w:div w:id="174197408">
      <w:bodyDiv w:val="1"/>
      <w:marLeft w:val="0"/>
      <w:marRight w:val="0"/>
      <w:marTop w:val="0"/>
      <w:marBottom w:val="0"/>
      <w:divBdr>
        <w:top w:val="none" w:sz="0" w:space="0" w:color="auto"/>
        <w:left w:val="none" w:sz="0" w:space="0" w:color="auto"/>
        <w:bottom w:val="none" w:sz="0" w:space="0" w:color="auto"/>
        <w:right w:val="none" w:sz="0" w:space="0" w:color="auto"/>
      </w:divBdr>
    </w:div>
    <w:div w:id="440759954">
      <w:bodyDiv w:val="1"/>
      <w:marLeft w:val="0"/>
      <w:marRight w:val="0"/>
      <w:marTop w:val="0"/>
      <w:marBottom w:val="0"/>
      <w:divBdr>
        <w:top w:val="none" w:sz="0" w:space="0" w:color="auto"/>
        <w:left w:val="none" w:sz="0" w:space="0" w:color="auto"/>
        <w:bottom w:val="none" w:sz="0" w:space="0" w:color="auto"/>
        <w:right w:val="none" w:sz="0" w:space="0" w:color="auto"/>
      </w:divBdr>
    </w:div>
    <w:div w:id="525290806">
      <w:bodyDiv w:val="1"/>
      <w:marLeft w:val="0"/>
      <w:marRight w:val="0"/>
      <w:marTop w:val="0"/>
      <w:marBottom w:val="0"/>
      <w:divBdr>
        <w:top w:val="none" w:sz="0" w:space="0" w:color="auto"/>
        <w:left w:val="none" w:sz="0" w:space="0" w:color="auto"/>
        <w:bottom w:val="none" w:sz="0" w:space="0" w:color="auto"/>
        <w:right w:val="none" w:sz="0" w:space="0" w:color="auto"/>
      </w:divBdr>
    </w:div>
    <w:div w:id="556551868">
      <w:bodyDiv w:val="1"/>
      <w:marLeft w:val="0"/>
      <w:marRight w:val="0"/>
      <w:marTop w:val="0"/>
      <w:marBottom w:val="0"/>
      <w:divBdr>
        <w:top w:val="none" w:sz="0" w:space="0" w:color="auto"/>
        <w:left w:val="none" w:sz="0" w:space="0" w:color="auto"/>
        <w:bottom w:val="none" w:sz="0" w:space="0" w:color="auto"/>
        <w:right w:val="none" w:sz="0" w:space="0" w:color="auto"/>
      </w:divBdr>
    </w:div>
    <w:div w:id="580793850">
      <w:bodyDiv w:val="1"/>
      <w:marLeft w:val="0"/>
      <w:marRight w:val="0"/>
      <w:marTop w:val="0"/>
      <w:marBottom w:val="0"/>
      <w:divBdr>
        <w:top w:val="none" w:sz="0" w:space="0" w:color="auto"/>
        <w:left w:val="none" w:sz="0" w:space="0" w:color="auto"/>
        <w:bottom w:val="none" w:sz="0" w:space="0" w:color="auto"/>
        <w:right w:val="none" w:sz="0" w:space="0" w:color="auto"/>
      </w:divBdr>
    </w:div>
    <w:div w:id="617030831">
      <w:bodyDiv w:val="1"/>
      <w:marLeft w:val="0"/>
      <w:marRight w:val="0"/>
      <w:marTop w:val="0"/>
      <w:marBottom w:val="0"/>
      <w:divBdr>
        <w:top w:val="none" w:sz="0" w:space="0" w:color="auto"/>
        <w:left w:val="none" w:sz="0" w:space="0" w:color="auto"/>
        <w:bottom w:val="none" w:sz="0" w:space="0" w:color="auto"/>
        <w:right w:val="none" w:sz="0" w:space="0" w:color="auto"/>
      </w:divBdr>
    </w:div>
    <w:div w:id="634288908">
      <w:bodyDiv w:val="1"/>
      <w:marLeft w:val="0"/>
      <w:marRight w:val="0"/>
      <w:marTop w:val="0"/>
      <w:marBottom w:val="0"/>
      <w:divBdr>
        <w:top w:val="none" w:sz="0" w:space="0" w:color="auto"/>
        <w:left w:val="none" w:sz="0" w:space="0" w:color="auto"/>
        <w:bottom w:val="none" w:sz="0" w:space="0" w:color="auto"/>
        <w:right w:val="none" w:sz="0" w:space="0" w:color="auto"/>
      </w:divBdr>
    </w:div>
    <w:div w:id="723722844">
      <w:bodyDiv w:val="1"/>
      <w:marLeft w:val="0"/>
      <w:marRight w:val="0"/>
      <w:marTop w:val="0"/>
      <w:marBottom w:val="0"/>
      <w:divBdr>
        <w:top w:val="none" w:sz="0" w:space="0" w:color="auto"/>
        <w:left w:val="none" w:sz="0" w:space="0" w:color="auto"/>
        <w:bottom w:val="none" w:sz="0" w:space="0" w:color="auto"/>
        <w:right w:val="none" w:sz="0" w:space="0" w:color="auto"/>
      </w:divBdr>
    </w:div>
    <w:div w:id="775978814">
      <w:bodyDiv w:val="1"/>
      <w:marLeft w:val="0"/>
      <w:marRight w:val="0"/>
      <w:marTop w:val="0"/>
      <w:marBottom w:val="0"/>
      <w:divBdr>
        <w:top w:val="none" w:sz="0" w:space="0" w:color="auto"/>
        <w:left w:val="none" w:sz="0" w:space="0" w:color="auto"/>
        <w:bottom w:val="none" w:sz="0" w:space="0" w:color="auto"/>
        <w:right w:val="none" w:sz="0" w:space="0" w:color="auto"/>
      </w:divBdr>
    </w:div>
    <w:div w:id="981040001">
      <w:bodyDiv w:val="1"/>
      <w:marLeft w:val="0"/>
      <w:marRight w:val="0"/>
      <w:marTop w:val="0"/>
      <w:marBottom w:val="0"/>
      <w:divBdr>
        <w:top w:val="none" w:sz="0" w:space="0" w:color="auto"/>
        <w:left w:val="none" w:sz="0" w:space="0" w:color="auto"/>
        <w:bottom w:val="none" w:sz="0" w:space="0" w:color="auto"/>
        <w:right w:val="none" w:sz="0" w:space="0" w:color="auto"/>
      </w:divBdr>
    </w:div>
    <w:div w:id="1033462078">
      <w:bodyDiv w:val="1"/>
      <w:marLeft w:val="0"/>
      <w:marRight w:val="0"/>
      <w:marTop w:val="0"/>
      <w:marBottom w:val="0"/>
      <w:divBdr>
        <w:top w:val="none" w:sz="0" w:space="0" w:color="auto"/>
        <w:left w:val="none" w:sz="0" w:space="0" w:color="auto"/>
        <w:bottom w:val="none" w:sz="0" w:space="0" w:color="auto"/>
        <w:right w:val="none" w:sz="0" w:space="0" w:color="auto"/>
      </w:divBdr>
    </w:div>
    <w:div w:id="1070689965">
      <w:bodyDiv w:val="1"/>
      <w:marLeft w:val="0"/>
      <w:marRight w:val="0"/>
      <w:marTop w:val="0"/>
      <w:marBottom w:val="0"/>
      <w:divBdr>
        <w:top w:val="none" w:sz="0" w:space="0" w:color="auto"/>
        <w:left w:val="none" w:sz="0" w:space="0" w:color="auto"/>
        <w:bottom w:val="none" w:sz="0" w:space="0" w:color="auto"/>
        <w:right w:val="none" w:sz="0" w:space="0" w:color="auto"/>
      </w:divBdr>
    </w:div>
    <w:div w:id="1111389998">
      <w:bodyDiv w:val="1"/>
      <w:marLeft w:val="0"/>
      <w:marRight w:val="0"/>
      <w:marTop w:val="0"/>
      <w:marBottom w:val="0"/>
      <w:divBdr>
        <w:top w:val="none" w:sz="0" w:space="0" w:color="auto"/>
        <w:left w:val="none" w:sz="0" w:space="0" w:color="auto"/>
        <w:bottom w:val="none" w:sz="0" w:space="0" w:color="auto"/>
        <w:right w:val="none" w:sz="0" w:space="0" w:color="auto"/>
      </w:divBdr>
    </w:div>
    <w:div w:id="1372343885">
      <w:bodyDiv w:val="1"/>
      <w:marLeft w:val="0"/>
      <w:marRight w:val="0"/>
      <w:marTop w:val="0"/>
      <w:marBottom w:val="0"/>
      <w:divBdr>
        <w:top w:val="none" w:sz="0" w:space="0" w:color="auto"/>
        <w:left w:val="none" w:sz="0" w:space="0" w:color="auto"/>
        <w:bottom w:val="none" w:sz="0" w:space="0" w:color="auto"/>
        <w:right w:val="none" w:sz="0" w:space="0" w:color="auto"/>
      </w:divBdr>
    </w:div>
    <w:div w:id="1550219352">
      <w:bodyDiv w:val="1"/>
      <w:marLeft w:val="0"/>
      <w:marRight w:val="0"/>
      <w:marTop w:val="0"/>
      <w:marBottom w:val="0"/>
      <w:divBdr>
        <w:top w:val="none" w:sz="0" w:space="0" w:color="auto"/>
        <w:left w:val="none" w:sz="0" w:space="0" w:color="auto"/>
        <w:bottom w:val="none" w:sz="0" w:space="0" w:color="auto"/>
        <w:right w:val="none" w:sz="0" w:space="0" w:color="auto"/>
      </w:divBdr>
    </w:div>
    <w:div w:id="1869290256">
      <w:bodyDiv w:val="1"/>
      <w:marLeft w:val="0"/>
      <w:marRight w:val="0"/>
      <w:marTop w:val="0"/>
      <w:marBottom w:val="0"/>
      <w:divBdr>
        <w:top w:val="none" w:sz="0" w:space="0" w:color="auto"/>
        <w:left w:val="none" w:sz="0" w:space="0" w:color="auto"/>
        <w:bottom w:val="none" w:sz="0" w:space="0" w:color="auto"/>
        <w:right w:val="none" w:sz="0" w:space="0" w:color="auto"/>
      </w:divBdr>
    </w:div>
    <w:div w:id="2072189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91219.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391218.page" TargetMode="External"/><Relationship Id="rId12" Type="http://schemas.openxmlformats.org/officeDocument/2006/relationships/hyperlink" Target="https://saimex.org.mx/saimex/solicitud/downloadAttach/1410607.pag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410607.pag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imex.org.mx/saimex/solicitud/downloadAttach/1391220.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4023</Words>
  <Characters>22129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8</cp:revision>
  <dcterms:created xsi:type="dcterms:W3CDTF">2022-10-13T14:16:00Z</dcterms:created>
  <dcterms:modified xsi:type="dcterms:W3CDTF">2022-11-13T04:03:00Z</dcterms:modified>
</cp:coreProperties>
</file>