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1E6F2F" w14:textId="5B26DBEC"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72E34" w:rsidRPr="00386CCC">
        <w:rPr>
          <w:rFonts w:ascii="Palatino Linotype" w:eastAsia="Palatino Linotype" w:hAnsi="Palatino Linotype" w:cs="Palatino Linotype"/>
        </w:rPr>
        <w:t xml:space="preserve">veintiocho </w:t>
      </w:r>
      <w:r w:rsidR="007E6822" w:rsidRPr="00386CCC">
        <w:rPr>
          <w:rFonts w:ascii="Palatino Linotype" w:eastAsia="Palatino Linotype" w:hAnsi="Palatino Linotype" w:cs="Palatino Linotype"/>
        </w:rPr>
        <w:t>de septiembre</w:t>
      </w:r>
      <w:r w:rsidRPr="00386CCC">
        <w:rPr>
          <w:rFonts w:ascii="Palatino Linotype" w:eastAsia="Palatino Linotype" w:hAnsi="Palatino Linotype" w:cs="Palatino Linotype"/>
        </w:rPr>
        <w:t xml:space="preserve"> de dos mil veintidós. </w:t>
      </w:r>
    </w:p>
    <w:p w14:paraId="2D9C3A2A" w14:textId="6305F06D"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t>VISTO</w:t>
      </w:r>
      <w:r w:rsidRPr="00386CCC">
        <w:rPr>
          <w:rFonts w:ascii="Palatino Linotype" w:eastAsia="Palatino Linotype" w:hAnsi="Palatino Linotype" w:cs="Palatino Linotype"/>
        </w:rPr>
        <w:t xml:space="preserve"> el expediente formado con motivo del recurso de revisión </w:t>
      </w:r>
      <w:r w:rsidRPr="00386CCC">
        <w:rPr>
          <w:rFonts w:ascii="Palatino Linotype" w:eastAsia="Palatino Linotype" w:hAnsi="Palatino Linotype" w:cs="Palatino Linotype"/>
          <w:b/>
        </w:rPr>
        <w:t>0</w:t>
      </w:r>
      <w:r w:rsidR="00B64318" w:rsidRPr="00386CCC">
        <w:rPr>
          <w:rFonts w:ascii="Palatino Linotype" w:eastAsia="Palatino Linotype" w:hAnsi="Palatino Linotype" w:cs="Palatino Linotype"/>
          <w:b/>
        </w:rPr>
        <w:t>8</w:t>
      </w:r>
      <w:r w:rsidR="00072E34" w:rsidRPr="00386CCC">
        <w:rPr>
          <w:rFonts w:ascii="Palatino Linotype" w:eastAsia="Palatino Linotype" w:hAnsi="Palatino Linotype" w:cs="Palatino Linotype"/>
          <w:b/>
        </w:rPr>
        <w:t>434</w:t>
      </w:r>
      <w:r w:rsidRPr="00386CCC">
        <w:rPr>
          <w:rFonts w:ascii="Palatino Linotype" w:eastAsia="Palatino Linotype" w:hAnsi="Palatino Linotype" w:cs="Palatino Linotype"/>
          <w:b/>
        </w:rPr>
        <w:t>/INFOEM/IP/RR/2022</w:t>
      </w:r>
      <w:r w:rsidRPr="00386CCC">
        <w:rPr>
          <w:rFonts w:ascii="Palatino Linotype" w:eastAsia="Palatino Linotype" w:hAnsi="Palatino Linotype" w:cs="Palatino Linotype"/>
        </w:rPr>
        <w:t>, interpuesto por</w:t>
      </w:r>
      <w:r w:rsidRPr="00386CCC">
        <w:rPr>
          <w:rFonts w:ascii="Palatino Linotype" w:eastAsia="Palatino Linotype" w:hAnsi="Palatino Linotype" w:cs="Palatino Linotype"/>
          <w:b/>
        </w:rPr>
        <w:t xml:space="preserve"> </w:t>
      </w:r>
      <w:r w:rsidR="00227286">
        <w:rPr>
          <w:rFonts w:ascii="Palatino Linotype" w:eastAsia="Palatino Linotype" w:hAnsi="Palatino Linotype" w:cs="Palatino Linotype"/>
          <w:b/>
        </w:rPr>
        <w:t>XXXX XXXXXXX XXXX</w:t>
      </w:r>
      <w:bookmarkStart w:id="0" w:name="_GoBack"/>
      <w:bookmarkEnd w:id="0"/>
      <w:r w:rsidRPr="00386CCC">
        <w:rPr>
          <w:rFonts w:ascii="Palatino Linotype" w:eastAsia="Palatino Linotype" w:hAnsi="Palatino Linotype" w:cs="Palatino Linotype"/>
          <w:b/>
        </w:rPr>
        <w:t xml:space="preserve">, </w:t>
      </w:r>
      <w:r w:rsidRPr="00386CCC">
        <w:rPr>
          <w:rFonts w:ascii="Palatino Linotype" w:eastAsia="Palatino Linotype" w:hAnsi="Palatino Linotype" w:cs="Palatino Linotype"/>
        </w:rPr>
        <w:t>en lo sucesivo</w:t>
      </w:r>
      <w:r w:rsidRPr="00386CCC">
        <w:rPr>
          <w:rFonts w:ascii="Palatino Linotype" w:eastAsia="Palatino Linotype" w:hAnsi="Palatino Linotype" w:cs="Palatino Linotype"/>
          <w:b/>
        </w:rPr>
        <w:t xml:space="preserve"> </w:t>
      </w:r>
      <w:r w:rsidRPr="00386CCC">
        <w:rPr>
          <w:rFonts w:ascii="Palatino Linotype" w:eastAsia="Palatino Linotype" w:hAnsi="Palatino Linotype" w:cs="Palatino Linotype"/>
        </w:rPr>
        <w:t xml:space="preserve">la parte </w:t>
      </w:r>
      <w:r w:rsidRPr="00386CCC">
        <w:rPr>
          <w:rFonts w:ascii="Palatino Linotype" w:eastAsia="Palatino Linotype" w:hAnsi="Palatino Linotype" w:cs="Palatino Linotype"/>
          <w:b/>
        </w:rPr>
        <w:t>Recurrente,</w:t>
      </w:r>
      <w:r w:rsidRPr="00386CCC">
        <w:rPr>
          <w:rFonts w:ascii="Palatino Linotype" w:eastAsia="Palatino Linotype" w:hAnsi="Palatino Linotype" w:cs="Palatino Linotype"/>
        </w:rPr>
        <w:t xml:space="preserve"> en contra de la respuesta a su solicitud por parte del </w:t>
      </w:r>
      <w:r w:rsidR="00072E34" w:rsidRPr="00386CCC">
        <w:rPr>
          <w:rFonts w:ascii="Palatino Linotype" w:eastAsia="Palatino Linotype" w:hAnsi="Palatino Linotype" w:cs="Palatino Linotype"/>
          <w:b/>
        </w:rPr>
        <w:t>Ayuntamiento de Chicoloapan</w:t>
      </w:r>
      <w:r w:rsidRPr="00386CCC">
        <w:rPr>
          <w:rFonts w:ascii="Palatino Linotype" w:eastAsia="Palatino Linotype" w:hAnsi="Palatino Linotype" w:cs="Palatino Linotype"/>
          <w:b/>
        </w:rPr>
        <w:t xml:space="preserve">, </w:t>
      </w:r>
      <w:r w:rsidRPr="00386CCC">
        <w:rPr>
          <w:rFonts w:ascii="Palatino Linotype" w:eastAsia="Palatino Linotype" w:hAnsi="Palatino Linotype" w:cs="Palatino Linotype"/>
        </w:rPr>
        <w:t xml:space="preserve">en lo sucesivo el </w:t>
      </w:r>
      <w:r w:rsidRPr="00386CCC">
        <w:rPr>
          <w:rFonts w:ascii="Palatino Linotype" w:eastAsia="Palatino Linotype" w:hAnsi="Palatino Linotype" w:cs="Palatino Linotype"/>
          <w:b/>
        </w:rPr>
        <w:t xml:space="preserve">Sujeto Obligado, </w:t>
      </w:r>
      <w:r w:rsidRPr="00386CCC">
        <w:rPr>
          <w:rFonts w:ascii="Palatino Linotype" w:eastAsia="Palatino Linotype" w:hAnsi="Palatino Linotype" w:cs="Palatino Linotype"/>
        </w:rPr>
        <w:t xml:space="preserve">se procede a dictar la presente resolución con base en los siguientes: </w:t>
      </w:r>
    </w:p>
    <w:p w14:paraId="5D7019CC" w14:textId="77777777" w:rsidR="00444F34" w:rsidRPr="00386CCC" w:rsidRDefault="00607A40">
      <w:pPr>
        <w:spacing w:before="240" w:after="240" w:line="360" w:lineRule="auto"/>
        <w:jc w:val="center"/>
        <w:rPr>
          <w:rFonts w:ascii="Palatino Linotype" w:eastAsia="Palatino Linotype" w:hAnsi="Palatino Linotype" w:cs="Palatino Linotype"/>
          <w:b/>
        </w:rPr>
      </w:pPr>
      <w:r w:rsidRPr="00386CCC">
        <w:rPr>
          <w:rFonts w:ascii="Palatino Linotype" w:eastAsia="Palatino Linotype" w:hAnsi="Palatino Linotype" w:cs="Palatino Linotype"/>
          <w:b/>
        </w:rPr>
        <w:t>I. A N T E C E D E N T E S</w:t>
      </w:r>
    </w:p>
    <w:p w14:paraId="309A9E52" w14:textId="1BD76DA0"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t>1. Solicitud de acceso a la información.</w:t>
      </w:r>
      <w:r w:rsidRPr="00386CCC">
        <w:rPr>
          <w:rFonts w:ascii="Palatino Linotype" w:eastAsia="Palatino Linotype" w:hAnsi="Palatino Linotype" w:cs="Palatino Linotype"/>
        </w:rPr>
        <w:t xml:space="preserve"> Con fecha </w:t>
      </w:r>
      <w:r w:rsidR="00072E34" w:rsidRPr="00386CCC">
        <w:rPr>
          <w:rFonts w:ascii="Palatino Linotype" w:eastAsia="Palatino Linotype" w:hAnsi="Palatino Linotype" w:cs="Palatino Linotype"/>
          <w:b/>
        </w:rPr>
        <w:t>cinco</w:t>
      </w:r>
      <w:r w:rsidR="00B64318" w:rsidRPr="00386CCC">
        <w:rPr>
          <w:rFonts w:ascii="Palatino Linotype" w:eastAsia="Palatino Linotype" w:hAnsi="Palatino Linotype" w:cs="Palatino Linotype"/>
          <w:b/>
        </w:rPr>
        <w:t xml:space="preserve"> de abril</w:t>
      </w:r>
      <w:r w:rsidRPr="00386CCC">
        <w:rPr>
          <w:rFonts w:ascii="Palatino Linotype" w:eastAsia="Palatino Linotype" w:hAnsi="Palatino Linotype" w:cs="Palatino Linotype"/>
          <w:b/>
        </w:rPr>
        <w:t xml:space="preserve"> de dos mil veintidós,</w:t>
      </w:r>
      <w:r w:rsidRPr="00386CCC">
        <w:rPr>
          <w:rFonts w:ascii="Palatino Linotype" w:eastAsia="Palatino Linotype" w:hAnsi="Palatino Linotype" w:cs="Palatino Linotype"/>
        </w:rPr>
        <w:t xml:space="preserve"> la parte </w:t>
      </w:r>
      <w:r w:rsidRPr="00386CCC">
        <w:rPr>
          <w:rFonts w:ascii="Palatino Linotype" w:eastAsia="Palatino Linotype" w:hAnsi="Palatino Linotype" w:cs="Palatino Linotype"/>
          <w:b/>
        </w:rPr>
        <w:t xml:space="preserve">Recurrente </w:t>
      </w:r>
      <w:r w:rsidRPr="00386CCC">
        <w:rPr>
          <w:rFonts w:ascii="Palatino Linotype" w:eastAsia="Palatino Linotype" w:hAnsi="Palatino Linotype" w:cs="Palatino Linotype"/>
        </w:rPr>
        <w:t xml:space="preserve">presentó, través del Sistema de Acceso a la Información Mexiquense, en lo subsecuente el </w:t>
      </w:r>
      <w:r w:rsidRPr="00386CCC">
        <w:rPr>
          <w:rFonts w:ascii="Palatino Linotype" w:eastAsia="Palatino Linotype" w:hAnsi="Palatino Linotype" w:cs="Palatino Linotype"/>
          <w:b/>
        </w:rPr>
        <w:t>SAIMEX,</w:t>
      </w:r>
      <w:r w:rsidRPr="00386CCC">
        <w:rPr>
          <w:rFonts w:ascii="Palatino Linotype" w:eastAsia="Palatino Linotype" w:hAnsi="Palatino Linotype" w:cs="Palatino Linotype"/>
        </w:rPr>
        <w:t xml:space="preserve"> ante 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la solicitud de acceso a la información pública, a la que se le asignó el número</w:t>
      </w:r>
      <w:r w:rsidRPr="00386CCC">
        <w:rPr>
          <w:rFonts w:ascii="Palatino Linotype" w:eastAsia="Palatino Linotype" w:hAnsi="Palatino Linotype" w:cs="Palatino Linotype"/>
          <w:b/>
        </w:rPr>
        <w:t xml:space="preserve"> </w:t>
      </w:r>
      <w:r w:rsidR="00072E34" w:rsidRPr="00386CCC">
        <w:rPr>
          <w:rFonts w:ascii="Palatino Linotype" w:eastAsia="Palatino Linotype" w:hAnsi="Palatino Linotype" w:cs="Palatino Linotype"/>
          <w:b/>
        </w:rPr>
        <w:t>00174/CHICOLOA/IP/2022</w:t>
      </w:r>
      <w:r w:rsidRPr="00386CCC">
        <w:rPr>
          <w:rFonts w:ascii="Palatino Linotype" w:eastAsia="Palatino Linotype" w:hAnsi="Palatino Linotype" w:cs="Palatino Linotype"/>
          <w:b/>
        </w:rPr>
        <w:t xml:space="preserve">, </w:t>
      </w:r>
      <w:r w:rsidRPr="00386CCC">
        <w:rPr>
          <w:rFonts w:ascii="Palatino Linotype" w:eastAsia="Palatino Linotype" w:hAnsi="Palatino Linotype" w:cs="Palatino Linotype"/>
        </w:rPr>
        <w:t xml:space="preserve">mediante la cual requirió la información siguiente: </w:t>
      </w:r>
    </w:p>
    <w:p w14:paraId="36B88941" w14:textId="0B6DB455" w:rsidR="00444F34" w:rsidRPr="00386CCC" w:rsidRDefault="00607A40">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386CCC">
        <w:rPr>
          <w:rFonts w:ascii="Palatino Linotype" w:eastAsia="Palatino Linotype" w:hAnsi="Palatino Linotype" w:cs="Palatino Linotype"/>
          <w:i/>
          <w:sz w:val="22"/>
          <w:szCs w:val="22"/>
        </w:rPr>
        <w:t>“</w:t>
      </w:r>
      <w:r w:rsidR="00072E34" w:rsidRPr="00386CCC">
        <w:rPr>
          <w:rFonts w:ascii="Palatino Linotype" w:eastAsia="Palatino Linotype" w:hAnsi="Palatino Linotype" w:cs="Palatino Linotype"/>
          <w:i/>
          <w:sz w:val="22"/>
          <w:szCs w:val="22"/>
        </w:rPr>
        <w:t xml:space="preserve">¿Siendo el municipio de Chicoloapan uno de los considerados con un índice considerable en el ámbito de feminicidios en el Estado de México, que </w:t>
      </w:r>
      <w:r w:rsidR="00072E34" w:rsidRPr="00386CCC">
        <w:rPr>
          <w:rFonts w:ascii="Palatino Linotype" w:eastAsia="Palatino Linotype" w:hAnsi="Palatino Linotype" w:cs="Palatino Linotype"/>
          <w:b/>
          <w:i/>
          <w:sz w:val="22"/>
          <w:szCs w:val="22"/>
          <w:u w:val="single"/>
        </w:rPr>
        <w:t>programas y/o acciones se lleva a cabo para su prevención o combate</w:t>
      </w:r>
      <w:r w:rsidR="00072E34" w:rsidRPr="00386CCC">
        <w:rPr>
          <w:rFonts w:ascii="Palatino Linotype" w:eastAsia="Palatino Linotype" w:hAnsi="Palatino Linotype" w:cs="Palatino Linotype"/>
          <w:i/>
          <w:sz w:val="22"/>
          <w:szCs w:val="22"/>
        </w:rPr>
        <w:t>?</w:t>
      </w:r>
      <w:r w:rsidR="007E6822"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i/>
          <w:sz w:val="22"/>
          <w:szCs w:val="22"/>
        </w:rPr>
        <w:t>” (sic)</w:t>
      </w:r>
    </w:p>
    <w:p w14:paraId="607657CE" w14:textId="77777777" w:rsidR="00444F34" w:rsidRPr="00386CCC" w:rsidRDefault="00607A40">
      <w:pPr>
        <w:spacing w:before="240" w:after="240" w:line="360" w:lineRule="auto"/>
        <w:ind w:right="900"/>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La parte </w:t>
      </w:r>
      <w:r w:rsidRPr="00386CCC">
        <w:rPr>
          <w:rFonts w:ascii="Palatino Linotype" w:eastAsia="Palatino Linotype" w:hAnsi="Palatino Linotype" w:cs="Palatino Linotype"/>
          <w:b/>
        </w:rPr>
        <w:t>Recurrente</w:t>
      </w:r>
      <w:r w:rsidRPr="00386CCC">
        <w:rPr>
          <w:rFonts w:ascii="Palatino Linotype" w:eastAsia="Palatino Linotype" w:hAnsi="Palatino Linotype" w:cs="Palatino Linotype"/>
        </w:rPr>
        <w:t xml:space="preserve"> no adjuntó archivos.</w:t>
      </w:r>
    </w:p>
    <w:p w14:paraId="371367D5"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t>Modalidad de Entrega:</w:t>
      </w:r>
      <w:r w:rsidRPr="00386CCC">
        <w:rPr>
          <w:rFonts w:ascii="Palatino Linotype" w:eastAsia="Palatino Linotype" w:hAnsi="Palatino Linotype" w:cs="Palatino Linotype"/>
        </w:rPr>
        <w:t xml:space="preserve"> A través de SAIMEX.</w:t>
      </w:r>
    </w:p>
    <w:p w14:paraId="17ADF7AD" w14:textId="77777777" w:rsidR="000302D7" w:rsidRPr="00386CCC" w:rsidRDefault="000302D7" w:rsidP="000302D7">
      <w:pPr>
        <w:spacing w:before="240" w:after="240" w:line="360" w:lineRule="auto"/>
        <w:jc w:val="both"/>
        <w:rPr>
          <w:rFonts w:ascii="Palatino Linotype" w:eastAsia="Palatino Linotype" w:hAnsi="Palatino Linotype" w:cs="Palatino Linotype"/>
          <w:b/>
        </w:rPr>
      </w:pPr>
      <w:r w:rsidRPr="00386CCC">
        <w:rPr>
          <w:rFonts w:ascii="Palatino Linotype" w:eastAsia="Palatino Linotype" w:hAnsi="Palatino Linotype" w:cs="Palatino Linotype"/>
          <w:b/>
        </w:rPr>
        <w:lastRenderedPageBreak/>
        <w:t xml:space="preserve">2. Respuesta. </w:t>
      </w:r>
      <w:r w:rsidRPr="00386CCC">
        <w:rPr>
          <w:rFonts w:ascii="Palatino Linotype" w:eastAsia="Palatino Linotype" w:hAnsi="Palatino Linotype" w:cs="Palatino Linotype"/>
        </w:rPr>
        <w:t xml:space="preserve">De las constancias que obran en SAIMEX, se observa que 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xml:space="preserve"> no emitió respuesta a la solicitud de información formulada por la persona solicitante.</w:t>
      </w:r>
    </w:p>
    <w:p w14:paraId="145B59BB" w14:textId="71F3495C" w:rsidR="00444F34" w:rsidRPr="00386CCC" w:rsidRDefault="00607A40">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b/>
        </w:rPr>
        <w:t xml:space="preserve">3. Interposición del recurso de revisión. </w:t>
      </w:r>
      <w:r w:rsidR="006378CB" w:rsidRPr="00386CCC">
        <w:rPr>
          <w:rFonts w:ascii="Palatino Linotype" w:eastAsia="Palatino Linotype" w:hAnsi="Palatino Linotype" w:cs="Palatino Linotype"/>
        </w:rPr>
        <w:t xml:space="preserve">Inconforme la persona solicitante con la falta de respuesta del </w:t>
      </w:r>
      <w:r w:rsidR="006378CB" w:rsidRPr="00386CCC">
        <w:rPr>
          <w:rFonts w:ascii="Palatino Linotype" w:eastAsia="Palatino Linotype" w:hAnsi="Palatino Linotype" w:cs="Palatino Linotype"/>
          <w:b/>
        </w:rPr>
        <w:t>Sujeto Obligado</w:t>
      </w:r>
      <w:r w:rsidR="006378CB" w:rsidRPr="00386CCC">
        <w:rPr>
          <w:rFonts w:ascii="Palatino Linotype" w:eastAsia="Palatino Linotype" w:hAnsi="Palatino Linotype" w:cs="Palatino Linotype"/>
        </w:rPr>
        <w:t xml:space="preserve">, en fecha </w:t>
      </w:r>
      <w:r w:rsidR="000302D7" w:rsidRPr="00386CCC">
        <w:rPr>
          <w:rFonts w:ascii="Palatino Linotype" w:eastAsia="Palatino Linotype" w:hAnsi="Palatino Linotype" w:cs="Palatino Linotype"/>
          <w:b/>
        </w:rPr>
        <w:t>dieciocho</w:t>
      </w:r>
      <w:r w:rsidR="00EF7786" w:rsidRPr="00386CCC">
        <w:rPr>
          <w:rFonts w:ascii="Palatino Linotype" w:eastAsia="Palatino Linotype" w:hAnsi="Palatino Linotype" w:cs="Palatino Linotype"/>
          <w:b/>
        </w:rPr>
        <w:t xml:space="preserve"> de mayo </w:t>
      </w:r>
      <w:r w:rsidRPr="00386CCC">
        <w:rPr>
          <w:rFonts w:ascii="Palatino Linotype" w:eastAsia="Palatino Linotype" w:hAnsi="Palatino Linotype" w:cs="Palatino Linotype"/>
          <w:b/>
        </w:rPr>
        <w:t>de dos mil veintidós,</w:t>
      </w:r>
      <w:r w:rsidRPr="00386CCC">
        <w:rPr>
          <w:rFonts w:ascii="Palatino Linotype" w:eastAsia="Palatino Linotype" w:hAnsi="Palatino Linotype" w:cs="Palatino Linotype"/>
        </w:rPr>
        <w:t xml:space="preserve"> interpuso el recurso de revisión a través de </w:t>
      </w:r>
      <w:r w:rsidRPr="00386CCC">
        <w:rPr>
          <w:rFonts w:ascii="Palatino Linotype" w:eastAsia="Palatino Linotype" w:hAnsi="Palatino Linotype" w:cs="Palatino Linotype"/>
          <w:b/>
        </w:rPr>
        <w:t xml:space="preserve">SAIMEX, </w:t>
      </w:r>
      <w:r w:rsidRPr="00386CCC">
        <w:rPr>
          <w:rFonts w:ascii="Palatino Linotype" w:eastAsia="Palatino Linotype" w:hAnsi="Palatino Linotype" w:cs="Palatino Linotype"/>
        </w:rPr>
        <w:t>en donde se manifestó de la siguiente manera:</w:t>
      </w:r>
    </w:p>
    <w:p w14:paraId="0F8E2437" w14:textId="77777777" w:rsidR="00444F34" w:rsidRPr="00386CCC" w:rsidRDefault="00607A40">
      <w:pPr>
        <w:tabs>
          <w:tab w:val="left" w:pos="2745"/>
        </w:tabs>
        <w:spacing w:before="240" w:after="240" w:line="360" w:lineRule="auto"/>
        <w:jc w:val="both"/>
        <w:rPr>
          <w:rFonts w:ascii="Palatino Linotype" w:eastAsia="Palatino Linotype" w:hAnsi="Palatino Linotype" w:cs="Palatino Linotype"/>
          <w:b/>
        </w:rPr>
      </w:pPr>
      <w:r w:rsidRPr="00386CCC">
        <w:rPr>
          <w:rFonts w:ascii="Palatino Linotype" w:eastAsia="Palatino Linotype" w:hAnsi="Palatino Linotype" w:cs="Palatino Linotype"/>
          <w:b/>
        </w:rPr>
        <w:t xml:space="preserve">Acto impugnado: </w:t>
      </w:r>
    </w:p>
    <w:p w14:paraId="5B101E2E" w14:textId="044D785D" w:rsidR="00444F34" w:rsidRPr="00386CCC" w:rsidRDefault="00607A40">
      <w:pPr>
        <w:tabs>
          <w:tab w:val="left" w:pos="2745"/>
        </w:tabs>
        <w:spacing w:before="240" w:after="240"/>
        <w:ind w:left="851" w:right="900"/>
        <w:jc w:val="both"/>
        <w:rPr>
          <w:rFonts w:ascii="Palatino Linotype" w:eastAsia="Palatino Linotype" w:hAnsi="Palatino Linotype" w:cs="Palatino Linotype"/>
          <w:i/>
          <w:sz w:val="22"/>
          <w:szCs w:val="22"/>
        </w:rPr>
      </w:pPr>
      <w:r w:rsidRPr="00386CCC">
        <w:rPr>
          <w:rFonts w:ascii="Palatino Linotype" w:eastAsia="Palatino Linotype" w:hAnsi="Palatino Linotype" w:cs="Palatino Linotype"/>
          <w:i/>
          <w:sz w:val="22"/>
          <w:szCs w:val="22"/>
        </w:rPr>
        <w:t>“</w:t>
      </w:r>
      <w:r w:rsidR="000302D7" w:rsidRPr="00386CCC">
        <w:rPr>
          <w:rFonts w:ascii="Palatino Linotype" w:eastAsia="Palatino Linotype" w:hAnsi="Palatino Linotype" w:cs="Palatino Linotype"/>
          <w:i/>
          <w:sz w:val="22"/>
          <w:szCs w:val="22"/>
        </w:rPr>
        <w:t>la autoridad del municipio de Chicoloapan, no ha dado respuesta a lo solicitado, por lo que pido a la autoridad estatal correspondiente verifique la falta de compromiso sobre trasparencia que este ayuntamiento presenta al no entregar la información solicitada. ha trascurrido el tiempo legal para la entrega y se ha hecho caso omiso. por lo anterior solicito sea presentada esta inconformidad para que se sancione de acuerdo a la ley la omisión al respecto, asi como que ejerza que la autoridad municipal responda a lo solicitado</w:t>
      </w:r>
      <w:r w:rsidR="00FF4783"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i/>
          <w:sz w:val="22"/>
          <w:szCs w:val="22"/>
        </w:rPr>
        <w:t>” (sic)</w:t>
      </w:r>
    </w:p>
    <w:p w14:paraId="1462C080" w14:textId="77777777" w:rsidR="00444F34" w:rsidRPr="00386CCC" w:rsidRDefault="00607A40">
      <w:pPr>
        <w:spacing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t>Y Razones o motivos de inconformidad</w:t>
      </w:r>
      <w:r w:rsidRPr="00386CCC">
        <w:rPr>
          <w:rFonts w:ascii="Palatino Linotype" w:eastAsia="Palatino Linotype" w:hAnsi="Palatino Linotype" w:cs="Palatino Linotype"/>
        </w:rPr>
        <w:t>:</w:t>
      </w:r>
    </w:p>
    <w:p w14:paraId="2B7FB6A8" w14:textId="3D39ECC2" w:rsidR="00444F34" w:rsidRPr="00386CCC" w:rsidRDefault="00607A40">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386CCC">
        <w:rPr>
          <w:rFonts w:ascii="Palatino Linotype" w:eastAsia="Palatino Linotype" w:hAnsi="Palatino Linotype" w:cs="Palatino Linotype"/>
          <w:i/>
          <w:sz w:val="22"/>
          <w:szCs w:val="22"/>
        </w:rPr>
        <w:t xml:space="preserve"> “</w:t>
      </w:r>
      <w:r w:rsidR="000302D7" w:rsidRPr="00386CCC">
        <w:rPr>
          <w:rFonts w:ascii="Palatino Linotype" w:eastAsia="Palatino Linotype" w:hAnsi="Palatino Linotype" w:cs="Palatino Linotype"/>
          <w:i/>
          <w:sz w:val="22"/>
          <w:szCs w:val="22"/>
        </w:rPr>
        <w:t>la autoridad del municipio de Chicoloapan, no ha dado respuesta a lo solicitado, por lo que pido a la autoridad estatal correspondiente verifique la falta de compromiso sobre trasparencia que este ayuntamiento presenta al no entregar la información solicitada. ha trascurrido el tiempo legal para la entrega y se ha hecho caso omiso. por lo anterior solicito sea presentada esta inconformidad para que se sancione de acuerdo a la ley la omisión al respecto, asi como que ejerza que la autoridad municipal responda a lo solicitado</w:t>
      </w:r>
      <w:r w:rsidR="00FF4783" w:rsidRPr="00386CCC">
        <w:rPr>
          <w:rFonts w:ascii="Palatino Linotype" w:eastAsia="Palatino Linotype" w:hAnsi="Palatino Linotype" w:cs="Palatino Linotype"/>
          <w:i/>
          <w:sz w:val="22"/>
          <w:szCs w:val="22"/>
        </w:rPr>
        <w:t>.</w:t>
      </w:r>
      <w:r w:rsidR="00405161" w:rsidRPr="00386CCC">
        <w:rPr>
          <w:rFonts w:ascii="Palatino Linotype" w:eastAsia="Palatino Linotype" w:hAnsi="Palatino Linotype" w:cs="Palatino Linotype"/>
          <w:i/>
          <w:sz w:val="22"/>
          <w:szCs w:val="22"/>
        </w:rPr>
        <w:t>”</w:t>
      </w:r>
      <w:r w:rsidR="00FF4783" w:rsidRPr="00386CCC">
        <w:rPr>
          <w:rFonts w:ascii="Palatino Linotype" w:eastAsia="Palatino Linotype" w:hAnsi="Palatino Linotype" w:cs="Palatino Linotype"/>
          <w:i/>
          <w:sz w:val="22"/>
          <w:szCs w:val="22"/>
        </w:rPr>
        <w:t xml:space="preserve"> </w:t>
      </w:r>
      <w:r w:rsidRPr="00386CCC">
        <w:rPr>
          <w:rFonts w:ascii="Palatino Linotype" w:eastAsia="Palatino Linotype" w:hAnsi="Palatino Linotype" w:cs="Palatino Linotype"/>
          <w:i/>
          <w:sz w:val="22"/>
          <w:szCs w:val="22"/>
        </w:rPr>
        <w:t>(sic)</w:t>
      </w:r>
    </w:p>
    <w:p w14:paraId="5D8F21CC" w14:textId="77777777" w:rsidR="00444F34" w:rsidRPr="00386CCC" w:rsidRDefault="00607A40">
      <w:pPr>
        <w:spacing w:before="240" w:after="240" w:line="360" w:lineRule="auto"/>
        <w:ind w:right="51"/>
        <w:jc w:val="both"/>
        <w:rPr>
          <w:rFonts w:ascii="Palatino Linotype" w:eastAsia="Palatino Linotype" w:hAnsi="Palatino Linotype" w:cs="Palatino Linotype"/>
        </w:rPr>
      </w:pPr>
      <w:r w:rsidRPr="00386CCC">
        <w:rPr>
          <w:rFonts w:ascii="Palatino Linotype" w:eastAsia="Palatino Linotype" w:hAnsi="Palatino Linotype" w:cs="Palatino Linotype"/>
          <w:b/>
        </w:rPr>
        <w:t xml:space="preserve">Anexos: </w:t>
      </w:r>
      <w:r w:rsidRPr="00386CCC">
        <w:rPr>
          <w:rFonts w:ascii="Palatino Linotype" w:eastAsia="Palatino Linotype" w:hAnsi="Palatino Linotype" w:cs="Palatino Linotype"/>
        </w:rPr>
        <w:t xml:space="preserve">La parte </w:t>
      </w:r>
      <w:r w:rsidRPr="00386CCC">
        <w:rPr>
          <w:rFonts w:ascii="Palatino Linotype" w:eastAsia="Palatino Linotype" w:hAnsi="Palatino Linotype" w:cs="Palatino Linotype"/>
          <w:b/>
        </w:rPr>
        <w:t>Recurrente</w:t>
      </w:r>
      <w:r w:rsidRPr="00386CCC">
        <w:rPr>
          <w:rFonts w:ascii="Palatino Linotype" w:eastAsia="Palatino Linotype" w:hAnsi="Palatino Linotype" w:cs="Palatino Linotype"/>
        </w:rPr>
        <w:t xml:space="preserve"> no adjuntó archivos.</w:t>
      </w:r>
    </w:p>
    <w:p w14:paraId="571075FC" w14:textId="77777777" w:rsidR="00444F34" w:rsidRPr="00386CCC" w:rsidRDefault="00607A40">
      <w:pPr>
        <w:spacing w:before="240" w:after="240" w:line="360" w:lineRule="auto"/>
        <w:ind w:right="51"/>
        <w:jc w:val="both"/>
        <w:rPr>
          <w:rFonts w:ascii="Palatino Linotype" w:eastAsia="Palatino Linotype" w:hAnsi="Palatino Linotype" w:cs="Palatino Linotype"/>
        </w:rPr>
      </w:pPr>
      <w:r w:rsidRPr="00386CCC">
        <w:rPr>
          <w:rFonts w:ascii="Palatino Linotype" w:eastAsia="Palatino Linotype" w:hAnsi="Palatino Linotype" w:cs="Palatino Linotype"/>
          <w:b/>
        </w:rPr>
        <w:t xml:space="preserve">4. Turno. </w:t>
      </w:r>
      <w:r w:rsidRPr="00386CC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386CCC">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Pr="00386CCC">
        <w:rPr>
          <w:rFonts w:ascii="Palatino Linotype" w:eastAsia="Palatino Linotype" w:hAnsi="Palatino Linotype" w:cs="Palatino Linotype"/>
          <w:b/>
        </w:rPr>
        <w:t xml:space="preserve">Guadalupe Ramírez Peña, </w:t>
      </w:r>
      <w:r w:rsidRPr="00386CCC">
        <w:rPr>
          <w:rFonts w:ascii="Palatino Linotype" w:eastAsia="Palatino Linotype" w:hAnsi="Palatino Linotype" w:cs="Palatino Linotype"/>
        </w:rPr>
        <w:t>a efecto de que analizara sobre su admisión o su desechamiento.</w:t>
      </w:r>
    </w:p>
    <w:p w14:paraId="2D8B2D73" w14:textId="3CCE020E"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t>5. Admisión del Recurso de revisión.</w:t>
      </w:r>
      <w:r w:rsidRPr="00386CCC">
        <w:rPr>
          <w:rFonts w:ascii="Palatino Linotype" w:eastAsia="Palatino Linotype" w:hAnsi="Palatino Linotype" w:cs="Palatino Linotype"/>
        </w:rPr>
        <w:t xml:space="preserve"> Con fecha</w:t>
      </w:r>
      <w:r w:rsidRPr="00386CCC">
        <w:rPr>
          <w:rFonts w:ascii="Palatino Linotype" w:eastAsia="Palatino Linotype" w:hAnsi="Palatino Linotype" w:cs="Palatino Linotype"/>
          <w:b/>
        </w:rPr>
        <w:t xml:space="preserve"> </w:t>
      </w:r>
      <w:r w:rsidR="000302D7" w:rsidRPr="00386CCC">
        <w:rPr>
          <w:rFonts w:ascii="Palatino Linotype" w:eastAsia="Palatino Linotype" w:hAnsi="Palatino Linotype" w:cs="Palatino Linotype"/>
          <w:b/>
        </w:rPr>
        <w:t>veinticuatro</w:t>
      </w:r>
      <w:r w:rsidR="006712D9" w:rsidRPr="00386CCC">
        <w:rPr>
          <w:rFonts w:ascii="Palatino Linotype" w:eastAsia="Palatino Linotype" w:hAnsi="Palatino Linotype" w:cs="Palatino Linotype"/>
          <w:b/>
        </w:rPr>
        <w:t xml:space="preserve"> </w:t>
      </w:r>
      <w:r w:rsidR="00AA69E6" w:rsidRPr="00386CCC">
        <w:rPr>
          <w:rFonts w:ascii="Palatino Linotype" w:eastAsia="Palatino Linotype" w:hAnsi="Palatino Linotype" w:cs="Palatino Linotype"/>
          <w:b/>
        </w:rPr>
        <w:t>de mayo</w:t>
      </w:r>
      <w:r w:rsidRPr="00386CCC">
        <w:rPr>
          <w:rFonts w:ascii="Palatino Linotype" w:eastAsia="Palatino Linotype" w:hAnsi="Palatino Linotype" w:cs="Palatino Linotype"/>
          <w:b/>
        </w:rPr>
        <w:t xml:space="preserve"> de dos mil veintidós, </w:t>
      </w:r>
      <w:r w:rsidRPr="00386CC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86CCC">
        <w:rPr>
          <w:rFonts w:ascii="Palatino Linotype" w:eastAsia="Palatino Linotype" w:hAnsi="Palatino Linotype" w:cs="Palatino Linotype"/>
          <w:b/>
        </w:rPr>
        <w:t xml:space="preserve">Sujeto Obligado </w:t>
      </w:r>
      <w:r w:rsidRPr="00386CCC">
        <w:rPr>
          <w:rFonts w:ascii="Palatino Linotype" w:eastAsia="Palatino Linotype" w:hAnsi="Palatino Linotype" w:cs="Palatino Linotype"/>
        </w:rPr>
        <w:t>presentara su informe justificado.</w:t>
      </w:r>
    </w:p>
    <w:p w14:paraId="334B5BD0" w14:textId="4DCCC847" w:rsidR="00CD3643" w:rsidRPr="00386CCC" w:rsidRDefault="00607A40" w:rsidP="000302D7">
      <w:pPr>
        <w:spacing w:before="240" w:after="240" w:line="360" w:lineRule="auto"/>
        <w:ind w:right="49"/>
        <w:jc w:val="both"/>
        <w:rPr>
          <w:rFonts w:ascii="Palatino Linotype" w:eastAsia="Palatino Linotype" w:hAnsi="Palatino Linotype" w:cs="Palatino Linotype"/>
        </w:rPr>
      </w:pPr>
      <w:bookmarkStart w:id="3" w:name="_heading=h.2s8eyo1" w:colFirst="0" w:colLast="0"/>
      <w:bookmarkEnd w:id="3"/>
      <w:r w:rsidRPr="00386CCC">
        <w:rPr>
          <w:rFonts w:ascii="Palatino Linotype" w:eastAsia="Palatino Linotype" w:hAnsi="Palatino Linotype" w:cs="Palatino Linotype"/>
          <w:b/>
        </w:rPr>
        <w:t>6. Manifestaciones</w:t>
      </w:r>
      <w:r w:rsidRPr="00386CCC">
        <w:rPr>
          <w:rFonts w:ascii="Palatino Linotype" w:eastAsia="Palatino Linotype" w:hAnsi="Palatino Linotype" w:cs="Palatino Linotype"/>
        </w:rPr>
        <w:t xml:space="preserve">. De las constancias que integran el expediente electrónico en que se actúa se advierte que en fecha </w:t>
      </w:r>
      <w:r w:rsidR="000302D7" w:rsidRPr="00386CCC">
        <w:rPr>
          <w:rFonts w:ascii="Palatino Linotype" w:eastAsia="Palatino Linotype" w:hAnsi="Palatino Linotype" w:cs="Palatino Linotype"/>
          <w:b/>
        </w:rPr>
        <w:t xml:space="preserve">uno </w:t>
      </w:r>
      <w:r w:rsidR="006712D9" w:rsidRPr="00386CCC">
        <w:rPr>
          <w:rFonts w:ascii="Palatino Linotype" w:eastAsia="Palatino Linotype" w:hAnsi="Palatino Linotype" w:cs="Palatino Linotype"/>
          <w:b/>
        </w:rPr>
        <w:t>de junio</w:t>
      </w:r>
      <w:r w:rsidR="00940149" w:rsidRPr="00386CCC">
        <w:rPr>
          <w:rFonts w:ascii="Palatino Linotype" w:eastAsia="Palatino Linotype" w:hAnsi="Palatino Linotype" w:cs="Palatino Linotype"/>
          <w:b/>
        </w:rPr>
        <w:t xml:space="preserve"> de</w:t>
      </w:r>
      <w:r w:rsidRPr="00386CCC">
        <w:rPr>
          <w:rFonts w:ascii="Palatino Linotype" w:eastAsia="Palatino Linotype" w:hAnsi="Palatino Linotype" w:cs="Palatino Linotype"/>
          <w:b/>
        </w:rPr>
        <w:t xml:space="preserve"> dos mil veintidós, </w:t>
      </w:r>
      <w:r w:rsidR="00F22EBE" w:rsidRPr="00386CCC">
        <w:rPr>
          <w:rFonts w:ascii="Palatino Linotype" w:eastAsia="Palatino Linotype" w:hAnsi="Palatino Linotype" w:cs="Palatino Linotype"/>
        </w:rPr>
        <w:t xml:space="preserve">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xml:space="preserve"> remitió</w:t>
      </w:r>
      <w:r w:rsidR="006F7A2B" w:rsidRPr="00386CCC">
        <w:rPr>
          <w:rFonts w:ascii="Palatino Linotype" w:eastAsia="Palatino Linotype" w:hAnsi="Palatino Linotype" w:cs="Palatino Linotype"/>
        </w:rPr>
        <w:t xml:space="preserve"> su informe justificado mediante el</w:t>
      </w:r>
      <w:r w:rsidR="000302D7" w:rsidRPr="00386CCC">
        <w:rPr>
          <w:rFonts w:ascii="Palatino Linotype" w:eastAsia="Palatino Linotype" w:hAnsi="Palatino Linotype" w:cs="Palatino Linotype"/>
        </w:rPr>
        <w:t xml:space="preserve"> oficio </w:t>
      </w:r>
      <w:r w:rsidR="00405161" w:rsidRPr="00386CCC">
        <w:rPr>
          <w:rFonts w:ascii="Palatino Linotype" w:eastAsia="Palatino Linotype" w:hAnsi="Palatino Linotype" w:cs="Palatino Linotype"/>
        </w:rPr>
        <w:t xml:space="preserve">número </w:t>
      </w:r>
      <w:r w:rsidR="000302D7" w:rsidRPr="00386CCC">
        <w:rPr>
          <w:rFonts w:ascii="Palatino Linotype" w:eastAsia="Palatino Linotype" w:hAnsi="Palatino Linotype" w:cs="Palatino Linotype"/>
        </w:rPr>
        <w:t xml:space="preserve">CHIC/PM/UT/0457/2022 de fecha uno de junio de dos mil veintidós, </w:t>
      </w:r>
      <w:r w:rsidR="006F7A2B" w:rsidRPr="00386CCC">
        <w:rPr>
          <w:rFonts w:ascii="Palatino Linotype" w:eastAsia="Palatino Linotype" w:hAnsi="Palatino Linotype" w:cs="Palatino Linotype"/>
        </w:rPr>
        <w:t>signado por la Titular de la Unidad de Transparencia</w:t>
      </w:r>
      <w:r w:rsidR="00CD3643" w:rsidRPr="00386CCC">
        <w:rPr>
          <w:rFonts w:ascii="Palatino Linotype" w:eastAsia="Palatino Linotype" w:hAnsi="Palatino Linotype" w:cs="Palatino Linotype"/>
        </w:rPr>
        <w:t>, mediante el cual, con rela</w:t>
      </w:r>
      <w:r w:rsidR="00FF7EE6" w:rsidRPr="00386CCC">
        <w:rPr>
          <w:rFonts w:ascii="Palatino Linotype" w:eastAsia="Palatino Linotype" w:hAnsi="Palatino Linotype" w:cs="Palatino Linotype"/>
        </w:rPr>
        <w:t xml:space="preserve">ción al acto impugnado informó que, la Unidad de Transparencia turnó al servidor público habilitado de la Dirección de Atención a la Mujer,  </w:t>
      </w:r>
      <w:r w:rsidR="00CD3643" w:rsidRPr="00386CCC">
        <w:rPr>
          <w:rFonts w:ascii="Palatino Linotype" w:eastAsia="Palatino Linotype" w:hAnsi="Palatino Linotype" w:cs="Palatino Linotype"/>
        </w:rPr>
        <w:t xml:space="preserve"> lo siguiente:</w:t>
      </w:r>
    </w:p>
    <w:p w14:paraId="0C24D9CC" w14:textId="727F5F36" w:rsidR="00CD3643" w:rsidRPr="00386CCC" w:rsidRDefault="00CD3643" w:rsidP="006378CB">
      <w:pPr>
        <w:spacing w:before="240" w:after="240" w:line="360" w:lineRule="auto"/>
        <w:ind w:right="49"/>
        <w:jc w:val="center"/>
        <w:rPr>
          <w:rFonts w:ascii="Palatino Linotype" w:eastAsia="Palatino Linotype" w:hAnsi="Palatino Linotype" w:cs="Palatino Linotype"/>
        </w:rPr>
      </w:pPr>
      <w:r w:rsidRPr="00386CCC">
        <w:rPr>
          <w:rFonts w:ascii="Palatino Linotype" w:eastAsia="Palatino Linotype" w:hAnsi="Palatino Linotype" w:cs="Palatino Linotype"/>
          <w:noProof/>
        </w:rPr>
        <w:drawing>
          <wp:inline distT="0" distB="0" distL="0" distR="0" wp14:anchorId="4AE337D7" wp14:editId="6049098D">
            <wp:extent cx="5220000" cy="18522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000" cy="1852260"/>
                    </a:xfrm>
                    <a:prstGeom prst="rect">
                      <a:avLst/>
                    </a:prstGeom>
                    <a:noFill/>
                    <a:ln>
                      <a:noFill/>
                    </a:ln>
                  </pic:spPr>
                </pic:pic>
              </a:graphicData>
            </a:graphic>
          </wp:inline>
        </w:drawing>
      </w:r>
    </w:p>
    <w:p w14:paraId="1B748791" w14:textId="26B2980E" w:rsidR="00CD3643" w:rsidRPr="00386CCC" w:rsidRDefault="00CD3643" w:rsidP="000302D7">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noProof/>
        </w:rPr>
        <w:lastRenderedPageBreak/>
        <w:drawing>
          <wp:inline distT="0" distB="0" distL="0" distR="0" wp14:anchorId="7C78FEA4" wp14:editId="0B60DEC3">
            <wp:extent cx="5580000" cy="6660000"/>
            <wp:effectExtent l="0" t="0" r="190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000" cy="6660000"/>
                    </a:xfrm>
                    <a:prstGeom prst="rect">
                      <a:avLst/>
                    </a:prstGeom>
                    <a:noFill/>
                    <a:ln>
                      <a:noFill/>
                    </a:ln>
                  </pic:spPr>
                </pic:pic>
              </a:graphicData>
            </a:graphic>
          </wp:inline>
        </w:drawing>
      </w:r>
    </w:p>
    <w:p w14:paraId="2C801233" w14:textId="43E58E69" w:rsidR="00CD3643" w:rsidRPr="00386CCC" w:rsidRDefault="00CD3643" w:rsidP="000302D7">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noProof/>
        </w:rPr>
        <w:lastRenderedPageBreak/>
        <w:drawing>
          <wp:inline distT="0" distB="0" distL="0" distR="0" wp14:anchorId="63D44ADF" wp14:editId="277D3B6B">
            <wp:extent cx="5580000" cy="6394737"/>
            <wp:effectExtent l="0" t="0" r="190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000" cy="6394737"/>
                    </a:xfrm>
                    <a:prstGeom prst="rect">
                      <a:avLst/>
                    </a:prstGeom>
                    <a:noFill/>
                    <a:ln>
                      <a:noFill/>
                    </a:ln>
                  </pic:spPr>
                </pic:pic>
              </a:graphicData>
            </a:graphic>
          </wp:inline>
        </w:drawing>
      </w:r>
    </w:p>
    <w:p w14:paraId="58952BE8" w14:textId="3CC32B24" w:rsidR="00CD3643" w:rsidRPr="00386CCC" w:rsidRDefault="00CD3643" w:rsidP="000302D7">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noProof/>
        </w:rPr>
        <w:lastRenderedPageBreak/>
        <w:drawing>
          <wp:inline distT="0" distB="0" distL="0" distR="0" wp14:anchorId="7120FE2F" wp14:editId="5B7C6569">
            <wp:extent cx="5580000" cy="2927368"/>
            <wp:effectExtent l="0" t="0" r="190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50796"/>
                    <a:stretch/>
                  </pic:blipFill>
                  <pic:spPr bwMode="auto">
                    <a:xfrm>
                      <a:off x="0" y="0"/>
                      <a:ext cx="5580000" cy="2927368"/>
                    </a:xfrm>
                    <a:prstGeom prst="rect">
                      <a:avLst/>
                    </a:prstGeom>
                    <a:noFill/>
                    <a:ln>
                      <a:noFill/>
                    </a:ln>
                    <a:extLst>
                      <a:ext uri="{53640926-AAD7-44D8-BBD7-CCE9431645EC}">
                        <a14:shadowObscured xmlns:a14="http://schemas.microsoft.com/office/drawing/2010/main"/>
                      </a:ext>
                    </a:extLst>
                  </pic:spPr>
                </pic:pic>
              </a:graphicData>
            </a:graphic>
          </wp:inline>
        </w:drawing>
      </w:r>
    </w:p>
    <w:p w14:paraId="3026244B" w14:textId="142B9588" w:rsidR="00444F34" w:rsidRPr="00386CCC" w:rsidRDefault="00CD3643">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Documento</w:t>
      </w:r>
      <w:r w:rsidR="00607A40" w:rsidRPr="00386CCC">
        <w:rPr>
          <w:rFonts w:ascii="Palatino Linotype" w:eastAsia="Palatino Linotype" w:hAnsi="Palatino Linotype" w:cs="Palatino Linotype"/>
        </w:rPr>
        <w:t xml:space="preserve"> que, una vez analizado</w:t>
      </w:r>
      <w:r w:rsidRPr="00386CCC">
        <w:rPr>
          <w:rFonts w:ascii="Palatino Linotype" w:eastAsia="Palatino Linotype" w:hAnsi="Palatino Linotype" w:cs="Palatino Linotype"/>
        </w:rPr>
        <w:t xml:space="preserve"> se hizo</w:t>
      </w:r>
      <w:r w:rsidR="00607A40" w:rsidRPr="00386CCC">
        <w:rPr>
          <w:rFonts w:ascii="Palatino Linotype" w:eastAsia="Palatino Linotype" w:hAnsi="Palatino Linotype" w:cs="Palatino Linotype"/>
        </w:rPr>
        <w:t xml:space="preserve"> del conocimiento de la parte </w:t>
      </w:r>
      <w:r w:rsidR="00607A40" w:rsidRPr="00386CCC">
        <w:rPr>
          <w:rFonts w:ascii="Palatino Linotype" w:eastAsia="Palatino Linotype" w:hAnsi="Palatino Linotype" w:cs="Palatino Linotype"/>
          <w:b/>
        </w:rPr>
        <w:t xml:space="preserve">Recurrente </w:t>
      </w:r>
      <w:r w:rsidR="00607A40" w:rsidRPr="00386CCC">
        <w:rPr>
          <w:rFonts w:ascii="Palatino Linotype" w:eastAsia="Palatino Linotype" w:hAnsi="Palatino Linotype" w:cs="Palatino Linotype"/>
        </w:rPr>
        <w:t>a efecto de que manifestara lo que a su derecho estimara conveniente, siendo omisa en ejercer dicha prerrogativa.</w:t>
      </w:r>
    </w:p>
    <w:p w14:paraId="039839B7" w14:textId="2AC757DB" w:rsidR="00CD3643" w:rsidRPr="00386CCC" w:rsidRDefault="00CD3643" w:rsidP="00CD3643">
      <w:pPr>
        <w:spacing w:before="240" w:after="240" w:line="360" w:lineRule="auto"/>
        <w:jc w:val="both"/>
        <w:rPr>
          <w:rFonts w:ascii="Palatino Linotype" w:eastAsia="Palatino Linotype" w:hAnsi="Palatino Linotype" w:cs="Palatino Linotype"/>
          <w:b/>
        </w:rPr>
      </w:pPr>
      <w:r w:rsidRPr="00386CCC">
        <w:rPr>
          <w:rFonts w:ascii="Palatino Linotype" w:eastAsia="Palatino Linotype" w:hAnsi="Palatino Linotype" w:cs="Palatino Linotype"/>
          <w:b/>
        </w:rPr>
        <w:t>7.</w:t>
      </w:r>
      <w:r w:rsidRPr="00386CCC">
        <w:rPr>
          <w:rFonts w:ascii="Palatino Linotype" w:eastAsia="Palatino Linotype" w:hAnsi="Palatino Linotype" w:cs="Palatino Linotype"/>
        </w:rPr>
        <w:t xml:space="preserve"> </w:t>
      </w:r>
      <w:r w:rsidRPr="00386CCC">
        <w:rPr>
          <w:rFonts w:ascii="Palatino Linotype" w:eastAsia="Palatino Linotype" w:hAnsi="Palatino Linotype" w:cs="Palatino Linotype"/>
          <w:b/>
        </w:rPr>
        <w:t xml:space="preserve">Cierre de instrucción. </w:t>
      </w:r>
      <w:r w:rsidRPr="00386CC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86CCC">
        <w:rPr>
          <w:rFonts w:ascii="Palatino Linotype" w:eastAsia="Palatino Linotype" w:hAnsi="Palatino Linotype" w:cs="Palatino Linotype"/>
          <w:b/>
        </w:rPr>
        <w:t>dos de agosto de dos mil veintidós</w:t>
      </w:r>
      <w:r w:rsidRPr="00386CC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24B0BC4" w14:textId="6B105408" w:rsidR="00444F34" w:rsidRPr="00386CCC" w:rsidRDefault="00CD3643">
      <w:pPr>
        <w:spacing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t>8</w:t>
      </w:r>
      <w:r w:rsidR="00607A40" w:rsidRPr="00386CCC">
        <w:rPr>
          <w:rFonts w:ascii="Palatino Linotype" w:eastAsia="Palatino Linotype" w:hAnsi="Palatino Linotype" w:cs="Palatino Linotype"/>
          <w:b/>
        </w:rPr>
        <w:t>. Ampliación del término para resolver</w:t>
      </w:r>
      <w:r w:rsidR="00607A40" w:rsidRPr="00386CCC">
        <w:rPr>
          <w:rFonts w:ascii="Palatino Linotype" w:eastAsia="Palatino Linotype" w:hAnsi="Palatino Linotype" w:cs="Palatino Linotype"/>
        </w:rPr>
        <w:t xml:space="preserve">. En fecha </w:t>
      </w:r>
      <w:r w:rsidR="00B04E32" w:rsidRPr="00386CCC">
        <w:rPr>
          <w:rFonts w:ascii="Palatino Linotype" w:eastAsia="Palatino Linotype" w:hAnsi="Palatino Linotype" w:cs="Palatino Linotype"/>
          <w:b/>
        </w:rPr>
        <w:t>cuatro de agosto</w:t>
      </w:r>
      <w:r w:rsidR="00607A40" w:rsidRPr="00386CCC">
        <w:rPr>
          <w:rFonts w:ascii="Palatino Linotype" w:eastAsia="Palatino Linotype" w:hAnsi="Palatino Linotype" w:cs="Palatino Linotype"/>
          <w:b/>
        </w:rPr>
        <w:t xml:space="preserve"> de dos mil veintidós</w:t>
      </w:r>
      <w:r w:rsidR="00607A40" w:rsidRPr="00386CCC">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40F32B9"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19B8D9"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D54E47"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28AD6C"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91C17B" w14:textId="49D08B58" w:rsidR="00444F34" w:rsidRPr="00386CCC" w:rsidRDefault="00607A40">
      <w:pPr>
        <w:spacing w:before="240" w:after="240" w:line="360" w:lineRule="auto"/>
        <w:jc w:val="both"/>
        <w:rPr>
          <w:rFonts w:ascii="Palatino Linotype" w:eastAsia="Palatino Linotype" w:hAnsi="Palatino Linotype" w:cs="Palatino Linotype"/>
          <w:strike/>
        </w:rPr>
      </w:pPr>
      <w:r w:rsidRPr="00386CCC">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w:t>
      </w:r>
      <w:r w:rsidR="00B07398" w:rsidRPr="00386CCC">
        <w:rPr>
          <w:rFonts w:ascii="Palatino Linotype" w:eastAsia="Palatino Linotype" w:hAnsi="Palatino Linotype" w:cs="Palatino Linotype"/>
        </w:rPr>
        <w:t>,</w:t>
      </w:r>
      <w:r w:rsidRPr="00386CCC">
        <w:rPr>
          <w:rFonts w:ascii="Palatino Linotype" w:eastAsia="Palatino Linotype" w:hAnsi="Palatino Linotype" w:cs="Palatino Linotype"/>
        </w:rPr>
        <w:t xml:space="preserve"> atentos a los siguientes criterios: </w:t>
      </w:r>
    </w:p>
    <w:p w14:paraId="2AB85CD5" w14:textId="77777777" w:rsidR="00444F34" w:rsidRPr="00386CCC" w:rsidRDefault="00607A40">
      <w:pPr>
        <w:numPr>
          <w:ilvl w:val="0"/>
          <w:numId w:val="1"/>
        </w:num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DCE265A" w14:textId="77777777" w:rsidR="00444F34" w:rsidRPr="00386CCC" w:rsidRDefault="00607A40">
      <w:pPr>
        <w:numPr>
          <w:ilvl w:val="0"/>
          <w:numId w:val="1"/>
        </w:num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Actividad Procesal del interesado. Acciones u omisiones del interesado.</w:t>
      </w:r>
    </w:p>
    <w:p w14:paraId="68A235C4" w14:textId="77777777" w:rsidR="00444F34" w:rsidRPr="00386CCC" w:rsidRDefault="00607A40">
      <w:pPr>
        <w:numPr>
          <w:ilvl w:val="0"/>
          <w:numId w:val="1"/>
        </w:num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Conducta de la Autoridad: Las Acciones u omisiones realizadas en el procedimiento. Así como si la autoridad actuó con la debida diligencia.</w:t>
      </w:r>
    </w:p>
    <w:p w14:paraId="31F58FC6" w14:textId="77777777" w:rsidR="00444F34" w:rsidRPr="00386CCC" w:rsidRDefault="00607A40">
      <w:pPr>
        <w:spacing w:before="240" w:after="240" w:line="360" w:lineRule="auto"/>
        <w:ind w:left="567"/>
        <w:jc w:val="both"/>
        <w:rPr>
          <w:rFonts w:ascii="Palatino Linotype" w:eastAsia="Palatino Linotype" w:hAnsi="Palatino Linotype" w:cs="Palatino Linotype"/>
        </w:rPr>
      </w:pPr>
      <w:r w:rsidRPr="00386CCC">
        <w:rPr>
          <w:rFonts w:ascii="Palatino Linotype" w:eastAsia="Palatino Linotype" w:hAnsi="Palatino Linotype" w:cs="Palatino Linotype"/>
        </w:rPr>
        <w:t>d) La afectación generada en la situación jurídica de la persona involucrada en el proceso: Violación a sus derechos humanos.</w:t>
      </w:r>
    </w:p>
    <w:p w14:paraId="3499642A"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A472CD" w14:textId="77777777" w:rsidR="00444F34" w:rsidRPr="00386CCC" w:rsidRDefault="00607A40">
      <w:pPr>
        <w:spacing w:before="240" w:after="240" w:line="360" w:lineRule="auto"/>
        <w:jc w:val="both"/>
        <w:rPr>
          <w:rFonts w:ascii="Palatino Linotype" w:eastAsia="Palatino Linotype" w:hAnsi="Palatino Linotype" w:cs="Palatino Linotype"/>
          <w:b/>
        </w:rPr>
      </w:pPr>
      <w:r w:rsidRPr="00386CC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86CCC">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386CCC">
        <w:rPr>
          <w:rFonts w:ascii="Palatino Linotype" w:eastAsia="Palatino Linotype" w:hAnsi="Palatino Linotype" w:cs="Palatino Linotype"/>
          <w:i/>
        </w:rPr>
        <w:lastRenderedPageBreak/>
        <w:t>CARACTERÍSTICAS DEL CASO.”</w:t>
      </w:r>
      <w:r w:rsidRPr="00386CCC">
        <w:rPr>
          <w:rFonts w:ascii="Palatino Linotype" w:eastAsia="Palatino Linotype" w:hAnsi="Palatino Linotype" w:cs="Palatino Linotype"/>
        </w:rPr>
        <w:t>, visible en la Gaceta del Seminario Judicial de la Federación con el registro digital 205635.</w:t>
      </w:r>
    </w:p>
    <w:p w14:paraId="6ED5109D"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EB57D5"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5958FE0" w14:textId="77777777" w:rsidR="00444F34" w:rsidRPr="00386CCC" w:rsidRDefault="00607A40">
      <w:pPr>
        <w:spacing w:before="240" w:after="240"/>
        <w:ind w:left="851" w:right="902"/>
        <w:jc w:val="both"/>
        <w:rPr>
          <w:rFonts w:ascii="Palatino Linotype" w:eastAsia="Palatino Linotype" w:hAnsi="Palatino Linotype" w:cs="Palatino Linotype"/>
          <w:sz w:val="22"/>
          <w:szCs w:val="22"/>
        </w:rPr>
      </w:pPr>
      <w:r w:rsidRPr="00386CCC">
        <w:rPr>
          <w:rFonts w:ascii="Palatino Linotype" w:eastAsia="Palatino Linotype" w:hAnsi="Palatino Linotype" w:cs="Palatino Linotype"/>
        </w:rPr>
        <w:t xml:space="preserve"> </w:t>
      </w:r>
      <w:r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b/>
          <w:i/>
          <w:sz w:val="22"/>
          <w:szCs w:val="22"/>
        </w:rPr>
        <w:t>PLAZO RAZONABLE PARA RESOLVER. DIMENSIÓN Y EFECTOS DE ESTE CONCEPTO CUANDO SE ADUCE EXCESIVA CARGA DE TRABAJO</w:t>
      </w:r>
      <w:r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sz w:val="22"/>
          <w:szCs w:val="22"/>
        </w:rPr>
        <w:t xml:space="preserve"> consultable en el Seminario Judicial de la Federación y su gaceta, con el registro digital 2002351.</w:t>
      </w:r>
    </w:p>
    <w:p w14:paraId="75BD43D6" w14:textId="77777777" w:rsidR="00444F34" w:rsidRPr="00386CCC" w:rsidRDefault="00607A40">
      <w:pPr>
        <w:spacing w:before="240" w:after="240"/>
        <w:ind w:left="851" w:right="902"/>
        <w:jc w:val="both"/>
        <w:rPr>
          <w:rFonts w:ascii="Palatino Linotype" w:eastAsia="Palatino Linotype" w:hAnsi="Palatino Linotype" w:cs="Palatino Linotype"/>
          <w:sz w:val="22"/>
          <w:szCs w:val="22"/>
        </w:rPr>
      </w:pPr>
      <w:r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sz w:val="22"/>
          <w:szCs w:val="22"/>
        </w:rPr>
        <w:t>, visible en el Seminario Judicial de la Federación y su gaceta, con el registro digital 2002350.</w:t>
      </w:r>
    </w:p>
    <w:p w14:paraId="78E0632C"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3A9DEC5E"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7819D27" w14:textId="77777777" w:rsidR="00444F34" w:rsidRPr="00386CCC" w:rsidRDefault="00607A40">
      <w:pPr>
        <w:widowControl w:val="0"/>
        <w:spacing w:before="240" w:after="240" w:line="360" w:lineRule="auto"/>
        <w:jc w:val="center"/>
        <w:rPr>
          <w:rFonts w:ascii="Palatino Linotype" w:eastAsia="Palatino Linotype" w:hAnsi="Palatino Linotype" w:cs="Palatino Linotype"/>
          <w:b/>
        </w:rPr>
      </w:pPr>
      <w:r w:rsidRPr="00386CCC">
        <w:rPr>
          <w:rFonts w:ascii="Palatino Linotype" w:eastAsia="Palatino Linotype" w:hAnsi="Palatino Linotype" w:cs="Palatino Linotype"/>
          <w:b/>
        </w:rPr>
        <w:t>II. C O N S I D E R A N D O S</w:t>
      </w:r>
    </w:p>
    <w:p w14:paraId="2276B431" w14:textId="77777777" w:rsidR="00444F34" w:rsidRPr="00386CCC" w:rsidRDefault="00607A40">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t>Primero. Competencia.</w:t>
      </w:r>
      <w:r w:rsidRPr="00386CC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CB32208" w14:textId="77777777" w:rsidR="00CD3643" w:rsidRPr="00386CCC" w:rsidRDefault="00CD3643" w:rsidP="00CD3643">
      <w:pPr>
        <w:pBdr>
          <w:top w:val="nil"/>
          <w:left w:val="nil"/>
          <w:bottom w:val="nil"/>
          <w:right w:val="nil"/>
          <w:between w:val="nil"/>
        </w:pBdr>
        <w:spacing w:before="240" w:after="240" w:line="360" w:lineRule="auto"/>
        <w:jc w:val="both"/>
      </w:pPr>
      <w:bookmarkStart w:id="4" w:name="_heading=h.tyjcwt" w:colFirst="0" w:colLast="0"/>
      <w:bookmarkEnd w:id="4"/>
      <w:r w:rsidRPr="00386CCC">
        <w:rPr>
          <w:rFonts w:ascii="Palatino Linotype" w:eastAsia="Palatino Linotype" w:hAnsi="Palatino Linotype" w:cs="Palatino Linotype"/>
          <w:b/>
        </w:rPr>
        <w:t>Segundo. Oportunidad y Procedibilidad del Recurso de Revisión</w:t>
      </w:r>
      <w:r w:rsidRPr="00386CCC">
        <w:rPr>
          <w:rFonts w:ascii="Palatino Linotype" w:eastAsia="Palatino Linotype" w:hAnsi="Palatino Linotype" w:cs="Palatino Linotype"/>
        </w:rPr>
        <w:t>. Es de precisar que la</w:t>
      </w:r>
      <w:r w:rsidRPr="00386CCC">
        <w:rPr>
          <w:rFonts w:ascii="Palatino Linotype" w:eastAsia="Palatino Linotype" w:hAnsi="Palatino Linotype" w:cs="Palatino Linotype"/>
          <w:b/>
        </w:rPr>
        <w:t xml:space="preserve"> </w:t>
      </w:r>
      <w:r w:rsidRPr="00386CCC">
        <w:rPr>
          <w:rFonts w:ascii="Palatino Linotype" w:eastAsia="Palatino Linotype" w:hAnsi="Palatino Linotype" w:cs="Palatino Linotype"/>
        </w:rPr>
        <w:t>Ley de Transparencia y Acceso a la Información Pública del Estado de México y Municipios, describe el mecanismo de procedencia de los recursos de revisión, como se dispone en los artículos 163 y 166, del tenor literal siguiente: </w:t>
      </w:r>
    </w:p>
    <w:p w14:paraId="5F2D6D56" w14:textId="77777777" w:rsidR="00CD3643" w:rsidRPr="00386CCC" w:rsidRDefault="00CD3643" w:rsidP="00CD3643">
      <w:pPr>
        <w:pBdr>
          <w:top w:val="nil"/>
          <w:left w:val="nil"/>
          <w:bottom w:val="nil"/>
          <w:right w:val="nil"/>
          <w:between w:val="nil"/>
        </w:pBdr>
        <w:spacing w:before="120" w:after="120"/>
        <w:ind w:left="851" w:right="851"/>
        <w:jc w:val="both"/>
      </w:pPr>
      <w:r w:rsidRPr="00386CCC">
        <w:rPr>
          <w:rFonts w:ascii="Palatino Linotype" w:eastAsia="Palatino Linotype" w:hAnsi="Palatino Linotype" w:cs="Palatino Linotype"/>
          <w:i/>
          <w:sz w:val="22"/>
          <w:szCs w:val="22"/>
        </w:rPr>
        <w:lastRenderedPageBreak/>
        <w:t>“</w:t>
      </w:r>
      <w:r w:rsidRPr="00386CCC">
        <w:rPr>
          <w:rFonts w:ascii="Palatino Linotype" w:eastAsia="Palatino Linotype" w:hAnsi="Palatino Linotype" w:cs="Palatino Linotype"/>
          <w:b/>
          <w:i/>
          <w:sz w:val="22"/>
          <w:szCs w:val="22"/>
        </w:rPr>
        <w:t xml:space="preserve">Artículo 163. </w:t>
      </w:r>
      <w:r w:rsidRPr="00386CCC">
        <w:rPr>
          <w:rFonts w:ascii="Palatino Linotype" w:eastAsia="Palatino Linotype" w:hAnsi="Palatino Linotype" w:cs="Palatino Linotype"/>
          <w:i/>
          <w:sz w:val="22"/>
          <w:szCs w:val="22"/>
        </w:rPr>
        <w:t>La Unidad de Transparencia deberá notificar la respuesta a la solicitud al interesado en el menor tiempo posible, que no podrá exceder de quince días hábiles, contados a partir del día siguiente a la presentación de aquélla. </w:t>
      </w:r>
    </w:p>
    <w:p w14:paraId="6CC873AD" w14:textId="77777777" w:rsidR="00CD3643" w:rsidRPr="00386CCC" w:rsidRDefault="00CD3643" w:rsidP="00CD3643">
      <w:pPr>
        <w:pBdr>
          <w:top w:val="nil"/>
          <w:left w:val="nil"/>
          <w:bottom w:val="nil"/>
          <w:right w:val="nil"/>
          <w:between w:val="nil"/>
        </w:pBdr>
        <w:spacing w:before="120" w:after="120"/>
        <w:ind w:left="851" w:right="851"/>
        <w:jc w:val="both"/>
      </w:pPr>
      <w:r w:rsidRPr="00386CCC">
        <w:rPr>
          <w:rFonts w:ascii="Palatino Linotype" w:eastAsia="Palatino Linotype" w:hAnsi="Palatino Linotype" w:cs="Palatino Linotype"/>
          <w:i/>
          <w:sz w:val="22"/>
          <w:szCs w:val="22"/>
        </w:rPr>
        <w:t>…</w:t>
      </w:r>
    </w:p>
    <w:p w14:paraId="610AA237" w14:textId="77777777" w:rsidR="00CD3643" w:rsidRPr="00386CCC" w:rsidRDefault="00CD3643" w:rsidP="00CD3643">
      <w:pPr>
        <w:pBdr>
          <w:top w:val="nil"/>
          <w:left w:val="nil"/>
          <w:bottom w:val="nil"/>
          <w:right w:val="nil"/>
          <w:between w:val="nil"/>
        </w:pBdr>
        <w:spacing w:before="120" w:after="120"/>
        <w:ind w:left="851" w:right="851"/>
        <w:jc w:val="both"/>
      </w:pPr>
      <w:r w:rsidRPr="00386CCC">
        <w:rPr>
          <w:rFonts w:ascii="Palatino Linotype" w:eastAsia="Palatino Linotype" w:hAnsi="Palatino Linotype" w:cs="Palatino Linotype"/>
          <w:b/>
          <w:i/>
          <w:sz w:val="22"/>
          <w:szCs w:val="22"/>
        </w:rPr>
        <w:t>Artículo 166.</w:t>
      </w:r>
      <w:r w:rsidRPr="00386CCC">
        <w:rPr>
          <w:rFonts w:ascii="Palatino Linotype" w:eastAsia="Palatino Linotype" w:hAnsi="Palatino Linotype" w:cs="Palatino Linotype"/>
          <w:i/>
          <w:sz w:val="22"/>
          <w:szCs w:val="22"/>
        </w:rPr>
        <w:t xml:space="preserve"> […]</w:t>
      </w:r>
    </w:p>
    <w:p w14:paraId="6FFE073F" w14:textId="77777777" w:rsidR="00CD3643" w:rsidRPr="00386CCC" w:rsidRDefault="00CD3643" w:rsidP="00CD3643">
      <w:pPr>
        <w:pBdr>
          <w:top w:val="nil"/>
          <w:left w:val="nil"/>
          <w:bottom w:val="nil"/>
          <w:right w:val="nil"/>
          <w:between w:val="nil"/>
        </w:pBdr>
        <w:spacing w:before="120" w:after="120"/>
        <w:ind w:left="851" w:right="851"/>
        <w:jc w:val="both"/>
      </w:pPr>
      <w:r w:rsidRPr="00386CCC">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 </w:t>
      </w:r>
    </w:p>
    <w:p w14:paraId="7F68F1F8" w14:textId="77777777" w:rsidR="00CD3643" w:rsidRPr="00386CCC" w:rsidRDefault="00CD3643" w:rsidP="00CD3643">
      <w:pPr>
        <w:pBdr>
          <w:top w:val="nil"/>
          <w:left w:val="nil"/>
          <w:bottom w:val="nil"/>
          <w:right w:val="nil"/>
          <w:between w:val="nil"/>
        </w:pBdr>
        <w:spacing w:before="240" w:after="240" w:line="360" w:lineRule="auto"/>
        <w:jc w:val="both"/>
      </w:pPr>
      <w:r w:rsidRPr="00386CCC">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7817C17C" w14:textId="77777777" w:rsidR="00CD3643" w:rsidRPr="00386CCC" w:rsidRDefault="00CD3643" w:rsidP="00CD3643">
      <w:pPr>
        <w:pBdr>
          <w:top w:val="nil"/>
          <w:left w:val="nil"/>
          <w:bottom w:val="nil"/>
          <w:right w:val="nil"/>
          <w:between w:val="nil"/>
        </w:pBdr>
        <w:spacing w:before="240" w:after="240" w:line="360" w:lineRule="auto"/>
        <w:jc w:val="both"/>
      </w:pPr>
      <w:r w:rsidRPr="00386CCC">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42669EC5" w14:textId="77777777" w:rsidR="00CD3643" w:rsidRPr="00386CCC" w:rsidRDefault="00CD3643" w:rsidP="00CD3643">
      <w:pPr>
        <w:pBdr>
          <w:top w:val="nil"/>
          <w:left w:val="nil"/>
          <w:bottom w:val="nil"/>
          <w:right w:val="nil"/>
          <w:between w:val="nil"/>
        </w:pBdr>
        <w:spacing w:before="240" w:after="240" w:line="360" w:lineRule="auto"/>
        <w:jc w:val="both"/>
      </w:pPr>
      <w:r w:rsidRPr="00386CCC">
        <w:rPr>
          <w:rFonts w:ascii="Palatino Linotype" w:eastAsia="Palatino Linotype" w:hAnsi="Palatino Linotype" w:cs="Palatino Linotype"/>
        </w:rPr>
        <w:t>Por su parte, el artículo 178 del citado ordenamiento, establece:</w:t>
      </w:r>
    </w:p>
    <w:p w14:paraId="75E5B49E" w14:textId="77777777" w:rsidR="00CD3643" w:rsidRPr="00386CCC" w:rsidRDefault="00CD3643" w:rsidP="00CD3643">
      <w:pPr>
        <w:pBdr>
          <w:top w:val="nil"/>
          <w:left w:val="nil"/>
          <w:bottom w:val="nil"/>
          <w:right w:val="nil"/>
          <w:between w:val="nil"/>
        </w:pBdr>
        <w:spacing w:line="276" w:lineRule="auto"/>
        <w:ind w:left="851" w:right="851"/>
        <w:jc w:val="both"/>
      </w:pPr>
      <w:r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b/>
          <w:i/>
          <w:sz w:val="22"/>
          <w:szCs w:val="22"/>
        </w:rPr>
        <w:t xml:space="preserve">Artículo 178. </w:t>
      </w:r>
      <w:r w:rsidRPr="00386CC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386CCC">
        <w:rPr>
          <w:rFonts w:ascii="Palatino Linotype" w:eastAsia="Palatino Linotype" w:hAnsi="Palatino Linotype" w:cs="Palatino Linotype"/>
          <w:b/>
          <w:i/>
          <w:sz w:val="22"/>
          <w:szCs w:val="22"/>
        </w:rPr>
        <w:t>.”</w:t>
      </w:r>
    </w:p>
    <w:p w14:paraId="084F156D" w14:textId="77777777" w:rsidR="00CD3643" w:rsidRPr="00386CCC" w:rsidRDefault="00CD3643" w:rsidP="00CD3643">
      <w:pPr>
        <w:pBdr>
          <w:top w:val="nil"/>
          <w:left w:val="nil"/>
          <w:bottom w:val="nil"/>
          <w:right w:val="nil"/>
          <w:between w:val="nil"/>
        </w:pBdr>
        <w:spacing w:before="240" w:after="240" w:line="360" w:lineRule="auto"/>
        <w:jc w:val="both"/>
      </w:pPr>
      <w:r w:rsidRPr="00386CCC">
        <w:rPr>
          <w:rFonts w:ascii="Palatino Linotype" w:eastAsia="Palatino Linotype" w:hAnsi="Palatino Linotype" w:cs="Palatino Linotype"/>
        </w:rPr>
        <w:lastRenderedPageBreak/>
        <w:t xml:space="preserve">De lo anterior, se advierte que el recurso de revisión se ha de interponer dentro del plazo de quince días hábiles, a partir de la fecha en que el </w:t>
      </w:r>
      <w:r w:rsidRPr="00386CCC">
        <w:rPr>
          <w:rFonts w:ascii="Palatino Linotype" w:eastAsia="Palatino Linotype" w:hAnsi="Palatino Linotype" w:cs="Palatino Linotype"/>
          <w:b/>
        </w:rPr>
        <w:t xml:space="preserve">Sujeto Obligado </w:t>
      </w:r>
      <w:r w:rsidRPr="00386CCC">
        <w:rPr>
          <w:rFonts w:ascii="Palatino Linotype" w:eastAsia="Palatino Linotype" w:hAnsi="Palatino Linotype" w:cs="Palatino Linotype"/>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5CF5AC2C" w14:textId="77777777" w:rsidR="00CD3643" w:rsidRPr="00386CCC" w:rsidRDefault="00CD3643" w:rsidP="00CD3643">
      <w:pPr>
        <w:pBdr>
          <w:top w:val="nil"/>
          <w:left w:val="nil"/>
          <w:bottom w:val="nil"/>
          <w:right w:val="nil"/>
          <w:between w:val="nil"/>
        </w:pBdr>
        <w:spacing w:before="240" w:after="240" w:line="360" w:lineRule="auto"/>
        <w:jc w:val="both"/>
      </w:pPr>
      <w:r w:rsidRPr="00386CCC">
        <w:rPr>
          <w:rFonts w:ascii="Palatino Linotype" w:eastAsia="Palatino Linotype" w:hAnsi="Palatino Linotype" w:cs="Palatino Linotype"/>
        </w:rPr>
        <w:t xml:space="preserve">La negativa ficta constituye una presunción legal, en el entendido de que donde no hubo respuesta por parte del </w:t>
      </w:r>
      <w:r w:rsidRPr="00386CCC">
        <w:rPr>
          <w:rFonts w:ascii="Palatino Linotype" w:eastAsia="Palatino Linotype" w:hAnsi="Palatino Linotype" w:cs="Palatino Linotype"/>
          <w:b/>
        </w:rPr>
        <w:t xml:space="preserve">Sujeto Obligado </w:t>
      </w:r>
      <w:r w:rsidRPr="00386CCC">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57DAE8F4" w14:textId="77777777" w:rsidR="00CD3643" w:rsidRPr="00386CCC" w:rsidRDefault="00CD3643" w:rsidP="00CD3643">
      <w:pPr>
        <w:pBdr>
          <w:top w:val="nil"/>
          <w:left w:val="nil"/>
          <w:bottom w:val="nil"/>
          <w:right w:val="nil"/>
          <w:between w:val="nil"/>
        </w:pBdr>
        <w:spacing w:before="240" w:after="240" w:line="360" w:lineRule="auto"/>
        <w:jc w:val="both"/>
      </w:pPr>
      <w:r w:rsidRPr="00386CCC">
        <w:rPr>
          <w:rFonts w:ascii="Palatino Linotype" w:eastAsia="Palatino Linotype" w:hAnsi="Palatino Linotype" w:cs="Palatino Linotype"/>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0427B1BC" w14:textId="77777777" w:rsidR="00CD3643" w:rsidRPr="00386CCC" w:rsidRDefault="00CD3643" w:rsidP="00CD3643">
      <w:pPr>
        <w:pBdr>
          <w:top w:val="nil"/>
          <w:left w:val="nil"/>
          <w:bottom w:val="nil"/>
          <w:right w:val="nil"/>
          <w:between w:val="nil"/>
        </w:pBdr>
        <w:spacing w:before="240" w:after="240" w:line="360" w:lineRule="auto"/>
        <w:jc w:val="both"/>
      </w:pPr>
      <w:r w:rsidRPr="00386CCC">
        <w:rPr>
          <w:rFonts w:ascii="Palatino Linotype" w:eastAsia="Palatino Linotype" w:hAnsi="Palatino Linotype" w:cs="Palatino Linotype"/>
        </w:rPr>
        <w:lastRenderedPageBreak/>
        <w:t xml:space="preserve">Por lo tanto, con la finalidad de no reducir ni limitar el derecho de acceso a la información y concederle una protección más eficaz al solicitante para impugnar el silencio del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01DA2BA7" w14:textId="77777777" w:rsidR="00CD3643" w:rsidRPr="00386CCC" w:rsidRDefault="00CD3643" w:rsidP="00CD3643">
      <w:pPr>
        <w:pBdr>
          <w:top w:val="nil"/>
          <w:left w:val="nil"/>
          <w:bottom w:val="nil"/>
          <w:right w:val="nil"/>
          <w:between w:val="nil"/>
        </w:pBdr>
        <w:spacing w:line="276" w:lineRule="auto"/>
        <w:ind w:left="851" w:right="851"/>
        <w:jc w:val="both"/>
      </w:pPr>
      <w:r w:rsidRPr="00386CCC">
        <w:rPr>
          <w:rFonts w:ascii="Palatino Linotype" w:eastAsia="Palatino Linotype" w:hAnsi="Palatino Linotype" w:cs="Palatino Linotype"/>
          <w:b/>
          <w:i/>
          <w:sz w:val="22"/>
          <w:szCs w:val="22"/>
        </w:rPr>
        <w:t>“CRITERIO 0001-15. NEGATIVA FICTA. PLAZO PARA INTERPONER EL RECURSO DE REVISIÓN TRATÁNDOSE DE</w:t>
      </w:r>
      <w:r w:rsidRPr="00386CCC">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w:t>
      </w:r>
      <w:r w:rsidRPr="00386CCC">
        <w:rPr>
          <w:rFonts w:ascii="Palatino Linotype" w:eastAsia="Palatino Linotype" w:hAnsi="Palatino Linotype" w:cs="Palatino Linotype"/>
          <w:b/>
          <w:i/>
          <w:sz w:val="22"/>
          <w:szCs w:val="22"/>
        </w:rPr>
        <w:t>se genera la ficción legal de una respuesta en sentido negativo</w:t>
      </w:r>
      <w:r w:rsidRPr="00386CCC">
        <w:rPr>
          <w:rFonts w:ascii="Palatino Linotype" w:eastAsia="Palatino Linotype" w:hAnsi="Palatino Linotype" w:cs="Palatino Linotype"/>
          <w:i/>
          <w:sz w:val="22"/>
          <w:szCs w:val="22"/>
        </w:rPr>
        <w:t>;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386CCC">
        <w:rPr>
          <w:rFonts w:ascii="Palatino Linotype" w:eastAsia="Palatino Linotype" w:hAnsi="Palatino Linotype" w:cs="Palatino Linotype"/>
          <w:i/>
        </w:rPr>
        <w:t> </w:t>
      </w:r>
    </w:p>
    <w:p w14:paraId="29C95B8B" w14:textId="77777777" w:rsidR="00CD3643" w:rsidRPr="00386CCC" w:rsidRDefault="00CD3643" w:rsidP="00CD3643">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Por cuanto hace a la procedibilidad de los recursos de revisión, una vez realizado el análisis de los formatos de interposición de los recursos, se concluye la acreditación plena de los elementos formales precisados por el artículo 180 de la Ley de </w:t>
      </w:r>
      <w:r w:rsidRPr="00386CCC">
        <w:rPr>
          <w:rFonts w:ascii="Palatino Linotype" w:eastAsia="Palatino Linotype" w:hAnsi="Palatino Linotype" w:cs="Palatino Linotype"/>
        </w:rPr>
        <w:lastRenderedPageBreak/>
        <w:t>Transparencia y Acceso a la Información Pública del Estado de México y Municipios, en atención a que fueron presentados mediante el formato visible en el SAIMEX.</w:t>
      </w:r>
    </w:p>
    <w:p w14:paraId="2CC9ADFB" w14:textId="77777777" w:rsidR="00CD3643" w:rsidRPr="00386CCC" w:rsidRDefault="00CD3643" w:rsidP="00CD3643">
      <w:pPr>
        <w:pBdr>
          <w:top w:val="nil"/>
          <w:left w:val="nil"/>
          <w:bottom w:val="nil"/>
          <w:right w:val="nil"/>
          <w:between w:val="nil"/>
        </w:pBdr>
        <w:spacing w:before="240" w:after="240" w:line="360" w:lineRule="auto"/>
        <w:jc w:val="both"/>
      </w:pPr>
      <w:r w:rsidRPr="00386CCC">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14:paraId="50242F6E" w14:textId="77777777" w:rsidR="00CD3643" w:rsidRPr="00386CCC" w:rsidRDefault="00CD3643" w:rsidP="00CD3643">
      <w:pPr>
        <w:pBdr>
          <w:top w:val="nil"/>
          <w:left w:val="nil"/>
          <w:bottom w:val="nil"/>
          <w:right w:val="nil"/>
          <w:between w:val="nil"/>
        </w:pBdr>
        <w:spacing w:line="276" w:lineRule="auto"/>
        <w:ind w:left="851" w:right="851"/>
        <w:jc w:val="both"/>
      </w:pPr>
      <w:r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b/>
          <w:i/>
          <w:sz w:val="22"/>
          <w:szCs w:val="22"/>
        </w:rPr>
        <w:t xml:space="preserve">Artículo 179. </w:t>
      </w:r>
      <w:r w:rsidRPr="00386CC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73C601C" w14:textId="77777777" w:rsidR="00CD3643" w:rsidRPr="00386CCC" w:rsidRDefault="00CD3643" w:rsidP="00CD3643">
      <w:pPr>
        <w:pBdr>
          <w:top w:val="nil"/>
          <w:left w:val="nil"/>
          <w:bottom w:val="nil"/>
          <w:right w:val="nil"/>
          <w:between w:val="nil"/>
        </w:pBdr>
        <w:spacing w:line="276" w:lineRule="auto"/>
        <w:ind w:left="1134" w:right="851"/>
        <w:jc w:val="both"/>
      </w:pPr>
      <w:r w:rsidRPr="00386CCC">
        <w:rPr>
          <w:rFonts w:ascii="Palatino Linotype" w:eastAsia="Palatino Linotype" w:hAnsi="Palatino Linotype" w:cs="Palatino Linotype"/>
          <w:i/>
        </w:rPr>
        <w:t>…</w:t>
      </w:r>
    </w:p>
    <w:p w14:paraId="023FE127" w14:textId="77777777" w:rsidR="00CD3643" w:rsidRPr="00386CCC" w:rsidRDefault="00CD3643" w:rsidP="00CD3643">
      <w:pPr>
        <w:pBdr>
          <w:top w:val="nil"/>
          <w:left w:val="nil"/>
          <w:bottom w:val="nil"/>
          <w:right w:val="nil"/>
          <w:between w:val="nil"/>
        </w:pBdr>
        <w:spacing w:line="276" w:lineRule="auto"/>
        <w:ind w:left="1134" w:right="851"/>
        <w:jc w:val="both"/>
      </w:pPr>
      <w:r w:rsidRPr="00386CCC">
        <w:rPr>
          <w:rFonts w:ascii="Palatino Linotype" w:eastAsia="Palatino Linotype" w:hAnsi="Palatino Linotype" w:cs="Palatino Linotype"/>
          <w:b/>
          <w:i/>
          <w:sz w:val="22"/>
          <w:szCs w:val="22"/>
        </w:rPr>
        <w:t xml:space="preserve">VII. </w:t>
      </w:r>
      <w:r w:rsidRPr="00386CCC">
        <w:rPr>
          <w:rFonts w:ascii="Palatino Linotype" w:eastAsia="Palatino Linotype" w:hAnsi="Palatino Linotype" w:cs="Palatino Linotype"/>
          <w:i/>
          <w:sz w:val="22"/>
          <w:szCs w:val="22"/>
        </w:rPr>
        <w:t>La falta de respuesta a una solicitud de acceso a la información;</w:t>
      </w:r>
    </w:p>
    <w:p w14:paraId="67AD3383" w14:textId="77777777" w:rsidR="00CD3643" w:rsidRPr="00386CCC" w:rsidRDefault="00CD3643" w:rsidP="00CD3643">
      <w:pPr>
        <w:pBdr>
          <w:top w:val="nil"/>
          <w:left w:val="nil"/>
          <w:bottom w:val="nil"/>
          <w:right w:val="nil"/>
          <w:between w:val="nil"/>
        </w:pBdr>
        <w:spacing w:line="276" w:lineRule="auto"/>
        <w:ind w:left="1134" w:right="851"/>
        <w:jc w:val="both"/>
      </w:pPr>
      <w:r w:rsidRPr="00386CCC">
        <w:rPr>
          <w:rFonts w:ascii="Palatino Linotype" w:eastAsia="Palatino Linotype" w:hAnsi="Palatino Linotype" w:cs="Palatino Linotype"/>
          <w:b/>
          <w:i/>
          <w:sz w:val="22"/>
          <w:szCs w:val="22"/>
        </w:rPr>
        <w:t>…</w:t>
      </w:r>
      <w:r w:rsidRPr="00386CCC">
        <w:rPr>
          <w:rFonts w:ascii="Palatino Linotype" w:eastAsia="Palatino Linotype" w:hAnsi="Palatino Linotype" w:cs="Palatino Linotype"/>
          <w:i/>
          <w:sz w:val="22"/>
          <w:szCs w:val="22"/>
        </w:rPr>
        <w:t>”</w:t>
      </w:r>
    </w:p>
    <w:p w14:paraId="7A9E1815" w14:textId="77777777" w:rsidR="00CD3643" w:rsidRPr="00386CCC" w:rsidRDefault="00CD3643" w:rsidP="00CD364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El precepto legal citado, establece como supuesto de procedencia del recurso de revisión, en aquellos casos en que la parte </w:t>
      </w:r>
      <w:r w:rsidRPr="00386CCC">
        <w:rPr>
          <w:rFonts w:ascii="Palatino Linotype" w:eastAsia="Palatino Linotype" w:hAnsi="Palatino Linotype" w:cs="Palatino Linotype"/>
          <w:b/>
        </w:rPr>
        <w:t xml:space="preserve">Recurrente </w:t>
      </w:r>
      <w:r w:rsidRPr="00386CCC">
        <w:rPr>
          <w:rFonts w:ascii="Palatino Linotype" w:eastAsia="Palatino Linotype" w:hAnsi="Palatino Linotype" w:cs="Palatino Linotype"/>
        </w:rPr>
        <w:t xml:space="preserve">estime negado el acceso a la información por la falta de respuesta por 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xml:space="preserve">, en este asunto se actualiza la hipótesis jurídica citada, en atención a que la parte </w:t>
      </w:r>
      <w:r w:rsidRPr="00386CCC">
        <w:rPr>
          <w:rFonts w:ascii="Palatino Linotype" w:eastAsia="Palatino Linotype" w:hAnsi="Palatino Linotype" w:cs="Palatino Linotype"/>
          <w:b/>
        </w:rPr>
        <w:t>Recurrente</w:t>
      </w:r>
      <w:r w:rsidRPr="00386CCC">
        <w:rPr>
          <w:rFonts w:ascii="Palatino Linotype" w:eastAsia="Palatino Linotype" w:hAnsi="Palatino Linotype" w:cs="Palatino Linotype"/>
        </w:rPr>
        <w:t xml:space="preserve"> combate falta de trámite por 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xml:space="preserve"> y expresa motivos de inconformidad en contra de dicha circunstancia.</w:t>
      </w:r>
    </w:p>
    <w:p w14:paraId="4D2D52C2" w14:textId="77777777" w:rsidR="00950801" w:rsidRPr="00386CCC" w:rsidRDefault="00950801" w:rsidP="00950801">
      <w:pPr>
        <w:spacing w:before="240" w:after="240" w:line="360" w:lineRule="auto"/>
        <w:jc w:val="both"/>
        <w:rPr>
          <w:rFonts w:ascii="Palatino Linotype" w:hAnsi="Palatino Linotype"/>
          <w:szCs w:val="28"/>
          <w:lang w:eastAsia="es-ES"/>
        </w:rPr>
      </w:pPr>
      <w:r w:rsidRPr="00386CCC">
        <w:rPr>
          <w:rFonts w:ascii="Palatino Linotype" w:eastAsia="Palatino Linotype" w:hAnsi="Palatino Linotype" w:cs="Palatino Linotype"/>
          <w:b/>
        </w:rPr>
        <w:t>Tercero. Análisis de las causales de sobreseimiento del recurso de revisión.</w:t>
      </w:r>
      <w:r w:rsidRPr="00386CCC">
        <w:rPr>
          <w:rFonts w:ascii="Palatino Linotype" w:eastAsia="Palatino Linotype" w:hAnsi="Palatino Linotype" w:cs="Palatino Linotype"/>
        </w:rPr>
        <w:t xml:space="preserve"> </w:t>
      </w:r>
      <w:r w:rsidRPr="00386CCC">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386CCC">
        <w:rPr>
          <w:rFonts w:ascii="Palatino Linotype" w:hAnsi="Palatino Linotype"/>
          <w:szCs w:val="28"/>
          <w:vertAlign w:val="superscript"/>
          <w:lang w:eastAsia="es-ES"/>
        </w:rPr>
        <w:footnoteReference w:id="1"/>
      </w:r>
      <w:r w:rsidRPr="00386CCC">
        <w:rPr>
          <w:rFonts w:ascii="Palatino Linotype" w:hAnsi="Palatino Linotype"/>
          <w:szCs w:val="28"/>
          <w:lang w:eastAsia="es-ES"/>
        </w:rPr>
        <w:t xml:space="preserve"> en relación con el diverso 186 </w:t>
      </w:r>
      <w:r w:rsidRPr="00386CCC">
        <w:rPr>
          <w:rFonts w:ascii="Palatino Linotype" w:hAnsi="Palatino Linotype"/>
          <w:szCs w:val="28"/>
          <w:lang w:eastAsia="es-ES"/>
        </w:rPr>
        <w:lastRenderedPageBreak/>
        <w:t>fracción I</w:t>
      </w:r>
      <w:r w:rsidRPr="00386CCC">
        <w:rPr>
          <w:rFonts w:ascii="Palatino Linotype" w:hAnsi="Palatino Linotype"/>
          <w:szCs w:val="28"/>
          <w:vertAlign w:val="superscript"/>
          <w:lang w:eastAsia="es-ES"/>
        </w:rPr>
        <w:footnoteReference w:id="2"/>
      </w:r>
      <w:r w:rsidRPr="00386CCC">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386CCC">
        <w:rPr>
          <w:rFonts w:ascii="Palatino Linotype" w:hAnsi="Palatino Linotype"/>
          <w:b/>
          <w:szCs w:val="28"/>
          <w:lang w:eastAsia="es-ES"/>
        </w:rPr>
        <w:t>Sujeto Obligado.</w:t>
      </w:r>
      <w:r w:rsidRPr="00386CCC">
        <w:rPr>
          <w:rFonts w:ascii="Palatino Linotype" w:hAnsi="Palatino Linotype"/>
          <w:noProof/>
        </w:rPr>
        <w:t xml:space="preserve"> </w:t>
      </w:r>
    </w:p>
    <w:p w14:paraId="5ECCBB43" w14:textId="77777777" w:rsidR="00950801" w:rsidRPr="00386CCC" w:rsidRDefault="00950801" w:rsidP="00950801">
      <w:pPr>
        <w:tabs>
          <w:tab w:val="left" w:pos="7513"/>
        </w:tabs>
        <w:adjustRightInd w:val="0"/>
        <w:spacing w:after="240" w:line="360" w:lineRule="auto"/>
        <w:ind w:right="49"/>
        <w:jc w:val="both"/>
        <w:rPr>
          <w:rFonts w:ascii="Palatino Linotype" w:hAnsi="Palatino Linotype"/>
          <w:lang w:eastAsia="es-ES"/>
        </w:rPr>
      </w:pPr>
      <w:r w:rsidRPr="00386CCC">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6F38E190" w14:textId="77777777" w:rsidR="00950801" w:rsidRPr="00386CCC" w:rsidRDefault="00950801" w:rsidP="00950801">
      <w:pPr>
        <w:tabs>
          <w:tab w:val="left" w:pos="7513"/>
        </w:tabs>
        <w:adjustRightInd w:val="0"/>
        <w:spacing w:before="240" w:after="240" w:line="360" w:lineRule="auto"/>
        <w:ind w:right="49"/>
        <w:jc w:val="both"/>
        <w:rPr>
          <w:rFonts w:ascii="Palatino Linotype" w:hAnsi="Palatino Linotype" w:cs="Arial"/>
          <w:lang w:eastAsia="en-US"/>
        </w:rPr>
      </w:pPr>
      <w:r w:rsidRPr="00386CCC">
        <w:rPr>
          <w:rFonts w:ascii="Palatino Linotype" w:hAnsi="Palatino Linotype"/>
          <w:lang w:eastAsia="en-US"/>
        </w:rPr>
        <w:t xml:space="preserve">En la solicitud de información materia del presente recurso, la parte solicitante requirió al </w:t>
      </w:r>
      <w:r w:rsidRPr="00386CCC">
        <w:rPr>
          <w:rFonts w:ascii="Palatino Linotype" w:hAnsi="Palatino Linotype"/>
          <w:b/>
          <w:lang w:eastAsia="en-US"/>
        </w:rPr>
        <w:t>Sujeto Obligado</w:t>
      </w:r>
      <w:r w:rsidRPr="00386CCC">
        <w:rPr>
          <w:rFonts w:ascii="Palatino Linotype" w:hAnsi="Palatino Linotype"/>
          <w:lang w:eastAsia="en-US"/>
        </w:rPr>
        <w:t xml:space="preserve"> lo siguiente</w:t>
      </w:r>
      <w:r w:rsidRPr="00386CCC">
        <w:rPr>
          <w:rFonts w:ascii="Palatino Linotype" w:hAnsi="Palatino Linotype" w:cs="Arial"/>
          <w:lang w:eastAsia="en-US"/>
        </w:rPr>
        <w:t>:</w:t>
      </w:r>
    </w:p>
    <w:p w14:paraId="591B3439" w14:textId="71EDE7DE" w:rsidR="00405161" w:rsidRPr="00386CCC" w:rsidRDefault="00405161" w:rsidP="00405161">
      <w:pPr>
        <w:spacing w:before="240" w:after="240" w:line="360" w:lineRule="auto"/>
        <w:ind w:left="284" w:right="49"/>
        <w:jc w:val="both"/>
        <w:rPr>
          <w:rFonts w:ascii="Palatino Linotype" w:eastAsia="Palatino Linotype" w:hAnsi="Palatino Linotype" w:cs="Palatino Linotype"/>
          <w:b/>
          <w:i/>
          <w:sz w:val="22"/>
          <w:szCs w:val="22"/>
        </w:rPr>
      </w:pPr>
      <w:r w:rsidRPr="00386CCC">
        <w:rPr>
          <w:rFonts w:ascii="Palatino Linotype" w:eastAsia="Palatino Linotype" w:hAnsi="Palatino Linotype" w:cs="Palatino Linotype"/>
          <w:szCs w:val="22"/>
        </w:rPr>
        <w:t>1. Programas y/o acciones se llevan a cabo para la prevención o combate en el municipio de Chicoloapan, en el ámbito de feminicidios.</w:t>
      </w:r>
    </w:p>
    <w:p w14:paraId="3E80F284" w14:textId="7C4DA05E" w:rsidR="00405161" w:rsidRPr="00386CCC" w:rsidRDefault="00405161" w:rsidP="00405161">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Al respecto, de las constancias que obran en el SAIMEX, se advierte que el </w:t>
      </w:r>
      <w:r w:rsidRPr="00386CCC">
        <w:rPr>
          <w:rFonts w:ascii="Palatino Linotype" w:eastAsia="Palatino Linotype" w:hAnsi="Palatino Linotype" w:cs="Palatino Linotype"/>
          <w:b/>
        </w:rPr>
        <w:t xml:space="preserve">Sujeto Obligado, </w:t>
      </w:r>
      <w:r w:rsidRPr="00386CCC">
        <w:rPr>
          <w:rFonts w:ascii="Palatino Linotype" w:eastAsia="Palatino Linotype" w:hAnsi="Palatino Linotype" w:cs="Palatino Linotype"/>
        </w:rPr>
        <w:t xml:space="preserve">fue omiso en proporcionar respuesta. </w:t>
      </w:r>
    </w:p>
    <w:p w14:paraId="419E2890" w14:textId="4502DE2B" w:rsidR="00405161" w:rsidRPr="00386CCC" w:rsidRDefault="00405161" w:rsidP="00405161">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Ante la negativa de respuesta del </w:t>
      </w:r>
      <w:r w:rsidR="006378CB"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xml:space="preserve">, la </w:t>
      </w:r>
      <w:r w:rsidR="006378CB" w:rsidRPr="00386CCC">
        <w:rPr>
          <w:rFonts w:ascii="Palatino Linotype" w:eastAsia="Palatino Linotype" w:hAnsi="Palatino Linotype" w:cs="Palatino Linotype"/>
        </w:rPr>
        <w:t xml:space="preserve">parte </w:t>
      </w:r>
      <w:r w:rsidR="006378CB" w:rsidRPr="00386CCC">
        <w:rPr>
          <w:rFonts w:ascii="Palatino Linotype" w:eastAsia="Palatino Linotype" w:hAnsi="Palatino Linotype" w:cs="Palatino Linotype"/>
          <w:b/>
        </w:rPr>
        <w:t>Recurrente</w:t>
      </w:r>
      <w:r w:rsidRPr="00386CCC">
        <w:rPr>
          <w:rFonts w:ascii="Palatino Linotype" w:eastAsia="Palatino Linotype" w:hAnsi="Palatino Linotype" w:cs="Palatino Linotype"/>
        </w:rPr>
        <w:t xml:space="preserve"> presentó el recurso de revisión en el que manifestó como razones o motivos de inconformidad:</w:t>
      </w:r>
      <w:r w:rsidRPr="00386CCC">
        <w:t xml:space="preserve"> </w:t>
      </w:r>
      <w:r w:rsidRPr="00386CCC">
        <w:rPr>
          <w:rFonts w:ascii="Palatino Linotype" w:eastAsia="Palatino Linotype" w:hAnsi="Palatino Linotype" w:cs="Palatino Linotype"/>
        </w:rPr>
        <w:t>“</w:t>
      </w:r>
      <w:r w:rsidRPr="00386CCC">
        <w:rPr>
          <w:rFonts w:ascii="Palatino Linotype" w:eastAsia="Palatino Linotype" w:hAnsi="Palatino Linotype" w:cs="Palatino Linotype"/>
          <w:i/>
        </w:rPr>
        <w:t xml:space="preserve">la autoridad del municipio de Chicoloapan, no ha dado respuesta a lo solicitado, por lo que pido a la autoridad estatal correspondiente verifique la falta de compromiso sobre trasparencia que este ayuntamiento presenta al no entregar la información solicitada. ha trascurrido el tiempo legal para la entrega y se ha hecho caso omiso. por lo anterior solicito </w:t>
      </w:r>
      <w:r w:rsidRPr="00386CCC">
        <w:rPr>
          <w:rFonts w:ascii="Palatino Linotype" w:eastAsia="Palatino Linotype" w:hAnsi="Palatino Linotype" w:cs="Palatino Linotype"/>
          <w:i/>
        </w:rPr>
        <w:lastRenderedPageBreak/>
        <w:t>sea presentada esta inconformidad para que se sancione de acuerdo a la ley la omisión al respecto, asi como que ejerza que la autoridad municipal responda a lo solicitado</w:t>
      </w:r>
      <w:r w:rsidRPr="00386CCC">
        <w:rPr>
          <w:rFonts w:ascii="Palatino Linotype" w:eastAsia="Palatino Linotype" w:hAnsi="Palatino Linotype" w:cs="Palatino Linotype"/>
          <w:b/>
          <w:i/>
        </w:rPr>
        <w:t>”</w:t>
      </w:r>
      <w:r w:rsidRPr="00386CCC">
        <w:rPr>
          <w:rFonts w:ascii="Palatino Linotype" w:eastAsia="Palatino Linotype" w:hAnsi="Palatino Linotype" w:cs="Palatino Linotype"/>
        </w:rPr>
        <w:t xml:space="preserve"> (sic).</w:t>
      </w:r>
    </w:p>
    <w:p w14:paraId="3D149169" w14:textId="49E1BBB3" w:rsidR="00405161" w:rsidRPr="00386CCC" w:rsidRDefault="00405161" w:rsidP="00405161">
      <w:pPr>
        <w:spacing w:before="280" w:after="28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Por lo que a través del informe justificado, 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xml:space="preserve"> remite el oficio número CHIC/PM/UT/0457/2022</w:t>
      </w:r>
      <w:r w:rsidR="002D4756" w:rsidRPr="00386CCC">
        <w:rPr>
          <w:rFonts w:ascii="Palatino Linotype" w:eastAsia="Palatino Linotype" w:hAnsi="Palatino Linotype" w:cs="Palatino Linotype"/>
        </w:rPr>
        <w:t xml:space="preserve">, </w:t>
      </w:r>
      <w:r w:rsidR="00913DAB" w:rsidRPr="00386CCC">
        <w:rPr>
          <w:rFonts w:ascii="Palatino Linotype" w:eastAsia="Palatino Linotype" w:hAnsi="Palatino Linotype" w:cs="Palatino Linotype"/>
        </w:rPr>
        <w:t>mediante el cual se informa lo siguiente:</w:t>
      </w:r>
    </w:p>
    <w:p w14:paraId="6C994018" w14:textId="3CF4D623" w:rsidR="00913DAB" w:rsidRPr="00386CCC" w:rsidRDefault="006378CB" w:rsidP="00405161">
      <w:pPr>
        <w:spacing w:before="280" w:after="280" w:line="360" w:lineRule="auto"/>
        <w:jc w:val="both"/>
        <w:rPr>
          <w:rFonts w:ascii="Palatino Linotype" w:eastAsia="Palatino Linotype" w:hAnsi="Palatino Linotype" w:cs="Palatino Linotype"/>
          <w:b/>
        </w:rPr>
      </w:pPr>
      <w:r w:rsidRPr="00386CCC">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51EF1593" wp14:editId="7772280A">
                <wp:simplePos x="0" y="0"/>
                <wp:positionH relativeFrom="margin">
                  <wp:posOffset>4402455</wp:posOffset>
                </wp:positionH>
                <wp:positionV relativeFrom="paragraph">
                  <wp:posOffset>1209675</wp:posOffset>
                </wp:positionV>
                <wp:extent cx="1133475" cy="9525"/>
                <wp:effectExtent l="38100" t="38100" r="66675" b="85725"/>
                <wp:wrapNone/>
                <wp:docPr id="7" name="Conector recto 7"/>
                <wp:cNvGraphicFramePr/>
                <a:graphic xmlns:a="http://schemas.openxmlformats.org/drawingml/2006/main">
                  <a:graphicData uri="http://schemas.microsoft.com/office/word/2010/wordprocessingShape">
                    <wps:wsp>
                      <wps:cNvCnPr/>
                      <wps:spPr>
                        <a:xfrm>
                          <a:off x="0" y="0"/>
                          <a:ext cx="113347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38EB36" id="Conector recto 7"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346.65pt,95.25pt" to="435.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" strokecolor="#c00000" strokeweight="2pt">
                <v:shadow on="t" color="black" opacity="24903f" origin=",.5" offset="0,.55556mm"/>
                <w10:wrap anchorx="margin"/>
              </v:line>
            </w:pict>
          </mc:Fallback>
        </mc:AlternateContent>
      </w:r>
      <w:r w:rsidRPr="00386CCC">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7A2C6BC8" wp14:editId="244E24C3">
                <wp:simplePos x="0" y="0"/>
                <wp:positionH relativeFrom="margin">
                  <wp:align>left</wp:align>
                </wp:positionH>
                <wp:positionV relativeFrom="paragraph">
                  <wp:posOffset>1333501</wp:posOffset>
                </wp:positionV>
                <wp:extent cx="5524500" cy="7620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524500" cy="7620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4BFA4" id="Conector recto 8"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4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" strokecolor="#c00000" strokeweight="2pt">
                <v:shadow on="t" color="black" opacity="24903f" origin=",.5" offset="0,.55556mm"/>
                <w10:wrap anchorx="margin"/>
              </v:line>
            </w:pict>
          </mc:Fallback>
        </mc:AlternateContent>
      </w:r>
      <w:r w:rsidRPr="00386CCC">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24D7697D" wp14:editId="17C7D13D">
                <wp:simplePos x="0" y="0"/>
                <wp:positionH relativeFrom="margin">
                  <wp:align>left</wp:align>
                </wp:positionH>
                <wp:positionV relativeFrom="paragraph">
                  <wp:posOffset>1504950</wp:posOffset>
                </wp:positionV>
                <wp:extent cx="1133475" cy="9525"/>
                <wp:effectExtent l="38100" t="38100" r="66675" b="85725"/>
                <wp:wrapNone/>
                <wp:docPr id="9" name="Conector recto 9"/>
                <wp:cNvGraphicFramePr/>
                <a:graphic xmlns:a="http://schemas.openxmlformats.org/drawingml/2006/main">
                  <a:graphicData uri="http://schemas.microsoft.com/office/word/2010/wordprocessingShape">
                    <wps:wsp>
                      <wps:cNvCnPr/>
                      <wps:spPr>
                        <a:xfrm>
                          <a:off x="0" y="0"/>
                          <a:ext cx="113347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D868E5" id="Conector recto 9"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118.5pt" to="89.2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" strokecolor="#c00000" strokeweight="2pt">
                <v:shadow on="t" color="black" opacity="24903f" origin=",.5" offset="0,.55556mm"/>
                <w10:wrap anchorx="margin"/>
              </v:line>
            </w:pict>
          </mc:Fallback>
        </mc:AlternateContent>
      </w:r>
      <w:r w:rsidR="00913DAB" w:rsidRPr="00386CCC">
        <w:rPr>
          <w:rFonts w:ascii="Palatino Linotype" w:eastAsia="Palatino Linotype" w:hAnsi="Palatino Linotype" w:cs="Palatino Linotype"/>
          <w:noProof/>
        </w:rPr>
        <w:drawing>
          <wp:inline distT="0" distB="0" distL="0" distR="0" wp14:anchorId="0C808855" wp14:editId="39FAE9D0">
            <wp:extent cx="5610225" cy="1990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pic:spPr>
                </pic:pic>
              </a:graphicData>
            </a:graphic>
          </wp:inline>
        </w:drawing>
      </w:r>
    </w:p>
    <w:p w14:paraId="69E8AE98" w14:textId="71B4148C" w:rsidR="00913DAB" w:rsidRPr="00386CCC" w:rsidRDefault="00AC6A08" w:rsidP="00405161">
      <w:pPr>
        <w:spacing w:before="280" w:after="280" w:line="360" w:lineRule="auto"/>
        <w:jc w:val="both"/>
        <w:rPr>
          <w:rFonts w:ascii="Palatino Linotype" w:eastAsia="Palatino Linotype" w:hAnsi="Palatino Linotype" w:cs="Palatino Linotype"/>
          <w:b/>
        </w:rPr>
      </w:pPr>
      <w:r w:rsidRPr="00386CCC">
        <w:rPr>
          <w:rFonts w:ascii="Palatino Linotype" w:eastAsia="Palatino Linotype" w:hAnsi="Palatino Linotype" w:cs="Palatino Linotype"/>
          <w:noProof/>
        </w:rPr>
        <mc:AlternateContent>
          <mc:Choice Requires="wps">
            <w:drawing>
              <wp:anchor distT="0" distB="0" distL="114300" distR="114300" simplePos="0" relativeHeight="251665408" behindDoc="0" locked="0" layoutInCell="1" allowOverlap="1" wp14:anchorId="53A12971" wp14:editId="688C56AD">
                <wp:simplePos x="0" y="0"/>
                <wp:positionH relativeFrom="margin">
                  <wp:posOffset>596265</wp:posOffset>
                </wp:positionH>
                <wp:positionV relativeFrom="paragraph">
                  <wp:posOffset>1576705</wp:posOffset>
                </wp:positionV>
                <wp:extent cx="3390900" cy="6667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3390900" cy="6667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9047B" id="Conector recto 11"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95pt,124.15pt" to="313.9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" strokecolor="#c00000" strokeweight="2pt">
                <v:shadow on="t" color="black" opacity="24903f" origin=",.5" offset="0,.55556mm"/>
                <w10:wrap anchorx="margin"/>
              </v:line>
            </w:pict>
          </mc:Fallback>
        </mc:AlternateContent>
      </w:r>
      <w:r w:rsidR="00913DAB" w:rsidRPr="00386CCC">
        <w:rPr>
          <w:rFonts w:ascii="Palatino Linotype" w:eastAsia="Palatino Linotype" w:hAnsi="Palatino Linotype" w:cs="Palatino Linotype"/>
          <w:noProof/>
        </w:rPr>
        <w:drawing>
          <wp:inline distT="0" distB="0" distL="0" distR="0" wp14:anchorId="64BEBBE3" wp14:editId="354F4C99">
            <wp:extent cx="5610225" cy="3609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46088"/>
                    <a:stretch/>
                  </pic:blipFill>
                  <pic:spPr bwMode="auto">
                    <a:xfrm>
                      <a:off x="0" y="0"/>
                      <a:ext cx="5610225"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049A2007" w14:textId="73439B20" w:rsidR="00913DAB" w:rsidRPr="00386CCC" w:rsidRDefault="00017209" w:rsidP="00913DAB">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lastRenderedPageBreak/>
        <w:t>Documento que se puso</w:t>
      </w:r>
      <w:r w:rsidR="00913DAB" w:rsidRPr="00386CCC">
        <w:rPr>
          <w:rFonts w:ascii="Palatino Linotype" w:eastAsia="Palatino Linotype" w:hAnsi="Palatino Linotype" w:cs="Palatino Linotype"/>
        </w:rPr>
        <w:t xml:space="preserve"> a la vista de la parte </w:t>
      </w:r>
      <w:r w:rsidR="00913DAB" w:rsidRPr="00386CCC">
        <w:rPr>
          <w:rFonts w:ascii="Palatino Linotype" w:eastAsia="Palatino Linotype" w:hAnsi="Palatino Linotype" w:cs="Palatino Linotype"/>
          <w:b/>
        </w:rPr>
        <w:t xml:space="preserve">Recurrente, </w:t>
      </w:r>
      <w:r w:rsidR="00913DAB" w:rsidRPr="00386CCC">
        <w:rPr>
          <w:rFonts w:ascii="Palatino Linotype" w:eastAsia="Palatino Linotype" w:hAnsi="Palatino Linotype" w:cs="Palatino Linotype"/>
        </w:rPr>
        <w:t>sin advertir algún pronunciamiento.</w:t>
      </w:r>
    </w:p>
    <w:p w14:paraId="01837486" w14:textId="64562948" w:rsidR="00612C79" w:rsidRPr="00386CCC" w:rsidRDefault="006378CB" w:rsidP="00612C79">
      <w:pPr>
        <w:spacing w:before="240" w:after="240" w:line="360" w:lineRule="auto"/>
        <w:ind w:right="49"/>
        <w:jc w:val="both"/>
        <w:rPr>
          <w:rFonts w:ascii="Palatino Linotype" w:eastAsia="Palatino Linotype" w:hAnsi="Palatino Linotype" w:cs="Palatino Linotype"/>
          <w:b/>
        </w:rPr>
      </w:pPr>
      <w:r w:rsidRPr="00386CCC">
        <w:rPr>
          <w:rFonts w:ascii="Palatino Linotype" w:eastAsia="Palatino Linotype" w:hAnsi="Palatino Linotype" w:cs="Palatino Linotype"/>
        </w:rPr>
        <w:t xml:space="preserve">En tal contexto, en primer lugar, </w:t>
      </w:r>
      <w:r w:rsidR="00612C79" w:rsidRPr="00386CCC">
        <w:rPr>
          <w:rFonts w:ascii="Palatino Linotype" w:eastAsia="Palatino Linotype" w:hAnsi="Palatino Linotype" w:cs="Palatino Linotype"/>
        </w:rPr>
        <w:t>se puede determinar que durante la respuesta, el</w:t>
      </w:r>
      <w:r w:rsidR="00612C79" w:rsidRPr="00386CCC">
        <w:rPr>
          <w:rFonts w:ascii="Palatino Linotype" w:eastAsia="Palatino Linotype" w:hAnsi="Palatino Linotype" w:cs="Palatino Linotype"/>
          <w:b/>
        </w:rPr>
        <w:t xml:space="preserve"> Sujeto Obligado</w:t>
      </w:r>
      <w:r w:rsidR="00612C79" w:rsidRPr="00386CCC">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00612C79" w:rsidRPr="00386CCC">
        <w:rPr>
          <w:rFonts w:ascii="Palatino Linotype" w:eastAsia="Palatino Linotype" w:hAnsi="Palatino Linotype" w:cs="Palatino Linotype"/>
          <w:b/>
        </w:rPr>
        <w:t xml:space="preserve">no proporcionó respuesta a la persona solicitante, </w:t>
      </w:r>
      <w:r w:rsidR="00612C79" w:rsidRPr="00386CCC">
        <w:rPr>
          <w:rFonts w:ascii="Palatino Linotype" w:eastAsia="Palatino Linotype" w:hAnsi="Palatino Linotype" w:cs="Palatino Linotype"/>
        </w:rPr>
        <w:t xml:space="preserve">por lo que es claro que en este caso el </w:t>
      </w:r>
      <w:r w:rsidR="00612C79" w:rsidRPr="00386CCC">
        <w:rPr>
          <w:rFonts w:ascii="Palatino Linotype" w:eastAsia="Palatino Linotype" w:hAnsi="Palatino Linotype" w:cs="Palatino Linotype"/>
          <w:b/>
        </w:rPr>
        <w:t>Sujeto Obligado</w:t>
      </w:r>
      <w:r w:rsidR="00612C79" w:rsidRPr="00386CCC">
        <w:rPr>
          <w:rFonts w:ascii="Palatino Linotype" w:eastAsia="Palatino Linotype" w:hAnsi="Palatino Linotype" w:cs="Palatino Linotype"/>
        </w:rPr>
        <w:t xml:space="preserve"> incumplió la normativa en la materia, puesto que no dio respuesta a la solicitud de acceso a la información, limitando el derecho de acceso a la información,</w:t>
      </w:r>
      <w:r w:rsidRPr="00386CCC">
        <w:rPr>
          <w:rFonts w:ascii="Palatino Linotype" w:eastAsia="Palatino Linotype" w:hAnsi="Palatino Linotype" w:cs="Palatino Linotype"/>
        </w:rPr>
        <w:t xml:space="preserve"> accionado por la persona solicitante.</w:t>
      </w:r>
    </w:p>
    <w:p w14:paraId="6B737309" w14:textId="188B76BC" w:rsidR="00937651" w:rsidRPr="00386CCC" w:rsidRDefault="00937651" w:rsidP="00937651">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No obstante lo anterior, durante la sustanciación del medio de impugnación que se resuelve, </w:t>
      </w:r>
      <w:r w:rsidR="006378CB" w:rsidRPr="00386CCC">
        <w:rPr>
          <w:rFonts w:ascii="Palatino Linotype" w:eastAsia="Palatino Linotype" w:hAnsi="Palatino Linotype" w:cs="Palatino Linotype"/>
        </w:rPr>
        <w:t xml:space="preserve">mediante informe justificado, el </w:t>
      </w:r>
      <w:r w:rsidRPr="00386CCC">
        <w:rPr>
          <w:rFonts w:ascii="Palatino Linotype" w:eastAsia="Palatino Linotype" w:hAnsi="Palatino Linotype" w:cs="Palatino Linotype"/>
        </w:rPr>
        <w:t xml:space="preserve">Titular de la Unidad de Transparencia, </w:t>
      </w:r>
      <w:r w:rsidR="00AC6A08" w:rsidRPr="00386CCC">
        <w:rPr>
          <w:rFonts w:ascii="Palatino Linotype" w:eastAsia="Palatino Linotype" w:hAnsi="Palatino Linotype" w:cs="Palatino Linotype"/>
        </w:rPr>
        <w:t>con base en el pronunciamiento vertido por la Dirección de Atención a la Mujer, según se desprende de la redacci</w:t>
      </w:r>
      <w:r w:rsidR="000A1B62" w:rsidRPr="00386CCC">
        <w:rPr>
          <w:rFonts w:ascii="Palatino Linotype" w:eastAsia="Palatino Linotype" w:hAnsi="Palatino Linotype" w:cs="Palatino Linotype"/>
        </w:rPr>
        <w:t xml:space="preserve">ón del mismo, tal y </w:t>
      </w:r>
      <w:r w:rsidR="00AC6A08" w:rsidRPr="00386CCC">
        <w:rPr>
          <w:rFonts w:ascii="Palatino Linotype" w:eastAsia="Palatino Linotype" w:hAnsi="Palatino Linotype" w:cs="Palatino Linotype"/>
        </w:rPr>
        <w:t xml:space="preserve">como </w:t>
      </w:r>
      <w:r w:rsidR="000A1B62" w:rsidRPr="00386CCC">
        <w:rPr>
          <w:rFonts w:ascii="Palatino Linotype" w:eastAsia="Palatino Linotype" w:hAnsi="Palatino Linotype" w:cs="Palatino Linotype"/>
        </w:rPr>
        <w:t>advierte</w:t>
      </w:r>
      <w:r w:rsidR="00AC6A08" w:rsidRPr="00386CCC">
        <w:rPr>
          <w:rFonts w:ascii="Palatino Linotype" w:eastAsia="Palatino Linotype" w:hAnsi="Palatino Linotype" w:cs="Palatino Linotype"/>
        </w:rPr>
        <w:t xml:space="preserve"> en las imágenes insertas en la página 16 de la presente resoluci</w:t>
      </w:r>
      <w:r w:rsidR="000A1B62" w:rsidRPr="00386CCC">
        <w:rPr>
          <w:rFonts w:ascii="Palatino Linotype" w:eastAsia="Palatino Linotype" w:hAnsi="Palatino Linotype" w:cs="Palatino Linotype"/>
        </w:rPr>
        <w:t xml:space="preserve">ón; </w:t>
      </w:r>
      <w:r w:rsidR="006378CB" w:rsidRPr="00386CCC">
        <w:rPr>
          <w:rFonts w:ascii="Palatino Linotype" w:eastAsia="Palatino Linotype" w:hAnsi="Palatino Linotype" w:cs="Palatino Linotype"/>
        </w:rPr>
        <w:t xml:space="preserve">envía </w:t>
      </w:r>
      <w:r w:rsidRPr="00386CCC">
        <w:rPr>
          <w:rFonts w:ascii="Palatino Linotype" w:eastAsia="Palatino Linotype" w:hAnsi="Palatino Linotype" w:cs="Palatino Linotype"/>
        </w:rPr>
        <w:t>respuesta y precisa, que en el primer trimestre de 2022 el municipio de Chicoloapan bajó 58 lugares en cuanto a los índices de posibles feminicidios, en comparación con el primer trimestre de 2021, como resultado de los programas de prevención que actualmente</w:t>
      </w:r>
      <w:r w:rsidR="00AC6A08" w:rsidRPr="00386CCC">
        <w:rPr>
          <w:rFonts w:ascii="Palatino Linotype" w:eastAsia="Palatino Linotype" w:hAnsi="Palatino Linotype" w:cs="Palatino Linotype"/>
        </w:rPr>
        <w:t xml:space="preserve"> se</w:t>
      </w:r>
      <w:r w:rsidRPr="00386CCC">
        <w:rPr>
          <w:rFonts w:ascii="Palatino Linotype" w:eastAsia="Palatino Linotype" w:hAnsi="Palatino Linotype" w:cs="Palatino Linotype"/>
        </w:rPr>
        <w:t xml:space="preserve"> lleva</w:t>
      </w:r>
      <w:r w:rsidR="00AC6A08" w:rsidRPr="00386CCC">
        <w:rPr>
          <w:rFonts w:ascii="Palatino Linotype" w:eastAsia="Palatino Linotype" w:hAnsi="Palatino Linotype" w:cs="Palatino Linotype"/>
        </w:rPr>
        <w:t>n</w:t>
      </w:r>
      <w:r w:rsidRPr="00386CCC">
        <w:rPr>
          <w:rFonts w:ascii="Palatino Linotype" w:eastAsia="Palatino Linotype" w:hAnsi="Palatino Linotype" w:cs="Palatino Linotype"/>
        </w:rPr>
        <w:t xml:space="preserve"> a cabo desde la Dirección de Atención a la Mujer, </w:t>
      </w:r>
      <w:r w:rsidR="00D32AAF" w:rsidRPr="00386CCC">
        <w:rPr>
          <w:rFonts w:ascii="Palatino Linotype" w:hAnsi="Palatino Linotype"/>
        </w:rPr>
        <w:t>tales como:</w:t>
      </w:r>
    </w:p>
    <w:p w14:paraId="6D39D0B4" w14:textId="72206ABE" w:rsidR="00D32AAF" w:rsidRPr="00386CCC" w:rsidRDefault="00D32AAF" w:rsidP="00D32AAF">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Talleres y ponencias para promover la cultura de la igualdad, equidad de género y prevención de la violencia.</w:t>
      </w:r>
    </w:p>
    <w:p w14:paraId="60ABE293" w14:textId="32DBF234" w:rsidR="00D32AAF" w:rsidRPr="00386CCC" w:rsidRDefault="00D32AAF" w:rsidP="00D32AAF">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lastRenderedPageBreak/>
        <w:t>Platicas en escuelas con maestros, alumnos y padres de familia con diferentes temas: Prevención y tipos de violencia, consecuencias jurídicas de la violencia, violencia en el noviazgo, entre otros.</w:t>
      </w:r>
    </w:p>
    <w:p w14:paraId="791B997B" w14:textId="4F98681E" w:rsidR="00D32AAF" w:rsidRPr="00386CCC" w:rsidRDefault="00D32AAF" w:rsidP="00D32AAF">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Contención y asistencia psicológica para mujeres violentadas.</w:t>
      </w:r>
    </w:p>
    <w:p w14:paraId="3A0792D2" w14:textId="5CAE791C" w:rsidR="00D32AAF" w:rsidRPr="00386CCC" w:rsidRDefault="00D32AAF" w:rsidP="00D32AAF">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Detección, asistencia y orientación por parte de Trabajo Social para mujeres víctimas de violencia.</w:t>
      </w:r>
    </w:p>
    <w:p w14:paraId="65F75616" w14:textId="50CB9058" w:rsidR="00D32AAF" w:rsidRPr="00386CCC" w:rsidRDefault="00D32AAF" w:rsidP="00D32AAF">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Acompañamiento jurídico a mujeres que sufren violencia.</w:t>
      </w:r>
    </w:p>
    <w:p w14:paraId="3365D87C" w14:textId="73E96FC0" w:rsidR="0011478F" w:rsidRPr="00386CCC" w:rsidRDefault="0011478F" w:rsidP="0011478F">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Además, desde la Coordinación</w:t>
      </w:r>
      <w:r w:rsidR="003774E7" w:rsidRPr="00386CCC">
        <w:rPr>
          <w:rFonts w:ascii="Palatino Linotype" w:eastAsia="Palatino Linotype" w:hAnsi="Palatino Linotype" w:cs="Palatino Linotype"/>
        </w:rPr>
        <w:t xml:space="preserve"> municipal</w:t>
      </w:r>
      <w:r w:rsidRPr="00386CCC">
        <w:rPr>
          <w:rFonts w:ascii="Palatino Linotype" w:eastAsia="Palatino Linotype" w:hAnsi="Palatino Linotype" w:cs="Palatino Linotype"/>
        </w:rPr>
        <w:t xml:space="preserve"> de la</w:t>
      </w:r>
      <w:r w:rsidRPr="00386CCC">
        <w:rPr>
          <w:rFonts w:ascii="Palatino Linotype" w:hAnsi="Palatino Linotype"/>
        </w:rPr>
        <w:t xml:space="preserve"> Casa Amiga</w:t>
      </w:r>
      <w:r w:rsidR="00017209" w:rsidRPr="00386CCC">
        <w:rPr>
          <w:rFonts w:ascii="Palatino Linotype" w:hAnsi="Palatino Linotype"/>
        </w:rPr>
        <w:t xml:space="preserve">, realiza acciones </w:t>
      </w:r>
      <w:r w:rsidR="001004EC" w:rsidRPr="00386CCC">
        <w:rPr>
          <w:rFonts w:ascii="Palatino Linotype" w:hAnsi="Palatino Linotype"/>
        </w:rPr>
        <w:t>en beneficio de las mujeres chicoloapenses receptoras de violencia familiar y/o de género, como:</w:t>
      </w:r>
    </w:p>
    <w:p w14:paraId="6889C13D" w14:textId="500ECC9E" w:rsidR="00937651" w:rsidRPr="00386CCC" w:rsidRDefault="001004EC" w:rsidP="001004EC">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Atención para salvaguardar a mujeres en peligro de violencia.</w:t>
      </w:r>
    </w:p>
    <w:p w14:paraId="0A49E625" w14:textId="5834B2EF" w:rsidR="001004EC" w:rsidRPr="00386CCC" w:rsidRDefault="001004EC" w:rsidP="001004EC">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Estancia Temporal en un espacio seguro y digno.</w:t>
      </w:r>
    </w:p>
    <w:p w14:paraId="578659ED" w14:textId="481BC276" w:rsidR="001004EC" w:rsidRPr="00386CCC" w:rsidRDefault="001004EC" w:rsidP="001004EC">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Atención médica de primer contacto.</w:t>
      </w:r>
    </w:p>
    <w:p w14:paraId="5457D1E3" w14:textId="751EAA18" w:rsidR="001004EC" w:rsidRPr="00386CCC" w:rsidRDefault="001004EC" w:rsidP="001004EC">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Acompañamiento legal que permite a las chicoloapenses y sus menores hijos e hijas ejercer sus derechos.</w:t>
      </w:r>
    </w:p>
    <w:p w14:paraId="0C3F57F9" w14:textId="2A5B9C5A" w:rsidR="001004EC" w:rsidRPr="00386CCC" w:rsidRDefault="001004EC" w:rsidP="001004EC">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Protocolo en caso de vulneración de los derechos de las mujeres del municipio.</w:t>
      </w:r>
    </w:p>
    <w:p w14:paraId="1789FCB1" w14:textId="41089751" w:rsidR="001004EC" w:rsidRPr="00386CCC" w:rsidRDefault="001004EC" w:rsidP="00937651">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Siendo estos los programas y acciones que lleva a cabo 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xml:space="preserve"> para combatir y prevenir la violencia en contra de las mujeres del municipio de Chicoloapan.</w:t>
      </w:r>
    </w:p>
    <w:p w14:paraId="23AFDD88" w14:textId="313BC7C1" w:rsidR="001004EC" w:rsidRPr="00386CCC" w:rsidRDefault="00966363" w:rsidP="00937651">
      <w:pPr>
        <w:spacing w:before="240" w:after="240" w:line="360" w:lineRule="auto"/>
        <w:ind w:right="49"/>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Cabe mencionar que de conformidad con </w:t>
      </w:r>
      <w:r w:rsidR="000A1B62" w:rsidRPr="00386CCC">
        <w:rPr>
          <w:rFonts w:ascii="Palatino Linotype" w:eastAsia="Palatino Linotype" w:hAnsi="Palatino Linotype" w:cs="Palatino Linotype"/>
        </w:rPr>
        <w:t>el artículo</w:t>
      </w:r>
      <w:r w:rsidRPr="00386CCC">
        <w:rPr>
          <w:rFonts w:ascii="Palatino Linotype" w:eastAsia="Palatino Linotype" w:hAnsi="Palatino Linotype" w:cs="Palatino Linotype"/>
        </w:rPr>
        <w:t xml:space="preserve"> </w:t>
      </w:r>
      <w:r w:rsidR="000A1B62" w:rsidRPr="00386CCC">
        <w:rPr>
          <w:rFonts w:ascii="Palatino Linotype" w:eastAsia="Palatino Linotype" w:hAnsi="Palatino Linotype" w:cs="Palatino Linotype"/>
        </w:rPr>
        <w:t xml:space="preserve">219 </w:t>
      </w:r>
      <w:r w:rsidRPr="00386CCC">
        <w:rPr>
          <w:rFonts w:ascii="Palatino Linotype" w:eastAsia="Palatino Linotype" w:hAnsi="Palatino Linotype" w:cs="Palatino Linotype"/>
        </w:rPr>
        <w:t xml:space="preserve">del Bando Municipal de Chicoloapan, la Dirección de Atención a la Mujer </w:t>
      </w:r>
      <w:r w:rsidR="000A1B62" w:rsidRPr="00386CCC">
        <w:rPr>
          <w:rFonts w:ascii="Palatino Linotype" w:eastAsia="Palatino Linotype" w:hAnsi="Palatino Linotype" w:cs="Palatino Linotype"/>
        </w:rPr>
        <w:t xml:space="preserve"> supervisa las acciones para el cumplimiento de la </w:t>
      </w:r>
      <w:r w:rsidRPr="00386CCC">
        <w:rPr>
          <w:rFonts w:ascii="Palatino Linotype" w:eastAsia="Palatino Linotype" w:hAnsi="Palatino Linotype" w:cs="Palatino Linotype"/>
        </w:rPr>
        <w:t>Coordinación de la Casa Amiga</w:t>
      </w:r>
      <w:r w:rsidR="000A1B62" w:rsidRPr="00386CCC">
        <w:rPr>
          <w:rFonts w:ascii="Palatino Linotype" w:eastAsia="Palatino Linotype" w:hAnsi="Palatino Linotype" w:cs="Palatino Linotype"/>
        </w:rPr>
        <w:t xml:space="preserve">, teniendo estas a su cargo, </w:t>
      </w:r>
      <w:r w:rsidRPr="00386CCC">
        <w:rPr>
          <w:rFonts w:ascii="Palatino Linotype" w:eastAsia="Palatino Linotype" w:hAnsi="Palatino Linotype" w:cs="Palatino Linotype"/>
        </w:rPr>
        <w:t xml:space="preserve">el </w:t>
      </w:r>
      <w:r w:rsidRPr="00386CCC">
        <w:rPr>
          <w:rFonts w:ascii="Palatino Linotype" w:eastAsia="Palatino Linotype" w:hAnsi="Palatino Linotype" w:cs="Palatino Linotype"/>
        </w:rPr>
        <w:lastRenderedPageBreak/>
        <w:t>desempeño de las siguientes atribuciones</w:t>
      </w:r>
      <w:r w:rsidR="000A1B62" w:rsidRPr="00386CCC">
        <w:rPr>
          <w:rFonts w:ascii="Palatino Linotype" w:eastAsia="Palatino Linotype" w:hAnsi="Palatino Linotype" w:cs="Palatino Linotype"/>
        </w:rPr>
        <w:t>, de conformidad con los artículos 220, 221 y 222 del mismo ordenamiento</w:t>
      </w:r>
      <w:r w:rsidRPr="00386CCC">
        <w:rPr>
          <w:rFonts w:ascii="Palatino Linotype" w:eastAsia="Palatino Linotype" w:hAnsi="Palatino Linotype" w:cs="Palatino Linotype"/>
        </w:rPr>
        <w:t>:</w:t>
      </w:r>
    </w:p>
    <w:p w14:paraId="31DA8356" w14:textId="77777777" w:rsidR="00B330D7" w:rsidRPr="00386CCC" w:rsidRDefault="00966363" w:rsidP="00B330D7">
      <w:pPr>
        <w:spacing w:before="120" w:after="120"/>
        <w:ind w:left="851" w:right="902"/>
        <w:jc w:val="both"/>
        <w:rPr>
          <w:rFonts w:ascii="Palatino Linotype" w:hAnsi="Palatino Linotype"/>
          <w:i/>
          <w:sz w:val="22"/>
          <w:szCs w:val="22"/>
        </w:rPr>
      </w:pPr>
      <w:r w:rsidRPr="00386CCC">
        <w:rPr>
          <w:rFonts w:ascii="Palatino Linotype" w:hAnsi="Palatino Linotype"/>
          <w:i/>
          <w:sz w:val="22"/>
          <w:szCs w:val="22"/>
        </w:rPr>
        <w:t>“</w:t>
      </w:r>
      <w:r w:rsidR="00B330D7" w:rsidRPr="00386CCC">
        <w:rPr>
          <w:rFonts w:ascii="Palatino Linotype" w:hAnsi="Palatino Linotype"/>
          <w:b/>
          <w:i/>
          <w:sz w:val="22"/>
          <w:szCs w:val="22"/>
        </w:rPr>
        <w:t>Artículo 220</w:t>
      </w:r>
      <w:r w:rsidR="00B330D7" w:rsidRPr="00386CCC">
        <w:rPr>
          <w:rFonts w:ascii="Palatino Linotype" w:hAnsi="Palatino Linotype"/>
          <w:i/>
          <w:sz w:val="22"/>
          <w:szCs w:val="22"/>
        </w:rPr>
        <w:t xml:space="preserve">. La </w:t>
      </w:r>
      <w:r w:rsidR="00B330D7" w:rsidRPr="00386CCC">
        <w:rPr>
          <w:rFonts w:ascii="Palatino Linotype" w:hAnsi="Palatino Linotype"/>
          <w:b/>
          <w:i/>
          <w:sz w:val="22"/>
          <w:szCs w:val="22"/>
        </w:rPr>
        <w:t>Dirección de Atención a la Mujer, implementará y verificará que los programas y acciones municipales tiendan a garantizar la equidad de género, enfocándose en la distribución justa de oportunidades, recursos y beneficios, entre hombres y mujeres; para alcanzar su pleno desarrollo y la vigencia de sus derechos humanos</w:t>
      </w:r>
      <w:r w:rsidR="00B330D7" w:rsidRPr="00386CCC">
        <w:rPr>
          <w:rFonts w:ascii="Palatino Linotype" w:hAnsi="Palatino Linotype"/>
          <w:i/>
          <w:sz w:val="22"/>
          <w:szCs w:val="22"/>
        </w:rPr>
        <w:t xml:space="preserve">, por lo cual deberán: </w:t>
      </w:r>
    </w:p>
    <w:p w14:paraId="78C5668D" w14:textId="77777777"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I.</w:t>
      </w:r>
      <w:r w:rsidRPr="00386CCC">
        <w:rPr>
          <w:rFonts w:ascii="Palatino Linotype" w:hAnsi="Palatino Linotype"/>
          <w:i/>
          <w:sz w:val="22"/>
          <w:szCs w:val="22"/>
        </w:rPr>
        <w:t xml:space="preserve"> Fomentar la igualdad de trato y oportunidades entre mujeres y hombres, garantizando el ejercicio pleno de los derechos de las mujeres; </w:t>
      </w:r>
    </w:p>
    <w:p w14:paraId="388B7525" w14:textId="77777777"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II.</w:t>
      </w:r>
      <w:r w:rsidRPr="00386CCC">
        <w:rPr>
          <w:rFonts w:ascii="Palatino Linotype" w:hAnsi="Palatino Linotype"/>
          <w:i/>
          <w:sz w:val="22"/>
          <w:szCs w:val="22"/>
        </w:rPr>
        <w:t xml:space="preserve"> Promover en la sociedad la adopción de valores, prácticas, actitudes y comportamientos equitativos entre mujeres y varones, para garantizar el derecho a la no discriminación de las mujeres; </w:t>
      </w:r>
    </w:p>
    <w:p w14:paraId="4DDE5548" w14:textId="77777777"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III</w:t>
      </w:r>
      <w:r w:rsidRPr="00386CCC">
        <w:rPr>
          <w:rFonts w:ascii="Palatino Linotype" w:hAnsi="Palatino Linotype"/>
          <w:i/>
          <w:sz w:val="22"/>
          <w:szCs w:val="22"/>
        </w:rPr>
        <w:t xml:space="preserve">. Asegurar servicios de atención de la salud física y emocional, así como favorecer el empoderamiento de las mujeres; </w:t>
      </w:r>
    </w:p>
    <w:p w14:paraId="2DE5DD46" w14:textId="657A8824"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IV</w:t>
      </w:r>
      <w:r w:rsidRPr="00386CCC">
        <w:rPr>
          <w:rFonts w:ascii="Palatino Linotype" w:hAnsi="Palatino Linotype"/>
          <w:i/>
          <w:sz w:val="22"/>
          <w:szCs w:val="22"/>
        </w:rPr>
        <w:t xml:space="preserve">. </w:t>
      </w:r>
      <w:r w:rsidRPr="00386CCC">
        <w:rPr>
          <w:rFonts w:ascii="Palatino Linotype" w:hAnsi="Palatino Linotype"/>
          <w:b/>
          <w:i/>
          <w:sz w:val="22"/>
          <w:szCs w:val="22"/>
        </w:rPr>
        <w:t>Procurar el acceso a la justicia</w:t>
      </w:r>
      <w:r w:rsidRPr="00386CCC">
        <w:rPr>
          <w:rFonts w:ascii="Palatino Linotype" w:hAnsi="Palatino Linotype"/>
          <w:i/>
          <w:sz w:val="22"/>
          <w:szCs w:val="22"/>
        </w:rPr>
        <w:t>;</w:t>
      </w:r>
    </w:p>
    <w:p w14:paraId="28C5B6E1" w14:textId="77777777"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V.</w:t>
      </w:r>
      <w:r w:rsidRPr="00386CCC">
        <w:rPr>
          <w:rFonts w:ascii="Palatino Linotype" w:hAnsi="Palatino Linotype"/>
          <w:i/>
          <w:sz w:val="22"/>
          <w:szCs w:val="22"/>
        </w:rPr>
        <w:t xml:space="preserve"> </w:t>
      </w:r>
      <w:r w:rsidRPr="00386CCC">
        <w:rPr>
          <w:rFonts w:ascii="Palatino Linotype" w:hAnsi="Palatino Linotype"/>
          <w:b/>
          <w:i/>
          <w:sz w:val="22"/>
          <w:szCs w:val="22"/>
        </w:rPr>
        <w:t>Transversalizar la equidad de género, es decir, integrar esta perspectiva desde el diseño, implementación, monitoreo y evaluación de políticas y programas establecidos por el Gobierno Municipal;</w:t>
      </w:r>
      <w:r w:rsidRPr="00386CCC">
        <w:rPr>
          <w:rFonts w:ascii="Palatino Linotype" w:hAnsi="Palatino Linotype"/>
          <w:i/>
          <w:sz w:val="22"/>
          <w:szCs w:val="22"/>
        </w:rPr>
        <w:t xml:space="preserve"> </w:t>
      </w:r>
    </w:p>
    <w:p w14:paraId="262B3519" w14:textId="77777777"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VI.</w:t>
      </w:r>
      <w:r w:rsidRPr="00386CCC">
        <w:rPr>
          <w:rFonts w:ascii="Palatino Linotype" w:hAnsi="Palatino Linotype"/>
          <w:i/>
          <w:sz w:val="22"/>
          <w:szCs w:val="22"/>
        </w:rPr>
        <w:t xml:space="preserve"> </w:t>
      </w:r>
      <w:r w:rsidRPr="00386CCC">
        <w:rPr>
          <w:rFonts w:ascii="Palatino Linotype" w:hAnsi="Palatino Linotype"/>
          <w:b/>
          <w:i/>
          <w:sz w:val="22"/>
          <w:szCs w:val="22"/>
        </w:rPr>
        <w:t>Favorecer a grupos de mujeres que presentan desventajas y/o privaciones permanentes, mediante mecanismos de eliminación y/o corrección de las discriminaciones y desigualdades</w:t>
      </w:r>
      <w:r w:rsidRPr="00386CCC">
        <w:rPr>
          <w:rFonts w:ascii="Palatino Linotype" w:hAnsi="Palatino Linotype"/>
          <w:i/>
          <w:sz w:val="22"/>
          <w:szCs w:val="22"/>
        </w:rPr>
        <w:t xml:space="preserve">; </w:t>
      </w:r>
    </w:p>
    <w:p w14:paraId="4E8D5326" w14:textId="77777777"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VII</w:t>
      </w:r>
      <w:r w:rsidRPr="00386CCC">
        <w:rPr>
          <w:rFonts w:ascii="Palatino Linotype" w:hAnsi="Palatino Linotype"/>
          <w:i/>
          <w:sz w:val="22"/>
          <w:szCs w:val="22"/>
        </w:rPr>
        <w:t xml:space="preserve">. Incentivar el desarrollo de investigación y diagnóstico sobre violencia de género; </w:t>
      </w:r>
    </w:p>
    <w:p w14:paraId="231A2619" w14:textId="77777777"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VIII</w:t>
      </w:r>
      <w:r w:rsidRPr="00386CCC">
        <w:rPr>
          <w:rFonts w:ascii="Palatino Linotype" w:hAnsi="Palatino Linotype"/>
          <w:i/>
          <w:sz w:val="22"/>
          <w:szCs w:val="22"/>
        </w:rPr>
        <w:t xml:space="preserve">. Fomentar la participación ciudadana para lograr la igualdad entre mujeres y hombres; </w:t>
      </w:r>
    </w:p>
    <w:p w14:paraId="5BF69B3A" w14:textId="3D34444E" w:rsidR="00B330D7" w:rsidRPr="00386CCC" w:rsidRDefault="00B330D7" w:rsidP="00B330D7">
      <w:pPr>
        <w:spacing w:before="120" w:after="120"/>
        <w:ind w:left="1134" w:right="902"/>
        <w:jc w:val="both"/>
        <w:rPr>
          <w:rFonts w:ascii="Palatino Linotype" w:hAnsi="Palatino Linotype"/>
          <w:i/>
          <w:sz w:val="22"/>
          <w:szCs w:val="22"/>
        </w:rPr>
      </w:pPr>
      <w:r w:rsidRPr="00386CCC">
        <w:rPr>
          <w:rFonts w:ascii="Palatino Linotype" w:hAnsi="Palatino Linotype"/>
          <w:b/>
          <w:i/>
          <w:sz w:val="22"/>
          <w:szCs w:val="22"/>
        </w:rPr>
        <w:t>IX</w:t>
      </w:r>
      <w:r w:rsidRPr="00386CCC">
        <w:rPr>
          <w:rFonts w:ascii="Palatino Linotype" w:hAnsi="Palatino Linotype"/>
          <w:i/>
          <w:sz w:val="22"/>
          <w:szCs w:val="22"/>
        </w:rPr>
        <w:t>. Institucionalizar la equidad de género, lo cual implica el establecimiento de mecanismos para darle el carácter permanente a una política con enfoque de género, con la intención de convertirla en una práctica regular de Administración Pública Municipal.</w:t>
      </w:r>
    </w:p>
    <w:p w14:paraId="62AA0B43" w14:textId="66669913" w:rsidR="00966363" w:rsidRPr="00386CCC" w:rsidRDefault="00966363" w:rsidP="00966363">
      <w:pPr>
        <w:spacing w:before="120" w:after="120"/>
        <w:ind w:left="851" w:right="902"/>
        <w:jc w:val="both"/>
        <w:rPr>
          <w:rFonts w:ascii="Palatino Linotype" w:hAnsi="Palatino Linotype"/>
          <w:i/>
          <w:sz w:val="22"/>
        </w:rPr>
      </w:pPr>
      <w:r w:rsidRPr="00386CCC">
        <w:rPr>
          <w:rFonts w:ascii="Palatino Linotype" w:hAnsi="Palatino Linotype"/>
          <w:b/>
          <w:i/>
          <w:sz w:val="22"/>
        </w:rPr>
        <w:t>Artículo 221.</w:t>
      </w:r>
      <w:r w:rsidRPr="00386CCC">
        <w:rPr>
          <w:rFonts w:ascii="Palatino Linotype" w:hAnsi="Palatino Linotype"/>
          <w:i/>
          <w:sz w:val="22"/>
        </w:rPr>
        <w:t xml:space="preserve"> La </w:t>
      </w:r>
      <w:r w:rsidRPr="00386CCC">
        <w:rPr>
          <w:rFonts w:ascii="Palatino Linotype" w:hAnsi="Palatino Linotype"/>
          <w:b/>
          <w:i/>
          <w:sz w:val="22"/>
        </w:rPr>
        <w:t>Dirección de Atención a la Mujer</w:t>
      </w:r>
      <w:r w:rsidRPr="00386CCC">
        <w:rPr>
          <w:rFonts w:ascii="Palatino Linotype" w:hAnsi="Palatino Linotype"/>
          <w:i/>
          <w:sz w:val="22"/>
        </w:rPr>
        <w:t>, tendrá a su cargo:</w:t>
      </w:r>
    </w:p>
    <w:p w14:paraId="44EFC72C"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lastRenderedPageBreak/>
        <w:t>I.</w:t>
      </w:r>
      <w:r w:rsidRPr="00386CCC">
        <w:rPr>
          <w:rFonts w:ascii="Palatino Linotype" w:hAnsi="Palatino Linotype"/>
          <w:i/>
          <w:sz w:val="22"/>
        </w:rPr>
        <w:t xml:space="preserve"> </w:t>
      </w:r>
      <w:r w:rsidRPr="00386CCC">
        <w:rPr>
          <w:rFonts w:ascii="Palatino Linotype" w:hAnsi="Palatino Linotype"/>
          <w:b/>
          <w:i/>
          <w:sz w:val="22"/>
        </w:rPr>
        <w:t>Impulsar y apoyar las políticas públicas, estrategias y acciones que promuevan el desarrollo integral de la mujer en un marco de equidad de género y libre de violencia</w:t>
      </w:r>
      <w:r w:rsidRPr="00386CCC">
        <w:rPr>
          <w:rFonts w:ascii="Palatino Linotype" w:hAnsi="Palatino Linotype"/>
          <w:i/>
          <w:sz w:val="22"/>
        </w:rPr>
        <w:t xml:space="preserve">. </w:t>
      </w:r>
    </w:p>
    <w:p w14:paraId="5E4BB455"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II</w:t>
      </w:r>
      <w:r w:rsidRPr="00386CCC">
        <w:rPr>
          <w:rFonts w:ascii="Palatino Linotype" w:hAnsi="Palatino Linotype"/>
          <w:i/>
          <w:sz w:val="22"/>
        </w:rPr>
        <w:t xml:space="preserve">. Generar sinergias y complementariedades con otras dependencias municipales, así como organismos y asociaciones civiles, que beneficien a las mujeres de Chicoloapan; </w:t>
      </w:r>
    </w:p>
    <w:p w14:paraId="790676C5"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III.</w:t>
      </w:r>
      <w:r w:rsidRPr="00386CCC">
        <w:rPr>
          <w:rFonts w:ascii="Palatino Linotype" w:hAnsi="Palatino Linotype"/>
          <w:i/>
          <w:sz w:val="22"/>
        </w:rPr>
        <w:t xml:space="preserve"> </w:t>
      </w:r>
      <w:r w:rsidRPr="00386CCC">
        <w:rPr>
          <w:rFonts w:ascii="Palatino Linotype" w:hAnsi="Palatino Linotype"/>
          <w:b/>
          <w:i/>
          <w:sz w:val="22"/>
        </w:rPr>
        <w:t>Fomentar los valores de equidad de género, igualdad y respeto, para garantizar una mejor calidad de vida libre de violencia, mediante programas, campañas, foros, talleres y pláticas, que atiendan las demandas de estos sectores sociales</w:t>
      </w:r>
      <w:r w:rsidRPr="00386CCC">
        <w:rPr>
          <w:rFonts w:ascii="Palatino Linotype" w:hAnsi="Palatino Linotype"/>
          <w:i/>
          <w:sz w:val="22"/>
        </w:rPr>
        <w:t xml:space="preserve">; </w:t>
      </w:r>
    </w:p>
    <w:p w14:paraId="1FB640DE"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IV</w:t>
      </w:r>
      <w:r w:rsidRPr="00386CCC">
        <w:rPr>
          <w:rFonts w:ascii="Palatino Linotype" w:hAnsi="Palatino Linotype"/>
          <w:i/>
          <w:sz w:val="22"/>
        </w:rPr>
        <w:t xml:space="preserve">. Promover la igualdad de trato y acceso equitativo de las mujeres a mejores oportunidades de desarrollo que fomenten su empoderamiento social y económico; </w:t>
      </w:r>
    </w:p>
    <w:p w14:paraId="00EA156E"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V.</w:t>
      </w:r>
      <w:r w:rsidRPr="00386CCC">
        <w:rPr>
          <w:rFonts w:ascii="Palatino Linotype" w:hAnsi="Palatino Linotype"/>
          <w:i/>
          <w:sz w:val="22"/>
        </w:rPr>
        <w:t xml:space="preserve"> </w:t>
      </w:r>
      <w:r w:rsidRPr="00386CCC">
        <w:rPr>
          <w:rFonts w:ascii="Palatino Linotype" w:hAnsi="Palatino Linotype"/>
          <w:b/>
          <w:i/>
          <w:sz w:val="22"/>
        </w:rPr>
        <w:t>Brindar asesoría jurídica y psicológica con el fin de prevenir conductas violentas;</w:t>
      </w:r>
      <w:r w:rsidRPr="00386CCC">
        <w:rPr>
          <w:rFonts w:ascii="Palatino Linotype" w:hAnsi="Palatino Linotype"/>
          <w:i/>
          <w:sz w:val="22"/>
        </w:rPr>
        <w:t xml:space="preserve"> </w:t>
      </w:r>
    </w:p>
    <w:p w14:paraId="7E8A0405"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VI.</w:t>
      </w:r>
      <w:r w:rsidRPr="00386CCC">
        <w:rPr>
          <w:rFonts w:ascii="Palatino Linotype" w:hAnsi="Palatino Linotype"/>
          <w:i/>
          <w:sz w:val="22"/>
        </w:rPr>
        <w:t xml:space="preserve"> Promover el enfoque de género en las actuaciones de las dependencias y entidades de la Administración Pública Municipal; </w:t>
      </w:r>
    </w:p>
    <w:p w14:paraId="350163E9"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VII.</w:t>
      </w:r>
      <w:r w:rsidRPr="00386CCC">
        <w:rPr>
          <w:rFonts w:ascii="Palatino Linotype" w:hAnsi="Palatino Linotype"/>
          <w:i/>
          <w:sz w:val="22"/>
        </w:rPr>
        <w:t xml:space="preserve"> Promover la equidad de género mediante el diseño, instrumentación y evaluación de políticas municipales, en concordancia con las leyes federales y estatales; </w:t>
      </w:r>
    </w:p>
    <w:p w14:paraId="098E1E44" w14:textId="1162B15F"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VIII</w:t>
      </w:r>
      <w:r w:rsidRPr="00386CCC">
        <w:rPr>
          <w:rFonts w:ascii="Palatino Linotype" w:hAnsi="Palatino Linotype"/>
          <w:i/>
          <w:sz w:val="22"/>
        </w:rPr>
        <w:t xml:space="preserve">. </w:t>
      </w:r>
      <w:r w:rsidRPr="00386CCC">
        <w:rPr>
          <w:rFonts w:ascii="Palatino Linotype" w:hAnsi="Palatino Linotype"/>
          <w:b/>
          <w:i/>
          <w:sz w:val="22"/>
        </w:rPr>
        <w:t>Implementar un sistema para la prevención, atención y erradicación de la violencia de género en cualquiera de sus manifestaciones; violencia física, violencia patrimonial, violencia económica, violencia sexual, violencia familiar, violencia laboral y docente, hostigamiento y acoso sexual, violencia institucional y violencia feminicida.</w:t>
      </w:r>
    </w:p>
    <w:p w14:paraId="123B472E" w14:textId="77777777" w:rsidR="00966363" w:rsidRPr="00386CCC" w:rsidRDefault="00966363" w:rsidP="00966363">
      <w:pPr>
        <w:spacing w:before="120" w:after="120"/>
        <w:ind w:left="851" w:right="902"/>
        <w:jc w:val="both"/>
        <w:rPr>
          <w:rFonts w:ascii="Palatino Linotype" w:hAnsi="Palatino Linotype"/>
          <w:i/>
          <w:sz w:val="22"/>
        </w:rPr>
      </w:pPr>
      <w:r w:rsidRPr="00386CCC">
        <w:rPr>
          <w:rFonts w:ascii="Palatino Linotype" w:hAnsi="Palatino Linotype"/>
          <w:b/>
          <w:i/>
          <w:sz w:val="22"/>
        </w:rPr>
        <w:t>Artículo 222.</w:t>
      </w:r>
      <w:r w:rsidRPr="00386CCC">
        <w:rPr>
          <w:rFonts w:ascii="Palatino Linotype" w:hAnsi="Palatino Linotype"/>
          <w:i/>
          <w:sz w:val="22"/>
        </w:rPr>
        <w:t xml:space="preserve"> La Coordinación de la Casa Amiga, tendrá a su cargo: </w:t>
      </w:r>
    </w:p>
    <w:p w14:paraId="10E9E7A0" w14:textId="072675FF"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I.</w:t>
      </w:r>
      <w:r w:rsidRPr="00386CCC">
        <w:rPr>
          <w:rFonts w:ascii="Palatino Linotype" w:hAnsi="Palatino Linotype"/>
          <w:i/>
          <w:sz w:val="22"/>
        </w:rPr>
        <w:t xml:space="preserve"> La atención a mujeres receptoras de violencia, cuya edad oscile de 18 a 59 años con o sin hijos menores de edad;</w:t>
      </w:r>
    </w:p>
    <w:p w14:paraId="698979A5"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II.</w:t>
      </w:r>
      <w:r w:rsidRPr="00386CCC">
        <w:rPr>
          <w:rFonts w:ascii="Palatino Linotype" w:hAnsi="Palatino Linotype"/>
          <w:i/>
          <w:sz w:val="22"/>
        </w:rPr>
        <w:t xml:space="preserve"> Establecer acciones de acompañamiento y contención en materia jurídica y psicológica. </w:t>
      </w:r>
    </w:p>
    <w:p w14:paraId="33CD4E6F" w14:textId="77777777"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III.</w:t>
      </w:r>
      <w:r w:rsidRPr="00386CCC">
        <w:rPr>
          <w:rFonts w:ascii="Palatino Linotype" w:hAnsi="Palatino Linotype"/>
          <w:i/>
          <w:sz w:val="22"/>
        </w:rPr>
        <w:t xml:space="preserve"> Establecer acciones de trabajo social que le permitan a la usuaria salvaguardar su integridad física y la de sus menores hijos. </w:t>
      </w:r>
    </w:p>
    <w:p w14:paraId="32125DE6" w14:textId="2910AC0B" w:rsidR="00966363" w:rsidRPr="00386CCC" w:rsidRDefault="00966363" w:rsidP="00966363">
      <w:pPr>
        <w:spacing w:before="120" w:after="120"/>
        <w:ind w:left="1134" w:right="902"/>
        <w:jc w:val="both"/>
        <w:rPr>
          <w:rFonts w:ascii="Palatino Linotype" w:hAnsi="Palatino Linotype"/>
          <w:i/>
          <w:sz w:val="22"/>
        </w:rPr>
      </w:pPr>
      <w:r w:rsidRPr="00386CCC">
        <w:rPr>
          <w:rFonts w:ascii="Palatino Linotype" w:hAnsi="Palatino Linotype"/>
          <w:b/>
          <w:i/>
          <w:sz w:val="22"/>
        </w:rPr>
        <w:t>IV</w:t>
      </w:r>
      <w:r w:rsidRPr="00386CCC">
        <w:rPr>
          <w:rFonts w:ascii="Palatino Linotype" w:hAnsi="Palatino Linotype"/>
          <w:i/>
          <w:sz w:val="22"/>
        </w:rPr>
        <w:t>. Generar sinergias con otras dependencias municipales, así como organismos y asociaciones civiles, que beneficien a la población objetivo.”</w:t>
      </w:r>
    </w:p>
    <w:p w14:paraId="020E8473" w14:textId="2A0F88AB" w:rsidR="00E35447" w:rsidRPr="00386CCC" w:rsidRDefault="00950801" w:rsidP="00E35447">
      <w:pPr>
        <w:pStyle w:val="NormalWeb"/>
        <w:spacing w:before="240" w:after="240" w:line="360" w:lineRule="auto"/>
        <w:ind w:right="-93"/>
        <w:jc w:val="both"/>
        <w:rPr>
          <w:rFonts w:ascii="Palatino Linotype" w:eastAsia="Palatino Linotype" w:hAnsi="Palatino Linotype" w:cs="Palatino Linotype"/>
        </w:rPr>
      </w:pPr>
      <w:r w:rsidRPr="00386CCC">
        <w:rPr>
          <w:rFonts w:ascii="Palatino Linotype" w:eastAsia="Palatino Linotype" w:hAnsi="Palatino Linotype" w:cs="Palatino Linotype"/>
        </w:rPr>
        <w:lastRenderedPageBreak/>
        <w:t>Como se advierte, la Dirección de Atención a la Mujer, tiene, entre otras atribuciones, las de impulsar y apoyar las políticas públicas, estrategias y acciones que promuevan el desarrollo integral de la mujer en un marco de equidad de género y libre de violencia; fomentar los valores de equidad de género, igualdad y respeto, para garantizar una mejor calidad de vida libre de violencia, mediante programas, campañas, foros, talleres y pláticas, que atiendan las demandas de estos sectores sociales; brindar asesoría jurídica y psicológica con el fin de prevenir conductas violentas; implementar un sistema para la prevención, atención y erradicación de la violencia de género en cualquiera de sus manifestaciones; violencia física, violencia patrimonial, violencia económica, violencia sexual, violencia familiar, violencia laboral y docente, hostigamiento y acoso sexual, violencia institucional y violencia feminicida; mientras que la Coordinación de la Casa Amiga, se encarga de dar atención a las mujeres receptoras de violencia</w:t>
      </w:r>
      <w:r w:rsidR="00E35447" w:rsidRPr="00386CCC">
        <w:rPr>
          <w:rFonts w:ascii="Palatino Linotype" w:eastAsia="Palatino Linotype" w:hAnsi="Palatino Linotype" w:cs="Palatino Linotype"/>
        </w:rPr>
        <w:t>; establecer acciones de acompañamiento y contención en materia jurídica y psicológica; así como establecer acciones de trabajo social que le permitan a la usuaria salvaguardar su integridad física y la de sus menores hijos, atribuciones que les permiten conocer la información materia de la solicitud de información.</w:t>
      </w:r>
    </w:p>
    <w:p w14:paraId="2F49B1FA" w14:textId="71D28ECE" w:rsidR="00E35447" w:rsidRPr="00386CCC" w:rsidRDefault="00950801" w:rsidP="00E35447">
      <w:pPr>
        <w:autoSpaceDE w:val="0"/>
        <w:autoSpaceDN w:val="0"/>
        <w:adjustRightInd w:val="0"/>
        <w:spacing w:before="240" w:after="360" w:line="360" w:lineRule="auto"/>
        <w:ind w:right="18"/>
        <w:jc w:val="both"/>
        <w:rPr>
          <w:rFonts w:ascii="Palatino Linotype" w:hAnsi="Palatino Linotype" w:cs="Arial"/>
          <w:bCs/>
          <w:szCs w:val="22"/>
        </w:rPr>
      </w:pPr>
      <w:r w:rsidRPr="00386CCC">
        <w:rPr>
          <w:rFonts w:ascii="Palatino Linotype" w:eastAsia="Palatino Linotype" w:hAnsi="Palatino Linotype" w:cs="Palatino Linotype"/>
        </w:rPr>
        <w:t xml:space="preserve">Por lo que al haber realizado, aunque con posterioridad, la búsqueda exhaustiva y razonable de la </w:t>
      </w:r>
      <w:r w:rsidR="000A1B62" w:rsidRPr="00386CCC">
        <w:rPr>
          <w:rFonts w:ascii="Palatino Linotype" w:eastAsia="Palatino Linotype" w:hAnsi="Palatino Linotype" w:cs="Palatino Linotype"/>
        </w:rPr>
        <w:t xml:space="preserve">información, y haber emitido un </w:t>
      </w:r>
      <w:r w:rsidRPr="00386CCC">
        <w:rPr>
          <w:rFonts w:ascii="Palatino Linotype" w:eastAsia="Palatino Linotype" w:hAnsi="Palatino Linotype" w:cs="Palatino Linotype"/>
        </w:rPr>
        <w:t>pronunci</w:t>
      </w:r>
      <w:r w:rsidR="000A1B62" w:rsidRPr="00386CCC">
        <w:rPr>
          <w:rFonts w:ascii="Palatino Linotype" w:eastAsia="Palatino Linotype" w:hAnsi="Palatino Linotype" w:cs="Palatino Linotype"/>
        </w:rPr>
        <w:t xml:space="preserve">amiento </w:t>
      </w:r>
      <w:r w:rsidRPr="00386CCC">
        <w:rPr>
          <w:rFonts w:ascii="Palatino Linotype" w:eastAsia="Palatino Linotype" w:hAnsi="Palatino Linotype" w:cs="Palatino Linotype"/>
        </w:rPr>
        <w:t xml:space="preserve">las áreas competentes, </w:t>
      </w:r>
      <w:r w:rsidR="00E35447" w:rsidRPr="00386CCC">
        <w:rPr>
          <w:rFonts w:ascii="Palatino Linotype" w:hAnsi="Palatino Linotype" w:cs="Arial"/>
          <w:bCs/>
          <w:szCs w:val="22"/>
        </w:rPr>
        <w:t>respecto de la materia del requerimiento de información, este Organismo Garante no está facultado para manifestarse sobre la veracidad de lo expresado por parte de este, pues no existe precepto legal alguno en la Ley de la materia que lo faculte para ello.</w:t>
      </w:r>
    </w:p>
    <w:p w14:paraId="393D8A07" w14:textId="77777777" w:rsidR="00E35447" w:rsidRPr="00386CCC" w:rsidRDefault="00E35447" w:rsidP="00E35447">
      <w:pPr>
        <w:autoSpaceDE w:val="0"/>
        <w:autoSpaceDN w:val="0"/>
        <w:adjustRightInd w:val="0"/>
        <w:spacing w:before="240" w:after="360" w:line="360" w:lineRule="auto"/>
        <w:ind w:right="18"/>
        <w:jc w:val="both"/>
        <w:rPr>
          <w:rFonts w:ascii="Palatino Linotype" w:hAnsi="Palatino Linotype"/>
        </w:rPr>
      </w:pPr>
      <w:r w:rsidRPr="00386CCC">
        <w:rPr>
          <w:rFonts w:ascii="Palatino Linotype" w:hAnsi="Palatino Linotype" w:cs="Arial"/>
          <w:bCs/>
          <w:szCs w:val="22"/>
        </w:rPr>
        <w:lastRenderedPageBreak/>
        <w:t>L</w:t>
      </w:r>
      <w:r w:rsidRPr="00386CCC">
        <w:rPr>
          <w:rFonts w:ascii="Palatino Linotype" w:hAnsi="Palatino Linotype" w:cs="Arial"/>
        </w:rPr>
        <w:t>o anterior se sustenta con lo plasmado en el criterio</w:t>
      </w:r>
      <w:r w:rsidRPr="00386CCC">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8E50FF4" w14:textId="77777777" w:rsidR="00E35447" w:rsidRPr="00386CCC" w:rsidRDefault="00E35447" w:rsidP="00E35447">
      <w:pPr>
        <w:spacing w:before="240" w:after="240"/>
        <w:ind w:left="993" w:right="1041"/>
        <w:jc w:val="both"/>
        <w:rPr>
          <w:rFonts w:ascii="Palatino Linotype" w:hAnsi="Palatino Linotype"/>
          <w:i/>
          <w:sz w:val="22"/>
          <w:szCs w:val="22"/>
        </w:rPr>
      </w:pPr>
      <w:r w:rsidRPr="00386CCC">
        <w:rPr>
          <w:rFonts w:ascii="Palatino Linotype" w:hAnsi="Palatino Linotype"/>
          <w:i/>
          <w:sz w:val="22"/>
          <w:szCs w:val="22"/>
        </w:rPr>
        <w:t>“</w:t>
      </w:r>
      <w:r w:rsidRPr="00386CCC">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386CCC">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648CFA" w14:textId="1CBA75C0"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Cabe señalar que </w:t>
      </w:r>
      <w:r w:rsidRPr="00386CCC">
        <w:rPr>
          <w:rFonts w:ascii="Palatino Linotype" w:hAnsi="Palatino Linotype"/>
        </w:rPr>
        <w:t xml:space="preserve">el derecho de acceso a la información pública se satisface en aquellos casos en que se entregue el soporte documental en que conste la información pública, sin la necesidad de elaborar documentos </w:t>
      </w:r>
      <w:r w:rsidRPr="00386CCC">
        <w:rPr>
          <w:rFonts w:ascii="Palatino Linotype" w:hAnsi="Palatino Linotype"/>
          <w:i/>
          <w:iCs/>
        </w:rPr>
        <w:t>ad hoc</w:t>
      </w:r>
      <w:r w:rsidRPr="00386CCC">
        <w:rPr>
          <w:rFonts w:ascii="Palatino Linotype" w:hAnsi="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386CCC">
        <w:rPr>
          <w:rFonts w:ascii="Palatino Linotype" w:hAnsi="Palatino Linotype"/>
          <w:b/>
          <w:bCs/>
        </w:rPr>
        <w:t>Sujeto Obligado</w:t>
      </w:r>
      <w:r w:rsidRPr="00386CCC">
        <w:rPr>
          <w:rFonts w:ascii="Palatino Linotype" w:hAnsi="Palatino Linotype"/>
        </w:rPr>
        <w:t xml:space="preserve">, elaboró un documento </w:t>
      </w:r>
      <w:r w:rsidRPr="00386CCC">
        <w:rPr>
          <w:rFonts w:ascii="Palatino Linotype" w:hAnsi="Palatino Linotype"/>
          <w:i/>
        </w:rPr>
        <w:t>ad hoc</w:t>
      </w:r>
      <w:r w:rsidRPr="00386CCC">
        <w:rPr>
          <w:rFonts w:ascii="Palatino Linotype" w:hAnsi="Palatino Linotype"/>
        </w:rPr>
        <w:t xml:space="preserve"> para dar cabal cumplimiento al derecho de acceso a la información del particular aún y </w:t>
      </w:r>
      <w:r w:rsidRPr="00386CCC">
        <w:rPr>
          <w:rFonts w:ascii="Palatino Linotype" w:hAnsi="Palatino Linotype"/>
          <w:b/>
          <w:bCs/>
        </w:rPr>
        <w:t>cuando no es una obligación de las autoridades</w:t>
      </w:r>
      <w:r w:rsidRPr="00386CCC">
        <w:rPr>
          <w:rFonts w:ascii="Palatino Linotype" w:hAnsi="Palatino Linotype"/>
        </w:rPr>
        <w:t xml:space="preserve"> tal y como lo señala el Criterio </w:t>
      </w:r>
      <w:r w:rsidR="000A1B62" w:rsidRPr="00386CCC">
        <w:rPr>
          <w:rFonts w:ascii="Palatino Linotype" w:hAnsi="Palatino Linotype"/>
        </w:rPr>
        <w:t xml:space="preserve">de Interpretación </w:t>
      </w:r>
      <w:r w:rsidR="000A1B62" w:rsidRPr="00386CCC">
        <w:rPr>
          <w:rFonts w:ascii="Palatino Linotype" w:hAnsi="Palatino Linotype"/>
        </w:rPr>
        <w:lastRenderedPageBreak/>
        <w:t>03/17</w:t>
      </w:r>
      <w:r w:rsidRPr="00386CCC">
        <w:rPr>
          <w:rFonts w:ascii="Palatino Linotype" w:hAnsi="Palatino Linotype"/>
        </w:rPr>
        <w:t xml:space="preserve">, emitido por el Pleno del Instituto Nacional de Transparencia, Acceso a la Información y Protección de Datos Personales, </w:t>
      </w:r>
      <w:r w:rsidR="000A1B62" w:rsidRPr="00386CCC">
        <w:rPr>
          <w:rFonts w:ascii="Palatino Linotype" w:hAnsi="Palatino Linotype"/>
        </w:rPr>
        <w:t xml:space="preserve"> INAI, </w:t>
      </w:r>
      <w:r w:rsidRPr="00386CCC">
        <w:rPr>
          <w:rFonts w:ascii="Palatino Linotype" w:hAnsi="Palatino Linotype"/>
        </w:rPr>
        <w:t>que dice:</w:t>
      </w:r>
      <w:r w:rsidRPr="00386CCC">
        <w:rPr>
          <w:rFonts w:ascii="Palatino Linotype" w:hAnsi="Palatino Linotype"/>
          <w:b/>
          <w:bCs/>
        </w:rPr>
        <w:t> </w:t>
      </w:r>
    </w:p>
    <w:p w14:paraId="70811547" w14:textId="561C0047" w:rsidR="00E35447" w:rsidRPr="00386CCC" w:rsidRDefault="00E35447" w:rsidP="00E35447">
      <w:pPr>
        <w:pStyle w:val="NormalWeb"/>
        <w:spacing w:before="120" w:beforeAutospacing="0" w:after="120" w:afterAutospacing="0"/>
        <w:ind w:left="851" w:right="851"/>
        <w:jc w:val="both"/>
      </w:pPr>
      <w:r w:rsidRPr="00386CCC">
        <w:rPr>
          <w:rFonts w:ascii="Palatino Linotype" w:hAnsi="Palatino Linotype"/>
          <w:i/>
          <w:iCs/>
        </w:rPr>
        <w:t>“</w:t>
      </w:r>
      <w:r w:rsidR="000A1B62" w:rsidRPr="00386CCC">
        <w:rPr>
          <w:rFonts w:ascii="Palatino Linotype" w:hAnsi="Palatino Linotype"/>
          <w:b/>
          <w:bCs/>
          <w:i/>
          <w:iCs/>
          <w:sz w:val="22"/>
          <w:szCs w:val="22"/>
        </w:rPr>
        <w:t xml:space="preserve">No existe obligación de elaborar documentos ad hoc para atender las solicitudes de acceso a la información. </w:t>
      </w:r>
      <w:r w:rsidR="000A1B62" w:rsidRPr="00386CCC">
        <w:rPr>
          <w:rFonts w:ascii="Palatino Linotype" w:hAnsi="Palatino Linotype"/>
          <w:bCs/>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0A1B62" w:rsidRPr="00386CCC">
        <w:rPr>
          <w:rFonts w:ascii="Palatino Linotype" w:hAnsi="Palatino Linotype"/>
          <w:i/>
          <w:iCs/>
          <w:sz w:val="22"/>
          <w:szCs w:val="22"/>
        </w:rPr>
        <w:t>”</w:t>
      </w:r>
    </w:p>
    <w:p w14:paraId="231A496B" w14:textId="77777777" w:rsidR="00E35447" w:rsidRPr="00386CCC" w:rsidRDefault="00E35447" w:rsidP="00E35447">
      <w:pPr>
        <w:pStyle w:val="NormalWeb"/>
        <w:spacing w:before="240" w:beforeAutospacing="0" w:after="240" w:afterAutospacing="0" w:line="360" w:lineRule="auto"/>
        <w:ind w:right="-93"/>
        <w:jc w:val="both"/>
        <w:rPr>
          <w:rFonts w:ascii="Palatino Linotype" w:hAnsi="Palatino Linotype"/>
        </w:rPr>
      </w:pPr>
      <w:r w:rsidRPr="00386CCC">
        <w:rPr>
          <w:rFonts w:ascii="Palatino Linotype" w:hAnsi="Palatino Linotype"/>
        </w:rPr>
        <w:t xml:space="preserve">Entonces, dado a que el criterio en mención establece que las autoridades </w:t>
      </w:r>
      <w:r w:rsidRPr="00386CCC">
        <w:rPr>
          <w:rFonts w:ascii="Palatino Linotype" w:hAnsi="Palatino Linotype"/>
          <w:b/>
          <w:bCs/>
        </w:rPr>
        <w:t>no están obligadas a generar documentos “</w:t>
      </w:r>
      <w:r w:rsidRPr="00386CCC">
        <w:rPr>
          <w:rFonts w:ascii="Palatino Linotype" w:hAnsi="Palatino Linotype"/>
          <w:b/>
          <w:bCs/>
          <w:i/>
        </w:rPr>
        <w:t>ad hoc</w:t>
      </w:r>
      <w:r w:rsidRPr="00386CCC">
        <w:rPr>
          <w:rFonts w:ascii="Palatino Linotype" w:hAnsi="Palatino Linotype"/>
          <w:b/>
          <w:bCs/>
        </w:rPr>
        <w:t xml:space="preserve">” </w:t>
      </w:r>
      <w:r w:rsidRPr="00386CCC">
        <w:rPr>
          <w:rFonts w:ascii="Palatino Linotype" w:hAnsi="Palatino Linotype"/>
        </w:rPr>
        <w:t>en contrario sensu, dicho criterio se puede interpretar resultando que las autoridades no están impedidas a generar documentos “</w:t>
      </w:r>
      <w:r w:rsidRPr="00386CCC">
        <w:rPr>
          <w:rFonts w:ascii="Palatino Linotype" w:hAnsi="Palatino Linotype"/>
          <w:i/>
        </w:rPr>
        <w:t>ad hoc</w:t>
      </w:r>
      <w:r w:rsidRPr="00386CCC">
        <w:rPr>
          <w:rFonts w:ascii="Palatino Linotype" w:hAnsi="Palatino Linotype"/>
        </w:rPr>
        <w:t>”, esto, siempre que con dicho documento elaborado se dé cabal cumplimiento a los requerimientos planteados.</w:t>
      </w:r>
    </w:p>
    <w:p w14:paraId="4843C265" w14:textId="7B4F7B85"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En esta tesitura, se estima que la información remitida por el </w:t>
      </w:r>
      <w:r w:rsidRPr="00386CCC">
        <w:rPr>
          <w:rFonts w:ascii="Palatino Linotype" w:eastAsia="Palatino Linotype" w:hAnsi="Palatino Linotype" w:cs="Palatino Linotype"/>
          <w:b/>
          <w:bCs/>
        </w:rPr>
        <w:t xml:space="preserve">Sujeto Obligado </w:t>
      </w:r>
      <w:r w:rsidRPr="00386CCC">
        <w:rPr>
          <w:rFonts w:ascii="Palatino Linotype" w:eastAsia="Palatino Linotype" w:hAnsi="Palatino Linotype" w:cs="Palatino Linotype"/>
        </w:rPr>
        <w:t>en la etapa de manifestaciones</w:t>
      </w:r>
      <w:r w:rsidRPr="00386CCC">
        <w:rPr>
          <w:rFonts w:ascii="Palatino Linotype" w:eastAsia="Palatino Linotype" w:hAnsi="Palatino Linotype" w:cs="Palatino Linotype"/>
          <w:b/>
          <w:bCs/>
        </w:rPr>
        <w:t xml:space="preserve"> </w:t>
      </w:r>
      <w:r w:rsidRPr="00386CCC">
        <w:rPr>
          <w:rFonts w:ascii="Palatino Linotype" w:eastAsia="Palatino Linotype" w:hAnsi="Palatino Linotype" w:cs="Palatino Linotype"/>
        </w:rPr>
        <w:t>es suficiente para tener por atendido el derecho de acceso a la inform</w:t>
      </w:r>
      <w:r w:rsidR="001B7867" w:rsidRPr="00386CCC">
        <w:rPr>
          <w:rFonts w:ascii="Palatino Linotype" w:eastAsia="Palatino Linotype" w:hAnsi="Palatino Linotype" w:cs="Palatino Linotype"/>
        </w:rPr>
        <w:t xml:space="preserve">ación de la persona solicitante, máxime que </w:t>
      </w:r>
      <w:r w:rsidR="003E01D0" w:rsidRPr="00386CCC">
        <w:rPr>
          <w:rFonts w:ascii="Palatino Linotype" w:eastAsia="Palatino Linotype" w:hAnsi="Palatino Linotype" w:cs="Palatino Linotype"/>
        </w:rPr>
        <w:t>misma</w:t>
      </w:r>
      <w:r w:rsidR="001B7867" w:rsidRPr="00386CCC">
        <w:rPr>
          <w:rFonts w:ascii="Palatino Linotype" w:eastAsia="Palatino Linotype" w:hAnsi="Palatino Linotype" w:cs="Palatino Linotype"/>
        </w:rPr>
        <w:t xml:space="preserve"> se hizo de su conocimiento con la finalidad de que manifestara lo que a su derecho estimara conveniente, sin que ejerciera dicha prerrogativa hasta el momento de decretar el cierre de instrucción correspondiente.</w:t>
      </w:r>
    </w:p>
    <w:p w14:paraId="6A858969" w14:textId="77777777"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lastRenderedPageBreak/>
        <w:t>Por ende, se estima que se actualiza el artículo 192, fracción III de la Ley de Transparencia y Acceso a la Información Pública del Estado de México y Municipios vigente, a saber:</w:t>
      </w:r>
    </w:p>
    <w:p w14:paraId="1FF5707E" w14:textId="77777777" w:rsidR="00E35447" w:rsidRPr="00386CCC" w:rsidRDefault="00E35447" w:rsidP="00E35447">
      <w:pPr>
        <w:spacing w:before="240" w:after="240"/>
        <w:ind w:left="851" w:right="900"/>
        <w:jc w:val="both"/>
        <w:rPr>
          <w:rFonts w:ascii="Palatino Linotype" w:eastAsia="Palatino Linotype" w:hAnsi="Palatino Linotype" w:cs="Palatino Linotype"/>
          <w:i/>
          <w:sz w:val="22"/>
          <w:szCs w:val="22"/>
        </w:rPr>
      </w:pPr>
      <w:r w:rsidRPr="00386CCC">
        <w:rPr>
          <w:rFonts w:ascii="Palatino Linotype" w:eastAsia="Palatino Linotype" w:hAnsi="Palatino Linotype" w:cs="Palatino Linotype"/>
          <w:i/>
          <w:sz w:val="22"/>
          <w:szCs w:val="22"/>
        </w:rPr>
        <w:t>“</w:t>
      </w:r>
      <w:r w:rsidRPr="00386CCC">
        <w:rPr>
          <w:rFonts w:ascii="Palatino Linotype" w:eastAsia="Palatino Linotype" w:hAnsi="Palatino Linotype" w:cs="Palatino Linotype"/>
          <w:b/>
          <w:i/>
          <w:sz w:val="22"/>
          <w:szCs w:val="22"/>
        </w:rPr>
        <w:t>Artículo 192</w:t>
      </w:r>
      <w:r w:rsidRPr="00386CCC">
        <w:rPr>
          <w:rFonts w:ascii="Palatino Linotype" w:eastAsia="Palatino Linotype" w:hAnsi="Palatino Linotype" w:cs="Palatino Linotype"/>
          <w:i/>
          <w:sz w:val="22"/>
          <w:szCs w:val="22"/>
        </w:rPr>
        <w:t xml:space="preserve">. </w:t>
      </w:r>
      <w:r w:rsidRPr="00386CCC">
        <w:rPr>
          <w:rFonts w:ascii="Palatino Linotype" w:eastAsia="Palatino Linotype" w:hAnsi="Palatino Linotype" w:cs="Palatino Linotype"/>
          <w:b/>
          <w:i/>
          <w:sz w:val="22"/>
          <w:szCs w:val="22"/>
        </w:rPr>
        <w:t>El recurso será sobreseído</w:t>
      </w:r>
      <w:r w:rsidRPr="00386CCC">
        <w:rPr>
          <w:rFonts w:ascii="Palatino Linotype" w:eastAsia="Palatino Linotype" w:hAnsi="Palatino Linotype" w:cs="Palatino Linotype"/>
          <w:i/>
          <w:sz w:val="22"/>
          <w:szCs w:val="22"/>
        </w:rPr>
        <w:t xml:space="preserve">, </w:t>
      </w:r>
      <w:r w:rsidRPr="00386CCC">
        <w:rPr>
          <w:rFonts w:ascii="Palatino Linotype" w:eastAsia="Palatino Linotype" w:hAnsi="Palatino Linotype" w:cs="Palatino Linotype"/>
          <w:b/>
          <w:i/>
          <w:sz w:val="22"/>
          <w:szCs w:val="22"/>
        </w:rPr>
        <w:t>en todo o en parte,</w:t>
      </w:r>
      <w:r w:rsidRPr="00386CCC">
        <w:rPr>
          <w:rFonts w:ascii="Palatino Linotype" w:eastAsia="Palatino Linotype" w:hAnsi="Palatino Linotype" w:cs="Palatino Linotype"/>
          <w:i/>
          <w:sz w:val="22"/>
          <w:szCs w:val="22"/>
        </w:rPr>
        <w:t xml:space="preserve"> </w:t>
      </w:r>
      <w:r w:rsidRPr="00386CCC">
        <w:rPr>
          <w:rFonts w:ascii="Palatino Linotype" w:eastAsia="Palatino Linotype" w:hAnsi="Palatino Linotype" w:cs="Palatino Linotype"/>
          <w:b/>
          <w:i/>
          <w:sz w:val="22"/>
          <w:szCs w:val="22"/>
        </w:rPr>
        <w:t>cuando una vez admitido, se actualicen alguno de los siguientes supuestos</w:t>
      </w:r>
      <w:r w:rsidRPr="00386CCC">
        <w:rPr>
          <w:rFonts w:ascii="Palatino Linotype" w:eastAsia="Palatino Linotype" w:hAnsi="Palatino Linotype" w:cs="Palatino Linotype"/>
          <w:i/>
          <w:sz w:val="22"/>
          <w:szCs w:val="22"/>
        </w:rPr>
        <w:t xml:space="preserve">: </w:t>
      </w:r>
    </w:p>
    <w:p w14:paraId="25E9421B" w14:textId="77777777" w:rsidR="00E35447" w:rsidRPr="00386CCC" w:rsidRDefault="00E35447" w:rsidP="00E35447">
      <w:pPr>
        <w:spacing w:before="240" w:after="240"/>
        <w:ind w:left="1134" w:right="900"/>
        <w:jc w:val="both"/>
        <w:rPr>
          <w:rFonts w:ascii="Palatino Linotype" w:eastAsia="Palatino Linotype" w:hAnsi="Palatino Linotype" w:cs="Palatino Linotype"/>
          <w:i/>
          <w:sz w:val="22"/>
          <w:szCs w:val="22"/>
        </w:rPr>
      </w:pPr>
      <w:r w:rsidRPr="00386CCC">
        <w:rPr>
          <w:rFonts w:ascii="Palatino Linotype" w:eastAsia="Palatino Linotype" w:hAnsi="Palatino Linotype" w:cs="Palatino Linotype"/>
          <w:i/>
          <w:sz w:val="22"/>
          <w:szCs w:val="22"/>
        </w:rPr>
        <w:t>(…)</w:t>
      </w:r>
    </w:p>
    <w:p w14:paraId="0099BF5C" w14:textId="77777777" w:rsidR="00E35447" w:rsidRPr="00386CCC" w:rsidRDefault="00E35447" w:rsidP="00E35447">
      <w:pPr>
        <w:spacing w:before="240" w:after="240"/>
        <w:ind w:left="1134" w:right="900"/>
        <w:jc w:val="both"/>
        <w:rPr>
          <w:rFonts w:ascii="Palatino Linotype" w:eastAsia="Palatino Linotype" w:hAnsi="Palatino Linotype" w:cs="Palatino Linotype"/>
          <w:i/>
          <w:sz w:val="22"/>
          <w:szCs w:val="22"/>
        </w:rPr>
      </w:pPr>
      <w:r w:rsidRPr="00386CCC">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386CCC">
        <w:rPr>
          <w:rFonts w:ascii="Palatino Linotype" w:eastAsia="Palatino Linotype" w:hAnsi="Palatino Linotype" w:cs="Palatino Linotype"/>
          <w:i/>
          <w:sz w:val="22"/>
          <w:szCs w:val="22"/>
        </w:rPr>
        <w:t>”</w:t>
      </w:r>
    </w:p>
    <w:p w14:paraId="254ECCB8" w14:textId="77777777"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De lo establecido en el precepto legal citado se advierte que el sobreseimiento del recurso de revisión procede en los siguientes casos</w:t>
      </w:r>
    </w:p>
    <w:p w14:paraId="5B106D55" w14:textId="77777777" w:rsidR="00E35447" w:rsidRPr="00386CCC" w:rsidRDefault="00E35447" w:rsidP="00E35447">
      <w:pPr>
        <w:spacing w:before="240" w:after="240" w:line="360" w:lineRule="auto"/>
        <w:ind w:left="284"/>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a) Cuando el sujeto obligado modifique el acto impugnado. </w:t>
      </w:r>
    </w:p>
    <w:p w14:paraId="203F4DF4" w14:textId="77777777" w:rsidR="00E35447" w:rsidRPr="00386CCC" w:rsidRDefault="00E35447" w:rsidP="00E35447">
      <w:pPr>
        <w:spacing w:before="240" w:after="240" w:line="360" w:lineRule="auto"/>
        <w:ind w:left="284"/>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b) Cuando el sujeto obligado revoque el acto impugnado; </w:t>
      </w:r>
    </w:p>
    <w:p w14:paraId="379E535F" w14:textId="77777777"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Quedando en ambos casos el acto combatido sin materia o sin efectos.</w:t>
      </w:r>
    </w:p>
    <w:p w14:paraId="4FF13329" w14:textId="77777777" w:rsidR="00E35447" w:rsidRPr="00386CCC" w:rsidRDefault="00E35447" w:rsidP="00E35447">
      <w:pPr>
        <w:spacing w:before="240" w:after="240" w:line="360" w:lineRule="auto"/>
        <w:jc w:val="both"/>
        <w:rPr>
          <w:rFonts w:ascii="Palatino Linotype" w:eastAsia="Palatino Linotype" w:hAnsi="Palatino Linotype" w:cs="Palatino Linotype"/>
          <w:b/>
        </w:rPr>
      </w:pPr>
      <w:r w:rsidRPr="00386CCC">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w:t>
      </w:r>
      <w:r w:rsidRPr="00386CCC">
        <w:rPr>
          <w:rFonts w:ascii="Palatino Linotype" w:eastAsia="Palatino Linotype" w:hAnsi="Palatino Linotype" w:cs="Palatino Linotype"/>
          <w:b/>
          <w:u w:val="single"/>
        </w:rPr>
        <w:t>o haber omitido hacerlo (acto de no hacer)</w:t>
      </w:r>
      <w:r w:rsidRPr="00386CCC">
        <w:rPr>
          <w:rFonts w:ascii="Palatino Linotype" w:eastAsia="Palatino Linotype" w:hAnsi="Palatino Linotype" w:cs="Palatino Linotype"/>
          <w:u w:val="single"/>
        </w:rPr>
        <w:t xml:space="preserve">, </w:t>
      </w:r>
      <w:r w:rsidRPr="00386CCC">
        <w:rPr>
          <w:rFonts w:ascii="Palatino Linotype" w:eastAsia="Palatino Linotype" w:hAnsi="Palatino Linotype" w:cs="Palatino Linotype"/>
          <w:b/>
          <w:u w:val="single"/>
        </w:rPr>
        <w:t>emite una</w:t>
      </w:r>
      <w:r w:rsidRPr="00386CCC">
        <w:rPr>
          <w:rFonts w:ascii="Palatino Linotype" w:eastAsia="Palatino Linotype" w:hAnsi="Palatino Linotype" w:cs="Palatino Linotype"/>
        </w:rPr>
        <w:t xml:space="preserve"> o una diversa de manera posterior y en ésta subsana las deficiencias que hubiera tenido, quedando satisfecho el derecho subjetivo accionado por la parte </w:t>
      </w:r>
      <w:r w:rsidRPr="00386CCC">
        <w:rPr>
          <w:rFonts w:ascii="Palatino Linotype" w:eastAsia="Palatino Linotype" w:hAnsi="Palatino Linotype" w:cs="Palatino Linotype"/>
          <w:b/>
        </w:rPr>
        <w:t>Recurrente.</w:t>
      </w:r>
    </w:p>
    <w:p w14:paraId="734488F4" w14:textId="77777777"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2746E969" w14:textId="77777777"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lastRenderedPageBreak/>
        <w:t>En este orden de ideas, un acto impugnado queda sin efectos, cuando aun existiendo jurídicamente (esto es, que no se ha modificado, ni revocado) ya no genera ninguna consecuencia legal.</w:t>
      </w:r>
    </w:p>
    <w:p w14:paraId="667522DB" w14:textId="77777777"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36C710DD" w14:textId="38C36478" w:rsidR="00E35447" w:rsidRPr="00386CCC" w:rsidRDefault="00E35447" w:rsidP="00E35447">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 xml:space="preserve">De lo hasta aquí expuesto, resulta evidente que el </w:t>
      </w:r>
      <w:r w:rsidRPr="00386CCC">
        <w:rPr>
          <w:rFonts w:ascii="Palatino Linotype" w:eastAsia="Palatino Linotype" w:hAnsi="Palatino Linotype" w:cs="Palatino Linotype"/>
          <w:b/>
        </w:rPr>
        <w:t>Sujeto Obligado</w:t>
      </w:r>
      <w:r w:rsidRPr="00386CCC">
        <w:rPr>
          <w:rFonts w:ascii="Palatino Linotype" w:eastAsia="Palatino Linotype" w:hAnsi="Palatino Linotype" w:cs="Palatino Linotype"/>
        </w:rPr>
        <w:t>, aunque haya sido de manera posterior, emitió respuesta a la solicitud de acceso a la información pública de la persona solicitante, proporcionando la información que le fue requerida, por tal motivo, debe tenerse que con lo entregado</w:t>
      </w:r>
      <w:r w:rsidRPr="00386CCC">
        <w:rPr>
          <w:rFonts w:ascii="Palatino Linotype" w:eastAsia="Palatino Linotype" w:hAnsi="Palatino Linotype" w:cs="Palatino Linotype"/>
          <w:b/>
        </w:rPr>
        <w:t>,</w:t>
      </w:r>
      <w:r w:rsidRPr="00386CCC">
        <w:rPr>
          <w:rFonts w:ascii="Palatino Linotype" w:eastAsia="Palatino Linotype" w:hAnsi="Palatino Linotype" w:cs="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0DDEB7F1" w14:textId="77777777" w:rsidR="00E35447" w:rsidRPr="00386CCC" w:rsidRDefault="00E35447" w:rsidP="00E35447">
      <w:pPr>
        <w:spacing w:before="240" w:after="240" w:line="360" w:lineRule="auto"/>
        <w:jc w:val="both"/>
        <w:rPr>
          <w:rFonts w:ascii="Palatino Linotype" w:eastAsia="Palatino Linotype" w:hAnsi="Palatino Linotype" w:cs="Palatino Linotype"/>
          <w:b/>
        </w:rPr>
      </w:pPr>
      <w:r w:rsidRPr="00386CCC">
        <w:rPr>
          <w:rFonts w:ascii="Palatino Linotype" w:eastAsia="Palatino Linotype" w:hAnsi="Palatino Linotype" w:cs="Palatino Linotype"/>
        </w:rPr>
        <w:t xml:space="preserve">Siendo el </w:t>
      </w:r>
      <w:r w:rsidRPr="00386CCC">
        <w:rPr>
          <w:rFonts w:ascii="Palatino Linotype" w:eastAsia="Palatino Linotype" w:hAnsi="Palatino Linotype" w:cs="Palatino Linotype"/>
          <w:i/>
        </w:rPr>
        <w:t>sobreseimiento</w:t>
      </w:r>
      <w:r w:rsidRPr="00386CCC">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w:t>
      </w:r>
      <w:r w:rsidRPr="00386CCC">
        <w:rPr>
          <w:rFonts w:ascii="Palatino Linotype" w:eastAsia="Palatino Linotype" w:hAnsi="Palatino Linotype" w:cs="Palatino Linotype"/>
        </w:rPr>
        <w:lastRenderedPageBreak/>
        <w:t xml:space="preserve">con rubro: </w:t>
      </w:r>
      <w:r w:rsidRPr="00386CCC">
        <w:rPr>
          <w:rFonts w:ascii="Palatino Linotype" w:eastAsia="Palatino Linotype" w:hAnsi="Palatino Linotype" w:cs="Palatino Linotype"/>
          <w:b/>
        </w:rPr>
        <w:t>SOBRESEIMIENTO, NO PERMITE ENTRAR AL ESTUDIO DE LAS CUESTIONES DE FONDO</w:t>
      </w:r>
      <w:r w:rsidRPr="00386CCC">
        <w:rPr>
          <w:rFonts w:ascii="Palatino Linotype" w:eastAsia="Palatino Linotype" w:hAnsi="Palatino Linotype" w:cs="Palatino Linotype"/>
          <w:b/>
          <w:vertAlign w:val="superscript"/>
        </w:rPr>
        <w:footnoteReference w:id="3"/>
      </w:r>
      <w:r w:rsidRPr="00386CCC">
        <w:rPr>
          <w:rFonts w:ascii="Palatino Linotype" w:eastAsia="Palatino Linotype" w:hAnsi="Palatino Linotype" w:cs="Palatino Linotype"/>
          <w:b/>
        </w:rPr>
        <w:t>.</w:t>
      </w:r>
    </w:p>
    <w:p w14:paraId="765D17FC" w14:textId="07901026" w:rsidR="006378CB" w:rsidRPr="00386CCC" w:rsidRDefault="006378CB" w:rsidP="00E35447">
      <w:pPr>
        <w:spacing w:before="240" w:after="240" w:line="360" w:lineRule="auto"/>
        <w:jc w:val="both"/>
        <w:rPr>
          <w:rFonts w:ascii="Palatino Linotype" w:hAnsi="Palatino Linotype"/>
        </w:rPr>
      </w:pPr>
      <w:r w:rsidRPr="00386CCC">
        <w:rPr>
          <w:rFonts w:ascii="Palatino Linotype" w:hAnsi="Palatino Linotype"/>
        </w:rPr>
        <w:t xml:space="preserve">Finalmente, respecto de las manifestaciones realizadas por la parte </w:t>
      </w:r>
      <w:r w:rsidRPr="00386CCC">
        <w:rPr>
          <w:rFonts w:ascii="Palatino Linotype" w:hAnsi="Palatino Linotype"/>
          <w:b/>
        </w:rPr>
        <w:t>Recurrente</w:t>
      </w:r>
      <w:r w:rsidRPr="00386CCC">
        <w:rPr>
          <w:rFonts w:ascii="Palatino Linotype" w:hAnsi="Palatino Linotype"/>
        </w:rPr>
        <w:t xml:space="preserve"> como razones o motivos de inconformidad, consistentes en </w:t>
      </w:r>
      <w:r w:rsidRPr="00386CCC">
        <w:rPr>
          <w:rFonts w:ascii="Palatino Linotype" w:hAnsi="Palatino Linotype"/>
          <w:i/>
          <w:iCs/>
        </w:rPr>
        <w:t>“…solicito sea presentada esta inconformidad para que se sancione de acuerdo a la ley la omisión al respecto, asi como que ejerza que la autoridad municipal responda a lo solicitado” (sic)</w:t>
      </w:r>
      <w:r w:rsidRPr="00386CCC">
        <w:rPr>
          <w:rFonts w:ascii="Palatino Linotype" w:hAnsi="Palatino Linotype"/>
        </w:rPr>
        <w:t>; y derivado que el Recurso de Revisión no es el medio para sancionar, este Organismo Garante sugiere al solicitante, interponer su queja o denuncia ante la autoridad competente.</w:t>
      </w:r>
    </w:p>
    <w:p w14:paraId="20DD65B6" w14:textId="09832FF6" w:rsidR="00444F34" w:rsidRPr="00386CCC" w:rsidRDefault="00607A4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893CAA9" w14:textId="77777777" w:rsidR="00444F34" w:rsidRPr="00386CCC" w:rsidRDefault="00607A4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86CCC">
        <w:rPr>
          <w:rFonts w:ascii="Palatino Linotype" w:eastAsia="Palatino Linotype" w:hAnsi="Palatino Linotype" w:cs="Palatino Linotype"/>
          <w:b/>
        </w:rPr>
        <w:t>III. R E S U E L V E:</w:t>
      </w:r>
    </w:p>
    <w:p w14:paraId="5EB0A67F" w14:textId="55B97D5F" w:rsidR="00E35447" w:rsidRPr="00386CCC" w:rsidRDefault="00607A40" w:rsidP="00E35447">
      <w:pPr>
        <w:pBdr>
          <w:top w:val="nil"/>
          <w:left w:val="nil"/>
          <w:bottom w:val="nil"/>
          <w:right w:val="nil"/>
          <w:between w:val="nil"/>
        </w:pBdr>
        <w:spacing w:before="160" w:line="360" w:lineRule="auto"/>
        <w:jc w:val="both"/>
        <w:rPr>
          <w:rFonts w:ascii="Palatino Linotype" w:eastAsia="Palatino Linotype" w:hAnsi="Palatino Linotype" w:cs="Palatino Linotype"/>
        </w:rPr>
      </w:pPr>
      <w:bookmarkStart w:id="5" w:name="_heading=h.3rdcrjn" w:colFirst="0" w:colLast="0"/>
      <w:bookmarkEnd w:id="5"/>
      <w:r w:rsidRPr="00386CCC">
        <w:rPr>
          <w:rFonts w:ascii="Palatino Linotype" w:eastAsia="Palatino Linotype" w:hAnsi="Palatino Linotype" w:cs="Palatino Linotype"/>
          <w:b/>
        </w:rPr>
        <w:t xml:space="preserve">Primero. </w:t>
      </w:r>
      <w:r w:rsidRPr="00386CCC">
        <w:rPr>
          <w:rFonts w:ascii="Palatino Linotype" w:eastAsia="Palatino Linotype" w:hAnsi="Palatino Linotype" w:cs="Palatino Linotype"/>
        </w:rPr>
        <w:t>Se</w:t>
      </w:r>
      <w:r w:rsidRPr="00386CCC">
        <w:rPr>
          <w:rFonts w:ascii="Palatino Linotype" w:eastAsia="Palatino Linotype" w:hAnsi="Palatino Linotype" w:cs="Palatino Linotype"/>
          <w:b/>
        </w:rPr>
        <w:t xml:space="preserve"> Sobresee </w:t>
      </w:r>
      <w:r w:rsidRPr="00386CCC">
        <w:rPr>
          <w:rFonts w:ascii="Palatino Linotype" w:eastAsia="Palatino Linotype" w:hAnsi="Palatino Linotype" w:cs="Palatino Linotype"/>
        </w:rPr>
        <w:t xml:space="preserve">el recurso de revisión número </w:t>
      </w:r>
      <w:r w:rsidRPr="00386CCC">
        <w:rPr>
          <w:rFonts w:ascii="Palatino Linotype" w:eastAsia="Palatino Linotype" w:hAnsi="Palatino Linotype" w:cs="Palatino Linotype"/>
          <w:b/>
        </w:rPr>
        <w:t>0</w:t>
      </w:r>
      <w:r w:rsidR="00E35447" w:rsidRPr="00386CCC">
        <w:rPr>
          <w:rFonts w:ascii="Palatino Linotype" w:eastAsia="Palatino Linotype" w:hAnsi="Palatino Linotype" w:cs="Palatino Linotype"/>
          <w:b/>
        </w:rPr>
        <w:t>8434</w:t>
      </w:r>
      <w:r w:rsidR="00A84B39" w:rsidRPr="00386CCC">
        <w:rPr>
          <w:rFonts w:ascii="Palatino Linotype" w:eastAsia="Palatino Linotype" w:hAnsi="Palatino Linotype" w:cs="Palatino Linotype"/>
          <w:b/>
        </w:rPr>
        <w:t>/INFOEM/IP/RR/2022</w:t>
      </w:r>
      <w:r w:rsidRPr="00386CCC">
        <w:rPr>
          <w:rFonts w:ascii="Palatino Linotype" w:eastAsia="Palatino Linotype" w:hAnsi="Palatino Linotype" w:cs="Palatino Linotype"/>
          <w:b/>
        </w:rPr>
        <w:t xml:space="preserve"> </w:t>
      </w:r>
      <w:r w:rsidR="00A84B39" w:rsidRPr="00386CCC">
        <w:rPr>
          <w:rFonts w:ascii="Palatino Linotype" w:eastAsia="Palatino Linotype" w:hAnsi="Palatino Linotype" w:cs="Palatino Linotype"/>
          <w:b/>
        </w:rPr>
        <w:t xml:space="preserve"> </w:t>
      </w:r>
      <w:r w:rsidR="00A84B39" w:rsidRPr="00386CCC">
        <w:rPr>
          <w:rFonts w:ascii="Palatino Linotype" w:eastAsia="Palatino Linotype" w:hAnsi="Palatino Linotype" w:cs="Palatino Linotype"/>
        </w:rPr>
        <w:t xml:space="preserve">en términos del </w:t>
      </w:r>
      <w:r w:rsidR="00A84B39" w:rsidRPr="00386CCC">
        <w:rPr>
          <w:rFonts w:ascii="Palatino Linotype" w:eastAsia="Palatino Linotype" w:hAnsi="Palatino Linotype" w:cs="Palatino Linotype"/>
          <w:b/>
        </w:rPr>
        <w:t>Considerando Tercero</w:t>
      </w:r>
      <w:r w:rsidR="00A84B39" w:rsidRPr="00386CCC">
        <w:rPr>
          <w:rFonts w:ascii="Palatino Linotype" w:eastAsia="Palatino Linotype" w:hAnsi="Palatino Linotype" w:cs="Palatino Linotype"/>
        </w:rPr>
        <w:t xml:space="preserve"> de la presente Resolución, porque al colmar la pretensión de la parte </w:t>
      </w:r>
      <w:r w:rsidR="00A84B39" w:rsidRPr="00386CCC">
        <w:rPr>
          <w:rFonts w:ascii="Palatino Linotype" w:eastAsia="Palatino Linotype" w:hAnsi="Palatino Linotype" w:cs="Palatino Linotype"/>
          <w:b/>
        </w:rPr>
        <w:t xml:space="preserve">Recurrente </w:t>
      </w:r>
      <w:r w:rsidR="00A84B39" w:rsidRPr="00386CCC">
        <w:rPr>
          <w:rFonts w:ascii="Palatino Linotype" w:eastAsia="Palatino Linotype" w:hAnsi="Palatino Linotype" w:cs="Palatino Linotype"/>
        </w:rPr>
        <w:t xml:space="preserve">mediante informe justificado, quedó sin materia </w:t>
      </w:r>
      <w:r w:rsidR="006378CB" w:rsidRPr="00386CCC">
        <w:rPr>
          <w:rFonts w:ascii="Palatino Linotype" w:eastAsia="Palatino Linotype" w:hAnsi="Palatino Linotype" w:cs="Palatino Linotype"/>
        </w:rPr>
        <w:t>de conformidad con lo dispuesto en el artículo 192, fracción III de la Ley de Transparencia y Acceso a la Información Pública del Estado de México y Municipios</w:t>
      </w:r>
      <w:r w:rsidR="00A84B39" w:rsidRPr="00386CCC">
        <w:rPr>
          <w:rFonts w:ascii="Palatino Linotype" w:eastAsia="Palatino Linotype" w:hAnsi="Palatino Linotype" w:cs="Palatino Linotype"/>
        </w:rPr>
        <w:t>.</w:t>
      </w:r>
    </w:p>
    <w:p w14:paraId="38CFE0A1" w14:textId="2EA8D94C" w:rsidR="000A1A76" w:rsidRPr="00386CCC" w:rsidRDefault="00607A40" w:rsidP="00B07398">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lastRenderedPageBreak/>
        <w:t xml:space="preserve">Segundo. </w:t>
      </w:r>
      <w:r w:rsidR="000A1A76" w:rsidRPr="00386CCC">
        <w:rPr>
          <w:rFonts w:ascii="Palatino Linotype" w:eastAsia="Palatino Linotype" w:hAnsi="Palatino Linotype" w:cs="Palatino Linotype"/>
          <w:b/>
        </w:rPr>
        <w:t>Notifíquese</w:t>
      </w:r>
      <w:r w:rsidR="00E35447" w:rsidRPr="00386CCC">
        <w:rPr>
          <w:rFonts w:ascii="Palatino Linotype" w:eastAsia="Palatino Linotype" w:hAnsi="Palatino Linotype" w:cs="Palatino Linotype"/>
          <w:b/>
        </w:rPr>
        <w:t>,</w:t>
      </w:r>
      <w:r w:rsidR="000A1A76" w:rsidRPr="00386CCC">
        <w:rPr>
          <w:rFonts w:ascii="Palatino Linotype" w:eastAsia="Palatino Linotype" w:hAnsi="Palatino Linotype" w:cs="Palatino Linotype"/>
          <w:b/>
        </w:rPr>
        <w:t xml:space="preserve"> </w:t>
      </w:r>
      <w:r w:rsidR="000A1A76" w:rsidRPr="00386CCC">
        <w:rPr>
          <w:rFonts w:ascii="Palatino Linotype" w:eastAsia="Palatino Linotype" w:hAnsi="Palatino Linotype" w:cs="Palatino Linotype"/>
        </w:rPr>
        <w:t>vía</w:t>
      </w:r>
      <w:r w:rsidR="000A1A76" w:rsidRPr="00386CCC">
        <w:rPr>
          <w:rFonts w:ascii="Palatino Linotype" w:eastAsia="Palatino Linotype" w:hAnsi="Palatino Linotype" w:cs="Palatino Linotype"/>
          <w:b/>
        </w:rPr>
        <w:t xml:space="preserve"> </w:t>
      </w:r>
      <w:r w:rsidR="00E35447" w:rsidRPr="00386CCC">
        <w:rPr>
          <w:rFonts w:ascii="Palatino Linotype" w:eastAsia="Palatino Linotype" w:hAnsi="Palatino Linotype" w:cs="Palatino Linotype"/>
          <w:b/>
        </w:rPr>
        <w:t>SAIMEX</w:t>
      </w:r>
      <w:r w:rsidR="000A1A76" w:rsidRPr="00386CCC">
        <w:rPr>
          <w:rFonts w:ascii="Palatino Linotype" w:eastAsia="Palatino Linotype" w:hAnsi="Palatino Linotype" w:cs="Palatino Linotype"/>
          <w:b/>
          <w:i/>
        </w:rPr>
        <w:t xml:space="preserve">, </w:t>
      </w:r>
      <w:r w:rsidR="000A1A76" w:rsidRPr="00386CCC">
        <w:rPr>
          <w:rFonts w:ascii="Palatino Linotype" w:eastAsia="Palatino Linotype" w:hAnsi="Palatino Linotype" w:cs="Palatino Linotype"/>
        </w:rPr>
        <w:t xml:space="preserve">al Titular de la Unidad de Transparencia del </w:t>
      </w:r>
      <w:r w:rsidR="00E35447" w:rsidRPr="00386CCC">
        <w:rPr>
          <w:rFonts w:ascii="Palatino Linotype" w:eastAsia="Palatino Linotype" w:hAnsi="Palatino Linotype" w:cs="Palatino Linotype"/>
          <w:b/>
        </w:rPr>
        <w:t>Sujeto Obligado</w:t>
      </w:r>
      <w:r w:rsidR="00E35447" w:rsidRPr="00386CCC">
        <w:rPr>
          <w:rFonts w:ascii="Palatino Linotype" w:eastAsia="Palatino Linotype" w:hAnsi="Palatino Linotype" w:cs="Palatino Linotype"/>
        </w:rPr>
        <w:t xml:space="preserve"> </w:t>
      </w:r>
      <w:r w:rsidR="000A1A76" w:rsidRPr="00386CCC">
        <w:rPr>
          <w:rFonts w:ascii="Palatino Linotype" w:eastAsia="Palatino Linotype" w:hAnsi="Palatino Linotype" w:cs="Palatino Linotype"/>
        </w:rPr>
        <w:t>la presente resolución, para su conocimiento.</w:t>
      </w:r>
    </w:p>
    <w:p w14:paraId="7D346759" w14:textId="19E95263" w:rsidR="00444F34" w:rsidRPr="00386CCC" w:rsidRDefault="00607A40" w:rsidP="00B07398">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b/>
        </w:rPr>
        <w:t xml:space="preserve">Tercero. Notifíquese, </w:t>
      </w:r>
      <w:r w:rsidRPr="00386CCC">
        <w:rPr>
          <w:rFonts w:ascii="Palatino Linotype" w:eastAsia="Palatino Linotype" w:hAnsi="Palatino Linotype" w:cs="Palatino Linotype"/>
        </w:rPr>
        <w:t>vía</w:t>
      </w:r>
      <w:r w:rsidRPr="00386CCC">
        <w:rPr>
          <w:rFonts w:ascii="Palatino Linotype" w:eastAsia="Palatino Linotype" w:hAnsi="Palatino Linotype" w:cs="Palatino Linotype"/>
          <w:b/>
        </w:rPr>
        <w:t xml:space="preserve"> SAIMEX</w:t>
      </w:r>
      <w:r w:rsidRPr="00386CCC">
        <w:rPr>
          <w:rFonts w:ascii="Palatino Linotype" w:eastAsia="Palatino Linotype" w:hAnsi="Palatino Linotype" w:cs="Palatino Linotype"/>
        </w:rPr>
        <w:t>, a</w:t>
      </w:r>
      <w:r w:rsidRPr="00386CCC">
        <w:rPr>
          <w:rFonts w:ascii="Palatino Linotype" w:eastAsia="Palatino Linotype" w:hAnsi="Palatino Linotype" w:cs="Palatino Linotype"/>
          <w:b/>
        </w:rPr>
        <w:t xml:space="preserve"> </w:t>
      </w:r>
      <w:r w:rsidRPr="00386CCC">
        <w:rPr>
          <w:rFonts w:ascii="Palatino Linotype" w:eastAsia="Palatino Linotype" w:hAnsi="Palatino Linotype" w:cs="Palatino Linotype"/>
        </w:rPr>
        <w:t xml:space="preserve">la parte </w:t>
      </w:r>
      <w:r w:rsidRPr="00386CCC">
        <w:rPr>
          <w:rFonts w:ascii="Palatino Linotype" w:eastAsia="Palatino Linotype" w:hAnsi="Palatino Linotype" w:cs="Palatino Linotype"/>
          <w:b/>
        </w:rPr>
        <w:t>Recurrente</w:t>
      </w:r>
      <w:r w:rsidRPr="00386CC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5E6DCEB8" w14:textId="16D22E2B" w:rsidR="00444F34" w:rsidRPr="00386CCC" w:rsidRDefault="00607A40" w:rsidP="00B07398">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w:t>
      </w:r>
      <w:r w:rsidR="00386CCC">
        <w:rPr>
          <w:rFonts w:ascii="Palatino Linotype" w:eastAsia="Palatino Linotype" w:hAnsi="Palatino Linotype" w:cs="Palatino Linotype"/>
        </w:rPr>
        <w:t>A</w:t>
      </w:r>
      <w:r w:rsidR="007E6822" w:rsidRPr="00386CCC">
        <w:rPr>
          <w:rFonts w:ascii="Palatino Linotype" w:eastAsia="Palatino Linotype" w:hAnsi="Palatino Linotype" w:cs="Palatino Linotype"/>
        </w:rPr>
        <w:t xml:space="preserve"> </w:t>
      </w:r>
      <w:r w:rsidR="00E35447" w:rsidRPr="00386CCC">
        <w:rPr>
          <w:rFonts w:ascii="Palatino Linotype" w:eastAsia="Palatino Linotype" w:hAnsi="Palatino Linotype" w:cs="Palatino Linotype"/>
        </w:rPr>
        <w:t>QUINTA</w:t>
      </w:r>
      <w:r w:rsidRPr="00386CCC">
        <w:rPr>
          <w:rFonts w:ascii="Palatino Linotype" w:eastAsia="Palatino Linotype" w:hAnsi="Palatino Linotype" w:cs="Palatino Linotype"/>
        </w:rPr>
        <w:t xml:space="preserve"> SESIÓN ORDINARIA CELEBRADA EL </w:t>
      </w:r>
      <w:r w:rsidR="00E35447" w:rsidRPr="00386CCC">
        <w:rPr>
          <w:rFonts w:ascii="Palatino Linotype" w:eastAsia="Palatino Linotype" w:hAnsi="Palatino Linotype" w:cs="Palatino Linotype"/>
        </w:rPr>
        <w:t>VEINTIOCHO</w:t>
      </w:r>
      <w:r w:rsidR="007E6822" w:rsidRPr="00386CCC">
        <w:rPr>
          <w:rFonts w:ascii="Palatino Linotype" w:eastAsia="Palatino Linotype" w:hAnsi="Palatino Linotype" w:cs="Palatino Linotype"/>
        </w:rPr>
        <w:t xml:space="preserve"> DE SEPTIEMBRE</w:t>
      </w:r>
      <w:r w:rsidRPr="00386CCC">
        <w:rPr>
          <w:rFonts w:ascii="Palatino Linotype" w:eastAsia="Palatino Linotype" w:hAnsi="Palatino Linotype" w:cs="Palatino Linotype"/>
        </w:rPr>
        <w:t xml:space="preserve"> DE DOS MIL VEINTIDÓS, ANTE EL SECRETARIO TÉCNICO DEL PLENO ALEXIS TAPIA RAMÍREZ.</w:t>
      </w:r>
    </w:p>
    <w:p w14:paraId="33DBE989" w14:textId="4D689C28" w:rsidR="00485024" w:rsidRPr="00386CCC" w:rsidRDefault="00485024" w:rsidP="00B07398">
      <w:pPr>
        <w:spacing w:before="240" w:after="240" w:line="360" w:lineRule="auto"/>
        <w:jc w:val="both"/>
        <w:rPr>
          <w:rFonts w:ascii="Palatino Linotype" w:eastAsia="Palatino Linotype" w:hAnsi="Palatino Linotype" w:cs="Palatino Linotype"/>
        </w:rPr>
      </w:pPr>
      <w:r w:rsidRPr="00386CCC">
        <w:rPr>
          <w:rFonts w:ascii="Palatino Linotype" w:eastAsia="Palatino Linotype" w:hAnsi="Palatino Linotype" w:cs="Palatino Linotype"/>
          <w:noProof/>
        </w:rPr>
        <mc:AlternateContent>
          <mc:Choice Requires="wps">
            <w:drawing>
              <wp:anchor distT="0" distB="0" distL="114300" distR="114300" simplePos="0" relativeHeight="251666432" behindDoc="0" locked="0" layoutInCell="1" allowOverlap="1" wp14:anchorId="642C8544" wp14:editId="06AAB8CC">
                <wp:simplePos x="0" y="0"/>
                <wp:positionH relativeFrom="margin">
                  <wp:align>right</wp:align>
                </wp:positionH>
                <wp:positionV relativeFrom="paragraph">
                  <wp:posOffset>49530</wp:posOffset>
                </wp:positionV>
                <wp:extent cx="5505450" cy="2371725"/>
                <wp:effectExtent l="38100" t="38100" r="76200" b="85725"/>
                <wp:wrapNone/>
                <wp:docPr id="10" name="Conector recto 10"/>
                <wp:cNvGraphicFramePr/>
                <a:graphic xmlns:a="http://schemas.openxmlformats.org/drawingml/2006/main">
                  <a:graphicData uri="http://schemas.microsoft.com/office/word/2010/wordprocessingShape">
                    <wps:wsp>
                      <wps:cNvCnPr/>
                      <wps:spPr>
                        <a:xfrm>
                          <a:off x="0" y="0"/>
                          <a:ext cx="5505450" cy="2371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8FBD" id="Conector recto 10"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9pt" to="815.8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" strokecolor="black [3200]" strokeweight="2pt">
                <v:shadow on="t" color="black" opacity="24903f" origin=",.5" offset="0,.55556mm"/>
                <w10:wrap anchorx="margin"/>
              </v:line>
            </w:pict>
          </mc:Fallback>
        </mc:AlternateContent>
      </w:r>
    </w:p>
    <w:p w14:paraId="2BF069C0" w14:textId="77777777" w:rsidR="000A1A76" w:rsidRPr="00386CCC" w:rsidRDefault="000A1A76">
      <w:pPr>
        <w:spacing w:line="360" w:lineRule="auto"/>
        <w:jc w:val="both"/>
        <w:rPr>
          <w:rFonts w:ascii="Palatino Linotype" w:eastAsia="Palatino Linotype" w:hAnsi="Palatino Linotype" w:cs="Palatino Linotype"/>
        </w:rPr>
      </w:pPr>
    </w:p>
    <w:p w14:paraId="35A05FC2" w14:textId="3344E9DE" w:rsidR="00444F34" w:rsidRPr="00386CCC" w:rsidRDefault="00444F34">
      <w:pPr>
        <w:spacing w:line="360" w:lineRule="auto"/>
        <w:jc w:val="both"/>
        <w:rPr>
          <w:rFonts w:ascii="Palatino Linotype" w:eastAsia="Palatino Linotype" w:hAnsi="Palatino Linotype" w:cs="Palatino Linotype"/>
        </w:rPr>
      </w:pPr>
    </w:p>
    <w:p w14:paraId="64865311" w14:textId="77777777" w:rsidR="00444F34" w:rsidRPr="00386CCC" w:rsidRDefault="00444F34">
      <w:pPr>
        <w:rPr>
          <w:rFonts w:ascii="Palatino Linotype" w:eastAsia="Palatino Linotype" w:hAnsi="Palatino Linotype" w:cs="Palatino Linotype"/>
        </w:rPr>
      </w:pPr>
    </w:p>
    <w:p w14:paraId="102D98DB" w14:textId="77777777" w:rsidR="00444F34" w:rsidRPr="00386CCC" w:rsidRDefault="00444F34">
      <w:pPr>
        <w:spacing w:line="360" w:lineRule="auto"/>
        <w:jc w:val="both"/>
        <w:rPr>
          <w:rFonts w:ascii="Palatino Linotype" w:eastAsia="Palatino Linotype" w:hAnsi="Palatino Linotype" w:cs="Palatino Linotype"/>
        </w:rPr>
      </w:pPr>
    </w:p>
    <w:p w14:paraId="404DCFB1" w14:textId="77777777" w:rsidR="00444F34" w:rsidRPr="00386CCC" w:rsidRDefault="00444F34">
      <w:pPr>
        <w:spacing w:line="360" w:lineRule="auto"/>
        <w:jc w:val="both"/>
        <w:rPr>
          <w:rFonts w:ascii="Palatino Linotype" w:eastAsia="Palatino Linotype" w:hAnsi="Palatino Linotype" w:cs="Palatino Linotype"/>
        </w:rPr>
      </w:pPr>
    </w:p>
    <w:p w14:paraId="042593BE" w14:textId="77777777" w:rsidR="00444F34" w:rsidRPr="00386CCC" w:rsidRDefault="00444F34">
      <w:pPr>
        <w:spacing w:line="360" w:lineRule="auto"/>
        <w:jc w:val="both"/>
        <w:rPr>
          <w:rFonts w:ascii="Palatino Linotype" w:eastAsia="Palatino Linotype" w:hAnsi="Palatino Linotype" w:cs="Palatino Linotype"/>
        </w:rPr>
      </w:pPr>
    </w:p>
    <w:p w14:paraId="30A19CB7" w14:textId="77777777" w:rsidR="00444F34" w:rsidRPr="00386CCC" w:rsidRDefault="00444F34">
      <w:pPr>
        <w:spacing w:line="360" w:lineRule="auto"/>
        <w:jc w:val="both"/>
        <w:rPr>
          <w:rFonts w:ascii="Palatino Linotype" w:eastAsia="Palatino Linotype" w:hAnsi="Palatino Linotype" w:cs="Palatino Linotype"/>
        </w:rPr>
      </w:pPr>
    </w:p>
    <w:p w14:paraId="4305F744" w14:textId="77777777" w:rsidR="00444F34" w:rsidRPr="00386CCC" w:rsidRDefault="00444F34">
      <w:pPr>
        <w:spacing w:line="360" w:lineRule="auto"/>
        <w:jc w:val="both"/>
        <w:rPr>
          <w:rFonts w:ascii="Palatino Linotype" w:eastAsia="Palatino Linotype" w:hAnsi="Palatino Linotype" w:cs="Palatino Linotype"/>
        </w:rPr>
      </w:pPr>
    </w:p>
    <w:p w14:paraId="56EBBCED" w14:textId="77777777" w:rsidR="00444F34" w:rsidRPr="00386CCC" w:rsidRDefault="00444F34">
      <w:pPr>
        <w:spacing w:line="360" w:lineRule="auto"/>
        <w:jc w:val="both"/>
        <w:rPr>
          <w:rFonts w:ascii="Palatino Linotype" w:eastAsia="Palatino Linotype" w:hAnsi="Palatino Linotype" w:cs="Palatino Linotype"/>
        </w:rPr>
      </w:pPr>
    </w:p>
    <w:p w14:paraId="2CBBA60B" w14:textId="77777777" w:rsidR="00444F34" w:rsidRPr="00386CCC" w:rsidRDefault="00444F34">
      <w:pPr>
        <w:spacing w:line="360" w:lineRule="auto"/>
        <w:jc w:val="both"/>
        <w:rPr>
          <w:rFonts w:ascii="Palatino Linotype" w:eastAsia="Palatino Linotype" w:hAnsi="Palatino Linotype" w:cs="Palatino Linotype"/>
        </w:rPr>
      </w:pPr>
    </w:p>
    <w:p w14:paraId="35DDB496" w14:textId="77777777" w:rsidR="00444F34" w:rsidRPr="00386CCC" w:rsidRDefault="00444F34">
      <w:pPr>
        <w:spacing w:line="360" w:lineRule="auto"/>
        <w:jc w:val="both"/>
        <w:rPr>
          <w:rFonts w:ascii="Palatino Linotype" w:eastAsia="Palatino Linotype" w:hAnsi="Palatino Linotype" w:cs="Palatino Linotype"/>
        </w:rPr>
      </w:pPr>
    </w:p>
    <w:p w14:paraId="1565A800" w14:textId="77777777" w:rsidR="00444F34" w:rsidRPr="00386CCC" w:rsidRDefault="00444F34">
      <w:pPr>
        <w:spacing w:line="360" w:lineRule="auto"/>
        <w:jc w:val="both"/>
        <w:rPr>
          <w:rFonts w:ascii="Palatino Linotype" w:eastAsia="Palatino Linotype" w:hAnsi="Palatino Linotype" w:cs="Palatino Linotype"/>
        </w:rPr>
      </w:pPr>
    </w:p>
    <w:p w14:paraId="77EAC2BE" w14:textId="77777777" w:rsidR="00444F34" w:rsidRPr="00386CCC" w:rsidRDefault="00444F34">
      <w:pPr>
        <w:spacing w:line="360" w:lineRule="auto"/>
        <w:jc w:val="both"/>
        <w:rPr>
          <w:rFonts w:ascii="Palatino Linotype" w:eastAsia="Palatino Linotype" w:hAnsi="Palatino Linotype" w:cs="Palatino Linotype"/>
        </w:rPr>
      </w:pPr>
    </w:p>
    <w:p w14:paraId="043DDC74" w14:textId="77777777" w:rsidR="00444F34" w:rsidRPr="00386CCC" w:rsidRDefault="00444F34">
      <w:pPr>
        <w:spacing w:line="360" w:lineRule="auto"/>
        <w:jc w:val="both"/>
        <w:rPr>
          <w:rFonts w:ascii="Palatino Linotype" w:eastAsia="Palatino Linotype" w:hAnsi="Palatino Linotype" w:cs="Palatino Linotype"/>
        </w:rPr>
      </w:pPr>
    </w:p>
    <w:p w14:paraId="543EF122" w14:textId="77777777" w:rsidR="00444F34" w:rsidRPr="00386CCC" w:rsidRDefault="00444F34">
      <w:pPr>
        <w:spacing w:line="360" w:lineRule="auto"/>
        <w:jc w:val="both"/>
        <w:rPr>
          <w:rFonts w:ascii="Palatino Linotype" w:eastAsia="Palatino Linotype" w:hAnsi="Palatino Linotype" w:cs="Palatino Linotype"/>
        </w:rPr>
      </w:pPr>
    </w:p>
    <w:p w14:paraId="0DB57886" w14:textId="77777777" w:rsidR="00444F34" w:rsidRPr="00386CCC" w:rsidRDefault="00444F34">
      <w:pPr>
        <w:spacing w:line="360" w:lineRule="auto"/>
        <w:jc w:val="both"/>
        <w:rPr>
          <w:rFonts w:ascii="Palatino Linotype" w:eastAsia="Palatino Linotype" w:hAnsi="Palatino Linotype" w:cs="Palatino Linotype"/>
        </w:rPr>
      </w:pPr>
    </w:p>
    <w:p w14:paraId="05DD77FD" w14:textId="77777777" w:rsidR="00444F34" w:rsidRPr="00386CCC" w:rsidRDefault="00444F34">
      <w:pPr>
        <w:spacing w:line="360" w:lineRule="auto"/>
        <w:jc w:val="both"/>
        <w:rPr>
          <w:rFonts w:ascii="Palatino Linotype" w:eastAsia="Palatino Linotype" w:hAnsi="Palatino Linotype" w:cs="Palatino Linotype"/>
        </w:rPr>
      </w:pPr>
    </w:p>
    <w:p w14:paraId="1C50C714" w14:textId="77777777" w:rsidR="00444F34" w:rsidRPr="00386CCC" w:rsidRDefault="00444F34">
      <w:pPr>
        <w:spacing w:line="360" w:lineRule="auto"/>
        <w:jc w:val="both"/>
        <w:rPr>
          <w:rFonts w:ascii="Palatino Linotype" w:eastAsia="Palatino Linotype" w:hAnsi="Palatino Linotype" w:cs="Palatino Linotype"/>
        </w:rPr>
      </w:pPr>
    </w:p>
    <w:p w14:paraId="61F21D82" w14:textId="77777777" w:rsidR="00444F34" w:rsidRPr="00386CCC" w:rsidRDefault="00444F34">
      <w:pPr>
        <w:spacing w:line="360" w:lineRule="auto"/>
        <w:jc w:val="both"/>
        <w:rPr>
          <w:rFonts w:ascii="Palatino Linotype" w:eastAsia="Palatino Linotype" w:hAnsi="Palatino Linotype" w:cs="Palatino Linotype"/>
        </w:rPr>
      </w:pPr>
    </w:p>
    <w:p w14:paraId="2062FCDD" w14:textId="77777777" w:rsidR="00444F34" w:rsidRPr="00386CCC" w:rsidRDefault="00444F34">
      <w:pPr>
        <w:spacing w:line="360" w:lineRule="auto"/>
        <w:jc w:val="both"/>
        <w:rPr>
          <w:rFonts w:ascii="Palatino Linotype" w:eastAsia="Palatino Linotype" w:hAnsi="Palatino Linotype" w:cs="Palatino Linotype"/>
        </w:rPr>
      </w:pPr>
    </w:p>
    <w:p w14:paraId="108B6EB3" w14:textId="77777777" w:rsidR="00444F34" w:rsidRPr="00386CCC" w:rsidRDefault="00444F34">
      <w:pPr>
        <w:spacing w:line="360" w:lineRule="auto"/>
        <w:jc w:val="both"/>
        <w:rPr>
          <w:rFonts w:ascii="Palatino Linotype" w:eastAsia="Palatino Linotype" w:hAnsi="Palatino Linotype" w:cs="Palatino Linotype"/>
        </w:rPr>
      </w:pPr>
    </w:p>
    <w:p w14:paraId="50227649" w14:textId="77777777" w:rsidR="00444F34" w:rsidRPr="00386CCC" w:rsidRDefault="00444F34">
      <w:pPr>
        <w:spacing w:line="360" w:lineRule="auto"/>
        <w:jc w:val="both"/>
        <w:rPr>
          <w:rFonts w:ascii="Palatino Linotype" w:eastAsia="Palatino Linotype" w:hAnsi="Palatino Linotype" w:cs="Palatino Linotype"/>
        </w:rPr>
      </w:pPr>
    </w:p>
    <w:p w14:paraId="55209D45" w14:textId="77777777" w:rsidR="00444F34" w:rsidRPr="00386CCC" w:rsidRDefault="00444F34">
      <w:pPr>
        <w:spacing w:line="360" w:lineRule="auto"/>
        <w:jc w:val="both"/>
        <w:rPr>
          <w:rFonts w:ascii="Palatino Linotype" w:eastAsia="Palatino Linotype" w:hAnsi="Palatino Linotype" w:cs="Palatino Linotype"/>
        </w:rPr>
      </w:pPr>
    </w:p>
    <w:sectPr w:rsidR="00444F34" w:rsidRPr="00386CCC">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3C8C2" w14:textId="77777777" w:rsidR="005A46C2" w:rsidRDefault="005A46C2">
      <w:r>
        <w:separator/>
      </w:r>
    </w:p>
  </w:endnote>
  <w:endnote w:type="continuationSeparator" w:id="0">
    <w:p w14:paraId="0AD3D642" w14:textId="77777777" w:rsidR="005A46C2" w:rsidRDefault="005A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5F520" w14:textId="77777777" w:rsidR="00444F34" w:rsidRDefault="00607A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0ADE">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0ADE">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5FF991A2" w14:textId="77777777" w:rsidR="00444F34" w:rsidRDefault="00444F3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3FCAB" w14:textId="77777777" w:rsidR="00444F34" w:rsidRDefault="00607A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2728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2728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0EB1121A" w14:textId="77777777" w:rsidR="00444F34" w:rsidRDefault="00444F3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88E86" w14:textId="77777777" w:rsidR="005A46C2" w:rsidRDefault="005A46C2">
      <w:r>
        <w:separator/>
      </w:r>
    </w:p>
  </w:footnote>
  <w:footnote w:type="continuationSeparator" w:id="0">
    <w:p w14:paraId="52917F1C" w14:textId="77777777" w:rsidR="005A46C2" w:rsidRDefault="005A46C2">
      <w:r>
        <w:continuationSeparator/>
      </w:r>
    </w:p>
  </w:footnote>
  <w:footnote w:id="1">
    <w:p w14:paraId="7432448D" w14:textId="77777777" w:rsidR="00950801" w:rsidRPr="006E31CF" w:rsidRDefault="00950801" w:rsidP="00950801">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477CBD26" w14:textId="77777777" w:rsidR="00950801" w:rsidRPr="006E31CF" w:rsidRDefault="00950801" w:rsidP="00950801">
      <w:pPr>
        <w:pStyle w:val="Textonotapie"/>
        <w:rPr>
          <w:rFonts w:ascii="Palatino Linotype" w:hAnsi="Palatino Linotype"/>
          <w:sz w:val="18"/>
        </w:rPr>
      </w:pPr>
      <w:r w:rsidRPr="006E31CF">
        <w:rPr>
          <w:rFonts w:ascii="Palatino Linotype" w:hAnsi="Palatino Linotype"/>
          <w:sz w:val="18"/>
        </w:rPr>
        <w:t>…</w:t>
      </w:r>
    </w:p>
    <w:p w14:paraId="17713240" w14:textId="77777777" w:rsidR="00950801" w:rsidRPr="006E31CF" w:rsidRDefault="00950801" w:rsidP="00950801">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6CA173C0" w14:textId="77777777" w:rsidR="00950801" w:rsidRPr="006E31CF" w:rsidRDefault="00950801" w:rsidP="00950801">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08E276ED" w14:textId="77777777" w:rsidR="00950801" w:rsidRDefault="00950801" w:rsidP="00950801">
      <w:pPr>
        <w:pStyle w:val="Textonotapie"/>
      </w:pPr>
      <w:r w:rsidRPr="006E31CF">
        <w:rPr>
          <w:rFonts w:ascii="Palatino Linotype" w:hAnsi="Palatino Linotype"/>
          <w:sz w:val="18"/>
        </w:rPr>
        <w:t>I. Desechar o sobreseer el recurso;</w:t>
      </w:r>
    </w:p>
  </w:footnote>
  <w:footnote w:id="3">
    <w:p w14:paraId="3443613B" w14:textId="77777777" w:rsidR="00E35447" w:rsidRDefault="00E35447" w:rsidP="00E3544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17F5F59E" w14:textId="77777777" w:rsidR="00E35447" w:rsidRDefault="00E35447" w:rsidP="00E3544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574F8" w14:textId="77777777" w:rsidR="00444F34" w:rsidRDefault="00607A40">
    <w:pPr>
      <w:rPr>
        <w:rFonts w:ascii="Cambria" w:eastAsia="Cambria" w:hAnsi="Cambria" w:cs="Cambria"/>
        <w:color w:val="000000"/>
      </w:rPr>
    </w:pPr>
    <w:r>
      <w:rPr>
        <w:noProof/>
      </w:rPr>
      <w:drawing>
        <wp:anchor distT="0" distB="0" distL="0" distR="0" simplePos="0" relativeHeight="251658240" behindDoc="1" locked="0" layoutInCell="1" hidden="0" allowOverlap="1" wp14:anchorId="74574A40" wp14:editId="53C8704F">
          <wp:simplePos x="0" y="0"/>
          <wp:positionH relativeFrom="column">
            <wp:posOffset>-1080125</wp:posOffset>
          </wp:positionH>
          <wp:positionV relativeFrom="paragraph">
            <wp:posOffset>-488305</wp:posOffset>
          </wp:positionV>
          <wp:extent cx="7809865" cy="10165715"/>
          <wp:effectExtent l="0" t="0" r="0" b="0"/>
          <wp:wrapNone/>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2"/>
      <w:tblW w:w="5953" w:type="dxa"/>
      <w:tblInd w:w="3261" w:type="dxa"/>
      <w:tblLayout w:type="fixed"/>
      <w:tblLook w:val="0400" w:firstRow="0" w:lastRow="0" w:firstColumn="0" w:lastColumn="0" w:noHBand="0" w:noVBand="1"/>
    </w:tblPr>
    <w:tblGrid>
      <w:gridCol w:w="2489"/>
      <w:gridCol w:w="3464"/>
    </w:tblGrid>
    <w:tr w:rsidR="00444F34" w14:paraId="186737BB" w14:textId="77777777">
      <w:tc>
        <w:tcPr>
          <w:tcW w:w="2489" w:type="dxa"/>
          <w:shd w:val="clear" w:color="auto" w:fill="auto"/>
        </w:tcPr>
        <w:p w14:paraId="05850638"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B4C47B1" w14:textId="1E52ABB7" w:rsidR="00444F34" w:rsidRDefault="00607A40" w:rsidP="00B6431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072E34">
            <w:rPr>
              <w:rFonts w:ascii="Palatino Linotype" w:eastAsia="Palatino Linotype" w:hAnsi="Palatino Linotype" w:cs="Palatino Linotype"/>
              <w:b/>
              <w:sz w:val="22"/>
              <w:szCs w:val="22"/>
            </w:rPr>
            <w:t>8</w:t>
          </w:r>
          <w:r w:rsidR="00B64318">
            <w:rPr>
              <w:rFonts w:ascii="Palatino Linotype" w:eastAsia="Palatino Linotype" w:hAnsi="Palatino Linotype" w:cs="Palatino Linotype"/>
              <w:b/>
              <w:sz w:val="22"/>
              <w:szCs w:val="22"/>
            </w:rPr>
            <w:t>4</w:t>
          </w:r>
          <w:r w:rsidR="00072E34">
            <w:rPr>
              <w:rFonts w:ascii="Palatino Linotype" w:eastAsia="Palatino Linotype" w:hAnsi="Palatino Linotype" w:cs="Palatino Linotype"/>
              <w:b/>
              <w:sz w:val="22"/>
              <w:szCs w:val="22"/>
            </w:rPr>
            <w:t>34</w:t>
          </w:r>
          <w:r>
            <w:rPr>
              <w:rFonts w:ascii="Palatino Linotype" w:eastAsia="Palatino Linotype" w:hAnsi="Palatino Linotype" w:cs="Palatino Linotype"/>
              <w:b/>
              <w:sz w:val="22"/>
              <w:szCs w:val="22"/>
            </w:rPr>
            <w:t>/INFOEM/IP/RR/2022</w:t>
          </w:r>
        </w:p>
      </w:tc>
    </w:tr>
    <w:tr w:rsidR="00444F34" w14:paraId="52A5D55E" w14:textId="77777777">
      <w:trPr>
        <w:trHeight w:val="228"/>
      </w:trPr>
      <w:tc>
        <w:tcPr>
          <w:tcW w:w="2489" w:type="dxa"/>
          <w:shd w:val="clear" w:color="auto" w:fill="auto"/>
          <w:vAlign w:val="center"/>
        </w:tcPr>
        <w:p w14:paraId="4AD1C006"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BC07DC5" w14:textId="45ACFCEB" w:rsidR="00444F34" w:rsidRDefault="00072E34">
          <w:pPr>
            <w:ind w:left="-45" w:right="176"/>
            <w:jc w:val="both"/>
            <w:rPr>
              <w:rFonts w:ascii="Palatino Linotype" w:eastAsia="Palatino Linotype" w:hAnsi="Palatino Linotype" w:cs="Palatino Linotype"/>
              <w:b/>
              <w:sz w:val="22"/>
              <w:szCs w:val="22"/>
            </w:rPr>
          </w:pPr>
          <w:r w:rsidRPr="00072E34">
            <w:rPr>
              <w:rFonts w:ascii="Palatino Linotype" w:eastAsia="Palatino Linotype" w:hAnsi="Palatino Linotype" w:cs="Palatino Linotype"/>
              <w:b/>
              <w:sz w:val="22"/>
              <w:szCs w:val="22"/>
            </w:rPr>
            <w:t>Ayuntamiento de Chicoloapan</w:t>
          </w:r>
        </w:p>
      </w:tc>
    </w:tr>
    <w:tr w:rsidR="00444F34" w14:paraId="404598B6" w14:textId="77777777">
      <w:tc>
        <w:tcPr>
          <w:tcW w:w="2489" w:type="dxa"/>
          <w:shd w:val="clear" w:color="auto" w:fill="auto"/>
          <w:vAlign w:val="center"/>
        </w:tcPr>
        <w:p w14:paraId="3EF75915" w14:textId="77777777" w:rsidR="00444F34" w:rsidRDefault="00607A4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2213D9E" w14:textId="77777777" w:rsidR="00444F34" w:rsidRDefault="00607A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04E71" w14:textId="77777777" w:rsidR="00444F34" w:rsidRDefault="00607A4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01DB4" w14:textId="77777777" w:rsidR="00444F34" w:rsidRDefault="00444F3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13"/>
      <w:tblW w:w="5670" w:type="dxa"/>
      <w:tblInd w:w="3261" w:type="dxa"/>
      <w:tblLayout w:type="fixed"/>
      <w:tblLook w:val="0400" w:firstRow="0" w:lastRow="0" w:firstColumn="0" w:lastColumn="0" w:noHBand="0" w:noVBand="1"/>
    </w:tblPr>
    <w:tblGrid>
      <w:gridCol w:w="2551"/>
      <w:gridCol w:w="3119"/>
    </w:tblGrid>
    <w:tr w:rsidR="00444F34" w14:paraId="4A8FCD42" w14:textId="77777777">
      <w:tc>
        <w:tcPr>
          <w:tcW w:w="2551" w:type="dxa"/>
          <w:shd w:val="clear" w:color="auto" w:fill="auto"/>
          <w:vAlign w:val="center"/>
        </w:tcPr>
        <w:p w14:paraId="73505B8D"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CD53644" w14:textId="28250892" w:rsidR="00444F34" w:rsidRPr="00823993" w:rsidRDefault="00607A40" w:rsidP="00B64318">
          <w:pPr>
            <w:tabs>
              <w:tab w:val="left" w:pos="3153"/>
            </w:tabs>
            <w:ind w:left="-45"/>
            <w:jc w:val="both"/>
            <w:rPr>
              <w:rFonts w:ascii="Palatino Linotype" w:eastAsia="Palatino Linotype" w:hAnsi="Palatino Linotype" w:cs="Palatino Linotype"/>
              <w:b/>
              <w:sz w:val="22"/>
              <w:szCs w:val="22"/>
              <w:highlight w:val="yellow"/>
            </w:rPr>
          </w:pPr>
          <w:r w:rsidRPr="00AA00D2">
            <w:rPr>
              <w:rFonts w:ascii="Palatino Linotype" w:eastAsia="Palatino Linotype" w:hAnsi="Palatino Linotype" w:cs="Palatino Linotype"/>
              <w:b/>
              <w:sz w:val="22"/>
              <w:szCs w:val="22"/>
            </w:rPr>
            <w:t>0</w:t>
          </w:r>
          <w:r w:rsidR="00AA00D2" w:rsidRPr="00AA00D2">
            <w:rPr>
              <w:rFonts w:ascii="Palatino Linotype" w:eastAsia="Palatino Linotype" w:hAnsi="Palatino Linotype" w:cs="Palatino Linotype"/>
              <w:b/>
              <w:sz w:val="22"/>
              <w:szCs w:val="22"/>
            </w:rPr>
            <w:t>84</w:t>
          </w:r>
          <w:r w:rsidR="00072E34">
            <w:rPr>
              <w:rFonts w:ascii="Palatino Linotype" w:eastAsia="Palatino Linotype" w:hAnsi="Palatino Linotype" w:cs="Palatino Linotype"/>
              <w:b/>
              <w:sz w:val="22"/>
              <w:szCs w:val="22"/>
            </w:rPr>
            <w:t>34</w:t>
          </w:r>
          <w:r w:rsidRPr="00AA00D2">
            <w:rPr>
              <w:rFonts w:ascii="Palatino Linotype" w:eastAsia="Palatino Linotype" w:hAnsi="Palatino Linotype" w:cs="Palatino Linotype"/>
              <w:b/>
              <w:sz w:val="22"/>
              <w:szCs w:val="22"/>
            </w:rPr>
            <w:t>/INFOEM/IP/RR/2022</w:t>
          </w:r>
        </w:p>
      </w:tc>
    </w:tr>
    <w:tr w:rsidR="00444F34" w14:paraId="33910B90" w14:textId="77777777">
      <w:trPr>
        <w:trHeight w:val="130"/>
      </w:trPr>
      <w:tc>
        <w:tcPr>
          <w:tcW w:w="2551" w:type="dxa"/>
          <w:shd w:val="clear" w:color="auto" w:fill="auto"/>
          <w:vAlign w:val="center"/>
        </w:tcPr>
        <w:p w14:paraId="09C22EE0"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98D0F4E" w14:textId="50410BF0" w:rsidR="00444F34" w:rsidRDefault="00227286" w:rsidP="00227286">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w:t>
          </w:r>
        </w:p>
      </w:tc>
    </w:tr>
    <w:tr w:rsidR="00444F34" w14:paraId="4D66E64D" w14:textId="77777777">
      <w:trPr>
        <w:trHeight w:val="228"/>
      </w:trPr>
      <w:tc>
        <w:tcPr>
          <w:tcW w:w="2551" w:type="dxa"/>
          <w:shd w:val="clear" w:color="auto" w:fill="auto"/>
          <w:vAlign w:val="center"/>
        </w:tcPr>
        <w:p w14:paraId="5E756043"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7FAD915" w14:textId="537499CE" w:rsidR="00444F34" w:rsidRDefault="00072E34">
          <w:pPr>
            <w:ind w:left="-45" w:right="176"/>
            <w:jc w:val="both"/>
            <w:rPr>
              <w:rFonts w:ascii="Palatino Linotype" w:eastAsia="Palatino Linotype" w:hAnsi="Palatino Linotype" w:cs="Palatino Linotype"/>
              <w:b/>
              <w:sz w:val="22"/>
              <w:szCs w:val="22"/>
            </w:rPr>
          </w:pPr>
          <w:r w:rsidRPr="00072E34">
            <w:rPr>
              <w:rFonts w:ascii="Palatino Linotype" w:eastAsia="Palatino Linotype" w:hAnsi="Palatino Linotype" w:cs="Palatino Linotype"/>
              <w:b/>
              <w:sz w:val="22"/>
              <w:szCs w:val="22"/>
            </w:rPr>
            <w:t>Ayuntamiento de Chicoloapan</w:t>
          </w:r>
        </w:p>
      </w:tc>
    </w:tr>
    <w:tr w:rsidR="00444F34" w14:paraId="7F07B246" w14:textId="77777777">
      <w:tc>
        <w:tcPr>
          <w:tcW w:w="2551" w:type="dxa"/>
          <w:shd w:val="clear" w:color="auto" w:fill="auto"/>
          <w:vAlign w:val="center"/>
        </w:tcPr>
        <w:p w14:paraId="7F9DF27C"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96C6911" w14:textId="77777777" w:rsidR="00444F34" w:rsidRDefault="00607A4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4F265B" w14:textId="77777777" w:rsidR="00444F34" w:rsidRDefault="00607A40">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B8978AA" wp14:editId="73E6F629">
          <wp:simplePos x="0" y="0"/>
          <wp:positionH relativeFrom="column">
            <wp:posOffset>-1089650</wp:posOffset>
          </wp:positionH>
          <wp:positionV relativeFrom="paragraph">
            <wp:posOffset>-1169660</wp:posOffset>
          </wp:positionV>
          <wp:extent cx="7809865" cy="10165715"/>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F5EEB"/>
    <w:multiLevelType w:val="multilevel"/>
    <w:tmpl w:val="632AB3F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742F70"/>
    <w:multiLevelType w:val="hybridMultilevel"/>
    <w:tmpl w:val="FD5A2682"/>
    <w:lvl w:ilvl="0" w:tplc="500896B4">
      <w:start w:val="6"/>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C443F2"/>
    <w:multiLevelType w:val="multilevel"/>
    <w:tmpl w:val="9E34BB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F34"/>
    <w:rsid w:val="00010149"/>
    <w:rsid w:val="00017209"/>
    <w:rsid w:val="000302D7"/>
    <w:rsid w:val="00053A5A"/>
    <w:rsid w:val="0006028A"/>
    <w:rsid w:val="00072E34"/>
    <w:rsid w:val="000810D8"/>
    <w:rsid w:val="0008472E"/>
    <w:rsid w:val="000A1A76"/>
    <w:rsid w:val="000A1B62"/>
    <w:rsid w:val="000D63F3"/>
    <w:rsid w:val="000F338C"/>
    <w:rsid w:val="000F42DD"/>
    <w:rsid w:val="001004EC"/>
    <w:rsid w:val="0011478F"/>
    <w:rsid w:val="0011751C"/>
    <w:rsid w:val="00132C5B"/>
    <w:rsid w:val="00135B38"/>
    <w:rsid w:val="00151DCB"/>
    <w:rsid w:val="00162639"/>
    <w:rsid w:val="001812D4"/>
    <w:rsid w:val="001B7867"/>
    <w:rsid w:val="001C411C"/>
    <w:rsid w:val="001E1906"/>
    <w:rsid w:val="00227286"/>
    <w:rsid w:val="00232106"/>
    <w:rsid w:val="0025757B"/>
    <w:rsid w:val="002656DC"/>
    <w:rsid w:val="00267595"/>
    <w:rsid w:val="00270AE5"/>
    <w:rsid w:val="002A0C3C"/>
    <w:rsid w:val="002D4756"/>
    <w:rsid w:val="0031795F"/>
    <w:rsid w:val="00337678"/>
    <w:rsid w:val="00355B4F"/>
    <w:rsid w:val="003774E7"/>
    <w:rsid w:val="00386CCC"/>
    <w:rsid w:val="0039377D"/>
    <w:rsid w:val="003C5DBB"/>
    <w:rsid w:val="003D044D"/>
    <w:rsid w:val="003E01D0"/>
    <w:rsid w:val="003E1B98"/>
    <w:rsid w:val="00405161"/>
    <w:rsid w:val="00443DB5"/>
    <w:rsid w:val="004440E9"/>
    <w:rsid w:val="00444F34"/>
    <w:rsid w:val="004769C5"/>
    <w:rsid w:val="00485024"/>
    <w:rsid w:val="004A3900"/>
    <w:rsid w:val="004D3515"/>
    <w:rsid w:val="004E1BCA"/>
    <w:rsid w:val="005551F8"/>
    <w:rsid w:val="00567714"/>
    <w:rsid w:val="00575CD7"/>
    <w:rsid w:val="005A46C2"/>
    <w:rsid w:val="005A5578"/>
    <w:rsid w:val="006008BF"/>
    <w:rsid w:val="00607A40"/>
    <w:rsid w:val="00612C79"/>
    <w:rsid w:val="00616E05"/>
    <w:rsid w:val="006362B4"/>
    <w:rsid w:val="006378CB"/>
    <w:rsid w:val="00646110"/>
    <w:rsid w:val="006712D9"/>
    <w:rsid w:val="00682F06"/>
    <w:rsid w:val="006A2D61"/>
    <w:rsid w:val="006C2C9A"/>
    <w:rsid w:val="006F05F9"/>
    <w:rsid w:val="006F417B"/>
    <w:rsid w:val="006F5C17"/>
    <w:rsid w:val="006F7A2B"/>
    <w:rsid w:val="00761F0D"/>
    <w:rsid w:val="007620A2"/>
    <w:rsid w:val="007625E8"/>
    <w:rsid w:val="00774AF2"/>
    <w:rsid w:val="0079625B"/>
    <w:rsid w:val="007C322A"/>
    <w:rsid w:val="007D7389"/>
    <w:rsid w:val="007E6822"/>
    <w:rsid w:val="0081679C"/>
    <w:rsid w:val="00823993"/>
    <w:rsid w:val="008308B0"/>
    <w:rsid w:val="00837B36"/>
    <w:rsid w:val="008662C5"/>
    <w:rsid w:val="008A4E39"/>
    <w:rsid w:val="008A70E8"/>
    <w:rsid w:val="00907A2E"/>
    <w:rsid w:val="00913DAB"/>
    <w:rsid w:val="0092753A"/>
    <w:rsid w:val="00937651"/>
    <w:rsid w:val="00940149"/>
    <w:rsid w:val="00946459"/>
    <w:rsid w:val="00950801"/>
    <w:rsid w:val="00952119"/>
    <w:rsid w:val="00966363"/>
    <w:rsid w:val="009666DF"/>
    <w:rsid w:val="00974516"/>
    <w:rsid w:val="009833E8"/>
    <w:rsid w:val="00994134"/>
    <w:rsid w:val="009D5FCB"/>
    <w:rsid w:val="00A33D2C"/>
    <w:rsid w:val="00A34B34"/>
    <w:rsid w:val="00A36EF3"/>
    <w:rsid w:val="00A525AC"/>
    <w:rsid w:val="00A80ADE"/>
    <w:rsid w:val="00A84B39"/>
    <w:rsid w:val="00A9739A"/>
    <w:rsid w:val="00AA00D2"/>
    <w:rsid w:val="00AA69E6"/>
    <w:rsid w:val="00AC6A08"/>
    <w:rsid w:val="00AF2C9C"/>
    <w:rsid w:val="00AF45F9"/>
    <w:rsid w:val="00B04E32"/>
    <w:rsid w:val="00B07398"/>
    <w:rsid w:val="00B27BF1"/>
    <w:rsid w:val="00B330D7"/>
    <w:rsid w:val="00B5509B"/>
    <w:rsid w:val="00B60857"/>
    <w:rsid w:val="00B64318"/>
    <w:rsid w:val="00BB4D44"/>
    <w:rsid w:val="00BC6DAC"/>
    <w:rsid w:val="00BE32DF"/>
    <w:rsid w:val="00BE6B9B"/>
    <w:rsid w:val="00C13EBF"/>
    <w:rsid w:val="00C25380"/>
    <w:rsid w:val="00C42F6E"/>
    <w:rsid w:val="00C83DD4"/>
    <w:rsid w:val="00CA1DDA"/>
    <w:rsid w:val="00CA6887"/>
    <w:rsid w:val="00CA6FCB"/>
    <w:rsid w:val="00CB049D"/>
    <w:rsid w:val="00CB6D22"/>
    <w:rsid w:val="00CD15F8"/>
    <w:rsid w:val="00CD3643"/>
    <w:rsid w:val="00CE175F"/>
    <w:rsid w:val="00D2178D"/>
    <w:rsid w:val="00D32AAF"/>
    <w:rsid w:val="00D530C5"/>
    <w:rsid w:val="00D55FFF"/>
    <w:rsid w:val="00D618E0"/>
    <w:rsid w:val="00D70096"/>
    <w:rsid w:val="00DA0763"/>
    <w:rsid w:val="00DC7FD3"/>
    <w:rsid w:val="00DD006F"/>
    <w:rsid w:val="00DF3142"/>
    <w:rsid w:val="00E00D6F"/>
    <w:rsid w:val="00E35447"/>
    <w:rsid w:val="00E567C1"/>
    <w:rsid w:val="00E805AB"/>
    <w:rsid w:val="00EC3D14"/>
    <w:rsid w:val="00ED3D42"/>
    <w:rsid w:val="00EF7786"/>
    <w:rsid w:val="00F22EBE"/>
    <w:rsid w:val="00F6243F"/>
    <w:rsid w:val="00FB17FC"/>
    <w:rsid w:val="00FD6D8C"/>
    <w:rsid w:val="00FF16E6"/>
    <w:rsid w:val="00FF4783"/>
    <w:rsid w:val="00FF4931"/>
    <w:rsid w:val="00FF7E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BF1065"/>
  <w15:docId w15:val="{72269226-85BD-49E5-9DB5-248DB24BA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115" w:type="dxa"/>
        <w:right w:w="115" w:type="dxa"/>
      </w:tblCellMar>
    </w:tblPr>
  </w:style>
  <w:style w:type="table" w:customStyle="1" w:styleId="3">
    <w:name w:val="3"/>
    <w:basedOn w:val="TableNormal3"/>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87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W/SVR3SzwO57PwXv4wkp/DETIw==">AMUW2mUOQa360zC6yXT9HaiVaYANRHKJdJlwuGZM4viqLYat4FIpcjW7njLpUOd8UjsVksKfnEHSUVAJBN31olsvwDVgSVaD+sGq4bDsDh5WCJQDIDMOlpr9NdF5+xXaxD9beFiUpSFWKHTp5ODX7uyjrKUZzdhH8Tx5Een8JLue2nFg7m0wX9qYs6pW7atr97uelV5Gnquny8T3dlPWumkcR79FRzyiKw==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C10520-AB2A-4971-A154-9CB475ABD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5860</Words>
  <Characters>32231</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dcterms:created xsi:type="dcterms:W3CDTF">2022-10-05T18:26:00Z</dcterms:created>
  <dcterms:modified xsi:type="dcterms:W3CDTF">2022-10-05T18:26:00Z</dcterms:modified>
</cp:coreProperties>
</file>