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B8C56D" w14:textId="77777777" w:rsidR="00FB361D"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w:t>
      </w:r>
      <w:r w:rsidR="000051FC" w:rsidRPr="00627722">
        <w:rPr>
          <w:rFonts w:ascii="Palatino Linotype" w:eastAsia="Palatino Linotype" w:hAnsi="Palatino Linotype" w:cs="Palatino Linotype"/>
        </w:rPr>
        <w:t xml:space="preserve">pec, Estado de México, de fecha nueve </w:t>
      </w:r>
      <w:r w:rsidR="00500A01" w:rsidRPr="00627722">
        <w:rPr>
          <w:rFonts w:ascii="Palatino Linotype" w:eastAsia="Palatino Linotype" w:hAnsi="Palatino Linotype" w:cs="Palatino Linotype"/>
          <w:b/>
        </w:rPr>
        <w:t xml:space="preserve">de </w:t>
      </w:r>
      <w:r w:rsidR="00853303">
        <w:rPr>
          <w:rFonts w:ascii="Palatino Linotype" w:eastAsia="Palatino Linotype" w:hAnsi="Palatino Linotype" w:cs="Palatino Linotype"/>
          <w:b/>
        </w:rPr>
        <w:t>noviembre</w:t>
      </w:r>
      <w:r w:rsidRPr="00627722">
        <w:rPr>
          <w:rFonts w:ascii="Palatino Linotype" w:eastAsia="Palatino Linotype" w:hAnsi="Palatino Linotype" w:cs="Palatino Linotype"/>
          <w:b/>
        </w:rPr>
        <w:t xml:space="preserve"> del dos mil veintidós</w:t>
      </w:r>
      <w:r w:rsidRPr="00627722">
        <w:rPr>
          <w:rFonts w:ascii="Palatino Linotype" w:eastAsia="Palatino Linotype" w:hAnsi="Palatino Linotype" w:cs="Palatino Linotype"/>
        </w:rPr>
        <w:t>.</w:t>
      </w:r>
    </w:p>
    <w:p w14:paraId="517AAE74" w14:textId="3715C930" w:rsidR="00FB361D"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Visto</w:t>
      </w:r>
      <w:r w:rsidRPr="00627722">
        <w:rPr>
          <w:rFonts w:ascii="Palatino Linotype" w:eastAsia="Palatino Linotype" w:hAnsi="Palatino Linotype" w:cs="Palatino Linotype"/>
        </w:rPr>
        <w:t xml:space="preserve"> el expediente relativo al recurso de revisión </w:t>
      </w:r>
      <w:r w:rsidR="00500A01" w:rsidRPr="00627722">
        <w:rPr>
          <w:rFonts w:ascii="Palatino Linotype" w:eastAsia="Palatino Linotype" w:hAnsi="Palatino Linotype" w:cs="Palatino Linotype"/>
          <w:b/>
        </w:rPr>
        <w:t>1339</w:t>
      </w:r>
      <w:r w:rsidR="00DC7D74" w:rsidRPr="00627722">
        <w:rPr>
          <w:rFonts w:ascii="Palatino Linotype" w:eastAsia="Palatino Linotype" w:hAnsi="Palatino Linotype" w:cs="Palatino Linotype"/>
          <w:b/>
        </w:rPr>
        <w:t>4</w:t>
      </w:r>
      <w:r w:rsidRPr="00627722">
        <w:rPr>
          <w:rFonts w:ascii="Palatino Linotype" w:eastAsia="Palatino Linotype" w:hAnsi="Palatino Linotype" w:cs="Palatino Linotype"/>
          <w:b/>
        </w:rPr>
        <w:t>/INFOEM/IP/RR/2022</w:t>
      </w:r>
      <w:r w:rsidRPr="00627722">
        <w:rPr>
          <w:rFonts w:ascii="Palatino Linotype" w:eastAsia="Palatino Linotype" w:hAnsi="Palatino Linotype" w:cs="Palatino Linotype"/>
        </w:rPr>
        <w:t xml:space="preserve">, interpuesto por </w:t>
      </w:r>
      <w:r w:rsidR="00796C4B">
        <w:rPr>
          <w:rFonts w:ascii="Palatino Linotype" w:eastAsia="Palatino Linotype" w:hAnsi="Palatino Linotype" w:cs="Palatino Linotype"/>
          <w:b/>
        </w:rPr>
        <w:t>XXXXX X XXXXX</w:t>
      </w:r>
      <w:r w:rsidR="00500A01" w:rsidRPr="00627722">
        <w:rPr>
          <w:rFonts w:ascii="Palatino Linotype" w:eastAsia="Palatino Linotype" w:hAnsi="Palatino Linotype" w:cs="Palatino Linotype"/>
          <w:b/>
        </w:rPr>
        <w:t xml:space="preserve">, </w:t>
      </w:r>
      <w:r w:rsidRPr="00627722">
        <w:rPr>
          <w:rFonts w:ascii="Palatino Linotype" w:eastAsia="Palatino Linotype" w:hAnsi="Palatino Linotype" w:cs="Palatino Linotype"/>
        </w:rPr>
        <w:t xml:space="preserve">en lo sucesivo </w:t>
      </w:r>
      <w:r w:rsidR="00DC7D74" w:rsidRPr="00627722">
        <w:rPr>
          <w:rFonts w:ascii="Palatino Linotype" w:eastAsia="Palatino Linotype" w:hAnsi="Palatino Linotype" w:cs="Palatino Linotype"/>
          <w:b/>
        </w:rPr>
        <w:t xml:space="preserve">el </w:t>
      </w:r>
      <w:r w:rsidRPr="00627722">
        <w:rPr>
          <w:rFonts w:ascii="Palatino Linotype" w:eastAsia="Palatino Linotype" w:hAnsi="Palatino Linotype" w:cs="Palatino Linotype"/>
          <w:b/>
        </w:rPr>
        <w:t xml:space="preserve">Recurrente </w:t>
      </w:r>
      <w:r w:rsidRPr="00627722">
        <w:rPr>
          <w:rFonts w:ascii="Palatino Linotype" w:eastAsia="Palatino Linotype" w:hAnsi="Palatino Linotype" w:cs="Palatino Linotype"/>
        </w:rPr>
        <w:t>en contra de la respuesta a su solicitud de información con número de folio</w:t>
      </w:r>
      <w:r w:rsidRPr="00627722">
        <w:rPr>
          <w:rFonts w:ascii="Verdana" w:eastAsia="Verdana" w:hAnsi="Verdana" w:cs="Verdana"/>
          <w:b/>
        </w:rPr>
        <w:t> </w:t>
      </w:r>
      <w:r w:rsidR="00500A01" w:rsidRPr="00627722">
        <w:rPr>
          <w:rFonts w:ascii="Palatino Linotype" w:eastAsia="Palatino Linotype" w:hAnsi="Palatino Linotype" w:cs="Palatino Linotype"/>
          <w:b/>
          <w:bCs/>
        </w:rPr>
        <w:t>00886/INFOEM/IP/2022</w:t>
      </w:r>
      <w:r w:rsidRPr="00627722">
        <w:rPr>
          <w:rFonts w:ascii="Palatino Linotype" w:eastAsia="Palatino Linotype" w:hAnsi="Palatino Linotype" w:cs="Palatino Linotype"/>
        </w:rPr>
        <w:t xml:space="preserve">, por parte del </w:t>
      </w:r>
      <w:r w:rsidR="00500A01" w:rsidRPr="00627722">
        <w:rPr>
          <w:rFonts w:ascii="Palatino Linotype" w:eastAsia="Palatino Linotype" w:hAnsi="Palatino Linotype" w:cs="Palatino Linotype"/>
          <w:b/>
        </w:rPr>
        <w:t>Instituto de Transparencia, Acceso a la Información Pública y Protección de Datos Personales del Estado de México y Municipios</w:t>
      </w:r>
      <w:r w:rsidRPr="00627722">
        <w:rPr>
          <w:rFonts w:ascii="Palatino Linotype" w:eastAsia="Palatino Linotype" w:hAnsi="Palatino Linotype" w:cs="Palatino Linotype"/>
        </w:rPr>
        <w:t xml:space="preserve">, en lo sucesivo el </w:t>
      </w:r>
      <w:r w:rsidRPr="00627722">
        <w:rPr>
          <w:rFonts w:ascii="Palatino Linotype" w:eastAsia="Palatino Linotype" w:hAnsi="Palatino Linotype" w:cs="Palatino Linotype"/>
          <w:b/>
        </w:rPr>
        <w:t xml:space="preserve">Sujeto Obligado; </w:t>
      </w:r>
      <w:r w:rsidRPr="00627722">
        <w:rPr>
          <w:rFonts w:ascii="Palatino Linotype" w:eastAsia="Palatino Linotype" w:hAnsi="Palatino Linotype" w:cs="Palatino Linotype"/>
        </w:rPr>
        <w:t>se procede a dictar la presente resolución, con base en los siguientes:</w:t>
      </w:r>
    </w:p>
    <w:p w14:paraId="6A837965" w14:textId="77777777" w:rsidR="00FB361D" w:rsidRPr="00627722" w:rsidRDefault="00BF6D95">
      <w:pPr>
        <w:numPr>
          <w:ilvl w:val="0"/>
          <w:numId w:val="2"/>
        </w:numPr>
        <w:pBdr>
          <w:top w:val="nil"/>
          <w:left w:val="nil"/>
          <w:bottom w:val="nil"/>
          <w:right w:val="nil"/>
          <w:between w:val="nil"/>
        </w:pBdr>
        <w:spacing w:before="240" w:after="240" w:line="360" w:lineRule="auto"/>
        <w:ind w:left="567" w:hanging="283"/>
        <w:jc w:val="center"/>
        <w:rPr>
          <w:rFonts w:ascii="Palatino Linotype" w:eastAsia="Palatino Linotype" w:hAnsi="Palatino Linotype" w:cs="Palatino Linotype"/>
          <w:b/>
        </w:rPr>
      </w:pPr>
      <w:r w:rsidRPr="00627722">
        <w:rPr>
          <w:rFonts w:ascii="Palatino Linotype" w:eastAsia="Palatino Linotype" w:hAnsi="Palatino Linotype" w:cs="Palatino Linotype"/>
          <w:b/>
        </w:rPr>
        <w:t>A N T E C E D E N T E S:</w:t>
      </w:r>
    </w:p>
    <w:p w14:paraId="50D50F0D" w14:textId="77777777" w:rsidR="00FB361D"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 xml:space="preserve">1. Solicitud de acceso a la información. </w:t>
      </w:r>
      <w:r w:rsidR="00500A01" w:rsidRPr="00627722">
        <w:rPr>
          <w:rFonts w:ascii="Palatino Linotype" w:eastAsia="Palatino Linotype" w:hAnsi="Palatino Linotype" w:cs="Palatino Linotype"/>
        </w:rPr>
        <w:t xml:space="preserve">El </w:t>
      </w:r>
      <w:r w:rsidR="00500A01" w:rsidRPr="00627722">
        <w:rPr>
          <w:rFonts w:ascii="Palatino Linotype" w:eastAsia="Palatino Linotype" w:hAnsi="Palatino Linotype" w:cs="Palatino Linotype"/>
          <w:b/>
        </w:rPr>
        <w:t>siete de julio</w:t>
      </w:r>
      <w:r w:rsidRPr="00627722">
        <w:rPr>
          <w:rFonts w:ascii="Palatino Linotype" w:eastAsia="Palatino Linotype" w:hAnsi="Palatino Linotype" w:cs="Palatino Linotype"/>
          <w:b/>
        </w:rPr>
        <w:t xml:space="preserve"> de dos mil veintidós</w:t>
      </w:r>
      <w:r w:rsidRPr="00627722">
        <w:rPr>
          <w:rFonts w:ascii="Palatino Linotype" w:eastAsia="Palatino Linotype" w:hAnsi="Palatino Linotype" w:cs="Palatino Linotype"/>
        </w:rPr>
        <w:t xml:space="preserve">, </w:t>
      </w:r>
      <w:r w:rsidR="00DC7D74" w:rsidRPr="00627722">
        <w:rPr>
          <w:rFonts w:ascii="Palatino Linotype" w:eastAsia="Palatino Linotype" w:hAnsi="Palatino Linotype" w:cs="Palatino Linotype"/>
          <w:b/>
        </w:rPr>
        <w:t>el</w:t>
      </w:r>
      <w:r w:rsidRPr="00627722">
        <w:rPr>
          <w:rFonts w:ascii="Palatino Linotype" w:eastAsia="Palatino Linotype" w:hAnsi="Palatino Linotype" w:cs="Palatino Linotype"/>
        </w:rPr>
        <w:t xml:space="preserve"> </w:t>
      </w:r>
      <w:r w:rsidRPr="00627722">
        <w:rPr>
          <w:rFonts w:ascii="Palatino Linotype" w:eastAsia="Palatino Linotype" w:hAnsi="Palatino Linotype" w:cs="Palatino Linotype"/>
          <w:b/>
        </w:rPr>
        <w:t>Recurrente</w:t>
      </w:r>
      <w:r w:rsidRPr="00627722">
        <w:rPr>
          <w:rFonts w:ascii="Palatino Linotype" w:eastAsia="Palatino Linotype" w:hAnsi="Palatino Linotype" w:cs="Palatino Linotype"/>
        </w:rPr>
        <w:t xml:space="preserve"> formuló </w:t>
      </w:r>
      <w:r w:rsidR="00500A01" w:rsidRPr="00627722">
        <w:rPr>
          <w:rFonts w:ascii="Palatino Linotype" w:eastAsia="Palatino Linotype" w:hAnsi="Palatino Linotype" w:cs="Palatino Linotype"/>
        </w:rPr>
        <w:t xml:space="preserve">su </w:t>
      </w:r>
      <w:r w:rsidRPr="00627722">
        <w:rPr>
          <w:rFonts w:ascii="Palatino Linotype" w:eastAsia="Palatino Linotype" w:hAnsi="Palatino Linotype" w:cs="Palatino Linotype"/>
        </w:rPr>
        <w:t xml:space="preserve">solicitud de acceso a información pública al </w:t>
      </w:r>
      <w:r w:rsidRPr="00627722">
        <w:rPr>
          <w:rFonts w:ascii="Palatino Linotype" w:eastAsia="Palatino Linotype" w:hAnsi="Palatino Linotype" w:cs="Palatino Linotype"/>
          <w:b/>
        </w:rPr>
        <w:t>Sujeto Obligado</w:t>
      </w:r>
      <w:r w:rsidR="00500A01" w:rsidRPr="00627722">
        <w:rPr>
          <w:rFonts w:ascii="Palatino Linotype" w:eastAsia="Palatino Linotype" w:hAnsi="Palatino Linotype" w:cs="Palatino Linotype"/>
        </w:rPr>
        <w:t xml:space="preserve"> a través de la Plataforma Nacional de Transparencia (PNT), la cual se encuentra vinculada al</w:t>
      </w:r>
      <w:r w:rsidRPr="00627722">
        <w:rPr>
          <w:rFonts w:ascii="Palatino Linotype" w:eastAsia="Palatino Linotype" w:hAnsi="Palatino Linotype" w:cs="Palatino Linotype"/>
        </w:rPr>
        <w:t xml:space="preserve"> Sistema de Acceso a la Información Mexiquense, en adelante </w:t>
      </w:r>
      <w:r w:rsidRPr="00627722">
        <w:rPr>
          <w:rFonts w:ascii="Palatino Linotype" w:eastAsia="Palatino Linotype" w:hAnsi="Palatino Linotype" w:cs="Palatino Linotype"/>
          <w:b/>
        </w:rPr>
        <w:t>SAIMEX,</w:t>
      </w:r>
      <w:r w:rsidRPr="00627722">
        <w:rPr>
          <w:rFonts w:ascii="Palatino Linotype" w:eastAsia="Palatino Linotype" w:hAnsi="Palatino Linotype" w:cs="Palatino Linotype"/>
        </w:rPr>
        <w:t xml:space="preserve"> requiriéndole lo siguiente:</w:t>
      </w:r>
    </w:p>
    <w:p w14:paraId="18AF4D20" w14:textId="77777777" w:rsidR="00FB361D" w:rsidRPr="00627722" w:rsidRDefault="00BF6D95" w:rsidP="00DC7D74">
      <w:pPr>
        <w:spacing w:before="240"/>
        <w:ind w:left="851" w:right="902"/>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i/>
          <w:sz w:val="22"/>
          <w:szCs w:val="22"/>
        </w:rPr>
        <w:t>“</w:t>
      </w:r>
      <w:r w:rsidR="00500A01" w:rsidRPr="00627722">
        <w:rPr>
          <w:rFonts w:ascii="Palatino Linotype" w:eastAsia="Palatino Linotype" w:hAnsi="Palatino Linotype" w:cs="Palatino Linotype"/>
          <w:i/>
          <w:sz w:val="22"/>
          <w:szCs w:val="22"/>
        </w:rPr>
        <w:t>Requiero la resolución dictada en el recurso de revisión 01026/INFOEM/IP/RR/2022, así como el proyecto que presentó el Comisionado Parra al Pleno que fue rechazado</w:t>
      </w:r>
      <w:proofErr w:type="gramStart"/>
      <w:r w:rsidR="00500A01" w:rsidRPr="00627722">
        <w:rPr>
          <w:rFonts w:ascii="Palatino Linotype" w:eastAsia="Palatino Linotype" w:hAnsi="Palatino Linotype" w:cs="Palatino Linotype"/>
          <w:i/>
          <w:sz w:val="22"/>
          <w:szCs w:val="22"/>
        </w:rPr>
        <w:t>.</w:t>
      </w:r>
      <w:r w:rsidRPr="00627722">
        <w:rPr>
          <w:rFonts w:ascii="Palatino Linotype" w:eastAsia="Palatino Linotype" w:hAnsi="Palatino Linotype" w:cs="Palatino Linotype"/>
          <w:i/>
          <w:sz w:val="22"/>
          <w:szCs w:val="22"/>
        </w:rPr>
        <w:t>”(</w:t>
      </w:r>
      <w:proofErr w:type="gramEnd"/>
      <w:r w:rsidRPr="00627722">
        <w:rPr>
          <w:rFonts w:ascii="Palatino Linotype" w:eastAsia="Palatino Linotype" w:hAnsi="Palatino Linotype" w:cs="Palatino Linotype"/>
          <w:i/>
          <w:sz w:val="22"/>
          <w:szCs w:val="22"/>
        </w:rPr>
        <w:t>Sic)</w:t>
      </w:r>
    </w:p>
    <w:p w14:paraId="182E9194" w14:textId="77777777" w:rsidR="00FB361D"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lastRenderedPageBreak/>
        <w:t xml:space="preserve">Modalidad elegida para la entrega de la información: </w:t>
      </w:r>
      <w:r w:rsidRPr="00627722">
        <w:rPr>
          <w:rFonts w:ascii="Palatino Linotype" w:eastAsia="Palatino Linotype" w:hAnsi="Palatino Linotype" w:cs="Palatino Linotype"/>
        </w:rPr>
        <w:t xml:space="preserve">a través del </w:t>
      </w:r>
      <w:r w:rsidRPr="00627722">
        <w:rPr>
          <w:rFonts w:ascii="Palatino Linotype" w:eastAsia="Palatino Linotype" w:hAnsi="Palatino Linotype" w:cs="Palatino Linotype"/>
          <w:b/>
        </w:rPr>
        <w:t>SAIMEX</w:t>
      </w:r>
      <w:r w:rsidR="004D044E" w:rsidRPr="00627722">
        <w:rPr>
          <w:rFonts w:ascii="Palatino Linotype" w:eastAsia="Palatino Linotype" w:hAnsi="Palatino Linotype" w:cs="Palatino Linotype"/>
        </w:rPr>
        <w:t xml:space="preserve"> y correo electrónico</w:t>
      </w:r>
    </w:p>
    <w:p w14:paraId="4D93A325" w14:textId="77777777" w:rsidR="00DC7D74" w:rsidRPr="00627722" w:rsidRDefault="00500A01">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noProof/>
          <w:lang w:val="es-MX" w:eastAsia="es-MX"/>
        </w:rPr>
        <w:drawing>
          <wp:inline distT="0" distB="0" distL="0" distR="0" wp14:anchorId="0D2FF4A5" wp14:editId="03C91BFC">
            <wp:extent cx="5667375" cy="57150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67375" cy="571500"/>
                    </a:xfrm>
                    <a:prstGeom prst="rect">
                      <a:avLst/>
                    </a:prstGeom>
                    <a:noFill/>
                    <a:ln>
                      <a:noFill/>
                    </a:ln>
                  </pic:spPr>
                </pic:pic>
              </a:graphicData>
            </a:graphic>
          </wp:inline>
        </w:drawing>
      </w:r>
    </w:p>
    <w:p w14:paraId="33E6AE1D" w14:textId="77777777" w:rsidR="00FB361D"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 xml:space="preserve">2. Respuesta. </w:t>
      </w:r>
      <w:r w:rsidR="00500A01" w:rsidRPr="00627722">
        <w:rPr>
          <w:rFonts w:ascii="Palatino Linotype" w:eastAsia="Palatino Linotype" w:hAnsi="Palatino Linotype" w:cs="Palatino Linotype"/>
        </w:rPr>
        <w:t xml:space="preserve">El </w:t>
      </w:r>
      <w:r w:rsidR="00500A01" w:rsidRPr="00627722">
        <w:rPr>
          <w:rFonts w:ascii="Palatino Linotype" w:eastAsia="Palatino Linotype" w:hAnsi="Palatino Linotype" w:cs="Palatino Linotype"/>
          <w:b/>
        </w:rPr>
        <w:t>once de agost</w:t>
      </w:r>
      <w:r w:rsidR="00DC7D74" w:rsidRPr="00627722">
        <w:rPr>
          <w:rFonts w:ascii="Palatino Linotype" w:eastAsia="Palatino Linotype" w:hAnsi="Palatino Linotype" w:cs="Palatino Linotype"/>
          <w:b/>
        </w:rPr>
        <w:t>o</w:t>
      </w:r>
      <w:r w:rsidRPr="00627722">
        <w:rPr>
          <w:rFonts w:ascii="Palatino Linotype" w:eastAsia="Palatino Linotype" w:hAnsi="Palatino Linotype" w:cs="Palatino Linotype"/>
          <w:b/>
        </w:rPr>
        <w:t xml:space="preserve"> del dos mil veintidós</w:t>
      </w:r>
      <w:r w:rsidRPr="00627722">
        <w:rPr>
          <w:rFonts w:ascii="Palatino Linotype" w:eastAsia="Palatino Linotype" w:hAnsi="Palatino Linotype" w:cs="Palatino Linotype"/>
        </w:rPr>
        <w:t xml:space="preserve">, el </w:t>
      </w:r>
      <w:r w:rsidRPr="00627722">
        <w:rPr>
          <w:rFonts w:ascii="Palatino Linotype" w:eastAsia="Palatino Linotype" w:hAnsi="Palatino Linotype" w:cs="Palatino Linotype"/>
          <w:b/>
        </w:rPr>
        <w:t>Sujeto Obligado</w:t>
      </w:r>
      <w:r w:rsidRPr="00627722">
        <w:rPr>
          <w:rFonts w:ascii="Palatino Linotype" w:eastAsia="Palatino Linotype" w:hAnsi="Palatino Linotype" w:cs="Palatino Linotype"/>
        </w:rPr>
        <w:t xml:space="preserve"> envió su respuesta a la solicitud de acceso a la información a través del SAIMEX, la cual versa como sigue:</w:t>
      </w:r>
    </w:p>
    <w:p w14:paraId="33B2690D" w14:textId="77777777" w:rsidR="00500A01" w:rsidRPr="00627722" w:rsidRDefault="00BF6D95" w:rsidP="00500A01">
      <w:pPr>
        <w:spacing w:before="240"/>
        <w:ind w:left="851" w:right="902"/>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i/>
          <w:sz w:val="22"/>
          <w:szCs w:val="22"/>
        </w:rPr>
        <w:t>“</w:t>
      </w:r>
      <w:r w:rsidR="00500A01" w:rsidRPr="00627722">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E74DB62" w14:textId="77777777" w:rsidR="00500A01" w:rsidRPr="00627722" w:rsidRDefault="00500A01" w:rsidP="00500A01">
      <w:pPr>
        <w:spacing w:before="240"/>
        <w:ind w:left="851" w:right="902"/>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i/>
          <w:sz w:val="22"/>
          <w:szCs w:val="22"/>
        </w:rPr>
        <w:t>Con fundamento en el artículo 53 fracción II de la Ley de Transparencia y Acceso a la Información Pública del Estado de México y Municipios, se adjunta la respuesta a su solicitud de información pública.</w:t>
      </w:r>
    </w:p>
    <w:p w14:paraId="44111944" w14:textId="77777777" w:rsidR="00500A01" w:rsidRPr="00627722" w:rsidRDefault="00500A01" w:rsidP="00500A01">
      <w:pPr>
        <w:spacing w:before="240"/>
        <w:ind w:left="851" w:right="902"/>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i/>
          <w:sz w:val="22"/>
          <w:szCs w:val="22"/>
        </w:rPr>
        <w:t>ATENTAMENTE</w:t>
      </w:r>
    </w:p>
    <w:p w14:paraId="5F03174C" w14:textId="77777777" w:rsidR="00FB361D" w:rsidRPr="00627722" w:rsidRDefault="00500A01" w:rsidP="00500A01">
      <w:pPr>
        <w:spacing w:before="240"/>
        <w:ind w:left="851" w:right="902"/>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i/>
          <w:sz w:val="22"/>
          <w:szCs w:val="22"/>
        </w:rPr>
        <w:t>Mtro. Juan Salvador V. Hernández Flores</w:t>
      </w:r>
      <w:r w:rsidR="00BF6D95" w:rsidRPr="00627722">
        <w:rPr>
          <w:rFonts w:ascii="Palatino Linotype" w:eastAsia="Palatino Linotype" w:hAnsi="Palatino Linotype" w:cs="Palatino Linotype"/>
          <w:i/>
          <w:sz w:val="22"/>
          <w:szCs w:val="22"/>
        </w:rPr>
        <w:t>” (Sic)</w:t>
      </w:r>
    </w:p>
    <w:p w14:paraId="14A1B766" w14:textId="77777777" w:rsidR="00FB361D" w:rsidRPr="00627722" w:rsidRDefault="00FB361D">
      <w:pPr>
        <w:ind w:left="851" w:right="902"/>
        <w:jc w:val="both"/>
        <w:rPr>
          <w:rFonts w:ascii="Palatino Linotype" w:eastAsia="Palatino Linotype" w:hAnsi="Palatino Linotype" w:cs="Palatino Linotype"/>
          <w:i/>
        </w:rPr>
      </w:pPr>
    </w:p>
    <w:p w14:paraId="1B05700A" w14:textId="77777777" w:rsidR="00DC7D74" w:rsidRPr="00627722" w:rsidRDefault="00BF6D95">
      <w:pPr>
        <w:spacing w:after="240" w:line="360" w:lineRule="auto"/>
        <w:ind w:left="567" w:right="851"/>
        <w:jc w:val="both"/>
        <w:rPr>
          <w:rFonts w:ascii="Palatino Linotype" w:eastAsia="Palatino Linotype" w:hAnsi="Palatino Linotype" w:cs="Palatino Linotype"/>
          <w:b/>
        </w:rPr>
      </w:pPr>
      <w:r w:rsidRPr="00627722">
        <w:rPr>
          <w:rFonts w:ascii="Palatino Linotype" w:eastAsia="Palatino Linotype" w:hAnsi="Palatino Linotype" w:cs="Palatino Linotype"/>
          <w:b/>
        </w:rPr>
        <w:t xml:space="preserve">Archivos adjuntos: </w:t>
      </w:r>
    </w:p>
    <w:p w14:paraId="3AA7FB03" w14:textId="77777777" w:rsidR="00DC7D74" w:rsidRPr="00627722" w:rsidRDefault="00BF6D95" w:rsidP="00DC7D74">
      <w:pPr>
        <w:spacing w:after="240" w:line="360" w:lineRule="auto"/>
        <w:ind w:left="567" w:right="851"/>
        <w:jc w:val="both"/>
        <w:rPr>
          <w:rFonts w:ascii="Palatino Linotype" w:eastAsia="Palatino Linotype" w:hAnsi="Palatino Linotype" w:cs="Palatino Linotype"/>
          <w:b/>
          <w:i/>
        </w:rPr>
      </w:pPr>
      <w:r w:rsidRPr="00627722">
        <w:rPr>
          <w:rFonts w:ascii="Palatino Linotype" w:eastAsia="Palatino Linotype" w:hAnsi="Palatino Linotype" w:cs="Palatino Linotype"/>
          <w:i/>
        </w:rPr>
        <w:t>“</w:t>
      </w:r>
      <w:r w:rsidR="00500A01" w:rsidRPr="00627722">
        <w:rPr>
          <w:rFonts w:ascii="Palatino Linotype" w:eastAsia="Palatino Linotype" w:hAnsi="Palatino Linotype" w:cs="Palatino Linotype"/>
          <w:b/>
          <w:i/>
        </w:rPr>
        <w:t>RespuestaSolicitud00886.zip</w:t>
      </w:r>
      <w:r w:rsidR="00DC7D74" w:rsidRPr="00627722">
        <w:rPr>
          <w:rFonts w:ascii="Palatino Linotype" w:eastAsia="Palatino Linotype" w:hAnsi="Palatino Linotype" w:cs="Palatino Linotype"/>
          <w:b/>
          <w:i/>
        </w:rPr>
        <w:t xml:space="preserve">”: </w:t>
      </w:r>
      <w:r w:rsidR="00500A01" w:rsidRPr="00627722">
        <w:rPr>
          <w:rFonts w:ascii="Palatino Linotype" w:eastAsia="Palatino Linotype" w:hAnsi="Palatino Linotype" w:cs="Palatino Linotype"/>
        </w:rPr>
        <w:t>Carpeta comprimida que contiene a su vez, los siguientes archivos electrónicos:</w:t>
      </w:r>
      <w:r w:rsidR="00500A01" w:rsidRPr="00627722">
        <w:rPr>
          <w:rFonts w:ascii="Palatino Linotype" w:eastAsia="Palatino Linotype" w:hAnsi="Palatino Linotype" w:cs="Palatino Linotype"/>
          <w:b/>
          <w:i/>
        </w:rPr>
        <w:t xml:space="preserve"> </w:t>
      </w:r>
    </w:p>
    <w:p w14:paraId="59557196" w14:textId="77777777" w:rsidR="0097659A" w:rsidRPr="00627722" w:rsidRDefault="00500A01" w:rsidP="0097659A">
      <w:pPr>
        <w:spacing w:after="240" w:line="360" w:lineRule="auto"/>
        <w:ind w:left="567" w:right="851"/>
        <w:jc w:val="both"/>
        <w:rPr>
          <w:rFonts w:ascii="Palatino Linotype" w:eastAsia="Palatino Linotype" w:hAnsi="Palatino Linotype" w:cs="Palatino Linotype"/>
        </w:rPr>
      </w:pPr>
      <w:r w:rsidRPr="00627722">
        <w:rPr>
          <w:rFonts w:ascii="Palatino Linotype" w:eastAsia="Palatino Linotype" w:hAnsi="Palatino Linotype" w:cs="Palatino Linotype"/>
          <w:b/>
          <w:i/>
        </w:rPr>
        <w:t>PCLGPN:</w:t>
      </w:r>
      <w:r w:rsidRPr="00627722">
        <w:rPr>
          <w:rFonts w:ascii="Palatino Linotype" w:eastAsia="Palatino Linotype" w:hAnsi="Palatino Linotype" w:cs="Palatino Linotype"/>
        </w:rPr>
        <w:t xml:space="preserve"> Carpeta que contiene los archivos</w:t>
      </w:r>
      <w:r w:rsidR="00BC6FC2" w:rsidRPr="00627722">
        <w:rPr>
          <w:rFonts w:ascii="Palatino Linotype" w:eastAsia="Palatino Linotype" w:hAnsi="Palatino Linotype" w:cs="Palatino Linotype"/>
        </w:rPr>
        <w:t xml:space="preserve"> remitidos por el servidor público habilitado de la Ponencia del Comisionado Luis Gustavo Parra </w:t>
      </w:r>
      <w:r w:rsidR="00BC6FC2" w:rsidRPr="00627722">
        <w:rPr>
          <w:rFonts w:ascii="Palatino Linotype" w:eastAsia="Palatino Linotype" w:hAnsi="Palatino Linotype" w:cs="Palatino Linotype"/>
        </w:rPr>
        <w:lastRenderedPageBreak/>
        <w:t>Noriega, “</w:t>
      </w:r>
      <w:r w:rsidR="00BC6FC2" w:rsidRPr="00627722">
        <w:rPr>
          <w:rFonts w:ascii="Palatino Linotype" w:eastAsia="Palatino Linotype" w:hAnsi="Palatino Linotype" w:cs="Palatino Linotype"/>
          <w:b/>
          <w:i/>
        </w:rPr>
        <w:t>CUADRO DE CLASIFICACIaN.pdf”, “R1026_22_LGPN_FGJ_proyecto no aprobado.pdf” y “RespuestaSolicitud00886PCLGPN.pdf”</w:t>
      </w:r>
      <w:r w:rsidR="00BC6FC2" w:rsidRPr="00627722">
        <w:rPr>
          <w:rFonts w:ascii="Palatino Linotype" w:eastAsia="Palatino Linotype" w:hAnsi="Palatino Linotype" w:cs="Palatino Linotype"/>
        </w:rPr>
        <w:t>, los cuales contienen el proyecto no aprobado del recurso de revisión 01026/INFOEM/IP/RR/2022 en versión pública</w:t>
      </w:r>
      <w:r w:rsidR="00BC6FC2" w:rsidRPr="00627722">
        <w:rPr>
          <w:rFonts w:ascii="Palatino Linotype" w:eastAsia="Palatino Linotype" w:hAnsi="Palatino Linotype" w:cs="Palatino Linotype"/>
          <w:i/>
        </w:rPr>
        <w:t xml:space="preserve">, </w:t>
      </w:r>
      <w:r w:rsidR="00BC6FC2" w:rsidRPr="00627722">
        <w:rPr>
          <w:rFonts w:ascii="Palatino Linotype" w:eastAsia="Palatino Linotype" w:hAnsi="Palatino Linotype" w:cs="Palatino Linotype"/>
        </w:rPr>
        <w:t xml:space="preserve">cuadro de clasificación que sustenta dicha versión pública y respuesta que otorga el servidor público habilitado, medularmente refiriendo que del Recurso de Revisión del </w:t>
      </w:r>
      <w:r w:rsidR="0097659A" w:rsidRPr="00627722">
        <w:rPr>
          <w:rFonts w:ascii="Palatino Linotype" w:eastAsia="Palatino Linotype" w:hAnsi="Palatino Linotype" w:cs="Palatino Linotype"/>
        </w:rPr>
        <w:t xml:space="preserve">que se solicita información, el </w:t>
      </w:r>
      <w:r w:rsidR="00BC6FC2" w:rsidRPr="00627722">
        <w:rPr>
          <w:rFonts w:ascii="Palatino Linotype" w:eastAsia="Palatino Linotype" w:hAnsi="Palatino Linotype" w:cs="Palatino Linotype"/>
        </w:rPr>
        <w:t xml:space="preserve">proyecto de resolución se presentó por esta Ponencia para su </w:t>
      </w:r>
      <w:r w:rsidR="0097659A" w:rsidRPr="00627722">
        <w:rPr>
          <w:rFonts w:ascii="Palatino Linotype" w:eastAsia="Palatino Linotype" w:hAnsi="Palatino Linotype" w:cs="Palatino Linotype"/>
        </w:rPr>
        <w:t xml:space="preserve">votación en la Vigésima Primera </w:t>
      </w:r>
      <w:r w:rsidR="00BC6FC2" w:rsidRPr="00627722">
        <w:rPr>
          <w:rFonts w:ascii="Palatino Linotype" w:eastAsia="Palatino Linotype" w:hAnsi="Palatino Linotype" w:cs="Palatino Linotype"/>
        </w:rPr>
        <w:t xml:space="preserve">Sesión Ordinaria, de fecha ocho de junio de dos mil veintidós, como </w:t>
      </w:r>
      <w:r w:rsidR="0097659A" w:rsidRPr="00627722">
        <w:rPr>
          <w:rFonts w:ascii="Palatino Linotype" w:eastAsia="Palatino Linotype" w:hAnsi="Palatino Linotype" w:cs="Palatino Linotype"/>
        </w:rPr>
        <w:t xml:space="preserve">consta en el acta respectiva y, </w:t>
      </w:r>
      <w:r w:rsidR="00BC6FC2" w:rsidRPr="00627722">
        <w:rPr>
          <w:rFonts w:ascii="Palatino Linotype" w:eastAsia="Palatino Linotype" w:hAnsi="Palatino Linotype" w:cs="Palatino Linotype"/>
        </w:rPr>
        <w:t>toda vez que fue votado en contra por la mayoría de los integra</w:t>
      </w:r>
      <w:r w:rsidR="0097659A" w:rsidRPr="00627722">
        <w:rPr>
          <w:rFonts w:ascii="Palatino Linotype" w:eastAsia="Palatino Linotype" w:hAnsi="Palatino Linotype" w:cs="Palatino Linotype"/>
        </w:rPr>
        <w:t xml:space="preserve">ntes del Pleno, se </w:t>
      </w:r>
      <w:proofErr w:type="spellStart"/>
      <w:r w:rsidR="0097659A" w:rsidRPr="00627722">
        <w:rPr>
          <w:rFonts w:ascii="Palatino Linotype" w:eastAsia="Palatino Linotype" w:hAnsi="Palatino Linotype" w:cs="Palatino Linotype"/>
        </w:rPr>
        <w:t>returnó</w:t>
      </w:r>
      <w:proofErr w:type="spellEnd"/>
      <w:r w:rsidR="0097659A" w:rsidRPr="00627722">
        <w:rPr>
          <w:rFonts w:ascii="Palatino Linotype" w:eastAsia="Palatino Linotype" w:hAnsi="Palatino Linotype" w:cs="Palatino Linotype"/>
        </w:rPr>
        <w:t xml:space="preserve"> a la </w:t>
      </w:r>
      <w:r w:rsidR="00BC6FC2" w:rsidRPr="00627722">
        <w:rPr>
          <w:rFonts w:ascii="Palatino Linotype" w:eastAsia="Palatino Linotype" w:hAnsi="Palatino Linotype" w:cs="Palatino Linotype"/>
        </w:rPr>
        <w:t xml:space="preserve">Ponencia de la Comisionada Sharon Cristina Morales Martínez, en </w:t>
      </w:r>
      <w:r w:rsidR="0097659A" w:rsidRPr="00627722">
        <w:rPr>
          <w:rFonts w:ascii="Palatino Linotype" w:eastAsia="Palatino Linotype" w:hAnsi="Palatino Linotype" w:cs="Palatino Linotype"/>
        </w:rPr>
        <w:t xml:space="preserve">la misma sesión, por lo que, el </w:t>
      </w:r>
      <w:r w:rsidR="00BC6FC2" w:rsidRPr="00627722">
        <w:rPr>
          <w:rFonts w:ascii="Palatino Linotype" w:eastAsia="Palatino Linotype" w:hAnsi="Palatino Linotype" w:cs="Palatino Linotype"/>
        </w:rPr>
        <w:t>primer punto de la solicitud debe s</w:t>
      </w:r>
      <w:r w:rsidR="0097659A" w:rsidRPr="00627722">
        <w:rPr>
          <w:rFonts w:ascii="Palatino Linotype" w:eastAsia="Palatino Linotype" w:hAnsi="Palatino Linotype" w:cs="Palatino Linotype"/>
        </w:rPr>
        <w:t>er atendido por dicha Ponencia.</w:t>
      </w:r>
    </w:p>
    <w:p w14:paraId="3DF37CFB" w14:textId="77777777" w:rsidR="0097659A" w:rsidRPr="00627722" w:rsidRDefault="00BC6FC2" w:rsidP="0097659A">
      <w:pPr>
        <w:spacing w:after="240" w:line="360" w:lineRule="auto"/>
        <w:ind w:left="567" w:right="851"/>
        <w:jc w:val="both"/>
        <w:rPr>
          <w:rFonts w:ascii="Palatino Linotype" w:eastAsia="Palatino Linotype" w:hAnsi="Palatino Linotype" w:cs="Palatino Linotype"/>
          <w:i/>
        </w:rPr>
      </w:pPr>
      <w:r w:rsidRPr="00627722">
        <w:rPr>
          <w:rFonts w:ascii="Palatino Linotype" w:eastAsia="Palatino Linotype" w:hAnsi="Palatino Linotype" w:cs="Palatino Linotype"/>
        </w:rPr>
        <w:t>Por lo que hace al proyecto que no se aprobó en dicha sesión, s</w:t>
      </w:r>
      <w:r w:rsidR="0097659A" w:rsidRPr="00627722">
        <w:rPr>
          <w:rFonts w:ascii="Palatino Linotype" w:eastAsia="Palatino Linotype" w:hAnsi="Palatino Linotype" w:cs="Palatino Linotype"/>
        </w:rPr>
        <w:t xml:space="preserve">e remite la versión pública del </w:t>
      </w:r>
      <w:r w:rsidRPr="00627722">
        <w:rPr>
          <w:rFonts w:ascii="Palatino Linotype" w:eastAsia="Palatino Linotype" w:hAnsi="Palatino Linotype" w:cs="Palatino Linotype"/>
        </w:rPr>
        <w:t>proyecto, en el que se eliminó el nombre del Recurrente</w:t>
      </w:r>
      <w:r w:rsidR="0097659A" w:rsidRPr="00627722">
        <w:rPr>
          <w:rFonts w:ascii="Palatino Linotype" w:eastAsia="Palatino Linotype" w:hAnsi="Palatino Linotype" w:cs="Palatino Linotype"/>
        </w:rPr>
        <w:t>.</w:t>
      </w:r>
      <w:r w:rsidR="0097659A" w:rsidRPr="00627722">
        <w:rPr>
          <w:rFonts w:ascii="Palatino Linotype" w:eastAsia="Palatino Linotype" w:hAnsi="Palatino Linotype" w:cs="Palatino Linotype"/>
          <w:i/>
        </w:rPr>
        <w:t xml:space="preserve"> </w:t>
      </w:r>
    </w:p>
    <w:p w14:paraId="410E7BD4" w14:textId="77777777" w:rsidR="00500A01" w:rsidRPr="00627722" w:rsidRDefault="00BC6FC2" w:rsidP="0097659A">
      <w:pPr>
        <w:spacing w:after="240" w:line="360" w:lineRule="auto"/>
        <w:ind w:left="567" w:right="851"/>
        <w:jc w:val="both"/>
        <w:rPr>
          <w:rFonts w:ascii="Palatino Linotype" w:eastAsia="Palatino Linotype" w:hAnsi="Palatino Linotype" w:cs="Palatino Linotype"/>
          <w:i/>
        </w:rPr>
      </w:pPr>
      <w:r w:rsidRPr="00627722">
        <w:rPr>
          <w:rFonts w:ascii="Palatino Linotype" w:eastAsia="Palatino Linotype" w:hAnsi="Palatino Linotype" w:cs="Palatino Linotype"/>
          <w:i/>
        </w:rPr>
        <w:lastRenderedPageBreak/>
        <w:t xml:space="preserve"> </w:t>
      </w:r>
      <w:r w:rsidR="0097659A" w:rsidRPr="00627722">
        <w:rPr>
          <w:rFonts w:ascii="Palatino Linotype" w:eastAsia="Palatino Linotype" w:hAnsi="Palatino Linotype" w:cs="Palatino Linotype"/>
          <w:i/>
          <w:noProof/>
          <w:lang w:val="es-MX" w:eastAsia="es-MX"/>
        </w:rPr>
        <w:drawing>
          <wp:inline distT="0" distB="0" distL="0" distR="0" wp14:anchorId="5543554F" wp14:editId="132C8B79">
            <wp:extent cx="3457575" cy="4144609"/>
            <wp:effectExtent l="152400" t="152400" r="352425" b="3708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57575" cy="4144609"/>
                    </a:xfrm>
                    <a:prstGeom prst="rect">
                      <a:avLst/>
                    </a:prstGeom>
                    <a:ln>
                      <a:noFill/>
                    </a:ln>
                    <a:effectLst>
                      <a:outerShdw blurRad="292100" dist="139700" dir="2700000" algn="tl" rotWithShape="0">
                        <a:srgbClr val="333333">
                          <a:alpha val="65000"/>
                        </a:srgbClr>
                      </a:outerShdw>
                    </a:effectLst>
                  </pic:spPr>
                </pic:pic>
              </a:graphicData>
            </a:graphic>
          </wp:inline>
        </w:drawing>
      </w:r>
    </w:p>
    <w:p w14:paraId="63B15B44" w14:textId="77777777" w:rsidR="0097659A" w:rsidRPr="00627722" w:rsidRDefault="0097659A" w:rsidP="0097659A">
      <w:pPr>
        <w:spacing w:after="240" w:line="360" w:lineRule="auto"/>
        <w:ind w:left="567" w:right="851"/>
        <w:jc w:val="both"/>
        <w:rPr>
          <w:rFonts w:ascii="Palatino Linotype" w:eastAsia="Palatino Linotype" w:hAnsi="Palatino Linotype" w:cs="Palatino Linotype"/>
        </w:rPr>
      </w:pPr>
      <w:r w:rsidRPr="00627722">
        <w:rPr>
          <w:rFonts w:ascii="Palatino Linotype" w:eastAsia="Palatino Linotype" w:hAnsi="Palatino Linotype" w:cs="Palatino Linotype"/>
          <w:noProof/>
          <w:lang w:val="es-MX" w:eastAsia="es-MX"/>
        </w:rPr>
        <w:drawing>
          <wp:inline distT="0" distB="0" distL="0" distR="0" wp14:anchorId="2EEF5748" wp14:editId="2EF43315">
            <wp:extent cx="4105275" cy="1327207"/>
            <wp:effectExtent l="152400" t="152400" r="352425" b="36830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4140" cy="1330073"/>
                    </a:xfrm>
                    <a:prstGeom prst="rect">
                      <a:avLst/>
                    </a:prstGeom>
                    <a:ln>
                      <a:noFill/>
                    </a:ln>
                    <a:effectLst>
                      <a:outerShdw blurRad="292100" dist="139700" dir="2700000" algn="tl" rotWithShape="0">
                        <a:srgbClr val="333333">
                          <a:alpha val="65000"/>
                        </a:srgbClr>
                      </a:outerShdw>
                    </a:effectLst>
                  </pic:spPr>
                </pic:pic>
              </a:graphicData>
            </a:graphic>
          </wp:inline>
        </w:drawing>
      </w:r>
    </w:p>
    <w:p w14:paraId="26072515" w14:textId="77777777" w:rsidR="0097659A" w:rsidRPr="00627722" w:rsidRDefault="0097659A" w:rsidP="0097659A">
      <w:pPr>
        <w:spacing w:after="240" w:line="360" w:lineRule="auto"/>
        <w:ind w:left="567" w:right="851"/>
        <w:jc w:val="both"/>
        <w:rPr>
          <w:rFonts w:ascii="Palatino Linotype" w:eastAsia="Palatino Linotype" w:hAnsi="Palatino Linotype" w:cs="Palatino Linotype"/>
        </w:rPr>
      </w:pPr>
    </w:p>
    <w:p w14:paraId="7B266740" w14:textId="77777777" w:rsidR="0097659A" w:rsidRPr="00627722" w:rsidRDefault="0097659A" w:rsidP="0097659A">
      <w:pPr>
        <w:spacing w:after="240" w:line="360" w:lineRule="auto"/>
        <w:ind w:left="567" w:right="851"/>
        <w:jc w:val="center"/>
        <w:rPr>
          <w:rFonts w:ascii="Palatino Linotype" w:eastAsia="Palatino Linotype" w:hAnsi="Palatino Linotype" w:cs="Palatino Linotype"/>
        </w:rPr>
      </w:pPr>
      <w:r w:rsidRPr="00627722">
        <w:rPr>
          <w:rFonts w:ascii="Palatino Linotype" w:eastAsia="Palatino Linotype" w:hAnsi="Palatino Linotype" w:cs="Palatino Linotype"/>
          <w:noProof/>
          <w:lang w:val="es-MX" w:eastAsia="es-MX"/>
        </w:rPr>
        <w:drawing>
          <wp:inline distT="0" distB="0" distL="0" distR="0" wp14:anchorId="695882DF" wp14:editId="03A1817A">
            <wp:extent cx="4548547" cy="5953125"/>
            <wp:effectExtent l="152400" t="152400" r="366395" b="3524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59791" cy="5967841"/>
                    </a:xfrm>
                    <a:prstGeom prst="rect">
                      <a:avLst/>
                    </a:prstGeom>
                    <a:ln>
                      <a:noFill/>
                    </a:ln>
                    <a:effectLst>
                      <a:outerShdw blurRad="292100" dist="139700" dir="2700000" algn="tl" rotWithShape="0">
                        <a:srgbClr val="333333">
                          <a:alpha val="65000"/>
                        </a:srgbClr>
                      </a:outerShdw>
                    </a:effectLst>
                  </pic:spPr>
                </pic:pic>
              </a:graphicData>
            </a:graphic>
          </wp:inline>
        </w:drawing>
      </w:r>
    </w:p>
    <w:p w14:paraId="0B53ED2D" w14:textId="77777777" w:rsidR="0097659A" w:rsidRPr="00627722" w:rsidRDefault="0097659A" w:rsidP="0097659A">
      <w:pPr>
        <w:spacing w:after="240" w:line="360" w:lineRule="auto"/>
        <w:ind w:left="567" w:right="851"/>
        <w:jc w:val="center"/>
        <w:rPr>
          <w:rFonts w:ascii="Palatino Linotype" w:eastAsia="Palatino Linotype" w:hAnsi="Palatino Linotype" w:cs="Palatino Linotype"/>
        </w:rPr>
      </w:pPr>
      <w:r w:rsidRPr="00627722">
        <w:rPr>
          <w:rFonts w:ascii="Palatino Linotype" w:eastAsia="Palatino Linotype" w:hAnsi="Palatino Linotype" w:cs="Palatino Linotype"/>
          <w:noProof/>
          <w:lang w:val="es-MX" w:eastAsia="es-MX"/>
        </w:rPr>
        <w:lastRenderedPageBreak/>
        <w:drawing>
          <wp:inline distT="0" distB="0" distL="0" distR="0" wp14:anchorId="65F0DE57" wp14:editId="648E9236">
            <wp:extent cx="4238625" cy="4988824"/>
            <wp:effectExtent l="152400" t="152400" r="352425" b="36449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44655" cy="4995921"/>
                    </a:xfrm>
                    <a:prstGeom prst="rect">
                      <a:avLst/>
                    </a:prstGeom>
                    <a:ln>
                      <a:noFill/>
                    </a:ln>
                    <a:effectLst>
                      <a:outerShdw blurRad="292100" dist="139700" dir="2700000" algn="tl" rotWithShape="0">
                        <a:srgbClr val="333333">
                          <a:alpha val="65000"/>
                        </a:srgbClr>
                      </a:outerShdw>
                    </a:effectLst>
                  </pic:spPr>
                </pic:pic>
              </a:graphicData>
            </a:graphic>
          </wp:inline>
        </w:drawing>
      </w:r>
    </w:p>
    <w:p w14:paraId="2DBE929E" w14:textId="77777777" w:rsidR="00500A01" w:rsidRPr="00627722" w:rsidRDefault="00500A01" w:rsidP="00500A01">
      <w:pPr>
        <w:spacing w:after="240" w:line="360" w:lineRule="auto"/>
        <w:ind w:left="567" w:right="851"/>
        <w:jc w:val="both"/>
        <w:rPr>
          <w:rFonts w:ascii="Palatino Linotype" w:eastAsia="Palatino Linotype" w:hAnsi="Palatino Linotype" w:cs="Palatino Linotype"/>
          <w:sz w:val="22"/>
        </w:rPr>
      </w:pPr>
      <w:r w:rsidRPr="00627722">
        <w:rPr>
          <w:rFonts w:ascii="Palatino Linotype" w:eastAsia="Palatino Linotype" w:hAnsi="Palatino Linotype" w:cs="Palatino Linotype"/>
        </w:rPr>
        <w:t>PCSCMM</w:t>
      </w:r>
      <w:r w:rsidR="0097659A" w:rsidRPr="00627722">
        <w:rPr>
          <w:rFonts w:ascii="Palatino Linotype" w:eastAsia="Palatino Linotype" w:hAnsi="Palatino Linotype" w:cs="Palatino Linotype"/>
        </w:rPr>
        <w:t>: Carpeta que contiene el archivo “</w:t>
      </w:r>
      <w:r w:rsidR="0097659A" w:rsidRPr="00627722">
        <w:rPr>
          <w:rFonts w:ascii="Palatino Linotype" w:eastAsia="Palatino Linotype" w:hAnsi="Palatino Linotype" w:cs="Palatino Linotype"/>
          <w:b/>
          <w:i/>
          <w:sz w:val="22"/>
        </w:rPr>
        <w:t xml:space="preserve">RespuestaSolicitud00886PCSCMM.pdf”, </w:t>
      </w:r>
      <w:r w:rsidR="0097659A" w:rsidRPr="00627722">
        <w:rPr>
          <w:rFonts w:ascii="Palatino Linotype" w:eastAsia="Palatino Linotype" w:hAnsi="Palatino Linotype" w:cs="Palatino Linotype"/>
          <w:sz w:val="22"/>
        </w:rPr>
        <w:t xml:space="preserve">en el cual obra la respuesta proporcionada por la servidora pública habilitada de la Ponencia de la </w:t>
      </w:r>
      <w:r w:rsidR="0097659A" w:rsidRPr="00627722">
        <w:rPr>
          <w:rFonts w:ascii="Palatino Linotype" w:eastAsia="Palatino Linotype" w:hAnsi="Palatino Linotype" w:cs="Palatino Linotype"/>
          <w:sz w:val="22"/>
        </w:rPr>
        <w:lastRenderedPageBreak/>
        <w:t xml:space="preserve">Comisionada Sharon Cristina Morales Martínez, quien refiere </w:t>
      </w:r>
      <w:proofErr w:type="gramStart"/>
      <w:r w:rsidR="0097659A" w:rsidRPr="00627722">
        <w:rPr>
          <w:rFonts w:ascii="Palatino Linotype" w:eastAsia="Palatino Linotype" w:hAnsi="Palatino Linotype" w:cs="Palatino Linotype"/>
          <w:sz w:val="22"/>
        </w:rPr>
        <w:t>que</w:t>
      </w:r>
      <w:proofErr w:type="gramEnd"/>
      <w:r w:rsidR="0097659A" w:rsidRPr="00627722">
        <w:rPr>
          <w:rFonts w:ascii="Palatino Linotype" w:eastAsia="Palatino Linotype" w:hAnsi="Palatino Linotype" w:cs="Palatino Linotype"/>
          <w:sz w:val="22"/>
        </w:rPr>
        <w:t xml:space="preserve"> a la fecha de la solicitud de información, no se ha emitido el proyecto de resolución.</w:t>
      </w:r>
    </w:p>
    <w:p w14:paraId="030B84E1" w14:textId="77777777" w:rsidR="0097659A" w:rsidRPr="00627722" w:rsidRDefault="0097659A" w:rsidP="0097659A">
      <w:pPr>
        <w:spacing w:after="240" w:line="360" w:lineRule="auto"/>
        <w:ind w:left="567" w:right="851"/>
        <w:jc w:val="center"/>
        <w:rPr>
          <w:rFonts w:ascii="Palatino Linotype" w:eastAsia="Palatino Linotype" w:hAnsi="Palatino Linotype" w:cs="Palatino Linotype"/>
        </w:rPr>
      </w:pPr>
      <w:r w:rsidRPr="00627722">
        <w:rPr>
          <w:rFonts w:ascii="Palatino Linotype" w:eastAsia="Palatino Linotype" w:hAnsi="Palatino Linotype" w:cs="Palatino Linotype"/>
          <w:noProof/>
          <w:lang w:val="es-MX" w:eastAsia="es-MX"/>
        </w:rPr>
        <w:drawing>
          <wp:inline distT="0" distB="0" distL="0" distR="0" wp14:anchorId="4C8BFCF4" wp14:editId="31740697">
            <wp:extent cx="3944619" cy="5457825"/>
            <wp:effectExtent l="152400" t="152400" r="361315" b="35242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51980" cy="5468010"/>
                    </a:xfrm>
                    <a:prstGeom prst="rect">
                      <a:avLst/>
                    </a:prstGeom>
                    <a:ln>
                      <a:noFill/>
                    </a:ln>
                    <a:effectLst>
                      <a:outerShdw blurRad="292100" dist="139700" dir="2700000" algn="tl" rotWithShape="0">
                        <a:srgbClr val="333333">
                          <a:alpha val="65000"/>
                        </a:srgbClr>
                      </a:outerShdw>
                    </a:effectLst>
                  </pic:spPr>
                </pic:pic>
              </a:graphicData>
            </a:graphic>
          </wp:inline>
        </w:drawing>
      </w:r>
    </w:p>
    <w:p w14:paraId="6BF5582B" w14:textId="77777777" w:rsidR="00500A01" w:rsidRPr="00627722" w:rsidRDefault="00500A01" w:rsidP="0097659A">
      <w:pPr>
        <w:spacing w:after="240" w:line="360" w:lineRule="auto"/>
        <w:ind w:left="567" w:right="851"/>
        <w:jc w:val="both"/>
        <w:rPr>
          <w:rFonts w:ascii="Palatino Linotype" w:eastAsia="Palatino Linotype" w:hAnsi="Palatino Linotype" w:cs="Palatino Linotype"/>
          <w:sz w:val="22"/>
        </w:rPr>
      </w:pPr>
      <w:r w:rsidRPr="00627722">
        <w:rPr>
          <w:rFonts w:ascii="Palatino Linotype" w:eastAsia="Palatino Linotype" w:hAnsi="Palatino Linotype" w:cs="Palatino Linotype"/>
        </w:rPr>
        <w:lastRenderedPageBreak/>
        <w:t>STP</w:t>
      </w:r>
      <w:r w:rsidR="0097659A" w:rsidRPr="00627722">
        <w:rPr>
          <w:rFonts w:ascii="Palatino Linotype" w:eastAsia="Palatino Linotype" w:hAnsi="Palatino Linotype" w:cs="Palatino Linotype"/>
        </w:rPr>
        <w:t>: “</w:t>
      </w:r>
      <w:r w:rsidR="0097659A" w:rsidRPr="00627722">
        <w:rPr>
          <w:rFonts w:ascii="Palatino Linotype" w:eastAsia="Palatino Linotype" w:hAnsi="Palatino Linotype" w:cs="Palatino Linotype"/>
          <w:b/>
          <w:i/>
          <w:sz w:val="22"/>
        </w:rPr>
        <w:t>Acta 21a 2022 Pleno del Infoem.pdf” y “RespuestaSolicitud00886STP.pdf”</w:t>
      </w:r>
      <w:r w:rsidR="008D5171" w:rsidRPr="00627722">
        <w:rPr>
          <w:rFonts w:ascii="Palatino Linotype" w:eastAsia="Palatino Linotype" w:hAnsi="Palatino Linotype" w:cs="Palatino Linotype"/>
          <w:sz w:val="22"/>
        </w:rPr>
        <w:t xml:space="preserve">, consistente en el Acta de la Vigésima Primera Sesión Ordinaria de Pleno, celebrada el ocho de junio de 2022, en la cual se presentó el proyecto del recurso de revisión 01026/INFOEM/IP/RR/2022 y la respuesta del servidor público habilitado de la Secretaría Técnica del Pleno. </w:t>
      </w:r>
    </w:p>
    <w:p w14:paraId="3E445ED0" w14:textId="77777777" w:rsidR="008D5171" w:rsidRPr="00627722" w:rsidRDefault="00F6725B" w:rsidP="00F6725B">
      <w:pPr>
        <w:spacing w:after="240" w:line="360" w:lineRule="auto"/>
        <w:ind w:left="567" w:right="851"/>
        <w:jc w:val="center"/>
        <w:rPr>
          <w:rFonts w:ascii="Palatino Linotype" w:eastAsia="Palatino Linotype" w:hAnsi="Palatino Linotype" w:cs="Palatino Linotype"/>
          <w:sz w:val="22"/>
        </w:rPr>
      </w:pPr>
      <w:r w:rsidRPr="00627722">
        <w:rPr>
          <w:rFonts w:ascii="Palatino Linotype" w:eastAsia="Palatino Linotype" w:hAnsi="Palatino Linotype" w:cs="Palatino Linotype"/>
          <w:noProof/>
          <w:sz w:val="22"/>
          <w:lang w:val="es-MX" w:eastAsia="es-MX"/>
        </w:rPr>
        <w:lastRenderedPageBreak/>
        <w:drawing>
          <wp:inline distT="0" distB="0" distL="0" distR="0" wp14:anchorId="4B2DA28D" wp14:editId="30C1D0F1">
            <wp:extent cx="3983894" cy="5553075"/>
            <wp:effectExtent l="152400" t="152400" r="360045" b="35242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000525" cy="5576257"/>
                    </a:xfrm>
                    <a:prstGeom prst="rect">
                      <a:avLst/>
                    </a:prstGeom>
                    <a:ln>
                      <a:noFill/>
                    </a:ln>
                    <a:effectLst>
                      <a:outerShdw blurRad="292100" dist="139700" dir="2700000" algn="tl" rotWithShape="0">
                        <a:srgbClr val="333333">
                          <a:alpha val="65000"/>
                        </a:srgbClr>
                      </a:outerShdw>
                    </a:effectLst>
                  </pic:spPr>
                </pic:pic>
              </a:graphicData>
            </a:graphic>
          </wp:inline>
        </w:drawing>
      </w:r>
    </w:p>
    <w:p w14:paraId="5FF61F69" w14:textId="77777777" w:rsidR="00F6725B" w:rsidRPr="00627722" w:rsidRDefault="00F6725B" w:rsidP="00F6725B">
      <w:pPr>
        <w:spacing w:after="240" w:line="360" w:lineRule="auto"/>
        <w:ind w:left="567" w:right="851"/>
        <w:jc w:val="center"/>
        <w:rPr>
          <w:rFonts w:ascii="Palatino Linotype" w:eastAsia="Palatino Linotype" w:hAnsi="Palatino Linotype" w:cs="Palatino Linotype"/>
          <w:sz w:val="22"/>
        </w:rPr>
      </w:pPr>
      <w:r w:rsidRPr="00627722">
        <w:rPr>
          <w:rFonts w:ascii="Palatino Linotype" w:eastAsia="Palatino Linotype" w:hAnsi="Palatino Linotype" w:cs="Palatino Linotype"/>
          <w:noProof/>
          <w:sz w:val="22"/>
          <w:lang w:val="es-MX" w:eastAsia="es-MX"/>
        </w:rPr>
        <w:lastRenderedPageBreak/>
        <w:drawing>
          <wp:inline distT="0" distB="0" distL="0" distR="0" wp14:anchorId="16797F9A" wp14:editId="4E20E673">
            <wp:extent cx="4102394" cy="5038725"/>
            <wp:effectExtent l="152400" t="152400" r="355600" b="35242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06631" cy="5043929"/>
                    </a:xfrm>
                    <a:prstGeom prst="rect">
                      <a:avLst/>
                    </a:prstGeom>
                    <a:ln>
                      <a:noFill/>
                    </a:ln>
                    <a:effectLst>
                      <a:outerShdw blurRad="292100" dist="139700" dir="2700000" algn="tl" rotWithShape="0">
                        <a:srgbClr val="333333">
                          <a:alpha val="65000"/>
                        </a:srgbClr>
                      </a:outerShdw>
                    </a:effectLst>
                  </pic:spPr>
                </pic:pic>
              </a:graphicData>
            </a:graphic>
          </wp:inline>
        </w:drawing>
      </w:r>
    </w:p>
    <w:p w14:paraId="001FF4C9" w14:textId="77777777" w:rsidR="00F6725B" w:rsidRPr="00627722" w:rsidRDefault="00F6725B" w:rsidP="00F6725B">
      <w:pPr>
        <w:spacing w:after="240" w:line="360" w:lineRule="auto"/>
        <w:ind w:left="567" w:right="851"/>
        <w:jc w:val="center"/>
        <w:rPr>
          <w:rFonts w:ascii="Palatino Linotype" w:eastAsia="Palatino Linotype" w:hAnsi="Palatino Linotype" w:cs="Palatino Linotype"/>
          <w:sz w:val="22"/>
        </w:rPr>
      </w:pPr>
      <w:r w:rsidRPr="00627722">
        <w:rPr>
          <w:rFonts w:ascii="Palatino Linotype" w:eastAsia="Palatino Linotype" w:hAnsi="Palatino Linotype" w:cs="Palatino Linotype"/>
          <w:noProof/>
          <w:sz w:val="22"/>
          <w:lang w:val="es-MX" w:eastAsia="es-MX"/>
        </w:rPr>
        <w:lastRenderedPageBreak/>
        <w:drawing>
          <wp:inline distT="0" distB="0" distL="0" distR="0" wp14:anchorId="5F35A9C2" wp14:editId="28BE6B78">
            <wp:extent cx="4410075" cy="5572807"/>
            <wp:effectExtent l="152400" t="152400" r="352425" b="37084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3368" cy="5576968"/>
                    </a:xfrm>
                    <a:prstGeom prst="rect">
                      <a:avLst/>
                    </a:prstGeom>
                    <a:ln>
                      <a:noFill/>
                    </a:ln>
                    <a:effectLst>
                      <a:outerShdw blurRad="292100" dist="139700" dir="2700000" algn="tl" rotWithShape="0">
                        <a:srgbClr val="333333">
                          <a:alpha val="65000"/>
                        </a:srgbClr>
                      </a:outerShdw>
                    </a:effectLst>
                  </pic:spPr>
                </pic:pic>
              </a:graphicData>
            </a:graphic>
          </wp:inline>
        </w:drawing>
      </w:r>
    </w:p>
    <w:p w14:paraId="64FE7D3D" w14:textId="77777777" w:rsidR="00F6725B" w:rsidRPr="00627722" w:rsidRDefault="00F6725B" w:rsidP="00F6725B">
      <w:pPr>
        <w:spacing w:after="240" w:line="360" w:lineRule="auto"/>
        <w:ind w:left="567" w:right="851"/>
        <w:jc w:val="center"/>
        <w:rPr>
          <w:rFonts w:ascii="Palatino Linotype" w:eastAsia="Palatino Linotype" w:hAnsi="Palatino Linotype" w:cs="Palatino Linotype"/>
          <w:sz w:val="22"/>
        </w:rPr>
      </w:pPr>
      <w:r w:rsidRPr="00627722">
        <w:rPr>
          <w:rFonts w:ascii="Palatino Linotype" w:eastAsia="Palatino Linotype" w:hAnsi="Palatino Linotype" w:cs="Palatino Linotype"/>
          <w:noProof/>
          <w:sz w:val="22"/>
          <w:lang w:val="es-MX" w:eastAsia="es-MX"/>
        </w:rPr>
        <w:lastRenderedPageBreak/>
        <w:drawing>
          <wp:inline distT="0" distB="0" distL="0" distR="0" wp14:anchorId="2C2D94F7" wp14:editId="6BB88E50">
            <wp:extent cx="4200525" cy="5317428"/>
            <wp:effectExtent l="152400" t="152400" r="352425" b="36004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5095" cy="5323213"/>
                    </a:xfrm>
                    <a:prstGeom prst="rect">
                      <a:avLst/>
                    </a:prstGeom>
                    <a:ln>
                      <a:noFill/>
                    </a:ln>
                    <a:effectLst>
                      <a:outerShdw blurRad="292100" dist="139700" dir="2700000" algn="tl" rotWithShape="0">
                        <a:srgbClr val="333333">
                          <a:alpha val="65000"/>
                        </a:srgbClr>
                      </a:outerShdw>
                    </a:effectLst>
                  </pic:spPr>
                </pic:pic>
              </a:graphicData>
            </a:graphic>
          </wp:inline>
        </w:drawing>
      </w:r>
    </w:p>
    <w:p w14:paraId="12176C2C" w14:textId="77777777" w:rsidR="00500A01" w:rsidRPr="00627722" w:rsidRDefault="00F6725B" w:rsidP="00500A01">
      <w:pPr>
        <w:spacing w:after="240" w:line="360" w:lineRule="auto"/>
        <w:ind w:left="567" w:right="851"/>
        <w:jc w:val="both"/>
        <w:rPr>
          <w:rFonts w:ascii="Palatino Linotype" w:eastAsia="Palatino Linotype" w:hAnsi="Palatino Linotype" w:cs="Palatino Linotype"/>
          <w:sz w:val="22"/>
        </w:rPr>
      </w:pPr>
      <w:r w:rsidRPr="00627722">
        <w:rPr>
          <w:rFonts w:ascii="Palatino Linotype" w:eastAsia="Palatino Linotype" w:hAnsi="Palatino Linotype" w:cs="Palatino Linotype"/>
          <w:b/>
          <w:i/>
          <w:sz w:val="22"/>
        </w:rPr>
        <w:t>“</w:t>
      </w:r>
      <w:r w:rsidR="00500A01" w:rsidRPr="00627722">
        <w:rPr>
          <w:rFonts w:ascii="Palatino Linotype" w:eastAsia="Palatino Linotype" w:hAnsi="Palatino Linotype" w:cs="Palatino Linotype"/>
          <w:b/>
          <w:i/>
          <w:sz w:val="22"/>
        </w:rPr>
        <w:t>RES-04-INFOEM-EXT-COMT-25a-2022.pdf</w:t>
      </w:r>
      <w:r w:rsidRPr="00627722">
        <w:rPr>
          <w:rFonts w:ascii="Palatino Linotype" w:eastAsia="Palatino Linotype" w:hAnsi="Palatino Linotype" w:cs="Palatino Linotype"/>
          <w:b/>
          <w:i/>
          <w:sz w:val="22"/>
        </w:rPr>
        <w:t xml:space="preserve">”: </w:t>
      </w:r>
      <w:r w:rsidRPr="00627722">
        <w:rPr>
          <w:rFonts w:ascii="Palatino Linotype" w:eastAsia="Palatino Linotype" w:hAnsi="Palatino Linotype" w:cs="Palatino Linotype"/>
          <w:sz w:val="22"/>
        </w:rPr>
        <w:t xml:space="preserve">Acta de la Vigésima Quinta Sesión Extraordinaria del Comité de Transparencia, mediante la cual se </w:t>
      </w:r>
      <w:r w:rsidRPr="00627722">
        <w:rPr>
          <w:rFonts w:ascii="Palatino Linotype" w:eastAsia="Palatino Linotype" w:hAnsi="Palatino Linotype" w:cs="Palatino Linotype"/>
          <w:sz w:val="22"/>
        </w:rPr>
        <w:lastRenderedPageBreak/>
        <w:t>aprueba la versión pública del proyecto no aprobado del recurso de revisión 01026/INFOEM/IP/RR/2022.</w:t>
      </w:r>
    </w:p>
    <w:p w14:paraId="279DA223" w14:textId="77777777" w:rsidR="00F6725B" w:rsidRPr="00627722" w:rsidRDefault="00F6725B" w:rsidP="00F6725B">
      <w:pPr>
        <w:spacing w:after="240" w:line="360" w:lineRule="auto"/>
        <w:ind w:left="567" w:right="851"/>
        <w:jc w:val="center"/>
        <w:rPr>
          <w:rFonts w:ascii="Palatino Linotype" w:eastAsia="Palatino Linotype" w:hAnsi="Palatino Linotype" w:cs="Palatino Linotype"/>
          <w:sz w:val="22"/>
        </w:rPr>
      </w:pPr>
      <w:r w:rsidRPr="00627722">
        <w:rPr>
          <w:rFonts w:ascii="Palatino Linotype" w:eastAsia="Palatino Linotype" w:hAnsi="Palatino Linotype" w:cs="Palatino Linotype"/>
          <w:noProof/>
          <w:sz w:val="22"/>
          <w:lang w:val="es-MX" w:eastAsia="es-MX"/>
        </w:rPr>
        <w:drawing>
          <wp:inline distT="0" distB="0" distL="0" distR="0" wp14:anchorId="223870F3" wp14:editId="6A51E4AE">
            <wp:extent cx="3895725" cy="4885337"/>
            <wp:effectExtent l="152400" t="152400" r="352425" b="35369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97773" cy="4887905"/>
                    </a:xfrm>
                    <a:prstGeom prst="rect">
                      <a:avLst/>
                    </a:prstGeom>
                    <a:ln>
                      <a:noFill/>
                    </a:ln>
                    <a:effectLst>
                      <a:outerShdw blurRad="292100" dist="139700" dir="2700000" algn="tl" rotWithShape="0">
                        <a:srgbClr val="333333">
                          <a:alpha val="65000"/>
                        </a:srgbClr>
                      </a:outerShdw>
                    </a:effectLst>
                  </pic:spPr>
                </pic:pic>
              </a:graphicData>
            </a:graphic>
          </wp:inline>
        </w:drawing>
      </w:r>
    </w:p>
    <w:p w14:paraId="6561DD7F" w14:textId="77777777" w:rsidR="00500A01" w:rsidRPr="00627722" w:rsidRDefault="00F6725B" w:rsidP="00500A01">
      <w:pPr>
        <w:spacing w:after="240" w:line="360" w:lineRule="auto"/>
        <w:ind w:left="567" w:right="851"/>
        <w:jc w:val="both"/>
        <w:rPr>
          <w:rFonts w:ascii="Palatino Linotype" w:eastAsia="Palatino Linotype" w:hAnsi="Palatino Linotype" w:cs="Palatino Linotype"/>
          <w:sz w:val="22"/>
        </w:rPr>
      </w:pPr>
      <w:r w:rsidRPr="00627722">
        <w:rPr>
          <w:rFonts w:ascii="Palatino Linotype" w:eastAsia="Palatino Linotype" w:hAnsi="Palatino Linotype" w:cs="Palatino Linotype"/>
          <w:b/>
          <w:i/>
          <w:sz w:val="22"/>
        </w:rPr>
        <w:lastRenderedPageBreak/>
        <w:t>“</w:t>
      </w:r>
      <w:r w:rsidR="00500A01" w:rsidRPr="00627722">
        <w:rPr>
          <w:rFonts w:ascii="Palatino Linotype" w:eastAsia="Palatino Linotype" w:hAnsi="Palatino Linotype" w:cs="Palatino Linotype"/>
          <w:b/>
          <w:i/>
          <w:sz w:val="22"/>
        </w:rPr>
        <w:t>RespuestaSolicitud00886UT.pdf</w:t>
      </w:r>
      <w:r w:rsidRPr="00627722">
        <w:rPr>
          <w:rFonts w:ascii="Palatino Linotype" w:eastAsia="Palatino Linotype" w:hAnsi="Palatino Linotype" w:cs="Palatino Linotype"/>
          <w:b/>
          <w:i/>
          <w:sz w:val="22"/>
        </w:rPr>
        <w:t xml:space="preserve">”: </w:t>
      </w:r>
      <w:r w:rsidRPr="00627722">
        <w:rPr>
          <w:rFonts w:ascii="Palatino Linotype" w:eastAsia="Palatino Linotype" w:hAnsi="Palatino Linotype" w:cs="Palatino Linotype"/>
          <w:sz w:val="22"/>
        </w:rPr>
        <w:t xml:space="preserve">Documento suscrito por el Titular de la Unidad de Transparencia, mediante el cual se remiten las respuestas previamente descritas. </w:t>
      </w:r>
    </w:p>
    <w:p w14:paraId="767B4798" w14:textId="77777777" w:rsidR="00DC7D74" w:rsidRPr="00627722" w:rsidRDefault="00F6725B" w:rsidP="00F6725B">
      <w:pPr>
        <w:spacing w:after="240" w:line="360" w:lineRule="auto"/>
        <w:ind w:left="567" w:right="851"/>
        <w:jc w:val="center"/>
        <w:rPr>
          <w:rFonts w:ascii="Palatino Linotype" w:eastAsia="Palatino Linotype" w:hAnsi="Palatino Linotype" w:cs="Palatino Linotype"/>
        </w:rPr>
      </w:pPr>
      <w:r w:rsidRPr="00627722">
        <w:rPr>
          <w:rFonts w:ascii="Palatino Linotype" w:eastAsia="Palatino Linotype" w:hAnsi="Palatino Linotype" w:cs="Palatino Linotype"/>
          <w:noProof/>
          <w:lang w:val="es-MX" w:eastAsia="es-MX"/>
        </w:rPr>
        <w:drawing>
          <wp:inline distT="0" distB="0" distL="0" distR="0" wp14:anchorId="62BECF36" wp14:editId="4D2028F4">
            <wp:extent cx="3931872" cy="4972050"/>
            <wp:effectExtent l="152400" t="152400" r="354965" b="36195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3467" cy="4974067"/>
                    </a:xfrm>
                    <a:prstGeom prst="rect">
                      <a:avLst/>
                    </a:prstGeom>
                    <a:ln>
                      <a:noFill/>
                    </a:ln>
                    <a:effectLst>
                      <a:outerShdw blurRad="292100" dist="139700" dir="2700000" algn="tl" rotWithShape="0">
                        <a:srgbClr val="333333">
                          <a:alpha val="65000"/>
                        </a:srgbClr>
                      </a:outerShdw>
                    </a:effectLst>
                  </pic:spPr>
                </pic:pic>
              </a:graphicData>
            </a:graphic>
          </wp:inline>
        </w:drawing>
      </w:r>
    </w:p>
    <w:p w14:paraId="72769916" w14:textId="77777777" w:rsidR="00DC7D74" w:rsidRPr="00627722" w:rsidRDefault="00DC7D74" w:rsidP="00500A01">
      <w:pPr>
        <w:spacing w:after="240" w:line="360" w:lineRule="auto"/>
        <w:ind w:left="567" w:right="851"/>
        <w:rPr>
          <w:rFonts w:ascii="Palatino Linotype" w:eastAsia="Palatino Linotype" w:hAnsi="Palatino Linotype" w:cs="Palatino Linotype"/>
        </w:rPr>
      </w:pPr>
    </w:p>
    <w:p w14:paraId="4ADBDF65" w14:textId="77777777" w:rsidR="00FB361D" w:rsidRPr="00627722" w:rsidRDefault="00BF6D95" w:rsidP="00CB3783">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lastRenderedPageBreak/>
        <w:t xml:space="preserve">3. Interposición del recurso de revisión. </w:t>
      </w:r>
      <w:r w:rsidRPr="00627722">
        <w:rPr>
          <w:rFonts w:ascii="Palatino Linotype" w:eastAsia="Palatino Linotype" w:hAnsi="Palatino Linotype" w:cs="Palatino Linotype"/>
        </w:rPr>
        <w:t xml:space="preserve">Inconforme el solicitante con la respuesta del </w:t>
      </w:r>
      <w:r w:rsidRPr="00627722">
        <w:rPr>
          <w:rFonts w:ascii="Palatino Linotype" w:eastAsia="Palatino Linotype" w:hAnsi="Palatino Linotype" w:cs="Palatino Linotype"/>
          <w:b/>
        </w:rPr>
        <w:t>Sujeto Obligado</w:t>
      </w:r>
      <w:r w:rsidRPr="00627722">
        <w:rPr>
          <w:rFonts w:ascii="Palatino Linotype" w:eastAsia="Palatino Linotype" w:hAnsi="Palatino Linotype" w:cs="Palatino Linotype"/>
        </w:rPr>
        <w:t xml:space="preserve"> interpuso recurso de revisi</w:t>
      </w:r>
      <w:r w:rsidR="00F6725B" w:rsidRPr="00627722">
        <w:rPr>
          <w:rFonts w:ascii="Palatino Linotype" w:eastAsia="Palatino Linotype" w:hAnsi="Palatino Linotype" w:cs="Palatino Linotype"/>
        </w:rPr>
        <w:t xml:space="preserve">ón a través del SAIMEX el </w:t>
      </w:r>
      <w:r w:rsidR="00F6725B" w:rsidRPr="00627722">
        <w:rPr>
          <w:rFonts w:ascii="Palatino Linotype" w:eastAsia="Palatino Linotype" w:hAnsi="Palatino Linotype" w:cs="Palatino Linotype"/>
          <w:b/>
        </w:rPr>
        <w:t>diecisiete</w:t>
      </w:r>
      <w:r w:rsidRPr="00627722">
        <w:rPr>
          <w:rFonts w:ascii="Palatino Linotype" w:eastAsia="Palatino Linotype" w:hAnsi="Palatino Linotype" w:cs="Palatino Linotype"/>
          <w:b/>
        </w:rPr>
        <w:t xml:space="preserve"> de</w:t>
      </w:r>
      <w:r w:rsidR="00F6725B" w:rsidRPr="00627722">
        <w:rPr>
          <w:rFonts w:ascii="Palatino Linotype" w:eastAsia="Palatino Linotype" w:hAnsi="Palatino Linotype" w:cs="Palatino Linotype"/>
          <w:b/>
        </w:rPr>
        <w:t xml:space="preserve"> agost</w:t>
      </w:r>
      <w:r w:rsidR="00CB3783" w:rsidRPr="00627722">
        <w:rPr>
          <w:rFonts w:ascii="Palatino Linotype" w:eastAsia="Palatino Linotype" w:hAnsi="Palatino Linotype" w:cs="Palatino Linotype"/>
          <w:b/>
        </w:rPr>
        <w:t>o</w:t>
      </w:r>
      <w:r w:rsidRPr="00627722">
        <w:rPr>
          <w:rFonts w:ascii="Palatino Linotype" w:eastAsia="Palatino Linotype" w:hAnsi="Palatino Linotype" w:cs="Palatino Linotype"/>
          <w:b/>
        </w:rPr>
        <w:t xml:space="preserve"> del dos mil veintidós</w:t>
      </w:r>
      <w:r w:rsidRPr="00627722">
        <w:rPr>
          <w:rFonts w:ascii="Palatino Linotype" w:eastAsia="Palatino Linotype" w:hAnsi="Palatino Linotype" w:cs="Palatino Linotype"/>
        </w:rPr>
        <w:t>, a través del cual expresó lo siguiente:</w:t>
      </w:r>
    </w:p>
    <w:p w14:paraId="70161003" w14:textId="77777777" w:rsidR="00FB361D" w:rsidRPr="00627722" w:rsidRDefault="00BF6D95">
      <w:pPr>
        <w:spacing w:line="360" w:lineRule="auto"/>
        <w:rPr>
          <w:rFonts w:ascii="Palatino Linotype" w:eastAsia="Palatino Linotype" w:hAnsi="Palatino Linotype" w:cs="Palatino Linotype"/>
          <w:b/>
        </w:rPr>
      </w:pPr>
      <w:r w:rsidRPr="00627722">
        <w:rPr>
          <w:rFonts w:ascii="Palatino Linotype" w:eastAsia="Palatino Linotype" w:hAnsi="Palatino Linotype" w:cs="Palatino Linotype"/>
          <w:b/>
        </w:rPr>
        <w:t>a) Acto impugnado.</w:t>
      </w:r>
    </w:p>
    <w:p w14:paraId="197139A1" w14:textId="77777777" w:rsidR="00FB361D" w:rsidRPr="00627722" w:rsidRDefault="00BF6D95">
      <w:pPr>
        <w:spacing w:after="240"/>
        <w:ind w:left="851" w:right="900"/>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i/>
          <w:sz w:val="22"/>
          <w:szCs w:val="22"/>
        </w:rPr>
        <w:t>“</w:t>
      </w:r>
      <w:r w:rsidR="00F6725B" w:rsidRPr="00627722">
        <w:rPr>
          <w:rFonts w:ascii="Palatino Linotype" w:eastAsia="Palatino Linotype" w:hAnsi="Palatino Linotype" w:cs="Palatino Linotype"/>
          <w:i/>
          <w:sz w:val="22"/>
          <w:szCs w:val="22"/>
        </w:rPr>
        <w:t xml:space="preserve">La respuesta de la Ponencia a la que se le </w:t>
      </w:r>
      <w:proofErr w:type="spellStart"/>
      <w:r w:rsidR="00F6725B" w:rsidRPr="00627722">
        <w:rPr>
          <w:rFonts w:ascii="Palatino Linotype" w:eastAsia="Palatino Linotype" w:hAnsi="Palatino Linotype" w:cs="Palatino Linotype"/>
          <w:i/>
          <w:sz w:val="22"/>
          <w:szCs w:val="22"/>
        </w:rPr>
        <w:t>returnó</w:t>
      </w:r>
      <w:proofErr w:type="spellEnd"/>
      <w:r w:rsidR="00F6725B" w:rsidRPr="00627722">
        <w:rPr>
          <w:rFonts w:ascii="Palatino Linotype" w:eastAsia="Palatino Linotype" w:hAnsi="Palatino Linotype" w:cs="Palatino Linotype"/>
          <w:i/>
          <w:sz w:val="22"/>
          <w:szCs w:val="22"/>
        </w:rPr>
        <w:t xml:space="preserve"> el recurso de revisión señalado en la solicitud.</w:t>
      </w:r>
      <w:r w:rsidRPr="00627722">
        <w:rPr>
          <w:rFonts w:ascii="Palatino Linotype" w:eastAsia="Palatino Linotype" w:hAnsi="Palatino Linotype" w:cs="Palatino Linotype"/>
          <w:i/>
          <w:sz w:val="22"/>
          <w:szCs w:val="22"/>
        </w:rPr>
        <w:t>” (Sic)</w:t>
      </w:r>
    </w:p>
    <w:p w14:paraId="27BC96C1" w14:textId="77777777" w:rsidR="00FB361D" w:rsidRPr="00627722" w:rsidRDefault="00BF6D95">
      <w:pPr>
        <w:spacing w:line="360" w:lineRule="auto"/>
        <w:jc w:val="both"/>
        <w:rPr>
          <w:rFonts w:ascii="Palatino Linotype" w:eastAsia="Palatino Linotype" w:hAnsi="Palatino Linotype" w:cs="Palatino Linotype"/>
          <w:b/>
        </w:rPr>
      </w:pPr>
      <w:r w:rsidRPr="00627722">
        <w:rPr>
          <w:rFonts w:ascii="Palatino Linotype" w:eastAsia="Palatino Linotype" w:hAnsi="Palatino Linotype" w:cs="Palatino Linotype"/>
          <w:b/>
        </w:rPr>
        <w:t>b) Motivos de inconformidad.</w:t>
      </w:r>
    </w:p>
    <w:p w14:paraId="08F0259C" w14:textId="77777777" w:rsidR="00FB361D" w:rsidRPr="00627722" w:rsidRDefault="00BF6D95">
      <w:pPr>
        <w:spacing w:after="240"/>
        <w:ind w:left="851" w:right="900"/>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i/>
          <w:sz w:val="22"/>
          <w:szCs w:val="22"/>
        </w:rPr>
        <w:t>“</w:t>
      </w:r>
      <w:r w:rsidR="00F6725B" w:rsidRPr="00627722">
        <w:rPr>
          <w:rFonts w:ascii="Palatino Linotype" w:eastAsia="Palatino Linotype" w:hAnsi="Palatino Linotype" w:cs="Palatino Linotype"/>
          <w:i/>
          <w:sz w:val="22"/>
          <w:szCs w:val="22"/>
        </w:rPr>
        <w:t>Me inconformo por la inexistencia de la resolución, ya paso por mucho el periodo en que debió dictarse y sin embargo no la veo publicada, si no la tienen debieron declarar la inexistencia, pues ya existe obligación legal de tenerla en sus archivos y si no existe inclusive debe generarse.</w:t>
      </w:r>
      <w:r w:rsidRPr="00627722">
        <w:rPr>
          <w:rFonts w:ascii="Palatino Linotype" w:eastAsia="Palatino Linotype" w:hAnsi="Palatino Linotype" w:cs="Palatino Linotype"/>
          <w:i/>
          <w:sz w:val="22"/>
          <w:szCs w:val="22"/>
        </w:rPr>
        <w:t>” (Sic)</w:t>
      </w:r>
    </w:p>
    <w:p w14:paraId="7FDF8DB0" w14:textId="77777777" w:rsidR="00FB361D" w:rsidRPr="00627722" w:rsidRDefault="00BF6D95">
      <w:pPr>
        <w:spacing w:before="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 xml:space="preserve">4. Turno. </w:t>
      </w:r>
      <w:r w:rsidRPr="00627722">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00E04F4D" w:rsidRPr="00627722">
        <w:rPr>
          <w:rFonts w:ascii="Palatino Linotype" w:eastAsia="Palatino Linotype" w:hAnsi="Palatino Linotype" w:cs="Palatino Linotype"/>
          <w:b/>
        </w:rPr>
        <w:t>1339</w:t>
      </w:r>
      <w:r w:rsidR="00CB3783" w:rsidRPr="00627722">
        <w:rPr>
          <w:rFonts w:ascii="Palatino Linotype" w:eastAsia="Palatino Linotype" w:hAnsi="Palatino Linotype" w:cs="Palatino Linotype"/>
          <w:b/>
        </w:rPr>
        <w:t>4</w:t>
      </w:r>
      <w:r w:rsidRPr="00627722">
        <w:rPr>
          <w:rFonts w:ascii="Palatino Linotype" w:eastAsia="Palatino Linotype" w:hAnsi="Palatino Linotype" w:cs="Palatino Linotype"/>
          <w:b/>
        </w:rPr>
        <w:t xml:space="preserve">/INFOEM/IP/RR/2022, </w:t>
      </w:r>
      <w:r w:rsidRPr="00627722">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627722">
        <w:rPr>
          <w:rFonts w:ascii="Palatino Linotype" w:eastAsia="Palatino Linotype" w:hAnsi="Palatino Linotype" w:cs="Palatino Linotype"/>
          <w:b/>
        </w:rPr>
        <w:t>Comisionada</w:t>
      </w:r>
      <w:r w:rsidRPr="00627722">
        <w:rPr>
          <w:rFonts w:ascii="Palatino Linotype" w:eastAsia="Palatino Linotype" w:hAnsi="Palatino Linotype" w:cs="Palatino Linotype"/>
        </w:rPr>
        <w:t xml:space="preserve"> </w:t>
      </w:r>
      <w:r w:rsidRPr="00627722">
        <w:rPr>
          <w:rFonts w:ascii="Palatino Linotype" w:eastAsia="Palatino Linotype" w:hAnsi="Palatino Linotype" w:cs="Palatino Linotype"/>
          <w:b/>
        </w:rPr>
        <w:t>Guadalupe Ramírez Peña</w:t>
      </w:r>
      <w:r w:rsidRPr="00627722">
        <w:rPr>
          <w:rFonts w:ascii="Palatino Linotype" w:eastAsia="Palatino Linotype" w:hAnsi="Palatino Linotype" w:cs="Palatino Linotype"/>
        </w:rPr>
        <w:t>, para su análisis, estudio, elaboración del proyecto y presentación ante el Pleno de este Instituto.</w:t>
      </w:r>
    </w:p>
    <w:p w14:paraId="3E4B85BC" w14:textId="77777777" w:rsidR="00FB361D" w:rsidRPr="00627722" w:rsidRDefault="00FB361D">
      <w:pPr>
        <w:spacing w:line="360" w:lineRule="auto"/>
        <w:jc w:val="both"/>
        <w:rPr>
          <w:rFonts w:ascii="Palatino Linotype" w:eastAsia="Palatino Linotype" w:hAnsi="Palatino Linotype" w:cs="Palatino Linotype"/>
        </w:rPr>
      </w:pPr>
    </w:p>
    <w:p w14:paraId="72564D3E" w14:textId="77777777" w:rsidR="00FB361D" w:rsidRPr="00627722" w:rsidRDefault="00BF6D95">
      <w:pPr>
        <w:spacing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 xml:space="preserve">5. Admisión del recurso de revisión. </w:t>
      </w:r>
      <w:r w:rsidR="00E04F4D" w:rsidRPr="00627722">
        <w:rPr>
          <w:rFonts w:ascii="Palatino Linotype" w:eastAsia="Palatino Linotype" w:hAnsi="Palatino Linotype" w:cs="Palatino Linotype"/>
        </w:rPr>
        <w:t xml:space="preserve">El </w:t>
      </w:r>
      <w:r w:rsidR="00E04F4D" w:rsidRPr="00627722">
        <w:rPr>
          <w:rFonts w:ascii="Palatino Linotype" w:eastAsia="Palatino Linotype" w:hAnsi="Palatino Linotype" w:cs="Palatino Linotype"/>
          <w:b/>
        </w:rPr>
        <w:t>veintidós de agost</w:t>
      </w:r>
      <w:r w:rsidR="00CB3783" w:rsidRPr="00627722">
        <w:rPr>
          <w:rFonts w:ascii="Palatino Linotype" w:eastAsia="Palatino Linotype" w:hAnsi="Palatino Linotype" w:cs="Palatino Linotype"/>
          <w:b/>
        </w:rPr>
        <w:t>o</w:t>
      </w:r>
      <w:r w:rsidRPr="00627722">
        <w:rPr>
          <w:rFonts w:ascii="Palatino Linotype" w:eastAsia="Palatino Linotype" w:hAnsi="Palatino Linotype" w:cs="Palatino Linotype"/>
          <w:b/>
        </w:rPr>
        <w:t xml:space="preserve"> del dos mil veintidós</w:t>
      </w:r>
      <w:r w:rsidRPr="00627722">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w:t>
      </w:r>
      <w:r w:rsidRPr="00627722">
        <w:rPr>
          <w:rFonts w:ascii="Palatino Linotype" w:eastAsia="Palatino Linotype" w:hAnsi="Palatino Linotype" w:cs="Palatino Linotype"/>
        </w:rPr>
        <w:lastRenderedPageBreak/>
        <w:t xml:space="preserve">manifestaran lo que a su derecho resultara conveniente, ofrecieran pruebas, formularan alegatos y el Sujeto Obligado presentara su informe justificado. </w:t>
      </w:r>
    </w:p>
    <w:p w14:paraId="73DE3C74" w14:textId="77777777" w:rsidR="00E04F4D" w:rsidRPr="00627722" w:rsidRDefault="00BF6D95" w:rsidP="00CB3783">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6. Manifestaciones</w:t>
      </w:r>
      <w:r w:rsidRPr="00627722">
        <w:rPr>
          <w:rFonts w:ascii="Palatino Linotype" w:eastAsia="Palatino Linotype" w:hAnsi="Palatino Linotype" w:cs="Palatino Linotype"/>
        </w:rPr>
        <w:t xml:space="preserve">. De las constancias que integran el expediente en que se actúa se advierte que </w:t>
      </w:r>
      <w:r w:rsidRPr="00627722">
        <w:rPr>
          <w:rFonts w:ascii="Palatino Linotype" w:eastAsia="Palatino Linotype" w:hAnsi="Palatino Linotype" w:cs="Palatino Linotype"/>
          <w:b/>
        </w:rPr>
        <w:t>el Recurrente</w:t>
      </w:r>
      <w:r w:rsidRPr="00627722">
        <w:rPr>
          <w:rFonts w:ascii="Palatino Linotype" w:eastAsia="Palatino Linotype" w:hAnsi="Palatino Linotype" w:cs="Palatino Linotype"/>
        </w:rPr>
        <w:t xml:space="preserve"> fue omiso en ofrecer pruebas o expresar alegatos; en términos del artículo 185 fracciones II de la ley que nos ocupa, </w:t>
      </w:r>
      <w:r w:rsidR="00CB3783" w:rsidRPr="00627722">
        <w:rPr>
          <w:rFonts w:ascii="Palatino Linotype" w:eastAsia="Palatino Linotype" w:hAnsi="Palatino Linotype" w:cs="Palatino Linotype"/>
        </w:rPr>
        <w:t xml:space="preserve">asimismo, </w:t>
      </w:r>
      <w:r w:rsidRPr="00627722">
        <w:rPr>
          <w:rFonts w:ascii="Palatino Linotype" w:eastAsia="Palatino Linotype" w:hAnsi="Palatino Linotype" w:cs="Palatino Linotype"/>
        </w:rPr>
        <w:t xml:space="preserve">el </w:t>
      </w:r>
      <w:r w:rsidRPr="00627722">
        <w:rPr>
          <w:rFonts w:ascii="Palatino Linotype" w:eastAsia="Palatino Linotype" w:hAnsi="Palatino Linotype" w:cs="Palatino Linotype"/>
          <w:b/>
        </w:rPr>
        <w:t>Sujeto Obligado</w:t>
      </w:r>
      <w:r w:rsidRPr="00627722">
        <w:rPr>
          <w:rFonts w:ascii="Palatino Linotype" w:eastAsia="Palatino Linotype" w:hAnsi="Palatino Linotype" w:cs="Palatino Linotype"/>
        </w:rPr>
        <w:t xml:space="preserve"> </w:t>
      </w:r>
      <w:r w:rsidR="00E04F4D" w:rsidRPr="00627722">
        <w:rPr>
          <w:rFonts w:ascii="Palatino Linotype" w:eastAsia="Palatino Linotype" w:hAnsi="Palatino Linotype" w:cs="Palatino Linotype"/>
        </w:rPr>
        <w:t xml:space="preserve">rindió </w:t>
      </w:r>
      <w:r w:rsidR="00CB3783" w:rsidRPr="00627722">
        <w:rPr>
          <w:rFonts w:ascii="Palatino Linotype" w:eastAsia="Palatino Linotype" w:hAnsi="Palatino Linotype" w:cs="Palatino Linotype"/>
        </w:rPr>
        <w:t>su informe justificado</w:t>
      </w:r>
      <w:r w:rsidR="00E04F4D" w:rsidRPr="00627722">
        <w:rPr>
          <w:rFonts w:ascii="Palatino Linotype" w:eastAsia="Palatino Linotype" w:hAnsi="Palatino Linotype" w:cs="Palatino Linotype"/>
        </w:rPr>
        <w:t xml:space="preserve"> el cinco de septiembre de dos mil veintidós con los archivos electrónicos que a continuación se describen: </w:t>
      </w:r>
    </w:p>
    <w:p w14:paraId="2FC234F0" w14:textId="77777777" w:rsidR="00E04F4D" w:rsidRPr="00627722" w:rsidRDefault="00E04F4D" w:rsidP="001267EE">
      <w:pPr>
        <w:widowControl w:val="0"/>
        <w:pBdr>
          <w:top w:val="nil"/>
          <w:left w:val="nil"/>
          <w:bottom w:val="nil"/>
          <w:right w:val="nil"/>
          <w:between w:val="nil"/>
        </w:pBdr>
        <w:tabs>
          <w:tab w:val="left" w:pos="709"/>
        </w:tabs>
        <w:spacing w:before="120" w:after="240" w:line="360" w:lineRule="auto"/>
        <w:ind w:left="567" w:right="993"/>
        <w:jc w:val="both"/>
        <w:rPr>
          <w:rFonts w:ascii="Palatino Linotype" w:eastAsia="Palatino Linotype" w:hAnsi="Palatino Linotype" w:cs="Palatino Linotype"/>
          <w:b/>
          <w:i/>
          <w:sz w:val="22"/>
        </w:rPr>
      </w:pPr>
      <w:r w:rsidRPr="00627722">
        <w:rPr>
          <w:rFonts w:ascii="Palatino Linotype" w:eastAsia="Palatino Linotype" w:hAnsi="Palatino Linotype" w:cs="Palatino Linotype"/>
        </w:rPr>
        <w:t>“</w:t>
      </w:r>
      <w:r w:rsidRPr="00627722">
        <w:rPr>
          <w:rFonts w:ascii="Palatino Linotype" w:eastAsia="Palatino Linotype" w:hAnsi="Palatino Linotype" w:cs="Palatino Linotype"/>
          <w:b/>
          <w:i/>
          <w:sz w:val="22"/>
        </w:rPr>
        <w:t>RequerimientoInformeRR13394.STP.pdf”:</w:t>
      </w:r>
      <w:r w:rsidRPr="00627722">
        <w:rPr>
          <w:rFonts w:ascii="Palatino Linotype" w:eastAsia="Palatino Linotype" w:hAnsi="Palatino Linotype" w:cs="Palatino Linotype"/>
          <w:b/>
          <w:i/>
          <w:sz w:val="22"/>
        </w:rPr>
        <w:tab/>
      </w:r>
      <w:r w:rsidRPr="00627722">
        <w:rPr>
          <w:rFonts w:ascii="Palatino Linotype" w:eastAsia="Palatino Linotype" w:hAnsi="Palatino Linotype" w:cs="Palatino Linotype"/>
          <w:sz w:val="22"/>
        </w:rPr>
        <w:t xml:space="preserve">Requerimiento al servidor público habilitado de la Secretaría Técnica del Pleno para remitir su informe justificado. </w:t>
      </w:r>
      <w:r w:rsidRPr="00627722">
        <w:rPr>
          <w:rFonts w:ascii="Palatino Linotype" w:eastAsia="Palatino Linotype" w:hAnsi="Palatino Linotype" w:cs="Palatino Linotype"/>
          <w:b/>
          <w:i/>
          <w:sz w:val="22"/>
        </w:rPr>
        <w:tab/>
      </w:r>
    </w:p>
    <w:p w14:paraId="4875AC56" w14:textId="77777777" w:rsidR="00E04F4D" w:rsidRPr="00627722" w:rsidRDefault="00E04F4D" w:rsidP="001267EE">
      <w:pPr>
        <w:widowControl w:val="0"/>
        <w:pBdr>
          <w:top w:val="nil"/>
          <w:left w:val="nil"/>
          <w:bottom w:val="nil"/>
          <w:right w:val="nil"/>
          <w:between w:val="nil"/>
        </w:pBdr>
        <w:tabs>
          <w:tab w:val="left" w:pos="709"/>
        </w:tabs>
        <w:spacing w:before="120" w:after="240" w:line="360" w:lineRule="auto"/>
        <w:ind w:left="567" w:right="993"/>
        <w:jc w:val="both"/>
        <w:rPr>
          <w:rFonts w:ascii="Palatino Linotype" w:eastAsia="Palatino Linotype" w:hAnsi="Palatino Linotype" w:cs="Palatino Linotype"/>
          <w:b/>
          <w:i/>
          <w:sz w:val="22"/>
        </w:rPr>
      </w:pPr>
      <w:r w:rsidRPr="00627722">
        <w:rPr>
          <w:rFonts w:ascii="Palatino Linotype" w:eastAsia="Palatino Linotype" w:hAnsi="Palatino Linotype" w:cs="Palatino Linotype"/>
          <w:b/>
          <w:i/>
          <w:sz w:val="22"/>
        </w:rPr>
        <w:t xml:space="preserve">“Informe Justificado_RR_13394-PCSCMM.pdf”: </w:t>
      </w:r>
      <w:r w:rsidRPr="00627722">
        <w:rPr>
          <w:rFonts w:ascii="Palatino Linotype" w:eastAsia="Palatino Linotype" w:hAnsi="Palatino Linotype" w:cs="Palatino Linotype"/>
          <w:sz w:val="22"/>
        </w:rPr>
        <w:t>Ratifica la respuesta proporcionada inicialmente</w:t>
      </w:r>
      <w:r w:rsidRPr="00627722">
        <w:rPr>
          <w:rFonts w:ascii="Palatino Linotype" w:eastAsia="Palatino Linotype" w:hAnsi="Palatino Linotype" w:cs="Palatino Linotype"/>
          <w:b/>
          <w:i/>
          <w:sz w:val="22"/>
        </w:rPr>
        <w:tab/>
      </w:r>
      <w:r w:rsidRPr="00627722">
        <w:rPr>
          <w:rFonts w:ascii="Palatino Linotype" w:eastAsia="Palatino Linotype" w:hAnsi="Palatino Linotype" w:cs="Palatino Linotype"/>
          <w:b/>
          <w:i/>
          <w:sz w:val="22"/>
        </w:rPr>
        <w:tab/>
      </w:r>
    </w:p>
    <w:p w14:paraId="65612E37" w14:textId="77777777" w:rsidR="00E04F4D" w:rsidRPr="00627722" w:rsidRDefault="00E04F4D" w:rsidP="001267EE">
      <w:pPr>
        <w:widowControl w:val="0"/>
        <w:pBdr>
          <w:top w:val="nil"/>
          <w:left w:val="nil"/>
          <w:bottom w:val="nil"/>
          <w:right w:val="nil"/>
          <w:between w:val="nil"/>
        </w:pBdr>
        <w:tabs>
          <w:tab w:val="left" w:pos="709"/>
        </w:tabs>
        <w:spacing w:before="120" w:after="240" w:line="360" w:lineRule="auto"/>
        <w:ind w:left="567" w:right="993"/>
        <w:jc w:val="both"/>
        <w:rPr>
          <w:rFonts w:ascii="Palatino Linotype" w:eastAsia="Palatino Linotype" w:hAnsi="Palatino Linotype" w:cs="Palatino Linotype"/>
          <w:b/>
          <w:i/>
          <w:sz w:val="22"/>
        </w:rPr>
      </w:pPr>
      <w:r w:rsidRPr="00627722">
        <w:rPr>
          <w:rFonts w:ascii="Palatino Linotype" w:eastAsia="Palatino Linotype" w:hAnsi="Palatino Linotype" w:cs="Palatino Linotype"/>
          <w:b/>
          <w:i/>
          <w:sz w:val="22"/>
        </w:rPr>
        <w:t xml:space="preserve">“RequerimientoInformeRR13394.PCSCMM.pdf”: </w:t>
      </w:r>
      <w:r w:rsidRPr="00627722">
        <w:rPr>
          <w:rFonts w:ascii="Palatino Linotype" w:eastAsia="Palatino Linotype" w:hAnsi="Palatino Linotype" w:cs="Palatino Linotype"/>
          <w:sz w:val="22"/>
        </w:rPr>
        <w:t xml:space="preserve">Requerimiento a la servidora pública habilitado de </w:t>
      </w:r>
      <w:proofErr w:type="gramStart"/>
      <w:r w:rsidRPr="00627722">
        <w:rPr>
          <w:rFonts w:ascii="Palatino Linotype" w:eastAsia="Palatino Linotype" w:hAnsi="Palatino Linotype" w:cs="Palatino Linotype"/>
          <w:sz w:val="22"/>
        </w:rPr>
        <w:t>la  Ponencia</w:t>
      </w:r>
      <w:proofErr w:type="gramEnd"/>
      <w:r w:rsidRPr="00627722">
        <w:rPr>
          <w:rFonts w:ascii="Palatino Linotype" w:eastAsia="Palatino Linotype" w:hAnsi="Palatino Linotype" w:cs="Palatino Linotype"/>
          <w:sz w:val="22"/>
        </w:rPr>
        <w:t xml:space="preserve"> de la Comisionada Sharon Cristina Morales Martínez para remitir su informe justificado. </w:t>
      </w:r>
    </w:p>
    <w:p w14:paraId="5C36DF0D" w14:textId="77777777" w:rsidR="00E04F4D" w:rsidRPr="00627722" w:rsidRDefault="00E04F4D" w:rsidP="001267EE">
      <w:pPr>
        <w:widowControl w:val="0"/>
        <w:pBdr>
          <w:top w:val="nil"/>
          <w:left w:val="nil"/>
          <w:bottom w:val="nil"/>
          <w:right w:val="nil"/>
          <w:between w:val="nil"/>
        </w:pBdr>
        <w:tabs>
          <w:tab w:val="left" w:pos="709"/>
        </w:tabs>
        <w:spacing w:before="120" w:after="240" w:line="360" w:lineRule="auto"/>
        <w:ind w:left="567" w:right="993"/>
        <w:jc w:val="both"/>
        <w:rPr>
          <w:rFonts w:ascii="Palatino Linotype" w:eastAsia="Palatino Linotype" w:hAnsi="Palatino Linotype" w:cs="Palatino Linotype"/>
          <w:sz w:val="22"/>
        </w:rPr>
      </w:pPr>
      <w:r w:rsidRPr="00627722">
        <w:rPr>
          <w:rFonts w:ascii="Palatino Linotype" w:eastAsia="Palatino Linotype" w:hAnsi="Palatino Linotype" w:cs="Palatino Linotype"/>
          <w:b/>
          <w:i/>
          <w:sz w:val="22"/>
        </w:rPr>
        <w:t>“InformeJustificadoRecurso13394UT.pdf”:</w:t>
      </w:r>
      <w:r w:rsidRPr="00627722">
        <w:rPr>
          <w:rFonts w:ascii="Palatino Linotype" w:eastAsia="Palatino Linotype" w:hAnsi="Palatino Linotype" w:cs="Palatino Linotype"/>
          <w:b/>
          <w:i/>
          <w:sz w:val="22"/>
        </w:rPr>
        <w:tab/>
      </w:r>
      <w:r w:rsidRPr="00627722">
        <w:rPr>
          <w:rFonts w:ascii="Palatino Linotype" w:eastAsia="Palatino Linotype" w:hAnsi="Palatino Linotype" w:cs="Palatino Linotype"/>
          <w:sz w:val="22"/>
        </w:rPr>
        <w:t xml:space="preserve">Refiere que respecto de la resolución del Recurso de Revisión, misma que le corresponde la emisión de su proyecto a la Ponencia de la Comisionada Sharon Cristina Morales Martínez, por haberse votado en su mayoría en contra el proyecto inicialmente presentado, es oportuno reiterar que en la presente vía se expone al particular la razón de la dilación en la generación de tales </w:t>
      </w:r>
      <w:r w:rsidRPr="00627722">
        <w:rPr>
          <w:rFonts w:ascii="Palatino Linotype" w:eastAsia="Palatino Linotype" w:hAnsi="Palatino Linotype" w:cs="Palatino Linotype"/>
          <w:sz w:val="22"/>
        </w:rPr>
        <w:lastRenderedPageBreak/>
        <w:t xml:space="preserve">documentos, los cual encuentra su principal soporte ante </w:t>
      </w:r>
      <w:r w:rsidR="001267EE" w:rsidRPr="00627722">
        <w:rPr>
          <w:rFonts w:ascii="Palatino Linotype" w:eastAsia="Palatino Linotype" w:hAnsi="Palatino Linotype" w:cs="Palatino Linotype"/>
          <w:sz w:val="22"/>
        </w:rPr>
        <w:t xml:space="preserve">incremento notable de medios de </w:t>
      </w:r>
      <w:r w:rsidRPr="00627722">
        <w:rPr>
          <w:rFonts w:ascii="Palatino Linotype" w:eastAsia="Palatino Linotype" w:hAnsi="Palatino Linotype" w:cs="Palatino Linotype"/>
          <w:sz w:val="22"/>
        </w:rPr>
        <w:t>impugnación que, de igual manera, ameritan un estudio pormenorizado y su eventual</w:t>
      </w:r>
      <w:r w:rsidR="001267EE" w:rsidRPr="00627722">
        <w:rPr>
          <w:rFonts w:ascii="Palatino Linotype" w:eastAsia="Palatino Linotype" w:hAnsi="Palatino Linotype" w:cs="Palatino Linotype"/>
          <w:sz w:val="22"/>
        </w:rPr>
        <w:t xml:space="preserve"> resolución.</w:t>
      </w:r>
    </w:p>
    <w:p w14:paraId="4017E537" w14:textId="77777777" w:rsidR="00FB361D" w:rsidRPr="00627722" w:rsidRDefault="00E04F4D" w:rsidP="001267EE">
      <w:pPr>
        <w:widowControl w:val="0"/>
        <w:pBdr>
          <w:top w:val="nil"/>
          <w:left w:val="nil"/>
          <w:bottom w:val="nil"/>
          <w:right w:val="nil"/>
          <w:between w:val="nil"/>
        </w:pBdr>
        <w:tabs>
          <w:tab w:val="left" w:pos="709"/>
        </w:tabs>
        <w:spacing w:before="120" w:after="240" w:line="360" w:lineRule="auto"/>
        <w:ind w:left="567" w:right="993"/>
        <w:jc w:val="both"/>
        <w:rPr>
          <w:rFonts w:ascii="Palatino Linotype" w:eastAsia="Palatino Linotype" w:hAnsi="Palatino Linotype" w:cs="Palatino Linotype"/>
          <w:b/>
          <w:i/>
          <w:sz w:val="22"/>
        </w:rPr>
      </w:pPr>
      <w:r w:rsidRPr="00627722">
        <w:rPr>
          <w:rFonts w:ascii="Palatino Linotype" w:eastAsia="Palatino Linotype" w:hAnsi="Palatino Linotype" w:cs="Palatino Linotype"/>
          <w:b/>
          <w:i/>
          <w:sz w:val="22"/>
        </w:rPr>
        <w:t xml:space="preserve">“Informe Justificado_RR_13394-STP.pdf”: </w:t>
      </w:r>
      <w:r w:rsidRPr="00627722">
        <w:rPr>
          <w:rFonts w:ascii="Palatino Linotype" w:eastAsia="Palatino Linotype" w:hAnsi="Palatino Linotype" w:cs="Palatino Linotype"/>
          <w:sz w:val="22"/>
        </w:rPr>
        <w:t>Ratifica la respuesta proporcionada inicialmente</w:t>
      </w:r>
      <w:r w:rsidRPr="00627722">
        <w:rPr>
          <w:rFonts w:ascii="Palatino Linotype" w:eastAsia="Palatino Linotype" w:hAnsi="Palatino Linotype" w:cs="Palatino Linotype"/>
          <w:b/>
          <w:i/>
          <w:sz w:val="22"/>
        </w:rPr>
        <w:tab/>
      </w:r>
      <w:r w:rsidRPr="00627722">
        <w:rPr>
          <w:rFonts w:ascii="Palatino Linotype" w:eastAsia="Palatino Linotype" w:hAnsi="Palatino Linotype" w:cs="Palatino Linotype"/>
          <w:b/>
          <w:i/>
          <w:sz w:val="22"/>
        </w:rPr>
        <w:tab/>
      </w:r>
    </w:p>
    <w:p w14:paraId="6FC1539B" w14:textId="77777777" w:rsidR="001267EE" w:rsidRPr="00627722" w:rsidRDefault="006F6D27" w:rsidP="001267EE">
      <w:pPr>
        <w:widowControl w:val="0"/>
        <w:pBdr>
          <w:top w:val="nil"/>
          <w:left w:val="nil"/>
          <w:bottom w:val="nil"/>
          <w:right w:val="nil"/>
          <w:between w:val="nil"/>
        </w:pBdr>
        <w:tabs>
          <w:tab w:val="left" w:pos="709"/>
        </w:tabs>
        <w:spacing w:before="120" w:after="240" w:line="360" w:lineRule="auto"/>
        <w:ind w:left="567" w:right="993"/>
        <w:jc w:val="both"/>
        <w:rPr>
          <w:rFonts w:ascii="Palatino Linotype" w:eastAsia="Palatino Linotype" w:hAnsi="Palatino Linotype" w:cs="Palatino Linotype"/>
        </w:rPr>
      </w:pPr>
      <w:r w:rsidRPr="00627722">
        <w:rPr>
          <w:rFonts w:ascii="Palatino Linotype" w:eastAsia="Palatino Linotype" w:hAnsi="Palatino Linotype" w:cs="Palatino Linotype"/>
          <w:noProof/>
          <w:lang w:val="es-MX" w:eastAsia="es-MX"/>
        </w:rPr>
        <w:drawing>
          <wp:anchor distT="0" distB="0" distL="114300" distR="114300" simplePos="0" relativeHeight="251660288" behindDoc="0" locked="0" layoutInCell="1" allowOverlap="1" wp14:anchorId="65CFE66A" wp14:editId="73C75F2D">
            <wp:simplePos x="0" y="0"/>
            <wp:positionH relativeFrom="column">
              <wp:posOffset>62865</wp:posOffset>
            </wp:positionH>
            <wp:positionV relativeFrom="paragraph">
              <wp:posOffset>1031240</wp:posOffset>
            </wp:positionV>
            <wp:extent cx="5667375" cy="2476500"/>
            <wp:effectExtent l="0" t="0" r="9525" b="0"/>
            <wp:wrapTopAndBottom/>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6737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267EE" w:rsidRPr="00627722">
        <w:rPr>
          <w:rFonts w:ascii="Palatino Linotype" w:eastAsia="Palatino Linotype" w:hAnsi="Palatino Linotype" w:cs="Palatino Linotype"/>
        </w:rPr>
        <w:t xml:space="preserve">Es de precisar que esta documentación se puso a disposición del </w:t>
      </w:r>
      <w:r w:rsidR="001267EE" w:rsidRPr="00627722">
        <w:rPr>
          <w:rFonts w:ascii="Palatino Linotype" w:eastAsia="Palatino Linotype" w:hAnsi="Palatino Linotype" w:cs="Palatino Linotype"/>
          <w:b/>
        </w:rPr>
        <w:t xml:space="preserve">Recurrente </w:t>
      </w:r>
      <w:r w:rsidR="001267EE" w:rsidRPr="00627722">
        <w:rPr>
          <w:rFonts w:ascii="Palatino Linotype" w:eastAsia="Palatino Linotype" w:hAnsi="Palatino Linotype" w:cs="Palatino Linotype"/>
        </w:rPr>
        <w:t xml:space="preserve">mediante acuerdo emitido por la Comisionada Ponente, el veintiocho de septiembre de dos mil veintidós. </w:t>
      </w:r>
    </w:p>
    <w:p w14:paraId="66B15F56" w14:textId="77777777" w:rsidR="001267EE" w:rsidRPr="00627722" w:rsidRDefault="001267EE" w:rsidP="001267EE">
      <w:pPr>
        <w:widowControl w:val="0"/>
        <w:pBdr>
          <w:top w:val="nil"/>
          <w:left w:val="nil"/>
          <w:bottom w:val="nil"/>
          <w:right w:val="nil"/>
          <w:between w:val="nil"/>
        </w:pBdr>
        <w:tabs>
          <w:tab w:val="left" w:pos="709"/>
        </w:tabs>
        <w:spacing w:before="120" w:after="240" w:line="360" w:lineRule="auto"/>
        <w:ind w:left="567" w:right="993"/>
        <w:jc w:val="both"/>
        <w:rPr>
          <w:rFonts w:ascii="Palatino Linotype" w:eastAsia="Palatino Linotype" w:hAnsi="Palatino Linotype" w:cs="Palatino Linotype"/>
        </w:rPr>
      </w:pPr>
    </w:p>
    <w:p w14:paraId="3DA3542A" w14:textId="77777777" w:rsidR="00FB361D" w:rsidRPr="00627722" w:rsidRDefault="00BF6D95" w:rsidP="00CB3783">
      <w:pPr>
        <w:widowControl w:val="0"/>
        <w:spacing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7.</w:t>
      </w:r>
      <w:r w:rsidRPr="00627722">
        <w:rPr>
          <w:rFonts w:ascii="Palatino Linotype" w:eastAsia="Palatino Linotype" w:hAnsi="Palatino Linotype" w:cs="Palatino Linotype"/>
          <w:b/>
          <w:i/>
        </w:rPr>
        <w:t xml:space="preserve"> </w:t>
      </w:r>
      <w:r w:rsidRPr="00627722">
        <w:rPr>
          <w:rFonts w:ascii="Palatino Linotype" w:eastAsia="Palatino Linotype" w:hAnsi="Palatino Linotype" w:cs="Palatino Linotype"/>
          <w:b/>
        </w:rPr>
        <w:t>Desistimiento del Recurso de Revisión</w:t>
      </w:r>
      <w:r w:rsidRPr="00627722">
        <w:rPr>
          <w:rFonts w:ascii="Palatino Linotype" w:eastAsia="Palatino Linotype" w:hAnsi="Palatino Linotype" w:cs="Palatino Linotype"/>
          <w:b/>
          <w:sz w:val="28"/>
          <w:szCs w:val="28"/>
        </w:rPr>
        <w:t xml:space="preserve">. </w:t>
      </w:r>
      <w:r w:rsidR="001267EE" w:rsidRPr="00627722">
        <w:rPr>
          <w:rFonts w:ascii="Palatino Linotype" w:eastAsia="Palatino Linotype" w:hAnsi="Palatino Linotype" w:cs="Palatino Linotype"/>
        </w:rPr>
        <w:t>El</w:t>
      </w:r>
      <w:r w:rsidRPr="00627722">
        <w:rPr>
          <w:rFonts w:ascii="Palatino Linotype" w:eastAsia="Palatino Linotype" w:hAnsi="Palatino Linotype" w:cs="Palatino Linotype"/>
        </w:rPr>
        <w:t xml:space="preserve"> </w:t>
      </w:r>
      <w:r w:rsidR="001267EE" w:rsidRPr="00627722">
        <w:rPr>
          <w:rFonts w:ascii="Palatino Linotype" w:eastAsia="Palatino Linotype" w:hAnsi="Palatino Linotype" w:cs="Palatino Linotype"/>
          <w:b/>
        </w:rPr>
        <w:t>siete de septiembre</w:t>
      </w:r>
      <w:r w:rsidRPr="00627722">
        <w:rPr>
          <w:rFonts w:ascii="Palatino Linotype" w:eastAsia="Palatino Linotype" w:hAnsi="Palatino Linotype" w:cs="Palatino Linotype"/>
          <w:b/>
        </w:rPr>
        <w:t xml:space="preserve"> de dos mil veintidós</w:t>
      </w:r>
      <w:r w:rsidRPr="00627722">
        <w:rPr>
          <w:rFonts w:ascii="Palatino Linotype" w:eastAsia="Palatino Linotype" w:hAnsi="Palatino Linotype" w:cs="Palatino Linotype"/>
        </w:rPr>
        <w:t xml:space="preserve">, </w:t>
      </w:r>
      <w:r w:rsidR="00CB3783" w:rsidRPr="00627722">
        <w:rPr>
          <w:rFonts w:ascii="Palatino Linotype" w:eastAsia="Palatino Linotype" w:hAnsi="Palatino Linotype" w:cs="Palatino Linotype"/>
          <w:b/>
        </w:rPr>
        <w:t xml:space="preserve">el </w:t>
      </w:r>
      <w:r w:rsidRPr="00627722">
        <w:rPr>
          <w:rFonts w:ascii="Palatino Linotype" w:eastAsia="Palatino Linotype" w:hAnsi="Palatino Linotype" w:cs="Palatino Linotype"/>
          <w:b/>
        </w:rPr>
        <w:t>Recurrente</w:t>
      </w:r>
      <w:r w:rsidRPr="00627722">
        <w:rPr>
          <w:rFonts w:ascii="Palatino Linotype" w:eastAsia="Palatino Linotype" w:hAnsi="Palatino Linotype" w:cs="Palatino Linotype"/>
        </w:rPr>
        <w:t xml:space="preserve"> se desistió vía SAIMEX del</w:t>
      </w:r>
      <w:r w:rsidR="001F6403" w:rsidRPr="00627722">
        <w:rPr>
          <w:rFonts w:ascii="Palatino Linotype" w:eastAsia="Palatino Linotype" w:hAnsi="Palatino Linotype" w:cs="Palatino Linotype"/>
        </w:rPr>
        <w:t xml:space="preserve"> presente medio de impugnación. </w:t>
      </w:r>
    </w:p>
    <w:p w14:paraId="3DE094A4" w14:textId="77777777" w:rsidR="001267EE" w:rsidRPr="00627722" w:rsidRDefault="001267EE" w:rsidP="00CB3783">
      <w:pPr>
        <w:widowControl w:val="0"/>
        <w:spacing w:line="360" w:lineRule="auto"/>
        <w:jc w:val="both"/>
        <w:rPr>
          <w:rFonts w:ascii="Palatino Linotype" w:eastAsia="Palatino Linotype" w:hAnsi="Palatino Linotype" w:cs="Palatino Linotype"/>
        </w:rPr>
      </w:pPr>
    </w:p>
    <w:p w14:paraId="6BB3390F" w14:textId="77777777" w:rsidR="006F6D27" w:rsidRPr="00627722" w:rsidRDefault="001267EE" w:rsidP="006F6D27">
      <w:pPr>
        <w:widowControl w:val="0"/>
        <w:spacing w:after="240" w:line="360" w:lineRule="auto"/>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b/>
          <w:noProof/>
          <w:lang w:val="es-MX" w:eastAsia="es-MX"/>
        </w:rPr>
        <mc:AlternateContent>
          <mc:Choice Requires="wps">
            <w:drawing>
              <wp:anchor distT="0" distB="0" distL="114300" distR="114300" simplePos="0" relativeHeight="251659264" behindDoc="0" locked="0" layoutInCell="1" allowOverlap="1" wp14:anchorId="429B260D" wp14:editId="550F9F5B">
                <wp:simplePos x="0" y="0"/>
                <wp:positionH relativeFrom="column">
                  <wp:posOffset>224790</wp:posOffset>
                </wp:positionH>
                <wp:positionV relativeFrom="paragraph">
                  <wp:posOffset>2482850</wp:posOffset>
                </wp:positionV>
                <wp:extent cx="5591175" cy="219075"/>
                <wp:effectExtent l="19050" t="19050" r="28575" b="28575"/>
                <wp:wrapNone/>
                <wp:docPr id="28" name="Rectángulo 28"/>
                <wp:cNvGraphicFramePr/>
                <a:graphic xmlns:a="http://schemas.openxmlformats.org/drawingml/2006/main">
                  <a:graphicData uri="http://schemas.microsoft.com/office/word/2010/wordprocessingShape">
                    <wps:wsp>
                      <wps:cNvSpPr/>
                      <wps:spPr>
                        <a:xfrm>
                          <a:off x="0" y="0"/>
                          <a:ext cx="5591175" cy="219075"/>
                        </a:xfrm>
                        <a:prstGeom prst="rect">
                          <a:avLst/>
                        </a:prstGeom>
                        <a:noFill/>
                        <a:ln w="285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1D08EC" id="Rectángulo 28" o:spid="_x0000_s1026" style="position:absolute;margin-left:17.7pt;margin-top:195.5pt;width:440.2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" filled="f" strokecolor="#002060" strokeweight="2.25pt"/>
            </w:pict>
          </mc:Fallback>
        </mc:AlternateContent>
      </w:r>
      <w:r w:rsidR="00BF6D95" w:rsidRPr="00627722">
        <w:rPr>
          <w:rFonts w:ascii="Palatino Linotype" w:eastAsia="Palatino Linotype" w:hAnsi="Palatino Linotype" w:cs="Palatino Linotype"/>
          <w:b/>
        </w:rPr>
        <w:t>8.- Ampliación del plazo para emitir resolución.</w:t>
      </w:r>
      <w:r w:rsidR="00BF6D95" w:rsidRPr="00627722">
        <w:rPr>
          <w:rFonts w:ascii="Palatino Linotype" w:eastAsia="Palatino Linotype" w:hAnsi="Palatino Linotype" w:cs="Palatino Linotype"/>
        </w:rPr>
        <w:t xml:space="preserve"> </w:t>
      </w:r>
      <w:r w:rsidR="006F6D27" w:rsidRPr="00627722">
        <w:rPr>
          <w:rFonts w:ascii="Palatino Linotype" w:eastAsia="Palatino Linotype" w:hAnsi="Palatino Linotype" w:cs="Palatino Linotype"/>
          <w:lang w:eastAsia="es-MX"/>
        </w:rPr>
        <w:t xml:space="preserve">El </w:t>
      </w:r>
      <w:r w:rsidR="006F6D27" w:rsidRPr="00627722">
        <w:rPr>
          <w:rFonts w:ascii="Palatino Linotype" w:eastAsia="Palatino Linotype" w:hAnsi="Palatino Linotype" w:cs="Palatino Linotype"/>
          <w:b/>
          <w:lang w:eastAsia="es-MX"/>
        </w:rPr>
        <w:t xml:space="preserve">ocho de noviembre del año dos </w:t>
      </w:r>
      <w:r w:rsidR="006F6D27" w:rsidRPr="00627722">
        <w:rPr>
          <w:rFonts w:ascii="Palatino Linotype" w:eastAsia="Palatino Linotype" w:hAnsi="Palatino Linotype" w:cs="Palatino Linotype"/>
          <w:b/>
          <w:lang w:eastAsia="es-MX"/>
        </w:rPr>
        <w:lastRenderedPageBreak/>
        <w:t>mil veintidós</w:t>
      </w:r>
      <w:r w:rsidR="006F6D27" w:rsidRPr="00627722">
        <w:rPr>
          <w:rFonts w:ascii="Palatino Linotype" w:eastAsia="Palatino Linotype" w:hAnsi="Palatino Linotype" w:cs="Palatino Linotype"/>
          <w:lang w:eastAsia="es-MX"/>
        </w:rPr>
        <w:t>, con fundamento en el artículo 181, párrafo tercero de la Ley de Transparencia y Acceso a la Información Pública del Estado de México y Municipios, se acordó la ampliación del plazo para su resolución.</w:t>
      </w:r>
    </w:p>
    <w:p w14:paraId="55A0DA5A" w14:textId="77777777" w:rsidR="006F6D27" w:rsidRPr="00627722" w:rsidRDefault="006F6D27" w:rsidP="006F6D27">
      <w:pPr>
        <w:spacing w:line="360" w:lineRule="auto"/>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6E589BC" w14:textId="77777777" w:rsidR="006F6D27" w:rsidRPr="00627722" w:rsidRDefault="006F6D27" w:rsidP="006F6D27">
      <w:pPr>
        <w:spacing w:line="360" w:lineRule="auto"/>
        <w:jc w:val="both"/>
        <w:rPr>
          <w:rFonts w:ascii="Palatino Linotype" w:eastAsia="Palatino Linotype" w:hAnsi="Palatino Linotype" w:cs="Palatino Linotype"/>
          <w:lang w:eastAsia="es-MX"/>
        </w:rPr>
      </w:pPr>
    </w:p>
    <w:p w14:paraId="7EE1BF5E" w14:textId="77777777" w:rsidR="006F6D27" w:rsidRPr="00627722" w:rsidRDefault="006F6D27" w:rsidP="006F6D27">
      <w:pPr>
        <w:spacing w:line="360" w:lineRule="auto"/>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357783B1" w14:textId="77777777" w:rsidR="006F6D27" w:rsidRPr="00627722" w:rsidRDefault="006F6D27" w:rsidP="006F6D27">
      <w:pPr>
        <w:spacing w:line="360" w:lineRule="auto"/>
        <w:jc w:val="both"/>
        <w:rPr>
          <w:rFonts w:ascii="Palatino Linotype" w:eastAsia="Palatino Linotype" w:hAnsi="Palatino Linotype" w:cs="Palatino Linotype"/>
          <w:lang w:eastAsia="es-MX"/>
        </w:rPr>
      </w:pPr>
    </w:p>
    <w:p w14:paraId="4503F198" w14:textId="77777777" w:rsidR="006F6D27" w:rsidRPr="00627722" w:rsidRDefault="006F6D27" w:rsidP="006F6D27">
      <w:pPr>
        <w:spacing w:line="360" w:lineRule="auto"/>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43583B52" w14:textId="77777777" w:rsidR="006F6D27" w:rsidRPr="00627722" w:rsidRDefault="006F6D27" w:rsidP="006F6D27">
      <w:pPr>
        <w:spacing w:line="360" w:lineRule="auto"/>
        <w:jc w:val="both"/>
        <w:rPr>
          <w:rFonts w:ascii="Palatino Linotype" w:eastAsia="Palatino Linotype" w:hAnsi="Palatino Linotype" w:cs="Palatino Linotype"/>
          <w:lang w:eastAsia="es-MX"/>
        </w:rPr>
      </w:pPr>
    </w:p>
    <w:p w14:paraId="2AE8903B" w14:textId="77777777" w:rsidR="006F6D27" w:rsidRPr="00627722" w:rsidRDefault="006F6D27" w:rsidP="006F6D27">
      <w:pPr>
        <w:spacing w:line="360" w:lineRule="auto"/>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36F2004D" w14:textId="77777777" w:rsidR="006F6D27" w:rsidRPr="00627722" w:rsidRDefault="006F6D27" w:rsidP="006F6D27">
      <w:pPr>
        <w:spacing w:line="360" w:lineRule="auto"/>
        <w:jc w:val="both"/>
        <w:rPr>
          <w:rFonts w:ascii="Palatino Linotype" w:eastAsia="Palatino Linotype" w:hAnsi="Palatino Linotype" w:cs="Palatino Linotype"/>
          <w:lang w:eastAsia="es-MX"/>
        </w:rPr>
      </w:pPr>
    </w:p>
    <w:p w14:paraId="7D024DC8" w14:textId="77777777" w:rsidR="006F6D27" w:rsidRPr="00627722" w:rsidRDefault="006F6D27" w:rsidP="006F6D27">
      <w:pPr>
        <w:spacing w:line="360" w:lineRule="auto"/>
        <w:jc w:val="both"/>
        <w:rPr>
          <w:rFonts w:ascii="Palatino Linotype" w:eastAsia="Palatino Linotype" w:hAnsi="Palatino Linotype" w:cs="Palatino Linotype"/>
          <w:strike/>
          <w:lang w:eastAsia="es-MX"/>
        </w:rPr>
      </w:pPr>
      <w:r w:rsidRPr="00627722">
        <w:rPr>
          <w:rFonts w:ascii="Palatino Linotype" w:eastAsia="Palatino Linotype" w:hAnsi="Palatino Linotype" w:cs="Palatino Linotype"/>
          <w:lang w:eastAsia="es-MX"/>
        </w:rPr>
        <w:t xml:space="preserve">Por ello, excepcionalmente, si un asunto es resuelto con posterioridad a los plazos señalados por la norma debe analizarse la razonabilidad del tiempo necesario para su resolución, atentos a los siguientes criterios: </w:t>
      </w:r>
    </w:p>
    <w:p w14:paraId="5C6EDA41" w14:textId="77777777" w:rsidR="006F6D27" w:rsidRPr="00627722" w:rsidRDefault="006F6D27" w:rsidP="006F6D27">
      <w:pPr>
        <w:spacing w:line="360" w:lineRule="auto"/>
        <w:jc w:val="both"/>
        <w:rPr>
          <w:rFonts w:ascii="Palatino Linotype" w:eastAsia="Palatino Linotype" w:hAnsi="Palatino Linotype" w:cs="Palatino Linotype"/>
          <w:lang w:eastAsia="es-MX"/>
        </w:rPr>
      </w:pPr>
    </w:p>
    <w:p w14:paraId="23B7DF55" w14:textId="77777777" w:rsidR="006F6D27" w:rsidRPr="00627722" w:rsidRDefault="006F6D27" w:rsidP="006F6D27">
      <w:pPr>
        <w:numPr>
          <w:ilvl w:val="0"/>
          <w:numId w:val="6"/>
        </w:numPr>
        <w:spacing w:line="360" w:lineRule="auto"/>
        <w:ind w:left="567" w:right="900" w:hanging="141"/>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 xml:space="preserve">Complejidad del Asunto: La complejidad de la prueba, la pluralidad de sujetos procesales, el tiempo transcurrido, las características y contexto del recurso. </w:t>
      </w:r>
    </w:p>
    <w:p w14:paraId="5FFF930C" w14:textId="77777777" w:rsidR="006F6D27" w:rsidRPr="00627722" w:rsidRDefault="006F6D27" w:rsidP="006F6D27">
      <w:pPr>
        <w:spacing w:line="360" w:lineRule="auto"/>
        <w:ind w:left="567" w:right="900" w:hanging="141"/>
        <w:jc w:val="both"/>
        <w:rPr>
          <w:rFonts w:ascii="Palatino Linotype" w:eastAsia="Palatino Linotype" w:hAnsi="Palatino Linotype" w:cs="Palatino Linotype"/>
          <w:lang w:eastAsia="es-MX"/>
        </w:rPr>
      </w:pPr>
    </w:p>
    <w:p w14:paraId="6AB92506" w14:textId="77777777" w:rsidR="006F6D27" w:rsidRPr="00627722" w:rsidRDefault="006F6D27" w:rsidP="006F6D27">
      <w:pPr>
        <w:numPr>
          <w:ilvl w:val="0"/>
          <w:numId w:val="6"/>
        </w:numPr>
        <w:spacing w:line="360" w:lineRule="auto"/>
        <w:ind w:left="567" w:right="900" w:hanging="141"/>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Actividad Procesal del interesado. Acciones u omisiones del interesado.</w:t>
      </w:r>
    </w:p>
    <w:p w14:paraId="5BCE4612" w14:textId="77777777" w:rsidR="006F6D27" w:rsidRPr="00627722" w:rsidRDefault="006F6D27" w:rsidP="006F6D27">
      <w:pPr>
        <w:spacing w:line="360" w:lineRule="auto"/>
        <w:ind w:left="567" w:right="900" w:hanging="141"/>
        <w:jc w:val="both"/>
        <w:rPr>
          <w:rFonts w:ascii="Palatino Linotype" w:eastAsia="Palatino Linotype" w:hAnsi="Palatino Linotype" w:cs="Palatino Linotype"/>
          <w:lang w:eastAsia="es-MX"/>
        </w:rPr>
      </w:pPr>
    </w:p>
    <w:p w14:paraId="13631A27" w14:textId="77777777" w:rsidR="006F6D27" w:rsidRPr="00627722" w:rsidRDefault="006F6D27" w:rsidP="006F6D27">
      <w:pPr>
        <w:numPr>
          <w:ilvl w:val="0"/>
          <w:numId w:val="6"/>
        </w:numPr>
        <w:spacing w:line="360" w:lineRule="auto"/>
        <w:ind w:left="567" w:right="900" w:hanging="141"/>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Conducta de la Autoridad: Las Acciones u omisiones realizadas en el procedimiento. Así como si la autoridad actuó con la debida diligencia.</w:t>
      </w:r>
    </w:p>
    <w:p w14:paraId="5BEEF613" w14:textId="77777777" w:rsidR="006F6D27" w:rsidRPr="00627722" w:rsidRDefault="006F6D27" w:rsidP="006F6D27">
      <w:pPr>
        <w:spacing w:line="360" w:lineRule="auto"/>
        <w:ind w:left="567" w:right="900" w:hanging="141"/>
        <w:rPr>
          <w:rFonts w:ascii="Palatino Linotype" w:eastAsia="Palatino Linotype" w:hAnsi="Palatino Linotype" w:cs="Palatino Linotype"/>
          <w:lang w:eastAsia="es-MX"/>
        </w:rPr>
      </w:pPr>
    </w:p>
    <w:p w14:paraId="796321AC" w14:textId="77777777" w:rsidR="006F6D27" w:rsidRPr="00627722" w:rsidRDefault="006F6D27" w:rsidP="006F6D27">
      <w:pPr>
        <w:spacing w:line="360" w:lineRule="auto"/>
        <w:ind w:left="567" w:right="900" w:hanging="141"/>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d) La afectación generada en la situación jurídica de la persona involucrada en el proceso: Violación a sus derechos humanos.</w:t>
      </w:r>
    </w:p>
    <w:p w14:paraId="6B0FBD77" w14:textId="77777777" w:rsidR="006F6D27" w:rsidRPr="00627722" w:rsidRDefault="006F6D27" w:rsidP="006F6D27">
      <w:pPr>
        <w:spacing w:line="360" w:lineRule="auto"/>
        <w:jc w:val="both"/>
        <w:rPr>
          <w:rFonts w:ascii="Palatino Linotype" w:eastAsia="Palatino Linotype" w:hAnsi="Palatino Linotype" w:cs="Palatino Linotype"/>
          <w:lang w:eastAsia="es-MX"/>
        </w:rPr>
      </w:pPr>
    </w:p>
    <w:p w14:paraId="55E47358" w14:textId="77777777" w:rsidR="006F6D27" w:rsidRPr="00627722" w:rsidRDefault="006F6D27" w:rsidP="006F6D27">
      <w:pPr>
        <w:spacing w:line="360" w:lineRule="auto"/>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829CD36" w14:textId="77777777" w:rsidR="006F6D27" w:rsidRPr="00627722" w:rsidRDefault="006F6D27" w:rsidP="006F6D27">
      <w:pPr>
        <w:spacing w:line="360" w:lineRule="auto"/>
        <w:jc w:val="both"/>
        <w:rPr>
          <w:rFonts w:ascii="Palatino Linotype" w:eastAsia="Palatino Linotype" w:hAnsi="Palatino Linotype" w:cs="Palatino Linotype"/>
          <w:lang w:eastAsia="es-MX"/>
        </w:rPr>
      </w:pPr>
    </w:p>
    <w:p w14:paraId="36B26D14" w14:textId="77777777" w:rsidR="006F6D27" w:rsidRPr="00627722" w:rsidRDefault="006F6D27" w:rsidP="006F6D27">
      <w:pPr>
        <w:spacing w:line="360" w:lineRule="auto"/>
        <w:jc w:val="both"/>
        <w:rPr>
          <w:rFonts w:ascii="Palatino Linotype" w:eastAsia="Palatino Linotype" w:hAnsi="Palatino Linotype" w:cs="Palatino Linotype"/>
          <w:b/>
          <w:lang w:eastAsia="es-MX"/>
        </w:rPr>
      </w:pPr>
      <w:r w:rsidRPr="00627722">
        <w:rPr>
          <w:rFonts w:ascii="Palatino Linotype" w:eastAsia="Palatino Linotype" w:hAnsi="Palatino Linotype" w:cs="Palatino Linotype"/>
          <w:lang w:eastAsia="es-MX"/>
        </w:rPr>
        <w:t xml:space="preserve">Argumento que encuentra sustento en la jurisprudencia P./J. 32/92 emitida por el Pleno de la Suprema Corte de Justicia de la Nación de rubro </w:t>
      </w:r>
      <w:r w:rsidRPr="00627722">
        <w:rPr>
          <w:rFonts w:ascii="Palatino Linotype" w:eastAsia="Palatino Linotype" w:hAnsi="Palatino Linotype" w:cs="Palatino Linotype"/>
          <w:i/>
          <w:lang w:eastAsia="es-MX"/>
        </w:rPr>
        <w:t>“TÉRMINOS PROCESALES. PARA DETERMINAR SI UN FUNCIONARIO JUDICIAL ACTUÓ INDEBIDAMENTE POR NO RESPETARLOS SE DEBE ATENDER AL PRESUPUESTO QUE CONSIDERÓ EL LEGISLADOR AL FIJARLOS Y LAS CARACTERÍSTICAS DEL CASO.”</w:t>
      </w:r>
      <w:r w:rsidRPr="00627722">
        <w:rPr>
          <w:rFonts w:ascii="Palatino Linotype" w:eastAsia="Palatino Linotype" w:hAnsi="Palatino Linotype" w:cs="Palatino Linotype"/>
          <w:lang w:eastAsia="es-MX"/>
        </w:rPr>
        <w:t>, visible en la Gaceta del Seminario Judicial de la Federación con el registro digital 205635.</w:t>
      </w:r>
    </w:p>
    <w:p w14:paraId="760F77A5" w14:textId="77777777" w:rsidR="006F6D27" w:rsidRPr="00627722" w:rsidRDefault="006F6D27" w:rsidP="006F6D27">
      <w:pPr>
        <w:spacing w:line="360" w:lineRule="auto"/>
        <w:jc w:val="both"/>
        <w:rPr>
          <w:rFonts w:ascii="Palatino Linotype" w:eastAsia="Palatino Linotype" w:hAnsi="Palatino Linotype" w:cs="Palatino Linotype"/>
          <w:lang w:eastAsia="es-MX"/>
        </w:rPr>
      </w:pPr>
    </w:p>
    <w:p w14:paraId="4A6DFDE9" w14:textId="77777777" w:rsidR="006F6D27" w:rsidRPr="00627722" w:rsidRDefault="006F6D27" w:rsidP="006F6D27">
      <w:pPr>
        <w:spacing w:line="360" w:lineRule="auto"/>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w:t>
      </w:r>
      <w:r w:rsidRPr="00627722">
        <w:rPr>
          <w:rFonts w:ascii="Palatino Linotype" w:eastAsia="Palatino Linotype" w:hAnsi="Palatino Linotype" w:cs="Palatino Linotype"/>
          <w:lang w:eastAsia="es-MX"/>
        </w:rPr>
        <w:lastRenderedPageBreak/>
        <w:t>volumen del expediente, la extensión de los escritos y pruebas aportadas y desahogadas por las partes; lo que impide la tramitación de los recursos dentro de los términos legales previamente establecidos por la Ley, por tratarse de causas de fuerza mayor.</w:t>
      </w:r>
    </w:p>
    <w:p w14:paraId="78B2AEFB" w14:textId="77777777" w:rsidR="006F6D27" w:rsidRPr="00627722" w:rsidRDefault="006F6D27" w:rsidP="006F6D27">
      <w:pPr>
        <w:spacing w:line="360" w:lineRule="auto"/>
        <w:jc w:val="both"/>
        <w:rPr>
          <w:rFonts w:ascii="Palatino Linotype" w:eastAsia="Palatino Linotype" w:hAnsi="Palatino Linotype" w:cs="Palatino Linotype"/>
          <w:lang w:eastAsia="es-MX"/>
        </w:rPr>
      </w:pPr>
    </w:p>
    <w:p w14:paraId="79EFBD21" w14:textId="77777777" w:rsidR="006F6D27" w:rsidRPr="00627722" w:rsidRDefault="006F6D27" w:rsidP="006F6D27">
      <w:pPr>
        <w:spacing w:line="360" w:lineRule="auto"/>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Al respecto, también son de considerar los criterios sostenidos por el Cuarto Tribunal Colegiado en Materia Administrativa del Primer Circuito, cuyos rubros y datos de identificación son los siguientes:</w:t>
      </w:r>
    </w:p>
    <w:p w14:paraId="7D379531" w14:textId="77777777" w:rsidR="006F6D27" w:rsidRPr="00627722" w:rsidRDefault="006F6D27" w:rsidP="006F6D27">
      <w:pPr>
        <w:spacing w:line="360" w:lineRule="auto"/>
        <w:jc w:val="both"/>
        <w:rPr>
          <w:rFonts w:ascii="Palatino Linotype" w:eastAsia="Palatino Linotype" w:hAnsi="Palatino Linotype" w:cs="Palatino Linotype"/>
          <w:lang w:eastAsia="es-MX"/>
        </w:rPr>
      </w:pPr>
    </w:p>
    <w:p w14:paraId="586382E4" w14:textId="77777777" w:rsidR="006F6D27" w:rsidRPr="00627722" w:rsidRDefault="006F6D27" w:rsidP="006F6D27">
      <w:pPr>
        <w:spacing w:line="360" w:lineRule="auto"/>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 xml:space="preserve"> </w:t>
      </w:r>
      <w:r w:rsidRPr="00627722">
        <w:rPr>
          <w:rFonts w:ascii="Palatino Linotype" w:eastAsia="Palatino Linotype" w:hAnsi="Palatino Linotype" w:cs="Palatino Linotype"/>
          <w:i/>
          <w:lang w:eastAsia="es-MX"/>
        </w:rPr>
        <w:t>“PLAZO RAZONABLE PARA RESOLVER. DIMENSIÓN Y EFECTOS DE ESTE CONCEPTO CUANDO SE ADUCE EXCESIVA CARGA DE TRABAJO.”</w:t>
      </w:r>
      <w:r w:rsidRPr="00627722">
        <w:rPr>
          <w:rFonts w:ascii="Palatino Linotype" w:eastAsia="Palatino Linotype" w:hAnsi="Palatino Linotype" w:cs="Palatino Linotype"/>
          <w:lang w:eastAsia="es-MX"/>
        </w:rPr>
        <w:t xml:space="preserve"> consultable en el Seminario Judicial de la Federación y su gaceta, con el registro digital 2002351.</w:t>
      </w:r>
    </w:p>
    <w:p w14:paraId="7CA15C09" w14:textId="77777777" w:rsidR="006F6D27" w:rsidRPr="00627722" w:rsidRDefault="006F6D27" w:rsidP="006F6D27">
      <w:pPr>
        <w:spacing w:line="360" w:lineRule="auto"/>
        <w:jc w:val="both"/>
        <w:rPr>
          <w:rFonts w:ascii="Palatino Linotype" w:eastAsia="Palatino Linotype" w:hAnsi="Palatino Linotype" w:cs="Palatino Linotype"/>
          <w:b/>
          <w:lang w:eastAsia="es-MX"/>
        </w:rPr>
      </w:pPr>
    </w:p>
    <w:p w14:paraId="5554C519" w14:textId="77777777" w:rsidR="006F6D27" w:rsidRPr="00627722" w:rsidRDefault="006F6D27" w:rsidP="006F6D27">
      <w:pPr>
        <w:spacing w:line="360" w:lineRule="auto"/>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i/>
          <w:lang w:eastAsia="es-MX"/>
        </w:rPr>
        <w:t>“PLAZO RAZONABLE PARA RESOLVER. CONCEPTO Y ELEMENTOS QUE LO INTEGRAN A LA LUZ DEL DERECHO INTERNACIONAL DE LOS DERECHOS HUMANOS.”</w:t>
      </w:r>
      <w:r w:rsidRPr="00627722">
        <w:rPr>
          <w:rFonts w:ascii="Palatino Linotype" w:eastAsia="Palatino Linotype" w:hAnsi="Palatino Linotype" w:cs="Palatino Linotype"/>
          <w:lang w:eastAsia="es-MX"/>
        </w:rPr>
        <w:t>, visible en el Seminario Judicial de la Federación y su gaceta, con el registro digital 2002350.</w:t>
      </w:r>
    </w:p>
    <w:p w14:paraId="301A256D" w14:textId="77777777" w:rsidR="006F6D27" w:rsidRPr="00627722" w:rsidRDefault="006F6D27" w:rsidP="006F6D27">
      <w:pPr>
        <w:spacing w:line="360" w:lineRule="auto"/>
        <w:jc w:val="both"/>
        <w:rPr>
          <w:rFonts w:ascii="Palatino Linotype" w:eastAsia="Palatino Linotype" w:hAnsi="Palatino Linotype" w:cs="Palatino Linotype"/>
          <w:lang w:eastAsia="es-MX"/>
        </w:rPr>
      </w:pPr>
    </w:p>
    <w:p w14:paraId="761A9C2A" w14:textId="77777777" w:rsidR="006F6D27" w:rsidRPr="00627722" w:rsidRDefault="006F6D27" w:rsidP="006F6D27">
      <w:pPr>
        <w:spacing w:line="360" w:lineRule="auto"/>
        <w:jc w:val="both"/>
        <w:rPr>
          <w:rFonts w:ascii="Palatino Linotype" w:eastAsia="Palatino Linotype" w:hAnsi="Palatino Linotype" w:cs="Palatino Linotype"/>
          <w:lang w:eastAsia="es-MX"/>
        </w:rPr>
      </w:pPr>
      <w:r w:rsidRPr="00627722">
        <w:rPr>
          <w:rFonts w:ascii="Palatino Linotype" w:eastAsia="Palatino Linotype" w:hAnsi="Palatino Linotype" w:cs="Palatino Linotype"/>
          <w:lang w:eastAsia="es-MX"/>
        </w:rPr>
        <w:t>Por ello, este organismo garante comprometido con la tutela de los derechos humanos confiados, señala que este exceso de plazo legal para resolver el presente asunto, resulta de carácter excepcional.</w:t>
      </w:r>
    </w:p>
    <w:p w14:paraId="75E5E1BA" w14:textId="77777777" w:rsidR="00FB361D" w:rsidRPr="00627722" w:rsidRDefault="00BF6D95" w:rsidP="001267EE">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9. Cierre de instrucción</w:t>
      </w:r>
      <w:r w:rsidR="001267EE" w:rsidRPr="00627722">
        <w:rPr>
          <w:rFonts w:ascii="Palatino Linotype" w:eastAsia="Palatino Linotype" w:hAnsi="Palatino Linotype" w:cs="Palatino Linotype"/>
        </w:rPr>
        <w:t xml:space="preserve">. El </w:t>
      </w:r>
      <w:r w:rsidR="006F6D27" w:rsidRPr="00627722">
        <w:rPr>
          <w:rFonts w:ascii="Palatino Linotype" w:eastAsia="Palatino Linotype" w:hAnsi="Palatino Linotype" w:cs="Palatino Linotype"/>
          <w:b/>
        </w:rPr>
        <w:t>ocho</w:t>
      </w:r>
      <w:r w:rsidRPr="00627722">
        <w:rPr>
          <w:rFonts w:ascii="Palatino Linotype" w:eastAsia="Palatino Linotype" w:hAnsi="Palatino Linotype" w:cs="Palatino Linotype"/>
          <w:b/>
        </w:rPr>
        <w:t xml:space="preserve"> de</w:t>
      </w:r>
      <w:r w:rsidR="006F6D27" w:rsidRPr="00627722">
        <w:rPr>
          <w:rFonts w:ascii="Palatino Linotype" w:eastAsia="Palatino Linotype" w:hAnsi="Palatino Linotype" w:cs="Palatino Linotype"/>
          <w:b/>
        </w:rPr>
        <w:t xml:space="preserve"> noviem</w:t>
      </w:r>
      <w:r w:rsidR="001267EE" w:rsidRPr="00627722">
        <w:rPr>
          <w:rFonts w:ascii="Palatino Linotype" w:eastAsia="Palatino Linotype" w:hAnsi="Palatino Linotype" w:cs="Palatino Linotype"/>
          <w:b/>
        </w:rPr>
        <w:t>bre</w:t>
      </w:r>
      <w:r w:rsidRPr="00627722">
        <w:rPr>
          <w:rFonts w:ascii="Palatino Linotype" w:eastAsia="Palatino Linotype" w:hAnsi="Palatino Linotype" w:cs="Palatino Linotype"/>
          <w:b/>
        </w:rPr>
        <w:t xml:space="preserve"> del dos mil veintidós,</w:t>
      </w:r>
      <w:r w:rsidRPr="00627722">
        <w:rPr>
          <w:rFonts w:ascii="Palatino Linotype" w:eastAsia="Palatino Linotype" w:hAnsi="Palatino Linotype" w:cs="Palatino Linotype"/>
        </w:rPr>
        <w:t xml:space="preserve"> la </w:t>
      </w:r>
      <w:r w:rsidRPr="00627722">
        <w:rPr>
          <w:rFonts w:ascii="Palatino Linotype" w:eastAsia="Palatino Linotype" w:hAnsi="Palatino Linotype" w:cs="Palatino Linotype"/>
        </w:rPr>
        <w:lastRenderedPageBreak/>
        <w:t>Comisionada ponente determinó el cierre de instrucción en términos de la fracción VI del artículo 185 de la Ley de Transparencia y Acceso a la Información Pública del Estado de México y Municipios.</w:t>
      </w:r>
    </w:p>
    <w:p w14:paraId="0F11A11F" w14:textId="77777777" w:rsidR="00FB361D"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325EE22D" w14:textId="77777777" w:rsidR="00FB361D" w:rsidRPr="00627722" w:rsidRDefault="00BF6D95">
      <w:pPr>
        <w:numPr>
          <w:ilvl w:val="0"/>
          <w:numId w:val="2"/>
        </w:numPr>
        <w:pBdr>
          <w:top w:val="nil"/>
          <w:left w:val="nil"/>
          <w:bottom w:val="nil"/>
          <w:right w:val="nil"/>
          <w:between w:val="nil"/>
        </w:pBdr>
        <w:spacing w:before="240" w:after="240" w:line="360" w:lineRule="auto"/>
        <w:ind w:left="567" w:hanging="425"/>
        <w:jc w:val="center"/>
        <w:rPr>
          <w:rFonts w:ascii="Palatino Linotype" w:eastAsia="Palatino Linotype" w:hAnsi="Palatino Linotype" w:cs="Palatino Linotype"/>
          <w:b/>
        </w:rPr>
      </w:pPr>
      <w:r w:rsidRPr="00627722">
        <w:rPr>
          <w:rFonts w:ascii="Palatino Linotype" w:eastAsia="Palatino Linotype" w:hAnsi="Palatino Linotype" w:cs="Palatino Linotype"/>
          <w:b/>
        </w:rPr>
        <w:t>C O N S I D E R A N D O:</w:t>
      </w:r>
    </w:p>
    <w:p w14:paraId="7D17AFDC" w14:textId="77777777" w:rsidR="00FB361D"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 xml:space="preserve">Primero. Competencia. </w:t>
      </w:r>
      <w:r w:rsidRPr="00627722">
        <w:rPr>
          <w:rFonts w:ascii="Palatino Linotype" w:eastAsia="Palatino Linotype" w:hAnsi="Palatino Linotype" w:cs="Palatino Linotype"/>
        </w:rPr>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10C2911F" w14:textId="77777777" w:rsidR="00FB361D"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Segundo. Oportunidad y Procedibilidad del Recurso de Revisión</w:t>
      </w:r>
      <w:r w:rsidRPr="00627722">
        <w:rPr>
          <w:rFonts w:ascii="Palatino Linotype" w:eastAsia="Palatino Linotype" w:hAnsi="Palatino Linotype" w:cs="Palatino Linotype"/>
        </w:rPr>
        <w:t xml:space="preserve">. De conformidad con los requisitos de Oportunidad y Procedibilidad que debe reunir el recurso de </w:t>
      </w:r>
      <w:r w:rsidRPr="00627722">
        <w:rPr>
          <w:rFonts w:ascii="Palatino Linotype" w:eastAsia="Palatino Linotype" w:hAnsi="Palatino Linotype" w:cs="Palatino Linotype"/>
        </w:rPr>
        <w:lastRenderedPageBreak/>
        <w:t xml:space="preserve">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Pr="00627722">
        <w:rPr>
          <w:rFonts w:ascii="Palatino Linotype" w:eastAsia="Palatino Linotype" w:hAnsi="Palatino Linotype" w:cs="Palatino Linotype"/>
          <w:b/>
        </w:rPr>
        <w:t>Sujeto Obligado</w:t>
      </w:r>
      <w:r w:rsidRPr="00627722">
        <w:rPr>
          <w:rFonts w:ascii="Palatino Linotype" w:eastAsia="Palatino Linotype" w:hAnsi="Palatino Linotype" w:cs="Palatino Linotype"/>
        </w:rPr>
        <w:t xml:space="preserve"> emitió su respuesta a la solicitud plante</w:t>
      </w:r>
      <w:r w:rsidR="001856CD" w:rsidRPr="00627722">
        <w:rPr>
          <w:rFonts w:ascii="Palatino Linotype" w:eastAsia="Palatino Linotype" w:hAnsi="Palatino Linotype" w:cs="Palatino Linotype"/>
        </w:rPr>
        <w:t xml:space="preserve">ada por el solicitante el </w:t>
      </w:r>
      <w:r w:rsidR="001856CD" w:rsidRPr="00627722">
        <w:rPr>
          <w:rFonts w:ascii="Palatino Linotype" w:eastAsia="Palatino Linotype" w:hAnsi="Palatino Linotype" w:cs="Palatino Linotype"/>
          <w:b/>
        </w:rPr>
        <w:t>once de agost</w:t>
      </w:r>
      <w:r w:rsidR="00DF13A1" w:rsidRPr="00627722">
        <w:rPr>
          <w:rFonts w:ascii="Palatino Linotype" w:eastAsia="Palatino Linotype" w:hAnsi="Palatino Linotype" w:cs="Palatino Linotype"/>
          <w:b/>
        </w:rPr>
        <w:t>o</w:t>
      </w:r>
      <w:r w:rsidRPr="00627722">
        <w:rPr>
          <w:rFonts w:ascii="Palatino Linotype" w:eastAsia="Palatino Linotype" w:hAnsi="Palatino Linotype" w:cs="Palatino Linotype"/>
          <w:b/>
        </w:rPr>
        <w:t xml:space="preserve"> del año dos mil veintidós</w:t>
      </w:r>
      <w:r w:rsidRPr="00627722">
        <w:rPr>
          <w:rFonts w:ascii="Palatino Linotype" w:eastAsia="Palatino Linotype" w:hAnsi="Palatino Linotype" w:cs="Palatino Linotype"/>
        </w:rPr>
        <w:t xml:space="preserve"> y </w:t>
      </w:r>
      <w:r w:rsidR="00DF13A1" w:rsidRPr="00627722">
        <w:rPr>
          <w:rFonts w:ascii="Palatino Linotype" w:eastAsia="Palatino Linotype" w:hAnsi="Palatino Linotype" w:cs="Palatino Linotype"/>
          <w:b/>
        </w:rPr>
        <w:t xml:space="preserve">el </w:t>
      </w:r>
      <w:r w:rsidRPr="00627722">
        <w:rPr>
          <w:rFonts w:ascii="Palatino Linotype" w:eastAsia="Palatino Linotype" w:hAnsi="Palatino Linotype" w:cs="Palatino Linotype"/>
          <w:b/>
        </w:rPr>
        <w:t>Recurrente</w:t>
      </w:r>
      <w:r w:rsidRPr="00627722">
        <w:rPr>
          <w:rFonts w:ascii="Palatino Linotype" w:eastAsia="Palatino Linotype" w:hAnsi="Palatino Linotype" w:cs="Palatino Linotype"/>
        </w:rPr>
        <w:t xml:space="preserve"> presentó </w:t>
      </w:r>
      <w:r w:rsidR="00DF13A1" w:rsidRPr="00627722">
        <w:rPr>
          <w:rFonts w:ascii="Palatino Linotype" w:eastAsia="Palatino Linotype" w:hAnsi="Palatino Linotype" w:cs="Palatino Linotype"/>
        </w:rPr>
        <w:t xml:space="preserve">su recurso de revisión el </w:t>
      </w:r>
      <w:r w:rsidR="001856CD" w:rsidRPr="00627722">
        <w:rPr>
          <w:rFonts w:ascii="Palatino Linotype" w:eastAsia="Palatino Linotype" w:hAnsi="Palatino Linotype" w:cs="Palatino Linotype"/>
          <w:b/>
        </w:rPr>
        <w:t>diecisiete</w:t>
      </w:r>
      <w:r w:rsidR="004D044E" w:rsidRPr="00627722">
        <w:rPr>
          <w:rFonts w:ascii="Palatino Linotype" w:eastAsia="Palatino Linotype" w:hAnsi="Palatino Linotype" w:cs="Palatino Linotype"/>
          <w:b/>
        </w:rPr>
        <w:t xml:space="preserve"> de agost</w:t>
      </w:r>
      <w:r w:rsidR="00DF13A1" w:rsidRPr="00627722">
        <w:rPr>
          <w:rFonts w:ascii="Palatino Linotype" w:eastAsia="Palatino Linotype" w:hAnsi="Palatino Linotype" w:cs="Palatino Linotype"/>
          <w:b/>
        </w:rPr>
        <w:t>o</w:t>
      </w:r>
      <w:r w:rsidRPr="00627722">
        <w:rPr>
          <w:rFonts w:ascii="Palatino Linotype" w:eastAsia="Palatino Linotype" w:hAnsi="Palatino Linotype" w:cs="Palatino Linotype"/>
          <w:b/>
        </w:rPr>
        <w:t xml:space="preserve"> de dos mil veintidós</w:t>
      </w:r>
      <w:r w:rsidR="001856CD" w:rsidRPr="00627722">
        <w:rPr>
          <w:rFonts w:ascii="Palatino Linotype" w:eastAsia="Palatino Linotype" w:hAnsi="Palatino Linotype" w:cs="Palatino Linotype"/>
        </w:rPr>
        <w:t xml:space="preserve">, esto es </w:t>
      </w:r>
      <w:r w:rsidR="00174530" w:rsidRPr="00627722">
        <w:rPr>
          <w:rFonts w:ascii="Palatino Linotype" w:eastAsia="Palatino Linotype" w:hAnsi="Palatino Linotype" w:cs="Palatino Linotype"/>
        </w:rPr>
        <w:t>al</w:t>
      </w:r>
      <w:r w:rsidR="001856CD" w:rsidRPr="00627722">
        <w:rPr>
          <w:rFonts w:ascii="Palatino Linotype" w:eastAsia="Palatino Linotype" w:hAnsi="Palatino Linotype" w:cs="Palatino Linotype"/>
        </w:rPr>
        <w:t xml:space="preserve"> </w:t>
      </w:r>
      <w:r w:rsidR="001856CD" w:rsidRPr="00627722">
        <w:rPr>
          <w:rFonts w:ascii="Palatino Linotype" w:eastAsia="Palatino Linotype" w:hAnsi="Palatino Linotype" w:cs="Palatino Linotype"/>
          <w:b/>
        </w:rPr>
        <w:t>cuar</w:t>
      </w:r>
      <w:r w:rsidR="00377018" w:rsidRPr="00627722">
        <w:rPr>
          <w:rFonts w:ascii="Palatino Linotype" w:eastAsia="Palatino Linotype" w:hAnsi="Palatino Linotype" w:cs="Palatino Linotype"/>
          <w:b/>
        </w:rPr>
        <w:t>to</w:t>
      </w:r>
      <w:r w:rsidRPr="00627722">
        <w:rPr>
          <w:rFonts w:ascii="Palatino Linotype" w:eastAsia="Palatino Linotype" w:hAnsi="Palatino Linotype" w:cs="Palatino Linotype"/>
          <w:b/>
        </w:rPr>
        <w:t xml:space="preserve"> día hábil</w:t>
      </w:r>
      <w:r w:rsidRPr="00627722">
        <w:rPr>
          <w:rFonts w:ascii="Palatino Linotype" w:eastAsia="Palatino Linotype" w:hAnsi="Palatino Linotype" w:cs="Palatino Linotype"/>
        </w:rPr>
        <w:t xml:space="preserve"> en el que tuvo conocimiento de la respuesta. </w:t>
      </w:r>
    </w:p>
    <w:p w14:paraId="13461207" w14:textId="77777777" w:rsidR="00FB361D"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022E6020" w14:textId="77777777" w:rsidR="00FB361D" w:rsidRPr="00627722" w:rsidRDefault="00BF6D95">
      <w:pPr>
        <w:pBdr>
          <w:top w:val="nil"/>
          <w:left w:val="nil"/>
          <w:bottom w:val="nil"/>
          <w:right w:val="nil"/>
          <w:between w:val="nil"/>
        </w:pBdr>
        <w:spacing w:line="360" w:lineRule="auto"/>
        <w:ind w:right="-147"/>
        <w:jc w:val="both"/>
        <w:rPr>
          <w:rFonts w:ascii="Palatino Linotype" w:eastAsia="Palatino Linotype" w:hAnsi="Palatino Linotype" w:cs="Palatino Linotype"/>
        </w:rPr>
      </w:pPr>
      <w:r w:rsidRPr="00627722">
        <w:rPr>
          <w:rFonts w:ascii="Palatino Linotype" w:eastAsia="Palatino Linotype" w:hAnsi="Palatino Linotype" w:cs="Palatino Linotype"/>
        </w:rPr>
        <w:t xml:space="preserve">Ahora bien, resulta procedente la interposición del recurso, según lo aducido por el recurrente en sus motivos de inconformidad, de acuerdo a los </w:t>
      </w:r>
      <w:r w:rsidR="001856CD" w:rsidRPr="00627722">
        <w:rPr>
          <w:rFonts w:ascii="Palatino Linotype" w:eastAsia="Palatino Linotype" w:hAnsi="Palatino Linotype" w:cs="Palatino Linotype"/>
        </w:rPr>
        <w:t xml:space="preserve">artículos 176 </w:t>
      </w:r>
      <w:proofErr w:type="gramStart"/>
      <w:r w:rsidR="001856CD" w:rsidRPr="00627722">
        <w:rPr>
          <w:rFonts w:ascii="Palatino Linotype" w:eastAsia="Palatino Linotype" w:hAnsi="Palatino Linotype" w:cs="Palatino Linotype"/>
        </w:rPr>
        <w:t>y  179</w:t>
      </w:r>
      <w:proofErr w:type="gramEnd"/>
      <w:r w:rsidR="001856CD" w:rsidRPr="00627722">
        <w:rPr>
          <w:rFonts w:ascii="Palatino Linotype" w:eastAsia="Palatino Linotype" w:hAnsi="Palatino Linotype" w:cs="Palatino Linotype"/>
        </w:rPr>
        <w:t xml:space="preserve">, fracción </w:t>
      </w:r>
      <w:r w:rsidR="00377018" w:rsidRPr="00627722">
        <w:rPr>
          <w:rFonts w:ascii="Palatino Linotype" w:eastAsia="Palatino Linotype" w:hAnsi="Palatino Linotype" w:cs="Palatino Linotype"/>
        </w:rPr>
        <w:t>III</w:t>
      </w:r>
      <w:r w:rsidRPr="00627722">
        <w:rPr>
          <w:rFonts w:ascii="Palatino Linotype" w:eastAsia="Palatino Linotype" w:hAnsi="Palatino Linotype" w:cs="Palatino Linotype"/>
        </w:rPr>
        <w:t xml:space="preserve"> de la Ley de Transparencia y Acceso a la Información Pública del Estado de México y Municipios; que a la letra dice:</w:t>
      </w:r>
    </w:p>
    <w:p w14:paraId="482A6D56" w14:textId="77777777" w:rsidR="00FB361D" w:rsidRPr="00627722" w:rsidRDefault="00BF6D95">
      <w:pPr>
        <w:pBdr>
          <w:top w:val="nil"/>
          <w:left w:val="nil"/>
          <w:bottom w:val="nil"/>
          <w:right w:val="nil"/>
          <w:between w:val="nil"/>
        </w:pBdr>
        <w:spacing w:before="240" w:after="240"/>
        <w:ind w:left="993" w:right="1041"/>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b/>
          <w:i/>
          <w:sz w:val="22"/>
          <w:szCs w:val="22"/>
        </w:rPr>
        <w:t xml:space="preserve">“Artículo 176. </w:t>
      </w:r>
      <w:r w:rsidRPr="00627722">
        <w:rPr>
          <w:rFonts w:ascii="Palatino Linotype" w:eastAsia="Palatino Linotype" w:hAnsi="Palatino Linotype" w:cs="Palatino Linotype"/>
          <w:i/>
          <w:sz w:val="22"/>
          <w:szCs w:val="22"/>
        </w:rPr>
        <w:t>El recurso de revisión es la garantía secundaria mediante la cual se pretende reparar cualquier posible afectación al derecho de acceso a la información pública en términos del presente y del siguiente Capítulo.</w:t>
      </w:r>
    </w:p>
    <w:p w14:paraId="1EB1618D" w14:textId="77777777" w:rsidR="00FB361D" w:rsidRPr="00627722" w:rsidRDefault="00BF6D95">
      <w:pPr>
        <w:pBdr>
          <w:top w:val="nil"/>
          <w:left w:val="nil"/>
          <w:bottom w:val="nil"/>
          <w:right w:val="nil"/>
          <w:between w:val="nil"/>
        </w:pBdr>
        <w:spacing w:before="240" w:after="240"/>
        <w:ind w:left="993" w:right="1041"/>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i/>
          <w:sz w:val="22"/>
          <w:szCs w:val="22"/>
        </w:rPr>
        <w:t>…</w:t>
      </w:r>
    </w:p>
    <w:p w14:paraId="15F81885" w14:textId="77777777" w:rsidR="00FB361D" w:rsidRPr="00627722" w:rsidRDefault="00BF6D95">
      <w:pPr>
        <w:pBdr>
          <w:top w:val="nil"/>
          <w:left w:val="nil"/>
          <w:bottom w:val="nil"/>
          <w:right w:val="nil"/>
          <w:between w:val="nil"/>
        </w:pBdr>
        <w:spacing w:before="240" w:after="240"/>
        <w:ind w:left="993" w:right="1041"/>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b/>
          <w:i/>
          <w:sz w:val="22"/>
          <w:szCs w:val="22"/>
        </w:rPr>
        <w:lastRenderedPageBreak/>
        <w:t>Artículo 179</w:t>
      </w:r>
      <w:r w:rsidRPr="00627722">
        <w:rPr>
          <w:rFonts w:ascii="Palatino Linotype" w:eastAsia="Palatino Linotype" w:hAnsi="Palatino Linotype" w:cs="Palatino Linotype"/>
          <w:i/>
          <w:sz w:val="22"/>
          <w:szCs w:val="22"/>
        </w:rPr>
        <w:t xml:space="preserve">. </w:t>
      </w:r>
      <w:r w:rsidRPr="00627722">
        <w:rPr>
          <w:rFonts w:ascii="Palatino Linotype" w:eastAsia="Palatino Linotype" w:hAnsi="Palatino Linotype" w:cs="Palatino Linotype"/>
          <w:b/>
          <w:i/>
          <w:sz w:val="22"/>
          <w:szCs w:val="22"/>
        </w:rPr>
        <w:t>El recurso de revisión</w:t>
      </w:r>
      <w:r w:rsidRPr="00627722">
        <w:rPr>
          <w:rFonts w:ascii="Palatino Linotype" w:eastAsia="Palatino Linotype" w:hAnsi="Palatino Linotype" w:cs="Palatino Linotype"/>
          <w:i/>
          <w:sz w:val="22"/>
          <w:szCs w:val="22"/>
        </w:rPr>
        <w:t xml:space="preserve"> es un medio de protección que la Ley otorga a los particulares, para hacer valer su derecho de acceso a la información pública</w:t>
      </w:r>
      <w:r w:rsidRPr="00627722">
        <w:rPr>
          <w:rFonts w:ascii="Palatino Linotype" w:eastAsia="Palatino Linotype" w:hAnsi="Palatino Linotype" w:cs="Palatino Linotype"/>
          <w:b/>
          <w:i/>
          <w:sz w:val="22"/>
          <w:szCs w:val="22"/>
        </w:rPr>
        <w:t>, y procederá en contra de las siguientes causas</w:t>
      </w:r>
      <w:r w:rsidRPr="00627722">
        <w:rPr>
          <w:rFonts w:ascii="Palatino Linotype" w:eastAsia="Palatino Linotype" w:hAnsi="Palatino Linotype" w:cs="Palatino Linotype"/>
          <w:i/>
          <w:sz w:val="22"/>
          <w:szCs w:val="22"/>
        </w:rPr>
        <w:t>:</w:t>
      </w:r>
    </w:p>
    <w:p w14:paraId="69D165EE" w14:textId="77777777" w:rsidR="00FB361D" w:rsidRPr="00627722" w:rsidRDefault="00BF6D95">
      <w:pPr>
        <w:pBdr>
          <w:top w:val="nil"/>
          <w:left w:val="nil"/>
          <w:bottom w:val="nil"/>
          <w:right w:val="nil"/>
          <w:between w:val="nil"/>
        </w:pBdr>
        <w:spacing w:before="240" w:after="240"/>
        <w:ind w:left="993" w:right="1041"/>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i/>
          <w:sz w:val="22"/>
          <w:szCs w:val="22"/>
        </w:rPr>
        <w:t>[</w:t>
      </w:r>
      <w:r w:rsidRPr="00627722">
        <w:t>…</w:t>
      </w:r>
      <w:r w:rsidRPr="00627722">
        <w:rPr>
          <w:rFonts w:ascii="Palatino Linotype" w:eastAsia="Palatino Linotype" w:hAnsi="Palatino Linotype" w:cs="Palatino Linotype"/>
          <w:i/>
          <w:sz w:val="22"/>
          <w:szCs w:val="22"/>
        </w:rPr>
        <w:t>]</w:t>
      </w:r>
    </w:p>
    <w:p w14:paraId="21403D78" w14:textId="77777777" w:rsidR="00377018" w:rsidRPr="00627722" w:rsidRDefault="001856CD">
      <w:pPr>
        <w:pBdr>
          <w:top w:val="nil"/>
          <w:left w:val="nil"/>
          <w:bottom w:val="nil"/>
          <w:right w:val="nil"/>
          <w:between w:val="nil"/>
        </w:pBdr>
        <w:spacing w:before="240" w:after="240"/>
        <w:ind w:left="993" w:right="1041"/>
        <w:jc w:val="both"/>
        <w:rPr>
          <w:rFonts w:ascii="Palatino Linotype" w:eastAsia="Palatino Linotype" w:hAnsi="Palatino Linotype" w:cs="Palatino Linotype"/>
          <w:b/>
          <w:i/>
          <w:sz w:val="22"/>
          <w:szCs w:val="22"/>
          <w:u w:val="single"/>
        </w:rPr>
      </w:pPr>
      <w:r w:rsidRPr="00627722">
        <w:rPr>
          <w:rFonts w:ascii="Palatino Linotype" w:eastAsia="Palatino Linotype" w:hAnsi="Palatino Linotype" w:cs="Palatino Linotype"/>
          <w:b/>
          <w:i/>
          <w:sz w:val="22"/>
          <w:szCs w:val="22"/>
          <w:u w:val="single"/>
        </w:rPr>
        <w:t>III. La declaración de inexistencia de la información</w:t>
      </w:r>
      <w:r w:rsidR="00377018" w:rsidRPr="00627722">
        <w:rPr>
          <w:rFonts w:ascii="Palatino Linotype" w:eastAsia="Palatino Linotype" w:hAnsi="Palatino Linotype" w:cs="Palatino Linotype"/>
          <w:b/>
          <w:i/>
          <w:sz w:val="22"/>
          <w:szCs w:val="22"/>
          <w:u w:val="single"/>
        </w:rPr>
        <w:t xml:space="preserve">; </w:t>
      </w:r>
    </w:p>
    <w:p w14:paraId="3882EE8C" w14:textId="77777777" w:rsidR="00FB361D" w:rsidRPr="00627722" w:rsidRDefault="00BF6D95">
      <w:pPr>
        <w:pBdr>
          <w:top w:val="nil"/>
          <w:left w:val="nil"/>
          <w:bottom w:val="nil"/>
          <w:right w:val="nil"/>
          <w:between w:val="nil"/>
        </w:pBdr>
        <w:spacing w:before="240" w:after="240"/>
        <w:ind w:left="993" w:right="1041"/>
        <w:jc w:val="both"/>
        <w:rPr>
          <w:rFonts w:ascii="Palatino Linotype" w:eastAsia="Palatino Linotype" w:hAnsi="Palatino Linotype" w:cs="Palatino Linotype"/>
          <w:i/>
          <w:sz w:val="22"/>
          <w:szCs w:val="22"/>
        </w:rPr>
      </w:pPr>
      <w:r w:rsidRPr="00627722">
        <w:rPr>
          <w:rFonts w:ascii="Palatino Linotype" w:eastAsia="Palatino Linotype" w:hAnsi="Palatino Linotype" w:cs="Palatino Linotype"/>
          <w:i/>
          <w:sz w:val="22"/>
          <w:szCs w:val="22"/>
        </w:rPr>
        <w:t>…” (Sic)</w:t>
      </w:r>
    </w:p>
    <w:p w14:paraId="1206556B" w14:textId="77777777" w:rsidR="00FB361D" w:rsidRPr="00627722" w:rsidRDefault="00BF6D95">
      <w:pPr>
        <w:spacing w:before="240" w:after="240" w:line="360" w:lineRule="auto"/>
        <w:jc w:val="both"/>
        <w:rPr>
          <w:rFonts w:ascii="Palatino Linotype" w:eastAsia="Palatino Linotype" w:hAnsi="Palatino Linotype" w:cs="Palatino Linotype"/>
          <w:sz w:val="22"/>
          <w:szCs w:val="22"/>
        </w:rPr>
      </w:pPr>
      <w:r w:rsidRPr="00627722">
        <w:rPr>
          <w:rFonts w:ascii="Palatino Linotype" w:eastAsia="Palatino Linotype" w:hAnsi="Palatino Linotype" w:cs="Palatino Linotype"/>
          <w:b/>
        </w:rPr>
        <w:t>Tercero. Análisis de la causal de sobreseimiento.</w:t>
      </w:r>
      <w:r w:rsidRPr="00627722">
        <w:rPr>
          <w:rFonts w:ascii="Palatino Linotype" w:eastAsia="Palatino Linotype" w:hAnsi="Palatino Linotype" w:cs="Palatino Linotype"/>
          <w:b/>
          <w:sz w:val="22"/>
          <w:szCs w:val="22"/>
        </w:rPr>
        <w:t xml:space="preserve"> </w:t>
      </w:r>
      <w:r w:rsidRPr="00627722">
        <w:rPr>
          <w:rFonts w:ascii="Palatino Linotype" w:eastAsia="Palatino Linotype" w:hAnsi="Palatino Linotype" w:cs="Palatino Linotype"/>
          <w:sz w:val="22"/>
          <w:szCs w:val="22"/>
        </w:rPr>
        <w:t xml:space="preserve"> </w:t>
      </w:r>
      <w:r w:rsidR="00377018" w:rsidRPr="00627722">
        <w:rPr>
          <w:rFonts w:ascii="Palatino Linotype" w:eastAsia="Palatino Linotype" w:hAnsi="Palatino Linotype" w:cs="Palatino Linotype"/>
        </w:rPr>
        <w:t>El</w:t>
      </w:r>
      <w:r w:rsidRPr="00627722">
        <w:rPr>
          <w:rFonts w:ascii="Palatino Linotype" w:eastAsia="Palatino Linotype" w:hAnsi="Palatino Linotype" w:cs="Palatino Linotype"/>
        </w:rPr>
        <w:t xml:space="preserve"> artículo 192 de la Ley de Transparencia y Acceso a la Información Pública del Estado de México y Municipios, señala que el Recurso de Revisión será sobreseído en todo o en parte, cuando, una vez admitido, se actualice alguno de los siguientes supuestos:</w:t>
      </w:r>
    </w:p>
    <w:p w14:paraId="18079435" w14:textId="77777777" w:rsidR="00FB361D" w:rsidRPr="00627722" w:rsidRDefault="00BF6D95">
      <w:pPr>
        <w:numPr>
          <w:ilvl w:val="0"/>
          <w:numId w:val="1"/>
        </w:numPr>
        <w:spacing w:line="360" w:lineRule="auto"/>
        <w:ind w:left="567"/>
        <w:jc w:val="both"/>
        <w:rPr>
          <w:rFonts w:ascii="Palatino Linotype" w:eastAsia="Palatino Linotype" w:hAnsi="Palatino Linotype" w:cs="Palatino Linotype"/>
          <w:b/>
          <w:u w:val="single"/>
        </w:rPr>
      </w:pPr>
      <w:r w:rsidRPr="00627722">
        <w:rPr>
          <w:rFonts w:ascii="Palatino Linotype" w:eastAsia="Palatino Linotype" w:hAnsi="Palatino Linotype" w:cs="Palatino Linotype"/>
          <w:b/>
          <w:u w:val="single"/>
        </w:rPr>
        <w:t>El Recurrente se desista expresamente;</w:t>
      </w:r>
    </w:p>
    <w:p w14:paraId="75CD80C7" w14:textId="77777777" w:rsidR="00FB361D" w:rsidRPr="00627722" w:rsidRDefault="00BF6D95">
      <w:pPr>
        <w:numPr>
          <w:ilvl w:val="0"/>
          <w:numId w:val="1"/>
        </w:numPr>
        <w:spacing w:line="360" w:lineRule="auto"/>
        <w:ind w:left="567"/>
        <w:jc w:val="both"/>
        <w:rPr>
          <w:rFonts w:ascii="Palatino Linotype" w:eastAsia="Palatino Linotype" w:hAnsi="Palatino Linotype" w:cs="Palatino Linotype"/>
        </w:rPr>
      </w:pPr>
      <w:r w:rsidRPr="00627722">
        <w:rPr>
          <w:rFonts w:ascii="Palatino Linotype" w:eastAsia="Palatino Linotype" w:hAnsi="Palatino Linotype" w:cs="Palatino Linotype"/>
        </w:rPr>
        <w:t>El Recurrente fallezca o, tratándose de personas morales se disuelva;</w:t>
      </w:r>
    </w:p>
    <w:p w14:paraId="67D25617" w14:textId="77777777" w:rsidR="00FB361D" w:rsidRPr="00627722" w:rsidRDefault="00BF6D95">
      <w:pPr>
        <w:numPr>
          <w:ilvl w:val="0"/>
          <w:numId w:val="1"/>
        </w:numPr>
        <w:spacing w:line="360" w:lineRule="auto"/>
        <w:ind w:left="567"/>
        <w:jc w:val="both"/>
        <w:rPr>
          <w:rFonts w:ascii="Palatino Linotype" w:eastAsia="Palatino Linotype" w:hAnsi="Palatino Linotype" w:cs="Palatino Linotype"/>
        </w:rPr>
      </w:pPr>
      <w:r w:rsidRPr="00627722">
        <w:rPr>
          <w:rFonts w:ascii="Palatino Linotype" w:eastAsia="Palatino Linotype" w:hAnsi="Palatino Linotype" w:cs="Palatino Linotype"/>
        </w:rPr>
        <w:t>El Sujeto Obligado modifique la respuesta o la revoque, de tal manera que el recurso de revisión quede sin materia;</w:t>
      </w:r>
    </w:p>
    <w:p w14:paraId="0B3D9DAE" w14:textId="77777777" w:rsidR="00FB361D" w:rsidRPr="00627722" w:rsidRDefault="00BF6D95">
      <w:pPr>
        <w:numPr>
          <w:ilvl w:val="0"/>
          <w:numId w:val="1"/>
        </w:numPr>
        <w:spacing w:line="360" w:lineRule="auto"/>
        <w:ind w:left="567" w:hanging="141"/>
        <w:jc w:val="both"/>
        <w:rPr>
          <w:rFonts w:ascii="Palatino Linotype" w:eastAsia="Palatino Linotype" w:hAnsi="Palatino Linotype" w:cs="Palatino Linotype"/>
        </w:rPr>
      </w:pPr>
      <w:r w:rsidRPr="00627722">
        <w:rPr>
          <w:rFonts w:ascii="Palatino Linotype" w:eastAsia="Palatino Linotype" w:hAnsi="Palatino Linotype" w:cs="Palatino Linotype"/>
        </w:rPr>
        <w:t>Admitido el recurso de revisión, aparezca alguna causal de improcedencia; y,</w:t>
      </w:r>
    </w:p>
    <w:p w14:paraId="55D6D036" w14:textId="77777777" w:rsidR="00FB361D" w:rsidRPr="00627722" w:rsidRDefault="00BF6D95">
      <w:pPr>
        <w:numPr>
          <w:ilvl w:val="0"/>
          <w:numId w:val="1"/>
        </w:numPr>
        <w:spacing w:line="360" w:lineRule="auto"/>
        <w:ind w:left="567" w:hanging="141"/>
        <w:jc w:val="both"/>
        <w:rPr>
          <w:rFonts w:ascii="Palatino Linotype" w:eastAsia="Palatino Linotype" w:hAnsi="Palatino Linotype" w:cs="Palatino Linotype"/>
        </w:rPr>
      </w:pPr>
      <w:r w:rsidRPr="00627722">
        <w:rPr>
          <w:rFonts w:ascii="Palatino Linotype" w:eastAsia="Palatino Linotype" w:hAnsi="Palatino Linotype" w:cs="Palatino Linotype"/>
        </w:rPr>
        <w:t>Cuando por cualquier motivo quede sin materia el recurso de revisión.</w:t>
      </w:r>
    </w:p>
    <w:p w14:paraId="2CFE83B5" w14:textId="77777777" w:rsidR="00FB361D" w:rsidRPr="00627722" w:rsidRDefault="00FB361D">
      <w:pPr>
        <w:spacing w:line="360" w:lineRule="auto"/>
        <w:jc w:val="both"/>
        <w:rPr>
          <w:rFonts w:ascii="Palatino Linotype" w:eastAsia="Palatino Linotype" w:hAnsi="Palatino Linotype" w:cs="Palatino Linotype"/>
          <w:sz w:val="22"/>
          <w:szCs w:val="22"/>
        </w:rPr>
      </w:pPr>
    </w:p>
    <w:p w14:paraId="3B0F734C" w14:textId="77777777" w:rsidR="00FB361D" w:rsidRPr="00627722" w:rsidRDefault="00BF6D95">
      <w:pPr>
        <w:spacing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rPr>
        <w:t xml:space="preserve">En ese sentido, es susceptible de análisis la actualización del supuesto jurídico previsto en la fracción I, del artículo 192, de la Ley en cita, mismo que dispone que el Recurso de Revisión será sobreseído cuando </w:t>
      </w:r>
      <w:r w:rsidRPr="00627722">
        <w:rPr>
          <w:rFonts w:ascii="Palatino Linotype" w:eastAsia="Palatino Linotype" w:hAnsi="Palatino Linotype" w:cs="Palatino Linotype"/>
          <w:b/>
        </w:rPr>
        <w:t>el Recurrente se desista expresamente</w:t>
      </w:r>
      <w:r w:rsidRPr="00627722">
        <w:rPr>
          <w:rFonts w:ascii="Palatino Linotype" w:eastAsia="Palatino Linotype" w:hAnsi="Palatino Linotype" w:cs="Palatino Linotype"/>
        </w:rPr>
        <w:t xml:space="preserve">. Ello, toda </w:t>
      </w:r>
      <w:r w:rsidR="00E91051" w:rsidRPr="00627722">
        <w:rPr>
          <w:rFonts w:ascii="Palatino Linotype" w:eastAsia="Palatino Linotype" w:hAnsi="Palatino Linotype" w:cs="Palatino Linotype"/>
        </w:rPr>
        <w:t xml:space="preserve">vez que el Recurrente en </w:t>
      </w:r>
      <w:r w:rsidR="004D044E" w:rsidRPr="00627722">
        <w:rPr>
          <w:rFonts w:ascii="Palatino Linotype" w:eastAsia="Palatino Linotype" w:hAnsi="Palatino Linotype" w:cs="Palatino Linotype"/>
        </w:rPr>
        <w:t>fecha siete de septiembre</w:t>
      </w:r>
      <w:r w:rsidR="00E91051" w:rsidRPr="00627722">
        <w:rPr>
          <w:rFonts w:ascii="Palatino Linotype" w:eastAsia="Palatino Linotype" w:hAnsi="Palatino Linotype" w:cs="Palatino Linotype"/>
        </w:rPr>
        <w:t xml:space="preserve"> de dos mil veintidós</w:t>
      </w:r>
      <w:r w:rsidRPr="00627722">
        <w:rPr>
          <w:rFonts w:ascii="Palatino Linotype" w:eastAsia="Palatino Linotype" w:hAnsi="Palatino Linotype" w:cs="Palatino Linotype"/>
          <w:strike/>
        </w:rPr>
        <w:t>,</w:t>
      </w:r>
      <w:r w:rsidRPr="00627722">
        <w:rPr>
          <w:rFonts w:ascii="Palatino Linotype" w:eastAsia="Palatino Linotype" w:hAnsi="Palatino Linotype" w:cs="Palatino Linotype"/>
        </w:rPr>
        <w:t xml:space="preserve"> a </w:t>
      </w:r>
      <w:r w:rsidRPr="00627722">
        <w:rPr>
          <w:rFonts w:ascii="Palatino Linotype" w:eastAsia="Palatino Linotype" w:hAnsi="Palatino Linotype" w:cs="Palatino Linotype"/>
        </w:rPr>
        <w:lastRenderedPageBreak/>
        <w:t>través del Sistema de Acceso a la Información Mexiquense (SAIMEX), se desistió expresamente del presente Recurso de Revisión.</w:t>
      </w:r>
    </w:p>
    <w:p w14:paraId="5AC6FB75" w14:textId="77777777" w:rsidR="00FB361D" w:rsidRPr="00627722" w:rsidRDefault="00FB361D">
      <w:pPr>
        <w:spacing w:line="360" w:lineRule="auto"/>
        <w:jc w:val="both"/>
        <w:rPr>
          <w:rFonts w:ascii="Palatino Linotype" w:eastAsia="Palatino Linotype" w:hAnsi="Palatino Linotype" w:cs="Palatino Linotype"/>
          <w:sz w:val="22"/>
          <w:szCs w:val="22"/>
        </w:rPr>
      </w:pPr>
    </w:p>
    <w:p w14:paraId="1EA990F8" w14:textId="77777777" w:rsidR="00FB361D" w:rsidRPr="00627722" w:rsidRDefault="00BF6D95">
      <w:pPr>
        <w:spacing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rPr>
        <w:t xml:space="preserve">En efecto, se aprecia que el Particular </w:t>
      </w:r>
      <w:r w:rsidRPr="00627722">
        <w:rPr>
          <w:rFonts w:ascii="Palatino Linotype" w:eastAsia="Palatino Linotype" w:hAnsi="Palatino Linotype" w:cs="Palatino Linotype"/>
          <w:b/>
        </w:rPr>
        <w:t xml:space="preserve">manifestó expresamente su voluntad de desistirse del Recurso de Revisión </w:t>
      </w:r>
      <w:r w:rsidR="001856CD" w:rsidRPr="00627722">
        <w:rPr>
          <w:rFonts w:ascii="Palatino Linotype" w:eastAsia="Palatino Linotype" w:hAnsi="Palatino Linotype" w:cs="Palatino Linotype"/>
          <w:b/>
        </w:rPr>
        <w:t>1339</w:t>
      </w:r>
      <w:r w:rsidR="00377018" w:rsidRPr="00627722">
        <w:rPr>
          <w:rFonts w:ascii="Palatino Linotype" w:eastAsia="Palatino Linotype" w:hAnsi="Palatino Linotype" w:cs="Palatino Linotype"/>
          <w:b/>
        </w:rPr>
        <w:t>4/INFOEM/IP/RR/2022</w:t>
      </w:r>
      <w:r w:rsidRPr="00627722">
        <w:rPr>
          <w:rFonts w:ascii="Palatino Linotype" w:eastAsia="Palatino Linotype" w:hAnsi="Palatino Linotype" w:cs="Palatino Linotype"/>
          <w:b/>
        </w:rPr>
        <w:t xml:space="preserve"> bajo los argumentos </w:t>
      </w:r>
      <w:r w:rsidRPr="00627722">
        <w:rPr>
          <w:rFonts w:ascii="Palatino Linotype" w:eastAsia="Palatino Linotype" w:hAnsi="Palatino Linotype" w:cs="Palatino Linotype"/>
          <w:i/>
        </w:rPr>
        <w:t>“</w:t>
      </w:r>
      <w:r w:rsidR="001856CD" w:rsidRPr="00627722">
        <w:rPr>
          <w:rFonts w:ascii="Palatino Linotype" w:eastAsia="Palatino Linotype" w:hAnsi="Palatino Linotype" w:cs="Palatino Linotype"/>
          <w:i/>
        </w:rPr>
        <w:t>Toda vez que ya dictaron resolución en el 1026, no veo el caso de continuar con esta impugnación y por eso me desisto. Lamento las molestias.</w:t>
      </w:r>
      <w:r w:rsidRPr="00627722">
        <w:rPr>
          <w:rFonts w:ascii="Palatino Linotype" w:eastAsia="Palatino Linotype" w:hAnsi="Palatino Linotype" w:cs="Palatino Linotype"/>
          <w:i/>
        </w:rPr>
        <w:t>” (Sic</w:t>
      </w:r>
      <w:proofErr w:type="gramStart"/>
      <w:r w:rsidRPr="00627722">
        <w:rPr>
          <w:rFonts w:ascii="Palatino Linotype" w:eastAsia="Palatino Linotype" w:hAnsi="Palatino Linotype" w:cs="Palatino Linotype"/>
          <w:i/>
        </w:rPr>
        <w:t xml:space="preserve">),  </w:t>
      </w:r>
      <w:r w:rsidRPr="00627722">
        <w:rPr>
          <w:rFonts w:ascii="Palatino Linotype" w:eastAsia="Palatino Linotype" w:hAnsi="Palatino Linotype" w:cs="Palatino Linotype"/>
        </w:rPr>
        <w:t>en</w:t>
      </w:r>
      <w:proofErr w:type="gramEnd"/>
      <w:r w:rsidRPr="00627722">
        <w:rPr>
          <w:rFonts w:ascii="Palatino Linotype" w:eastAsia="Palatino Linotype" w:hAnsi="Palatino Linotype" w:cs="Palatino Linotype"/>
        </w:rPr>
        <w:t xml:space="preserve"> consecuencia, se estima que se actualiza el supuesto previsto en el artículo 192, fracción I, de la Ley de Transparencia y Acceso a la Información Pública del Estado de México y Municipios.</w:t>
      </w:r>
    </w:p>
    <w:p w14:paraId="6A2B4F49" w14:textId="77777777" w:rsidR="00FB361D" w:rsidRPr="00627722" w:rsidRDefault="00FB361D">
      <w:pPr>
        <w:spacing w:line="360" w:lineRule="auto"/>
        <w:jc w:val="both"/>
        <w:rPr>
          <w:rFonts w:ascii="Palatino Linotype" w:eastAsia="Palatino Linotype" w:hAnsi="Palatino Linotype" w:cs="Palatino Linotype"/>
          <w:sz w:val="22"/>
          <w:szCs w:val="22"/>
        </w:rPr>
      </w:pPr>
    </w:p>
    <w:p w14:paraId="1A8D9184" w14:textId="77777777" w:rsidR="00FB361D" w:rsidRPr="00627722" w:rsidRDefault="00BF6D95">
      <w:pPr>
        <w:spacing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rPr>
        <w:t>En ese tenor, resulta aplicable la Jurisprudencia número 1a./J. 65/2005, Semanario Judicial de la Federación y su Gaceta, Novena Época, Tomo XXII, julio de dos mil cinco, página ciento sesenta y uno, que establece lo siguiente:</w:t>
      </w:r>
    </w:p>
    <w:p w14:paraId="4414414E" w14:textId="77777777" w:rsidR="00FB361D" w:rsidRPr="00627722" w:rsidRDefault="00FB361D">
      <w:pPr>
        <w:spacing w:line="360" w:lineRule="auto"/>
        <w:jc w:val="both"/>
        <w:rPr>
          <w:rFonts w:ascii="Palatino Linotype" w:eastAsia="Palatino Linotype" w:hAnsi="Palatino Linotype" w:cs="Palatino Linotype"/>
        </w:rPr>
      </w:pPr>
    </w:p>
    <w:p w14:paraId="581A2AB2" w14:textId="77777777" w:rsidR="00FB361D" w:rsidRPr="00627722" w:rsidRDefault="00BF6D95" w:rsidP="00182301">
      <w:pPr>
        <w:spacing w:line="276" w:lineRule="auto"/>
        <w:ind w:left="567" w:right="567"/>
        <w:jc w:val="both"/>
        <w:rPr>
          <w:rFonts w:ascii="Palatino Linotype" w:eastAsia="Palatino Linotype" w:hAnsi="Palatino Linotype" w:cs="Palatino Linotype"/>
          <w:i/>
        </w:rPr>
      </w:pPr>
      <w:r w:rsidRPr="00627722">
        <w:rPr>
          <w:rFonts w:ascii="Palatino Linotype" w:eastAsia="Palatino Linotype" w:hAnsi="Palatino Linotype" w:cs="Palatino Linotype"/>
          <w:i/>
        </w:rPr>
        <w:t>“</w:t>
      </w:r>
      <w:r w:rsidRPr="00627722">
        <w:rPr>
          <w:rFonts w:ascii="Palatino Linotype" w:eastAsia="Palatino Linotype" w:hAnsi="Palatino Linotype" w:cs="Palatino Linotype"/>
          <w:b/>
          <w:i/>
        </w:rPr>
        <w:t>DESISTIMIENTO DE LA INSTANCIA. SURTE EFECTOS DESDE EL MOMENTO EN QUE SE PRESENTA EL ESCRITO CORRESPONDIENTE.</w:t>
      </w:r>
    </w:p>
    <w:p w14:paraId="7EE4D4F0" w14:textId="77777777" w:rsidR="00FB361D" w:rsidRPr="00627722" w:rsidRDefault="00BF6D95" w:rsidP="00182301">
      <w:pPr>
        <w:spacing w:line="276" w:lineRule="auto"/>
        <w:ind w:left="567" w:right="567"/>
        <w:jc w:val="both"/>
        <w:rPr>
          <w:rFonts w:ascii="Palatino Linotype" w:eastAsia="Palatino Linotype" w:hAnsi="Palatino Linotype" w:cs="Palatino Linotype"/>
          <w:i/>
        </w:rPr>
      </w:pPr>
      <w:r w:rsidRPr="00627722">
        <w:rPr>
          <w:rFonts w:ascii="Palatino Linotype" w:eastAsia="Palatino Linotype" w:hAnsi="Palatino Linotype" w:cs="Palatino Linotype"/>
          <w:i/>
        </w:rPr>
        <w:t xml:space="preserve">Los órganos jurisdiccionales tienen conocimiento de las pretensiones de las partes sólo a partir de que la promoción respectiva es presentada y, en tal virtud, en ese momento surge la obligación de atender la petición correspondiente.  Por ello, puede considerarse que las promociones de las partes surten efecto desde el momento en que se presentan y no hasta que son acordadas por el tribunal o hasta que se notifique a la contraparte el acuerdo respectivo.  De esta manera, cuando se presenta el escrito de desistimiento de la instancia, se hace saber al juzgador la intención del actor de destruir los efectos jurídicos generados con la demanda, y </w:t>
      </w:r>
      <w:r w:rsidRPr="00627722">
        <w:rPr>
          <w:rFonts w:ascii="Palatino Linotype" w:eastAsia="Palatino Linotype" w:hAnsi="Palatino Linotype" w:cs="Palatino Linotype"/>
          <w:i/>
        </w:rPr>
        <w:lastRenderedPageBreak/>
        <w:t>como el efecto que produce el desistimiento es que las cosas vuelvan al estado que tenían antes de su presentación, desde ese momento desaparece cualquier efecto jurídico que pudiera haberse generado con la demanda, esto es, todos los derechos y las obligaciones derivados de la manifestación de la voluntad de demandar se destruyen, como si nunca se hubiera presentado la demanda ni hubiera existido el juicio;  ello con independencia de que exija la ratificación de la mencionada promoción y ésta se haga con posterioridad, ya que en estos casos, por igualdad de razón, los efectos del desistimiento se retrotraen a la fecha de presentación del escrito ante la autoridad jurisdiccional.”</w:t>
      </w:r>
    </w:p>
    <w:p w14:paraId="2BC9F912" w14:textId="77777777" w:rsidR="00FB361D" w:rsidRPr="00627722" w:rsidRDefault="00FB361D" w:rsidP="00182301">
      <w:pPr>
        <w:spacing w:line="276" w:lineRule="auto"/>
        <w:jc w:val="both"/>
        <w:rPr>
          <w:rFonts w:ascii="Palatino Linotype" w:eastAsia="Palatino Linotype" w:hAnsi="Palatino Linotype" w:cs="Palatino Linotype"/>
          <w:sz w:val="22"/>
          <w:szCs w:val="22"/>
        </w:rPr>
      </w:pPr>
    </w:p>
    <w:p w14:paraId="7E64E101" w14:textId="77777777" w:rsidR="00FB361D" w:rsidRPr="00627722" w:rsidRDefault="00BF6D95">
      <w:pPr>
        <w:spacing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rPr>
        <w:t xml:space="preserve">Conforme a lo citado se pude colegir que cuando la parte </w:t>
      </w:r>
      <w:r w:rsidRPr="00627722">
        <w:rPr>
          <w:rFonts w:ascii="Palatino Linotype" w:eastAsia="Palatino Linotype" w:hAnsi="Palatino Linotype" w:cs="Palatino Linotype"/>
          <w:b/>
        </w:rPr>
        <w:t>Recurrente</w:t>
      </w:r>
      <w:r w:rsidRPr="00627722">
        <w:rPr>
          <w:rFonts w:ascii="Palatino Linotype" w:eastAsia="Palatino Linotype" w:hAnsi="Palatino Linotype" w:cs="Palatino Linotype"/>
        </w:rPr>
        <w:t xml:space="preserve"> presente un escrito de desistimiento, le hace saber a este Instituto la intención de cesar los efectos jurídicos generados con </w:t>
      </w:r>
      <w:r w:rsidR="00E91051" w:rsidRPr="00627722">
        <w:rPr>
          <w:rFonts w:ascii="Palatino Linotype" w:eastAsia="Palatino Linotype" w:hAnsi="Palatino Linotype" w:cs="Palatino Linotype"/>
        </w:rPr>
        <w:t>el</w:t>
      </w:r>
      <w:r w:rsidRPr="00627722">
        <w:rPr>
          <w:rFonts w:ascii="Palatino Linotype" w:eastAsia="Palatino Linotype" w:hAnsi="Palatino Linotype" w:cs="Palatino Linotype"/>
        </w:rPr>
        <w:t xml:space="preserve"> Recurs</w:t>
      </w:r>
      <w:r w:rsidR="00E91051" w:rsidRPr="00627722">
        <w:rPr>
          <w:rFonts w:ascii="Palatino Linotype" w:eastAsia="Palatino Linotype" w:hAnsi="Palatino Linotype" w:cs="Palatino Linotype"/>
        </w:rPr>
        <w:t>o</w:t>
      </w:r>
      <w:r w:rsidRPr="00627722">
        <w:rPr>
          <w:rFonts w:ascii="Palatino Linotype" w:eastAsia="Palatino Linotype" w:hAnsi="Palatino Linotype" w:cs="Palatino Linotype"/>
        </w:rPr>
        <w:t xml:space="preserve"> de Revisión, situación que genera el efecto de que las cosas vuelvan al estado que tenía la solicitud de información antes de la presentación del medio de impugnación y por lo cual, desaparece cualquier efecto jurídico que pudiera haberse generado con el Medio de Impugnación, esto es, todos los derechos y obligaciones de las partes.</w:t>
      </w:r>
    </w:p>
    <w:p w14:paraId="7F18EFC6" w14:textId="77777777" w:rsidR="00FB361D" w:rsidRPr="00627722" w:rsidRDefault="00FB361D">
      <w:pPr>
        <w:spacing w:line="360" w:lineRule="auto"/>
        <w:jc w:val="both"/>
        <w:rPr>
          <w:rFonts w:ascii="Palatino Linotype" w:eastAsia="Palatino Linotype" w:hAnsi="Palatino Linotype" w:cs="Palatino Linotype"/>
          <w:sz w:val="22"/>
          <w:szCs w:val="22"/>
        </w:rPr>
      </w:pPr>
    </w:p>
    <w:p w14:paraId="7AB38E6A" w14:textId="77777777" w:rsidR="00FB361D" w:rsidRPr="00627722" w:rsidRDefault="00BF6D95">
      <w:pPr>
        <w:spacing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rPr>
        <w:t xml:space="preserve">En ese sentido, toda vez que este Instituto constató que la parte </w:t>
      </w:r>
      <w:r w:rsidRPr="00627722">
        <w:rPr>
          <w:rFonts w:ascii="Palatino Linotype" w:eastAsia="Palatino Linotype" w:hAnsi="Palatino Linotype" w:cs="Palatino Linotype"/>
          <w:b/>
        </w:rPr>
        <w:t>Recurrente</w:t>
      </w:r>
      <w:r w:rsidRPr="00627722">
        <w:rPr>
          <w:rFonts w:ascii="Palatino Linotype" w:eastAsia="Palatino Linotype" w:hAnsi="Palatino Linotype" w:cs="Palatino Linotype"/>
        </w:rPr>
        <w:t xml:space="preserve"> se desistió por la vía idónea para realizar dicha acción, a saber, por el Sistema de Acceso a la Información Mexiquense (SAIMEX), resulta procedente </w:t>
      </w:r>
      <w:r w:rsidRPr="00627722">
        <w:rPr>
          <w:rFonts w:ascii="Palatino Linotype" w:eastAsia="Palatino Linotype" w:hAnsi="Palatino Linotype" w:cs="Palatino Linotype"/>
          <w:b/>
        </w:rPr>
        <w:t xml:space="preserve">SOBRESEER </w:t>
      </w:r>
      <w:r w:rsidRPr="00627722">
        <w:rPr>
          <w:rFonts w:ascii="Palatino Linotype" w:eastAsia="Palatino Linotype" w:hAnsi="Palatino Linotype" w:cs="Palatino Linotype"/>
        </w:rPr>
        <w:t xml:space="preserve">el Recurso de Revisión con número </w:t>
      </w:r>
      <w:r w:rsidR="001856CD" w:rsidRPr="00627722">
        <w:rPr>
          <w:rFonts w:ascii="Palatino Linotype" w:eastAsia="Palatino Linotype" w:hAnsi="Palatino Linotype" w:cs="Palatino Linotype"/>
          <w:b/>
        </w:rPr>
        <w:t>1339</w:t>
      </w:r>
      <w:r w:rsidR="00377018" w:rsidRPr="00627722">
        <w:rPr>
          <w:rFonts w:ascii="Palatino Linotype" w:eastAsia="Palatino Linotype" w:hAnsi="Palatino Linotype" w:cs="Palatino Linotype"/>
          <w:b/>
        </w:rPr>
        <w:t>4</w:t>
      </w:r>
      <w:r w:rsidRPr="00627722">
        <w:rPr>
          <w:rFonts w:ascii="Palatino Linotype" w:eastAsia="Palatino Linotype" w:hAnsi="Palatino Linotype" w:cs="Palatino Linotype"/>
          <w:b/>
        </w:rPr>
        <w:t xml:space="preserve">/INFOEM/IP/RR/2022 </w:t>
      </w:r>
      <w:r w:rsidRPr="00627722">
        <w:rPr>
          <w:rFonts w:ascii="Palatino Linotype" w:eastAsia="Palatino Linotype" w:hAnsi="Palatino Linotype" w:cs="Palatino Linotype"/>
        </w:rPr>
        <w:t>al actualizarse el supuesto previsto en el artículo 192, fracción I, de la Ley de Transparencia y Acceso a la Información Pública del Estado de México y Municipios, en relación con el 186, fracción I de ese ordenamiento legal.</w:t>
      </w:r>
    </w:p>
    <w:p w14:paraId="556B72B7" w14:textId="77777777" w:rsidR="002F2194"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rPr>
        <w:lastRenderedPageBreak/>
        <w:t>Así, con fundamento en lo prescrito en los artículos 5 párrafos trigésimo, trigésimo primero y trigésimo segundo fracciones IV y V de la Constitución Política del Estado Libre y Soberano de México; 2, fracción II; 29, 36 fracciones I y II; 176, 178, 181, 185 de la Ley de Transparencia y Acceso a la Información Pública del Estado de México y Municipios, este Pleno:</w:t>
      </w:r>
    </w:p>
    <w:p w14:paraId="161CBA37" w14:textId="77777777" w:rsidR="00FB361D" w:rsidRPr="00627722" w:rsidRDefault="00BF6D95">
      <w:pPr>
        <w:spacing w:before="240" w:after="240" w:line="360" w:lineRule="auto"/>
        <w:jc w:val="center"/>
        <w:rPr>
          <w:rFonts w:ascii="Palatino Linotype" w:eastAsia="Palatino Linotype" w:hAnsi="Palatino Linotype" w:cs="Palatino Linotype"/>
          <w:b/>
        </w:rPr>
      </w:pPr>
      <w:r w:rsidRPr="00627722">
        <w:rPr>
          <w:rFonts w:ascii="Palatino Linotype" w:eastAsia="Palatino Linotype" w:hAnsi="Palatino Linotype" w:cs="Palatino Linotype"/>
          <w:b/>
        </w:rPr>
        <w:t>RESUELVE</w:t>
      </w:r>
    </w:p>
    <w:p w14:paraId="67207A63" w14:textId="77777777" w:rsidR="00182301" w:rsidRPr="00627722" w:rsidRDefault="00BF6D95" w:rsidP="00182301">
      <w:pPr>
        <w:spacing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Primero</w:t>
      </w:r>
      <w:r w:rsidRPr="00627722">
        <w:rPr>
          <w:rFonts w:ascii="Palatino Linotype" w:eastAsia="Palatino Linotype" w:hAnsi="Palatino Linotype" w:cs="Palatino Linotype"/>
        </w:rPr>
        <w:t xml:space="preserve">. Se </w:t>
      </w:r>
      <w:r w:rsidRPr="00627722">
        <w:rPr>
          <w:rFonts w:ascii="Palatino Linotype" w:eastAsia="Palatino Linotype" w:hAnsi="Palatino Linotype" w:cs="Palatino Linotype"/>
          <w:b/>
        </w:rPr>
        <w:t xml:space="preserve">SOBRESEE </w:t>
      </w:r>
      <w:r w:rsidRPr="00627722">
        <w:rPr>
          <w:rFonts w:ascii="Palatino Linotype" w:eastAsia="Palatino Linotype" w:hAnsi="Palatino Linotype" w:cs="Palatino Linotype"/>
        </w:rPr>
        <w:t xml:space="preserve">el recurso de revisión número </w:t>
      </w:r>
      <w:r w:rsidR="001856CD" w:rsidRPr="00627722">
        <w:rPr>
          <w:rFonts w:ascii="Palatino Linotype" w:eastAsia="Palatino Linotype" w:hAnsi="Palatino Linotype" w:cs="Palatino Linotype"/>
          <w:b/>
        </w:rPr>
        <w:t>1339</w:t>
      </w:r>
      <w:r w:rsidR="00377018" w:rsidRPr="00627722">
        <w:rPr>
          <w:rFonts w:ascii="Palatino Linotype" w:eastAsia="Palatino Linotype" w:hAnsi="Palatino Linotype" w:cs="Palatino Linotype"/>
          <w:b/>
        </w:rPr>
        <w:t>4</w:t>
      </w:r>
      <w:r w:rsidRPr="00627722">
        <w:rPr>
          <w:rFonts w:ascii="Palatino Linotype" w:eastAsia="Palatino Linotype" w:hAnsi="Palatino Linotype" w:cs="Palatino Linotype"/>
          <w:b/>
        </w:rPr>
        <w:t>/INFOEM/IP/RR/2022</w:t>
      </w:r>
      <w:r w:rsidRPr="00627722">
        <w:rPr>
          <w:rFonts w:ascii="Palatino Linotype" w:eastAsia="Palatino Linotype" w:hAnsi="Palatino Linotype" w:cs="Palatino Linotype"/>
        </w:rPr>
        <w:t xml:space="preserve">, </w:t>
      </w:r>
      <w:r w:rsidR="00E91051" w:rsidRPr="00627722">
        <w:rPr>
          <w:rFonts w:ascii="Palatino Linotype" w:eastAsia="Palatino Linotype" w:hAnsi="Palatino Linotype" w:cs="Palatino Linotype"/>
        </w:rPr>
        <w:t xml:space="preserve">de conformidad con </w:t>
      </w:r>
      <w:r w:rsidR="00182301" w:rsidRPr="00627722">
        <w:rPr>
          <w:rFonts w:ascii="Palatino Linotype" w:eastAsia="Palatino Linotype" w:hAnsi="Palatino Linotype" w:cs="Palatino Linotype"/>
        </w:rPr>
        <w:t>la fracción I del artículo 192 de la Ley de Transparencia y Acceso a la Información Pública del Estado de México y Municipios, por haberse desistido expresamente el</w:t>
      </w:r>
      <w:r w:rsidR="00182301" w:rsidRPr="00627722">
        <w:rPr>
          <w:rFonts w:ascii="Palatino Linotype" w:eastAsia="Palatino Linotype" w:hAnsi="Palatino Linotype" w:cs="Palatino Linotype"/>
          <w:b/>
        </w:rPr>
        <w:t xml:space="preserve"> RECURRENTE</w:t>
      </w:r>
      <w:r w:rsidR="00182301" w:rsidRPr="00627722">
        <w:rPr>
          <w:rFonts w:ascii="Palatino Linotype" w:eastAsia="Palatino Linotype" w:hAnsi="Palatino Linotype" w:cs="Palatino Linotype"/>
        </w:rPr>
        <w:t xml:space="preserve">, en términos del Considerando </w:t>
      </w:r>
      <w:r w:rsidR="00182301" w:rsidRPr="00627722">
        <w:rPr>
          <w:rFonts w:ascii="Palatino Linotype" w:eastAsia="Palatino Linotype" w:hAnsi="Palatino Linotype" w:cs="Palatino Linotype"/>
          <w:b/>
        </w:rPr>
        <w:t>TERCERO</w:t>
      </w:r>
      <w:r w:rsidR="00182301" w:rsidRPr="00627722">
        <w:rPr>
          <w:rFonts w:ascii="Palatino Linotype" w:eastAsia="Palatino Linotype" w:hAnsi="Palatino Linotype" w:cs="Palatino Linotype"/>
        </w:rPr>
        <w:t xml:space="preserve"> de la presente resolución.</w:t>
      </w:r>
      <w:r w:rsidR="00182301" w:rsidRPr="00627722">
        <w:rPr>
          <w:rFonts w:ascii="Palatino Linotype" w:eastAsia="Palatino Linotype" w:hAnsi="Palatino Linotype" w:cs="Palatino Linotype"/>
          <w:b/>
        </w:rPr>
        <w:t xml:space="preserve"> </w:t>
      </w:r>
    </w:p>
    <w:p w14:paraId="640420D3" w14:textId="77777777" w:rsidR="00FB361D"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Segundo</w:t>
      </w:r>
      <w:r w:rsidRPr="00627722">
        <w:rPr>
          <w:rFonts w:ascii="Palatino Linotype" w:eastAsia="Palatino Linotype" w:hAnsi="Palatino Linotype" w:cs="Palatino Linotype"/>
          <w:b/>
          <w:sz w:val="28"/>
          <w:szCs w:val="28"/>
        </w:rPr>
        <w:t>.</w:t>
      </w:r>
      <w:r w:rsidRPr="00627722">
        <w:rPr>
          <w:rFonts w:ascii="Palatino Linotype" w:eastAsia="Palatino Linotype" w:hAnsi="Palatino Linotype" w:cs="Palatino Linotype"/>
          <w:b/>
          <w:sz w:val="19"/>
          <w:szCs w:val="19"/>
        </w:rPr>
        <w:t xml:space="preserve"> </w:t>
      </w:r>
      <w:r w:rsidRPr="00627722">
        <w:rPr>
          <w:rFonts w:ascii="Palatino Linotype" w:eastAsia="Palatino Linotype" w:hAnsi="Palatino Linotype" w:cs="Palatino Linotype"/>
          <w:b/>
        </w:rPr>
        <w:t>Notifíquese al Titular de la Unidad de Transparencia, vía Sistema de Acceso a la Información Mexiquense (SAIMEX),</w:t>
      </w:r>
      <w:r w:rsidRPr="00627722">
        <w:rPr>
          <w:rFonts w:ascii="Palatino Linotype" w:eastAsia="Palatino Linotype" w:hAnsi="Palatino Linotype" w:cs="Palatino Linotype"/>
        </w:rPr>
        <w:t xml:space="preserve"> para su conocimiento.</w:t>
      </w:r>
    </w:p>
    <w:p w14:paraId="0D6C17F8" w14:textId="77777777" w:rsidR="00FB361D" w:rsidRPr="00627722" w:rsidRDefault="00BF6D95">
      <w:pPr>
        <w:spacing w:before="240" w:after="240" w:line="360" w:lineRule="auto"/>
        <w:jc w:val="both"/>
        <w:rPr>
          <w:rFonts w:ascii="Palatino Linotype" w:eastAsia="Palatino Linotype" w:hAnsi="Palatino Linotype" w:cs="Palatino Linotype"/>
        </w:rPr>
      </w:pPr>
      <w:r w:rsidRPr="00627722">
        <w:rPr>
          <w:rFonts w:ascii="Palatino Linotype" w:eastAsia="Palatino Linotype" w:hAnsi="Palatino Linotype" w:cs="Palatino Linotype"/>
          <w:b/>
        </w:rPr>
        <w:t>Tercero.</w:t>
      </w:r>
      <w:r w:rsidRPr="00627722">
        <w:rPr>
          <w:rFonts w:ascii="Palatino Linotype" w:eastAsia="Palatino Linotype" w:hAnsi="Palatino Linotype" w:cs="Palatino Linotype"/>
          <w:b/>
          <w:sz w:val="28"/>
          <w:szCs w:val="28"/>
        </w:rPr>
        <w:t xml:space="preserve"> </w:t>
      </w:r>
      <w:r w:rsidRPr="00627722">
        <w:rPr>
          <w:rFonts w:ascii="Palatino Linotype" w:eastAsia="Palatino Linotype" w:hAnsi="Palatino Linotype" w:cs="Palatino Linotype"/>
          <w:b/>
        </w:rPr>
        <w:t>Notifíquese vía Sistema de Acceso a la Información Mexiquense (SAIMEX)</w:t>
      </w:r>
      <w:r w:rsidR="004D044E" w:rsidRPr="00627722">
        <w:rPr>
          <w:rFonts w:ascii="Palatino Linotype" w:eastAsia="Palatino Linotype" w:hAnsi="Palatino Linotype" w:cs="Palatino Linotype"/>
          <w:b/>
        </w:rPr>
        <w:t xml:space="preserve"> y correo electrónico</w:t>
      </w:r>
      <w:r w:rsidRPr="00627722">
        <w:rPr>
          <w:rFonts w:ascii="Palatino Linotype" w:eastAsia="Palatino Linotype" w:hAnsi="Palatino Linotype" w:cs="Palatino Linotype"/>
          <w:b/>
          <w:strike/>
        </w:rPr>
        <w:t>,</w:t>
      </w:r>
      <w:r w:rsidRPr="00627722">
        <w:rPr>
          <w:rFonts w:ascii="Palatino Linotype" w:eastAsia="Palatino Linotype" w:hAnsi="Palatino Linotype" w:cs="Palatino Linotype"/>
          <w:b/>
        </w:rPr>
        <w:t xml:space="preserve"> </w:t>
      </w:r>
      <w:r w:rsidRPr="00627722">
        <w:rPr>
          <w:rFonts w:ascii="Palatino Linotype" w:eastAsia="Palatino Linotype" w:hAnsi="Palatino Linotype" w:cs="Palatino Linotype"/>
        </w:rPr>
        <w:t>la presente resolución a la parte recurrente, así como, que de conformidad con lo establecido en el artículo 196 de la Ley de Transparencia y Acceso a la Información Pública del Estado de México y Municipios, podrá impugnarla vía Juicio de Amparo en los términos de las leyes aplicables.</w:t>
      </w:r>
    </w:p>
    <w:p w14:paraId="06E04C5B" w14:textId="77777777" w:rsidR="00FB361D" w:rsidRPr="00627722" w:rsidRDefault="00BF6D95">
      <w:pPr>
        <w:spacing w:before="240" w:after="240" w:line="360" w:lineRule="auto"/>
        <w:jc w:val="both"/>
        <w:rPr>
          <w:rFonts w:ascii="Palatino Linotype" w:eastAsia="Palatino Linotype" w:hAnsi="Palatino Linotype" w:cs="Palatino Linotype"/>
        </w:rPr>
        <w:sectPr w:rsidR="00FB361D" w:rsidRPr="00627722">
          <w:headerReference w:type="default" r:id="rId22"/>
          <w:footerReference w:type="default" r:id="rId23"/>
          <w:headerReference w:type="first" r:id="rId24"/>
          <w:footerReference w:type="first" r:id="rId25"/>
          <w:pgSz w:w="12240" w:h="15840"/>
          <w:pgMar w:top="1417" w:right="1608" w:bottom="1417" w:left="1701" w:header="709" w:footer="709" w:gutter="0"/>
          <w:pgNumType w:start="1"/>
          <w:cols w:space="720"/>
          <w:titlePg/>
        </w:sectPr>
      </w:pPr>
      <w:bookmarkStart w:id="0" w:name="_heading=h.gjdgxs" w:colFirst="0" w:colLast="0"/>
      <w:bookmarkEnd w:id="0"/>
      <w:r w:rsidRPr="00627722">
        <w:rPr>
          <w:rFonts w:ascii="Palatino Linotype" w:eastAsia="Palatino Linotype" w:hAnsi="Palatino Linotype" w:cs="Palatino Linotype"/>
        </w:rPr>
        <w:t xml:space="preserve">ASÍ LO RESUELVE, POR UNANIMIDAD DE VOTOS, EL PLENO DEL INSTITUTO DE TRANSPARENCIA, ACCESO A LA INFORMACIÓN PÚBLICA Y </w:t>
      </w:r>
      <w:r w:rsidRPr="00627722">
        <w:rPr>
          <w:rFonts w:ascii="Palatino Linotype" w:eastAsia="Palatino Linotype" w:hAnsi="Palatino Linotype" w:cs="Palatino Linotype"/>
        </w:rPr>
        <w:lastRenderedPageBreak/>
        <w:t xml:space="preserve">PROTECCIÓN DE DATOS PERSONALES DEL ESTADO DE MÉXICO Y MUNICIPIOS, CONFORMADO POR LOS COMISIONADOS JOSÉ MARTÍNEZ VILCHIS, MARÍA DEL ROSARIO MEJÍA AYALA, SHARON CRISTINA MORALES MARTÍNEZ, LUIS GUSTAVO PARRA NORIEGA Y GUADALUPE RAMÍREZ PEÑA; EN LA </w:t>
      </w:r>
      <w:r w:rsidR="004D044E" w:rsidRPr="00627722">
        <w:rPr>
          <w:rFonts w:ascii="Palatino Linotype" w:eastAsia="Palatino Linotype" w:hAnsi="Palatino Linotype" w:cs="Palatino Linotype"/>
        </w:rPr>
        <w:t>CUADRAGÉSIMA</w:t>
      </w:r>
      <w:r w:rsidR="00886AA3" w:rsidRPr="00627722">
        <w:rPr>
          <w:rFonts w:ascii="Palatino Linotype" w:eastAsia="Palatino Linotype" w:hAnsi="Palatino Linotype" w:cs="Palatino Linotype"/>
        </w:rPr>
        <w:t xml:space="preserve"> </w:t>
      </w:r>
      <w:r w:rsidRPr="00627722">
        <w:rPr>
          <w:rFonts w:ascii="Palatino Linotype" w:eastAsia="Palatino Linotype" w:hAnsi="Palatino Linotype" w:cs="Palatino Linotype"/>
        </w:rPr>
        <w:t xml:space="preserve">SESIÓN </w:t>
      </w:r>
      <w:r w:rsidR="00377018" w:rsidRPr="00627722">
        <w:rPr>
          <w:rFonts w:ascii="Palatino Linotype" w:eastAsia="Palatino Linotype" w:hAnsi="Palatino Linotype" w:cs="Palatino Linotype"/>
        </w:rPr>
        <w:t xml:space="preserve">ORDINARIA CELEBRADA EL </w:t>
      </w:r>
      <w:r w:rsidR="004D044E" w:rsidRPr="00627722">
        <w:rPr>
          <w:rFonts w:ascii="Palatino Linotype" w:eastAsia="Palatino Linotype" w:hAnsi="Palatino Linotype" w:cs="Palatino Linotype"/>
        </w:rPr>
        <w:t>NUEVE DE NOVIEM</w:t>
      </w:r>
      <w:r w:rsidR="00736A0A" w:rsidRPr="00627722">
        <w:rPr>
          <w:rFonts w:ascii="Palatino Linotype" w:eastAsia="Palatino Linotype" w:hAnsi="Palatino Linotype" w:cs="Palatino Linotype"/>
        </w:rPr>
        <w:t>BRE</w:t>
      </w:r>
      <w:r w:rsidRPr="00627722">
        <w:rPr>
          <w:rFonts w:ascii="Palatino Linotype" w:eastAsia="Palatino Linotype" w:hAnsi="Palatino Linotype" w:cs="Palatino Linotype"/>
        </w:rPr>
        <w:t xml:space="preserve"> DEL DOS MIL VEINTIDÓS, ANTE EL SECRETARIO TÉCNICO </w:t>
      </w:r>
      <w:r w:rsidR="006F6D27" w:rsidRPr="00627722">
        <w:rPr>
          <w:rFonts w:ascii="Palatino Linotype" w:eastAsia="Palatino Linotype" w:hAnsi="Palatino Linotype" w:cs="Palatino Linotype"/>
          <w:noProof/>
          <w:lang w:val="es-MX" w:eastAsia="es-MX"/>
        </w:rPr>
        <mc:AlternateContent>
          <mc:Choice Requires="wps">
            <w:drawing>
              <wp:anchor distT="0" distB="0" distL="114300" distR="114300" simplePos="0" relativeHeight="251661312" behindDoc="0" locked="0" layoutInCell="1" allowOverlap="1" wp14:anchorId="53614FB5" wp14:editId="573BB0F0">
                <wp:simplePos x="0" y="0"/>
                <wp:positionH relativeFrom="column">
                  <wp:posOffset>-13336</wp:posOffset>
                </wp:positionH>
                <wp:positionV relativeFrom="paragraph">
                  <wp:posOffset>2006599</wp:posOffset>
                </wp:positionV>
                <wp:extent cx="5457825" cy="4943475"/>
                <wp:effectExtent l="0" t="0" r="28575" b="28575"/>
                <wp:wrapNone/>
                <wp:docPr id="1" name="Conector recto 1"/>
                <wp:cNvGraphicFramePr/>
                <a:graphic xmlns:a="http://schemas.openxmlformats.org/drawingml/2006/main">
                  <a:graphicData uri="http://schemas.microsoft.com/office/word/2010/wordprocessingShape">
                    <wps:wsp>
                      <wps:cNvCnPr/>
                      <wps:spPr>
                        <a:xfrm>
                          <a:off x="0" y="0"/>
                          <a:ext cx="5457825" cy="4943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18E309" id="Conector recto 1"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1.05pt,158pt" to="428.7pt,54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" strokecolor="black [3200]" strokeweight=".5pt">
                <v:stroke joinstyle="miter"/>
              </v:line>
            </w:pict>
          </mc:Fallback>
        </mc:AlternateContent>
      </w:r>
      <w:r w:rsidRPr="00627722">
        <w:rPr>
          <w:rFonts w:ascii="Palatino Linotype" w:eastAsia="Palatino Linotype" w:hAnsi="Palatino Linotype" w:cs="Palatino Linotype"/>
        </w:rPr>
        <w:t>DEL PLENO, ALEXIS TAPIA RAMÍREZ.</w:t>
      </w:r>
    </w:p>
    <w:p w14:paraId="65DDE891" w14:textId="77777777" w:rsidR="00FB361D" w:rsidRPr="00627722" w:rsidRDefault="00FB361D">
      <w:pPr>
        <w:spacing w:before="240" w:after="240" w:line="360" w:lineRule="auto"/>
        <w:jc w:val="both"/>
        <w:rPr>
          <w:rFonts w:ascii="Palatino Linotype" w:eastAsia="Palatino Linotype" w:hAnsi="Palatino Linotype" w:cs="Palatino Linotype"/>
        </w:rPr>
      </w:pPr>
    </w:p>
    <w:sectPr w:rsidR="00FB361D" w:rsidRPr="00627722">
      <w:headerReference w:type="default" r:id="rId26"/>
      <w:footerReference w:type="default" r:id="rId27"/>
      <w:headerReference w:type="first" r:id="rId28"/>
      <w:footerReference w:type="first" r:id="rId29"/>
      <w:pgSz w:w="12240" w:h="15840"/>
      <w:pgMar w:top="1417" w:right="1750" w:bottom="1417"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D5864C" w14:textId="77777777" w:rsidR="009C630C" w:rsidRDefault="009C630C">
      <w:r>
        <w:separator/>
      </w:r>
    </w:p>
  </w:endnote>
  <w:endnote w:type="continuationSeparator" w:id="0">
    <w:p w14:paraId="11A56B6B" w14:textId="77777777" w:rsidR="009C630C" w:rsidRDefault="009C63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CC2E5" w14:textId="77777777" w:rsidR="00FB361D" w:rsidRDefault="00BF6D95">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94911">
      <w:rPr>
        <w:rFonts w:ascii="Arial" w:eastAsia="Arial" w:hAnsi="Arial" w:cs="Arial"/>
        <w:b/>
        <w:noProof/>
        <w:color w:val="000000"/>
        <w:sz w:val="20"/>
        <w:szCs w:val="20"/>
      </w:rPr>
      <w:t>28</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94911">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042DB06C" w14:textId="77777777" w:rsidR="00FB361D" w:rsidRDefault="00FB361D">
    <w:pPr>
      <w:pBdr>
        <w:top w:val="nil"/>
        <w:left w:val="nil"/>
        <w:bottom w:val="nil"/>
        <w:right w:val="nil"/>
        <w:between w:val="nil"/>
      </w:pBdr>
      <w:tabs>
        <w:tab w:val="center" w:pos="4419"/>
        <w:tab w:val="right" w:pos="8838"/>
      </w:tabs>
      <w:rPr>
        <w:color w:val="000000"/>
      </w:rPr>
    </w:pPr>
  </w:p>
  <w:p w14:paraId="67D5E1EB" w14:textId="77777777" w:rsidR="00FB361D" w:rsidRDefault="00FB361D">
    <w:pPr>
      <w:pBdr>
        <w:top w:val="nil"/>
        <w:left w:val="nil"/>
        <w:bottom w:val="nil"/>
        <w:right w:val="nil"/>
        <w:between w:val="nil"/>
      </w:pBdr>
      <w:tabs>
        <w:tab w:val="center" w:pos="4419"/>
        <w:tab w:val="right" w:pos="8838"/>
      </w:tabs>
      <w:ind w:firstLine="708"/>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2C688" w14:textId="77777777" w:rsidR="00FB361D" w:rsidRDefault="00BF6D95">
    <w:pPr>
      <w:pBdr>
        <w:top w:val="nil"/>
        <w:left w:val="nil"/>
        <w:bottom w:val="nil"/>
        <w:right w:val="nil"/>
        <w:between w:val="nil"/>
      </w:pBdr>
      <w:tabs>
        <w:tab w:val="center" w:pos="4419"/>
        <w:tab w:val="right" w:pos="8838"/>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94911">
      <w:rPr>
        <w:rFonts w:ascii="Arial" w:eastAsia="Arial" w:hAnsi="Arial" w:cs="Arial"/>
        <w:b/>
        <w:noProof/>
        <w:color w:val="000000"/>
        <w:sz w:val="20"/>
        <w:szCs w:val="20"/>
      </w:rPr>
      <w:t>1</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94911">
      <w:rPr>
        <w:rFonts w:ascii="Arial" w:eastAsia="Arial" w:hAnsi="Arial" w:cs="Arial"/>
        <w:b/>
        <w:noProof/>
        <w:color w:val="000000"/>
        <w:sz w:val="20"/>
        <w:szCs w:val="20"/>
      </w:rPr>
      <w:t>29</w:t>
    </w:r>
    <w:r>
      <w:rPr>
        <w:rFonts w:ascii="Arial" w:eastAsia="Arial" w:hAnsi="Arial" w:cs="Arial"/>
        <w:b/>
        <w:color w:val="000000"/>
        <w:sz w:val="20"/>
        <w:szCs w:val="20"/>
      </w:rPr>
      <w:fldChar w:fldCharType="end"/>
    </w:r>
  </w:p>
  <w:p w14:paraId="3BF7250D" w14:textId="77777777" w:rsidR="00FB361D" w:rsidRDefault="00FB361D">
    <w:pPr>
      <w:pBdr>
        <w:top w:val="nil"/>
        <w:left w:val="nil"/>
        <w:bottom w:val="nil"/>
        <w:right w:val="nil"/>
        <w:between w:val="nil"/>
      </w:pBdr>
      <w:tabs>
        <w:tab w:val="center" w:pos="4419"/>
        <w:tab w:val="right" w:pos="8838"/>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31F2" w14:textId="77777777" w:rsidR="00FB361D" w:rsidRDefault="00BF6D95">
    <w:pPr>
      <w:pBdr>
        <w:top w:val="nil"/>
        <w:left w:val="nil"/>
        <w:bottom w:val="nil"/>
        <w:right w:val="nil"/>
        <w:between w:val="nil"/>
      </w:pBdr>
      <w:tabs>
        <w:tab w:val="center" w:pos="4419"/>
        <w:tab w:val="right" w:pos="8838"/>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4911">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3B9ED27A" w14:textId="77777777" w:rsidR="00FB361D" w:rsidRDefault="00FB361D">
    <w:pPr>
      <w:pBdr>
        <w:top w:val="nil"/>
        <w:left w:val="nil"/>
        <w:bottom w:val="nil"/>
        <w:right w:val="nil"/>
        <w:between w:val="nil"/>
      </w:pBdr>
      <w:tabs>
        <w:tab w:val="center" w:pos="4419"/>
        <w:tab w:val="right" w:pos="8838"/>
      </w:tabs>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35CE7" w14:textId="77777777" w:rsidR="00FB361D" w:rsidRDefault="00BF6D95">
    <w:pPr>
      <w:pBdr>
        <w:top w:val="nil"/>
        <w:left w:val="nil"/>
        <w:bottom w:val="nil"/>
        <w:right w:val="nil"/>
        <w:between w:val="nil"/>
      </w:pBdr>
      <w:tabs>
        <w:tab w:val="center" w:pos="4419"/>
        <w:tab w:val="right" w:pos="8838"/>
      </w:tabs>
      <w:ind w:left="7080"/>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ab/>
      <w:t xml:space="preserve">                                                                                                                                                                                         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C94911">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C94911">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4F6FB035" w14:textId="77777777" w:rsidR="00FB361D" w:rsidRDefault="00FB361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FFCD64" w14:textId="77777777" w:rsidR="009C630C" w:rsidRDefault="009C630C">
      <w:r>
        <w:separator/>
      </w:r>
    </w:p>
  </w:footnote>
  <w:footnote w:type="continuationSeparator" w:id="0">
    <w:p w14:paraId="49C08654" w14:textId="77777777" w:rsidR="009C630C" w:rsidRDefault="009C63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102E79" w14:textId="77777777" w:rsidR="00FB361D" w:rsidRDefault="00500A01">
    <w:pPr>
      <w:widowControl w:val="0"/>
      <w:pBdr>
        <w:top w:val="nil"/>
        <w:left w:val="nil"/>
        <w:bottom w:val="nil"/>
        <w:right w:val="nil"/>
        <w:between w:val="nil"/>
      </w:pBdr>
      <w:spacing w:line="276" w:lineRule="auto"/>
      <w:rPr>
        <w:color w:val="000000"/>
      </w:rPr>
    </w:pPr>
    <w:r>
      <w:rPr>
        <w:noProof/>
        <w:lang w:val="es-MX" w:eastAsia="es-MX"/>
      </w:rPr>
      <w:drawing>
        <wp:anchor distT="0" distB="0" distL="0" distR="0" simplePos="0" relativeHeight="251658240" behindDoc="1" locked="0" layoutInCell="1" hidden="0" allowOverlap="1" wp14:anchorId="411AB2E3" wp14:editId="384D8036">
          <wp:simplePos x="0" y="0"/>
          <wp:positionH relativeFrom="column">
            <wp:posOffset>-981710</wp:posOffset>
          </wp:positionH>
          <wp:positionV relativeFrom="paragraph">
            <wp:posOffset>-339090</wp:posOffset>
          </wp:positionV>
          <wp:extent cx="7635600" cy="9943200"/>
          <wp:effectExtent l="0" t="0" r="0" b="0"/>
          <wp:wrapNone/>
          <wp:docPr id="3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0"/>
      <w:tblW w:w="6240" w:type="dxa"/>
      <w:tblInd w:w="3746" w:type="dxa"/>
      <w:tblLayout w:type="fixed"/>
      <w:tblLook w:val="0400" w:firstRow="0" w:lastRow="0" w:firstColumn="0" w:lastColumn="0" w:noHBand="0" w:noVBand="1"/>
    </w:tblPr>
    <w:tblGrid>
      <w:gridCol w:w="2553"/>
      <w:gridCol w:w="3687"/>
    </w:tblGrid>
    <w:tr w:rsidR="00FB361D" w14:paraId="226177B7" w14:textId="77777777">
      <w:tc>
        <w:tcPr>
          <w:tcW w:w="2553" w:type="dxa"/>
          <w:vAlign w:val="center"/>
        </w:tcPr>
        <w:p w14:paraId="4CD38789" w14:textId="77777777"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6A0379B8" w14:textId="77777777" w:rsidR="00FB361D" w:rsidRDefault="00500A01">
          <w:pPr>
            <w:ind w:right="666"/>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1339</w:t>
          </w:r>
          <w:r w:rsidR="00DC7D74">
            <w:rPr>
              <w:rFonts w:ascii="Palatino Linotype" w:eastAsia="Palatino Linotype" w:hAnsi="Palatino Linotype" w:cs="Palatino Linotype"/>
              <w:b/>
              <w:sz w:val="22"/>
              <w:szCs w:val="22"/>
            </w:rPr>
            <w:t>4</w:t>
          </w:r>
          <w:r w:rsidR="00BF6D95">
            <w:rPr>
              <w:rFonts w:ascii="Palatino Linotype" w:eastAsia="Palatino Linotype" w:hAnsi="Palatino Linotype" w:cs="Palatino Linotype"/>
              <w:b/>
              <w:sz w:val="22"/>
              <w:szCs w:val="22"/>
            </w:rPr>
            <w:t>/INFOEM/IP/RR/2022</w:t>
          </w:r>
        </w:p>
      </w:tc>
    </w:tr>
    <w:tr w:rsidR="00FB361D" w14:paraId="1745F7A2" w14:textId="77777777">
      <w:trPr>
        <w:trHeight w:val="228"/>
      </w:trPr>
      <w:tc>
        <w:tcPr>
          <w:tcW w:w="2553" w:type="dxa"/>
          <w:vAlign w:val="center"/>
        </w:tcPr>
        <w:p w14:paraId="103A623A" w14:textId="77777777"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2AD70E22" w14:textId="77777777" w:rsidR="00FB361D" w:rsidRDefault="00500A01" w:rsidP="00500A01">
          <w:pPr>
            <w:tabs>
              <w:tab w:val="left" w:pos="1106"/>
            </w:tabs>
            <w:ind w:right="657"/>
            <w:jc w:val="both"/>
            <w:rPr>
              <w:rFonts w:ascii="Palatino Linotype" w:eastAsia="Palatino Linotype" w:hAnsi="Palatino Linotype" w:cs="Palatino Linotype"/>
              <w:b/>
              <w:sz w:val="22"/>
              <w:szCs w:val="22"/>
            </w:rPr>
          </w:pPr>
          <w:r w:rsidRPr="00500A01">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FB361D" w14:paraId="34736FBF" w14:textId="77777777">
      <w:tc>
        <w:tcPr>
          <w:tcW w:w="2553" w:type="dxa"/>
          <w:vAlign w:val="center"/>
        </w:tcPr>
        <w:p w14:paraId="7239CE0D" w14:textId="77777777" w:rsidR="00FB361D" w:rsidRDefault="00500A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BF6D95">
            <w:rPr>
              <w:rFonts w:ascii="Palatino Linotype" w:eastAsia="Palatino Linotype" w:hAnsi="Palatino Linotype" w:cs="Palatino Linotype"/>
              <w:b/>
              <w:sz w:val="22"/>
              <w:szCs w:val="22"/>
            </w:rPr>
            <w:t>onente:</w:t>
          </w:r>
        </w:p>
      </w:tc>
      <w:tc>
        <w:tcPr>
          <w:tcW w:w="3687" w:type="dxa"/>
          <w:vAlign w:val="center"/>
        </w:tcPr>
        <w:p w14:paraId="2EA2BE83" w14:textId="77777777" w:rsidR="00FB361D" w:rsidRDefault="00BF6D9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B92C927" w14:textId="77777777" w:rsidR="00FB361D" w:rsidRDefault="00BF6D95">
    <w:pPr>
      <w:pBdr>
        <w:top w:val="nil"/>
        <w:left w:val="nil"/>
        <w:bottom w:val="nil"/>
        <w:right w:val="nil"/>
        <w:between w:val="nil"/>
      </w:pBdr>
      <w:tabs>
        <w:tab w:val="center" w:pos="4419"/>
        <w:tab w:val="right" w:pos="8838"/>
        <w:tab w:val="left" w:pos="2326"/>
      </w:tabs>
      <w:rPr>
        <w:color w:val="000000"/>
      </w:rPr>
    </w:pPr>
    <w:r>
      <w:rPr>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75393" w14:textId="77777777" w:rsidR="00FB361D" w:rsidRDefault="00500A01">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59264" behindDoc="1" locked="0" layoutInCell="1" hidden="0" allowOverlap="1" wp14:anchorId="103C77FA" wp14:editId="7AD37BEC">
          <wp:simplePos x="0" y="0"/>
          <wp:positionH relativeFrom="column">
            <wp:posOffset>-1029970</wp:posOffset>
          </wp:positionH>
          <wp:positionV relativeFrom="paragraph">
            <wp:posOffset>-240030</wp:posOffset>
          </wp:positionV>
          <wp:extent cx="7635600" cy="9943200"/>
          <wp:effectExtent l="0" t="0" r="0" b="0"/>
          <wp:wrapNone/>
          <wp:docPr id="3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r w:rsidR="00BF6D95">
      <w:rPr>
        <w:color w:val="000000"/>
      </w:rPr>
      <w:t xml:space="preserve">                                  </w:t>
    </w:r>
  </w:p>
  <w:tbl>
    <w:tblPr>
      <w:tblStyle w:val="a"/>
      <w:tblW w:w="6240" w:type="dxa"/>
      <w:tblInd w:w="3685" w:type="dxa"/>
      <w:tblLayout w:type="fixed"/>
      <w:tblLook w:val="0400" w:firstRow="0" w:lastRow="0" w:firstColumn="0" w:lastColumn="0" w:noHBand="0" w:noVBand="1"/>
    </w:tblPr>
    <w:tblGrid>
      <w:gridCol w:w="2553"/>
      <w:gridCol w:w="3687"/>
    </w:tblGrid>
    <w:tr w:rsidR="00FB361D" w14:paraId="5BDB9D60" w14:textId="77777777">
      <w:tc>
        <w:tcPr>
          <w:tcW w:w="2553" w:type="dxa"/>
          <w:vAlign w:val="center"/>
        </w:tcPr>
        <w:p w14:paraId="3B7E2251" w14:textId="77777777"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687" w:type="dxa"/>
          <w:vAlign w:val="center"/>
        </w:tcPr>
        <w:p w14:paraId="70F75743" w14:textId="77777777" w:rsidR="00FB361D" w:rsidRDefault="00500A01">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1339</w:t>
          </w:r>
          <w:r w:rsidR="00DC7D74">
            <w:rPr>
              <w:rFonts w:ascii="Palatino Linotype" w:eastAsia="Palatino Linotype" w:hAnsi="Palatino Linotype" w:cs="Palatino Linotype"/>
              <w:b/>
              <w:sz w:val="22"/>
              <w:szCs w:val="22"/>
            </w:rPr>
            <w:t>4</w:t>
          </w:r>
          <w:r w:rsidR="00BF6D95">
            <w:rPr>
              <w:rFonts w:ascii="Palatino Linotype" w:eastAsia="Palatino Linotype" w:hAnsi="Palatino Linotype" w:cs="Palatino Linotype"/>
              <w:b/>
              <w:sz w:val="22"/>
              <w:szCs w:val="22"/>
            </w:rPr>
            <w:t>/INFOEM/IP/RR/2022</w:t>
          </w:r>
        </w:p>
      </w:tc>
    </w:tr>
    <w:tr w:rsidR="00FB361D" w14:paraId="256BBCFF" w14:textId="77777777">
      <w:tc>
        <w:tcPr>
          <w:tcW w:w="2553" w:type="dxa"/>
          <w:vAlign w:val="center"/>
        </w:tcPr>
        <w:p w14:paraId="1331456B" w14:textId="77777777"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687" w:type="dxa"/>
          <w:vAlign w:val="center"/>
        </w:tcPr>
        <w:p w14:paraId="6440CFAB" w14:textId="09C9DC0D" w:rsidR="00FB361D" w:rsidRDefault="00796C4B">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XXXXX X XXXXX</w:t>
          </w:r>
        </w:p>
      </w:tc>
    </w:tr>
    <w:tr w:rsidR="00FB361D" w14:paraId="08F4D7CD" w14:textId="77777777">
      <w:trPr>
        <w:trHeight w:val="228"/>
      </w:trPr>
      <w:tc>
        <w:tcPr>
          <w:tcW w:w="2553" w:type="dxa"/>
          <w:vAlign w:val="center"/>
        </w:tcPr>
        <w:p w14:paraId="313E4F5D" w14:textId="77777777"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687" w:type="dxa"/>
          <w:vAlign w:val="center"/>
        </w:tcPr>
        <w:p w14:paraId="3E777CA0" w14:textId="77777777" w:rsidR="00FB361D" w:rsidRDefault="00500A01" w:rsidP="00500A01">
          <w:pPr>
            <w:ind w:right="454"/>
            <w:jc w:val="both"/>
            <w:rPr>
              <w:rFonts w:ascii="Palatino Linotype" w:eastAsia="Palatino Linotype" w:hAnsi="Palatino Linotype" w:cs="Palatino Linotype"/>
              <w:b/>
              <w:sz w:val="22"/>
              <w:szCs w:val="22"/>
            </w:rPr>
          </w:pPr>
          <w:r w:rsidRPr="00500A01">
            <w:rPr>
              <w:rFonts w:ascii="Palatino Linotype" w:eastAsia="Palatino Linotype" w:hAnsi="Palatino Linotype" w:cs="Palatino Linotype"/>
              <w:b/>
              <w:sz w:val="22"/>
              <w:szCs w:val="22"/>
            </w:rPr>
            <w:t>Instituto de Transparencia, Acceso a la Información Pública y Protección de Datos Personales del Estado de México y Municipios</w:t>
          </w:r>
        </w:p>
      </w:tc>
    </w:tr>
    <w:tr w:rsidR="00FB361D" w14:paraId="17056D53" w14:textId="77777777">
      <w:tc>
        <w:tcPr>
          <w:tcW w:w="2553" w:type="dxa"/>
          <w:vAlign w:val="center"/>
        </w:tcPr>
        <w:p w14:paraId="34078680" w14:textId="77777777" w:rsidR="00FB361D" w:rsidRDefault="00DC7D74">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w:t>
          </w:r>
          <w:r w:rsidR="00BF6D95">
            <w:rPr>
              <w:rFonts w:ascii="Palatino Linotype" w:eastAsia="Palatino Linotype" w:hAnsi="Palatino Linotype" w:cs="Palatino Linotype"/>
              <w:b/>
              <w:sz w:val="22"/>
              <w:szCs w:val="22"/>
            </w:rPr>
            <w:t>onente:</w:t>
          </w:r>
        </w:p>
      </w:tc>
      <w:tc>
        <w:tcPr>
          <w:tcW w:w="3687" w:type="dxa"/>
          <w:vAlign w:val="center"/>
        </w:tcPr>
        <w:p w14:paraId="1FBFAABA" w14:textId="77777777" w:rsidR="00FB361D" w:rsidRDefault="00BF6D95">
          <w:pPr>
            <w:ind w:right="-533"/>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63FD521" w14:textId="77777777" w:rsidR="00FB361D" w:rsidRDefault="00FB361D">
    <w:pPr>
      <w:pBdr>
        <w:top w:val="nil"/>
        <w:left w:val="nil"/>
        <w:bottom w:val="nil"/>
        <w:right w:val="nil"/>
        <w:between w:val="nil"/>
      </w:pBdr>
      <w:tabs>
        <w:tab w:val="center" w:pos="4419"/>
        <w:tab w:val="right" w:pos="8838"/>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F14876" w14:textId="77777777" w:rsidR="00FB361D" w:rsidRDefault="00BF6D95">
    <w:pPr>
      <w:pBdr>
        <w:top w:val="nil"/>
        <w:left w:val="nil"/>
        <w:bottom w:val="nil"/>
        <w:right w:val="nil"/>
        <w:between w:val="nil"/>
      </w:pBdr>
      <w:tabs>
        <w:tab w:val="center" w:pos="4419"/>
        <w:tab w:val="right" w:pos="8838"/>
      </w:tabs>
      <w:jc w:val="both"/>
      <w:rPr>
        <w:color w:val="000000"/>
      </w:rPr>
    </w:pPr>
    <w:r>
      <w:rPr>
        <w:noProof/>
        <w:lang w:val="es-MX" w:eastAsia="es-MX"/>
      </w:rPr>
      <w:drawing>
        <wp:anchor distT="0" distB="0" distL="0" distR="0" simplePos="0" relativeHeight="251660288" behindDoc="1" locked="0" layoutInCell="1" hidden="0" allowOverlap="1" wp14:anchorId="1E45FF3A" wp14:editId="7E5D1C86">
          <wp:simplePos x="0" y="0"/>
          <wp:positionH relativeFrom="column">
            <wp:posOffset>-654933</wp:posOffset>
          </wp:positionH>
          <wp:positionV relativeFrom="paragraph">
            <wp:posOffset>-313909</wp:posOffset>
          </wp:positionV>
          <wp:extent cx="7635600" cy="9943200"/>
          <wp:effectExtent l="0" t="0" r="0" b="0"/>
          <wp:wrapNone/>
          <wp:docPr id="34"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
                  <a:srcRect/>
                  <a:stretch>
                    <a:fillRect/>
                  </a:stretch>
                </pic:blipFill>
                <pic:spPr>
                  <a:xfrm>
                    <a:off x="0" y="0"/>
                    <a:ext cx="7635600" cy="9943200"/>
                  </a:xfrm>
                  <a:prstGeom prst="rect">
                    <a:avLst/>
                  </a:prstGeom>
                  <a:ln/>
                </pic:spPr>
              </pic:pic>
            </a:graphicData>
          </a:graphic>
        </wp:anchor>
      </w:drawing>
    </w:r>
  </w:p>
  <w:tbl>
    <w:tblPr>
      <w:tblStyle w:val="a1"/>
      <w:tblW w:w="5670" w:type="dxa"/>
      <w:tblInd w:w="3119" w:type="dxa"/>
      <w:tblLayout w:type="fixed"/>
      <w:tblLook w:val="0400" w:firstRow="0" w:lastRow="0" w:firstColumn="0" w:lastColumn="0" w:noHBand="0" w:noVBand="1"/>
    </w:tblPr>
    <w:tblGrid>
      <w:gridCol w:w="2551"/>
      <w:gridCol w:w="3119"/>
    </w:tblGrid>
    <w:tr w:rsidR="00FB361D" w14:paraId="14EAC592" w14:textId="77777777">
      <w:tc>
        <w:tcPr>
          <w:tcW w:w="2551" w:type="dxa"/>
          <w:vAlign w:val="center"/>
        </w:tcPr>
        <w:p w14:paraId="5475B67A" w14:textId="77777777"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2E63778" w14:textId="77777777" w:rsidR="00FB361D" w:rsidRDefault="00BF6D9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05009/INFOEM/IP/RR/2021</w:t>
          </w:r>
        </w:p>
      </w:tc>
    </w:tr>
    <w:tr w:rsidR="00FB361D" w14:paraId="52DD985E" w14:textId="77777777">
      <w:trPr>
        <w:trHeight w:val="228"/>
      </w:trPr>
      <w:tc>
        <w:tcPr>
          <w:tcW w:w="2551" w:type="dxa"/>
          <w:vAlign w:val="center"/>
        </w:tcPr>
        <w:p w14:paraId="0DAA36C0" w14:textId="77777777"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56032CE1" w14:textId="77777777" w:rsidR="00FB361D" w:rsidRDefault="00BF6D9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Coacalco de Berriozábal</w:t>
          </w:r>
        </w:p>
      </w:tc>
    </w:tr>
    <w:tr w:rsidR="00FB361D" w14:paraId="0705BCB1" w14:textId="77777777">
      <w:tc>
        <w:tcPr>
          <w:tcW w:w="2551" w:type="dxa"/>
          <w:vAlign w:val="center"/>
        </w:tcPr>
        <w:p w14:paraId="1A2B25D1" w14:textId="77777777" w:rsidR="00FB361D" w:rsidRDefault="00BF6D9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4568A56" w14:textId="77777777" w:rsidR="00FB361D" w:rsidRDefault="00BF6D9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22495AA" w14:textId="77777777" w:rsidR="00FB361D" w:rsidRDefault="00FB361D">
    <w:pPr>
      <w:pBdr>
        <w:top w:val="nil"/>
        <w:left w:val="nil"/>
        <w:bottom w:val="nil"/>
        <w:right w:val="nil"/>
        <w:between w:val="nil"/>
      </w:pBdr>
      <w:tabs>
        <w:tab w:val="center" w:pos="4419"/>
        <w:tab w:val="right" w:pos="8838"/>
      </w:tabs>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C6478" w14:textId="77777777" w:rsidR="00FB361D" w:rsidRDefault="00BF6D95">
    <w:pPr>
      <w:pBdr>
        <w:top w:val="nil"/>
        <w:left w:val="nil"/>
        <w:bottom w:val="nil"/>
        <w:right w:val="nil"/>
        <w:between w:val="nil"/>
      </w:pBdr>
      <w:tabs>
        <w:tab w:val="center" w:pos="4419"/>
        <w:tab w:val="right" w:pos="8838"/>
      </w:tabs>
      <w:jc w:val="both"/>
      <w:rPr>
        <w:color w:val="000000"/>
      </w:rPr>
    </w:pPr>
    <w:r>
      <w:rPr>
        <w:color w:val="000000"/>
      </w:rPr>
      <w:t xml:space="preserve">                                  </w:t>
    </w:r>
  </w:p>
  <w:p w14:paraId="06374024" w14:textId="77777777" w:rsidR="00FB361D" w:rsidRDefault="00FB361D">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600726"/>
    <w:multiLevelType w:val="multilevel"/>
    <w:tmpl w:val="EE4C97E4"/>
    <w:lvl w:ilvl="0">
      <w:start w:val="3"/>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16D75910"/>
    <w:multiLevelType w:val="multilevel"/>
    <w:tmpl w:val="1D1E82DA"/>
    <w:lvl w:ilvl="0">
      <w:start w:val="1"/>
      <w:numFmt w:val="upperRoman"/>
      <w:lvlText w:val="%1."/>
      <w:lvlJc w:val="left"/>
      <w:pPr>
        <w:ind w:left="4265" w:hanging="720"/>
      </w:pPr>
    </w:lvl>
    <w:lvl w:ilvl="1">
      <w:start w:val="1"/>
      <w:numFmt w:val="lowerLetter"/>
      <w:lvlText w:val="%2."/>
      <w:lvlJc w:val="left"/>
      <w:pPr>
        <w:ind w:left="4625" w:hanging="360"/>
      </w:pPr>
    </w:lvl>
    <w:lvl w:ilvl="2">
      <w:start w:val="1"/>
      <w:numFmt w:val="lowerRoman"/>
      <w:lvlText w:val="%3."/>
      <w:lvlJc w:val="right"/>
      <w:pPr>
        <w:ind w:left="5345" w:hanging="180"/>
      </w:pPr>
    </w:lvl>
    <w:lvl w:ilvl="3">
      <w:start w:val="1"/>
      <w:numFmt w:val="decimal"/>
      <w:lvlText w:val="%4."/>
      <w:lvlJc w:val="left"/>
      <w:pPr>
        <w:ind w:left="6065" w:hanging="360"/>
      </w:pPr>
    </w:lvl>
    <w:lvl w:ilvl="4">
      <w:start w:val="1"/>
      <w:numFmt w:val="lowerLetter"/>
      <w:lvlText w:val="%5."/>
      <w:lvlJc w:val="left"/>
      <w:pPr>
        <w:ind w:left="6785" w:hanging="360"/>
      </w:pPr>
    </w:lvl>
    <w:lvl w:ilvl="5">
      <w:start w:val="1"/>
      <w:numFmt w:val="lowerRoman"/>
      <w:lvlText w:val="%6."/>
      <w:lvlJc w:val="right"/>
      <w:pPr>
        <w:ind w:left="7505" w:hanging="180"/>
      </w:pPr>
    </w:lvl>
    <w:lvl w:ilvl="6">
      <w:start w:val="1"/>
      <w:numFmt w:val="decimal"/>
      <w:lvlText w:val="%7."/>
      <w:lvlJc w:val="left"/>
      <w:pPr>
        <w:ind w:left="8225" w:hanging="360"/>
      </w:pPr>
    </w:lvl>
    <w:lvl w:ilvl="7">
      <w:start w:val="1"/>
      <w:numFmt w:val="lowerLetter"/>
      <w:lvlText w:val="%8."/>
      <w:lvlJc w:val="left"/>
      <w:pPr>
        <w:ind w:left="8945" w:hanging="360"/>
      </w:pPr>
    </w:lvl>
    <w:lvl w:ilvl="8">
      <w:start w:val="1"/>
      <w:numFmt w:val="lowerRoman"/>
      <w:lvlText w:val="%9."/>
      <w:lvlJc w:val="right"/>
      <w:pPr>
        <w:ind w:left="9665" w:hanging="180"/>
      </w:pPr>
    </w:lvl>
  </w:abstractNum>
  <w:abstractNum w:abstractNumId="2" w15:restartNumberingAfterBreak="0">
    <w:nsid w:val="1B1B1637"/>
    <w:multiLevelType w:val="multilevel"/>
    <w:tmpl w:val="ED00A788"/>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 w15:restartNumberingAfterBreak="0">
    <w:nsid w:val="32935BFD"/>
    <w:multiLevelType w:val="multilevel"/>
    <w:tmpl w:val="80049096"/>
    <w:lvl w:ilvl="0">
      <w:start w:val="2"/>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57395BAD"/>
    <w:multiLevelType w:val="multilevel"/>
    <w:tmpl w:val="6780F480"/>
    <w:lvl w:ilvl="0">
      <w:numFmt w:val="lowerLetter"/>
      <w:lvlText w:val="%1."/>
      <w:lvlJc w:val="left"/>
      <w:pPr>
        <w:ind w:left="0" w:firstLine="0"/>
      </w:pPr>
    </w:lvl>
    <w:lvl w:ilvl="1">
      <w:start w:val="1"/>
      <w:numFmt w:val="upperRoman"/>
      <w:lvlText w:val="%2."/>
      <w:lvlJc w:val="left"/>
      <w:pPr>
        <w:ind w:left="1800" w:hanging="72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76946CCA"/>
    <w:multiLevelType w:val="multilevel"/>
    <w:tmpl w:val="BECE8232"/>
    <w:lvl w:ilvl="0">
      <w:start w:val="1"/>
      <w:numFmt w:val="upperRoman"/>
      <w:lvlText w:val="%1."/>
      <w:lvlJc w:val="righ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1"/>
  </w:num>
  <w:num w:numId="3">
    <w:abstractNumId w:val="0"/>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361D"/>
    <w:rsid w:val="000051FC"/>
    <w:rsid w:val="001267EE"/>
    <w:rsid w:val="00174530"/>
    <w:rsid w:val="00182301"/>
    <w:rsid w:val="001856CD"/>
    <w:rsid w:val="001F6403"/>
    <w:rsid w:val="002F2194"/>
    <w:rsid w:val="00377018"/>
    <w:rsid w:val="00473C1E"/>
    <w:rsid w:val="004C2CB8"/>
    <w:rsid w:val="004D044E"/>
    <w:rsid w:val="00500A01"/>
    <w:rsid w:val="00627722"/>
    <w:rsid w:val="006F6D27"/>
    <w:rsid w:val="00736A0A"/>
    <w:rsid w:val="00796C4B"/>
    <w:rsid w:val="00853303"/>
    <w:rsid w:val="00886AA3"/>
    <w:rsid w:val="008D5171"/>
    <w:rsid w:val="0097659A"/>
    <w:rsid w:val="009C630C"/>
    <w:rsid w:val="00B12C6F"/>
    <w:rsid w:val="00BC6FC2"/>
    <w:rsid w:val="00BF6D95"/>
    <w:rsid w:val="00C3113A"/>
    <w:rsid w:val="00C94911"/>
    <w:rsid w:val="00CB3783"/>
    <w:rsid w:val="00D40C2F"/>
    <w:rsid w:val="00DC7D74"/>
    <w:rsid w:val="00DF13A1"/>
    <w:rsid w:val="00E04F4D"/>
    <w:rsid w:val="00E91051"/>
    <w:rsid w:val="00F6725B"/>
    <w:rsid w:val="00FB361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9A755"/>
  <w15:docId w15:val="{C735CF52-BE2A-4CE8-B505-B0088BA60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E5396"/>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Textoindependiente">
    <w:name w:val="Body Text"/>
    <w:basedOn w:val="Normal"/>
    <w:link w:val="TextoindependienteCar"/>
    <w:uiPriority w:val="1"/>
    <w:unhideWhenUsed/>
    <w:qFormat/>
    <w:rsid w:val="002E5396"/>
    <w:pPr>
      <w:autoSpaceDE w:val="0"/>
      <w:autoSpaceDN w:val="0"/>
      <w:adjustRightInd w:val="0"/>
      <w:ind w:left="93"/>
    </w:pPr>
    <w:rPr>
      <w:rFonts w:eastAsiaTheme="minorHAnsi"/>
      <w:sz w:val="23"/>
      <w:szCs w:val="23"/>
      <w:lang w:val="es-MX" w:eastAsia="en-US"/>
    </w:rPr>
  </w:style>
  <w:style w:type="character" w:customStyle="1" w:styleId="TextoindependienteCar">
    <w:name w:val="Texto independiente Car"/>
    <w:basedOn w:val="Fuentedeprrafopredeter"/>
    <w:link w:val="Textoindependiente"/>
    <w:uiPriority w:val="1"/>
    <w:rsid w:val="002E5396"/>
    <w:rPr>
      <w:rFonts w:ascii="Times New Roman" w:hAnsi="Times New Roman" w:cs="Times New Roman"/>
      <w:sz w:val="23"/>
      <w:szCs w:val="23"/>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E5396"/>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E5396"/>
    <w:pPr>
      <w:ind w:left="708"/>
    </w:pPr>
    <w:rPr>
      <w:sz w:val="22"/>
      <w:szCs w:val="22"/>
      <w:lang w:eastAsia="en-US"/>
    </w:rPr>
  </w:style>
  <w:style w:type="paragraph" w:customStyle="1" w:styleId="paragraph">
    <w:name w:val="paragraph"/>
    <w:basedOn w:val="Normal"/>
    <w:rsid w:val="002E5396"/>
    <w:pPr>
      <w:spacing w:before="100" w:beforeAutospacing="1" w:after="100" w:afterAutospacing="1"/>
    </w:pPr>
    <w:rPr>
      <w:lang w:val="es-MX" w:eastAsia="es-MX"/>
    </w:rPr>
  </w:style>
  <w:style w:type="character" w:customStyle="1" w:styleId="normaltextrun">
    <w:name w:val="normaltextrun"/>
    <w:basedOn w:val="Fuentedeprrafopredeter"/>
    <w:rsid w:val="002E5396"/>
  </w:style>
  <w:style w:type="character" w:customStyle="1" w:styleId="apple-converted-space">
    <w:name w:val="apple-converted-space"/>
    <w:basedOn w:val="Fuentedeprrafopredeter"/>
    <w:rsid w:val="002E5396"/>
  </w:style>
  <w:style w:type="character" w:customStyle="1" w:styleId="eop">
    <w:name w:val="eop"/>
    <w:basedOn w:val="Fuentedeprrafopredeter"/>
    <w:rsid w:val="002E5396"/>
  </w:style>
  <w:style w:type="table" w:styleId="Tablaconcuadrcula">
    <w:name w:val="Table Grid"/>
    <w:basedOn w:val="Tablanormal"/>
    <w:uiPriority w:val="59"/>
    <w:rsid w:val="002E5396"/>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2E5396"/>
    <w:rPr>
      <w:color w:val="0000FF"/>
      <w:u w:val="single"/>
    </w:rPr>
  </w:style>
  <w:style w:type="paragraph" w:styleId="Encabezado">
    <w:name w:val="header"/>
    <w:basedOn w:val="Normal"/>
    <w:link w:val="EncabezadoCar"/>
    <w:uiPriority w:val="99"/>
    <w:unhideWhenUsed/>
    <w:rsid w:val="00224D6A"/>
    <w:pPr>
      <w:tabs>
        <w:tab w:val="center" w:pos="4419"/>
        <w:tab w:val="right" w:pos="8838"/>
      </w:tabs>
    </w:pPr>
  </w:style>
  <w:style w:type="character" w:customStyle="1" w:styleId="EncabezadoCar">
    <w:name w:val="Encabezado Car"/>
    <w:basedOn w:val="Fuentedeprrafopredeter"/>
    <w:link w:val="Encabezado"/>
    <w:uiPriority w:val="99"/>
    <w:rsid w:val="00224D6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224D6A"/>
    <w:pPr>
      <w:tabs>
        <w:tab w:val="center" w:pos="4419"/>
        <w:tab w:val="right" w:pos="8838"/>
      </w:tabs>
    </w:pPr>
  </w:style>
  <w:style w:type="character" w:customStyle="1" w:styleId="PiedepginaCar">
    <w:name w:val="Pie de página Car"/>
    <w:basedOn w:val="Fuentedeprrafopredeter"/>
    <w:link w:val="Piedepgina"/>
    <w:uiPriority w:val="99"/>
    <w:rsid w:val="00224D6A"/>
    <w:rPr>
      <w:rFonts w:ascii="Times New Roman" w:eastAsia="Times New Roman" w:hAnsi="Times New Roman" w:cs="Times New Roman"/>
      <w:sz w:val="24"/>
      <w:szCs w:val="24"/>
      <w:lang w:val="es-ES" w:eastAsia="es-ES"/>
    </w:rPr>
  </w:style>
  <w:style w:type="paragraph" w:styleId="Sinespaciado">
    <w:name w:val="No Spacing"/>
    <w:aliases w:val="Francesa"/>
    <w:link w:val="SinespaciadoCar"/>
    <w:uiPriority w:val="1"/>
    <w:qFormat/>
    <w:rsid w:val="001E35F1"/>
  </w:style>
  <w:style w:type="character" w:customStyle="1" w:styleId="SinespaciadoCar">
    <w:name w:val="Sin espaciado Car"/>
    <w:aliases w:val="Francesa Car"/>
    <w:link w:val="Sinespaciado"/>
    <w:uiPriority w:val="1"/>
    <w:locked/>
    <w:rsid w:val="001E35F1"/>
  </w:style>
  <w:style w:type="character" w:styleId="Textoennegrita">
    <w:name w:val="Strong"/>
    <w:uiPriority w:val="22"/>
    <w:qFormat/>
    <w:rsid w:val="00FE56B6"/>
    <w:rPr>
      <w:b/>
      <w:bCs/>
    </w:rPr>
  </w:style>
  <w:style w:type="paragraph" w:styleId="Textodeglobo">
    <w:name w:val="Balloon Text"/>
    <w:basedOn w:val="Normal"/>
    <w:link w:val="TextodegloboCar"/>
    <w:uiPriority w:val="99"/>
    <w:semiHidden/>
    <w:unhideWhenUsed/>
    <w:rsid w:val="00E72E9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72E93"/>
    <w:rPr>
      <w:rFonts w:ascii="Segoe UI" w:eastAsia="Times New Roman" w:hAnsi="Segoe UI" w:cs="Segoe UI"/>
      <w:sz w:val="18"/>
      <w:szCs w:val="18"/>
      <w:lang w:val="es-ES" w:eastAsia="es-ES"/>
    </w:rPr>
  </w:style>
  <w:style w:type="character" w:styleId="Nmerodelnea">
    <w:name w:val="line number"/>
    <w:basedOn w:val="Fuentedeprrafopredeter"/>
    <w:uiPriority w:val="99"/>
    <w:semiHidden/>
    <w:unhideWhenUsed/>
    <w:rsid w:val="00B276BE"/>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114A6D"/>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14A6D"/>
    <w:rPr>
      <w:rFonts w:ascii="Times New Roman" w:eastAsia="Times New Roman" w:hAnsi="Times New Roman" w:cs="Times New Roman"/>
      <w:sz w:val="20"/>
      <w:szCs w:val="20"/>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114A6D"/>
    <w:rPr>
      <w:vertAlign w:val="superscript"/>
    </w:rPr>
  </w:style>
  <w:style w:type="character" w:styleId="Hipervnculovisitado">
    <w:name w:val="FollowedHyperlink"/>
    <w:basedOn w:val="Fuentedeprrafopredeter"/>
    <w:uiPriority w:val="99"/>
    <w:semiHidden/>
    <w:unhideWhenUsed/>
    <w:rsid w:val="00787330"/>
    <w:rPr>
      <w:color w:val="954F72" w:themeColor="followedHyperlink"/>
      <w:u w:val="single"/>
    </w:rPr>
  </w:style>
  <w:style w:type="table" w:customStyle="1" w:styleId="Tabladelista1clara-nfasis121">
    <w:name w:val="Tabla de lista 1 clara - Énfasis 121"/>
    <w:basedOn w:val="Tablanormal"/>
    <w:next w:val="Tabladelista1clara-nfasis1"/>
    <w:uiPriority w:val="46"/>
    <w:rsid w:val="00007288"/>
    <w:rPr>
      <w:rFonts w:eastAsia="MS Mincho"/>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007288"/>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header" Target="header4.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a1EydzFrn2sI5ctSlDKtSHKOQ==">AMUW2mUR/c2FlVQ+8fsoWs1sagCWpc06rREBpoI7JDDyDlXnFNxqG5RoTWej2tLlUQ+bhuGxfV5Hs6PIygOoQskfEgJwnA+lZ+OXE8VSsBwoaVdV4CHMxmXO0eNR+8nuvOMvZ+e1NMq7</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98721D6-4D86-435B-B755-2F74CF112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29</Pages>
  <Words>3454</Words>
  <Characters>19001</Characters>
  <Application>Microsoft Office Word</Application>
  <DocSecurity>0</DocSecurity>
  <Lines>158</Lines>
  <Paragraphs>44</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22411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MARICELA VILLAGOMEZ</cp:lastModifiedBy>
  <cp:revision>2</cp:revision>
  <cp:lastPrinted>2022-11-11T00:14:00Z</cp:lastPrinted>
  <dcterms:created xsi:type="dcterms:W3CDTF">2022-12-05T05:39:00Z</dcterms:created>
  <dcterms:modified xsi:type="dcterms:W3CDTF">2022-12-05T05:39:00Z</dcterms:modified>
</cp:coreProperties>
</file>