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3B75" w:rsidRDefault="00A350EA">
      <w:pPr>
        <w:spacing w:before="240" w:after="240"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Resolución del Pleno del Instituto de Transparencia, Acceso a la Información Pública y Protección de Datos Personales del Estado de México y Municipios, con domicilio en Metepec, Estado de México, de fecha </w:t>
      </w:r>
      <w:r w:rsidR="00CF2EFA">
        <w:rPr>
          <w:rFonts w:ascii="Palatino Linotype" w:eastAsia="Palatino Linotype" w:hAnsi="Palatino Linotype" w:cs="Palatino Linotype"/>
          <w:b/>
        </w:rPr>
        <w:t>diecinueve</w:t>
      </w:r>
      <w:r>
        <w:rPr>
          <w:rFonts w:ascii="Palatino Linotype" w:eastAsia="Palatino Linotype" w:hAnsi="Palatino Linotype" w:cs="Palatino Linotype"/>
          <w:b/>
        </w:rPr>
        <w:t xml:space="preserve"> de octubre del dos mil veintidós</w:t>
      </w:r>
      <w:r>
        <w:rPr>
          <w:rFonts w:ascii="Palatino Linotype" w:eastAsia="Palatino Linotype" w:hAnsi="Palatino Linotype" w:cs="Palatino Linotype"/>
        </w:rPr>
        <w:t xml:space="preserve">. </w:t>
      </w:r>
    </w:p>
    <w:p w:rsidR="001D3B75" w:rsidRDefault="00A350EA">
      <w:pPr>
        <w:spacing w:before="240" w:after="240" w:line="360" w:lineRule="auto"/>
        <w:jc w:val="both"/>
        <w:rPr>
          <w:rFonts w:ascii="Palatino Linotype" w:eastAsia="Palatino Linotype" w:hAnsi="Palatino Linotype" w:cs="Palatino Linotype"/>
        </w:rPr>
      </w:pPr>
      <w:r>
        <w:rPr>
          <w:rFonts w:ascii="Palatino Linotype" w:eastAsia="Palatino Linotype" w:hAnsi="Palatino Linotype" w:cs="Palatino Linotype"/>
          <w:b/>
        </w:rPr>
        <w:t>Visto</w:t>
      </w:r>
      <w:r w:rsidR="00E53548">
        <w:rPr>
          <w:rFonts w:ascii="Palatino Linotype" w:eastAsia="Palatino Linotype" w:hAnsi="Palatino Linotype" w:cs="Palatino Linotype"/>
          <w:b/>
        </w:rPr>
        <w:t>s</w:t>
      </w:r>
      <w:r w:rsidR="00E53548">
        <w:rPr>
          <w:rFonts w:ascii="Palatino Linotype" w:eastAsia="Palatino Linotype" w:hAnsi="Palatino Linotype" w:cs="Palatino Linotype"/>
        </w:rPr>
        <w:t xml:space="preserve"> </w:t>
      </w:r>
      <w:r>
        <w:rPr>
          <w:rFonts w:ascii="Palatino Linotype" w:eastAsia="Palatino Linotype" w:hAnsi="Palatino Linotype" w:cs="Palatino Linotype"/>
        </w:rPr>
        <w:t>l</w:t>
      </w:r>
      <w:r w:rsidR="00E53548">
        <w:rPr>
          <w:rFonts w:ascii="Palatino Linotype" w:eastAsia="Palatino Linotype" w:hAnsi="Palatino Linotype" w:cs="Palatino Linotype"/>
        </w:rPr>
        <w:t>os</w:t>
      </w:r>
      <w:r>
        <w:rPr>
          <w:rFonts w:ascii="Palatino Linotype" w:eastAsia="Palatino Linotype" w:hAnsi="Palatino Linotype" w:cs="Palatino Linotype"/>
        </w:rPr>
        <w:t xml:space="preserve"> expediente</w:t>
      </w:r>
      <w:r w:rsidR="00E53548">
        <w:rPr>
          <w:rFonts w:ascii="Palatino Linotype" w:eastAsia="Palatino Linotype" w:hAnsi="Palatino Linotype" w:cs="Palatino Linotype"/>
        </w:rPr>
        <w:t>s</w:t>
      </w:r>
      <w:r>
        <w:rPr>
          <w:rFonts w:ascii="Palatino Linotype" w:eastAsia="Palatino Linotype" w:hAnsi="Palatino Linotype" w:cs="Palatino Linotype"/>
        </w:rPr>
        <w:t xml:space="preserve"> relativo</w:t>
      </w:r>
      <w:r w:rsidR="00E53548">
        <w:rPr>
          <w:rFonts w:ascii="Palatino Linotype" w:eastAsia="Palatino Linotype" w:hAnsi="Palatino Linotype" w:cs="Palatino Linotype"/>
        </w:rPr>
        <w:t>s</w:t>
      </w:r>
      <w:r>
        <w:rPr>
          <w:rFonts w:ascii="Palatino Linotype" w:eastAsia="Palatino Linotype" w:hAnsi="Palatino Linotype" w:cs="Palatino Linotype"/>
        </w:rPr>
        <w:t xml:space="preserve"> a</w:t>
      </w:r>
      <w:r w:rsidR="00E53548">
        <w:rPr>
          <w:rFonts w:ascii="Palatino Linotype" w:eastAsia="Palatino Linotype" w:hAnsi="Palatino Linotype" w:cs="Palatino Linotype"/>
        </w:rPr>
        <w:t xml:space="preserve"> </w:t>
      </w:r>
      <w:r>
        <w:rPr>
          <w:rFonts w:ascii="Palatino Linotype" w:eastAsia="Palatino Linotype" w:hAnsi="Palatino Linotype" w:cs="Palatino Linotype"/>
        </w:rPr>
        <w:t>l</w:t>
      </w:r>
      <w:r w:rsidR="00E53548">
        <w:rPr>
          <w:rFonts w:ascii="Palatino Linotype" w:eastAsia="Palatino Linotype" w:hAnsi="Palatino Linotype" w:cs="Palatino Linotype"/>
        </w:rPr>
        <w:t>os</w:t>
      </w:r>
      <w:r>
        <w:rPr>
          <w:rFonts w:ascii="Palatino Linotype" w:eastAsia="Palatino Linotype" w:hAnsi="Palatino Linotype" w:cs="Palatino Linotype"/>
        </w:rPr>
        <w:t xml:space="preserve"> recurso</w:t>
      </w:r>
      <w:r w:rsidR="00E53548">
        <w:rPr>
          <w:rFonts w:ascii="Palatino Linotype" w:eastAsia="Palatino Linotype" w:hAnsi="Palatino Linotype" w:cs="Palatino Linotype"/>
        </w:rPr>
        <w:t>s</w:t>
      </w:r>
      <w:r>
        <w:rPr>
          <w:rFonts w:ascii="Palatino Linotype" w:eastAsia="Palatino Linotype" w:hAnsi="Palatino Linotype" w:cs="Palatino Linotype"/>
        </w:rPr>
        <w:t xml:space="preserve"> de revisión </w:t>
      </w:r>
      <w:r>
        <w:rPr>
          <w:rFonts w:ascii="Palatino Linotype" w:eastAsia="Palatino Linotype" w:hAnsi="Palatino Linotype" w:cs="Palatino Linotype"/>
          <w:b/>
        </w:rPr>
        <w:t>1</w:t>
      </w:r>
      <w:r w:rsidR="00CF2EFA">
        <w:rPr>
          <w:rFonts w:ascii="Palatino Linotype" w:eastAsia="Palatino Linotype" w:hAnsi="Palatino Linotype" w:cs="Palatino Linotype"/>
          <w:b/>
        </w:rPr>
        <w:t>1659</w:t>
      </w:r>
      <w:r>
        <w:rPr>
          <w:rFonts w:ascii="Palatino Linotype" w:eastAsia="Palatino Linotype" w:hAnsi="Palatino Linotype" w:cs="Palatino Linotype"/>
          <w:b/>
        </w:rPr>
        <w:t>/INFOEM/IP/RR/2022</w:t>
      </w:r>
      <w:r w:rsidR="00E53548">
        <w:rPr>
          <w:rFonts w:ascii="Palatino Linotype" w:eastAsia="Palatino Linotype" w:hAnsi="Palatino Linotype" w:cs="Palatino Linotype"/>
          <w:b/>
        </w:rPr>
        <w:t xml:space="preserve"> y 11661/INFOEM/IP/RR/2022</w:t>
      </w:r>
      <w:r w:rsidR="00CF2EFA">
        <w:rPr>
          <w:rFonts w:ascii="Palatino Linotype" w:eastAsia="Palatino Linotype" w:hAnsi="Palatino Linotype" w:cs="Palatino Linotype"/>
        </w:rPr>
        <w:t>, interpuesto</w:t>
      </w:r>
      <w:r w:rsidR="00E53548">
        <w:rPr>
          <w:rFonts w:ascii="Palatino Linotype" w:eastAsia="Palatino Linotype" w:hAnsi="Palatino Linotype" w:cs="Palatino Linotype"/>
        </w:rPr>
        <w:t>s</w:t>
      </w:r>
      <w:r w:rsidR="00CF2EFA">
        <w:rPr>
          <w:rFonts w:ascii="Palatino Linotype" w:eastAsia="Palatino Linotype" w:hAnsi="Palatino Linotype" w:cs="Palatino Linotype"/>
        </w:rPr>
        <w:t xml:space="preserve"> por un particular que no proporcionó su nombre</w:t>
      </w:r>
      <w:r>
        <w:rPr>
          <w:rFonts w:ascii="Palatino Linotype" w:eastAsia="Palatino Linotype" w:hAnsi="Palatino Linotype" w:cs="Palatino Linotype"/>
          <w:b/>
        </w:rPr>
        <w:t>,</w:t>
      </w:r>
      <w:r>
        <w:rPr>
          <w:rFonts w:ascii="Palatino Linotype" w:eastAsia="Palatino Linotype" w:hAnsi="Palatino Linotype" w:cs="Palatino Linotype"/>
        </w:rPr>
        <w:t xml:space="preserve"> al cual</w:t>
      </w:r>
      <w:r w:rsidR="00CF2EFA">
        <w:rPr>
          <w:rFonts w:ascii="Palatino Linotype" w:eastAsia="Palatino Linotype" w:hAnsi="Palatino Linotype" w:cs="Palatino Linotype"/>
        </w:rPr>
        <w:t xml:space="preserve"> en lo sucesivo se le denominará</w:t>
      </w:r>
      <w:r>
        <w:rPr>
          <w:rFonts w:ascii="Palatino Linotype" w:eastAsia="Palatino Linotype" w:hAnsi="Palatino Linotype" w:cs="Palatino Linotype"/>
        </w:rPr>
        <w:t xml:space="preserve"> </w:t>
      </w:r>
      <w:r>
        <w:rPr>
          <w:rFonts w:ascii="Palatino Linotype" w:eastAsia="Palatino Linotype" w:hAnsi="Palatino Linotype" w:cs="Palatino Linotype"/>
          <w:b/>
        </w:rPr>
        <w:t>el RECURRENTE</w:t>
      </w:r>
      <w:r>
        <w:rPr>
          <w:rFonts w:ascii="Palatino Linotype" w:eastAsia="Palatino Linotype" w:hAnsi="Palatino Linotype" w:cs="Palatino Linotype"/>
        </w:rPr>
        <w:t>, en contra de la</w:t>
      </w:r>
      <w:r w:rsidR="00E53548">
        <w:rPr>
          <w:rFonts w:ascii="Palatino Linotype" w:eastAsia="Palatino Linotype" w:hAnsi="Palatino Linotype" w:cs="Palatino Linotype"/>
        </w:rPr>
        <w:t>s</w:t>
      </w:r>
      <w:r>
        <w:rPr>
          <w:rFonts w:ascii="Palatino Linotype" w:eastAsia="Palatino Linotype" w:hAnsi="Palatino Linotype" w:cs="Palatino Linotype"/>
        </w:rPr>
        <w:t xml:space="preserve"> respuesta</w:t>
      </w:r>
      <w:r w:rsidR="00E53548">
        <w:rPr>
          <w:rFonts w:ascii="Palatino Linotype" w:eastAsia="Palatino Linotype" w:hAnsi="Palatino Linotype" w:cs="Palatino Linotype"/>
        </w:rPr>
        <w:t>s</w:t>
      </w:r>
      <w:r>
        <w:rPr>
          <w:rFonts w:ascii="Palatino Linotype" w:eastAsia="Palatino Linotype" w:hAnsi="Palatino Linotype" w:cs="Palatino Linotype"/>
        </w:rPr>
        <w:t xml:space="preserve"> a su</w:t>
      </w:r>
      <w:r w:rsidR="00E53548">
        <w:rPr>
          <w:rFonts w:ascii="Palatino Linotype" w:eastAsia="Palatino Linotype" w:hAnsi="Palatino Linotype" w:cs="Palatino Linotype"/>
        </w:rPr>
        <w:t>s</w:t>
      </w:r>
      <w:r>
        <w:rPr>
          <w:rFonts w:ascii="Palatino Linotype" w:eastAsia="Palatino Linotype" w:hAnsi="Palatino Linotype" w:cs="Palatino Linotype"/>
        </w:rPr>
        <w:t xml:space="preserve"> solicitud</w:t>
      </w:r>
      <w:r w:rsidR="00E53548">
        <w:rPr>
          <w:rFonts w:ascii="Palatino Linotype" w:eastAsia="Palatino Linotype" w:hAnsi="Palatino Linotype" w:cs="Palatino Linotype"/>
        </w:rPr>
        <w:t>es</w:t>
      </w:r>
      <w:r>
        <w:rPr>
          <w:rFonts w:ascii="Palatino Linotype" w:eastAsia="Palatino Linotype" w:hAnsi="Palatino Linotype" w:cs="Palatino Linotype"/>
        </w:rPr>
        <w:t xml:space="preserve"> de información con número</w:t>
      </w:r>
      <w:r w:rsidR="00E53548">
        <w:rPr>
          <w:rFonts w:ascii="Palatino Linotype" w:eastAsia="Palatino Linotype" w:hAnsi="Palatino Linotype" w:cs="Palatino Linotype"/>
        </w:rPr>
        <w:t>s</w:t>
      </w:r>
      <w:r w:rsidR="00A7490E">
        <w:rPr>
          <w:rFonts w:ascii="Palatino Linotype" w:eastAsia="Palatino Linotype" w:hAnsi="Palatino Linotype" w:cs="Palatino Linotype"/>
        </w:rPr>
        <w:t xml:space="preserve"> de folio:</w:t>
      </w:r>
      <w:r w:rsidR="00E53548">
        <w:rPr>
          <w:rFonts w:ascii="Palatino Linotype" w:eastAsia="Palatino Linotype" w:hAnsi="Palatino Linotype" w:cs="Palatino Linotype"/>
          <w:b/>
        </w:rPr>
        <w:t xml:space="preserve"> </w:t>
      </w:r>
      <w:r w:rsidR="00E53548" w:rsidRPr="00CF2EFA">
        <w:rPr>
          <w:rFonts w:ascii="Palatino Linotype" w:eastAsia="Palatino Linotype" w:hAnsi="Palatino Linotype" w:cs="Palatino Linotype"/>
          <w:b/>
        </w:rPr>
        <w:t>00108/LERMA/IP/2022</w:t>
      </w:r>
      <w:r w:rsidR="00E53548">
        <w:rPr>
          <w:rFonts w:ascii="Palatino Linotype" w:eastAsia="Palatino Linotype" w:hAnsi="Palatino Linotype" w:cs="Palatino Linotype"/>
          <w:b/>
        </w:rPr>
        <w:t xml:space="preserve"> </w:t>
      </w:r>
      <w:r w:rsidR="00E53548" w:rsidRPr="00E53548">
        <w:rPr>
          <w:rFonts w:ascii="Palatino Linotype" w:eastAsia="Palatino Linotype" w:hAnsi="Palatino Linotype" w:cs="Palatino Linotype"/>
        </w:rPr>
        <w:t>y</w:t>
      </w:r>
      <w:r w:rsidR="00E53548">
        <w:rPr>
          <w:rFonts w:ascii="Palatino Linotype" w:eastAsia="Palatino Linotype" w:hAnsi="Palatino Linotype" w:cs="Palatino Linotype"/>
          <w:b/>
        </w:rPr>
        <w:t xml:space="preserve"> 00109</w:t>
      </w:r>
      <w:r w:rsidR="00E53548" w:rsidRPr="00CF2EFA">
        <w:rPr>
          <w:rFonts w:ascii="Palatino Linotype" w:eastAsia="Palatino Linotype" w:hAnsi="Palatino Linotype" w:cs="Palatino Linotype"/>
          <w:b/>
        </w:rPr>
        <w:t>/LERMA/IP/2022</w:t>
      </w:r>
      <w:r>
        <w:rPr>
          <w:rFonts w:ascii="Palatino Linotype" w:eastAsia="Palatino Linotype" w:hAnsi="Palatino Linotype" w:cs="Palatino Linotype"/>
        </w:rPr>
        <w:t xml:space="preserve">, por parte del </w:t>
      </w:r>
      <w:r>
        <w:rPr>
          <w:rFonts w:ascii="Palatino Linotype" w:eastAsia="Palatino Linotype" w:hAnsi="Palatino Linotype" w:cs="Palatino Linotype"/>
          <w:b/>
        </w:rPr>
        <w:t xml:space="preserve">Ayuntamiento de </w:t>
      </w:r>
      <w:r w:rsidR="00CF2EFA">
        <w:rPr>
          <w:rFonts w:ascii="Palatino Linotype" w:eastAsia="Palatino Linotype" w:hAnsi="Palatino Linotype" w:cs="Palatino Linotype"/>
          <w:b/>
        </w:rPr>
        <w:t xml:space="preserve">Lerma </w:t>
      </w:r>
      <w:r>
        <w:rPr>
          <w:rFonts w:ascii="Palatino Linotype" w:eastAsia="Palatino Linotype" w:hAnsi="Palatino Linotype" w:cs="Palatino Linotype"/>
        </w:rPr>
        <w:t xml:space="preserve">en lo sucesivo el </w:t>
      </w:r>
      <w:r>
        <w:rPr>
          <w:rFonts w:ascii="Palatino Linotype" w:eastAsia="Palatino Linotype" w:hAnsi="Palatino Linotype" w:cs="Palatino Linotype"/>
          <w:b/>
        </w:rPr>
        <w:t xml:space="preserve">SUJETO OBLIGADO; </w:t>
      </w:r>
      <w:r>
        <w:rPr>
          <w:rFonts w:ascii="Palatino Linotype" w:eastAsia="Palatino Linotype" w:hAnsi="Palatino Linotype" w:cs="Palatino Linotype"/>
        </w:rPr>
        <w:t>se procede a dictar la presente resolución, con base en los siguientes:</w:t>
      </w:r>
    </w:p>
    <w:p w:rsidR="001D3B75" w:rsidRDefault="00A350EA">
      <w:pPr>
        <w:numPr>
          <w:ilvl w:val="0"/>
          <w:numId w:val="5"/>
        </w:numPr>
        <w:pBdr>
          <w:top w:val="nil"/>
          <w:left w:val="nil"/>
          <w:bottom w:val="nil"/>
          <w:right w:val="nil"/>
          <w:between w:val="nil"/>
        </w:pBdr>
        <w:spacing w:before="240" w:after="240" w:line="360" w:lineRule="auto"/>
        <w:ind w:left="1077"/>
        <w:jc w:val="center"/>
        <w:rPr>
          <w:rFonts w:ascii="Palatino Linotype" w:eastAsia="Palatino Linotype" w:hAnsi="Palatino Linotype" w:cs="Palatino Linotype"/>
          <w:b/>
          <w:color w:val="000000"/>
        </w:rPr>
      </w:pPr>
      <w:r>
        <w:rPr>
          <w:rFonts w:ascii="Palatino Linotype" w:eastAsia="Palatino Linotype" w:hAnsi="Palatino Linotype" w:cs="Palatino Linotype"/>
          <w:b/>
          <w:color w:val="000000"/>
        </w:rPr>
        <w:t>A N T E C E D E N T E S</w:t>
      </w:r>
    </w:p>
    <w:p w:rsidR="001D3B75" w:rsidRDefault="00A350EA">
      <w:pPr>
        <w:spacing w:before="240" w:after="240" w:line="360" w:lineRule="auto"/>
        <w:jc w:val="both"/>
        <w:rPr>
          <w:rFonts w:ascii="Palatino Linotype" w:eastAsia="Palatino Linotype" w:hAnsi="Palatino Linotype" w:cs="Palatino Linotype"/>
        </w:rPr>
      </w:pPr>
      <w:r>
        <w:rPr>
          <w:rFonts w:ascii="Palatino Linotype" w:eastAsia="Palatino Linotype" w:hAnsi="Palatino Linotype" w:cs="Palatino Linotype"/>
          <w:b/>
        </w:rPr>
        <w:t>1. Solicitud</w:t>
      </w:r>
      <w:r w:rsidR="00E53548">
        <w:rPr>
          <w:rFonts w:ascii="Palatino Linotype" w:eastAsia="Palatino Linotype" w:hAnsi="Palatino Linotype" w:cs="Palatino Linotype"/>
          <w:b/>
        </w:rPr>
        <w:t>es</w:t>
      </w:r>
      <w:r>
        <w:rPr>
          <w:rFonts w:ascii="Palatino Linotype" w:eastAsia="Palatino Linotype" w:hAnsi="Palatino Linotype" w:cs="Palatino Linotype"/>
          <w:b/>
        </w:rPr>
        <w:t xml:space="preserve"> de acceso a la información. </w:t>
      </w:r>
      <w:r>
        <w:rPr>
          <w:rFonts w:ascii="Palatino Linotype" w:eastAsia="Palatino Linotype" w:hAnsi="Palatino Linotype" w:cs="Palatino Linotype"/>
        </w:rPr>
        <w:t>Con fecha</w:t>
      </w:r>
      <w:r w:rsidR="00E53548">
        <w:rPr>
          <w:rFonts w:ascii="Palatino Linotype" w:eastAsia="Palatino Linotype" w:hAnsi="Palatino Linotype" w:cs="Palatino Linotype"/>
        </w:rPr>
        <w:t xml:space="preserve">s </w:t>
      </w:r>
      <w:r w:rsidR="00CF2EFA">
        <w:rPr>
          <w:rFonts w:ascii="Palatino Linotype" w:eastAsia="Palatino Linotype" w:hAnsi="Palatino Linotype" w:cs="Palatino Linotype"/>
          <w:b/>
        </w:rPr>
        <w:t>veinticuatro</w:t>
      </w:r>
      <w:r>
        <w:rPr>
          <w:rFonts w:ascii="Palatino Linotype" w:eastAsia="Palatino Linotype" w:hAnsi="Palatino Linotype" w:cs="Palatino Linotype"/>
          <w:b/>
        </w:rPr>
        <w:t xml:space="preserve"> </w:t>
      </w:r>
      <w:r w:rsidR="00E53548">
        <w:rPr>
          <w:rFonts w:ascii="Palatino Linotype" w:eastAsia="Palatino Linotype" w:hAnsi="Palatino Linotype" w:cs="Palatino Linotype"/>
          <w:b/>
        </w:rPr>
        <w:t xml:space="preserve">y veinticinco </w:t>
      </w:r>
      <w:r>
        <w:rPr>
          <w:rFonts w:ascii="Palatino Linotype" w:eastAsia="Palatino Linotype" w:hAnsi="Palatino Linotype" w:cs="Palatino Linotype"/>
          <w:b/>
        </w:rPr>
        <w:t>de mayo del dos mil veintidós</w:t>
      </w:r>
      <w:r>
        <w:rPr>
          <w:rFonts w:ascii="Palatino Linotype" w:eastAsia="Palatino Linotype" w:hAnsi="Palatino Linotype" w:cs="Palatino Linotype"/>
        </w:rPr>
        <w:t xml:space="preserve">, el </w:t>
      </w:r>
      <w:r>
        <w:rPr>
          <w:rFonts w:ascii="Palatino Linotype" w:eastAsia="Palatino Linotype" w:hAnsi="Palatino Linotype" w:cs="Palatino Linotype"/>
          <w:b/>
        </w:rPr>
        <w:t>RECURRENTE</w:t>
      </w:r>
      <w:r>
        <w:rPr>
          <w:rFonts w:ascii="Palatino Linotype" w:eastAsia="Palatino Linotype" w:hAnsi="Palatino Linotype" w:cs="Palatino Linotype"/>
        </w:rPr>
        <w:t xml:space="preserve"> presentó, través del Sistema de Acceso a la Información Mexiquense, en lo subsecuente el </w:t>
      </w:r>
      <w:r>
        <w:rPr>
          <w:rFonts w:ascii="Palatino Linotype" w:eastAsia="Palatino Linotype" w:hAnsi="Palatino Linotype" w:cs="Palatino Linotype"/>
          <w:b/>
        </w:rPr>
        <w:t>SAIMEX</w:t>
      </w:r>
      <w:r>
        <w:rPr>
          <w:rFonts w:ascii="Palatino Linotype" w:eastAsia="Palatino Linotype" w:hAnsi="Palatino Linotype" w:cs="Palatino Linotype"/>
        </w:rPr>
        <w:t xml:space="preserve">, ante el </w:t>
      </w:r>
      <w:r>
        <w:rPr>
          <w:rFonts w:ascii="Palatino Linotype" w:eastAsia="Palatino Linotype" w:hAnsi="Palatino Linotype" w:cs="Palatino Linotype"/>
          <w:b/>
        </w:rPr>
        <w:t>SUJETO OBLIGADO</w:t>
      </w:r>
      <w:r>
        <w:rPr>
          <w:rFonts w:ascii="Palatino Linotype" w:eastAsia="Palatino Linotype" w:hAnsi="Palatino Linotype" w:cs="Palatino Linotype"/>
        </w:rPr>
        <w:t xml:space="preserve"> la</w:t>
      </w:r>
      <w:r w:rsidR="00E53548">
        <w:rPr>
          <w:rFonts w:ascii="Palatino Linotype" w:eastAsia="Palatino Linotype" w:hAnsi="Palatino Linotype" w:cs="Palatino Linotype"/>
        </w:rPr>
        <w:t>s</w:t>
      </w:r>
      <w:r>
        <w:rPr>
          <w:rFonts w:ascii="Palatino Linotype" w:eastAsia="Palatino Linotype" w:hAnsi="Palatino Linotype" w:cs="Palatino Linotype"/>
        </w:rPr>
        <w:t xml:space="preserve"> solicitud</w:t>
      </w:r>
      <w:r w:rsidR="00E53548">
        <w:rPr>
          <w:rFonts w:ascii="Palatino Linotype" w:eastAsia="Palatino Linotype" w:hAnsi="Palatino Linotype" w:cs="Palatino Linotype"/>
        </w:rPr>
        <w:t>es</w:t>
      </w:r>
      <w:r>
        <w:rPr>
          <w:rFonts w:ascii="Palatino Linotype" w:eastAsia="Palatino Linotype" w:hAnsi="Palatino Linotype" w:cs="Palatino Linotype"/>
        </w:rPr>
        <w:t xml:space="preserve"> de acceso a la información pública, a la</w:t>
      </w:r>
      <w:r w:rsidR="00E53548">
        <w:rPr>
          <w:rFonts w:ascii="Palatino Linotype" w:eastAsia="Palatino Linotype" w:hAnsi="Palatino Linotype" w:cs="Palatino Linotype"/>
        </w:rPr>
        <w:t>s</w:t>
      </w:r>
      <w:r>
        <w:rPr>
          <w:rFonts w:ascii="Palatino Linotype" w:eastAsia="Palatino Linotype" w:hAnsi="Palatino Linotype" w:cs="Palatino Linotype"/>
        </w:rPr>
        <w:t xml:space="preserve"> que se le asignó </w:t>
      </w:r>
      <w:r w:rsidR="00E53548">
        <w:rPr>
          <w:rFonts w:ascii="Palatino Linotype" w:eastAsia="Palatino Linotype" w:hAnsi="Palatino Linotype" w:cs="Palatino Linotype"/>
        </w:rPr>
        <w:t>los</w:t>
      </w:r>
      <w:r>
        <w:rPr>
          <w:rFonts w:ascii="Palatino Linotype" w:eastAsia="Palatino Linotype" w:hAnsi="Palatino Linotype" w:cs="Palatino Linotype"/>
        </w:rPr>
        <w:t xml:space="preserve"> número</w:t>
      </w:r>
      <w:r w:rsidR="00E53548">
        <w:rPr>
          <w:rFonts w:ascii="Palatino Linotype" w:eastAsia="Palatino Linotype" w:hAnsi="Palatino Linotype" w:cs="Palatino Linotype"/>
        </w:rPr>
        <w:t>s</w:t>
      </w:r>
      <w:r>
        <w:rPr>
          <w:rFonts w:ascii="Verdana" w:eastAsia="Verdana" w:hAnsi="Verdana" w:cs="Verdana"/>
          <w:b/>
          <w:color w:val="FF0000"/>
        </w:rPr>
        <w:t> </w:t>
      </w:r>
      <w:r w:rsidR="00CF2EFA" w:rsidRPr="00CF2EFA">
        <w:rPr>
          <w:rFonts w:ascii="Palatino Linotype" w:eastAsia="Palatino Linotype" w:hAnsi="Palatino Linotype" w:cs="Palatino Linotype"/>
          <w:b/>
        </w:rPr>
        <w:t>00108/LERMA/IP/2022</w:t>
      </w:r>
      <w:r w:rsidR="00E53548">
        <w:rPr>
          <w:rFonts w:ascii="Palatino Linotype" w:eastAsia="Palatino Linotype" w:hAnsi="Palatino Linotype" w:cs="Palatino Linotype"/>
          <w:b/>
        </w:rPr>
        <w:t xml:space="preserve"> y 00109</w:t>
      </w:r>
      <w:r w:rsidR="00E53548" w:rsidRPr="00CF2EFA">
        <w:rPr>
          <w:rFonts w:ascii="Palatino Linotype" w:eastAsia="Palatino Linotype" w:hAnsi="Palatino Linotype" w:cs="Palatino Linotype"/>
          <w:b/>
        </w:rPr>
        <w:t>/LERMA/IP/2022</w:t>
      </w:r>
      <w:r>
        <w:rPr>
          <w:rFonts w:ascii="Palatino Linotype" w:eastAsia="Palatino Linotype" w:hAnsi="Palatino Linotype" w:cs="Palatino Linotype"/>
          <w:b/>
        </w:rPr>
        <w:t xml:space="preserve">, </w:t>
      </w:r>
      <w:r>
        <w:rPr>
          <w:rFonts w:ascii="Palatino Linotype" w:eastAsia="Palatino Linotype" w:hAnsi="Palatino Linotype" w:cs="Palatino Linotype"/>
        </w:rPr>
        <w:t>mediante la</w:t>
      </w:r>
      <w:r w:rsidR="00E53548">
        <w:rPr>
          <w:rFonts w:ascii="Palatino Linotype" w:eastAsia="Palatino Linotype" w:hAnsi="Palatino Linotype" w:cs="Palatino Linotype"/>
        </w:rPr>
        <w:t>s</w:t>
      </w:r>
      <w:r>
        <w:rPr>
          <w:rFonts w:ascii="Palatino Linotype" w:eastAsia="Palatino Linotype" w:hAnsi="Palatino Linotype" w:cs="Palatino Linotype"/>
        </w:rPr>
        <w:t xml:space="preserve"> cual</w:t>
      </w:r>
      <w:r w:rsidR="00E53548">
        <w:rPr>
          <w:rFonts w:ascii="Palatino Linotype" w:eastAsia="Palatino Linotype" w:hAnsi="Palatino Linotype" w:cs="Palatino Linotype"/>
        </w:rPr>
        <w:t>es</w:t>
      </w:r>
      <w:r>
        <w:rPr>
          <w:rFonts w:ascii="Palatino Linotype" w:eastAsia="Palatino Linotype" w:hAnsi="Palatino Linotype" w:cs="Palatino Linotype"/>
        </w:rPr>
        <w:t xml:space="preserve"> solicitó acceder a la información siguiente:</w:t>
      </w:r>
    </w:p>
    <w:p w:rsidR="00E53548" w:rsidRDefault="00E53548">
      <w:pPr>
        <w:spacing w:before="240" w:after="240" w:line="360" w:lineRule="auto"/>
        <w:jc w:val="both"/>
        <w:rPr>
          <w:rFonts w:ascii="Palatino Linotype" w:eastAsia="Palatino Linotype" w:hAnsi="Palatino Linotype" w:cs="Palatino Linotype"/>
          <w:b/>
        </w:rPr>
      </w:pPr>
      <w:r w:rsidRPr="00CF2EFA">
        <w:rPr>
          <w:rFonts w:ascii="Palatino Linotype" w:eastAsia="Palatino Linotype" w:hAnsi="Palatino Linotype" w:cs="Palatino Linotype"/>
          <w:b/>
        </w:rPr>
        <w:t>00108/LERMA/IP/2022</w:t>
      </w:r>
    </w:p>
    <w:p w:rsidR="001D3B75" w:rsidRDefault="00A350EA">
      <w:pPr>
        <w:spacing w:before="240" w:after="240" w:line="276" w:lineRule="auto"/>
        <w:ind w:left="851" w:right="900"/>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lastRenderedPageBreak/>
        <w:t>“</w:t>
      </w:r>
      <w:r w:rsidR="00CF2EFA" w:rsidRPr="00CF2EFA">
        <w:rPr>
          <w:rFonts w:ascii="Palatino Linotype" w:eastAsia="Palatino Linotype" w:hAnsi="Palatino Linotype" w:cs="Palatino Linotype"/>
          <w:i/>
          <w:color w:val="000000"/>
          <w:sz w:val="22"/>
          <w:szCs w:val="22"/>
        </w:rPr>
        <w:t>Solicito el grado de estudios de los integrantes del cabildo del año 2022, así como el documento obtenido para acreditar dicha situación Solicito el salario neto de los integrantes del cabildo y de los Directores Generales.</w:t>
      </w:r>
      <w:r>
        <w:rPr>
          <w:rFonts w:ascii="Palatino Linotype" w:eastAsia="Palatino Linotype" w:hAnsi="Palatino Linotype" w:cs="Palatino Linotype"/>
          <w:i/>
          <w:color w:val="000000"/>
          <w:sz w:val="22"/>
          <w:szCs w:val="22"/>
        </w:rPr>
        <w:t>” (Sic)</w:t>
      </w:r>
    </w:p>
    <w:p w:rsidR="00E53548" w:rsidRPr="00E53548" w:rsidRDefault="00E53548" w:rsidP="00E53548">
      <w:pPr>
        <w:spacing w:before="240" w:after="240" w:line="276" w:lineRule="auto"/>
        <w:ind w:right="900"/>
        <w:jc w:val="both"/>
        <w:rPr>
          <w:rFonts w:ascii="Palatino Linotype" w:eastAsia="Palatino Linotype" w:hAnsi="Palatino Linotype" w:cs="Palatino Linotype"/>
          <w:i/>
          <w:color w:val="000000"/>
          <w:sz w:val="22"/>
          <w:szCs w:val="22"/>
        </w:rPr>
      </w:pPr>
      <w:r w:rsidRPr="00CF2EFA">
        <w:rPr>
          <w:rFonts w:ascii="Palatino Linotype" w:eastAsia="Palatino Linotype" w:hAnsi="Palatino Linotype" w:cs="Palatino Linotype"/>
          <w:b/>
        </w:rPr>
        <w:t>0010</w:t>
      </w:r>
      <w:r>
        <w:rPr>
          <w:rFonts w:ascii="Palatino Linotype" w:eastAsia="Palatino Linotype" w:hAnsi="Palatino Linotype" w:cs="Palatino Linotype"/>
          <w:b/>
        </w:rPr>
        <w:t>9</w:t>
      </w:r>
      <w:r w:rsidRPr="00CF2EFA">
        <w:rPr>
          <w:rFonts w:ascii="Palatino Linotype" w:eastAsia="Palatino Linotype" w:hAnsi="Palatino Linotype" w:cs="Palatino Linotype"/>
          <w:b/>
        </w:rPr>
        <w:t>/LERMA/IP/2022</w:t>
      </w:r>
    </w:p>
    <w:p w:rsidR="00E53548" w:rsidRDefault="00E53548" w:rsidP="00E53548">
      <w:pPr>
        <w:spacing w:before="240" w:after="240" w:line="276" w:lineRule="auto"/>
        <w:ind w:left="851" w:right="900"/>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w:t>
      </w:r>
      <w:r w:rsidRPr="00E53548">
        <w:rPr>
          <w:rFonts w:ascii="Palatino Linotype" w:eastAsia="Palatino Linotype" w:hAnsi="Palatino Linotype" w:cs="Palatino Linotype"/>
          <w:i/>
          <w:color w:val="000000"/>
          <w:sz w:val="22"/>
          <w:szCs w:val="22"/>
        </w:rPr>
        <w:t>solicito la ficha curricular de todos y cada uno de los integrantes del cabildo del año 2022, no requiero dirección, ni números de teléfono, únicamente experiencia laboral, grado máximo de estudios y se me indique número de cédula profesional según sea el caso.</w:t>
      </w:r>
      <w:r>
        <w:rPr>
          <w:rFonts w:ascii="Palatino Linotype" w:eastAsia="Palatino Linotype" w:hAnsi="Palatino Linotype" w:cs="Palatino Linotype"/>
          <w:i/>
          <w:color w:val="000000"/>
          <w:sz w:val="22"/>
          <w:szCs w:val="22"/>
        </w:rPr>
        <w:t>” (Sic)</w:t>
      </w:r>
    </w:p>
    <w:p w:rsidR="001D3B75" w:rsidRDefault="00A350EA">
      <w:pPr>
        <w:spacing w:before="240" w:after="240" w:line="360" w:lineRule="auto"/>
        <w:jc w:val="both"/>
        <w:rPr>
          <w:rFonts w:ascii="Palatino Linotype" w:eastAsia="Palatino Linotype" w:hAnsi="Palatino Linotype" w:cs="Palatino Linotype"/>
        </w:rPr>
      </w:pPr>
      <w:r>
        <w:rPr>
          <w:rFonts w:ascii="Palatino Linotype" w:eastAsia="Palatino Linotype" w:hAnsi="Palatino Linotype" w:cs="Palatino Linotype"/>
          <w:b/>
        </w:rPr>
        <w:t xml:space="preserve">Modalidad elegida para la entrega de la información: </w:t>
      </w:r>
      <w:r>
        <w:rPr>
          <w:rFonts w:ascii="Palatino Linotype" w:eastAsia="Palatino Linotype" w:hAnsi="Palatino Linotype" w:cs="Palatino Linotype"/>
        </w:rPr>
        <w:t>a través del SAIMEX.</w:t>
      </w:r>
    </w:p>
    <w:p w:rsidR="001D3B75" w:rsidRDefault="00A350EA">
      <w:pPr>
        <w:spacing w:before="240" w:after="240" w:line="360" w:lineRule="auto"/>
        <w:jc w:val="both"/>
        <w:rPr>
          <w:rFonts w:ascii="Palatino Linotype" w:eastAsia="Palatino Linotype" w:hAnsi="Palatino Linotype" w:cs="Palatino Linotype"/>
        </w:rPr>
      </w:pPr>
      <w:r>
        <w:rPr>
          <w:rFonts w:ascii="Palatino Linotype" w:eastAsia="Palatino Linotype" w:hAnsi="Palatino Linotype" w:cs="Palatino Linotype"/>
          <w:b/>
        </w:rPr>
        <w:t>2. Respuesta</w:t>
      </w:r>
      <w:r w:rsidR="00E53548">
        <w:rPr>
          <w:rFonts w:ascii="Palatino Linotype" w:eastAsia="Palatino Linotype" w:hAnsi="Palatino Linotype" w:cs="Palatino Linotype"/>
          <w:b/>
        </w:rPr>
        <w:t>s</w:t>
      </w:r>
      <w:r>
        <w:rPr>
          <w:rFonts w:ascii="Palatino Linotype" w:eastAsia="Palatino Linotype" w:hAnsi="Palatino Linotype" w:cs="Palatino Linotype"/>
          <w:b/>
        </w:rPr>
        <w:t xml:space="preserve">. </w:t>
      </w:r>
      <w:r>
        <w:rPr>
          <w:rFonts w:ascii="Palatino Linotype" w:eastAsia="Palatino Linotype" w:hAnsi="Palatino Linotype" w:cs="Palatino Linotype"/>
        </w:rPr>
        <w:t>Con fecha</w:t>
      </w:r>
      <w:r w:rsidR="00A7490E">
        <w:rPr>
          <w:rFonts w:ascii="Palatino Linotype" w:eastAsia="Palatino Linotype" w:hAnsi="Palatino Linotype" w:cs="Palatino Linotype"/>
        </w:rPr>
        <w:t>s</w:t>
      </w:r>
      <w:r>
        <w:rPr>
          <w:rFonts w:ascii="Palatino Linotype" w:eastAsia="Palatino Linotype" w:hAnsi="Palatino Linotype" w:cs="Palatino Linotype"/>
        </w:rPr>
        <w:t xml:space="preserve"> </w:t>
      </w:r>
      <w:r w:rsidR="000D1AF0">
        <w:rPr>
          <w:rFonts w:ascii="Palatino Linotype" w:eastAsia="Palatino Linotype" w:hAnsi="Palatino Linotype" w:cs="Palatino Linotype"/>
          <w:b/>
        </w:rPr>
        <w:t>catorce</w:t>
      </w:r>
      <w:r w:rsidR="00E53548">
        <w:rPr>
          <w:rFonts w:ascii="Palatino Linotype" w:eastAsia="Palatino Linotype" w:hAnsi="Palatino Linotype" w:cs="Palatino Linotype"/>
          <w:b/>
        </w:rPr>
        <w:t xml:space="preserve"> y quince</w:t>
      </w:r>
      <w:r w:rsidR="004631AD">
        <w:rPr>
          <w:rFonts w:ascii="Palatino Linotype" w:eastAsia="Palatino Linotype" w:hAnsi="Palatino Linotype" w:cs="Palatino Linotype"/>
          <w:b/>
        </w:rPr>
        <w:t xml:space="preserve"> de junio</w:t>
      </w:r>
      <w:r>
        <w:rPr>
          <w:rFonts w:ascii="Palatino Linotype" w:eastAsia="Palatino Linotype" w:hAnsi="Palatino Linotype" w:cs="Palatino Linotype"/>
          <w:b/>
        </w:rPr>
        <w:t xml:space="preserve"> del dos mil veintidós</w:t>
      </w:r>
      <w:r>
        <w:rPr>
          <w:rFonts w:ascii="Palatino Linotype" w:eastAsia="Palatino Linotype" w:hAnsi="Palatino Linotype" w:cs="Palatino Linotype"/>
        </w:rPr>
        <w:t xml:space="preserve"> el </w:t>
      </w:r>
      <w:r>
        <w:rPr>
          <w:rFonts w:ascii="Palatino Linotype" w:eastAsia="Palatino Linotype" w:hAnsi="Palatino Linotype" w:cs="Palatino Linotype"/>
          <w:b/>
        </w:rPr>
        <w:t>SUJETO OBLIGADO</w:t>
      </w:r>
      <w:r>
        <w:rPr>
          <w:rFonts w:ascii="Palatino Linotype" w:eastAsia="Palatino Linotype" w:hAnsi="Palatino Linotype" w:cs="Palatino Linotype"/>
        </w:rPr>
        <w:t xml:space="preserve"> envió su</w:t>
      </w:r>
      <w:r w:rsidR="00A7490E">
        <w:rPr>
          <w:rFonts w:ascii="Palatino Linotype" w:eastAsia="Palatino Linotype" w:hAnsi="Palatino Linotype" w:cs="Palatino Linotype"/>
        </w:rPr>
        <w:t>s</w:t>
      </w:r>
      <w:r>
        <w:rPr>
          <w:rFonts w:ascii="Palatino Linotype" w:eastAsia="Palatino Linotype" w:hAnsi="Palatino Linotype" w:cs="Palatino Linotype"/>
        </w:rPr>
        <w:t xml:space="preserve"> respuesta</w:t>
      </w:r>
      <w:r w:rsidR="00A7490E">
        <w:rPr>
          <w:rFonts w:ascii="Palatino Linotype" w:eastAsia="Palatino Linotype" w:hAnsi="Palatino Linotype" w:cs="Palatino Linotype"/>
        </w:rPr>
        <w:t>s</w:t>
      </w:r>
      <w:r>
        <w:rPr>
          <w:rFonts w:ascii="Palatino Linotype" w:eastAsia="Palatino Linotype" w:hAnsi="Palatino Linotype" w:cs="Palatino Linotype"/>
        </w:rPr>
        <w:t xml:space="preserve"> a la</w:t>
      </w:r>
      <w:r w:rsidR="00A7490E">
        <w:rPr>
          <w:rFonts w:ascii="Palatino Linotype" w:eastAsia="Palatino Linotype" w:hAnsi="Palatino Linotype" w:cs="Palatino Linotype"/>
        </w:rPr>
        <w:t>s</w:t>
      </w:r>
      <w:r>
        <w:rPr>
          <w:rFonts w:ascii="Palatino Linotype" w:eastAsia="Palatino Linotype" w:hAnsi="Palatino Linotype" w:cs="Palatino Linotype"/>
        </w:rPr>
        <w:t xml:space="preserve"> solicitud</w:t>
      </w:r>
      <w:r w:rsidR="00A7490E">
        <w:rPr>
          <w:rFonts w:ascii="Palatino Linotype" w:eastAsia="Palatino Linotype" w:hAnsi="Palatino Linotype" w:cs="Palatino Linotype"/>
        </w:rPr>
        <w:t>es</w:t>
      </w:r>
      <w:r>
        <w:rPr>
          <w:rFonts w:ascii="Palatino Linotype" w:eastAsia="Palatino Linotype" w:hAnsi="Palatino Linotype" w:cs="Palatino Linotype"/>
        </w:rPr>
        <w:t xml:space="preserve"> de acceso a la información a través del SAIMEX, la</w:t>
      </w:r>
      <w:r w:rsidR="00A7490E">
        <w:rPr>
          <w:rFonts w:ascii="Palatino Linotype" w:eastAsia="Palatino Linotype" w:hAnsi="Palatino Linotype" w:cs="Palatino Linotype"/>
        </w:rPr>
        <w:t>s</w:t>
      </w:r>
      <w:r>
        <w:rPr>
          <w:rFonts w:ascii="Palatino Linotype" w:eastAsia="Palatino Linotype" w:hAnsi="Palatino Linotype" w:cs="Palatino Linotype"/>
        </w:rPr>
        <w:t xml:space="preserve"> cual</w:t>
      </w:r>
      <w:r w:rsidR="00A7490E">
        <w:rPr>
          <w:rFonts w:ascii="Palatino Linotype" w:eastAsia="Palatino Linotype" w:hAnsi="Palatino Linotype" w:cs="Palatino Linotype"/>
        </w:rPr>
        <w:t>es</w:t>
      </w:r>
      <w:r>
        <w:rPr>
          <w:rFonts w:ascii="Palatino Linotype" w:eastAsia="Palatino Linotype" w:hAnsi="Palatino Linotype" w:cs="Palatino Linotype"/>
        </w:rPr>
        <w:t xml:space="preserve"> versa</w:t>
      </w:r>
      <w:r w:rsidR="00A7490E">
        <w:rPr>
          <w:rFonts w:ascii="Palatino Linotype" w:eastAsia="Palatino Linotype" w:hAnsi="Palatino Linotype" w:cs="Palatino Linotype"/>
        </w:rPr>
        <w:t>n</w:t>
      </w:r>
      <w:r>
        <w:rPr>
          <w:rFonts w:ascii="Palatino Linotype" w:eastAsia="Palatino Linotype" w:hAnsi="Palatino Linotype" w:cs="Palatino Linotype"/>
        </w:rPr>
        <w:t xml:space="preserve"> como sigue:</w:t>
      </w:r>
    </w:p>
    <w:p w:rsidR="00E53548" w:rsidRPr="00E53548" w:rsidRDefault="00E53548" w:rsidP="00E53548">
      <w:pPr>
        <w:spacing w:before="240" w:after="240" w:line="276" w:lineRule="auto"/>
        <w:ind w:right="900"/>
        <w:jc w:val="both"/>
        <w:rPr>
          <w:rFonts w:ascii="Palatino Linotype" w:eastAsia="Palatino Linotype" w:hAnsi="Palatino Linotype" w:cs="Palatino Linotype"/>
          <w:i/>
          <w:color w:val="000000"/>
          <w:sz w:val="22"/>
          <w:szCs w:val="22"/>
        </w:rPr>
      </w:pPr>
      <w:r w:rsidRPr="00CF2EFA">
        <w:rPr>
          <w:rFonts w:ascii="Palatino Linotype" w:eastAsia="Palatino Linotype" w:hAnsi="Palatino Linotype" w:cs="Palatino Linotype"/>
          <w:b/>
        </w:rPr>
        <w:t>0010</w:t>
      </w:r>
      <w:r>
        <w:rPr>
          <w:rFonts w:ascii="Palatino Linotype" w:eastAsia="Palatino Linotype" w:hAnsi="Palatino Linotype" w:cs="Palatino Linotype"/>
          <w:b/>
        </w:rPr>
        <w:t>8</w:t>
      </w:r>
      <w:r w:rsidRPr="00CF2EFA">
        <w:rPr>
          <w:rFonts w:ascii="Palatino Linotype" w:eastAsia="Palatino Linotype" w:hAnsi="Palatino Linotype" w:cs="Palatino Linotype"/>
          <w:b/>
        </w:rPr>
        <w:t>/LERMA/IP/2022</w:t>
      </w:r>
    </w:p>
    <w:p w:rsidR="000D1AF0" w:rsidRPr="000D1AF0" w:rsidRDefault="00A350EA" w:rsidP="000D1AF0">
      <w:pPr>
        <w:spacing w:before="240" w:after="240" w:line="276" w:lineRule="auto"/>
        <w:ind w:left="851" w:right="900"/>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w:t>
      </w:r>
      <w:r w:rsidR="000D1AF0">
        <w:rPr>
          <w:rFonts w:ascii="Palatino Linotype" w:eastAsia="Palatino Linotype" w:hAnsi="Palatino Linotype" w:cs="Palatino Linotype"/>
          <w:i/>
          <w:color w:val="000000"/>
          <w:sz w:val="22"/>
          <w:szCs w:val="22"/>
        </w:rPr>
        <w:t>E</w:t>
      </w:r>
      <w:r w:rsidR="000D1AF0" w:rsidRPr="000D1AF0">
        <w:rPr>
          <w:rFonts w:ascii="Palatino Linotype" w:eastAsia="Palatino Linotype" w:hAnsi="Palatino Linotype" w:cs="Palatino Linotype"/>
          <w:i/>
          <w:color w:val="000000"/>
          <w:sz w:val="22"/>
          <w:szCs w:val="22"/>
        </w:rPr>
        <w:t xml:space="preserve">n atención y respuesta a su solicitud, le informo que se puede realizar la consulta directa en la </w:t>
      </w:r>
      <w:proofErr w:type="spellStart"/>
      <w:r w:rsidR="000D1AF0" w:rsidRPr="000D1AF0">
        <w:rPr>
          <w:rFonts w:ascii="Palatino Linotype" w:eastAsia="Palatino Linotype" w:hAnsi="Palatino Linotype" w:cs="Palatino Linotype"/>
          <w:i/>
          <w:color w:val="000000"/>
          <w:sz w:val="22"/>
          <w:szCs w:val="22"/>
        </w:rPr>
        <w:t>pagina</w:t>
      </w:r>
      <w:proofErr w:type="spellEnd"/>
      <w:r w:rsidR="000D1AF0" w:rsidRPr="000D1AF0">
        <w:rPr>
          <w:rFonts w:ascii="Palatino Linotype" w:eastAsia="Palatino Linotype" w:hAnsi="Palatino Linotype" w:cs="Palatino Linotype"/>
          <w:i/>
          <w:color w:val="000000"/>
          <w:sz w:val="22"/>
          <w:szCs w:val="22"/>
        </w:rPr>
        <w:t xml:space="preserve"> oficial del Ayuntamiento en el siguientes link: Información Curricular https://lerma.gob.mx/ Respecto de las remuneraciones se encuentran en la </w:t>
      </w:r>
      <w:proofErr w:type="spellStart"/>
      <w:r w:rsidR="000D1AF0" w:rsidRPr="000D1AF0">
        <w:rPr>
          <w:rFonts w:ascii="Palatino Linotype" w:eastAsia="Palatino Linotype" w:hAnsi="Palatino Linotype" w:cs="Palatino Linotype"/>
          <w:i/>
          <w:color w:val="000000"/>
          <w:sz w:val="22"/>
          <w:szCs w:val="22"/>
        </w:rPr>
        <w:t>pagina</w:t>
      </w:r>
      <w:proofErr w:type="spellEnd"/>
      <w:r w:rsidR="000D1AF0" w:rsidRPr="000D1AF0">
        <w:rPr>
          <w:rFonts w:ascii="Palatino Linotype" w:eastAsia="Palatino Linotype" w:hAnsi="Palatino Linotype" w:cs="Palatino Linotype"/>
          <w:i/>
          <w:color w:val="000000"/>
          <w:sz w:val="22"/>
          <w:szCs w:val="22"/>
        </w:rPr>
        <w:t xml:space="preserve"> del IPOMEX en el siguiente link: https://ipomex.org.mx/ipo3/lgt/indice/LERMA/art_92_viii.web Lo anterior con fundamento en el </w:t>
      </w:r>
      <w:proofErr w:type="spellStart"/>
      <w:r w:rsidR="000D1AF0" w:rsidRPr="000D1AF0">
        <w:rPr>
          <w:rFonts w:ascii="Palatino Linotype" w:eastAsia="Palatino Linotype" w:hAnsi="Palatino Linotype" w:cs="Palatino Linotype"/>
          <w:i/>
          <w:color w:val="000000"/>
          <w:sz w:val="22"/>
          <w:szCs w:val="22"/>
        </w:rPr>
        <w:t>articulo</w:t>
      </w:r>
      <w:proofErr w:type="spellEnd"/>
      <w:r w:rsidR="000D1AF0" w:rsidRPr="000D1AF0">
        <w:rPr>
          <w:rFonts w:ascii="Palatino Linotype" w:eastAsia="Palatino Linotype" w:hAnsi="Palatino Linotype" w:cs="Palatino Linotype"/>
          <w:i/>
          <w:color w:val="000000"/>
          <w:sz w:val="22"/>
          <w:szCs w:val="22"/>
        </w:rPr>
        <w:t xml:space="preserve"> 12 de la Ley local de la materia.</w:t>
      </w:r>
    </w:p>
    <w:p w:rsidR="000D1AF0" w:rsidRPr="000D1AF0" w:rsidRDefault="000D1AF0" w:rsidP="000D1AF0">
      <w:pPr>
        <w:spacing w:before="240" w:after="240" w:line="276" w:lineRule="auto"/>
        <w:ind w:left="851" w:right="900"/>
        <w:jc w:val="both"/>
        <w:rPr>
          <w:rFonts w:ascii="Palatino Linotype" w:eastAsia="Palatino Linotype" w:hAnsi="Palatino Linotype" w:cs="Palatino Linotype"/>
          <w:i/>
          <w:color w:val="000000"/>
          <w:sz w:val="22"/>
          <w:szCs w:val="22"/>
        </w:rPr>
      </w:pPr>
      <w:r w:rsidRPr="000D1AF0">
        <w:rPr>
          <w:rFonts w:ascii="Palatino Linotype" w:eastAsia="Palatino Linotype" w:hAnsi="Palatino Linotype" w:cs="Palatino Linotype"/>
          <w:i/>
          <w:color w:val="000000"/>
          <w:sz w:val="22"/>
          <w:szCs w:val="22"/>
        </w:rPr>
        <w:t>ATENTAMENTE</w:t>
      </w:r>
    </w:p>
    <w:p w:rsidR="001D3B75" w:rsidRDefault="000D1AF0" w:rsidP="000D1AF0">
      <w:pPr>
        <w:spacing w:before="240" w:after="240" w:line="276" w:lineRule="auto"/>
        <w:ind w:left="851" w:right="900"/>
        <w:jc w:val="both"/>
        <w:rPr>
          <w:rFonts w:ascii="Palatino Linotype" w:eastAsia="Palatino Linotype" w:hAnsi="Palatino Linotype" w:cs="Palatino Linotype"/>
          <w:i/>
          <w:color w:val="000000"/>
          <w:sz w:val="22"/>
          <w:szCs w:val="22"/>
        </w:rPr>
      </w:pPr>
      <w:r w:rsidRPr="000D1AF0">
        <w:rPr>
          <w:rFonts w:ascii="Palatino Linotype" w:eastAsia="Palatino Linotype" w:hAnsi="Palatino Linotype" w:cs="Palatino Linotype"/>
          <w:i/>
          <w:color w:val="000000"/>
          <w:sz w:val="22"/>
          <w:szCs w:val="22"/>
        </w:rPr>
        <w:t>Lic. Brisa Valentina Ramos Franco</w:t>
      </w:r>
      <w:r w:rsidR="00A350EA">
        <w:rPr>
          <w:rFonts w:ascii="Palatino Linotype" w:eastAsia="Palatino Linotype" w:hAnsi="Palatino Linotype" w:cs="Palatino Linotype"/>
          <w:i/>
          <w:color w:val="000000"/>
          <w:sz w:val="22"/>
          <w:szCs w:val="22"/>
        </w:rPr>
        <w:t>” (Sic)</w:t>
      </w:r>
    </w:p>
    <w:p w:rsidR="001D3B75" w:rsidRDefault="001D3B75" w:rsidP="000D1AF0">
      <w:pPr>
        <w:ind w:right="902"/>
        <w:jc w:val="both"/>
        <w:rPr>
          <w:rFonts w:ascii="Palatino Linotype" w:eastAsia="Palatino Linotype" w:hAnsi="Palatino Linotype" w:cs="Palatino Linotype"/>
          <w:i/>
          <w:sz w:val="22"/>
          <w:szCs w:val="22"/>
        </w:rPr>
      </w:pPr>
    </w:p>
    <w:p w:rsidR="000D1AF0" w:rsidRDefault="000D1AF0" w:rsidP="000D1AF0">
      <w:pPr>
        <w:ind w:right="902"/>
        <w:jc w:val="both"/>
        <w:rPr>
          <w:rFonts w:ascii="Palatino Linotype" w:eastAsia="Palatino Linotype" w:hAnsi="Palatino Linotype" w:cs="Palatino Linotype"/>
          <w:szCs w:val="22"/>
        </w:rPr>
      </w:pPr>
      <w:r>
        <w:rPr>
          <w:rFonts w:ascii="Palatino Linotype" w:eastAsia="Palatino Linotype" w:hAnsi="Palatino Linotype" w:cs="Palatino Linotype"/>
          <w:szCs w:val="22"/>
        </w:rPr>
        <w:t>Sin agregar documen</w:t>
      </w:r>
      <w:r w:rsidR="006E347C">
        <w:rPr>
          <w:rFonts w:ascii="Palatino Linotype" w:eastAsia="Palatino Linotype" w:hAnsi="Palatino Linotype" w:cs="Palatino Linotype"/>
          <w:szCs w:val="22"/>
        </w:rPr>
        <w:t>to alguno.</w:t>
      </w:r>
    </w:p>
    <w:p w:rsidR="00E53548" w:rsidRDefault="00E53548" w:rsidP="000D1AF0">
      <w:pPr>
        <w:ind w:right="902"/>
        <w:jc w:val="both"/>
        <w:rPr>
          <w:rFonts w:ascii="Palatino Linotype" w:eastAsia="Palatino Linotype" w:hAnsi="Palatino Linotype" w:cs="Palatino Linotype"/>
          <w:szCs w:val="22"/>
        </w:rPr>
      </w:pPr>
    </w:p>
    <w:p w:rsidR="00E53548" w:rsidRPr="00E53548" w:rsidRDefault="00E53548" w:rsidP="00E53548">
      <w:pPr>
        <w:spacing w:before="240" w:after="240" w:line="276" w:lineRule="auto"/>
        <w:ind w:right="900"/>
        <w:jc w:val="both"/>
        <w:rPr>
          <w:rFonts w:ascii="Palatino Linotype" w:eastAsia="Palatino Linotype" w:hAnsi="Palatino Linotype" w:cs="Palatino Linotype"/>
          <w:i/>
          <w:color w:val="000000"/>
          <w:sz w:val="22"/>
          <w:szCs w:val="22"/>
        </w:rPr>
      </w:pPr>
      <w:r w:rsidRPr="00CF2EFA">
        <w:rPr>
          <w:rFonts w:ascii="Palatino Linotype" w:eastAsia="Palatino Linotype" w:hAnsi="Palatino Linotype" w:cs="Palatino Linotype"/>
          <w:b/>
        </w:rPr>
        <w:t>0010</w:t>
      </w:r>
      <w:r>
        <w:rPr>
          <w:rFonts w:ascii="Palatino Linotype" w:eastAsia="Palatino Linotype" w:hAnsi="Palatino Linotype" w:cs="Palatino Linotype"/>
          <w:b/>
        </w:rPr>
        <w:t>9</w:t>
      </w:r>
      <w:r w:rsidRPr="00CF2EFA">
        <w:rPr>
          <w:rFonts w:ascii="Palatino Linotype" w:eastAsia="Palatino Linotype" w:hAnsi="Palatino Linotype" w:cs="Palatino Linotype"/>
          <w:b/>
        </w:rPr>
        <w:t>/LERMA/IP/2022</w:t>
      </w:r>
    </w:p>
    <w:p w:rsidR="00E53548" w:rsidRDefault="00E53548" w:rsidP="000D1AF0">
      <w:pPr>
        <w:ind w:right="902"/>
        <w:jc w:val="both"/>
        <w:rPr>
          <w:rFonts w:ascii="Palatino Linotype" w:eastAsia="Palatino Linotype" w:hAnsi="Palatino Linotype" w:cs="Palatino Linotype"/>
          <w:szCs w:val="22"/>
        </w:rPr>
      </w:pPr>
    </w:p>
    <w:p w:rsidR="00E53548" w:rsidRPr="00E53548" w:rsidRDefault="00E53548" w:rsidP="00E53548">
      <w:pPr>
        <w:ind w:right="902"/>
        <w:jc w:val="both"/>
        <w:rPr>
          <w:rFonts w:ascii="Palatino Linotype" w:eastAsia="Palatino Linotype" w:hAnsi="Palatino Linotype" w:cs="Palatino Linotype"/>
          <w:szCs w:val="22"/>
        </w:rPr>
      </w:pPr>
    </w:p>
    <w:p w:rsidR="00E53548" w:rsidRPr="00E53548" w:rsidRDefault="00E53548" w:rsidP="00E53548">
      <w:pPr>
        <w:spacing w:line="276" w:lineRule="auto"/>
        <w:ind w:left="851" w:right="902"/>
        <w:jc w:val="both"/>
        <w:rPr>
          <w:rFonts w:ascii="Palatino Linotype" w:eastAsia="Palatino Linotype" w:hAnsi="Palatino Linotype" w:cs="Palatino Linotype"/>
          <w:i/>
          <w:sz w:val="22"/>
          <w:szCs w:val="22"/>
        </w:rPr>
      </w:pPr>
      <w:r w:rsidRPr="00E53548">
        <w:rPr>
          <w:rFonts w:ascii="Palatino Linotype" w:eastAsia="Palatino Linotype" w:hAnsi="Palatino Linotype" w:cs="Palatino Linotype"/>
          <w:i/>
          <w:sz w:val="22"/>
          <w:szCs w:val="22"/>
        </w:rPr>
        <w:t>En atención a su solicitud, se adjunta respuesta.</w:t>
      </w:r>
    </w:p>
    <w:p w:rsidR="00E53548" w:rsidRPr="00E53548" w:rsidRDefault="00E53548" w:rsidP="00E53548">
      <w:pPr>
        <w:spacing w:line="276" w:lineRule="auto"/>
        <w:ind w:left="851" w:right="902"/>
        <w:jc w:val="both"/>
        <w:rPr>
          <w:rFonts w:ascii="Palatino Linotype" w:eastAsia="Palatino Linotype" w:hAnsi="Palatino Linotype" w:cs="Palatino Linotype"/>
          <w:i/>
          <w:sz w:val="22"/>
          <w:szCs w:val="22"/>
        </w:rPr>
      </w:pPr>
      <w:r w:rsidRPr="00E53548">
        <w:rPr>
          <w:rFonts w:ascii="Palatino Linotype" w:eastAsia="Palatino Linotype" w:hAnsi="Palatino Linotype" w:cs="Palatino Linotype"/>
          <w:i/>
          <w:sz w:val="22"/>
          <w:szCs w:val="22"/>
        </w:rPr>
        <w:t>ATENTAMENTE</w:t>
      </w:r>
    </w:p>
    <w:p w:rsidR="00E53548" w:rsidRDefault="00E53548" w:rsidP="00E53548">
      <w:pPr>
        <w:spacing w:line="276" w:lineRule="auto"/>
        <w:ind w:left="851" w:right="902"/>
        <w:jc w:val="both"/>
        <w:rPr>
          <w:rFonts w:ascii="Palatino Linotype" w:eastAsia="Palatino Linotype" w:hAnsi="Palatino Linotype" w:cs="Palatino Linotype"/>
          <w:i/>
          <w:sz w:val="22"/>
          <w:szCs w:val="22"/>
        </w:rPr>
      </w:pPr>
      <w:r w:rsidRPr="00E53548">
        <w:rPr>
          <w:rFonts w:ascii="Palatino Linotype" w:eastAsia="Palatino Linotype" w:hAnsi="Palatino Linotype" w:cs="Palatino Linotype"/>
          <w:i/>
          <w:sz w:val="22"/>
          <w:szCs w:val="22"/>
        </w:rPr>
        <w:t>Lic. Brisa Valentina Ramos Franco</w:t>
      </w:r>
    </w:p>
    <w:p w:rsidR="00E53548" w:rsidRDefault="00E53548" w:rsidP="00E53548">
      <w:pPr>
        <w:spacing w:line="276" w:lineRule="auto"/>
        <w:ind w:right="902"/>
        <w:jc w:val="both"/>
        <w:rPr>
          <w:rFonts w:ascii="Palatino Linotype" w:eastAsia="Palatino Linotype" w:hAnsi="Palatino Linotype" w:cs="Palatino Linotype"/>
          <w:i/>
          <w:sz w:val="22"/>
          <w:szCs w:val="22"/>
        </w:rPr>
      </w:pPr>
    </w:p>
    <w:p w:rsidR="006E347C" w:rsidRPr="00A93DB3" w:rsidRDefault="00E53548" w:rsidP="00A93DB3">
      <w:pPr>
        <w:spacing w:line="360" w:lineRule="auto"/>
        <w:ind w:right="49"/>
        <w:jc w:val="both"/>
        <w:rPr>
          <w:rFonts w:ascii="Palatino Linotype" w:eastAsia="Palatino Linotype" w:hAnsi="Palatino Linotype" w:cs="Palatino Linotype"/>
          <w:b/>
          <w:szCs w:val="22"/>
        </w:rPr>
      </w:pPr>
      <w:r w:rsidRPr="00E53548">
        <w:rPr>
          <w:rFonts w:ascii="Palatino Linotype" w:eastAsia="Palatino Linotype" w:hAnsi="Palatino Linotype" w:cs="Palatino Linotype"/>
          <w:szCs w:val="22"/>
        </w:rPr>
        <w:t xml:space="preserve">El </w:t>
      </w:r>
      <w:r w:rsidRPr="00E53548">
        <w:rPr>
          <w:rFonts w:ascii="Palatino Linotype" w:eastAsia="Palatino Linotype" w:hAnsi="Palatino Linotype" w:cs="Palatino Linotype"/>
          <w:b/>
          <w:szCs w:val="22"/>
        </w:rPr>
        <w:t>SUJETO OBLIGADO</w:t>
      </w:r>
      <w:r w:rsidRPr="00E53548">
        <w:rPr>
          <w:rFonts w:ascii="Palatino Linotype" w:eastAsia="Palatino Linotype" w:hAnsi="Palatino Linotype" w:cs="Palatino Linotype"/>
          <w:szCs w:val="22"/>
        </w:rPr>
        <w:t xml:space="preserve"> agregó el siguiente documento</w:t>
      </w:r>
      <w:r w:rsidRPr="00E53548">
        <w:rPr>
          <w:rFonts w:ascii="Palatino Linotype" w:eastAsia="Palatino Linotype" w:hAnsi="Palatino Linotype" w:cs="Palatino Linotype"/>
          <w:b/>
          <w:szCs w:val="22"/>
        </w:rPr>
        <w:t>:</w:t>
      </w:r>
      <w:r w:rsidRPr="00E53548">
        <w:rPr>
          <w:b/>
          <w:sz w:val="28"/>
        </w:rPr>
        <w:t xml:space="preserve"> </w:t>
      </w:r>
      <w:r w:rsidRPr="00A7490E">
        <w:rPr>
          <w:rFonts w:ascii="Palatino Linotype" w:eastAsia="Palatino Linotype" w:hAnsi="Palatino Linotype" w:cs="Palatino Linotype"/>
          <w:b/>
          <w:i/>
          <w:szCs w:val="22"/>
        </w:rPr>
        <w:t>CURRICULUM VITAE IPOMEX (DIFERENTES AREAS DEL AYUNTAMIENTO).</w:t>
      </w:r>
      <w:proofErr w:type="spellStart"/>
      <w:r w:rsidRPr="00A7490E">
        <w:rPr>
          <w:rFonts w:ascii="Palatino Linotype" w:eastAsia="Palatino Linotype" w:hAnsi="Palatino Linotype" w:cs="Palatino Linotype"/>
          <w:b/>
          <w:i/>
          <w:szCs w:val="22"/>
        </w:rPr>
        <w:t>pdf</w:t>
      </w:r>
      <w:proofErr w:type="spellEnd"/>
      <w:r>
        <w:rPr>
          <w:rFonts w:ascii="Palatino Linotype" w:eastAsia="Palatino Linotype" w:hAnsi="Palatino Linotype" w:cs="Palatino Linotype"/>
          <w:b/>
          <w:szCs w:val="22"/>
        </w:rPr>
        <w:t xml:space="preserve">, </w:t>
      </w:r>
      <w:r w:rsidRPr="00A64EA8">
        <w:rPr>
          <w:rFonts w:ascii="Palatino Linotype" w:eastAsia="Palatino Linotype" w:hAnsi="Palatino Linotype" w:cs="Palatino Linotype"/>
          <w:szCs w:val="22"/>
        </w:rPr>
        <w:t>que contiene 53 fichas curriculares, que muestran información curric</w:t>
      </w:r>
      <w:r w:rsidR="00A7490E">
        <w:rPr>
          <w:rFonts w:ascii="Palatino Linotype" w:eastAsia="Palatino Linotype" w:hAnsi="Palatino Linotype" w:cs="Palatino Linotype"/>
          <w:szCs w:val="22"/>
        </w:rPr>
        <w:t>ular del presidente municipal, R</w:t>
      </w:r>
      <w:r w:rsidRPr="00A64EA8">
        <w:rPr>
          <w:rFonts w:ascii="Palatino Linotype" w:eastAsia="Palatino Linotype" w:hAnsi="Palatino Linotype" w:cs="Palatino Linotype"/>
          <w:szCs w:val="22"/>
        </w:rPr>
        <w:t xml:space="preserve">egidores, </w:t>
      </w:r>
      <w:r w:rsidR="00A7490E">
        <w:rPr>
          <w:rFonts w:ascii="Palatino Linotype" w:eastAsia="Palatino Linotype" w:hAnsi="Palatino Linotype" w:cs="Palatino Linotype"/>
          <w:szCs w:val="22"/>
        </w:rPr>
        <w:t>Síndicos, Secretario P</w:t>
      </w:r>
      <w:r w:rsidRPr="00A64EA8">
        <w:rPr>
          <w:rFonts w:ascii="Palatino Linotype" w:eastAsia="Palatino Linotype" w:hAnsi="Palatino Linotype" w:cs="Palatino Linotype"/>
          <w:szCs w:val="22"/>
        </w:rPr>
        <w:t xml:space="preserve">articular, Secretario del Ayuntamiento, Tesorero Municipal, Contralor Interno </w:t>
      </w:r>
      <w:r w:rsidR="00A64EA8">
        <w:rPr>
          <w:rFonts w:ascii="Palatino Linotype" w:eastAsia="Palatino Linotype" w:hAnsi="Palatino Linotype" w:cs="Palatino Linotype"/>
          <w:szCs w:val="22"/>
        </w:rPr>
        <w:t>y Directores</w:t>
      </w:r>
      <w:r w:rsidR="00565C7F">
        <w:rPr>
          <w:rFonts w:ascii="Palatino Linotype" w:eastAsia="Palatino Linotype" w:hAnsi="Palatino Linotype" w:cs="Palatino Linotype"/>
          <w:szCs w:val="22"/>
        </w:rPr>
        <w:t xml:space="preserve">, </w:t>
      </w:r>
      <w:r w:rsidR="00565C7F" w:rsidRPr="00A93DB3">
        <w:rPr>
          <w:rFonts w:ascii="Palatino Linotype" w:eastAsia="Palatino Linotype" w:hAnsi="Palatino Linotype" w:cs="Palatino Linotype"/>
          <w:b/>
          <w:szCs w:val="22"/>
        </w:rPr>
        <w:t>sin i</w:t>
      </w:r>
      <w:r w:rsidR="00A93DB3">
        <w:rPr>
          <w:rFonts w:ascii="Palatino Linotype" w:eastAsia="Palatino Linotype" w:hAnsi="Palatino Linotype" w:cs="Palatino Linotype"/>
          <w:b/>
          <w:szCs w:val="22"/>
        </w:rPr>
        <w:t>ndicar</w:t>
      </w:r>
      <w:r w:rsidR="00565C7F" w:rsidRPr="00A93DB3">
        <w:rPr>
          <w:rFonts w:ascii="Palatino Linotype" w:eastAsia="Palatino Linotype" w:hAnsi="Palatino Linotype" w:cs="Palatino Linotype"/>
          <w:b/>
          <w:szCs w:val="22"/>
        </w:rPr>
        <w:t xml:space="preserve"> su número de cédula profesional</w:t>
      </w:r>
      <w:r w:rsidR="00A64EA8" w:rsidRPr="00A93DB3">
        <w:rPr>
          <w:rFonts w:ascii="Palatino Linotype" w:eastAsia="Palatino Linotype" w:hAnsi="Palatino Linotype" w:cs="Palatino Linotype"/>
          <w:b/>
          <w:szCs w:val="22"/>
        </w:rPr>
        <w:t>.</w:t>
      </w:r>
    </w:p>
    <w:p w:rsidR="00A64EA8" w:rsidRPr="000D1AF0" w:rsidRDefault="00A64EA8" w:rsidP="00A64EA8">
      <w:pPr>
        <w:spacing w:line="276" w:lineRule="auto"/>
        <w:ind w:right="49"/>
        <w:jc w:val="both"/>
        <w:rPr>
          <w:rFonts w:ascii="Palatino Linotype" w:eastAsia="Palatino Linotype" w:hAnsi="Palatino Linotype" w:cs="Palatino Linotype"/>
          <w:szCs w:val="22"/>
        </w:rPr>
      </w:pPr>
    </w:p>
    <w:p w:rsidR="001D3B75" w:rsidRDefault="00A350EA">
      <w:pPr>
        <w:spacing w:line="360" w:lineRule="auto"/>
        <w:ind w:right="49"/>
        <w:jc w:val="both"/>
        <w:rPr>
          <w:rFonts w:ascii="Palatino Linotype" w:eastAsia="Palatino Linotype" w:hAnsi="Palatino Linotype" w:cs="Palatino Linotype"/>
        </w:rPr>
      </w:pPr>
      <w:r>
        <w:rPr>
          <w:rFonts w:ascii="Palatino Linotype" w:eastAsia="Palatino Linotype" w:hAnsi="Palatino Linotype" w:cs="Palatino Linotype"/>
          <w:b/>
        </w:rPr>
        <w:t>3. Interposición de</w:t>
      </w:r>
      <w:r w:rsidR="00A64EA8">
        <w:rPr>
          <w:rFonts w:ascii="Palatino Linotype" w:eastAsia="Palatino Linotype" w:hAnsi="Palatino Linotype" w:cs="Palatino Linotype"/>
          <w:b/>
        </w:rPr>
        <w:t xml:space="preserve"> </w:t>
      </w:r>
      <w:r>
        <w:rPr>
          <w:rFonts w:ascii="Palatino Linotype" w:eastAsia="Palatino Linotype" w:hAnsi="Palatino Linotype" w:cs="Palatino Linotype"/>
          <w:b/>
        </w:rPr>
        <w:t>l</w:t>
      </w:r>
      <w:r w:rsidR="00A64EA8">
        <w:rPr>
          <w:rFonts w:ascii="Palatino Linotype" w:eastAsia="Palatino Linotype" w:hAnsi="Palatino Linotype" w:cs="Palatino Linotype"/>
          <w:b/>
        </w:rPr>
        <w:t>os</w:t>
      </w:r>
      <w:r>
        <w:rPr>
          <w:rFonts w:ascii="Palatino Linotype" w:eastAsia="Palatino Linotype" w:hAnsi="Palatino Linotype" w:cs="Palatino Linotype"/>
          <w:b/>
        </w:rPr>
        <w:t xml:space="preserve"> recurso</w:t>
      </w:r>
      <w:r w:rsidR="00A64EA8">
        <w:rPr>
          <w:rFonts w:ascii="Palatino Linotype" w:eastAsia="Palatino Linotype" w:hAnsi="Palatino Linotype" w:cs="Palatino Linotype"/>
          <w:b/>
        </w:rPr>
        <w:t>s</w:t>
      </w:r>
      <w:r>
        <w:rPr>
          <w:rFonts w:ascii="Palatino Linotype" w:eastAsia="Palatino Linotype" w:hAnsi="Palatino Linotype" w:cs="Palatino Linotype"/>
          <w:b/>
        </w:rPr>
        <w:t xml:space="preserve"> de revisión. </w:t>
      </w:r>
      <w:r>
        <w:rPr>
          <w:rFonts w:ascii="Palatino Linotype" w:eastAsia="Palatino Linotype" w:hAnsi="Palatino Linotype" w:cs="Palatino Linotype"/>
        </w:rPr>
        <w:t>Inconforme con la</w:t>
      </w:r>
      <w:r w:rsidR="00652489">
        <w:rPr>
          <w:rFonts w:ascii="Palatino Linotype" w:eastAsia="Palatino Linotype" w:hAnsi="Palatino Linotype" w:cs="Palatino Linotype"/>
        </w:rPr>
        <w:t>s</w:t>
      </w:r>
      <w:r>
        <w:rPr>
          <w:rFonts w:ascii="Palatino Linotype" w:eastAsia="Palatino Linotype" w:hAnsi="Palatino Linotype" w:cs="Palatino Linotype"/>
        </w:rPr>
        <w:t xml:space="preserve"> respuesta</w:t>
      </w:r>
      <w:r w:rsidR="00652489">
        <w:rPr>
          <w:rFonts w:ascii="Palatino Linotype" w:eastAsia="Palatino Linotype" w:hAnsi="Palatino Linotype" w:cs="Palatino Linotype"/>
        </w:rPr>
        <w:t>s</w:t>
      </w:r>
      <w:r>
        <w:rPr>
          <w:rFonts w:ascii="Palatino Linotype" w:eastAsia="Palatino Linotype" w:hAnsi="Palatino Linotype" w:cs="Palatino Linotype"/>
        </w:rPr>
        <w:t xml:space="preserve"> del </w:t>
      </w:r>
      <w:r>
        <w:rPr>
          <w:rFonts w:ascii="Palatino Linotype" w:eastAsia="Palatino Linotype" w:hAnsi="Palatino Linotype" w:cs="Palatino Linotype"/>
          <w:b/>
        </w:rPr>
        <w:t>SUJETO OBLIGADO el RECURRENTE</w:t>
      </w:r>
      <w:r>
        <w:rPr>
          <w:rFonts w:ascii="Palatino Linotype" w:eastAsia="Palatino Linotype" w:hAnsi="Palatino Linotype" w:cs="Palatino Linotype"/>
        </w:rPr>
        <w:t xml:space="preserve"> interpuso recurso</w:t>
      </w:r>
      <w:r w:rsidR="00A64EA8">
        <w:rPr>
          <w:rFonts w:ascii="Palatino Linotype" w:eastAsia="Palatino Linotype" w:hAnsi="Palatino Linotype" w:cs="Palatino Linotype"/>
        </w:rPr>
        <w:t>s</w:t>
      </w:r>
      <w:r>
        <w:rPr>
          <w:rFonts w:ascii="Palatino Linotype" w:eastAsia="Palatino Linotype" w:hAnsi="Palatino Linotype" w:cs="Palatino Linotype"/>
        </w:rPr>
        <w:t xml:space="preserve"> de revisión a través del SAIMEX en fecha </w:t>
      </w:r>
      <w:r w:rsidR="00890297">
        <w:rPr>
          <w:rFonts w:ascii="Palatino Linotype" w:eastAsia="Palatino Linotype" w:hAnsi="Palatino Linotype" w:cs="Palatino Linotype"/>
          <w:b/>
        </w:rPr>
        <w:t>veinte</w:t>
      </w:r>
      <w:r>
        <w:rPr>
          <w:rFonts w:ascii="Palatino Linotype" w:eastAsia="Palatino Linotype" w:hAnsi="Palatino Linotype" w:cs="Palatino Linotype"/>
          <w:b/>
        </w:rPr>
        <w:t xml:space="preserve"> de junio de dos mil veintidós</w:t>
      </w:r>
      <w:r>
        <w:rPr>
          <w:rFonts w:ascii="Palatino Linotype" w:eastAsia="Palatino Linotype" w:hAnsi="Palatino Linotype" w:cs="Palatino Linotype"/>
        </w:rPr>
        <w:t>, a través de</w:t>
      </w:r>
      <w:r w:rsidR="00A64EA8">
        <w:rPr>
          <w:rFonts w:ascii="Palatino Linotype" w:eastAsia="Palatino Linotype" w:hAnsi="Palatino Linotype" w:cs="Palatino Linotype"/>
        </w:rPr>
        <w:t xml:space="preserve"> </w:t>
      </w:r>
      <w:r>
        <w:rPr>
          <w:rFonts w:ascii="Palatino Linotype" w:eastAsia="Palatino Linotype" w:hAnsi="Palatino Linotype" w:cs="Palatino Linotype"/>
        </w:rPr>
        <w:t>l</w:t>
      </w:r>
      <w:r w:rsidR="00A64EA8">
        <w:rPr>
          <w:rFonts w:ascii="Palatino Linotype" w:eastAsia="Palatino Linotype" w:hAnsi="Palatino Linotype" w:cs="Palatino Linotype"/>
        </w:rPr>
        <w:t>os</w:t>
      </w:r>
      <w:r>
        <w:rPr>
          <w:rFonts w:ascii="Palatino Linotype" w:eastAsia="Palatino Linotype" w:hAnsi="Palatino Linotype" w:cs="Palatino Linotype"/>
        </w:rPr>
        <w:t xml:space="preserve"> cual</w:t>
      </w:r>
      <w:r w:rsidR="00A64EA8">
        <w:rPr>
          <w:rFonts w:ascii="Palatino Linotype" w:eastAsia="Palatino Linotype" w:hAnsi="Palatino Linotype" w:cs="Palatino Linotype"/>
        </w:rPr>
        <w:t>es</w:t>
      </w:r>
      <w:r>
        <w:rPr>
          <w:rFonts w:ascii="Palatino Linotype" w:eastAsia="Palatino Linotype" w:hAnsi="Palatino Linotype" w:cs="Palatino Linotype"/>
        </w:rPr>
        <w:t xml:space="preserve"> expresó lo siguiente:</w:t>
      </w:r>
    </w:p>
    <w:p w:rsidR="001D3B75" w:rsidRPr="00A64EA8" w:rsidRDefault="00A64EA8" w:rsidP="00A64EA8">
      <w:pPr>
        <w:spacing w:before="240" w:after="240" w:line="276" w:lineRule="auto"/>
        <w:ind w:right="900"/>
        <w:jc w:val="both"/>
        <w:rPr>
          <w:rFonts w:ascii="Palatino Linotype" w:eastAsia="Palatino Linotype" w:hAnsi="Palatino Linotype" w:cs="Palatino Linotype"/>
          <w:i/>
          <w:color w:val="000000"/>
          <w:sz w:val="22"/>
          <w:szCs w:val="22"/>
        </w:rPr>
      </w:pPr>
      <w:r w:rsidRPr="00CF2EFA">
        <w:rPr>
          <w:rFonts w:ascii="Palatino Linotype" w:eastAsia="Palatino Linotype" w:hAnsi="Palatino Linotype" w:cs="Palatino Linotype"/>
          <w:b/>
        </w:rPr>
        <w:t>0010</w:t>
      </w:r>
      <w:r>
        <w:rPr>
          <w:rFonts w:ascii="Palatino Linotype" w:eastAsia="Palatino Linotype" w:hAnsi="Palatino Linotype" w:cs="Palatino Linotype"/>
          <w:b/>
        </w:rPr>
        <w:t>8</w:t>
      </w:r>
      <w:r w:rsidRPr="00CF2EFA">
        <w:rPr>
          <w:rFonts w:ascii="Palatino Linotype" w:eastAsia="Palatino Linotype" w:hAnsi="Palatino Linotype" w:cs="Palatino Linotype"/>
          <w:b/>
        </w:rPr>
        <w:t>/LERMA/IP/2022</w:t>
      </w:r>
    </w:p>
    <w:p w:rsidR="001D3B75" w:rsidRDefault="00A350EA">
      <w:pPr>
        <w:spacing w:line="360" w:lineRule="auto"/>
        <w:rPr>
          <w:rFonts w:ascii="Palatino Linotype" w:eastAsia="Palatino Linotype" w:hAnsi="Palatino Linotype" w:cs="Palatino Linotype"/>
          <w:b/>
        </w:rPr>
      </w:pPr>
      <w:r>
        <w:rPr>
          <w:rFonts w:ascii="Palatino Linotype" w:eastAsia="Palatino Linotype" w:hAnsi="Palatino Linotype" w:cs="Palatino Linotype"/>
          <w:b/>
        </w:rPr>
        <w:t>a) Acto impugnado.</w:t>
      </w:r>
    </w:p>
    <w:p w:rsidR="001D3B75" w:rsidRDefault="00A350EA" w:rsidP="006E347C">
      <w:pPr>
        <w:spacing w:after="240" w:line="276" w:lineRule="auto"/>
        <w:ind w:left="851" w:right="900"/>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w:t>
      </w:r>
      <w:r w:rsidR="006E347C" w:rsidRPr="006E347C">
        <w:rPr>
          <w:rFonts w:ascii="Palatino Linotype" w:eastAsia="Palatino Linotype" w:hAnsi="Palatino Linotype" w:cs="Palatino Linotype"/>
          <w:i/>
          <w:color w:val="000000"/>
          <w:sz w:val="22"/>
          <w:szCs w:val="22"/>
        </w:rPr>
        <w:t>No se me prop</w:t>
      </w:r>
      <w:r w:rsidR="006E347C">
        <w:rPr>
          <w:rFonts w:ascii="Palatino Linotype" w:eastAsia="Palatino Linotype" w:hAnsi="Palatino Linotype" w:cs="Palatino Linotype"/>
          <w:i/>
          <w:color w:val="000000"/>
          <w:sz w:val="22"/>
          <w:szCs w:val="22"/>
        </w:rPr>
        <w:t>orcionó la información completa</w:t>
      </w:r>
      <w:r>
        <w:rPr>
          <w:rFonts w:ascii="Palatino Linotype" w:eastAsia="Palatino Linotype" w:hAnsi="Palatino Linotype" w:cs="Palatino Linotype"/>
          <w:i/>
          <w:color w:val="000000"/>
          <w:sz w:val="22"/>
          <w:szCs w:val="22"/>
        </w:rPr>
        <w:t>.”</w:t>
      </w:r>
      <w:r w:rsidR="006E347C">
        <w:rPr>
          <w:rFonts w:ascii="Palatino Linotype" w:eastAsia="Palatino Linotype" w:hAnsi="Palatino Linotype" w:cs="Palatino Linotype"/>
          <w:i/>
          <w:color w:val="000000"/>
          <w:sz w:val="22"/>
          <w:szCs w:val="22"/>
        </w:rPr>
        <w:t xml:space="preserve"> (</w:t>
      </w:r>
      <w:r>
        <w:rPr>
          <w:rFonts w:ascii="Palatino Linotype" w:eastAsia="Palatino Linotype" w:hAnsi="Palatino Linotype" w:cs="Palatino Linotype"/>
          <w:i/>
          <w:color w:val="000000"/>
          <w:sz w:val="22"/>
          <w:szCs w:val="22"/>
        </w:rPr>
        <w:t>Sic)</w:t>
      </w:r>
    </w:p>
    <w:p w:rsidR="001D3B75" w:rsidRDefault="00A350EA">
      <w:pPr>
        <w:spacing w:line="360" w:lineRule="auto"/>
        <w:jc w:val="both"/>
        <w:rPr>
          <w:rFonts w:ascii="Palatino Linotype" w:eastAsia="Palatino Linotype" w:hAnsi="Palatino Linotype" w:cs="Palatino Linotype"/>
          <w:b/>
        </w:rPr>
      </w:pPr>
      <w:r>
        <w:rPr>
          <w:rFonts w:ascii="Palatino Linotype" w:eastAsia="Palatino Linotype" w:hAnsi="Palatino Linotype" w:cs="Palatino Linotype"/>
          <w:b/>
        </w:rPr>
        <w:t>b) Motivos de inconformidad.</w:t>
      </w:r>
    </w:p>
    <w:p w:rsidR="001D3B75" w:rsidRDefault="00A350EA">
      <w:pPr>
        <w:spacing w:after="240" w:line="276" w:lineRule="auto"/>
        <w:ind w:left="851" w:right="900"/>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w:t>
      </w:r>
      <w:r w:rsidR="006E347C" w:rsidRPr="006E347C">
        <w:rPr>
          <w:rFonts w:ascii="Palatino Linotype" w:eastAsia="Palatino Linotype" w:hAnsi="Palatino Linotype" w:cs="Palatino Linotype"/>
          <w:i/>
          <w:color w:val="000000"/>
          <w:sz w:val="22"/>
          <w:szCs w:val="22"/>
        </w:rPr>
        <w:t xml:space="preserve">No se me proporcionó la información completa, solicité se me indicara el grado </w:t>
      </w:r>
      <w:r w:rsidR="006E347C" w:rsidRPr="006472EB">
        <w:rPr>
          <w:rFonts w:ascii="Palatino Linotype" w:eastAsia="Palatino Linotype" w:hAnsi="Palatino Linotype" w:cs="Palatino Linotype"/>
          <w:b/>
          <w:i/>
          <w:color w:val="000000"/>
          <w:sz w:val="22"/>
          <w:szCs w:val="22"/>
          <w:u w:val="single"/>
        </w:rPr>
        <w:t>de estudios de los integrantes del cabildo del año 2022, así como el documento obtenido para acreditar dicha situación</w:t>
      </w:r>
      <w:r w:rsidR="006E347C" w:rsidRPr="006E347C">
        <w:rPr>
          <w:rFonts w:ascii="Palatino Linotype" w:eastAsia="Palatino Linotype" w:hAnsi="Palatino Linotype" w:cs="Palatino Linotype"/>
          <w:i/>
          <w:color w:val="000000"/>
          <w:sz w:val="22"/>
          <w:szCs w:val="22"/>
        </w:rPr>
        <w:t xml:space="preserve">, y únicamente me proporcionaron el link de la </w:t>
      </w:r>
      <w:proofErr w:type="spellStart"/>
      <w:r w:rsidR="006E347C" w:rsidRPr="006E347C">
        <w:rPr>
          <w:rFonts w:ascii="Palatino Linotype" w:eastAsia="Palatino Linotype" w:hAnsi="Palatino Linotype" w:cs="Palatino Linotype"/>
          <w:i/>
          <w:color w:val="000000"/>
          <w:sz w:val="22"/>
          <w:szCs w:val="22"/>
        </w:rPr>
        <w:t>pagina</w:t>
      </w:r>
      <w:proofErr w:type="spellEnd"/>
      <w:r w:rsidR="006E347C" w:rsidRPr="006E347C">
        <w:rPr>
          <w:rFonts w:ascii="Palatino Linotype" w:eastAsia="Palatino Linotype" w:hAnsi="Palatino Linotype" w:cs="Palatino Linotype"/>
          <w:i/>
          <w:color w:val="000000"/>
          <w:sz w:val="22"/>
          <w:szCs w:val="22"/>
        </w:rPr>
        <w:t xml:space="preserve"> del ayuntamiento donde se menciona a los </w:t>
      </w:r>
      <w:r w:rsidR="006E347C" w:rsidRPr="006E347C">
        <w:rPr>
          <w:rFonts w:ascii="Palatino Linotype" w:eastAsia="Palatino Linotype" w:hAnsi="Palatino Linotype" w:cs="Palatino Linotype"/>
          <w:i/>
          <w:color w:val="000000"/>
          <w:sz w:val="22"/>
          <w:szCs w:val="22"/>
        </w:rPr>
        <w:lastRenderedPageBreak/>
        <w:t>integrantes del cabildo, pero no de todos se menciona el grado de estudios y mucho menos se me indica</w:t>
      </w:r>
      <w:r w:rsidR="006E347C">
        <w:rPr>
          <w:rFonts w:ascii="Palatino Linotype" w:eastAsia="Palatino Linotype" w:hAnsi="Palatino Linotype" w:cs="Palatino Linotype"/>
          <w:i/>
          <w:color w:val="000000"/>
          <w:sz w:val="22"/>
          <w:szCs w:val="22"/>
        </w:rPr>
        <w:t xml:space="preserve"> cual fue el documento obtenido</w:t>
      </w:r>
      <w:r>
        <w:rPr>
          <w:rFonts w:ascii="Palatino Linotype" w:eastAsia="Palatino Linotype" w:hAnsi="Palatino Linotype" w:cs="Palatino Linotype"/>
          <w:i/>
          <w:color w:val="000000"/>
          <w:sz w:val="22"/>
          <w:szCs w:val="22"/>
        </w:rPr>
        <w:t>.” (Sic)</w:t>
      </w:r>
    </w:p>
    <w:p w:rsidR="00A64EA8" w:rsidRPr="00E53548" w:rsidRDefault="00A64EA8" w:rsidP="00A64EA8">
      <w:pPr>
        <w:spacing w:before="240" w:after="240" w:line="276" w:lineRule="auto"/>
        <w:ind w:right="900"/>
        <w:jc w:val="both"/>
        <w:rPr>
          <w:rFonts w:ascii="Palatino Linotype" w:eastAsia="Palatino Linotype" w:hAnsi="Palatino Linotype" w:cs="Palatino Linotype"/>
          <w:i/>
          <w:color w:val="000000"/>
          <w:sz w:val="22"/>
          <w:szCs w:val="22"/>
        </w:rPr>
      </w:pPr>
      <w:r w:rsidRPr="00CF2EFA">
        <w:rPr>
          <w:rFonts w:ascii="Palatino Linotype" w:eastAsia="Palatino Linotype" w:hAnsi="Palatino Linotype" w:cs="Palatino Linotype"/>
          <w:b/>
        </w:rPr>
        <w:t>0010</w:t>
      </w:r>
      <w:r>
        <w:rPr>
          <w:rFonts w:ascii="Palatino Linotype" w:eastAsia="Palatino Linotype" w:hAnsi="Palatino Linotype" w:cs="Palatino Linotype"/>
          <w:b/>
        </w:rPr>
        <w:t>9</w:t>
      </w:r>
      <w:r w:rsidRPr="00CF2EFA">
        <w:rPr>
          <w:rFonts w:ascii="Palatino Linotype" w:eastAsia="Palatino Linotype" w:hAnsi="Palatino Linotype" w:cs="Palatino Linotype"/>
          <w:b/>
        </w:rPr>
        <w:t>/LERMA/IP/2022</w:t>
      </w:r>
    </w:p>
    <w:p w:rsidR="00A64EA8" w:rsidRDefault="00A64EA8" w:rsidP="00A64EA8">
      <w:pPr>
        <w:spacing w:line="360" w:lineRule="auto"/>
        <w:ind w:right="49"/>
        <w:jc w:val="both"/>
        <w:rPr>
          <w:rFonts w:ascii="Palatino Linotype" w:eastAsia="Palatino Linotype" w:hAnsi="Palatino Linotype" w:cs="Palatino Linotype"/>
        </w:rPr>
      </w:pPr>
    </w:p>
    <w:p w:rsidR="00A64EA8" w:rsidRDefault="00A64EA8" w:rsidP="00A64EA8">
      <w:pPr>
        <w:spacing w:line="360" w:lineRule="auto"/>
        <w:rPr>
          <w:rFonts w:ascii="Palatino Linotype" w:eastAsia="Palatino Linotype" w:hAnsi="Palatino Linotype" w:cs="Palatino Linotype"/>
          <w:b/>
        </w:rPr>
      </w:pPr>
      <w:r>
        <w:rPr>
          <w:rFonts w:ascii="Palatino Linotype" w:eastAsia="Palatino Linotype" w:hAnsi="Palatino Linotype" w:cs="Palatino Linotype"/>
          <w:b/>
        </w:rPr>
        <w:t>a) Acto impugnado.</w:t>
      </w:r>
    </w:p>
    <w:p w:rsidR="00A64EA8" w:rsidRDefault="00A64EA8" w:rsidP="00A64EA8">
      <w:pPr>
        <w:spacing w:after="240" w:line="276" w:lineRule="auto"/>
        <w:ind w:left="851" w:right="900"/>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w:t>
      </w:r>
      <w:r w:rsidRPr="00A64EA8">
        <w:rPr>
          <w:rFonts w:ascii="Palatino Linotype" w:eastAsia="Palatino Linotype" w:hAnsi="Palatino Linotype" w:cs="Palatino Linotype"/>
          <w:i/>
          <w:color w:val="000000"/>
          <w:sz w:val="22"/>
          <w:szCs w:val="22"/>
        </w:rPr>
        <w:t>Información incompleta</w:t>
      </w:r>
      <w:r>
        <w:rPr>
          <w:rFonts w:ascii="Palatino Linotype" w:eastAsia="Palatino Linotype" w:hAnsi="Palatino Linotype" w:cs="Palatino Linotype"/>
          <w:i/>
          <w:color w:val="000000"/>
          <w:sz w:val="22"/>
          <w:szCs w:val="22"/>
        </w:rPr>
        <w:t>.” (Sic)</w:t>
      </w:r>
    </w:p>
    <w:p w:rsidR="00A64EA8" w:rsidRDefault="00A64EA8" w:rsidP="00A64EA8">
      <w:pPr>
        <w:spacing w:line="360" w:lineRule="auto"/>
        <w:jc w:val="both"/>
        <w:rPr>
          <w:rFonts w:ascii="Palatino Linotype" w:eastAsia="Palatino Linotype" w:hAnsi="Palatino Linotype" w:cs="Palatino Linotype"/>
          <w:b/>
        </w:rPr>
      </w:pPr>
      <w:r>
        <w:rPr>
          <w:rFonts w:ascii="Palatino Linotype" w:eastAsia="Palatino Linotype" w:hAnsi="Palatino Linotype" w:cs="Palatino Linotype"/>
          <w:b/>
        </w:rPr>
        <w:t>b) Motivos de inconformidad.</w:t>
      </w:r>
    </w:p>
    <w:p w:rsidR="00A64EA8" w:rsidRDefault="00A64EA8" w:rsidP="00A64EA8">
      <w:pPr>
        <w:spacing w:after="240" w:line="276" w:lineRule="auto"/>
        <w:ind w:left="851" w:right="900"/>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w:t>
      </w:r>
      <w:r w:rsidRPr="00A64EA8">
        <w:rPr>
          <w:rFonts w:ascii="Palatino Linotype" w:eastAsia="Palatino Linotype" w:hAnsi="Palatino Linotype" w:cs="Palatino Linotype"/>
          <w:i/>
          <w:color w:val="000000"/>
          <w:sz w:val="22"/>
          <w:szCs w:val="22"/>
        </w:rPr>
        <w:t xml:space="preserve">No se me entregó la información completa, pedí me indicaran también </w:t>
      </w:r>
      <w:r w:rsidRPr="00652489">
        <w:rPr>
          <w:rFonts w:ascii="Palatino Linotype" w:eastAsia="Palatino Linotype" w:hAnsi="Palatino Linotype" w:cs="Palatino Linotype"/>
          <w:b/>
          <w:i/>
          <w:color w:val="000000"/>
          <w:sz w:val="22"/>
          <w:szCs w:val="22"/>
          <w:u w:val="single"/>
        </w:rPr>
        <w:t>cédula profesional de todos y cada uno de los integrantes del cabildo según fuera el caso</w:t>
      </w:r>
      <w:r w:rsidRPr="00A64EA8">
        <w:rPr>
          <w:rFonts w:ascii="Palatino Linotype" w:eastAsia="Palatino Linotype" w:hAnsi="Palatino Linotype" w:cs="Palatino Linotype"/>
          <w:i/>
          <w:color w:val="000000"/>
          <w:sz w:val="22"/>
          <w:szCs w:val="22"/>
        </w:rPr>
        <w:t>, y no se me proporcionó, no viene referido en las fichas curriculares.</w:t>
      </w:r>
      <w:r>
        <w:rPr>
          <w:rFonts w:ascii="Palatino Linotype" w:eastAsia="Palatino Linotype" w:hAnsi="Palatino Linotype" w:cs="Palatino Linotype"/>
          <w:i/>
          <w:color w:val="000000"/>
          <w:sz w:val="22"/>
          <w:szCs w:val="22"/>
        </w:rPr>
        <w:t>” (Sic)</w:t>
      </w:r>
    </w:p>
    <w:p w:rsidR="001D3B75" w:rsidRDefault="00A350EA">
      <w:pPr>
        <w:spacing w:before="240" w:line="360" w:lineRule="auto"/>
        <w:jc w:val="both"/>
        <w:rPr>
          <w:rFonts w:ascii="Palatino Linotype" w:eastAsia="Palatino Linotype" w:hAnsi="Palatino Linotype" w:cs="Palatino Linotype"/>
        </w:rPr>
      </w:pPr>
      <w:r>
        <w:rPr>
          <w:rFonts w:ascii="Palatino Linotype" w:eastAsia="Palatino Linotype" w:hAnsi="Palatino Linotype" w:cs="Palatino Linotype"/>
          <w:b/>
        </w:rPr>
        <w:t>4. Turno</w:t>
      </w:r>
      <w:r w:rsidR="00A64EA8">
        <w:rPr>
          <w:rFonts w:ascii="Palatino Linotype" w:eastAsia="Palatino Linotype" w:hAnsi="Palatino Linotype" w:cs="Palatino Linotype"/>
          <w:b/>
        </w:rPr>
        <w:t>s</w:t>
      </w:r>
      <w:r>
        <w:rPr>
          <w:rFonts w:ascii="Palatino Linotype" w:eastAsia="Palatino Linotype" w:hAnsi="Palatino Linotype" w:cs="Palatino Linotype"/>
          <w:b/>
        </w:rPr>
        <w:t xml:space="preserve">. </w:t>
      </w:r>
      <w:r>
        <w:rPr>
          <w:rFonts w:ascii="Palatino Linotype" w:eastAsia="Palatino Linotype" w:hAnsi="Palatino Linotype" w:cs="Palatino Linotype"/>
        </w:rPr>
        <w:t xml:space="preserve">De conformidad con el artículo 185, fracción I de la Ley de Transparencia y Acceso a la Información Pública del Estado de México y Municipios, </w:t>
      </w:r>
      <w:r w:rsidR="00A64EA8">
        <w:rPr>
          <w:rFonts w:ascii="Palatino Linotype" w:eastAsia="Palatino Linotype" w:hAnsi="Palatino Linotype" w:cs="Palatino Linotype"/>
        </w:rPr>
        <w:t>los</w:t>
      </w:r>
      <w:r>
        <w:rPr>
          <w:rFonts w:ascii="Palatino Linotype" w:eastAsia="Palatino Linotype" w:hAnsi="Palatino Linotype" w:cs="Palatino Linotype"/>
        </w:rPr>
        <w:t xml:space="preserve"> recurso</w:t>
      </w:r>
      <w:r w:rsidR="00A64EA8">
        <w:rPr>
          <w:rFonts w:ascii="Palatino Linotype" w:eastAsia="Palatino Linotype" w:hAnsi="Palatino Linotype" w:cs="Palatino Linotype"/>
        </w:rPr>
        <w:t>s</w:t>
      </w:r>
      <w:r>
        <w:rPr>
          <w:rFonts w:ascii="Palatino Linotype" w:eastAsia="Palatino Linotype" w:hAnsi="Palatino Linotype" w:cs="Palatino Linotype"/>
        </w:rPr>
        <w:t xml:space="preserve"> de revisión número</w:t>
      </w:r>
      <w:r w:rsidR="00A64EA8">
        <w:rPr>
          <w:rFonts w:ascii="Palatino Linotype" w:eastAsia="Palatino Linotype" w:hAnsi="Palatino Linotype" w:cs="Palatino Linotype"/>
        </w:rPr>
        <w:t>s</w:t>
      </w:r>
      <w:r>
        <w:rPr>
          <w:rFonts w:ascii="Palatino Linotype" w:eastAsia="Palatino Linotype" w:hAnsi="Palatino Linotype" w:cs="Palatino Linotype"/>
        </w:rPr>
        <w:t xml:space="preserve"> </w:t>
      </w:r>
      <w:r>
        <w:rPr>
          <w:rFonts w:ascii="Palatino Linotype" w:eastAsia="Palatino Linotype" w:hAnsi="Palatino Linotype" w:cs="Palatino Linotype"/>
          <w:b/>
        </w:rPr>
        <w:t>1</w:t>
      </w:r>
      <w:r w:rsidR="00E65173">
        <w:rPr>
          <w:rFonts w:ascii="Palatino Linotype" w:eastAsia="Palatino Linotype" w:hAnsi="Palatino Linotype" w:cs="Palatino Linotype"/>
          <w:b/>
        </w:rPr>
        <w:t>1</w:t>
      </w:r>
      <w:r w:rsidR="003B2D54">
        <w:rPr>
          <w:rFonts w:ascii="Palatino Linotype" w:eastAsia="Palatino Linotype" w:hAnsi="Palatino Linotype" w:cs="Palatino Linotype"/>
          <w:b/>
        </w:rPr>
        <w:t>659</w:t>
      </w:r>
      <w:r>
        <w:rPr>
          <w:rFonts w:ascii="Palatino Linotype" w:eastAsia="Palatino Linotype" w:hAnsi="Palatino Linotype" w:cs="Palatino Linotype"/>
          <w:b/>
        </w:rPr>
        <w:t>/INFOEM/IP/RR/2022</w:t>
      </w:r>
      <w:r w:rsidR="00A64EA8">
        <w:rPr>
          <w:rFonts w:ascii="Palatino Linotype" w:eastAsia="Palatino Linotype" w:hAnsi="Palatino Linotype" w:cs="Palatino Linotype"/>
          <w:b/>
        </w:rPr>
        <w:t xml:space="preserve"> y 11661/INFOEM/IP/RR/2022</w:t>
      </w:r>
      <w:r>
        <w:rPr>
          <w:rFonts w:ascii="Palatino Linotype" w:eastAsia="Palatino Linotype" w:hAnsi="Palatino Linotype" w:cs="Palatino Linotype"/>
          <w:b/>
        </w:rPr>
        <w:t xml:space="preserve">, </w:t>
      </w:r>
      <w:r w:rsidR="00A64EA8">
        <w:rPr>
          <w:rFonts w:ascii="Palatino Linotype" w:eastAsia="Palatino Linotype" w:hAnsi="Palatino Linotype" w:cs="Palatino Linotype"/>
        </w:rPr>
        <w:t>se turnaron</w:t>
      </w:r>
      <w:r>
        <w:rPr>
          <w:rFonts w:ascii="Palatino Linotype" w:eastAsia="Palatino Linotype" w:hAnsi="Palatino Linotype" w:cs="Palatino Linotype"/>
        </w:rPr>
        <w:t xml:space="preserve"> por el sistema electrónico del Instituto de Transparencia, Acceso a la Información Pública y Protección de Datos Personales del Estado de México y Municipios, a la Comisionada </w:t>
      </w:r>
      <w:r>
        <w:rPr>
          <w:rFonts w:ascii="Palatino Linotype" w:eastAsia="Palatino Linotype" w:hAnsi="Palatino Linotype" w:cs="Palatino Linotype"/>
          <w:b/>
        </w:rPr>
        <w:t>Guadalupe Ramírez Peña</w:t>
      </w:r>
      <w:r w:rsidR="00A64EA8">
        <w:rPr>
          <w:rFonts w:ascii="Palatino Linotype" w:eastAsia="Palatino Linotype" w:hAnsi="Palatino Linotype" w:cs="Palatino Linotype"/>
          <w:b/>
        </w:rPr>
        <w:t xml:space="preserve"> </w:t>
      </w:r>
      <w:r w:rsidR="00A64EA8" w:rsidRPr="00A64EA8">
        <w:rPr>
          <w:rFonts w:ascii="Palatino Linotype" w:eastAsia="Palatino Linotype" w:hAnsi="Palatino Linotype" w:cs="Palatino Linotype"/>
        </w:rPr>
        <w:t>y al Comisionado</w:t>
      </w:r>
      <w:r w:rsidR="00A64EA8">
        <w:rPr>
          <w:rFonts w:ascii="Palatino Linotype" w:eastAsia="Palatino Linotype" w:hAnsi="Palatino Linotype" w:cs="Palatino Linotype"/>
          <w:b/>
        </w:rPr>
        <w:t xml:space="preserve"> </w:t>
      </w:r>
      <w:r w:rsidR="00A93DB3">
        <w:rPr>
          <w:rFonts w:ascii="Palatino Linotype" w:eastAsia="Palatino Linotype" w:hAnsi="Palatino Linotype" w:cs="Palatino Linotype"/>
          <w:b/>
        </w:rPr>
        <w:t xml:space="preserve">Luis Gustavo Parra Noriega </w:t>
      </w:r>
      <w:r w:rsidR="00A64EA8" w:rsidRPr="00A64EA8">
        <w:rPr>
          <w:rFonts w:ascii="Palatino Linotype" w:eastAsia="Palatino Linotype" w:hAnsi="Palatino Linotype" w:cs="Palatino Linotype"/>
        </w:rPr>
        <w:t>respectivamente</w:t>
      </w:r>
      <w:r>
        <w:rPr>
          <w:rFonts w:ascii="Palatino Linotype" w:eastAsia="Palatino Linotype" w:hAnsi="Palatino Linotype" w:cs="Palatino Linotype"/>
        </w:rPr>
        <w:t>, para su análisis, estudio, elaboración del proyecto y presentación ante el Pleno de este Instituto.</w:t>
      </w:r>
    </w:p>
    <w:p w:rsidR="001D3B75" w:rsidRDefault="001D3B75">
      <w:pPr>
        <w:spacing w:line="360" w:lineRule="auto"/>
        <w:jc w:val="both"/>
        <w:rPr>
          <w:rFonts w:ascii="Palatino Linotype" w:eastAsia="Palatino Linotype" w:hAnsi="Palatino Linotype" w:cs="Palatino Linotype"/>
        </w:rPr>
      </w:pPr>
    </w:p>
    <w:p w:rsidR="001D3B75" w:rsidRDefault="00A350EA">
      <w:pPr>
        <w:spacing w:after="240" w:line="360" w:lineRule="auto"/>
        <w:jc w:val="both"/>
        <w:rPr>
          <w:rFonts w:ascii="Palatino Linotype" w:eastAsia="Palatino Linotype" w:hAnsi="Palatino Linotype" w:cs="Palatino Linotype"/>
        </w:rPr>
      </w:pPr>
      <w:r>
        <w:rPr>
          <w:rFonts w:ascii="Palatino Linotype" w:eastAsia="Palatino Linotype" w:hAnsi="Palatino Linotype" w:cs="Palatino Linotype"/>
          <w:b/>
        </w:rPr>
        <w:t>5. Admisión de</w:t>
      </w:r>
      <w:r w:rsidR="00A64EA8">
        <w:rPr>
          <w:rFonts w:ascii="Palatino Linotype" w:eastAsia="Palatino Linotype" w:hAnsi="Palatino Linotype" w:cs="Palatino Linotype"/>
          <w:b/>
        </w:rPr>
        <w:t xml:space="preserve"> </w:t>
      </w:r>
      <w:r>
        <w:rPr>
          <w:rFonts w:ascii="Palatino Linotype" w:eastAsia="Palatino Linotype" w:hAnsi="Palatino Linotype" w:cs="Palatino Linotype"/>
          <w:b/>
        </w:rPr>
        <w:t>l</w:t>
      </w:r>
      <w:r w:rsidR="00A64EA8">
        <w:rPr>
          <w:rFonts w:ascii="Palatino Linotype" w:eastAsia="Palatino Linotype" w:hAnsi="Palatino Linotype" w:cs="Palatino Linotype"/>
          <w:b/>
        </w:rPr>
        <w:t>os</w:t>
      </w:r>
      <w:r>
        <w:rPr>
          <w:rFonts w:ascii="Palatino Linotype" w:eastAsia="Palatino Linotype" w:hAnsi="Palatino Linotype" w:cs="Palatino Linotype"/>
          <w:b/>
        </w:rPr>
        <w:t xml:space="preserve"> recurso</w:t>
      </w:r>
      <w:r w:rsidR="00A64EA8">
        <w:rPr>
          <w:rFonts w:ascii="Palatino Linotype" w:eastAsia="Palatino Linotype" w:hAnsi="Palatino Linotype" w:cs="Palatino Linotype"/>
          <w:b/>
        </w:rPr>
        <w:t>s</w:t>
      </w:r>
      <w:r>
        <w:rPr>
          <w:rFonts w:ascii="Palatino Linotype" w:eastAsia="Palatino Linotype" w:hAnsi="Palatino Linotype" w:cs="Palatino Linotype"/>
          <w:b/>
        </w:rPr>
        <w:t xml:space="preserve"> de revisión: </w:t>
      </w:r>
      <w:r w:rsidR="00A64EA8">
        <w:rPr>
          <w:rFonts w:ascii="Palatino Linotype" w:eastAsia="Palatino Linotype" w:hAnsi="Palatino Linotype" w:cs="Palatino Linotype"/>
        </w:rPr>
        <w:t xml:space="preserve">En fechas </w:t>
      </w:r>
      <w:r w:rsidR="003B2D54">
        <w:rPr>
          <w:rFonts w:ascii="Palatino Linotype" w:eastAsia="Palatino Linotype" w:hAnsi="Palatino Linotype" w:cs="Palatino Linotype"/>
          <w:b/>
        </w:rPr>
        <w:t>veintitrés</w:t>
      </w:r>
      <w:r w:rsidR="00A64EA8">
        <w:rPr>
          <w:rFonts w:ascii="Palatino Linotype" w:eastAsia="Palatino Linotype" w:hAnsi="Palatino Linotype" w:cs="Palatino Linotype"/>
          <w:b/>
        </w:rPr>
        <w:t xml:space="preserve"> y veinticuatro</w:t>
      </w:r>
      <w:r>
        <w:rPr>
          <w:rFonts w:ascii="Palatino Linotype" w:eastAsia="Palatino Linotype" w:hAnsi="Palatino Linotype" w:cs="Palatino Linotype"/>
          <w:b/>
        </w:rPr>
        <w:t xml:space="preserve"> de junio de dos mil veintidós</w:t>
      </w:r>
      <w:r w:rsidR="00A64EA8">
        <w:rPr>
          <w:rFonts w:ascii="Palatino Linotype" w:eastAsia="Palatino Linotype" w:hAnsi="Palatino Linotype" w:cs="Palatino Linotype"/>
        </w:rPr>
        <w:t>, los Comisionados, admitieron</w:t>
      </w:r>
      <w:r>
        <w:rPr>
          <w:rFonts w:ascii="Palatino Linotype" w:eastAsia="Palatino Linotype" w:hAnsi="Palatino Linotype" w:cs="Palatino Linotype"/>
        </w:rPr>
        <w:t xml:space="preserve"> a trámite </w:t>
      </w:r>
      <w:r w:rsidR="00A64EA8">
        <w:rPr>
          <w:rFonts w:ascii="Palatino Linotype" w:eastAsia="Palatino Linotype" w:hAnsi="Palatino Linotype" w:cs="Palatino Linotype"/>
        </w:rPr>
        <w:t>los</w:t>
      </w:r>
      <w:r>
        <w:rPr>
          <w:rFonts w:ascii="Palatino Linotype" w:eastAsia="Palatino Linotype" w:hAnsi="Palatino Linotype" w:cs="Palatino Linotype"/>
        </w:rPr>
        <w:t xml:space="preserve"> recurso</w:t>
      </w:r>
      <w:r w:rsidR="00A64EA8">
        <w:rPr>
          <w:rFonts w:ascii="Palatino Linotype" w:eastAsia="Palatino Linotype" w:hAnsi="Palatino Linotype" w:cs="Palatino Linotype"/>
        </w:rPr>
        <w:t>s</w:t>
      </w:r>
      <w:r>
        <w:rPr>
          <w:rFonts w:ascii="Palatino Linotype" w:eastAsia="Palatino Linotype" w:hAnsi="Palatino Linotype" w:cs="Palatino Linotype"/>
        </w:rPr>
        <w:t xml:space="preserve"> de revisión que ahora se resuelve</w:t>
      </w:r>
      <w:r w:rsidR="00A64EA8">
        <w:rPr>
          <w:rFonts w:ascii="Palatino Linotype" w:eastAsia="Palatino Linotype" w:hAnsi="Palatino Linotype" w:cs="Palatino Linotype"/>
        </w:rPr>
        <w:t>n</w:t>
      </w:r>
      <w:r>
        <w:rPr>
          <w:rFonts w:ascii="Palatino Linotype" w:eastAsia="Palatino Linotype" w:hAnsi="Palatino Linotype" w:cs="Palatino Linotype"/>
        </w:rPr>
        <w:t xml:space="preserve">, dando un plazo máximo de siete días hábiles para que las partes manifestaran lo que a su derecho resultara conveniente, ofrecieran </w:t>
      </w:r>
      <w:r>
        <w:rPr>
          <w:rFonts w:ascii="Palatino Linotype" w:eastAsia="Palatino Linotype" w:hAnsi="Palatino Linotype" w:cs="Palatino Linotype"/>
        </w:rPr>
        <w:lastRenderedPageBreak/>
        <w:t xml:space="preserve">pruebas, formularan alegatos y el </w:t>
      </w:r>
      <w:r>
        <w:rPr>
          <w:rFonts w:ascii="Palatino Linotype" w:eastAsia="Palatino Linotype" w:hAnsi="Palatino Linotype" w:cs="Palatino Linotype"/>
          <w:b/>
        </w:rPr>
        <w:t>SUJETO OBLIGADO</w:t>
      </w:r>
      <w:r>
        <w:rPr>
          <w:rFonts w:ascii="Palatino Linotype" w:eastAsia="Palatino Linotype" w:hAnsi="Palatino Linotype" w:cs="Palatino Linotype"/>
        </w:rPr>
        <w:t xml:space="preserve"> presentara</w:t>
      </w:r>
      <w:r w:rsidR="00A64EA8">
        <w:rPr>
          <w:rFonts w:ascii="Palatino Linotype" w:eastAsia="Palatino Linotype" w:hAnsi="Palatino Linotype" w:cs="Palatino Linotype"/>
        </w:rPr>
        <w:t>n</w:t>
      </w:r>
      <w:r>
        <w:rPr>
          <w:rFonts w:ascii="Palatino Linotype" w:eastAsia="Palatino Linotype" w:hAnsi="Palatino Linotype" w:cs="Palatino Linotype"/>
        </w:rPr>
        <w:t xml:space="preserve"> su informe justificado. </w:t>
      </w:r>
    </w:p>
    <w:p w:rsidR="001D3B75" w:rsidRDefault="00A350EA">
      <w:pPr>
        <w:widowControl w:val="0"/>
        <w:pBdr>
          <w:top w:val="nil"/>
          <w:left w:val="nil"/>
          <w:bottom w:val="nil"/>
          <w:right w:val="nil"/>
          <w:between w:val="nil"/>
        </w:pBdr>
        <w:tabs>
          <w:tab w:val="left" w:pos="709"/>
        </w:tabs>
        <w:spacing w:before="120" w:after="240" w:line="360" w:lineRule="auto"/>
        <w:jc w:val="both"/>
        <w:rPr>
          <w:rFonts w:ascii="Palatino Linotype" w:eastAsia="Palatino Linotype" w:hAnsi="Palatino Linotype" w:cs="Palatino Linotype"/>
          <w:color w:val="000000"/>
          <w:sz w:val="22"/>
          <w:szCs w:val="22"/>
        </w:rPr>
      </w:pPr>
      <w:bookmarkStart w:id="0" w:name="_heading=h.gjdgxs" w:colFirst="0" w:colLast="0"/>
      <w:bookmarkEnd w:id="0"/>
      <w:r>
        <w:rPr>
          <w:rFonts w:ascii="Palatino Linotype" w:eastAsia="Palatino Linotype" w:hAnsi="Palatino Linotype" w:cs="Palatino Linotype"/>
          <w:b/>
          <w:color w:val="000000"/>
        </w:rPr>
        <w:t>6. Manifestaciones</w:t>
      </w:r>
      <w:r>
        <w:rPr>
          <w:rFonts w:ascii="Palatino Linotype" w:eastAsia="Palatino Linotype" w:hAnsi="Palatino Linotype" w:cs="Palatino Linotype"/>
          <w:color w:val="000000"/>
        </w:rPr>
        <w:t>: De</w:t>
      </w:r>
      <w:r w:rsidR="00A64EA8">
        <w:rPr>
          <w:rFonts w:ascii="Palatino Linotype" w:eastAsia="Palatino Linotype" w:hAnsi="Palatino Linotype" w:cs="Palatino Linotype"/>
          <w:color w:val="000000"/>
        </w:rPr>
        <w:t xml:space="preserve"> las constancias que integran los</w:t>
      </w:r>
      <w:r>
        <w:rPr>
          <w:rFonts w:ascii="Palatino Linotype" w:eastAsia="Palatino Linotype" w:hAnsi="Palatino Linotype" w:cs="Palatino Linotype"/>
          <w:color w:val="000000"/>
        </w:rPr>
        <w:t xml:space="preserve"> expediente en que se actúa se advierte que tanto el </w:t>
      </w:r>
      <w:r>
        <w:rPr>
          <w:rFonts w:ascii="Palatino Linotype" w:eastAsia="Palatino Linotype" w:hAnsi="Palatino Linotype" w:cs="Palatino Linotype"/>
          <w:b/>
          <w:color w:val="000000"/>
        </w:rPr>
        <w:t xml:space="preserve">RECURRENTE, </w:t>
      </w:r>
      <w:r>
        <w:rPr>
          <w:rFonts w:ascii="Palatino Linotype" w:eastAsia="Palatino Linotype" w:hAnsi="Palatino Linotype" w:cs="Palatino Linotype"/>
          <w:color w:val="000000"/>
        </w:rPr>
        <w:t>como</w:t>
      </w:r>
      <w:r>
        <w:rPr>
          <w:rFonts w:ascii="Palatino Linotype" w:eastAsia="Palatino Linotype" w:hAnsi="Palatino Linotype" w:cs="Palatino Linotype"/>
          <w:b/>
          <w:color w:val="000000"/>
        </w:rPr>
        <w:t xml:space="preserve"> </w:t>
      </w:r>
      <w:r>
        <w:rPr>
          <w:rFonts w:ascii="Palatino Linotype" w:eastAsia="Palatino Linotype" w:hAnsi="Palatino Linotype" w:cs="Palatino Linotype"/>
          <w:color w:val="000000"/>
          <w:sz w:val="22"/>
          <w:szCs w:val="22"/>
        </w:rPr>
        <w:t xml:space="preserve">el </w:t>
      </w:r>
      <w:r>
        <w:rPr>
          <w:rFonts w:ascii="Palatino Linotype" w:eastAsia="Palatino Linotype" w:hAnsi="Palatino Linotype" w:cs="Palatino Linotype"/>
          <w:b/>
          <w:color w:val="000000"/>
          <w:sz w:val="22"/>
          <w:szCs w:val="22"/>
        </w:rPr>
        <w:t>SUJETO OBLIGADO</w:t>
      </w:r>
      <w:r>
        <w:rPr>
          <w:rFonts w:ascii="Palatino Linotype" w:eastAsia="Palatino Linotype" w:hAnsi="Palatino Linotype" w:cs="Palatino Linotype"/>
          <w:color w:val="000000"/>
        </w:rPr>
        <w:t>, fueron omiso</w:t>
      </w:r>
      <w:r w:rsidR="00A64EA8">
        <w:rPr>
          <w:rFonts w:ascii="Palatino Linotype" w:eastAsia="Palatino Linotype" w:hAnsi="Palatino Linotype" w:cs="Palatino Linotype"/>
          <w:color w:val="000000"/>
        </w:rPr>
        <w:t>s</w:t>
      </w:r>
      <w:r>
        <w:rPr>
          <w:rFonts w:ascii="Palatino Linotype" w:eastAsia="Palatino Linotype" w:hAnsi="Palatino Linotype" w:cs="Palatino Linotype"/>
          <w:color w:val="000000"/>
        </w:rPr>
        <w:t xml:space="preserve"> en presentar sus alegatos o manifestación alguna y en su caso el informe justificado, como se muestra en la</w:t>
      </w:r>
      <w:r w:rsidR="00A64EA8">
        <w:rPr>
          <w:rFonts w:ascii="Palatino Linotype" w:eastAsia="Palatino Linotype" w:hAnsi="Palatino Linotype" w:cs="Palatino Linotype"/>
          <w:color w:val="000000"/>
        </w:rPr>
        <w:t>s</w:t>
      </w:r>
      <w:r>
        <w:rPr>
          <w:rFonts w:ascii="Palatino Linotype" w:eastAsia="Palatino Linotype" w:hAnsi="Palatino Linotype" w:cs="Palatino Linotype"/>
          <w:color w:val="000000"/>
        </w:rPr>
        <w:t xml:space="preserve"> siguiente</w:t>
      </w:r>
      <w:r w:rsidR="00A64EA8">
        <w:rPr>
          <w:rFonts w:ascii="Palatino Linotype" w:eastAsia="Palatino Linotype" w:hAnsi="Palatino Linotype" w:cs="Palatino Linotype"/>
          <w:color w:val="000000"/>
        </w:rPr>
        <w:t>s</w:t>
      </w:r>
      <w:r>
        <w:rPr>
          <w:rFonts w:ascii="Palatino Linotype" w:eastAsia="Palatino Linotype" w:hAnsi="Palatino Linotype" w:cs="Palatino Linotype"/>
          <w:color w:val="000000"/>
        </w:rPr>
        <w:t xml:space="preserve"> captura</w:t>
      </w:r>
      <w:r w:rsidR="00A64EA8">
        <w:rPr>
          <w:rFonts w:ascii="Palatino Linotype" w:eastAsia="Palatino Linotype" w:hAnsi="Palatino Linotype" w:cs="Palatino Linotype"/>
          <w:color w:val="000000"/>
        </w:rPr>
        <w:t>s</w:t>
      </w:r>
      <w:r>
        <w:rPr>
          <w:rFonts w:ascii="Palatino Linotype" w:eastAsia="Palatino Linotype" w:hAnsi="Palatino Linotype" w:cs="Palatino Linotype"/>
          <w:color w:val="000000"/>
        </w:rPr>
        <w:t xml:space="preserve"> de pantalla:</w:t>
      </w:r>
    </w:p>
    <w:p w:rsidR="001D3B75" w:rsidRDefault="003B2D54">
      <w:pPr>
        <w:widowControl w:val="0"/>
        <w:pBdr>
          <w:top w:val="nil"/>
          <w:left w:val="nil"/>
          <w:bottom w:val="nil"/>
          <w:right w:val="nil"/>
          <w:between w:val="nil"/>
        </w:pBdr>
        <w:tabs>
          <w:tab w:val="left" w:pos="709"/>
        </w:tabs>
        <w:spacing w:line="360" w:lineRule="auto"/>
        <w:jc w:val="both"/>
        <w:rPr>
          <w:rFonts w:ascii="Palatino Linotype" w:eastAsia="Palatino Linotype" w:hAnsi="Palatino Linotype" w:cs="Palatino Linotype"/>
        </w:rPr>
      </w:pPr>
      <w:r>
        <w:rPr>
          <w:noProof/>
          <w:lang w:val="es-MX" w:eastAsia="es-MX"/>
        </w:rPr>
        <w:drawing>
          <wp:inline distT="0" distB="0" distL="0" distR="0" wp14:anchorId="07AFA9A3" wp14:editId="1905B6BC">
            <wp:extent cx="5581650" cy="1459104"/>
            <wp:effectExtent l="0" t="0" r="0"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110" t="25649" r="52987" b="55341"/>
                    <a:stretch/>
                  </pic:blipFill>
                  <pic:spPr bwMode="auto">
                    <a:xfrm>
                      <a:off x="0" y="0"/>
                      <a:ext cx="5618723" cy="1468795"/>
                    </a:xfrm>
                    <a:prstGeom prst="rect">
                      <a:avLst/>
                    </a:prstGeom>
                    <a:ln>
                      <a:noFill/>
                    </a:ln>
                    <a:extLst>
                      <a:ext uri="{53640926-AAD7-44D8-BBD7-CCE9431645EC}">
                        <a14:shadowObscured xmlns:a14="http://schemas.microsoft.com/office/drawing/2010/main"/>
                      </a:ext>
                    </a:extLst>
                  </pic:spPr>
                </pic:pic>
              </a:graphicData>
            </a:graphic>
          </wp:inline>
        </w:drawing>
      </w:r>
    </w:p>
    <w:p w:rsidR="001D3B75" w:rsidRDefault="00A64EA8">
      <w:pPr>
        <w:widowControl w:val="0"/>
        <w:pBdr>
          <w:top w:val="nil"/>
          <w:left w:val="nil"/>
          <w:bottom w:val="nil"/>
          <w:right w:val="nil"/>
          <w:between w:val="nil"/>
        </w:pBdr>
        <w:tabs>
          <w:tab w:val="left" w:pos="709"/>
        </w:tabs>
        <w:spacing w:line="360" w:lineRule="auto"/>
        <w:jc w:val="both"/>
        <w:rPr>
          <w:rFonts w:ascii="Palatino Linotype" w:eastAsia="Palatino Linotype" w:hAnsi="Palatino Linotype" w:cs="Palatino Linotype"/>
        </w:rPr>
      </w:pPr>
      <w:r>
        <w:rPr>
          <w:noProof/>
          <w:lang w:val="es-MX" w:eastAsia="es-MX"/>
        </w:rPr>
        <w:drawing>
          <wp:inline distT="0" distB="0" distL="0" distR="0" wp14:anchorId="5D8838D4" wp14:editId="79B7540D">
            <wp:extent cx="5648325" cy="1515404"/>
            <wp:effectExtent l="0" t="0" r="0" b="889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432" t="25649" r="52817" b="54436"/>
                    <a:stretch/>
                  </pic:blipFill>
                  <pic:spPr bwMode="auto">
                    <a:xfrm>
                      <a:off x="0" y="0"/>
                      <a:ext cx="5698631" cy="1528901"/>
                    </a:xfrm>
                    <a:prstGeom prst="rect">
                      <a:avLst/>
                    </a:prstGeom>
                    <a:ln>
                      <a:noFill/>
                    </a:ln>
                    <a:extLst>
                      <a:ext uri="{53640926-AAD7-44D8-BBD7-CCE9431645EC}">
                        <a14:shadowObscured xmlns:a14="http://schemas.microsoft.com/office/drawing/2010/main"/>
                      </a:ext>
                    </a:extLst>
                  </pic:spPr>
                </pic:pic>
              </a:graphicData>
            </a:graphic>
          </wp:inline>
        </w:drawing>
      </w:r>
    </w:p>
    <w:p w:rsidR="00A64EA8" w:rsidRDefault="00A64EA8">
      <w:pPr>
        <w:widowControl w:val="0"/>
        <w:pBdr>
          <w:top w:val="nil"/>
          <w:left w:val="nil"/>
          <w:bottom w:val="nil"/>
          <w:right w:val="nil"/>
          <w:between w:val="nil"/>
        </w:pBdr>
        <w:tabs>
          <w:tab w:val="left" w:pos="709"/>
        </w:tabs>
        <w:spacing w:line="360" w:lineRule="auto"/>
        <w:jc w:val="both"/>
        <w:rPr>
          <w:rFonts w:ascii="Palatino Linotype" w:eastAsia="Palatino Linotype" w:hAnsi="Palatino Linotype" w:cs="Palatino Linotype"/>
        </w:rPr>
      </w:pPr>
    </w:p>
    <w:p w:rsidR="00A64EA8" w:rsidRDefault="003B2D54" w:rsidP="00A64EA8">
      <w:pPr>
        <w:pStyle w:val="NormalWeb"/>
        <w:spacing w:before="40" w:beforeAutospacing="0" w:after="280" w:afterAutospacing="0" w:line="360" w:lineRule="auto"/>
        <w:ind w:right="49"/>
        <w:jc w:val="both"/>
      </w:pPr>
      <w:r>
        <w:rPr>
          <w:rFonts w:ascii="Palatino Linotype" w:eastAsia="Palatino Linotype" w:hAnsi="Palatino Linotype" w:cs="Palatino Linotype"/>
          <w:b/>
        </w:rPr>
        <w:t xml:space="preserve">7. </w:t>
      </w:r>
      <w:r w:rsidR="00A64EA8">
        <w:rPr>
          <w:rFonts w:ascii="Palatino Linotype" w:hAnsi="Palatino Linotype"/>
          <w:b/>
          <w:bCs/>
          <w:color w:val="000000"/>
        </w:rPr>
        <w:t xml:space="preserve"> Acumulación, </w:t>
      </w:r>
      <w:r w:rsidR="00A64EA8">
        <w:rPr>
          <w:rFonts w:ascii="Palatino Linotype" w:hAnsi="Palatino Linotype"/>
          <w:color w:val="000000"/>
        </w:rPr>
        <w:t xml:space="preserve">en la Vigésima Cuarta Sesión Ordinaria del Pleno de este Instituto de Transparencia, Acceso a la Información Pública y Protección de Datos Personales del Estado de México y Municipios, celebrada en fecha </w:t>
      </w:r>
      <w:r w:rsidR="00A93DB3">
        <w:rPr>
          <w:rFonts w:ascii="Palatino Linotype" w:hAnsi="Palatino Linotype"/>
          <w:color w:val="000000"/>
        </w:rPr>
        <w:t>veintinueve</w:t>
      </w:r>
      <w:r w:rsidR="00A64EA8">
        <w:rPr>
          <w:rFonts w:ascii="Palatino Linotype" w:hAnsi="Palatino Linotype"/>
          <w:color w:val="000000"/>
        </w:rPr>
        <w:t xml:space="preserve"> de </w:t>
      </w:r>
      <w:r w:rsidR="00864BC7">
        <w:rPr>
          <w:rFonts w:ascii="Palatino Linotype" w:hAnsi="Palatino Linotype"/>
          <w:color w:val="000000"/>
        </w:rPr>
        <w:t>junio</w:t>
      </w:r>
      <w:r w:rsidR="00A64EA8">
        <w:rPr>
          <w:rFonts w:ascii="Palatino Linotype" w:hAnsi="Palatino Linotype"/>
          <w:color w:val="000000"/>
        </w:rPr>
        <w:t xml:space="preserve"> de dos mil veintidós, al advertir la conexidad de causa y con la finalidad de evitar que se dicten resoluciones contradictorias, se acordó la acumulación de los recursos </w:t>
      </w:r>
      <w:r w:rsidR="00A64EA8">
        <w:rPr>
          <w:rFonts w:ascii="Palatino Linotype" w:hAnsi="Palatino Linotype"/>
          <w:color w:val="000000"/>
        </w:rPr>
        <w:lastRenderedPageBreak/>
        <w:t xml:space="preserve">señalados en este fallo; determinando que fuera Ponente, la Comisionada </w:t>
      </w:r>
      <w:r w:rsidR="00A64EA8">
        <w:rPr>
          <w:rFonts w:ascii="Palatino Linotype" w:hAnsi="Palatino Linotype"/>
          <w:b/>
          <w:bCs/>
          <w:color w:val="000000"/>
        </w:rPr>
        <w:t xml:space="preserve">Guadalupe Ramírez Peña; </w:t>
      </w:r>
      <w:r w:rsidR="00A64EA8">
        <w:rPr>
          <w:rFonts w:ascii="Palatino Linotype" w:hAnsi="Palatino Linotype"/>
          <w:color w:val="000000"/>
        </w:rPr>
        <w:t>lo anterior de conformidad con el artículo 195 de la Ley de Transparencia y Acceso a la Información Pública del Estado de México y Municipios, y artículo 18 del Código de Procedimientos Administrativos del Estado de México de manera supletoria; los cuales a la letra establecen:</w:t>
      </w:r>
    </w:p>
    <w:p w:rsidR="00A64EA8" w:rsidRDefault="00A64EA8" w:rsidP="00A64EA8">
      <w:pPr>
        <w:pStyle w:val="NormalWeb"/>
        <w:spacing w:before="280" w:beforeAutospacing="0" w:after="0" w:afterAutospacing="0"/>
        <w:ind w:left="1134" w:right="1325"/>
        <w:jc w:val="both"/>
      </w:pPr>
      <w:r>
        <w:rPr>
          <w:rFonts w:ascii="Palatino Linotype" w:hAnsi="Palatino Linotype"/>
          <w:i/>
          <w:iCs/>
          <w:color w:val="000000"/>
          <w:sz w:val="22"/>
          <w:szCs w:val="22"/>
        </w:rPr>
        <w:t>“Artículo 195.- En la tramitación del recurso de revisión se aplicarán supletoriamente las disposiciones contenidas en el Código de Procedimientos Administrativos del Estado de México.” (Sic)</w:t>
      </w:r>
    </w:p>
    <w:p w:rsidR="00A64EA8" w:rsidRDefault="00A64EA8" w:rsidP="00A64EA8"/>
    <w:p w:rsidR="00A64EA8" w:rsidRDefault="00A64EA8" w:rsidP="00A64EA8">
      <w:pPr>
        <w:pStyle w:val="NormalWeb"/>
        <w:spacing w:before="0" w:beforeAutospacing="0" w:after="0" w:afterAutospacing="0"/>
        <w:ind w:left="1134" w:right="1327"/>
        <w:jc w:val="both"/>
      </w:pPr>
      <w:r>
        <w:rPr>
          <w:rFonts w:ascii="Palatino Linotype" w:hAnsi="Palatino Linotype"/>
          <w:i/>
          <w:iCs/>
          <w:color w:val="000000"/>
          <w:sz w:val="22"/>
          <w:szCs w:val="22"/>
        </w:rPr>
        <w:t>“Artículo 18.- La autoridad administrativa o el Tribunal acordarán la acumulación de los expedientes del procedimiento y proceso administrativo que ante ellos se sigan, de oficio o a petición de parte, cuando las partes o los actos administrativos sean iguales, se trate de actos conexos o resulte conveniente el trámite unificado de los asuntos, para evitar la emisión de resoluciones contradictorias. La misma regla se aplicará, en lo conducente, para la separación de los expedientes. (Sic)</w:t>
      </w:r>
    </w:p>
    <w:p w:rsidR="00A64EA8" w:rsidRDefault="00A64EA8">
      <w:pPr>
        <w:widowControl w:val="0"/>
        <w:spacing w:after="240" w:line="360" w:lineRule="auto"/>
        <w:jc w:val="both"/>
        <w:rPr>
          <w:rFonts w:ascii="Palatino Linotype" w:eastAsia="Palatino Linotype" w:hAnsi="Palatino Linotype" w:cs="Palatino Linotype"/>
          <w:b/>
        </w:rPr>
      </w:pPr>
    </w:p>
    <w:p w:rsidR="001D3B75" w:rsidRPr="003B2D54" w:rsidRDefault="00864BC7">
      <w:pPr>
        <w:widowControl w:val="0"/>
        <w:spacing w:after="240" w:line="360" w:lineRule="auto"/>
        <w:jc w:val="both"/>
        <w:rPr>
          <w:rFonts w:ascii="Palatino Linotype" w:eastAsia="Palatino Linotype" w:hAnsi="Palatino Linotype" w:cs="Palatino Linotype"/>
          <w:b/>
        </w:rPr>
      </w:pPr>
      <w:r>
        <w:rPr>
          <w:rFonts w:ascii="Palatino Linotype" w:eastAsia="Palatino Linotype" w:hAnsi="Palatino Linotype" w:cs="Palatino Linotype"/>
          <w:b/>
        </w:rPr>
        <w:t xml:space="preserve">8. </w:t>
      </w:r>
      <w:r w:rsidR="00A350EA">
        <w:rPr>
          <w:rFonts w:ascii="Palatino Linotype" w:eastAsia="Palatino Linotype" w:hAnsi="Palatino Linotype" w:cs="Palatino Linotype"/>
          <w:b/>
        </w:rPr>
        <w:t>Ampliación del plazo.</w:t>
      </w:r>
      <w:r w:rsidR="00A350EA">
        <w:rPr>
          <w:rFonts w:ascii="Palatino Linotype" w:eastAsia="Palatino Linotype" w:hAnsi="Palatino Linotype" w:cs="Palatino Linotype"/>
        </w:rPr>
        <w:t xml:space="preserve"> En fecha </w:t>
      </w:r>
      <w:r w:rsidR="003B2D54">
        <w:rPr>
          <w:rFonts w:ascii="Palatino Linotype" w:eastAsia="Palatino Linotype" w:hAnsi="Palatino Linotype" w:cs="Palatino Linotype"/>
          <w:b/>
        </w:rPr>
        <w:t>doce</w:t>
      </w:r>
      <w:r w:rsidR="00A350EA">
        <w:rPr>
          <w:rFonts w:ascii="Palatino Linotype" w:eastAsia="Palatino Linotype" w:hAnsi="Palatino Linotype" w:cs="Palatino Linotype"/>
          <w:b/>
        </w:rPr>
        <w:t xml:space="preserve"> </w:t>
      </w:r>
      <w:r>
        <w:rPr>
          <w:rFonts w:ascii="Palatino Linotype" w:eastAsia="Palatino Linotype" w:hAnsi="Palatino Linotype" w:cs="Palatino Linotype"/>
          <w:b/>
        </w:rPr>
        <w:t xml:space="preserve">y diecisiete </w:t>
      </w:r>
      <w:r w:rsidR="00A350EA">
        <w:rPr>
          <w:rFonts w:ascii="Palatino Linotype" w:eastAsia="Palatino Linotype" w:hAnsi="Palatino Linotype" w:cs="Palatino Linotype"/>
          <w:b/>
        </w:rPr>
        <w:t xml:space="preserve">de </w:t>
      </w:r>
      <w:r w:rsidR="003B2D54">
        <w:rPr>
          <w:rFonts w:ascii="Palatino Linotype" w:eastAsia="Palatino Linotype" w:hAnsi="Palatino Linotype" w:cs="Palatino Linotype"/>
          <w:b/>
        </w:rPr>
        <w:t>octubre</w:t>
      </w:r>
      <w:r w:rsidR="00A350EA">
        <w:rPr>
          <w:rFonts w:ascii="Palatino Linotype" w:eastAsia="Palatino Linotype" w:hAnsi="Palatino Linotype" w:cs="Palatino Linotype"/>
          <w:b/>
        </w:rPr>
        <w:t xml:space="preserve"> del año dos mil veintidós,</w:t>
      </w:r>
      <w:r w:rsidR="00A350EA">
        <w:rPr>
          <w:rFonts w:ascii="Palatino Linotype" w:eastAsia="Palatino Linotype" w:hAnsi="Palatino Linotype" w:cs="Palatino Linotype"/>
        </w:rPr>
        <w:t xml:space="preserve"> con fundamento en el artículo 181, párrafo tercero de la Ley de Transparencia y Acceso a la Información Pública del Estado de México y Municipios, se acordó la ampliación del plazo para su resolución.</w:t>
      </w:r>
    </w:p>
    <w:p w:rsidR="001D3B75" w:rsidRDefault="00A350EA">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Este organismo garante no pasa por alto justificar, que el plazo para emitir la resolución en el presente asunto encuentra justificación en el alto número de recursos de revisión recibidos dentro del primer semestre del año dos mil veintidós, que, en comparación con los recibidos el año pasado dentro del mismo periodo, se ha incrementado aproximadamente un 400%, circunstancia atípica que ha rebasado </w:t>
      </w:r>
      <w:r>
        <w:rPr>
          <w:rFonts w:ascii="Palatino Linotype" w:eastAsia="Palatino Linotype" w:hAnsi="Palatino Linotype" w:cs="Palatino Linotype"/>
        </w:rPr>
        <w:lastRenderedPageBreak/>
        <w:t>las capacidades técnicas y humanas del personal encargado de la proyección de las resoluciones a dichos medios de impugnación.</w:t>
      </w:r>
    </w:p>
    <w:p w:rsidR="001D3B75" w:rsidRDefault="001D3B75">
      <w:pPr>
        <w:spacing w:line="360" w:lineRule="auto"/>
        <w:jc w:val="both"/>
        <w:rPr>
          <w:rFonts w:ascii="Palatino Linotype" w:eastAsia="Palatino Linotype" w:hAnsi="Palatino Linotype" w:cs="Palatino Linotype"/>
        </w:rPr>
      </w:pPr>
    </w:p>
    <w:p w:rsidR="001D3B75" w:rsidRDefault="00A350EA">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Por ello, es menester precisar que, si bien se ha excedido el plazo para resolver el presente medio de impugnación, de conformidad con la ley de la materia, el plazo para emitir la resolución se encuentra justificado en los elementos para medir la razonabilidad de asuntos conforme a los parámetros establecidos por diversos órganos jurisdiccionales federales, aplicables también en procedimientos análogos, como el que nos ocupa.</w:t>
      </w:r>
    </w:p>
    <w:p w:rsidR="001D3B75" w:rsidRDefault="001D3B75">
      <w:pPr>
        <w:spacing w:line="360" w:lineRule="auto"/>
        <w:jc w:val="both"/>
        <w:rPr>
          <w:rFonts w:ascii="Palatino Linotype" w:eastAsia="Palatino Linotype" w:hAnsi="Palatino Linotype" w:cs="Palatino Linotype"/>
        </w:rPr>
      </w:pPr>
    </w:p>
    <w:p w:rsidR="001D3B75" w:rsidRDefault="00A350EA">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Así, en términos de lo que establecen los artículos 8.1 y 25 de la Convención Americana sobre Derechos Humanos, los recursos deben ser sencillos y resolverse en el menor tiempo posible, tomando en consideración la dilación total del procedimiento; esto es, en un plazo razonable.</w:t>
      </w:r>
    </w:p>
    <w:p w:rsidR="001D3B75" w:rsidRDefault="001D3B75">
      <w:pPr>
        <w:spacing w:line="360" w:lineRule="auto"/>
        <w:jc w:val="both"/>
        <w:rPr>
          <w:rFonts w:ascii="Palatino Linotype" w:eastAsia="Palatino Linotype" w:hAnsi="Palatino Linotype" w:cs="Palatino Linotype"/>
        </w:rPr>
      </w:pPr>
    </w:p>
    <w:p w:rsidR="001D3B75" w:rsidRDefault="00A350EA">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En ese sentido, el legislador fijó los términos procesales en las leyes, de manera general, sin que pudiera prever la variada gama de casos que son resueltos por los órganos jurisdiccionales o cuasi jurisdiccionales, tanto por la complejidad de los hechos, como por el número de casos que conocen. </w:t>
      </w:r>
    </w:p>
    <w:p w:rsidR="001D3B75" w:rsidRDefault="001D3B75">
      <w:pPr>
        <w:spacing w:line="360" w:lineRule="auto"/>
        <w:jc w:val="both"/>
        <w:rPr>
          <w:rFonts w:ascii="Palatino Linotype" w:eastAsia="Palatino Linotype" w:hAnsi="Palatino Linotype" w:cs="Palatino Linotype"/>
        </w:rPr>
      </w:pPr>
    </w:p>
    <w:p w:rsidR="001D3B75" w:rsidRDefault="00A350EA">
      <w:pPr>
        <w:spacing w:line="360" w:lineRule="auto"/>
        <w:jc w:val="both"/>
        <w:rPr>
          <w:rFonts w:ascii="Palatino Linotype" w:eastAsia="Palatino Linotype" w:hAnsi="Palatino Linotype" w:cs="Palatino Linotype"/>
          <w:strike/>
          <w:color w:val="FF0000"/>
        </w:rPr>
      </w:pPr>
      <w:r>
        <w:rPr>
          <w:rFonts w:ascii="Palatino Linotype" w:eastAsia="Palatino Linotype" w:hAnsi="Palatino Linotype" w:cs="Palatino Linotype"/>
        </w:rPr>
        <w:t xml:space="preserve">Por ello, excepcionalmente, si un asunto es resuelto con posterioridad a los plazos señalados por la norma debe analizarse la razonabilidad del tiempo necesario para su resolución, atentos a los siguientes criterios: </w:t>
      </w:r>
    </w:p>
    <w:p w:rsidR="001D3B75" w:rsidRDefault="001D3B75">
      <w:pPr>
        <w:spacing w:line="360" w:lineRule="auto"/>
        <w:jc w:val="both"/>
        <w:rPr>
          <w:rFonts w:ascii="Palatino Linotype" w:eastAsia="Palatino Linotype" w:hAnsi="Palatino Linotype" w:cs="Palatino Linotype"/>
        </w:rPr>
      </w:pPr>
    </w:p>
    <w:p w:rsidR="001D3B75" w:rsidRDefault="00A350EA">
      <w:pPr>
        <w:numPr>
          <w:ilvl w:val="0"/>
          <w:numId w:val="3"/>
        </w:num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lastRenderedPageBreak/>
        <w:t xml:space="preserve">Complejidad del Asunto: La complejidad de la prueba, la pluralidad de sujetos procesales, el tiempo transcurrido, las características y contexto del recurso. </w:t>
      </w:r>
    </w:p>
    <w:p w:rsidR="001D3B75" w:rsidRDefault="001D3B75">
      <w:pPr>
        <w:spacing w:line="360" w:lineRule="auto"/>
        <w:ind w:left="927"/>
        <w:jc w:val="both"/>
        <w:rPr>
          <w:rFonts w:ascii="Palatino Linotype" w:eastAsia="Palatino Linotype" w:hAnsi="Palatino Linotype" w:cs="Palatino Linotype"/>
        </w:rPr>
      </w:pPr>
    </w:p>
    <w:p w:rsidR="001D3B75" w:rsidRDefault="00A350EA">
      <w:pPr>
        <w:numPr>
          <w:ilvl w:val="0"/>
          <w:numId w:val="3"/>
        </w:num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Actividad Procesal del interesado. Acciones u omisiones del interesado.</w:t>
      </w:r>
    </w:p>
    <w:p w:rsidR="001D3B75" w:rsidRDefault="001D3B75">
      <w:pPr>
        <w:spacing w:line="360" w:lineRule="auto"/>
        <w:jc w:val="both"/>
        <w:rPr>
          <w:rFonts w:ascii="Palatino Linotype" w:eastAsia="Palatino Linotype" w:hAnsi="Palatino Linotype" w:cs="Palatino Linotype"/>
        </w:rPr>
      </w:pPr>
    </w:p>
    <w:p w:rsidR="001D3B75" w:rsidRDefault="00A350EA">
      <w:pPr>
        <w:numPr>
          <w:ilvl w:val="0"/>
          <w:numId w:val="3"/>
        </w:num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Conducta de la Autoridad: Las Acciones u omisiones realizadas en el procedimiento. Así como si la autoridad actuó con la debida diligencia.</w:t>
      </w:r>
    </w:p>
    <w:p w:rsidR="001D3B75" w:rsidRDefault="001D3B75">
      <w:pPr>
        <w:pBdr>
          <w:top w:val="nil"/>
          <w:left w:val="nil"/>
          <w:bottom w:val="nil"/>
          <w:right w:val="nil"/>
          <w:between w:val="nil"/>
        </w:pBdr>
        <w:ind w:left="708"/>
        <w:rPr>
          <w:rFonts w:ascii="Palatino Linotype" w:eastAsia="Palatino Linotype" w:hAnsi="Palatino Linotype" w:cs="Palatino Linotype"/>
          <w:color w:val="000000"/>
          <w:sz w:val="22"/>
          <w:szCs w:val="22"/>
        </w:rPr>
      </w:pPr>
    </w:p>
    <w:p w:rsidR="001D3B75" w:rsidRDefault="00A350EA">
      <w:pPr>
        <w:numPr>
          <w:ilvl w:val="0"/>
          <w:numId w:val="3"/>
        </w:num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 La afectación generada en la situación jurídica de la persona involucrada en el proceso: Violación a sus derechos humanos.</w:t>
      </w:r>
    </w:p>
    <w:p w:rsidR="001D3B75" w:rsidRDefault="001D3B75">
      <w:pPr>
        <w:spacing w:line="360" w:lineRule="auto"/>
        <w:jc w:val="both"/>
        <w:rPr>
          <w:rFonts w:ascii="Palatino Linotype" w:eastAsia="Palatino Linotype" w:hAnsi="Palatino Linotype" w:cs="Palatino Linotype"/>
        </w:rPr>
      </w:pPr>
    </w:p>
    <w:p w:rsidR="001D3B75" w:rsidRDefault="00A350EA">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De modo que, cuando se trate de un asunto excepcional, por alguna o todas las características mencionadas; o bien, cuando el ingreso de asuntos al órgano jurisdiccional o cuasi jurisdiccional respectivo supere notoriamente al que podría considerarse normal, debe concluirse que es una excluyente de responsabilidad en relación con la actuación del funcionario, como ha acontecido en el caso que nos ocupa.</w:t>
      </w:r>
    </w:p>
    <w:p w:rsidR="001D3B75" w:rsidRDefault="001D3B75">
      <w:pPr>
        <w:spacing w:line="360" w:lineRule="auto"/>
        <w:jc w:val="both"/>
        <w:rPr>
          <w:rFonts w:ascii="Palatino Linotype" w:eastAsia="Palatino Linotype" w:hAnsi="Palatino Linotype" w:cs="Palatino Linotype"/>
        </w:rPr>
      </w:pPr>
    </w:p>
    <w:p w:rsidR="001D3B75" w:rsidRDefault="00A350EA">
      <w:pPr>
        <w:spacing w:line="360" w:lineRule="auto"/>
        <w:jc w:val="both"/>
        <w:rPr>
          <w:rFonts w:ascii="Palatino Linotype" w:eastAsia="Palatino Linotype" w:hAnsi="Palatino Linotype" w:cs="Palatino Linotype"/>
          <w:b/>
        </w:rPr>
      </w:pPr>
      <w:r>
        <w:rPr>
          <w:rFonts w:ascii="Palatino Linotype" w:eastAsia="Palatino Linotype" w:hAnsi="Palatino Linotype" w:cs="Palatino Linotype"/>
        </w:rPr>
        <w:t>Argumento que encuentra sustento en la jurisprudencia P</w:t>
      </w:r>
      <w:proofErr w:type="gramStart"/>
      <w:r>
        <w:rPr>
          <w:rFonts w:ascii="Palatino Linotype" w:eastAsia="Palatino Linotype" w:hAnsi="Palatino Linotype" w:cs="Palatino Linotype"/>
        </w:rPr>
        <w:t>./</w:t>
      </w:r>
      <w:proofErr w:type="gramEnd"/>
      <w:r>
        <w:rPr>
          <w:rFonts w:ascii="Palatino Linotype" w:eastAsia="Palatino Linotype" w:hAnsi="Palatino Linotype" w:cs="Palatino Linotype"/>
        </w:rPr>
        <w:t xml:space="preserve">J. 32/92 emitida por el Pleno de la Suprema Corte de Justicia de la Nación de rubro </w:t>
      </w:r>
      <w:r>
        <w:rPr>
          <w:rFonts w:ascii="Palatino Linotype" w:eastAsia="Palatino Linotype" w:hAnsi="Palatino Linotype" w:cs="Palatino Linotype"/>
          <w:i/>
        </w:rPr>
        <w:t xml:space="preserve">“TÉRMINOS PROCESALES. PARA DETERMINAR SI UN FUNCIONARIO JUDICIAL ACTUÓ INDEBIDAMENTE POR NO RESPETARLOS SE DEBE ATENDER AL PRESUPUESTO QUE CONSIDERÓ EL LEGISLADOR AL FIJARLOS Y LAS </w:t>
      </w:r>
      <w:r>
        <w:rPr>
          <w:rFonts w:ascii="Palatino Linotype" w:eastAsia="Palatino Linotype" w:hAnsi="Palatino Linotype" w:cs="Palatino Linotype"/>
          <w:i/>
        </w:rPr>
        <w:lastRenderedPageBreak/>
        <w:t>CARACTERÍSTICAS DEL CASO.”</w:t>
      </w:r>
      <w:r>
        <w:rPr>
          <w:rFonts w:ascii="Palatino Linotype" w:eastAsia="Palatino Linotype" w:hAnsi="Palatino Linotype" w:cs="Palatino Linotype"/>
        </w:rPr>
        <w:t>, visible en la Gaceta del Seminario Judicial de la Federación con el registro digital 205635.</w:t>
      </w:r>
    </w:p>
    <w:p w:rsidR="001D3B75" w:rsidRDefault="001D3B75">
      <w:pPr>
        <w:spacing w:line="360" w:lineRule="auto"/>
        <w:jc w:val="both"/>
        <w:rPr>
          <w:rFonts w:ascii="Palatino Linotype" w:eastAsia="Palatino Linotype" w:hAnsi="Palatino Linotype" w:cs="Palatino Linotype"/>
        </w:rPr>
      </w:pPr>
    </w:p>
    <w:p w:rsidR="001D3B75" w:rsidRDefault="00A350EA">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Razones por las cuales cabe concluir que, la resolución al recurso de revisión se solventa hasta esta fecha, debido a que existe una excesiva carga de trabajo en desproporción a la capacidad de los recursos materiales y humanos con que cuenta este Instituto para atender la enorme demanda de usuarios que acuden para que se les garantice su Derecho de acceso a la información Pública y Protección de Datos Personales, aunado a la complejidad de los hechos a los que se refieren, así como al volumen del expediente, la extensión de los escritos y pruebas aportadas y desahogadas por las partes; lo que impide la tramitación de los recursos dentro de los términos legales previamente establecidos por la Ley, por tratarse de causas de fuerza mayor.</w:t>
      </w:r>
    </w:p>
    <w:p w:rsidR="001D3B75" w:rsidRDefault="001D3B75">
      <w:pPr>
        <w:spacing w:line="360" w:lineRule="auto"/>
        <w:jc w:val="both"/>
        <w:rPr>
          <w:rFonts w:ascii="Palatino Linotype" w:eastAsia="Palatino Linotype" w:hAnsi="Palatino Linotype" w:cs="Palatino Linotype"/>
        </w:rPr>
      </w:pPr>
    </w:p>
    <w:p w:rsidR="001D3B75" w:rsidRDefault="00A350EA">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Al respecto, también son de considerar los criterios sostenidos por el Cuarto Tribunal Colegiado en Materia Administrativa del Primer Circuito, cuyos rubros y datos de identificación son los siguientes:</w:t>
      </w:r>
    </w:p>
    <w:p w:rsidR="001D3B75" w:rsidRDefault="001D3B75">
      <w:pPr>
        <w:spacing w:line="360" w:lineRule="auto"/>
        <w:jc w:val="both"/>
        <w:rPr>
          <w:rFonts w:ascii="Palatino Linotype" w:eastAsia="Palatino Linotype" w:hAnsi="Palatino Linotype" w:cs="Palatino Linotype"/>
        </w:rPr>
      </w:pPr>
    </w:p>
    <w:p w:rsidR="001D3B75" w:rsidRDefault="00A350EA">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 </w:t>
      </w:r>
      <w:r>
        <w:rPr>
          <w:rFonts w:ascii="Palatino Linotype" w:eastAsia="Palatino Linotype" w:hAnsi="Palatino Linotype" w:cs="Palatino Linotype"/>
          <w:i/>
        </w:rPr>
        <w:t>“PLAZO RAZONABLE PARA RESOLVER. DIMENSIÓN Y EFECTOS DE ESTE CONCEPTO CUANDO SE ADUCE EXCESIVA CARGA DE TRABAJO.”</w:t>
      </w:r>
      <w:r>
        <w:rPr>
          <w:rFonts w:ascii="Palatino Linotype" w:eastAsia="Palatino Linotype" w:hAnsi="Palatino Linotype" w:cs="Palatino Linotype"/>
        </w:rPr>
        <w:t xml:space="preserve"> consultable en el Seminario Judicial de la Federación y su gaceta, con el registro digital 2002351.</w:t>
      </w:r>
    </w:p>
    <w:p w:rsidR="001D3B75" w:rsidRDefault="001D3B75">
      <w:pPr>
        <w:spacing w:line="360" w:lineRule="auto"/>
        <w:jc w:val="both"/>
        <w:rPr>
          <w:rFonts w:ascii="Palatino Linotype" w:eastAsia="Palatino Linotype" w:hAnsi="Palatino Linotype" w:cs="Palatino Linotype"/>
          <w:b/>
        </w:rPr>
      </w:pPr>
    </w:p>
    <w:p w:rsidR="001D3B75" w:rsidRDefault="00A350EA">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i/>
        </w:rPr>
        <w:t xml:space="preserve">“PLAZO RAZONABLE PARA RESOLVER. CONCEPTO Y ELEMENTOS QUE LO INTEGRAN A LA LUZ DEL DERECHO INTERNACIONAL DE LOS DERECHOS </w:t>
      </w:r>
      <w:r>
        <w:rPr>
          <w:rFonts w:ascii="Palatino Linotype" w:eastAsia="Palatino Linotype" w:hAnsi="Palatino Linotype" w:cs="Palatino Linotype"/>
          <w:i/>
        </w:rPr>
        <w:lastRenderedPageBreak/>
        <w:t>HUMANOS.”</w:t>
      </w:r>
      <w:r>
        <w:rPr>
          <w:rFonts w:ascii="Palatino Linotype" w:eastAsia="Palatino Linotype" w:hAnsi="Palatino Linotype" w:cs="Palatino Linotype"/>
        </w:rPr>
        <w:t>, visible en el Seminario Judicial de la Federación y su gaceta, con el registro digital 2002350.</w:t>
      </w:r>
    </w:p>
    <w:p w:rsidR="001D3B75" w:rsidRDefault="001D3B75">
      <w:pPr>
        <w:spacing w:line="360" w:lineRule="auto"/>
        <w:jc w:val="both"/>
        <w:rPr>
          <w:rFonts w:ascii="Palatino Linotype" w:eastAsia="Palatino Linotype" w:hAnsi="Palatino Linotype" w:cs="Palatino Linotype"/>
        </w:rPr>
      </w:pPr>
    </w:p>
    <w:p w:rsidR="001D3B75" w:rsidRDefault="00A350EA">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Por ello, este organismo garante comprometido con la tutela de los derechos humanos confiados, señala que este exceso de plazo legal para resolver el presente asunto, resulta de carácter excepcional.</w:t>
      </w:r>
    </w:p>
    <w:p w:rsidR="001D3B75" w:rsidRDefault="001D3B75">
      <w:pPr>
        <w:spacing w:line="360" w:lineRule="auto"/>
        <w:jc w:val="both"/>
        <w:rPr>
          <w:rFonts w:ascii="Palatino Linotype" w:eastAsia="Palatino Linotype" w:hAnsi="Palatino Linotype" w:cs="Palatino Linotype"/>
        </w:rPr>
      </w:pPr>
    </w:p>
    <w:p w:rsidR="003B2D54" w:rsidRDefault="00864BC7">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b/>
        </w:rPr>
        <w:t>9</w:t>
      </w:r>
      <w:r w:rsidR="003B2D54">
        <w:rPr>
          <w:rFonts w:ascii="Palatino Linotype" w:eastAsia="Palatino Linotype" w:hAnsi="Palatino Linotype" w:cs="Palatino Linotype"/>
          <w:b/>
        </w:rPr>
        <w:t xml:space="preserve">. Cierre de instrucción. </w:t>
      </w:r>
      <w:r w:rsidR="003B2D54">
        <w:rPr>
          <w:rFonts w:ascii="Palatino Linotype" w:eastAsia="Palatino Linotype" w:hAnsi="Palatino Linotype" w:cs="Palatino Linotype"/>
        </w:rPr>
        <w:t xml:space="preserve">El </w:t>
      </w:r>
      <w:r>
        <w:rPr>
          <w:rFonts w:ascii="Palatino Linotype" w:eastAsia="Palatino Linotype" w:hAnsi="Palatino Linotype" w:cs="Palatino Linotype"/>
          <w:b/>
        </w:rPr>
        <w:t>diecisiete</w:t>
      </w:r>
      <w:r w:rsidR="003B2D54">
        <w:rPr>
          <w:rFonts w:ascii="Palatino Linotype" w:eastAsia="Palatino Linotype" w:hAnsi="Palatino Linotype" w:cs="Palatino Linotype"/>
          <w:b/>
        </w:rPr>
        <w:t xml:space="preserve"> de octubre de dos mil veintidós</w:t>
      </w:r>
      <w:r w:rsidR="003B2D54">
        <w:rPr>
          <w:rFonts w:ascii="Palatino Linotype" w:eastAsia="Palatino Linotype" w:hAnsi="Palatino Linotype" w:cs="Palatino Linotype"/>
        </w:rPr>
        <w:t xml:space="preserve"> la Comisionada ponente determinó el cierre de instrucción en términos de la fracción VI del artículo 185 de la Ley de Transparencia y Acceso a la Información Pública del Estado de México y Municipios.</w:t>
      </w:r>
    </w:p>
    <w:p w:rsidR="003B2D54" w:rsidRDefault="003B2D54">
      <w:pPr>
        <w:spacing w:line="360" w:lineRule="auto"/>
        <w:jc w:val="both"/>
        <w:rPr>
          <w:rFonts w:ascii="Palatino Linotype" w:eastAsia="Palatino Linotype" w:hAnsi="Palatino Linotype" w:cs="Palatino Linotype"/>
        </w:rPr>
      </w:pPr>
    </w:p>
    <w:p w:rsidR="001D3B75" w:rsidRDefault="00A350EA">
      <w:pPr>
        <w:spacing w:after="240" w:line="360" w:lineRule="auto"/>
        <w:jc w:val="both"/>
        <w:rPr>
          <w:rFonts w:ascii="Palatino Linotype" w:eastAsia="Palatino Linotype" w:hAnsi="Palatino Linotype" w:cs="Palatino Linotype"/>
        </w:rPr>
      </w:pPr>
      <w:r>
        <w:rPr>
          <w:rFonts w:ascii="Palatino Linotype" w:eastAsia="Palatino Linotype" w:hAnsi="Palatino Linotype" w:cs="Palatino Linotype"/>
        </w:rPr>
        <w:t>En razón de que</w:t>
      </w:r>
      <w:r w:rsidR="00A93DB3">
        <w:rPr>
          <w:rFonts w:ascii="Palatino Linotype" w:eastAsia="Palatino Linotype" w:hAnsi="Palatino Linotype" w:cs="Palatino Linotype"/>
        </w:rPr>
        <w:t xml:space="preserve"> fueron debidamente sustanciados los </w:t>
      </w:r>
      <w:r>
        <w:rPr>
          <w:rFonts w:ascii="Palatino Linotype" w:eastAsia="Palatino Linotype" w:hAnsi="Palatino Linotype" w:cs="Palatino Linotype"/>
        </w:rPr>
        <w:t>expediente</w:t>
      </w:r>
      <w:r w:rsidR="00A93DB3">
        <w:rPr>
          <w:rFonts w:ascii="Palatino Linotype" w:eastAsia="Palatino Linotype" w:hAnsi="Palatino Linotype" w:cs="Palatino Linotype"/>
        </w:rPr>
        <w:t>s</w:t>
      </w:r>
      <w:r>
        <w:rPr>
          <w:rFonts w:ascii="Palatino Linotype" w:eastAsia="Palatino Linotype" w:hAnsi="Palatino Linotype" w:cs="Palatino Linotype"/>
        </w:rPr>
        <w:t xml:space="preserve"> electrónico</w:t>
      </w:r>
      <w:r w:rsidR="00A93DB3">
        <w:rPr>
          <w:rFonts w:ascii="Palatino Linotype" w:eastAsia="Palatino Linotype" w:hAnsi="Palatino Linotype" w:cs="Palatino Linotype"/>
        </w:rPr>
        <w:t>s</w:t>
      </w:r>
      <w:r>
        <w:rPr>
          <w:rFonts w:ascii="Palatino Linotype" w:eastAsia="Palatino Linotype" w:hAnsi="Palatino Linotype" w:cs="Palatino Linotype"/>
        </w:rPr>
        <w:t xml:space="preserve"> y no existe diligencia pendiente de desahogo, se emite la Resolución que conforme a Derecho proceda, de acuerdo con los siguientes: </w:t>
      </w:r>
    </w:p>
    <w:p w:rsidR="001D3B75" w:rsidRDefault="00A350EA">
      <w:pPr>
        <w:numPr>
          <w:ilvl w:val="0"/>
          <w:numId w:val="5"/>
        </w:numPr>
        <w:pBdr>
          <w:top w:val="nil"/>
          <w:left w:val="nil"/>
          <w:bottom w:val="nil"/>
          <w:right w:val="nil"/>
          <w:between w:val="nil"/>
        </w:pBdr>
        <w:spacing w:before="240" w:after="240" w:line="360" w:lineRule="auto"/>
        <w:ind w:left="720"/>
        <w:jc w:val="center"/>
        <w:rPr>
          <w:rFonts w:ascii="Palatino Linotype" w:eastAsia="Palatino Linotype" w:hAnsi="Palatino Linotype" w:cs="Palatino Linotype"/>
          <w:b/>
          <w:color w:val="000000"/>
        </w:rPr>
      </w:pPr>
      <w:bookmarkStart w:id="1" w:name="_heading=h.30j0zll" w:colFirst="0" w:colLast="0"/>
      <w:bookmarkEnd w:id="1"/>
      <w:r>
        <w:rPr>
          <w:rFonts w:ascii="Palatino Linotype" w:eastAsia="Palatino Linotype" w:hAnsi="Palatino Linotype" w:cs="Palatino Linotype"/>
          <w:b/>
          <w:color w:val="000000"/>
        </w:rPr>
        <w:t>C O N S I D E R A N D O</w:t>
      </w:r>
    </w:p>
    <w:p w:rsidR="001D3B75" w:rsidRDefault="00A350EA">
      <w:pPr>
        <w:spacing w:before="240" w:after="240" w:line="360" w:lineRule="auto"/>
        <w:jc w:val="both"/>
        <w:rPr>
          <w:rFonts w:ascii="Palatino Linotype" w:eastAsia="Palatino Linotype" w:hAnsi="Palatino Linotype" w:cs="Palatino Linotype"/>
          <w:highlight w:val="white"/>
        </w:rPr>
      </w:pPr>
      <w:r>
        <w:rPr>
          <w:rFonts w:ascii="Palatino Linotype" w:eastAsia="Palatino Linotype" w:hAnsi="Palatino Linotype" w:cs="Palatino Linotype"/>
          <w:b/>
        </w:rPr>
        <w:t xml:space="preserve">Primero. Competencia. </w:t>
      </w:r>
      <w:r>
        <w:rPr>
          <w:rFonts w:ascii="Palatino Linotype" w:eastAsia="Palatino Linotype" w:hAnsi="Palatino Linotype" w:cs="Palatino Linotype"/>
          <w:highlight w:val="white"/>
        </w:rPr>
        <w:t>El Instituto de Transparencia, Acceso a la Información Pública y Protección de Datos Personales del Estado de México y Municipios, es compet</w:t>
      </w:r>
      <w:r w:rsidR="00A93DB3">
        <w:rPr>
          <w:rFonts w:ascii="Palatino Linotype" w:eastAsia="Palatino Linotype" w:hAnsi="Palatino Linotype" w:cs="Palatino Linotype"/>
          <w:highlight w:val="white"/>
        </w:rPr>
        <w:t xml:space="preserve">ente para conocer y resolver los </w:t>
      </w:r>
      <w:r>
        <w:rPr>
          <w:rFonts w:ascii="Palatino Linotype" w:eastAsia="Palatino Linotype" w:hAnsi="Palatino Linotype" w:cs="Palatino Linotype"/>
          <w:highlight w:val="white"/>
        </w:rPr>
        <w:t>presente</w:t>
      </w:r>
      <w:r w:rsidR="00A93DB3">
        <w:rPr>
          <w:rFonts w:ascii="Palatino Linotype" w:eastAsia="Palatino Linotype" w:hAnsi="Palatino Linotype" w:cs="Palatino Linotype"/>
          <w:highlight w:val="white"/>
        </w:rPr>
        <w:t>s</w:t>
      </w:r>
      <w:r>
        <w:rPr>
          <w:rFonts w:ascii="Palatino Linotype" w:eastAsia="Palatino Linotype" w:hAnsi="Palatino Linotype" w:cs="Palatino Linotype"/>
          <w:highlight w:val="white"/>
        </w:rPr>
        <w:t xml:space="preserve"> recurso</w:t>
      </w:r>
      <w:r w:rsidR="00A93DB3">
        <w:rPr>
          <w:rFonts w:ascii="Palatino Linotype" w:eastAsia="Palatino Linotype" w:hAnsi="Palatino Linotype" w:cs="Palatino Linotype"/>
          <w:highlight w:val="white"/>
        </w:rPr>
        <w:t>s</w:t>
      </w:r>
      <w:r>
        <w:rPr>
          <w:rFonts w:ascii="Palatino Linotype" w:eastAsia="Palatino Linotype" w:hAnsi="Palatino Linotype" w:cs="Palatino Linotype"/>
          <w:highlight w:val="white"/>
        </w:rPr>
        <w:t xml:space="preserve"> de revisión interpuesto</w:t>
      </w:r>
      <w:r w:rsidR="00A93DB3">
        <w:rPr>
          <w:rFonts w:ascii="Palatino Linotype" w:eastAsia="Palatino Linotype" w:hAnsi="Palatino Linotype" w:cs="Palatino Linotype"/>
          <w:highlight w:val="white"/>
        </w:rPr>
        <w:t>s</w:t>
      </w:r>
      <w:r>
        <w:rPr>
          <w:rFonts w:ascii="Palatino Linotype" w:eastAsia="Palatino Linotype" w:hAnsi="Palatino Linotype" w:cs="Palatino Linotype"/>
          <w:highlight w:val="white"/>
        </w:rPr>
        <w:t xml:space="preserve"> por la parte </w:t>
      </w:r>
      <w:r>
        <w:rPr>
          <w:rFonts w:ascii="Palatino Linotype" w:eastAsia="Palatino Linotype" w:hAnsi="Palatino Linotype" w:cs="Palatino Linotype"/>
          <w:b/>
          <w:highlight w:val="white"/>
        </w:rPr>
        <w:t>RECURRENTE</w:t>
      </w:r>
      <w:r>
        <w:rPr>
          <w:rFonts w:ascii="Palatino Linotype" w:eastAsia="Palatino Linotype" w:hAnsi="Palatino Linotype" w:cs="Palatino Linotype"/>
          <w:highlight w:val="white"/>
        </w:rPr>
        <w:t xml:space="preserve">, conforme a lo dispuesto en los artículos 6, apartado A de la Constitución Política de los Estados Unidos Mexicanos; 5, párrafos trigésimo, trigésimo primero y trigésimo segundo, fracciones IV y V de la Constitución Política del Estado Libre y Soberano de México; 1, 2, fracción II; 13,  29, 36, fracciones I y II; </w:t>
      </w:r>
      <w:r>
        <w:rPr>
          <w:rFonts w:ascii="Palatino Linotype" w:eastAsia="Palatino Linotype" w:hAnsi="Palatino Linotype" w:cs="Palatino Linotype"/>
          <w:highlight w:val="white"/>
        </w:rPr>
        <w:lastRenderedPageBreak/>
        <w:t xml:space="preserve">176, 178, 179, 181 párrafo tercero y 185 de la Ley Transparencia y Acceso a la Información Pública del Estado de México y Municipios; </w:t>
      </w:r>
      <w:r>
        <w:rPr>
          <w:rFonts w:ascii="Palatino Linotype" w:eastAsia="Palatino Linotype" w:hAnsi="Palatino Linotype" w:cs="Palatino Linotype"/>
        </w:rPr>
        <w:t xml:space="preserve">9, fracciones I y XXIV y 11 </w:t>
      </w:r>
      <w:r>
        <w:rPr>
          <w:rFonts w:ascii="Palatino Linotype" w:eastAsia="Palatino Linotype" w:hAnsi="Palatino Linotype" w:cs="Palatino Linotype"/>
          <w:highlight w:val="white"/>
        </w:rPr>
        <w:t>del Reglamento Interior del Instituto de Transparencia, Acceso a la Información Pública y Protección de Datos Personales del Estado de México y Municipios.</w:t>
      </w:r>
    </w:p>
    <w:p w:rsidR="003B2D54" w:rsidRDefault="00A350EA" w:rsidP="003B2D54">
      <w:pPr>
        <w:spacing w:before="240" w:after="240" w:line="360" w:lineRule="auto"/>
        <w:jc w:val="both"/>
        <w:rPr>
          <w:rFonts w:ascii="Palatino Linotype" w:eastAsia="Palatino Linotype" w:hAnsi="Palatino Linotype" w:cs="Palatino Linotype"/>
        </w:rPr>
      </w:pPr>
      <w:r>
        <w:rPr>
          <w:rFonts w:ascii="Palatino Linotype" w:eastAsia="Palatino Linotype" w:hAnsi="Palatino Linotype" w:cs="Palatino Linotype"/>
          <w:b/>
        </w:rPr>
        <w:t xml:space="preserve">Segundo. Oportunidad y </w:t>
      </w:r>
      <w:proofErr w:type="spellStart"/>
      <w:r>
        <w:rPr>
          <w:rFonts w:ascii="Palatino Linotype" w:eastAsia="Palatino Linotype" w:hAnsi="Palatino Linotype" w:cs="Palatino Linotype"/>
          <w:b/>
        </w:rPr>
        <w:t>Procedibilidad</w:t>
      </w:r>
      <w:proofErr w:type="spellEnd"/>
      <w:r>
        <w:rPr>
          <w:rFonts w:ascii="Palatino Linotype" w:eastAsia="Palatino Linotype" w:hAnsi="Palatino Linotype" w:cs="Palatino Linotype"/>
          <w:b/>
        </w:rPr>
        <w:t xml:space="preserve"> de</w:t>
      </w:r>
      <w:r w:rsidR="0007327B">
        <w:rPr>
          <w:rFonts w:ascii="Palatino Linotype" w:eastAsia="Palatino Linotype" w:hAnsi="Palatino Linotype" w:cs="Palatino Linotype"/>
          <w:b/>
        </w:rPr>
        <w:t xml:space="preserve"> </w:t>
      </w:r>
      <w:r>
        <w:rPr>
          <w:rFonts w:ascii="Palatino Linotype" w:eastAsia="Palatino Linotype" w:hAnsi="Palatino Linotype" w:cs="Palatino Linotype"/>
          <w:b/>
        </w:rPr>
        <w:t>l</w:t>
      </w:r>
      <w:r w:rsidR="0007327B">
        <w:rPr>
          <w:rFonts w:ascii="Palatino Linotype" w:eastAsia="Palatino Linotype" w:hAnsi="Palatino Linotype" w:cs="Palatino Linotype"/>
          <w:b/>
        </w:rPr>
        <w:t>os</w:t>
      </w:r>
      <w:r>
        <w:rPr>
          <w:rFonts w:ascii="Palatino Linotype" w:eastAsia="Palatino Linotype" w:hAnsi="Palatino Linotype" w:cs="Palatino Linotype"/>
          <w:b/>
        </w:rPr>
        <w:t xml:space="preserve"> Recurso</w:t>
      </w:r>
      <w:r w:rsidR="0007327B">
        <w:rPr>
          <w:rFonts w:ascii="Palatino Linotype" w:eastAsia="Palatino Linotype" w:hAnsi="Palatino Linotype" w:cs="Palatino Linotype"/>
          <w:b/>
        </w:rPr>
        <w:t>s</w:t>
      </w:r>
      <w:r>
        <w:rPr>
          <w:rFonts w:ascii="Palatino Linotype" w:eastAsia="Palatino Linotype" w:hAnsi="Palatino Linotype" w:cs="Palatino Linotype"/>
          <w:b/>
        </w:rPr>
        <w:t xml:space="preserve"> de Revisión</w:t>
      </w:r>
      <w:r>
        <w:rPr>
          <w:rFonts w:ascii="Palatino Linotype" w:eastAsia="Palatino Linotype" w:hAnsi="Palatino Linotype" w:cs="Palatino Linotype"/>
        </w:rPr>
        <w:t xml:space="preserve">. </w:t>
      </w:r>
      <w:r w:rsidR="003B2D54">
        <w:rPr>
          <w:rFonts w:ascii="Palatino Linotype" w:eastAsia="Palatino Linotype" w:hAnsi="Palatino Linotype" w:cs="Palatino Linotype"/>
        </w:rPr>
        <w:t xml:space="preserve">Previo al estudio del fondo del asunto, se procede a analizar los requisitos de oportunidad y </w:t>
      </w:r>
      <w:proofErr w:type="spellStart"/>
      <w:r w:rsidR="003B2D54">
        <w:rPr>
          <w:rFonts w:ascii="Palatino Linotype" w:eastAsia="Palatino Linotype" w:hAnsi="Palatino Linotype" w:cs="Palatino Linotype"/>
        </w:rPr>
        <w:t>procedibilidad</w:t>
      </w:r>
      <w:proofErr w:type="spellEnd"/>
      <w:r w:rsidR="003B2D54">
        <w:rPr>
          <w:rFonts w:ascii="Palatino Linotype" w:eastAsia="Palatino Linotype" w:hAnsi="Palatino Linotype" w:cs="Palatino Linotype"/>
        </w:rPr>
        <w:t xml:space="preserve"> que debe</w:t>
      </w:r>
      <w:r w:rsidR="0007327B">
        <w:rPr>
          <w:rFonts w:ascii="Palatino Linotype" w:eastAsia="Palatino Linotype" w:hAnsi="Palatino Linotype" w:cs="Palatino Linotype"/>
        </w:rPr>
        <w:t xml:space="preserve">n reunir </w:t>
      </w:r>
      <w:r w:rsidR="003B2D54">
        <w:rPr>
          <w:rFonts w:ascii="Palatino Linotype" w:eastAsia="Palatino Linotype" w:hAnsi="Palatino Linotype" w:cs="Palatino Linotype"/>
        </w:rPr>
        <w:t>l</w:t>
      </w:r>
      <w:r w:rsidR="0007327B">
        <w:rPr>
          <w:rFonts w:ascii="Palatino Linotype" w:eastAsia="Palatino Linotype" w:hAnsi="Palatino Linotype" w:cs="Palatino Linotype"/>
        </w:rPr>
        <w:t>os</w:t>
      </w:r>
      <w:r w:rsidR="003B2D54">
        <w:rPr>
          <w:rFonts w:ascii="Palatino Linotype" w:eastAsia="Palatino Linotype" w:hAnsi="Palatino Linotype" w:cs="Palatino Linotype"/>
        </w:rPr>
        <w:t xml:space="preserve"> recurso</w:t>
      </w:r>
      <w:r w:rsidR="0007327B">
        <w:rPr>
          <w:rFonts w:ascii="Palatino Linotype" w:eastAsia="Palatino Linotype" w:hAnsi="Palatino Linotype" w:cs="Palatino Linotype"/>
        </w:rPr>
        <w:t>s</w:t>
      </w:r>
      <w:r w:rsidR="003B2D54">
        <w:rPr>
          <w:rFonts w:ascii="Palatino Linotype" w:eastAsia="Palatino Linotype" w:hAnsi="Palatino Linotype" w:cs="Palatino Linotype"/>
        </w:rPr>
        <w:t xml:space="preserve"> de revisión interpuesto</w:t>
      </w:r>
      <w:r w:rsidR="0007327B">
        <w:rPr>
          <w:rFonts w:ascii="Palatino Linotype" w:eastAsia="Palatino Linotype" w:hAnsi="Palatino Linotype" w:cs="Palatino Linotype"/>
        </w:rPr>
        <w:t>s</w:t>
      </w:r>
      <w:r w:rsidR="003B2D54">
        <w:rPr>
          <w:rFonts w:ascii="Palatino Linotype" w:eastAsia="Palatino Linotype" w:hAnsi="Palatino Linotype" w:cs="Palatino Linotype"/>
        </w:rPr>
        <w:t>, previstos en los artículos 178 y 180 de la Ley de Transparencia y Acceso a la Información Pública del Estado de México y Municipios.</w:t>
      </w:r>
    </w:p>
    <w:p w:rsidR="003B2D54" w:rsidRDefault="0007327B" w:rsidP="003B2D54">
      <w:pPr>
        <w:spacing w:before="240" w:after="240" w:line="360" w:lineRule="auto"/>
        <w:jc w:val="both"/>
        <w:rPr>
          <w:rFonts w:ascii="Palatino Linotype" w:eastAsia="Palatino Linotype" w:hAnsi="Palatino Linotype" w:cs="Palatino Linotype"/>
        </w:rPr>
      </w:pPr>
      <w:r>
        <w:rPr>
          <w:rFonts w:ascii="Palatino Linotype" w:eastAsia="Palatino Linotype" w:hAnsi="Palatino Linotype" w:cs="Palatino Linotype"/>
        </w:rPr>
        <w:t>Los</w:t>
      </w:r>
      <w:r w:rsidR="003B2D54">
        <w:rPr>
          <w:rFonts w:ascii="Palatino Linotype" w:eastAsia="Palatino Linotype" w:hAnsi="Palatino Linotype" w:cs="Palatino Linotype"/>
        </w:rPr>
        <w:t xml:space="preserve"> recurso</w:t>
      </w:r>
      <w:r>
        <w:rPr>
          <w:rFonts w:ascii="Palatino Linotype" w:eastAsia="Palatino Linotype" w:hAnsi="Palatino Linotype" w:cs="Palatino Linotype"/>
        </w:rPr>
        <w:t>s</w:t>
      </w:r>
      <w:r w:rsidR="003B2D54">
        <w:rPr>
          <w:rFonts w:ascii="Palatino Linotype" w:eastAsia="Palatino Linotype" w:hAnsi="Palatino Linotype" w:cs="Palatino Linotype"/>
        </w:rPr>
        <w:t xml:space="preserve"> de revisión fue</w:t>
      </w:r>
      <w:r>
        <w:rPr>
          <w:rFonts w:ascii="Palatino Linotype" w:eastAsia="Palatino Linotype" w:hAnsi="Palatino Linotype" w:cs="Palatino Linotype"/>
        </w:rPr>
        <w:t>ron</w:t>
      </w:r>
      <w:r w:rsidR="003B2D54">
        <w:rPr>
          <w:rFonts w:ascii="Palatino Linotype" w:eastAsia="Palatino Linotype" w:hAnsi="Palatino Linotype" w:cs="Palatino Linotype"/>
        </w:rPr>
        <w:t xml:space="preserve"> interpuesto</w:t>
      </w:r>
      <w:r>
        <w:rPr>
          <w:rFonts w:ascii="Palatino Linotype" w:eastAsia="Palatino Linotype" w:hAnsi="Palatino Linotype" w:cs="Palatino Linotype"/>
        </w:rPr>
        <w:t>s</w:t>
      </w:r>
      <w:r w:rsidR="003B2D54">
        <w:rPr>
          <w:rFonts w:ascii="Palatino Linotype" w:eastAsia="Palatino Linotype" w:hAnsi="Palatino Linotype" w:cs="Palatino Linotype"/>
        </w:rPr>
        <w:t xml:space="preserve"> dentro del plazo de quince días hábiles, previsto en el artículo 178 de la Ley de Transparencia y Acceso a la Información Pública del Estado de México y Municipios, ya que el </w:t>
      </w:r>
      <w:r w:rsidR="003B2D54">
        <w:rPr>
          <w:rFonts w:ascii="Palatino Linotype" w:eastAsia="Palatino Linotype" w:hAnsi="Palatino Linotype" w:cs="Palatino Linotype"/>
          <w:b/>
        </w:rPr>
        <w:t>SUJETO OBLIGADO</w:t>
      </w:r>
      <w:r w:rsidR="00247E82">
        <w:rPr>
          <w:rFonts w:ascii="Palatino Linotype" w:eastAsia="Palatino Linotype" w:hAnsi="Palatino Linotype" w:cs="Palatino Linotype"/>
        </w:rPr>
        <w:t xml:space="preserve"> proporcionó su respuesta a las </w:t>
      </w:r>
      <w:r w:rsidR="003B2D54">
        <w:rPr>
          <w:rFonts w:ascii="Palatino Linotype" w:eastAsia="Palatino Linotype" w:hAnsi="Palatino Linotype" w:cs="Palatino Linotype"/>
        </w:rPr>
        <w:t>solicitud</w:t>
      </w:r>
      <w:r w:rsidR="00247E82">
        <w:rPr>
          <w:rFonts w:ascii="Palatino Linotype" w:eastAsia="Palatino Linotype" w:hAnsi="Palatino Linotype" w:cs="Palatino Linotype"/>
        </w:rPr>
        <w:t>es</w:t>
      </w:r>
      <w:r w:rsidR="003B2D54">
        <w:rPr>
          <w:rFonts w:ascii="Palatino Linotype" w:eastAsia="Palatino Linotype" w:hAnsi="Palatino Linotype" w:cs="Palatino Linotype"/>
        </w:rPr>
        <w:t xml:space="preserve"> de información el </w:t>
      </w:r>
      <w:r w:rsidR="003B2D54">
        <w:rPr>
          <w:rFonts w:ascii="Palatino Linotype" w:eastAsia="Palatino Linotype" w:hAnsi="Palatino Linotype" w:cs="Palatino Linotype"/>
          <w:b/>
        </w:rPr>
        <w:t>catorce</w:t>
      </w:r>
      <w:r>
        <w:rPr>
          <w:rFonts w:ascii="Palatino Linotype" w:eastAsia="Palatino Linotype" w:hAnsi="Palatino Linotype" w:cs="Palatino Linotype"/>
          <w:b/>
        </w:rPr>
        <w:t xml:space="preserve">  y quince </w:t>
      </w:r>
      <w:r w:rsidR="003B2D54">
        <w:rPr>
          <w:rFonts w:ascii="Palatino Linotype" w:eastAsia="Palatino Linotype" w:hAnsi="Palatino Linotype" w:cs="Palatino Linotype"/>
          <w:b/>
        </w:rPr>
        <w:t xml:space="preserve"> de junio del dos mil veintidós</w:t>
      </w:r>
      <w:r w:rsidR="003B2D54">
        <w:rPr>
          <w:rFonts w:ascii="Palatino Linotype" w:eastAsia="Palatino Linotype" w:hAnsi="Palatino Linotype" w:cs="Palatino Linotype"/>
        </w:rPr>
        <w:t xml:space="preserve">, y </w:t>
      </w:r>
      <w:r w:rsidR="003B2D54">
        <w:rPr>
          <w:rFonts w:ascii="Palatino Linotype" w:eastAsia="Palatino Linotype" w:hAnsi="Palatino Linotype" w:cs="Palatino Linotype"/>
          <w:color w:val="000000"/>
        </w:rPr>
        <w:t>la parte</w:t>
      </w:r>
      <w:r w:rsidR="003B2D54">
        <w:rPr>
          <w:rFonts w:ascii="Palatino Linotype" w:eastAsia="Palatino Linotype" w:hAnsi="Palatino Linotype" w:cs="Palatino Linotype"/>
        </w:rPr>
        <w:t xml:space="preserve"> </w:t>
      </w:r>
      <w:r w:rsidR="003B2D54">
        <w:rPr>
          <w:rFonts w:ascii="Palatino Linotype" w:eastAsia="Palatino Linotype" w:hAnsi="Palatino Linotype" w:cs="Palatino Linotype"/>
          <w:b/>
        </w:rPr>
        <w:t>RECURRENTE</w:t>
      </w:r>
      <w:r w:rsidR="003B2D54">
        <w:rPr>
          <w:rFonts w:ascii="Palatino Linotype" w:eastAsia="Palatino Linotype" w:hAnsi="Palatino Linotype" w:cs="Palatino Linotype"/>
        </w:rPr>
        <w:t xml:space="preserve"> presentó su</w:t>
      </w:r>
      <w:r w:rsidR="00247E82">
        <w:rPr>
          <w:rFonts w:ascii="Palatino Linotype" w:eastAsia="Palatino Linotype" w:hAnsi="Palatino Linotype" w:cs="Palatino Linotype"/>
        </w:rPr>
        <w:t>s</w:t>
      </w:r>
      <w:r w:rsidR="003B2D54">
        <w:rPr>
          <w:rFonts w:ascii="Palatino Linotype" w:eastAsia="Palatino Linotype" w:hAnsi="Palatino Linotype" w:cs="Palatino Linotype"/>
        </w:rPr>
        <w:t xml:space="preserve"> recurso</w:t>
      </w:r>
      <w:r w:rsidR="00247E82">
        <w:rPr>
          <w:rFonts w:ascii="Palatino Linotype" w:eastAsia="Palatino Linotype" w:hAnsi="Palatino Linotype" w:cs="Palatino Linotype"/>
        </w:rPr>
        <w:t>s</w:t>
      </w:r>
      <w:r w:rsidR="003B2D54">
        <w:rPr>
          <w:rFonts w:ascii="Palatino Linotype" w:eastAsia="Palatino Linotype" w:hAnsi="Palatino Linotype" w:cs="Palatino Linotype"/>
        </w:rPr>
        <w:t xml:space="preserve"> de revisión el </w:t>
      </w:r>
      <w:r w:rsidR="003B2D54">
        <w:rPr>
          <w:rFonts w:ascii="Palatino Linotype" w:eastAsia="Palatino Linotype" w:hAnsi="Palatino Linotype" w:cs="Palatino Linotype"/>
          <w:b/>
        </w:rPr>
        <w:t>veinte de junio del mismo año</w:t>
      </w:r>
      <w:r w:rsidR="003B2D54">
        <w:rPr>
          <w:rFonts w:ascii="Palatino Linotype" w:eastAsia="Palatino Linotype" w:hAnsi="Palatino Linotype" w:cs="Palatino Linotype"/>
        </w:rPr>
        <w:t xml:space="preserve">, esto es al </w:t>
      </w:r>
      <w:r w:rsidR="00247E82">
        <w:rPr>
          <w:rFonts w:ascii="Palatino Linotype" w:eastAsia="Palatino Linotype" w:hAnsi="Palatino Linotype" w:cs="Palatino Linotype"/>
        </w:rPr>
        <w:t xml:space="preserve">tercer y </w:t>
      </w:r>
      <w:r w:rsidR="003B2D54">
        <w:rPr>
          <w:rFonts w:ascii="Palatino Linotype" w:eastAsia="Palatino Linotype" w:hAnsi="Palatino Linotype" w:cs="Palatino Linotype"/>
        </w:rPr>
        <w:t>cuarto día hábil de aquel en que tuvo conocimiento de la</w:t>
      </w:r>
      <w:r w:rsidR="00A93DB3">
        <w:rPr>
          <w:rFonts w:ascii="Palatino Linotype" w:eastAsia="Palatino Linotype" w:hAnsi="Palatino Linotype" w:cs="Palatino Linotype"/>
        </w:rPr>
        <w:t>s</w:t>
      </w:r>
      <w:r w:rsidR="003B2D54">
        <w:rPr>
          <w:rFonts w:ascii="Palatino Linotype" w:eastAsia="Palatino Linotype" w:hAnsi="Palatino Linotype" w:cs="Palatino Linotype"/>
        </w:rPr>
        <w:t xml:space="preserve"> respuesta</w:t>
      </w:r>
      <w:r w:rsidR="00A93DB3">
        <w:rPr>
          <w:rFonts w:ascii="Palatino Linotype" w:eastAsia="Palatino Linotype" w:hAnsi="Palatino Linotype" w:cs="Palatino Linotype"/>
        </w:rPr>
        <w:t>s</w:t>
      </w:r>
      <w:r w:rsidR="003B2D54">
        <w:rPr>
          <w:rFonts w:ascii="Palatino Linotype" w:eastAsia="Palatino Linotype" w:hAnsi="Palatino Linotype" w:cs="Palatino Linotype"/>
        </w:rPr>
        <w:t xml:space="preserve">, evidenciándose que la </w:t>
      </w:r>
      <w:r w:rsidR="00A93DB3">
        <w:rPr>
          <w:rFonts w:ascii="Palatino Linotype" w:eastAsia="Palatino Linotype" w:hAnsi="Palatino Linotype" w:cs="Palatino Linotype"/>
        </w:rPr>
        <w:t xml:space="preserve">interposición de los </w:t>
      </w:r>
      <w:r w:rsidR="003B2D54">
        <w:rPr>
          <w:rFonts w:ascii="Palatino Linotype" w:eastAsia="Palatino Linotype" w:hAnsi="Palatino Linotype" w:cs="Palatino Linotype"/>
        </w:rPr>
        <w:t>recurso</w:t>
      </w:r>
      <w:r w:rsidR="00A93DB3">
        <w:rPr>
          <w:rFonts w:ascii="Palatino Linotype" w:eastAsia="Palatino Linotype" w:hAnsi="Palatino Linotype" w:cs="Palatino Linotype"/>
        </w:rPr>
        <w:t>s</w:t>
      </w:r>
      <w:r w:rsidR="003B2D54">
        <w:rPr>
          <w:rFonts w:ascii="Palatino Linotype" w:eastAsia="Palatino Linotype" w:hAnsi="Palatino Linotype" w:cs="Palatino Linotype"/>
        </w:rPr>
        <w:t xml:space="preserve"> se encuentra dentro de los márgenes temporales previstos en el citado precepto legal.</w:t>
      </w:r>
    </w:p>
    <w:p w:rsidR="003B2D54" w:rsidRDefault="003B2D54" w:rsidP="003B2D54">
      <w:pPr>
        <w:spacing w:before="240" w:after="240" w:line="360" w:lineRule="auto"/>
        <w:jc w:val="both"/>
        <w:rPr>
          <w:rFonts w:ascii="Palatino Linotype" w:eastAsia="Palatino Linotype" w:hAnsi="Palatino Linotype" w:cs="Palatino Linotype"/>
        </w:rPr>
      </w:pPr>
      <w:r>
        <w:rPr>
          <w:rFonts w:ascii="Palatino Linotype" w:eastAsia="Palatino Linotype" w:hAnsi="Palatino Linotype" w:cs="Palatino Linotype"/>
        </w:rPr>
        <w:t>Por cua</w:t>
      </w:r>
      <w:r w:rsidR="00247E82">
        <w:rPr>
          <w:rFonts w:ascii="Palatino Linotype" w:eastAsia="Palatino Linotype" w:hAnsi="Palatino Linotype" w:cs="Palatino Linotype"/>
        </w:rPr>
        <w:t xml:space="preserve">nto hace a la </w:t>
      </w:r>
      <w:proofErr w:type="spellStart"/>
      <w:r w:rsidR="00247E82">
        <w:rPr>
          <w:rFonts w:ascii="Palatino Linotype" w:eastAsia="Palatino Linotype" w:hAnsi="Palatino Linotype" w:cs="Palatino Linotype"/>
        </w:rPr>
        <w:t>procedibilidad</w:t>
      </w:r>
      <w:proofErr w:type="spellEnd"/>
      <w:r w:rsidR="00247E82">
        <w:rPr>
          <w:rFonts w:ascii="Palatino Linotype" w:eastAsia="Palatino Linotype" w:hAnsi="Palatino Linotype" w:cs="Palatino Linotype"/>
        </w:rPr>
        <w:t xml:space="preserve"> de los</w:t>
      </w:r>
      <w:r>
        <w:rPr>
          <w:rFonts w:ascii="Palatino Linotype" w:eastAsia="Palatino Linotype" w:hAnsi="Palatino Linotype" w:cs="Palatino Linotype"/>
        </w:rPr>
        <w:t xml:space="preserve"> recurso</w:t>
      </w:r>
      <w:r w:rsidR="00247E82">
        <w:rPr>
          <w:rFonts w:ascii="Palatino Linotype" w:eastAsia="Palatino Linotype" w:hAnsi="Palatino Linotype" w:cs="Palatino Linotype"/>
        </w:rPr>
        <w:t>s</w:t>
      </w:r>
      <w:r>
        <w:rPr>
          <w:rFonts w:ascii="Palatino Linotype" w:eastAsia="Palatino Linotype" w:hAnsi="Palatino Linotype" w:cs="Palatino Linotype"/>
        </w:rPr>
        <w:t xml:space="preserve"> de revisión, es de suma importancia señalar que </w:t>
      </w:r>
      <w:r>
        <w:rPr>
          <w:rFonts w:ascii="Palatino Linotype" w:eastAsia="Palatino Linotype" w:hAnsi="Palatino Linotype" w:cs="Palatino Linotype"/>
          <w:color w:val="000000"/>
        </w:rPr>
        <w:t>la parte</w:t>
      </w:r>
      <w:r>
        <w:rPr>
          <w:rFonts w:ascii="Palatino Linotype" w:eastAsia="Palatino Linotype" w:hAnsi="Palatino Linotype" w:cs="Palatino Linotype"/>
        </w:rPr>
        <w:t xml:space="preserve"> </w:t>
      </w:r>
      <w:r>
        <w:rPr>
          <w:rFonts w:ascii="Palatino Linotype" w:eastAsia="Palatino Linotype" w:hAnsi="Palatino Linotype" w:cs="Palatino Linotype"/>
          <w:b/>
        </w:rPr>
        <w:t>RECURRENTE</w:t>
      </w:r>
      <w:r>
        <w:rPr>
          <w:rFonts w:ascii="Palatino Linotype" w:eastAsia="Palatino Linotype" w:hAnsi="Palatino Linotype" w:cs="Palatino Linotype"/>
        </w:rPr>
        <w:t xml:space="preserve">, no señaló nombre con el cual desee ser identificado, como se advierte en el detalle de seguimiento del SAIMEX, no obstante lo anterior, no proporcionar el nombre no es motivo para archivar la </w:t>
      </w:r>
      <w:r>
        <w:rPr>
          <w:rFonts w:ascii="Palatino Linotype" w:eastAsia="Palatino Linotype" w:hAnsi="Palatino Linotype" w:cs="Palatino Linotype"/>
        </w:rPr>
        <w:lastRenderedPageBreak/>
        <w:t>solicitud de acceso a la información pública como concluida, conforme a lo previsto en el artículo 155, penúltimo párrafo de la Ley de Transparencia y Acceso a la Información Pública del Estado de México y Municipios que establece lo siguiente:</w:t>
      </w:r>
    </w:p>
    <w:p w:rsidR="003B2D54" w:rsidRPr="005A15FD" w:rsidRDefault="003B2D54" w:rsidP="005A15FD">
      <w:pPr>
        <w:spacing w:before="240" w:after="240" w:line="276" w:lineRule="auto"/>
        <w:ind w:left="851" w:right="90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r>
        <w:rPr>
          <w:rFonts w:ascii="Palatino Linotype" w:eastAsia="Palatino Linotype" w:hAnsi="Palatino Linotype" w:cs="Palatino Linotype"/>
          <w:b/>
          <w:i/>
          <w:sz w:val="22"/>
          <w:szCs w:val="22"/>
        </w:rPr>
        <w:t>Las solicitudes</w:t>
      </w:r>
      <w:r>
        <w:rPr>
          <w:rFonts w:ascii="Palatino Linotype" w:eastAsia="Palatino Linotype" w:hAnsi="Palatino Linotype" w:cs="Palatino Linotype"/>
          <w:i/>
          <w:sz w:val="22"/>
          <w:szCs w:val="22"/>
        </w:rPr>
        <w:t xml:space="preserve"> anónimas, </w:t>
      </w:r>
      <w:r>
        <w:rPr>
          <w:rFonts w:ascii="Palatino Linotype" w:eastAsia="Palatino Linotype" w:hAnsi="Palatino Linotype" w:cs="Palatino Linotype"/>
          <w:b/>
          <w:i/>
          <w:sz w:val="22"/>
          <w:szCs w:val="22"/>
          <w:u w:val="single"/>
        </w:rPr>
        <w:t>con nombre incompleto</w:t>
      </w:r>
      <w:r>
        <w:rPr>
          <w:rFonts w:ascii="Palatino Linotype" w:eastAsia="Palatino Linotype" w:hAnsi="Palatino Linotype" w:cs="Palatino Linotype"/>
          <w:i/>
          <w:sz w:val="22"/>
          <w:szCs w:val="22"/>
        </w:rPr>
        <w:t xml:space="preserve"> o seudónimo </w:t>
      </w:r>
      <w:r>
        <w:rPr>
          <w:rFonts w:ascii="Palatino Linotype" w:eastAsia="Palatino Linotype" w:hAnsi="Palatino Linotype" w:cs="Palatino Linotype"/>
          <w:b/>
          <w:i/>
          <w:sz w:val="22"/>
          <w:szCs w:val="22"/>
        </w:rPr>
        <w:t>serán procedentes para su trámite por parte del sujeto obligado ante quien se presente</w:t>
      </w:r>
      <w:r>
        <w:rPr>
          <w:rFonts w:ascii="Palatino Linotype" w:eastAsia="Palatino Linotype" w:hAnsi="Palatino Linotype" w:cs="Palatino Linotype"/>
          <w:i/>
          <w:sz w:val="22"/>
          <w:szCs w:val="22"/>
        </w:rPr>
        <w:t>. No podrá requerirse información adicional con motivo del nombre proporcionado por el solicitante."(Sic)</w:t>
      </w:r>
    </w:p>
    <w:p w:rsidR="001D3B75" w:rsidRDefault="00A350EA">
      <w:pPr>
        <w:spacing w:before="240" w:after="240"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Al mi</w:t>
      </w:r>
      <w:r w:rsidR="00247E82">
        <w:rPr>
          <w:rFonts w:ascii="Palatino Linotype" w:eastAsia="Palatino Linotype" w:hAnsi="Palatino Linotype" w:cs="Palatino Linotype"/>
          <w:color w:val="000000"/>
        </w:rPr>
        <w:t>smo tiempo, tras la revisión de los</w:t>
      </w:r>
      <w:r>
        <w:rPr>
          <w:rFonts w:ascii="Palatino Linotype" w:eastAsia="Palatino Linotype" w:hAnsi="Palatino Linotype" w:cs="Palatino Linotype"/>
          <w:color w:val="000000"/>
        </w:rPr>
        <w:t xml:space="preserve"> formato</w:t>
      </w:r>
      <w:r w:rsidR="00247E82">
        <w:rPr>
          <w:rFonts w:ascii="Palatino Linotype" w:eastAsia="Palatino Linotype" w:hAnsi="Palatino Linotype" w:cs="Palatino Linotype"/>
          <w:color w:val="000000"/>
        </w:rPr>
        <w:t>s</w:t>
      </w:r>
      <w:r>
        <w:rPr>
          <w:rFonts w:ascii="Palatino Linotype" w:eastAsia="Palatino Linotype" w:hAnsi="Palatino Linotype" w:cs="Palatino Linotype"/>
          <w:color w:val="000000"/>
        </w:rPr>
        <w:t xml:space="preserve"> de interposición de</w:t>
      </w:r>
      <w:r w:rsidR="00247E82">
        <w:rPr>
          <w:rFonts w:ascii="Palatino Linotype" w:eastAsia="Palatino Linotype" w:hAnsi="Palatino Linotype" w:cs="Palatino Linotype"/>
          <w:color w:val="000000"/>
        </w:rPr>
        <w:t xml:space="preserve"> </w:t>
      </w:r>
      <w:r>
        <w:rPr>
          <w:rFonts w:ascii="Palatino Linotype" w:eastAsia="Palatino Linotype" w:hAnsi="Palatino Linotype" w:cs="Palatino Linotype"/>
          <w:color w:val="000000"/>
        </w:rPr>
        <w:t>l</w:t>
      </w:r>
      <w:r w:rsidR="00247E82">
        <w:rPr>
          <w:rFonts w:ascii="Palatino Linotype" w:eastAsia="Palatino Linotype" w:hAnsi="Palatino Linotype" w:cs="Palatino Linotype"/>
          <w:color w:val="000000"/>
        </w:rPr>
        <w:t>os</w:t>
      </w:r>
      <w:r>
        <w:rPr>
          <w:rFonts w:ascii="Palatino Linotype" w:eastAsia="Palatino Linotype" w:hAnsi="Palatino Linotype" w:cs="Palatino Linotype"/>
          <w:color w:val="000000"/>
        </w:rPr>
        <w:t xml:space="preserve"> recurso</w:t>
      </w:r>
      <w:r w:rsidR="00247E82">
        <w:rPr>
          <w:rFonts w:ascii="Palatino Linotype" w:eastAsia="Palatino Linotype" w:hAnsi="Palatino Linotype" w:cs="Palatino Linotype"/>
          <w:color w:val="000000"/>
        </w:rPr>
        <w:t>s</w:t>
      </w:r>
      <w:r>
        <w:rPr>
          <w:rFonts w:ascii="Palatino Linotype" w:eastAsia="Palatino Linotype" w:hAnsi="Palatino Linotype" w:cs="Palatino Linotype"/>
          <w:color w:val="000000"/>
        </w:rPr>
        <w:t>, se concluye en la acreditación plena de todos y cada uno de los elementos formales exigidos por el artículo 180 de la Ley de Transparencia y Acceso a la Información Pública del Estado de México y Municipios, toda vez que fue</w:t>
      </w:r>
      <w:r w:rsidR="00247E82">
        <w:rPr>
          <w:rFonts w:ascii="Palatino Linotype" w:eastAsia="Palatino Linotype" w:hAnsi="Palatino Linotype" w:cs="Palatino Linotype"/>
          <w:color w:val="000000"/>
        </w:rPr>
        <w:t>ron</w:t>
      </w:r>
      <w:r>
        <w:rPr>
          <w:rFonts w:ascii="Palatino Linotype" w:eastAsia="Palatino Linotype" w:hAnsi="Palatino Linotype" w:cs="Palatino Linotype"/>
          <w:color w:val="000000"/>
        </w:rPr>
        <w:t xml:space="preserve"> ingresado</w:t>
      </w:r>
      <w:r w:rsidR="00247E82">
        <w:rPr>
          <w:rFonts w:ascii="Palatino Linotype" w:eastAsia="Palatino Linotype" w:hAnsi="Palatino Linotype" w:cs="Palatino Linotype"/>
          <w:color w:val="000000"/>
        </w:rPr>
        <w:t>s</w:t>
      </w:r>
      <w:r>
        <w:rPr>
          <w:rFonts w:ascii="Palatino Linotype" w:eastAsia="Palatino Linotype" w:hAnsi="Palatino Linotype" w:cs="Palatino Linotype"/>
          <w:color w:val="000000"/>
        </w:rPr>
        <w:t xml:space="preserve"> a través del SAIMEX.</w:t>
      </w:r>
    </w:p>
    <w:p w:rsidR="001D3B75" w:rsidRDefault="00A350EA">
      <w:pPr>
        <w:spacing w:before="240" w:after="240" w:line="360" w:lineRule="auto"/>
        <w:jc w:val="both"/>
        <w:rPr>
          <w:rFonts w:ascii="Palatino Linotype" w:eastAsia="Palatino Linotype" w:hAnsi="Palatino Linotype" w:cs="Palatino Linotype"/>
        </w:rPr>
      </w:pPr>
      <w:r>
        <w:rPr>
          <w:rFonts w:ascii="Palatino Linotype" w:eastAsia="Palatino Linotype" w:hAnsi="Palatino Linotype" w:cs="Palatino Linotype"/>
        </w:rPr>
        <w:t>Asimismo, resulta</w:t>
      </w:r>
      <w:r w:rsidR="00CF0BCE">
        <w:rPr>
          <w:rFonts w:ascii="Palatino Linotype" w:eastAsia="Palatino Linotype" w:hAnsi="Palatino Linotype" w:cs="Palatino Linotype"/>
        </w:rPr>
        <w:t xml:space="preserve"> procedente la interposición de los</w:t>
      </w:r>
      <w:r>
        <w:rPr>
          <w:rFonts w:ascii="Palatino Linotype" w:eastAsia="Palatino Linotype" w:hAnsi="Palatino Linotype" w:cs="Palatino Linotype"/>
        </w:rPr>
        <w:t xml:space="preserve"> recurso</w:t>
      </w:r>
      <w:r w:rsidR="00CF0BCE">
        <w:rPr>
          <w:rFonts w:ascii="Palatino Linotype" w:eastAsia="Palatino Linotype" w:hAnsi="Palatino Linotype" w:cs="Palatino Linotype"/>
        </w:rPr>
        <w:t>s</w:t>
      </w:r>
      <w:r>
        <w:rPr>
          <w:rFonts w:ascii="Palatino Linotype" w:eastAsia="Palatino Linotype" w:hAnsi="Palatino Linotype" w:cs="Palatino Linotype"/>
        </w:rPr>
        <w:t xml:space="preserve"> de revisión </w:t>
      </w:r>
      <w:proofErr w:type="gramStart"/>
      <w:r>
        <w:rPr>
          <w:rFonts w:ascii="Palatino Linotype" w:eastAsia="Palatino Linotype" w:hAnsi="Palatino Linotype" w:cs="Palatino Linotype"/>
        </w:rPr>
        <w:t>al rubro anotado</w:t>
      </w:r>
      <w:r w:rsidR="00CF0BCE">
        <w:rPr>
          <w:rFonts w:ascii="Palatino Linotype" w:eastAsia="Palatino Linotype" w:hAnsi="Palatino Linotype" w:cs="Palatino Linotype"/>
        </w:rPr>
        <w:t>s</w:t>
      </w:r>
      <w:proofErr w:type="gramEnd"/>
      <w:r>
        <w:rPr>
          <w:rFonts w:ascii="Palatino Linotype" w:eastAsia="Palatino Linotype" w:hAnsi="Palatino Linotype" w:cs="Palatino Linotype"/>
        </w:rPr>
        <w:t>, toda vez que se actualiza las hipótesis previstas en el artíc</w:t>
      </w:r>
      <w:r w:rsidR="005A15FD">
        <w:rPr>
          <w:rFonts w:ascii="Palatino Linotype" w:eastAsia="Palatino Linotype" w:hAnsi="Palatino Linotype" w:cs="Palatino Linotype"/>
        </w:rPr>
        <w:t>ulo 179, fracción V</w:t>
      </w:r>
      <w:r>
        <w:rPr>
          <w:rFonts w:ascii="Palatino Linotype" w:eastAsia="Palatino Linotype" w:hAnsi="Palatino Linotype" w:cs="Palatino Linotype"/>
        </w:rPr>
        <w:t xml:space="preserve"> de la ley de la materia, que a la letra dice:</w:t>
      </w:r>
    </w:p>
    <w:p w:rsidR="001D3B75" w:rsidRDefault="00A350EA">
      <w:pPr>
        <w:ind w:left="1276" w:right="175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r>
        <w:rPr>
          <w:rFonts w:ascii="Palatino Linotype" w:eastAsia="Palatino Linotype" w:hAnsi="Palatino Linotype" w:cs="Palatino Linotype"/>
          <w:b/>
          <w:i/>
          <w:sz w:val="22"/>
          <w:szCs w:val="22"/>
        </w:rPr>
        <w:t xml:space="preserve">Artículo 179. </w:t>
      </w:r>
      <w:r>
        <w:rPr>
          <w:rFonts w:ascii="Palatino Linotype" w:eastAsia="Palatino Linotype" w:hAnsi="Palatino Linotype" w:cs="Palatino Linotype"/>
          <w:i/>
          <w:sz w:val="22"/>
          <w:szCs w:val="22"/>
        </w:rPr>
        <w:t xml:space="preserve">El recurso de revisión es un medio de protección que la Ley otorga a los particulares, para hacer valer su derecho de acceso a la información pública, y procederá en contra de las siguientes </w:t>
      </w:r>
      <w:r>
        <w:rPr>
          <w:rFonts w:ascii="Palatino Linotype" w:eastAsia="Palatino Linotype" w:hAnsi="Palatino Linotype" w:cs="Palatino Linotype"/>
          <w:i/>
        </w:rPr>
        <w:t>causas</w:t>
      </w:r>
      <w:r>
        <w:rPr>
          <w:rFonts w:ascii="Palatino Linotype" w:eastAsia="Palatino Linotype" w:hAnsi="Palatino Linotype" w:cs="Palatino Linotype"/>
          <w:i/>
          <w:sz w:val="22"/>
          <w:szCs w:val="22"/>
        </w:rPr>
        <w:t>:</w:t>
      </w:r>
    </w:p>
    <w:p w:rsidR="005A15FD" w:rsidRDefault="005A15FD">
      <w:pPr>
        <w:ind w:left="1276" w:right="1752"/>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p>
    <w:p w:rsidR="001D3B75" w:rsidRDefault="005A15FD" w:rsidP="005A15FD">
      <w:pPr>
        <w:ind w:left="1276" w:right="1752"/>
        <w:jc w:val="both"/>
        <w:rPr>
          <w:rFonts w:ascii="Palatino Linotype" w:eastAsia="Palatino Linotype" w:hAnsi="Palatino Linotype" w:cs="Palatino Linotype"/>
          <w:i/>
          <w:sz w:val="22"/>
          <w:szCs w:val="22"/>
        </w:rPr>
      </w:pPr>
      <w:r w:rsidRPr="005A15FD">
        <w:rPr>
          <w:rFonts w:ascii="Palatino Linotype" w:eastAsia="Palatino Linotype" w:hAnsi="Palatino Linotype" w:cs="Palatino Linotype"/>
          <w:b/>
          <w:i/>
          <w:sz w:val="22"/>
          <w:szCs w:val="22"/>
        </w:rPr>
        <w:t>V. La entrega de información incompleta;</w:t>
      </w:r>
      <w:r w:rsidR="00A350EA">
        <w:rPr>
          <w:rFonts w:ascii="Palatino Linotype" w:eastAsia="Palatino Linotype" w:hAnsi="Palatino Linotype" w:cs="Palatino Linotype"/>
          <w:i/>
          <w:sz w:val="22"/>
          <w:szCs w:val="22"/>
        </w:rPr>
        <w:t>…</w:t>
      </w:r>
      <w:r>
        <w:rPr>
          <w:rFonts w:ascii="Palatino Linotype" w:eastAsia="Palatino Linotype" w:hAnsi="Palatino Linotype" w:cs="Palatino Linotype"/>
          <w:i/>
          <w:sz w:val="22"/>
          <w:szCs w:val="22"/>
        </w:rPr>
        <w:t>“</w:t>
      </w:r>
      <w:r w:rsidR="00A350EA">
        <w:rPr>
          <w:rFonts w:ascii="Palatino Linotype" w:eastAsia="Palatino Linotype" w:hAnsi="Palatino Linotype" w:cs="Palatino Linotype"/>
          <w:i/>
          <w:sz w:val="22"/>
          <w:szCs w:val="22"/>
        </w:rPr>
        <w:t xml:space="preserve"> (Sic)</w:t>
      </w:r>
    </w:p>
    <w:p w:rsidR="001D3B75" w:rsidRDefault="001D3B75">
      <w:pPr>
        <w:pBdr>
          <w:top w:val="nil"/>
          <w:left w:val="nil"/>
          <w:bottom w:val="nil"/>
          <w:right w:val="nil"/>
          <w:between w:val="nil"/>
        </w:pBdr>
        <w:spacing w:line="360" w:lineRule="auto"/>
        <w:ind w:right="-150"/>
        <w:jc w:val="both"/>
        <w:rPr>
          <w:rFonts w:ascii="Palatino Linotype" w:eastAsia="Palatino Linotype" w:hAnsi="Palatino Linotype" w:cs="Palatino Linotype"/>
          <w:color w:val="000000"/>
        </w:rPr>
      </w:pPr>
    </w:p>
    <w:p w:rsidR="001D3B75" w:rsidRDefault="00A350EA">
      <w:pPr>
        <w:spacing w:before="280" w:after="280" w:line="360" w:lineRule="auto"/>
        <w:jc w:val="both"/>
        <w:rPr>
          <w:rFonts w:ascii="Palatino Linotype" w:eastAsia="Palatino Linotype" w:hAnsi="Palatino Linotype" w:cs="Palatino Linotype"/>
        </w:rPr>
      </w:pPr>
      <w:r>
        <w:rPr>
          <w:rFonts w:ascii="Palatino Linotype" w:eastAsia="Palatino Linotype" w:hAnsi="Palatino Linotype" w:cs="Palatino Linotype"/>
          <w:b/>
          <w:color w:val="000000"/>
        </w:rPr>
        <w:t>Tercero. Materia de Revisión</w:t>
      </w:r>
      <w:r>
        <w:rPr>
          <w:rFonts w:ascii="Palatino Linotype" w:eastAsia="Palatino Linotype" w:hAnsi="Palatino Linotype" w:cs="Palatino Linotype"/>
          <w:color w:val="000000"/>
        </w:rPr>
        <w:t xml:space="preserve">: </w:t>
      </w:r>
      <w:r>
        <w:rPr>
          <w:rFonts w:ascii="Palatino Linotype" w:eastAsia="Palatino Linotype" w:hAnsi="Palatino Linotype" w:cs="Palatino Linotype"/>
        </w:rPr>
        <w:t>De</w:t>
      </w:r>
      <w:r w:rsidR="00CF0BCE">
        <w:rPr>
          <w:rFonts w:ascii="Palatino Linotype" w:eastAsia="Palatino Linotype" w:hAnsi="Palatino Linotype" w:cs="Palatino Linotype"/>
        </w:rPr>
        <w:t xml:space="preserve"> las constancias que integran los</w:t>
      </w:r>
      <w:r>
        <w:rPr>
          <w:rFonts w:ascii="Palatino Linotype" w:eastAsia="Palatino Linotype" w:hAnsi="Palatino Linotype" w:cs="Palatino Linotype"/>
        </w:rPr>
        <w:t xml:space="preserve"> expediente</w:t>
      </w:r>
      <w:r w:rsidR="00CF0BCE">
        <w:rPr>
          <w:rFonts w:ascii="Palatino Linotype" w:eastAsia="Palatino Linotype" w:hAnsi="Palatino Linotype" w:cs="Palatino Linotype"/>
        </w:rPr>
        <w:t>s</w:t>
      </w:r>
      <w:r>
        <w:rPr>
          <w:rFonts w:ascii="Palatino Linotype" w:eastAsia="Palatino Linotype" w:hAnsi="Palatino Linotype" w:cs="Palatino Linotype"/>
        </w:rPr>
        <w:t xml:space="preserve"> electrónico</w:t>
      </w:r>
      <w:r w:rsidR="00CF0BCE">
        <w:rPr>
          <w:rFonts w:ascii="Palatino Linotype" w:eastAsia="Palatino Linotype" w:hAnsi="Palatino Linotype" w:cs="Palatino Linotype"/>
        </w:rPr>
        <w:t>s</w:t>
      </w:r>
      <w:r>
        <w:rPr>
          <w:rFonts w:ascii="Palatino Linotype" w:eastAsia="Palatino Linotype" w:hAnsi="Palatino Linotype" w:cs="Palatino Linotype"/>
        </w:rPr>
        <w:t xml:space="preserve"> se advierte que el tema sobre el que este Instituto se pronunciará será: </w:t>
      </w:r>
      <w:r>
        <w:rPr>
          <w:rFonts w:ascii="Palatino Linotype" w:eastAsia="Palatino Linotype" w:hAnsi="Palatino Linotype" w:cs="Palatino Linotype"/>
          <w:b/>
        </w:rPr>
        <w:t>verificar si la</w:t>
      </w:r>
      <w:r w:rsidR="00247E82">
        <w:rPr>
          <w:rFonts w:ascii="Palatino Linotype" w:eastAsia="Palatino Linotype" w:hAnsi="Palatino Linotype" w:cs="Palatino Linotype"/>
          <w:b/>
        </w:rPr>
        <w:t>s</w:t>
      </w:r>
      <w:r>
        <w:rPr>
          <w:rFonts w:ascii="Palatino Linotype" w:eastAsia="Palatino Linotype" w:hAnsi="Palatino Linotype" w:cs="Palatino Linotype"/>
          <w:b/>
        </w:rPr>
        <w:t xml:space="preserve"> respuesta</w:t>
      </w:r>
      <w:r w:rsidR="00247E82">
        <w:rPr>
          <w:rFonts w:ascii="Palatino Linotype" w:eastAsia="Palatino Linotype" w:hAnsi="Palatino Linotype" w:cs="Palatino Linotype"/>
          <w:b/>
        </w:rPr>
        <w:t>s</w:t>
      </w:r>
      <w:r>
        <w:rPr>
          <w:rFonts w:ascii="Palatino Linotype" w:eastAsia="Palatino Linotype" w:hAnsi="Palatino Linotype" w:cs="Palatino Linotype"/>
          <w:b/>
        </w:rPr>
        <w:t xml:space="preserve"> otorgada</w:t>
      </w:r>
      <w:r w:rsidR="00247E82">
        <w:rPr>
          <w:rFonts w:ascii="Palatino Linotype" w:eastAsia="Palatino Linotype" w:hAnsi="Palatino Linotype" w:cs="Palatino Linotype"/>
          <w:b/>
        </w:rPr>
        <w:t>s</w:t>
      </w:r>
      <w:r>
        <w:rPr>
          <w:rFonts w:ascii="Palatino Linotype" w:eastAsia="Palatino Linotype" w:hAnsi="Palatino Linotype" w:cs="Palatino Linotype"/>
          <w:b/>
        </w:rPr>
        <w:t xml:space="preserve"> por el SUJETO OBLIGADO </w:t>
      </w:r>
      <w:r w:rsidR="00247E82">
        <w:rPr>
          <w:rFonts w:ascii="Palatino Linotype" w:eastAsia="Palatino Linotype" w:hAnsi="Palatino Linotype" w:cs="Palatino Linotype"/>
          <w:b/>
        </w:rPr>
        <w:t>son</w:t>
      </w:r>
      <w:r>
        <w:rPr>
          <w:rFonts w:ascii="Palatino Linotype" w:eastAsia="Palatino Linotype" w:hAnsi="Palatino Linotype" w:cs="Palatino Linotype"/>
          <w:b/>
        </w:rPr>
        <w:t xml:space="preserve"> adecuada</w:t>
      </w:r>
      <w:r w:rsidR="00247E82">
        <w:rPr>
          <w:rFonts w:ascii="Palatino Linotype" w:eastAsia="Palatino Linotype" w:hAnsi="Palatino Linotype" w:cs="Palatino Linotype"/>
          <w:b/>
        </w:rPr>
        <w:t>s</w:t>
      </w:r>
      <w:r>
        <w:rPr>
          <w:rFonts w:ascii="Palatino Linotype" w:eastAsia="Palatino Linotype" w:hAnsi="Palatino Linotype" w:cs="Palatino Linotype"/>
          <w:b/>
        </w:rPr>
        <w:t xml:space="preserve"> y </w:t>
      </w:r>
      <w:r>
        <w:rPr>
          <w:rFonts w:ascii="Palatino Linotype" w:eastAsia="Palatino Linotype" w:hAnsi="Palatino Linotype" w:cs="Palatino Linotype"/>
          <w:b/>
        </w:rPr>
        <w:lastRenderedPageBreak/>
        <w:t>suficiente</w:t>
      </w:r>
      <w:r w:rsidR="00247E82">
        <w:rPr>
          <w:rFonts w:ascii="Palatino Linotype" w:eastAsia="Palatino Linotype" w:hAnsi="Palatino Linotype" w:cs="Palatino Linotype"/>
          <w:b/>
        </w:rPr>
        <w:t>s</w:t>
      </w:r>
      <w:r>
        <w:rPr>
          <w:rFonts w:ascii="Palatino Linotype" w:eastAsia="Palatino Linotype" w:hAnsi="Palatino Linotype" w:cs="Palatino Linotype"/>
          <w:b/>
        </w:rPr>
        <w:t xml:space="preserve"> para satisfacer el derecho de acceso a la información pública </w:t>
      </w:r>
      <w:r>
        <w:rPr>
          <w:rFonts w:ascii="Palatino Linotype" w:eastAsia="Palatino Linotype" w:hAnsi="Palatino Linotype" w:cs="Palatino Linotype"/>
        </w:rPr>
        <w:t>de</w:t>
      </w:r>
      <w:r w:rsidR="00E65173">
        <w:rPr>
          <w:rFonts w:ascii="Palatino Linotype" w:eastAsia="Palatino Linotype" w:hAnsi="Palatino Linotype" w:cs="Palatino Linotype"/>
        </w:rPr>
        <w:t xml:space="preserve"> la parte</w:t>
      </w:r>
      <w:r>
        <w:rPr>
          <w:rFonts w:ascii="Palatino Linotype" w:eastAsia="Palatino Linotype" w:hAnsi="Palatino Linotype" w:cs="Palatino Linotype"/>
        </w:rPr>
        <w:t xml:space="preserve"> </w:t>
      </w:r>
      <w:r>
        <w:rPr>
          <w:rFonts w:ascii="Palatino Linotype" w:eastAsia="Palatino Linotype" w:hAnsi="Palatino Linotype" w:cs="Palatino Linotype"/>
          <w:b/>
        </w:rPr>
        <w:t>RECURRENTE</w:t>
      </w:r>
      <w:r>
        <w:rPr>
          <w:rFonts w:ascii="Palatino Linotype" w:eastAsia="Palatino Linotype" w:hAnsi="Palatino Linotype" w:cs="Palatino Linotype"/>
        </w:rPr>
        <w:t>, o en su defecto, en caso de ser procedente, ordenar la entrega de información.</w:t>
      </w:r>
    </w:p>
    <w:p w:rsidR="001D3B75" w:rsidRDefault="00A350EA">
      <w:pPr>
        <w:spacing w:before="240" w:after="240" w:line="360" w:lineRule="auto"/>
        <w:jc w:val="both"/>
        <w:rPr>
          <w:rFonts w:ascii="Palatino Linotype" w:eastAsia="Palatino Linotype" w:hAnsi="Palatino Linotype" w:cs="Palatino Linotype"/>
        </w:rPr>
      </w:pPr>
      <w:r>
        <w:rPr>
          <w:rFonts w:ascii="Palatino Linotype" w:eastAsia="Palatino Linotype" w:hAnsi="Palatino Linotype" w:cs="Palatino Linotype"/>
          <w:b/>
        </w:rPr>
        <w:t xml:space="preserve">Cuarto. Estudio de fondo del asunto. </w:t>
      </w:r>
      <w:r>
        <w:rPr>
          <w:rFonts w:ascii="Palatino Linotype" w:eastAsia="Palatino Linotype" w:hAnsi="Palatino Linotype" w:cs="Palatino Linotype"/>
        </w:rPr>
        <w:t>Es conveniente analizar si la</w:t>
      </w:r>
      <w:r w:rsidR="0016709F">
        <w:rPr>
          <w:rFonts w:ascii="Palatino Linotype" w:eastAsia="Palatino Linotype" w:hAnsi="Palatino Linotype" w:cs="Palatino Linotype"/>
        </w:rPr>
        <w:t>s</w:t>
      </w:r>
      <w:r>
        <w:rPr>
          <w:rFonts w:ascii="Palatino Linotype" w:eastAsia="Palatino Linotype" w:hAnsi="Palatino Linotype" w:cs="Palatino Linotype"/>
        </w:rPr>
        <w:t xml:space="preserve"> respuesta</w:t>
      </w:r>
      <w:r w:rsidR="0016709F">
        <w:rPr>
          <w:rFonts w:ascii="Palatino Linotype" w:eastAsia="Palatino Linotype" w:hAnsi="Palatino Linotype" w:cs="Palatino Linotype"/>
        </w:rPr>
        <w:t>s</w:t>
      </w:r>
      <w:r>
        <w:rPr>
          <w:rFonts w:ascii="Palatino Linotype" w:eastAsia="Palatino Linotype" w:hAnsi="Palatino Linotype" w:cs="Palatino Linotype"/>
        </w:rPr>
        <w:t xml:space="preserve"> del </w:t>
      </w:r>
      <w:r>
        <w:rPr>
          <w:rFonts w:ascii="Palatino Linotype" w:eastAsia="Palatino Linotype" w:hAnsi="Palatino Linotype" w:cs="Palatino Linotype"/>
          <w:b/>
        </w:rPr>
        <w:t>SUJETO OBLIGADO</w:t>
      </w:r>
      <w:r>
        <w:rPr>
          <w:rFonts w:ascii="Palatino Linotype" w:eastAsia="Palatino Linotype" w:hAnsi="Palatino Linotype" w:cs="Palatino Linotype"/>
        </w:rPr>
        <w:t xml:space="preserve"> cumple</w:t>
      </w:r>
      <w:r w:rsidR="0016709F">
        <w:rPr>
          <w:rFonts w:ascii="Palatino Linotype" w:eastAsia="Palatino Linotype" w:hAnsi="Palatino Linotype" w:cs="Palatino Linotype"/>
        </w:rPr>
        <w:t>n</w:t>
      </w:r>
      <w:r>
        <w:rPr>
          <w:rFonts w:ascii="Palatino Linotype" w:eastAsia="Palatino Linotype" w:hAnsi="Palatino Linotype" w:cs="Palatino Linotype"/>
        </w:rPr>
        <w:t xml:space="preserve"> con los requisitos y procedimientos del derecho de acceso a la información pública, en atención a que en la Ley de Transparencia y Acceso a la Información Pública del Estado de México y Municipios en su artículo 4, que dice que toda la información generada, obtenida, adquirida, transformada, administrada o en posesión de los sujetos obligados es pública y accesible de manera permanente a cualquier persona, privilegiando el principio de máxima publicidad, como así lo establece dicha determinación, que a continuación se transcribe para un mejor entendimiento:</w:t>
      </w:r>
    </w:p>
    <w:p w:rsidR="001D3B75" w:rsidRDefault="00A350EA" w:rsidP="001017F9">
      <w:pPr>
        <w:spacing w:before="240" w:line="276" w:lineRule="auto"/>
        <w:ind w:left="709" w:right="760"/>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r>
        <w:rPr>
          <w:rFonts w:ascii="Palatino Linotype" w:eastAsia="Palatino Linotype" w:hAnsi="Palatino Linotype" w:cs="Palatino Linotype"/>
          <w:b/>
          <w:i/>
          <w:sz w:val="22"/>
          <w:szCs w:val="22"/>
        </w:rPr>
        <w:t>Artículo 4</w:t>
      </w:r>
      <w:r>
        <w:rPr>
          <w:rFonts w:ascii="Palatino Linotype" w:eastAsia="Palatino Linotype" w:hAnsi="Palatino Linotype" w:cs="Palatino Linotype"/>
          <w:i/>
          <w:sz w:val="22"/>
          <w:szCs w:val="22"/>
        </w:rPr>
        <w:t xml:space="preserve">. El derecho humano de acceso a la información pública es la prerrogativa de las personas para buscar, difundir, investigar, recabar, recibir y solicitar información pública, sin necesidad de acreditar personalidad ni interés jurídico. </w:t>
      </w:r>
    </w:p>
    <w:p w:rsidR="001D3B75" w:rsidRDefault="00A350EA" w:rsidP="001017F9">
      <w:pPr>
        <w:spacing w:line="276" w:lineRule="auto"/>
        <w:ind w:left="709" w:right="760"/>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Toda la información generada, obtenida, adquirida, transformada, administrada o en posesión de los sujetos obligados es pública y accesible de manera permanente a cualquier persona</w:t>
      </w:r>
      <w:r>
        <w:rPr>
          <w:rFonts w:ascii="Palatino Linotype" w:eastAsia="Palatino Linotype" w:hAnsi="Palatino Linotype" w:cs="Palatino Linotype"/>
          <w:i/>
          <w:sz w:val="22"/>
          <w:szCs w:val="22"/>
        </w:rPr>
        <w:t>, en los términos y condiciones que se establezcan en los tratados internacionales de los que el Estado mexicano sea parte, en la Ley General, la presente Ley y demás disposiciones de la materia, privilegiando el principio de máxima publicidad de la información. Solo podrá ser clasificada excepcionalmente Ley de Transparencia y Acceso a la Información Pública del Estado de México y Municipios 29 como reservada temporalmente por razones de interés público, en los términos de las causas legítimas y estrictamente necesarias previstas por esta Ley.</w:t>
      </w:r>
    </w:p>
    <w:p w:rsidR="001D3B75" w:rsidRDefault="00A350EA" w:rsidP="001017F9">
      <w:pPr>
        <w:spacing w:line="276" w:lineRule="auto"/>
        <w:ind w:left="709" w:right="760"/>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lastRenderedPageBreak/>
        <w:t>Los sujetos obligados deben poner en práctica, políticas y programas de acceso a la información que se apeguen a criterios de publicidad, veracidad, oportunidad, precisión y suficiencia en beneficio de los solicitantes</w:t>
      </w:r>
      <w:r>
        <w:rPr>
          <w:rFonts w:ascii="Palatino Linotype" w:eastAsia="Palatino Linotype" w:hAnsi="Palatino Linotype" w:cs="Palatino Linotype"/>
          <w:i/>
          <w:sz w:val="22"/>
          <w:szCs w:val="22"/>
        </w:rPr>
        <w:t>.”(Sic)</w:t>
      </w:r>
    </w:p>
    <w:p w:rsidR="001D3B75" w:rsidRDefault="001D3B75">
      <w:pPr>
        <w:spacing w:line="360" w:lineRule="auto"/>
        <w:jc w:val="both"/>
        <w:rPr>
          <w:rFonts w:ascii="Palatino Linotype" w:eastAsia="Palatino Linotype" w:hAnsi="Palatino Linotype" w:cs="Palatino Linotype"/>
        </w:rPr>
      </w:pPr>
    </w:p>
    <w:p w:rsidR="001D3B75" w:rsidRDefault="00A350EA">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Esto es, que los Sujetos Obligados tiene la obligación o deber de atender las solicitudes de acceso a la información pública que se les hagan de su conocimiento y proporcionar la información pública que obren en su poder conforme el estado que se encuentra y no hacer un procesamiento de la misma, ni presentarla conforme al interés del solicitante; como así lo establece el artículo 12 de la Ley de Transparencia y Acceso a la Información Pública del Estado de México y Municipios, que a la letra dice:</w:t>
      </w:r>
    </w:p>
    <w:p w:rsidR="001D3B75" w:rsidRDefault="001D3B75">
      <w:pPr>
        <w:spacing w:line="360" w:lineRule="auto"/>
        <w:jc w:val="both"/>
        <w:rPr>
          <w:rFonts w:ascii="Palatino Linotype" w:eastAsia="Palatino Linotype" w:hAnsi="Palatino Linotype" w:cs="Palatino Linotype"/>
        </w:rPr>
      </w:pPr>
    </w:p>
    <w:p w:rsidR="001D3B75" w:rsidRDefault="00A350EA" w:rsidP="001017F9">
      <w:pPr>
        <w:spacing w:line="276" w:lineRule="auto"/>
        <w:ind w:left="567" w:right="758"/>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“Artículo 12.-</w:t>
      </w:r>
      <w:r>
        <w:rPr>
          <w:rFonts w:ascii="Palatino Linotype" w:eastAsia="Palatino Linotype" w:hAnsi="Palatino Linotype" w:cs="Palatino Linotype"/>
          <w:i/>
          <w:sz w:val="22"/>
          <w:szCs w:val="22"/>
        </w:rPr>
        <w:t xml:space="preserve"> Quienes generen, recopilen, administren, manejen, procesen, archiven o conserven información pública serán responsables de la misma en los términos de las disposiciones jurídicas aplicables. </w:t>
      </w:r>
    </w:p>
    <w:p w:rsidR="001D3B75" w:rsidRDefault="001D3B75" w:rsidP="001017F9">
      <w:pPr>
        <w:spacing w:line="276" w:lineRule="auto"/>
        <w:ind w:left="567" w:right="758"/>
        <w:jc w:val="both"/>
        <w:rPr>
          <w:rFonts w:ascii="Palatino Linotype" w:eastAsia="Palatino Linotype" w:hAnsi="Palatino Linotype" w:cs="Palatino Linotype"/>
          <w:i/>
          <w:sz w:val="22"/>
          <w:szCs w:val="22"/>
        </w:rPr>
      </w:pPr>
    </w:p>
    <w:p w:rsidR="001D3B75" w:rsidRDefault="00A350EA" w:rsidP="001017F9">
      <w:pPr>
        <w:spacing w:line="276" w:lineRule="auto"/>
        <w:ind w:left="567" w:right="758"/>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Los sujetos obligados sólo proporcionarán la información pública que se les requiera y que obre en sus archivos y en el estado en que ésta se encuentre</w:t>
      </w:r>
      <w:r>
        <w:rPr>
          <w:rFonts w:ascii="Palatino Linotype" w:eastAsia="Palatino Linotype" w:hAnsi="Palatino Linotype" w:cs="Palatino Linotype"/>
          <w:i/>
          <w:sz w:val="22"/>
          <w:szCs w:val="22"/>
        </w:rPr>
        <w:t xml:space="preserve">. </w:t>
      </w:r>
      <w:r>
        <w:rPr>
          <w:rFonts w:ascii="Palatino Linotype" w:eastAsia="Palatino Linotype" w:hAnsi="Palatino Linotype" w:cs="Palatino Linotype"/>
          <w:b/>
          <w:i/>
          <w:sz w:val="22"/>
          <w:szCs w:val="22"/>
        </w:rPr>
        <w:t>La obligación de proporcionar información no comprende el procesamiento de la misma, ni el presentarla conforme al interés del solicitante; no estarán obligados a generarla, resumirla, efectuar cálculos o practicar investigaciones.” (Sic)</w:t>
      </w:r>
    </w:p>
    <w:p w:rsidR="001D3B75" w:rsidRDefault="001D3B75">
      <w:pPr>
        <w:spacing w:line="360" w:lineRule="auto"/>
        <w:ind w:right="-93"/>
        <w:jc w:val="both"/>
        <w:rPr>
          <w:rFonts w:ascii="Palatino Linotype" w:eastAsia="Palatino Linotype" w:hAnsi="Palatino Linotype" w:cs="Palatino Linotype"/>
          <w:color w:val="000000"/>
        </w:rPr>
      </w:pPr>
    </w:p>
    <w:p w:rsidR="001D3B75" w:rsidRDefault="00A350EA">
      <w:pPr>
        <w:spacing w:line="360" w:lineRule="auto"/>
        <w:ind w:right="-93"/>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 xml:space="preserve">Es decir, que todo Sujeto Obligado que genere, recopile, administre, procese, archive, posea o conserven, son responsables de la misma teniendo a su vez la obligación de proporcionar la información que se les requiera sin necesidad de resumirla, efectuar procedimientos para obtenerla, calcular y practicar investigaciones; en otras palabras, que los Sujetos Obligados </w:t>
      </w:r>
      <w:r>
        <w:rPr>
          <w:rFonts w:ascii="Palatino Linotype" w:eastAsia="Palatino Linotype" w:hAnsi="Palatino Linotype" w:cs="Palatino Linotype"/>
        </w:rPr>
        <w:t>sólo</w:t>
      </w:r>
      <w:r>
        <w:rPr>
          <w:rFonts w:ascii="Palatino Linotype" w:eastAsia="Palatino Linotype" w:hAnsi="Palatino Linotype" w:cs="Palatino Linotype"/>
          <w:color w:val="000000"/>
        </w:rPr>
        <w:t xml:space="preserve"> se </w:t>
      </w:r>
      <w:r>
        <w:rPr>
          <w:rFonts w:ascii="Palatino Linotype" w:eastAsia="Palatino Linotype" w:hAnsi="Palatino Linotype" w:cs="Palatino Linotype"/>
        </w:rPr>
        <w:t>concretarán</w:t>
      </w:r>
      <w:r>
        <w:rPr>
          <w:rFonts w:ascii="Palatino Linotype" w:eastAsia="Palatino Linotype" w:hAnsi="Palatino Linotype" w:cs="Palatino Linotype"/>
          <w:color w:val="000000"/>
        </w:rPr>
        <w:t xml:space="preserve"> a proporcionar la información </w:t>
      </w:r>
      <w:r>
        <w:rPr>
          <w:rFonts w:ascii="Palatino Linotype" w:eastAsia="Palatino Linotype" w:hAnsi="Palatino Linotype" w:cs="Palatino Linotype"/>
          <w:color w:val="000000"/>
        </w:rPr>
        <w:lastRenderedPageBreak/>
        <w:t>solicitada que tengan en su poder en el estado que se encuentran, sin necesidad de concretarse al interés o términos específicos del solicitante.</w:t>
      </w:r>
    </w:p>
    <w:p w:rsidR="001D3B75" w:rsidRDefault="001D3B75">
      <w:pPr>
        <w:spacing w:line="360" w:lineRule="auto"/>
        <w:ind w:right="-93"/>
        <w:jc w:val="both"/>
        <w:rPr>
          <w:rFonts w:ascii="Palatino Linotype" w:eastAsia="Palatino Linotype" w:hAnsi="Palatino Linotype" w:cs="Palatino Linotype"/>
          <w:color w:val="000000"/>
        </w:rPr>
      </w:pPr>
    </w:p>
    <w:p w:rsidR="001D3B75" w:rsidRDefault="00A350EA">
      <w:pPr>
        <w:spacing w:line="360" w:lineRule="auto"/>
        <w:jc w:val="both"/>
        <w:rPr>
          <w:rFonts w:ascii="Palatino Linotype" w:eastAsia="Palatino Linotype" w:hAnsi="Palatino Linotype" w:cs="Palatino Linotype"/>
          <w:b/>
          <w:color w:val="000000"/>
        </w:rPr>
      </w:pPr>
      <w:r>
        <w:rPr>
          <w:rFonts w:ascii="Palatino Linotype" w:eastAsia="Palatino Linotype" w:hAnsi="Palatino Linotype" w:cs="Palatino Linotype"/>
          <w:color w:val="000000"/>
        </w:rPr>
        <w:t>Sirve de apoyo a lo anterior, el criterio 03-17, expuesto por el Instituto Nacional de Transparencia, Acceso a la Información y Protección de Datos Personales, que dice:</w:t>
      </w:r>
      <w:r>
        <w:rPr>
          <w:rFonts w:ascii="Palatino Linotype" w:eastAsia="Palatino Linotype" w:hAnsi="Palatino Linotype" w:cs="Palatino Linotype"/>
          <w:b/>
          <w:color w:val="000000"/>
        </w:rPr>
        <w:t xml:space="preserve"> </w:t>
      </w:r>
    </w:p>
    <w:p w:rsidR="001D3B75" w:rsidRDefault="001D3B75">
      <w:pPr>
        <w:ind w:left="851" w:right="850"/>
        <w:jc w:val="both"/>
        <w:rPr>
          <w:rFonts w:ascii="Palatino Linotype" w:eastAsia="Palatino Linotype" w:hAnsi="Palatino Linotype" w:cs="Palatino Linotype"/>
          <w:color w:val="000000"/>
        </w:rPr>
      </w:pPr>
    </w:p>
    <w:p w:rsidR="001D3B75" w:rsidRDefault="00A350EA" w:rsidP="001017F9">
      <w:pPr>
        <w:spacing w:line="276" w:lineRule="auto"/>
        <w:ind w:left="851" w:right="901"/>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w:t>
      </w:r>
      <w:r>
        <w:rPr>
          <w:rFonts w:ascii="Palatino Linotype" w:eastAsia="Palatino Linotype" w:hAnsi="Palatino Linotype" w:cs="Palatino Linotype"/>
          <w:b/>
          <w:i/>
          <w:color w:val="000000"/>
          <w:sz w:val="22"/>
          <w:szCs w:val="22"/>
        </w:rPr>
        <w:t>No existe obligación de elaborar documentos ad hoc para atender las solicitudes de acceso a la información.</w:t>
      </w:r>
      <w:r>
        <w:rPr>
          <w:rFonts w:ascii="Palatino Linotype" w:eastAsia="Palatino Linotype" w:hAnsi="Palatino Linotype" w:cs="Palatino Linotype"/>
          <w:i/>
          <w:color w:val="000000"/>
          <w:sz w:val="22"/>
          <w:szCs w:val="22"/>
        </w:rPr>
        <w:t xml:space="preserve"> Los artículos 129 de la Ley General de Transparencia y Acceso a la Información Pública y 130, párrafo cuarto, de la Ley Federal de Transparencia y Acceso a la Información Pública, señalan que los sujetos obligados deberán otorgar acceso a los documentos que se encuentren en sus archivos o que estén obligados a documentar, de acuerdo con sus facultades, competencias o funciones, conforme a las características físicas de la información o del lugar donde se encuentre. Por lo anterior, los sujetos obligados deben garantizar el derecho de acceso a la información del particular, proporcionando la información con la que cuentan en el formato en que la misma obre en sus archivos; sin necesidad de elaborar documentos ad hoc para atender las solicitudes de información.</w:t>
      </w:r>
    </w:p>
    <w:p w:rsidR="001D3B75" w:rsidRDefault="00A350EA" w:rsidP="001017F9">
      <w:pPr>
        <w:spacing w:line="276" w:lineRule="auto"/>
        <w:ind w:left="851" w:right="901"/>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i/>
          <w:color w:val="000000"/>
          <w:sz w:val="22"/>
          <w:szCs w:val="22"/>
        </w:rPr>
        <w:t xml:space="preserve">Resoluciones: </w:t>
      </w:r>
    </w:p>
    <w:p w:rsidR="001D3B75" w:rsidRDefault="00A350EA" w:rsidP="001017F9">
      <w:pPr>
        <w:spacing w:line="276" w:lineRule="auto"/>
        <w:ind w:left="851" w:right="901"/>
        <w:jc w:val="both"/>
        <w:rPr>
          <w:rFonts w:ascii="Palatino Linotype" w:eastAsia="Palatino Linotype" w:hAnsi="Palatino Linotype" w:cs="Palatino Linotype"/>
          <w:i/>
          <w:color w:val="000000"/>
          <w:sz w:val="22"/>
          <w:szCs w:val="22"/>
        </w:rPr>
      </w:pPr>
      <w:r>
        <w:rPr>
          <w:rFonts w:ascii="Noto Sans Symbols" w:eastAsia="Noto Sans Symbols" w:hAnsi="Noto Sans Symbols" w:cs="Noto Sans Symbols"/>
          <w:i/>
          <w:color w:val="000000"/>
          <w:sz w:val="22"/>
          <w:szCs w:val="22"/>
        </w:rPr>
        <w:t>∙</w:t>
      </w:r>
      <w:r>
        <w:rPr>
          <w:rFonts w:ascii="Palatino Linotype" w:eastAsia="Palatino Linotype" w:hAnsi="Palatino Linotype" w:cs="Palatino Linotype"/>
          <w:i/>
          <w:color w:val="000000"/>
          <w:sz w:val="22"/>
          <w:szCs w:val="22"/>
        </w:rPr>
        <w:t xml:space="preserve"> RRA 0050/16. Instituto Nacional para la Evaluación de la Educación. 13 julio de 2016. Por unanimidad. Comisionado Ponente: Francisco Javier Acuña Llamas.</w:t>
      </w:r>
    </w:p>
    <w:p w:rsidR="001D3B75" w:rsidRDefault="00A350EA" w:rsidP="001017F9">
      <w:pPr>
        <w:spacing w:line="276" w:lineRule="auto"/>
        <w:ind w:left="851" w:right="901"/>
        <w:jc w:val="both"/>
        <w:rPr>
          <w:rFonts w:ascii="Palatino Linotype" w:eastAsia="Palatino Linotype" w:hAnsi="Palatino Linotype" w:cs="Palatino Linotype"/>
          <w:i/>
          <w:color w:val="000000"/>
          <w:sz w:val="22"/>
          <w:szCs w:val="22"/>
        </w:rPr>
      </w:pPr>
      <w:r>
        <w:rPr>
          <w:rFonts w:ascii="Noto Sans Symbols" w:eastAsia="Noto Sans Symbols" w:hAnsi="Noto Sans Symbols" w:cs="Noto Sans Symbols"/>
          <w:i/>
          <w:color w:val="000000"/>
          <w:sz w:val="22"/>
          <w:szCs w:val="22"/>
        </w:rPr>
        <w:t>∙</w:t>
      </w:r>
      <w:r>
        <w:rPr>
          <w:rFonts w:ascii="Palatino Linotype" w:eastAsia="Palatino Linotype" w:hAnsi="Palatino Linotype" w:cs="Palatino Linotype"/>
          <w:i/>
          <w:color w:val="000000"/>
          <w:sz w:val="22"/>
          <w:szCs w:val="22"/>
        </w:rPr>
        <w:t xml:space="preserve"> RRA 0310/16. Instituto Nacional de Transparencia, Acceso a la Información y Protección de Datos Personales. 10 de agosto de 2016. Por unanimidad. Comisionada Ponente. Areli Cano Guadiana. </w:t>
      </w:r>
    </w:p>
    <w:p w:rsidR="001D3B75" w:rsidRDefault="00A350EA" w:rsidP="001017F9">
      <w:pPr>
        <w:spacing w:line="276" w:lineRule="auto"/>
        <w:ind w:left="851" w:right="901"/>
        <w:jc w:val="both"/>
        <w:rPr>
          <w:rFonts w:ascii="Palatino Linotype" w:eastAsia="Palatino Linotype" w:hAnsi="Palatino Linotype" w:cs="Palatino Linotype"/>
          <w:i/>
          <w:color w:val="000000"/>
          <w:sz w:val="22"/>
          <w:szCs w:val="22"/>
        </w:rPr>
      </w:pPr>
      <w:r>
        <w:rPr>
          <w:rFonts w:ascii="Noto Sans Symbols" w:eastAsia="Noto Sans Symbols" w:hAnsi="Noto Sans Symbols" w:cs="Noto Sans Symbols"/>
          <w:i/>
          <w:color w:val="000000"/>
          <w:sz w:val="22"/>
          <w:szCs w:val="22"/>
        </w:rPr>
        <w:t>∙</w:t>
      </w:r>
      <w:r>
        <w:rPr>
          <w:rFonts w:ascii="Palatino Linotype" w:eastAsia="Palatino Linotype" w:hAnsi="Palatino Linotype" w:cs="Palatino Linotype"/>
          <w:i/>
          <w:color w:val="000000"/>
          <w:sz w:val="22"/>
          <w:szCs w:val="22"/>
        </w:rPr>
        <w:t xml:space="preserve"> RRA 1889/16. Secretaría de Hacienda y Crédito Público. 05 de octubre de 2016. Por unanimidad. Comisionada Ponente. Ximena Puente de la Mora.”(Sic)</w:t>
      </w:r>
    </w:p>
    <w:p w:rsidR="001D3B75" w:rsidRDefault="001D3B75">
      <w:pPr>
        <w:spacing w:line="360" w:lineRule="auto"/>
        <w:ind w:right="-93"/>
        <w:jc w:val="both"/>
        <w:rPr>
          <w:rFonts w:ascii="Palatino Linotype" w:eastAsia="Palatino Linotype" w:hAnsi="Palatino Linotype" w:cs="Palatino Linotype"/>
          <w:color w:val="000000"/>
        </w:rPr>
      </w:pPr>
    </w:p>
    <w:p w:rsidR="001D3B75" w:rsidRDefault="00A350EA">
      <w:pP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rPr>
        <w:t xml:space="preserve">En esa tesitura, el artículo 24 en su último párrafo de la Ley de la Materia, dispone que los Sujetos Obligados </w:t>
      </w:r>
      <w:r>
        <w:rPr>
          <w:rFonts w:ascii="Palatino Linotype" w:eastAsia="Palatino Linotype" w:hAnsi="Palatino Linotype" w:cs="Palatino Linotype"/>
          <w:color w:val="000000"/>
        </w:rPr>
        <w:t xml:space="preserve">sólo proporcionarán la información pública que </w:t>
      </w:r>
      <w:r>
        <w:rPr>
          <w:rFonts w:ascii="Palatino Linotype" w:eastAsia="Palatino Linotype" w:hAnsi="Palatino Linotype" w:cs="Palatino Linotype"/>
        </w:rPr>
        <w:t>generen</w:t>
      </w:r>
      <w:r>
        <w:rPr>
          <w:rFonts w:ascii="Palatino Linotype" w:eastAsia="Palatino Linotype" w:hAnsi="Palatino Linotype" w:cs="Palatino Linotype"/>
          <w:color w:val="000000"/>
        </w:rPr>
        <w:t xml:space="preserve">, administren o posean en el ejercicio de sus atribuciones; por consiguiente, la </w:t>
      </w:r>
      <w:r>
        <w:rPr>
          <w:rFonts w:ascii="Palatino Linotype" w:eastAsia="Palatino Linotype" w:hAnsi="Palatino Linotype" w:cs="Palatino Linotype"/>
          <w:color w:val="000000"/>
        </w:rPr>
        <w:lastRenderedPageBreak/>
        <w:t>información pública se encuentra a disposición de cualquier persona, lo que implica que es deber de los Sujetos Obligados, garantizar el Derecho de Acceso a la Información Pública.</w:t>
      </w:r>
    </w:p>
    <w:p w:rsidR="001D3B75" w:rsidRDefault="001D3B75">
      <w:pPr>
        <w:spacing w:line="360" w:lineRule="auto"/>
        <w:jc w:val="both"/>
        <w:rPr>
          <w:rFonts w:ascii="Palatino Linotype" w:eastAsia="Palatino Linotype" w:hAnsi="Palatino Linotype" w:cs="Palatino Linotype"/>
          <w:color w:val="000000"/>
        </w:rPr>
      </w:pPr>
    </w:p>
    <w:p w:rsidR="001D3B75" w:rsidRDefault="00A350EA">
      <w:pPr>
        <w:spacing w:line="360" w:lineRule="auto"/>
        <w:ind w:right="49"/>
        <w:jc w:val="both"/>
        <w:rPr>
          <w:rFonts w:ascii="Palatino Linotype" w:eastAsia="Palatino Linotype" w:hAnsi="Palatino Linotype" w:cs="Palatino Linotype"/>
        </w:rPr>
      </w:pPr>
      <w:r>
        <w:rPr>
          <w:rFonts w:ascii="Palatino Linotype" w:eastAsia="Palatino Linotype" w:hAnsi="Palatino Linotype" w:cs="Palatino Linotype"/>
        </w:rPr>
        <w:t>Siempre y cuando no se trate de información reservada o clasificada, que difundirla pondría en riesgo la seguridad jurídica y física del titular de la información, debiendo tener audacia los Sujetos Obligados para cuidar esta información a través del acuerdo clasificatorio del comité de transparencia y la versión pública que emita el servidor público habilitado de cada Sujeto Obligado; como así se establece en la Ley de Transparencia y Acceso a la Información Pública del Estado de México y Municipios.</w:t>
      </w:r>
    </w:p>
    <w:p w:rsidR="001D3B75" w:rsidRDefault="001D3B75">
      <w:pPr>
        <w:spacing w:line="360" w:lineRule="auto"/>
        <w:ind w:right="49"/>
        <w:jc w:val="both"/>
        <w:rPr>
          <w:rFonts w:ascii="Palatino Linotype" w:eastAsia="Palatino Linotype" w:hAnsi="Palatino Linotype" w:cs="Palatino Linotype"/>
        </w:rPr>
      </w:pPr>
    </w:p>
    <w:p w:rsidR="001D3B75" w:rsidRDefault="00A350EA">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En conclusión, el derecho de acceso a la información pública, consiste en que la información solicitada conste en un documento en cualquiera de sus formas, a saber: expedientes, reportes, estudios, actas, resoluciones, oficios, correspondencia, acuerdos, directivas, directrices, circulares, contratos, convenios, instructivos, notas, memorandos, estadísticas o bien, cualquier otro registro que documente el ejercicio de las facultades, funciones y competencias de los Sujetos Obligados; los que, podrán estar en cualquier medio, sea escrito, impreso, sonoro, visual, electrónico, informático u holográfico de conformidad con el artículo 3, fracción XI de la Ley de la materia, el cual señala lo siguiente: </w:t>
      </w:r>
    </w:p>
    <w:p w:rsidR="001D3B75" w:rsidRDefault="001D3B75">
      <w:pPr>
        <w:ind w:left="851" w:right="899"/>
        <w:jc w:val="both"/>
        <w:rPr>
          <w:rFonts w:ascii="Palatino Linotype" w:eastAsia="Palatino Linotype" w:hAnsi="Palatino Linotype" w:cs="Palatino Linotype"/>
          <w:i/>
          <w:sz w:val="22"/>
          <w:szCs w:val="22"/>
        </w:rPr>
      </w:pPr>
    </w:p>
    <w:p w:rsidR="001D3B75" w:rsidRDefault="00A350EA">
      <w:pPr>
        <w:ind w:left="851"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r>
        <w:rPr>
          <w:rFonts w:ascii="Palatino Linotype" w:eastAsia="Palatino Linotype" w:hAnsi="Palatino Linotype" w:cs="Palatino Linotype"/>
          <w:b/>
          <w:i/>
          <w:sz w:val="22"/>
          <w:szCs w:val="22"/>
        </w:rPr>
        <w:t xml:space="preserve">Artículo 3. </w:t>
      </w:r>
      <w:r>
        <w:rPr>
          <w:rFonts w:ascii="Palatino Linotype" w:eastAsia="Palatino Linotype" w:hAnsi="Palatino Linotype" w:cs="Palatino Linotype"/>
          <w:i/>
          <w:sz w:val="22"/>
          <w:szCs w:val="22"/>
        </w:rPr>
        <w:t>Para los efectos de la presente Ley se entenderá por:</w:t>
      </w:r>
    </w:p>
    <w:p w:rsidR="001D3B75" w:rsidRDefault="00A350EA">
      <w:pPr>
        <w:ind w:left="851"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p>
    <w:p w:rsidR="001D3B75" w:rsidRDefault="00A350EA">
      <w:pPr>
        <w:ind w:left="851" w:right="899"/>
        <w:jc w:val="both"/>
        <w:rPr>
          <w:rFonts w:ascii="Palatino Linotype" w:eastAsia="Palatino Linotype" w:hAnsi="Palatino Linotype" w:cs="Palatino Linotype"/>
          <w:i/>
          <w:color w:val="000000"/>
          <w:sz w:val="22"/>
          <w:szCs w:val="22"/>
        </w:rPr>
      </w:pPr>
      <w:r>
        <w:rPr>
          <w:rFonts w:ascii="Palatino Linotype" w:eastAsia="Palatino Linotype" w:hAnsi="Palatino Linotype" w:cs="Palatino Linotype"/>
          <w:b/>
          <w:i/>
          <w:color w:val="000000"/>
          <w:sz w:val="22"/>
          <w:szCs w:val="22"/>
        </w:rPr>
        <w:lastRenderedPageBreak/>
        <w:t>XI. Documento:</w:t>
      </w:r>
      <w:r>
        <w:rPr>
          <w:rFonts w:ascii="Palatino Linotype" w:eastAsia="Palatino Linotype" w:hAnsi="Palatino Linotype" w:cs="Palatino Linotype"/>
          <w:i/>
          <w:color w:val="000000"/>
          <w:sz w:val="22"/>
          <w:szCs w:val="22"/>
        </w:rPr>
        <w:t xml:space="preserve"> Los expedientes, reportes, estudios, actas</w:t>
      </w:r>
      <w:r>
        <w:rPr>
          <w:rFonts w:ascii="Palatino Linotype" w:eastAsia="Palatino Linotype" w:hAnsi="Palatino Linotype" w:cs="Palatino Linotype"/>
          <w:b/>
          <w:i/>
          <w:color w:val="000000"/>
          <w:sz w:val="22"/>
          <w:szCs w:val="22"/>
        </w:rPr>
        <w:t>,</w:t>
      </w:r>
      <w:r>
        <w:rPr>
          <w:rFonts w:ascii="Palatino Linotype" w:eastAsia="Palatino Linotype" w:hAnsi="Palatino Linotype" w:cs="Palatino Linotype"/>
          <w:i/>
          <w:color w:val="000000"/>
          <w:sz w:val="22"/>
          <w:szCs w:val="22"/>
        </w:rPr>
        <w:t xml:space="preserve"> resoluciones, oficios, correspondencia, acuerdos, directivas, directrices, circulares, contratos, convenios, instructivos, notas, memorandos, estadísticas o bien, cualquier otro registro que documente el ejercicio de las facultades, funciones y competencias de los sujetos obligados, sus servidores públicos e integrantes, sin importar su fuente o fecha de elaboración. Los documentos podrán estar en cualquier medio, sea escrito, impreso, sonoro, visual, electrónico, informático u holográfico…” (Sic)</w:t>
      </w:r>
    </w:p>
    <w:p w:rsidR="001D3B75" w:rsidRDefault="001D3B75">
      <w:pPr>
        <w:ind w:left="851" w:right="899"/>
        <w:jc w:val="both"/>
        <w:rPr>
          <w:rFonts w:ascii="Palatino Linotype" w:eastAsia="Palatino Linotype" w:hAnsi="Palatino Linotype" w:cs="Palatino Linotype"/>
          <w:sz w:val="22"/>
          <w:szCs w:val="22"/>
        </w:rPr>
      </w:pPr>
    </w:p>
    <w:p w:rsidR="001D3B75" w:rsidRDefault="00A350EA">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Siendo aplicable, el Criterio de interpretación en el orden administrativo número 0002-11, emitido por Acuerdo del Pleno del Instituto de Transparencia y Acceso a la Información Pública del Estado de México y Municipios; publicado en el Periódico Oficial del Gobierno del Estado Libre y Soberano de México “Gaceta del Gobierno”, el diecinueve de octubre de dos mil once, cuyo rubro y texto refieren lo siguiente:</w:t>
      </w:r>
    </w:p>
    <w:p w:rsidR="001D3B75" w:rsidRDefault="001D3B75">
      <w:pPr>
        <w:ind w:left="851" w:right="899"/>
        <w:jc w:val="both"/>
        <w:rPr>
          <w:rFonts w:ascii="Palatino Linotype" w:eastAsia="Palatino Linotype" w:hAnsi="Palatino Linotype" w:cs="Palatino Linotype"/>
        </w:rPr>
      </w:pPr>
    </w:p>
    <w:p w:rsidR="001D3B75" w:rsidRDefault="00A350EA">
      <w:pPr>
        <w:ind w:left="851" w:right="899"/>
        <w:jc w:val="both"/>
        <w:rPr>
          <w:rFonts w:ascii="Palatino Linotype" w:eastAsia="Palatino Linotype" w:hAnsi="Palatino Linotype" w:cs="Palatino Linotype"/>
          <w:b/>
          <w:i/>
          <w:sz w:val="22"/>
          <w:szCs w:val="22"/>
        </w:rPr>
      </w:pPr>
      <w:r>
        <w:rPr>
          <w:rFonts w:ascii="Palatino Linotype" w:eastAsia="Palatino Linotype" w:hAnsi="Palatino Linotype" w:cs="Palatino Linotype"/>
          <w:b/>
          <w:sz w:val="22"/>
          <w:szCs w:val="22"/>
        </w:rPr>
        <w:t>“</w:t>
      </w:r>
      <w:r>
        <w:rPr>
          <w:rFonts w:ascii="Palatino Linotype" w:eastAsia="Palatino Linotype" w:hAnsi="Palatino Linotype" w:cs="Palatino Linotype"/>
          <w:b/>
          <w:i/>
          <w:sz w:val="22"/>
          <w:szCs w:val="22"/>
        </w:rPr>
        <w:t>CRITERIO 0002-11</w:t>
      </w:r>
    </w:p>
    <w:p w:rsidR="001D3B75" w:rsidRDefault="00A350EA">
      <w:pPr>
        <w:ind w:left="851"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INFORMACIÓN PÚBLICA, CONCEPTO DE, EN MATERIA DE TRANSPARENCIA. INTERPRETACIÓN SISTEMÁTICA DE LOS ARTÍCULOS 2°, FRACCIÓN V, XV, Y XVI, 3°, 4°, 11 Y 41.</w:t>
      </w:r>
      <w:r>
        <w:rPr>
          <w:rFonts w:ascii="Palatino Linotype" w:eastAsia="Palatino Linotype" w:hAnsi="Palatino Linotype" w:cs="Palatino Linotype"/>
          <w:i/>
          <w:sz w:val="22"/>
          <w:szCs w:val="22"/>
        </w:rPr>
        <w:t xml:space="preserve"> De conformidad con los artículos antes referidos, el derecho de acceso a la información pública, se define en cuanto a su alcance y resultado material, el acceso a los archivos, registros y documentos públicos, administrados, generados o en posesión de los órganos u organismos públicos, en virtud del ejercicio de sus funciones de derecho público, sin importar su fuente, soporte o fecha de elaboración.</w:t>
      </w:r>
    </w:p>
    <w:p w:rsidR="001D3B75" w:rsidRDefault="00A350EA">
      <w:pPr>
        <w:ind w:left="851"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En consecuencia el acceso a la información se refiere a que se cumplan cualquiera de los siguientes tres supuestos:</w:t>
      </w:r>
    </w:p>
    <w:p w:rsidR="001D3B75" w:rsidRDefault="00A350EA">
      <w:pPr>
        <w:ind w:left="851" w:right="89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1) Que se trate de información registrada en cualquier soporte documental, que en ejercicio de las atribuciones conferidas, sea generada por los Sujetos Obligados;</w:t>
      </w:r>
    </w:p>
    <w:p w:rsidR="001D3B75" w:rsidRDefault="00A350EA">
      <w:pPr>
        <w:ind w:left="851" w:right="899"/>
        <w:jc w:val="both"/>
        <w:rPr>
          <w:rFonts w:ascii="Palatino Linotype" w:eastAsia="Palatino Linotype" w:hAnsi="Palatino Linotype" w:cs="Palatino Linotype"/>
          <w:b/>
          <w:i/>
          <w:sz w:val="22"/>
          <w:szCs w:val="22"/>
        </w:rPr>
      </w:pPr>
      <w:r>
        <w:rPr>
          <w:rFonts w:ascii="Palatino Linotype" w:eastAsia="Palatino Linotype" w:hAnsi="Palatino Linotype" w:cs="Palatino Linotype"/>
          <w:b/>
          <w:i/>
          <w:sz w:val="22"/>
          <w:szCs w:val="22"/>
        </w:rPr>
        <w:t>2) Que se trate de información registrada en cualquier soporte documental, que en ejercicio de las atribuciones conferidas, sea administrada por los Sujetos Obligados, y</w:t>
      </w:r>
    </w:p>
    <w:p w:rsidR="001D3B75" w:rsidRDefault="00A350EA">
      <w:pPr>
        <w:ind w:left="851" w:right="899"/>
        <w:jc w:val="both"/>
        <w:rPr>
          <w:rFonts w:ascii="Palatino Linotype" w:eastAsia="Palatino Linotype" w:hAnsi="Palatino Linotype" w:cs="Palatino Linotype"/>
          <w:b/>
          <w:i/>
          <w:sz w:val="22"/>
          <w:szCs w:val="22"/>
        </w:rPr>
      </w:pPr>
      <w:r>
        <w:rPr>
          <w:rFonts w:ascii="Palatino Linotype" w:eastAsia="Palatino Linotype" w:hAnsi="Palatino Linotype" w:cs="Palatino Linotype"/>
          <w:b/>
          <w:i/>
          <w:sz w:val="22"/>
          <w:szCs w:val="22"/>
        </w:rPr>
        <w:t>3) Que se trate de información registrada en cualquier soporte documental, que en ejercicio de las atribuciones conferidas, se encuentre en posesión de los Sujetos Obligados.” (Sic)</w:t>
      </w:r>
    </w:p>
    <w:p w:rsidR="001D3B75" w:rsidRDefault="001D3B75">
      <w:pPr>
        <w:ind w:right="899"/>
        <w:jc w:val="both"/>
        <w:rPr>
          <w:rFonts w:ascii="Palatino Linotype" w:eastAsia="Palatino Linotype" w:hAnsi="Palatino Linotype" w:cs="Palatino Linotype"/>
          <w:b/>
          <w:i/>
          <w:sz w:val="22"/>
          <w:szCs w:val="22"/>
        </w:rPr>
      </w:pPr>
    </w:p>
    <w:p w:rsidR="0016709F" w:rsidRDefault="00A350EA">
      <w:pPr>
        <w:spacing w:before="240" w:after="240" w:line="360" w:lineRule="auto"/>
        <w:jc w:val="both"/>
        <w:rPr>
          <w:rFonts w:ascii="Palatino Linotype" w:eastAsia="Palatino Linotype" w:hAnsi="Palatino Linotype" w:cs="Palatino Linotype"/>
        </w:rPr>
      </w:pPr>
      <w:r>
        <w:rPr>
          <w:rFonts w:ascii="Palatino Linotype" w:eastAsia="Palatino Linotype" w:hAnsi="Palatino Linotype" w:cs="Palatino Linotype"/>
        </w:rPr>
        <w:lastRenderedPageBreak/>
        <w:t>Ahora bien, del análisis de la</w:t>
      </w:r>
      <w:r w:rsidR="0016709F">
        <w:rPr>
          <w:rFonts w:ascii="Palatino Linotype" w:eastAsia="Palatino Linotype" w:hAnsi="Palatino Linotype" w:cs="Palatino Linotype"/>
        </w:rPr>
        <w:t>s</w:t>
      </w:r>
      <w:r>
        <w:rPr>
          <w:rFonts w:ascii="Palatino Linotype" w:eastAsia="Palatino Linotype" w:hAnsi="Palatino Linotype" w:cs="Palatino Linotype"/>
        </w:rPr>
        <w:t xml:space="preserve"> solicitud</w:t>
      </w:r>
      <w:r w:rsidR="0016709F">
        <w:rPr>
          <w:rFonts w:ascii="Palatino Linotype" w:eastAsia="Palatino Linotype" w:hAnsi="Palatino Linotype" w:cs="Palatino Linotype"/>
        </w:rPr>
        <w:t>es</w:t>
      </w:r>
      <w:r>
        <w:rPr>
          <w:rFonts w:ascii="Palatino Linotype" w:eastAsia="Palatino Linotype" w:hAnsi="Palatino Linotype" w:cs="Palatino Linotype"/>
        </w:rPr>
        <w:t xml:space="preserve"> de información motivo de</w:t>
      </w:r>
      <w:r w:rsidR="0016709F">
        <w:rPr>
          <w:rFonts w:ascii="Palatino Linotype" w:eastAsia="Palatino Linotype" w:hAnsi="Palatino Linotype" w:cs="Palatino Linotype"/>
        </w:rPr>
        <w:t xml:space="preserve"> </w:t>
      </w:r>
      <w:r>
        <w:rPr>
          <w:rFonts w:ascii="Palatino Linotype" w:eastAsia="Palatino Linotype" w:hAnsi="Palatino Linotype" w:cs="Palatino Linotype"/>
        </w:rPr>
        <w:t>l</w:t>
      </w:r>
      <w:r w:rsidR="0016709F">
        <w:rPr>
          <w:rFonts w:ascii="Palatino Linotype" w:eastAsia="Palatino Linotype" w:hAnsi="Palatino Linotype" w:cs="Palatino Linotype"/>
        </w:rPr>
        <w:t>os</w:t>
      </w:r>
      <w:r>
        <w:rPr>
          <w:rFonts w:ascii="Palatino Linotype" w:eastAsia="Palatino Linotype" w:hAnsi="Palatino Linotype" w:cs="Palatino Linotype"/>
        </w:rPr>
        <w:t xml:space="preserve"> recurso</w:t>
      </w:r>
      <w:r w:rsidR="0016709F">
        <w:rPr>
          <w:rFonts w:ascii="Palatino Linotype" w:eastAsia="Palatino Linotype" w:hAnsi="Palatino Linotype" w:cs="Palatino Linotype"/>
        </w:rPr>
        <w:t>s</w:t>
      </w:r>
      <w:r>
        <w:rPr>
          <w:rFonts w:ascii="Palatino Linotype" w:eastAsia="Palatino Linotype" w:hAnsi="Palatino Linotype" w:cs="Palatino Linotype"/>
        </w:rPr>
        <w:t xml:space="preserve"> de revisión que ahora se resuelve</w:t>
      </w:r>
      <w:r w:rsidR="00652489">
        <w:rPr>
          <w:rFonts w:ascii="Palatino Linotype" w:eastAsia="Palatino Linotype" w:hAnsi="Palatino Linotype" w:cs="Palatino Linotype"/>
        </w:rPr>
        <w:t>n</w:t>
      </w:r>
      <w:r>
        <w:rPr>
          <w:rFonts w:ascii="Palatino Linotype" w:eastAsia="Palatino Linotype" w:hAnsi="Palatino Linotype" w:cs="Palatino Linotype"/>
        </w:rPr>
        <w:t xml:space="preserve">, se advierte que el particular requirió al </w:t>
      </w:r>
      <w:r>
        <w:rPr>
          <w:rFonts w:ascii="Palatino Linotype" w:eastAsia="Palatino Linotype" w:hAnsi="Palatino Linotype" w:cs="Palatino Linotype"/>
          <w:b/>
        </w:rPr>
        <w:t>SUJETO OBLIGADO</w:t>
      </w:r>
      <w:r w:rsidR="0016709F">
        <w:rPr>
          <w:rFonts w:ascii="Palatino Linotype" w:eastAsia="Palatino Linotype" w:hAnsi="Palatino Linotype" w:cs="Palatino Linotype"/>
        </w:rPr>
        <w:t>:</w:t>
      </w:r>
    </w:p>
    <w:p w:rsidR="0016709F" w:rsidRDefault="0016709F">
      <w:pPr>
        <w:spacing w:before="240" w:after="240" w:line="360" w:lineRule="auto"/>
        <w:jc w:val="both"/>
        <w:rPr>
          <w:rFonts w:ascii="Palatino Linotype" w:eastAsia="Palatino Linotype" w:hAnsi="Palatino Linotype" w:cs="Palatino Linotype"/>
        </w:rPr>
      </w:pPr>
      <w:r w:rsidRPr="0016709F">
        <w:rPr>
          <w:rFonts w:ascii="Palatino Linotype" w:eastAsia="Palatino Linotype" w:hAnsi="Palatino Linotype" w:cs="Palatino Linotype"/>
        </w:rPr>
        <w:t>0010</w:t>
      </w:r>
      <w:r>
        <w:rPr>
          <w:rFonts w:ascii="Palatino Linotype" w:eastAsia="Palatino Linotype" w:hAnsi="Palatino Linotype" w:cs="Palatino Linotype"/>
        </w:rPr>
        <w:t>8</w:t>
      </w:r>
      <w:r w:rsidRPr="0016709F">
        <w:rPr>
          <w:rFonts w:ascii="Palatino Linotype" w:eastAsia="Palatino Linotype" w:hAnsi="Palatino Linotype" w:cs="Palatino Linotype"/>
        </w:rPr>
        <w:t>/LERMA/IP/2022</w:t>
      </w:r>
    </w:p>
    <w:p w:rsidR="0016709F" w:rsidRDefault="00FE7119" w:rsidP="0016709F">
      <w:pPr>
        <w:pStyle w:val="Prrafodelista"/>
        <w:numPr>
          <w:ilvl w:val="0"/>
          <w:numId w:val="7"/>
        </w:numPr>
        <w:spacing w:before="240" w:after="240" w:line="360" w:lineRule="auto"/>
        <w:jc w:val="both"/>
        <w:rPr>
          <w:rFonts w:ascii="Palatino Linotype" w:eastAsia="Palatino Linotype" w:hAnsi="Palatino Linotype" w:cs="Palatino Linotype"/>
          <w:b/>
          <w:i/>
        </w:rPr>
      </w:pPr>
      <w:proofErr w:type="gramStart"/>
      <w:r w:rsidRPr="0016709F">
        <w:rPr>
          <w:rFonts w:ascii="Palatino Linotype" w:eastAsia="Palatino Linotype" w:hAnsi="Palatino Linotype" w:cs="Palatino Linotype"/>
        </w:rPr>
        <w:t>“ …</w:t>
      </w:r>
      <w:proofErr w:type="gramEnd"/>
      <w:r w:rsidR="005A15FD" w:rsidRPr="0016709F">
        <w:rPr>
          <w:rFonts w:ascii="Palatino Linotype" w:eastAsia="Palatino Linotype" w:hAnsi="Palatino Linotype" w:cs="Palatino Linotype"/>
          <w:b/>
          <w:i/>
        </w:rPr>
        <w:t>el grado de estudios de los integrantes del cabildo del año 2022, así como el documento obtenido para acreditar dicha situación Solicito el salario neto de los integrantes del cabild</w:t>
      </w:r>
      <w:r w:rsidRPr="0016709F">
        <w:rPr>
          <w:rFonts w:ascii="Palatino Linotype" w:eastAsia="Palatino Linotype" w:hAnsi="Palatino Linotype" w:cs="Palatino Linotype"/>
          <w:b/>
          <w:i/>
        </w:rPr>
        <w:t>o y de los Directores Generales</w:t>
      </w:r>
      <w:r w:rsidRPr="0016709F">
        <w:rPr>
          <w:rFonts w:ascii="Palatino Linotype" w:eastAsia="Palatino Linotype" w:hAnsi="Palatino Linotype" w:cs="Palatino Linotype"/>
        </w:rPr>
        <w:t>.</w:t>
      </w:r>
      <w:r w:rsidR="00A350EA" w:rsidRPr="0016709F">
        <w:rPr>
          <w:rFonts w:ascii="Palatino Linotype" w:eastAsia="Palatino Linotype" w:hAnsi="Palatino Linotype" w:cs="Palatino Linotype"/>
          <w:b/>
          <w:i/>
        </w:rPr>
        <w:t>” (Sic)</w:t>
      </w:r>
    </w:p>
    <w:p w:rsidR="0016709F" w:rsidRPr="0016709F" w:rsidRDefault="0016709F" w:rsidP="0016709F">
      <w:pPr>
        <w:spacing w:before="240" w:after="240" w:line="360" w:lineRule="auto"/>
        <w:jc w:val="both"/>
        <w:rPr>
          <w:rFonts w:ascii="Palatino Linotype" w:eastAsia="Palatino Linotype" w:hAnsi="Palatino Linotype" w:cs="Palatino Linotype"/>
        </w:rPr>
      </w:pPr>
      <w:r w:rsidRPr="0016709F">
        <w:rPr>
          <w:rFonts w:ascii="Palatino Linotype" w:eastAsia="Palatino Linotype" w:hAnsi="Palatino Linotype" w:cs="Palatino Linotype"/>
        </w:rPr>
        <w:t>00109/LERMA/IP/2022</w:t>
      </w:r>
    </w:p>
    <w:p w:rsidR="0016709F" w:rsidRPr="0016709F" w:rsidRDefault="0016709F" w:rsidP="0016709F">
      <w:pPr>
        <w:pStyle w:val="Prrafodelista"/>
        <w:numPr>
          <w:ilvl w:val="0"/>
          <w:numId w:val="7"/>
        </w:numPr>
        <w:spacing w:before="240" w:after="240" w:line="360" w:lineRule="auto"/>
        <w:jc w:val="both"/>
        <w:rPr>
          <w:rFonts w:ascii="Palatino Linotype" w:eastAsia="Palatino Linotype" w:hAnsi="Palatino Linotype" w:cs="Palatino Linotype"/>
          <w:b/>
          <w:i/>
        </w:rPr>
      </w:pPr>
      <w:r w:rsidRPr="0016709F">
        <w:rPr>
          <w:rFonts w:ascii="Palatino Linotype" w:eastAsia="Palatino Linotype" w:hAnsi="Palatino Linotype" w:cs="Palatino Linotype"/>
          <w:b/>
          <w:i/>
        </w:rPr>
        <w:t>“solicito la ficha curricular de todos y cada uno de los integrantes del cabildo del año 2022</w:t>
      </w:r>
      <w:r w:rsidRPr="00652489">
        <w:rPr>
          <w:rFonts w:ascii="Palatino Linotype" w:eastAsia="Palatino Linotype" w:hAnsi="Palatino Linotype" w:cs="Palatino Linotype"/>
          <w:i/>
        </w:rPr>
        <w:t>, no requiero dirección, ni números de teléfono,</w:t>
      </w:r>
      <w:r w:rsidRPr="0016709F">
        <w:rPr>
          <w:rFonts w:ascii="Palatino Linotype" w:eastAsia="Palatino Linotype" w:hAnsi="Palatino Linotype" w:cs="Palatino Linotype"/>
          <w:b/>
          <w:i/>
        </w:rPr>
        <w:t xml:space="preserve"> únicamente experiencia laboral, grado máximo de estudios y se me indique número de cédula profesional según sea el caso.”</w:t>
      </w:r>
    </w:p>
    <w:p w:rsidR="0016709F" w:rsidRDefault="00A350EA">
      <w:pPr>
        <w:spacing w:before="240" w:after="240" w:line="360" w:lineRule="auto"/>
        <w:jc w:val="both"/>
      </w:pPr>
      <w:r>
        <w:rPr>
          <w:rFonts w:ascii="Palatino Linotype" w:eastAsia="Palatino Linotype" w:hAnsi="Palatino Linotype" w:cs="Palatino Linotype"/>
        </w:rPr>
        <w:t xml:space="preserve">Por su parte el </w:t>
      </w:r>
      <w:r>
        <w:rPr>
          <w:rFonts w:ascii="Palatino Linotype" w:eastAsia="Palatino Linotype" w:hAnsi="Palatino Linotype" w:cs="Palatino Linotype"/>
          <w:b/>
        </w:rPr>
        <w:t>SUJETO OBLIGADO</w:t>
      </w:r>
      <w:r>
        <w:rPr>
          <w:rFonts w:ascii="Palatino Linotype" w:eastAsia="Palatino Linotype" w:hAnsi="Palatino Linotype" w:cs="Palatino Linotype"/>
        </w:rPr>
        <w:t xml:space="preserve"> emitió su</w:t>
      </w:r>
      <w:r w:rsidR="0016709F">
        <w:rPr>
          <w:rFonts w:ascii="Palatino Linotype" w:eastAsia="Palatino Linotype" w:hAnsi="Palatino Linotype" w:cs="Palatino Linotype"/>
        </w:rPr>
        <w:t>s</w:t>
      </w:r>
      <w:r>
        <w:rPr>
          <w:rFonts w:ascii="Palatino Linotype" w:eastAsia="Palatino Linotype" w:hAnsi="Palatino Linotype" w:cs="Palatino Linotype"/>
        </w:rPr>
        <w:t xml:space="preserve"> respuesta</w:t>
      </w:r>
      <w:r w:rsidR="0016709F">
        <w:rPr>
          <w:rFonts w:ascii="Palatino Linotype" w:eastAsia="Palatino Linotype" w:hAnsi="Palatino Linotype" w:cs="Palatino Linotype"/>
        </w:rPr>
        <w:t>s</w:t>
      </w:r>
      <w:r>
        <w:rPr>
          <w:rFonts w:ascii="Palatino Linotype" w:eastAsia="Palatino Linotype" w:hAnsi="Palatino Linotype" w:cs="Palatino Linotype"/>
        </w:rPr>
        <w:t xml:space="preserve"> mediante la</w:t>
      </w:r>
      <w:r w:rsidR="0016709F">
        <w:rPr>
          <w:rFonts w:ascii="Palatino Linotype" w:eastAsia="Palatino Linotype" w:hAnsi="Palatino Linotype" w:cs="Palatino Linotype"/>
        </w:rPr>
        <w:t>s</w:t>
      </w:r>
      <w:r>
        <w:rPr>
          <w:rFonts w:ascii="Palatino Linotype" w:eastAsia="Palatino Linotype" w:hAnsi="Palatino Linotype" w:cs="Palatino Linotype"/>
        </w:rPr>
        <w:t xml:space="preserve"> cual</w:t>
      </w:r>
      <w:r w:rsidR="0016709F">
        <w:rPr>
          <w:rFonts w:ascii="Palatino Linotype" w:eastAsia="Palatino Linotype" w:hAnsi="Palatino Linotype" w:cs="Palatino Linotype"/>
        </w:rPr>
        <w:t>es</w:t>
      </w:r>
      <w:r>
        <w:rPr>
          <w:rFonts w:ascii="Palatino Linotype" w:eastAsia="Palatino Linotype" w:hAnsi="Palatino Linotype" w:cs="Palatino Linotype"/>
        </w:rPr>
        <w:t xml:space="preserve"> manifestó:</w:t>
      </w:r>
      <w:r w:rsidR="00FE7119">
        <w:t xml:space="preserve"> </w:t>
      </w:r>
    </w:p>
    <w:p w:rsidR="0016709F" w:rsidRPr="0016709F" w:rsidRDefault="0016709F">
      <w:pPr>
        <w:spacing w:before="240" w:after="240" w:line="360" w:lineRule="auto"/>
        <w:jc w:val="both"/>
        <w:rPr>
          <w:rFonts w:ascii="Palatino Linotype" w:eastAsia="Palatino Linotype" w:hAnsi="Palatino Linotype" w:cs="Palatino Linotype"/>
        </w:rPr>
      </w:pPr>
      <w:r w:rsidRPr="0016709F">
        <w:rPr>
          <w:rFonts w:ascii="Palatino Linotype" w:eastAsia="Palatino Linotype" w:hAnsi="Palatino Linotype" w:cs="Palatino Linotype"/>
        </w:rPr>
        <w:t>0010</w:t>
      </w:r>
      <w:r>
        <w:rPr>
          <w:rFonts w:ascii="Palatino Linotype" w:eastAsia="Palatino Linotype" w:hAnsi="Palatino Linotype" w:cs="Palatino Linotype"/>
        </w:rPr>
        <w:t>8</w:t>
      </w:r>
      <w:r w:rsidRPr="0016709F">
        <w:rPr>
          <w:rFonts w:ascii="Palatino Linotype" w:eastAsia="Palatino Linotype" w:hAnsi="Palatino Linotype" w:cs="Palatino Linotype"/>
        </w:rPr>
        <w:t>/LERMA/IP/2022</w:t>
      </w:r>
    </w:p>
    <w:p w:rsidR="001D3B75" w:rsidRDefault="00FE7119">
      <w:pPr>
        <w:spacing w:before="240" w:after="240" w:line="360" w:lineRule="auto"/>
        <w:jc w:val="both"/>
        <w:rPr>
          <w:rFonts w:ascii="Palatino Linotype" w:eastAsia="Palatino Linotype" w:hAnsi="Palatino Linotype" w:cs="Palatino Linotype"/>
        </w:rPr>
      </w:pPr>
      <w:r>
        <w:t>“</w:t>
      </w:r>
      <w:r w:rsidRPr="00FE7119">
        <w:rPr>
          <w:rFonts w:ascii="Palatino Linotype" w:eastAsia="Palatino Linotype" w:hAnsi="Palatino Linotype" w:cs="Palatino Linotype"/>
          <w:b/>
          <w:i/>
        </w:rPr>
        <w:t xml:space="preserve">En atención y respuesta a su solicitud, le informo que se puede realizar la consulta directa en la </w:t>
      </w:r>
      <w:proofErr w:type="spellStart"/>
      <w:r w:rsidRPr="00FE7119">
        <w:rPr>
          <w:rFonts w:ascii="Palatino Linotype" w:eastAsia="Palatino Linotype" w:hAnsi="Palatino Linotype" w:cs="Palatino Linotype"/>
          <w:b/>
          <w:i/>
        </w:rPr>
        <w:t>pagina</w:t>
      </w:r>
      <w:proofErr w:type="spellEnd"/>
      <w:r w:rsidRPr="00FE7119">
        <w:rPr>
          <w:rFonts w:ascii="Palatino Linotype" w:eastAsia="Palatino Linotype" w:hAnsi="Palatino Linotype" w:cs="Palatino Linotype"/>
          <w:b/>
          <w:i/>
        </w:rPr>
        <w:t xml:space="preserve"> oficial del Ayuntamiento en el siguientes link: Información Curricular https://lerma.gob.mx/ Respecto de las remuneraciones se encuentran en la </w:t>
      </w:r>
      <w:proofErr w:type="spellStart"/>
      <w:r w:rsidRPr="00FE7119">
        <w:rPr>
          <w:rFonts w:ascii="Palatino Linotype" w:eastAsia="Palatino Linotype" w:hAnsi="Palatino Linotype" w:cs="Palatino Linotype"/>
          <w:b/>
          <w:i/>
        </w:rPr>
        <w:t>pagina</w:t>
      </w:r>
      <w:proofErr w:type="spellEnd"/>
      <w:r w:rsidRPr="00FE7119">
        <w:rPr>
          <w:rFonts w:ascii="Palatino Linotype" w:eastAsia="Palatino Linotype" w:hAnsi="Palatino Linotype" w:cs="Palatino Linotype"/>
          <w:b/>
          <w:i/>
        </w:rPr>
        <w:t xml:space="preserve"> del IPOMEX en el siguiente link: </w:t>
      </w:r>
      <w:hyperlink r:id="rId10" w:history="1">
        <w:r w:rsidRPr="00397832">
          <w:rPr>
            <w:rStyle w:val="Hipervnculo"/>
            <w:rFonts w:ascii="Palatino Linotype" w:eastAsia="Palatino Linotype" w:hAnsi="Palatino Linotype" w:cs="Palatino Linotype"/>
            <w:b/>
            <w:i/>
          </w:rPr>
          <w:t>https://ipomex.org.mx/ipo3/lgt/indice/LERMA/art_92_viii.web</w:t>
        </w:r>
      </w:hyperlink>
      <w:r>
        <w:rPr>
          <w:rFonts w:ascii="Palatino Linotype" w:eastAsia="Palatino Linotype" w:hAnsi="Palatino Linotype" w:cs="Palatino Linotype"/>
          <w:b/>
          <w:i/>
        </w:rPr>
        <w:t xml:space="preserve"> </w:t>
      </w:r>
      <w:r w:rsidR="00A350EA">
        <w:rPr>
          <w:rFonts w:ascii="Palatino Linotype" w:eastAsia="Palatino Linotype" w:hAnsi="Palatino Linotype" w:cs="Palatino Linotype"/>
          <w:b/>
          <w:i/>
        </w:rPr>
        <w:t>...”</w:t>
      </w:r>
      <w:r w:rsidR="00A350EA">
        <w:rPr>
          <w:rFonts w:ascii="Palatino Linotype" w:eastAsia="Palatino Linotype" w:hAnsi="Palatino Linotype" w:cs="Palatino Linotype"/>
          <w:b/>
        </w:rPr>
        <w:t xml:space="preserve"> (Sic</w:t>
      </w:r>
      <w:r w:rsidR="00A350EA">
        <w:rPr>
          <w:rFonts w:ascii="Palatino Linotype" w:eastAsia="Palatino Linotype" w:hAnsi="Palatino Linotype" w:cs="Palatino Linotype"/>
        </w:rPr>
        <w:t>)</w:t>
      </w:r>
    </w:p>
    <w:p w:rsidR="0016709F" w:rsidRDefault="0016709F">
      <w:pPr>
        <w:spacing w:before="240" w:after="240" w:line="360" w:lineRule="auto"/>
        <w:jc w:val="both"/>
        <w:rPr>
          <w:rFonts w:ascii="Palatino Linotype" w:eastAsia="Palatino Linotype" w:hAnsi="Palatino Linotype" w:cs="Palatino Linotype"/>
        </w:rPr>
      </w:pPr>
      <w:r w:rsidRPr="0016709F">
        <w:rPr>
          <w:rFonts w:ascii="Palatino Linotype" w:eastAsia="Palatino Linotype" w:hAnsi="Palatino Linotype" w:cs="Palatino Linotype"/>
        </w:rPr>
        <w:lastRenderedPageBreak/>
        <w:t>0010</w:t>
      </w:r>
      <w:r>
        <w:rPr>
          <w:rFonts w:ascii="Palatino Linotype" w:eastAsia="Palatino Linotype" w:hAnsi="Palatino Linotype" w:cs="Palatino Linotype"/>
        </w:rPr>
        <w:t>9</w:t>
      </w:r>
      <w:r w:rsidRPr="0016709F">
        <w:rPr>
          <w:rFonts w:ascii="Palatino Linotype" w:eastAsia="Palatino Linotype" w:hAnsi="Palatino Linotype" w:cs="Palatino Linotype"/>
        </w:rPr>
        <w:t>/LERMA/IP/2022</w:t>
      </w:r>
    </w:p>
    <w:p w:rsidR="0016709F" w:rsidRPr="00FE7119" w:rsidRDefault="0016709F">
      <w:pPr>
        <w:spacing w:before="240" w:after="240" w:line="360" w:lineRule="auto"/>
        <w:jc w:val="both"/>
        <w:rPr>
          <w:rFonts w:ascii="Palatino Linotype" w:eastAsia="Palatino Linotype" w:hAnsi="Palatino Linotype" w:cs="Palatino Linotype"/>
          <w:b/>
          <w:i/>
        </w:rPr>
      </w:pPr>
      <w:r w:rsidRPr="0016709F">
        <w:rPr>
          <w:rFonts w:ascii="Palatino Linotype" w:eastAsia="Palatino Linotype" w:hAnsi="Palatino Linotype" w:cs="Palatino Linotype"/>
          <w:b/>
          <w:i/>
        </w:rPr>
        <w:t>El SUJETO OBLIGADO agregó el siguiente documento: CURRICULUM VITAE IPOMEX (DIFERENTES AREAS DEL AYUNTAMIENTO).</w:t>
      </w:r>
      <w:proofErr w:type="spellStart"/>
      <w:r w:rsidRPr="0016709F">
        <w:rPr>
          <w:rFonts w:ascii="Palatino Linotype" w:eastAsia="Palatino Linotype" w:hAnsi="Palatino Linotype" w:cs="Palatino Linotype"/>
          <w:b/>
          <w:i/>
        </w:rPr>
        <w:t>pdf</w:t>
      </w:r>
      <w:proofErr w:type="spellEnd"/>
      <w:r w:rsidRPr="0016709F">
        <w:rPr>
          <w:rFonts w:ascii="Palatino Linotype" w:eastAsia="Palatino Linotype" w:hAnsi="Palatino Linotype" w:cs="Palatino Linotype"/>
          <w:b/>
          <w:i/>
        </w:rPr>
        <w:t xml:space="preserve">, </w:t>
      </w:r>
      <w:r w:rsidRPr="0016709F">
        <w:rPr>
          <w:rFonts w:ascii="Palatino Linotype" w:eastAsia="Palatino Linotype" w:hAnsi="Palatino Linotype" w:cs="Palatino Linotype"/>
        </w:rPr>
        <w:t>que contiene 53 fichas curriculares, que muestran información curricular del presidente municipal, regidores, síndicos, secretario particular, Secretario del Ayuntamiento, Tesorero Municipal, Contralor Interno  y Directores</w:t>
      </w:r>
      <w:r w:rsidR="006D2A46">
        <w:rPr>
          <w:rFonts w:ascii="Palatino Linotype" w:eastAsia="Palatino Linotype" w:hAnsi="Palatino Linotype" w:cs="Palatino Linotype"/>
        </w:rPr>
        <w:t>, sin advertir el número de cédula profesional</w:t>
      </w:r>
      <w:r w:rsidRPr="0016709F">
        <w:rPr>
          <w:rFonts w:ascii="Palatino Linotype" w:eastAsia="Palatino Linotype" w:hAnsi="Palatino Linotype" w:cs="Palatino Linotype"/>
        </w:rPr>
        <w:t>.</w:t>
      </w:r>
    </w:p>
    <w:p w:rsidR="0016709F" w:rsidRDefault="00A350EA">
      <w:pPr>
        <w:spacing w:before="240" w:after="240" w:line="360" w:lineRule="auto"/>
        <w:jc w:val="both"/>
        <w:rPr>
          <w:rFonts w:ascii="Palatino Linotype" w:eastAsia="Palatino Linotype" w:hAnsi="Palatino Linotype" w:cs="Palatino Linotype"/>
        </w:rPr>
      </w:pPr>
      <w:r>
        <w:rPr>
          <w:rFonts w:ascii="Palatino Linotype" w:eastAsia="Palatino Linotype" w:hAnsi="Palatino Linotype" w:cs="Palatino Linotype"/>
        </w:rPr>
        <w:t>Inconforme con la</w:t>
      </w:r>
      <w:r w:rsidR="0016709F">
        <w:rPr>
          <w:rFonts w:ascii="Palatino Linotype" w:eastAsia="Palatino Linotype" w:hAnsi="Palatino Linotype" w:cs="Palatino Linotype"/>
        </w:rPr>
        <w:t>s</w:t>
      </w:r>
      <w:r>
        <w:rPr>
          <w:rFonts w:ascii="Palatino Linotype" w:eastAsia="Palatino Linotype" w:hAnsi="Palatino Linotype" w:cs="Palatino Linotype"/>
        </w:rPr>
        <w:t xml:space="preserve"> respuesta</w:t>
      </w:r>
      <w:r w:rsidR="0016709F">
        <w:rPr>
          <w:rFonts w:ascii="Palatino Linotype" w:eastAsia="Palatino Linotype" w:hAnsi="Palatino Linotype" w:cs="Palatino Linotype"/>
        </w:rPr>
        <w:t>s</w:t>
      </w:r>
      <w:r>
        <w:rPr>
          <w:rFonts w:ascii="Palatino Linotype" w:eastAsia="Palatino Linotype" w:hAnsi="Palatino Linotype" w:cs="Palatino Linotype"/>
        </w:rPr>
        <w:t>, el solicitante interpone recurso</w:t>
      </w:r>
      <w:r w:rsidR="0016709F">
        <w:rPr>
          <w:rFonts w:ascii="Palatino Linotype" w:eastAsia="Palatino Linotype" w:hAnsi="Palatino Linotype" w:cs="Palatino Linotype"/>
        </w:rPr>
        <w:t>s</w:t>
      </w:r>
      <w:r>
        <w:rPr>
          <w:rFonts w:ascii="Palatino Linotype" w:eastAsia="Palatino Linotype" w:hAnsi="Palatino Linotype" w:cs="Palatino Linotype"/>
        </w:rPr>
        <w:t xml:space="preserve"> de revisión, en el que manifiesta como </w:t>
      </w:r>
      <w:r w:rsidR="00FE7119">
        <w:rPr>
          <w:rFonts w:ascii="Palatino Linotype" w:eastAsia="Palatino Linotype" w:hAnsi="Palatino Linotype" w:cs="Palatino Linotype"/>
        </w:rPr>
        <w:t>motivo de inconformidad que</w:t>
      </w:r>
      <w:r>
        <w:rPr>
          <w:rFonts w:ascii="Palatino Linotype" w:eastAsia="Palatino Linotype" w:hAnsi="Palatino Linotype" w:cs="Palatino Linotype"/>
        </w:rPr>
        <w:t>:</w:t>
      </w:r>
    </w:p>
    <w:p w:rsidR="0016709F" w:rsidRPr="006D2A46" w:rsidRDefault="0016709F">
      <w:pPr>
        <w:spacing w:before="240" w:after="240" w:line="360" w:lineRule="auto"/>
        <w:jc w:val="both"/>
        <w:rPr>
          <w:rFonts w:ascii="Palatino Linotype" w:eastAsia="Palatino Linotype" w:hAnsi="Palatino Linotype" w:cs="Palatino Linotype"/>
          <w:b/>
        </w:rPr>
      </w:pPr>
      <w:r w:rsidRPr="006D2A46">
        <w:rPr>
          <w:rFonts w:ascii="Palatino Linotype" w:eastAsia="Palatino Linotype" w:hAnsi="Palatino Linotype" w:cs="Palatino Linotype"/>
          <w:b/>
        </w:rPr>
        <w:t>00108/LERMA/IP/2022</w:t>
      </w:r>
    </w:p>
    <w:p w:rsidR="001D3B75" w:rsidRDefault="00A350EA">
      <w:pPr>
        <w:spacing w:before="240" w:after="240"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 “</w:t>
      </w:r>
      <w:r w:rsidR="00FE7119" w:rsidRPr="00FE7119">
        <w:rPr>
          <w:rFonts w:ascii="Palatino Linotype" w:eastAsia="Palatino Linotype" w:hAnsi="Palatino Linotype" w:cs="Palatino Linotype"/>
          <w:b/>
          <w:i/>
        </w:rPr>
        <w:t>No se me proporcionó la información completa</w:t>
      </w:r>
      <w:r w:rsidR="00FE7119" w:rsidRPr="00FE7119">
        <w:rPr>
          <w:rFonts w:ascii="Palatino Linotype" w:eastAsia="Palatino Linotype" w:hAnsi="Palatino Linotype" w:cs="Palatino Linotype"/>
          <w:i/>
        </w:rPr>
        <w:t xml:space="preserve">, </w:t>
      </w:r>
      <w:r w:rsidR="00FE7119" w:rsidRPr="001017F9">
        <w:rPr>
          <w:rFonts w:ascii="Palatino Linotype" w:eastAsia="Palatino Linotype" w:hAnsi="Palatino Linotype" w:cs="Palatino Linotype"/>
          <w:b/>
          <w:i/>
          <w:u w:val="single"/>
        </w:rPr>
        <w:t>solicité se me indicara el grado de estudios de los integrantes del cabildo del año 2022, así como el documento obtenido para acreditar dicha situación,</w:t>
      </w:r>
      <w:r w:rsidR="00FE7119" w:rsidRPr="00FE7119">
        <w:rPr>
          <w:rFonts w:ascii="Palatino Linotype" w:eastAsia="Palatino Linotype" w:hAnsi="Palatino Linotype" w:cs="Palatino Linotype"/>
          <w:i/>
        </w:rPr>
        <w:t xml:space="preserve"> y únicamente me proporcionaron el link de la </w:t>
      </w:r>
      <w:proofErr w:type="spellStart"/>
      <w:r w:rsidR="00FE7119" w:rsidRPr="00FE7119">
        <w:rPr>
          <w:rFonts w:ascii="Palatino Linotype" w:eastAsia="Palatino Linotype" w:hAnsi="Palatino Linotype" w:cs="Palatino Linotype"/>
          <w:i/>
        </w:rPr>
        <w:t>pagina</w:t>
      </w:r>
      <w:proofErr w:type="spellEnd"/>
      <w:r w:rsidR="00FE7119" w:rsidRPr="00FE7119">
        <w:rPr>
          <w:rFonts w:ascii="Palatino Linotype" w:eastAsia="Palatino Linotype" w:hAnsi="Palatino Linotype" w:cs="Palatino Linotype"/>
          <w:i/>
        </w:rPr>
        <w:t xml:space="preserve"> del ayuntamiento donde se menciona a los integrantes del cabildo, </w:t>
      </w:r>
      <w:r w:rsidR="00FE7119" w:rsidRPr="0026529B">
        <w:rPr>
          <w:rFonts w:ascii="Palatino Linotype" w:eastAsia="Palatino Linotype" w:hAnsi="Palatino Linotype" w:cs="Palatino Linotype"/>
          <w:b/>
          <w:i/>
          <w:u w:val="single"/>
        </w:rPr>
        <w:t>pero no de todos se menciona el grado de estudios y mucho menos se me indica cual fue el documento obtenido</w:t>
      </w:r>
      <w:r w:rsidRPr="0026529B">
        <w:rPr>
          <w:rFonts w:ascii="Palatino Linotype" w:eastAsia="Palatino Linotype" w:hAnsi="Palatino Linotype" w:cs="Palatino Linotype"/>
          <w:b/>
          <w:i/>
          <w:u w:val="single"/>
        </w:rPr>
        <w:t>.”</w:t>
      </w:r>
      <w:r>
        <w:rPr>
          <w:rFonts w:ascii="Palatino Linotype" w:eastAsia="Palatino Linotype" w:hAnsi="Palatino Linotype" w:cs="Palatino Linotype"/>
        </w:rPr>
        <w:t xml:space="preserve"> (Sic)</w:t>
      </w:r>
    </w:p>
    <w:p w:rsidR="0016709F" w:rsidRPr="006D2A46" w:rsidRDefault="0016709F" w:rsidP="0016709F">
      <w:pPr>
        <w:spacing w:before="240" w:after="240" w:line="360" w:lineRule="auto"/>
        <w:jc w:val="both"/>
        <w:rPr>
          <w:rFonts w:ascii="Palatino Linotype" w:eastAsia="Palatino Linotype" w:hAnsi="Palatino Linotype" w:cs="Palatino Linotype"/>
          <w:b/>
        </w:rPr>
      </w:pPr>
      <w:r w:rsidRPr="006D2A46">
        <w:rPr>
          <w:rFonts w:ascii="Palatino Linotype" w:eastAsia="Palatino Linotype" w:hAnsi="Palatino Linotype" w:cs="Palatino Linotype"/>
          <w:b/>
        </w:rPr>
        <w:t>00109/LERMA/IP/2022</w:t>
      </w:r>
    </w:p>
    <w:p w:rsidR="0016709F" w:rsidRPr="0016709F" w:rsidRDefault="0016709F">
      <w:pPr>
        <w:spacing w:before="240" w:after="240" w:line="360" w:lineRule="auto"/>
        <w:jc w:val="both"/>
        <w:rPr>
          <w:rFonts w:ascii="Palatino Linotype" w:eastAsia="Palatino Linotype" w:hAnsi="Palatino Linotype" w:cs="Palatino Linotype"/>
          <w:b/>
          <w:i/>
        </w:rPr>
      </w:pPr>
      <w:r>
        <w:rPr>
          <w:rFonts w:ascii="Palatino Linotype" w:eastAsia="Palatino Linotype" w:hAnsi="Palatino Linotype" w:cs="Palatino Linotype"/>
          <w:b/>
          <w:i/>
        </w:rPr>
        <w:t>“</w:t>
      </w:r>
      <w:r w:rsidRPr="0016709F">
        <w:rPr>
          <w:rFonts w:ascii="Palatino Linotype" w:eastAsia="Palatino Linotype" w:hAnsi="Palatino Linotype" w:cs="Palatino Linotype"/>
          <w:b/>
          <w:i/>
        </w:rPr>
        <w:t>No se me entregó la información completa, pedí me indicaran también cédula profesional de todos y cada uno de los integrantes del cabildo según fuera el caso, y no se me proporcionó, no viene referido en las fichas curriculares.</w:t>
      </w:r>
      <w:r>
        <w:rPr>
          <w:rFonts w:ascii="Palatino Linotype" w:eastAsia="Palatino Linotype" w:hAnsi="Palatino Linotype" w:cs="Palatino Linotype"/>
          <w:b/>
          <w:i/>
        </w:rPr>
        <w:t xml:space="preserve">” </w:t>
      </w:r>
      <w:r w:rsidRPr="0016709F">
        <w:rPr>
          <w:rFonts w:ascii="Palatino Linotype" w:eastAsia="Palatino Linotype" w:hAnsi="Palatino Linotype" w:cs="Palatino Linotype"/>
        </w:rPr>
        <w:t>(Sic)</w:t>
      </w:r>
    </w:p>
    <w:p w:rsidR="001D3B75" w:rsidRDefault="00A350EA">
      <w:pPr>
        <w:spacing w:before="240" w:after="240" w:line="360" w:lineRule="auto"/>
        <w:jc w:val="both"/>
        <w:rPr>
          <w:rFonts w:ascii="Palatino Linotype" w:eastAsia="Palatino Linotype" w:hAnsi="Palatino Linotype" w:cs="Palatino Linotype"/>
        </w:rPr>
      </w:pPr>
      <w:r>
        <w:rPr>
          <w:rFonts w:ascii="Palatino Linotype" w:eastAsia="Palatino Linotype" w:hAnsi="Palatino Linotype" w:cs="Palatino Linotype"/>
        </w:rPr>
        <w:lastRenderedPageBreak/>
        <w:t xml:space="preserve">De </w:t>
      </w:r>
      <w:r w:rsidR="00CF0BCE">
        <w:rPr>
          <w:rFonts w:ascii="Palatino Linotype" w:eastAsia="Palatino Linotype" w:hAnsi="Palatino Linotype" w:cs="Palatino Linotype"/>
        </w:rPr>
        <w:t xml:space="preserve">las constancias que obran en los </w:t>
      </w:r>
      <w:r>
        <w:rPr>
          <w:rFonts w:ascii="Palatino Linotype" w:eastAsia="Palatino Linotype" w:hAnsi="Palatino Linotype" w:cs="Palatino Linotype"/>
        </w:rPr>
        <w:t>expediente</w:t>
      </w:r>
      <w:r w:rsidR="00CF0BCE">
        <w:rPr>
          <w:rFonts w:ascii="Palatino Linotype" w:eastAsia="Palatino Linotype" w:hAnsi="Palatino Linotype" w:cs="Palatino Linotype"/>
        </w:rPr>
        <w:t>s</w:t>
      </w:r>
      <w:r>
        <w:rPr>
          <w:rFonts w:ascii="Palatino Linotype" w:eastAsia="Palatino Linotype" w:hAnsi="Palatino Linotype" w:cs="Palatino Linotype"/>
        </w:rPr>
        <w:t xml:space="preserve"> electrónico</w:t>
      </w:r>
      <w:r w:rsidR="00CF0BCE">
        <w:rPr>
          <w:rFonts w:ascii="Palatino Linotype" w:eastAsia="Palatino Linotype" w:hAnsi="Palatino Linotype" w:cs="Palatino Linotype"/>
        </w:rPr>
        <w:t>s</w:t>
      </w:r>
      <w:r>
        <w:rPr>
          <w:rFonts w:ascii="Palatino Linotype" w:eastAsia="Palatino Linotype" w:hAnsi="Palatino Linotype" w:cs="Palatino Linotype"/>
        </w:rPr>
        <w:t xml:space="preserve"> del SAIMEX se desprende que el </w:t>
      </w:r>
      <w:r>
        <w:rPr>
          <w:rFonts w:ascii="Palatino Linotype" w:eastAsia="Palatino Linotype" w:hAnsi="Palatino Linotype" w:cs="Palatino Linotype"/>
          <w:b/>
        </w:rPr>
        <w:t>SUJETO OBLIGADO</w:t>
      </w:r>
      <w:r>
        <w:rPr>
          <w:rFonts w:ascii="Palatino Linotype" w:eastAsia="Palatino Linotype" w:hAnsi="Palatino Linotype" w:cs="Palatino Linotype"/>
        </w:rPr>
        <w:t xml:space="preserve"> no rindió su</w:t>
      </w:r>
      <w:r w:rsidR="0016709F">
        <w:rPr>
          <w:rFonts w:ascii="Palatino Linotype" w:eastAsia="Palatino Linotype" w:hAnsi="Palatino Linotype" w:cs="Palatino Linotype"/>
        </w:rPr>
        <w:t>s</w:t>
      </w:r>
      <w:r>
        <w:rPr>
          <w:rFonts w:ascii="Palatino Linotype" w:eastAsia="Palatino Linotype" w:hAnsi="Palatino Linotype" w:cs="Palatino Linotype"/>
        </w:rPr>
        <w:t xml:space="preserve"> informe</w:t>
      </w:r>
      <w:r w:rsidR="0016709F">
        <w:rPr>
          <w:rFonts w:ascii="Palatino Linotype" w:eastAsia="Palatino Linotype" w:hAnsi="Palatino Linotype" w:cs="Palatino Linotype"/>
        </w:rPr>
        <w:t>s</w:t>
      </w:r>
      <w:r>
        <w:rPr>
          <w:rFonts w:ascii="Palatino Linotype" w:eastAsia="Palatino Linotype" w:hAnsi="Palatino Linotype" w:cs="Palatino Linotype"/>
        </w:rPr>
        <w:t xml:space="preserve"> justificado</w:t>
      </w:r>
      <w:r w:rsidR="0016709F">
        <w:rPr>
          <w:rFonts w:ascii="Palatino Linotype" w:eastAsia="Palatino Linotype" w:hAnsi="Palatino Linotype" w:cs="Palatino Linotype"/>
        </w:rPr>
        <w:t>s</w:t>
      </w:r>
      <w:r>
        <w:rPr>
          <w:rFonts w:ascii="Palatino Linotype" w:eastAsia="Palatino Linotype" w:hAnsi="Palatino Linotype" w:cs="Palatino Linotype"/>
        </w:rPr>
        <w:t xml:space="preserve">, del mismo modo el </w:t>
      </w:r>
      <w:r>
        <w:rPr>
          <w:rFonts w:ascii="Palatino Linotype" w:eastAsia="Palatino Linotype" w:hAnsi="Palatino Linotype" w:cs="Palatino Linotype"/>
          <w:b/>
        </w:rPr>
        <w:t>RECURRENTE</w:t>
      </w:r>
      <w:r>
        <w:rPr>
          <w:rFonts w:ascii="Palatino Linotype" w:eastAsia="Palatino Linotype" w:hAnsi="Palatino Linotype" w:cs="Palatino Linotype"/>
        </w:rPr>
        <w:t xml:space="preserve"> omitió realizar manifestaciones, quedando </w:t>
      </w:r>
      <w:proofErr w:type="spellStart"/>
      <w:r>
        <w:rPr>
          <w:rFonts w:ascii="Palatino Linotype" w:eastAsia="Palatino Linotype" w:hAnsi="Palatino Linotype" w:cs="Palatino Linotype"/>
        </w:rPr>
        <w:t>precluido</w:t>
      </w:r>
      <w:proofErr w:type="spellEnd"/>
      <w:r>
        <w:rPr>
          <w:rFonts w:ascii="Palatino Linotype" w:eastAsia="Palatino Linotype" w:hAnsi="Palatino Linotype" w:cs="Palatino Linotype"/>
        </w:rPr>
        <w:t xml:space="preserve"> su derecho para tal efecto.</w:t>
      </w:r>
    </w:p>
    <w:p w:rsidR="001D3B75" w:rsidRDefault="00A350EA">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color w:val="000000"/>
        </w:rPr>
        <w:t>Con base en lo precedente</w:t>
      </w:r>
      <w:r>
        <w:rPr>
          <w:rFonts w:ascii="Palatino Linotype" w:eastAsia="Palatino Linotype" w:hAnsi="Palatino Linotype" w:cs="Palatino Linotype"/>
        </w:rPr>
        <w:t xml:space="preserve">, se puede observar que la información proporcionada por el </w:t>
      </w:r>
      <w:r>
        <w:rPr>
          <w:rFonts w:ascii="Palatino Linotype" w:eastAsia="Palatino Linotype" w:hAnsi="Palatino Linotype" w:cs="Palatino Linotype"/>
          <w:b/>
        </w:rPr>
        <w:t>SUJETO OBLIGADO</w:t>
      </w:r>
      <w:r>
        <w:rPr>
          <w:rFonts w:ascii="Palatino Linotype" w:eastAsia="Palatino Linotype" w:hAnsi="Palatino Linotype" w:cs="Palatino Linotype"/>
        </w:rPr>
        <w:t xml:space="preserve"> en su</w:t>
      </w:r>
      <w:r w:rsidR="00CF0BCE">
        <w:rPr>
          <w:rFonts w:ascii="Palatino Linotype" w:eastAsia="Palatino Linotype" w:hAnsi="Palatino Linotype" w:cs="Palatino Linotype"/>
        </w:rPr>
        <w:t>s</w:t>
      </w:r>
      <w:r>
        <w:rPr>
          <w:rFonts w:ascii="Palatino Linotype" w:eastAsia="Palatino Linotype" w:hAnsi="Palatino Linotype" w:cs="Palatino Linotype"/>
        </w:rPr>
        <w:t xml:space="preserve"> respuesta</w:t>
      </w:r>
      <w:r w:rsidR="00CF0BCE">
        <w:rPr>
          <w:rFonts w:ascii="Palatino Linotype" w:eastAsia="Palatino Linotype" w:hAnsi="Palatino Linotype" w:cs="Palatino Linotype"/>
        </w:rPr>
        <w:t>s</w:t>
      </w:r>
      <w:r>
        <w:rPr>
          <w:rFonts w:ascii="Palatino Linotype" w:eastAsia="Palatino Linotype" w:hAnsi="Palatino Linotype" w:cs="Palatino Linotype"/>
        </w:rPr>
        <w:t xml:space="preserve">, no cumple con lo establecido por los artículos 4, 12 y 24 último párrafo de la Ley de Transparencia y Acceso a la Información Pública del Estado de México y Municipios; por ello, los motivos de inconformidad acontecen fundados para </w:t>
      </w:r>
      <w:r w:rsidR="00FE7119">
        <w:rPr>
          <w:rFonts w:ascii="Palatino Linotype" w:eastAsia="Palatino Linotype" w:hAnsi="Palatino Linotype" w:cs="Palatino Linotype"/>
        </w:rPr>
        <w:t>modificar</w:t>
      </w:r>
      <w:r>
        <w:rPr>
          <w:rFonts w:ascii="Palatino Linotype" w:eastAsia="Palatino Linotype" w:hAnsi="Palatino Linotype" w:cs="Palatino Linotype"/>
        </w:rPr>
        <w:t xml:space="preserve"> la</w:t>
      </w:r>
      <w:r w:rsidR="00CF0BCE">
        <w:rPr>
          <w:rFonts w:ascii="Palatino Linotype" w:eastAsia="Palatino Linotype" w:hAnsi="Palatino Linotype" w:cs="Palatino Linotype"/>
        </w:rPr>
        <w:t>s</w:t>
      </w:r>
      <w:r>
        <w:rPr>
          <w:rFonts w:ascii="Palatino Linotype" w:eastAsia="Palatino Linotype" w:hAnsi="Palatino Linotype" w:cs="Palatino Linotype"/>
        </w:rPr>
        <w:t xml:space="preserve"> respuesta</w:t>
      </w:r>
      <w:r w:rsidR="00CF0BCE">
        <w:rPr>
          <w:rFonts w:ascii="Palatino Linotype" w:eastAsia="Palatino Linotype" w:hAnsi="Palatino Linotype" w:cs="Palatino Linotype"/>
        </w:rPr>
        <w:t>s</w:t>
      </w:r>
      <w:r>
        <w:rPr>
          <w:rFonts w:ascii="Palatino Linotype" w:eastAsia="Palatino Linotype" w:hAnsi="Palatino Linotype" w:cs="Palatino Linotype"/>
        </w:rPr>
        <w:t xml:space="preserve"> del </w:t>
      </w:r>
      <w:r>
        <w:rPr>
          <w:rFonts w:ascii="Palatino Linotype" w:eastAsia="Palatino Linotype" w:hAnsi="Palatino Linotype" w:cs="Palatino Linotype"/>
          <w:b/>
        </w:rPr>
        <w:t>SUJETO OBLIGADO</w:t>
      </w:r>
      <w:r>
        <w:rPr>
          <w:rFonts w:ascii="Palatino Linotype" w:eastAsia="Palatino Linotype" w:hAnsi="Palatino Linotype" w:cs="Palatino Linotype"/>
        </w:rPr>
        <w:t xml:space="preserve"> en razón de las consideraciones de derecho que a continuación se exponen:</w:t>
      </w:r>
    </w:p>
    <w:p w:rsidR="005137C3" w:rsidRDefault="005137C3" w:rsidP="005137C3">
      <w:pPr>
        <w:spacing w:line="360" w:lineRule="auto"/>
        <w:ind w:right="49"/>
        <w:jc w:val="both"/>
        <w:rPr>
          <w:rFonts w:ascii="Palatino Linotype" w:eastAsia="Palatino Linotype" w:hAnsi="Palatino Linotype" w:cs="Palatino Linotype"/>
        </w:rPr>
      </w:pPr>
    </w:p>
    <w:p w:rsidR="005137C3" w:rsidRPr="005137C3" w:rsidRDefault="005137C3" w:rsidP="005137C3">
      <w:pPr>
        <w:spacing w:line="360" w:lineRule="auto"/>
        <w:ind w:right="49"/>
        <w:jc w:val="both"/>
        <w:rPr>
          <w:rFonts w:ascii="Palatino Linotype" w:hAnsi="Palatino Linotype"/>
          <w:i/>
          <w:color w:val="000000"/>
        </w:rPr>
      </w:pPr>
      <w:r w:rsidRPr="00C55761">
        <w:rPr>
          <w:rFonts w:ascii="Palatino Linotype" w:eastAsia="Palatino Linotype" w:hAnsi="Palatino Linotype" w:cs="Palatino Linotype"/>
        </w:rPr>
        <w:t>Primeramente,</w:t>
      </w:r>
      <w:r>
        <w:rPr>
          <w:rFonts w:ascii="Palatino Linotype" w:eastAsia="Palatino Linotype" w:hAnsi="Palatino Linotype" w:cs="Palatino Linotype"/>
          <w:b/>
        </w:rPr>
        <w:t xml:space="preserve"> </w:t>
      </w:r>
      <w:r>
        <w:rPr>
          <w:rFonts w:ascii="Palatino Linotype" w:hAnsi="Palatino Linotype"/>
          <w:color w:val="000000"/>
        </w:rPr>
        <w:t xml:space="preserve">no pasa inadvertido para este Organismo Garante que los motivos de inconformidad aducidos, no versan sobre la totalidad de la información proporcionada por el </w:t>
      </w:r>
      <w:r>
        <w:rPr>
          <w:rFonts w:ascii="Palatino Linotype" w:hAnsi="Palatino Linotype"/>
          <w:b/>
          <w:bCs/>
          <w:color w:val="000000"/>
        </w:rPr>
        <w:t xml:space="preserve">SUJETO OBLIGADO, </w:t>
      </w:r>
      <w:r>
        <w:rPr>
          <w:rFonts w:ascii="Palatino Linotype" w:hAnsi="Palatino Linotype"/>
          <w:color w:val="000000"/>
        </w:rPr>
        <w:t xml:space="preserve">pues </w:t>
      </w:r>
      <w:r w:rsidRPr="00C17CEA">
        <w:rPr>
          <w:rFonts w:ascii="Palatino Linotype" w:hAnsi="Palatino Linotype"/>
          <w:b/>
          <w:color w:val="000000"/>
        </w:rPr>
        <w:t>la parte</w:t>
      </w:r>
      <w:r>
        <w:rPr>
          <w:rFonts w:ascii="Palatino Linotype" w:hAnsi="Palatino Linotype"/>
          <w:color w:val="000000"/>
        </w:rPr>
        <w:t xml:space="preserve"> </w:t>
      </w:r>
      <w:r>
        <w:rPr>
          <w:rFonts w:ascii="Palatino Linotype" w:hAnsi="Palatino Linotype"/>
          <w:b/>
          <w:bCs/>
          <w:color w:val="000000"/>
        </w:rPr>
        <w:t>RECURRENTE</w:t>
      </w:r>
      <w:r>
        <w:rPr>
          <w:rFonts w:ascii="Palatino Linotype" w:hAnsi="Palatino Linotype"/>
          <w:color w:val="000000"/>
        </w:rPr>
        <w:t xml:space="preserve"> manifestó, de manera expresa, su inconformidad respecto d</w:t>
      </w:r>
      <w:r w:rsidRPr="005137C3">
        <w:rPr>
          <w:rFonts w:ascii="Palatino Linotype" w:hAnsi="Palatino Linotype"/>
          <w:color w:val="000000"/>
        </w:rPr>
        <w:t>el grado de estudios de los integrantes del cabildo del año 2022, así como el documento obtenido para acreditar dicha situación,</w:t>
      </w:r>
      <w:r>
        <w:rPr>
          <w:rFonts w:ascii="Palatino Linotype" w:hAnsi="Palatino Linotype"/>
          <w:color w:val="000000"/>
        </w:rPr>
        <w:t xml:space="preserve"> </w:t>
      </w:r>
      <w:r w:rsidR="0016709F" w:rsidRPr="0016709F">
        <w:rPr>
          <w:rFonts w:ascii="Palatino Linotype" w:hAnsi="Palatino Linotype"/>
          <w:color w:val="000000"/>
        </w:rPr>
        <w:t>también</w:t>
      </w:r>
      <w:r w:rsidR="00CF0BCE">
        <w:rPr>
          <w:rFonts w:ascii="Palatino Linotype" w:hAnsi="Palatino Linotype"/>
          <w:color w:val="000000"/>
        </w:rPr>
        <w:t xml:space="preserve"> del número de</w:t>
      </w:r>
      <w:r w:rsidR="0016709F" w:rsidRPr="0016709F">
        <w:rPr>
          <w:rFonts w:ascii="Palatino Linotype" w:hAnsi="Palatino Linotype"/>
          <w:color w:val="000000"/>
        </w:rPr>
        <w:t xml:space="preserve"> cédula profesional de todos y cada uno de los integrantes del cabildo</w:t>
      </w:r>
      <w:r w:rsidR="0016709F">
        <w:rPr>
          <w:rFonts w:ascii="Palatino Linotype" w:hAnsi="Palatino Linotype"/>
          <w:color w:val="000000"/>
        </w:rPr>
        <w:t xml:space="preserve">, </w:t>
      </w:r>
      <w:r w:rsidR="0016709F" w:rsidRPr="0016709F">
        <w:rPr>
          <w:rFonts w:ascii="Palatino Linotype" w:hAnsi="Palatino Linotype"/>
          <w:color w:val="000000"/>
        </w:rPr>
        <w:t xml:space="preserve"> </w:t>
      </w:r>
      <w:r>
        <w:rPr>
          <w:rFonts w:ascii="Palatino Linotype" w:hAnsi="Palatino Linotype"/>
          <w:color w:val="000000"/>
        </w:rPr>
        <w:t xml:space="preserve">no así respecto </w:t>
      </w:r>
      <w:r w:rsidRPr="005137C3">
        <w:rPr>
          <w:rFonts w:ascii="Palatino Linotype" w:hAnsi="Palatino Linotype"/>
          <w:color w:val="000000"/>
        </w:rPr>
        <w:t>de</w:t>
      </w:r>
      <w:r>
        <w:rPr>
          <w:rFonts w:ascii="Palatino Linotype" w:hAnsi="Palatino Linotype"/>
          <w:color w:val="000000"/>
        </w:rPr>
        <w:t>l</w:t>
      </w:r>
      <w:r w:rsidRPr="005137C3">
        <w:rPr>
          <w:rFonts w:ascii="Palatino Linotype" w:hAnsi="Palatino Linotype"/>
          <w:color w:val="000000"/>
        </w:rPr>
        <w:t xml:space="preserve"> salario neto de los integrantes del cabildo y de los Directores Generales</w:t>
      </w:r>
      <w:r w:rsidR="0016709F">
        <w:rPr>
          <w:rFonts w:ascii="Palatino Linotype" w:hAnsi="Palatino Linotype"/>
          <w:color w:val="000000"/>
        </w:rPr>
        <w:t xml:space="preserve"> ni de</w:t>
      </w:r>
      <w:r w:rsidR="0016709F" w:rsidRPr="0016709F">
        <w:rPr>
          <w:rFonts w:ascii="Palatino Linotype" w:hAnsi="Palatino Linotype"/>
          <w:color w:val="000000"/>
        </w:rPr>
        <w:t xml:space="preserve"> la ficha curricular de todos y cada uno de los integrantes del cabildo</w:t>
      </w:r>
      <w:r w:rsidR="00B51FC5">
        <w:rPr>
          <w:rFonts w:ascii="Palatino Linotype" w:hAnsi="Palatino Linotype"/>
          <w:color w:val="000000"/>
        </w:rPr>
        <w:t xml:space="preserve"> del año 2022</w:t>
      </w:r>
      <w:r w:rsidRPr="005137C3">
        <w:rPr>
          <w:rFonts w:ascii="Palatino Linotype" w:hAnsi="Palatino Linotype"/>
          <w:color w:val="000000"/>
        </w:rPr>
        <w:t>.</w:t>
      </w:r>
    </w:p>
    <w:p w:rsidR="005137C3" w:rsidRDefault="005137C3" w:rsidP="005137C3">
      <w:pPr>
        <w:pStyle w:val="NormalWeb"/>
        <w:spacing w:before="240" w:beforeAutospacing="0" w:after="240" w:afterAutospacing="0" w:line="360" w:lineRule="auto"/>
        <w:jc w:val="both"/>
      </w:pPr>
      <w:r>
        <w:rPr>
          <w:rFonts w:ascii="Palatino Linotype" w:hAnsi="Palatino Linotype"/>
          <w:color w:val="000000"/>
        </w:rPr>
        <w:t>En este orden de ideas, la parte de la</w:t>
      </w:r>
      <w:r w:rsidR="00CF0BCE">
        <w:rPr>
          <w:rFonts w:ascii="Palatino Linotype" w:hAnsi="Palatino Linotype"/>
          <w:color w:val="000000"/>
        </w:rPr>
        <w:t>s</w:t>
      </w:r>
      <w:r>
        <w:rPr>
          <w:rFonts w:ascii="Palatino Linotype" w:hAnsi="Palatino Linotype"/>
          <w:color w:val="000000"/>
        </w:rPr>
        <w:t xml:space="preserve"> respuesta</w:t>
      </w:r>
      <w:r w:rsidR="00CF0BCE">
        <w:rPr>
          <w:rFonts w:ascii="Palatino Linotype" w:hAnsi="Palatino Linotype"/>
          <w:color w:val="000000"/>
        </w:rPr>
        <w:t>s</w:t>
      </w:r>
      <w:r>
        <w:rPr>
          <w:rFonts w:ascii="Palatino Linotype" w:hAnsi="Palatino Linotype"/>
          <w:color w:val="000000"/>
        </w:rPr>
        <w:t xml:space="preserve"> que no fue</w:t>
      </w:r>
      <w:r w:rsidR="00CF0BCE">
        <w:rPr>
          <w:rFonts w:ascii="Palatino Linotype" w:hAnsi="Palatino Linotype"/>
          <w:color w:val="000000"/>
        </w:rPr>
        <w:t>ron</w:t>
      </w:r>
      <w:r>
        <w:rPr>
          <w:rFonts w:ascii="Palatino Linotype" w:hAnsi="Palatino Linotype"/>
          <w:color w:val="000000"/>
        </w:rPr>
        <w:t xml:space="preserve"> impugnada</w:t>
      </w:r>
      <w:r w:rsidR="00CF0BCE">
        <w:rPr>
          <w:rFonts w:ascii="Palatino Linotype" w:hAnsi="Palatino Linotype"/>
          <w:color w:val="000000"/>
        </w:rPr>
        <w:t>s</w:t>
      </w:r>
      <w:r>
        <w:rPr>
          <w:rFonts w:ascii="Palatino Linotype" w:hAnsi="Palatino Linotype"/>
          <w:color w:val="000000"/>
        </w:rPr>
        <w:t xml:space="preserve"> debe declararse consentida, toda vez que, al no haber realizado manifestaciones de </w:t>
      </w:r>
      <w:r>
        <w:rPr>
          <w:rFonts w:ascii="Palatino Linotype" w:hAnsi="Palatino Linotype"/>
          <w:color w:val="000000"/>
        </w:rPr>
        <w:lastRenderedPageBreak/>
        <w:t xml:space="preserve">inconformidad al respecto, no pueden producirse efectos jurídicos tendentes a revocar, confirmar o modificar el acto reclamado, ya que, en el caso concreto se infiere que la información proporcionada por el </w:t>
      </w:r>
      <w:r>
        <w:rPr>
          <w:rFonts w:ascii="Palatino Linotype" w:hAnsi="Palatino Linotype"/>
          <w:b/>
          <w:bCs/>
          <w:color w:val="000000"/>
        </w:rPr>
        <w:t>SUJETO OBLIGADO</w:t>
      </w:r>
      <w:r>
        <w:rPr>
          <w:rFonts w:ascii="Palatino Linotype" w:hAnsi="Palatino Linotype"/>
          <w:color w:val="000000"/>
        </w:rPr>
        <w:t>, satisface la solicitud presentada.</w:t>
      </w:r>
    </w:p>
    <w:p w:rsidR="005137C3" w:rsidRDefault="005137C3" w:rsidP="005137C3">
      <w:pPr>
        <w:pStyle w:val="NormalWeb"/>
        <w:spacing w:before="240" w:beforeAutospacing="0" w:after="360" w:afterAutospacing="0" w:line="360" w:lineRule="auto"/>
        <w:jc w:val="both"/>
      </w:pPr>
      <w:r>
        <w:rPr>
          <w:rFonts w:ascii="Palatino Linotype" w:hAnsi="Palatino Linotype"/>
          <w:color w:val="000000"/>
        </w:rPr>
        <w:t xml:space="preserve">Lo anterior es así, debido a que cuando la parte </w:t>
      </w:r>
      <w:r w:rsidRPr="00EF7483">
        <w:rPr>
          <w:rFonts w:ascii="Palatino Linotype" w:hAnsi="Palatino Linotype"/>
          <w:b/>
          <w:color w:val="000000"/>
        </w:rPr>
        <w:t>RECURRENTE</w:t>
      </w:r>
      <w:r>
        <w:rPr>
          <w:rFonts w:ascii="Palatino Linotype" w:hAnsi="Palatino Linotype"/>
          <w:color w:val="000000"/>
        </w:rPr>
        <w:t xml:space="preserve"> impugna la respuesta del </w:t>
      </w:r>
      <w:r>
        <w:rPr>
          <w:rFonts w:ascii="Palatino Linotype" w:hAnsi="Palatino Linotype"/>
          <w:b/>
          <w:bCs/>
          <w:color w:val="000000"/>
        </w:rPr>
        <w:t>SUJETO OBLIGADO</w:t>
      </w:r>
      <w:r w:rsidR="00FC3BCB">
        <w:rPr>
          <w:rFonts w:ascii="Palatino Linotype" w:hAnsi="Palatino Linotype"/>
          <w:color w:val="000000"/>
        </w:rPr>
        <w:t>, y e</w:t>
      </w:r>
      <w:r>
        <w:rPr>
          <w:rFonts w:ascii="Palatino Linotype" w:hAnsi="Palatino Linotype"/>
          <w:color w:val="000000"/>
        </w:rPr>
        <w:t xml:space="preserve">ste no expresa Razón o Motivo de Inconformidad en contra de todos los rubros solicitados, dichos rubros deben declararse atendidos, pues se entiende que la parte </w:t>
      </w:r>
      <w:r>
        <w:rPr>
          <w:rFonts w:ascii="Palatino Linotype" w:hAnsi="Palatino Linotype"/>
          <w:b/>
          <w:bCs/>
          <w:color w:val="000000"/>
        </w:rPr>
        <w:t>RECURRENTE</w:t>
      </w:r>
      <w:r>
        <w:rPr>
          <w:rFonts w:ascii="Palatino Linotype" w:hAnsi="Palatino Linotype"/>
          <w:color w:val="000000"/>
        </w:rPr>
        <w:t xml:space="preserve"> está conforme con la información entregada al no contravenir la misma. Sirve de Apoyo a lo anterior, por analogía la Tesis Jurisprudencial Número 3ª./J.7/91, Publicada en el Semanario Judicial de la Federación y su Gaceta bajo el número de registro 174,177, que establece lo siguiente:</w:t>
      </w:r>
    </w:p>
    <w:p w:rsidR="005137C3" w:rsidRDefault="005137C3" w:rsidP="005137C3">
      <w:pPr>
        <w:pStyle w:val="NormalWeb"/>
        <w:spacing w:before="240" w:beforeAutospacing="0" w:after="360" w:afterAutospacing="0" w:line="276" w:lineRule="auto"/>
        <w:ind w:left="720" w:right="900"/>
        <w:jc w:val="both"/>
      </w:pPr>
      <w:r>
        <w:rPr>
          <w:rFonts w:ascii="Palatino Linotype" w:hAnsi="Palatino Linotype"/>
          <w:b/>
          <w:bCs/>
          <w:i/>
          <w:iCs/>
          <w:color w:val="000000"/>
          <w:sz w:val="22"/>
          <w:szCs w:val="22"/>
        </w:rPr>
        <w:t xml:space="preserve">“REVISIÓN EN AMPARO. LOS RESOLUTIVOS NO COMBATIDOS DEBEN DECLARARSE FIRMES. </w:t>
      </w:r>
      <w:r>
        <w:rPr>
          <w:rFonts w:ascii="Palatino Linotype" w:hAnsi="Palatino Linotype"/>
          <w:i/>
          <w:iCs/>
          <w:color w:val="000000"/>
          <w:sz w:val="22"/>
          <w:szCs w:val="22"/>
        </w:rPr>
        <w:t>Cuando algún resolutivo de la sentencia impugnada afecta a la recurrente, y ésta no expresa agravio en contra de las consideraciones que le sirven de base, dicho resolutivo debe declararse firme. Esto es, en el caso referido, no obstante que la materia de la revisión comprende a todos los resolutivos que afectan a la recurrente, deben declararse firmes aquéllos en contra de los cuales no se formuló agravio y dicha declaración de firmeza debe reflejarse en la parte considerativa y en los resolutivos debe confirmarse la sentencia recurrida en la parte correspondiente.”</w:t>
      </w:r>
    </w:p>
    <w:p w:rsidR="005137C3" w:rsidRDefault="005137C3" w:rsidP="005137C3">
      <w:pPr>
        <w:pStyle w:val="NormalWeb"/>
        <w:spacing w:before="240" w:beforeAutospacing="0" w:after="240" w:afterAutospacing="0" w:line="360" w:lineRule="auto"/>
        <w:jc w:val="both"/>
      </w:pPr>
      <w:r>
        <w:rPr>
          <w:rFonts w:ascii="Palatino Linotype" w:hAnsi="Palatino Linotype"/>
          <w:color w:val="000000"/>
        </w:rPr>
        <w:t>Consecuentemente, se insiste, ante la falta de impugnación eficaz, la respuesta entregada debe declararse consentida por el particular.</w:t>
      </w:r>
    </w:p>
    <w:p w:rsidR="005137C3" w:rsidRDefault="005137C3" w:rsidP="005137C3">
      <w:pPr>
        <w:pStyle w:val="NormalWeb"/>
        <w:spacing w:before="240" w:beforeAutospacing="0" w:after="240" w:afterAutospacing="0" w:line="360" w:lineRule="auto"/>
        <w:jc w:val="both"/>
      </w:pPr>
      <w:r>
        <w:rPr>
          <w:rFonts w:ascii="Palatino Linotype" w:hAnsi="Palatino Linotype"/>
          <w:color w:val="000000"/>
        </w:rPr>
        <w:lastRenderedPageBreak/>
        <w:t>Lo anterior se sustenta con lo plasmado en el criterio 01/20 emitido por el Instituto Nacional de Transparencia, Acceso a la Información, y Protección de Datos Personales (INAI), que lleva por rubro y texto los siguientes: </w:t>
      </w:r>
    </w:p>
    <w:p w:rsidR="005137C3" w:rsidRDefault="005137C3" w:rsidP="00CF0BCE">
      <w:pPr>
        <w:pStyle w:val="NormalWeb"/>
        <w:spacing w:before="120" w:beforeAutospacing="0" w:after="120" w:afterAutospacing="0" w:line="276" w:lineRule="auto"/>
        <w:ind w:left="1134" w:right="902"/>
        <w:jc w:val="both"/>
      </w:pPr>
      <w:r>
        <w:rPr>
          <w:rFonts w:ascii="Palatino Linotype" w:hAnsi="Palatino Linotype"/>
          <w:i/>
          <w:iCs/>
          <w:color w:val="000000"/>
          <w:sz w:val="22"/>
          <w:szCs w:val="22"/>
        </w:rPr>
        <w:t>“</w:t>
      </w:r>
      <w:r>
        <w:rPr>
          <w:rFonts w:ascii="Palatino Linotype" w:hAnsi="Palatino Linotype"/>
          <w:b/>
          <w:bCs/>
          <w:i/>
          <w:iCs/>
          <w:color w:val="000000"/>
          <w:sz w:val="22"/>
          <w:szCs w:val="22"/>
        </w:rPr>
        <w:t xml:space="preserve">Actos consentidos tácitamente. Improcedencia de su análisis. </w:t>
      </w:r>
      <w:r>
        <w:rPr>
          <w:rFonts w:ascii="Palatino Linotype" w:hAnsi="Palatino Linotype"/>
          <w:i/>
          <w:iCs/>
          <w:color w:val="000000"/>
          <w:sz w:val="22"/>
          <w:szCs w:val="22"/>
        </w:rPr>
        <w:t>Si en su recurso de revisión, la persona recurrente no expresó inconformidad alguna con ciertas partes de la respuesta otorgada, se entienden tácitamente consentidas, por ende, no deben formar parte del estudio de fondo de la resolución que emite el Instituto</w:t>
      </w:r>
      <w:r>
        <w:rPr>
          <w:rFonts w:ascii="Palatino Linotype" w:hAnsi="Palatino Linotype"/>
          <w:i/>
          <w:iCs/>
          <w:color w:val="000000"/>
        </w:rPr>
        <w:t>.”</w:t>
      </w:r>
    </w:p>
    <w:p w:rsidR="005137C3" w:rsidRDefault="005137C3" w:rsidP="005137C3">
      <w:pPr>
        <w:pStyle w:val="NormalWeb"/>
        <w:spacing w:before="240" w:beforeAutospacing="0" w:after="240" w:afterAutospacing="0" w:line="360" w:lineRule="auto"/>
        <w:jc w:val="both"/>
      </w:pPr>
      <w:r>
        <w:rPr>
          <w:rFonts w:ascii="Palatino Linotype" w:hAnsi="Palatino Linotype"/>
          <w:color w:val="000000"/>
        </w:rPr>
        <w:t>Asimismo, resulta aplicable por analogía, la tesis jurisprudencial número VI.3o.C. J/60, publicada en el Semanario Judicial de la Federación y su Gaceta bajo el número de registro 176,608 que a la letra dice:</w:t>
      </w:r>
    </w:p>
    <w:p w:rsidR="005137C3" w:rsidRDefault="005137C3" w:rsidP="005137C3">
      <w:pPr>
        <w:pStyle w:val="NormalWeb"/>
        <w:spacing w:before="0" w:beforeAutospacing="0" w:after="0" w:afterAutospacing="0" w:line="276" w:lineRule="auto"/>
        <w:ind w:left="1134" w:right="900"/>
        <w:jc w:val="both"/>
      </w:pPr>
      <w:r>
        <w:rPr>
          <w:rFonts w:ascii="Palatino Linotype" w:hAnsi="Palatino Linotype"/>
          <w:b/>
          <w:bCs/>
          <w:i/>
          <w:iCs/>
          <w:smallCaps/>
          <w:color w:val="000000"/>
          <w:sz w:val="22"/>
          <w:szCs w:val="22"/>
        </w:rPr>
        <w:t xml:space="preserve">“ACTOS CONSENTIDOS. SON LOS QUE NO SE IMPUGNAN MEDIANTE EL RECURSO IDÓNEO. </w:t>
      </w:r>
      <w:r>
        <w:rPr>
          <w:rFonts w:ascii="Palatino Linotype" w:hAnsi="Palatino Linotype"/>
          <w:i/>
          <w:iCs/>
          <w:color w:val="000000"/>
          <w:sz w:val="22"/>
          <w:szCs w:val="22"/>
        </w:rPr>
        <w:t>Debe reputarse como consentido el acto que no se impugnó por el medio establecido por la ley, ya que si se hizo uso de otro no previsto por ella o si se hace una simple manifestación de inconformidad, tales actuaciones no producen efectos jurídicos tendientes a revocar, confirmar o modificar el acto reclamado en amparo, lo que significa consentimiento del mismo por falta de impugnación eficaz.”</w:t>
      </w:r>
    </w:p>
    <w:p w:rsidR="00935A46" w:rsidRDefault="00935A46">
      <w:pPr>
        <w:spacing w:line="360" w:lineRule="auto"/>
        <w:jc w:val="both"/>
        <w:rPr>
          <w:rFonts w:ascii="Palatino Linotype" w:eastAsia="Palatino Linotype" w:hAnsi="Palatino Linotype" w:cs="Palatino Linotype"/>
        </w:rPr>
      </w:pPr>
    </w:p>
    <w:p w:rsidR="001D3B75" w:rsidRDefault="005137C3" w:rsidP="00170DE3">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Por otra parte</w:t>
      </w:r>
      <w:r w:rsidR="00A350EA">
        <w:rPr>
          <w:rFonts w:ascii="Palatino Linotype" w:eastAsia="Palatino Linotype" w:hAnsi="Palatino Linotype" w:cs="Palatino Linotype"/>
        </w:rPr>
        <w:t>,</w:t>
      </w:r>
      <w:r w:rsidR="00170DE3">
        <w:rPr>
          <w:rFonts w:ascii="Palatino Linotype" w:eastAsia="Palatino Linotype" w:hAnsi="Palatino Linotype" w:cs="Palatino Linotype"/>
        </w:rPr>
        <w:t xml:space="preserve"> e</w:t>
      </w:r>
      <w:r>
        <w:rPr>
          <w:rFonts w:ascii="Palatino Linotype" w:eastAsia="Palatino Linotype" w:hAnsi="Palatino Linotype" w:cs="Palatino Linotype"/>
        </w:rPr>
        <w:t>s de señalar que</w:t>
      </w:r>
      <w:r w:rsidR="00436880">
        <w:rPr>
          <w:rFonts w:ascii="Palatino Linotype" w:eastAsia="Palatino Linotype" w:hAnsi="Palatino Linotype" w:cs="Palatino Linotype"/>
        </w:rPr>
        <w:t xml:space="preserve"> respecto </w:t>
      </w:r>
      <w:r w:rsidR="00436880" w:rsidRPr="00436880">
        <w:rPr>
          <w:rFonts w:ascii="Palatino Linotype" w:eastAsia="Palatino Linotype" w:hAnsi="Palatino Linotype" w:cs="Palatino Linotype"/>
          <w:b/>
          <w:u w:val="single"/>
        </w:rPr>
        <w:t>del grado de estudios de los integrantes del cabildo del año 2022, así como el documento obtenido para acreditar dicha situación</w:t>
      </w:r>
      <w:r w:rsidR="00436880">
        <w:rPr>
          <w:rFonts w:ascii="Palatino Linotype" w:eastAsia="Palatino Linotype" w:hAnsi="Palatino Linotype" w:cs="Palatino Linotype"/>
          <w:b/>
          <w:u w:val="single"/>
        </w:rPr>
        <w:t xml:space="preserve">, </w:t>
      </w:r>
      <w:r w:rsidR="00FE7119">
        <w:rPr>
          <w:rFonts w:ascii="Palatino Linotype" w:eastAsia="Palatino Linotype" w:hAnsi="Palatino Linotype" w:cs="Palatino Linotype"/>
        </w:rPr>
        <w:t xml:space="preserve">en </w:t>
      </w:r>
      <w:r w:rsidR="001017F9">
        <w:rPr>
          <w:rFonts w:ascii="Palatino Linotype" w:eastAsia="Palatino Linotype" w:hAnsi="Palatino Linotype" w:cs="Palatino Linotype"/>
        </w:rPr>
        <w:t>la</w:t>
      </w:r>
      <w:r w:rsidR="00FE7119">
        <w:rPr>
          <w:rFonts w:ascii="Palatino Linotype" w:eastAsia="Palatino Linotype" w:hAnsi="Palatino Linotype" w:cs="Palatino Linotype"/>
        </w:rPr>
        <w:t xml:space="preserve"> respuesta</w:t>
      </w:r>
      <w:r w:rsidR="001017F9">
        <w:rPr>
          <w:rFonts w:ascii="Palatino Linotype" w:eastAsia="Palatino Linotype" w:hAnsi="Palatino Linotype" w:cs="Palatino Linotype"/>
        </w:rPr>
        <w:t>,</w:t>
      </w:r>
      <w:r w:rsidR="00FE7119">
        <w:rPr>
          <w:rFonts w:ascii="Palatino Linotype" w:eastAsia="Palatino Linotype" w:hAnsi="Palatino Linotype" w:cs="Palatino Linotype"/>
        </w:rPr>
        <w:t xml:space="preserve"> la Titular de la Unidad de Transparencia hace del </w:t>
      </w:r>
      <w:r w:rsidR="00A350EA">
        <w:rPr>
          <w:rFonts w:ascii="Palatino Linotype" w:eastAsia="Palatino Linotype" w:hAnsi="Palatino Linotype" w:cs="Palatino Linotype"/>
        </w:rPr>
        <w:t xml:space="preserve">conocimiento del solicitante que la información la puede consultar en </w:t>
      </w:r>
      <w:r w:rsidR="0014744F">
        <w:rPr>
          <w:rFonts w:ascii="Palatino Linotype" w:eastAsia="Palatino Linotype" w:hAnsi="Palatino Linotype" w:cs="Palatino Linotype"/>
        </w:rPr>
        <w:t>el siguiente link, i</w:t>
      </w:r>
      <w:r w:rsidR="00436880" w:rsidRPr="0014744F">
        <w:rPr>
          <w:rFonts w:ascii="Palatino Linotype" w:eastAsia="Palatino Linotype" w:hAnsi="Palatino Linotype" w:cs="Palatino Linotype"/>
        </w:rPr>
        <w:t xml:space="preserve">nformación Curricular </w:t>
      </w:r>
      <w:hyperlink r:id="rId11" w:history="1">
        <w:r w:rsidR="0014744F" w:rsidRPr="00AD73B4">
          <w:rPr>
            <w:rStyle w:val="Hipervnculo"/>
            <w:rFonts w:ascii="Palatino Linotype" w:eastAsia="Palatino Linotype" w:hAnsi="Palatino Linotype" w:cs="Palatino Linotype"/>
          </w:rPr>
          <w:t>https://lerma.gob.mx/</w:t>
        </w:r>
      </w:hyperlink>
      <w:r w:rsidR="0014744F">
        <w:rPr>
          <w:rFonts w:ascii="Palatino Linotype" w:eastAsia="Palatino Linotype" w:hAnsi="Palatino Linotype" w:cs="Palatino Linotype"/>
        </w:rPr>
        <w:t xml:space="preserve"> </w:t>
      </w:r>
      <w:r w:rsidR="00A350EA">
        <w:rPr>
          <w:rFonts w:ascii="Palatino Linotype" w:eastAsia="Palatino Linotype" w:hAnsi="Palatino Linotype" w:cs="Palatino Linotype"/>
        </w:rPr>
        <w:t xml:space="preserve"> la cual muestra lo siguiente:</w:t>
      </w:r>
    </w:p>
    <w:p w:rsidR="00436880" w:rsidRDefault="00436880" w:rsidP="00170DE3">
      <w:pPr>
        <w:spacing w:line="360" w:lineRule="auto"/>
        <w:jc w:val="both"/>
        <w:rPr>
          <w:rFonts w:ascii="Palatino Linotype" w:eastAsia="Palatino Linotype" w:hAnsi="Palatino Linotype" w:cs="Palatino Linotype"/>
        </w:rPr>
      </w:pPr>
      <w:r>
        <w:rPr>
          <w:noProof/>
          <w:lang w:val="es-MX" w:eastAsia="es-MX"/>
        </w:rPr>
        <w:lastRenderedPageBreak/>
        <w:drawing>
          <wp:inline distT="0" distB="0" distL="0" distR="0" wp14:anchorId="083C54DF" wp14:editId="1371C316">
            <wp:extent cx="5612130" cy="3028950"/>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12130" cy="3028950"/>
                    </a:xfrm>
                    <a:prstGeom prst="rect">
                      <a:avLst/>
                    </a:prstGeom>
                  </pic:spPr>
                </pic:pic>
              </a:graphicData>
            </a:graphic>
          </wp:inline>
        </w:drawing>
      </w:r>
    </w:p>
    <w:p w:rsidR="009E735F" w:rsidRPr="0014744F" w:rsidRDefault="0014744F" w:rsidP="009E735F">
      <w:pPr>
        <w:spacing w:line="360" w:lineRule="auto"/>
        <w:ind w:right="-7"/>
        <w:jc w:val="both"/>
        <w:rPr>
          <w:rFonts w:ascii="Palatino Linotype" w:eastAsia="Palatino Linotype" w:hAnsi="Palatino Linotype" w:cs="Palatino Linotype"/>
        </w:rPr>
      </w:pPr>
      <w:r w:rsidRPr="0014744F">
        <w:rPr>
          <w:rFonts w:ascii="Palatino Linotype" w:eastAsia="Palatino Linotype" w:hAnsi="Palatino Linotype" w:cs="Palatino Linotype"/>
        </w:rPr>
        <w:t xml:space="preserve">Documento que </w:t>
      </w:r>
      <w:r w:rsidR="009E735F" w:rsidRPr="0014744F">
        <w:rPr>
          <w:rFonts w:ascii="Palatino Linotype" w:eastAsia="Palatino Linotype" w:hAnsi="Palatino Linotype" w:cs="Palatino Linotype"/>
        </w:rPr>
        <w:t>únicamente redirige a la página inicial del Ayuntamiento de Metepec, no así a puntualmente a los apartados en donde el Solicitante pudiera localizar la información requerida, es por lo que, es importante traer a colación el artículo 161</w:t>
      </w:r>
      <w:r w:rsidR="009E735F" w:rsidRPr="0014744F">
        <w:rPr>
          <w:rFonts w:ascii="Palatino Linotype" w:eastAsia="Palatino Linotype" w:hAnsi="Palatino Linotype" w:cs="Palatino Linotype"/>
          <w:vertAlign w:val="superscript"/>
        </w:rPr>
        <w:footnoteReference w:id="1"/>
      </w:r>
      <w:r w:rsidR="009E735F" w:rsidRPr="0014744F">
        <w:rPr>
          <w:rFonts w:ascii="Palatino Linotype" w:eastAsia="Palatino Linotype" w:hAnsi="Palatino Linotype" w:cs="Palatino Linotype"/>
        </w:rPr>
        <w:t xml:space="preserve"> de la Ley de Transparencia y Acceso a la Información Pública del Estado de México y Municipios</w:t>
      </w:r>
      <w:r w:rsidR="009E735F" w:rsidRPr="0014744F">
        <w:rPr>
          <w:rFonts w:ascii="Palatino Linotype" w:eastAsia="Palatino Linotype" w:hAnsi="Palatino Linotype" w:cs="Palatino Linotype"/>
          <w:i/>
        </w:rPr>
        <w:t xml:space="preserve">, </w:t>
      </w:r>
      <w:r w:rsidR="009E735F" w:rsidRPr="0014744F">
        <w:rPr>
          <w:rFonts w:ascii="Palatino Linotype" w:eastAsia="Palatino Linotype" w:hAnsi="Palatino Linotype" w:cs="Palatino Linotype"/>
        </w:rPr>
        <w:t xml:space="preserve">el cual establece las características que debe tener la información desde el momento de su generación, publicación y entrega; de igual manera se contempla el procedimiento a seguir por el sujeto obligado para informar a los solicitantes sobre información que se encuentre disponible en libros, compendios, formatos electrónicos, entre otros, haciéndole saber al solicitante como </w:t>
      </w:r>
      <w:r w:rsidR="009E735F" w:rsidRPr="0014744F">
        <w:rPr>
          <w:rFonts w:ascii="Palatino Linotype" w:eastAsia="Palatino Linotype" w:hAnsi="Palatino Linotype" w:cs="Palatino Linotype"/>
        </w:rPr>
        <w:lastRenderedPageBreak/>
        <w:t>podrá consultar, reproducir o adquirir la información, en un plazo no mayor a cin</w:t>
      </w:r>
      <w:r w:rsidR="00565C7F">
        <w:rPr>
          <w:rFonts w:ascii="Palatino Linotype" w:eastAsia="Palatino Linotype" w:hAnsi="Palatino Linotype" w:cs="Palatino Linotype"/>
        </w:rPr>
        <w:t>co días hábiles, comprendiendo:</w:t>
      </w:r>
    </w:p>
    <w:p w:rsidR="009E735F" w:rsidRPr="0014744F" w:rsidRDefault="009E735F" w:rsidP="009E735F">
      <w:pPr>
        <w:spacing w:line="276" w:lineRule="auto"/>
        <w:ind w:left="284" w:right="49"/>
        <w:jc w:val="both"/>
        <w:rPr>
          <w:rFonts w:ascii="Palatino Linotype" w:eastAsia="Palatino Linotype" w:hAnsi="Palatino Linotype" w:cs="Palatino Linotype"/>
        </w:rPr>
      </w:pPr>
      <w:r w:rsidRPr="0014744F">
        <w:rPr>
          <w:rFonts w:ascii="Palatino Linotype" w:eastAsia="Palatino Linotype" w:hAnsi="Palatino Linotype" w:cs="Palatino Linotype"/>
        </w:rPr>
        <w:t>a) La fuente</w:t>
      </w:r>
    </w:p>
    <w:p w:rsidR="009E735F" w:rsidRPr="0014744F" w:rsidRDefault="009E735F" w:rsidP="009E735F">
      <w:pPr>
        <w:spacing w:line="276" w:lineRule="auto"/>
        <w:ind w:left="284" w:right="49"/>
        <w:jc w:val="both"/>
        <w:rPr>
          <w:rFonts w:ascii="Palatino Linotype" w:eastAsia="Palatino Linotype" w:hAnsi="Palatino Linotype" w:cs="Palatino Linotype"/>
        </w:rPr>
      </w:pPr>
      <w:r w:rsidRPr="0014744F">
        <w:rPr>
          <w:rFonts w:ascii="Palatino Linotype" w:eastAsia="Palatino Linotype" w:hAnsi="Palatino Linotype" w:cs="Palatino Linotype"/>
        </w:rPr>
        <w:t>b) El lugar y</w:t>
      </w:r>
    </w:p>
    <w:p w:rsidR="009E735F" w:rsidRPr="0014744F" w:rsidRDefault="009E735F" w:rsidP="009E735F">
      <w:pPr>
        <w:spacing w:line="276" w:lineRule="auto"/>
        <w:ind w:left="284" w:right="49"/>
        <w:jc w:val="both"/>
        <w:rPr>
          <w:rFonts w:ascii="Palatino Linotype" w:eastAsia="Palatino Linotype" w:hAnsi="Palatino Linotype" w:cs="Palatino Linotype"/>
        </w:rPr>
      </w:pPr>
      <w:r w:rsidRPr="0014744F">
        <w:rPr>
          <w:rFonts w:ascii="Palatino Linotype" w:eastAsia="Palatino Linotype" w:hAnsi="Palatino Linotype" w:cs="Palatino Linotype"/>
        </w:rPr>
        <w:t>c) La forma</w:t>
      </w:r>
    </w:p>
    <w:p w:rsidR="009E735F" w:rsidRPr="0014744F" w:rsidRDefault="009E735F" w:rsidP="009E735F">
      <w:pPr>
        <w:spacing w:line="276" w:lineRule="auto"/>
        <w:ind w:left="284" w:right="49"/>
        <w:jc w:val="both"/>
        <w:rPr>
          <w:rFonts w:ascii="Palatino Linotype" w:eastAsia="Palatino Linotype" w:hAnsi="Palatino Linotype" w:cs="Palatino Linotype"/>
        </w:rPr>
      </w:pPr>
    </w:p>
    <w:p w:rsidR="009E735F" w:rsidRPr="0014744F" w:rsidRDefault="009E735F" w:rsidP="009E735F">
      <w:pPr>
        <w:spacing w:line="360" w:lineRule="auto"/>
        <w:ind w:right="49"/>
        <w:jc w:val="both"/>
        <w:rPr>
          <w:rFonts w:ascii="Palatino Linotype" w:eastAsia="Palatino Linotype" w:hAnsi="Palatino Linotype" w:cs="Palatino Linotype"/>
        </w:rPr>
      </w:pPr>
      <w:r w:rsidRPr="0014744F">
        <w:rPr>
          <w:rFonts w:ascii="Palatino Linotype" w:eastAsia="Palatino Linotype" w:hAnsi="Palatino Linotype" w:cs="Palatino Linotype"/>
        </w:rPr>
        <w:t>Asimismo, se establece que la fuent</w:t>
      </w:r>
      <w:r w:rsidR="00565C7F">
        <w:rPr>
          <w:rFonts w:ascii="Palatino Linotype" w:eastAsia="Palatino Linotype" w:hAnsi="Palatino Linotype" w:cs="Palatino Linotype"/>
        </w:rPr>
        <w:t>e de la información deberá ser:</w:t>
      </w:r>
    </w:p>
    <w:p w:rsidR="009E735F" w:rsidRPr="0014744F" w:rsidRDefault="009E735F" w:rsidP="009E735F">
      <w:pPr>
        <w:spacing w:line="276" w:lineRule="auto"/>
        <w:ind w:left="284" w:right="49"/>
        <w:jc w:val="both"/>
        <w:rPr>
          <w:rFonts w:ascii="Palatino Linotype" w:eastAsia="Palatino Linotype" w:hAnsi="Palatino Linotype" w:cs="Palatino Linotype"/>
        </w:rPr>
      </w:pPr>
      <w:r w:rsidRPr="0014744F">
        <w:rPr>
          <w:rFonts w:ascii="Palatino Linotype" w:eastAsia="Palatino Linotype" w:hAnsi="Palatino Linotype" w:cs="Palatino Linotype"/>
        </w:rPr>
        <w:t>a) Precisa</w:t>
      </w:r>
    </w:p>
    <w:p w:rsidR="009E735F" w:rsidRPr="0014744F" w:rsidRDefault="009E735F" w:rsidP="009E735F">
      <w:pPr>
        <w:spacing w:line="276" w:lineRule="auto"/>
        <w:ind w:left="284" w:right="49"/>
        <w:jc w:val="both"/>
        <w:rPr>
          <w:rFonts w:ascii="Palatino Linotype" w:eastAsia="Palatino Linotype" w:hAnsi="Palatino Linotype" w:cs="Palatino Linotype"/>
        </w:rPr>
      </w:pPr>
      <w:r w:rsidRPr="0014744F">
        <w:rPr>
          <w:rFonts w:ascii="Palatino Linotype" w:eastAsia="Palatino Linotype" w:hAnsi="Palatino Linotype" w:cs="Palatino Linotype"/>
        </w:rPr>
        <w:t>b) Concreta</w:t>
      </w:r>
    </w:p>
    <w:p w:rsidR="009E735F" w:rsidRPr="0014744F" w:rsidRDefault="009E735F" w:rsidP="009E735F">
      <w:pPr>
        <w:spacing w:line="360" w:lineRule="auto"/>
        <w:ind w:left="284" w:right="51"/>
        <w:jc w:val="both"/>
        <w:rPr>
          <w:rFonts w:ascii="Palatino Linotype" w:eastAsia="Palatino Linotype" w:hAnsi="Palatino Linotype" w:cs="Palatino Linotype"/>
        </w:rPr>
      </w:pPr>
      <w:r w:rsidRPr="0014744F">
        <w:rPr>
          <w:rFonts w:ascii="Palatino Linotype" w:eastAsia="Palatino Linotype" w:hAnsi="Palatino Linotype" w:cs="Palatino Linotype"/>
        </w:rPr>
        <w:t>c) Y no debe implicar que el solicitante realice una búsqueda en toda la información que se encuentre disponible.</w:t>
      </w:r>
    </w:p>
    <w:p w:rsidR="009E735F" w:rsidRPr="0014744F" w:rsidRDefault="009E735F" w:rsidP="009E735F">
      <w:pPr>
        <w:spacing w:line="360" w:lineRule="auto"/>
        <w:ind w:left="284" w:right="51"/>
        <w:jc w:val="both"/>
        <w:rPr>
          <w:rFonts w:ascii="Palatino Linotype" w:eastAsia="Palatino Linotype" w:hAnsi="Palatino Linotype" w:cs="Palatino Linotype"/>
        </w:rPr>
      </w:pPr>
    </w:p>
    <w:p w:rsidR="009E735F" w:rsidRPr="0014744F" w:rsidRDefault="009E735F" w:rsidP="009E735F">
      <w:pPr>
        <w:spacing w:line="360" w:lineRule="auto"/>
        <w:ind w:right="51"/>
        <w:jc w:val="both"/>
        <w:rPr>
          <w:rFonts w:ascii="Palatino Linotype" w:eastAsia="Palatino Linotype" w:hAnsi="Palatino Linotype" w:cs="Palatino Linotype"/>
        </w:rPr>
      </w:pPr>
      <w:r w:rsidRPr="0014744F">
        <w:rPr>
          <w:rFonts w:ascii="Palatino Linotype" w:eastAsia="Palatino Linotype" w:hAnsi="Palatino Linotype" w:cs="Palatino Linotype"/>
        </w:rPr>
        <w:t>Imperativos legales que detallan el procedimiento que debe seguir el Sujeto Obligado para que pueda tomarse como válida su orientación sobre la forma en que puede consultar la información requerida.</w:t>
      </w:r>
    </w:p>
    <w:p w:rsidR="009E735F" w:rsidRPr="0014744F" w:rsidRDefault="009E735F" w:rsidP="009E735F">
      <w:pPr>
        <w:spacing w:line="360" w:lineRule="auto"/>
        <w:ind w:right="51"/>
        <w:jc w:val="both"/>
        <w:rPr>
          <w:rFonts w:ascii="Palatino Linotype" w:eastAsia="Palatino Linotype" w:hAnsi="Palatino Linotype" w:cs="Palatino Linotype"/>
        </w:rPr>
      </w:pPr>
    </w:p>
    <w:p w:rsidR="009E735F" w:rsidRDefault="009E735F" w:rsidP="009E735F">
      <w:pPr>
        <w:pBdr>
          <w:top w:val="nil"/>
          <w:left w:val="nil"/>
          <w:bottom w:val="nil"/>
          <w:right w:val="nil"/>
          <w:between w:val="nil"/>
        </w:pBdr>
        <w:spacing w:line="360" w:lineRule="auto"/>
        <w:jc w:val="both"/>
        <w:rPr>
          <w:rFonts w:ascii="Palatino Linotype" w:eastAsia="Palatino Linotype" w:hAnsi="Palatino Linotype" w:cs="Palatino Linotype"/>
          <w:color w:val="000000"/>
        </w:rPr>
      </w:pPr>
      <w:r w:rsidRPr="0014744F">
        <w:rPr>
          <w:rFonts w:ascii="Palatino Linotype" w:eastAsia="Palatino Linotype" w:hAnsi="Palatino Linotype" w:cs="Palatino Linotype"/>
          <w:color w:val="000000"/>
        </w:rPr>
        <w:t xml:space="preserve">En ese sentido, la liga electrónica que proporcionó el </w:t>
      </w:r>
      <w:r w:rsidR="0014744F" w:rsidRPr="0014744F">
        <w:rPr>
          <w:rFonts w:ascii="Palatino Linotype" w:eastAsia="Palatino Linotype" w:hAnsi="Palatino Linotype" w:cs="Palatino Linotype"/>
          <w:b/>
          <w:color w:val="000000"/>
        </w:rPr>
        <w:t>SUJETO OBLIGADO</w:t>
      </w:r>
      <w:r w:rsidR="0014744F" w:rsidRPr="0014744F">
        <w:rPr>
          <w:rFonts w:ascii="Palatino Linotype" w:eastAsia="Palatino Linotype" w:hAnsi="Palatino Linotype" w:cs="Palatino Linotype"/>
          <w:color w:val="000000"/>
        </w:rPr>
        <w:t xml:space="preserve"> </w:t>
      </w:r>
      <w:r w:rsidRPr="0014744F">
        <w:rPr>
          <w:rFonts w:ascii="Palatino Linotype" w:eastAsia="Palatino Linotype" w:hAnsi="Palatino Linotype" w:cs="Palatino Linotype"/>
          <w:color w:val="000000"/>
        </w:rPr>
        <w:t>implica que el Solicitante tenga que realizar una búsqueda en todos los registros para poder localizar la información solicitada -en el caso que ahí se encuentre-, por lo que, se precisa que el Ayuntamiento de Metepec, no observó lo que dispone el artículo 161 de la Ley en la materia.</w:t>
      </w:r>
      <w:r>
        <w:rPr>
          <w:rFonts w:ascii="Palatino Linotype" w:eastAsia="Palatino Linotype" w:hAnsi="Palatino Linotype" w:cs="Palatino Linotype"/>
          <w:color w:val="000000"/>
        </w:rPr>
        <w:t xml:space="preserve"> </w:t>
      </w:r>
    </w:p>
    <w:p w:rsidR="00B678BE" w:rsidRDefault="00A350EA" w:rsidP="00B678BE">
      <w:pPr>
        <w:spacing w:before="240" w:after="240" w:line="360" w:lineRule="auto"/>
        <w:jc w:val="both"/>
        <w:rPr>
          <w:rFonts w:ascii="Palatino Linotype" w:eastAsia="Palatino Linotype" w:hAnsi="Palatino Linotype" w:cs="Palatino Linotype"/>
        </w:rPr>
      </w:pPr>
      <w:r w:rsidRPr="0014744F">
        <w:rPr>
          <w:rFonts w:ascii="Palatino Linotype" w:eastAsia="Palatino Linotype" w:hAnsi="Palatino Linotype" w:cs="Palatino Linotype"/>
        </w:rPr>
        <w:t xml:space="preserve">Como se observa el vínculo indicado por el </w:t>
      </w:r>
      <w:r w:rsidR="00FE7119" w:rsidRPr="0014744F">
        <w:rPr>
          <w:rFonts w:ascii="Palatino Linotype" w:eastAsia="Palatino Linotype" w:hAnsi="Palatino Linotype" w:cs="Palatino Linotype"/>
          <w:b/>
        </w:rPr>
        <w:t>SUJETO OBLIGADO</w:t>
      </w:r>
      <w:r w:rsidR="00FE7119" w:rsidRPr="0014744F">
        <w:rPr>
          <w:rFonts w:ascii="Palatino Linotype" w:eastAsia="Palatino Linotype" w:hAnsi="Palatino Linotype" w:cs="Palatino Linotype"/>
        </w:rPr>
        <w:t xml:space="preserve"> </w:t>
      </w:r>
      <w:r w:rsidR="0026529B" w:rsidRPr="0014744F">
        <w:rPr>
          <w:rFonts w:ascii="Palatino Linotype" w:eastAsia="Palatino Linotype" w:hAnsi="Palatino Linotype" w:cs="Palatino Linotype"/>
        </w:rPr>
        <w:t>el mismo</w:t>
      </w:r>
      <w:r w:rsidR="0014744F" w:rsidRPr="0014744F">
        <w:rPr>
          <w:rFonts w:ascii="Palatino Linotype" w:eastAsia="Palatino Linotype" w:hAnsi="Palatino Linotype" w:cs="Palatino Linotype"/>
        </w:rPr>
        <w:t xml:space="preserve"> remite a </w:t>
      </w:r>
      <w:r w:rsidR="00D23D8D" w:rsidRPr="0014744F">
        <w:rPr>
          <w:rFonts w:ascii="Palatino Linotype" w:eastAsia="Palatino Linotype" w:hAnsi="Palatino Linotype" w:cs="Palatino Linotype"/>
        </w:rPr>
        <w:t xml:space="preserve">información general </w:t>
      </w:r>
      <w:r w:rsidR="0014744F" w:rsidRPr="0014744F">
        <w:rPr>
          <w:rFonts w:ascii="Palatino Linotype" w:eastAsia="Palatino Linotype" w:hAnsi="Palatino Linotype" w:cs="Palatino Linotype"/>
        </w:rPr>
        <w:t xml:space="preserve">de su página oficial, la cual </w:t>
      </w:r>
      <w:r w:rsidR="0026529B" w:rsidRPr="0014744F">
        <w:rPr>
          <w:rFonts w:ascii="Palatino Linotype" w:eastAsia="Palatino Linotype" w:hAnsi="Palatino Linotype" w:cs="Palatino Linotype"/>
        </w:rPr>
        <w:t>no muestra el grado de estudios de los integra</w:t>
      </w:r>
      <w:r w:rsidR="001017F9" w:rsidRPr="0014744F">
        <w:rPr>
          <w:rFonts w:ascii="Palatino Linotype" w:eastAsia="Palatino Linotype" w:hAnsi="Palatino Linotype" w:cs="Palatino Linotype"/>
        </w:rPr>
        <w:t xml:space="preserve">ntes del cabildo del año 2022, ni </w:t>
      </w:r>
      <w:r w:rsidR="0026529B" w:rsidRPr="0014744F">
        <w:rPr>
          <w:rFonts w:ascii="Palatino Linotype" w:eastAsia="Palatino Linotype" w:hAnsi="Palatino Linotype" w:cs="Palatino Linotype"/>
        </w:rPr>
        <w:t>el documento obtenido</w:t>
      </w:r>
      <w:r w:rsidR="001017F9" w:rsidRPr="0014744F">
        <w:rPr>
          <w:rFonts w:ascii="Palatino Linotype" w:eastAsia="Palatino Linotype" w:hAnsi="Palatino Linotype" w:cs="Palatino Linotype"/>
        </w:rPr>
        <w:t xml:space="preserve"> para acreditar dicha situación</w:t>
      </w:r>
      <w:r w:rsidR="0014744F" w:rsidRPr="0014744F">
        <w:rPr>
          <w:rFonts w:ascii="Palatino Linotype" w:eastAsia="Palatino Linotype" w:hAnsi="Palatino Linotype" w:cs="Palatino Linotype"/>
        </w:rPr>
        <w:t>.</w:t>
      </w:r>
    </w:p>
    <w:p w:rsidR="00565C7F" w:rsidRDefault="00565C7F" w:rsidP="00B678BE">
      <w:pPr>
        <w:spacing w:before="240" w:after="240" w:line="360" w:lineRule="auto"/>
        <w:jc w:val="both"/>
        <w:rPr>
          <w:rFonts w:ascii="Palatino Linotype" w:eastAsia="Palatino Linotype" w:hAnsi="Palatino Linotype" w:cs="Palatino Linotype"/>
        </w:rPr>
      </w:pPr>
    </w:p>
    <w:p w:rsidR="00565C7F" w:rsidRPr="00401219" w:rsidRDefault="00565C7F" w:rsidP="00565C7F">
      <w:pPr>
        <w:pStyle w:val="Prrafodelista"/>
        <w:numPr>
          <w:ilvl w:val="0"/>
          <w:numId w:val="7"/>
        </w:numPr>
        <w:spacing w:before="240" w:after="240" w:line="360" w:lineRule="auto"/>
        <w:jc w:val="both"/>
        <w:rPr>
          <w:rFonts w:ascii="Palatino Linotype" w:eastAsia="Palatino Linotype" w:hAnsi="Palatino Linotype" w:cs="Palatino Linotype"/>
          <w:b/>
        </w:rPr>
      </w:pPr>
      <w:r w:rsidRPr="00401219">
        <w:rPr>
          <w:rFonts w:ascii="Palatino Linotype" w:eastAsia="Palatino Linotype" w:hAnsi="Palatino Linotype" w:cs="Palatino Linotype"/>
          <w:b/>
        </w:rPr>
        <w:t>Número de Cédula Profesional.</w:t>
      </w:r>
    </w:p>
    <w:p w:rsidR="00565C7F" w:rsidRPr="00401219" w:rsidRDefault="00565C7F" w:rsidP="00565C7F">
      <w:pPr>
        <w:spacing w:before="240" w:after="240" w:line="360" w:lineRule="auto"/>
        <w:jc w:val="both"/>
        <w:rPr>
          <w:rFonts w:ascii="Palatino Linotype" w:eastAsia="Palatino Linotype" w:hAnsi="Palatino Linotype" w:cs="Palatino Linotype"/>
        </w:rPr>
      </w:pPr>
      <w:r w:rsidRPr="00401219">
        <w:rPr>
          <w:rFonts w:ascii="Palatino Linotype" w:eastAsia="Palatino Linotype" w:hAnsi="Palatino Linotype" w:cs="Palatino Linotype"/>
        </w:rPr>
        <w:t>En atención a</w:t>
      </w:r>
      <w:r w:rsidR="006D2A46" w:rsidRPr="00401219">
        <w:rPr>
          <w:rFonts w:ascii="Palatino Linotype" w:eastAsia="Palatino Linotype" w:hAnsi="Palatino Linotype" w:cs="Palatino Linotype"/>
        </w:rPr>
        <w:t xml:space="preserve"> este punto, es necesario señalar que el </w:t>
      </w:r>
      <w:r w:rsidR="006D2A46" w:rsidRPr="00401219">
        <w:rPr>
          <w:rFonts w:ascii="Palatino Linotype" w:eastAsia="Palatino Linotype" w:hAnsi="Palatino Linotype" w:cs="Palatino Linotype"/>
          <w:b/>
        </w:rPr>
        <w:t>SUJETO OBLIGADO</w:t>
      </w:r>
      <w:r w:rsidR="006D2A46" w:rsidRPr="00401219">
        <w:rPr>
          <w:rFonts w:ascii="Palatino Linotype" w:eastAsia="Palatino Linotype" w:hAnsi="Palatino Linotype" w:cs="Palatino Linotype"/>
        </w:rPr>
        <w:t>, no realizó pronunciamiento al respecto, por ello es necesario señalar que el</w:t>
      </w:r>
      <w:r w:rsidRPr="00401219">
        <w:rPr>
          <w:rFonts w:ascii="Palatino Linotype" w:eastAsia="Palatino Linotype" w:hAnsi="Palatino Linotype" w:cs="Palatino Linotype"/>
        </w:rPr>
        <w:t xml:space="preserve">  número de cédula profesional, puede ser consultado en el Registro Nacional de Profesionistas que se localiza en la página electrónica de la Secretaría de Educación Pública, y en su equivalente en las entidades federativas de la República Mexicana, es decir, este dato se localiza en un registro público por lo que atendiendo a lo dispuesto en la fracción I del artículo 117, de la Ley Federal de Transparencia y Acceso a la Información Pública, es susceptible su divulgación.</w:t>
      </w:r>
    </w:p>
    <w:p w:rsidR="00565C7F" w:rsidRPr="00401219" w:rsidRDefault="00565C7F" w:rsidP="00565C7F">
      <w:pPr>
        <w:spacing w:before="240" w:after="240" w:line="360" w:lineRule="auto"/>
        <w:jc w:val="both"/>
        <w:rPr>
          <w:rFonts w:ascii="Palatino Linotype" w:eastAsia="Palatino Linotype" w:hAnsi="Palatino Linotype" w:cs="Palatino Linotype"/>
        </w:rPr>
      </w:pPr>
      <w:r w:rsidRPr="00401219">
        <w:rPr>
          <w:rFonts w:ascii="Palatino Linotype" w:eastAsia="Palatino Linotype" w:hAnsi="Palatino Linotype" w:cs="Palatino Linotype"/>
        </w:rPr>
        <w:t>Este documento que tiene por objeto acreditar que una persona cuenta con la autorización para ejercer la profesión indicada en la misma, avalando lo conocimientos idóneos del pr</w:t>
      </w:r>
      <w:r w:rsidR="006D2A46" w:rsidRPr="00401219">
        <w:rPr>
          <w:rFonts w:ascii="Palatino Linotype" w:eastAsia="Palatino Linotype" w:hAnsi="Palatino Linotype" w:cs="Palatino Linotype"/>
        </w:rPr>
        <w:t xml:space="preserve">ofesionista así acreditado. Tal </w:t>
      </w:r>
      <w:r w:rsidR="0076120F" w:rsidRPr="00401219">
        <w:rPr>
          <w:rFonts w:ascii="Palatino Linotype" w:eastAsia="Palatino Linotype" w:hAnsi="Palatino Linotype" w:cs="Palatino Linotype"/>
        </w:rPr>
        <w:t>constancia contiene</w:t>
      </w:r>
      <w:r w:rsidRPr="00401219">
        <w:rPr>
          <w:rFonts w:ascii="Palatino Linotype" w:eastAsia="Palatino Linotype" w:hAnsi="Palatino Linotype" w:cs="Palatino Linotype"/>
        </w:rPr>
        <w:t xml:space="preserve"> los siguientes datos:</w:t>
      </w:r>
    </w:p>
    <w:p w:rsidR="00565C7F" w:rsidRPr="00401219" w:rsidRDefault="00565C7F" w:rsidP="0076120F">
      <w:pPr>
        <w:pStyle w:val="Prrafodelista"/>
        <w:numPr>
          <w:ilvl w:val="0"/>
          <w:numId w:val="7"/>
        </w:numPr>
        <w:spacing w:before="240" w:after="240" w:line="360" w:lineRule="auto"/>
        <w:jc w:val="both"/>
        <w:rPr>
          <w:rFonts w:ascii="Palatino Linotype" w:eastAsia="Palatino Linotype" w:hAnsi="Palatino Linotype" w:cs="Palatino Linotype"/>
        </w:rPr>
      </w:pPr>
      <w:r w:rsidRPr="00401219">
        <w:rPr>
          <w:rFonts w:ascii="Palatino Linotype" w:eastAsia="Palatino Linotype" w:hAnsi="Palatino Linotype" w:cs="Palatino Linotype"/>
        </w:rPr>
        <w:t>Número de cédula profesional.</w:t>
      </w:r>
    </w:p>
    <w:p w:rsidR="00565C7F" w:rsidRPr="00401219" w:rsidRDefault="00565C7F" w:rsidP="0076120F">
      <w:pPr>
        <w:pStyle w:val="Prrafodelista"/>
        <w:numPr>
          <w:ilvl w:val="0"/>
          <w:numId w:val="7"/>
        </w:numPr>
        <w:spacing w:before="240" w:after="240" w:line="360" w:lineRule="auto"/>
        <w:jc w:val="both"/>
        <w:rPr>
          <w:rFonts w:ascii="Palatino Linotype" w:eastAsia="Palatino Linotype" w:hAnsi="Palatino Linotype" w:cs="Palatino Linotype"/>
        </w:rPr>
      </w:pPr>
      <w:r w:rsidRPr="00401219">
        <w:rPr>
          <w:rFonts w:ascii="Palatino Linotype" w:eastAsia="Palatino Linotype" w:hAnsi="Palatino Linotype" w:cs="Palatino Linotype"/>
        </w:rPr>
        <w:t>Fotografía.</w:t>
      </w:r>
    </w:p>
    <w:p w:rsidR="00565C7F" w:rsidRPr="00401219" w:rsidRDefault="00565C7F" w:rsidP="0076120F">
      <w:pPr>
        <w:pStyle w:val="Prrafodelista"/>
        <w:numPr>
          <w:ilvl w:val="0"/>
          <w:numId w:val="7"/>
        </w:numPr>
        <w:spacing w:before="240" w:after="240" w:line="360" w:lineRule="auto"/>
        <w:jc w:val="both"/>
        <w:rPr>
          <w:rFonts w:ascii="Palatino Linotype" w:eastAsia="Palatino Linotype" w:hAnsi="Palatino Linotype" w:cs="Palatino Linotype"/>
        </w:rPr>
      </w:pPr>
      <w:r w:rsidRPr="00401219">
        <w:rPr>
          <w:rFonts w:ascii="Palatino Linotype" w:eastAsia="Palatino Linotype" w:hAnsi="Palatino Linotype" w:cs="Palatino Linotype"/>
        </w:rPr>
        <w:t>Firma del titular.</w:t>
      </w:r>
    </w:p>
    <w:p w:rsidR="00565C7F" w:rsidRPr="00401219" w:rsidRDefault="00565C7F" w:rsidP="0076120F">
      <w:pPr>
        <w:pStyle w:val="Prrafodelista"/>
        <w:numPr>
          <w:ilvl w:val="0"/>
          <w:numId w:val="7"/>
        </w:numPr>
        <w:spacing w:before="240" w:after="240" w:line="360" w:lineRule="auto"/>
        <w:jc w:val="both"/>
        <w:rPr>
          <w:rFonts w:ascii="Palatino Linotype" w:eastAsia="Palatino Linotype" w:hAnsi="Palatino Linotype" w:cs="Palatino Linotype"/>
        </w:rPr>
      </w:pPr>
      <w:r w:rsidRPr="00401219">
        <w:rPr>
          <w:rFonts w:ascii="Palatino Linotype" w:eastAsia="Palatino Linotype" w:hAnsi="Palatino Linotype" w:cs="Palatino Linotype"/>
        </w:rPr>
        <w:t>Nombre del titular</w:t>
      </w:r>
    </w:p>
    <w:p w:rsidR="00565C7F" w:rsidRPr="00401219" w:rsidRDefault="00565C7F" w:rsidP="0076120F">
      <w:pPr>
        <w:pStyle w:val="Prrafodelista"/>
        <w:numPr>
          <w:ilvl w:val="0"/>
          <w:numId w:val="7"/>
        </w:numPr>
        <w:spacing w:before="240" w:after="240" w:line="360" w:lineRule="auto"/>
        <w:jc w:val="both"/>
        <w:rPr>
          <w:rFonts w:ascii="Palatino Linotype" w:eastAsia="Palatino Linotype" w:hAnsi="Palatino Linotype" w:cs="Palatino Linotype"/>
        </w:rPr>
      </w:pPr>
      <w:r w:rsidRPr="00401219">
        <w:rPr>
          <w:rFonts w:ascii="Palatino Linotype" w:eastAsia="Palatino Linotype" w:hAnsi="Palatino Linotype" w:cs="Palatino Linotype"/>
        </w:rPr>
        <w:t>Clave Única de Registro de Población.</w:t>
      </w:r>
    </w:p>
    <w:p w:rsidR="00565C7F" w:rsidRPr="00401219" w:rsidRDefault="00565C7F" w:rsidP="0076120F">
      <w:pPr>
        <w:pStyle w:val="Prrafodelista"/>
        <w:numPr>
          <w:ilvl w:val="0"/>
          <w:numId w:val="7"/>
        </w:numPr>
        <w:spacing w:before="240" w:after="240" w:line="360" w:lineRule="auto"/>
        <w:jc w:val="both"/>
        <w:rPr>
          <w:rFonts w:ascii="Palatino Linotype" w:eastAsia="Palatino Linotype" w:hAnsi="Palatino Linotype" w:cs="Palatino Linotype"/>
        </w:rPr>
      </w:pPr>
      <w:r w:rsidRPr="00401219">
        <w:rPr>
          <w:rFonts w:ascii="Palatino Linotype" w:eastAsia="Palatino Linotype" w:hAnsi="Palatino Linotype" w:cs="Palatino Linotype"/>
        </w:rPr>
        <w:lastRenderedPageBreak/>
        <w:t>Nombre y firma del Directo</w:t>
      </w:r>
      <w:r w:rsidR="0076120F" w:rsidRPr="00401219">
        <w:rPr>
          <w:rFonts w:ascii="Palatino Linotype" w:eastAsia="Palatino Linotype" w:hAnsi="Palatino Linotype" w:cs="Palatino Linotype"/>
        </w:rPr>
        <w:t xml:space="preserve">r General de Profesiones, de la </w:t>
      </w:r>
      <w:r w:rsidRPr="00401219">
        <w:rPr>
          <w:rFonts w:ascii="Palatino Linotype" w:eastAsia="Palatino Linotype" w:hAnsi="Palatino Linotype" w:cs="Palatino Linotype"/>
        </w:rPr>
        <w:t>Secretaría de Educación Pública</w:t>
      </w:r>
      <w:r w:rsidR="0076120F" w:rsidRPr="00401219">
        <w:rPr>
          <w:rFonts w:ascii="Palatino Linotype" w:eastAsia="Palatino Linotype" w:hAnsi="Palatino Linotype" w:cs="Palatino Linotype"/>
        </w:rPr>
        <w:t>, entre otros.</w:t>
      </w:r>
    </w:p>
    <w:p w:rsidR="00565C7F" w:rsidRPr="00401219" w:rsidRDefault="00565C7F" w:rsidP="00565C7F">
      <w:pPr>
        <w:spacing w:before="240" w:after="240" w:line="360" w:lineRule="auto"/>
        <w:jc w:val="both"/>
        <w:rPr>
          <w:rFonts w:ascii="Palatino Linotype" w:eastAsia="Palatino Linotype" w:hAnsi="Palatino Linotype" w:cs="Palatino Linotype"/>
        </w:rPr>
      </w:pPr>
      <w:r w:rsidRPr="00401219">
        <w:rPr>
          <w:rFonts w:ascii="Palatino Linotype" w:eastAsia="Palatino Linotype" w:hAnsi="Palatino Linotype" w:cs="Palatino Linotype"/>
        </w:rPr>
        <w:t>Así pues, en resumen, se de</w:t>
      </w:r>
      <w:r w:rsidR="0076120F" w:rsidRPr="00401219">
        <w:rPr>
          <w:rFonts w:ascii="Palatino Linotype" w:eastAsia="Palatino Linotype" w:hAnsi="Palatino Linotype" w:cs="Palatino Linotype"/>
        </w:rPr>
        <w:t xml:space="preserve">sprende que el número de cédula </w:t>
      </w:r>
      <w:r w:rsidRPr="00401219">
        <w:rPr>
          <w:rFonts w:ascii="Palatino Linotype" w:eastAsia="Palatino Linotype" w:hAnsi="Palatino Linotype" w:cs="Palatino Linotype"/>
        </w:rPr>
        <w:t>profesional, la fotografía, y e</w:t>
      </w:r>
      <w:r w:rsidR="0076120F" w:rsidRPr="00401219">
        <w:rPr>
          <w:rFonts w:ascii="Palatino Linotype" w:eastAsia="Palatino Linotype" w:hAnsi="Palatino Linotype" w:cs="Palatino Linotype"/>
        </w:rPr>
        <w:t xml:space="preserve">l nombre del titular, son datos </w:t>
      </w:r>
      <w:r w:rsidRPr="00401219">
        <w:rPr>
          <w:rFonts w:ascii="Palatino Linotype" w:eastAsia="Palatino Linotype" w:hAnsi="Palatino Linotype" w:cs="Palatino Linotype"/>
        </w:rPr>
        <w:t>que no actualizan la clas</w:t>
      </w:r>
      <w:r w:rsidR="0076120F" w:rsidRPr="00401219">
        <w:rPr>
          <w:rFonts w:ascii="Palatino Linotype" w:eastAsia="Palatino Linotype" w:hAnsi="Palatino Linotype" w:cs="Palatino Linotype"/>
        </w:rPr>
        <w:t xml:space="preserve">ificación como confidencial, de </w:t>
      </w:r>
      <w:r w:rsidRPr="00401219">
        <w:rPr>
          <w:rFonts w:ascii="Palatino Linotype" w:eastAsia="Palatino Linotype" w:hAnsi="Palatino Linotype" w:cs="Palatino Linotype"/>
        </w:rPr>
        <w:t xml:space="preserve">conformidad con el artículo 113, </w:t>
      </w:r>
      <w:r w:rsidR="0076120F" w:rsidRPr="00401219">
        <w:rPr>
          <w:rFonts w:ascii="Palatino Linotype" w:eastAsia="Palatino Linotype" w:hAnsi="Palatino Linotype" w:cs="Palatino Linotype"/>
        </w:rPr>
        <w:t xml:space="preserve">fracción I de la Ley Federal de </w:t>
      </w:r>
      <w:r w:rsidRPr="00401219">
        <w:rPr>
          <w:rFonts w:ascii="Palatino Linotype" w:eastAsia="Palatino Linotype" w:hAnsi="Palatino Linotype" w:cs="Palatino Linotype"/>
        </w:rPr>
        <w:t xml:space="preserve">Transparencia y Acceso a la </w:t>
      </w:r>
      <w:r w:rsidR="0076120F" w:rsidRPr="00401219">
        <w:rPr>
          <w:rFonts w:ascii="Palatino Linotype" w:eastAsia="Palatino Linotype" w:hAnsi="Palatino Linotype" w:cs="Palatino Linotype"/>
        </w:rPr>
        <w:t xml:space="preserve">Información Pública, de ahí que </w:t>
      </w:r>
      <w:r w:rsidRPr="00401219">
        <w:rPr>
          <w:rFonts w:ascii="Palatino Linotype" w:eastAsia="Palatino Linotype" w:hAnsi="Palatino Linotype" w:cs="Palatino Linotype"/>
        </w:rPr>
        <w:t>resulte procedente su entrega.</w:t>
      </w:r>
    </w:p>
    <w:p w:rsidR="00565C7F" w:rsidRPr="00401219" w:rsidRDefault="0076120F" w:rsidP="00565C7F">
      <w:pPr>
        <w:spacing w:before="240" w:after="240" w:line="360" w:lineRule="auto"/>
        <w:jc w:val="both"/>
        <w:rPr>
          <w:rFonts w:ascii="Palatino Linotype" w:eastAsia="Palatino Linotype" w:hAnsi="Palatino Linotype" w:cs="Palatino Linotype"/>
        </w:rPr>
      </w:pPr>
      <w:r w:rsidRPr="00401219">
        <w:rPr>
          <w:rFonts w:ascii="Palatino Linotype" w:eastAsia="Palatino Linotype" w:hAnsi="Palatino Linotype" w:cs="Palatino Linotype"/>
        </w:rPr>
        <w:t>Por otra parte, e</w:t>
      </w:r>
      <w:r w:rsidR="00565C7F" w:rsidRPr="00401219">
        <w:rPr>
          <w:rFonts w:ascii="Palatino Linotype" w:eastAsia="Palatino Linotype" w:hAnsi="Palatino Linotype" w:cs="Palatino Linotype"/>
        </w:rPr>
        <w:t xml:space="preserve">n cuanto al nombre </w:t>
      </w:r>
      <w:r w:rsidRPr="00401219">
        <w:rPr>
          <w:rFonts w:ascii="Palatino Linotype" w:eastAsia="Palatino Linotype" w:hAnsi="Palatino Linotype" w:cs="Palatino Linotype"/>
        </w:rPr>
        <w:t xml:space="preserve">y firma del Director General de </w:t>
      </w:r>
      <w:r w:rsidR="00565C7F" w:rsidRPr="00401219">
        <w:rPr>
          <w:rFonts w:ascii="Palatino Linotype" w:eastAsia="Palatino Linotype" w:hAnsi="Palatino Linotype" w:cs="Palatino Linotype"/>
        </w:rPr>
        <w:t>Profesiones, es de carácter pú</w:t>
      </w:r>
      <w:r w:rsidRPr="00401219">
        <w:rPr>
          <w:rFonts w:ascii="Palatino Linotype" w:eastAsia="Palatino Linotype" w:hAnsi="Palatino Linotype" w:cs="Palatino Linotype"/>
        </w:rPr>
        <w:t xml:space="preserve">blico debido a que da fe que la </w:t>
      </w:r>
      <w:r w:rsidR="00565C7F" w:rsidRPr="00401219">
        <w:rPr>
          <w:rFonts w:ascii="Palatino Linotype" w:eastAsia="Palatino Linotype" w:hAnsi="Palatino Linotype" w:cs="Palatino Linotype"/>
        </w:rPr>
        <w:t>expedición de la cédula prof</w:t>
      </w:r>
      <w:r w:rsidRPr="00401219">
        <w:rPr>
          <w:rFonts w:ascii="Palatino Linotype" w:eastAsia="Palatino Linotype" w:hAnsi="Palatino Linotype" w:cs="Palatino Linotype"/>
        </w:rPr>
        <w:t xml:space="preserve">esional fue en ejercicio de las </w:t>
      </w:r>
      <w:r w:rsidR="00565C7F" w:rsidRPr="00401219">
        <w:rPr>
          <w:rFonts w:ascii="Palatino Linotype" w:eastAsia="Palatino Linotype" w:hAnsi="Palatino Linotype" w:cs="Palatino Linotype"/>
        </w:rPr>
        <w:t>facultades conferidas, y e</w:t>
      </w:r>
      <w:r w:rsidRPr="00401219">
        <w:rPr>
          <w:rFonts w:ascii="Palatino Linotype" w:eastAsia="Palatino Linotype" w:hAnsi="Palatino Linotype" w:cs="Palatino Linotype"/>
        </w:rPr>
        <w:t xml:space="preserve">n consecuencia son datos que no </w:t>
      </w:r>
      <w:r w:rsidR="00565C7F" w:rsidRPr="00401219">
        <w:rPr>
          <w:rFonts w:ascii="Palatino Linotype" w:eastAsia="Palatino Linotype" w:hAnsi="Palatino Linotype" w:cs="Palatino Linotype"/>
        </w:rPr>
        <w:t>actualizan la clasificación c</w:t>
      </w:r>
      <w:r w:rsidRPr="00401219">
        <w:rPr>
          <w:rFonts w:ascii="Palatino Linotype" w:eastAsia="Palatino Linotype" w:hAnsi="Palatino Linotype" w:cs="Palatino Linotype"/>
        </w:rPr>
        <w:t xml:space="preserve">omo confidencial de conformidad </w:t>
      </w:r>
      <w:r w:rsidR="00565C7F" w:rsidRPr="00401219">
        <w:rPr>
          <w:rFonts w:ascii="Palatino Linotype" w:eastAsia="Palatino Linotype" w:hAnsi="Palatino Linotype" w:cs="Palatino Linotype"/>
        </w:rPr>
        <w:t xml:space="preserve">con el artículo 113, fracción I de </w:t>
      </w:r>
      <w:r w:rsidRPr="00401219">
        <w:rPr>
          <w:rFonts w:ascii="Palatino Linotype" w:eastAsia="Palatino Linotype" w:hAnsi="Palatino Linotype" w:cs="Palatino Linotype"/>
        </w:rPr>
        <w:t xml:space="preserve">la Ley Federal de Transparencia </w:t>
      </w:r>
      <w:r w:rsidR="00565C7F" w:rsidRPr="00401219">
        <w:rPr>
          <w:rFonts w:ascii="Palatino Linotype" w:eastAsia="Palatino Linotype" w:hAnsi="Palatino Linotype" w:cs="Palatino Linotype"/>
        </w:rPr>
        <w:t>y Acceso a la Informac</w:t>
      </w:r>
      <w:r w:rsidR="00BD60DA" w:rsidRPr="00401219">
        <w:rPr>
          <w:rFonts w:ascii="Palatino Linotype" w:eastAsia="Palatino Linotype" w:hAnsi="Palatino Linotype" w:cs="Palatino Linotype"/>
        </w:rPr>
        <w:t xml:space="preserve">ión Pública, de ahí que resulte </w:t>
      </w:r>
      <w:r w:rsidR="00565C7F" w:rsidRPr="00401219">
        <w:rPr>
          <w:rFonts w:ascii="Palatino Linotype" w:eastAsia="Palatino Linotype" w:hAnsi="Palatino Linotype" w:cs="Palatino Linotype"/>
        </w:rPr>
        <w:t>procedente su entrega.</w:t>
      </w:r>
    </w:p>
    <w:p w:rsidR="00565C7F" w:rsidRPr="00401219" w:rsidRDefault="00565C7F" w:rsidP="00565C7F">
      <w:pPr>
        <w:spacing w:before="240" w:after="240" w:line="360" w:lineRule="auto"/>
        <w:jc w:val="both"/>
        <w:rPr>
          <w:rFonts w:ascii="Palatino Linotype" w:eastAsia="Palatino Linotype" w:hAnsi="Palatino Linotype" w:cs="Palatino Linotype"/>
        </w:rPr>
      </w:pPr>
      <w:r w:rsidRPr="00401219">
        <w:rPr>
          <w:rFonts w:ascii="Palatino Linotype" w:eastAsia="Palatino Linotype" w:hAnsi="Palatino Linotype" w:cs="Palatino Linotype"/>
        </w:rPr>
        <w:t xml:space="preserve">En cambio, la Clave Única de </w:t>
      </w:r>
      <w:r w:rsidR="00BD60DA" w:rsidRPr="00401219">
        <w:rPr>
          <w:rFonts w:ascii="Palatino Linotype" w:eastAsia="Palatino Linotype" w:hAnsi="Palatino Linotype" w:cs="Palatino Linotype"/>
        </w:rPr>
        <w:t xml:space="preserve">Registro de Población, así como </w:t>
      </w:r>
      <w:r w:rsidRPr="00401219">
        <w:rPr>
          <w:rFonts w:ascii="Palatino Linotype" w:eastAsia="Palatino Linotype" w:hAnsi="Palatino Linotype" w:cs="Palatino Linotype"/>
        </w:rPr>
        <w:t xml:space="preserve">la firma del titular de la </w:t>
      </w:r>
      <w:r w:rsidR="00BD60DA" w:rsidRPr="00401219">
        <w:rPr>
          <w:rFonts w:ascii="Palatino Linotype" w:eastAsia="Palatino Linotype" w:hAnsi="Palatino Linotype" w:cs="Palatino Linotype"/>
        </w:rPr>
        <w:t xml:space="preserve">cédula profesional sí son datos </w:t>
      </w:r>
      <w:r w:rsidRPr="00401219">
        <w:rPr>
          <w:rFonts w:ascii="Palatino Linotype" w:eastAsia="Palatino Linotype" w:hAnsi="Palatino Linotype" w:cs="Palatino Linotype"/>
        </w:rPr>
        <w:t>personales y se consider</w:t>
      </w:r>
      <w:r w:rsidR="00BD60DA" w:rsidRPr="00401219">
        <w:rPr>
          <w:rFonts w:ascii="Palatino Linotype" w:eastAsia="Palatino Linotype" w:hAnsi="Palatino Linotype" w:cs="Palatino Linotype"/>
        </w:rPr>
        <w:t xml:space="preserve">an confidenciales, en tanto que </w:t>
      </w:r>
      <w:r w:rsidRPr="00401219">
        <w:rPr>
          <w:rFonts w:ascii="Palatino Linotype" w:eastAsia="Palatino Linotype" w:hAnsi="Palatino Linotype" w:cs="Palatino Linotype"/>
        </w:rPr>
        <w:t>pueden identificar otra infor</w:t>
      </w:r>
      <w:r w:rsidR="00BD60DA" w:rsidRPr="00401219">
        <w:rPr>
          <w:rFonts w:ascii="Palatino Linotype" w:eastAsia="Palatino Linotype" w:hAnsi="Palatino Linotype" w:cs="Palatino Linotype"/>
        </w:rPr>
        <w:t xml:space="preserve">mación de su titular como fecha </w:t>
      </w:r>
      <w:r w:rsidRPr="00401219">
        <w:rPr>
          <w:rFonts w:ascii="Palatino Linotype" w:eastAsia="Palatino Linotype" w:hAnsi="Palatino Linotype" w:cs="Palatino Linotype"/>
        </w:rPr>
        <w:t>de nacimiento, edad, lugar</w:t>
      </w:r>
      <w:r w:rsidR="00BD60DA" w:rsidRPr="00401219">
        <w:rPr>
          <w:rFonts w:ascii="Palatino Linotype" w:eastAsia="Palatino Linotype" w:hAnsi="Palatino Linotype" w:cs="Palatino Linotype"/>
        </w:rPr>
        <w:t xml:space="preserve"> de nacimiento y origen, motivo </w:t>
      </w:r>
      <w:r w:rsidRPr="00401219">
        <w:rPr>
          <w:rFonts w:ascii="Palatino Linotype" w:eastAsia="Palatino Linotype" w:hAnsi="Palatino Linotype" w:cs="Palatino Linotype"/>
        </w:rPr>
        <w:t>por el que debe ser protegid</w:t>
      </w:r>
      <w:r w:rsidR="00BD60DA" w:rsidRPr="00401219">
        <w:rPr>
          <w:rFonts w:ascii="Palatino Linotype" w:eastAsia="Palatino Linotype" w:hAnsi="Palatino Linotype" w:cs="Palatino Linotype"/>
        </w:rPr>
        <w:t xml:space="preserve">o con fundamento en el artículo </w:t>
      </w:r>
      <w:r w:rsidRPr="00401219">
        <w:rPr>
          <w:rFonts w:ascii="Palatino Linotype" w:eastAsia="Palatino Linotype" w:hAnsi="Palatino Linotype" w:cs="Palatino Linotype"/>
        </w:rPr>
        <w:t>113, fracción I de la Ley Federal</w:t>
      </w:r>
      <w:r w:rsidR="00BD60DA" w:rsidRPr="00401219">
        <w:rPr>
          <w:rFonts w:ascii="Palatino Linotype" w:eastAsia="Palatino Linotype" w:hAnsi="Palatino Linotype" w:cs="Palatino Linotype"/>
        </w:rPr>
        <w:t xml:space="preserve"> de Transparencia y Acceso a la </w:t>
      </w:r>
      <w:r w:rsidRPr="00401219">
        <w:rPr>
          <w:rFonts w:ascii="Palatino Linotype" w:eastAsia="Palatino Linotype" w:hAnsi="Palatino Linotype" w:cs="Palatino Linotype"/>
        </w:rPr>
        <w:t>Información Pública</w:t>
      </w:r>
      <w:r w:rsidR="00BD60DA" w:rsidRPr="00401219">
        <w:rPr>
          <w:rFonts w:ascii="Palatino Linotype" w:eastAsia="Palatino Linotype" w:hAnsi="Palatino Linotype" w:cs="Palatino Linotype"/>
        </w:rPr>
        <w:t>, información que se analizará en el siguiente considerando.</w:t>
      </w:r>
    </w:p>
    <w:p w:rsidR="00565C7F" w:rsidRPr="00565C7F" w:rsidRDefault="00565C7F" w:rsidP="00565C7F">
      <w:pPr>
        <w:spacing w:before="240" w:after="240" w:line="360" w:lineRule="auto"/>
        <w:jc w:val="both"/>
        <w:rPr>
          <w:rFonts w:ascii="Palatino Linotype" w:eastAsia="Palatino Linotype" w:hAnsi="Palatino Linotype" w:cs="Palatino Linotype"/>
        </w:rPr>
      </w:pPr>
      <w:r w:rsidRPr="00401219">
        <w:rPr>
          <w:rFonts w:ascii="Palatino Linotype" w:eastAsia="Palatino Linotype" w:hAnsi="Palatino Linotype" w:cs="Palatino Linotype"/>
        </w:rPr>
        <w:t xml:space="preserve">Por tanto, </w:t>
      </w:r>
      <w:r w:rsidR="00BD60DA" w:rsidRPr="00401219">
        <w:rPr>
          <w:rFonts w:ascii="Palatino Linotype" w:eastAsia="Palatino Linotype" w:hAnsi="Palatino Linotype" w:cs="Palatino Linotype"/>
        </w:rPr>
        <w:t xml:space="preserve">el número </w:t>
      </w:r>
      <w:r w:rsidRPr="00401219">
        <w:rPr>
          <w:rFonts w:ascii="Palatino Linotype" w:eastAsia="Palatino Linotype" w:hAnsi="Palatino Linotype" w:cs="Palatino Linotype"/>
        </w:rPr>
        <w:t>de cédula profesional,</w:t>
      </w:r>
      <w:r w:rsidR="00BD60DA" w:rsidRPr="00401219">
        <w:rPr>
          <w:rFonts w:ascii="Palatino Linotype" w:eastAsia="Palatino Linotype" w:hAnsi="Palatino Linotype" w:cs="Palatino Linotype"/>
        </w:rPr>
        <w:t xml:space="preserve"> y</w:t>
      </w:r>
      <w:r w:rsidRPr="00401219">
        <w:rPr>
          <w:rFonts w:ascii="Palatino Linotype" w:eastAsia="Palatino Linotype" w:hAnsi="Palatino Linotype" w:cs="Palatino Linotype"/>
        </w:rPr>
        <w:t xml:space="preserve"> el nombre del servidor público</w:t>
      </w:r>
      <w:r w:rsidR="00BD60DA" w:rsidRPr="00401219">
        <w:rPr>
          <w:rFonts w:ascii="Palatino Linotype" w:eastAsia="Palatino Linotype" w:hAnsi="Palatino Linotype" w:cs="Palatino Linotype"/>
        </w:rPr>
        <w:t xml:space="preserve"> </w:t>
      </w:r>
      <w:r w:rsidRPr="00401219">
        <w:rPr>
          <w:rFonts w:ascii="Palatino Linotype" w:eastAsia="Palatino Linotype" w:hAnsi="Palatino Linotype" w:cs="Palatino Linotype"/>
        </w:rPr>
        <w:t>son públicos</w:t>
      </w:r>
      <w:r w:rsidR="00BD60DA" w:rsidRPr="00401219">
        <w:rPr>
          <w:rFonts w:ascii="Palatino Linotype" w:eastAsia="Palatino Linotype" w:hAnsi="Palatino Linotype" w:cs="Palatino Linotype"/>
        </w:rPr>
        <w:t>, por lo que será procedente su entrega.</w:t>
      </w:r>
    </w:p>
    <w:p w:rsidR="0014744F" w:rsidRPr="0014744F" w:rsidRDefault="0014744F" w:rsidP="00B678BE">
      <w:pPr>
        <w:spacing w:before="240" w:after="240" w:line="360" w:lineRule="auto"/>
        <w:jc w:val="both"/>
        <w:rPr>
          <w:rFonts w:ascii="Palatino Linotype" w:eastAsia="Palatino Linotype" w:hAnsi="Palatino Linotype" w:cs="Palatino Linotype"/>
        </w:rPr>
      </w:pPr>
    </w:p>
    <w:p w:rsidR="009E735F" w:rsidRPr="009E735F" w:rsidRDefault="0026529B" w:rsidP="009E735F">
      <w:pPr>
        <w:pStyle w:val="Prrafodelista"/>
        <w:numPr>
          <w:ilvl w:val="0"/>
          <w:numId w:val="6"/>
        </w:numPr>
        <w:spacing w:line="360" w:lineRule="auto"/>
        <w:jc w:val="both"/>
        <w:rPr>
          <w:rFonts w:ascii="Palatino Linotype" w:eastAsia="Palatino Linotype" w:hAnsi="Palatino Linotype" w:cs="Palatino Linotype"/>
          <w:b/>
        </w:rPr>
      </w:pPr>
      <w:r w:rsidRPr="0026529B">
        <w:rPr>
          <w:rFonts w:ascii="Palatino Linotype" w:eastAsia="Palatino Linotype" w:hAnsi="Palatino Linotype" w:cs="Palatino Linotype"/>
          <w:b/>
        </w:rPr>
        <w:t xml:space="preserve">Falta de </w:t>
      </w:r>
      <w:r>
        <w:rPr>
          <w:rFonts w:ascii="Palatino Linotype" w:eastAsia="Palatino Linotype" w:hAnsi="Palatino Linotype" w:cs="Palatino Linotype"/>
          <w:b/>
        </w:rPr>
        <w:t>t</w:t>
      </w:r>
      <w:r w:rsidRPr="0026529B">
        <w:rPr>
          <w:rFonts w:ascii="Palatino Linotype" w:eastAsia="Palatino Linotype" w:hAnsi="Palatino Linotype" w:cs="Palatino Linotype"/>
          <w:b/>
        </w:rPr>
        <w:t>urno al servidor público habilitado competente</w:t>
      </w:r>
      <w:r>
        <w:rPr>
          <w:rFonts w:ascii="Palatino Linotype" w:eastAsia="Palatino Linotype" w:hAnsi="Palatino Linotype" w:cs="Palatino Linotype"/>
          <w:b/>
        </w:rPr>
        <w:t>.</w:t>
      </w:r>
    </w:p>
    <w:p w:rsidR="009E735F" w:rsidRDefault="009E735F" w:rsidP="009E735F">
      <w:pPr>
        <w:pBdr>
          <w:top w:val="nil"/>
          <w:left w:val="nil"/>
          <w:bottom w:val="nil"/>
          <w:right w:val="nil"/>
          <w:between w:val="nil"/>
        </w:pBdr>
        <w:spacing w:line="360" w:lineRule="auto"/>
        <w:jc w:val="both"/>
        <w:rPr>
          <w:rFonts w:ascii="Palatino Linotype" w:eastAsia="Palatino Linotype" w:hAnsi="Palatino Linotype" w:cs="Palatino Linotype"/>
          <w:color w:val="000000"/>
        </w:rPr>
      </w:pPr>
    </w:p>
    <w:p w:rsidR="009E735F" w:rsidRDefault="009E735F" w:rsidP="009E735F">
      <w:pPr>
        <w:pBdr>
          <w:top w:val="nil"/>
          <w:left w:val="nil"/>
          <w:bottom w:val="nil"/>
          <w:right w:val="nil"/>
          <w:between w:val="nil"/>
        </w:pBdr>
        <w:spacing w:line="360" w:lineRule="auto"/>
        <w:jc w:val="both"/>
        <w:rPr>
          <w:rFonts w:ascii="Palatino Linotype" w:eastAsia="Palatino Linotype" w:hAnsi="Palatino Linotype" w:cs="Palatino Linotype"/>
          <w:color w:val="000000"/>
        </w:rPr>
      </w:pPr>
      <w:r>
        <w:rPr>
          <w:rFonts w:ascii="Palatino Linotype" w:eastAsia="Palatino Linotype" w:hAnsi="Palatino Linotype" w:cs="Palatino Linotype"/>
          <w:color w:val="000000"/>
        </w:rPr>
        <w:t>Por otro lado, es de mencionar que la unidad administrativa que dio respuesta a la</w:t>
      </w:r>
      <w:r w:rsidR="00CF0BCE">
        <w:rPr>
          <w:rFonts w:ascii="Palatino Linotype" w:eastAsia="Palatino Linotype" w:hAnsi="Palatino Linotype" w:cs="Palatino Linotype"/>
          <w:color w:val="000000"/>
        </w:rPr>
        <w:t>s</w:t>
      </w:r>
      <w:r>
        <w:rPr>
          <w:rFonts w:ascii="Palatino Linotype" w:eastAsia="Palatino Linotype" w:hAnsi="Palatino Linotype" w:cs="Palatino Linotype"/>
          <w:color w:val="000000"/>
        </w:rPr>
        <w:t xml:space="preserve"> solicitud</w:t>
      </w:r>
      <w:r w:rsidR="00CF0BCE">
        <w:rPr>
          <w:rFonts w:ascii="Palatino Linotype" w:eastAsia="Palatino Linotype" w:hAnsi="Palatino Linotype" w:cs="Palatino Linotype"/>
          <w:color w:val="000000"/>
        </w:rPr>
        <w:t>es</w:t>
      </w:r>
      <w:r>
        <w:rPr>
          <w:rFonts w:ascii="Palatino Linotype" w:eastAsia="Palatino Linotype" w:hAnsi="Palatino Linotype" w:cs="Palatino Linotype"/>
          <w:color w:val="000000"/>
        </w:rPr>
        <w:t xml:space="preserve"> de información fue la Unidad de Transparencia y en </w:t>
      </w:r>
      <w:r w:rsidR="00CF0BCE">
        <w:rPr>
          <w:rFonts w:ascii="Palatino Linotype" w:eastAsia="Palatino Linotype" w:hAnsi="Palatino Linotype" w:cs="Palatino Linotype"/>
          <w:color w:val="000000"/>
        </w:rPr>
        <w:t xml:space="preserve">las actuaciones que integran los </w:t>
      </w:r>
      <w:r>
        <w:rPr>
          <w:rFonts w:ascii="Palatino Linotype" w:eastAsia="Palatino Linotype" w:hAnsi="Palatino Linotype" w:cs="Palatino Linotype"/>
          <w:color w:val="000000"/>
        </w:rPr>
        <w:t>expediente</w:t>
      </w:r>
      <w:r w:rsidR="00CF0BCE">
        <w:rPr>
          <w:rFonts w:ascii="Palatino Linotype" w:eastAsia="Palatino Linotype" w:hAnsi="Palatino Linotype" w:cs="Palatino Linotype"/>
          <w:color w:val="000000"/>
        </w:rPr>
        <w:t>s</w:t>
      </w:r>
      <w:r>
        <w:rPr>
          <w:rFonts w:ascii="Palatino Linotype" w:eastAsia="Palatino Linotype" w:hAnsi="Palatino Linotype" w:cs="Palatino Linotype"/>
          <w:color w:val="000000"/>
        </w:rPr>
        <w:t xml:space="preserve"> electrónico</w:t>
      </w:r>
      <w:r w:rsidR="00CF0BCE">
        <w:rPr>
          <w:rFonts w:ascii="Palatino Linotype" w:eastAsia="Palatino Linotype" w:hAnsi="Palatino Linotype" w:cs="Palatino Linotype"/>
          <w:color w:val="000000"/>
        </w:rPr>
        <w:t>s</w:t>
      </w:r>
      <w:r>
        <w:rPr>
          <w:rFonts w:ascii="Palatino Linotype" w:eastAsia="Palatino Linotype" w:hAnsi="Palatino Linotype" w:cs="Palatino Linotype"/>
          <w:color w:val="000000"/>
        </w:rPr>
        <w:t>, no se advierte que haya</w:t>
      </w:r>
      <w:r w:rsidR="00CF0BCE">
        <w:rPr>
          <w:rFonts w:ascii="Palatino Linotype" w:eastAsia="Palatino Linotype" w:hAnsi="Palatino Linotype" w:cs="Palatino Linotype"/>
          <w:color w:val="000000"/>
        </w:rPr>
        <w:t>n</w:t>
      </w:r>
      <w:r>
        <w:rPr>
          <w:rFonts w:ascii="Palatino Linotype" w:eastAsia="Palatino Linotype" w:hAnsi="Palatino Linotype" w:cs="Palatino Linotype"/>
          <w:color w:val="000000"/>
        </w:rPr>
        <w:t xml:space="preserve"> turnado la</w:t>
      </w:r>
      <w:r w:rsidR="00CF0BCE">
        <w:rPr>
          <w:rFonts w:ascii="Palatino Linotype" w:eastAsia="Palatino Linotype" w:hAnsi="Palatino Linotype" w:cs="Palatino Linotype"/>
          <w:color w:val="000000"/>
        </w:rPr>
        <w:t>s</w:t>
      </w:r>
      <w:r>
        <w:rPr>
          <w:rFonts w:ascii="Palatino Linotype" w:eastAsia="Palatino Linotype" w:hAnsi="Palatino Linotype" w:cs="Palatino Linotype"/>
          <w:color w:val="000000"/>
        </w:rPr>
        <w:t xml:space="preserve"> solicitud</w:t>
      </w:r>
      <w:r w:rsidR="00CF0BCE">
        <w:rPr>
          <w:rFonts w:ascii="Palatino Linotype" w:eastAsia="Palatino Linotype" w:hAnsi="Palatino Linotype" w:cs="Palatino Linotype"/>
          <w:color w:val="000000"/>
        </w:rPr>
        <w:t>es</w:t>
      </w:r>
      <w:r>
        <w:rPr>
          <w:rFonts w:ascii="Palatino Linotype" w:eastAsia="Palatino Linotype" w:hAnsi="Palatino Linotype" w:cs="Palatino Linotype"/>
          <w:color w:val="000000"/>
        </w:rPr>
        <w:t xml:space="preserve"> a las demás dependencias que integran la administración pública municipal, es por lo que, es importante traer a colación que el artículo 162 de la Ley en la materia, menciona que: </w:t>
      </w:r>
    </w:p>
    <w:p w:rsidR="009E735F" w:rsidRDefault="009E735F" w:rsidP="009E735F">
      <w:pPr>
        <w:pBdr>
          <w:top w:val="nil"/>
          <w:left w:val="nil"/>
          <w:bottom w:val="nil"/>
          <w:right w:val="nil"/>
          <w:between w:val="nil"/>
        </w:pBdr>
        <w:spacing w:line="360" w:lineRule="auto"/>
        <w:jc w:val="both"/>
        <w:rPr>
          <w:rFonts w:ascii="Palatino Linotype" w:eastAsia="Palatino Linotype" w:hAnsi="Palatino Linotype" w:cs="Palatino Linotype"/>
          <w:color w:val="000000"/>
        </w:rPr>
      </w:pPr>
    </w:p>
    <w:p w:rsidR="009E735F" w:rsidRDefault="009E735F" w:rsidP="009E735F">
      <w:pPr>
        <w:pBdr>
          <w:top w:val="nil"/>
          <w:left w:val="nil"/>
          <w:bottom w:val="nil"/>
          <w:right w:val="nil"/>
          <w:between w:val="nil"/>
        </w:pBdr>
        <w:spacing w:line="276" w:lineRule="auto"/>
        <w:ind w:left="567" w:right="560"/>
        <w:jc w:val="both"/>
        <w:rPr>
          <w:rFonts w:ascii="Palatino Linotype" w:eastAsia="Palatino Linotype" w:hAnsi="Palatino Linotype" w:cs="Palatino Linotype"/>
          <w:i/>
          <w:color w:val="000000"/>
        </w:rPr>
      </w:pPr>
      <w:r>
        <w:rPr>
          <w:rFonts w:ascii="Palatino Linotype" w:eastAsia="Palatino Linotype" w:hAnsi="Palatino Linotype" w:cs="Palatino Linotype"/>
          <w:b/>
          <w:i/>
          <w:color w:val="000000"/>
        </w:rPr>
        <w:t>Artículo 162.</w:t>
      </w:r>
      <w:r>
        <w:rPr>
          <w:rFonts w:ascii="Palatino Linotype" w:eastAsia="Palatino Linotype" w:hAnsi="Palatino Linotype" w:cs="Palatino Linotype"/>
          <w:i/>
          <w:color w:val="000000"/>
        </w:rPr>
        <w:t xml:space="preserve"> Las unidades de transparencia deberán garantizar que las solicitudes se turnen a todas las Áreas competentes que cuenten con la información o deban tenerla de acuerdo a sus facultades, competencias y funciones, con el objeto de que realicen una búsqueda exhaustiva y razonable de la información solicitada.</w:t>
      </w:r>
    </w:p>
    <w:p w:rsidR="009E735F" w:rsidRDefault="009E735F" w:rsidP="009E735F">
      <w:pPr>
        <w:pBdr>
          <w:top w:val="nil"/>
          <w:left w:val="nil"/>
          <w:bottom w:val="nil"/>
          <w:right w:val="nil"/>
          <w:between w:val="nil"/>
        </w:pBdr>
        <w:spacing w:line="360" w:lineRule="auto"/>
        <w:jc w:val="both"/>
        <w:rPr>
          <w:rFonts w:ascii="Palatino Linotype" w:eastAsia="Palatino Linotype" w:hAnsi="Palatino Linotype" w:cs="Palatino Linotype"/>
          <w:color w:val="000000"/>
        </w:rPr>
      </w:pPr>
    </w:p>
    <w:p w:rsidR="00B678BE" w:rsidRPr="001C09C7" w:rsidRDefault="00B678BE" w:rsidP="005137C3">
      <w:pPr>
        <w:spacing w:before="240" w:after="240" w:line="360" w:lineRule="auto"/>
        <w:jc w:val="both"/>
        <w:rPr>
          <w:rFonts w:ascii="Palatino Linotype" w:eastAsia="Palatino Linotype" w:hAnsi="Palatino Linotype" w:cs="Palatino Linotype"/>
        </w:rPr>
      </w:pPr>
      <w:r w:rsidRPr="001C09C7">
        <w:rPr>
          <w:rFonts w:ascii="Palatino Linotype" w:eastAsia="Palatino Linotype" w:hAnsi="Palatino Linotype" w:cs="Palatino Linotype"/>
        </w:rPr>
        <w:t xml:space="preserve">En esa tesitura, este Instituto no omite señalar que los Sujetos Obligados deben contar con un área responsable para la atención de las solicitudes de información, a la que se le denominará Unidad de Transparencia; asimismo, deben designar a un responsable para atender dicha Unidad, quien fungirá como enlace entre éstos y los solicitantes. </w:t>
      </w:r>
    </w:p>
    <w:p w:rsidR="00B678BE" w:rsidRPr="001C09C7" w:rsidRDefault="00274D1E" w:rsidP="00B678BE">
      <w:pPr>
        <w:widowControl w:val="0"/>
        <w:tabs>
          <w:tab w:val="left" w:pos="1276"/>
        </w:tabs>
        <w:spacing w:before="240" w:after="280"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En efecto, </w:t>
      </w:r>
      <w:r w:rsidR="00B678BE" w:rsidRPr="001C09C7">
        <w:rPr>
          <w:rFonts w:ascii="Palatino Linotype" w:eastAsia="Palatino Linotype" w:hAnsi="Palatino Linotype" w:cs="Palatino Linotype"/>
        </w:rPr>
        <w:t xml:space="preserve">la ya mencionada </w:t>
      </w:r>
      <w:r w:rsidR="00B678BE" w:rsidRPr="001C09C7">
        <w:rPr>
          <w:rFonts w:ascii="Palatino Linotype" w:eastAsia="Palatino Linotype" w:hAnsi="Palatino Linotype" w:cs="Palatino Linotype"/>
          <w:b/>
        </w:rPr>
        <w:t>Unidad de Transparencia</w:t>
      </w:r>
      <w:r w:rsidR="00B678BE" w:rsidRPr="001C09C7">
        <w:rPr>
          <w:rFonts w:ascii="Palatino Linotype" w:eastAsia="Palatino Linotype" w:hAnsi="Palatino Linotype" w:cs="Palatino Linotype"/>
        </w:rPr>
        <w:t xml:space="preserve"> es la </w:t>
      </w:r>
      <w:r w:rsidR="00B678BE" w:rsidRPr="001C09C7">
        <w:rPr>
          <w:rFonts w:ascii="Palatino Linotype" w:eastAsia="Palatino Linotype" w:hAnsi="Palatino Linotype" w:cs="Palatino Linotype"/>
          <w:b/>
        </w:rPr>
        <w:t>encargada de tramitar internamente las solicitudes de información</w:t>
      </w:r>
      <w:r w:rsidR="00B678BE" w:rsidRPr="001C09C7">
        <w:rPr>
          <w:rFonts w:ascii="Palatino Linotype" w:eastAsia="Palatino Linotype" w:hAnsi="Palatino Linotype" w:cs="Palatino Linotype"/>
        </w:rPr>
        <w:t xml:space="preserve"> y tiene la responsabilidad de verificar, en cada caso, que la información no tenga el carácter de confidencial o reservada, en </w:t>
      </w:r>
      <w:r w:rsidR="00B678BE" w:rsidRPr="001C09C7">
        <w:rPr>
          <w:rFonts w:ascii="Palatino Linotype" w:eastAsia="Palatino Linotype" w:hAnsi="Palatino Linotype" w:cs="Palatino Linotype"/>
        </w:rPr>
        <w:lastRenderedPageBreak/>
        <w:t>términos de los artículos 50 y 51 de la Ley de Transparencia y Acceso a la Información Pública del Estado de México y Municipios.</w:t>
      </w:r>
    </w:p>
    <w:p w:rsidR="00B678BE" w:rsidRPr="001C09C7" w:rsidRDefault="00B678BE" w:rsidP="00B678BE">
      <w:pPr>
        <w:widowControl w:val="0"/>
        <w:tabs>
          <w:tab w:val="left" w:pos="1276"/>
        </w:tabs>
        <w:spacing w:before="240" w:after="280" w:line="360" w:lineRule="auto"/>
        <w:jc w:val="both"/>
        <w:rPr>
          <w:rFonts w:ascii="Palatino Linotype" w:eastAsia="Palatino Linotype" w:hAnsi="Palatino Linotype" w:cs="Palatino Linotype"/>
        </w:rPr>
      </w:pPr>
      <w:r w:rsidRPr="001C09C7">
        <w:rPr>
          <w:rFonts w:ascii="Palatino Linotype" w:eastAsia="Palatino Linotype" w:hAnsi="Palatino Linotype" w:cs="Palatino Linotype"/>
        </w:rPr>
        <w:t>Por su parte, el artículo 53, fracciones II, IV y V de la Ley antes citada establece que las Unidades de Transparencia tienen, entre otras, las funciones de recibir, tramitar y dar respuesta a las solicitudes de acceso a la información; realizar, con efectividad, los trámites internos necesarios para la atención de las solicitudes de acceso a la información; así como, entregar, en su caso, a los particulares la información solicitada.</w:t>
      </w:r>
    </w:p>
    <w:p w:rsidR="00B678BE" w:rsidRPr="001C09C7" w:rsidRDefault="00B678BE" w:rsidP="00B678BE">
      <w:pPr>
        <w:spacing w:before="280" w:after="280" w:line="360" w:lineRule="auto"/>
        <w:jc w:val="both"/>
        <w:rPr>
          <w:rFonts w:ascii="Palatino Linotype" w:eastAsia="Palatino Linotype" w:hAnsi="Palatino Linotype" w:cs="Palatino Linotype"/>
        </w:rPr>
      </w:pPr>
      <w:r w:rsidRPr="001C09C7">
        <w:rPr>
          <w:rFonts w:ascii="Palatino Linotype" w:eastAsia="Palatino Linotype" w:hAnsi="Palatino Linotype" w:cs="Palatino Linotype"/>
        </w:rPr>
        <w:t>Asimismo, el diverso artículo 54 de la Ley de Transparencia y Acceso a la Información Pública del Estado de México y Municipios establece que cuando alguna área de los Sujetos Obligados se negara a colaborar con la Unidad de Transparencia, ésta dará aviso al superior jerárquico para que le ordene realizar sin demora las acciones conducentes y en caso de que persista la negativa de colaboración, hará del conocimiento de la autoridad competente para que se inicie, en su caso, el procedimiento de responsabilidad respectivo.</w:t>
      </w:r>
    </w:p>
    <w:p w:rsidR="00B678BE" w:rsidRPr="001C09C7" w:rsidRDefault="00B678BE" w:rsidP="00B678BE">
      <w:pPr>
        <w:widowControl w:val="0"/>
        <w:tabs>
          <w:tab w:val="left" w:pos="1276"/>
        </w:tabs>
        <w:spacing w:before="240" w:after="280" w:line="360" w:lineRule="auto"/>
        <w:jc w:val="both"/>
        <w:rPr>
          <w:rFonts w:ascii="Palatino Linotype" w:eastAsia="Palatino Linotype" w:hAnsi="Palatino Linotype" w:cs="Palatino Linotype"/>
        </w:rPr>
      </w:pPr>
      <w:r w:rsidRPr="001C09C7">
        <w:rPr>
          <w:rFonts w:ascii="Palatino Linotype" w:eastAsia="Palatino Linotype" w:hAnsi="Palatino Linotype" w:cs="Palatino Linotype"/>
        </w:rPr>
        <w:t>De igual forma, el diverso artículo 59, fracciones I, II y III de la multicitada legislación Sustantiva, establece que los Servidores Públicos Habilitados deben localizar la información que le solicite la Unidad de Transparencia; proporcionar la misma y apoyarla en lo que ésta le solicite para el cumplimiento de sus funciones.</w:t>
      </w:r>
    </w:p>
    <w:p w:rsidR="00B678BE" w:rsidRPr="001C09C7" w:rsidRDefault="00B678BE" w:rsidP="00B678BE">
      <w:pPr>
        <w:spacing w:before="280" w:after="280" w:line="360" w:lineRule="auto"/>
        <w:jc w:val="both"/>
        <w:rPr>
          <w:rFonts w:ascii="Palatino Linotype" w:eastAsia="Palatino Linotype" w:hAnsi="Palatino Linotype" w:cs="Palatino Linotype"/>
        </w:rPr>
      </w:pPr>
      <w:r w:rsidRPr="001C09C7">
        <w:rPr>
          <w:rFonts w:ascii="Palatino Linotype" w:eastAsia="Palatino Linotype" w:hAnsi="Palatino Linotype" w:cs="Palatino Linotype"/>
        </w:rPr>
        <w:t xml:space="preserve">Finalmente, se destaca que de conformidad con el artículo 163 de la legislación en cita, se desprende que la Unidad de Transparencia debe notificar la respuesta a las </w:t>
      </w:r>
      <w:r w:rsidRPr="001C09C7">
        <w:rPr>
          <w:rFonts w:ascii="Palatino Linotype" w:eastAsia="Palatino Linotype" w:hAnsi="Palatino Linotype" w:cs="Palatino Linotype"/>
        </w:rPr>
        <w:lastRenderedPageBreak/>
        <w:t xml:space="preserve">solicitudes de acceso a la información, en el menor tiempo posible, que no podrá exceder de quince días hábiles, teniendo como excepción al plazo referido, una prórroga de hasta siete días hábiles adicionales, siempre y cuando existan razones fundadas y motivadas, las cuales deberán ser aprobadas por el Comité de Transparencia. </w:t>
      </w:r>
    </w:p>
    <w:p w:rsidR="00B678BE" w:rsidRPr="001C09C7" w:rsidRDefault="00B678BE" w:rsidP="00B678BE">
      <w:pPr>
        <w:spacing w:before="280" w:after="280" w:line="360" w:lineRule="auto"/>
        <w:jc w:val="both"/>
        <w:rPr>
          <w:rFonts w:ascii="Palatino Linotype" w:eastAsia="Palatino Linotype" w:hAnsi="Palatino Linotype" w:cs="Palatino Linotype"/>
        </w:rPr>
      </w:pPr>
      <w:r w:rsidRPr="001C09C7">
        <w:rPr>
          <w:rFonts w:ascii="Palatino Linotype" w:eastAsia="Palatino Linotype" w:hAnsi="Palatino Linotype" w:cs="Palatino Linotype"/>
        </w:rPr>
        <w:t>Sirve de sustento a lo anterior, el precepto legal en cita:</w:t>
      </w:r>
    </w:p>
    <w:p w:rsidR="00B678BE" w:rsidRPr="00212875" w:rsidRDefault="00B678BE" w:rsidP="00233E55">
      <w:pPr>
        <w:spacing w:before="120" w:after="120" w:line="276" w:lineRule="auto"/>
        <w:ind w:left="851" w:right="902"/>
        <w:jc w:val="both"/>
        <w:rPr>
          <w:rFonts w:ascii="Palatino Linotype" w:eastAsia="Palatino Linotype" w:hAnsi="Palatino Linotype" w:cs="Palatino Linotype"/>
          <w:i/>
          <w:sz w:val="22"/>
          <w:szCs w:val="22"/>
        </w:rPr>
      </w:pPr>
      <w:r w:rsidRPr="00212875">
        <w:rPr>
          <w:rFonts w:ascii="Palatino Linotype" w:eastAsia="Palatino Linotype" w:hAnsi="Palatino Linotype" w:cs="Palatino Linotype"/>
          <w:i/>
          <w:sz w:val="22"/>
          <w:szCs w:val="22"/>
        </w:rPr>
        <w:t>“</w:t>
      </w:r>
      <w:r w:rsidRPr="00212875">
        <w:rPr>
          <w:rFonts w:ascii="Palatino Linotype" w:eastAsia="Palatino Linotype" w:hAnsi="Palatino Linotype" w:cs="Palatino Linotype"/>
          <w:b/>
          <w:i/>
          <w:sz w:val="22"/>
          <w:szCs w:val="22"/>
        </w:rPr>
        <w:t>Artículo 163. La Unidad de Transparencia deberá notificar la respuesta a la solicitud al interesado en el menor tiempo posible, que no podrá exceder de quince días hábiles</w:t>
      </w:r>
      <w:r w:rsidRPr="00212875">
        <w:rPr>
          <w:rFonts w:ascii="Palatino Linotype" w:eastAsia="Palatino Linotype" w:hAnsi="Palatino Linotype" w:cs="Palatino Linotype"/>
          <w:i/>
          <w:sz w:val="22"/>
          <w:szCs w:val="22"/>
        </w:rPr>
        <w:t xml:space="preserve">, contados a partir del día siguiente a la presentación de aquélla. </w:t>
      </w:r>
    </w:p>
    <w:p w:rsidR="00B678BE" w:rsidRPr="00212875" w:rsidRDefault="00B678BE" w:rsidP="00233E55">
      <w:pPr>
        <w:spacing w:before="120" w:after="120" w:line="276" w:lineRule="auto"/>
        <w:ind w:left="851" w:right="902"/>
        <w:jc w:val="both"/>
        <w:rPr>
          <w:rFonts w:ascii="Palatino Linotype" w:eastAsia="Palatino Linotype" w:hAnsi="Palatino Linotype" w:cs="Palatino Linotype"/>
          <w:i/>
          <w:sz w:val="22"/>
          <w:szCs w:val="22"/>
        </w:rPr>
      </w:pPr>
      <w:r w:rsidRPr="00212875">
        <w:rPr>
          <w:rFonts w:ascii="Palatino Linotype" w:eastAsia="Palatino Linotype" w:hAnsi="Palatino Linotype" w:cs="Palatino Linotype"/>
          <w:i/>
          <w:sz w:val="22"/>
          <w:szCs w:val="22"/>
        </w:rPr>
        <w:t>Excepcionalmente, el plazo referido en el párrafo anterior podrá ampliarse hasta por siete días hábiles más, siempre y cuando existan razones fundadas y motivadas, las cuales deberán ser aprobadas por el Comité de Transparencia, mediante la emisión de una resolución que deberá notificarse al solicitante, antes de su vencimiento. No podrán invocarse como causales de ampliación del plazo motivos que supongan negligencia o descuido del sujeto obligado en el desahogo de la solicitud.”</w:t>
      </w:r>
    </w:p>
    <w:p w:rsidR="00B678BE" w:rsidRDefault="00B678BE" w:rsidP="00B678BE">
      <w:pPr>
        <w:pBdr>
          <w:top w:val="nil"/>
          <w:left w:val="nil"/>
          <w:bottom w:val="nil"/>
          <w:right w:val="nil"/>
          <w:between w:val="nil"/>
        </w:pBdr>
        <w:spacing w:line="360" w:lineRule="auto"/>
        <w:jc w:val="both"/>
        <w:rPr>
          <w:rFonts w:ascii="Palatino Linotype" w:eastAsia="Palatino Linotype" w:hAnsi="Palatino Linotype" w:cs="Palatino Linotype"/>
        </w:rPr>
      </w:pPr>
    </w:p>
    <w:p w:rsidR="0026529B" w:rsidRDefault="00B678BE" w:rsidP="00B678BE">
      <w:pPr>
        <w:pBdr>
          <w:top w:val="nil"/>
          <w:left w:val="nil"/>
          <w:bottom w:val="nil"/>
          <w:right w:val="nil"/>
          <w:between w:val="nil"/>
        </w:pBdr>
        <w:spacing w:line="360" w:lineRule="auto"/>
        <w:jc w:val="both"/>
        <w:rPr>
          <w:rFonts w:ascii="Palatino Linotype" w:eastAsia="Palatino Linotype" w:hAnsi="Palatino Linotype" w:cs="Palatino Linotype"/>
        </w:rPr>
      </w:pPr>
      <w:r w:rsidRPr="001C09C7">
        <w:rPr>
          <w:rFonts w:ascii="Palatino Linotype" w:eastAsia="Palatino Linotype" w:hAnsi="Palatino Linotype" w:cs="Palatino Linotype"/>
        </w:rPr>
        <w:t xml:space="preserve">En mérito de lo expuesto, es claro que en este caso el </w:t>
      </w:r>
      <w:r w:rsidRPr="001C09C7">
        <w:rPr>
          <w:rFonts w:ascii="Palatino Linotype" w:eastAsia="Palatino Linotype" w:hAnsi="Palatino Linotype" w:cs="Palatino Linotype"/>
          <w:b/>
        </w:rPr>
        <w:t>SUJETO OBLIGADO</w:t>
      </w:r>
      <w:r w:rsidRPr="001C09C7">
        <w:rPr>
          <w:rFonts w:ascii="Palatino Linotype" w:eastAsia="Palatino Linotype" w:hAnsi="Palatino Linotype" w:cs="Palatino Linotype"/>
        </w:rPr>
        <w:t xml:space="preserve"> incumplió la normativa en la materia, puesto que no dio trámite interno a la</w:t>
      </w:r>
      <w:r w:rsidR="00CF0BCE">
        <w:rPr>
          <w:rFonts w:ascii="Palatino Linotype" w:eastAsia="Palatino Linotype" w:hAnsi="Palatino Linotype" w:cs="Palatino Linotype"/>
        </w:rPr>
        <w:t>s</w:t>
      </w:r>
      <w:r w:rsidRPr="001C09C7">
        <w:rPr>
          <w:rFonts w:ascii="Palatino Linotype" w:eastAsia="Palatino Linotype" w:hAnsi="Palatino Linotype" w:cs="Palatino Linotype"/>
        </w:rPr>
        <w:t xml:space="preserve"> solicitud</w:t>
      </w:r>
      <w:r w:rsidR="00CF0BCE">
        <w:rPr>
          <w:rFonts w:ascii="Palatino Linotype" w:eastAsia="Palatino Linotype" w:hAnsi="Palatino Linotype" w:cs="Palatino Linotype"/>
        </w:rPr>
        <w:t>es</w:t>
      </w:r>
      <w:r w:rsidRPr="001C09C7">
        <w:rPr>
          <w:rFonts w:ascii="Palatino Linotype" w:eastAsia="Palatino Linotype" w:hAnsi="Palatino Linotype" w:cs="Palatino Linotype"/>
        </w:rPr>
        <w:t xml:space="preserve"> de acceso a l</w:t>
      </w:r>
      <w:r>
        <w:rPr>
          <w:rFonts w:ascii="Palatino Linotype" w:eastAsia="Palatino Linotype" w:hAnsi="Palatino Linotype" w:cs="Palatino Linotype"/>
        </w:rPr>
        <w:t>a información, y emitió respuesta</w:t>
      </w:r>
      <w:r w:rsidR="00CF0BCE">
        <w:rPr>
          <w:rFonts w:ascii="Palatino Linotype" w:eastAsia="Palatino Linotype" w:hAnsi="Palatino Linotype" w:cs="Palatino Linotype"/>
        </w:rPr>
        <w:t>s sin turnar a</w:t>
      </w:r>
      <w:r>
        <w:rPr>
          <w:rFonts w:ascii="Palatino Linotype" w:eastAsia="Palatino Linotype" w:hAnsi="Palatino Linotype" w:cs="Palatino Linotype"/>
        </w:rPr>
        <w:t xml:space="preserve">l servidor público habilitado competente </w:t>
      </w:r>
      <w:r w:rsidRPr="001C09C7">
        <w:rPr>
          <w:rFonts w:ascii="Palatino Linotype" w:eastAsia="Palatino Linotype" w:hAnsi="Palatino Linotype" w:cs="Palatino Linotype"/>
        </w:rPr>
        <w:t>a efecto de</w:t>
      </w:r>
      <w:r>
        <w:rPr>
          <w:rFonts w:ascii="Palatino Linotype" w:eastAsia="Palatino Linotype" w:hAnsi="Palatino Linotype" w:cs="Palatino Linotype"/>
        </w:rPr>
        <w:t xml:space="preserve"> hacer entrega de la información solicitada, consistente en: </w:t>
      </w:r>
      <w:r w:rsidRPr="00B678BE">
        <w:rPr>
          <w:rFonts w:ascii="Palatino Linotype" w:eastAsia="Palatino Linotype" w:hAnsi="Palatino Linotype" w:cs="Palatino Linotype"/>
        </w:rPr>
        <w:t>el grado de estudios de los integrantes del cabildo del año 2022 y el documento obtenido</w:t>
      </w:r>
      <w:r>
        <w:rPr>
          <w:rFonts w:ascii="Palatino Linotype" w:eastAsia="Palatino Linotype" w:hAnsi="Palatino Linotype" w:cs="Palatino Linotype"/>
        </w:rPr>
        <w:t xml:space="preserve"> para acr</w:t>
      </w:r>
      <w:r w:rsidR="00CF0BCE">
        <w:rPr>
          <w:rFonts w:ascii="Palatino Linotype" w:eastAsia="Palatino Linotype" w:hAnsi="Palatino Linotype" w:cs="Palatino Linotype"/>
        </w:rPr>
        <w:t xml:space="preserve">editar dicha situación, así como para señalar en su caso el número de cedula profesional solicitado. </w:t>
      </w:r>
    </w:p>
    <w:p w:rsidR="00B678BE" w:rsidRPr="00935A46" w:rsidRDefault="00B678BE" w:rsidP="00B678BE">
      <w:pPr>
        <w:pBdr>
          <w:top w:val="nil"/>
          <w:left w:val="nil"/>
          <w:bottom w:val="nil"/>
          <w:right w:val="nil"/>
          <w:between w:val="nil"/>
        </w:pBdr>
        <w:spacing w:line="360" w:lineRule="auto"/>
        <w:jc w:val="both"/>
        <w:rPr>
          <w:rFonts w:ascii="Palatino Linotype" w:eastAsia="Palatino Linotype" w:hAnsi="Palatino Linotype" w:cs="Palatino Linotype"/>
          <w:b/>
          <w:color w:val="000000"/>
        </w:rPr>
      </w:pPr>
    </w:p>
    <w:p w:rsidR="001D3B75" w:rsidRPr="00B678BE" w:rsidRDefault="00B678BE" w:rsidP="00B678BE">
      <w:pPr>
        <w:pStyle w:val="Prrafodelista"/>
        <w:numPr>
          <w:ilvl w:val="0"/>
          <w:numId w:val="6"/>
        </w:numPr>
        <w:pBdr>
          <w:top w:val="nil"/>
          <w:left w:val="nil"/>
          <w:bottom w:val="nil"/>
          <w:right w:val="nil"/>
          <w:between w:val="nil"/>
        </w:pBdr>
        <w:spacing w:line="360" w:lineRule="auto"/>
        <w:jc w:val="both"/>
        <w:rPr>
          <w:rFonts w:ascii="Palatino Linotype" w:eastAsia="Palatino Linotype" w:hAnsi="Palatino Linotype" w:cs="Palatino Linotype"/>
          <w:b/>
          <w:color w:val="000000"/>
        </w:rPr>
      </w:pPr>
      <w:r>
        <w:rPr>
          <w:rFonts w:ascii="Palatino Linotype" w:eastAsia="Palatino Linotype" w:hAnsi="Palatino Linotype" w:cs="Palatino Linotype"/>
          <w:b/>
          <w:color w:val="000000"/>
        </w:rPr>
        <w:t>De la naturaleza de la información solicitada</w:t>
      </w:r>
    </w:p>
    <w:p w:rsidR="00EE45B0" w:rsidRDefault="00B678BE" w:rsidP="00B678BE">
      <w:pPr>
        <w:pStyle w:val="NormalWeb"/>
        <w:spacing w:before="280" w:beforeAutospacing="0" w:after="280" w:afterAutospacing="0" w:line="360" w:lineRule="auto"/>
        <w:jc w:val="both"/>
        <w:rPr>
          <w:rFonts w:ascii="Palatino Linotype" w:hAnsi="Palatino Linotype"/>
          <w:color w:val="000000"/>
        </w:rPr>
      </w:pPr>
      <w:bookmarkStart w:id="2" w:name="_heading=h.3znysh7" w:colFirst="0" w:colLast="0"/>
      <w:bookmarkEnd w:id="2"/>
      <w:r>
        <w:rPr>
          <w:rFonts w:ascii="Palatino Linotype" w:hAnsi="Palatino Linotype"/>
          <w:color w:val="000000"/>
        </w:rPr>
        <w:t>No debe perderse de vista que si bien la persona solicitante requirió el grado de estudios  de los integrantes del cabildo en 2022, también lo es que</w:t>
      </w:r>
      <w:r w:rsidR="00212875">
        <w:rPr>
          <w:rFonts w:ascii="Palatino Linotype" w:hAnsi="Palatino Linotype"/>
          <w:color w:val="000000"/>
        </w:rPr>
        <w:t xml:space="preserve"> también solicitó</w:t>
      </w:r>
      <w:r>
        <w:rPr>
          <w:rFonts w:ascii="Palatino Linotype" w:hAnsi="Palatino Linotype"/>
          <w:color w:val="000000"/>
        </w:rPr>
        <w:t xml:space="preserve"> le fuera entregado, el documento</w:t>
      </w:r>
      <w:r w:rsidR="00EE45B0">
        <w:rPr>
          <w:rFonts w:ascii="Palatino Linotype" w:hAnsi="Palatino Linotype"/>
          <w:color w:val="000000"/>
        </w:rPr>
        <w:t xml:space="preserve"> que acredite dicha información</w:t>
      </w:r>
      <w:r w:rsidR="00CF0BCE">
        <w:rPr>
          <w:rFonts w:ascii="Palatino Linotype" w:hAnsi="Palatino Linotype"/>
          <w:color w:val="000000"/>
        </w:rPr>
        <w:t>, así como en su caso el número de cédula profesional de dichos servidores públicos</w:t>
      </w:r>
      <w:r w:rsidR="00EE45B0">
        <w:rPr>
          <w:rFonts w:ascii="Palatino Linotype" w:hAnsi="Palatino Linotype"/>
          <w:color w:val="000000"/>
        </w:rPr>
        <w:t xml:space="preserve">. </w:t>
      </w:r>
    </w:p>
    <w:p w:rsidR="00EE45B0" w:rsidRPr="00233E55" w:rsidRDefault="00EE45B0" w:rsidP="00EE45B0">
      <w:pPr>
        <w:spacing w:line="360" w:lineRule="auto"/>
        <w:jc w:val="both"/>
        <w:rPr>
          <w:rFonts w:ascii="Palatino Linotype" w:hAnsi="Palatino Linotype" w:cs="Tahoma"/>
          <w:color w:val="000000" w:themeColor="text1"/>
          <w:szCs w:val="22"/>
        </w:rPr>
      </w:pPr>
      <w:r w:rsidRPr="00233E55">
        <w:rPr>
          <w:rFonts w:ascii="Palatino Linotype" w:hAnsi="Palatino Linotype" w:cs="Tahoma"/>
          <w:bCs/>
          <w:iCs/>
          <w:szCs w:val="22"/>
        </w:rPr>
        <w:t>En</w:t>
      </w:r>
      <w:r w:rsidR="0014744F" w:rsidRPr="00233E55">
        <w:rPr>
          <w:rFonts w:ascii="Palatino Linotype" w:hAnsi="Palatino Linotype" w:cs="Tahoma"/>
          <w:bCs/>
          <w:iCs/>
          <w:szCs w:val="22"/>
        </w:rPr>
        <w:t xml:space="preserve"> atención a ello, por</w:t>
      </w:r>
      <w:r w:rsidRPr="00233E55">
        <w:rPr>
          <w:rFonts w:ascii="Palatino Linotype" w:hAnsi="Palatino Linotype" w:cs="Tahoma"/>
          <w:bCs/>
          <w:iCs/>
          <w:szCs w:val="22"/>
        </w:rPr>
        <w:t xml:space="preserve"> principio,</w:t>
      </w:r>
      <w:r w:rsidR="0014744F" w:rsidRPr="00233E55">
        <w:rPr>
          <w:rFonts w:ascii="Palatino Linotype" w:hAnsi="Palatino Linotype" w:cs="Tahoma"/>
          <w:bCs/>
          <w:iCs/>
          <w:szCs w:val="22"/>
        </w:rPr>
        <w:t xml:space="preserve"> resulta necesario</w:t>
      </w:r>
      <w:r w:rsidRPr="00233E55">
        <w:rPr>
          <w:rFonts w:ascii="Palatino Linotype" w:hAnsi="Palatino Linotype" w:cs="Tahoma"/>
          <w:bCs/>
          <w:iCs/>
          <w:szCs w:val="22"/>
        </w:rPr>
        <w:t xml:space="preserve"> traer a colación el </w:t>
      </w:r>
      <w:r w:rsidRPr="00233E55">
        <w:rPr>
          <w:rFonts w:ascii="Palatino Linotype" w:hAnsi="Palatino Linotype" w:cs="Tahoma"/>
          <w:color w:val="000000" w:themeColor="text1"/>
          <w:szCs w:val="22"/>
        </w:rPr>
        <w:t>Tomo I “</w:t>
      </w:r>
      <w:r w:rsidRPr="00233E55">
        <w:rPr>
          <w:rFonts w:ascii="Palatino Linotype" w:hAnsi="Palatino Linotype" w:cs="Tahoma"/>
          <w:i/>
          <w:color w:val="000000" w:themeColor="text1"/>
          <w:szCs w:val="22"/>
        </w:rPr>
        <w:t>Introducción al Gobierno y Administración Municipal</w:t>
      </w:r>
      <w:r w:rsidRPr="00233E55">
        <w:rPr>
          <w:rFonts w:ascii="Palatino Linotype" w:hAnsi="Palatino Linotype" w:cs="Tahoma"/>
          <w:color w:val="000000" w:themeColor="text1"/>
          <w:szCs w:val="22"/>
        </w:rPr>
        <w:t xml:space="preserve">”, de la Guía para el Buen Gobierno Municipal, emitida por el Instituto Nacional para el Federalismo y el Desarrollo Municipal, </w:t>
      </w:r>
      <w:r w:rsidR="0014744F" w:rsidRPr="00233E55">
        <w:rPr>
          <w:rFonts w:ascii="Palatino Linotype" w:hAnsi="Palatino Linotype" w:cs="Tahoma"/>
          <w:color w:val="000000" w:themeColor="text1"/>
          <w:szCs w:val="22"/>
        </w:rPr>
        <w:t xml:space="preserve">que </w:t>
      </w:r>
      <w:r w:rsidRPr="00233E55">
        <w:rPr>
          <w:rFonts w:ascii="Palatino Linotype" w:hAnsi="Palatino Linotype" w:cs="Tahoma"/>
          <w:color w:val="000000" w:themeColor="text1"/>
          <w:szCs w:val="22"/>
        </w:rPr>
        <w:t>establece que el Cabildo se le conoce al Ayuntamiento, que es el órgano colegiado de pleno carácter democrático, conformado por un Presidente, Síndicos y Regidores.</w:t>
      </w:r>
    </w:p>
    <w:p w:rsidR="00EE45B0" w:rsidRPr="00233E55" w:rsidRDefault="00EE45B0" w:rsidP="00402642">
      <w:pPr>
        <w:pStyle w:val="NormalWeb"/>
        <w:spacing w:before="280" w:after="280" w:line="360" w:lineRule="auto"/>
        <w:jc w:val="both"/>
        <w:rPr>
          <w:rFonts w:ascii="Palatino Linotype" w:hAnsi="Palatino Linotype"/>
          <w:color w:val="000000"/>
          <w:sz w:val="28"/>
        </w:rPr>
      </w:pPr>
      <w:r w:rsidRPr="00233E55">
        <w:rPr>
          <w:rFonts w:ascii="Palatino Linotype" w:hAnsi="Palatino Linotype" w:cs="Tahoma"/>
          <w:color w:val="000000" w:themeColor="text1"/>
          <w:szCs w:val="22"/>
          <w:lang w:val="es-ES" w:eastAsia="es-ES"/>
        </w:rPr>
        <w:t>Lo anterior, toma relevancia pues el artículo</w:t>
      </w:r>
      <w:r w:rsidR="0014744F" w:rsidRPr="00233E55">
        <w:rPr>
          <w:rFonts w:ascii="Palatino Linotype" w:hAnsi="Palatino Linotype" w:cs="Tahoma"/>
          <w:color w:val="000000" w:themeColor="text1"/>
          <w:szCs w:val="22"/>
          <w:lang w:val="es-ES" w:eastAsia="es-ES"/>
        </w:rPr>
        <w:t xml:space="preserve"> 19 </w:t>
      </w:r>
      <w:r w:rsidRPr="00233E55">
        <w:rPr>
          <w:rFonts w:ascii="Palatino Linotype" w:hAnsi="Palatino Linotype" w:cs="Tahoma"/>
          <w:color w:val="000000" w:themeColor="text1"/>
          <w:szCs w:val="22"/>
          <w:lang w:val="es-ES" w:eastAsia="es-ES"/>
        </w:rPr>
        <w:t xml:space="preserve">del Bando Municipal del </w:t>
      </w:r>
      <w:r w:rsidR="00402642" w:rsidRPr="00233E55">
        <w:rPr>
          <w:rFonts w:ascii="Palatino Linotype" w:hAnsi="Palatino Linotype" w:cs="Tahoma"/>
          <w:b/>
          <w:color w:val="000000" w:themeColor="text1"/>
          <w:szCs w:val="22"/>
          <w:lang w:val="es-ES" w:eastAsia="es-ES"/>
        </w:rPr>
        <w:t>SUJETO OBLIGADO</w:t>
      </w:r>
      <w:r w:rsidR="00402642" w:rsidRPr="00233E55">
        <w:rPr>
          <w:rFonts w:ascii="Palatino Linotype" w:hAnsi="Palatino Linotype" w:cs="Tahoma"/>
          <w:color w:val="000000" w:themeColor="text1"/>
          <w:szCs w:val="22"/>
          <w:lang w:val="es-ES" w:eastAsia="es-ES"/>
        </w:rPr>
        <w:t xml:space="preserve"> </w:t>
      </w:r>
      <w:r w:rsidRPr="00233E55">
        <w:rPr>
          <w:rFonts w:ascii="Palatino Linotype" w:hAnsi="Palatino Linotype" w:cs="Tahoma"/>
          <w:color w:val="000000" w:themeColor="text1"/>
          <w:szCs w:val="22"/>
          <w:lang w:val="es-ES" w:eastAsia="es-ES"/>
        </w:rPr>
        <w:t>establece que</w:t>
      </w:r>
      <w:r w:rsidR="0014744F" w:rsidRPr="00233E55">
        <w:rPr>
          <w:sz w:val="28"/>
        </w:rPr>
        <w:t xml:space="preserve"> </w:t>
      </w:r>
      <w:r w:rsidR="0014744F" w:rsidRPr="00233E55">
        <w:rPr>
          <w:rFonts w:ascii="Palatino Linotype" w:hAnsi="Palatino Linotype" w:cs="Tahoma"/>
          <w:color w:val="000000" w:themeColor="text1"/>
          <w:szCs w:val="22"/>
          <w:lang w:val="es-ES" w:eastAsia="es-ES"/>
        </w:rPr>
        <w:t>la Administración Pública Municipal, se encuentra integrado de la siguiente forma: el Presidente o Presidenta Municipal, Síndico o Síndica Municipal y Nue</w:t>
      </w:r>
      <w:r w:rsidR="00402642" w:rsidRPr="00233E55">
        <w:rPr>
          <w:rFonts w:ascii="Palatino Linotype" w:hAnsi="Palatino Linotype" w:cs="Tahoma"/>
          <w:color w:val="000000" w:themeColor="text1"/>
          <w:szCs w:val="22"/>
          <w:lang w:val="es-ES" w:eastAsia="es-ES"/>
        </w:rPr>
        <w:t>ve Regidurías.</w:t>
      </w:r>
    </w:p>
    <w:p w:rsidR="00E724EC" w:rsidRPr="00233E55" w:rsidRDefault="00EE45B0" w:rsidP="00EE45B0">
      <w:pPr>
        <w:spacing w:line="360" w:lineRule="auto"/>
        <w:ind w:right="-28"/>
        <w:contextualSpacing/>
        <w:jc w:val="both"/>
        <w:rPr>
          <w:rFonts w:ascii="Palatino Linotype" w:eastAsia="Calibri" w:hAnsi="Palatino Linotype" w:cs="Tahoma"/>
          <w:color w:val="000000" w:themeColor="text1"/>
          <w:szCs w:val="22"/>
          <w:lang w:eastAsia="en-US"/>
        </w:rPr>
      </w:pPr>
      <w:r w:rsidRPr="00233E55">
        <w:rPr>
          <w:rFonts w:ascii="Palatino Linotype" w:eastAsia="Calibri" w:hAnsi="Palatino Linotype" w:cs="Tahoma"/>
          <w:color w:val="000000" w:themeColor="text1"/>
          <w:szCs w:val="22"/>
          <w:lang w:eastAsia="en-US"/>
        </w:rPr>
        <w:t xml:space="preserve">En ese orden de ideas, conforme se establece en los artículos 116 y 117 de la Constitución Política del Estado Libre y Soberano de México, los Ayuntamientos serán la asamblea deliberante, y tendrán autoridad y competencia propias en los asuntos que se sometan a su decisión, conformada por un jefe de asamblea, que será el Presidente Municipal, los Síndicos y Regidores necesarios, quienes durarán en sus </w:t>
      </w:r>
      <w:r w:rsidRPr="00233E55">
        <w:rPr>
          <w:rFonts w:ascii="Palatino Linotype" w:eastAsia="Calibri" w:hAnsi="Palatino Linotype" w:cs="Tahoma"/>
          <w:color w:val="000000" w:themeColor="text1"/>
          <w:szCs w:val="22"/>
          <w:lang w:eastAsia="en-US"/>
        </w:rPr>
        <w:lastRenderedPageBreak/>
        <w:t>funciones tres años. De la misma manera, el artículo 16 de la Ley Orgánica Municipal del Estado de México.</w:t>
      </w:r>
    </w:p>
    <w:p w:rsidR="00EE45B0" w:rsidRPr="00233E55" w:rsidRDefault="00EE45B0" w:rsidP="00EE45B0">
      <w:pPr>
        <w:spacing w:line="360" w:lineRule="auto"/>
        <w:ind w:right="-28"/>
        <w:contextualSpacing/>
        <w:jc w:val="both"/>
        <w:rPr>
          <w:rFonts w:ascii="Palatino Linotype" w:eastAsia="Calibri" w:hAnsi="Palatino Linotype" w:cs="Tahoma"/>
          <w:color w:val="000000" w:themeColor="text1"/>
          <w:szCs w:val="22"/>
          <w:lang w:eastAsia="en-US"/>
        </w:rPr>
      </w:pPr>
    </w:p>
    <w:p w:rsidR="00850922" w:rsidRPr="00233E55" w:rsidRDefault="00850922" w:rsidP="00850922">
      <w:pPr>
        <w:spacing w:line="360" w:lineRule="auto"/>
        <w:ind w:right="-28"/>
        <w:contextualSpacing/>
        <w:jc w:val="both"/>
        <w:rPr>
          <w:rFonts w:ascii="Palatino Linotype" w:eastAsia="Calibri" w:hAnsi="Palatino Linotype" w:cs="Tahoma"/>
          <w:color w:val="000000" w:themeColor="text1"/>
          <w:szCs w:val="22"/>
          <w:lang w:eastAsia="en-US"/>
        </w:rPr>
      </w:pPr>
      <w:r w:rsidRPr="00233E55">
        <w:rPr>
          <w:rFonts w:ascii="Palatino Linotype" w:eastAsia="Calibri" w:hAnsi="Palatino Linotype" w:cs="Tahoma"/>
          <w:color w:val="000000" w:themeColor="text1"/>
          <w:szCs w:val="22"/>
          <w:lang w:eastAsia="en-US"/>
        </w:rPr>
        <w:t>En ese contexto, la Guía Técnica 9 “La Administración del Personal Municipal”, establece que son servidores públicos aquellas personas que ocupan cargos de representación popular y tienen la facultad de decidir el funcionamiento del gobierno y la administración municipal, entre los cuales se encuentra el Presidente Municipal, los Síndicos y Regidores.</w:t>
      </w:r>
    </w:p>
    <w:p w:rsidR="00850922" w:rsidRPr="00233E55" w:rsidRDefault="00850922" w:rsidP="00850922">
      <w:pPr>
        <w:spacing w:line="360" w:lineRule="auto"/>
        <w:ind w:right="-28"/>
        <w:contextualSpacing/>
        <w:jc w:val="both"/>
        <w:rPr>
          <w:rFonts w:ascii="Palatino Linotype" w:eastAsia="Calibri" w:hAnsi="Palatino Linotype" w:cs="Tahoma"/>
          <w:bCs/>
          <w:szCs w:val="22"/>
          <w:highlight w:val="yellow"/>
          <w:lang w:eastAsia="en-US"/>
        </w:rPr>
      </w:pPr>
    </w:p>
    <w:p w:rsidR="00850922" w:rsidRPr="00233E55" w:rsidRDefault="00850922" w:rsidP="00850922">
      <w:pPr>
        <w:spacing w:line="360" w:lineRule="auto"/>
        <w:ind w:right="-28"/>
        <w:contextualSpacing/>
        <w:jc w:val="both"/>
        <w:rPr>
          <w:rFonts w:ascii="Palatino Linotype" w:eastAsia="Calibri" w:hAnsi="Palatino Linotype" w:cs="Tahoma"/>
          <w:color w:val="000000" w:themeColor="text1"/>
          <w:szCs w:val="22"/>
          <w:lang w:eastAsia="en-US"/>
        </w:rPr>
      </w:pPr>
      <w:r w:rsidRPr="00233E55">
        <w:rPr>
          <w:rFonts w:ascii="Palatino Linotype" w:eastAsia="Calibri" w:hAnsi="Palatino Linotype" w:cs="Tahoma"/>
          <w:color w:val="000000" w:themeColor="text1"/>
          <w:szCs w:val="22"/>
          <w:lang w:eastAsia="en-US"/>
        </w:rPr>
        <w:t>En ese orden de ideas, el primer párrafo, del artículo 108 de la Constitución Política de los Estados Unidos Mexicanos, establece que, en materia de responsabilidades, serán servidores públicos, los representantes de elección popular. De la misma manera, el artículo 130 de la Constitución Política del Estado Libre y Soberano de México, precisa que son funcionarios públicos todas aquellas personas que desempeñen un cargo en los Municipios.</w:t>
      </w:r>
    </w:p>
    <w:p w:rsidR="00850922" w:rsidRPr="00233E55" w:rsidRDefault="00850922" w:rsidP="00850922">
      <w:pPr>
        <w:shd w:val="clear" w:color="auto" w:fill="FFFFFF"/>
        <w:spacing w:line="360" w:lineRule="auto"/>
        <w:jc w:val="both"/>
        <w:rPr>
          <w:rFonts w:ascii="Palatino Linotype" w:eastAsia="Calibri" w:hAnsi="Palatino Linotype" w:cs="Tahoma"/>
          <w:b/>
          <w:bCs/>
          <w:szCs w:val="22"/>
          <w:lang w:eastAsia="en-US"/>
        </w:rPr>
      </w:pPr>
    </w:p>
    <w:p w:rsidR="00850922" w:rsidRPr="00233E55" w:rsidRDefault="00850922" w:rsidP="00850922">
      <w:pPr>
        <w:shd w:val="clear" w:color="auto" w:fill="FFFFFF"/>
        <w:spacing w:line="360" w:lineRule="auto"/>
        <w:jc w:val="both"/>
        <w:rPr>
          <w:rFonts w:ascii="Palatino Linotype" w:eastAsia="Calibri" w:hAnsi="Palatino Linotype" w:cs="Tahoma"/>
          <w:bCs/>
          <w:szCs w:val="22"/>
          <w:lang w:eastAsia="en-US"/>
        </w:rPr>
      </w:pPr>
      <w:r w:rsidRPr="00233E55">
        <w:rPr>
          <w:rFonts w:ascii="Palatino Linotype" w:eastAsia="Calibri" w:hAnsi="Palatino Linotype" w:cs="Tahoma"/>
          <w:bCs/>
          <w:szCs w:val="22"/>
          <w:lang w:eastAsia="en-US"/>
        </w:rPr>
        <w:t xml:space="preserve">En ese sentido, el artículo 115, fracción I, de la carta magna establece que el Municipio, será gobernado por un </w:t>
      </w:r>
      <w:r w:rsidRPr="00233E55">
        <w:rPr>
          <w:rFonts w:ascii="Palatino Linotype" w:eastAsia="Calibri" w:hAnsi="Palatino Linotype" w:cs="Tahoma"/>
          <w:b/>
          <w:bCs/>
          <w:szCs w:val="22"/>
          <w:lang w:eastAsia="en-US"/>
        </w:rPr>
        <w:t xml:space="preserve">Ayuntamiento de elección popular directa, </w:t>
      </w:r>
      <w:r w:rsidRPr="00233E55">
        <w:rPr>
          <w:rFonts w:ascii="Palatino Linotype" w:eastAsia="Calibri" w:hAnsi="Palatino Linotype" w:cs="Tahoma"/>
          <w:bCs/>
          <w:szCs w:val="22"/>
          <w:lang w:eastAsia="en-US"/>
        </w:rPr>
        <w:t xml:space="preserve">integrado por </w:t>
      </w:r>
      <w:r w:rsidRPr="00233E55">
        <w:rPr>
          <w:rFonts w:ascii="Palatino Linotype" w:eastAsia="Calibri" w:hAnsi="Palatino Linotype" w:cs="Tahoma"/>
          <w:b/>
          <w:szCs w:val="22"/>
          <w:lang w:eastAsia="en-US"/>
        </w:rPr>
        <w:t>un Presidente y el número de regidurías y sindicaturas que determine la Ley aplicable</w:t>
      </w:r>
      <w:r w:rsidRPr="00233E55">
        <w:rPr>
          <w:rFonts w:ascii="Palatino Linotype" w:eastAsia="Calibri" w:hAnsi="Palatino Linotype" w:cs="Tahoma"/>
          <w:bCs/>
          <w:szCs w:val="22"/>
          <w:lang w:eastAsia="en-US"/>
        </w:rPr>
        <w:t>. Situación, que se reafirma en los artículos 113 y 116 de la Constitución Local del Estado de México, así como, en los diversos 15 y 16 de la Ley Orgánica Municipal del Estado de México.</w:t>
      </w:r>
    </w:p>
    <w:p w:rsidR="00850922" w:rsidRPr="00404C26" w:rsidRDefault="00850922" w:rsidP="00850922">
      <w:pPr>
        <w:spacing w:line="360" w:lineRule="auto"/>
        <w:ind w:right="-28"/>
        <w:contextualSpacing/>
        <w:jc w:val="both"/>
        <w:rPr>
          <w:rFonts w:ascii="Palatino Linotype" w:eastAsia="Calibri" w:hAnsi="Palatino Linotype" w:cs="Tahoma"/>
          <w:color w:val="000000" w:themeColor="text1"/>
          <w:sz w:val="22"/>
          <w:szCs w:val="22"/>
          <w:highlight w:val="yellow"/>
          <w:lang w:eastAsia="en-US"/>
        </w:rPr>
      </w:pPr>
    </w:p>
    <w:p w:rsidR="00274D1E" w:rsidRPr="00402642" w:rsidRDefault="00274D1E" w:rsidP="00274D1E">
      <w:pPr>
        <w:spacing w:line="360" w:lineRule="auto"/>
        <w:ind w:right="49"/>
        <w:jc w:val="both"/>
        <w:rPr>
          <w:rFonts w:ascii="Palatino Linotype" w:eastAsia="Palatino Linotype" w:hAnsi="Palatino Linotype" w:cs="Palatino Linotype"/>
        </w:rPr>
      </w:pPr>
      <w:r w:rsidRPr="00402642">
        <w:rPr>
          <w:rFonts w:ascii="Palatino Linotype" w:eastAsia="Calibri" w:hAnsi="Palatino Linotype" w:cs="Tahoma"/>
          <w:color w:val="000000" w:themeColor="text1"/>
          <w:sz w:val="22"/>
          <w:szCs w:val="22"/>
          <w:lang w:eastAsia="en-US"/>
        </w:rPr>
        <w:lastRenderedPageBreak/>
        <w:t xml:space="preserve">Asimismo, de </w:t>
      </w:r>
      <w:r w:rsidRPr="00402642">
        <w:rPr>
          <w:rFonts w:ascii="Palatino Linotype" w:eastAsia="Palatino Linotype" w:hAnsi="Palatino Linotype" w:cs="Palatino Linotype"/>
        </w:rPr>
        <w:t>acuerdo con el Sistema de Información Legislativa d</w:t>
      </w:r>
      <w:r w:rsidR="00402642">
        <w:rPr>
          <w:rFonts w:ascii="Palatino Linotype" w:eastAsia="Palatino Linotype" w:hAnsi="Palatino Linotype" w:cs="Palatino Linotype"/>
        </w:rPr>
        <w:t xml:space="preserve">e la Secretaria de Gobernación, </w:t>
      </w:r>
      <w:r w:rsidRPr="00402642">
        <w:rPr>
          <w:rFonts w:ascii="Palatino Linotype" w:eastAsia="Palatino Linotype" w:hAnsi="Palatino Linotype" w:cs="Palatino Linotype"/>
        </w:rPr>
        <w:t xml:space="preserve">consultado en </w:t>
      </w:r>
      <w:r w:rsidR="00402642">
        <w:rPr>
          <w:rFonts w:ascii="Palatino Linotype" w:eastAsia="Palatino Linotype" w:hAnsi="Palatino Linotype" w:cs="Palatino Linotype"/>
        </w:rPr>
        <w:t xml:space="preserve">la liga electrónica siguiente: </w:t>
      </w:r>
      <w:hyperlink r:id="rId13">
        <w:r w:rsidRPr="00402642">
          <w:rPr>
            <w:rFonts w:ascii="Palatino Linotype" w:eastAsia="Palatino Linotype" w:hAnsi="Palatino Linotype" w:cs="Palatino Linotype"/>
            <w:color w:val="0563C1"/>
            <w:u w:val="single"/>
          </w:rPr>
          <w:t>http://sil.gobernacion.gob.mx/Glosario/definicionpop.php?ID=31</w:t>
        </w:r>
      </w:hyperlink>
      <w:r w:rsidRPr="00402642">
        <w:rPr>
          <w:rFonts w:ascii="Palatino Linotype" w:eastAsia="Palatino Linotype" w:hAnsi="Palatino Linotype" w:cs="Palatino Linotype"/>
        </w:rPr>
        <w:t xml:space="preserve">, los cargos de elección popular se refieren al derecho y obligación ciudadana para desempeñar un puesto en alguno de los poderes de los tres órdenes de gobierno del Estado, con derecho a una retribución monetaria, siempre que se tengan las calidades que establezca la Ley. </w:t>
      </w:r>
    </w:p>
    <w:p w:rsidR="00274D1E" w:rsidRPr="00402642" w:rsidRDefault="00274D1E" w:rsidP="00274D1E">
      <w:pPr>
        <w:spacing w:line="360" w:lineRule="auto"/>
        <w:ind w:right="49"/>
        <w:jc w:val="both"/>
        <w:rPr>
          <w:rFonts w:ascii="Palatino Linotype" w:eastAsia="Palatino Linotype" w:hAnsi="Palatino Linotype" w:cs="Palatino Linotype"/>
        </w:rPr>
      </w:pPr>
    </w:p>
    <w:p w:rsidR="00274D1E" w:rsidRPr="00402642" w:rsidRDefault="00274D1E" w:rsidP="00274D1E">
      <w:pPr>
        <w:spacing w:line="360" w:lineRule="auto"/>
        <w:ind w:right="49"/>
        <w:jc w:val="both"/>
        <w:rPr>
          <w:rFonts w:ascii="Palatino Linotype" w:eastAsia="Palatino Linotype" w:hAnsi="Palatino Linotype" w:cs="Palatino Linotype"/>
        </w:rPr>
      </w:pPr>
      <w:r w:rsidRPr="00402642">
        <w:rPr>
          <w:rFonts w:ascii="Palatino Linotype" w:eastAsia="Palatino Linotype" w:hAnsi="Palatino Linotype" w:cs="Palatino Linotype"/>
        </w:rPr>
        <w:t xml:space="preserve">En ese sentido, se consideran como cargos de elección popular en la administración pública a los regidores, síndicos y presidente municipal gobernador o presidente de la República y en el en ámbito legislativo a los diputados locales y federales, así como senadores. </w:t>
      </w:r>
    </w:p>
    <w:p w:rsidR="00274D1E" w:rsidRPr="00404C26" w:rsidRDefault="00274D1E" w:rsidP="00274D1E">
      <w:pPr>
        <w:spacing w:line="360" w:lineRule="auto"/>
        <w:ind w:right="49"/>
        <w:jc w:val="both"/>
        <w:rPr>
          <w:rFonts w:ascii="Palatino Linotype" w:eastAsia="Palatino Linotype" w:hAnsi="Palatino Linotype" w:cs="Palatino Linotype"/>
          <w:highlight w:val="yellow"/>
        </w:rPr>
      </w:pPr>
    </w:p>
    <w:p w:rsidR="00274D1E" w:rsidRPr="00402642" w:rsidRDefault="00274D1E" w:rsidP="00274D1E">
      <w:pPr>
        <w:spacing w:line="360" w:lineRule="auto"/>
        <w:ind w:right="49"/>
        <w:jc w:val="both"/>
        <w:rPr>
          <w:rFonts w:ascii="Palatino Linotype" w:eastAsia="Palatino Linotype" w:hAnsi="Palatino Linotype" w:cs="Palatino Linotype"/>
        </w:rPr>
      </w:pPr>
      <w:r w:rsidRPr="00402642">
        <w:rPr>
          <w:rFonts w:ascii="Palatino Linotype" w:eastAsia="Palatino Linotype" w:hAnsi="Palatino Linotype" w:cs="Palatino Linotype"/>
        </w:rPr>
        <w:t>Ahora bien, desde un sentido político-sociológico, los procesos de elección popular y con ello, los cargos de la misma naturaleza, guardan relación estrecha con la democracia, palabra que en su acepción etimológica significa “el poder en las manos del pueblo”, de tal manera que en los estados democráticos, se considera como fundamental las prerrogativas de votar y ser votado y, en consecuencia, la obligación de ejercer los cargos conferidos, conociéndose como representación popular, la cual se alcanza mediante un proceso electoral en el que los ciudadanos de una comunidad eligen, en elecciones libres y auténticas, a determinados ciudadanos que son postulados para ejercer ciertas funciones en el poder público.  (Castillo, 2002)</w:t>
      </w:r>
      <w:r w:rsidR="00F37455">
        <w:rPr>
          <w:rFonts w:ascii="Palatino Linotype" w:eastAsia="Palatino Linotype" w:hAnsi="Palatino Linotype" w:cs="Palatino Linotype"/>
        </w:rPr>
        <w:t>.</w:t>
      </w:r>
    </w:p>
    <w:p w:rsidR="00274D1E" w:rsidRPr="00402642" w:rsidRDefault="00274D1E" w:rsidP="00274D1E">
      <w:pPr>
        <w:spacing w:line="360" w:lineRule="auto"/>
        <w:ind w:right="49"/>
        <w:jc w:val="both"/>
        <w:rPr>
          <w:rFonts w:ascii="Palatino Linotype" w:eastAsia="Palatino Linotype" w:hAnsi="Palatino Linotype" w:cs="Palatino Linotype"/>
        </w:rPr>
      </w:pPr>
    </w:p>
    <w:p w:rsidR="00274D1E" w:rsidRPr="00402642" w:rsidRDefault="00274D1E" w:rsidP="00274D1E">
      <w:pPr>
        <w:spacing w:line="360" w:lineRule="auto"/>
        <w:ind w:right="49"/>
        <w:jc w:val="both"/>
        <w:rPr>
          <w:rFonts w:ascii="Palatino Linotype" w:eastAsia="Palatino Linotype" w:hAnsi="Palatino Linotype" w:cs="Palatino Linotype"/>
        </w:rPr>
      </w:pPr>
      <w:r w:rsidRPr="00402642">
        <w:rPr>
          <w:rFonts w:ascii="Palatino Linotype" w:eastAsia="Palatino Linotype" w:hAnsi="Palatino Linotype" w:cs="Palatino Linotype"/>
        </w:rPr>
        <w:lastRenderedPageBreak/>
        <w:t xml:space="preserve">De esto, se colige que las personas que ocupan cargos como regidores, síndicos y presidente municipal, gobernador o presidente de la República, así como los diputados y senadores, fueron electos mediante un proceso democrático, es decir, los ciudadanos los consideraron como adecuados para su representación, no obstante, cabe mencionar que si bien, estos son electos de manera popular, también lo es que se establecen un mínimo de requisitos para poder ocupar estos. </w:t>
      </w:r>
    </w:p>
    <w:p w:rsidR="00274D1E" w:rsidRPr="00404C26" w:rsidRDefault="00274D1E" w:rsidP="00274D1E">
      <w:pPr>
        <w:spacing w:line="360" w:lineRule="auto"/>
        <w:ind w:right="49"/>
        <w:jc w:val="both"/>
        <w:rPr>
          <w:rFonts w:ascii="Palatino Linotype" w:eastAsia="Palatino Linotype" w:hAnsi="Palatino Linotype" w:cs="Palatino Linotype"/>
          <w:highlight w:val="yellow"/>
        </w:rPr>
      </w:pPr>
    </w:p>
    <w:p w:rsidR="00274D1E" w:rsidRPr="00233E55" w:rsidRDefault="00274D1E" w:rsidP="00274D1E">
      <w:pPr>
        <w:spacing w:line="360" w:lineRule="auto"/>
        <w:ind w:right="49"/>
        <w:jc w:val="both"/>
        <w:rPr>
          <w:rFonts w:ascii="Palatino Linotype" w:eastAsia="Palatino Linotype" w:hAnsi="Palatino Linotype" w:cs="Palatino Linotype"/>
        </w:rPr>
      </w:pPr>
      <w:r w:rsidRPr="00F37455">
        <w:rPr>
          <w:rFonts w:ascii="Palatino Linotype" w:eastAsia="Palatino Linotype" w:hAnsi="Palatino Linotype" w:cs="Palatino Linotype"/>
        </w:rPr>
        <w:t>P</w:t>
      </w:r>
      <w:r w:rsidR="00402642" w:rsidRPr="00F37455">
        <w:rPr>
          <w:rFonts w:ascii="Palatino Linotype" w:eastAsia="Palatino Linotype" w:hAnsi="Palatino Linotype" w:cs="Palatino Linotype"/>
        </w:rPr>
        <w:t xml:space="preserve">or lo que, de conformidad con el artículo </w:t>
      </w:r>
      <w:r w:rsidRPr="00F37455">
        <w:rPr>
          <w:rFonts w:ascii="Palatino Linotype" w:eastAsia="Palatino Linotype" w:hAnsi="Palatino Linotype" w:cs="Palatino Linotype"/>
        </w:rPr>
        <w:t xml:space="preserve"> 119 de la Constitución Política del Estado Libre y Soberano de México, para ser miembro propietario o suplente de un ayuntamiento se requiere: </w:t>
      </w:r>
    </w:p>
    <w:p w:rsidR="00402642" w:rsidRPr="00402642" w:rsidRDefault="00F37455" w:rsidP="00402642">
      <w:pPr>
        <w:spacing w:line="360" w:lineRule="auto"/>
        <w:ind w:left="851" w:right="900"/>
        <w:jc w:val="both"/>
        <w:rPr>
          <w:rFonts w:ascii="Palatino Linotype" w:eastAsia="Palatino Linotype" w:hAnsi="Palatino Linotype" w:cs="Palatino Linotype"/>
          <w:i/>
          <w:sz w:val="22"/>
        </w:rPr>
      </w:pPr>
      <w:r>
        <w:rPr>
          <w:rFonts w:ascii="Palatino Linotype" w:eastAsia="Palatino Linotype" w:hAnsi="Palatino Linotype" w:cs="Palatino Linotype"/>
          <w:i/>
          <w:sz w:val="22"/>
        </w:rPr>
        <w:t>“…</w:t>
      </w:r>
    </w:p>
    <w:p w:rsidR="00402642" w:rsidRPr="00402642" w:rsidRDefault="00402642" w:rsidP="00402642">
      <w:pPr>
        <w:spacing w:line="360" w:lineRule="auto"/>
        <w:ind w:left="851" w:right="900"/>
        <w:jc w:val="both"/>
        <w:rPr>
          <w:rFonts w:ascii="Palatino Linotype" w:eastAsia="Palatino Linotype" w:hAnsi="Palatino Linotype" w:cs="Palatino Linotype"/>
          <w:i/>
          <w:sz w:val="22"/>
        </w:rPr>
      </w:pPr>
      <w:r w:rsidRPr="00402642">
        <w:rPr>
          <w:rFonts w:ascii="Palatino Linotype" w:eastAsia="Palatino Linotype" w:hAnsi="Palatino Linotype" w:cs="Palatino Linotype"/>
          <w:i/>
          <w:sz w:val="22"/>
        </w:rPr>
        <w:t>I. Ser mexicana o mexicano, ciudadana o ciudadano del Es</w:t>
      </w:r>
      <w:r>
        <w:rPr>
          <w:rFonts w:ascii="Palatino Linotype" w:eastAsia="Palatino Linotype" w:hAnsi="Palatino Linotype" w:cs="Palatino Linotype"/>
          <w:i/>
          <w:sz w:val="22"/>
        </w:rPr>
        <w:t xml:space="preserve">tado, en pleno ejercicio de sus </w:t>
      </w:r>
      <w:r w:rsidRPr="00402642">
        <w:rPr>
          <w:rFonts w:ascii="Palatino Linotype" w:eastAsia="Palatino Linotype" w:hAnsi="Palatino Linotype" w:cs="Palatino Linotype"/>
          <w:i/>
          <w:sz w:val="22"/>
        </w:rPr>
        <w:t>derechos;</w:t>
      </w:r>
    </w:p>
    <w:p w:rsidR="00402642" w:rsidRPr="00402642" w:rsidRDefault="00402642" w:rsidP="00402642">
      <w:pPr>
        <w:spacing w:line="360" w:lineRule="auto"/>
        <w:ind w:left="851" w:right="900"/>
        <w:jc w:val="both"/>
        <w:rPr>
          <w:rFonts w:ascii="Palatino Linotype" w:eastAsia="Palatino Linotype" w:hAnsi="Palatino Linotype" w:cs="Palatino Linotype"/>
          <w:i/>
          <w:sz w:val="22"/>
        </w:rPr>
      </w:pPr>
      <w:r w:rsidRPr="00402642">
        <w:rPr>
          <w:rFonts w:ascii="Palatino Linotype" w:eastAsia="Palatino Linotype" w:hAnsi="Palatino Linotype" w:cs="Palatino Linotype"/>
          <w:i/>
          <w:sz w:val="22"/>
        </w:rPr>
        <w:t>II. Ser mexiquense con residencia efectiva en el municipio</w:t>
      </w:r>
      <w:r>
        <w:rPr>
          <w:rFonts w:ascii="Palatino Linotype" w:eastAsia="Palatino Linotype" w:hAnsi="Palatino Linotype" w:cs="Palatino Linotype"/>
          <w:i/>
          <w:sz w:val="22"/>
        </w:rPr>
        <w:t xml:space="preserve"> no menor a un año o vecino del </w:t>
      </w:r>
      <w:r w:rsidRPr="00402642">
        <w:rPr>
          <w:rFonts w:ascii="Palatino Linotype" w:eastAsia="Palatino Linotype" w:hAnsi="Palatino Linotype" w:cs="Palatino Linotype"/>
          <w:i/>
          <w:sz w:val="22"/>
        </w:rPr>
        <w:t>mismo, con residencia efectiva en su territorio no menor a tre</w:t>
      </w:r>
      <w:r>
        <w:rPr>
          <w:rFonts w:ascii="Palatino Linotype" w:eastAsia="Palatino Linotype" w:hAnsi="Palatino Linotype" w:cs="Palatino Linotype"/>
          <w:i/>
          <w:sz w:val="22"/>
        </w:rPr>
        <w:t xml:space="preserve">s años, anteriores al día de la </w:t>
      </w:r>
      <w:r w:rsidRPr="00402642">
        <w:rPr>
          <w:rFonts w:ascii="Palatino Linotype" w:eastAsia="Palatino Linotype" w:hAnsi="Palatino Linotype" w:cs="Palatino Linotype"/>
          <w:i/>
          <w:sz w:val="22"/>
        </w:rPr>
        <w:t>elección; y</w:t>
      </w:r>
    </w:p>
    <w:p w:rsidR="00402642" w:rsidRPr="00402642" w:rsidRDefault="00402642" w:rsidP="00402642">
      <w:pPr>
        <w:spacing w:line="360" w:lineRule="auto"/>
        <w:ind w:left="851" w:right="900"/>
        <w:jc w:val="both"/>
        <w:rPr>
          <w:rFonts w:ascii="Palatino Linotype" w:eastAsia="Palatino Linotype" w:hAnsi="Palatino Linotype" w:cs="Palatino Linotype"/>
          <w:i/>
          <w:sz w:val="22"/>
        </w:rPr>
      </w:pPr>
      <w:r w:rsidRPr="00402642">
        <w:rPr>
          <w:rFonts w:ascii="Palatino Linotype" w:eastAsia="Palatino Linotype" w:hAnsi="Palatino Linotype" w:cs="Palatino Linotype"/>
          <w:i/>
          <w:sz w:val="22"/>
        </w:rPr>
        <w:t>III. Ser de reconocida probidad y buena fama pública.</w:t>
      </w:r>
    </w:p>
    <w:p w:rsidR="00402642" w:rsidRPr="00402642" w:rsidRDefault="00402642" w:rsidP="00402642">
      <w:pPr>
        <w:spacing w:line="360" w:lineRule="auto"/>
        <w:ind w:left="851" w:right="900"/>
        <w:jc w:val="both"/>
        <w:rPr>
          <w:rFonts w:ascii="Palatino Linotype" w:eastAsia="Palatino Linotype" w:hAnsi="Palatino Linotype" w:cs="Palatino Linotype"/>
          <w:i/>
          <w:sz w:val="22"/>
        </w:rPr>
      </w:pPr>
      <w:r w:rsidRPr="00402642">
        <w:rPr>
          <w:rFonts w:ascii="Palatino Linotype" w:eastAsia="Palatino Linotype" w:hAnsi="Palatino Linotype" w:cs="Palatino Linotype"/>
          <w:i/>
          <w:sz w:val="22"/>
        </w:rPr>
        <w:t>IV. No estar condenada o condenado por sentencia ejecutor</w:t>
      </w:r>
      <w:r>
        <w:rPr>
          <w:rFonts w:ascii="Palatino Linotype" w:eastAsia="Palatino Linotype" w:hAnsi="Palatino Linotype" w:cs="Palatino Linotype"/>
          <w:i/>
          <w:sz w:val="22"/>
        </w:rPr>
        <w:t xml:space="preserve">iada por el delito de violencia </w:t>
      </w:r>
      <w:r w:rsidRPr="00402642">
        <w:rPr>
          <w:rFonts w:ascii="Palatino Linotype" w:eastAsia="Palatino Linotype" w:hAnsi="Palatino Linotype" w:cs="Palatino Linotype"/>
          <w:i/>
          <w:sz w:val="22"/>
        </w:rPr>
        <w:t>política contra las mujeres en razón de género;</w:t>
      </w:r>
    </w:p>
    <w:p w:rsidR="00402642" w:rsidRPr="00402642" w:rsidRDefault="00402642" w:rsidP="00402642">
      <w:pPr>
        <w:spacing w:line="360" w:lineRule="auto"/>
        <w:ind w:left="851" w:right="900"/>
        <w:jc w:val="both"/>
        <w:rPr>
          <w:rFonts w:ascii="Palatino Linotype" w:eastAsia="Palatino Linotype" w:hAnsi="Palatino Linotype" w:cs="Palatino Linotype"/>
          <w:i/>
          <w:sz w:val="22"/>
        </w:rPr>
      </w:pPr>
      <w:r w:rsidRPr="00402642">
        <w:rPr>
          <w:rFonts w:ascii="Palatino Linotype" w:eastAsia="Palatino Linotype" w:hAnsi="Palatino Linotype" w:cs="Palatino Linotype"/>
          <w:i/>
          <w:sz w:val="22"/>
        </w:rPr>
        <w:t>V. No estar inscrito en el Registro de Deudores Alimentarios M</w:t>
      </w:r>
      <w:r>
        <w:rPr>
          <w:rFonts w:ascii="Palatino Linotype" w:eastAsia="Palatino Linotype" w:hAnsi="Palatino Linotype" w:cs="Palatino Linotype"/>
          <w:i/>
          <w:sz w:val="22"/>
        </w:rPr>
        <w:t xml:space="preserve">orosos en el Estado, ni en otra </w:t>
      </w:r>
      <w:r w:rsidRPr="00402642">
        <w:rPr>
          <w:rFonts w:ascii="Palatino Linotype" w:eastAsia="Palatino Linotype" w:hAnsi="Palatino Linotype" w:cs="Palatino Linotype"/>
          <w:i/>
          <w:sz w:val="22"/>
        </w:rPr>
        <w:t>entidad federativa, y</w:t>
      </w:r>
    </w:p>
    <w:p w:rsidR="00274D1E" w:rsidRPr="00402642" w:rsidRDefault="00402642" w:rsidP="00402642">
      <w:pPr>
        <w:spacing w:line="360" w:lineRule="auto"/>
        <w:ind w:left="851" w:right="900"/>
        <w:jc w:val="both"/>
        <w:rPr>
          <w:rFonts w:ascii="Palatino Linotype" w:eastAsia="Palatino Linotype" w:hAnsi="Palatino Linotype" w:cs="Palatino Linotype"/>
          <w:i/>
          <w:sz w:val="22"/>
        </w:rPr>
      </w:pPr>
      <w:r w:rsidRPr="00402642">
        <w:rPr>
          <w:rFonts w:ascii="Palatino Linotype" w:eastAsia="Palatino Linotype" w:hAnsi="Palatino Linotype" w:cs="Palatino Linotype"/>
          <w:i/>
          <w:sz w:val="22"/>
        </w:rPr>
        <w:t>VI. No estar condenada o condenado por sentencia ejecutoriada por</w:t>
      </w:r>
      <w:r>
        <w:rPr>
          <w:rFonts w:ascii="Palatino Linotype" w:eastAsia="Palatino Linotype" w:hAnsi="Palatino Linotype" w:cs="Palatino Linotype"/>
          <w:i/>
          <w:sz w:val="22"/>
        </w:rPr>
        <w:t xml:space="preserve"> delitos de violencia familiar, </w:t>
      </w:r>
      <w:r w:rsidRPr="00402642">
        <w:rPr>
          <w:rFonts w:ascii="Palatino Linotype" w:eastAsia="Palatino Linotype" w:hAnsi="Palatino Linotype" w:cs="Palatino Linotype"/>
          <w:i/>
          <w:sz w:val="22"/>
        </w:rPr>
        <w:t>contra la libertad sexual o de violencia de género</w:t>
      </w:r>
      <w:r w:rsidR="00F37455">
        <w:rPr>
          <w:rFonts w:ascii="Palatino Linotype" w:eastAsia="Palatino Linotype" w:hAnsi="Palatino Linotype" w:cs="Palatino Linotype"/>
          <w:i/>
          <w:color w:val="FF0000"/>
        </w:rPr>
        <w:t>.</w:t>
      </w:r>
      <w:r w:rsidR="00F37455" w:rsidRPr="00F37455">
        <w:rPr>
          <w:rFonts w:ascii="Palatino Linotype" w:eastAsia="Palatino Linotype" w:hAnsi="Palatino Linotype" w:cs="Palatino Linotype"/>
          <w:i/>
        </w:rPr>
        <w:t>”</w:t>
      </w:r>
    </w:p>
    <w:p w:rsidR="00F37455" w:rsidRDefault="00F37455" w:rsidP="00274D1E">
      <w:pPr>
        <w:spacing w:line="360" w:lineRule="auto"/>
        <w:ind w:right="49"/>
        <w:jc w:val="both"/>
        <w:rPr>
          <w:rFonts w:ascii="Palatino Linotype" w:eastAsia="Palatino Linotype" w:hAnsi="Palatino Linotype" w:cs="Palatino Linotype"/>
        </w:rPr>
      </w:pPr>
    </w:p>
    <w:p w:rsidR="00274D1E" w:rsidRPr="00402642" w:rsidRDefault="00274D1E" w:rsidP="00274D1E">
      <w:pPr>
        <w:spacing w:line="360" w:lineRule="auto"/>
        <w:ind w:right="49"/>
        <w:jc w:val="both"/>
        <w:rPr>
          <w:rFonts w:ascii="Palatino Linotype" w:eastAsia="Palatino Linotype" w:hAnsi="Palatino Linotype" w:cs="Palatino Linotype"/>
        </w:rPr>
      </w:pPr>
      <w:r w:rsidRPr="00402642">
        <w:rPr>
          <w:rFonts w:ascii="Palatino Linotype" w:eastAsia="Palatino Linotype" w:hAnsi="Palatino Linotype" w:cs="Palatino Linotype"/>
        </w:rPr>
        <w:lastRenderedPageBreak/>
        <w:t xml:space="preserve">Por su parte, para ser miembro del Ayuntamiento, la Constitución Política únicamente, refiere lo siguiente: </w:t>
      </w:r>
    </w:p>
    <w:p w:rsidR="00274D1E" w:rsidRPr="00402642" w:rsidRDefault="00274D1E" w:rsidP="00274D1E">
      <w:pPr>
        <w:spacing w:line="360" w:lineRule="auto"/>
        <w:ind w:right="49"/>
        <w:jc w:val="both"/>
        <w:rPr>
          <w:rFonts w:ascii="Palatino Linotype" w:eastAsia="Palatino Linotype" w:hAnsi="Palatino Linotype" w:cs="Palatino Linotype"/>
        </w:rPr>
      </w:pPr>
    </w:p>
    <w:p w:rsidR="00274D1E" w:rsidRPr="00402642" w:rsidRDefault="00274D1E" w:rsidP="00274D1E">
      <w:pPr>
        <w:spacing w:line="276" w:lineRule="auto"/>
        <w:ind w:left="567" w:right="560"/>
        <w:jc w:val="both"/>
        <w:rPr>
          <w:rFonts w:ascii="Palatino Linotype" w:eastAsia="Palatino Linotype" w:hAnsi="Palatino Linotype" w:cs="Palatino Linotype"/>
          <w:i/>
        </w:rPr>
      </w:pPr>
      <w:r w:rsidRPr="00402642">
        <w:rPr>
          <w:rFonts w:ascii="Palatino Linotype" w:eastAsia="Palatino Linotype" w:hAnsi="Palatino Linotype" w:cs="Palatino Linotype"/>
          <w:b/>
          <w:i/>
        </w:rPr>
        <w:t>Artículo 114.-</w:t>
      </w:r>
      <w:r w:rsidRPr="00402642">
        <w:rPr>
          <w:rFonts w:ascii="Palatino Linotype" w:eastAsia="Palatino Linotype" w:hAnsi="Palatino Linotype" w:cs="Palatino Linotype"/>
          <w:i/>
        </w:rPr>
        <w:t xml:space="preserve"> Los Ayuntamientos serán electos mediante sufragio universal, libre, secreto y directo. La ley de la materia determinará la fecha de la elección. Las elecciones de Ayuntamientos serán computadas y declaradas válidas por el órgano electoral municipal, mismo que otorgará la constancia de mayoría a los integrantes de la planilla que hubiere obtenido el mayor número de votos en términos de la ley de la materia. El cargo de miembro del ayuntamiento no es renunciable, sino por justa causa que calificará el ayuntamiento ante el que se presentará la renuncia y quien conocerá también de las licencias de sus miembros.</w:t>
      </w:r>
    </w:p>
    <w:p w:rsidR="00274D1E" w:rsidRPr="00402642" w:rsidRDefault="00274D1E" w:rsidP="00274D1E">
      <w:pPr>
        <w:spacing w:line="360" w:lineRule="auto"/>
        <w:ind w:right="49"/>
        <w:jc w:val="both"/>
        <w:rPr>
          <w:rFonts w:ascii="Palatino Linotype" w:eastAsia="Palatino Linotype" w:hAnsi="Palatino Linotype" w:cs="Palatino Linotype"/>
        </w:rPr>
      </w:pPr>
    </w:p>
    <w:p w:rsidR="00233E55" w:rsidRDefault="00274D1E" w:rsidP="00233E55">
      <w:pPr>
        <w:spacing w:line="360" w:lineRule="auto"/>
        <w:ind w:right="49"/>
        <w:jc w:val="both"/>
        <w:rPr>
          <w:rFonts w:ascii="Palatino Linotype" w:eastAsia="Palatino Linotype" w:hAnsi="Palatino Linotype" w:cs="Palatino Linotype"/>
        </w:rPr>
      </w:pPr>
      <w:r w:rsidRPr="00402642">
        <w:rPr>
          <w:rFonts w:ascii="Palatino Linotype" w:eastAsia="Palatino Linotype" w:hAnsi="Palatino Linotype" w:cs="Palatino Linotype"/>
        </w:rPr>
        <w:t xml:space="preserve">De lo anterior, para el caso de ser miembro propietario del Ayuntamiento, no se exigen mayores requisitos que ser mexicano por nacimiento, ciudadano del Estado, gozar del ejercicio de derechos, tener residencia efectiva y, ser de reconocida probidad y buena fama pública, por otro lado, para ocupar el cargo de síndicos y regidores, no se requiere algún requisito, más que haber sido electo mediante sufragio, por lo que, </w:t>
      </w:r>
      <w:r w:rsidRPr="00402642">
        <w:rPr>
          <w:rFonts w:ascii="Palatino Linotype" w:eastAsia="Palatino Linotype" w:hAnsi="Palatino Linotype" w:cs="Palatino Linotype"/>
          <w:b/>
          <w:u w:val="single"/>
        </w:rPr>
        <w:t xml:space="preserve">se colige que no es obligatorio que los miembros del Ayuntamiento cuenten con algún grado de estudios y </w:t>
      </w:r>
      <w:r w:rsidR="00D81786" w:rsidRPr="00402642">
        <w:rPr>
          <w:rFonts w:ascii="Palatino Linotype" w:eastAsia="Palatino Linotype" w:hAnsi="Palatino Linotype" w:cs="Palatino Linotype"/>
          <w:b/>
          <w:u w:val="single"/>
        </w:rPr>
        <w:t>por tanto el documento que acredite el mismo</w:t>
      </w:r>
      <w:r w:rsidR="00B32FC6">
        <w:rPr>
          <w:rFonts w:ascii="Palatino Linotype" w:eastAsia="Palatino Linotype" w:hAnsi="Palatino Linotype" w:cs="Palatino Linotype"/>
          <w:b/>
          <w:u w:val="single"/>
        </w:rPr>
        <w:t xml:space="preserve"> así como en su caso el número de cédula profesional</w:t>
      </w:r>
      <w:r w:rsidR="00D81786" w:rsidRPr="00402642">
        <w:rPr>
          <w:rFonts w:ascii="Palatino Linotype" w:eastAsia="Palatino Linotype" w:hAnsi="Palatino Linotype" w:cs="Palatino Linotype"/>
          <w:b/>
          <w:u w:val="single"/>
        </w:rPr>
        <w:t>,</w:t>
      </w:r>
      <w:r w:rsidR="00233E55">
        <w:rPr>
          <w:rFonts w:ascii="Palatino Linotype" w:eastAsia="Palatino Linotype" w:hAnsi="Palatino Linotype" w:cs="Palatino Linotype"/>
          <w:b/>
          <w:u w:val="single"/>
        </w:rPr>
        <w:t xml:space="preserve"> </w:t>
      </w:r>
      <w:r w:rsidR="00B32FC6">
        <w:rPr>
          <w:rFonts w:ascii="Palatino Linotype" w:eastAsia="Palatino Linotype" w:hAnsi="Palatino Linotype" w:cs="Palatino Linotype"/>
        </w:rPr>
        <w:t>por lo que</w:t>
      </w:r>
      <w:r w:rsidR="00233E55" w:rsidRPr="00233E55">
        <w:rPr>
          <w:rFonts w:ascii="Palatino Linotype" w:eastAsia="Palatino Linotype" w:hAnsi="Palatino Linotype" w:cs="Palatino Linotype"/>
        </w:rPr>
        <w:t>, si derivado de la búsqueda que se ordena, el Sujeto Obligado no llegara a localizar información por no haberse generado, se deberá hacer del conocimiento de la persona solicitante en términos del artículo 19, párrafo segundo de la Ley de Transparencia y Acceso a la información Pública del Estado de México y Municipios, para tener por atendido su derecho de a</w:t>
      </w:r>
      <w:r w:rsidR="00233E55">
        <w:rPr>
          <w:rFonts w:ascii="Palatino Linotype" w:eastAsia="Palatino Linotype" w:hAnsi="Palatino Linotype" w:cs="Palatino Linotype"/>
        </w:rPr>
        <w:t>cceso a la información, a saber</w:t>
      </w:r>
      <w:r w:rsidR="00233E55" w:rsidRPr="00233E55">
        <w:rPr>
          <w:rFonts w:ascii="Palatino Linotype" w:eastAsia="Palatino Linotype" w:hAnsi="Palatino Linotype" w:cs="Palatino Linotype"/>
        </w:rPr>
        <w:t xml:space="preserve">: </w:t>
      </w:r>
    </w:p>
    <w:p w:rsidR="00233E55" w:rsidRPr="00233E55" w:rsidRDefault="00233E55" w:rsidP="00233E55">
      <w:pPr>
        <w:spacing w:line="360" w:lineRule="auto"/>
        <w:ind w:right="49"/>
        <w:jc w:val="both"/>
        <w:rPr>
          <w:rFonts w:ascii="Palatino Linotype" w:eastAsia="Palatino Linotype" w:hAnsi="Palatino Linotype" w:cs="Palatino Linotype"/>
        </w:rPr>
      </w:pPr>
    </w:p>
    <w:p w:rsidR="00233E55" w:rsidRPr="00233E55" w:rsidRDefault="00233E55" w:rsidP="00233E55">
      <w:pPr>
        <w:spacing w:line="360" w:lineRule="auto"/>
        <w:ind w:left="1134" w:right="900"/>
        <w:jc w:val="both"/>
        <w:rPr>
          <w:rFonts w:ascii="Palatino Linotype" w:eastAsia="Palatino Linotype" w:hAnsi="Palatino Linotype" w:cs="Palatino Linotype"/>
          <w:i/>
          <w:sz w:val="22"/>
        </w:rPr>
      </w:pPr>
      <w:r w:rsidRPr="00233E55">
        <w:rPr>
          <w:rFonts w:ascii="Palatino Linotype" w:eastAsia="Palatino Linotype" w:hAnsi="Palatino Linotype" w:cs="Palatino Linotype"/>
          <w:i/>
          <w:sz w:val="22"/>
        </w:rPr>
        <w:lastRenderedPageBreak/>
        <w:t>“Artículo 19…</w:t>
      </w:r>
    </w:p>
    <w:p w:rsidR="00B678BE" w:rsidRDefault="00233E55" w:rsidP="00233E55">
      <w:pPr>
        <w:spacing w:line="360" w:lineRule="auto"/>
        <w:ind w:left="1134" w:right="900"/>
        <w:jc w:val="both"/>
        <w:rPr>
          <w:rFonts w:ascii="Palatino Linotype" w:hAnsi="Palatino Linotype"/>
          <w:color w:val="000000"/>
        </w:rPr>
      </w:pPr>
      <w:r w:rsidRPr="00233E55">
        <w:rPr>
          <w:rFonts w:ascii="Palatino Linotype" w:eastAsia="Palatino Linotype" w:hAnsi="Palatino Linotype" w:cs="Palatino Linotype"/>
          <w:i/>
          <w:sz w:val="22"/>
        </w:rPr>
        <w:t>En los casos en que ciertas facultades, competencias o funciones no se hayan ejercido, se debe motivar la respuesta en función de las causas que motiven tal circunstancia</w:t>
      </w:r>
      <w:r w:rsidRPr="00233E55">
        <w:rPr>
          <w:rFonts w:ascii="Palatino Linotype" w:eastAsia="Palatino Linotype" w:hAnsi="Palatino Linotype" w:cs="Palatino Linotype"/>
        </w:rPr>
        <w:t>.”</w:t>
      </w:r>
    </w:p>
    <w:p w:rsidR="00A301C5" w:rsidRDefault="00FD4FF0" w:rsidP="00A301C5">
      <w:pPr>
        <w:pStyle w:val="NormalWeb"/>
        <w:spacing w:before="280" w:beforeAutospacing="0" w:after="280" w:afterAutospacing="0" w:line="360" w:lineRule="auto"/>
        <w:jc w:val="both"/>
        <w:rPr>
          <w:rFonts w:ascii="Palatino Linotype" w:hAnsi="Palatino Linotype"/>
          <w:color w:val="000000"/>
        </w:rPr>
      </w:pPr>
      <w:r>
        <w:rPr>
          <w:rFonts w:ascii="Palatino Linotype" w:hAnsi="Palatino Linotype"/>
          <w:color w:val="000000"/>
        </w:rPr>
        <w:t>En este sentido</w:t>
      </w:r>
      <w:r w:rsidR="002A3B0B">
        <w:rPr>
          <w:rFonts w:ascii="Palatino Linotype" w:hAnsi="Palatino Linotype"/>
          <w:color w:val="000000"/>
        </w:rPr>
        <w:t>,</w:t>
      </w:r>
      <w:r>
        <w:rPr>
          <w:rFonts w:ascii="Palatino Linotype" w:hAnsi="Palatino Linotype"/>
          <w:color w:val="000000"/>
        </w:rPr>
        <w:t xml:space="preserve"> el área que pudiera contar con dicha información de acuerdo al </w:t>
      </w:r>
      <w:r w:rsidR="00A301C5">
        <w:rPr>
          <w:rFonts w:ascii="Palatino Linotype" w:hAnsi="Palatino Linotype"/>
          <w:color w:val="000000"/>
        </w:rPr>
        <w:t>Bando Munic</w:t>
      </w:r>
      <w:r w:rsidR="00CB44BB">
        <w:rPr>
          <w:rFonts w:ascii="Palatino Linotype" w:hAnsi="Palatino Linotype"/>
          <w:color w:val="000000"/>
        </w:rPr>
        <w:t>i</w:t>
      </w:r>
      <w:r w:rsidR="00A301C5">
        <w:rPr>
          <w:rFonts w:ascii="Palatino Linotype" w:hAnsi="Palatino Linotype"/>
          <w:color w:val="000000"/>
        </w:rPr>
        <w:t>pal de Lerma 2022</w:t>
      </w:r>
      <w:r>
        <w:rPr>
          <w:rFonts w:ascii="Palatino Linotype" w:hAnsi="Palatino Linotype"/>
          <w:color w:val="000000"/>
        </w:rPr>
        <w:t>, es la</w:t>
      </w:r>
      <w:r w:rsidR="00CB44BB">
        <w:rPr>
          <w:rFonts w:ascii="Palatino Linotype" w:hAnsi="Palatino Linotype"/>
          <w:color w:val="000000"/>
        </w:rPr>
        <w:t xml:space="preserve"> siguiente:</w:t>
      </w:r>
    </w:p>
    <w:p w:rsidR="00A301C5" w:rsidRPr="00CB44BB" w:rsidRDefault="00A67535" w:rsidP="00CB44BB">
      <w:pPr>
        <w:pStyle w:val="NormalWeb"/>
        <w:spacing w:before="280" w:beforeAutospacing="0" w:after="280" w:afterAutospacing="0" w:line="276" w:lineRule="auto"/>
        <w:ind w:left="851" w:right="900"/>
        <w:jc w:val="both"/>
        <w:rPr>
          <w:rFonts w:ascii="Palatino Linotype" w:hAnsi="Palatino Linotype"/>
          <w:i/>
          <w:color w:val="000000"/>
          <w:sz w:val="22"/>
          <w:lang w:val="es-ES"/>
        </w:rPr>
      </w:pPr>
      <w:r>
        <w:rPr>
          <w:rFonts w:ascii="Palatino Linotype" w:hAnsi="Palatino Linotype"/>
          <w:i/>
          <w:color w:val="000000"/>
          <w:sz w:val="22"/>
          <w:lang w:val="es-ES"/>
        </w:rPr>
        <w:t>“</w:t>
      </w:r>
      <w:r w:rsidR="00A301C5" w:rsidRPr="00CB44BB">
        <w:rPr>
          <w:rFonts w:ascii="Palatino Linotype" w:hAnsi="Palatino Linotype"/>
          <w:i/>
          <w:color w:val="000000"/>
          <w:sz w:val="22"/>
          <w:lang w:val="es-ES"/>
        </w:rPr>
        <w:t xml:space="preserve">Artículo 31. Para el despacho de los asuntos municipales, el Ayuntamiento se auxiliará con las unidades administrativas, organismos públicos descentralizados y entidades que considere necesarias, las que estarán subordinadas al Presidente o Presidenta Municipal, mismas que a continuación se enlistan: </w:t>
      </w:r>
    </w:p>
    <w:p w:rsidR="00CB44BB" w:rsidRPr="00CB44BB" w:rsidRDefault="00CB44BB" w:rsidP="00CB44BB">
      <w:pPr>
        <w:pStyle w:val="NormalWeb"/>
        <w:spacing w:before="280" w:beforeAutospacing="0" w:after="280" w:afterAutospacing="0" w:line="276" w:lineRule="auto"/>
        <w:ind w:left="851" w:right="900"/>
        <w:jc w:val="both"/>
        <w:rPr>
          <w:rFonts w:ascii="Palatino Linotype" w:hAnsi="Palatino Linotype"/>
          <w:i/>
          <w:color w:val="000000"/>
          <w:sz w:val="22"/>
          <w:lang w:val="es-ES"/>
        </w:rPr>
      </w:pPr>
      <w:r w:rsidRPr="00CB44BB">
        <w:rPr>
          <w:rFonts w:ascii="Palatino Linotype" w:hAnsi="Palatino Linotype"/>
          <w:i/>
          <w:color w:val="000000"/>
          <w:sz w:val="22"/>
          <w:lang w:val="es-ES"/>
        </w:rPr>
        <w:t>…</w:t>
      </w:r>
    </w:p>
    <w:p w:rsidR="00A301C5" w:rsidRPr="00CB44BB" w:rsidRDefault="00A301C5" w:rsidP="00CB44BB">
      <w:pPr>
        <w:pStyle w:val="NormalWeb"/>
        <w:spacing w:before="280" w:beforeAutospacing="0" w:after="280" w:afterAutospacing="0" w:line="276" w:lineRule="auto"/>
        <w:ind w:left="851" w:right="900"/>
        <w:jc w:val="both"/>
        <w:rPr>
          <w:rFonts w:ascii="Palatino Linotype" w:hAnsi="Palatino Linotype"/>
          <w:b/>
          <w:i/>
          <w:color w:val="000000"/>
          <w:sz w:val="22"/>
          <w:u w:val="single"/>
          <w:lang w:val="es-ES"/>
        </w:rPr>
      </w:pPr>
      <w:r w:rsidRPr="00CB44BB">
        <w:rPr>
          <w:rFonts w:ascii="Palatino Linotype" w:hAnsi="Palatino Linotype"/>
          <w:b/>
          <w:i/>
          <w:color w:val="000000"/>
          <w:sz w:val="22"/>
          <w:u w:val="single"/>
          <w:lang w:val="es-ES"/>
        </w:rPr>
        <w:t xml:space="preserve">XIII. Dirección de </w:t>
      </w:r>
      <w:proofErr w:type="gramStart"/>
      <w:r w:rsidRPr="00CB44BB">
        <w:rPr>
          <w:rFonts w:ascii="Palatino Linotype" w:hAnsi="Palatino Linotype"/>
          <w:b/>
          <w:i/>
          <w:color w:val="000000"/>
          <w:sz w:val="22"/>
          <w:u w:val="single"/>
          <w:lang w:val="es-ES"/>
        </w:rPr>
        <w:t>Administración</w:t>
      </w:r>
      <w:r w:rsidR="00A67535">
        <w:rPr>
          <w:rFonts w:ascii="Palatino Linotype" w:hAnsi="Palatino Linotype"/>
          <w:b/>
          <w:i/>
          <w:color w:val="000000"/>
          <w:sz w:val="22"/>
          <w:u w:val="single"/>
          <w:lang w:val="es-ES"/>
        </w:rPr>
        <w:t xml:space="preserve"> …”</w:t>
      </w:r>
      <w:proofErr w:type="gramEnd"/>
    </w:p>
    <w:p w:rsidR="00CB44BB" w:rsidRDefault="00CB44BB" w:rsidP="00A301C5">
      <w:pPr>
        <w:pStyle w:val="NormalWeb"/>
        <w:spacing w:before="280" w:beforeAutospacing="0" w:after="280" w:afterAutospacing="0" w:line="360" w:lineRule="auto"/>
        <w:jc w:val="both"/>
        <w:rPr>
          <w:rFonts w:ascii="Palatino Linotype" w:hAnsi="Palatino Linotype"/>
          <w:color w:val="000000"/>
        </w:rPr>
      </w:pPr>
      <w:r>
        <w:rPr>
          <w:rFonts w:ascii="Palatino Linotype" w:hAnsi="Palatino Linotype"/>
          <w:color w:val="000000"/>
          <w:lang w:val="es-ES"/>
        </w:rPr>
        <w:t>Por otra parte, el Manual de Organización de Lerma vigente</w:t>
      </w:r>
      <w:r w:rsidR="005137C3">
        <w:rPr>
          <w:rFonts w:ascii="Palatino Linotype" w:hAnsi="Palatino Linotype"/>
          <w:color w:val="000000"/>
          <w:lang w:val="es-ES"/>
        </w:rPr>
        <w:t>,</w:t>
      </w:r>
      <w:r>
        <w:rPr>
          <w:rFonts w:ascii="Palatino Linotype" w:hAnsi="Palatino Linotype"/>
          <w:color w:val="000000"/>
          <w:lang w:val="es-ES"/>
        </w:rPr>
        <w:t xml:space="preserve"> dispone:</w:t>
      </w:r>
    </w:p>
    <w:p w:rsidR="00CB44BB" w:rsidRPr="00CB44BB" w:rsidRDefault="00A67535" w:rsidP="00CB44BB">
      <w:pPr>
        <w:pStyle w:val="NormalWeb"/>
        <w:spacing w:before="280" w:beforeAutospacing="0" w:after="280" w:afterAutospacing="0" w:line="276" w:lineRule="auto"/>
        <w:ind w:left="851" w:right="1041"/>
        <w:jc w:val="both"/>
        <w:rPr>
          <w:rFonts w:ascii="Palatino Linotype" w:hAnsi="Palatino Linotype"/>
          <w:i/>
          <w:color w:val="000000"/>
          <w:sz w:val="22"/>
          <w:lang w:val="es-ES"/>
        </w:rPr>
      </w:pPr>
      <w:r>
        <w:rPr>
          <w:rFonts w:ascii="Palatino Linotype" w:hAnsi="Palatino Linotype"/>
          <w:i/>
          <w:color w:val="000000"/>
          <w:sz w:val="22"/>
          <w:lang w:val="es-ES"/>
        </w:rPr>
        <w:t>“</w:t>
      </w:r>
      <w:r w:rsidR="00CB44BB" w:rsidRPr="00CB44BB">
        <w:rPr>
          <w:rFonts w:ascii="Palatino Linotype" w:hAnsi="Palatino Linotype"/>
          <w:i/>
          <w:color w:val="000000"/>
          <w:sz w:val="22"/>
          <w:lang w:val="es-ES"/>
        </w:rPr>
        <w:t xml:space="preserve">OBJETIVO DE LA DIRECCIÓN DE ADMINISTRACIÓN </w:t>
      </w:r>
    </w:p>
    <w:p w:rsidR="00CB44BB" w:rsidRDefault="00CB44BB" w:rsidP="00CB44BB">
      <w:pPr>
        <w:pStyle w:val="NormalWeb"/>
        <w:spacing w:before="280" w:beforeAutospacing="0" w:after="280" w:afterAutospacing="0" w:line="276" w:lineRule="auto"/>
        <w:ind w:left="851" w:right="1041"/>
        <w:jc w:val="both"/>
        <w:rPr>
          <w:rFonts w:ascii="Palatino Linotype" w:hAnsi="Palatino Linotype"/>
          <w:i/>
          <w:color w:val="000000"/>
          <w:sz w:val="22"/>
          <w:lang w:val="es-ES"/>
        </w:rPr>
      </w:pPr>
      <w:r w:rsidRPr="00CB44BB">
        <w:rPr>
          <w:rFonts w:ascii="Palatino Linotype" w:hAnsi="Palatino Linotype"/>
          <w:i/>
          <w:color w:val="000000"/>
          <w:sz w:val="22"/>
          <w:lang w:val="es-ES"/>
        </w:rPr>
        <w:t xml:space="preserve">Ser eficaz y eficiente en materia de recursos humanos, materiales y servicios generales; bajo los principios de honradez, responsabilidad y racionalidad, buscando la modernización y simplificación de los procesos administrativos; así como la implementación de nuevas tecnologías. </w:t>
      </w:r>
    </w:p>
    <w:p w:rsidR="00CB44BB" w:rsidRPr="00CB44BB" w:rsidRDefault="00CB44BB" w:rsidP="00CB44BB">
      <w:pPr>
        <w:pStyle w:val="NormalWeb"/>
        <w:spacing w:before="280" w:beforeAutospacing="0" w:after="280" w:afterAutospacing="0" w:line="276" w:lineRule="auto"/>
        <w:ind w:left="851" w:right="1041"/>
        <w:jc w:val="both"/>
        <w:rPr>
          <w:rFonts w:ascii="Palatino Linotype" w:hAnsi="Palatino Linotype"/>
          <w:i/>
          <w:color w:val="000000"/>
          <w:sz w:val="22"/>
          <w:lang w:val="es-ES"/>
        </w:rPr>
      </w:pPr>
      <w:r w:rsidRPr="00CB44BB">
        <w:rPr>
          <w:rFonts w:ascii="Palatino Linotype" w:hAnsi="Palatino Linotype"/>
          <w:i/>
          <w:color w:val="000000"/>
          <w:sz w:val="22"/>
          <w:lang w:val="es-ES"/>
        </w:rPr>
        <w:t xml:space="preserve">FUNCIONES DE LA DIRECCIÓN DE ADMINISTRACIÓN </w:t>
      </w:r>
    </w:p>
    <w:p w:rsidR="00CB44BB" w:rsidRPr="00CB44BB" w:rsidRDefault="00CB44BB" w:rsidP="00CB44BB">
      <w:pPr>
        <w:pStyle w:val="NormalWeb"/>
        <w:spacing w:before="280" w:beforeAutospacing="0" w:after="280" w:afterAutospacing="0" w:line="276" w:lineRule="auto"/>
        <w:ind w:left="851" w:right="1041"/>
        <w:jc w:val="both"/>
        <w:rPr>
          <w:rFonts w:ascii="Palatino Linotype" w:hAnsi="Palatino Linotype"/>
          <w:i/>
          <w:color w:val="000000"/>
          <w:sz w:val="22"/>
          <w:lang w:val="es-ES"/>
        </w:rPr>
      </w:pPr>
      <w:r w:rsidRPr="00CB44BB">
        <w:rPr>
          <w:rFonts w:ascii="Palatino Linotype" w:hAnsi="Palatino Linotype"/>
          <w:i/>
          <w:color w:val="000000"/>
          <w:sz w:val="22"/>
          <w:lang w:val="es-ES"/>
        </w:rPr>
        <w:t xml:space="preserve">• Vigilar el cumplimiento de las disposiciones legales que rijan las relaciones entre el Gobierno Municipal y los Servidores Públicos. </w:t>
      </w:r>
    </w:p>
    <w:p w:rsidR="00CB44BB" w:rsidRPr="00CB44BB" w:rsidRDefault="00CB44BB" w:rsidP="00CB44BB">
      <w:pPr>
        <w:pStyle w:val="NormalWeb"/>
        <w:spacing w:before="280" w:beforeAutospacing="0" w:after="280" w:afterAutospacing="0" w:line="276" w:lineRule="auto"/>
        <w:ind w:left="851" w:right="1041"/>
        <w:jc w:val="both"/>
        <w:rPr>
          <w:rFonts w:ascii="Palatino Linotype" w:hAnsi="Palatino Linotype"/>
          <w:i/>
          <w:color w:val="000000"/>
          <w:sz w:val="22"/>
          <w:lang w:val="es-ES"/>
        </w:rPr>
      </w:pPr>
      <w:r w:rsidRPr="00CB44BB">
        <w:rPr>
          <w:rFonts w:ascii="Palatino Linotype" w:hAnsi="Palatino Linotype"/>
          <w:i/>
          <w:color w:val="000000"/>
          <w:sz w:val="22"/>
          <w:lang w:val="es-ES"/>
        </w:rPr>
        <w:lastRenderedPageBreak/>
        <w:t xml:space="preserve">• Seleccionar, </w:t>
      </w:r>
      <w:r w:rsidRPr="00A67535">
        <w:rPr>
          <w:rFonts w:ascii="Palatino Linotype" w:hAnsi="Palatino Linotype"/>
          <w:b/>
          <w:i/>
          <w:color w:val="000000"/>
          <w:sz w:val="22"/>
          <w:lang w:val="es-ES"/>
        </w:rPr>
        <w:t>contratar,</w:t>
      </w:r>
      <w:r w:rsidRPr="00CB44BB">
        <w:rPr>
          <w:rFonts w:ascii="Palatino Linotype" w:hAnsi="Palatino Linotype"/>
          <w:i/>
          <w:color w:val="000000"/>
          <w:sz w:val="22"/>
          <w:lang w:val="es-ES"/>
        </w:rPr>
        <w:t xml:space="preserve"> capacitar y supervisar </w:t>
      </w:r>
      <w:r w:rsidRPr="00A67535">
        <w:rPr>
          <w:rFonts w:ascii="Palatino Linotype" w:hAnsi="Palatino Linotype"/>
          <w:b/>
          <w:i/>
          <w:color w:val="000000"/>
          <w:sz w:val="22"/>
          <w:lang w:val="es-ES"/>
        </w:rPr>
        <w:t xml:space="preserve">al personal de la Administración Pública Municipal, </w:t>
      </w:r>
      <w:r w:rsidRPr="00CB44BB">
        <w:rPr>
          <w:rFonts w:ascii="Palatino Linotype" w:hAnsi="Palatino Linotype"/>
          <w:i/>
          <w:color w:val="000000"/>
          <w:sz w:val="22"/>
          <w:lang w:val="es-ES"/>
        </w:rPr>
        <w:t xml:space="preserve">de acuerdo con los lineamientos vigentes y los que establezca el Ayuntamiento. </w:t>
      </w:r>
    </w:p>
    <w:p w:rsidR="00CB44BB" w:rsidRPr="00CB44BB" w:rsidRDefault="00CB44BB" w:rsidP="00CB44BB">
      <w:pPr>
        <w:pStyle w:val="NormalWeb"/>
        <w:spacing w:before="280" w:beforeAutospacing="0" w:after="280" w:afterAutospacing="0" w:line="276" w:lineRule="auto"/>
        <w:ind w:left="851" w:right="1041"/>
        <w:jc w:val="both"/>
        <w:rPr>
          <w:rFonts w:ascii="Palatino Linotype" w:hAnsi="Palatino Linotype"/>
          <w:i/>
          <w:color w:val="000000"/>
          <w:sz w:val="22"/>
          <w:lang w:val="es-ES"/>
        </w:rPr>
      </w:pPr>
      <w:r w:rsidRPr="00CB44BB">
        <w:rPr>
          <w:rFonts w:ascii="Palatino Linotype" w:hAnsi="Palatino Linotype"/>
          <w:i/>
          <w:color w:val="000000"/>
          <w:sz w:val="22"/>
          <w:lang w:val="es-ES"/>
        </w:rPr>
        <w:t xml:space="preserve">• Tramitar los nombramientos, remociones, renuncias, licencias y jubilaciones de los funcionarios y trabajadores de la Administración Pública Municipal. </w:t>
      </w:r>
    </w:p>
    <w:p w:rsidR="00A67535" w:rsidRDefault="00CB44BB" w:rsidP="00CB44BB">
      <w:pPr>
        <w:pStyle w:val="NormalWeb"/>
        <w:spacing w:before="280" w:beforeAutospacing="0" w:after="280" w:afterAutospacing="0" w:line="276" w:lineRule="auto"/>
        <w:ind w:left="851" w:right="1041"/>
        <w:jc w:val="both"/>
        <w:rPr>
          <w:rFonts w:ascii="Palatino Linotype" w:hAnsi="Palatino Linotype"/>
          <w:i/>
          <w:color w:val="000000"/>
          <w:sz w:val="22"/>
          <w:lang w:val="es-ES"/>
        </w:rPr>
      </w:pPr>
      <w:r w:rsidRPr="00CB44BB">
        <w:rPr>
          <w:rFonts w:ascii="Palatino Linotype" w:hAnsi="Palatino Linotype"/>
          <w:i/>
          <w:color w:val="000000"/>
          <w:sz w:val="22"/>
          <w:lang w:val="es-ES"/>
        </w:rPr>
        <w:t xml:space="preserve">• </w:t>
      </w:r>
      <w:r w:rsidRPr="00A67535">
        <w:rPr>
          <w:rFonts w:ascii="Palatino Linotype" w:hAnsi="Palatino Linotype"/>
          <w:b/>
          <w:i/>
          <w:color w:val="000000"/>
          <w:sz w:val="22"/>
          <w:lang w:val="es-ES"/>
        </w:rPr>
        <w:t>Actualizar el registro de los Servidores Públicos</w:t>
      </w:r>
      <w:r w:rsidRPr="00CB44BB">
        <w:rPr>
          <w:rFonts w:ascii="Palatino Linotype" w:hAnsi="Palatino Linotype"/>
          <w:i/>
          <w:color w:val="000000"/>
          <w:sz w:val="22"/>
          <w:lang w:val="es-ES"/>
        </w:rPr>
        <w:t xml:space="preserve"> y mantener al corriente el escalafón de los trabajadores al servicio del Gobierno Municipal. </w:t>
      </w:r>
    </w:p>
    <w:p w:rsidR="00CB44BB" w:rsidRPr="00CB44BB" w:rsidRDefault="00A67535" w:rsidP="00A67535">
      <w:pPr>
        <w:pStyle w:val="NormalWeb"/>
        <w:spacing w:before="280" w:beforeAutospacing="0" w:after="280" w:afterAutospacing="0" w:line="276" w:lineRule="auto"/>
        <w:ind w:left="851" w:right="1041"/>
        <w:jc w:val="both"/>
        <w:rPr>
          <w:rFonts w:ascii="Palatino Linotype" w:hAnsi="Palatino Linotype"/>
          <w:i/>
          <w:color w:val="000000"/>
          <w:sz w:val="22"/>
          <w:lang w:val="es-ES"/>
        </w:rPr>
      </w:pPr>
      <w:r>
        <w:rPr>
          <w:rFonts w:ascii="Palatino Linotype" w:hAnsi="Palatino Linotype"/>
          <w:i/>
          <w:color w:val="000000"/>
          <w:sz w:val="22"/>
          <w:lang w:val="es-ES"/>
        </w:rPr>
        <w:t>…</w:t>
      </w:r>
    </w:p>
    <w:p w:rsidR="00CB44BB" w:rsidRPr="00CB44BB" w:rsidRDefault="00CB44BB" w:rsidP="00CB44BB">
      <w:pPr>
        <w:pStyle w:val="NormalWeb"/>
        <w:spacing w:before="280" w:beforeAutospacing="0" w:after="280" w:afterAutospacing="0" w:line="276" w:lineRule="auto"/>
        <w:ind w:left="851" w:right="1041"/>
        <w:jc w:val="both"/>
        <w:rPr>
          <w:rFonts w:ascii="Palatino Linotype" w:hAnsi="Palatino Linotype"/>
          <w:i/>
          <w:color w:val="000000"/>
          <w:sz w:val="22"/>
          <w:lang w:val="es-ES"/>
        </w:rPr>
      </w:pPr>
      <w:r w:rsidRPr="00CB44BB">
        <w:rPr>
          <w:rFonts w:ascii="Palatino Linotype" w:hAnsi="Palatino Linotype"/>
          <w:i/>
          <w:color w:val="000000"/>
          <w:sz w:val="22"/>
          <w:lang w:val="es-ES"/>
        </w:rPr>
        <w:t xml:space="preserve">OBJETIVO DE LA SUBDIRECCIÓN DE RECURSOS HUMANOS </w:t>
      </w:r>
    </w:p>
    <w:p w:rsidR="00CB44BB" w:rsidRPr="00CB44BB" w:rsidRDefault="00CB44BB" w:rsidP="00CB44BB">
      <w:pPr>
        <w:pStyle w:val="NormalWeb"/>
        <w:spacing w:before="280" w:beforeAutospacing="0" w:after="280" w:afterAutospacing="0" w:line="276" w:lineRule="auto"/>
        <w:ind w:left="851" w:right="1041"/>
        <w:jc w:val="both"/>
        <w:rPr>
          <w:rFonts w:ascii="Palatino Linotype" w:hAnsi="Palatino Linotype"/>
          <w:i/>
          <w:color w:val="000000"/>
          <w:sz w:val="22"/>
          <w:lang w:val="es-ES"/>
        </w:rPr>
      </w:pPr>
      <w:r w:rsidRPr="00CB44BB">
        <w:rPr>
          <w:rFonts w:ascii="Palatino Linotype" w:hAnsi="Palatino Linotype"/>
          <w:i/>
          <w:color w:val="000000"/>
          <w:sz w:val="22"/>
          <w:lang w:val="es-ES"/>
        </w:rPr>
        <w:t xml:space="preserve">Administrar al personal para alcanzar las metas y objetivos de cada área, con la premisa de calidad y productividad. </w:t>
      </w:r>
    </w:p>
    <w:p w:rsidR="00CB44BB" w:rsidRPr="00CB44BB" w:rsidRDefault="00CB44BB" w:rsidP="00CB44BB">
      <w:pPr>
        <w:pStyle w:val="NormalWeb"/>
        <w:spacing w:before="280" w:beforeAutospacing="0" w:after="280" w:afterAutospacing="0" w:line="276" w:lineRule="auto"/>
        <w:ind w:left="851" w:right="1041"/>
        <w:jc w:val="both"/>
        <w:rPr>
          <w:rFonts w:ascii="Palatino Linotype" w:hAnsi="Palatino Linotype"/>
          <w:i/>
          <w:color w:val="000000"/>
          <w:sz w:val="22"/>
          <w:lang w:val="es-ES"/>
        </w:rPr>
      </w:pPr>
      <w:r w:rsidRPr="00CB44BB">
        <w:rPr>
          <w:rFonts w:ascii="Palatino Linotype" w:hAnsi="Palatino Linotype"/>
          <w:i/>
          <w:color w:val="000000"/>
          <w:sz w:val="22"/>
          <w:lang w:val="es-ES"/>
        </w:rPr>
        <w:t xml:space="preserve">FUNCIONES DE LA SUBDIRECCIÓN DE RECURSOS HUMANOS </w:t>
      </w:r>
    </w:p>
    <w:p w:rsidR="00CB44BB" w:rsidRPr="00CB44BB" w:rsidRDefault="00CB44BB" w:rsidP="00CB44BB">
      <w:pPr>
        <w:pStyle w:val="NormalWeb"/>
        <w:spacing w:before="280" w:beforeAutospacing="0" w:after="280" w:afterAutospacing="0" w:line="276" w:lineRule="auto"/>
        <w:ind w:left="851" w:right="1041"/>
        <w:jc w:val="both"/>
        <w:rPr>
          <w:rFonts w:ascii="Palatino Linotype" w:hAnsi="Palatino Linotype"/>
          <w:i/>
          <w:color w:val="000000"/>
          <w:sz w:val="22"/>
          <w:lang w:val="es-ES"/>
        </w:rPr>
      </w:pPr>
      <w:r w:rsidRPr="00CB44BB">
        <w:rPr>
          <w:rFonts w:ascii="Palatino Linotype" w:hAnsi="Palatino Linotype"/>
          <w:i/>
          <w:color w:val="000000"/>
          <w:sz w:val="22"/>
          <w:lang w:val="es-ES"/>
        </w:rPr>
        <w:t xml:space="preserve">• Establecer las normas y lineamientos para realizar los movimientos de altas, bajas, cambios de categoría, transferencias, promociones y cambios de adscripción de los servidores públicos del Ayuntamiento. </w:t>
      </w:r>
    </w:p>
    <w:p w:rsidR="00CB44BB" w:rsidRPr="00CB44BB" w:rsidRDefault="00CB44BB" w:rsidP="00CB44BB">
      <w:pPr>
        <w:pStyle w:val="NormalWeb"/>
        <w:spacing w:before="280" w:beforeAutospacing="0" w:after="280" w:afterAutospacing="0" w:line="276" w:lineRule="auto"/>
        <w:ind w:left="851" w:right="1041"/>
        <w:jc w:val="both"/>
        <w:rPr>
          <w:rFonts w:ascii="Palatino Linotype" w:hAnsi="Palatino Linotype"/>
          <w:i/>
          <w:color w:val="000000"/>
          <w:sz w:val="22"/>
          <w:lang w:val="es-ES"/>
        </w:rPr>
      </w:pPr>
      <w:r w:rsidRPr="00CB44BB">
        <w:rPr>
          <w:rFonts w:ascii="Palatino Linotype" w:hAnsi="Palatino Linotype"/>
          <w:i/>
          <w:color w:val="000000"/>
          <w:sz w:val="22"/>
          <w:lang w:val="es-ES"/>
        </w:rPr>
        <w:t>• Elaborar políticas para evaluar de manera periódica el desempeño de los servidores públicos basado en estímulos y recompensas.</w:t>
      </w:r>
    </w:p>
    <w:p w:rsidR="00CB44BB" w:rsidRPr="00CB44BB" w:rsidRDefault="00A67535" w:rsidP="00CB44BB">
      <w:pPr>
        <w:pStyle w:val="NormalWeb"/>
        <w:spacing w:before="280" w:beforeAutospacing="0" w:after="280" w:afterAutospacing="0" w:line="276" w:lineRule="auto"/>
        <w:ind w:left="851" w:right="1041"/>
        <w:jc w:val="both"/>
        <w:rPr>
          <w:rFonts w:ascii="Palatino Linotype" w:hAnsi="Palatino Linotype"/>
          <w:i/>
          <w:color w:val="000000"/>
          <w:sz w:val="22"/>
          <w:lang w:val="es-ES"/>
        </w:rPr>
      </w:pPr>
      <w:r w:rsidRPr="00CB44BB">
        <w:rPr>
          <w:rFonts w:ascii="Palatino Linotype" w:hAnsi="Palatino Linotype"/>
          <w:i/>
          <w:color w:val="000000"/>
          <w:sz w:val="22"/>
          <w:lang w:val="es-ES"/>
        </w:rPr>
        <w:t>•</w:t>
      </w:r>
      <w:r>
        <w:rPr>
          <w:rFonts w:ascii="Palatino Linotype" w:hAnsi="Palatino Linotype"/>
          <w:i/>
          <w:color w:val="000000"/>
          <w:sz w:val="22"/>
          <w:lang w:val="es-ES"/>
        </w:rPr>
        <w:t xml:space="preserve"> </w:t>
      </w:r>
      <w:r w:rsidR="00CB44BB" w:rsidRPr="00CB44BB">
        <w:rPr>
          <w:rFonts w:ascii="Palatino Linotype" w:hAnsi="Palatino Linotype"/>
          <w:i/>
          <w:color w:val="000000"/>
          <w:sz w:val="22"/>
          <w:lang w:val="es-ES"/>
        </w:rPr>
        <w:t xml:space="preserve">Supervisar que cada área cumpla con lo establecido en materia de trabajo, así como las medidas de seguridad e higiene que marcan las disposiciones legales aplicables. </w:t>
      </w:r>
    </w:p>
    <w:p w:rsidR="00CB44BB" w:rsidRPr="00CB44BB" w:rsidRDefault="00CB44BB" w:rsidP="00CB44BB">
      <w:pPr>
        <w:pStyle w:val="NormalWeb"/>
        <w:spacing w:before="280" w:beforeAutospacing="0" w:after="280" w:afterAutospacing="0" w:line="276" w:lineRule="auto"/>
        <w:ind w:left="851" w:right="1041"/>
        <w:jc w:val="both"/>
        <w:rPr>
          <w:rFonts w:ascii="Palatino Linotype" w:hAnsi="Palatino Linotype"/>
          <w:i/>
          <w:color w:val="000000"/>
          <w:sz w:val="22"/>
          <w:lang w:val="es-ES"/>
        </w:rPr>
      </w:pPr>
      <w:r w:rsidRPr="00CB44BB">
        <w:rPr>
          <w:rFonts w:ascii="Palatino Linotype" w:hAnsi="Palatino Linotype"/>
          <w:i/>
          <w:color w:val="000000"/>
          <w:sz w:val="22"/>
          <w:lang w:val="es-ES"/>
        </w:rPr>
        <w:t xml:space="preserve">• Proporcionar a cada servidor público municipal su gafete que sirva de identificación en el desempeño de sus actividades y supervisar periódicamente su portación del mismo. </w:t>
      </w:r>
    </w:p>
    <w:p w:rsidR="00CB44BB" w:rsidRPr="00CB44BB" w:rsidRDefault="00CB44BB" w:rsidP="00CB44BB">
      <w:pPr>
        <w:pStyle w:val="NormalWeb"/>
        <w:spacing w:before="280" w:beforeAutospacing="0" w:after="280" w:afterAutospacing="0" w:line="276" w:lineRule="auto"/>
        <w:ind w:left="851" w:right="1041"/>
        <w:jc w:val="both"/>
        <w:rPr>
          <w:rFonts w:ascii="Palatino Linotype" w:hAnsi="Palatino Linotype"/>
          <w:i/>
          <w:color w:val="000000"/>
          <w:sz w:val="22"/>
          <w:lang w:val="es-ES"/>
        </w:rPr>
      </w:pPr>
      <w:r w:rsidRPr="00CB44BB">
        <w:rPr>
          <w:rFonts w:ascii="Palatino Linotype" w:hAnsi="Palatino Linotype"/>
          <w:i/>
          <w:color w:val="000000"/>
          <w:sz w:val="22"/>
          <w:lang w:val="es-ES"/>
        </w:rPr>
        <w:t>• Implementar un diagnóstico del personal, descripción de puestos, exámenes psicométricos, para reubicar al personal de la administración municipal.</w:t>
      </w:r>
    </w:p>
    <w:p w:rsidR="00CB44BB" w:rsidRPr="00CB44BB" w:rsidRDefault="00CB44BB" w:rsidP="00CB44BB">
      <w:pPr>
        <w:pStyle w:val="NormalWeb"/>
        <w:spacing w:before="280" w:beforeAutospacing="0" w:after="280" w:afterAutospacing="0" w:line="276" w:lineRule="auto"/>
        <w:ind w:left="851" w:right="1041"/>
        <w:jc w:val="both"/>
        <w:rPr>
          <w:rFonts w:ascii="Palatino Linotype" w:hAnsi="Palatino Linotype"/>
          <w:i/>
          <w:color w:val="000000"/>
          <w:sz w:val="22"/>
          <w:lang w:val="es-ES"/>
        </w:rPr>
      </w:pPr>
      <w:r w:rsidRPr="00CB44BB">
        <w:rPr>
          <w:rFonts w:ascii="Palatino Linotype" w:hAnsi="Palatino Linotype"/>
          <w:i/>
          <w:color w:val="000000"/>
          <w:sz w:val="22"/>
          <w:lang w:val="es-ES"/>
        </w:rPr>
        <w:lastRenderedPageBreak/>
        <w:t xml:space="preserve"> • Implementar un buzón para que la ciudadanía evalúe el servicio que se le brindó por parte del servidor público.</w:t>
      </w:r>
    </w:p>
    <w:p w:rsidR="00CB44BB" w:rsidRPr="00402642" w:rsidRDefault="00CB44BB" w:rsidP="00CB44BB">
      <w:pPr>
        <w:pStyle w:val="NormalWeb"/>
        <w:spacing w:before="280" w:beforeAutospacing="0" w:after="280" w:afterAutospacing="0" w:line="276" w:lineRule="auto"/>
        <w:ind w:left="851" w:right="1041"/>
        <w:jc w:val="both"/>
        <w:rPr>
          <w:rFonts w:ascii="Palatino Linotype" w:hAnsi="Palatino Linotype"/>
          <w:b/>
          <w:i/>
          <w:color w:val="000000"/>
          <w:sz w:val="22"/>
          <w:u w:val="single"/>
          <w:lang w:val="es-ES"/>
        </w:rPr>
      </w:pPr>
      <w:r w:rsidRPr="00CB44BB">
        <w:rPr>
          <w:rFonts w:ascii="Palatino Linotype" w:hAnsi="Palatino Linotype"/>
          <w:i/>
          <w:color w:val="000000"/>
          <w:sz w:val="22"/>
          <w:lang w:val="es-ES"/>
        </w:rPr>
        <w:t xml:space="preserve"> </w:t>
      </w:r>
      <w:r w:rsidRPr="00402642">
        <w:rPr>
          <w:rFonts w:ascii="Palatino Linotype" w:hAnsi="Palatino Linotype"/>
          <w:b/>
          <w:i/>
          <w:color w:val="000000"/>
          <w:sz w:val="22"/>
          <w:u w:val="single"/>
          <w:lang w:val="es-ES"/>
        </w:rPr>
        <w:t xml:space="preserve">• Implementar un sistema de Control interno en materia laboral; </w:t>
      </w:r>
    </w:p>
    <w:p w:rsidR="00CB44BB" w:rsidRPr="00CB44BB" w:rsidRDefault="00CB44BB" w:rsidP="00CB44BB">
      <w:pPr>
        <w:pStyle w:val="NormalWeb"/>
        <w:spacing w:before="280" w:beforeAutospacing="0" w:after="280" w:afterAutospacing="0" w:line="276" w:lineRule="auto"/>
        <w:ind w:left="851" w:right="1041"/>
        <w:jc w:val="both"/>
        <w:rPr>
          <w:rFonts w:ascii="Palatino Linotype" w:hAnsi="Palatino Linotype"/>
          <w:i/>
          <w:color w:val="000000"/>
          <w:sz w:val="22"/>
          <w:lang w:val="es-ES"/>
        </w:rPr>
      </w:pPr>
      <w:r w:rsidRPr="00CB44BB">
        <w:rPr>
          <w:rFonts w:ascii="Palatino Linotype" w:hAnsi="Palatino Linotype"/>
          <w:i/>
          <w:color w:val="000000"/>
          <w:sz w:val="22"/>
          <w:lang w:val="es-ES"/>
        </w:rPr>
        <w:t xml:space="preserve">• Implementar un Sistema de promoción de servidores públicos; así como un programa de competencia y continuidad de los servidores públicos. </w:t>
      </w:r>
    </w:p>
    <w:p w:rsidR="00CB44BB" w:rsidRPr="00CB44BB" w:rsidRDefault="00CB44BB" w:rsidP="00CB44BB">
      <w:pPr>
        <w:pStyle w:val="NormalWeb"/>
        <w:spacing w:before="280" w:beforeAutospacing="0" w:after="280" w:afterAutospacing="0" w:line="276" w:lineRule="auto"/>
        <w:ind w:left="851" w:right="1041"/>
        <w:jc w:val="both"/>
        <w:rPr>
          <w:rFonts w:ascii="Palatino Linotype" w:hAnsi="Palatino Linotype"/>
          <w:i/>
          <w:color w:val="000000"/>
          <w:sz w:val="22"/>
          <w:lang w:val="es-ES"/>
        </w:rPr>
      </w:pPr>
      <w:r w:rsidRPr="00CB44BB">
        <w:rPr>
          <w:rFonts w:ascii="Palatino Linotype" w:hAnsi="Palatino Linotype"/>
          <w:i/>
          <w:color w:val="000000"/>
          <w:sz w:val="22"/>
          <w:lang w:val="es-ES"/>
        </w:rPr>
        <w:t>• Realizar todas aquellas actividades que sean inherentes y aplicables al área de su competencia.</w:t>
      </w:r>
      <w:r w:rsidR="00A67535">
        <w:rPr>
          <w:rFonts w:ascii="Palatino Linotype" w:hAnsi="Palatino Linotype"/>
          <w:i/>
          <w:color w:val="000000"/>
          <w:sz w:val="22"/>
          <w:lang w:val="es-ES"/>
        </w:rPr>
        <w:t xml:space="preserve"> …”</w:t>
      </w:r>
    </w:p>
    <w:p w:rsidR="00A67535" w:rsidRPr="00D13007" w:rsidRDefault="00A67535" w:rsidP="00A67535">
      <w:pPr>
        <w:pStyle w:val="NormalWeb"/>
        <w:spacing w:before="280" w:beforeAutospacing="0" w:after="280" w:afterAutospacing="0" w:line="360" w:lineRule="auto"/>
        <w:jc w:val="both"/>
        <w:rPr>
          <w:rFonts w:ascii="Palatino Linotype" w:hAnsi="Palatino Linotype"/>
          <w:color w:val="000000"/>
        </w:rPr>
      </w:pPr>
      <w:r w:rsidRPr="00552FE8">
        <w:rPr>
          <w:rFonts w:ascii="Palatino Linotype" w:hAnsi="Palatino Linotype"/>
          <w:color w:val="000000"/>
        </w:rPr>
        <w:t xml:space="preserve">Como se advierte, </w:t>
      </w:r>
      <w:r w:rsidR="00B32FC6">
        <w:rPr>
          <w:rFonts w:ascii="Palatino Linotype" w:hAnsi="Palatino Linotype"/>
          <w:color w:val="000000"/>
        </w:rPr>
        <w:t xml:space="preserve">no existe registro de que </w:t>
      </w:r>
      <w:r w:rsidRPr="00552FE8">
        <w:rPr>
          <w:rFonts w:ascii="Palatino Linotype" w:hAnsi="Palatino Linotype"/>
          <w:color w:val="000000"/>
        </w:rPr>
        <w:t>la</w:t>
      </w:r>
      <w:r w:rsidR="00652489">
        <w:rPr>
          <w:rFonts w:ascii="Palatino Linotype" w:hAnsi="Palatino Linotype"/>
          <w:color w:val="000000"/>
        </w:rPr>
        <w:t>s</w:t>
      </w:r>
      <w:r w:rsidRPr="00552FE8">
        <w:rPr>
          <w:rFonts w:ascii="Palatino Linotype" w:hAnsi="Palatino Linotype"/>
          <w:color w:val="000000"/>
        </w:rPr>
        <w:t xml:space="preserve"> solicitud</w:t>
      </w:r>
      <w:r w:rsidR="00652489">
        <w:rPr>
          <w:rFonts w:ascii="Palatino Linotype" w:hAnsi="Palatino Linotype"/>
          <w:color w:val="000000"/>
        </w:rPr>
        <w:t>es</w:t>
      </w:r>
      <w:r w:rsidRPr="00552FE8">
        <w:rPr>
          <w:rFonts w:ascii="Palatino Linotype" w:hAnsi="Palatino Linotype"/>
          <w:color w:val="000000"/>
        </w:rPr>
        <w:t xml:space="preserve"> de información </w:t>
      </w:r>
      <w:r w:rsidR="00B32FC6">
        <w:rPr>
          <w:rFonts w:ascii="Palatino Linotype" w:hAnsi="Palatino Linotype"/>
          <w:color w:val="000000"/>
        </w:rPr>
        <w:t>hayan sido</w:t>
      </w:r>
      <w:r w:rsidRPr="00552FE8">
        <w:rPr>
          <w:rFonts w:ascii="Palatino Linotype" w:hAnsi="Palatino Linotype"/>
          <w:color w:val="000000"/>
        </w:rPr>
        <w:t xml:space="preserve"> atendida</w:t>
      </w:r>
      <w:r w:rsidR="00652489">
        <w:rPr>
          <w:rFonts w:ascii="Palatino Linotype" w:hAnsi="Palatino Linotype"/>
          <w:color w:val="000000"/>
        </w:rPr>
        <w:t>s</w:t>
      </w:r>
      <w:r w:rsidRPr="00552FE8">
        <w:rPr>
          <w:rFonts w:ascii="Palatino Linotype" w:hAnsi="Palatino Linotype"/>
          <w:color w:val="000000"/>
        </w:rPr>
        <w:t xml:space="preserve"> por el área que cuenta con las atribuciones para generar, administrar o poseer la información materia de la solicitud, al encontrarse la Subdirección de Recursos Humanos adscrita a la Dirección de Administración, área que tiene a su cargo </w:t>
      </w:r>
      <w:r>
        <w:rPr>
          <w:rFonts w:ascii="Palatino Linotype" w:hAnsi="Palatino Linotype"/>
          <w:color w:val="000000"/>
        </w:rPr>
        <w:t>c</w:t>
      </w:r>
      <w:r w:rsidRPr="00D13007">
        <w:rPr>
          <w:rFonts w:ascii="Palatino Linotype" w:hAnsi="Palatino Linotype"/>
          <w:color w:val="000000"/>
        </w:rPr>
        <w:t xml:space="preserve">oordinar </w:t>
      </w:r>
      <w:r>
        <w:rPr>
          <w:rFonts w:ascii="Palatino Linotype" w:hAnsi="Palatino Linotype"/>
          <w:color w:val="000000"/>
        </w:rPr>
        <w:t>las actividades en materia de recursos humanos</w:t>
      </w:r>
      <w:r w:rsidR="001D46F7">
        <w:rPr>
          <w:rFonts w:ascii="Palatino Linotype" w:hAnsi="Palatino Linotype"/>
          <w:color w:val="000000"/>
        </w:rPr>
        <w:t xml:space="preserve">. </w:t>
      </w:r>
    </w:p>
    <w:p w:rsidR="00A67535" w:rsidRDefault="00A67535" w:rsidP="00A67535">
      <w:pPr>
        <w:pStyle w:val="NormalWeb"/>
        <w:spacing w:before="240" w:beforeAutospacing="0" w:after="240" w:afterAutospacing="0" w:line="360" w:lineRule="auto"/>
        <w:ind w:right="49"/>
        <w:jc w:val="both"/>
      </w:pPr>
      <w:r>
        <w:rPr>
          <w:rFonts w:ascii="Palatino Linotype" w:hAnsi="Palatino Linotype"/>
          <w:color w:val="000000"/>
        </w:rPr>
        <w:t>En tales consideraciones, se estima que es procedente ordenar la</w:t>
      </w:r>
      <w:r w:rsidR="00B32FC6">
        <w:rPr>
          <w:rFonts w:ascii="Palatino Linotype" w:hAnsi="Palatino Linotype"/>
          <w:color w:val="000000"/>
        </w:rPr>
        <w:t xml:space="preserve"> entrega de los documentos que den cuenta y acrediten la información solicitada </w:t>
      </w:r>
      <w:r>
        <w:rPr>
          <w:rFonts w:ascii="Palatino Linotype" w:hAnsi="Palatino Linotype"/>
          <w:color w:val="000000"/>
        </w:rPr>
        <w:t>para tener por satisfecho el derecho de acceso a la información pública de la persona solicitante, de ser el caso en versión pública conforme al considerando siguiente.</w:t>
      </w:r>
    </w:p>
    <w:p w:rsidR="00A67535" w:rsidRDefault="00A67535" w:rsidP="00A67535">
      <w:pPr>
        <w:pStyle w:val="NormalWeb"/>
        <w:spacing w:before="240" w:beforeAutospacing="0" w:after="240" w:afterAutospacing="0" w:line="360" w:lineRule="auto"/>
        <w:ind w:right="51"/>
        <w:jc w:val="both"/>
      </w:pPr>
      <w:r>
        <w:rPr>
          <w:rFonts w:ascii="Palatino Linotype" w:hAnsi="Palatino Linotype"/>
          <w:color w:val="000000"/>
        </w:rPr>
        <w:t xml:space="preserve">De lo hasta aquí expuesto, se concluye que los motivos de inconformidad de la parte </w:t>
      </w:r>
      <w:r>
        <w:rPr>
          <w:rFonts w:ascii="Palatino Linotype" w:hAnsi="Palatino Linotype"/>
          <w:b/>
          <w:bCs/>
          <w:color w:val="000000"/>
        </w:rPr>
        <w:t xml:space="preserve">RECURRENTE </w:t>
      </w:r>
      <w:r>
        <w:rPr>
          <w:rFonts w:ascii="Palatino Linotype" w:hAnsi="Palatino Linotype"/>
          <w:color w:val="000000"/>
        </w:rPr>
        <w:t>devienen fundados, siendo procedente Modificar la</w:t>
      </w:r>
      <w:r w:rsidR="0076120F">
        <w:rPr>
          <w:rFonts w:ascii="Palatino Linotype" w:hAnsi="Palatino Linotype"/>
          <w:color w:val="000000"/>
        </w:rPr>
        <w:t>s</w:t>
      </w:r>
      <w:r>
        <w:rPr>
          <w:rFonts w:ascii="Palatino Linotype" w:hAnsi="Palatino Linotype"/>
          <w:color w:val="000000"/>
        </w:rPr>
        <w:t xml:space="preserve"> respuesta</w:t>
      </w:r>
      <w:r w:rsidR="0076120F">
        <w:rPr>
          <w:rFonts w:ascii="Palatino Linotype" w:hAnsi="Palatino Linotype"/>
          <w:color w:val="000000"/>
        </w:rPr>
        <w:t>s</w:t>
      </w:r>
      <w:r>
        <w:rPr>
          <w:rFonts w:ascii="Palatino Linotype" w:hAnsi="Palatino Linotype"/>
          <w:color w:val="000000"/>
        </w:rPr>
        <w:t xml:space="preserve"> proporcionada</w:t>
      </w:r>
      <w:r w:rsidR="0076120F">
        <w:rPr>
          <w:rFonts w:ascii="Palatino Linotype" w:hAnsi="Palatino Linotype"/>
          <w:color w:val="000000"/>
        </w:rPr>
        <w:t>s</w:t>
      </w:r>
      <w:r>
        <w:rPr>
          <w:rFonts w:ascii="Palatino Linotype" w:hAnsi="Palatino Linotype"/>
          <w:color w:val="000000"/>
        </w:rPr>
        <w:t xml:space="preserve"> por el </w:t>
      </w:r>
      <w:r>
        <w:rPr>
          <w:rFonts w:ascii="Palatino Linotype" w:hAnsi="Palatino Linotype"/>
          <w:b/>
          <w:bCs/>
          <w:color w:val="000000"/>
        </w:rPr>
        <w:t xml:space="preserve">SUJETO OBLIGADO </w:t>
      </w:r>
      <w:r>
        <w:rPr>
          <w:rFonts w:ascii="Palatino Linotype" w:hAnsi="Palatino Linotype"/>
          <w:color w:val="000000"/>
        </w:rPr>
        <w:t>en términos del artículo 186 fracción III de la Ley de Transparencia y Acceso a la Información Pública del Estado de México y Municipios.</w:t>
      </w:r>
    </w:p>
    <w:p w:rsidR="001D3B75" w:rsidRDefault="00A350EA">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b/>
        </w:rPr>
        <w:lastRenderedPageBreak/>
        <w:t xml:space="preserve">Quinto. Versión Pública. </w:t>
      </w:r>
      <w:r>
        <w:rPr>
          <w:rFonts w:ascii="Palatino Linotype" w:eastAsia="Palatino Linotype" w:hAnsi="Palatino Linotype" w:cs="Palatino Linotype"/>
        </w:rPr>
        <w:t>Para la entrega de la información, en razón de que el derecho de acceso a la información pública no es absoluto, sino que encuentra como excepciones que la información sobre la cual se peticiona el acceso, sea o contenga datos que deban ser clasificados en los términos que la misma Ley de la Materia señala, el Sujeto Obligado tendrá que hacer la elaboración de una versión pública de los documentos que vaya entregar para dar cumplimiento a esta resolución, a fin de satisfacer el derecho de acceso a la información pública del RECURRENTE sin menoscabar el derecho a la protección de los datos personales de terceros.</w:t>
      </w:r>
    </w:p>
    <w:p w:rsidR="001D3B75" w:rsidRDefault="00A350EA">
      <w:pPr>
        <w:spacing w:before="240" w:after="240" w:line="360" w:lineRule="auto"/>
        <w:ind w:right="50"/>
        <w:jc w:val="both"/>
        <w:rPr>
          <w:rFonts w:ascii="Palatino Linotype" w:eastAsia="Palatino Linotype" w:hAnsi="Palatino Linotype" w:cs="Palatino Linotype"/>
        </w:rPr>
      </w:pPr>
      <w:r>
        <w:rPr>
          <w:rFonts w:ascii="Palatino Linotype" w:eastAsia="Palatino Linotype" w:hAnsi="Palatino Linotype" w:cs="Palatino Linotype"/>
        </w:rPr>
        <w:t>Lo anterior, de conformidad a lo que señalan los artículos 3, fracciones IX, XX, XXXII, XLV; 6, 137 y 143 fracción I, de la Ley de Transparencia y Acceso a la Información Pública del Estado de México y Municipios vigente, que se leen como sigue:</w:t>
      </w:r>
    </w:p>
    <w:p w:rsidR="001D3B75" w:rsidRDefault="00A350EA" w:rsidP="005137C3">
      <w:pPr>
        <w:spacing w:line="276" w:lineRule="auto"/>
        <w:ind w:left="993" w:right="1041"/>
        <w:jc w:val="both"/>
        <w:rPr>
          <w:rFonts w:ascii="Palatino Linotype" w:eastAsia="Palatino Linotype" w:hAnsi="Palatino Linotype" w:cs="Palatino Linotype"/>
          <w:b/>
          <w:i/>
          <w:sz w:val="22"/>
          <w:szCs w:val="22"/>
        </w:rPr>
      </w:pPr>
      <w:r>
        <w:rPr>
          <w:rFonts w:ascii="Palatino Linotype" w:eastAsia="Palatino Linotype" w:hAnsi="Palatino Linotype" w:cs="Palatino Linotype"/>
          <w:b/>
          <w:i/>
          <w:sz w:val="22"/>
          <w:szCs w:val="22"/>
        </w:rPr>
        <w:t xml:space="preserve"> “Artículo 3. Para los efectos de la presente Ley se entenderá por:</w:t>
      </w:r>
    </w:p>
    <w:p w:rsidR="001D3B75" w:rsidRDefault="00A350EA" w:rsidP="005137C3">
      <w:pPr>
        <w:spacing w:line="276" w:lineRule="auto"/>
        <w:ind w:left="993" w:right="1041"/>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IX. Datos personales:</w:t>
      </w:r>
      <w:r>
        <w:rPr>
          <w:rFonts w:ascii="Palatino Linotype" w:eastAsia="Palatino Linotype" w:hAnsi="Palatino Linotype" w:cs="Palatino Linotype"/>
          <w:i/>
          <w:sz w:val="22"/>
          <w:szCs w:val="22"/>
        </w:rPr>
        <w:t xml:space="preserve"> </w:t>
      </w:r>
      <w:r>
        <w:rPr>
          <w:rFonts w:ascii="Palatino Linotype" w:eastAsia="Palatino Linotype" w:hAnsi="Palatino Linotype" w:cs="Palatino Linotype"/>
          <w:b/>
          <w:i/>
          <w:sz w:val="22"/>
          <w:szCs w:val="22"/>
        </w:rPr>
        <w:t>La información concerniente a una persona, identificada o identificable</w:t>
      </w:r>
      <w:r>
        <w:rPr>
          <w:rFonts w:ascii="Palatino Linotype" w:eastAsia="Palatino Linotype" w:hAnsi="Palatino Linotype" w:cs="Palatino Linotype"/>
          <w:i/>
          <w:sz w:val="22"/>
          <w:szCs w:val="22"/>
        </w:rPr>
        <w:t xml:space="preserve"> según lo dispuesto por la Ley de Protección de Datos Personales del Estado de México;</w:t>
      </w:r>
    </w:p>
    <w:p w:rsidR="001D3B75" w:rsidRDefault="00A350EA" w:rsidP="005137C3">
      <w:pPr>
        <w:spacing w:line="276" w:lineRule="auto"/>
        <w:ind w:left="993" w:right="1041"/>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XX. Información clasificada:</w:t>
      </w:r>
      <w:r>
        <w:rPr>
          <w:rFonts w:ascii="Palatino Linotype" w:eastAsia="Palatino Linotype" w:hAnsi="Palatino Linotype" w:cs="Palatino Linotype"/>
          <w:i/>
          <w:sz w:val="22"/>
          <w:szCs w:val="22"/>
        </w:rPr>
        <w:t xml:space="preserve"> Aquella considerada por la presente Ley como reservada o confidencial;</w:t>
      </w:r>
    </w:p>
    <w:p w:rsidR="001D3B75" w:rsidRDefault="00A350EA" w:rsidP="005137C3">
      <w:pPr>
        <w:spacing w:line="276" w:lineRule="auto"/>
        <w:ind w:left="993" w:right="1041"/>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XXXII. Protección de Datos Personales:</w:t>
      </w:r>
      <w:r>
        <w:rPr>
          <w:rFonts w:ascii="Palatino Linotype" w:eastAsia="Palatino Linotype" w:hAnsi="Palatino Linotype" w:cs="Palatino Linotype"/>
          <w:i/>
          <w:sz w:val="22"/>
          <w:szCs w:val="22"/>
        </w:rPr>
        <w:t xml:space="preserve"> Derecho humano que tutela la privacidad de datos personales en poder de los sujetos obligados y sujetos particulares;</w:t>
      </w:r>
    </w:p>
    <w:p w:rsidR="001D3B75" w:rsidRDefault="00A350EA" w:rsidP="005137C3">
      <w:pPr>
        <w:spacing w:line="276" w:lineRule="auto"/>
        <w:ind w:left="993" w:right="1041"/>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XLV. Versión pública</w:t>
      </w:r>
      <w:r>
        <w:rPr>
          <w:rFonts w:ascii="Palatino Linotype" w:eastAsia="Palatino Linotype" w:hAnsi="Palatino Linotype" w:cs="Palatino Linotype"/>
          <w:i/>
          <w:sz w:val="22"/>
          <w:szCs w:val="22"/>
        </w:rPr>
        <w:t>: Documento en el que se elimine, suprime o borra la información clasificada como reservada o confidencial para permitir su acceso.”</w:t>
      </w:r>
    </w:p>
    <w:p w:rsidR="001D3B75" w:rsidRDefault="001D3B75" w:rsidP="005137C3">
      <w:pPr>
        <w:spacing w:line="276" w:lineRule="auto"/>
        <w:ind w:left="993" w:right="1041"/>
        <w:jc w:val="both"/>
        <w:rPr>
          <w:rFonts w:ascii="Palatino Linotype" w:eastAsia="Palatino Linotype" w:hAnsi="Palatino Linotype" w:cs="Palatino Linotype"/>
          <w:i/>
          <w:sz w:val="22"/>
          <w:szCs w:val="22"/>
        </w:rPr>
      </w:pPr>
    </w:p>
    <w:p w:rsidR="001D3B75" w:rsidRDefault="00A350EA" w:rsidP="005137C3">
      <w:pPr>
        <w:spacing w:line="276" w:lineRule="auto"/>
        <w:ind w:left="993" w:right="1041"/>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“Artículo 6.</w:t>
      </w:r>
      <w:r>
        <w:rPr>
          <w:rFonts w:ascii="Palatino Linotype" w:eastAsia="Palatino Linotype" w:hAnsi="Palatino Linotype" w:cs="Palatino Linotype"/>
          <w:i/>
          <w:sz w:val="22"/>
          <w:szCs w:val="22"/>
        </w:rPr>
        <w:t xml:space="preserve"> Los datos personales son irrenunciables, intransferibles e indelegables, por lo que los sujetos obligados no deberán proporcionar o hacer </w:t>
      </w:r>
      <w:r>
        <w:rPr>
          <w:rFonts w:ascii="Palatino Linotype" w:eastAsia="Palatino Linotype" w:hAnsi="Palatino Linotype" w:cs="Palatino Linotype"/>
          <w:i/>
          <w:sz w:val="22"/>
          <w:szCs w:val="22"/>
        </w:rPr>
        <w:lastRenderedPageBreak/>
        <w:t>pública la información que contenga, con excepción de aquellos casos en que deban hacerlo en observancia de las disposiciones aplicables. En el caso de los derechos de acceso, rectificación, cancelación u oposición; los principios, procedimientos, medidas de seguridad en el tratamiento y demás disposiciones en materia de datos personales, se deberá estar a lo dispuesto en las leyes de la materia.”</w:t>
      </w:r>
    </w:p>
    <w:p w:rsidR="001D3B75" w:rsidRDefault="001D3B75" w:rsidP="005137C3">
      <w:pPr>
        <w:spacing w:line="276" w:lineRule="auto"/>
        <w:ind w:left="993" w:right="1041"/>
        <w:jc w:val="both"/>
        <w:rPr>
          <w:rFonts w:ascii="Palatino Linotype" w:eastAsia="Palatino Linotype" w:hAnsi="Palatino Linotype" w:cs="Palatino Linotype"/>
          <w:i/>
          <w:sz w:val="22"/>
          <w:szCs w:val="22"/>
        </w:rPr>
      </w:pPr>
    </w:p>
    <w:p w:rsidR="001D3B75" w:rsidRDefault="00A350EA" w:rsidP="005137C3">
      <w:pPr>
        <w:spacing w:line="276" w:lineRule="auto"/>
        <w:ind w:left="993" w:right="1041"/>
        <w:jc w:val="both"/>
        <w:rPr>
          <w:rFonts w:ascii="Palatino Linotype" w:eastAsia="Palatino Linotype" w:hAnsi="Palatino Linotype" w:cs="Palatino Linotype"/>
          <w:b/>
          <w:i/>
          <w:sz w:val="22"/>
          <w:szCs w:val="22"/>
        </w:rPr>
      </w:pPr>
      <w:r>
        <w:rPr>
          <w:rFonts w:ascii="Palatino Linotype" w:eastAsia="Palatino Linotype" w:hAnsi="Palatino Linotype" w:cs="Palatino Linotype"/>
          <w:b/>
          <w:i/>
          <w:sz w:val="22"/>
          <w:szCs w:val="22"/>
        </w:rPr>
        <w:t>“Artículo 137.</w:t>
      </w:r>
      <w:r>
        <w:rPr>
          <w:rFonts w:ascii="Palatino Linotype" w:eastAsia="Palatino Linotype" w:hAnsi="Palatino Linotype" w:cs="Palatino Linotype"/>
          <w:i/>
          <w:sz w:val="22"/>
          <w:szCs w:val="22"/>
        </w:rPr>
        <w:t xml:space="preserve"> Cuando un mismo medio, impreso o electrónico, contenga información pública y reservada o confidencial, la Unidad de Transparencia para efectos de atender una solicitud de información, deberán elaborar una versión pública en la que se testen las partes o secciones clasificadas, indicando su contenido de manera genérica y fundando y motivando su clasificación.”</w:t>
      </w:r>
    </w:p>
    <w:p w:rsidR="001D3B75" w:rsidRDefault="001D3B75" w:rsidP="005137C3">
      <w:pPr>
        <w:spacing w:line="276" w:lineRule="auto"/>
        <w:ind w:left="993" w:right="1041"/>
        <w:jc w:val="both"/>
        <w:rPr>
          <w:rFonts w:ascii="Palatino Linotype" w:eastAsia="Palatino Linotype" w:hAnsi="Palatino Linotype" w:cs="Palatino Linotype"/>
          <w:b/>
          <w:i/>
          <w:sz w:val="22"/>
          <w:szCs w:val="22"/>
        </w:rPr>
      </w:pPr>
    </w:p>
    <w:p w:rsidR="001D3B75" w:rsidRDefault="00A350EA" w:rsidP="005137C3">
      <w:pPr>
        <w:spacing w:line="276" w:lineRule="auto"/>
        <w:ind w:left="993" w:right="1041"/>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“Artículo 143</w:t>
      </w:r>
      <w:r>
        <w:rPr>
          <w:rFonts w:ascii="Palatino Linotype" w:eastAsia="Palatino Linotype" w:hAnsi="Palatino Linotype" w:cs="Palatino Linotype"/>
          <w:i/>
          <w:sz w:val="22"/>
          <w:szCs w:val="22"/>
        </w:rPr>
        <w:t>. Para los efectos de esta Ley se considera información confidencial, la clasificada como tal, de manera permanente, por su naturaleza, cuando:</w:t>
      </w:r>
    </w:p>
    <w:p w:rsidR="001D3B75" w:rsidRDefault="00A350EA" w:rsidP="005137C3">
      <w:pPr>
        <w:spacing w:line="276" w:lineRule="auto"/>
        <w:ind w:left="993" w:right="1041"/>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I.</w:t>
      </w:r>
      <w:r>
        <w:rPr>
          <w:rFonts w:ascii="Palatino Linotype" w:eastAsia="Palatino Linotype" w:hAnsi="Palatino Linotype" w:cs="Palatino Linotype"/>
          <w:i/>
          <w:sz w:val="22"/>
          <w:szCs w:val="22"/>
        </w:rPr>
        <w:t xml:space="preserve"> Se refiera a la información privada y los datos personales concernientes a una persona física o jurídica colectiva identificada o identificable;</w:t>
      </w:r>
    </w:p>
    <w:p w:rsidR="001D3B75" w:rsidRDefault="00A350EA" w:rsidP="005137C3">
      <w:pPr>
        <w:spacing w:line="276" w:lineRule="auto"/>
        <w:ind w:left="993" w:right="1041"/>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II. Los secretos bancario, fiduciario, industrial, comercial, fiscal, bursátil y postal, cuya titularidad corresponda a particulares, sujetos de derecho internacional o a sujetos obligados cuando no involucren el ejercicio de recursos públicos; y</w:t>
      </w:r>
    </w:p>
    <w:p w:rsidR="001D3B75" w:rsidRDefault="00A350EA" w:rsidP="005137C3">
      <w:pPr>
        <w:spacing w:line="276" w:lineRule="auto"/>
        <w:ind w:left="993" w:right="1041"/>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III. La que presenten los particulares a los sujetos obligados, de conformidad con lo dispuesto por las leyes o los tratados internacionales.” (Sic)</w:t>
      </w:r>
    </w:p>
    <w:p w:rsidR="001D3B75" w:rsidRDefault="001D3B75">
      <w:pPr>
        <w:ind w:left="993" w:right="1041"/>
        <w:jc w:val="both"/>
        <w:rPr>
          <w:rFonts w:ascii="Palatino Linotype" w:eastAsia="Palatino Linotype" w:hAnsi="Palatino Linotype" w:cs="Palatino Linotype"/>
          <w:i/>
          <w:sz w:val="22"/>
          <w:szCs w:val="22"/>
        </w:rPr>
      </w:pPr>
    </w:p>
    <w:p w:rsidR="001D3B75" w:rsidRDefault="00A350EA">
      <w:pPr>
        <w:spacing w:line="360" w:lineRule="auto"/>
        <w:ind w:right="51"/>
        <w:jc w:val="both"/>
        <w:rPr>
          <w:rFonts w:ascii="Palatino Linotype" w:eastAsia="Palatino Linotype" w:hAnsi="Palatino Linotype" w:cs="Palatino Linotype"/>
        </w:rPr>
      </w:pPr>
      <w:r>
        <w:rPr>
          <w:rFonts w:ascii="Palatino Linotype" w:eastAsia="Palatino Linotype" w:hAnsi="Palatino Linotype" w:cs="Palatino Linotype"/>
        </w:rPr>
        <w:t xml:space="preserve">De los preceptos anteriores se desprende que cuando un documento que vaya a ser entregado vía acceso a la información pública, contenga tanto información de interés público como información que debe ser clasificada, se hará la entrega del mismo, testando las secciones o datos que deban ser clasificados; por ende el Sujeto Obligado deberá proceder a testar los datos personales que se encuentren contenidos en los documentos a entregar por parte del Sujeto Obligado para </w:t>
      </w:r>
      <w:r>
        <w:rPr>
          <w:rFonts w:ascii="Palatino Linotype" w:eastAsia="Palatino Linotype" w:hAnsi="Palatino Linotype" w:cs="Palatino Linotype"/>
        </w:rPr>
        <w:lastRenderedPageBreak/>
        <w:t xml:space="preserve">satisfacer el derecho de acceso a la información pública del </w:t>
      </w:r>
      <w:r>
        <w:rPr>
          <w:rFonts w:ascii="Palatino Linotype" w:eastAsia="Palatino Linotype" w:hAnsi="Palatino Linotype" w:cs="Palatino Linotype"/>
          <w:b/>
        </w:rPr>
        <w:t>RECURRENTE</w:t>
      </w:r>
      <w:r>
        <w:rPr>
          <w:rFonts w:ascii="Palatino Linotype" w:eastAsia="Palatino Linotype" w:hAnsi="Palatino Linotype" w:cs="Palatino Linotype"/>
        </w:rPr>
        <w:t>, esto es, los datos concernientes a una persona identificada o identificable, o aquellos datos que tengan el carácter de sensibles, es decir los que afectan la esfera más íntima de su titular o cuya utilización indebida pueda dar origen a discriminación o conlleven un riesgo grave para aquel de acuerdo a lo que señala la fracción XII del artículo 4 de la Ley de Protección de Datos Personales en Posesión de Sujetos Obligados del Estado de México.</w:t>
      </w:r>
    </w:p>
    <w:p w:rsidR="001D3B75" w:rsidRDefault="001D3B75">
      <w:pPr>
        <w:spacing w:line="360" w:lineRule="auto"/>
        <w:ind w:right="51"/>
        <w:jc w:val="both"/>
        <w:rPr>
          <w:rFonts w:ascii="Palatino Linotype" w:eastAsia="Palatino Linotype" w:hAnsi="Palatino Linotype" w:cs="Palatino Linotype"/>
        </w:rPr>
      </w:pPr>
    </w:p>
    <w:p w:rsidR="001D3B75" w:rsidRDefault="00A350EA">
      <w:pPr>
        <w:spacing w:line="360" w:lineRule="auto"/>
        <w:ind w:right="50"/>
        <w:jc w:val="both"/>
        <w:rPr>
          <w:rFonts w:ascii="Palatino Linotype" w:eastAsia="Palatino Linotype" w:hAnsi="Palatino Linotype" w:cs="Palatino Linotype"/>
        </w:rPr>
      </w:pPr>
      <w:r>
        <w:rPr>
          <w:rFonts w:ascii="Palatino Linotype" w:eastAsia="Palatino Linotype" w:hAnsi="Palatino Linotype" w:cs="Palatino Linotype"/>
        </w:rPr>
        <w:t>Datos que deberá clasificar como confidenciales por tratarse precisamente de información privada, puesto que los datos personales son irrenunciables, intransferibles e indelegables y los Sujetos Obligados no deberán hacer entrega de los mismos a personas ajenas a su titular.</w:t>
      </w:r>
    </w:p>
    <w:p w:rsidR="001D3B75" w:rsidRDefault="001D3B75">
      <w:pPr>
        <w:spacing w:line="360" w:lineRule="auto"/>
        <w:ind w:right="50"/>
        <w:jc w:val="both"/>
        <w:rPr>
          <w:rFonts w:ascii="Palatino Linotype" w:eastAsia="Palatino Linotype" w:hAnsi="Palatino Linotype" w:cs="Palatino Linotype"/>
        </w:rPr>
      </w:pPr>
    </w:p>
    <w:p w:rsidR="001D3B75" w:rsidRDefault="00A350EA">
      <w:pPr>
        <w:spacing w:line="360" w:lineRule="auto"/>
        <w:ind w:right="51"/>
        <w:jc w:val="both"/>
        <w:rPr>
          <w:rFonts w:ascii="Palatino Linotype" w:eastAsia="Palatino Linotype" w:hAnsi="Palatino Linotype" w:cs="Palatino Linotype"/>
        </w:rPr>
      </w:pPr>
      <w:r>
        <w:rPr>
          <w:rFonts w:ascii="Palatino Linotype" w:eastAsia="Palatino Linotype" w:hAnsi="Palatino Linotype" w:cs="Palatino Linotype"/>
        </w:rPr>
        <w:t>En ese contexto, la clasificación de la información no opera con la simple supresión de datos que se haga en los documentos de que se trate o con la simple decisión que tome el Servidor Público Habilitado o el Responsable de la Unidad de Transparencia del Sujeto Obligado, sino que ello deberá realizarse en términos de lo que disponen los artículos 49 fracción VIII, 53, fracción X y 59, fracción V, de la Ley en consulta, cuyo sentido literal es el siguiente:</w:t>
      </w:r>
    </w:p>
    <w:p w:rsidR="001D3B75" w:rsidRDefault="001D3B75" w:rsidP="005137C3">
      <w:pPr>
        <w:spacing w:line="276" w:lineRule="auto"/>
        <w:ind w:right="51"/>
        <w:jc w:val="both"/>
        <w:rPr>
          <w:rFonts w:ascii="Palatino Linotype" w:eastAsia="Palatino Linotype" w:hAnsi="Palatino Linotype" w:cs="Palatino Linotype"/>
        </w:rPr>
      </w:pPr>
    </w:p>
    <w:p w:rsidR="001D3B75" w:rsidRDefault="00A350EA" w:rsidP="005137C3">
      <w:pPr>
        <w:spacing w:line="276" w:lineRule="auto"/>
        <w:ind w:left="992" w:right="1043"/>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“Artículo 49.</w:t>
      </w:r>
      <w:r>
        <w:rPr>
          <w:rFonts w:ascii="Palatino Linotype" w:eastAsia="Palatino Linotype" w:hAnsi="Palatino Linotype" w:cs="Palatino Linotype"/>
          <w:i/>
          <w:sz w:val="22"/>
          <w:szCs w:val="22"/>
        </w:rPr>
        <w:t xml:space="preserve"> </w:t>
      </w:r>
      <w:r>
        <w:rPr>
          <w:rFonts w:ascii="Palatino Linotype" w:eastAsia="Palatino Linotype" w:hAnsi="Palatino Linotype" w:cs="Palatino Linotype"/>
          <w:b/>
          <w:i/>
          <w:sz w:val="22"/>
          <w:szCs w:val="22"/>
        </w:rPr>
        <w:t>Los Comités de Transparencia</w:t>
      </w:r>
      <w:r>
        <w:rPr>
          <w:rFonts w:ascii="Palatino Linotype" w:eastAsia="Palatino Linotype" w:hAnsi="Palatino Linotype" w:cs="Palatino Linotype"/>
          <w:i/>
          <w:sz w:val="22"/>
          <w:szCs w:val="22"/>
        </w:rPr>
        <w:t xml:space="preserve"> tendrán las siguientes atribuciones:</w:t>
      </w:r>
    </w:p>
    <w:p w:rsidR="001D3B75" w:rsidRDefault="00A350EA" w:rsidP="005137C3">
      <w:pPr>
        <w:spacing w:line="276" w:lineRule="auto"/>
        <w:ind w:left="992" w:right="1043"/>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VIII. Aprobar, modificar o revocar la clasificación de la información</w:t>
      </w:r>
      <w:r>
        <w:rPr>
          <w:rFonts w:ascii="Palatino Linotype" w:eastAsia="Palatino Linotype" w:hAnsi="Palatino Linotype" w:cs="Palatino Linotype"/>
          <w:i/>
          <w:sz w:val="22"/>
          <w:szCs w:val="22"/>
        </w:rPr>
        <w:t>…”</w:t>
      </w:r>
    </w:p>
    <w:p w:rsidR="001D3B75" w:rsidRDefault="00A350EA" w:rsidP="005137C3">
      <w:pPr>
        <w:spacing w:line="276" w:lineRule="auto"/>
        <w:ind w:left="992" w:right="1043"/>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r>
        <w:rPr>
          <w:rFonts w:ascii="Palatino Linotype" w:eastAsia="Palatino Linotype" w:hAnsi="Palatino Linotype" w:cs="Palatino Linotype"/>
          <w:b/>
          <w:i/>
          <w:sz w:val="22"/>
          <w:szCs w:val="22"/>
        </w:rPr>
        <w:t>Artículo 53.</w:t>
      </w:r>
      <w:r>
        <w:rPr>
          <w:rFonts w:ascii="Palatino Linotype" w:eastAsia="Palatino Linotype" w:hAnsi="Palatino Linotype" w:cs="Palatino Linotype"/>
          <w:i/>
          <w:sz w:val="22"/>
          <w:szCs w:val="22"/>
        </w:rPr>
        <w:t xml:space="preserve"> Las </w:t>
      </w:r>
      <w:r>
        <w:rPr>
          <w:rFonts w:ascii="Palatino Linotype" w:eastAsia="Palatino Linotype" w:hAnsi="Palatino Linotype" w:cs="Palatino Linotype"/>
          <w:b/>
          <w:i/>
          <w:sz w:val="22"/>
          <w:szCs w:val="22"/>
        </w:rPr>
        <w:t>Unidades de Transparencia</w:t>
      </w:r>
      <w:r>
        <w:rPr>
          <w:rFonts w:ascii="Palatino Linotype" w:eastAsia="Palatino Linotype" w:hAnsi="Palatino Linotype" w:cs="Palatino Linotype"/>
          <w:i/>
          <w:sz w:val="22"/>
          <w:szCs w:val="22"/>
        </w:rPr>
        <w:t xml:space="preserve"> tendrán las siguientes </w:t>
      </w:r>
      <w:r>
        <w:rPr>
          <w:rFonts w:ascii="Palatino Linotype" w:eastAsia="Palatino Linotype" w:hAnsi="Palatino Linotype" w:cs="Palatino Linotype"/>
          <w:b/>
          <w:i/>
          <w:sz w:val="22"/>
          <w:szCs w:val="22"/>
        </w:rPr>
        <w:t>funciones</w:t>
      </w:r>
      <w:r>
        <w:rPr>
          <w:rFonts w:ascii="Palatino Linotype" w:eastAsia="Palatino Linotype" w:hAnsi="Palatino Linotype" w:cs="Palatino Linotype"/>
          <w:i/>
          <w:sz w:val="22"/>
          <w:szCs w:val="22"/>
        </w:rPr>
        <w:t>:</w:t>
      </w:r>
    </w:p>
    <w:p w:rsidR="001D3B75" w:rsidRDefault="00A350EA" w:rsidP="005137C3">
      <w:pPr>
        <w:spacing w:line="276" w:lineRule="auto"/>
        <w:ind w:left="992" w:right="1043"/>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lastRenderedPageBreak/>
        <w:t>X. Presentar ante el Comité, el proyecto de clasificación de información</w:t>
      </w:r>
      <w:r>
        <w:rPr>
          <w:rFonts w:ascii="Palatino Linotype" w:eastAsia="Palatino Linotype" w:hAnsi="Palatino Linotype" w:cs="Palatino Linotype"/>
          <w:i/>
          <w:sz w:val="22"/>
          <w:szCs w:val="22"/>
        </w:rPr>
        <w:t xml:space="preserve">…” </w:t>
      </w:r>
    </w:p>
    <w:p w:rsidR="001D3B75" w:rsidRDefault="00A350EA" w:rsidP="005137C3">
      <w:pPr>
        <w:spacing w:line="276" w:lineRule="auto"/>
        <w:ind w:left="992" w:right="1043"/>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“Artículo 59.</w:t>
      </w:r>
      <w:r>
        <w:rPr>
          <w:rFonts w:ascii="Palatino Linotype" w:eastAsia="Palatino Linotype" w:hAnsi="Palatino Linotype" w:cs="Palatino Linotype"/>
          <w:i/>
          <w:sz w:val="22"/>
          <w:szCs w:val="22"/>
        </w:rPr>
        <w:t xml:space="preserve"> Los </w:t>
      </w:r>
      <w:r>
        <w:rPr>
          <w:rFonts w:ascii="Palatino Linotype" w:eastAsia="Palatino Linotype" w:hAnsi="Palatino Linotype" w:cs="Palatino Linotype"/>
          <w:b/>
          <w:i/>
          <w:sz w:val="22"/>
          <w:szCs w:val="22"/>
        </w:rPr>
        <w:t>servidores públicos habilitados</w:t>
      </w:r>
      <w:r>
        <w:rPr>
          <w:rFonts w:ascii="Palatino Linotype" w:eastAsia="Palatino Linotype" w:hAnsi="Palatino Linotype" w:cs="Palatino Linotype"/>
          <w:i/>
          <w:sz w:val="22"/>
          <w:szCs w:val="22"/>
        </w:rPr>
        <w:t xml:space="preserve"> tendrán las </w:t>
      </w:r>
      <w:r>
        <w:rPr>
          <w:rFonts w:ascii="Palatino Linotype" w:eastAsia="Palatino Linotype" w:hAnsi="Palatino Linotype" w:cs="Palatino Linotype"/>
          <w:b/>
          <w:i/>
          <w:sz w:val="22"/>
          <w:szCs w:val="22"/>
        </w:rPr>
        <w:t>funciones</w:t>
      </w:r>
      <w:r>
        <w:rPr>
          <w:rFonts w:ascii="Palatino Linotype" w:eastAsia="Palatino Linotype" w:hAnsi="Palatino Linotype" w:cs="Palatino Linotype"/>
          <w:i/>
          <w:sz w:val="22"/>
          <w:szCs w:val="22"/>
        </w:rPr>
        <w:t xml:space="preserve"> siguientes:</w:t>
      </w:r>
    </w:p>
    <w:p w:rsidR="001D3B75" w:rsidRDefault="00A350EA" w:rsidP="005137C3">
      <w:pPr>
        <w:spacing w:line="276" w:lineRule="auto"/>
        <w:ind w:left="992" w:right="1043"/>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V. Integrar y presentar al responsable de la Unidad de Transparencia la propuesta de clasificación de información</w:t>
      </w:r>
      <w:r>
        <w:rPr>
          <w:rFonts w:ascii="Palatino Linotype" w:eastAsia="Palatino Linotype" w:hAnsi="Palatino Linotype" w:cs="Palatino Linotype"/>
          <w:i/>
          <w:sz w:val="22"/>
          <w:szCs w:val="22"/>
        </w:rPr>
        <w:t>, la cual tendrá los fundamentos y argumentos en que se basa dicha propuesta…”(Sic)</w:t>
      </w:r>
    </w:p>
    <w:p w:rsidR="001D3B75" w:rsidRDefault="001D3B75">
      <w:pPr>
        <w:ind w:left="992" w:right="1043"/>
        <w:jc w:val="both"/>
        <w:rPr>
          <w:rFonts w:ascii="Palatino Linotype" w:eastAsia="Palatino Linotype" w:hAnsi="Palatino Linotype" w:cs="Palatino Linotype"/>
          <w:i/>
          <w:sz w:val="22"/>
          <w:szCs w:val="22"/>
        </w:rPr>
      </w:pPr>
    </w:p>
    <w:p w:rsidR="001D3B75" w:rsidRDefault="00A350EA">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Denotándose de dichos elementos normativos que el determinar la clasificación de la información es un trabajo en conjunto tanto de los Servidores Públicos Habilitados, de las Unidades de Transparencia y del Comité de Transparencia del Sujeto Obligado, teniendo el deber los primeros de ellos de presentar ante la Unidad de Transparencia la propuesta de la clasificación de la información, para que luego ésta presente ante al Comité de Transparencia de así resultar procedente el proyecto de clasificación de la información y finalmente sea éste último quien apruebe, modifique o revoque la clasificación de la información solicitada.</w:t>
      </w:r>
    </w:p>
    <w:p w:rsidR="001D3B75" w:rsidRDefault="001D3B75">
      <w:pPr>
        <w:spacing w:line="360" w:lineRule="auto"/>
        <w:jc w:val="both"/>
        <w:rPr>
          <w:rFonts w:ascii="Palatino Linotype" w:eastAsia="Palatino Linotype" w:hAnsi="Palatino Linotype" w:cs="Palatino Linotype"/>
        </w:rPr>
      </w:pPr>
    </w:p>
    <w:p w:rsidR="001D3B75" w:rsidRDefault="00A350EA">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Para lo cual, a su vez en el caso de información de carácter confidencial, se debe atender a lo que señala el artículo 149 de la Ley de Transparencia Local vigente, que se lee como sigue:</w:t>
      </w:r>
    </w:p>
    <w:p w:rsidR="001D3B75" w:rsidRDefault="001D3B75">
      <w:pPr>
        <w:spacing w:line="360" w:lineRule="auto"/>
        <w:jc w:val="both"/>
        <w:rPr>
          <w:rFonts w:ascii="Palatino Linotype" w:eastAsia="Palatino Linotype" w:hAnsi="Palatino Linotype" w:cs="Palatino Linotype"/>
        </w:rPr>
      </w:pPr>
    </w:p>
    <w:p w:rsidR="001D3B75" w:rsidRDefault="00A350EA" w:rsidP="005137C3">
      <w:pPr>
        <w:spacing w:after="240" w:line="276" w:lineRule="auto"/>
        <w:ind w:left="993" w:right="1041"/>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r>
        <w:rPr>
          <w:rFonts w:ascii="Palatino Linotype" w:eastAsia="Palatino Linotype" w:hAnsi="Palatino Linotype" w:cs="Palatino Linotype"/>
          <w:b/>
          <w:i/>
          <w:sz w:val="22"/>
          <w:szCs w:val="22"/>
        </w:rPr>
        <w:t>Artículo 149.</w:t>
      </w:r>
      <w:r>
        <w:rPr>
          <w:rFonts w:ascii="Palatino Linotype" w:eastAsia="Palatino Linotype" w:hAnsi="Palatino Linotype" w:cs="Palatino Linotype"/>
          <w:i/>
          <w:sz w:val="22"/>
          <w:szCs w:val="22"/>
        </w:rPr>
        <w:t xml:space="preserve"> El </w:t>
      </w:r>
      <w:r>
        <w:rPr>
          <w:rFonts w:ascii="Palatino Linotype" w:eastAsia="Palatino Linotype" w:hAnsi="Palatino Linotype" w:cs="Palatino Linotype"/>
          <w:b/>
          <w:i/>
          <w:sz w:val="22"/>
          <w:szCs w:val="22"/>
        </w:rPr>
        <w:t>acuerdo que clasifique la información como confidencial</w:t>
      </w:r>
      <w:r>
        <w:rPr>
          <w:rFonts w:ascii="Palatino Linotype" w:eastAsia="Palatino Linotype" w:hAnsi="Palatino Linotype" w:cs="Palatino Linotype"/>
          <w:i/>
          <w:sz w:val="22"/>
          <w:szCs w:val="22"/>
        </w:rPr>
        <w:t xml:space="preserve"> deberá contener un razonamiento lógico en el que demuestre que la información se encuentra en alguna o algunas de las hipótesis previstas en la presente Ley.”(Sic)</w:t>
      </w:r>
    </w:p>
    <w:p w:rsidR="001D3B75" w:rsidRDefault="001D3B75">
      <w:pPr>
        <w:spacing w:before="240" w:line="360" w:lineRule="auto"/>
        <w:ind w:right="51"/>
        <w:jc w:val="both"/>
        <w:rPr>
          <w:rFonts w:ascii="Palatino Linotype" w:eastAsia="Palatino Linotype" w:hAnsi="Palatino Linotype" w:cs="Palatino Linotype"/>
          <w:i/>
          <w:sz w:val="22"/>
          <w:szCs w:val="22"/>
        </w:rPr>
      </w:pPr>
    </w:p>
    <w:p w:rsidR="001D3B75" w:rsidRDefault="00A350EA">
      <w:pPr>
        <w:spacing w:line="360" w:lineRule="auto"/>
        <w:ind w:right="51"/>
        <w:jc w:val="both"/>
        <w:rPr>
          <w:rFonts w:ascii="Palatino Linotype" w:eastAsia="Palatino Linotype" w:hAnsi="Palatino Linotype" w:cs="Palatino Linotype"/>
        </w:rPr>
      </w:pPr>
      <w:r>
        <w:rPr>
          <w:rFonts w:ascii="Palatino Linotype" w:eastAsia="Palatino Linotype" w:hAnsi="Palatino Linotype" w:cs="Palatino Linotype"/>
        </w:rPr>
        <w:lastRenderedPageBreak/>
        <w:t xml:space="preserve">Es decir, el </w:t>
      </w:r>
      <w:r>
        <w:rPr>
          <w:rFonts w:ascii="Palatino Linotype" w:eastAsia="Palatino Linotype" w:hAnsi="Palatino Linotype" w:cs="Palatino Linotype"/>
          <w:b/>
        </w:rPr>
        <w:t>SUJETO OBLIGADO</w:t>
      </w:r>
      <w:r>
        <w:rPr>
          <w:rFonts w:ascii="Palatino Linotype" w:eastAsia="Palatino Linotype" w:hAnsi="Palatino Linotype" w:cs="Palatino Linotype"/>
        </w:rPr>
        <w:t xml:space="preserve"> a través de su Comité de Transparencia, deberá elaborar acuerdo que contenga un razonamiento lógico con el que se demuestre que la información que se testa de las versiones públicas que se sirva elaborar, encuadra en alguna de las hipótesis que contempla la Ley de la Materia en su artículo 143; ya que de lo contrario, se crearía la incertidumbre jurídica en relación a si lo entregado es formalmente una versión pública, o un documento ilegible, incompleto o tachado; en otras palabras si no se exponen de manera puntual las razones de la versión pública de la documentación entregada se estaría violentando el derecho de acceso a la información de la parte solicitante.</w:t>
      </w:r>
    </w:p>
    <w:p w:rsidR="001D3B75" w:rsidRDefault="001D3B75">
      <w:pPr>
        <w:spacing w:line="360" w:lineRule="auto"/>
        <w:ind w:right="51"/>
        <w:jc w:val="both"/>
        <w:rPr>
          <w:rFonts w:ascii="Palatino Linotype" w:eastAsia="Palatino Linotype" w:hAnsi="Palatino Linotype" w:cs="Palatino Linotype"/>
        </w:rPr>
      </w:pPr>
    </w:p>
    <w:p w:rsidR="001D3B75" w:rsidRDefault="00A350EA">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 xml:space="preserve">Al respecto, se destaca que la versión pública que elabore el </w:t>
      </w:r>
      <w:r>
        <w:rPr>
          <w:rFonts w:ascii="Palatino Linotype" w:eastAsia="Palatino Linotype" w:hAnsi="Palatino Linotype" w:cs="Palatino Linotype"/>
          <w:b/>
        </w:rPr>
        <w:t>SUJETO OBLIGADO</w:t>
      </w:r>
      <w:r>
        <w:rPr>
          <w:rFonts w:ascii="Palatino Linotype" w:eastAsia="Palatino Linotype" w:hAnsi="Palatino Linotype" w:cs="Palatino Linotype"/>
        </w:rPr>
        <w:t xml:space="preserve"> debe cumplir con las formalidades exigidas en la Ley; es decir, resulta necesario que el Comité de Transparencia del Sujeto Obligado emita el Acuerdo de Clasificación correspondiente debidamente fundado y motivado, que sustente la versión pública, el cual deberá cumplir cabalmente con las formalidades previstas en el artículo 137 de la Ley de Transparencia y Acceso a la Información Pública del Estado de México y Municipios, ya expuesto; así como con los numerales aplicables de los </w:t>
      </w:r>
      <w:r>
        <w:rPr>
          <w:rFonts w:ascii="Palatino Linotype" w:eastAsia="Palatino Linotype" w:hAnsi="Palatino Linotype" w:cs="Palatino Linotype"/>
          <w:b/>
        </w:rPr>
        <w:t>LINEAMIENTOS GENERALES EN MATERIA DE CLASIFICACIÓN Y DESCLASIFICACIÓN DE LA INFORMACIÓN, ASÍ COMO PARA LA ELABORACIÓN DE VERSIONES PÚBLICAS</w:t>
      </w:r>
      <w:r>
        <w:rPr>
          <w:rFonts w:ascii="Palatino Linotype" w:eastAsia="Palatino Linotype" w:hAnsi="Palatino Linotype" w:cs="Palatino Linotype"/>
        </w:rPr>
        <w:t>, publicados en el Diario Oficial de la Federación en fecha quince de abril del año dos mil dieciséis, mediante Acuerdo del Consejo Nacional del Sistema Nacional de Transparencia, Acceso a la Información Pública y Protección de Datos Personales, que literalmente expresan:</w:t>
      </w:r>
    </w:p>
    <w:p w:rsidR="001D3B75" w:rsidRDefault="001D3B75">
      <w:pPr>
        <w:ind w:left="709" w:right="709"/>
        <w:jc w:val="both"/>
        <w:rPr>
          <w:rFonts w:ascii="Palatino Linotype" w:eastAsia="Palatino Linotype" w:hAnsi="Palatino Linotype" w:cs="Palatino Linotype"/>
          <w:b/>
          <w:i/>
          <w:sz w:val="22"/>
          <w:szCs w:val="22"/>
        </w:rPr>
      </w:pPr>
    </w:p>
    <w:p w:rsidR="001D3B75" w:rsidRDefault="00A350EA" w:rsidP="005137C3">
      <w:pPr>
        <w:spacing w:line="276" w:lineRule="auto"/>
        <w:ind w:left="709" w:right="709"/>
        <w:jc w:val="both"/>
        <w:rPr>
          <w:rFonts w:ascii="Palatino Linotype" w:eastAsia="Palatino Linotype" w:hAnsi="Palatino Linotype" w:cs="Palatino Linotype"/>
          <w:b/>
          <w:i/>
          <w:sz w:val="22"/>
          <w:szCs w:val="22"/>
        </w:rPr>
      </w:pPr>
      <w:r>
        <w:rPr>
          <w:rFonts w:ascii="Palatino Linotype" w:eastAsia="Palatino Linotype" w:hAnsi="Palatino Linotype" w:cs="Palatino Linotype"/>
          <w:b/>
          <w:i/>
          <w:sz w:val="22"/>
          <w:szCs w:val="22"/>
        </w:rPr>
        <w:lastRenderedPageBreak/>
        <w:t>“Lineamientos Generales en materia de Clasificación y Desclasificación de la Información, así como para la elaboración de Versiones Públicas</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r>
        <w:rPr>
          <w:rFonts w:ascii="Palatino Linotype" w:eastAsia="Palatino Linotype" w:hAnsi="Palatino Linotype" w:cs="Palatino Linotype"/>
          <w:b/>
          <w:i/>
          <w:sz w:val="22"/>
          <w:szCs w:val="22"/>
        </w:rPr>
        <w:t>Segundo.-</w:t>
      </w:r>
      <w:r>
        <w:rPr>
          <w:rFonts w:ascii="Palatino Linotype" w:eastAsia="Palatino Linotype" w:hAnsi="Palatino Linotype" w:cs="Palatino Linotype"/>
          <w:i/>
          <w:sz w:val="22"/>
          <w:szCs w:val="22"/>
        </w:rPr>
        <w:t xml:space="preserve"> Para efectos de los presentes Lineamientos Generales, se entenderá por:</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XVIII.</w:t>
      </w:r>
      <w:r>
        <w:rPr>
          <w:rFonts w:ascii="Palatino Linotype" w:eastAsia="Palatino Linotype" w:hAnsi="Palatino Linotype" w:cs="Palatino Linotype"/>
          <w:i/>
          <w:sz w:val="22"/>
          <w:szCs w:val="22"/>
        </w:rPr>
        <w:t xml:space="preserve"> </w:t>
      </w:r>
      <w:r>
        <w:rPr>
          <w:rFonts w:ascii="Palatino Linotype" w:eastAsia="Palatino Linotype" w:hAnsi="Palatino Linotype" w:cs="Palatino Linotype"/>
          <w:b/>
          <w:i/>
          <w:sz w:val="22"/>
          <w:szCs w:val="22"/>
        </w:rPr>
        <w:t>Versión pública:</w:t>
      </w:r>
      <w:r>
        <w:rPr>
          <w:rFonts w:ascii="Palatino Linotype" w:eastAsia="Palatino Linotype" w:hAnsi="Palatino Linotype" w:cs="Palatino Linotype"/>
          <w:i/>
          <w:sz w:val="22"/>
          <w:szCs w:val="22"/>
        </w:rPr>
        <w:t xml:space="preserve"> El documento a partir del que se otorga acceso a la información, en el que se testan partes o secciones clasificadas, indicando el contenido de éstas de manera genérica, </w:t>
      </w:r>
      <w:r>
        <w:rPr>
          <w:rFonts w:ascii="Palatino Linotype" w:eastAsia="Palatino Linotype" w:hAnsi="Palatino Linotype" w:cs="Palatino Linotype"/>
          <w:b/>
          <w:i/>
          <w:sz w:val="22"/>
          <w:szCs w:val="22"/>
          <w:u w:val="single"/>
        </w:rPr>
        <w:t>fundando y motivando la</w:t>
      </w:r>
      <w:r>
        <w:rPr>
          <w:rFonts w:ascii="Palatino Linotype" w:eastAsia="Palatino Linotype" w:hAnsi="Palatino Linotype" w:cs="Palatino Linotype"/>
          <w:i/>
          <w:sz w:val="22"/>
          <w:szCs w:val="22"/>
        </w:rPr>
        <w:t xml:space="preserve"> reserva o </w:t>
      </w:r>
      <w:r>
        <w:rPr>
          <w:rFonts w:ascii="Palatino Linotype" w:eastAsia="Palatino Linotype" w:hAnsi="Palatino Linotype" w:cs="Palatino Linotype"/>
          <w:b/>
          <w:i/>
          <w:sz w:val="22"/>
          <w:szCs w:val="22"/>
          <w:u w:val="single"/>
        </w:rPr>
        <w:t>confidencialidad</w:t>
      </w:r>
      <w:r>
        <w:rPr>
          <w:rFonts w:ascii="Palatino Linotype" w:eastAsia="Palatino Linotype" w:hAnsi="Palatino Linotype" w:cs="Palatino Linotype"/>
          <w:i/>
          <w:sz w:val="22"/>
          <w:szCs w:val="22"/>
        </w:rPr>
        <w:t>, a través de la resolución que para tal efecto emita el Comité de Transparencia.</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Cuarto.</w:t>
      </w:r>
      <w:r>
        <w:rPr>
          <w:rFonts w:ascii="Palatino Linotype" w:eastAsia="Palatino Linotype" w:hAnsi="Palatino Linotype" w:cs="Palatino Linotype"/>
          <w:i/>
          <w:sz w:val="22"/>
          <w:szCs w:val="22"/>
        </w:rPr>
        <w:t xml:space="preserve"> Para clasificar la información como reservada o confidencial, de manera total o parcial, el titular del área del sujeto obligado deberá atender lo dispuesto por el Título Sexto de la Ley General, en relación con las disposiciones contenidas en los presentes lineamientos, así como en aquellas disposiciones legales aplicables a la materia en el ámbito de sus respectivas competencias, en tanto estas últimas no contravengan lo dispuesto en la Ley General.</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Los sujetos obligados deberán aplicar, de manera estricta, las excepciones al derecho de acceso a la información y sólo podrán invocarlas cuando acrediten su procedencia.</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Quinto.</w:t>
      </w:r>
      <w:r>
        <w:rPr>
          <w:rFonts w:ascii="Palatino Linotype" w:eastAsia="Palatino Linotype" w:hAnsi="Palatino Linotype" w:cs="Palatino Linotype"/>
          <w:i/>
          <w:sz w:val="22"/>
          <w:szCs w:val="22"/>
        </w:rPr>
        <w:t xml:space="preserve"> La carga de la prueba para justificar toda negativa de acceso a la información, por actualizarse cualquiera de los supuestos de clasificación previstos en la Ley General, la Ley Federal y leyes estatales, corresponderá a los sujetos obligados, por lo que deberán fundar y motivar debidamente la clasificación de la información ante una solicitud de acceso o al momento en que generen versiones públicas para dar cumplimiento a las obligaciones de transparencia, observando lo dispuesto en la Ley General y las demás disposiciones aplicables en la materia.</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Sexto.</w:t>
      </w:r>
      <w:r>
        <w:rPr>
          <w:rFonts w:ascii="Palatino Linotype" w:eastAsia="Palatino Linotype" w:hAnsi="Palatino Linotype" w:cs="Palatino Linotype"/>
          <w:i/>
          <w:sz w:val="22"/>
          <w:szCs w:val="22"/>
        </w:rPr>
        <w:t xml:space="preserve"> Los sujetos obligados no podrán emitir acuerdos de carácter general ni particular que clasifiquen documentos o expedientes como reservados, ni clasificar documentos antes de que se genere la información o cuando éstos no obren en sus archivos.</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La clasificación de información se realizará conforme a un análisis caso por caso, mediante la aplicación de la prueba de daño y de interés público.</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Séptimo.</w:t>
      </w:r>
      <w:r>
        <w:rPr>
          <w:rFonts w:ascii="Palatino Linotype" w:eastAsia="Palatino Linotype" w:hAnsi="Palatino Linotype" w:cs="Palatino Linotype"/>
          <w:i/>
          <w:sz w:val="22"/>
          <w:szCs w:val="22"/>
        </w:rPr>
        <w:t xml:space="preserve"> La clasificación de la información se llevará a cabo en el momento en que:</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I.</w:t>
      </w:r>
      <w:r>
        <w:rPr>
          <w:rFonts w:ascii="Palatino Linotype" w:eastAsia="Palatino Linotype" w:hAnsi="Palatino Linotype" w:cs="Palatino Linotype"/>
          <w:i/>
          <w:sz w:val="22"/>
          <w:szCs w:val="22"/>
        </w:rPr>
        <w:t xml:space="preserve"> Se reciba una solicitud de acceso a la información;</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II.</w:t>
      </w:r>
      <w:r>
        <w:rPr>
          <w:rFonts w:ascii="Palatino Linotype" w:eastAsia="Palatino Linotype" w:hAnsi="Palatino Linotype" w:cs="Palatino Linotype"/>
          <w:i/>
          <w:sz w:val="22"/>
          <w:szCs w:val="22"/>
        </w:rPr>
        <w:t xml:space="preserve"> Se determine mediante resolución de autoridad competente, o</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lastRenderedPageBreak/>
        <w:t>III.</w:t>
      </w:r>
      <w:r>
        <w:rPr>
          <w:rFonts w:ascii="Palatino Linotype" w:eastAsia="Palatino Linotype" w:hAnsi="Palatino Linotype" w:cs="Palatino Linotype"/>
          <w:i/>
          <w:sz w:val="22"/>
          <w:szCs w:val="22"/>
        </w:rPr>
        <w:t xml:space="preserve"> Se generen versiones públicas para dar cumplimiento a las obligaciones de transparencia previstas en la Ley General, la Ley Federal y las correspondientes de las entidades federativas.</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Los titulares de las áreas deberán revisar la clasificación al momento de la recepción de una solicitud de acceso a la información, para verificar si encuadra en una causal de reserva o de confidencialidad.</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Octavo.</w:t>
      </w:r>
      <w:r>
        <w:rPr>
          <w:rFonts w:ascii="Palatino Linotype" w:eastAsia="Palatino Linotype" w:hAnsi="Palatino Linotype" w:cs="Palatino Linotype"/>
          <w:i/>
          <w:sz w:val="22"/>
          <w:szCs w:val="22"/>
        </w:rPr>
        <w:t xml:space="preserve"> Para fundar la clasificación de la información se debe señalar el artículo, fracción, inciso, párrafo o numeral de la ley o tratado internacional suscrito por el Estado mexicano que expresamente le otorga el carácter de reservada o confidencial.</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Para motivar la clasificación se deberán señalar las razones o circunstancias especiales que lo llevaron a concluir que el caso particular se ajusta al supuesto previsto por la norma legal invocada como fundamento.</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En caso de referirse a información reservada, la motivación de la clasificación también deberá comprender las circunstancias que justifican el establecimiento de determinado plazo de reserva.</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Tratándose de información clasificada como confidencial respecto de la cual se haya determinado su conservación permanente por tener valor histórico, ésta conservará tal carácter de conformidad con la normativa aplicable en materia de archivos.</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Los documentos contenidos en los archivos históricos y los identificados como históricos confidenciales no serán susceptibles de clasificación como reservados.</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Noveno.</w:t>
      </w:r>
      <w:r>
        <w:rPr>
          <w:rFonts w:ascii="Palatino Linotype" w:eastAsia="Palatino Linotype" w:hAnsi="Palatino Linotype" w:cs="Palatino Linotype"/>
          <w:i/>
          <w:sz w:val="22"/>
          <w:szCs w:val="22"/>
        </w:rPr>
        <w:t xml:space="preserve"> En los casos en que se solicite un documento o expediente que contenga partes o secciones clasificadas, los titulares de las áreas deberán elaborar una versión pública fundando y motivando la clasificación de las partes o secciones que se testen, siguiendo los procedimientos establecidos en el Capítulo IX de los presentes lineamientos.</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Décimo.</w:t>
      </w:r>
      <w:r>
        <w:rPr>
          <w:rFonts w:ascii="Palatino Linotype" w:eastAsia="Palatino Linotype" w:hAnsi="Palatino Linotype" w:cs="Palatino Linotype"/>
          <w:i/>
          <w:sz w:val="22"/>
          <w:szCs w:val="22"/>
        </w:rPr>
        <w:t xml:space="preserve"> Los titulares de las áreas, deberán tener conocimiento y llevar un registro del personal que, por la naturaleza de sus atribuciones, tenga acceso a los documentos clasificados. Asimismo, deberán asegurarse de que dicho personal cuente con los conocimientos técnicos y legales que le permitan manejar adecuadamente la información clasificada, en los términos de los Lineamientos para la Organización y Conservación de Archivos.</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En ausencia de los titulares de las áreas, la información será clasificada o desclasificada por la persona que lo supla, en términos de la normativa que rija la actuación del sujeto obligado.</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lastRenderedPageBreak/>
        <w:t>Décimo primero.</w:t>
      </w:r>
      <w:r>
        <w:rPr>
          <w:rFonts w:ascii="Palatino Linotype" w:eastAsia="Palatino Linotype" w:hAnsi="Palatino Linotype" w:cs="Palatino Linotype"/>
          <w:i/>
          <w:sz w:val="22"/>
          <w:szCs w:val="22"/>
        </w:rPr>
        <w:t xml:space="preserve"> En el intercambio de información entre sujetos obligados para el ejercicio de sus atribuciones, los documentos que se encuentren clasificados deberán llevar la leyenda correspondiente de conformidad con lo dispuesto en el Capítulo VIII de los presentes lineamientos.</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p>
    <w:p w:rsidR="001D3B75" w:rsidRDefault="00A350EA" w:rsidP="005137C3">
      <w:pPr>
        <w:spacing w:line="276" w:lineRule="auto"/>
        <w:ind w:left="709" w:right="709"/>
        <w:jc w:val="center"/>
        <w:rPr>
          <w:rFonts w:ascii="Palatino Linotype" w:eastAsia="Palatino Linotype" w:hAnsi="Palatino Linotype" w:cs="Palatino Linotype"/>
          <w:b/>
          <w:i/>
          <w:sz w:val="22"/>
          <w:szCs w:val="22"/>
        </w:rPr>
      </w:pPr>
      <w:r>
        <w:rPr>
          <w:rFonts w:ascii="Palatino Linotype" w:eastAsia="Palatino Linotype" w:hAnsi="Palatino Linotype" w:cs="Palatino Linotype"/>
          <w:b/>
          <w:i/>
          <w:sz w:val="22"/>
          <w:szCs w:val="22"/>
        </w:rPr>
        <w:t>CAPÍTULO VIII</w:t>
      </w:r>
    </w:p>
    <w:p w:rsidR="001D3B75" w:rsidRDefault="00A350EA" w:rsidP="005137C3">
      <w:pPr>
        <w:spacing w:line="276" w:lineRule="auto"/>
        <w:ind w:left="709" w:right="709"/>
        <w:jc w:val="center"/>
        <w:rPr>
          <w:rFonts w:ascii="Palatino Linotype" w:eastAsia="Palatino Linotype" w:hAnsi="Palatino Linotype" w:cs="Palatino Linotype"/>
          <w:b/>
          <w:i/>
          <w:sz w:val="22"/>
          <w:szCs w:val="22"/>
        </w:rPr>
      </w:pPr>
      <w:r>
        <w:rPr>
          <w:rFonts w:ascii="Palatino Linotype" w:eastAsia="Palatino Linotype" w:hAnsi="Palatino Linotype" w:cs="Palatino Linotype"/>
          <w:b/>
          <w:i/>
          <w:sz w:val="22"/>
          <w:szCs w:val="22"/>
        </w:rPr>
        <w:t>DE LA LEYENDA DE CLASIFICACIÓN</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 xml:space="preserve">Quincuagésimo. </w:t>
      </w:r>
      <w:r>
        <w:rPr>
          <w:rFonts w:ascii="Palatino Linotype" w:eastAsia="Palatino Linotype" w:hAnsi="Palatino Linotype" w:cs="Palatino Linotype"/>
          <w:b/>
          <w:i/>
          <w:sz w:val="22"/>
          <w:szCs w:val="22"/>
          <w:u w:val="single"/>
        </w:rPr>
        <w:t>Los titulares de las áreas de los sujetos obligados podrán utilizar los formatos contenidos en el presente Capítulo como modelo</w:t>
      </w:r>
      <w:r>
        <w:rPr>
          <w:rFonts w:ascii="Palatino Linotype" w:eastAsia="Palatino Linotype" w:hAnsi="Palatino Linotype" w:cs="Palatino Linotype"/>
          <w:i/>
          <w:sz w:val="22"/>
          <w:szCs w:val="22"/>
        </w:rPr>
        <w:t xml:space="preserve"> para señalar la clasificación de documentos o expedientes, sin perjuicio de que establezcan los propios.</w:t>
      </w:r>
    </w:p>
    <w:p w:rsidR="001D3B75" w:rsidRDefault="00A350EA" w:rsidP="005137C3">
      <w:pPr>
        <w:spacing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i/>
          <w:sz w:val="22"/>
          <w:szCs w:val="22"/>
        </w:rPr>
        <w:t>[…]</w:t>
      </w:r>
    </w:p>
    <w:p w:rsidR="001D3B75" w:rsidRDefault="00A350EA" w:rsidP="005137C3">
      <w:pPr>
        <w:spacing w:after="160" w:line="276" w:lineRule="auto"/>
        <w:ind w:left="709" w:right="709"/>
        <w:jc w:val="both"/>
        <w:rPr>
          <w:rFonts w:ascii="Palatino Linotype" w:eastAsia="Palatino Linotype" w:hAnsi="Palatino Linotype" w:cs="Palatino Linotype"/>
          <w:i/>
          <w:sz w:val="22"/>
          <w:szCs w:val="22"/>
        </w:rPr>
      </w:pPr>
      <w:r>
        <w:rPr>
          <w:rFonts w:ascii="Palatino Linotype" w:eastAsia="Palatino Linotype" w:hAnsi="Palatino Linotype" w:cs="Palatino Linotype"/>
          <w:b/>
          <w:i/>
          <w:sz w:val="22"/>
          <w:szCs w:val="22"/>
        </w:rPr>
        <w:t xml:space="preserve">Quincuagésimo tercero. </w:t>
      </w:r>
      <w:r>
        <w:rPr>
          <w:rFonts w:ascii="Palatino Linotype" w:eastAsia="Palatino Linotype" w:hAnsi="Palatino Linotype" w:cs="Palatino Linotype"/>
          <w:b/>
          <w:i/>
          <w:sz w:val="22"/>
          <w:szCs w:val="22"/>
          <w:u w:val="single"/>
        </w:rPr>
        <w:t>El formato para señalar la clasificación parcial de un documento</w:t>
      </w:r>
      <w:r>
        <w:rPr>
          <w:rFonts w:ascii="Palatino Linotype" w:eastAsia="Palatino Linotype" w:hAnsi="Palatino Linotype" w:cs="Palatino Linotype"/>
          <w:i/>
          <w:sz w:val="22"/>
          <w:szCs w:val="22"/>
        </w:rPr>
        <w:t>, es el siguiente:</w:t>
      </w:r>
    </w:p>
    <w:tbl>
      <w:tblPr>
        <w:tblStyle w:val="af"/>
        <w:tblW w:w="76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59"/>
        <w:gridCol w:w="1990"/>
        <w:gridCol w:w="4531"/>
      </w:tblGrid>
      <w:tr w:rsidR="001D3B75">
        <w:trPr>
          <w:jc w:val="center"/>
        </w:trPr>
        <w:tc>
          <w:tcPr>
            <w:tcW w:w="1159" w:type="dxa"/>
            <w:tcBorders>
              <w:top w:val="nil"/>
              <w:left w:val="nil"/>
              <w:bottom w:val="single" w:sz="4" w:space="0" w:color="000000"/>
              <w:right w:val="single" w:sz="4" w:space="0" w:color="000000"/>
            </w:tcBorders>
          </w:tcPr>
          <w:p w:rsidR="001D3B75" w:rsidRDefault="001D3B75">
            <w:pPr>
              <w:jc w:val="both"/>
              <w:rPr>
                <w:rFonts w:ascii="Palatino Linotype" w:eastAsia="Palatino Linotype" w:hAnsi="Palatino Linotype" w:cs="Palatino Linotype"/>
                <w:i/>
              </w:rPr>
            </w:pPr>
          </w:p>
        </w:tc>
        <w:tc>
          <w:tcPr>
            <w:tcW w:w="1990" w:type="dxa"/>
            <w:tcBorders>
              <w:top w:val="single" w:sz="4" w:space="0" w:color="000000"/>
              <w:left w:val="single" w:sz="4" w:space="0" w:color="000000"/>
              <w:bottom w:val="single" w:sz="4" w:space="0" w:color="000000"/>
              <w:right w:val="single" w:sz="4" w:space="0" w:color="000000"/>
            </w:tcBorders>
          </w:tcPr>
          <w:p w:rsidR="001D3B75" w:rsidRDefault="00A350EA">
            <w:pPr>
              <w:jc w:val="center"/>
              <w:rPr>
                <w:rFonts w:ascii="Palatino Linotype" w:eastAsia="Palatino Linotype" w:hAnsi="Palatino Linotype" w:cs="Palatino Linotype"/>
                <w:b/>
                <w:i/>
              </w:rPr>
            </w:pPr>
            <w:r>
              <w:rPr>
                <w:rFonts w:ascii="Palatino Linotype" w:eastAsia="Palatino Linotype" w:hAnsi="Palatino Linotype" w:cs="Palatino Linotype"/>
                <w:b/>
                <w:i/>
              </w:rPr>
              <w:t>Concepto</w:t>
            </w:r>
          </w:p>
        </w:tc>
        <w:tc>
          <w:tcPr>
            <w:tcW w:w="4531" w:type="dxa"/>
            <w:tcBorders>
              <w:top w:val="single" w:sz="4" w:space="0" w:color="000000"/>
              <w:left w:val="single" w:sz="4" w:space="0" w:color="000000"/>
              <w:bottom w:val="single" w:sz="4" w:space="0" w:color="000000"/>
              <w:right w:val="single" w:sz="4" w:space="0" w:color="000000"/>
            </w:tcBorders>
          </w:tcPr>
          <w:p w:rsidR="001D3B75" w:rsidRDefault="00A350EA">
            <w:pPr>
              <w:jc w:val="center"/>
              <w:rPr>
                <w:rFonts w:ascii="Palatino Linotype" w:eastAsia="Palatino Linotype" w:hAnsi="Palatino Linotype" w:cs="Palatino Linotype"/>
                <w:b/>
                <w:i/>
              </w:rPr>
            </w:pPr>
            <w:r>
              <w:rPr>
                <w:rFonts w:ascii="Palatino Linotype" w:eastAsia="Palatino Linotype" w:hAnsi="Palatino Linotype" w:cs="Palatino Linotype"/>
                <w:b/>
                <w:i/>
              </w:rPr>
              <w:t>Dónde:</w:t>
            </w:r>
          </w:p>
        </w:tc>
      </w:tr>
      <w:tr w:rsidR="001D3B75">
        <w:trPr>
          <w:jc w:val="center"/>
        </w:trPr>
        <w:tc>
          <w:tcPr>
            <w:tcW w:w="1159" w:type="dxa"/>
            <w:vMerge w:val="restart"/>
            <w:tcBorders>
              <w:top w:val="single" w:sz="4" w:space="0" w:color="000000"/>
              <w:left w:val="single" w:sz="4" w:space="0" w:color="000000"/>
              <w:bottom w:val="single" w:sz="4" w:space="0" w:color="000000"/>
              <w:right w:val="single" w:sz="4" w:space="0" w:color="000000"/>
            </w:tcBorders>
            <w:vAlign w:val="center"/>
          </w:tcPr>
          <w:p w:rsidR="001D3B75" w:rsidRDefault="00A350EA">
            <w:pPr>
              <w:jc w:val="center"/>
              <w:rPr>
                <w:rFonts w:ascii="Palatino Linotype" w:eastAsia="Palatino Linotype" w:hAnsi="Palatino Linotype" w:cs="Palatino Linotype"/>
                <w:b/>
                <w:i/>
              </w:rPr>
            </w:pPr>
            <w:r>
              <w:rPr>
                <w:rFonts w:ascii="Palatino Linotype" w:eastAsia="Palatino Linotype" w:hAnsi="Palatino Linotype" w:cs="Palatino Linotype"/>
                <w:b/>
                <w:i/>
              </w:rPr>
              <w:t>Sello oficial o logotipo del sujeto obligado</w:t>
            </w:r>
          </w:p>
        </w:tc>
        <w:tc>
          <w:tcPr>
            <w:tcW w:w="1990" w:type="dxa"/>
            <w:tcBorders>
              <w:top w:val="single" w:sz="4" w:space="0" w:color="000000"/>
              <w:left w:val="single" w:sz="4" w:space="0" w:color="000000"/>
              <w:bottom w:val="single" w:sz="4" w:space="0" w:color="000000"/>
              <w:right w:val="single" w:sz="4" w:space="0" w:color="000000"/>
            </w:tcBorders>
          </w:tcPr>
          <w:p w:rsidR="001D3B75" w:rsidRDefault="00A350EA">
            <w:pPr>
              <w:jc w:val="center"/>
              <w:rPr>
                <w:rFonts w:ascii="Palatino Linotype" w:eastAsia="Palatino Linotype" w:hAnsi="Palatino Linotype" w:cs="Palatino Linotype"/>
                <w:i/>
              </w:rPr>
            </w:pPr>
            <w:r>
              <w:rPr>
                <w:rFonts w:ascii="Palatino Linotype" w:eastAsia="Palatino Linotype" w:hAnsi="Palatino Linotype" w:cs="Palatino Linotype"/>
                <w:i/>
              </w:rPr>
              <w:t>Fecha de clasificación</w:t>
            </w:r>
          </w:p>
        </w:tc>
        <w:tc>
          <w:tcPr>
            <w:tcW w:w="4531" w:type="dxa"/>
            <w:tcBorders>
              <w:top w:val="single" w:sz="4" w:space="0" w:color="000000"/>
              <w:left w:val="single" w:sz="4" w:space="0" w:color="000000"/>
              <w:bottom w:val="single" w:sz="4" w:space="0" w:color="000000"/>
              <w:right w:val="single" w:sz="4" w:space="0" w:color="000000"/>
            </w:tcBorders>
          </w:tcPr>
          <w:p w:rsidR="001D3B75" w:rsidRDefault="00A350EA">
            <w:pPr>
              <w:jc w:val="both"/>
              <w:rPr>
                <w:rFonts w:ascii="Palatino Linotype" w:eastAsia="Palatino Linotype" w:hAnsi="Palatino Linotype" w:cs="Palatino Linotype"/>
                <w:i/>
              </w:rPr>
            </w:pPr>
            <w:r>
              <w:rPr>
                <w:rFonts w:ascii="Palatino Linotype" w:eastAsia="Palatino Linotype" w:hAnsi="Palatino Linotype" w:cs="Palatino Linotype"/>
                <w:i/>
              </w:rPr>
              <w:t>Se anotará la fecha en la que el Comité de Transparencia confirmó la clasificación del documento, en su caso.</w:t>
            </w:r>
          </w:p>
        </w:tc>
      </w:tr>
      <w:tr w:rsidR="001D3B75">
        <w:trPr>
          <w:jc w:val="center"/>
        </w:trPr>
        <w:tc>
          <w:tcPr>
            <w:tcW w:w="1159" w:type="dxa"/>
            <w:vMerge/>
            <w:tcBorders>
              <w:top w:val="single" w:sz="4" w:space="0" w:color="000000"/>
              <w:left w:val="single" w:sz="4" w:space="0" w:color="000000"/>
              <w:bottom w:val="single" w:sz="4" w:space="0" w:color="000000"/>
              <w:right w:val="single" w:sz="4" w:space="0" w:color="000000"/>
            </w:tcBorders>
            <w:vAlign w:val="center"/>
          </w:tcPr>
          <w:p w:rsidR="001D3B75" w:rsidRDefault="001D3B75">
            <w:pPr>
              <w:widowControl w:val="0"/>
              <w:pBdr>
                <w:top w:val="nil"/>
                <w:left w:val="nil"/>
                <w:bottom w:val="nil"/>
                <w:right w:val="nil"/>
                <w:between w:val="nil"/>
              </w:pBdr>
              <w:spacing w:line="276" w:lineRule="auto"/>
              <w:rPr>
                <w:rFonts w:ascii="Palatino Linotype" w:eastAsia="Palatino Linotype" w:hAnsi="Palatino Linotype" w:cs="Palatino Linotype"/>
                <w:i/>
              </w:rPr>
            </w:pPr>
          </w:p>
        </w:tc>
        <w:tc>
          <w:tcPr>
            <w:tcW w:w="1990" w:type="dxa"/>
            <w:tcBorders>
              <w:top w:val="single" w:sz="4" w:space="0" w:color="000000"/>
              <w:left w:val="single" w:sz="4" w:space="0" w:color="000000"/>
              <w:bottom w:val="single" w:sz="4" w:space="0" w:color="000000"/>
              <w:right w:val="single" w:sz="4" w:space="0" w:color="000000"/>
            </w:tcBorders>
          </w:tcPr>
          <w:p w:rsidR="001D3B75" w:rsidRDefault="00A350EA">
            <w:pPr>
              <w:jc w:val="center"/>
              <w:rPr>
                <w:rFonts w:ascii="Palatino Linotype" w:eastAsia="Palatino Linotype" w:hAnsi="Palatino Linotype" w:cs="Palatino Linotype"/>
                <w:i/>
              </w:rPr>
            </w:pPr>
            <w:r>
              <w:rPr>
                <w:rFonts w:ascii="Palatino Linotype" w:eastAsia="Palatino Linotype" w:hAnsi="Palatino Linotype" w:cs="Palatino Linotype"/>
                <w:i/>
              </w:rPr>
              <w:t>Área</w:t>
            </w:r>
          </w:p>
        </w:tc>
        <w:tc>
          <w:tcPr>
            <w:tcW w:w="4531" w:type="dxa"/>
            <w:tcBorders>
              <w:top w:val="single" w:sz="4" w:space="0" w:color="000000"/>
              <w:left w:val="single" w:sz="4" w:space="0" w:color="000000"/>
              <w:bottom w:val="single" w:sz="4" w:space="0" w:color="000000"/>
              <w:right w:val="single" w:sz="4" w:space="0" w:color="000000"/>
            </w:tcBorders>
          </w:tcPr>
          <w:p w:rsidR="001D3B75" w:rsidRDefault="00A350EA">
            <w:pPr>
              <w:jc w:val="both"/>
              <w:rPr>
                <w:rFonts w:ascii="Palatino Linotype" w:eastAsia="Palatino Linotype" w:hAnsi="Palatino Linotype" w:cs="Palatino Linotype"/>
                <w:i/>
              </w:rPr>
            </w:pPr>
            <w:r>
              <w:rPr>
                <w:rFonts w:ascii="Palatino Linotype" w:eastAsia="Palatino Linotype" w:hAnsi="Palatino Linotype" w:cs="Palatino Linotype"/>
                <w:i/>
              </w:rPr>
              <w:t>Se señalará el nombre del área del cual es titular quien clasifica.</w:t>
            </w:r>
          </w:p>
        </w:tc>
      </w:tr>
      <w:tr w:rsidR="001D3B75">
        <w:trPr>
          <w:jc w:val="center"/>
        </w:trPr>
        <w:tc>
          <w:tcPr>
            <w:tcW w:w="1159" w:type="dxa"/>
            <w:vMerge/>
            <w:tcBorders>
              <w:top w:val="single" w:sz="4" w:space="0" w:color="000000"/>
              <w:left w:val="single" w:sz="4" w:space="0" w:color="000000"/>
              <w:bottom w:val="single" w:sz="4" w:space="0" w:color="000000"/>
              <w:right w:val="single" w:sz="4" w:space="0" w:color="000000"/>
            </w:tcBorders>
            <w:vAlign w:val="center"/>
          </w:tcPr>
          <w:p w:rsidR="001D3B75" w:rsidRDefault="001D3B75">
            <w:pPr>
              <w:widowControl w:val="0"/>
              <w:pBdr>
                <w:top w:val="nil"/>
                <w:left w:val="nil"/>
                <w:bottom w:val="nil"/>
                <w:right w:val="nil"/>
                <w:between w:val="nil"/>
              </w:pBdr>
              <w:spacing w:line="276" w:lineRule="auto"/>
              <w:rPr>
                <w:rFonts w:ascii="Palatino Linotype" w:eastAsia="Palatino Linotype" w:hAnsi="Palatino Linotype" w:cs="Palatino Linotype"/>
                <w:i/>
              </w:rPr>
            </w:pPr>
          </w:p>
        </w:tc>
        <w:tc>
          <w:tcPr>
            <w:tcW w:w="1990" w:type="dxa"/>
            <w:tcBorders>
              <w:top w:val="single" w:sz="4" w:space="0" w:color="000000"/>
              <w:left w:val="single" w:sz="4" w:space="0" w:color="000000"/>
              <w:bottom w:val="single" w:sz="4" w:space="0" w:color="000000"/>
              <w:right w:val="single" w:sz="4" w:space="0" w:color="000000"/>
            </w:tcBorders>
          </w:tcPr>
          <w:p w:rsidR="001D3B75" w:rsidRDefault="00A350EA">
            <w:pPr>
              <w:jc w:val="center"/>
              <w:rPr>
                <w:rFonts w:ascii="Palatino Linotype" w:eastAsia="Palatino Linotype" w:hAnsi="Palatino Linotype" w:cs="Palatino Linotype"/>
                <w:i/>
              </w:rPr>
            </w:pPr>
            <w:r>
              <w:rPr>
                <w:rFonts w:ascii="Palatino Linotype" w:eastAsia="Palatino Linotype" w:hAnsi="Palatino Linotype" w:cs="Palatino Linotype"/>
                <w:i/>
              </w:rPr>
              <w:t>Información reservada</w:t>
            </w:r>
          </w:p>
        </w:tc>
        <w:tc>
          <w:tcPr>
            <w:tcW w:w="4531" w:type="dxa"/>
            <w:tcBorders>
              <w:top w:val="single" w:sz="4" w:space="0" w:color="000000"/>
              <w:left w:val="single" w:sz="4" w:space="0" w:color="000000"/>
              <w:bottom w:val="single" w:sz="4" w:space="0" w:color="000000"/>
              <w:right w:val="single" w:sz="4" w:space="0" w:color="000000"/>
            </w:tcBorders>
          </w:tcPr>
          <w:p w:rsidR="001D3B75" w:rsidRDefault="00A350EA">
            <w:pPr>
              <w:jc w:val="both"/>
              <w:rPr>
                <w:rFonts w:ascii="Palatino Linotype" w:eastAsia="Palatino Linotype" w:hAnsi="Palatino Linotype" w:cs="Palatino Linotype"/>
                <w:i/>
              </w:rPr>
            </w:pPr>
            <w:r>
              <w:rPr>
                <w:rFonts w:ascii="Palatino Linotype" w:eastAsia="Palatino Linotype" w:hAnsi="Palatino Linotype" w:cs="Palatino Linotype"/>
                <w:i/>
              </w:rPr>
              <w:t xml:space="preserve">Se indicarán, en su caso, las partes o páginas del documento que se clasifican como reservadas. Si el documento fuera reservado en su totalidad, se </w:t>
            </w:r>
            <w:proofErr w:type="gramStart"/>
            <w:r>
              <w:rPr>
                <w:rFonts w:ascii="Palatino Linotype" w:eastAsia="Palatino Linotype" w:hAnsi="Palatino Linotype" w:cs="Palatino Linotype"/>
                <w:i/>
              </w:rPr>
              <w:t>anotarán</w:t>
            </w:r>
            <w:proofErr w:type="gramEnd"/>
            <w:r>
              <w:rPr>
                <w:rFonts w:ascii="Palatino Linotype" w:eastAsia="Palatino Linotype" w:hAnsi="Palatino Linotype" w:cs="Palatino Linotype"/>
                <w:i/>
              </w:rPr>
              <w:t xml:space="preserve"> todas las páginas que lo conforman. Si el documento no contiene información reservada, se tachará este apartado.</w:t>
            </w:r>
          </w:p>
        </w:tc>
      </w:tr>
      <w:tr w:rsidR="001D3B75">
        <w:trPr>
          <w:jc w:val="center"/>
        </w:trPr>
        <w:tc>
          <w:tcPr>
            <w:tcW w:w="1159" w:type="dxa"/>
            <w:vMerge/>
            <w:tcBorders>
              <w:top w:val="single" w:sz="4" w:space="0" w:color="000000"/>
              <w:left w:val="single" w:sz="4" w:space="0" w:color="000000"/>
              <w:bottom w:val="single" w:sz="4" w:space="0" w:color="000000"/>
              <w:right w:val="single" w:sz="4" w:space="0" w:color="000000"/>
            </w:tcBorders>
            <w:vAlign w:val="center"/>
          </w:tcPr>
          <w:p w:rsidR="001D3B75" w:rsidRDefault="001D3B75">
            <w:pPr>
              <w:widowControl w:val="0"/>
              <w:pBdr>
                <w:top w:val="nil"/>
                <w:left w:val="nil"/>
                <w:bottom w:val="nil"/>
                <w:right w:val="nil"/>
                <w:between w:val="nil"/>
              </w:pBdr>
              <w:spacing w:line="276" w:lineRule="auto"/>
              <w:rPr>
                <w:rFonts w:ascii="Palatino Linotype" w:eastAsia="Palatino Linotype" w:hAnsi="Palatino Linotype" w:cs="Palatino Linotype"/>
                <w:i/>
              </w:rPr>
            </w:pPr>
          </w:p>
        </w:tc>
        <w:tc>
          <w:tcPr>
            <w:tcW w:w="1990" w:type="dxa"/>
            <w:tcBorders>
              <w:top w:val="single" w:sz="4" w:space="0" w:color="000000"/>
              <w:left w:val="single" w:sz="4" w:space="0" w:color="000000"/>
              <w:bottom w:val="single" w:sz="4" w:space="0" w:color="000000"/>
              <w:right w:val="single" w:sz="4" w:space="0" w:color="000000"/>
            </w:tcBorders>
          </w:tcPr>
          <w:p w:rsidR="001D3B75" w:rsidRDefault="00A350EA">
            <w:pPr>
              <w:jc w:val="center"/>
              <w:rPr>
                <w:rFonts w:ascii="Palatino Linotype" w:eastAsia="Palatino Linotype" w:hAnsi="Palatino Linotype" w:cs="Palatino Linotype"/>
                <w:i/>
              </w:rPr>
            </w:pPr>
            <w:r>
              <w:rPr>
                <w:rFonts w:ascii="Palatino Linotype" w:eastAsia="Palatino Linotype" w:hAnsi="Palatino Linotype" w:cs="Palatino Linotype"/>
                <w:i/>
              </w:rPr>
              <w:t>Periodo de reserva</w:t>
            </w:r>
          </w:p>
        </w:tc>
        <w:tc>
          <w:tcPr>
            <w:tcW w:w="4531" w:type="dxa"/>
            <w:tcBorders>
              <w:top w:val="single" w:sz="4" w:space="0" w:color="000000"/>
              <w:left w:val="single" w:sz="4" w:space="0" w:color="000000"/>
              <w:bottom w:val="single" w:sz="4" w:space="0" w:color="000000"/>
              <w:right w:val="single" w:sz="4" w:space="0" w:color="000000"/>
            </w:tcBorders>
          </w:tcPr>
          <w:p w:rsidR="001D3B75" w:rsidRDefault="00A350EA">
            <w:pPr>
              <w:jc w:val="both"/>
              <w:rPr>
                <w:rFonts w:ascii="Palatino Linotype" w:eastAsia="Palatino Linotype" w:hAnsi="Palatino Linotype" w:cs="Palatino Linotype"/>
                <w:i/>
              </w:rPr>
            </w:pPr>
            <w:r>
              <w:rPr>
                <w:rFonts w:ascii="Palatino Linotype" w:eastAsia="Palatino Linotype" w:hAnsi="Palatino Linotype" w:cs="Palatino Linotype"/>
                <w:i/>
              </w:rPr>
              <w:t>Se anotará el número de años o meses por los que se mantendrá el documento o las partes del mismo como reservado.</w:t>
            </w:r>
          </w:p>
        </w:tc>
      </w:tr>
      <w:tr w:rsidR="001D3B75">
        <w:trPr>
          <w:jc w:val="center"/>
        </w:trPr>
        <w:tc>
          <w:tcPr>
            <w:tcW w:w="1159" w:type="dxa"/>
            <w:vMerge/>
            <w:tcBorders>
              <w:top w:val="single" w:sz="4" w:space="0" w:color="000000"/>
              <w:left w:val="single" w:sz="4" w:space="0" w:color="000000"/>
              <w:bottom w:val="single" w:sz="4" w:space="0" w:color="000000"/>
              <w:right w:val="single" w:sz="4" w:space="0" w:color="000000"/>
            </w:tcBorders>
            <w:vAlign w:val="center"/>
          </w:tcPr>
          <w:p w:rsidR="001D3B75" w:rsidRDefault="001D3B75">
            <w:pPr>
              <w:widowControl w:val="0"/>
              <w:pBdr>
                <w:top w:val="nil"/>
                <w:left w:val="nil"/>
                <w:bottom w:val="nil"/>
                <w:right w:val="nil"/>
                <w:between w:val="nil"/>
              </w:pBdr>
              <w:spacing w:line="276" w:lineRule="auto"/>
              <w:rPr>
                <w:rFonts w:ascii="Palatino Linotype" w:eastAsia="Palatino Linotype" w:hAnsi="Palatino Linotype" w:cs="Palatino Linotype"/>
                <w:i/>
              </w:rPr>
            </w:pPr>
          </w:p>
        </w:tc>
        <w:tc>
          <w:tcPr>
            <w:tcW w:w="1990" w:type="dxa"/>
            <w:tcBorders>
              <w:top w:val="single" w:sz="4" w:space="0" w:color="000000"/>
              <w:left w:val="single" w:sz="4" w:space="0" w:color="000000"/>
              <w:bottom w:val="single" w:sz="4" w:space="0" w:color="000000"/>
              <w:right w:val="single" w:sz="4" w:space="0" w:color="000000"/>
            </w:tcBorders>
          </w:tcPr>
          <w:p w:rsidR="001D3B75" w:rsidRDefault="00A350EA">
            <w:pPr>
              <w:jc w:val="center"/>
              <w:rPr>
                <w:rFonts w:ascii="Palatino Linotype" w:eastAsia="Palatino Linotype" w:hAnsi="Palatino Linotype" w:cs="Palatino Linotype"/>
                <w:i/>
              </w:rPr>
            </w:pPr>
            <w:r>
              <w:rPr>
                <w:rFonts w:ascii="Palatino Linotype" w:eastAsia="Palatino Linotype" w:hAnsi="Palatino Linotype" w:cs="Palatino Linotype"/>
                <w:i/>
              </w:rPr>
              <w:t>Fundamento legal</w:t>
            </w:r>
          </w:p>
        </w:tc>
        <w:tc>
          <w:tcPr>
            <w:tcW w:w="4531" w:type="dxa"/>
            <w:tcBorders>
              <w:top w:val="single" w:sz="4" w:space="0" w:color="000000"/>
              <w:left w:val="single" w:sz="4" w:space="0" w:color="000000"/>
              <w:bottom w:val="single" w:sz="4" w:space="0" w:color="000000"/>
              <w:right w:val="single" w:sz="4" w:space="0" w:color="000000"/>
            </w:tcBorders>
          </w:tcPr>
          <w:p w:rsidR="001D3B75" w:rsidRDefault="00A350EA">
            <w:pPr>
              <w:jc w:val="both"/>
              <w:rPr>
                <w:rFonts w:ascii="Palatino Linotype" w:eastAsia="Palatino Linotype" w:hAnsi="Palatino Linotype" w:cs="Palatino Linotype"/>
                <w:i/>
              </w:rPr>
            </w:pPr>
            <w:r>
              <w:rPr>
                <w:rFonts w:ascii="Palatino Linotype" w:eastAsia="Palatino Linotype" w:hAnsi="Palatino Linotype" w:cs="Palatino Linotype"/>
                <w:i/>
              </w:rPr>
              <w:t>Se señalará el nombre del ordenamiento, el o los artículos, fracción(es), párrafo(s) con base en los cuales se sustente la reserva.</w:t>
            </w:r>
          </w:p>
        </w:tc>
      </w:tr>
      <w:tr w:rsidR="001D3B75">
        <w:trPr>
          <w:jc w:val="center"/>
        </w:trPr>
        <w:tc>
          <w:tcPr>
            <w:tcW w:w="1159" w:type="dxa"/>
            <w:vMerge/>
            <w:tcBorders>
              <w:top w:val="single" w:sz="4" w:space="0" w:color="000000"/>
              <w:left w:val="single" w:sz="4" w:space="0" w:color="000000"/>
              <w:bottom w:val="single" w:sz="4" w:space="0" w:color="000000"/>
              <w:right w:val="single" w:sz="4" w:space="0" w:color="000000"/>
            </w:tcBorders>
            <w:vAlign w:val="center"/>
          </w:tcPr>
          <w:p w:rsidR="001D3B75" w:rsidRDefault="001D3B75">
            <w:pPr>
              <w:widowControl w:val="0"/>
              <w:pBdr>
                <w:top w:val="nil"/>
                <w:left w:val="nil"/>
                <w:bottom w:val="nil"/>
                <w:right w:val="nil"/>
                <w:between w:val="nil"/>
              </w:pBdr>
              <w:spacing w:line="276" w:lineRule="auto"/>
              <w:rPr>
                <w:rFonts w:ascii="Palatino Linotype" w:eastAsia="Palatino Linotype" w:hAnsi="Palatino Linotype" w:cs="Palatino Linotype"/>
                <w:i/>
              </w:rPr>
            </w:pPr>
          </w:p>
        </w:tc>
        <w:tc>
          <w:tcPr>
            <w:tcW w:w="1990" w:type="dxa"/>
            <w:tcBorders>
              <w:top w:val="single" w:sz="4" w:space="0" w:color="000000"/>
              <w:left w:val="single" w:sz="4" w:space="0" w:color="000000"/>
              <w:bottom w:val="single" w:sz="4" w:space="0" w:color="000000"/>
              <w:right w:val="single" w:sz="4" w:space="0" w:color="000000"/>
            </w:tcBorders>
          </w:tcPr>
          <w:p w:rsidR="001D3B75" w:rsidRDefault="00A350EA">
            <w:pPr>
              <w:jc w:val="center"/>
              <w:rPr>
                <w:rFonts w:ascii="Palatino Linotype" w:eastAsia="Palatino Linotype" w:hAnsi="Palatino Linotype" w:cs="Palatino Linotype"/>
                <w:i/>
              </w:rPr>
            </w:pPr>
            <w:r>
              <w:rPr>
                <w:rFonts w:ascii="Palatino Linotype" w:eastAsia="Palatino Linotype" w:hAnsi="Palatino Linotype" w:cs="Palatino Linotype"/>
                <w:i/>
              </w:rPr>
              <w:t>Ampliación del periodo de reserva</w:t>
            </w:r>
          </w:p>
        </w:tc>
        <w:tc>
          <w:tcPr>
            <w:tcW w:w="4531" w:type="dxa"/>
            <w:tcBorders>
              <w:top w:val="single" w:sz="4" w:space="0" w:color="000000"/>
              <w:left w:val="single" w:sz="4" w:space="0" w:color="000000"/>
              <w:bottom w:val="single" w:sz="4" w:space="0" w:color="000000"/>
              <w:right w:val="single" w:sz="4" w:space="0" w:color="000000"/>
            </w:tcBorders>
          </w:tcPr>
          <w:p w:rsidR="001D3B75" w:rsidRDefault="00A350EA">
            <w:pPr>
              <w:jc w:val="both"/>
              <w:rPr>
                <w:rFonts w:ascii="Palatino Linotype" w:eastAsia="Palatino Linotype" w:hAnsi="Palatino Linotype" w:cs="Palatino Linotype"/>
                <w:i/>
              </w:rPr>
            </w:pPr>
            <w:r>
              <w:rPr>
                <w:rFonts w:ascii="Palatino Linotype" w:eastAsia="Palatino Linotype" w:hAnsi="Palatino Linotype" w:cs="Palatino Linotype"/>
                <w:i/>
              </w:rPr>
              <w:t>En caso de haber solicitado la ampliación del periodo de reserva originalmente establecido, se deberá anotar el número de años o meses por los que se amplía la reserva.</w:t>
            </w:r>
          </w:p>
        </w:tc>
      </w:tr>
      <w:tr w:rsidR="001D3B75">
        <w:trPr>
          <w:jc w:val="center"/>
        </w:trPr>
        <w:tc>
          <w:tcPr>
            <w:tcW w:w="1159" w:type="dxa"/>
            <w:vMerge/>
            <w:tcBorders>
              <w:top w:val="single" w:sz="4" w:space="0" w:color="000000"/>
              <w:left w:val="single" w:sz="4" w:space="0" w:color="000000"/>
              <w:bottom w:val="single" w:sz="4" w:space="0" w:color="000000"/>
              <w:right w:val="single" w:sz="4" w:space="0" w:color="000000"/>
            </w:tcBorders>
            <w:vAlign w:val="center"/>
          </w:tcPr>
          <w:p w:rsidR="001D3B75" w:rsidRDefault="001D3B75">
            <w:pPr>
              <w:widowControl w:val="0"/>
              <w:pBdr>
                <w:top w:val="nil"/>
                <w:left w:val="nil"/>
                <w:bottom w:val="nil"/>
                <w:right w:val="nil"/>
                <w:between w:val="nil"/>
              </w:pBdr>
              <w:spacing w:line="276" w:lineRule="auto"/>
              <w:rPr>
                <w:rFonts w:ascii="Palatino Linotype" w:eastAsia="Palatino Linotype" w:hAnsi="Palatino Linotype" w:cs="Palatino Linotype"/>
                <w:i/>
              </w:rPr>
            </w:pPr>
          </w:p>
        </w:tc>
        <w:tc>
          <w:tcPr>
            <w:tcW w:w="1990" w:type="dxa"/>
            <w:tcBorders>
              <w:top w:val="single" w:sz="4" w:space="0" w:color="000000"/>
              <w:left w:val="single" w:sz="4" w:space="0" w:color="000000"/>
              <w:bottom w:val="single" w:sz="4" w:space="0" w:color="000000"/>
              <w:right w:val="single" w:sz="4" w:space="0" w:color="000000"/>
            </w:tcBorders>
          </w:tcPr>
          <w:p w:rsidR="001D3B75" w:rsidRDefault="00A350EA">
            <w:pPr>
              <w:jc w:val="center"/>
              <w:rPr>
                <w:rFonts w:ascii="Palatino Linotype" w:eastAsia="Palatino Linotype" w:hAnsi="Palatino Linotype" w:cs="Palatino Linotype"/>
                <w:i/>
              </w:rPr>
            </w:pPr>
            <w:r>
              <w:rPr>
                <w:rFonts w:ascii="Palatino Linotype" w:eastAsia="Palatino Linotype" w:hAnsi="Palatino Linotype" w:cs="Palatino Linotype"/>
                <w:i/>
              </w:rPr>
              <w:t>Confidencial</w:t>
            </w:r>
          </w:p>
        </w:tc>
        <w:tc>
          <w:tcPr>
            <w:tcW w:w="4531" w:type="dxa"/>
            <w:tcBorders>
              <w:top w:val="single" w:sz="4" w:space="0" w:color="000000"/>
              <w:left w:val="single" w:sz="4" w:space="0" w:color="000000"/>
              <w:bottom w:val="single" w:sz="4" w:space="0" w:color="000000"/>
              <w:right w:val="single" w:sz="4" w:space="0" w:color="000000"/>
            </w:tcBorders>
          </w:tcPr>
          <w:p w:rsidR="001D3B75" w:rsidRDefault="00A350EA">
            <w:pPr>
              <w:jc w:val="both"/>
              <w:rPr>
                <w:rFonts w:ascii="Palatino Linotype" w:eastAsia="Palatino Linotype" w:hAnsi="Palatino Linotype" w:cs="Palatino Linotype"/>
                <w:i/>
              </w:rPr>
            </w:pPr>
            <w:r>
              <w:rPr>
                <w:rFonts w:ascii="Palatino Linotype" w:eastAsia="Palatino Linotype" w:hAnsi="Palatino Linotype" w:cs="Palatino Linotype"/>
                <w:i/>
              </w:rPr>
              <w:t>Se indicarán, en su caso, las partes o páginas del documento que se clasifica como confidencial. Si el documento fuera confidencial en su totalidad, se anotarán todas las páginas que lo conforman. Si el documento no contiene información confidencial, se tachará este apartado.</w:t>
            </w:r>
          </w:p>
        </w:tc>
      </w:tr>
      <w:tr w:rsidR="001D3B75">
        <w:trPr>
          <w:jc w:val="center"/>
        </w:trPr>
        <w:tc>
          <w:tcPr>
            <w:tcW w:w="1159" w:type="dxa"/>
            <w:vMerge/>
            <w:tcBorders>
              <w:top w:val="single" w:sz="4" w:space="0" w:color="000000"/>
              <w:left w:val="single" w:sz="4" w:space="0" w:color="000000"/>
              <w:bottom w:val="single" w:sz="4" w:space="0" w:color="000000"/>
              <w:right w:val="single" w:sz="4" w:space="0" w:color="000000"/>
            </w:tcBorders>
            <w:vAlign w:val="center"/>
          </w:tcPr>
          <w:p w:rsidR="001D3B75" w:rsidRDefault="001D3B75">
            <w:pPr>
              <w:widowControl w:val="0"/>
              <w:pBdr>
                <w:top w:val="nil"/>
                <w:left w:val="nil"/>
                <w:bottom w:val="nil"/>
                <w:right w:val="nil"/>
                <w:between w:val="nil"/>
              </w:pBdr>
              <w:spacing w:line="276" w:lineRule="auto"/>
              <w:rPr>
                <w:rFonts w:ascii="Palatino Linotype" w:eastAsia="Palatino Linotype" w:hAnsi="Palatino Linotype" w:cs="Palatino Linotype"/>
                <w:i/>
              </w:rPr>
            </w:pPr>
          </w:p>
        </w:tc>
        <w:tc>
          <w:tcPr>
            <w:tcW w:w="1990" w:type="dxa"/>
            <w:tcBorders>
              <w:top w:val="single" w:sz="4" w:space="0" w:color="000000"/>
              <w:left w:val="single" w:sz="4" w:space="0" w:color="000000"/>
              <w:bottom w:val="single" w:sz="4" w:space="0" w:color="000000"/>
              <w:right w:val="single" w:sz="4" w:space="0" w:color="000000"/>
            </w:tcBorders>
          </w:tcPr>
          <w:p w:rsidR="001D3B75" w:rsidRDefault="00A350EA">
            <w:pPr>
              <w:jc w:val="center"/>
              <w:rPr>
                <w:rFonts w:ascii="Palatino Linotype" w:eastAsia="Palatino Linotype" w:hAnsi="Palatino Linotype" w:cs="Palatino Linotype"/>
                <w:i/>
              </w:rPr>
            </w:pPr>
            <w:r>
              <w:rPr>
                <w:rFonts w:ascii="Palatino Linotype" w:eastAsia="Palatino Linotype" w:hAnsi="Palatino Linotype" w:cs="Palatino Linotype"/>
                <w:i/>
              </w:rPr>
              <w:t>Fundamento legal</w:t>
            </w:r>
          </w:p>
        </w:tc>
        <w:tc>
          <w:tcPr>
            <w:tcW w:w="4531" w:type="dxa"/>
            <w:tcBorders>
              <w:top w:val="single" w:sz="4" w:space="0" w:color="000000"/>
              <w:left w:val="single" w:sz="4" w:space="0" w:color="000000"/>
              <w:bottom w:val="single" w:sz="4" w:space="0" w:color="000000"/>
              <w:right w:val="single" w:sz="4" w:space="0" w:color="000000"/>
            </w:tcBorders>
          </w:tcPr>
          <w:p w:rsidR="001D3B75" w:rsidRDefault="00A350EA">
            <w:pPr>
              <w:jc w:val="both"/>
              <w:rPr>
                <w:rFonts w:ascii="Palatino Linotype" w:eastAsia="Palatino Linotype" w:hAnsi="Palatino Linotype" w:cs="Palatino Linotype"/>
                <w:i/>
              </w:rPr>
            </w:pPr>
            <w:r>
              <w:rPr>
                <w:rFonts w:ascii="Palatino Linotype" w:eastAsia="Palatino Linotype" w:hAnsi="Palatino Linotype" w:cs="Palatino Linotype"/>
                <w:i/>
              </w:rPr>
              <w:t>Se señalará el nombre del ordenamiento, el o los artículos, fracción(es), párrafo(s) con base en los cuales se sustente la confidencialidad.</w:t>
            </w:r>
          </w:p>
        </w:tc>
      </w:tr>
      <w:tr w:rsidR="001D3B75">
        <w:trPr>
          <w:jc w:val="center"/>
        </w:trPr>
        <w:tc>
          <w:tcPr>
            <w:tcW w:w="1159" w:type="dxa"/>
            <w:vMerge/>
            <w:tcBorders>
              <w:top w:val="single" w:sz="4" w:space="0" w:color="000000"/>
              <w:left w:val="single" w:sz="4" w:space="0" w:color="000000"/>
              <w:bottom w:val="single" w:sz="4" w:space="0" w:color="000000"/>
              <w:right w:val="single" w:sz="4" w:space="0" w:color="000000"/>
            </w:tcBorders>
            <w:vAlign w:val="center"/>
          </w:tcPr>
          <w:p w:rsidR="001D3B75" w:rsidRDefault="001D3B75">
            <w:pPr>
              <w:widowControl w:val="0"/>
              <w:pBdr>
                <w:top w:val="nil"/>
                <w:left w:val="nil"/>
                <w:bottom w:val="nil"/>
                <w:right w:val="nil"/>
                <w:between w:val="nil"/>
              </w:pBdr>
              <w:spacing w:line="276" w:lineRule="auto"/>
              <w:rPr>
                <w:rFonts w:ascii="Palatino Linotype" w:eastAsia="Palatino Linotype" w:hAnsi="Palatino Linotype" w:cs="Palatino Linotype"/>
                <w:i/>
              </w:rPr>
            </w:pPr>
          </w:p>
        </w:tc>
        <w:tc>
          <w:tcPr>
            <w:tcW w:w="1990" w:type="dxa"/>
            <w:tcBorders>
              <w:top w:val="single" w:sz="4" w:space="0" w:color="000000"/>
              <w:left w:val="single" w:sz="4" w:space="0" w:color="000000"/>
              <w:bottom w:val="single" w:sz="4" w:space="0" w:color="000000"/>
              <w:right w:val="single" w:sz="4" w:space="0" w:color="000000"/>
            </w:tcBorders>
          </w:tcPr>
          <w:p w:rsidR="001D3B75" w:rsidRDefault="00A350EA">
            <w:pPr>
              <w:jc w:val="center"/>
              <w:rPr>
                <w:rFonts w:ascii="Palatino Linotype" w:eastAsia="Palatino Linotype" w:hAnsi="Palatino Linotype" w:cs="Palatino Linotype"/>
                <w:i/>
              </w:rPr>
            </w:pPr>
            <w:r>
              <w:rPr>
                <w:rFonts w:ascii="Palatino Linotype" w:eastAsia="Palatino Linotype" w:hAnsi="Palatino Linotype" w:cs="Palatino Linotype"/>
                <w:i/>
              </w:rPr>
              <w:t>Rúbrica del titular del área</w:t>
            </w:r>
          </w:p>
        </w:tc>
        <w:tc>
          <w:tcPr>
            <w:tcW w:w="4531" w:type="dxa"/>
            <w:tcBorders>
              <w:top w:val="single" w:sz="4" w:space="0" w:color="000000"/>
              <w:left w:val="single" w:sz="4" w:space="0" w:color="000000"/>
              <w:bottom w:val="single" w:sz="4" w:space="0" w:color="000000"/>
              <w:right w:val="single" w:sz="4" w:space="0" w:color="000000"/>
            </w:tcBorders>
          </w:tcPr>
          <w:p w:rsidR="001D3B75" w:rsidRDefault="00A350EA">
            <w:pPr>
              <w:jc w:val="both"/>
              <w:rPr>
                <w:rFonts w:ascii="Palatino Linotype" w:eastAsia="Palatino Linotype" w:hAnsi="Palatino Linotype" w:cs="Palatino Linotype"/>
                <w:i/>
              </w:rPr>
            </w:pPr>
            <w:r>
              <w:rPr>
                <w:rFonts w:ascii="Palatino Linotype" w:eastAsia="Palatino Linotype" w:hAnsi="Palatino Linotype" w:cs="Palatino Linotype"/>
                <w:i/>
              </w:rPr>
              <w:t>Rúbrica autógrafa de quien clasifica.</w:t>
            </w:r>
          </w:p>
        </w:tc>
      </w:tr>
      <w:tr w:rsidR="001D3B75">
        <w:trPr>
          <w:jc w:val="center"/>
        </w:trPr>
        <w:tc>
          <w:tcPr>
            <w:tcW w:w="1159" w:type="dxa"/>
            <w:vMerge/>
            <w:tcBorders>
              <w:top w:val="single" w:sz="4" w:space="0" w:color="000000"/>
              <w:left w:val="single" w:sz="4" w:space="0" w:color="000000"/>
              <w:bottom w:val="single" w:sz="4" w:space="0" w:color="000000"/>
              <w:right w:val="single" w:sz="4" w:space="0" w:color="000000"/>
            </w:tcBorders>
            <w:vAlign w:val="center"/>
          </w:tcPr>
          <w:p w:rsidR="001D3B75" w:rsidRDefault="001D3B75">
            <w:pPr>
              <w:widowControl w:val="0"/>
              <w:pBdr>
                <w:top w:val="nil"/>
                <w:left w:val="nil"/>
                <w:bottom w:val="nil"/>
                <w:right w:val="nil"/>
                <w:between w:val="nil"/>
              </w:pBdr>
              <w:spacing w:line="276" w:lineRule="auto"/>
              <w:rPr>
                <w:rFonts w:ascii="Palatino Linotype" w:eastAsia="Palatino Linotype" w:hAnsi="Palatino Linotype" w:cs="Palatino Linotype"/>
                <w:i/>
              </w:rPr>
            </w:pPr>
          </w:p>
        </w:tc>
        <w:tc>
          <w:tcPr>
            <w:tcW w:w="1990" w:type="dxa"/>
            <w:tcBorders>
              <w:top w:val="single" w:sz="4" w:space="0" w:color="000000"/>
              <w:left w:val="single" w:sz="4" w:space="0" w:color="000000"/>
              <w:bottom w:val="single" w:sz="4" w:space="0" w:color="000000"/>
              <w:right w:val="single" w:sz="4" w:space="0" w:color="000000"/>
            </w:tcBorders>
          </w:tcPr>
          <w:p w:rsidR="001D3B75" w:rsidRDefault="00A350EA">
            <w:pPr>
              <w:jc w:val="center"/>
              <w:rPr>
                <w:rFonts w:ascii="Palatino Linotype" w:eastAsia="Palatino Linotype" w:hAnsi="Palatino Linotype" w:cs="Palatino Linotype"/>
                <w:i/>
              </w:rPr>
            </w:pPr>
            <w:r>
              <w:rPr>
                <w:rFonts w:ascii="Palatino Linotype" w:eastAsia="Palatino Linotype" w:hAnsi="Palatino Linotype" w:cs="Palatino Linotype"/>
                <w:i/>
              </w:rPr>
              <w:t>Fecha de desclasificación</w:t>
            </w:r>
          </w:p>
        </w:tc>
        <w:tc>
          <w:tcPr>
            <w:tcW w:w="4531" w:type="dxa"/>
            <w:tcBorders>
              <w:top w:val="single" w:sz="4" w:space="0" w:color="000000"/>
              <w:left w:val="single" w:sz="4" w:space="0" w:color="000000"/>
              <w:bottom w:val="single" w:sz="4" w:space="0" w:color="000000"/>
              <w:right w:val="single" w:sz="4" w:space="0" w:color="000000"/>
            </w:tcBorders>
          </w:tcPr>
          <w:p w:rsidR="001D3B75" w:rsidRDefault="00A350EA">
            <w:pPr>
              <w:jc w:val="both"/>
              <w:rPr>
                <w:rFonts w:ascii="Palatino Linotype" w:eastAsia="Palatino Linotype" w:hAnsi="Palatino Linotype" w:cs="Palatino Linotype"/>
                <w:i/>
              </w:rPr>
            </w:pPr>
            <w:r>
              <w:rPr>
                <w:rFonts w:ascii="Palatino Linotype" w:eastAsia="Palatino Linotype" w:hAnsi="Palatino Linotype" w:cs="Palatino Linotype"/>
                <w:i/>
              </w:rPr>
              <w:t>Se anotará la fecha en que se desclasifica el documento.</w:t>
            </w:r>
          </w:p>
        </w:tc>
      </w:tr>
      <w:tr w:rsidR="001D3B75">
        <w:trPr>
          <w:jc w:val="center"/>
        </w:trPr>
        <w:tc>
          <w:tcPr>
            <w:tcW w:w="1159" w:type="dxa"/>
            <w:vMerge/>
            <w:tcBorders>
              <w:top w:val="single" w:sz="4" w:space="0" w:color="000000"/>
              <w:left w:val="single" w:sz="4" w:space="0" w:color="000000"/>
              <w:bottom w:val="single" w:sz="4" w:space="0" w:color="000000"/>
              <w:right w:val="single" w:sz="4" w:space="0" w:color="000000"/>
            </w:tcBorders>
            <w:vAlign w:val="center"/>
          </w:tcPr>
          <w:p w:rsidR="001D3B75" w:rsidRDefault="001D3B75">
            <w:pPr>
              <w:widowControl w:val="0"/>
              <w:pBdr>
                <w:top w:val="nil"/>
                <w:left w:val="nil"/>
                <w:bottom w:val="nil"/>
                <w:right w:val="nil"/>
                <w:between w:val="nil"/>
              </w:pBdr>
              <w:spacing w:line="276" w:lineRule="auto"/>
              <w:rPr>
                <w:rFonts w:ascii="Palatino Linotype" w:eastAsia="Palatino Linotype" w:hAnsi="Palatino Linotype" w:cs="Palatino Linotype"/>
                <w:i/>
              </w:rPr>
            </w:pPr>
          </w:p>
        </w:tc>
        <w:tc>
          <w:tcPr>
            <w:tcW w:w="1990" w:type="dxa"/>
            <w:tcBorders>
              <w:top w:val="single" w:sz="4" w:space="0" w:color="000000"/>
              <w:left w:val="single" w:sz="4" w:space="0" w:color="000000"/>
              <w:bottom w:val="single" w:sz="4" w:space="0" w:color="000000"/>
              <w:right w:val="single" w:sz="4" w:space="0" w:color="000000"/>
            </w:tcBorders>
          </w:tcPr>
          <w:p w:rsidR="001D3B75" w:rsidRDefault="00A350EA">
            <w:pPr>
              <w:jc w:val="center"/>
              <w:rPr>
                <w:rFonts w:ascii="Palatino Linotype" w:eastAsia="Palatino Linotype" w:hAnsi="Palatino Linotype" w:cs="Palatino Linotype"/>
                <w:i/>
              </w:rPr>
            </w:pPr>
            <w:r>
              <w:rPr>
                <w:rFonts w:ascii="Palatino Linotype" w:eastAsia="Palatino Linotype" w:hAnsi="Palatino Linotype" w:cs="Palatino Linotype"/>
                <w:i/>
              </w:rPr>
              <w:t>Rúbrica y cargo del servidor público</w:t>
            </w:r>
          </w:p>
        </w:tc>
        <w:tc>
          <w:tcPr>
            <w:tcW w:w="4531" w:type="dxa"/>
            <w:tcBorders>
              <w:top w:val="single" w:sz="4" w:space="0" w:color="000000"/>
              <w:left w:val="single" w:sz="4" w:space="0" w:color="000000"/>
              <w:bottom w:val="single" w:sz="4" w:space="0" w:color="000000"/>
              <w:right w:val="single" w:sz="4" w:space="0" w:color="000000"/>
            </w:tcBorders>
            <w:vAlign w:val="center"/>
          </w:tcPr>
          <w:p w:rsidR="001D3B75" w:rsidRDefault="00A350EA">
            <w:pPr>
              <w:rPr>
                <w:rFonts w:ascii="Palatino Linotype" w:eastAsia="Palatino Linotype" w:hAnsi="Palatino Linotype" w:cs="Palatino Linotype"/>
                <w:i/>
              </w:rPr>
            </w:pPr>
            <w:r>
              <w:rPr>
                <w:rFonts w:ascii="Palatino Linotype" w:eastAsia="Palatino Linotype" w:hAnsi="Palatino Linotype" w:cs="Palatino Linotype"/>
                <w:i/>
              </w:rPr>
              <w:t>Rúbrica autógrafa de quien desclasifica.</w:t>
            </w:r>
          </w:p>
        </w:tc>
      </w:tr>
    </w:tbl>
    <w:p w:rsidR="001D3B75" w:rsidRDefault="001D3B75">
      <w:pPr>
        <w:spacing w:before="240" w:line="360" w:lineRule="auto"/>
        <w:ind w:right="51"/>
        <w:jc w:val="both"/>
        <w:rPr>
          <w:rFonts w:ascii="Palatino Linotype" w:eastAsia="Palatino Linotype" w:hAnsi="Palatino Linotype" w:cs="Palatino Linotype"/>
        </w:rPr>
      </w:pPr>
    </w:p>
    <w:p w:rsidR="001D3B75" w:rsidRDefault="00A350EA">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Efectivamente, cuando se clasifica información como confidencial es importante someterlo al Comité de Transparencia, quien debe confirmar, modificar o revocar la clasificación.</w:t>
      </w:r>
    </w:p>
    <w:p w:rsidR="001D3B75" w:rsidRDefault="001D3B75">
      <w:pPr>
        <w:spacing w:line="360" w:lineRule="auto"/>
        <w:jc w:val="both"/>
        <w:rPr>
          <w:rFonts w:ascii="Palatino Linotype" w:eastAsia="Palatino Linotype" w:hAnsi="Palatino Linotype" w:cs="Palatino Linotype"/>
        </w:rPr>
      </w:pPr>
    </w:p>
    <w:p w:rsidR="001D3B75" w:rsidRDefault="00A350EA">
      <w:pPr>
        <w:shd w:val="clear" w:color="auto" w:fill="FFFFFF"/>
        <w:spacing w:line="360" w:lineRule="auto"/>
        <w:ind w:right="51"/>
        <w:jc w:val="both"/>
        <w:rPr>
          <w:rFonts w:ascii="Palatino Linotype" w:eastAsia="Palatino Linotype" w:hAnsi="Palatino Linotype" w:cs="Palatino Linotype"/>
        </w:rPr>
      </w:pPr>
      <w:r>
        <w:rPr>
          <w:rFonts w:ascii="Palatino Linotype" w:eastAsia="Palatino Linotype" w:hAnsi="Palatino Linotype" w:cs="Palatino Linotype"/>
        </w:rPr>
        <w:t xml:space="preserve">Por lo tanto, la entrega de documentos en su versión pública debe acompañarse necesariamente del Acuerdo del Comité de Transparencia que la sustente, en el que se expongan los fundamentos y razonamientos que llevaron al Sujeto Obligado a testar, suprimir o eliminar datos de dicho soporte documental, ya que no hacerlo </w:t>
      </w:r>
      <w:r>
        <w:rPr>
          <w:rFonts w:ascii="Palatino Linotype" w:eastAsia="Palatino Linotype" w:hAnsi="Palatino Linotype" w:cs="Palatino Linotype"/>
        </w:rPr>
        <w:lastRenderedPageBreak/>
        <w:t xml:space="preserve">implica que lo entregado no es legal ni formalmente una versión pública, sino más bien una documentación ilegible, incompleta o tachada; pues no señalar las razones por las que no se aprecian determinados datos -ya sea porque se testan o suprimen- deja al solicitante en estado de incertidumbre, al no conocer o comprender porque no aparecen en la documentación respectiva, es decir, si no se exponen de manera puntual las razones de ello se estaría violentando desde un inicio el derecho de acceso a la información del solicitante, por lo que el acuerdo respectivo, deberá hacerse del conocimiento del </w:t>
      </w:r>
      <w:r>
        <w:rPr>
          <w:rFonts w:ascii="Palatino Linotype" w:eastAsia="Palatino Linotype" w:hAnsi="Palatino Linotype" w:cs="Palatino Linotype"/>
          <w:b/>
        </w:rPr>
        <w:t>RECURRENTE</w:t>
      </w:r>
      <w:r>
        <w:rPr>
          <w:rFonts w:ascii="Palatino Linotype" w:eastAsia="Palatino Linotype" w:hAnsi="Palatino Linotype" w:cs="Palatino Linotype"/>
        </w:rPr>
        <w:t>.</w:t>
      </w:r>
    </w:p>
    <w:p w:rsidR="001D3B75" w:rsidRDefault="001D3B75">
      <w:pPr>
        <w:spacing w:line="360" w:lineRule="auto"/>
        <w:jc w:val="both"/>
        <w:rPr>
          <w:rFonts w:ascii="Palatino Linotype" w:eastAsia="Palatino Linotype" w:hAnsi="Palatino Linotype" w:cs="Palatino Linotype"/>
        </w:rPr>
      </w:pPr>
    </w:p>
    <w:p w:rsidR="001D3B75" w:rsidRDefault="00A350EA">
      <w:pPr>
        <w:spacing w:line="360" w:lineRule="auto"/>
        <w:jc w:val="both"/>
        <w:rPr>
          <w:rFonts w:ascii="Palatino Linotype" w:eastAsia="Palatino Linotype" w:hAnsi="Palatino Linotype" w:cs="Palatino Linotype"/>
        </w:rPr>
      </w:pPr>
      <w:r>
        <w:rPr>
          <w:rFonts w:ascii="Palatino Linotype" w:eastAsia="Palatino Linotype" w:hAnsi="Palatino Linotype" w:cs="Palatino Linotype"/>
        </w:rPr>
        <w:t>De este modo, como ha sido señalado en la presente resolución, en armonía entre los principios constitucionales de máxima publicidad y de protección de datos personales, la Ley de Transparencia y Acceso a la Información Pública del Estado de México y Municipios permite la elaboración de versiones públicas en las que se suprima aquella información relacionada con la vida privada de los servidores públicos.</w:t>
      </w:r>
    </w:p>
    <w:p w:rsidR="001D3B75" w:rsidRDefault="001D3B75">
      <w:pPr>
        <w:spacing w:line="360" w:lineRule="auto"/>
        <w:jc w:val="both"/>
        <w:rPr>
          <w:rFonts w:ascii="Palatino Linotype" w:eastAsia="Palatino Linotype" w:hAnsi="Palatino Linotype" w:cs="Palatino Linotype"/>
        </w:rPr>
      </w:pPr>
    </w:p>
    <w:p w:rsidR="001D3B75" w:rsidRDefault="00A350EA">
      <w:pPr>
        <w:spacing w:after="240" w:line="360" w:lineRule="auto"/>
        <w:jc w:val="both"/>
        <w:rPr>
          <w:rFonts w:ascii="Palatino Linotype" w:eastAsia="Palatino Linotype" w:hAnsi="Palatino Linotype" w:cs="Palatino Linotype"/>
        </w:rPr>
      </w:pPr>
      <w:r>
        <w:rPr>
          <w:rFonts w:ascii="Palatino Linotype" w:eastAsia="Palatino Linotype" w:hAnsi="Palatino Linotype" w:cs="Palatino Linotype"/>
        </w:rPr>
        <w:t>Así, con fundamento en lo prescrito en los artículos 5 párrafos trigésimo, trigésimo primero y trigésimo segundo de la Constitución Política del Estado Libre y Soberano de México; 2, fracción II; 29, 36 fracciones I y II; 176, 178, 181, 185 y 186 fracción II de la Ley de Transparencia y Acceso a la Información Pública del Estado de México y Municipios, este Pleno:</w:t>
      </w:r>
    </w:p>
    <w:p w:rsidR="00083ED6" w:rsidRDefault="00083ED6">
      <w:pPr>
        <w:spacing w:after="240" w:line="360" w:lineRule="auto"/>
        <w:jc w:val="both"/>
        <w:rPr>
          <w:rFonts w:ascii="Palatino Linotype" w:eastAsia="Palatino Linotype" w:hAnsi="Palatino Linotype" w:cs="Palatino Linotype"/>
        </w:rPr>
      </w:pPr>
    </w:p>
    <w:p w:rsidR="00083ED6" w:rsidRDefault="00083ED6">
      <w:pPr>
        <w:spacing w:after="240" w:line="360" w:lineRule="auto"/>
        <w:jc w:val="both"/>
        <w:rPr>
          <w:rFonts w:ascii="Palatino Linotype" w:eastAsia="Palatino Linotype" w:hAnsi="Palatino Linotype" w:cs="Palatino Linotype"/>
        </w:rPr>
      </w:pPr>
    </w:p>
    <w:p w:rsidR="001D3B75" w:rsidRDefault="00A350EA">
      <w:pPr>
        <w:numPr>
          <w:ilvl w:val="0"/>
          <w:numId w:val="5"/>
        </w:numPr>
        <w:pBdr>
          <w:top w:val="nil"/>
          <w:left w:val="nil"/>
          <w:bottom w:val="nil"/>
          <w:right w:val="nil"/>
          <w:between w:val="nil"/>
        </w:pBdr>
        <w:spacing w:before="240" w:after="240" w:line="360" w:lineRule="auto"/>
        <w:jc w:val="center"/>
        <w:rPr>
          <w:rFonts w:ascii="Palatino Linotype" w:eastAsia="Palatino Linotype" w:hAnsi="Palatino Linotype" w:cs="Palatino Linotype"/>
          <w:b/>
          <w:color w:val="000000"/>
        </w:rPr>
      </w:pPr>
      <w:r>
        <w:rPr>
          <w:rFonts w:ascii="Palatino Linotype" w:eastAsia="Palatino Linotype" w:hAnsi="Palatino Linotype" w:cs="Palatino Linotype"/>
          <w:b/>
          <w:color w:val="000000"/>
        </w:rPr>
        <w:lastRenderedPageBreak/>
        <w:t>R E S U E L V E</w:t>
      </w:r>
    </w:p>
    <w:p w:rsidR="001D3B75" w:rsidRDefault="00A350EA">
      <w:pPr>
        <w:spacing w:before="240" w:after="240" w:line="360" w:lineRule="auto"/>
        <w:jc w:val="both"/>
        <w:rPr>
          <w:rFonts w:ascii="Palatino Linotype" w:eastAsia="Palatino Linotype" w:hAnsi="Palatino Linotype" w:cs="Palatino Linotype"/>
        </w:rPr>
      </w:pPr>
      <w:r>
        <w:rPr>
          <w:rFonts w:ascii="Palatino Linotype" w:eastAsia="Palatino Linotype" w:hAnsi="Palatino Linotype" w:cs="Palatino Linotype"/>
          <w:b/>
        </w:rPr>
        <w:t xml:space="preserve">Primero. </w:t>
      </w:r>
      <w:r>
        <w:rPr>
          <w:rFonts w:ascii="Palatino Linotype" w:eastAsia="Palatino Linotype" w:hAnsi="Palatino Linotype" w:cs="Palatino Linotype"/>
        </w:rPr>
        <w:t xml:space="preserve">Resultan fundados los motivos de inconformidad hechos valer por el </w:t>
      </w:r>
      <w:r>
        <w:rPr>
          <w:rFonts w:ascii="Palatino Linotype" w:eastAsia="Palatino Linotype" w:hAnsi="Palatino Linotype" w:cs="Palatino Linotype"/>
          <w:b/>
        </w:rPr>
        <w:t>RECURRENTE</w:t>
      </w:r>
      <w:r>
        <w:rPr>
          <w:rFonts w:ascii="Palatino Linotype" w:eastAsia="Palatino Linotype" w:hAnsi="Palatino Linotype" w:cs="Palatino Linotype"/>
        </w:rPr>
        <w:t xml:space="preserve"> en </w:t>
      </w:r>
      <w:r w:rsidR="0076120F">
        <w:rPr>
          <w:rFonts w:ascii="Palatino Linotype" w:eastAsia="Palatino Linotype" w:hAnsi="Palatino Linotype" w:cs="Palatino Linotype"/>
        </w:rPr>
        <w:t>los</w:t>
      </w:r>
      <w:r>
        <w:rPr>
          <w:rFonts w:ascii="Palatino Linotype" w:eastAsia="Palatino Linotype" w:hAnsi="Palatino Linotype" w:cs="Palatino Linotype"/>
        </w:rPr>
        <w:t xml:space="preserve"> Recurso</w:t>
      </w:r>
      <w:r w:rsidR="0076120F">
        <w:rPr>
          <w:rFonts w:ascii="Palatino Linotype" w:eastAsia="Palatino Linotype" w:hAnsi="Palatino Linotype" w:cs="Palatino Linotype"/>
        </w:rPr>
        <w:t>s</w:t>
      </w:r>
      <w:r>
        <w:rPr>
          <w:rFonts w:ascii="Palatino Linotype" w:eastAsia="Palatino Linotype" w:hAnsi="Palatino Linotype" w:cs="Palatino Linotype"/>
        </w:rPr>
        <w:t xml:space="preserve"> de Revisión </w:t>
      </w:r>
      <w:r>
        <w:rPr>
          <w:rFonts w:ascii="Palatino Linotype" w:eastAsia="Palatino Linotype" w:hAnsi="Palatino Linotype" w:cs="Palatino Linotype"/>
          <w:b/>
        </w:rPr>
        <w:t>1</w:t>
      </w:r>
      <w:r w:rsidR="00545D27">
        <w:rPr>
          <w:rFonts w:ascii="Palatino Linotype" w:eastAsia="Palatino Linotype" w:hAnsi="Palatino Linotype" w:cs="Palatino Linotype"/>
          <w:b/>
        </w:rPr>
        <w:t>1659</w:t>
      </w:r>
      <w:r>
        <w:rPr>
          <w:rFonts w:ascii="Palatino Linotype" w:eastAsia="Palatino Linotype" w:hAnsi="Palatino Linotype" w:cs="Palatino Linotype"/>
          <w:b/>
        </w:rPr>
        <w:t>/INFOEM/IP/RR/2022</w:t>
      </w:r>
      <w:r w:rsidR="00083ED6">
        <w:rPr>
          <w:rFonts w:ascii="Palatino Linotype" w:eastAsia="Palatino Linotype" w:hAnsi="Palatino Linotype" w:cs="Palatino Linotype"/>
          <w:b/>
        </w:rPr>
        <w:t xml:space="preserve"> </w:t>
      </w:r>
      <w:r w:rsidR="0076120F">
        <w:rPr>
          <w:rFonts w:ascii="Palatino Linotype" w:eastAsia="Palatino Linotype" w:hAnsi="Palatino Linotype" w:cs="Palatino Linotype"/>
          <w:b/>
        </w:rPr>
        <w:t>y 11661/INFOEM/IP/RR/2022</w:t>
      </w:r>
      <w:r>
        <w:rPr>
          <w:rFonts w:ascii="Palatino Linotype" w:eastAsia="Palatino Linotype" w:hAnsi="Palatino Linotype" w:cs="Palatino Linotype"/>
          <w:b/>
        </w:rPr>
        <w:t xml:space="preserve">, </w:t>
      </w:r>
      <w:r>
        <w:rPr>
          <w:rFonts w:ascii="Palatino Linotype" w:eastAsia="Palatino Linotype" w:hAnsi="Palatino Linotype" w:cs="Palatino Linotype"/>
        </w:rPr>
        <w:t xml:space="preserve">por lo que, en términos del considerando </w:t>
      </w:r>
      <w:r>
        <w:rPr>
          <w:rFonts w:ascii="Palatino Linotype" w:eastAsia="Palatino Linotype" w:hAnsi="Palatino Linotype" w:cs="Palatino Linotype"/>
          <w:b/>
        </w:rPr>
        <w:t xml:space="preserve">Cuarto </w:t>
      </w:r>
      <w:r>
        <w:rPr>
          <w:rFonts w:ascii="Palatino Linotype" w:eastAsia="Palatino Linotype" w:hAnsi="Palatino Linotype" w:cs="Palatino Linotype"/>
        </w:rPr>
        <w:t xml:space="preserve">de esta resolución, se </w:t>
      </w:r>
      <w:r w:rsidR="00233E55">
        <w:rPr>
          <w:rFonts w:ascii="Palatino Linotype" w:eastAsia="Palatino Linotype" w:hAnsi="Palatino Linotype" w:cs="Palatino Linotype"/>
          <w:b/>
        </w:rPr>
        <w:t>MODIFICA</w:t>
      </w:r>
      <w:r w:rsidR="0076120F">
        <w:rPr>
          <w:rFonts w:ascii="Palatino Linotype" w:eastAsia="Palatino Linotype" w:hAnsi="Palatino Linotype" w:cs="Palatino Linotype"/>
          <w:b/>
        </w:rPr>
        <w:t>N</w:t>
      </w:r>
      <w:r w:rsidR="00233E55">
        <w:rPr>
          <w:rFonts w:ascii="Palatino Linotype" w:eastAsia="Palatino Linotype" w:hAnsi="Palatino Linotype" w:cs="Palatino Linotype"/>
          <w:b/>
        </w:rPr>
        <w:t xml:space="preserve"> </w:t>
      </w:r>
      <w:r>
        <w:rPr>
          <w:rFonts w:ascii="Palatino Linotype" w:eastAsia="Palatino Linotype" w:hAnsi="Palatino Linotype" w:cs="Palatino Linotype"/>
        </w:rPr>
        <w:t>la</w:t>
      </w:r>
      <w:r w:rsidR="0076120F">
        <w:rPr>
          <w:rFonts w:ascii="Palatino Linotype" w:eastAsia="Palatino Linotype" w:hAnsi="Palatino Linotype" w:cs="Palatino Linotype"/>
        </w:rPr>
        <w:t>s</w:t>
      </w:r>
      <w:r>
        <w:rPr>
          <w:rFonts w:ascii="Palatino Linotype" w:eastAsia="Palatino Linotype" w:hAnsi="Palatino Linotype" w:cs="Palatino Linotype"/>
        </w:rPr>
        <w:t xml:space="preserve"> respuesta</w:t>
      </w:r>
      <w:r w:rsidR="0076120F">
        <w:rPr>
          <w:rFonts w:ascii="Palatino Linotype" w:eastAsia="Palatino Linotype" w:hAnsi="Palatino Linotype" w:cs="Palatino Linotype"/>
        </w:rPr>
        <w:t>s</w:t>
      </w:r>
      <w:r>
        <w:rPr>
          <w:rFonts w:ascii="Palatino Linotype" w:eastAsia="Palatino Linotype" w:hAnsi="Palatino Linotype" w:cs="Palatino Linotype"/>
        </w:rPr>
        <w:t xml:space="preserve"> emitida</w:t>
      </w:r>
      <w:r w:rsidR="0076120F">
        <w:rPr>
          <w:rFonts w:ascii="Palatino Linotype" w:eastAsia="Palatino Linotype" w:hAnsi="Palatino Linotype" w:cs="Palatino Linotype"/>
        </w:rPr>
        <w:t>s</w:t>
      </w:r>
      <w:r>
        <w:rPr>
          <w:rFonts w:ascii="Palatino Linotype" w:eastAsia="Palatino Linotype" w:hAnsi="Palatino Linotype" w:cs="Palatino Linotype"/>
        </w:rPr>
        <w:t xml:space="preserve"> por el </w:t>
      </w:r>
      <w:r>
        <w:rPr>
          <w:rFonts w:ascii="Palatino Linotype" w:eastAsia="Palatino Linotype" w:hAnsi="Palatino Linotype" w:cs="Palatino Linotype"/>
          <w:b/>
        </w:rPr>
        <w:t>SUJETO OBLIGADO</w:t>
      </w:r>
      <w:r>
        <w:rPr>
          <w:rFonts w:ascii="Palatino Linotype" w:eastAsia="Palatino Linotype" w:hAnsi="Palatino Linotype" w:cs="Palatino Linotype"/>
        </w:rPr>
        <w:t>.</w:t>
      </w:r>
    </w:p>
    <w:p w:rsidR="001D3B75" w:rsidRDefault="00A350EA">
      <w:pPr>
        <w:spacing w:before="240" w:after="240" w:line="360" w:lineRule="auto"/>
        <w:ind w:right="49"/>
        <w:jc w:val="both"/>
        <w:rPr>
          <w:rFonts w:ascii="Palatino Linotype" w:eastAsia="Palatino Linotype" w:hAnsi="Palatino Linotype" w:cs="Palatino Linotype"/>
        </w:rPr>
      </w:pPr>
      <w:r>
        <w:rPr>
          <w:rFonts w:ascii="Palatino Linotype" w:eastAsia="Palatino Linotype" w:hAnsi="Palatino Linotype" w:cs="Palatino Linotype"/>
          <w:b/>
        </w:rPr>
        <w:t xml:space="preserve">Segundo. </w:t>
      </w:r>
      <w:r>
        <w:rPr>
          <w:rFonts w:ascii="Palatino Linotype" w:eastAsia="Palatino Linotype" w:hAnsi="Palatino Linotype" w:cs="Palatino Linotype"/>
        </w:rPr>
        <w:t>Se</w:t>
      </w:r>
      <w:r>
        <w:rPr>
          <w:rFonts w:ascii="Palatino Linotype" w:eastAsia="Palatino Linotype" w:hAnsi="Palatino Linotype" w:cs="Palatino Linotype"/>
          <w:b/>
        </w:rPr>
        <w:t xml:space="preserve"> ORDENA </w:t>
      </w:r>
      <w:r>
        <w:rPr>
          <w:rFonts w:ascii="Palatino Linotype" w:eastAsia="Palatino Linotype" w:hAnsi="Palatino Linotype" w:cs="Palatino Linotype"/>
        </w:rPr>
        <w:t xml:space="preserve">al </w:t>
      </w:r>
      <w:r>
        <w:rPr>
          <w:rFonts w:ascii="Palatino Linotype" w:eastAsia="Palatino Linotype" w:hAnsi="Palatino Linotype" w:cs="Palatino Linotype"/>
          <w:b/>
        </w:rPr>
        <w:t>SUJETO OBLIGADO</w:t>
      </w:r>
      <w:r>
        <w:rPr>
          <w:rFonts w:ascii="Palatino Linotype" w:eastAsia="Palatino Linotype" w:hAnsi="Palatino Linotype" w:cs="Palatino Linotype"/>
        </w:rPr>
        <w:t xml:space="preserve"> a que,</w:t>
      </w:r>
      <w:r>
        <w:rPr>
          <w:rFonts w:ascii="Palatino Linotype" w:eastAsia="Palatino Linotype" w:hAnsi="Palatino Linotype" w:cs="Palatino Linotype"/>
          <w:b/>
        </w:rPr>
        <w:t xml:space="preserve"> </w:t>
      </w:r>
      <w:r>
        <w:rPr>
          <w:rFonts w:ascii="Palatino Linotype" w:eastAsia="Palatino Linotype" w:hAnsi="Palatino Linotype" w:cs="Palatino Linotype"/>
        </w:rPr>
        <w:t xml:space="preserve">en términos del Considerando Cuarto y Quinto, haga entrega vía SAIMEX, </w:t>
      </w:r>
      <w:r w:rsidR="00267862">
        <w:rPr>
          <w:rFonts w:ascii="Palatino Linotype" w:eastAsia="Palatino Linotype" w:hAnsi="Palatino Linotype" w:cs="Palatino Linotype"/>
        </w:rPr>
        <w:t xml:space="preserve">de ser el caso, en versión pública, </w:t>
      </w:r>
      <w:r>
        <w:rPr>
          <w:rFonts w:ascii="Palatino Linotype" w:eastAsia="Palatino Linotype" w:hAnsi="Palatino Linotype" w:cs="Palatino Linotype"/>
        </w:rPr>
        <w:t>de</w:t>
      </w:r>
      <w:r w:rsidR="005137C3">
        <w:rPr>
          <w:rFonts w:ascii="Palatino Linotype" w:eastAsia="Palatino Linotype" w:hAnsi="Palatino Linotype" w:cs="Palatino Linotype"/>
        </w:rPr>
        <w:t xml:space="preserve"> </w:t>
      </w:r>
      <w:r>
        <w:rPr>
          <w:rFonts w:ascii="Palatino Linotype" w:eastAsia="Palatino Linotype" w:hAnsi="Palatino Linotype" w:cs="Palatino Linotype"/>
        </w:rPr>
        <w:t>lo siguiente:</w:t>
      </w:r>
    </w:p>
    <w:p w:rsidR="0076120F" w:rsidRPr="00401219" w:rsidRDefault="005137C3" w:rsidP="00BD60DA">
      <w:pPr>
        <w:numPr>
          <w:ilvl w:val="0"/>
          <w:numId w:val="4"/>
        </w:numPr>
        <w:pBdr>
          <w:top w:val="nil"/>
          <w:left w:val="nil"/>
          <w:bottom w:val="nil"/>
          <w:right w:val="nil"/>
          <w:between w:val="nil"/>
        </w:pBdr>
        <w:spacing w:before="240" w:line="360" w:lineRule="auto"/>
        <w:ind w:right="900"/>
        <w:jc w:val="both"/>
        <w:rPr>
          <w:rFonts w:ascii="Palatino Linotype" w:eastAsia="Palatino Linotype" w:hAnsi="Palatino Linotype" w:cs="Palatino Linotype"/>
          <w:color w:val="000000"/>
          <w:sz w:val="22"/>
          <w:szCs w:val="22"/>
        </w:rPr>
      </w:pPr>
      <w:r w:rsidRPr="00401219">
        <w:rPr>
          <w:rFonts w:ascii="Palatino Linotype" w:eastAsia="Palatino Linotype" w:hAnsi="Palatino Linotype" w:cs="Palatino Linotype"/>
          <w:color w:val="000000"/>
        </w:rPr>
        <w:t>El</w:t>
      </w:r>
      <w:r w:rsidR="00545D27" w:rsidRPr="00401219">
        <w:rPr>
          <w:rFonts w:ascii="Palatino Linotype" w:eastAsia="Palatino Linotype" w:hAnsi="Palatino Linotype" w:cs="Palatino Linotype"/>
          <w:color w:val="000000"/>
        </w:rPr>
        <w:t xml:space="preserve"> </w:t>
      </w:r>
      <w:r w:rsidR="00B32FC6" w:rsidRPr="00401219">
        <w:rPr>
          <w:rFonts w:ascii="Palatino Linotype" w:eastAsia="Palatino Linotype" w:hAnsi="Palatino Linotype" w:cs="Palatino Linotype"/>
          <w:color w:val="000000"/>
        </w:rPr>
        <w:t xml:space="preserve">documento que acredite el grado de estudios, así como el documento donde conste el </w:t>
      </w:r>
      <w:r w:rsidR="0076120F" w:rsidRPr="00401219">
        <w:rPr>
          <w:rFonts w:ascii="Palatino Linotype" w:eastAsia="Palatino Linotype" w:hAnsi="Palatino Linotype" w:cs="Palatino Linotype"/>
          <w:color w:val="000000"/>
        </w:rPr>
        <w:t xml:space="preserve">número de cédula profesional </w:t>
      </w:r>
      <w:r w:rsidR="00545D27" w:rsidRPr="00401219">
        <w:rPr>
          <w:rFonts w:ascii="Palatino Linotype" w:eastAsia="Palatino Linotype" w:hAnsi="Palatino Linotype" w:cs="Palatino Linotype"/>
          <w:color w:val="000000"/>
        </w:rPr>
        <w:t xml:space="preserve">de los integrantes del cabildo </w:t>
      </w:r>
      <w:r w:rsidR="00382573" w:rsidRPr="00401219">
        <w:rPr>
          <w:rFonts w:ascii="Palatino Linotype" w:eastAsia="Palatino Linotype" w:hAnsi="Palatino Linotype" w:cs="Palatino Linotype"/>
          <w:color w:val="000000"/>
        </w:rPr>
        <w:t>de la presente Administración.</w:t>
      </w:r>
    </w:p>
    <w:p w:rsidR="001D46F7" w:rsidRPr="002A3B0B" w:rsidRDefault="00A350EA" w:rsidP="00F37455">
      <w:pPr>
        <w:pBdr>
          <w:top w:val="nil"/>
          <w:left w:val="nil"/>
          <w:bottom w:val="nil"/>
          <w:right w:val="nil"/>
          <w:between w:val="nil"/>
        </w:pBdr>
        <w:spacing w:after="240" w:line="276" w:lineRule="auto"/>
        <w:ind w:left="720" w:right="900"/>
        <w:jc w:val="both"/>
        <w:rPr>
          <w:rFonts w:ascii="Palatino Linotype" w:eastAsia="Palatino Linotype" w:hAnsi="Palatino Linotype" w:cs="Palatino Linotype"/>
          <w:i/>
          <w:color w:val="000000"/>
          <w:sz w:val="22"/>
          <w:szCs w:val="22"/>
        </w:rPr>
      </w:pPr>
      <w:r w:rsidRPr="002A3B0B">
        <w:rPr>
          <w:rFonts w:ascii="Palatino Linotype" w:eastAsia="Palatino Linotype" w:hAnsi="Palatino Linotype" w:cs="Palatino Linotype"/>
          <w:i/>
          <w:color w:val="000000"/>
          <w:sz w:val="22"/>
          <w:szCs w:val="22"/>
        </w:rPr>
        <w:t>De ser procedente para la versión pública, se deberá emitir el Acuerdo del Comité de Transparencia de acuerdo con la Ley de Transparencia y Acceso a la Información Pública del Estado de México y Municipios, en el que funde y motive las razones sobre los datos que se supriman o eliminen de los soportes documentales objeto de las versiones públicas que se formulen y se pongan a disposición de la parte Recurrente, mismo que igualmente hará de su conocimiento.</w:t>
      </w:r>
    </w:p>
    <w:p w:rsidR="001D46F7" w:rsidRPr="002A3B0B" w:rsidRDefault="001D46F7" w:rsidP="00F37455">
      <w:pPr>
        <w:pBdr>
          <w:top w:val="nil"/>
          <w:left w:val="nil"/>
          <w:bottom w:val="nil"/>
          <w:right w:val="nil"/>
          <w:between w:val="nil"/>
        </w:pBdr>
        <w:spacing w:after="240" w:line="276" w:lineRule="auto"/>
        <w:ind w:left="720" w:right="900"/>
        <w:jc w:val="both"/>
        <w:rPr>
          <w:rFonts w:ascii="Palatino Linotype" w:eastAsia="Palatino Linotype" w:hAnsi="Palatino Linotype" w:cs="Palatino Linotype"/>
          <w:i/>
          <w:color w:val="000000"/>
          <w:sz w:val="20"/>
          <w:szCs w:val="22"/>
        </w:rPr>
      </w:pPr>
      <w:r w:rsidRPr="002A3B0B">
        <w:rPr>
          <w:rFonts w:ascii="Palatino Linotype" w:eastAsia="Palatino Linotype" w:hAnsi="Palatino Linotype" w:cs="Palatino Linotype"/>
          <w:i/>
          <w:sz w:val="22"/>
        </w:rPr>
        <w:t xml:space="preserve">En el supuesto de que la información ordenada no obre en los archivos del Sujeto Obligado, deberá hacerlo del conocimiento de la parte Recurrente </w:t>
      </w:r>
      <w:r w:rsidR="002A3B0B" w:rsidRPr="002A3B0B">
        <w:rPr>
          <w:rFonts w:ascii="Palatino Linotype" w:eastAsia="Palatino Linotype" w:hAnsi="Palatino Linotype" w:cs="Palatino Linotype"/>
          <w:i/>
          <w:sz w:val="22"/>
        </w:rPr>
        <w:t xml:space="preserve"> de manera clara y precisa </w:t>
      </w:r>
      <w:r w:rsidRPr="002A3B0B">
        <w:rPr>
          <w:rFonts w:ascii="Palatino Linotype" w:eastAsia="Palatino Linotype" w:hAnsi="Palatino Linotype" w:cs="Palatino Linotype"/>
          <w:i/>
          <w:sz w:val="22"/>
        </w:rPr>
        <w:t xml:space="preserve">en términos del segundo párrafo del artículo 19 de la Ley en la materia, para tener por colmado el requerimiento de información. </w:t>
      </w:r>
    </w:p>
    <w:p w:rsidR="001D3B75" w:rsidRDefault="001D3B75">
      <w:pPr>
        <w:pBdr>
          <w:top w:val="nil"/>
          <w:left w:val="nil"/>
          <w:bottom w:val="nil"/>
          <w:right w:val="nil"/>
          <w:between w:val="nil"/>
        </w:pBdr>
        <w:spacing w:before="240"/>
        <w:ind w:left="720" w:right="40"/>
        <w:jc w:val="both"/>
        <w:rPr>
          <w:rFonts w:ascii="Palatino Linotype" w:eastAsia="Palatino Linotype" w:hAnsi="Palatino Linotype" w:cs="Palatino Linotype"/>
          <w:i/>
          <w:color w:val="000000"/>
        </w:rPr>
      </w:pPr>
    </w:p>
    <w:p w:rsidR="001D3B75" w:rsidRDefault="00A350EA">
      <w:pPr>
        <w:spacing w:line="360" w:lineRule="auto"/>
        <w:jc w:val="both"/>
        <w:rPr>
          <w:rFonts w:ascii="Palatino Linotype" w:eastAsia="Palatino Linotype" w:hAnsi="Palatino Linotype" w:cs="Palatino Linotype"/>
          <w:highlight w:val="white"/>
        </w:rPr>
      </w:pPr>
      <w:r>
        <w:rPr>
          <w:rFonts w:ascii="Palatino Linotype" w:eastAsia="Palatino Linotype" w:hAnsi="Palatino Linotype" w:cs="Palatino Linotype"/>
          <w:b/>
        </w:rPr>
        <w:t>Tercero.</w:t>
      </w:r>
      <w:r>
        <w:rPr>
          <w:rFonts w:ascii="Palatino Linotype" w:eastAsia="Palatino Linotype" w:hAnsi="Palatino Linotype" w:cs="Palatino Linotype"/>
          <w:b/>
          <w:highlight w:val="white"/>
        </w:rPr>
        <w:t xml:space="preserve"> Notifíquese vía SAIMEX,</w:t>
      </w:r>
      <w:r>
        <w:rPr>
          <w:rFonts w:ascii="Palatino Linotype" w:eastAsia="Palatino Linotype" w:hAnsi="Palatino Linotype" w:cs="Palatino Linotype"/>
          <w:b/>
          <w:i/>
          <w:highlight w:val="white"/>
        </w:rPr>
        <w:t xml:space="preserve"> </w:t>
      </w:r>
      <w:r>
        <w:rPr>
          <w:rFonts w:ascii="Palatino Linotype" w:eastAsia="Palatino Linotype" w:hAnsi="Palatino Linotype" w:cs="Palatino Linotype"/>
          <w:highlight w:val="white"/>
        </w:rPr>
        <w:t>a la Titular</w:t>
      </w:r>
      <w:bookmarkStart w:id="3" w:name="_GoBack"/>
      <w:bookmarkEnd w:id="3"/>
      <w:r>
        <w:rPr>
          <w:rFonts w:ascii="Palatino Linotype" w:eastAsia="Palatino Linotype" w:hAnsi="Palatino Linotype" w:cs="Palatino Linotype"/>
          <w:highlight w:val="white"/>
        </w:rPr>
        <w:t xml:space="preserve"> de la Unidad de Transparencia del </w:t>
      </w:r>
      <w:r>
        <w:rPr>
          <w:rFonts w:ascii="Palatino Linotype" w:eastAsia="Palatino Linotype" w:hAnsi="Palatino Linotype" w:cs="Palatino Linotype"/>
          <w:b/>
          <w:highlight w:val="white"/>
        </w:rPr>
        <w:t>SUJETO OBLIGADO</w:t>
      </w:r>
      <w:r>
        <w:rPr>
          <w:rFonts w:ascii="Palatino Linotype" w:eastAsia="Palatino Linotype" w:hAnsi="Palatino Linotype" w:cs="Palatino Linotype"/>
          <w:highlight w:val="white"/>
        </w:rPr>
        <w:t xml:space="preserve"> la presente resolución, para que conforme al artículo 186, </w:t>
      </w:r>
      <w:r>
        <w:rPr>
          <w:rFonts w:ascii="Palatino Linotype" w:eastAsia="Palatino Linotype" w:hAnsi="Palatino Linotype" w:cs="Palatino Linotype"/>
          <w:highlight w:val="white"/>
        </w:rPr>
        <w:lastRenderedPageBreak/>
        <w:t>último párrafo y 189, párrafo segundo de la Ley de Transparencia y Acceso a la Información Pública del Estado de México y Municipios dé cumplimiento a lo ordenado dentro del plazo de diez días hábiles, debiendo informar a este Instituto en un plazo de tres días hábiles siguientes sobre el cumplimiento dado.</w:t>
      </w:r>
    </w:p>
    <w:p w:rsidR="001D3B75" w:rsidRDefault="001D3B75">
      <w:pPr>
        <w:spacing w:line="360" w:lineRule="auto"/>
        <w:jc w:val="both"/>
        <w:rPr>
          <w:rFonts w:ascii="Palatino Linotype" w:eastAsia="Palatino Linotype" w:hAnsi="Palatino Linotype" w:cs="Palatino Linotype"/>
          <w:b/>
        </w:rPr>
      </w:pPr>
    </w:p>
    <w:p w:rsidR="001D3B75" w:rsidRDefault="00A350EA">
      <w:pPr>
        <w:spacing w:after="240" w:line="360" w:lineRule="auto"/>
        <w:jc w:val="both"/>
        <w:rPr>
          <w:rFonts w:ascii="Palatino Linotype" w:eastAsia="Palatino Linotype" w:hAnsi="Palatino Linotype" w:cs="Palatino Linotype"/>
        </w:rPr>
      </w:pPr>
      <w:r>
        <w:rPr>
          <w:rFonts w:ascii="Palatino Linotype" w:eastAsia="Palatino Linotype" w:hAnsi="Palatino Linotype" w:cs="Palatino Linotype"/>
          <w:b/>
        </w:rPr>
        <w:t>Cuarto. Notifíquese vía</w:t>
      </w:r>
      <w:r>
        <w:rPr>
          <w:rFonts w:ascii="Palatino Linotype" w:eastAsia="Palatino Linotype" w:hAnsi="Palatino Linotype" w:cs="Palatino Linotype"/>
        </w:rPr>
        <w:t xml:space="preserve"> </w:t>
      </w:r>
      <w:r>
        <w:rPr>
          <w:rFonts w:ascii="Palatino Linotype" w:eastAsia="Palatino Linotype" w:hAnsi="Palatino Linotype" w:cs="Palatino Linotype"/>
          <w:b/>
        </w:rPr>
        <w:t>SAIMEX</w:t>
      </w:r>
      <w:r>
        <w:rPr>
          <w:rFonts w:ascii="Palatino Linotype" w:eastAsia="Palatino Linotype" w:hAnsi="Palatino Linotype" w:cs="Palatino Linotype"/>
        </w:rPr>
        <w:t>, a</w:t>
      </w:r>
      <w:r w:rsidR="00382573">
        <w:rPr>
          <w:rFonts w:ascii="Palatino Linotype" w:eastAsia="Palatino Linotype" w:hAnsi="Palatino Linotype" w:cs="Palatino Linotype"/>
        </w:rPr>
        <w:t xml:space="preserve"> </w:t>
      </w:r>
      <w:r>
        <w:rPr>
          <w:rFonts w:ascii="Palatino Linotype" w:eastAsia="Palatino Linotype" w:hAnsi="Palatino Linotype" w:cs="Palatino Linotype"/>
        </w:rPr>
        <w:t>l</w:t>
      </w:r>
      <w:r w:rsidR="00382573">
        <w:rPr>
          <w:rFonts w:ascii="Palatino Linotype" w:eastAsia="Palatino Linotype" w:hAnsi="Palatino Linotype" w:cs="Palatino Linotype"/>
        </w:rPr>
        <w:t>a parte</w:t>
      </w:r>
      <w:r>
        <w:rPr>
          <w:rFonts w:ascii="Palatino Linotype" w:eastAsia="Palatino Linotype" w:hAnsi="Palatino Linotype" w:cs="Palatino Linotype"/>
        </w:rPr>
        <w:t xml:space="preserve"> </w:t>
      </w:r>
      <w:r>
        <w:rPr>
          <w:rFonts w:ascii="Palatino Linotype" w:eastAsia="Palatino Linotype" w:hAnsi="Palatino Linotype" w:cs="Palatino Linotype"/>
          <w:b/>
        </w:rPr>
        <w:t>RECURRENTE</w:t>
      </w:r>
      <w:r>
        <w:rPr>
          <w:rFonts w:ascii="Palatino Linotype" w:eastAsia="Palatino Linotype" w:hAnsi="Palatino Linotype" w:cs="Palatino Linotype"/>
        </w:rPr>
        <w:t xml:space="preserve"> la presente resolución, así como, que de conformidad con lo establecido en el artículo 196 de la Ley de Transparencia y Acceso a la Información Pública del Estado de México y Municipios, en caso de que considere que le causa algún perjuicio podrá impugnarla vía Juicio de Amparo en los términos de las leyes aplicables.</w:t>
      </w:r>
    </w:p>
    <w:p w:rsidR="001D3B75" w:rsidRDefault="00A350EA">
      <w:pPr>
        <w:spacing w:before="240" w:after="240" w:line="360" w:lineRule="auto"/>
        <w:jc w:val="both"/>
        <w:rPr>
          <w:rFonts w:ascii="Palatino Linotype" w:eastAsia="Palatino Linotype" w:hAnsi="Palatino Linotype" w:cs="Palatino Linotype"/>
          <w:b/>
        </w:rPr>
      </w:pPr>
      <w:r>
        <w:rPr>
          <w:rFonts w:ascii="Palatino Linotype" w:eastAsia="Palatino Linotype" w:hAnsi="Palatino Linotype" w:cs="Palatino Linotype"/>
          <w:b/>
        </w:rPr>
        <w:t>Quinto.</w:t>
      </w:r>
      <w:r>
        <w:rPr>
          <w:rFonts w:ascii="Palatino Linotype" w:eastAsia="Palatino Linotype" w:hAnsi="Palatino Linotype" w:cs="Palatino Linotype"/>
        </w:rPr>
        <w:t xml:space="preserve"> De conformidad con el artículo 198 de la Ley de Transparencia y Acceso a la Información Pública del Estado de México y Municipios, de considerarlo procedente, el </w:t>
      </w:r>
      <w:r>
        <w:rPr>
          <w:rFonts w:ascii="Palatino Linotype" w:eastAsia="Palatino Linotype" w:hAnsi="Palatino Linotype" w:cs="Palatino Linotype"/>
          <w:b/>
        </w:rPr>
        <w:t>SUJETO OBLIGADO</w:t>
      </w:r>
      <w:r>
        <w:rPr>
          <w:rFonts w:ascii="Palatino Linotype" w:eastAsia="Palatino Linotype" w:hAnsi="Palatino Linotype" w:cs="Palatino Linotype"/>
        </w:rPr>
        <w:t xml:space="preserve"> de manera fundada y motivada, podrá solicitar una ampliación de plazo para el cumplimiento de la presente resolución.</w:t>
      </w:r>
    </w:p>
    <w:p w:rsidR="00CD5AB3" w:rsidRDefault="00A350EA">
      <w:pPr>
        <w:spacing w:before="240" w:after="240" w:line="360" w:lineRule="auto"/>
        <w:jc w:val="both"/>
        <w:rPr>
          <w:rFonts w:ascii="Palatino Linotype" w:eastAsia="Palatino Linotype" w:hAnsi="Palatino Linotype" w:cs="Palatino Linotype"/>
        </w:rPr>
      </w:pPr>
      <w:bookmarkStart w:id="4" w:name="_heading=h.1fob9te" w:colFirst="0" w:colLast="0"/>
      <w:bookmarkEnd w:id="4"/>
      <w:r>
        <w:rPr>
          <w:rFonts w:ascii="Palatino Linotype" w:eastAsia="Palatino Linotype" w:hAnsi="Palatino Linotype" w:cs="Palatino Linotype"/>
          <w:color w:val="222222"/>
          <w:highlight w:val="white"/>
        </w:rPr>
        <w:t>ASÍ LO RESUELVE, POR</w:t>
      </w:r>
      <w:r w:rsidR="00083ED6">
        <w:rPr>
          <w:rFonts w:ascii="Palatino Linotype" w:eastAsia="Palatino Linotype" w:hAnsi="Palatino Linotype" w:cs="Palatino Linotype"/>
          <w:color w:val="222222"/>
          <w:highlight w:val="white"/>
        </w:rPr>
        <w:t xml:space="preserve"> MAYORIA</w:t>
      </w:r>
      <w:r>
        <w:rPr>
          <w:rFonts w:ascii="Palatino Linotype" w:eastAsia="Palatino Linotype" w:hAnsi="Palatino Linotype" w:cs="Palatino Linotype"/>
          <w:color w:val="222222"/>
          <w:highlight w:val="white"/>
        </w:rPr>
        <w:t xml:space="preserve"> DE VOTOS, EL PLENO DEL INSTITUTO DE TRANSPARENCIA, ACCESO A LA INFORMACIÓN PÚBLICA Y PROTECCIÓN DE DATOS PERSONALES DEL ESTADO DE MÉXICO Y MUNICIPIOS, CONFORMADO POR LOS COMISIONADOS JOSÉ MARTÍNEZ VILCHIS, MARÍA DEL ROSARIO MEJÍA AYALA, SHARON CRISTINA MORALES MARTÍNEZ</w:t>
      </w:r>
      <w:r w:rsidR="00083ED6">
        <w:rPr>
          <w:rFonts w:ascii="Palatino Linotype" w:eastAsia="Palatino Linotype" w:hAnsi="Palatino Linotype" w:cs="Palatino Linotype"/>
          <w:color w:val="222222"/>
          <w:highlight w:val="white"/>
        </w:rPr>
        <w:t xml:space="preserve"> EMITIENDO VOTO DISIDENTE CONCURRENTE</w:t>
      </w:r>
      <w:r>
        <w:rPr>
          <w:rFonts w:ascii="Palatino Linotype" w:eastAsia="Palatino Linotype" w:hAnsi="Palatino Linotype" w:cs="Palatino Linotype"/>
          <w:color w:val="222222"/>
          <w:highlight w:val="white"/>
        </w:rPr>
        <w:t>, LUIS GUSTAVO PARRA NORIEGA Y GUADALUP</w:t>
      </w:r>
      <w:r w:rsidR="00382573">
        <w:rPr>
          <w:rFonts w:ascii="Palatino Linotype" w:eastAsia="Palatino Linotype" w:hAnsi="Palatino Linotype" w:cs="Palatino Linotype"/>
          <w:color w:val="222222"/>
          <w:highlight w:val="white"/>
        </w:rPr>
        <w:t>E RAMÍR</w:t>
      </w:r>
      <w:r w:rsidR="00B32FC6">
        <w:rPr>
          <w:rFonts w:ascii="Palatino Linotype" w:eastAsia="Palatino Linotype" w:hAnsi="Palatino Linotype" w:cs="Palatino Linotype"/>
          <w:color w:val="222222"/>
          <w:highlight w:val="white"/>
        </w:rPr>
        <w:t>EZ PEÑA</w:t>
      </w:r>
      <w:r w:rsidR="00083ED6">
        <w:rPr>
          <w:rFonts w:ascii="Palatino Linotype" w:eastAsia="Palatino Linotype" w:hAnsi="Palatino Linotype" w:cs="Palatino Linotype"/>
          <w:color w:val="222222"/>
          <w:highlight w:val="white"/>
        </w:rPr>
        <w:t xml:space="preserve"> EMITIENDO VOTO DISIDENTE CONCURRENTE</w:t>
      </w:r>
      <w:r w:rsidR="00B32FC6">
        <w:rPr>
          <w:rFonts w:ascii="Palatino Linotype" w:eastAsia="Palatino Linotype" w:hAnsi="Palatino Linotype" w:cs="Palatino Linotype"/>
          <w:color w:val="222222"/>
          <w:highlight w:val="white"/>
        </w:rPr>
        <w:t xml:space="preserve">; </w:t>
      </w:r>
      <w:r w:rsidR="00083ED6">
        <w:rPr>
          <w:rFonts w:ascii="Palatino Linotype" w:eastAsia="Palatino Linotype" w:hAnsi="Palatino Linotype" w:cs="Palatino Linotype"/>
          <w:color w:val="222222"/>
          <w:highlight w:val="white"/>
        </w:rPr>
        <w:t xml:space="preserve"> </w:t>
      </w:r>
      <w:r w:rsidR="00B32FC6">
        <w:rPr>
          <w:rFonts w:ascii="Palatino Linotype" w:eastAsia="Palatino Linotype" w:hAnsi="Palatino Linotype" w:cs="Palatino Linotype"/>
          <w:color w:val="222222"/>
          <w:highlight w:val="white"/>
        </w:rPr>
        <w:t>EN LA TRIGÉSIMA</w:t>
      </w:r>
      <w:r w:rsidR="00B32FC6">
        <w:rPr>
          <w:rFonts w:ascii="Palatino Linotype" w:eastAsia="Palatino Linotype" w:hAnsi="Palatino Linotype" w:cs="Palatino Linotype"/>
          <w:color w:val="222222"/>
          <w:highlight w:val="white"/>
        </w:rPr>
        <w:tab/>
        <w:t>OCTAVA</w:t>
      </w:r>
      <w:r w:rsidR="00CD5AB3">
        <w:rPr>
          <w:rFonts w:ascii="Palatino Linotype" w:eastAsia="Palatino Linotype" w:hAnsi="Palatino Linotype" w:cs="Palatino Linotype"/>
          <w:color w:val="222222"/>
          <w:highlight w:val="white"/>
        </w:rPr>
        <w:t xml:space="preserve"> </w:t>
      </w:r>
      <w:r w:rsidR="00B32FC6">
        <w:rPr>
          <w:rFonts w:ascii="Palatino Linotype" w:eastAsia="Palatino Linotype" w:hAnsi="Palatino Linotype" w:cs="Palatino Linotype"/>
          <w:color w:val="222222"/>
          <w:highlight w:val="white"/>
        </w:rPr>
        <w:t>SESIÓN</w:t>
      </w:r>
      <w:r w:rsidR="00CD5AB3">
        <w:rPr>
          <w:rFonts w:ascii="Palatino Linotype" w:eastAsia="Palatino Linotype" w:hAnsi="Palatino Linotype" w:cs="Palatino Linotype"/>
          <w:color w:val="222222"/>
          <w:highlight w:val="white"/>
        </w:rPr>
        <w:t xml:space="preserve"> </w:t>
      </w:r>
      <w:r>
        <w:rPr>
          <w:rFonts w:ascii="Palatino Linotype" w:eastAsia="Palatino Linotype" w:hAnsi="Palatino Linotype" w:cs="Palatino Linotype"/>
          <w:color w:val="222222"/>
          <w:highlight w:val="white"/>
        </w:rPr>
        <w:t xml:space="preserve">ORDINARIA </w:t>
      </w:r>
      <w:r>
        <w:rPr>
          <w:rFonts w:ascii="Palatino Linotype" w:eastAsia="Palatino Linotype" w:hAnsi="Palatino Linotype" w:cs="Palatino Linotype"/>
          <w:color w:val="222222"/>
          <w:highlight w:val="white"/>
        </w:rPr>
        <w:lastRenderedPageBreak/>
        <w:t xml:space="preserve">CELEBRADA EL </w:t>
      </w:r>
      <w:r w:rsidR="00382573">
        <w:rPr>
          <w:rFonts w:ascii="Palatino Linotype" w:eastAsia="Palatino Linotype" w:hAnsi="Palatino Linotype" w:cs="Palatino Linotype"/>
          <w:color w:val="222222"/>
        </w:rPr>
        <w:t xml:space="preserve">DIECINUEVE </w:t>
      </w:r>
      <w:r>
        <w:rPr>
          <w:rFonts w:ascii="Palatino Linotype" w:eastAsia="Palatino Linotype" w:hAnsi="Palatino Linotype" w:cs="Palatino Linotype"/>
        </w:rPr>
        <w:t xml:space="preserve"> DE OCTUBRE DEL DOS MIL VEINTIDÓS, ANTE EL SECRETARIO TÉCNICO DEL PLENO ALEXIS TAPIA RAMÍREZ.             </w:t>
      </w:r>
    </w:p>
    <w:p w:rsidR="00CD5AB3" w:rsidRDefault="00CD5AB3">
      <w:pPr>
        <w:spacing w:before="240" w:after="240" w:line="360" w:lineRule="auto"/>
        <w:jc w:val="both"/>
        <w:rPr>
          <w:rFonts w:ascii="Palatino Linotype" w:eastAsia="Palatino Linotype" w:hAnsi="Palatino Linotype" w:cs="Palatino Linotype"/>
        </w:rPr>
      </w:pPr>
      <w:r>
        <w:rPr>
          <w:rFonts w:ascii="Palatino Linotype" w:eastAsia="Palatino Linotype" w:hAnsi="Palatino Linotype" w:cs="Palatino Linotype"/>
          <w:noProof/>
          <w:lang w:val="es-MX" w:eastAsia="es-MX"/>
        </w:rPr>
        <mc:AlternateContent>
          <mc:Choice Requires="wps">
            <w:drawing>
              <wp:anchor distT="0" distB="0" distL="114300" distR="114300" simplePos="0" relativeHeight="251659264" behindDoc="0" locked="0" layoutInCell="1" allowOverlap="1">
                <wp:simplePos x="0" y="0"/>
                <wp:positionH relativeFrom="column">
                  <wp:posOffset>95522</wp:posOffset>
                </wp:positionH>
                <wp:positionV relativeFrom="paragraph">
                  <wp:posOffset>61446</wp:posOffset>
                </wp:positionV>
                <wp:extent cx="5308270" cy="5854535"/>
                <wp:effectExtent l="0" t="0" r="26035" b="32385"/>
                <wp:wrapNone/>
                <wp:docPr id="4" name="Conector recto 4"/>
                <wp:cNvGraphicFramePr/>
                <a:graphic xmlns:a="http://schemas.openxmlformats.org/drawingml/2006/main">
                  <a:graphicData uri="http://schemas.microsoft.com/office/word/2010/wordprocessingShape">
                    <wps:wsp>
                      <wps:cNvCnPr/>
                      <wps:spPr>
                        <a:xfrm>
                          <a:off x="0" y="0"/>
                          <a:ext cx="5308270" cy="58545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09053E" id="Conector recto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5pt,4.85pt" to="425.45pt,46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" strokecolor="#5b9bd5 [3204]" strokeweight=".5pt">
                <v:stroke joinstyle="miter"/>
              </v:line>
            </w:pict>
          </mc:Fallback>
        </mc:AlternateContent>
      </w:r>
    </w:p>
    <w:p w:rsidR="00CD5AB3" w:rsidRDefault="00CD5AB3">
      <w:pPr>
        <w:spacing w:before="240" w:after="240" w:line="360" w:lineRule="auto"/>
        <w:jc w:val="both"/>
        <w:rPr>
          <w:rFonts w:ascii="Palatino Linotype" w:eastAsia="Palatino Linotype" w:hAnsi="Palatino Linotype" w:cs="Palatino Linotype"/>
        </w:rPr>
      </w:pPr>
    </w:p>
    <w:p w:rsidR="001D3B75" w:rsidRDefault="00A350EA">
      <w:pPr>
        <w:spacing w:before="240" w:after="240" w:line="360" w:lineRule="auto"/>
        <w:jc w:val="both"/>
        <w:rPr>
          <w:rFonts w:ascii="Palatino Linotype" w:eastAsia="Palatino Linotype" w:hAnsi="Palatino Linotype" w:cs="Palatino Linotype"/>
        </w:rPr>
        <w:sectPr w:rsidR="001D3B75">
          <w:headerReference w:type="default" r:id="rId14"/>
          <w:footerReference w:type="default" r:id="rId15"/>
          <w:headerReference w:type="first" r:id="rId16"/>
          <w:footerReference w:type="first" r:id="rId17"/>
          <w:pgSz w:w="12240" w:h="15840"/>
          <w:pgMar w:top="2041" w:right="1701" w:bottom="1701" w:left="1701" w:header="709" w:footer="709" w:gutter="0"/>
          <w:pgNumType w:start="1"/>
          <w:cols w:space="720"/>
          <w:titlePg/>
        </w:sectPr>
      </w:pPr>
      <w:r>
        <w:rPr>
          <w:rFonts w:ascii="Palatino Linotype" w:eastAsia="Palatino Linotype" w:hAnsi="Palatino Linotype" w:cs="Palatino Linotype"/>
        </w:rPr>
        <w:t xml:space="preserve">                </w:t>
      </w:r>
    </w:p>
    <w:p w:rsidR="001D3B75" w:rsidRDefault="001D3B75">
      <w:pPr>
        <w:spacing w:before="240" w:after="240" w:line="360" w:lineRule="auto"/>
        <w:jc w:val="both"/>
        <w:rPr>
          <w:rFonts w:ascii="Palatino Linotype" w:eastAsia="Palatino Linotype" w:hAnsi="Palatino Linotype" w:cs="Palatino Linotype"/>
        </w:rPr>
      </w:pPr>
    </w:p>
    <w:sectPr w:rsidR="001D3B75">
      <w:headerReference w:type="first" r:id="rId18"/>
      <w:pgSz w:w="12240" w:h="15840"/>
      <w:pgMar w:top="2041" w:right="1701" w:bottom="1701" w:left="1701"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7AC2" w:rsidRDefault="00617AC2">
      <w:r>
        <w:separator/>
      </w:r>
    </w:p>
  </w:endnote>
  <w:endnote w:type="continuationSeparator" w:id="0">
    <w:p w:rsidR="00617AC2" w:rsidRDefault="00617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alatino Linotype">
    <w:altName w:val="Palatino"/>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0BCE" w:rsidRDefault="00CF0BCE">
    <w:pPr>
      <w:pBdr>
        <w:top w:val="nil"/>
        <w:left w:val="nil"/>
        <w:bottom w:val="nil"/>
        <w:right w:val="nil"/>
        <w:between w:val="nil"/>
      </w:pBdr>
      <w:tabs>
        <w:tab w:val="center" w:pos="4252"/>
        <w:tab w:val="right" w:pos="8504"/>
      </w:tabs>
      <w:jc w:val="right"/>
      <w:rPr>
        <w:rFonts w:ascii="Arial" w:eastAsia="Arial" w:hAnsi="Arial" w:cs="Arial"/>
        <w:color w:val="000000"/>
        <w:sz w:val="20"/>
        <w:szCs w:val="20"/>
      </w:rPr>
    </w:pPr>
    <w:r>
      <w:rPr>
        <w:rFonts w:ascii="Arial" w:eastAsia="Arial" w:hAnsi="Arial" w:cs="Arial"/>
        <w:b/>
        <w:color w:val="000000"/>
        <w:sz w:val="20"/>
        <w:szCs w:val="20"/>
      </w:rPr>
      <w:t xml:space="preserve">Página </w:t>
    </w:r>
    <w:r>
      <w:rPr>
        <w:rFonts w:ascii="Arial" w:eastAsia="Arial" w:hAnsi="Arial" w:cs="Arial"/>
        <w:b/>
        <w:color w:val="000000"/>
        <w:sz w:val="20"/>
        <w:szCs w:val="20"/>
      </w:rPr>
      <w:fldChar w:fldCharType="begin"/>
    </w:r>
    <w:r>
      <w:rPr>
        <w:rFonts w:ascii="Arial" w:eastAsia="Arial" w:hAnsi="Arial" w:cs="Arial"/>
        <w:b/>
        <w:color w:val="000000"/>
        <w:sz w:val="20"/>
        <w:szCs w:val="20"/>
      </w:rPr>
      <w:instrText>PAGE</w:instrText>
    </w:r>
    <w:r>
      <w:rPr>
        <w:rFonts w:ascii="Arial" w:eastAsia="Arial" w:hAnsi="Arial" w:cs="Arial"/>
        <w:b/>
        <w:color w:val="000000"/>
        <w:sz w:val="20"/>
        <w:szCs w:val="20"/>
      </w:rPr>
      <w:fldChar w:fldCharType="separate"/>
    </w:r>
    <w:r w:rsidR="009D59E6">
      <w:rPr>
        <w:rFonts w:ascii="Arial" w:eastAsia="Arial" w:hAnsi="Arial" w:cs="Arial"/>
        <w:b/>
        <w:noProof/>
        <w:color w:val="000000"/>
        <w:sz w:val="20"/>
        <w:szCs w:val="20"/>
      </w:rPr>
      <w:t>20</w:t>
    </w:r>
    <w:r>
      <w:rPr>
        <w:rFonts w:ascii="Arial" w:eastAsia="Arial" w:hAnsi="Arial" w:cs="Arial"/>
        <w:b/>
        <w:color w:val="000000"/>
        <w:sz w:val="20"/>
        <w:szCs w:val="20"/>
      </w:rPr>
      <w:fldChar w:fldCharType="end"/>
    </w:r>
    <w:r>
      <w:rPr>
        <w:rFonts w:ascii="Arial" w:eastAsia="Arial" w:hAnsi="Arial" w:cs="Arial"/>
        <w:color w:val="000000"/>
        <w:sz w:val="20"/>
        <w:szCs w:val="20"/>
      </w:rPr>
      <w:t xml:space="preserve"> de </w:t>
    </w:r>
    <w:r>
      <w:rPr>
        <w:rFonts w:ascii="Arial" w:eastAsia="Arial" w:hAnsi="Arial" w:cs="Arial"/>
        <w:b/>
        <w:color w:val="000000"/>
        <w:sz w:val="20"/>
        <w:szCs w:val="20"/>
      </w:rPr>
      <w:fldChar w:fldCharType="begin"/>
    </w:r>
    <w:r>
      <w:rPr>
        <w:rFonts w:ascii="Arial" w:eastAsia="Arial" w:hAnsi="Arial" w:cs="Arial"/>
        <w:b/>
        <w:color w:val="000000"/>
        <w:sz w:val="20"/>
        <w:szCs w:val="20"/>
      </w:rPr>
      <w:instrText>NUMPAGES</w:instrText>
    </w:r>
    <w:r>
      <w:rPr>
        <w:rFonts w:ascii="Arial" w:eastAsia="Arial" w:hAnsi="Arial" w:cs="Arial"/>
        <w:b/>
        <w:color w:val="000000"/>
        <w:sz w:val="20"/>
        <w:szCs w:val="20"/>
      </w:rPr>
      <w:fldChar w:fldCharType="separate"/>
    </w:r>
    <w:r w:rsidR="009D59E6">
      <w:rPr>
        <w:rFonts w:ascii="Arial" w:eastAsia="Arial" w:hAnsi="Arial" w:cs="Arial"/>
        <w:b/>
        <w:noProof/>
        <w:color w:val="000000"/>
        <w:sz w:val="20"/>
        <w:szCs w:val="20"/>
      </w:rPr>
      <w:t>51</w:t>
    </w:r>
    <w:r>
      <w:rPr>
        <w:rFonts w:ascii="Arial" w:eastAsia="Arial" w:hAnsi="Arial" w:cs="Arial"/>
        <w:b/>
        <w:color w:val="000000"/>
        <w:sz w:val="20"/>
        <w:szCs w:val="20"/>
      </w:rPr>
      <w:fldChar w:fldCharType="end"/>
    </w:r>
  </w:p>
  <w:p w:rsidR="00CF0BCE" w:rsidRDefault="00CF0BCE">
    <w:pPr>
      <w:pBdr>
        <w:top w:val="nil"/>
        <w:left w:val="nil"/>
        <w:bottom w:val="nil"/>
        <w:right w:val="nil"/>
        <w:between w:val="nil"/>
      </w:pBdr>
      <w:tabs>
        <w:tab w:val="center" w:pos="4252"/>
        <w:tab w:val="right" w:pos="8504"/>
      </w:tabs>
      <w:rPr>
        <w:color w:val="000000"/>
      </w:rPr>
    </w:pPr>
  </w:p>
  <w:p w:rsidR="00CF0BCE" w:rsidRDefault="00CF0BCE">
    <w:pPr>
      <w:pBdr>
        <w:top w:val="nil"/>
        <w:left w:val="nil"/>
        <w:bottom w:val="nil"/>
        <w:right w:val="nil"/>
        <w:between w:val="nil"/>
      </w:pBdr>
      <w:tabs>
        <w:tab w:val="center" w:pos="4252"/>
        <w:tab w:val="right" w:pos="8504"/>
      </w:tabs>
      <w:ind w:firstLine="708"/>
      <w:rPr>
        <w:rFonts w:ascii="Calibri" w:eastAsia="Calibri" w:hAnsi="Calibri" w:cs="Calibri"/>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0BCE" w:rsidRDefault="00CF0BCE">
    <w:pPr>
      <w:pBdr>
        <w:top w:val="nil"/>
        <w:left w:val="nil"/>
        <w:bottom w:val="nil"/>
        <w:right w:val="nil"/>
        <w:between w:val="nil"/>
      </w:pBdr>
      <w:tabs>
        <w:tab w:val="center" w:pos="4252"/>
        <w:tab w:val="right" w:pos="8504"/>
      </w:tabs>
      <w:jc w:val="right"/>
      <w:rPr>
        <w:rFonts w:ascii="Arial" w:eastAsia="Arial" w:hAnsi="Arial" w:cs="Arial"/>
        <w:color w:val="000000"/>
        <w:sz w:val="20"/>
        <w:szCs w:val="20"/>
      </w:rPr>
    </w:pPr>
    <w:r>
      <w:rPr>
        <w:rFonts w:ascii="Arial" w:eastAsia="Arial" w:hAnsi="Arial" w:cs="Arial"/>
        <w:b/>
        <w:color w:val="000000"/>
        <w:sz w:val="20"/>
        <w:szCs w:val="20"/>
      </w:rPr>
      <w:t xml:space="preserve">Página </w:t>
    </w:r>
    <w:r>
      <w:rPr>
        <w:rFonts w:ascii="Arial" w:eastAsia="Arial" w:hAnsi="Arial" w:cs="Arial"/>
        <w:b/>
        <w:color w:val="000000"/>
        <w:sz w:val="20"/>
        <w:szCs w:val="20"/>
      </w:rPr>
      <w:fldChar w:fldCharType="begin"/>
    </w:r>
    <w:r>
      <w:rPr>
        <w:rFonts w:ascii="Arial" w:eastAsia="Arial" w:hAnsi="Arial" w:cs="Arial"/>
        <w:b/>
        <w:color w:val="000000"/>
        <w:sz w:val="20"/>
        <w:szCs w:val="20"/>
      </w:rPr>
      <w:instrText>PAGE</w:instrText>
    </w:r>
    <w:r>
      <w:rPr>
        <w:rFonts w:ascii="Arial" w:eastAsia="Arial" w:hAnsi="Arial" w:cs="Arial"/>
        <w:b/>
        <w:color w:val="000000"/>
        <w:sz w:val="20"/>
        <w:szCs w:val="20"/>
      </w:rPr>
      <w:fldChar w:fldCharType="separate"/>
    </w:r>
    <w:r w:rsidR="009D59E6">
      <w:rPr>
        <w:rFonts w:ascii="Arial" w:eastAsia="Arial" w:hAnsi="Arial" w:cs="Arial"/>
        <w:b/>
        <w:noProof/>
        <w:color w:val="000000"/>
        <w:sz w:val="20"/>
        <w:szCs w:val="20"/>
      </w:rPr>
      <w:t>1</w:t>
    </w:r>
    <w:r>
      <w:rPr>
        <w:rFonts w:ascii="Arial" w:eastAsia="Arial" w:hAnsi="Arial" w:cs="Arial"/>
        <w:b/>
        <w:color w:val="000000"/>
        <w:sz w:val="20"/>
        <w:szCs w:val="20"/>
      </w:rPr>
      <w:fldChar w:fldCharType="end"/>
    </w:r>
    <w:r>
      <w:rPr>
        <w:rFonts w:ascii="Arial" w:eastAsia="Arial" w:hAnsi="Arial" w:cs="Arial"/>
        <w:color w:val="000000"/>
        <w:sz w:val="20"/>
        <w:szCs w:val="20"/>
      </w:rPr>
      <w:t xml:space="preserve"> de </w:t>
    </w:r>
    <w:r>
      <w:rPr>
        <w:rFonts w:ascii="Arial" w:eastAsia="Arial" w:hAnsi="Arial" w:cs="Arial"/>
        <w:b/>
        <w:color w:val="000000"/>
        <w:sz w:val="20"/>
        <w:szCs w:val="20"/>
      </w:rPr>
      <w:fldChar w:fldCharType="begin"/>
    </w:r>
    <w:r>
      <w:rPr>
        <w:rFonts w:ascii="Arial" w:eastAsia="Arial" w:hAnsi="Arial" w:cs="Arial"/>
        <w:b/>
        <w:color w:val="000000"/>
        <w:sz w:val="20"/>
        <w:szCs w:val="20"/>
      </w:rPr>
      <w:instrText>NUMPAGES</w:instrText>
    </w:r>
    <w:r>
      <w:rPr>
        <w:rFonts w:ascii="Arial" w:eastAsia="Arial" w:hAnsi="Arial" w:cs="Arial"/>
        <w:b/>
        <w:color w:val="000000"/>
        <w:sz w:val="20"/>
        <w:szCs w:val="20"/>
      </w:rPr>
      <w:fldChar w:fldCharType="separate"/>
    </w:r>
    <w:r w:rsidR="009D59E6">
      <w:rPr>
        <w:rFonts w:ascii="Arial" w:eastAsia="Arial" w:hAnsi="Arial" w:cs="Arial"/>
        <w:b/>
        <w:noProof/>
        <w:color w:val="000000"/>
        <w:sz w:val="20"/>
        <w:szCs w:val="20"/>
      </w:rPr>
      <w:t>51</w:t>
    </w:r>
    <w:r>
      <w:rPr>
        <w:rFonts w:ascii="Arial" w:eastAsia="Arial" w:hAnsi="Arial" w:cs="Arial"/>
        <w:b/>
        <w:color w:val="000000"/>
        <w:sz w:val="20"/>
        <w:szCs w:val="20"/>
      </w:rPr>
      <w:fldChar w:fldCharType="end"/>
    </w:r>
  </w:p>
  <w:p w:rsidR="00CF0BCE" w:rsidRDefault="00CF0BCE">
    <w:pPr>
      <w:pBdr>
        <w:top w:val="nil"/>
        <w:left w:val="nil"/>
        <w:bottom w:val="nil"/>
        <w:right w:val="nil"/>
        <w:between w:val="nil"/>
      </w:pBdr>
      <w:tabs>
        <w:tab w:val="center" w:pos="4252"/>
        <w:tab w:val="right" w:pos="8504"/>
      </w:tabs>
      <w:rPr>
        <w:rFonts w:ascii="Calibri" w:eastAsia="Calibri" w:hAnsi="Calibri" w:cs="Calibri"/>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7AC2" w:rsidRDefault="00617AC2">
      <w:r>
        <w:separator/>
      </w:r>
    </w:p>
  </w:footnote>
  <w:footnote w:type="continuationSeparator" w:id="0">
    <w:p w:rsidR="00617AC2" w:rsidRDefault="00617AC2">
      <w:r>
        <w:continuationSeparator/>
      </w:r>
    </w:p>
  </w:footnote>
  <w:footnote w:id="1">
    <w:p w:rsidR="00CF0BCE" w:rsidRDefault="00CF0BCE" w:rsidP="009E735F">
      <w:pPr>
        <w:pBdr>
          <w:top w:val="nil"/>
          <w:left w:val="nil"/>
          <w:bottom w:val="nil"/>
          <w:right w:val="nil"/>
          <w:between w:val="nil"/>
        </w:pBdr>
        <w:jc w:val="both"/>
        <w:rPr>
          <w:rFonts w:ascii="Palatino Linotype" w:eastAsia="Palatino Linotype" w:hAnsi="Palatino Linotype" w:cs="Palatino Linotype"/>
          <w:color w:val="000000"/>
          <w:sz w:val="16"/>
          <w:szCs w:val="16"/>
        </w:rPr>
      </w:pPr>
      <w:r>
        <w:rPr>
          <w:vertAlign w:val="superscript"/>
        </w:rPr>
        <w:footnoteRef/>
      </w:r>
      <w:r>
        <w:rPr>
          <w:rFonts w:ascii="Palatino Linotype" w:eastAsia="Palatino Linotype" w:hAnsi="Palatino Linotype" w:cs="Palatino Linotype"/>
          <w:color w:val="000000"/>
          <w:sz w:val="16"/>
          <w:szCs w:val="16"/>
        </w:rPr>
        <w:t xml:space="preserve"> </w:t>
      </w:r>
      <w:r>
        <w:rPr>
          <w:rFonts w:ascii="Palatino Linotype" w:eastAsia="Palatino Linotype" w:hAnsi="Palatino Linotype" w:cs="Palatino Linotype"/>
          <w:b/>
          <w:color w:val="000000"/>
          <w:sz w:val="16"/>
          <w:szCs w:val="16"/>
        </w:rPr>
        <w:t>Artículo 161</w:t>
      </w:r>
      <w:r>
        <w:rPr>
          <w:rFonts w:ascii="Palatino Linotype" w:eastAsia="Palatino Linotype" w:hAnsi="Palatino Linotype" w:cs="Palatino Linotype"/>
          <w:color w:val="000000"/>
          <w:sz w:val="16"/>
          <w:szCs w:val="16"/>
        </w:rPr>
        <w:t>. Cuando la información requerida por el solicitante ya esté disponible al público en medios impresos, tales como libros, compendios, trípticos, registros públicos, en formatos electrónicos disponibles en Internet o en cualquier otro medio, se le hará saber por el medio requerido por el solicitante la fuente, el lugar y la forma en que puede consultar, reproducir o adquirir dicha información en un plazo no mayor a cinco días hábiles. La fuente deberá ser precisa y concreta y no debe implicar que el solicitante realice una búsqueda en toda la información que se encuentre disponible.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0BCE" w:rsidRDefault="00CF0BCE">
    <w:pPr>
      <w:widowControl w:val="0"/>
      <w:pBdr>
        <w:top w:val="nil"/>
        <w:left w:val="nil"/>
        <w:bottom w:val="nil"/>
        <w:right w:val="nil"/>
        <w:between w:val="nil"/>
      </w:pBdr>
      <w:spacing w:line="276" w:lineRule="auto"/>
      <w:rPr>
        <w:rFonts w:ascii="Calibri" w:eastAsia="Calibri" w:hAnsi="Calibri" w:cs="Calibri"/>
        <w:color w:val="000000"/>
      </w:rPr>
    </w:pPr>
  </w:p>
  <w:tbl>
    <w:tblPr>
      <w:tblStyle w:val="af1"/>
      <w:tblW w:w="5528" w:type="dxa"/>
      <w:tblInd w:w="3261" w:type="dxa"/>
      <w:tblLayout w:type="fixed"/>
      <w:tblLook w:val="0400" w:firstRow="0" w:lastRow="0" w:firstColumn="0" w:lastColumn="0" w:noHBand="0" w:noVBand="1"/>
    </w:tblPr>
    <w:tblGrid>
      <w:gridCol w:w="2551"/>
      <w:gridCol w:w="2977"/>
    </w:tblGrid>
    <w:tr w:rsidR="00CF0BCE">
      <w:tc>
        <w:tcPr>
          <w:tcW w:w="2551" w:type="dxa"/>
          <w:vAlign w:val="center"/>
        </w:tcPr>
        <w:p w:rsidR="00CF0BCE" w:rsidRDefault="00CF0BCE">
          <w:pP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Recurso de Revisión:</w:t>
          </w:r>
        </w:p>
      </w:tc>
      <w:tc>
        <w:tcPr>
          <w:tcW w:w="2977" w:type="dxa"/>
          <w:vAlign w:val="center"/>
        </w:tcPr>
        <w:p w:rsidR="00CF0BCE" w:rsidRDefault="00CF0BCE" w:rsidP="00CF2EFA">
          <w:pPr>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11659/INFOEM/IP/RR/2022 y acumulado</w:t>
          </w:r>
        </w:p>
      </w:tc>
    </w:tr>
    <w:tr w:rsidR="00CF0BCE">
      <w:trPr>
        <w:trHeight w:val="228"/>
      </w:trPr>
      <w:tc>
        <w:tcPr>
          <w:tcW w:w="2551" w:type="dxa"/>
          <w:vAlign w:val="center"/>
        </w:tcPr>
        <w:p w:rsidR="00CF0BCE" w:rsidRDefault="00CF0BCE">
          <w:pP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Sujeto obligado:</w:t>
          </w:r>
        </w:p>
      </w:tc>
      <w:tc>
        <w:tcPr>
          <w:tcW w:w="2977" w:type="dxa"/>
          <w:vAlign w:val="center"/>
        </w:tcPr>
        <w:p w:rsidR="00CF0BCE" w:rsidRDefault="00CF0BCE" w:rsidP="00CF2EFA">
          <w:pPr>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Ayuntamiento de Lerma.</w:t>
          </w:r>
        </w:p>
      </w:tc>
    </w:tr>
    <w:tr w:rsidR="00CF0BCE">
      <w:tc>
        <w:tcPr>
          <w:tcW w:w="2551" w:type="dxa"/>
          <w:vAlign w:val="center"/>
        </w:tcPr>
        <w:p w:rsidR="00CF0BCE" w:rsidRDefault="00CF0BCE">
          <w:pP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Comisionada ponente:</w:t>
          </w:r>
        </w:p>
      </w:tc>
      <w:tc>
        <w:tcPr>
          <w:tcW w:w="2977" w:type="dxa"/>
          <w:vAlign w:val="center"/>
        </w:tcPr>
        <w:p w:rsidR="00CF0BCE" w:rsidRDefault="00CF0BCE">
          <w:pPr>
            <w:ind w:right="-533"/>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Guadalupe Ramírez Peña.</w:t>
          </w:r>
        </w:p>
      </w:tc>
    </w:tr>
  </w:tbl>
  <w:p w:rsidR="00CF0BCE" w:rsidRDefault="00CF0BCE">
    <w:pPr>
      <w:pBdr>
        <w:top w:val="nil"/>
        <w:left w:val="nil"/>
        <w:bottom w:val="nil"/>
        <w:right w:val="nil"/>
        <w:between w:val="nil"/>
      </w:pBdr>
      <w:tabs>
        <w:tab w:val="center" w:pos="4252"/>
        <w:tab w:val="right" w:pos="8504"/>
        <w:tab w:val="left" w:pos="2326"/>
      </w:tabs>
      <w:rPr>
        <w:rFonts w:ascii="Calibri" w:eastAsia="Calibri" w:hAnsi="Calibri" w:cs="Calibri"/>
        <w:color w:val="000000"/>
      </w:rPr>
    </w:pPr>
    <w:r>
      <w:rPr>
        <w:rFonts w:ascii="Calibri" w:eastAsia="Calibri" w:hAnsi="Calibri" w:cs="Calibri"/>
        <w:color w:val="000000"/>
      </w:rPr>
      <w:tab/>
    </w:r>
    <w:r>
      <w:rPr>
        <w:noProof/>
        <w:lang w:val="es-MX" w:eastAsia="es-MX"/>
      </w:rPr>
      <w:drawing>
        <wp:anchor distT="0" distB="0" distL="0" distR="0" simplePos="0" relativeHeight="251658240" behindDoc="1" locked="0" layoutInCell="1" hidden="0" allowOverlap="1">
          <wp:simplePos x="0" y="0"/>
          <wp:positionH relativeFrom="column">
            <wp:posOffset>-695767</wp:posOffset>
          </wp:positionH>
          <wp:positionV relativeFrom="paragraph">
            <wp:posOffset>-1200942</wp:posOffset>
          </wp:positionV>
          <wp:extent cx="7809876" cy="10165823"/>
          <wp:effectExtent l="0" t="0" r="0" b="0"/>
          <wp:wrapNone/>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809876" cy="10165823"/>
                  </a:xfrm>
                  <a:prstGeom prst="rect">
                    <a:avLst/>
                  </a:prstGeom>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0BCE" w:rsidRDefault="00CF0BCE">
    <w:pPr>
      <w:pBdr>
        <w:top w:val="nil"/>
        <w:left w:val="nil"/>
        <w:bottom w:val="nil"/>
        <w:right w:val="nil"/>
        <w:between w:val="nil"/>
      </w:pBdr>
      <w:tabs>
        <w:tab w:val="center" w:pos="4252"/>
        <w:tab w:val="right" w:pos="8504"/>
      </w:tabs>
      <w:jc w:val="both"/>
      <w:rPr>
        <w:rFonts w:ascii="Calibri" w:eastAsia="Calibri" w:hAnsi="Calibri" w:cs="Calibri"/>
        <w:color w:val="000000"/>
      </w:rPr>
    </w:pPr>
    <w:r>
      <w:rPr>
        <w:noProof/>
        <w:lang w:val="es-MX" w:eastAsia="es-MX"/>
      </w:rPr>
      <w:drawing>
        <wp:anchor distT="0" distB="0" distL="0" distR="0" simplePos="0" relativeHeight="251659264" behindDoc="1" locked="0" layoutInCell="1" hidden="0" allowOverlap="1">
          <wp:simplePos x="0" y="0"/>
          <wp:positionH relativeFrom="column">
            <wp:posOffset>-846157</wp:posOffset>
          </wp:positionH>
          <wp:positionV relativeFrom="paragraph">
            <wp:posOffset>-171228</wp:posOffset>
          </wp:positionV>
          <wp:extent cx="7809876" cy="10165823"/>
          <wp:effectExtent l="0" t="0" r="0" b="0"/>
          <wp:wrapNone/>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809876" cy="10165823"/>
                  </a:xfrm>
                  <a:prstGeom prst="rect">
                    <a:avLst/>
                  </a:prstGeom>
                  <a:ln/>
                </pic:spPr>
              </pic:pic>
            </a:graphicData>
          </a:graphic>
        </wp:anchor>
      </w:drawing>
    </w:r>
  </w:p>
  <w:tbl>
    <w:tblPr>
      <w:tblStyle w:val="af0"/>
      <w:tblW w:w="5670" w:type="dxa"/>
      <w:tblInd w:w="3119" w:type="dxa"/>
      <w:tblLayout w:type="fixed"/>
      <w:tblLook w:val="0400" w:firstRow="0" w:lastRow="0" w:firstColumn="0" w:lastColumn="0" w:noHBand="0" w:noVBand="1"/>
    </w:tblPr>
    <w:tblGrid>
      <w:gridCol w:w="2551"/>
      <w:gridCol w:w="3119"/>
    </w:tblGrid>
    <w:tr w:rsidR="00CF0BCE">
      <w:tc>
        <w:tcPr>
          <w:tcW w:w="2551" w:type="dxa"/>
          <w:vAlign w:val="center"/>
        </w:tcPr>
        <w:p w:rsidR="00CF0BCE" w:rsidRDefault="00CF0BCE">
          <w:pP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Recurso de Revisión:</w:t>
          </w:r>
        </w:p>
      </w:tc>
      <w:tc>
        <w:tcPr>
          <w:tcW w:w="3119" w:type="dxa"/>
          <w:vAlign w:val="center"/>
        </w:tcPr>
        <w:p w:rsidR="00CF0BCE" w:rsidRDefault="00CF0BCE" w:rsidP="008F44A1">
          <w:pPr>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11659/INFOEM/IP/RR/2022 y acumulado</w:t>
          </w:r>
        </w:p>
      </w:tc>
    </w:tr>
    <w:tr w:rsidR="00CF0BCE">
      <w:tc>
        <w:tcPr>
          <w:tcW w:w="2551" w:type="dxa"/>
          <w:vAlign w:val="center"/>
        </w:tcPr>
        <w:p w:rsidR="00CF0BCE" w:rsidRDefault="00CF0BCE">
          <w:pPr>
            <w:ind w:left="35" w:hanging="35"/>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Recurrente:</w:t>
          </w:r>
        </w:p>
      </w:tc>
      <w:tc>
        <w:tcPr>
          <w:tcW w:w="3119" w:type="dxa"/>
          <w:vAlign w:val="center"/>
        </w:tcPr>
        <w:p w:rsidR="00CF0BCE" w:rsidRDefault="00CF0BCE">
          <w:pPr>
            <w:jc w:val="both"/>
            <w:rPr>
              <w:rFonts w:ascii="Palatino Linotype" w:eastAsia="Palatino Linotype" w:hAnsi="Palatino Linotype" w:cs="Palatino Linotype"/>
              <w:b/>
              <w:sz w:val="22"/>
              <w:szCs w:val="22"/>
            </w:rPr>
          </w:pPr>
        </w:p>
      </w:tc>
    </w:tr>
    <w:tr w:rsidR="00CF0BCE">
      <w:trPr>
        <w:trHeight w:val="228"/>
      </w:trPr>
      <w:tc>
        <w:tcPr>
          <w:tcW w:w="2551" w:type="dxa"/>
          <w:vAlign w:val="center"/>
        </w:tcPr>
        <w:p w:rsidR="00CF0BCE" w:rsidRDefault="00CF0BCE">
          <w:pP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Sujeto obligado:</w:t>
          </w:r>
        </w:p>
      </w:tc>
      <w:tc>
        <w:tcPr>
          <w:tcW w:w="3119" w:type="dxa"/>
          <w:vAlign w:val="center"/>
        </w:tcPr>
        <w:p w:rsidR="00CF0BCE" w:rsidRDefault="00CF0BCE" w:rsidP="00CF2EFA">
          <w:pPr>
            <w:ind w:right="27"/>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Ayuntamiento de Lerma.</w:t>
          </w:r>
        </w:p>
      </w:tc>
    </w:tr>
    <w:tr w:rsidR="00CF0BCE">
      <w:tc>
        <w:tcPr>
          <w:tcW w:w="2551" w:type="dxa"/>
          <w:vAlign w:val="center"/>
        </w:tcPr>
        <w:p w:rsidR="00CF0BCE" w:rsidRDefault="00CF0BCE">
          <w:pP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Comisionada ponente:</w:t>
          </w:r>
        </w:p>
      </w:tc>
      <w:tc>
        <w:tcPr>
          <w:tcW w:w="3119" w:type="dxa"/>
          <w:vAlign w:val="center"/>
        </w:tcPr>
        <w:p w:rsidR="00CF0BCE" w:rsidRDefault="00CF0BCE">
          <w:pPr>
            <w:ind w:right="-533"/>
            <w:jc w:val="both"/>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Guadalupe Ramírez Peña.</w:t>
          </w:r>
        </w:p>
      </w:tc>
    </w:tr>
  </w:tbl>
  <w:p w:rsidR="00CF0BCE" w:rsidRDefault="00CF0BCE">
    <w:pPr>
      <w:pBdr>
        <w:top w:val="nil"/>
        <w:left w:val="nil"/>
        <w:bottom w:val="nil"/>
        <w:right w:val="nil"/>
        <w:between w:val="nil"/>
      </w:pBdr>
      <w:tabs>
        <w:tab w:val="center" w:pos="4252"/>
        <w:tab w:val="right" w:pos="8504"/>
      </w:tabs>
      <w:rPr>
        <w:rFonts w:ascii="Calibri" w:eastAsia="Calibri" w:hAnsi="Calibri" w:cs="Calibri"/>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0BCE" w:rsidRDefault="00CF0BCE">
    <w:pPr>
      <w:pBdr>
        <w:top w:val="nil"/>
        <w:left w:val="nil"/>
        <w:bottom w:val="nil"/>
        <w:right w:val="nil"/>
        <w:between w:val="nil"/>
      </w:pBdr>
      <w:tabs>
        <w:tab w:val="center" w:pos="4252"/>
        <w:tab w:val="right" w:pos="8504"/>
      </w:tabs>
      <w:jc w:val="both"/>
      <w:rPr>
        <w:rFonts w:ascii="Calibri" w:eastAsia="Calibri" w:hAnsi="Calibri" w:cs="Calibri"/>
        <w:color w:val="000000"/>
      </w:rPr>
    </w:pPr>
  </w:p>
  <w:p w:rsidR="00CF0BCE" w:rsidRDefault="00CF0BCE">
    <w:pPr>
      <w:pBdr>
        <w:top w:val="nil"/>
        <w:left w:val="nil"/>
        <w:bottom w:val="nil"/>
        <w:right w:val="nil"/>
        <w:between w:val="nil"/>
      </w:pBdr>
      <w:tabs>
        <w:tab w:val="center" w:pos="4252"/>
        <w:tab w:val="right" w:pos="8504"/>
      </w:tabs>
      <w:rPr>
        <w:rFonts w:ascii="Calibri" w:eastAsia="Calibri" w:hAnsi="Calibri" w:cs="Calibri"/>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D0D5E"/>
    <w:multiLevelType w:val="multilevel"/>
    <w:tmpl w:val="DFE28F1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C530D97"/>
    <w:multiLevelType w:val="hybridMultilevel"/>
    <w:tmpl w:val="7E364A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3D693385"/>
    <w:multiLevelType w:val="multilevel"/>
    <w:tmpl w:val="6FE87BBE"/>
    <w:lvl w:ilvl="0">
      <w:start w:val="1"/>
      <w:numFmt w:val="lowerLetter"/>
      <w:lvlText w:val="%1)"/>
      <w:lvlJc w:val="left"/>
      <w:pPr>
        <w:ind w:left="1974" w:hanging="84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nsid w:val="4FA368CE"/>
    <w:multiLevelType w:val="multilevel"/>
    <w:tmpl w:val="FA1C8A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67B7839"/>
    <w:multiLevelType w:val="multilevel"/>
    <w:tmpl w:val="F8383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589E692F"/>
    <w:multiLevelType w:val="multilevel"/>
    <w:tmpl w:val="EDDA4DC4"/>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nsid w:val="78617B76"/>
    <w:multiLevelType w:val="hybridMultilevel"/>
    <w:tmpl w:val="EF6E05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4"/>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75"/>
    <w:rsid w:val="0007327B"/>
    <w:rsid w:val="00083ED6"/>
    <w:rsid w:val="000D1AF0"/>
    <w:rsid w:val="001017F9"/>
    <w:rsid w:val="0014744F"/>
    <w:rsid w:val="00150C16"/>
    <w:rsid w:val="0016709F"/>
    <w:rsid w:val="00170DE3"/>
    <w:rsid w:val="001D3B75"/>
    <w:rsid w:val="001D46F7"/>
    <w:rsid w:val="00212875"/>
    <w:rsid w:val="00216453"/>
    <w:rsid w:val="00233E55"/>
    <w:rsid w:val="00247E82"/>
    <w:rsid w:val="0026529B"/>
    <w:rsid w:val="00267862"/>
    <w:rsid w:val="00267B84"/>
    <w:rsid w:val="00274D1E"/>
    <w:rsid w:val="00275F9F"/>
    <w:rsid w:val="002A3B0B"/>
    <w:rsid w:val="00353AF8"/>
    <w:rsid w:val="00382573"/>
    <w:rsid w:val="003B2D54"/>
    <w:rsid w:val="00401219"/>
    <w:rsid w:val="00402642"/>
    <w:rsid w:val="00404C26"/>
    <w:rsid w:val="00436880"/>
    <w:rsid w:val="004631AD"/>
    <w:rsid w:val="005137C3"/>
    <w:rsid w:val="00545D27"/>
    <w:rsid w:val="00565C7F"/>
    <w:rsid w:val="005A15FD"/>
    <w:rsid w:val="00617AC2"/>
    <w:rsid w:val="006472EB"/>
    <w:rsid w:val="00652489"/>
    <w:rsid w:val="006D2A46"/>
    <w:rsid w:val="006E347C"/>
    <w:rsid w:val="006F172B"/>
    <w:rsid w:val="00743402"/>
    <w:rsid w:val="00755435"/>
    <w:rsid w:val="0076120F"/>
    <w:rsid w:val="00850922"/>
    <w:rsid w:val="00864BC7"/>
    <w:rsid w:val="00890297"/>
    <w:rsid w:val="008F44A1"/>
    <w:rsid w:val="00935A46"/>
    <w:rsid w:val="009D59E6"/>
    <w:rsid w:val="009E735F"/>
    <w:rsid w:val="00A301C5"/>
    <w:rsid w:val="00A350EA"/>
    <w:rsid w:val="00A64EA8"/>
    <w:rsid w:val="00A67535"/>
    <w:rsid w:val="00A7490E"/>
    <w:rsid w:val="00A93DB3"/>
    <w:rsid w:val="00AC30A9"/>
    <w:rsid w:val="00B05377"/>
    <w:rsid w:val="00B32FC6"/>
    <w:rsid w:val="00B51FC5"/>
    <w:rsid w:val="00B678BE"/>
    <w:rsid w:val="00BC6AA1"/>
    <w:rsid w:val="00BD60DA"/>
    <w:rsid w:val="00BE3BF5"/>
    <w:rsid w:val="00C46310"/>
    <w:rsid w:val="00CB44BB"/>
    <w:rsid w:val="00CD5AB3"/>
    <w:rsid w:val="00CF0BCE"/>
    <w:rsid w:val="00CF2EFA"/>
    <w:rsid w:val="00D23D8D"/>
    <w:rsid w:val="00D73723"/>
    <w:rsid w:val="00D81786"/>
    <w:rsid w:val="00E53548"/>
    <w:rsid w:val="00E65173"/>
    <w:rsid w:val="00E724EC"/>
    <w:rsid w:val="00E871AD"/>
    <w:rsid w:val="00EE45B0"/>
    <w:rsid w:val="00F37455"/>
    <w:rsid w:val="00F9324A"/>
    <w:rsid w:val="00F95AA5"/>
    <w:rsid w:val="00FC362A"/>
    <w:rsid w:val="00FC3BCB"/>
    <w:rsid w:val="00FD4FF0"/>
    <w:rsid w:val="00FE711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66EF07-5F3E-4ED7-BB07-78D86B79E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ES"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EA8"/>
    <w:rPr>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link w:val="Ttulo3Car"/>
    <w:uiPriority w:val="9"/>
    <w:qFormat/>
    <w:rsid w:val="002D2EAC"/>
    <w:pPr>
      <w:spacing w:before="100" w:beforeAutospacing="1" w:after="100" w:afterAutospacing="1"/>
      <w:outlineLvl w:val="2"/>
    </w:pPr>
    <w:rPr>
      <w:b/>
      <w:bCs/>
      <w:sz w:val="27"/>
      <w:szCs w:val="27"/>
      <w:lang w:val="es-MX" w:eastAsia="es-MX"/>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AC3C64"/>
    <w:pPr>
      <w:tabs>
        <w:tab w:val="center" w:pos="4252"/>
        <w:tab w:val="right" w:pos="8504"/>
      </w:tabs>
    </w:pPr>
    <w:rPr>
      <w:rFonts w:asciiTheme="minorHAnsi" w:eastAsiaTheme="minorEastAsia" w:hAnsiTheme="minorHAnsi" w:cstheme="minorBidi"/>
      <w:lang w:val="es-ES_tradnl"/>
    </w:rPr>
  </w:style>
  <w:style w:type="character" w:customStyle="1" w:styleId="EncabezadoCar">
    <w:name w:val="Encabezado Car"/>
    <w:basedOn w:val="Fuentedeprrafopredeter"/>
    <w:link w:val="Encabezado"/>
    <w:uiPriority w:val="99"/>
    <w:rsid w:val="00AC3C64"/>
    <w:rPr>
      <w:rFonts w:eastAsiaTheme="minorEastAsia"/>
      <w:sz w:val="24"/>
      <w:szCs w:val="24"/>
      <w:lang w:val="es-ES_tradnl" w:eastAsia="es-ES"/>
    </w:rPr>
  </w:style>
  <w:style w:type="paragraph" w:styleId="Piedepgina">
    <w:name w:val="footer"/>
    <w:basedOn w:val="Normal"/>
    <w:link w:val="PiedepginaCar"/>
    <w:uiPriority w:val="99"/>
    <w:unhideWhenUsed/>
    <w:rsid w:val="00AC3C64"/>
    <w:pPr>
      <w:tabs>
        <w:tab w:val="center" w:pos="4252"/>
        <w:tab w:val="right" w:pos="8504"/>
      </w:tabs>
    </w:pPr>
    <w:rPr>
      <w:rFonts w:asciiTheme="minorHAnsi" w:eastAsiaTheme="minorEastAsia" w:hAnsiTheme="minorHAnsi" w:cstheme="minorBidi"/>
      <w:lang w:val="es-ES_tradnl"/>
    </w:rPr>
  </w:style>
  <w:style w:type="character" w:customStyle="1" w:styleId="PiedepginaCar">
    <w:name w:val="Pie de página Car"/>
    <w:basedOn w:val="Fuentedeprrafopredeter"/>
    <w:link w:val="Piedepgina"/>
    <w:uiPriority w:val="99"/>
    <w:rsid w:val="00AC3C64"/>
    <w:rPr>
      <w:rFonts w:eastAsiaTheme="minorEastAsia"/>
      <w:sz w:val="24"/>
      <w:szCs w:val="24"/>
      <w:lang w:val="es-ES_tradnl" w:eastAsia="es-ES"/>
    </w:r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AC3C64"/>
    <w:rPr>
      <w:rFonts w:ascii="Times New Roman" w:eastAsia="Times New Roman" w:hAnsi="Times New Roman" w:cs="Times New Roman"/>
      <w:lang w:val="es-ES"/>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AC3C64"/>
    <w:pPr>
      <w:ind w:left="708"/>
    </w:pPr>
    <w:rPr>
      <w:sz w:val="22"/>
      <w:szCs w:val="22"/>
      <w:lang w:eastAsia="en-US"/>
    </w:rPr>
  </w:style>
  <w:style w:type="table" w:styleId="Tablaconcuadrcula">
    <w:name w:val="Table Grid"/>
    <w:basedOn w:val="Tablanormal"/>
    <w:uiPriority w:val="59"/>
    <w:rsid w:val="00AC3C64"/>
    <w:rPr>
      <w:rFonts w:eastAsiaTheme="minorEastAsia"/>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textrun">
    <w:name w:val="normaltextrun"/>
    <w:basedOn w:val="Fuentedeprrafopredeter"/>
    <w:rsid w:val="00AC3C64"/>
  </w:style>
  <w:style w:type="character" w:customStyle="1" w:styleId="apple-converted-space">
    <w:name w:val="apple-converted-space"/>
    <w:basedOn w:val="Fuentedeprrafopredeter"/>
    <w:rsid w:val="00AC3C64"/>
  </w:style>
  <w:style w:type="paragraph" w:customStyle="1" w:styleId="paragraph">
    <w:name w:val="paragraph"/>
    <w:basedOn w:val="Normal"/>
    <w:rsid w:val="00AC3C64"/>
    <w:pPr>
      <w:spacing w:before="100" w:beforeAutospacing="1" w:after="100" w:afterAutospacing="1"/>
    </w:pPr>
    <w:rPr>
      <w:lang w:val="es-MX" w:eastAsia="es-MX"/>
    </w:rPr>
  </w:style>
  <w:style w:type="character" w:customStyle="1" w:styleId="eop">
    <w:name w:val="eop"/>
    <w:basedOn w:val="Fuentedeprrafopredeter"/>
    <w:rsid w:val="00AC3C64"/>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ADB"/>
    <w:basedOn w:val="Normal"/>
    <w:link w:val="TextonotapieCar"/>
    <w:unhideWhenUsed/>
    <w:qFormat/>
    <w:rsid w:val="00AC3C64"/>
    <w:rPr>
      <w:rFonts w:asciiTheme="minorHAnsi" w:eastAsiaTheme="minorHAnsi" w:hAnsiTheme="minorHAnsi" w:cstheme="minorBidi"/>
      <w:sz w:val="20"/>
      <w:szCs w:val="20"/>
      <w:lang w:val="es-MX" w:eastAsia="en-US"/>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qFormat/>
    <w:rsid w:val="00AC3C64"/>
    <w:rPr>
      <w:sz w:val="20"/>
      <w:szCs w:val="20"/>
    </w:rPr>
  </w:style>
  <w:style w:type="character" w:styleId="Refdenotaalpie">
    <w:name w:val="footnote reference"/>
    <w:aliases w:val="Footnotes refss,Texto de nota al pie,Ref. de nota al pie 2,Appel note de bas de page,referencia nota al pie,BVI fnr,Footnote number,f,4_G,16 Point,Superscript 6 Point,Texto nota al pie,Footnote Reference Char3,Ref,de nota al pie,註腳內容"/>
    <w:basedOn w:val="Fuentedeprrafopredeter"/>
    <w:unhideWhenUsed/>
    <w:qFormat/>
    <w:rsid w:val="00AC3C64"/>
    <w:rPr>
      <w:vertAlign w:val="superscript"/>
    </w:rPr>
  </w:style>
  <w:style w:type="character" w:styleId="Hipervnculo">
    <w:name w:val="Hyperlink"/>
    <w:basedOn w:val="Fuentedeprrafopredeter"/>
    <w:uiPriority w:val="99"/>
    <w:unhideWhenUsed/>
    <w:rsid w:val="00AC3C64"/>
    <w:rPr>
      <w:color w:val="0563C1" w:themeColor="hyperlink"/>
      <w:u w:val="single"/>
    </w:rPr>
  </w:style>
  <w:style w:type="paragraph" w:styleId="NormalWeb">
    <w:name w:val="Normal (Web)"/>
    <w:basedOn w:val="Normal"/>
    <w:uiPriority w:val="99"/>
    <w:unhideWhenUsed/>
    <w:rsid w:val="00AC3C64"/>
    <w:pPr>
      <w:spacing w:before="100" w:beforeAutospacing="1" w:after="100" w:afterAutospacing="1"/>
    </w:pPr>
    <w:rPr>
      <w:lang w:val="es-MX" w:eastAsia="es-MX"/>
    </w:rPr>
  </w:style>
  <w:style w:type="character" w:customStyle="1" w:styleId="Ttulo3Car">
    <w:name w:val="Título 3 Car"/>
    <w:basedOn w:val="Fuentedeprrafopredeter"/>
    <w:link w:val="Ttulo3"/>
    <w:uiPriority w:val="9"/>
    <w:rsid w:val="002D2EAC"/>
    <w:rPr>
      <w:rFonts w:ascii="Times New Roman" w:eastAsia="Times New Roman" w:hAnsi="Times New Roman" w:cs="Times New Roman"/>
      <w:b/>
      <w:bCs/>
      <w:sz w:val="27"/>
      <w:szCs w:val="27"/>
      <w:lang w:eastAsia="es-MX"/>
    </w:rPr>
  </w:style>
  <w:style w:type="character" w:customStyle="1" w:styleId="titulorubro">
    <w:name w:val="titulorubro"/>
    <w:basedOn w:val="Fuentedeprrafopredeter"/>
    <w:rsid w:val="002D2EAC"/>
  </w:style>
  <w:style w:type="paragraph" w:styleId="Textoindependiente">
    <w:name w:val="Body Text"/>
    <w:basedOn w:val="Normal"/>
    <w:link w:val="TextoindependienteCar"/>
    <w:uiPriority w:val="1"/>
    <w:qFormat/>
    <w:rsid w:val="006F3C93"/>
    <w:pPr>
      <w:autoSpaceDE w:val="0"/>
      <w:autoSpaceDN w:val="0"/>
      <w:adjustRightInd w:val="0"/>
      <w:ind w:left="93"/>
    </w:pPr>
    <w:rPr>
      <w:rFonts w:eastAsiaTheme="minorHAnsi"/>
      <w:sz w:val="23"/>
      <w:szCs w:val="23"/>
      <w:lang w:val="es-MX" w:eastAsia="en-US"/>
    </w:rPr>
  </w:style>
  <w:style w:type="character" w:customStyle="1" w:styleId="TextoindependienteCar">
    <w:name w:val="Texto independiente Car"/>
    <w:basedOn w:val="Fuentedeprrafopredeter"/>
    <w:link w:val="Textoindependiente"/>
    <w:uiPriority w:val="1"/>
    <w:rsid w:val="006F3C93"/>
    <w:rPr>
      <w:rFonts w:ascii="Times New Roman" w:hAnsi="Times New Roman" w:cs="Times New Roman"/>
      <w:sz w:val="23"/>
      <w:szCs w:val="23"/>
    </w:rPr>
  </w:style>
  <w:style w:type="paragraph" w:styleId="Textodeglobo">
    <w:name w:val="Balloon Text"/>
    <w:basedOn w:val="Normal"/>
    <w:link w:val="TextodegloboCar"/>
    <w:uiPriority w:val="99"/>
    <w:semiHidden/>
    <w:unhideWhenUsed/>
    <w:rsid w:val="00A037B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037B6"/>
    <w:rPr>
      <w:rFonts w:ascii="Segoe UI" w:eastAsia="Times New Roman" w:hAnsi="Segoe UI" w:cs="Segoe UI"/>
      <w:sz w:val="18"/>
      <w:szCs w:val="18"/>
      <w:lang w:val="es-ES" w:eastAsia="es-ES"/>
    </w:rPr>
  </w:style>
  <w:style w:type="paragraph" w:customStyle="1" w:styleId="Pa1">
    <w:name w:val="Pa1"/>
    <w:basedOn w:val="Normal"/>
    <w:next w:val="Normal"/>
    <w:uiPriority w:val="99"/>
    <w:rsid w:val="0074718F"/>
    <w:pPr>
      <w:autoSpaceDE w:val="0"/>
      <w:autoSpaceDN w:val="0"/>
      <w:adjustRightInd w:val="0"/>
      <w:spacing w:line="191" w:lineRule="atLeast"/>
    </w:pPr>
    <w:rPr>
      <w:rFonts w:ascii="Helvetica" w:eastAsiaTheme="minorHAnsi" w:hAnsi="Helvetica" w:cs="Helvetica"/>
      <w:lang w:val="es-MX" w:eastAsia="en-US"/>
    </w:rPr>
  </w:style>
  <w:style w:type="paragraph" w:customStyle="1" w:styleId="Pa2">
    <w:name w:val="Pa2"/>
    <w:basedOn w:val="Normal"/>
    <w:next w:val="Normal"/>
    <w:uiPriority w:val="99"/>
    <w:rsid w:val="0074718F"/>
    <w:pPr>
      <w:autoSpaceDE w:val="0"/>
      <w:autoSpaceDN w:val="0"/>
      <w:adjustRightInd w:val="0"/>
      <w:spacing w:line="191" w:lineRule="atLeast"/>
    </w:pPr>
    <w:rPr>
      <w:rFonts w:ascii="Helvetica" w:eastAsiaTheme="minorHAnsi" w:hAnsi="Helvetica" w:cs="Helvetica"/>
      <w:lang w:val="es-MX" w:eastAsia="en-US"/>
    </w:rPr>
  </w:style>
  <w:style w:type="paragraph" w:customStyle="1" w:styleId="Pa3">
    <w:name w:val="Pa3"/>
    <w:basedOn w:val="Normal"/>
    <w:next w:val="Normal"/>
    <w:uiPriority w:val="99"/>
    <w:rsid w:val="0074718F"/>
    <w:pPr>
      <w:autoSpaceDE w:val="0"/>
      <w:autoSpaceDN w:val="0"/>
      <w:adjustRightInd w:val="0"/>
      <w:spacing w:line="191" w:lineRule="atLeast"/>
    </w:pPr>
    <w:rPr>
      <w:rFonts w:ascii="Helvetica" w:eastAsiaTheme="minorHAnsi" w:hAnsi="Helvetica" w:cs="Helvetica"/>
      <w:lang w:val="es-MX" w:eastAsia="en-US"/>
    </w:rPr>
  </w:style>
  <w:style w:type="paragraph" w:styleId="Sinespaciado">
    <w:name w:val="No Spacing"/>
    <w:aliases w:val="Francesa,INAI"/>
    <w:link w:val="SinespaciadoCar"/>
    <w:uiPriority w:val="1"/>
    <w:qFormat/>
    <w:rsid w:val="00CE2CFE"/>
  </w:style>
  <w:style w:type="character" w:customStyle="1" w:styleId="SinespaciadoCar">
    <w:name w:val="Sin espaciado Car"/>
    <w:aliases w:val="Francesa Car,INAI Car"/>
    <w:link w:val="Sinespaciado"/>
    <w:uiPriority w:val="1"/>
    <w:locked/>
    <w:rsid w:val="00CE2CFE"/>
  </w:style>
  <w:style w:type="table" w:styleId="Tabladelista1clara-nfasis1">
    <w:name w:val="List Table 1 Light Accent 1"/>
    <w:basedOn w:val="Tablanormal"/>
    <w:uiPriority w:val="46"/>
    <w:rsid w:val="00D30935"/>
    <w:rPr>
      <w:rFonts w:eastAsiaTheme="minorEastAsia"/>
      <w:lang w:val="es-ES_tradnl" w:eastAsia="es-ES"/>
    </w:r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top w:w="0" w:type="dxa"/>
        <w:left w:w="108" w:type="dxa"/>
        <w:bottom w:w="0" w:type="dxa"/>
        <w:right w:w="108" w:type="dxa"/>
      </w:tblCellMar>
    </w:tblPr>
  </w:style>
  <w:style w:type="table" w:customStyle="1" w:styleId="a0">
    <w:basedOn w:val="TableNormal2"/>
    <w:tblPr>
      <w:tblStyleRowBandSize w:val="1"/>
      <w:tblStyleColBandSize w:val="1"/>
      <w:tblCellMar>
        <w:top w:w="0" w:type="dxa"/>
        <w:left w:w="115" w:type="dxa"/>
        <w:bottom w:w="0" w:type="dxa"/>
        <w:right w:w="115" w:type="dxa"/>
      </w:tblCellMar>
    </w:tblPr>
  </w:style>
  <w:style w:type="table" w:customStyle="1" w:styleId="a1">
    <w:basedOn w:val="TableNormal2"/>
    <w:tblPr>
      <w:tblStyleRowBandSize w:val="1"/>
      <w:tblStyleColBandSize w:val="1"/>
      <w:tblCellMar>
        <w:top w:w="0" w:type="dxa"/>
        <w:left w:w="115" w:type="dxa"/>
        <w:bottom w:w="0" w:type="dxa"/>
        <w:right w:w="115" w:type="dxa"/>
      </w:tblCellMar>
    </w:tblPr>
  </w:style>
  <w:style w:type="character" w:styleId="Hipervnculovisitado">
    <w:name w:val="FollowedHyperlink"/>
    <w:basedOn w:val="Fuentedeprrafopredeter"/>
    <w:uiPriority w:val="99"/>
    <w:semiHidden/>
    <w:unhideWhenUsed/>
    <w:rsid w:val="00B93218"/>
    <w:rPr>
      <w:color w:val="954F72" w:themeColor="followedHyperlink"/>
      <w:u w:val="single"/>
    </w:rPr>
  </w:style>
  <w:style w:type="table" w:customStyle="1" w:styleId="a2">
    <w:basedOn w:val="TableNormal2"/>
    <w:tblPr>
      <w:tblStyleRowBandSize w:val="1"/>
      <w:tblStyleColBandSize w:val="1"/>
      <w:tblCellMar>
        <w:top w:w="0" w:type="dxa"/>
        <w:left w:w="108" w:type="dxa"/>
        <w:bottom w:w="0" w:type="dxa"/>
        <w:right w:w="108" w:type="dxa"/>
      </w:tblCellMar>
    </w:tblPr>
  </w:style>
  <w:style w:type="table" w:customStyle="1" w:styleId="a3">
    <w:basedOn w:val="TableNormal2"/>
    <w:tblPr>
      <w:tblStyleRowBandSize w:val="1"/>
      <w:tblStyleColBandSize w:val="1"/>
      <w:tblCellMar>
        <w:top w:w="0" w:type="dxa"/>
        <w:left w:w="108" w:type="dxa"/>
        <w:bottom w:w="0" w:type="dxa"/>
        <w:right w:w="108" w:type="dxa"/>
      </w:tblCellMar>
    </w:tblPr>
  </w:style>
  <w:style w:type="table" w:customStyle="1" w:styleId="a4">
    <w:basedOn w:val="TableNormal2"/>
    <w:tblPr>
      <w:tblStyleRowBandSize w:val="1"/>
      <w:tblStyleColBandSize w:val="1"/>
      <w:tblCellMar>
        <w:top w:w="0" w:type="dxa"/>
        <w:left w:w="108" w:type="dxa"/>
        <w:bottom w:w="0" w:type="dxa"/>
        <w:right w:w="108" w:type="dxa"/>
      </w:tblCellMar>
    </w:tblPr>
  </w:style>
  <w:style w:type="table" w:customStyle="1" w:styleId="a5">
    <w:basedOn w:val="TableNormal2"/>
    <w:tblPr>
      <w:tblStyleRowBandSize w:val="1"/>
      <w:tblStyleColBandSize w:val="1"/>
      <w:tblCellMar>
        <w:top w:w="0" w:type="dxa"/>
        <w:left w:w="108" w:type="dxa"/>
        <w:bottom w:w="0" w:type="dxa"/>
        <w:right w:w="108" w:type="dxa"/>
      </w:tblCellMar>
    </w:tblPr>
  </w:style>
  <w:style w:type="table" w:customStyle="1" w:styleId="a6">
    <w:basedOn w:val="TableNormal2"/>
    <w:tblPr>
      <w:tblStyleRowBandSize w:val="1"/>
      <w:tblStyleColBandSize w:val="1"/>
      <w:tblCellMar>
        <w:top w:w="0" w:type="dxa"/>
        <w:left w:w="108" w:type="dxa"/>
        <w:bottom w:w="0" w:type="dxa"/>
        <w:right w:w="108" w:type="dxa"/>
      </w:tblCellMar>
    </w:tblPr>
  </w:style>
  <w:style w:type="table" w:customStyle="1" w:styleId="a7">
    <w:basedOn w:val="TableNormal2"/>
    <w:tblPr>
      <w:tblStyleRowBandSize w:val="1"/>
      <w:tblStyleColBandSize w:val="1"/>
      <w:tblCellMar>
        <w:top w:w="0" w:type="dxa"/>
        <w:left w:w="108" w:type="dxa"/>
        <w:bottom w:w="0" w:type="dxa"/>
        <w:right w:w="108" w:type="dxa"/>
      </w:tblCellMar>
    </w:tblPr>
  </w:style>
  <w:style w:type="table" w:customStyle="1" w:styleId="a8">
    <w:basedOn w:val="TableNormal2"/>
    <w:tblPr>
      <w:tblStyleRowBandSize w:val="1"/>
      <w:tblStyleColBandSize w:val="1"/>
      <w:tblCellMar>
        <w:top w:w="0" w:type="dxa"/>
        <w:left w:w="108" w:type="dxa"/>
        <w:bottom w:w="0" w:type="dxa"/>
        <w:right w:w="108" w:type="dxa"/>
      </w:tblCellMar>
    </w:tblPr>
  </w:style>
  <w:style w:type="table" w:customStyle="1" w:styleId="a9">
    <w:basedOn w:val="TableNormal2"/>
    <w:tblPr>
      <w:tblStyleRowBandSize w:val="1"/>
      <w:tblStyleColBandSize w:val="1"/>
      <w:tblCellMar>
        <w:top w:w="0" w:type="dxa"/>
        <w:left w:w="115" w:type="dxa"/>
        <w:bottom w:w="0" w:type="dxa"/>
        <w:right w:w="115" w:type="dxa"/>
      </w:tblCellMar>
    </w:tblPr>
  </w:style>
  <w:style w:type="table" w:customStyle="1" w:styleId="aa">
    <w:basedOn w:val="TableNormal2"/>
    <w:tblPr>
      <w:tblStyleRowBandSize w:val="1"/>
      <w:tblStyleColBandSize w:val="1"/>
      <w:tblCellMar>
        <w:top w:w="0" w:type="dxa"/>
        <w:left w:w="115" w:type="dxa"/>
        <w:bottom w:w="0" w:type="dxa"/>
        <w:right w:w="115" w:type="dxa"/>
      </w:tblCellMar>
    </w:tblPr>
  </w:style>
  <w:style w:type="table" w:customStyle="1" w:styleId="ab">
    <w:basedOn w:val="TableNormal2"/>
    <w:tblPr>
      <w:tblStyleRowBandSize w:val="1"/>
      <w:tblStyleColBandSize w:val="1"/>
      <w:tblCellMar>
        <w:top w:w="0" w:type="dxa"/>
        <w:left w:w="115" w:type="dxa"/>
        <w:bottom w:w="0" w:type="dxa"/>
        <w:right w:w="115" w:type="dxa"/>
      </w:tblCellMar>
    </w:tblPr>
  </w:style>
  <w:style w:type="table" w:customStyle="1" w:styleId="ac">
    <w:basedOn w:val="TableNormal1"/>
    <w:tblPr>
      <w:tblStyleRowBandSize w:val="1"/>
      <w:tblStyleColBandSize w:val="1"/>
      <w:tblCellMar>
        <w:top w:w="0" w:type="dxa"/>
        <w:left w:w="115" w:type="dxa"/>
        <w:bottom w:w="0" w:type="dxa"/>
        <w:right w:w="115" w:type="dxa"/>
      </w:tblCellMar>
    </w:tblPr>
  </w:style>
  <w:style w:type="table" w:customStyle="1" w:styleId="ad">
    <w:basedOn w:val="TableNormal1"/>
    <w:tblPr>
      <w:tblStyleRowBandSize w:val="1"/>
      <w:tblStyleColBandSize w:val="1"/>
      <w:tblCellMar>
        <w:top w:w="0" w:type="dxa"/>
        <w:left w:w="115" w:type="dxa"/>
        <w:bottom w:w="0" w:type="dxa"/>
        <w:right w:w="115" w:type="dxa"/>
      </w:tblCellMar>
    </w:tblPr>
  </w:style>
  <w:style w:type="table" w:customStyle="1" w:styleId="ae">
    <w:basedOn w:val="TableNormal1"/>
    <w:tblPr>
      <w:tblStyleRowBandSize w:val="1"/>
      <w:tblStyleColBandSize w:val="1"/>
      <w:tblCellMar>
        <w:top w:w="0" w:type="dxa"/>
        <w:left w:w="115" w:type="dxa"/>
        <w:bottom w:w="0" w:type="dxa"/>
        <w:right w:w="115" w:type="dxa"/>
      </w:tblCellMar>
    </w:tblPr>
  </w:style>
  <w:style w:type="character" w:styleId="Textoennegrita">
    <w:name w:val="Strong"/>
    <w:uiPriority w:val="22"/>
    <w:qFormat/>
    <w:rsid w:val="002B3D0A"/>
    <w:rPr>
      <w:b/>
      <w:bCs/>
    </w:rPr>
  </w:style>
  <w:style w:type="paragraph" w:customStyle="1" w:styleId="Texto">
    <w:name w:val="Texto"/>
    <w:basedOn w:val="Normal"/>
    <w:link w:val="TextoCar"/>
    <w:qFormat/>
    <w:rsid w:val="002B3D0A"/>
    <w:pPr>
      <w:spacing w:after="101" w:line="216" w:lineRule="exact"/>
      <w:ind w:firstLine="288"/>
      <w:jc w:val="both"/>
    </w:pPr>
    <w:rPr>
      <w:rFonts w:ascii="Arial" w:hAnsi="Arial" w:cs="Arial"/>
      <w:sz w:val="18"/>
      <w:szCs w:val="18"/>
      <w:lang w:val="es-MX"/>
    </w:rPr>
  </w:style>
  <w:style w:type="character" w:customStyle="1" w:styleId="apple-style-span">
    <w:name w:val="apple-style-span"/>
    <w:rsid w:val="002B3D0A"/>
  </w:style>
  <w:style w:type="character" w:customStyle="1" w:styleId="TextoCar">
    <w:name w:val="Texto Car"/>
    <w:link w:val="Texto"/>
    <w:locked/>
    <w:rsid w:val="002B3D0A"/>
    <w:rPr>
      <w:rFonts w:ascii="Arial" w:hAnsi="Arial" w:cs="Arial"/>
      <w:sz w:val="18"/>
      <w:szCs w:val="18"/>
      <w:lang w:val="es-MX" w:eastAsia="es-ES"/>
    </w:r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 w:type="table" w:customStyle="1" w:styleId="af1">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748515">
      <w:bodyDiv w:val="1"/>
      <w:marLeft w:val="0"/>
      <w:marRight w:val="0"/>
      <w:marTop w:val="0"/>
      <w:marBottom w:val="0"/>
      <w:divBdr>
        <w:top w:val="none" w:sz="0" w:space="0" w:color="auto"/>
        <w:left w:val="none" w:sz="0" w:space="0" w:color="auto"/>
        <w:bottom w:val="none" w:sz="0" w:space="0" w:color="auto"/>
        <w:right w:val="none" w:sz="0" w:space="0" w:color="auto"/>
      </w:divBdr>
    </w:div>
    <w:div w:id="1193038428">
      <w:bodyDiv w:val="1"/>
      <w:marLeft w:val="0"/>
      <w:marRight w:val="0"/>
      <w:marTop w:val="0"/>
      <w:marBottom w:val="0"/>
      <w:divBdr>
        <w:top w:val="none" w:sz="0" w:space="0" w:color="auto"/>
        <w:left w:val="none" w:sz="0" w:space="0" w:color="auto"/>
        <w:bottom w:val="none" w:sz="0" w:space="0" w:color="auto"/>
        <w:right w:val="none" w:sz="0" w:space="0" w:color="auto"/>
      </w:divBdr>
    </w:div>
    <w:div w:id="1422415657">
      <w:bodyDiv w:val="1"/>
      <w:marLeft w:val="0"/>
      <w:marRight w:val="0"/>
      <w:marTop w:val="0"/>
      <w:marBottom w:val="0"/>
      <w:divBdr>
        <w:top w:val="none" w:sz="0" w:space="0" w:color="auto"/>
        <w:left w:val="none" w:sz="0" w:space="0" w:color="auto"/>
        <w:bottom w:val="none" w:sz="0" w:space="0" w:color="auto"/>
        <w:right w:val="none" w:sz="0" w:space="0" w:color="auto"/>
      </w:divBdr>
    </w:div>
    <w:div w:id="18459007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l.gobernacion.gob.mx/Glosario/definicionpop.php?ID=31"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rma.gob.m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ipomex.org.mx/ipo3/lgt/indice/LERMA/art_92_viii.web"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8YEsbLKQEmbwrKAyeQSGcKT59Uw==">AMUW2mXZQ9SEvrN/QfrioARbvtyjucnmWafxMSU4+FYjkKStvEcc69BZkw1raLTKy2jQOXIP4hYdDiCrVaglkqklkSlcSqamYDOfc/wJdQlehaMyWIt/vGpK6cQzj3nWgaYArBriCrh2eJa+yLbvH/qRzxYuOiGwv90Ef0pjjgMAdQ7EVjfofNw=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11437</Words>
  <Characters>62906</Characters>
  <Application>Microsoft Office Word</Application>
  <DocSecurity>0</DocSecurity>
  <Lines>524</Lines>
  <Paragraphs>148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74195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Maricela</cp:lastModifiedBy>
  <cp:revision>2</cp:revision>
  <cp:lastPrinted>2022-10-20T15:55:00Z</cp:lastPrinted>
  <dcterms:created xsi:type="dcterms:W3CDTF">2022-11-04T22:31:00Z</dcterms:created>
  <dcterms:modified xsi:type="dcterms:W3CDTF">2022-11-04T22:31:00Z</dcterms:modified>
</cp:coreProperties>
</file>