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2A38C" w14:textId="77777777" w:rsidR="00EA36C5" w:rsidRDefault="00EA36C5" w:rsidP="00DC61FF">
      <w:pPr>
        <w:spacing w:line="360" w:lineRule="auto"/>
        <w:ind w:right="-28"/>
        <w:jc w:val="both"/>
        <w:rPr>
          <w:rFonts w:ascii="Palatino Linotype" w:hAnsi="Palatino Linotype" w:cs="Tahoma"/>
          <w:bCs/>
          <w:sz w:val="22"/>
          <w:szCs w:val="22"/>
        </w:rPr>
      </w:pPr>
    </w:p>
    <w:p w14:paraId="3FB307DA" w14:textId="4D78B243" w:rsidR="00703ED0" w:rsidRPr="00516DBF" w:rsidRDefault="00703ED0" w:rsidP="00DC61FF">
      <w:pPr>
        <w:spacing w:line="360" w:lineRule="auto"/>
        <w:ind w:right="-28"/>
        <w:jc w:val="both"/>
        <w:rPr>
          <w:rFonts w:ascii="Palatino Linotype" w:hAnsi="Palatino Linotype"/>
          <w:noProof/>
          <w:sz w:val="22"/>
          <w:szCs w:val="22"/>
          <w:lang w:val="es-ES"/>
        </w:rPr>
      </w:pPr>
      <w:r w:rsidRPr="00516DBF">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D15536" w:rsidRPr="00516DBF">
        <w:rPr>
          <w:rFonts w:ascii="Palatino Linotype" w:hAnsi="Palatino Linotype" w:cs="Tahoma"/>
          <w:bCs/>
          <w:sz w:val="22"/>
          <w:szCs w:val="22"/>
        </w:rPr>
        <w:t>veinti</w:t>
      </w:r>
      <w:r w:rsidR="00B92A05" w:rsidRPr="00516DBF">
        <w:rPr>
          <w:rFonts w:ascii="Palatino Linotype" w:hAnsi="Palatino Linotype" w:cs="Tahoma"/>
          <w:bCs/>
          <w:sz w:val="22"/>
          <w:szCs w:val="22"/>
        </w:rPr>
        <w:t>cinco</w:t>
      </w:r>
      <w:r w:rsidR="000533C9" w:rsidRPr="00516DBF">
        <w:rPr>
          <w:rFonts w:ascii="Palatino Linotype" w:hAnsi="Palatino Linotype" w:cs="Tahoma"/>
          <w:bCs/>
          <w:sz w:val="22"/>
          <w:szCs w:val="22"/>
        </w:rPr>
        <w:t xml:space="preserve"> de mayo de dos mil veintidós.</w:t>
      </w:r>
    </w:p>
    <w:p w14:paraId="72FC671A" w14:textId="77777777" w:rsidR="006207B0" w:rsidRPr="00516DBF" w:rsidRDefault="006207B0" w:rsidP="00DC61FF">
      <w:pPr>
        <w:spacing w:line="360" w:lineRule="auto"/>
        <w:ind w:right="-28"/>
        <w:jc w:val="both"/>
        <w:rPr>
          <w:rFonts w:ascii="Palatino Linotype" w:hAnsi="Palatino Linotype"/>
          <w:noProof/>
          <w:sz w:val="22"/>
          <w:szCs w:val="22"/>
          <w:lang w:val="es-ES"/>
        </w:rPr>
      </w:pPr>
    </w:p>
    <w:p w14:paraId="2555F7D7" w14:textId="1F32F843" w:rsidR="00703ED0" w:rsidRPr="00516DBF" w:rsidRDefault="00703ED0" w:rsidP="00DC61FF">
      <w:pPr>
        <w:spacing w:line="360" w:lineRule="auto"/>
        <w:ind w:right="-28"/>
        <w:jc w:val="both"/>
        <w:rPr>
          <w:rFonts w:ascii="Palatino Linotype" w:hAnsi="Palatino Linotype" w:cs="Tahoma"/>
          <w:sz w:val="22"/>
          <w:szCs w:val="22"/>
        </w:rPr>
      </w:pPr>
      <w:r w:rsidRPr="00516DBF">
        <w:rPr>
          <w:rFonts w:ascii="Palatino Linotype" w:hAnsi="Palatino Linotype" w:cs="Tahoma"/>
          <w:b/>
          <w:bCs/>
          <w:sz w:val="22"/>
          <w:szCs w:val="22"/>
        </w:rPr>
        <w:t xml:space="preserve">VISTO </w:t>
      </w:r>
      <w:r w:rsidRPr="00516DBF">
        <w:rPr>
          <w:rFonts w:ascii="Palatino Linotype" w:hAnsi="Palatino Linotype" w:cs="Tahoma"/>
          <w:bCs/>
          <w:sz w:val="22"/>
          <w:szCs w:val="22"/>
        </w:rPr>
        <w:t>el expediente conformado con motivo</w:t>
      </w:r>
      <w:r w:rsidR="008E1EAD" w:rsidRPr="00516DBF">
        <w:rPr>
          <w:rFonts w:ascii="Palatino Linotype" w:hAnsi="Palatino Linotype" w:cs="Tahoma"/>
          <w:bCs/>
          <w:sz w:val="22"/>
          <w:szCs w:val="22"/>
        </w:rPr>
        <w:t xml:space="preserve"> de los Recursos de Revisión </w:t>
      </w:r>
      <w:r w:rsidR="00DE7BD5" w:rsidRPr="00516DBF">
        <w:rPr>
          <w:rFonts w:ascii="Palatino Linotype" w:hAnsi="Palatino Linotype" w:cs="Tahoma"/>
          <w:sz w:val="22"/>
          <w:szCs w:val="22"/>
        </w:rPr>
        <w:t>03336/INFOEM/IP/RR/2022, 03337/INFOEM/IP/RR/2022, 03338/INFOEM/IP/RR/2022, 03345/INFOEM/IP/RR/2022, 03346/INFOEM/IP/RR/2022, 03347/INFOEM/IP/RR/2022 y 03353/INFOEM/IP/RR/2022</w:t>
      </w:r>
      <w:r w:rsidRPr="00516DBF">
        <w:rPr>
          <w:rFonts w:ascii="Palatino Linotype" w:hAnsi="Palatino Linotype" w:cs="Tahoma"/>
          <w:sz w:val="22"/>
          <w:szCs w:val="22"/>
        </w:rPr>
        <w:t xml:space="preserve">, interpuesto </w:t>
      </w:r>
      <w:r w:rsidR="00190C2C" w:rsidRPr="00516DBF">
        <w:rPr>
          <w:rFonts w:ascii="Palatino Linotype" w:hAnsi="Palatino Linotype" w:cs="Tahoma"/>
          <w:sz w:val="22"/>
          <w:szCs w:val="22"/>
        </w:rPr>
        <w:t xml:space="preserve">por el </w:t>
      </w:r>
      <w:r w:rsidRPr="00516DBF">
        <w:rPr>
          <w:rFonts w:ascii="Palatino Linotype" w:hAnsi="Palatino Linotype" w:cs="Tahoma"/>
          <w:sz w:val="22"/>
          <w:szCs w:val="22"/>
        </w:rPr>
        <w:t>Recurrente o Particular, en contra de la</w:t>
      </w:r>
      <w:r w:rsidR="00FF19A8" w:rsidRPr="00516DBF">
        <w:rPr>
          <w:rFonts w:ascii="Palatino Linotype" w:hAnsi="Palatino Linotype" w:cs="Tahoma"/>
          <w:sz w:val="22"/>
          <w:szCs w:val="22"/>
        </w:rPr>
        <w:t xml:space="preserve"> falta</w:t>
      </w:r>
      <w:r w:rsidRPr="00516DBF">
        <w:rPr>
          <w:rFonts w:ascii="Palatino Linotype" w:hAnsi="Palatino Linotype" w:cs="Tahoma"/>
          <w:sz w:val="22"/>
          <w:szCs w:val="22"/>
        </w:rPr>
        <w:t xml:space="preserve"> respuesta del Sujeto Obligado, </w:t>
      </w:r>
      <w:r w:rsidR="00614B57" w:rsidRPr="00516DBF">
        <w:rPr>
          <w:rFonts w:ascii="Palatino Linotype" w:hAnsi="Palatino Linotype" w:cs="Tahoma"/>
          <w:sz w:val="22"/>
          <w:szCs w:val="22"/>
        </w:rPr>
        <w:t>Ayuntamiento de Metepec</w:t>
      </w:r>
      <w:r w:rsidRPr="00516DBF">
        <w:rPr>
          <w:rFonts w:ascii="Palatino Linotype" w:hAnsi="Palatino Linotype" w:cs="Tahoma"/>
          <w:sz w:val="22"/>
          <w:szCs w:val="22"/>
        </w:rPr>
        <w:t>, a la</w:t>
      </w:r>
      <w:r w:rsidR="0072789F" w:rsidRPr="00516DBF">
        <w:rPr>
          <w:rFonts w:ascii="Palatino Linotype" w:hAnsi="Palatino Linotype" w:cs="Tahoma"/>
          <w:sz w:val="22"/>
          <w:szCs w:val="22"/>
        </w:rPr>
        <w:t>s</w:t>
      </w:r>
      <w:r w:rsidRPr="00516DBF">
        <w:rPr>
          <w:rFonts w:ascii="Palatino Linotype" w:hAnsi="Palatino Linotype" w:cs="Tahoma"/>
          <w:sz w:val="22"/>
          <w:szCs w:val="22"/>
        </w:rPr>
        <w:t xml:space="preserve"> solicitud</w:t>
      </w:r>
      <w:r w:rsidR="0072789F" w:rsidRPr="00516DBF">
        <w:rPr>
          <w:rFonts w:ascii="Palatino Linotype" w:hAnsi="Palatino Linotype" w:cs="Tahoma"/>
          <w:sz w:val="22"/>
          <w:szCs w:val="22"/>
        </w:rPr>
        <w:t>es</w:t>
      </w:r>
      <w:r w:rsidRPr="00516DBF">
        <w:rPr>
          <w:rFonts w:ascii="Palatino Linotype" w:hAnsi="Palatino Linotype" w:cs="Tahoma"/>
          <w:sz w:val="22"/>
          <w:szCs w:val="22"/>
        </w:rPr>
        <w:t xml:space="preserve"> de acceso a la información pública con número de folio </w:t>
      </w:r>
      <w:r w:rsidR="004B615D" w:rsidRPr="00516DBF">
        <w:rPr>
          <w:rFonts w:ascii="Palatino Linotype" w:hAnsi="Palatino Linotype" w:cs="Tahoma"/>
          <w:sz w:val="22"/>
          <w:szCs w:val="22"/>
        </w:rPr>
        <w:t>01476/METEPEC/IP/2022, 01612/METEPEC/IP/2022, 01613/METEPEC/IP/2022, 01614/METEPEC/IP/2022, 01615/METEPEC/IP/2022, 01616/METEPEC/IP/2022 y 01617/METEPEC/IP/2022</w:t>
      </w:r>
      <w:r w:rsidR="00EA733B" w:rsidRPr="00516DBF">
        <w:rPr>
          <w:rFonts w:ascii="Palatino Linotype" w:hAnsi="Palatino Linotype" w:cs="Tahoma"/>
          <w:sz w:val="22"/>
          <w:szCs w:val="22"/>
        </w:rPr>
        <w:t xml:space="preserve">, </w:t>
      </w:r>
      <w:r w:rsidR="00F74A62" w:rsidRPr="00516DBF">
        <w:rPr>
          <w:rFonts w:ascii="Palatino Linotype" w:hAnsi="Palatino Linotype" w:cs="Tahoma"/>
          <w:sz w:val="22"/>
          <w:szCs w:val="22"/>
        </w:rPr>
        <w:t>y</w:t>
      </w:r>
      <w:r w:rsidRPr="00516DBF">
        <w:rPr>
          <w:rFonts w:ascii="Palatino Linotype" w:hAnsi="Palatino Linotype" w:cs="Tahoma"/>
          <w:sz w:val="22"/>
          <w:szCs w:val="22"/>
        </w:rPr>
        <w:t>, se emite la presente Resolución, con base en los Antecedentes y Considerandos que se exponen a continuación:</w:t>
      </w:r>
    </w:p>
    <w:p w14:paraId="6E11B650" w14:textId="77777777" w:rsidR="00703ED0" w:rsidRPr="00516DBF" w:rsidRDefault="00703ED0" w:rsidP="00DC61FF">
      <w:pPr>
        <w:spacing w:line="360" w:lineRule="auto"/>
        <w:ind w:right="-28"/>
        <w:jc w:val="both"/>
        <w:rPr>
          <w:rFonts w:ascii="Palatino Linotype" w:hAnsi="Palatino Linotype" w:cs="Tahoma"/>
          <w:b/>
          <w:bCs/>
          <w:color w:val="0D0D0D" w:themeColor="text1" w:themeTint="F2"/>
          <w:sz w:val="22"/>
          <w:szCs w:val="22"/>
        </w:rPr>
      </w:pPr>
    </w:p>
    <w:p w14:paraId="388C18A5" w14:textId="77777777" w:rsidR="00703ED0" w:rsidRPr="00516DBF" w:rsidRDefault="00703ED0" w:rsidP="00DC61FF">
      <w:pPr>
        <w:tabs>
          <w:tab w:val="center" w:pos="4522"/>
          <w:tab w:val="left" w:pos="7245"/>
          <w:tab w:val="right" w:pos="9044"/>
        </w:tabs>
        <w:spacing w:line="360" w:lineRule="auto"/>
        <w:ind w:right="-28"/>
        <w:jc w:val="center"/>
        <w:rPr>
          <w:rFonts w:ascii="Palatino Linotype" w:hAnsi="Palatino Linotype" w:cs="Tahoma"/>
          <w:b/>
          <w:sz w:val="22"/>
          <w:szCs w:val="22"/>
        </w:rPr>
      </w:pPr>
      <w:r w:rsidRPr="00516DBF">
        <w:rPr>
          <w:rFonts w:ascii="Palatino Linotype" w:hAnsi="Palatino Linotype" w:cs="Tahoma"/>
          <w:b/>
          <w:sz w:val="22"/>
          <w:szCs w:val="22"/>
        </w:rPr>
        <w:t>A N T E C E D E N T E S</w:t>
      </w:r>
    </w:p>
    <w:p w14:paraId="719A35E6" w14:textId="77777777" w:rsidR="00703ED0" w:rsidRPr="00516DBF" w:rsidRDefault="00703ED0" w:rsidP="00DC61FF">
      <w:pPr>
        <w:tabs>
          <w:tab w:val="center" w:pos="4522"/>
          <w:tab w:val="left" w:pos="7245"/>
          <w:tab w:val="right" w:pos="9044"/>
        </w:tabs>
        <w:spacing w:line="360" w:lineRule="auto"/>
        <w:ind w:right="-28"/>
        <w:rPr>
          <w:rFonts w:ascii="Palatino Linotype" w:hAnsi="Palatino Linotype" w:cs="Tahoma"/>
          <w:b/>
          <w:sz w:val="22"/>
          <w:szCs w:val="22"/>
        </w:rPr>
      </w:pPr>
    </w:p>
    <w:p w14:paraId="50E774AD" w14:textId="57EE64AF" w:rsidR="00F31401" w:rsidRPr="00516DBF" w:rsidRDefault="00F31401" w:rsidP="00DC61FF">
      <w:pPr>
        <w:spacing w:line="360" w:lineRule="auto"/>
        <w:contextualSpacing/>
        <w:jc w:val="both"/>
        <w:rPr>
          <w:rFonts w:ascii="Palatino Linotype" w:eastAsia="Calibri" w:hAnsi="Palatino Linotype" w:cs="Tahoma"/>
          <w:b/>
          <w:bCs/>
          <w:sz w:val="22"/>
          <w:szCs w:val="22"/>
          <w:lang w:eastAsia="en-US"/>
        </w:rPr>
      </w:pPr>
      <w:r w:rsidRPr="00516DBF">
        <w:rPr>
          <w:rFonts w:ascii="Palatino Linotype" w:eastAsia="Calibri" w:hAnsi="Palatino Linotype" w:cs="Tahoma"/>
          <w:b/>
          <w:bCs/>
          <w:sz w:val="22"/>
          <w:szCs w:val="22"/>
          <w:lang w:eastAsia="en-US"/>
        </w:rPr>
        <w:t xml:space="preserve">I. Presentación de </w:t>
      </w:r>
      <w:r w:rsidR="00361CA6" w:rsidRPr="00516DBF">
        <w:rPr>
          <w:rFonts w:ascii="Palatino Linotype" w:eastAsia="Calibri" w:hAnsi="Palatino Linotype" w:cs="Tahoma"/>
          <w:b/>
          <w:bCs/>
          <w:sz w:val="22"/>
          <w:szCs w:val="22"/>
          <w:lang w:eastAsia="en-US"/>
        </w:rPr>
        <w:t>las</w:t>
      </w:r>
      <w:r w:rsidRPr="00516DBF">
        <w:rPr>
          <w:rFonts w:ascii="Palatino Linotype" w:eastAsia="Calibri" w:hAnsi="Palatino Linotype" w:cs="Tahoma"/>
          <w:b/>
          <w:bCs/>
          <w:sz w:val="22"/>
          <w:szCs w:val="22"/>
          <w:lang w:eastAsia="en-US"/>
        </w:rPr>
        <w:t xml:space="preserve"> solicitud</w:t>
      </w:r>
      <w:r w:rsidR="00361CA6" w:rsidRPr="00516DBF">
        <w:rPr>
          <w:rFonts w:ascii="Palatino Linotype" w:eastAsia="Calibri" w:hAnsi="Palatino Linotype" w:cs="Tahoma"/>
          <w:b/>
          <w:bCs/>
          <w:sz w:val="22"/>
          <w:szCs w:val="22"/>
          <w:lang w:eastAsia="en-US"/>
        </w:rPr>
        <w:t>es</w:t>
      </w:r>
      <w:r w:rsidRPr="00516DBF">
        <w:rPr>
          <w:rFonts w:ascii="Palatino Linotype" w:eastAsia="Calibri" w:hAnsi="Palatino Linotype" w:cs="Tahoma"/>
          <w:b/>
          <w:bCs/>
          <w:sz w:val="22"/>
          <w:szCs w:val="22"/>
          <w:lang w:eastAsia="en-US"/>
        </w:rPr>
        <w:t xml:space="preserve"> de información.</w:t>
      </w:r>
    </w:p>
    <w:p w14:paraId="5A73F720" w14:textId="77777777" w:rsidR="00F31401" w:rsidRPr="00516DBF" w:rsidRDefault="00F31401" w:rsidP="00DC61FF">
      <w:pPr>
        <w:autoSpaceDE w:val="0"/>
        <w:autoSpaceDN w:val="0"/>
        <w:adjustRightInd w:val="0"/>
        <w:spacing w:line="360" w:lineRule="auto"/>
        <w:jc w:val="both"/>
        <w:rPr>
          <w:rFonts w:ascii="Palatino Linotype" w:hAnsi="Palatino Linotype" w:cs="Tahoma"/>
          <w:sz w:val="22"/>
          <w:szCs w:val="22"/>
        </w:rPr>
      </w:pPr>
    </w:p>
    <w:p w14:paraId="64C7ABD2" w14:textId="45F8D064" w:rsidR="00354573" w:rsidRPr="00516DBF" w:rsidRDefault="00F31401" w:rsidP="00DC61FF">
      <w:pPr>
        <w:pStyle w:val="Prrafodelista"/>
        <w:tabs>
          <w:tab w:val="left" w:pos="567"/>
        </w:tabs>
        <w:spacing w:line="360" w:lineRule="auto"/>
        <w:ind w:left="0"/>
        <w:jc w:val="both"/>
        <w:rPr>
          <w:rFonts w:ascii="Palatino Linotype" w:hAnsi="Palatino Linotype" w:cs="Tahoma"/>
          <w:szCs w:val="22"/>
        </w:rPr>
      </w:pPr>
      <w:r w:rsidRPr="00516DBF">
        <w:rPr>
          <w:rFonts w:ascii="Palatino Linotype" w:hAnsi="Palatino Linotype" w:cs="Tahoma"/>
          <w:szCs w:val="22"/>
        </w:rPr>
        <w:t>Con fecha</w:t>
      </w:r>
      <w:r w:rsidR="00B83C6C" w:rsidRPr="00516DBF">
        <w:rPr>
          <w:rFonts w:ascii="Palatino Linotype" w:hAnsi="Palatino Linotype" w:cs="Tahoma"/>
          <w:szCs w:val="22"/>
        </w:rPr>
        <w:t xml:space="preserve"> veinticinco de enero de dos mil veintidós, </w:t>
      </w:r>
      <w:r w:rsidR="00190C2C" w:rsidRPr="00516DBF">
        <w:rPr>
          <w:rFonts w:ascii="Palatino Linotype" w:hAnsi="Palatino Linotype" w:cs="Tahoma"/>
          <w:szCs w:val="22"/>
        </w:rPr>
        <w:t>el Particular presentó</w:t>
      </w:r>
      <w:r w:rsidR="00B83C6C" w:rsidRPr="00516DBF">
        <w:rPr>
          <w:rFonts w:ascii="Palatino Linotype" w:hAnsi="Palatino Linotype" w:cs="Tahoma"/>
          <w:szCs w:val="22"/>
        </w:rPr>
        <w:t xml:space="preserve"> </w:t>
      </w:r>
      <w:r w:rsidR="00A00D62" w:rsidRPr="00516DBF">
        <w:rPr>
          <w:rFonts w:ascii="Palatino Linotype" w:hAnsi="Palatino Linotype" w:cs="Tahoma"/>
          <w:szCs w:val="22"/>
        </w:rPr>
        <w:t xml:space="preserve">siete solicitudes </w:t>
      </w:r>
      <w:r w:rsidR="00B83C6C" w:rsidRPr="00516DBF">
        <w:rPr>
          <w:rFonts w:ascii="Palatino Linotype" w:hAnsi="Palatino Linotype" w:cs="Tahoma"/>
          <w:szCs w:val="22"/>
        </w:rPr>
        <w:t xml:space="preserve">de acceso a la información pública del Particular, a través del Sistema de Acceso a la Información Mexiquense (SAIMEX), ante el </w:t>
      </w:r>
      <w:r w:rsidR="00B83C6C" w:rsidRPr="00516DBF">
        <w:rPr>
          <w:rFonts w:ascii="Palatino Linotype" w:hAnsi="Palatino Linotype" w:cs="Tahoma"/>
          <w:bCs/>
          <w:szCs w:val="22"/>
        </w:rPr>
        <w:t>Ayuntamiento de Metepec</w:t>
      </w:r>
      <w:r w:rsidR="00354573" w:rsidRPr="00516DBF">
        <w:rPr>
          <w:rFonts w:ascii="Palatino Linotype" w:hAnsi="Palatino Linotype" w:cs="Tahoma"/>
          <w:b/>
          <w:szCs w:val="22"/>
        </w:rPr>
        <w:t xml:space="preserve">, </w:t>
      </w:r>
      <w:r w:rsidR="00071FEA" w:rsidRPr="00516DBF">
        <w:rPr>
          <w:rFonts w:ascii="Palatino Linotype" w:hAnsi="Palatino Linotype" w:cs="Tahoma"/>
          <w:szCs w:val="22"/>
        </w:rPr>
        <w:t>en</w:t>
      </w:r>
      <w:r w:rsidR="00354573" w:rsidRPr="00516DBF">
        <w:rPr>
          <w:rFonts w:ascii="Palatino Linotype" w:hAnsi="Palatino Linotype" w:cs="Tahoma"/>
          <w:szCs w:val="22"/>
        </w:rPr>
        <w:t xml:space="preserve"> los siguientes términos:</w:t>
      </w:r>
    </w:p>
    <w:p w14:paraId="7C2832FC" w14:textId="35E908F0" w:rsidR="00F31401" w:rsidRPr="00516DBF" w:rsidRDefault="00F31401" w:rsidP="00B83C6C">
      <w:pPr>
        <w:autoSpaceDE w:val="0"/>
        <w:autoSpaceDN w:val="0"/>
        <w:adjustRightInd w:val="0"/>
        <w:spacing w:line="360" w:lineRule="auto"/>
        <w:jc w:val="both"/>
        <w:rPr>
          <w:rFonts w:ascii="Palatino Linotype" w:eastAsia="Calibri" w:hAnsi="Palatino Linotype" w:cs="Tahoma"/>
          <w:bCs/>
          <w:sz w:val="22"/>
          <w:szCs w:val="22"/>
          <w:lang w:eastAsia="en-US"/>
        </w:rPr>
      </w:pPr>
    </w:p>
    <w:p w14:paraId="455C4701" w14:textId="77777777" w:rsidR="004B615D" w:rsidRPr="00516DBF" w:rsidRDefault="004B615D" w:rsidP="004B615D">
      <w:pPr>
        <w:spacing w:line="360" w:lineRule="auto"/>
        <w:ind w:left="567" w:right="567"/>
        <w:contextualSpacing/>
        <w:rPr>
          <w:rFonts w:ascii="Palatino Linotype" w:hAnsi="Palatino Linotype" w:cs="Tahoma"/>
          <w:b/>
          <w:bCs/>
        </w:rPr>
      </w:pPr>
      <w:r w:rsidRPr="00516DBF">
        <w:rPr>
          <w:rFonts w:ascii="Palatino Linotype" w:hAnsi="Palatino Linotype" w:cs="Tahoma"/>
          <w:b/>
          <w:bCs/>
        </w:rPr>
        <w:t>Solicitud con número de folio: 01476/METEPEC/IP/2022</w:t>
      </w:r>
    </w:p>
    <w:p w14:paraId="001CCCB5" w14:textId="77777777" w:rsidR="004B615D" w:rsidRPr="00516DBF" w:rsidRDefault="004B615D" w:rsidP="004B615D">
      <w:pPr>
        <w:spacing w:line="360" w:lineRule="auto"/>
        <w:ind w:left="567" w:right="567"/>
        <w:contextualSpacing/>
        <w:jc w:val="both"/>
        <w:rPr>
          <w:rFonts w:ascii="Palatino Linotype" w:hAnsi="Palatino Linotype" w:cs="Tahoma"/>
          <w:b/>
          <w:i/>
          <w:iCs/>
        </w:rPr>
      </w:pPr>
      <w:r w:rsidRPr="00516DBF">
        <w:rPr>
          <w:rFonts w:ascii="Palatino Linotype" w:hAnsi="Palatino Linotype" w:cs="Tahoma"/>
          <w:b/>
          <w:i/>
          <w:iCs/>
        </w:rPr>
        <w:t>“DESCRIPCIÓN CLARA Y PRECISA DE LA INFORMACIÓN SOLICITADA</w:t>
      </w:r>
    </w:p>
    <w:p w14:paraId="6BE5D8F9" w14:textId="77777777" w:rsidR="004B615D" w:rsidRPr="00516DBF" w:rsidRDefault="004B615D" w:rsidP="004B615D">
      <w:pPr>
        <w:widowControl w:val="0"/>
        <w:spacing w:line="360" w:lineRule="auto"/>
        <w:ind w:left="567" w:right="567"/>
        <w:contextualSpacing/>
        <w:jc w:val="both"/>
        <w:rPr>
          <w:rFonts w:ascii="Palatino Linotype" w:hAnsi="Palatino Linotype"/>
          <w:bCs/>
          <w:i/>
          <w:iCs/>
          <w:color w:val="000000"/>
        </w:rPr>
      </w:pPr>
      <w:r w:rsidRPr="00516DBF">
        <w:rPr>
          <w:rFonts w:ascii="Palatino Linotype" w:hAnsi="Palatino Linotype"/>
          <w:bCs/>
          <w:i/>
          <w:iCs/>
          <w:color w:val="000000"/>
        </w:rPr>
        <w:t>Se solicita copia de todos los recibos de pago de predial del 19 de enero de 2022.” (Sic.)</w:t>
      </w:r>
    </w:p>
    <w:p w14:paraId="4808B56E" w14:textId="24C919B6" w:rsidR="004B615D" w:rsidRPr="00516DBF" w:rsidRDefault="004B615D" w:rsidP="00B83C6C">
      <w:pPr>
        <w:autoSpaceDE w:val="0"/>
        <w:autoSpaceDN w:val="0"/>
        <w:adjustRightInd w:val="0"/>
        <w:spacing w:line="360" w:lineRule="auto"/>
        <w:jc w:val="both"/>
        <w:rPr>
          <w:rFonts w:ascii="Palatino Linotype" w:eastAsia="Calibri" w:hAnsi="Palatino Linotype" w:cs="Tahoma"/>
          <w:bCs/>
          <w:sz w:val="22"/>
          <w:szCs w:val="22"/>
          <w:lang w:eastAsia="en-US"/>
        </w:rPr>
      </w:pPr>
    </w:p>
    <w:p w14:paraId="6D12B7CB" w14:textId="77777777" w:rsidR="00EA36C5" w:rsidRPr="00516DBF" w:rsidRDefault="00EA36C5" w:rsidP="004B615D">
      <w:pPr>
        <w:spacing w:line="360" w:lineRule="auto"/>
        <w:ind w:left="567" w:right="567"/>
        <w:contextualSpacing/>
        <w:rPr>
          <w:rFonts w:ascii="Palatino Linotype" w:hAnsi="Palatino Linotype" w:cs="Tahoma"/>
          <w:b/>
          <w:bCs/>
        </w:rPr>
      </w:pPr>
    </w:p>
    <w:p w14:paraId="04F2506F" w14:textId="6C53FCB6" w:rsidR="004B615D" w:rsidRPr="00516DBF" w:rsidRDefault="004B615D" w:rsidP="004B615D">
      <w:pPr>
        <w:spacing w:line="360" w:lineRule="auto"/>
        <w:ind w:left="567" w:right="567"/>
        <w:contextualSpacing/>
        <w:rPr>
          <w:rFonts w:ascii="Palatino Linotype" w:hAnsi="Palatino Linotype" w:cs="Tahoma"/>
          <w:b/>
          <w:bCs/>
        </w:rPr>
      </w:pPr>
      <w:r w:rsidRPr="00516DBF">
        <w:rPr>
          <w:rFonts w:ascii="Palatino Linotype" w:hAnsi="Palatino Linotype" w:cs="Tahoma"/>
          <w:b/>
          <w:bCs/>
        </w:rPr>
        <w:t>Solicitud con número de folio: 01612/METEPEC/IP/2022</w:t>
      </w:r>
    </w:p>
    <w:p w14:paraId="5F0462F3" w14:textId="77777777" w:rsidR="004B615D" w:rsidRPr="00516DBF" w:rsidRDefault="004B615D" w:rsidP="004B615D">
      <w:pPr>
        <w:spacing w:line="360" w:lineRule="auto"/>
        <w:ind w:left="567" w:right="567"/>
        <w:contextualSpacing/>
        <w:jc w:val="both"/>
        <w:rPr>
          <w:rFonts w:ascii="Palatino Linotype" w:hAnsi="Palatino Linotype" w:cs="Tahoma"/>
          <w:b/>
          <w:i/>
          <w:iCs/>
        </w:rPr>
      </w:pPr>
      <w:r w:rsidRPr="00516DBF">
        <w:rPr>
          <w:rFonts w:ascii="Palatino Linotype" w:hAnsi="Palatino Linotype" w:cs="Tahoma"/>
          <w:b/>
          <w:i/>
          <w:iCs/>
        </w:rPr>
        <w:t>“DESCRIPCIÓN CLARA Y PRECISA DE LA INFORMACIÓN SOLICITADA</w:t>
      </w:r>
    </w:p>
    <w:p w14:paraId="4655000F" w14:textId="77777777" w:rsidR="004B615D" w:rsidRPr="00516DBF" w:rsidRDefault="004B615D" w:rsidP="004B615D">
      <w:pPr>
        <w:widowControl w:val="0"/>
        <w:spacing w:line="360" w:lineRule="auto"/>
        <w:ind w:left="567" w:right="567"/>
        <w:contextualSpacing/>
        <w:jc w:val="both"/>
        <w:rPr>
          <w:rFonts w:ascii="Palatino Linotype" w:hAnsi="Palatino Linotype"/>
          <w:bCs/>
          <w:i/>
          <w:iCs/>
          <w:color w:val="000000"/>
        </w:rPr>
      </w:pPr>
      <w:r w:rsidRPr="00516DBF">
        <w:rPr>
          <w:rFonts w:ascii="Palatino Linotype" w:hAnsi="Palatino Linotype"/>
          <w:bCs/>
          <w:i/>
          <w:iCs/>
          <w:color w:val="000000"/>
        </w:rPr>
        <w:t>Se solicita copia de todos los recibos de pago de predial del 20 de enero de 2022.” (Sic.)</w:t>
      </w:r>
    </w:p>
    <w:p w14:paraId="1475FF3D" w14:textId="00640366" w:rsidR="0051340F" w:rsidRPr="00516DBF" w:rsidRDefault="0051340F" w:rsidP="00DC61FF">
      <w:pPr>
        <w:tabs>
          <w:tab w:val="left" w:pos="4667"/>
        </w:tabs>
        <w:spacing w:line="360" w:lineRule="auto"/>
        <w:ind w:left="567"/>
        <w:jc w:val="both"/>
        <w:rPr>
          <w:rFonts w:ascii="Palatino Linotype" w:hAnsi="Palatino Linotype" w:cs="Tahoma"/>
          <w:b/>
          <w:bCs/>
          <w:i/>
        </w:rPr>
      </w:pPr>
    </w:p>
    <w:p w14:paraId="7F2EA608" w14:textId="77777777" w:rsidR="004B615D" w:rsidRPr="00516DBF" w:rsidRDefault="004B615D" w:rsidP="004B615D">
      <w:pPr>
        <w:spacing w:line="360" w:lineRule="auto"/>
        <w:ind w:left="567" w:right="567"/>
        <w:contextualSpacing/>
        <w:rPr>
          <w:rFonts w:ascii="Palatino Linotype" w:hAnsi="Palatino Linotype" w:cs="Tahoma"/>
          <w:b/>
          <w:bCs/>
        </w:rPr>
      </w:pPr>
      <w:r w:rsidRPr="00516DBF">
        <w:rPr>
          <w:rFonts w:ascii="Palatino Linotype" w:hAnsi="Palatino Linotype" w:cs="Tahoma"/>
          <w:b/>
          <w:bCs/>
        </w:rPr>
        <w:t>Solicitud con número de folio: 01613/METEPEC/IP/2022</w:t>
      </w:r>
    </w:p>
    <w:p w14:paraId="3BA47613" w14:textId="77777777" w:rsidR="004B615D" w:rsidRPr="00516DBF" w:rsidRDefault="004B615D" w:rsidP="004B615D">
      <w:pPr>
        <w:spacing w:line="360" w:lineRule="auto"/>
        <w:ind w:left="567" w:right="567"/>
        <w:contextualSpacing/>
        <w:jc w:val="both"/>
        <w:rPr>
          <w:rFonts w:ascii="Palatino Linotype" w:hAnsi="Palatino Linotype" w:cs="Tahoma"/>
          <w:b/>
          <w:i/>
          <w:iCs/>
        </w:rPr>
      </w:pPr>
      <w:r w:rsidRPr="00516DBF">
        <w:rPr>
          <w:rFonts w:ascii="Palatino Linotype" w:hAnsi="Palatino Linotype" w:cs="Tahoma"/>
          <w:b/>
          <w:i/>
          <w:iCs/>
        </w:rPr>
        <w:t>“DESCRIPCIÓN CLARA Y PRECISA DE LA INFORMACIÓN SOLICITADA</w:t>
      </w:r>
    </w:p>
    <w:p w14:paraId="2F529BFB" w14:textId="77777777" w:rsidR="004B615D" w:rsidRPr="00516DBF" w:rsidRDefault="004B615D" w:rsidP="004B615D">
      <w:pPr>
        <w:widowControl w:val="0"/>
        <w:spacing w:line="360" w:lineRule="auto"/>
        <w:ind w:left="567" w:right="567"/>
        <w:contextualSpacing/>
        <w:jc w:val="both"/>
        <w:rPr>
          <w:rFonts w:ascii="Palatino Linotype" w:hAnsi="Palatino Linotype"/>
          <w:bCs/>
          <w:i/>
          <w:iCs/>
          <w:color w:val="000000"/>
        </w:rPr>
      </w:pPr>
      <w:r w:rsidRPr="00516DBF">
        <w:rPr>
          <w:rFonts w:ascii="Palatino Linotype" w:hAnsi="Palatino Linotype"/>
          <w:bCs/>
          <w:i/>
          <w:iCs/>
          <w:color w:val="000000"/>
        </w:rPr>
        <w:t>Se solicita copia de todos los recibos de pago de predial del 21 de enero de 2022.” (Sic.)</w:t>
      </w:r>
    </w:p>
    <w:p w14:paraId="0E58D159" w14:textId="77777777" w:rsidR="004B615D" w:rsidRPr="00516DBF" w:rsidRDefault="004B615D" w:rsidP="00DC61FF">
      <w:pPr>
        <w:tabs>
          <w:tab w:val="left" w:pos="4667"/>
        </w:tabs>
        <w:spacing w:line="360" w:lineRule="auto"/>
        <w:ind w:left="567"/>
        <w:jc w:val="both"/>
        <w:rPr>
          <w:rFonts w:ascii="Palatino Linotype" w:hAnsi="Palatino Linotype" w:cs="Tahoma"/>
          <w:b/>
          <w:bCs/>
          <w:i/>
        </w:rPr>
      </w:pPr>
    </w:p>
    <w:p w14:paraId="574BCBDB" w14:textId="0E91E24E" w:rsidR="00F324A8" w:rsidRPr="00516DBF" w:rsidRDefault="00F324A8" w:rsidP="00F324A8">
      <w:pPr>
        <w:spacing w:line="360" w:lineRule="auto"/>
        <w:ind w:left="567" w:right="567"/>
        <w:contextualSpacing/>
        <w:rPr>
          <w:rFonts w:ascii="Palatino Linotype" w:hAnsi="Palatino Linotype" w:cs="Tahoma"/>
          <w:b/>
          <w:bCs/>
        </w:rPr>
      </w:pPr>
      <w:r w:rsidRPr="00516DBF">
        <w:rPr>
          <w:rFonts w:ascii="Palatino Linotype" w:hAnsi="Palatino Linotype" w:cs="Tahoma"/>
          <w:b/>
          <w:bCs/>
        </w:rPr>
        <w:t xml:space="preserve">Solicitud con número de folio: </w:t>
      </w:r>
      <w:r w:rsidR="00061D32" w:rsidRPr="00516DBF">
        <w:rPr>
          <w:rFonts w:ascii="Palatino Linotype" w:hAnsi="Palatino Linotype" w:cs="Tahoma"/>
          <w:b/>
          <w:bCs/>
        </w:rPr>
        <w:t>01614/METEPEC/IP/2022</w:t>
      </w:r>
    </w:p>
    <w:p w14:paraId="11D86F59" w14:textId="77777777" w:rsidR="00F324A8" w:rsidRPr="00516DBF" w:rsidRDefault="00F324A8" w:rsidP="00F324A8">
      <w:pPr>
        <w:spacing w:line="360" w:lineRule="auto"/>
        <w:ind w:left="567" w:right="567"/>
        <w:contextualSpacing/>
        <w:jc w:val="both"/>
        <w:rPr>
          <w:rFonts w:ascii="Palatino Linotype" w:hAnsi="Palatino Linotype" w:cs="Tahoma"/>
          <w:b/>
          <w:i/>
          <w:iCs/>
        </w:rPr>
      </w:pPr>
      <w:r w:rsidRPr="00516DBF">
        <w:rPr>
          <w:rFonts w:ascii="Palatino Linotype" w:hAnsi="Palatino Linotype" w:cs="Tahoma"/>
          <w:b/>
          <w:i/>
          <w:iCs/>
        </w:rPr>
        <w:t>“DESCRIPCIÓN CLARA Y PRECISA DE LA INFORMACIÓN SOLICITADA</w:t>
      </w:r>
    </w:p>
    <w:p w14:paraId="37345431" w14:textId="0F245F1F" w:rsidR="00F324A8" w:rsidRPr="00516DBF" w:rsidRDefault="00F324A8" w:rsidP="00F324A8">
      <w:pPr>
        <w:widowControl w:val="0"/>
        <w:spacing w:line="360" w:lineRule="auto"/>
        <w:ind w:left="567" w:right="567"/>
        <w:contextualSpacing/>
        <w:jc w:val="both"/>
        <w:rPr>
          <w:rFonts w:ascii="Palatino Linotype" w:hAnsi="Palatino Linotype"/>
          <w:bCs/>
          <w:i/>
          <w:iCs/>
          <w:color w:val="000000"/>
        </w:rPr>
      </w:pPr>
      <w:r w:rsidRPr="00516DBF">
        <w:rPr>
          <w:rFonts w:ascii="Palatino Linotype" w:hAnsi="Palatino Linotype"/>
          <w:bCs/>
          <w:i/>
          <w:iCs/>
          <w:color w:val="000000"/>
        </w:rPr>
        <w:t xml:space="preserve">Se solicita copia de todos los recibos de pago de predial del </w:t>
      </w:r>
      <w:r w:rsidR="002F2B6A" w:rsidRPr="00516DBF">
        <w:rPr>
          <w:rFonts w:ascii="Palatino Linotype" w:hAnsi="Palatino Linotype"/>
          <w:bCs/>
          <w:i/>
          <w:iCs/>
          <w:color w:val="000000"/>
        </w:rPr>
        <w:t>22</w:t>
      </w:r>
      <w:r w:rsidRPr="00516DBF">
        <w:rPr>
          <w:rFonts w:ascii="Palatino Linotype" w:hAnsi="Palatino Linotype"/>
          <w:bCs/>
          <w:i/>
          <w:iCs/>
          <w:color w:val="000000"/>
        </w:rPr>
        <w:t xml:space="preserve"> de enero de 2022.” (Sic.)</w:t>
      </w:r>
    </w:p>
    <w:p w14:paraId="1DAD3EFC" w14:textId="77777777" w:rsidR="0051340F" w:rsidRPr="00516DBF" w:rsidRDefault="0051340F" w:rsidP="00DC61FF">
      <w:pPr>
        <w:tabs>
          <w:tab w:val="left" w:pos="4667"/>
        </w:tabs>
        <w:spacing w:line="360" w:lineRule="auto"/>
        <w:ind w:left="567"/>
        <w:jc w:val="both"/>
        <w:rPr>
          <w:rFonts w:ascii="Palatino Linotype" w:hAnsi="Palatino Linotype" w:cs="Tahoma"/>
          <w:b/>
          <w:bCs/>
          <w:i/>
        </w:rPr>
      </w:pPr>
    </w:p>
    <w:p w14:paraId="344891F4" w14:textId="77777777" w:rsidR="004B615D" w:rsidRPr="00516DBF" w:rsidRDefault="004B615D" w:rsidP="004B615D">
      <w:pPr>
        <w:spacing w:line="360" w:lineRule="auto"/>
        <w:ind w:left="567" w:right="567"/>
        <w:contextualSpacing/>
        <w:rPr>
          <w:rFonts w:ascii="Palatino Linotype" w:hAnsi="Palatino Linotype" w:cs="Tahoma"/>
          <w:b/>
          <w:bCs/>
        </w:rPr>
      </w:pPr>
      <w:r w:rsidRPr="00516DBF">
        <w:rPr>
          <w:rFonts w:ascii="Palatino Linotype" w:hAnsi="Palatino Linotype" w:cs="Tahoma"/>
          <w:b/>
          <w:bCs/>
        </w:rPr>
        <w:t>Solicitud con número de folio: 01615/METEPEC/IP/2022</w:t>
      </w:r>
    </w:p>
    <w:p w14:paraId="5F14148E" w14:textId="77777777" w:rsidR="004B615D" w:rsidRPr="00516DBF" w:rsidRDefault="004B615D" w:rsidP="004B615D">
      <w:pPr>
        <w:spacing w:line="360" w:lineRule="auto"/>
        <w:ind w:left="567" w:right="567"/>
        <w:contextualSpacing/>
        <w:jc w:val="both"/>
        <w:rPr>
          <w:rFonts w:ascii="Palatino Linotype" w:hAnsi="Palatino Linotype" w:cs="Tahoma"/>
          <w:b/>
          <w:i/>
          <w:iCs/>
        </w:rPr>
      </w:pPr>
      <w:r w:rsidRPr="00516DBF">
        <w:rPr>
          <w:rFonts w:ascii="Palatino Linotype" w:hAnsi="Palatino Linotype" w:cs="Tahoma"/>
          <w:b/>
          <w:i/>
          <w:iCs/>
        </w:rPr>
        <w:t>“DESCRIPCIÓN CLARA Y PRECISA DE LA INFORMACIÓN SOLICITADA</w:t>
      </w:r>
    </w:p>
    <w:p w14:paraId="20658067" w14:textId="77777777" w:rsidR="004B615D" w:rsidRPr="00516DBF" w:rsidRDefault="004B615D" w:rsidP="004B615D">
      <w:pPr>
        <w:widowControl w:val="0"/>
        <w:spacing w:line="360" w:lineRule="auto"/>
        <w:ind w:left="567" w:right="567"/>
        <w:contextualSpacing/>
        <w:jc w:val="both"/>
        <w:rPr>
          <w:rFonts w:ascii="Palatino Linotype" w:hAnsi="Palatino Linotype"/>
          <w:bCs/>
          <w:i/>
          <w:iCs/>
          <w:color w:val="000000"/>
        </w:rPr>
      </w:pPr>
      <w:r w:rsidRPr="00516DBF">
        <w:rPr>
          <w:rFonts w:ascii="Palatino Linotype" w:hAnsi="Palatino Linotype"/>
          <w:bCs/>
          <w:i/>
          <w:iCs/>
          <w:color w:val="000000"/>
        </w:rPr>
        <w:t>Se solicita copia de todos los recibos de pago de predial del 23 de enero de 2022.” (Sic.)</w:t>
      </w:r>
    </w:p>
    <w:p w14:paraId="70FBA9B6" w14:textId="77777777" w:rsidR="004B615D" w:rsidRPr="00516DBF" w:rsidRDefault="004B615D" w:rsidP="004B615D">
      <w:pPr>
        <w:widowControl w:val="0"/>
        <w:spacing w:line="360" w:lineRule="auto"/>
        <w:ind w:left="567" w:right="567"/>
        <w:contextualSpacing/>
        <w:jc w:val="both"/>
        <w:rPr>
          <w:rFonts w:ascii="Palatino Linotype" w:hAnsi="Palatino Linotype"/>
          <w:bCs/>
          <w:i/>
          <w:iCs/>
          <w:color w:val="000000"/>
        </w:rPr>
      </w:pPr>
    </w:p>
    <w:p w14:paraId="01AA9119" w14:textId="77777777" w:rsidR="004B615D" w:rsidRPr="00516DBF" w:rsidRDefault="004B615D" w:rsidP="004B615D">
      <w:pPr>
        <w:spacing w:line="360" w:lineRule="auto"/>
        <w:ind w:left="567" w:right="567"/>
        <w:contextualSpacing/>
        <w:rPr>
          <w:rFonts w:ascii="Palatino Linotype" w:hAnsi="Palatino Linotype" w:cs="Tahoma"/>
          <w:b/>
          <w:bCs/>
        </w:rPr>
      </w:pPr>
      <w:r w:rsidRPr="00516DBF">
        <w:rPr>
          <w:rFonts w:ascii="Palatino Linotype" w:hAnsi="Palatino Linotype" w:cs="Tahoma"/>
          <w:b/>
          <w:bCs/>
        </w:rPr>
        <w:t>Solicitud con número de folio: 01616/METEPEC/IP/2022</w:t>
      </w:r>
    </w:p>
    <w:p w14:paraId="078D27CE" w14:textId="77777777" w:rsidR="004B615D" w:rsidRPr="00516DBF" w:rsidRDefault="004B615D" w:rsidP="004B615D">
      <w:pPr>
        <w:spacing w:line="360" w:lineRule="auto"/>
        <w:ind w:left="567" w:right="567"/>
        <w:contextualSpacing/>
        <w:jc w:val="both"/>
        <w:rPr>
          <w:rFonts w:ascii="Palatino Linotype" w:hAnsi="Palatino Linotype" w:cs="Tahoma"/>
          <w:b/>
          <w:i/>
          <w:iCs/>
        </w:rPr>
      </w:pPr>
      <w:r w:rsidRPr="00516DBF">
        <w:rPr>
          <w:rFonts w:ascii="Palatino Linotype" w:hAnsi="Palatino Linotype" w:cs="Tahoma"/>
          <w:b/>
          <w:i/>
          <w:iCs/>
        </w:rPr>
        <w:t>“DESCRIPCIÓN CLARA Y PRECISA DE LA INFORMACIÓN SOLICITADA</w:t>
      </w:r>
    </w:p>
    <w:p w14:paraId="4D3CB466" w14:textId="77777777" w:rsidR="004B615D" w:rsidRPr="00516DBF" w:rsidRDefault="004B615D" w:rsidP="004B615D">
      <w:pPr>
        <w:widowControl w:val="0"/>
        <w:spacing w:line="360" w:lineRule="auto"/>
        <w:ind w:left="567" w:right="567"/>
        <w:contextualSpacing/>
        <w:jc w:val="both"/>
        <w:rPr>
          <w:rFonts w:ascii="Palatino Linotype" w:hAnsi="Palatino Linotype"/>
          <w:bCs/>
          <w:i/>
          <w:iCs/>
          <w:color w:val="000000"/>
        </w:rPr>
      </w:pPr>
      <w:r w:rsidRPr="00516DBF">
        <w:rPr>
          <w:rFonts w:ascii="Palatino Linotype" w:hAnsi="Palatino Linotype"/>
          <w:bCs/>
          <w:i/>
          <w:iCs/>
          <w:color w:val="000000"/>
        </w:rPr>
        <w:t>Se solicita copia de todos los recibos de pago de predial del 24 de enero de 2022.” (Sic.)</w:t>
      </w:r>
    </w:p>
    <w:p w14:paraId="2CE17E1F" w14:textId="77777777" w:rsidR="004B615D" w:rsidRPr="00516DBF" w:rsidRDefault="004B615D" w:rsidP="004B615D">
      <w:pPr>
        <w:tabs>
          <w:tab w:val="left" w:pos="4667"/>
        </w:tabs>
        <w:spacing w:line="360" w:lineRule="auto"/>
        <w:ind w:left="567"/>
        <w:jc w:val="both"/>
        <w:rPr>
          <w:rFonts w:ascii="Palatino Linotype" w:hAnsi="Palatino Linotype" w:cs="Tahoma"/>
          <w:b/>
          <w:bCs/>
          <w:i/>
        </w:rPr>
      </w:pPr>
    </w:p>
    <w:p w14:paraId="61B023FB" w14:textId="77777777" w:rsidR="004B615D" w:rsidRPr="00516DBF" w:rsidRDefault="004B615D" w:rsidP="004B615D">
      <w:pPr>
        <w:spacing w:line="360" w:lineRule="auto"/>
        <w:ind w:left="567" w:right="567"/>
        <w:contextualSpacing/>
        <w:rPr>
          <w:rFonts w:ascii="Palatino Linotype" w:hAnsi="Palatino Linotype" w:cs="Tahoma"/>
          <w:b/>
          <w:bCs/>
        </w:rPr>
      </w:pPr>
      <w:r w:rsidRPr="00516DBF">
        <w:rPr>
          <w:rFonts w:ascii="Palatino Linotype" w:hAnsi="Palatino Linotype" w:cs="Tahoma"/>
          <w:b/>
          <w:bCs/>
        </w:rPr>
        <w:t>Solicitud con número de folio: 01617/METEPEC/IP/2022</w:t>
      </w:r>
    </w:p>
    <w:p w14:paraId="3D614148" w14:textId="77777777" w:rsidR="004B615D" w:rsidRPr="00516DBF" w:rsidRDefault="004B615D" w:rsidP="004B615D">
      <w:pPr>
        <w:spacing w:line="360" w:lineRule="auto"/>
        <w:ind w:left="567" w:right="567"/>
        <w:contextualSpacing/>
        <w:jc w:val="both"/>
        <w:rPr>
          <w:rFonts w:ascii="Palatino Linotype" w:hAnsi="Palatino Linotype" w:cs="Tahoma"/>
          <w:b/>
          <w:i/>
          <w:iCs/>
        </w:rPr>
      </w:pPr>
      <w:r w:rsidRPr="00516DBF">
        <w:rPr>
          <w:rFonts w:ascii="Palatino Linotype" w:hAnsi="Palatino Linotype" w:cs="Tahoma"/>
          <w:b/>
          <w:i/>
          <w:iCs/>
        </w:rPr>
        <w:t>“DESCRIPCIÓN CLARA Y PRECISA DE LA INFORMACIÓN SOLICITADA</w:t>
      </w:r>
    </w:p>
    <w:p w14:paraId="57122C9D" w14:textId="77777777" w:rsidR="004B615D" w:rsidRPr="00516DBF" w:rsidRDefault="004B615D" w:rsidP="004B615D">
      <w:pPr>
        <w:widowControl w:val="0"/>
        <w:spacing w:line="360" w:lineRule="auto"/>
        <w:ind w:left="567" w:right="567"/>
        <w:contextualSpacing/>
        <w:jc w:val="both"/>
        <w:rPr>
          <w:rFonts w:ascii="Palatino Linotype" w:hAnsi="Palatino Linotype"/>
          <w:bCs/>
          <w:i/>
          <w:iCs/>
          <w:color w:val="000000"/>
        </w:rPr>
      </w:pPr>
      <w:r w:rsidRPr="00516DBF">
        <w:rPr>
          <w:rFonts w:ascii="Palatino Linotype" w:hAnsi="Palatino Linotype"/>
          <w:bCs/>
          <w:i/>
          <w:iCs/>
          <w:color w:val="000000"/>
        </w:rPr>
        <w:t>Se solicita copia de todos los recibos de pago de predial del 25 de enero de 2022.” (Sic.)</w:t>
      </w:r>
    </w:p>
    <w:p w14:paraId="3803BD17" w14:textId="77777777" w:rsidR="0051340F" w:rsidRPr="00516DBF" w:rsidRDefault="0051340F" w:rsidP="00DC61FF">
      <w:pPr>
        <w:tabs>
          <w:tab w:val="left" w:pos="4667"/>
        </w:tabs>
        <w:spacing w:line="360" w:lineRule="auto"/>
        <w:ind w:left="567"/>
        <w:jc w:val="both"/>
        <w:rPr>
          <w:rFonts w:ascii="Palatino Linotype" w:hAnsi="Palatino Linotype" w:cs="Tahoma"/>
          <w:b/>
          <w:bCs/>
          <w:i/>
        </w:rPr>
      </w:pPr>
    </w:p>
    <w:p w14:paraId="49D7E681" w14:textId="77777777" w:rsidR="00C35363" w:rsidRPr="00516DBF" w:rsidRDefault="00C35363" w:rsidP="00C35363">
      <w:pPr>
        <w:tabs>
          <w:tab w:val="left" w:pos="4667"/>
        </w:tabs>
        <w:spacing w:line="360" w:lineRule="auto"/>
        <w:jc w:val="both"/>
        <w:rPr>
          <w:rFonts w:ascii="Palatino Linotype" w:hAnsi="Palatino Linotype" w:cs="Tahoma"/>
          <w:bCs/>
          <w:i/>
          <w:sz w:val="22"/>
          <w:szCs w:val="22"/>
        </w:rPr>
      </w:pPr>
      <w:r w:rsidRPr="00516DBF">
        <w:rPr>
          <w:rFonts w:ascii="Palatino Linotype" w:hAnsi="Palatino Linotype" w:cs="Tahoma"/>
          <w:bCs/>
          <w:iCs/>
          <w:sz w:val="22"/>
          <w:szCs w:val="22"/>
        </w:rPr>
        <w:t xml:space="preserve">Es de señalar que en las dos solicitudes de acceso a la información la ahora Recurrente eligió como modalidad de entrega de la información </w:t>
      </w:r>
      <w:r w:rsidRPr="00516DBF">
        <w:rPr>
          <w:rFonts w:ascii="Palatino Linotype" w:hAnsi="Palatino Linotype" w:cs="Tahoma"/>
          <w:bCs/>
          <w:i/>
          <w:sz w:val="22"/>
          <w:szCs w:val="22"/>
        </w:rPr>
        <w:t>“A través del SAIMEX”.</w:t>
      </w:r>
    </w:p>
    <w:p w14:paraId="53FE4579" w14:textId="0221D352" w:rsidR="00703ED0" w:rsidRPr="00516DBF" w:rsidRDefault="00703ED0" w:rsidP="00CC73BB">
      <w:pPr>
        <w:tabs>
          <w:tab w:val="left" w:pos="567"/>
        </w:tabs>
        <w:spacing w:line="360" w:lineRule="auto"/>
        <w:ind w:right="-28"/>
        <w:jc w:val="both"/>
        <w:rPr>
          <w:rFonts w:ascii="Palatino Linotype" w:hAnsi="Palatino Linotype" w:cs="Tahoma"/>
          <w:iCs/>
        </w:rPr>
      </w:pPr>
    </w:p>
    <w:p w14:paraId="66B4ABE8" w14:textId="3C33C930" w:rsidR="00EA36C5" w:rsidRPr="00516DBF" w:rsidRDefault="00EA36C5" w:rsidP="00CC73BB">
      <w:pPr>
        <w:tabs>
          <w:tab w:val="left" w:pos="567"/>
        </w:tabs>
        <w:spacing w:line="360" w:lineRule="auto"/>
        <w:ind w:right="-28"/>
        <w:jc w:val="both"/>
        <w:rPr>
          <w:rFonts w:ascii="Palatino Linotype" w:hAnsi="Palatino Linotype" w:cs="Tahoma"/>
          <w:iCs/>
        </w:rPr>
      </w:pPr>
    </w:p>
    <w:p w14:paraId="29BA021E" w14:textId="77777777" w:rsidR="00EA36C5" w:rsidRPr="00516DBF" w:rsidRDefault="00EA36C5" w:rsidP="00CC73BB">
      <w:pPr>
        <w:tabs>
          <w:tab w:val="left" w:pos="567"/>
        </w:tabs>
        <w:spacing w:line="360" w:lineRule="auto"/>
        <w:ind w:right="-28"/>
        <w:jc w:val="both"/>
        <w:rPr>
          <w:rFonts w:ascii="Palatino Linotype" w:hAnsi="Palatino Linotype" w:cs="Tahoma"/>
          <w:iCs/>
        </w:rPr>
      </w:pPr>
    </w:p>
    <w:p w14:paraId="5CBC1E07" w14:textId="4EF492CE" w:rsidR="00703ED0" w:rsidRPr="00516DBF" w:rsidRDefault="00703ED0" w:rsidP="00DC61FF">
      <w:pPr>
        <w:autoSpaceDE w:val="0"/>
        <w:autoSpaceDN w:val="0"/>
        <w:adjustRightInd w:val="0"/>
        <w:spacing w:line="360" w:lineRule="auto"/>
        <w:ind w:right="-28"/>
        <w:jc w:val="both"/>
        <w:rPr>
          <w:rFonts w:ascii="Palatino Linotype" w:hAnsi="Palatino Linotype" w:cs="Tahoma"/>
          <w:b/>
          <w:sz w:val="22"/>
          <w:szCs w:val="22"/>
        </w:rPr>
      </w:pPr>
      <w:bookmarkStart w:id="0" w:name="_Hlk16082333"/>
      <w:r w:rsidRPr="00516DBF">
        <w:rPr>
          <w:rFonts w:ascii="Palatino Linotype" w:hAnsi="Palatino Linotype" w:cs="Tahoma"/>
          <w:b/>
          <w:sz w:val="22"/>
          <w:szCs w:val="22"/>
        </w:rPr>
        <w:t>II. Respuesta</w:t>
      </w:r>
      <w:r w:rsidR="00CC73BB" w:rsidRPr="00516DBF">
        <w:rPr>
          <w:rFonts w:ascii="Palatino Linotype" w:hAnsi="Palatino Linotype" w:cs="Tahoma"/>
          <w:b/>
          <w:sz w:val="22"/>
          <w:szCs w:val="22"/>
        </w:rPr>
        <w:t>s</w:t>
      </w:r>
      <w:r w:rsidRPr="00516DBF">
        <w:rPr>
          <w:rFonts w:ascii="Palatino Linotype" w:hAnsi="Palatino Linotype" w:cs="Tahoma"/>
          <w:b/>
          <w:sz w:val="22"/>
          <w:szCs w:val="22"/>
        </w:rPr>
        <w:t xml:space="preserve"> del Sujeto Obligado.</w:t>
      </w:r>
      <w:bookmarkEnd w:id="0"/>
    </w:p>
    <w:p w14:paraId="37D8E209" w14:textId="77777777" w:rsidR="00703ED0" w:rsidRPr="00516DBF" w:rsidRDefault="00703ED0" w:rsidP="00DC61FF">
      <w:pPr>
        <w:autoSpaceDE w:val="0"/>
        <w:autoSpaceDN w:val="0"/>
        <w:adjustRightInd w:val="0"/>
        <w:spacing w:line="360" w:lineRule="auto"/>
        <w:contextualSpacing/>
        <w:jc w:val="both"/>
        <w:rPr>
          <w:rFonts w:ascii="Palatino Linotype" w:hAnsi="Palatino Linotype" w:cs="Tahoma"/>
          <w:b/>
          <w:sz w:val="22"/>
          <w:szCs w:val="22"/>
        </w:rPr>
      </w:pPr>
    </w:p>
    <w:p w14:paraId="67856313" w14:textId="542D8C5D" w:rsidR="000A4115" w:rsidRPr="00516DBF" w:rsidRDefault="000A4115" w:rsidP="00DC61FF">
      <w:pPr>
        <w:autoSpaceDE w:val="0"/>
        <w:autoSpaceDN w:val="0"/>
        <w:adjustRightInd w:val="0"/>
        <w:spacing w:line="360" w:lineRule="auto"/>
        <w:jc w:val="both"/>
        <w:rPr>
          <w:rFonts w:ascii="Palatino Linotype" w:eastAsia="Calibri" w:hAnsi="Palatino Linotype" w:cs="Tahoma"/>
          <w:color w:val="000000"/>
          <w:sz w:val="22"/>
          <w:lang w:val="es-ES"/>
        </w:rPr>
      </w:pPr>
      <w:r w:rsidRPr="00516DBF">
        <w:rPr>
          <w:rFonts w:ascii="Palatino Linotype" w:eastAsia="Calibri" w:hAnsi="Palatino Linotype" w:cs="Tahoma"/>
          <w:color w:val="000000"/>
          <w:sz w:val="22"/>
        </w:rPr>
        <w:t>De conformidad con el artículo 163, párrafo primero de la Ley de Transparencia y Acceso a la Información Pública del Estado de México y Municipios, el Sujeto Obligado debió dar contestación a la</w:t>
      </w:r>
      <w:r w:rsidR="00D35F5F" w:rsidRPr="00516DBF">
        <w:rPr>
          <w:rFonts w:ascii="Palatino Linotype" w:eastAsia="Calibri" w:hAnsi="Palatino Linotype" w:cs="Tahoma"/>
          <w:color w:val="000000"/>
          <w:sz w:val="22"/>
        </w:rPr>
        <w:t>s</w:t>
      </w:r>
      <w:r w:rsidRPr="00516DBF">
        <w:rPr>
          <w:rFonts w:ascii="Palatino Linotype" w:eastAsia="Calibri" w:hAnsi="Palatino Linotype" w:cs="Tahoma"/>
          <w:color w:val="000000"/>
          <w:sz w:val="22"/>
        </w:rPr>
        <w:t xml:space="preserve"> solicitud</w:t>
      </w:r>
      <w:r w:rsidR="00D35F5F" w:rsidRPr="00516DBF">
        <w:rPr>
          <w:rFonts w:ascii="Palatino Linotype" w:eastAsia="Calibri" w:hAnsi="Palatino Linotype" w:cs="Tahoma"/>
          <w:color w:val="000000"/>
          <w:sz w:val="22"/>
        </w:rPr>
        <w:t xml:space="preserve">es </w:t>
      </w:r>
      <w:r w:rsidRPr="00516DBF">
        <w:rPr>
          <w:rFonts w:ascii="Palatino Linotype" w:eastAsia="Calibri" w:hAnsi="Palatino Linotype" w:cs="Tahoma"/>
          <w:color w:val="000000"/>
          <w:sz w:val="22"/>
        </w:rPr>
        <w:t xml:space="preserve">de acceso a la información; sin embargo, de las constancias que obran en el expediente electrónico del </w:t>
      </w:r>
      <w:r w:rsidRPr="00516DBF">
        <w:rPr>
          <w:rFonts w:ascii="Palatino Linotype" w:eastAsia="Calibri" w:hAnsi="Palatino Linotype" w:cs="Tahoma"/>
          <w:color w:val="000000"/>
          <w:sz w:val="22"/>
          <w:lang w:val="es-ES"/>
        </w:rPr>
        <w:t xml:space="preserve">Sistema de Acceso a la Información Mexiquense (SAIMEX), se advierte que el </w:t>
      </w:r>
      <w:r w:rsidR="00614B57" w:rsidRPr="00516DBF">
        <w:rPr>
          <w:rFonts w:ascii="Palatino Linotype" w:eastAsia="Calibri" w:hAnsi="Palatino Linotype" w:cs="Tahoma"/>
          <w:b/>
          <w:bCs/>
          <w:sz w:val="22"/>
        </w:rPr>
        <w:t>Ayuntamiento de Metepec</w:t>
      </w:r>
      <w:r w:rsidRPr="00516DBF">
        <w:rPr>
          <w:rFonts w:ascii="Palatino Linotype" w:eastAsia="Calibri" w:hAnsi="Palatino Linotype" w:cs="Tahoma"/>
          <w:bCs/>
          <w:color w:val="000000"/>
          <w:sz w:val="22"/>
        </w:rPr>
        <w:t xml:space="preserve">, omitió dar respuesta, por lo que </w:t>
      </w:r>
      <w:r w:rsidRPr="00516DBF">
        <w:rPr>
          <w:rFonts w:ascii="Palatino Linotype" w:eastAsia="Calibri" w:hAnsi="Palatino Linotype" w:cs="Tahoma"/>
          <w:b/>
          <w:color w:val="000000"/>
          <w:sz w:val="22"/>
        </w:rPr>
        <w:t xml:space="preserve">se configura la </w:t>
      </w:r>
      <w:r w:rsidRPr="00516DBF">
        <w:rPr>
          <w:rFonts w:ascii="Palatino Linotype" w:eastAsia="Calibri" w:hAnsi="Palatino Linotype" w:cs="Tahoma"/>
          <w:b/>
          <w:color w:val="000000"/>
          <w:sz w:val="22"/>
          <w:lang w:val="es-ES"/>
        </w:rPr>
        <w:t>negativa ficta</w:t>
      </w:r>
      <w:r w:rsidRPr="00516DBF">
        <w:rPr>
          <w:rFonts w:ascii="Palatino Linotype" w:eastAsia="Calibri" w:hAnsi="Palatino Linotype" w:cs="Tahoma"/>
          <w:color w:val="000000"/>
          <w:sz w:val="22"/>
          <w:lang w:val="es-ES"/>
        </w:rPr>
        <w:t xml:space="preserve"> a entregar información, prevista en los artículos 166, párrafo cuarto y 178, párrafo segundo, de la Ley de Transparencia y Acceso a la Información Pública del Estado de México y Municipios.</w:t>
      </w:r>
    </w:p>
    <w:p w14:paraId="4F36ABB1" w14:textId="77777777" w:rsidR="00703ED0" w:rsidRPr="00516DBF" w:rsidRDefault="00703ED0" w:rsidP="00DC61FF">
      <w:pPr>
        <w:autoSpaceDE w:val="0"/>
        <w:autoSpaceDN w:val="0"/>
        <w:adjustRightInd w:val="0"/>
        <w:spacing w:line="360" w:lineRule="auto"/>
        <w:ind w:right="-28"/>
        <w:jc w:val="both"/>
        <w:rPr>
          <w:rFonts w:ascii="Palatino Linotype" w:hAnsi="Palatino Linotype" w:cs="Tahoma"/>
          <w:b/>
          <w:sz w:val="22"/>
          <w:szCs w:val="22"/>
          <w:lang w:val="es-ES"/>
        </w:rPr>
      </w:pPr>
    </w:p>
    <w:p w14:paraId="62468174" w14:textId="77777777" w:rsidR="00B41484" w:rsidRPr="00516DBF" w:rsidRDefault="00B41484" w:rsidP="00B41484">
      <w:pPr>
        <w:autoSpaceDE w:val="0"/>
        <w:autoSpaceDN w:val="0"/>
        <w:adjustRightInd w:val="0"/>
        <w:spacing w:line="360" w:lineRule="auto"/>
        <w:jc w:val="both"/>
        <w:rPr>
          <w:rFonts w:ascii="Palatino Linotype" w:hAnsi="Palatino Linotype" w:cs="Tahoma"/>
          <w:b/>
          <w:sz w:val="22"/>
          <w:szCs w:val="22"/>
        </w:rPr>
      </w:pPr>
      <w:r w:rsidRPr="00516DBF">
        <w:rPr>
          <w:rFonts w:ascii="Palatino Linotype" w:hAnsi="Palatino Linotype" w:cs="Tahoma"/>
          <w:b/>
          <w:sz w:val="22"/>
        </w:rPr>
        <w:t>III</w:t>
      </w:r>
      <w:r w:rsidRPr="00516DBF">
        <w:rPr>
          <w:rFonts w:ascii="Palatino Linotype" w:hAnsi="Palatino Linotype" w:cs="Tahoma"/>
          <w:b/>
          <w:sz w:val="22"/>
          <w:szCs w:val="22"/>
        </w:rPr>
        <w:t xml:space="preserve">. Interposición de los Recursos de Revisión. </w:t>
      </w:r>
    </w:p>
    <w:p w14:paraId="757D6638" w14:textId="77777777" w:rsidR="00703ED0" w:rsidRPr="00516DBF" w:rsidRDefault="00703ED0" w:rsidP="00DC61FF">
      <w:pPr>
        <w:autoSpaceDE w:val="0"/>
        <w:autoSpaceDN w:val="0"/>
        <w:adjustRightInd w:val="0"/>
        <w:spacing w:line="360" w:lineRule="auto"/>
        <w:ind w:right="-28"/>
        <w:jc w:val="both"/>
        <w:rPr>
          <w:rFonts w:ascii="Palatino Linotype" w:hAnsi="Palatino Linotype" w:cs="Tahoma"/>
          <w:sz w:val="22"/>
          <w:szCs w:val="22"/>
        </w:rPr>
      </w:pPr>
    </w:p>
    <w:p w14:paraId="6DB4B07E" w14:textId="5F601DFE" w:rsidR="00E254D2" w:rsidRPr="00516DBF" w:rsidRDefault="00E254D2" w:rsidP="00E254D2">
      <w:pPr>
        <w:autoSpaceDE w:val="0"/>
        <w:autoSpaceDN w:val="0"/>
        <w:adjustRightInd w:val="0"/>
        <w:spacing w:line="360" w:lineRule="auto"/>
        <w:jc w:val="both"/>
        <w:rPr>
          <w:rFonts w:ascii="Palatino Linotype" w:hAnsi="Palatino Linotype" w:cs="Tahoma"/>
          <w:sz w:val="22"/>
          <w:szCs w:val="22"/>
        </w:rPr>
      </w:pPr>
      <w:r w:rsidRPr="00516DBF">
        <w:rPr>
          <w:rFonts w:ascii="Palatino Linotype" w:hAnsi="Palatino Linotype" w:cs="Tahoma"/>
          <w:sz w:val="22"/>
          <w:szCs w:val="22"/>
        </w:rPr>
        <w:t>Con fecha cuatro de marzo de dos mil veintidós, se recibió en este Instituto</w:t>
      </w:r>
      <w:r w:rsidRPr="00516DBF">
        <w:rPr>
          <w:rFonts w:ascii="Palatino Linotype" w:eastAsia="Calibri" w:hAnsi="Palatino Linotype" w:cs="Tahoma"/>
          <w:sz w:val="22"/>
          <w:szCs w:val="22"/>
          <w:lang w:eastAsia="en-US"/>
        </w:rPr>
        <w:t xml:space="preserve">, a través del </w:t>
      </w:r>
      <w:r w:rsidRPr="00516DBF">
        <w:rPr>
          <w:rFonts w:ascii="Palatino Linotype" w:hAnsi="Palatino Linotype" w:cs="Tahoma"/>
          <w:sz w:val="22"/>
          <w:szCs w:val="22"/>
          <w:lang w:val="es-ES"/>
        </w:rPr>
        <w:t>Sistema de Acceso a la Información Mexiquense (SAIMEX)</w:t>
      </w:r>
      <w:r w:rsidRPr="00516DBF">
        <w:rPr>
          <w:rFonts w:ascii="Palatino Linotype" w:hAnsi="Palatino Linotype" w:cs="Tahoma"/>
          <w:sz w:val="22"/>
          <w:szCs w:val="22"/>
        </w:rPr>
        <w:t xml:space="preserve">, siete Recursos de Revisión interpuestos por la parte Recurrente, en contra de las respuestas del Sujeto Obligado, </w:t>
      </w:r>
      <w:r w:rsidR="00EB2FD2" w:rsidRPr="00516DBF">
        <w:rPr>
          <w:rFonts w:ascii="Palatino Linotype" w:hAnsi="Palatino Linotype" w:cs="Tahoma"/>
          <w:sz w:val="22"/>
          <w:szCs w:val="22"/>
        </w:rPr>
        <w:t xml:space="preserve">todos </w:t>
      </w:r>
      <w:r w:rsidRPr="00516DBF">
        <w:rPr>
          <w:rFonts w:ascii="Palatino Linotype" w:hAnsi="Palatino Linotype" w:cs="Tahoma"/>
          <w:sz w:val="22"/>
          <w:szCs w:val="22"/>
        </w:rPr>
        <w:t>en los siguientes términos:</w:t>
      </w:r>
    </w:p>
    <w:p w14:paraId="0B2F05DF" w14:textId="1D5575F8" w:rsidR="00703ED0" w:rsidRPr="00516DBF" w:rsidRDefault="00703ED0" w:rsidP="00DC61FF">
      <w:pPr>
        <w:autoSpaceDE w:val="0"/>
        <w:autoSpaceDN w:val="0"/>
        <w:adjustRightInd w:val="0"/>
        <w:spacing w:line="360" w:lineRule="auto"/>
        <w:ind w:right="-28"/>
        <w:jc w:val="both"/>
        <w:rPr>
          <w:rFonts w:ascii="Palatino Linotype" w:hAnsi="Palatino Linotype" w:cs="Tahoma"/>
          <w:sz w:val="22"/>
          <w:szCs w:val="22"/>
        </w:rPr>
      </w:pPr>
    </w:p>
    <w:p w14:paraId="2600E992" w14:textId="77777777" w:rsidR="00703ED0" w:rsidRPr="00516DBF" w:rsidRDefault="00703ED0" w:rsidP="00DC61FF">
      <w:pPr>
        <w:tabs>
          <w:tab w:val="left" w:pos="4667"/>
        </w:tabs>
        <w:spacing w:line="360" w:lineRule="auto"/>
        <w:ind w:left="567" w:right="567"/>
        <w:jc w:val="both"/>
        <w:rPr>
          <w:rFonts w:ascii="Palatino Linotype" w:hAnsi="Palatino Linotype" w:cs="Tahoma"/>
          <w:b/>
          <w:bCs/>
          <w:i/>
        </w:rPr>
      </w:pPr>
      <w:r w:rsidRPr="00516DBF">
        <w:rPr>
          <w:rFonts w:ascii="Palatino Linotype" w:hAnsi="Palatino Linotype" w:cs="Tahoma"/>
          <w:b/>
          <w:bCs/>
          <w:i/>
        </w:rPr>
        <w:t>“ACTO IMPUGNADO</w:t>
      </w:r>
    </w:p>
    <w:p w14:paraId="0C0D4A4D" w14:textId="6677066C" w:rsidR="00703ED0" w:rsidRPr="00516DBF" w:rsidRDefault="00076F4E" w:rsidP="00DC61FF">
      <w:pPr>
        <w:tabs>
          <w:tab w:val="left" w:pos="4667"/>
        </w:tabs>
        <w:spacing w:line="360" w:lineRule="auto"/>
        <w:ind w:left="567" w:right="567"/>
        <w:jc w:val="both"/>
        <w:rPr>
          <w:rFonts w:ascii="Palatino Linotype" w:hAnsi="Palatino Linotype" w:cs="Tahoma"/>
          <w:bCs/>
          <w:i/>
          <w:iCs/>
        </w:rPr>
      </w:pPr>
      <w:r w:rsidRPr="00516DBF">
        <w:rPr>
          <w:rFonts w:ascii="Palatino Linotype" w:hAnsi="Palatino Linotype"/>
          <w:i/>
          <w:iCs/>
          <w:color w:val="000000"/>
        </w:rPr>
        <w:t>La falta de respuesta del Sujeto Obligado</w:t>
      </w:r>
      <w:r w:rsidR="00703ED0" w:rsidRPr="00516DBF">
        <w:rPr>
          <w:rFonts w:ascii="Palatino Linotype" w:hAnsi="Palatino Linotype" w:cs="Tahoma"/>
          <w:bCs/>
          <w:i/>
          <w:iCs/>
        </w:rPr>
        <w:t>.” (Sic.)</w:t>
      </w:r>
    </w:p>
    <w:p w14:paraId="7C85FC23" w14:textId="77777777" w:rsidR="00354573" w:rsidRPr="00516DBF" w:rsidRDefault="00354573" w:rsidP="00DC61FF">
      <w:pPr>
        <w:tabs>
          <w:tab w:val="left" w:pos="4667"/>
        </w:tabs>
        <w:spacing w:line="360" w:lineRule="auto"/>
        <w:ind w:left="567" w:right="567"/>
        <w:jc w:val="both"/>
        <w:rPr>
          <w:rFonts w:ascii="Palatino Linotype" w:hAnsi="Palatino Linotype" w:cs="Tahoma"/>
          <w:b/>
          <w:bCs/>
          <w:i/>
        </w:rPr>
      </w:pPr>
    </w:p>
    <w:p w14:paraId="0AC5D107" w14:textId="3BA6793D" w:rsidR="00703ED0" w:rsidRPr="00516DBF" w:rsidRDefault="00703ED0" w:rsidP="00DC61FF">
      <w:pPr>
        <w:tabs>
          <w:tab w:val="left" w:pos="4667"/>
        </w:tabs>
        <w:spacing w:line="360" w:lineRule="auto"/>
        <w:ind w:left="567" w:right="567"/>
        <w:jc w:val="both"/>
        <w:rPr>
          <w:rFonts w:ascii="Palatino Linotype" w:hAnsi="Palatino Linotype" w:cs="Tahoma"/>
          <w:b/>
          <w:bCs/>
          <w:i/>
        </w:rPr>
      </w:pPr>
      <w:r w:rsidRPr="00516DBF">
        <w:rPr>
          <w:rFonts w:ascii="Palatino Linotype" w:hAnsi="Palatino Linotype" w:cs="Tahoma"/>
          <w:b/>
          <w:bCs/>
          <w:i/>
        </w:rPr>
        <w:t>“RAZONES O MOTIVOS DE LA INCONFORMIDAD</w:t>
      </w:r>
    </w:p>
    <w:p w14:paraId="61F0A8AC" w14:textId="49CD3363" w:rsidR="00703ED0" w:rsidRPr="00516DBF" w:rsidRDefault="00F97DB4" w:rsidP="00DC61FF">
      <w:pPr>
        <w:tabs>
          <w:tab w:val="left" w:pos="4667"/>
        </w:tabs>
        <w:spacing w:line="360" w:lineRule="auto"/>
        <w:ind w:left="567" w:right="567"/>
        <w:jc w:val="both"/>
        <w:rPr>
          <w:rFonts w:ascii="Palatino Linotype" w:hAnsi="Palatino Linotype" w:cs="Tahoma"/>
          <w:i/>
        </w:rPr>
      </w:pPr>
      <w:r w:rsidRPr="00516DBF">
        <w:rPr>
          <w:rFonts w:ascii="Palatino Linotype" w:hAnsi="Palatino Linotype"/>
          <w:i/>
          <w:iCs/>
          <w:color w:val="00000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w:t>
      </w:r>
      <w:r w:rsidRPr="00516DBF">
        <w:rPr>
          <w:rFonts w:ascii="Palatino Linotype" w:hAnsi="Palatino Linotype"/>
          <w:i/>
          <w:iCs/>
          <w:color w:val="000000"/>
        </w:rPr>
        <w:lastRenderedPageBreak/>
        <w:t>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8F0A73" w:rsidRPr="00516DBF">
        <w:rPr>
          <w:rFonts w:ascii="Palatino Linotype" w:hAnsi="Palatino Linotype"/>
          <w:i/>
          <w:iCs/>
          <w:color w:val="000000"/>
        </w:rPr>
        <w:t>”</w:t>
      </w:r>
      <w:r w:rsidR="00703ED0" w:rsidRPr="00516DBF">
        <w:rPr>
          <w:rFonts w:ascii="Palatino Linotype" w:hAnsi="Palatino Linotype" w:cs="Tahoma"/>
          <w:i/>
        </w:rPr>
        <w:t xml:space="preserve"> (Sic.)</w:t>
      </w:r>
    </w:p>
    <w:p w14:paraId="58EF8146" w14:textId="77777777" w:rsidR="00535C4C" w:rsidRPr="00516DBF" w:rsidRDefault="00535C4C" w:rsidP="00DC61FF">
      <w:pPr>
        <w:spacing w:line="360" w:lineRule="auto"/>
        <w:jc w:val="both"/>
        <w:rPr>
          <w:rFonts w:ascii="Palatino Linotype" w:hAnsi="Palatino Linotype" w:cs="Tahoma"/>
          <w:b/>
          <w:sz w:val="22"/>
          <w:szCs w:val="22"/>
        </w:rPr>
      </w:pPr>
    </w:p>
    <w:p w14:paraId="51154DE1" w14:textId="5CB9A4AE" w:rsidR="00535C4C" w:rsidRPr="00516DBF" w:rsidRDefault="00535C4C" w:rsidP="00DC61FF">
      <w:pPr>
        <w:spacing w:line="360" w:lineRule="auto"/>
        <w:jc w:val="both"/>
        <w:rPr>
          <w:rFonts w:ascii="Palatino Linotype" w:eastAsia="Batang" w:hAnsi="Palatino Linotype" w:cs="Tahoma"/>
          <w:b/>
          <w:bCs/>
          <w:sz w:val="22"/>
          <w:szCs w:val="22"/>
        </w:rPr>
      </w:pPr>
      <w:r w:rsidRPr="00516DBF">
        <w:rPr>
          <w:rFonts w:ascii="Palatino Linotype" w:hAnsi="Palatino Linotype" w:cs="Tahoma"/>
          <w:b/>
          <w:sz w:val="22"/>
          <w:szCs w:val="22"/>
        </w:rPr>
        <w:t xml:space="preserve">IV. </w:t>
      </w:r>
      <w:r w:rsidRPr="00516DBF">
        <w:rPr>
          <w:rFonts w:ascii="Palatino Linotype" w:eastAsia="Batang" w:hAnsi="Palatino Linotype" w:cs="Tahoma"/>
          <w:b/>
          <w:bCs/>
          <w:sz w:val="22"/>
          <w:szCs w:val="22"/>
        </w:rPr>
        <w:t xml:space="preserve">Trámite del </w:t>
      </w:r>
      <w:r w:rsidRPr="00516DBF">
        <w:rPr>
          <w:rFonts w:ascii="Palatino Linotype" w:hAnsi="Palatino Linotype" w:cs="Tahoma"/>
          <w:b/>
          <w:sz w:val="22"/>
          <w:szCs w:val="22"/>
        </w:rPr>
        <w:t xml:space="preserve">Recurso de Revisión </w:t>
      </w:r>
      <w:r w:rsidRPr="00516DBF">
        <w:rPr>
          <w:rFonts w:ascii="Palatino Linotype" w:eastAsia="Batang" w:hAnsi="Palatino Linotype" w:cs="Tahoma"/>
          <w:b/>
          <w:bCs/>
          <w:sz w:val="22"/>
          <w:szCs w:val="22"/>
        </w:rPr>
        <w:t>ante el Instituto.</w:t>
      </w:r>
    </w:p>
    <w:p w14:paraId="37B4B766" w14:textId="77777777" w:rsidR="0078406E" w:rsidRPr="00516DBF" w:rsidRDefault="0078406E" w:rsidP="00DC61FF">
      <w:pPr>
        <w:spacing w:line="360" w:lineRule="auto"/>
        <w:jc w:val="both"/>
        <w:rPr>
          <w:rFonts w:ascii="Palatino Linotype" w:eastAsia="Batang" w:hAnsi="Palatino Linotype" w:cs="Tahoma"/>
          <w:b/>
          <w:bCs/>
          <w:sz w:val="22"/>
          <w:szCs w:val="22"/>
        </w:rPr>
      </w:pPr>
    </w:p>
    <w:p w14:paraId="364CC61E" w14:textId="77777777" w:rsidR="004879DC" w:rsidRPr="00516DBF" w:rsidRDefault="00535C4C" w:rsidP="004879DC">
      <w:pPr>
        <w:spacing w:line="360" w:lineRule="auto"/>
        <w:ind w:right="-28"/>
        <w:contextualSpacing/>
        <w:jc w:val="both"/>
        <w:rPr>
          <w:rFonts w:ascii="Palatino Linotype" w:eastAsia="Batang" w:hAnsi="Palatino Linotype" w:cs="Tahoma"/>
          <w:bCs/>
          <w:sz w:val="22"/>
          <w:szCs w:val="22"/>
        </w:rPr>
      </w:pPr>
      <w:r w:rsidRPr="00516DBF">
        <w:rPr>
          <w:rFonts w:ascii="Palatino Linotype" w:eastAsia="Batang" w:hAnsi="Palatino Linotype" w:cs="Tahoma"/>
          <w:b/>
          <w:bCs/>
          <w:sz w:val="22"/>
          <w:szCs w:val="22"/>
        </w:rPr>
        <w:t xml:space="preserve">a) Turno del </w:t>
      </w:r>
      <w:r w:rsidRPr="00516DBF">
        <w:rPr>
          <w:rFonts w:ascii="Palatino Linotype" w:hAnsi="Palatino Linotype" w:cs="Tahoma"/>
          <w:b/>
          <w:sz w:val="22"/>
          <w:szCs w:val="22"/>
        </w:rPr>
        <w:t>Recurso de Revisión</w:t>
      </w:r>
      <w:r w:rsidRPr="00516DBF">
        <w:rPr>
          <w:rFonts w:ascii="Palatino Linotype" w:eastAsia="Batang" w:hAnsi="Palatino Linotype" w:cs="Tahoma"/>
          <w:b/>
          <w:bCs/>
          <w:sz w:val="22"/>
          <w:szCs w:val="22"/>
        </w:rPr>
        <w:t xml:space="preserve">. </w:t>
      </w:r>
      <w:r w:rsidRPr="00516DBF">
        <w:rPr>
          <w:rFonts w:ascii="Palatino Linotype" w:eastAsia="Batang" w:hAnsi="Palatino Linotype" w:cs="Tahoma"/>
          <w:bCs/>
          <w:sz w:val="22"/>
          <w:szCs w:val="22"/>
        </w:rPr>
        <w:t xml:space="preserve">El </w:t>
      </w:r>
      <w:r w:rsidR="00452F5F" w:rsidRPr="00516DBF">
        <w:rPr>
          <w:rFonts w:ascii="Palatino Linotype" w:eastAsia="Batang" w:hAnsi="Palatino Linotype" w:cs="Tahoma"/>
          <w:bCs/>
          <w:sz w:val="22"/>
          <w:szCs w:val="22"/>
          <w:lang w:val="es-ES"/>
        </w:rPr>
        <w:t>cuatro de marzo de dos mil veintidós</w:t>
      </w:r>
      <w:r w:rsidRPr="00516DBF">
        <w:rPr>
          <w:rFonts w:ascii="Palatino Linotype" w:eastAsia="Batang" w:hAnsi="Palatino Linotype" w:cs="Tahoma"/>
          <w:bCs/>
          <w:sz w:val="22"/>
          <w:szCs w:val="22"/>
        </w:rPr>
        <w:t xml:space="preserve">, el </w:t>
      </w:r>
      <w:r w:rsidRPr="00516DBF">
        <w:rPr>
          <w:rFonts w:ascii="Palatino Linotype" w:hAnsi="Palatino Linotype" w:cs="Tahoma"/>
          <w:sz w:val="22"/>
          <w:szCs w:val="22"/>
          <w:lang w:val="es-ES"/>
        </w:rPr>
        <w:t>Sistema de Acceso a la Información Mexiquense (SAIMEX),</w:t>
      </w:r>
      <w:r w:rsidRPr="00516DBF">
        <w:rPr>
          <w:rFonts w:ascii="Palatino Linotype" w:eastAsia="Batang" w:hAnsi="Palatino Linotype" w:cs="Tahoma"/>
          <w:bCs/>
          <w:sz w:val="22"/>
          <w:szCs w:val="22"/>
        </w:rPr>
        <w:t xml:space="preserve"> </w:t>
      </w:r>
      <w:r w:rsidR="004879DC" w:rsidRPr="00516DBF">
        <w:rPr>
          <w:rFonts w:ascii="Palatino Linotype" w:eastAsia="Batang" w:hAnsi="Palatino Linotype" w:cs="Tahoma"/>
          <w:bCs/>
          <w:sz w:val="22"/>
          <w:szCs w:val="22"/>
        </w:rPr>
        <w:t>asignó los Recursos de Revisión con base en el sistema aprobado por el Pleno de este Órgano Garante y los turnó para los efectos del artículo 185, fracción I, de la Ley de Transparencia y Acceso a la Información Pública del Estado de México y Municipios, de la siguiente manera:</w:t>
      </w:r>
    </w:p>
    <w:p w14:paraId="2C2F4A06" w14:textId="3A59397A" w:rsidR="00535C4C" w:rsidRPr="00516DBF" w:rsidRDefault="00535C4C" w:rsidP="00DC61FF">
      <w:pPr>
        <w:spacing w:line="360" w:lineRule="auto"/>
        <w:jc w:val="both"/>
        <w:rPr>
          <w:rFonts w:ascii="Palatino Linotype" w:eastAsia="Batang" w:hAnsi="Palatino Linotype" w:cs="Tahoma"/>
          <w:bCs/>
          <w:sz w:val="22"/>
          <w:szCs w:val="22"/>
        </w:rPr>
      </w:pPr>
    </w:p>
    <w:tbl>
      <w:tblPr>
        <w:tblStyle w:val="Tablaconcuadrcula"/>
        <w:tblW w:w="0" w:type="auto"/>
        <w:tblLook w:val="04A0" w:firstRow="1" w:lastRow="0" w:firstColumn="1" w:lastColumn="0" w:noHBand="0" w:noVBand="1"/>
      </w:tblPr>
      <w:tblGrid>
        <w:gridCol w:w="3011"/>
        <w:gridCol w:w="2654"/>
        <w:gridCol w:w="3369"/>
      </w:tblGrid>
      <w:tr w:rsidR="00E2706B" w:rsidRPr="00516DBF" w14:paraId="0278427E" w14:textId="77777777" w:rsidTr="00EA6185">
        <w:tc>
          <w:tcPr>
            <w:tcW w:w="3011" w:type="dxa"/>
            <w:shd w:val="clear" w:color="auto" w:fill="BFBFBF" w:themeFill="background1" w:themeFillShade="BF"/>
            <w:vAlign w:val="center"/>
          </w:tcPr>
          <w:p w14:paraId="5BCF0172" w14:textId="77777777" w:rsidR="00E2706B" w:rsidRPr="00516DBF" w:rsidRDefault="00E2706B" w:rsidP="00EA6185">
            <w:pPr>
              <w:autoSpaceDE w:val="0"/>
              <w:autoSpaceDN w:val="0"/>
              <w:adjustRightInd w:val="0"/>
              <w:spacing w:line="360" w:lineRule="auto"/>
              <w:jc w:val="center"/>
              <w:rPr>
                <w:rFonts w:ascii="Palatino Linotype" w:hAnsi="Palatino Linotype" w:cs="Tahoma"/>
                <w:b/>
                <w:bCs/>
              </w:rPr>
            </w:pPr>
            <w:r w:rsidRPr="00516DBF">
              <w:rPr>
                <w:rFonts w:ascii="Palatino Linotype" w:hAnsi="Palatino Linotype" w:cs="Tahoma"/>
                <w:b/>
                <w:bCs/>
              </w:rPr>
              <w:t>Solicitud de Información</w:t>
            </w:r>
          </w:p>
        </w:tc>
        <w:tc>
          <w:tcPr>
            <w:tcW w:w="2654" w:type="dxa"/>
            <w:shd w:val="clear" w:color="auto" w:fill="BFBFBF" w:themeFill="background1" w:themeFillShade="BF"/>
            <w:vAlign w:val="center"/>
          </w:tcPr>
          <w:p w14:paraId="2F775206" w14:textId="77777777" w:rsidR="00E2706B" w:rsidRPr="00516DBF" w:rsidRDefault="00E2706B" w:rsidP="00EA6185">
            <w:pPr>
              <w:autoSpaceDE w:val="0"/>
              <w:autoSpaceDN w:val="0"/>
              <w:adjustRightInd w:val="0"/>
              <w:spacing w:line="360" w:lineRule="auto"/>
              <w:jc w:val="center"/>
              <w:rPr>
                <w:rFonts w:ascii="Palatino Linotype" w:hAnsi="Palatino Linotype" w:cs="Tahoma"/>
                <w:b/>
                <w:bCs/>
              </w:rPr>
            </w:pPr>
            <w:r w:rsidRPr="00516DBF">
              <w:rPr>
                <w:rFonts w:ascii="Palatino Linotype" w:hAnsi="Palatino Linotype" w:cs="Tahoma"/>
                <w:b/>
                <w:bCs/>
              </w:rPr>
              <w:t>Recurso de Revisión</w:t>
            </w:r>
          </w:p>
        </w:tc>
        <w:tc>
          <w:tcPr>
            <w:tcW w:w="3369" w:type="dxa"/>
            <w:shd w:val="clear" w:color="auto" w:fill="BFBFBF" w:themeFill="background1" w:themeFillShade="BF"/>
            <w:vAlign w:val="center"/>
          </w:tcPr>
          <w:p w14:paraId="0F928155" w14:textId="77777777" w:rsidR="00E2706B" w:rsidRPr="00516DBF" w:rsidRDefault="00E2706B" w:rsidP="00EA6185">
            <w:pPr>
              <w:autoSpaceDE w:val="0"/>
              <w:autoSpaceDN w:val="0"/>
              <w:adjustRightInd w:val="0"/>
              <w:spacing w:line="360" w:lineRule="auto"/>
              <w:jc w:val="center"/>
              <w:rPr>
                <w:rFonts w:ascii="Palatino Linotype" w:hAnsi="Palatino Linotype" w:cs="Tahoma"/>
                <w:b/>
                <w:bCs/>
              </w:rPr>
            </w:pPr>
            <w:r w:rsidRPr="00516DBF">
              <w:rPr>
                <w:rFonts w:ascii="Palatino Linotype" w:hAnsi="Palatino Linotype" w:cs="Tahoma"/>
                <w:b/>
                <w:bCs/>
              </w:rPr>
              <w:t>Comisionado Ponente</w:t>
            </w:r>
          </w:p>
        </w:tc>
      </w:tr>
      <w:tr w:rsidR="00E2706B" w:rsidRPr="00516DBF" w14:paraId="2EE38EC9" w14:textId="77777777" w:rsidTr="00EA6185">
        <w:tc>
          <w:tcPr>
            <w:tcW w:w="3011" w:type="dxa"/>
            <w:vAlign w:val="center"/>
          </w:tcPr>
          <w:p w14:paraId="5A9BA07B" w14:textId="27196D94" w:rsidR="00E2706B" w:rsidRPr="00516DBF" w:rsidRDefault="008B46C5" w:rsidP="00EA6185">
            <w:pPr>
              <w:autoSpaceDE w:val="0"/>
              <w:autoSpaceDN w:val="0"/>
              <w:adjustRightInd w:val="0"/>
              <w:spacing w:line="360" w:lineRule="auto"/>
              <w:jc w:val="center"/>
              <w:rPr>
                <w:rFonts w:ascii="Palatino Linotype" w:hAnsi="Palatino Linotype" w:cs="Tahoma"/>
              </w:rPr>
            </w:pPr>
            <w:r w:rsidRPr="00516DBF">
              <w:rPr>
                <w:rFonts w:ascii="Palatino Linotype" w:hAnsi="Palatino Linotype" w:cs="Tahoma"/>
              </w:rPr>
              <w:t>01615/METEPEC/IP/2022</w:t>
            </w:r>
          </w:p>
        </w:tc>
        <w:tc>
          <w:tcPr>
            <w:tcW w:w="2654" w:type="dxa"/>
            <w:vAlign w:val="center"/>
          </w:tcPr>
          <w:p w14:paraId="1F687E2E" w14:textId="32C246C4" w:rsidR="00E2706B" w:rsidRPr="00516DBF" w:rsidRDefault="008B46C5" w:rsidP="00EA6185">
            <w:pPr>
              <w:autoSpaceDE w:val="0"/>
              <w:autoSpaceDN w:val="0"/>
              <w:adjustRightInd w:val="0"/>
              <w:spacing w:line="360" w:lineRule="auto"/>
              <w:jc w:val="center"/>
              <w:rPr>
                <w:rFonts w:ascii="Palatino Linotype" w:hAnsi="Palatino Linotype" w:cs="Tahoma"/>
              </w:rPr>
            </w:pPr>
            <w:r w:rsidRPr="00516DBF">
              <w:rPr>
                <w:rFonts w:ascii="Palatino Linotype" w:hAnsi="Palatino Linotype" w:cs="Tahoma"/>
              </w:rPr>
              <w:t>03336/INFOEM/IP/RR/2022</w:t>
            </w:r>
          </w:p>
        </w:tc>
        <w:tc>
          <w:tcPr>
            <w:tcW w:w="3369" w:type="dxa"/>
            <w:vAlign w:val="center"/>
          </w:tcPr>
          <w:p w14:paraId="06BD7FFC" w14:textId="77777777" w:rsidR="00E2706B" w:rsidRPr="00516DBF" w:rsidRDefault="00E2706B" w:rsidP="00EA6185">
            <w:pPr>
              <w:autoSpaceDE w:val="0"/>
              <w:autoSpaceDN w:val="0"/>
              <w:adjustRightInd w:val="0"/>
              <w:spacing w:line="360" w:lineRule="auto"/>
              <w:jc w:val="both"/>
              <w:rPr>
                <w:rFonts w:ascii="Palatino Linotype" w:hAnsi="Palatino Linotype" w:cs="Tahoma"/>
              </w:rPr>
            </w:pPr>
            <w:r w:rsidRPr="00516DBF">
              <w:rPr>
                <w:rFonts w:ascii="Palatino Linotype" w:hAnsi="Palatino Linotype"/>
              </w:rPr>
              <w:t>Luis Gustavo Parra Noriega</w:t>
            </w:r>
          </w:p>
        </w:tc>
      </w:tr>
      <w:tr w:rsidR="00E2706B" w:rsidRPr="00516DBF" w14:paraId="6CA2261D" w14:textId="77777777" w:rsidTr="00EA6185">
        <w:tc>
          <w:tcPr>
            <w:tcW w:w="3011" w:type="dxa"/>
            <w:vAlign w:val="center"/>
          </w:tcPr>
          <w:p w14:paraId="6AE97D40" w14:textId="64C70B46" w:rsidR="00E2706B" w:rsidRPr="00516DBF" w:rsidRDefault="008B46C5" w:rsidP="00EA6185">
            <w:pPr>
              <w:autoSpaceDE w:val="0"/>
              <w:autoSpaceDN w:val="0"/>
              <w:adjustRightInd w:val="0"/>
              <w:spacing w:line="360" w:lineRule="auto"/>
              <w:jc w:val="center"/>
              <w:rPr>
                <w:rFonts w:ascii="Palatino Linotype" w:hAnsi="Palatino Linotype" w:cs="Tahoma"/>
              </w:rPr>
            </w:pPr>
            <w:r w:rsidRPr="00516DBF">
              <w:rPr>
                <w:rFonts w:ascii="Palatino Linotype" w:hAnsi="Palatino Linotype" w:cs="Tahoma"/>
              </w:rPr>
              <w:t>01616/METEPEC/IP/2022</w:t>
            </w:r>
          </w:p>
        </w:tc>
        <w:tc>
          <w:tcPr>
            <w:tcW w:w="2654" w:type="dxa"/>
            <w:vAlign w:val="center"/>
          </w:tcPr>
          <w:p w14:paraId="1A76DDFD" w14:textId="140659C1" w:rsidR="00E2706B" w:rsidRPr="00516DBF" w:rsidRDefault="008B46C5" w:rsidP="00EA6185">
            <w:pPr>
              <w:autoSpaceDE w:val="0"/>
              <w:autoSpaceDN w:val="0"/>
              <w:adjustRightInd w:val="0"/>
              <w:spacing w:line="360" w:lineRule="auto"/>
              <w:jc w:val="center"/>
              <w:rPr>
                <w:rFonts w:ascii="Palatino Linotype" w:hAnsi="Palatino Linotype" w:cs="Tahoma"/>
              </w:rPr>
            </w:pPr>
            <w:r w:rsidRPr="00516DBF">
              <w:rPr>
                <w:rFonts w:ascii="Palatino Linotype" w:hAnsi="Palatino Linotype" w:cs="Tahoma"/>
              </w:rPr>
              <w:t>03337/INFOEM/IP/RR/2022</w:t>
            </w:r>
          </w:p>
        </w:tc>
        <w:tc>
          <w:tcPr>
            <w:tcW w:w="3369" w:type="dxa"/>
            <w:vAlign w:val="center"/>
          </w:tcPr>
          <w:p w14:paraId="5D2EEF60" w14:textId="308FCD32" w:rsidR="00E2706B" w:rsidRPr="00516DBF" w:rsidRDefault="00DC3D01" w:rsidP="00EA6185">
            <w:pPr>
              <w:autoSpaceDE w:val="0"/>
              <w:autoSpaceDN w:val="0"/>
              <w:adjustRightInd w:val="0"/>
              <w:spacing w:line="360" w:lineRule="auto"/>
              <w:jc w:val="both"/>
              <w:rPr>
                <w:rFonts w:ascii="Palatino Linotype" w:hAnsi="Palatino Linotype" w:cs="Tahoma"/>
              </w:rPr>
            </w:pPr>
            <w:r w:rsidRPr="00516DBF">
              <w:rPr>
                <w:rFonts w:ascii="Palatino Linotype" w:hAnsi="Palatino Linotype" w:cs="Tahoma"/>
              </w:rPr>
              <w:t>Guadalupe Ramírez Peña</w:t>
            </w:r>
          </w:p>
        </w:tc>
      </w:tr>
      <w:tr w:rsidR="008A51D1" w:rsidRPr="00516DBF" w14:paraId="06FC2099" w14:textId="77777777" w:rsidTr="00EA6185">
        <w:tc>
          <w:tcPr>
            <w:tcW w:w="3011" w:type="dxa"/>
            <w:vAlign w:val="center"/>
          </w:tcPr>
          <w:p w14:paraId="6C222693" w14:textId="5784CFAE" w:rsidR="008A51D1" w:rsidRPr="00516DBF" w:rsidRDefault="008B46C5" w:rsidP="00EA6185">
            <w:pPr>
              <w:autoSpaceDE w:val="0"/>
              <w:autoSpaceDN w:val="0"/>
              <w:adjustRightInd w:val="0"/>
              <w:spacing w:line="360" w:lineRule="auto"/>
              <w:jc w:val="center"/>
              <w:rPr>
                <w:rFonts w:ascii="Palatino Linotype" w:hAnsi="Palatino Linotype" w:cs="Tahoma"/>
              </w:rPr>
            </w:pPr>
            <w:r w:rsidRPr="00516DBF">
              <w:rPr>
                <w:rFonts w:ascii="Palatino Linotype" w:hAnsi="Palatino Linotype" w:cs="Tahoma"/>
              </w:rPr>
              <w:t>01617/METEPEC/IP/2022</w:t>
            </w:r>
          </w:p>
        </w:tc>
        <w:tc>
          <w:tcPr>
            <w:tcW w:w="2654" w:type="dxa"/>
            <w:vAlign w:val="center"/>
          </w:tcPr>
          <w:p w14:paraId="752EB349" w14:textId="5FE18939" w:rsidR="008A51D1" w:rsidRPr="00516DBF" w:rsidRDefault="008B46C5" w:rsidP="00EA6185">
            <w:pPr>
              <w:autoSpaceDE w:val="0"/>
              <w:autoSpaceDN w:val="0"/>
              <w:adjustRightInd w:val="0"/>
              <w:spacing w:line="360" w:lineRule="auto"/>
              <w:jc w:val="center"/>
              <w:rPr>
                <w:rFonts w:ascii="Palatino Linotype" w:hAnsi="Palatino Linotype" w:cs="Tahoma"/>
              </w:rPr>
            </w:pPr>
            <w:r w:rsidRPr="00516DBF">
              <w:rPr>
                <w:rFonts w:ascii="Palatino Linotype" w:hAnsi="Palatino Linotype" w:cs="Tahoma"/>
              </w:rPr>
              <w:t>03338/INFOEM/IP/RR/2022</w:t>
            </w:r>
          </w:p>
        </w:tc>
        <w:tc>
          <w:tcPr>
            <w:tcW w:w="3369" w:type="dxa"/>
            <w:vAlign w:val="center"/>
          </w:tcPr>
          <w:p w14:paraId="1BA0E84A" w14:textId="11FF0634" w:rsidR="008A51D1" w:rsidRPr="00516DBF" w:rsidRDefault="00384F70" w:rsidP="00EA6185">
            <w:pPr>
              <w:autoSpaceDE w:val="0"/>
              <w:autoSpaceDN w:val="0"/>
              <w:adjustRightInd w:val="0"/>
              <w:spacing w:line="360" w:lineRule="auto"/>
              <w:jc w:val="both"/>
              <w:rPr>
                <w:rFonts w:ascii="Palatino Linotype" w:hAnsi="Palatino Linotype" w:cs="Tahoma"/>
              </w:rPr>
            </w:pPr>
            <w:r w:rsidRPr="00516DBF">
              <w:rPr>
                <w:rFonts w:ascii="Palatino Linotype" w:hAnsi="Palatino Linotype" w:cs="Tahoma"/>
                <w:lang w:val="es-MX"/>
              </w:rPr>
              <w:t>María Del Rosario Mejía Ayala</w:t>
            </w:r>
          </w:p>
        </w:tc>
      </w:tr>
      <w:tr w:rsidR="008A51D1" w:rsidRPr="00516DBF" w14:paraId="55EA6A57" w14:textId="77777777" w:rsidTr="00EA6185">
        <w:tc>
          <w:tcPr>
            <w:tcW w:w="3011" w:type="dxa"/>
            <w:vAlign w:val="center"/>
          </w:tcPr>
          <w:p w14:paraId="446227EB" w14:textId="583C100C" w:rsidR="008A51D1" w:rsidRPr="00516DBF" w:rsidRDefault="008B46C5" w:rsidP="00EA6185">
            <w:pPr>
              <w:autoSpaceDE w:val="0"/>
              <w:autoSpaceDN w:val="0"/>
              <w:adjustRightInd w:val="0"/>
              <w:spacing w:line="360" w:lineRule="auto"/>
              <w:jc w:val="center"/>
              <w:rPr>
                <w:rFonts w:ascii="Palatino Linotype" w:hAnsi="Palatino Linotype" w:cs="Tahoma"/>
              </w:rPr>
            </w:pPr>
            <w:r w:rsidRPr="00516DBF">
              <w:rPr>
                <w:rFonts w:ascii="Palatino Linotype" w:hAnsi="Palatino Linotype" w:cs="Tahoma"/>
              </w:rPr>
              <w:t>01614/METEPEC/IP/2022</w:t>
            </w:r>
          </w:p>
        </w:tc>
        <w:tc>
          <w:tcPr>
            <w:tcW w:w="2654" w:type="dxa"/>
            <w:vAlign w:val="center"/>
          </w:tcPr>
          <w:p w14:paraId="04A22C67" w14:textId="0B697774" w:rsidR="008A51D1" w:rsidRPr="00516DBF" w:rsidRDefault="008B46C5" w:rsidP="00EA6185">
            <w:pPr>
              <w:autoSpaceDE w:val="0"/>
              <w:autoSpaceDN w:val="0"/>
              <w:adjustRightInd w:val="0"/>
              <w:spacing w:line="360" w:lineRule="auto"/>
              <w:jc w:val="center"/>
              <w:rPr>
                <w:rFonts w:ascii="Palatino Linotype" w:hAnsi="Palatino Linotype" w:cs="Tahoma"/>
              </w:rPr>
            </w:pPr>
            <w:r w:rsidRPr="00516DBF">
              <w:rPr>
                <w:rFonts w:ascii="Palatino Linotype" w:hAnsi="Palatino Linotype" w:cs="Tahoma"/>
              </w:rPr>
              <w:t>03345/INFOEM/IP/RR/2022</w:t>
            </w:r>
          </w:p>
        </w:tc>
        <w:tc>
          <w:tcPr>
            <w:tcW w:w="3369" w:type="dxa"/>
            <w:vAlign w:val="center"/>
          </w:tcPr>
          <w:p w14:paraId="5C8E3093" w14:textId="38D36313" w:rsidR="008A51D1" w:rsidRPr="00516DBF" w:rsidRDefault="00384F70" w:rsidP="00EA6185">
            <w:pPr>
              <w:autoSpaceDE w:val="0"/>
              <w:autoSpaceDN w:val="0"/>
              <w:adjustRightInd w:val="0"/>
              <w:spacing w:line="360" w:lineRule="auto"/>
              <w:jc w:val="both"/>
              <w:rPr>
                <w:rFonts w:ascii="Palatino Linotype" w:hAnsi="Palatino Linotype" w:cs="Tahoma"/>
              </w:rPr>
            </w:pPr>
            <w:r w:rsidRPr="00516DBF">
              <w:rPr>
                <w:rFonts w:ascii="Palatino Linotype" w:hAnsi="Palatino Linotype" w:cs="Tahoma"/>
              </w:rPr>
              <w:t xml:space="preserve">José Martínez Vilchis </w:t>
            </w:r>
          </w:p>
        </w:tc>
      </w:tr>
      <w:tr w:rsidR="008A51D1" w:rsidRPr="00516DBF" w14:paraId="7BBE42BA" w14:textId="77777777" w:rsidTr="00EA6185">
        <w:tc>
          <w:tcPr>
            <w:tcW w:w="3011" w:type="dxa"/>
            <w:vAlign w:val="center"/>
          </w:tcPr>
          <w:p w14:paraId="4E8A68EE" w14:textId="5D625791" w:rsidR="008A51D1" w:rsidRPr="00516DBF" w:rsidRDefault="008B46C5" w:rsidP="00EA6185">
            <w:pPr>
              <w:autoSpaceDE w:val="0"/>
              <w:autoSpaceDN w:val="0"/>
              <w:adjustRightInd w:val="0"/>
              <w:spacing w:line="360" w:lineRule="auto"/>
              <w:jc w:val="center"/>
              <w:rPr>
                <w:rFonts w:ascii="Palatino Linotype" w:hAnsi="Palatino Linotype" w:cs="Tahoma"/>
              </w:rPr>
            </w:pPr>
            <w:r w:rsidRPr="00516DBF">
              <w:rPr>
                <w:rFonts w:ascii="Palatino Linotype" w:hAnsi="Palatino Linotype" w:cs="Tahoma"/>
              </w:rPr>
              <w:t>01613/METEPEC/IP/2022</w:t>
            </w:r>
          </w:p>
        </w:tc>
        <w:tc>
          <w:tcPr>
            <w:tcW w:w="2654" w:type="dxa"/>
            <w:vAlign w:val="center"/>
          </w:tcPr>
          <w:p w14:paraId="2EE84110" w14:textId="3C4902F8" w:rsidR="008A51D1" w:rsidRPr="00516DBF" w:rsidRDefault="008B46C5" w:rsidP="00EA6185">
            <w:pPr>
              <w:autoSpaceDE w:val="0"/>
              <w:autoSpaceDN w:val="0"/>
              <w:adjustRightInd w:val="0"/>
              <w:spacing w:line="360" w:lineRule="auto"/>
              <w:jc w:val="center"/>
              <w:rPr>
                <w:rFonts w:ascii="Palatino Linotype" w:hAnsi="Palatino Linotype" w:cs="Tahoma"/>
              </w:rPr>
            </w:pPr>
            <w:r w:rsidRPr="00516DBF">
              <w:rPr>
                <w:rFonts w:ascii="Palatino Linotype" w:hAnsi="Palatino Linotype" w:cs="Tahoma"/>
              </w:rPr>
              <w:t>03346/INFOEM/IP/RR/2022</w:t>
            </w:r>
          </w:p>
        </w:tc>
        <w:tc>
          <w:tcPr>
            <w:tcW w:w="3369" w:type="dxa"/>
            <w:vAlign w:val="center"/>
          </w:tcPr>
          <w:p w14:paraId="1F14CB0C" w14:textId="766E01FA" w:rsidR="008A51D1" w:rsidRPr="00516DBF" w:rsidRDefault="0058310F" w:rsidP="00EA6185">
            <w:pPr>
              <w:autoSpaceDE w:val="0"/>
              <w:autoSpaceDN w:val="0"/>
              <w:adjustRightInd w:val="0"/>
              <w:spacing w:line="360" w:lineRule="auto"/>
              <w:jc w:val="both"/>
              <w:rPr>
                <w:rFonts w:ascii="Palatino Linotype" w:hAnsi="Palatino Linotype" w:cs="Tahoma"/>
              </w:rPr>
            </w:pPr>
            <w:r w:rsidRPr="00516DBF">
              <w:rPr>
                <w:rFonts w:ascii="Palatino Linotype" w:hAnsi="Palatino Linotype"/>
              </w:rPr>
              <w:t>Luis Gustavo Parra Noriega</w:t>
            </w:r>
          </w:p>
        </w:tc>
      </w:tr>
      <w:tr w:rsidR="008A51D1" w:rsidRPr="00516DBF" w14:paraId="36EB04C7" w14:textId="77777777" w:rsidTr="00EA6185">
        <w:tc>
          <w:tcPr>
            <w:tcW w:w="3011" w:type="dxa"/>
            <w:vAlign w:val="center"/>
          </w:tcPr>
          <w:p w14:paraId="3CE64861" w14:textId="7374DA08" w:rsidR="008A51D1" w:rsidRPr="00516DBF" w:rsidRDefault="008B46C5" w:rsidP="00EA6185">
            <w:pPr>
              <w:autoSpaceDE w:val="0"/>
              <w:autoSpaceDN w:val="0"/>
              <w:adjustRightInd w:val="0"/>
              <w:spacing w:line="360" w:lineRule="auto"/>
              <w:jc w:val="center"/>
              <w:rPr>
                <w:rFonts w:ascii="Palatino Linotype" w:hAnsi="Palatino Linotype" w:cs="Tahoma"/>
              </w:rPr>
            </w:pPr>
            <w:r w:rsidRPr="00516DBF">
              <w:rPr>
                <w:rFonts w:ascii="Palatino Linotype" w:hAnsi="Palatino Linotype" w:cs="Tahoma"/>
              </w:rPr>
              <w:t>01612/METEPEC/IP/2022</w:t>
            </w:r>
          </w:p>
        </w:tc>
        <w:tc>
          <w:tcPr>
            <w:tcW w:w="2654" w:type="dxa"/>
            <w:vAlign w:val="center"/>
          </w:tcPr>
          <w:p w14:paraId="697380A9" w14:textId="5CE7CC62" w:rsidR="008A51D1" w:rsidRPr="00516DBF" w:rsidRDefault="008B46C5" w:rsidP="00EA6185">
            <w:pPr>
              <w:autoSpaceDE w:val="0"/>
              <w:autoSpaceDN w:val="0"/>
              <w:adjustRightInd w:val="0"/>
              <w:spacing w:line="360" w:lineRule="auto"/>
              <w:jc w:val="center"/>
              <w:rPr>
                <w:rFonts w:ascii="Palatino Linotype" w:hAnsi="Palatino Linotype" w:cs="Tahoma"/>
              </w:rPr>
            </w:pPr>
            <w:r w:rsidRPr="00516DBF">
              <w:rPr>
                <w:rFonts w:ascii="Palatino Linotype" w:hAnsi="Palatino Linotype" w:cs="Tahoma"/>
              </w:rPr>
              <w:t>03347/INFOEM/IP/RR/2022</w:t>
            </w:r>
          </w:p>
        </w:tc>
        <w:tc>
          <w:tcPr>
            <w:tcW w:w="3369" w:type="dxa"/>
            <w:vAlign w:val="center"/>
          </w:tcPr>
          <w:p w14:paraId="0F1BC1EB" w14:textId="08E0ECB0" w:rsidR="008A51D1" w:rsidRPr="00516DBF" w:rsidRDefault="0097764C" w:rsidP="00EA6185">
            <w:pPr>
              <w:autoSpaceDE w:val="0"/>
              <w:autoSpaceDN w:val="0"/>
              <w:adjustRightInd w:val="0"/>
              <w:spacing w:line="360" w:lineRule="auto"/>
              <w:jc w:val="both"/>
              <w:rPr>
                <w:rFonts w:ascii="Palatino Linotype" w:hAnsi="Palatino Linotype" w:cs="Tahoma"/>
              </w:rPr>
            </w:pPr>
            <w:r w:rsidRPr="00516DBF">
              <w:rPr>
                <w:rFonts w:ascii="Palatino Linotype" w:hAnsi="Palatino Linotype" w:cs="Tahoma"/>
                <w:lang w:val="es-MX"/>
              </w:rPr>
              <w:t>María Del Rosario Mejía Ayala</w:t>
            </w:r>
          </w:p>
        </w:tc>
      </w:tr>
      <w:tr w:rsidR="008B46C5" w:rsidRPr="00516DBF" w14:paraId="6A22EFD4" w14:textId="77777777" w:rsidTr="00EA6185">
        <w:tc>
          <w:tcPr>
            <w:tcW w:w="3011" w:type="dxa"/>
            <w:vAlign w:val="center"/>
          </w:tcPr>
          <w:p w14:paraId="43628587" w14:textId="1BB602E6" w:rsidR="008B46C5" w:rsidRPr="00516DBF" w:rsidRDefault="008B46C5" w:rsidP="00EA6185">
            <w:pPr>
              <w:autoSpaceDE w:val="0"/>
              <w:autoSpaceDN w:val="0"/>
              <w:adjustRightInd w:val="0"/>
              <w:spacing w:line="360" w:lineRule="auto"/>
              <w:jc w:val="center"/>
              <w:rPr>
                <w:rFonts w:ascii="Palatino Linotype" w:hAnsi="Palatino Linotype" w:cs="Tahoma"/>
              </w:rPr>
            </w:pPr>
            <w:r w:rsidRPr="00516DBF">
              <w:rPr>
                <w:rFonts w:ascii="Palatino Linotype" w:hAnsi="Palatino Linotype" w:cs="Tahoma"/>
              </w:rPr>
              <w:t>01476/METEPEC/IP/2022</w:t>
            </w:r>
          </w:p>
        </w:tc>
        <w:tc>
          <w:tcPr>
            <w:tcW w:w="2654" w:type="dxa"/>
            <w:vAlign w:val="center"/>
          </w:tcPr>
          <w:p w14:paraId="35A95A92" w14:textId="0056EA19" w:rsidR="008B46C5" w:rsidRPr="00516DBF" w:rsidRDefault="008B46C5" w:rsidP="00EA6185">
            <w:pPr>
              <w:autoSpaceDE w:val="0"/>
              <w:autoSpaceDN w:val="0"/>
              <w:adjustRightInd w:val="0"/>
              <w:spacing w:line="360" w:lineRule="auto"/>
              <w:jc w:val="center"/>
              <w:rPr>
                <w:rFonts w:ascii="Palatino Linotype" w:hAnsi="Palatino Linotype" w:cs="Tahoma"/>
              </w:rPr>
            </w:pPr>
            <w:r w:rsidRPr="00516DBF">
              <w:rPr>
                <w:rFonts w:ascii="Palatino Linotype" w:hAnsi="Palatino Linotype" w:cs="Tahoma"/>
              </w:rPr>
              <w:t>03353/INFOEM/IP/RR/2022</w:t>
            </w:r>
          </w:p>
        </w:tc>
        <w:tc>
          <w:tcPr>
            <w:tcW w:w="3369" w:type="dxa"/>
            <w:vAlign w:val="center"/>
          </w:tcPr>
          <w:p w14:paraId="3D04544D" w14:textId="7F9DA432" w:rsidR="008B46C5" w:rsidRPr="00516DBF" w:rsidRDefault="00384F70" w:rsidP="00EA6185">
            <w:pPr>
              <w:autoSpaceDE w:val="0"/>
              <w:autoSpaceDN w:val="0"/>
              <w:adjustRightInd w:val="0"/>
              <w:spacing w:line="360" w:lineRule="auto"/>
              <w:jc w:val="both"/>
              <w:rPr>
                <w:rFonts w:ascii="Palatino Linotype" w:hAnsi="Palatino Linotype" w:cs="Tahoma"/>
              </w:rPr>
            </w:pPr>
            <w:r w:rsidRPr="00516DBF">
              <w:rPr>
                <w:rFonts w:ascii="Palatino Linotype" w:hAnsi="Palatino Linotype" w:cs="Tahoma"/>
                <w:lang w:val="es-MX"/>
              </w:rPr>
              <w:t>María Del Rosario Mejía Ayala</w:t>
            </w:r>
          </w:p>
        </w:tc>
      </w:tr>
    </w:tbl>
    <w:p w14:paraId="125A4A32" w14:textId="77777777" w:rsidR="00D372F0" w:rsidRPr="00516DBF" w:rsidRDefault="00D372F0" w:rsidP="00DC61FF">
      <w:pPr>
        <w:spacing w:line="360" w:lineRule="auto"/>
        <w:jc w:val="both"/>
        <w:rPr>
          <w:rFonts w:ascii="Palatino Linotype" w:eastAsia="Batang" w:hAnsi="Palatino Linotype" w:cs="Tahoma"/>
          <w:bCs/>
          <w:sz w:val="22"/>
          <w:szCs w:val="22"/>
        </w:rPr>
      </w:pPr>
    </w:p>
    <w:p w14:paraId="2D3787F2" w14:textId="5F1279E3" w:rsidR="00535C4C" w:rsidRPr="00516DBF" w:rsidRDefault="00535C4C" w:rsidP="00DC61FF">
      <w:pPr>
        <w:spacing w:line="360" w:lineRule="auto"/>
        <w:jc w:val="both"/>
        <w:rPr>
          <w:rFonts w:ascii="Palatino Linotype" w:eastAsia="Batang" w:hAnsi="Palatino Linotype" w:cs="Tahoma"/>
          <w:bCs/>
          <w:sz w:val="22"/>
          <w:szCs w:val="22"/>
        </w:rPr>
      </w:pPr>
      <w:r w:rsidRPr="00516DBF">
        <w:rPr>
          <w:rFonts w:ascii="Palatino Linotype" w:eastAsia="Batang" w:hAnsi="Palatino Linotype" w:cs="Tahoma"/>
          <w:b/>
          <w:bCs/>
          <w:sz w:val="22"/>
          <w:szCs w:val="22"/>
        </w:rPr>
        <w:t xml:space="preserve">b) Admisión del </w:t>
      </w:r>
      <w:r w:rsidRPr="00516DBF">
        <w:rPr>
          <w:rFonts w:ascii="Palatino Linotype" w:hAnsi="Palatino Linotype" w:cs="Tahoma"/>
          <w:b/>
          <w:sz w:val="22"/>
          <w:szCs w:val="22"/>
        </w:rPr>
        <w:t>Recurso de Revisión</w:t>
      </w:r>
      <w:r w:rsidRPr="00516DBF">
        <w:rPr>
          <w:rFonts w:ascii="Palatino Linotype" w:eastAsia="Batang" w:hAnsi="Palatino Linotype" w:cs="Tahoma"/>
          <w:b/>
          <w:bCs/>
          <w:sz w:val="22"/>
          <w:szCs w:val="22"/>
        </w:rPr>
        <w:t xml:space="preserve">. </w:t>
      </w:r>
      <w:r w:rsidRPr="00516DBF">
        <w:rPr>
          <w:rFonts w:ascii="Palatino Linotype" w:eastAsia="Batang" w:hAnsi="Palatino Linotype" w:cs="Tahoma"/>
          <w:bCs/>
          <w:sz w:val="22"/>
          <w:szCs w:val="22"/>
        </w:rPr>
        <w:t xml:space="preserve">El </w:t>
      </w:r>
      <w:r w:rsidR="00960D12" w:rsidRPr="00516DBF">
        <w:rPr>
          <w:rFonts w:ascii="Palatino Linotype" w:eastAsia="Batang" w:hAnsi="Palatino Linotype" w:cs="Tahoma"/>
          <w:bCs/>
          <w:sz w:val="22"/>
          <w:szCs w:val="22"/>
        </w:rPr>
        <w:t xml:space="preserve">siete y </w:t>
      </w:r>
      <w:r w:rsidR="007D3D4A" w:rsidRPr="00516DBF">
        <w:rPr>
          <w:rFonts w:ascii="Palatino Linotype" w:eastAsia="Batang" w:hAnsi="Palatino Linotype" w:cs="Tahoma"/>
          <w:bCs/>
          <w:sz w:val="22"/>
          <w:szCs w:val="22"/>
        </w:rPr>
        <w:t>nueve de marzo de dos mil veintidós</w:t>
      </w:r>
      <w:r w:rsidRPr="00516DBF">
        <w:rPr>
          <w:rFonts w:ascii="Palatino Linotype" w:eastAsia="Batang" w:hAnsi="Palatino Linotype" w:cs="Tahoma"/>
          <w:bCs/>
          <w:sz w:val="22"/>
          <w:szCs w:val="22"/>
        </w:rPr>
        <w:t>, se acordó la admisión del Recurso de Revisión interpuesto por la Particular en contra del Sujeto Obligado, en términos del artículo 185, fracciones I, II y IV de la Ley de Transparencia y Acceso a la Información Pública del Estado de México y Municipios, el cual fue notificado a las partes</w:t>
      </w:r>
      <w:r w:rsidR="00354573" w:rsidRPr="00516DBF">
        <w:rPr>
          <w:rFonts w:ascii="Palatino Linotype" w:eastAsia="Batang" w:hAnsi="Palatino Linotype" w:cs="Tahoma"/>
          <w:bCs/>
          <w:sz w:val="22"/>
          <w:szCs w:val="22"/>
        </w:rPr>
        <w:t>,</w:t>
      </w:r>
      <w:r w:rsidRPr="00516DBF">
        <w:rPr>
          <w:rFonts w:ascii="Palatino Linotype" w:eastAsia="Batang" w:hAnsi="Palatino Linotype" w:cs="Tahoma"/>
          <w:bCs/>
          <w:sz w:val="22"/>
          <w:szCs w:val="22"/>
        </w:rPr>
        <w:t xml:space="preserve"> el </w:t>
      </w:r>
      <w:r w:rsidR="00354573" w:rsidRPr="00516DBF">
        <w:rPr>
          <w:rFonts w:ascii="Palatino Linotype" w:eastAsia="Batang" w:hAnsi="Palatino Linotype" w:cs="Tahoma"/>
          <w:bCs/>
          <w:sz w:val="22"/>
          <w:szCs w:val="22"/>
        </w:rPr>
        <w:t>siete de dicho mes y año</w:t>
      </w:r>
      <w:r w:rsidRPr="00516DBF">
        <w:rPr>
          <w:rFonts w:ascii="Palatino Linotype" w:eastAsia="Batang" w:hAnsi="Palatino Linotype" w:cs="Tahoma"/>
          <w:bCs/>
          <w:sz w:val="22"/>
          <w:szCs w:val="22"/>
        </w:rPr>
        <w:t>, a través del Sistema de Acceso a la Información Mexiquense (SAIMEX), en el que se les otorgó un plazo de siete días hábiles posteriores a la misma, para que manifestaran lo que a su derecho conviniera y formularan alegatos.</w:t>
      </w:r>
    </w:p>
    <w:p w14:paraId="5D2AAB2D" w14:textId="77777777" w:rsidR="00EA36C5" w:rsidRPr="00516DBF" w:rsidRDefault="00EA36C5" w:rsidP="00DC61FF">
      <w:pPr>
        <w:spacing w:line="360" w:lineRule="auto"/>
        <w:jc w:val="both"/>
        <w:rPr>
          <w:rFonts w:ascii="Palatino Linotype" w:eastAsia="Batang" w:hAnsi="Palatino Linotype" w:cs="Tahoma"/>
          <w:bCs/>
          <w:sz w:val="22"/>
          <w:szCs w:val="22"/>
        </w:rPr>
      </w:pPr>
    </w:p>
    <w:p w14:paraId="7F1BF2A9" w14:textId="75E108DE" w:rsidR="00345DCF" w:rsidRPr="00516DBF" w:rsidRDefault="00345DCF" w:rsidP="00345DCF">
      <w:pPr>
        <w:spacing w:line="360" w:lineRule="auto"/>
        <w:ind w:right="-28"/>
        <w:contextualSpacing/>
        <w:jc w:val="both"/>
        <w:rPr>
          <w:rFonts w:ascii="Palatino Linotype" w:hAnsi="Palatino Linotype"/>
          <w:b/>
          <w:bCs/>
          <w:color w:val="000000"/>
          <w:sz w:val="22"/>
          <w:szCs w:val="22"/>
        </w:rPr>
      </w:pPr>
      <w:r w:rsidRPr="00516DBF">
        <w:rPr>
          <w:rFonts w:ascii="Palatino Linotype" w:hAnsi="Palatino Linotype" w:cs="Tahoma"/>
          <w:b/>
          <w:sz w:val="22"/>
          <w:szCs w:val="22"/>
        </w:rPr>
        <w:lastRenderedPageBreak/>
        <w:t>c) Acumulación de los asuntos.</w:t>
      </w:r>
      <w:r w:rsidRPr="00516DBF">
        <w:rPr>
          <w:rFonts w:ascii="Palatino Linotype" w:hAnsi="Palatino Linotype" w:cs="Tahoma"/>
          <w:sz w:val="22"/>
          <w:szCs w:val="22"/>
        </w:rPr>
        <w:t xml:space="preserve"> </w:t>
      </w:r>
      <w:r w:rsidRPr="00516DBF">
        <w:rPr>
          <w:rFonts w:ascii="Palatino Linotype" w:hAnsi="Palatino Linotype"/>
          <w:color w:val="000000"/>
          <w:sz w:val="22"/>
          <w:szCs w:val="22"/>
        </w:rPr>
        <w:t xml:space="preserve">El </w:t>
      </w:r>
      <w:r w:rsidR="00E86D1B" w:rsidRPr="00516DBF">
        <w:rPr>
          <w:rFonts w:ascii="Palatino Linotype" w:eastAsia="Calibri" w:hAnsi="Palatino Linotype" w:cs="Tahoma"/>
          <w:sz w:val="22"/>
          <w:szCs w:val="22"/>
          <w:lang w:eastAsia="en-US"/>
        </w:rPr>
        <w:t>dieciséis de marzo de dos mil veintidós</w:t>
      </w:r>
      <w:r w:rsidRPr="00516DBF">
        <w:rPr>
          <w:rFonts w:ascii="Palatino Linotype" w:hAnsi="Palatino Linotype"/>
          <w:color w:val="000000"/>
          <w:sz w:val="22"/>
          <w:szCs w:val="22"/>
        </w:rPr>
        <w:t>, el Pleno del Instituto de Transparencia, Acceso a la Información Pública y Protección de Datos Personales del Estado de México y Municipios, durante su</w:t>
      </w:r>
      <w:r w:rsidR="00E86D1B" w:rsidRPr="00516DBF">
        <w:rPr>
          <w:rFonts w:ascii="Palatino Linotype" w:hAnsi="Palatino Linotype"/>
          <w:color w:val="000000"/>
          <w:sz w:val="22"/>
          <w:szCs w:val="22"/>
        </w:rPr>
        <w:t xml:space="preserve"> </w:t>
      </w:r>
      <w:r w:rsidR="00E86D1B" w:rsidRPr="00516DBF">
        <w:rPr>
          <w:rFonts w:ascii="Palatino Linotype" w:eastAsia="Calibri" w:hAnsi="Palatino Linotype" w:cs="Tahoma"/>
          <w:sz w:val="22"/>
          <w:szCs w:val="22"/>
          <w:lang w:eastAsia="en-US"/>
        </w:rPr>
        <w:t xml:space="preserve">Décima Sesión Ordinaria, </w:t>
      </w:r>
      <w:r w:rsidRPr="00516DBF">
        <w:rPr>
          <w:rFonts w:ascii="Palatino Linotype" w:hAnsi="Palatino Linotype"/>
          <w:color w:val="000000"/>
          <w:sz w:val="22"/>
          <w:szCs w:val="22"/>
        </w:rPr>
        <w:t xml:space="preserve">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516DBF">
        <w:rPr>
          <w:rFonts w:ascii="Palatino Linotype" w:hAnsi="Palatino Linotype"/>
          <w:b/>
          <w:bCs/>
          <w:color w:val="000000"/>
          <w:sz w:val="22"/>
          <w:szCs w:val="22"/>
        </w:rPr>
        <w:t>acordó</w:t>
      </w:r>
      <w:r w:rsidRPr="00516DBF">
        <w:rPr>
          <w:rFonts w:ascii="Palatino Linotype" w:hAnsi="Palatino Linotype"/>
          <w:color w:val="000000"/>
          <w:sz w:val="22"/>
          <w:szCs w:val="22"/>
        </w:rPr>
        <w:t xml:space="preserve"> la acumulación de</w:t>
      </w:r>
      <w:r w:rsidR="00291F4B" w:rsidRPr="00516DBF">
        <w:rPr>
          <w:rFonts w:ascii="Palatino Linotype" w:hAnsi="Palatino Linotype"/>
          <w:color w:val="000000"/>
          <w:sz w:val="22"/>
          <w:szCs w:val="22"/>
        </w:rPr>
        <w:t xml:space="preserve"> los </w:t>
      </w:r>
      <w:r w:rsidRPr="00516DBF">
        <w:rPr>
          <w:rFonts w:ascii="Palatino Linotype" w:hAnsi="Palatino Linotype"/>
          <w:color w:val="000000"/>
          <w:sz w:val="22"/>
          <w:szCs w:val="22"/>
        </w:rPr>
        <w:t>Recurso</w:t>
      </w:r>
      <w:r w:rsidR="00291F4B" w:rsidRPr="00516DBF">
        <w:rPr>
          <w:rFonts w:ascii="Palatino Linotype" w:hAnsi="Palatino Linotype"/>
          <w:color w:val="000000"/>
          <w:sz w:val="22"/>
          <w:szCs w:val="22"/>
        </w:rPr>
        <w:t>s</w:t>
      </w:r>
      <w:r w:rsidRPr="00516DBF">
        <w:rPr>
          <w:rFonts w:ascii="Palatino Linotype" w:hAnsi="Palatino Linotype"/>
          <w:color w:val="000000"/>
          <w:sz w:val="22"/>
          <w:szCs w:val="22"/>
        </w:rPr>
        <w:t xml:space="preserve"> de Revisión</w:t>
      </w:r>
      <w:r w:rsidR="00291F4B" w:rsidRPr="00516DBF">
        <w:rPr>
          <w:rFonts w:ascii="Palatino Linotype" w:hAnsi="Palatino Linotype"/>
          <w:color w:val="000000"/>
          <w:sz w:val="22"/>
          <w:szCs w:val="22"/>
        </w:rPr>
        <w:t xml:space="preserve"> </w:t>
      </w:r>
      <w:r w:rsidR="00623E29" w:rsidRPr="00516DBF">
        <w:rPr>
          <w:rFonts w:ascii="Palatino Linotype" w:eastAsia="Calibri" w:hAnsi="Palatino Linotype" w:cs="Tahoma"/>
          <w:sz w:val="22"/>
          <w:szCs w:val="22"/>
          <w:lang w:eastAsia="en-US"/>
        </w:rPr>
        <w:t>03337/INFOEM/IP/RR/2022, 03338/INFOEM/IP/RR/2022, 03345/INFOEM/IP/RR/2022, 03346/INFOEM/IP/RR/2022, 03347/INFOEM/IP/RR/2022 y 03353/INFOEM/IP/RR/2022, al diverso 03336/INFOEM/IP/RR/2022</w:t>
      </w:r>
      <w:r w:rsidR="00623E29" w:rsidRPr="00516DBF">
        <w:rPr>
          <w:rFonts w:ascii="Palatino Linotype" w:hAnsi="Palatino Linotype"/>
          <w:color w:val="000000"/>
          <w:sz w:val="22"/>
          <w:szCs w:val="22"/>
        </w:rPr>
        <w:t xml:space="preserve">, </w:t>
      </w:r>
      <w:r w:rsidRPr="00516DBF">
        <w:rPr>
          <w:rFonts w:ascii="Palatino Linotype" w:hAnsi="Palatino Linotype" w:cs="Tahoma"/>
          <w:sz w:val="22"/>
          <w:szCs w:val="22"/>
        </w:rPr>
        <w:t xml:space="preserve">por ser este último el más antiguo, sustanciado bajo el índice de esta Ponencia, al advertir conexidad entre estos, ya que fueron promovidos por la misma persona, en los que se señaló como Sujeto Obligado recurrido al </w:t>
      </w:r>
      <w:r w:rsidR="00623E29" w:rsidRPr="00516DBF">
        <w:rPr>
          <w:rFonts w:ascii="Palatino Linotype" w:eastAsia="Calibri" w:hAnsi="Palatino Linotype" w:cs="Tahoma"/>
          <w:sz w:val="22"/>
          <w:szCs w:val="22"/>
        </w:rPr>
        <w:t>Ayuntamiento de Metepec</w:t>
      </w:r>
      <w:r w:rsidRPr="00516DBF">
        <w:rPr>
          <w:rFonts w:ascii="Palatino Linotype" w:hAnsi="Palatino Linotype" w:cs="Tahoma"/>
          <w:color w:val="0D0D0D" w:themeColor="text1" w:themeTint="F2"/>
          <w:sz w:val="22"/>
          <w:szCs w:val="22"/>
        </w:rPr>
        <w:t>.</w:t>
      </w:r>
      <w:r w:rsidRPr="00516DBF">
        <w:rPr>
          <w:rFonts w:ascii="Palatino Linotype" w:hAnsi="Palatino Linotype" w:cs="Tahoma"/>
          <w:b/>
          <w:bCs/>
          <w:color w:val="0D0D0D" w:themeColor="text1" w:themeTint="F2"/>
          <w:sz w:val="22"/>
          <w:szCs w:val="22"/>
        </w:rPr>
        <w:t xml:space="preserve"> </w:t>
      </w:r>
    </w:p>
    <w:p w14:paraId="4B9E2397" w14:textId="77777777" w:rsidR="000D1E70" w:rsidRPr="00516DBF" w:rsidRDefault="000D1E70" w:rsidP="00DC61FF">
      <w:pPr>
        <w:spacing w:line="360" w:lineRule="auto"/>
        <w:jc w:val="both"/>
        <w:rPr>
          <w:rFonts w:ascii="Palatino Linotype" w:eastAsia="Batang" w:hAnsi="Palatino Linotype" w:cs="Tahoma"/>
          <w:bCs/>
          <w:sz w:val="22"/>
          <w:szCs w:val="22"/>
        </w:rPr>
      </w:pPr>
    </w:p>
    <w:p w14:paraId="6CB8FB6D" w14:textId="5059FE57" w:rsidR="000D1E70" w:rsidRPr="009440D3" w:rsidRDefault="000D1E70" w:rsidP="000D1E70">
      <w:pPr>
        <w:spacing w:line="360" w:lineRule="auto"/>
        <w:ind w:right="-28"/>
        <w:jc w:val="both"/>
        <w:rPr>
          <w:rFonts w:ascii="Palatino Linotype" w:hAnsi="Palatino Linotype" w:cs="Tahoma"/>
          <w:bCs/>
          <w:sz w:val="22"/>
          <w:szCs w:val="22"/>
        </w:rPr>
      </w:pPr>
      <w:r w:rsidRPr="00516DBF">
        <w:rPr>
          <w:rFonts w:ascii="Palatino Linotype" w:eastAsia="Calibri" w:hAnsi="Palatino Linotype" w:cs="Tahoma"/>
          <w:b/>
          <w:sz w:val="22"/>
          <w:szCs w:val="22"/>
          <w:lang w:eastAsia="en-US"/>
        </w:rPr>
        <w:t xml:space="preserve">d) </w:t>
      </w:r>
      <w:r w:rsidRPr="00516DBF">
        <w:rPr>
          <w:rFonts w:ascii="Palatino Linotype" w:hAnsi="Palatino Linotype" w:cs="Tahoma"/>
          <w:b/>
          <w:sz w:val="22"/>
          <w:szCs w:val="22"/>
        </w:rPr>
        <w:t xml:space="preserve">Informe Justificado del Recurso de Revisión 03353/INFOEM/IP/RR/2022. </w:t>
      </w:r>
      <w:r w:rsidRPr="00516DBF">
        <w:rPr>
          <w:rFonts w:ascii="Palatino Linotype" w:hAnsi="Palatino Linotype" w:cs="Tahoma"/>
          <w:bCs/>
          <w:sz w:val="22"/>
          <w:szCs w:val="22"/>
        </w:rPr>
        <w:t xml:space="preserve">El dieciocho de abril de dos mil veintidós, </w:t>
      </w:r>
      <w:r w:rsidR="0008370C">
        <w:rPr>
          <w:rFonts w:ascii="Palatino Linotype" w:hAnsi="Palatino Linotype" w:cs="Tahoma"/>
          <w:bCs/>
          <w:sz w:val="22"/>
          <w:szCs w:val="22"/>
        </w:rPr>
        <w:t xml:space="preserve">se recibió en este Instituto, a través del Sistema de Acceso a la Información Mexiquense (SAIMEX) el </w:t>
      </w:r>
      <w:r w:rsidRPr="009440D3">
        <w:rPr>
          <w:rFonts w:ascii="Palatino Linotype" w:hAnsi="Palatino Linotype" w:cs="Tahoma"/>
          <w:bCs/>
          <w:sz w:val="22"/>
          <w:szCs w:val="22"/>
        </w:rPr>
        <w:t>Informe Justificado</w:t>
      </w:r>
      <w:r w:rsidR="0008370C">
        <w:rPr>
          <w:rFonts w:ascii="Palatino Linotype" w:hAnsi="Palatino Linotype" w:cs="Tahoma"/>
          <w:bCs/>
          <w:sz w:val="22"/>
          <w:szCs w:val="22"/>
        </w:rPr>
        <w:t xml:space="preserve"> del Sujeto Obligado</w:t>
      </w:r>
      <w:r w:rsidRPr="009440D3">
        <w:rPr>
          <w:rFonts w:ascii="Palatino Linotype" w:hAnsi="Palatino Linotype" w:cs="Tahoma"/>
          <w:bCs/>
          <w:sz w:val="22"/>
          <w:szCs w:val="22"/>
        </w:rPr>
        <w:t>, por medio del oficio sin número</w:t>
      </w:r>
      <w:r w:rsidR="0008370C">
        <w:rPr>
          <w:rFonts w:ascii="Palatino Linotype" w:hAnsi="Palatino Linotype" w:cs="Tahoma"/>
          <w:bCs/>
          <w:sz w:val="22"/>
          <w:szCs w:val="22"/>
        </w:rPr>
        <w:t>,</w:t>
      </w:r>
      <w:r w:rsidRPr="009440D3">
        <w:rPr>
          <w:rFonts w:ascii="Palatino Linotype" w:hAnsi="Palatino Linotype" w:cs="Tahoma"/>
          <w:bCs/>
          <w:sz w:val="22"/>
          <w:szCs w:val="22"/>
        </w:rPr>
        <w:t xml:space="preserve"> de</w:t>
      </w:r>
      <w:r w:rsidR="0008370C">
        <w:rPr>
          <w:rFonts w:ascii="Palatino Linotype" w:hAnsi="Palatino Linotype" w:cs="Tahoma"/>
          <w:bCs/>
          <w:sz w:val="22"/>
          <w:szCs w:val="22"/>
        </w:rPr>
        <w:t xml:space="preserve"> la misma</w:t>
      </w:r>
      <w:r w:rsidRPr="009440D3">
        <w:rPr>
          <w:rFonts w:ascii="Palatino Linotype" w:hAnsi="Palatino Linotype" w:cs="Tahoma"/>
          <w:bCs/>
          <w:sz w:val="22"/>
          <w:szCs w:val="22"/>
        </w:rPr>
        <w:t xml:space="preserve"> fecha, suscrito por </w:t>
      </w:r>
      <w:r w:rsidR="0008370C">
        <w:rPr>
          <w:rFonts w:ascii="Palatino Linotype" w:hAnsi="Palatino Linotype" w:cs="Tahoma"/>
          <w:bCs/>
          <w:sz w:val="22"/>
          <w:szCs w:val="22"/>
        </w:rPr>
        <w:t>el</w:t>
      </w:r>
      <w:r w:rsidRPr="009440D3">
        <w:rPr>
          <w:rFonts w:ascii="Palatino Linotype" w:hAnsi="Palatino Linotype" w:cs="Tahoma"/>
          <w:bCs/>
          <w:sz w:val="22"/>
          <w:szCs w:val="22"/>
        </w:rPr>
        <w:t xml:space="preserve"> Titular de la Unidad de Transparenci</w:t>
      </w:r>
      <w:r w:rsidRPr="00516DBF">
        <w:rPr>
          <w:rFonts w:ascii="Palatino Linotype" w:hAnsi="Palatino Linotype" w:cs="Tahoma"/>
          <w:bCs/>
          <w:sz w:val="22"/>
          <w:szCs w:val="22"/>
        </w:rPr>
        <w:t>a</w:t>
      </w:r>
      <w:r w:rsidRPr="009440D3">
        <w:rPr>
          <w:rFonts w:ascii="Palatino Linotype" w:hAnsi="Palatino Linotype" w:cs="Tahoma"/>
          <w:bCs/>
          <w:sz w:val="22"/>
          <w:szCs w:val="22"/>
        </w:rPr>
        <w:t xml:space="preserve">, por medio del cual manifiesta y expone: </w:t>
      </w:r>
    </w:p>
    <w:p w14:paraId="0F92821B" w14:textId="77777777" w:rsidR="000D1E70" w:rsidRPr="00516DBF" w:rsidRDefault="000D1E70" w:rsidP="000D1E70">
      <w:pPr>
        <w:spacing w:line="360" w:lineRule="auto"/>
        <w:ind w:right="-28"/>
        <w:jc w:val="both"/>
        <w:rPr>
          <w:rFonts w:ascii="Palatino Linotype" w:hAnsi="Palatino Linotype" w:cs="Tahoma"/>
          <w:bCs/>
          <w:sz w:val="22"/>
          <w:szCs w:val="22"/>
        </w:rPr>
      </w:pPr>
    </w:p>
    <w:p w14:paraId="029602E1" w14:textId="77777777" w:rsidR="000D1E70" w:rsidRPr="00516DBF" w:rsidRDefault="000D1E70" w:rsidP="000D1E70">
      <w:pPr>
        <w:spacing w:line="360" w:lineRule="auto"/>
        <w:ind w:left="567" w:right="567"/>
        <w:jc w:val="both"/>
        <w:rPr>
          <w:rFonts w:ascii="Palatino Linotype" w:hAnsi="Palatino Linotype" w:cs="Tahoma"/>
          <w:bCs/>
          <w:i/>
          <w:iCs/>
        </w:rPr>
      </w:pPr>
      <w:r w:rsidRPr="00516DBF">
        <w:rPr>
          <w:rFonts w:ascii="Palatino Linotype" w:hAnsi="Palatino Linotype" w:cs="Tahoma"/>
          <w:bCs/>
          <w:i/>
          <w:iCs/>
        </w:rPr>
        <w:t>“…</w:t>
      </w:r>
    </w:p>
    <w:p w14:paraId="4FF926A3" w14:textId="77777777" w:rsidR="000D1E70" w:rsidRPr="00516DBF" w:rsidRDefault="000D1E70" w:rsidP="000D1E70">
      <w:pPr>
        <w:spacing w:line="360" w:lineRule="auto"/>
        <w:ind w:left="567" w:right="567"/>
        <w:jc w:val="center"/>
        <w:rPr>
          <w:rFonts w:ascii="Palatino Linotype" w:hAnsi="Palatino Linotype" w:cs="Tahoma"/>
          <w:bCs/>
          <w:i/>
          <w:iCs/>
        </w:rPr>
      </w:pPr>
      <w:r w:rsidRPr="00516DBF">
        <w:rPr>
          <w:rFonts w:ascii="Palatino Linotype" w:hAnsi="Palatino Linotype" w:cs="Tahoma"/>
          <w:bCs/>
          <w:i/>
          <w:iCs/>
        </w:rPr>
        <w:t>C O N C L U S I O N E S</w:t>
      </w:r>
    </w:p>
    <w:p w14:paraId="244C1E33" w14:textId="77777777" w:rsidR="000D1E70" w:rsidRPr="00516DBF" w:rsidRDefault="000D1E70" w:rsidP="000D1E70">
      <w:pPr>
        <w:spacing w:line="360" w:lineRule="auto"/>
        <w:ind w:left="567" w:right="567"/>
        <w:jc w:val="both"/>
        <w:rPr>
          <w:rFonts w:ascii="Palatino Linotype" w:hAnsi="Palatino Linotype" w:cs="Tahoma"/>
          <w:bCs/>
          <w:i/>
          <w:iCs/>
        </w:rPr>
      </w:pPr>
    </w:p>
    <w:p w14:paraId="172F52FC" w14:textId="77777777" w:rsidR="000D1E70" w:rsidRPr="00516DBF" w:rsidRDefault="000D1E70" w:rsidP="000D1E70">
      <w:pPr>
        <w:spacing w:line="360" w:lineRule="auto"/>
        <w:ind w:left="567" w:right="567"/>
        <w:jc w:val="both"/>
        <w:rPr>
          <w:rFonts w:ascii="Palatino Linotype" w:hAnsi="Palatino Linotype" w:cs="Tahoma"/>
          <w:bCs/>
          <w:i/>
          <w:iCs/>
        </w:rPr>
      </w:pPr>
      <w:r w:rsidRPr="00516DBF">
        <w:rPr>
          <w:rFonts w:ascii="Palatino Linotype" w:hAnsi="Palatino Linotype" w:cs="Tahoma"/>
          <w:bCs/>
          <w:i/>
          <w:iCs/>
        </w:rPr>
        <w:t xml:space="preserve">PRIMERA. - Se concluye que el sujeto obligado denominado Ayuntamiento de Metepec 2022-2024, de manera excepcional no se encontró en condiciones de dar respuesta a las solicitudes de acceso a la información en los plazos establecidos (a través de SAIMEX) derivado al número excesivo de estas, mismas que sobrepasan las capacidades técnicas, administrativas y humanas del sujeto </w:t>
      </w:r>
      <w:r w:rsidRPr="00516DBF">
        <w:rPr>
          <w:rFonts w:ascii="Palatino Linotype" w:hAnsi="Palatino Linotype" w:cs="Tahoma"/>
          <w:bCs/>
          <w:i/>
          <w:iCs/>
        </w:rPr>
        <w:lastRenderedPageBreak/>
        <w:t>obligado, para cumplir con las solicitudes en los plazos establecidos por la ley sustantiva en la materia, ya que de acuerdo al principio general del derecho “ nadie está obligado a lo imposible”, pues como lo hemos manifestado en los precedentes, el sujeto obligado no se encuentra en condiciones de dar respuesta a las solicitudes, toda vez que como lo refiere el artículo 115, fracción III, de la Constitución Política de los Estados Unidos Mexicanos, que a la letra dice:</w:t>
      </w:r>
    </w:p>
    <w:p w14:paraId="0D8F59D4" w14:textId="77777777" w:rsidR="000D1E70" w:rsidRPr="00516DBF" w:rsidRDefault="000D1E70" w:rsidP="000D1E70">
      <w:pPr>
        <w:spacing w:line="360" w:lineRule="auto"/>
        <w:ind w:left="567" w:right="567"/>
        <w:jc w:val="both"/>
        <w:rPr>
          <w:rFonts w:ascii="Palatino Linotype" w:hAnsi="Palatino Linotype" w:cs="Tahoma"/>
          <w:bCs/>
          <w:i/>
          <w:iCs/>
        </w:rPr>
      </w:pPr>
    </w:p>
    <w:p w14:paraId="4F75CA0B" w14:textId="77777777" w:rsidR="000D1E70" w:rsidRPr="00516DBF" w:rsidRDefault="000D1E70" w:rsidP="000D1E70">
      <w:pPr>
        <w:spacing w:line="360" w:lineRule="auto"/>
        <w:ind w:left="567" w:right="567"/>
        <w:jc w:val="center"/>
        <w:rPr>
          <w:rFonts w:ascii="Palatino Linotype" w:hAnsi="Palatino Linotype" w:cs="Tahoma"/>
          <w:bCs/>
          <w:i/>
          <w:iCs/>
        </w:rPr>
      </w:pPr>
      <w:r w:rsidRPr="00516DBF">
        <w:rPr>
          <w:rFonts w:ascii="Palatino Linotype" w:hAnsi="Palatino Linotype" w:cs="Tahoma"/>
          <w:bCs/>
          <w:i/>
          <w:iCs/>
        </w:rPr>
        <w:t>[Se transcribe el artículo 115, fracción III, de la Constitución Política de los Estados Unidos Mexicanos]</w:t>
      </w:r>
    </w:p>
    <w:p w14:paraId="74D4F264" w14:textId="77777777" w:rsidR="000D1E70" w:rsidRPr="00516DBF" w:rsidRDefault="000D1E70" w:rsidP="000D1E70">
      <w:pPr>
        <w:spacing w:line="360" w:lineRule="auto"/>
        <w:ind w:left="567" w:right="567"/>
        <w:jc w:val="both"/>
        <w:rPr>
          <w:rFonts w:ascii="Palatino Linotype" w:hAnsi="Palatino Linotype" w:cs="Tahoma"/>
          <w:bCs/>
          <w:i/>
          <w:iCs/>
        </w:rPr>
      </w:pPr>
    </w:p>
    <w:p w14:paraId="2863E3D6" w14:textId="77777777" w:rsidR="000D1E70" w:rsidRPr="00516DBF" w:rsidRDefault="000D1E70" w:rsidP="000D1E70">
      <w:pPr>
        <w:spacing w:line="360" w:lineRule="auto"/>
        <w:ind w:left="567" w:right="567"/>
        <w:jc w:val="both"/>
        <w:rPr>
          <w:rFonts w:ascii="Palatino Linotype" w:hAnsi="Palatino Linotype" w:cs="Tahoma"/>
          <w:bCs/>
          <w:i/>
          <w:iCs/>
        </w:rPr>
      </w:pPr>
      <w:r w:rsidRPr="00516DBF">
        <w:rPr>
          <w:rFonts w:ascii="Palatino Linotype" w:hAnsi="Palatino Linotype" w:cs="Tahoma"/>
          <w:bCs/>
          <w:i/>
          <w:iCs/>
        </w:rPr>
        <w:t>En este sentido y de acuerdo al censo de población realizado por el Instituto Nacional de Estadística y Geografía (INEGI) en el 2020, podemos observar que el municipio de Metepec, cuenta con más 242,307 (doscientos cuarenta y dos mil trescientos siete) habitantes, a los cuales se les deben garantizar sus derechos humanos relacionados a servicios públicos, establecidos en el artículo antes expuesto</w:t>
      </w:r>
    </w:p>
    <w:p w14:paraId="1B2845D0" w14:textId="77777777" w:rsidR="000D1E70" w:rsidRPr="00516DBF" w:rsidRDefault="000D1E70" w:rsidP="000D1E70">
      <w:pPr>
        <w:spacing w:line="360" w:lineRule="auto"/>
        <w:ind w:left="567" w:right="567"/>
        <w:jc w:val="both"/>
        <w:rPr>
          <w:rFonts w:ascii="Palatino Linotype" w:hAnsi="Palatino Linotype" w:cs="Tahoma"/>
          <w:bCs/>
          <w:i/>
          <w:iCs/>
        </w:rPr>
      </w:pPr>
    </w:p>
    <w:p w14:paraId="730AF176" w14:textId="77777777" w:rsidR="000D1E70" w:rsidRPr="00516DBF" w:rsidRDefault="000D1E70" w:rsidP="000D1E70">
      <w:pPr>
        <w:spacing w:line="360" w:lineRule="auto"/>
        <w:ind w:left="567" w:right="567"/>
        <w:jc w:val="both"/>
        <w:rPr>
          <w:rFonts w:ascii="Palatino Linotype" w:hAnsi="Palatino Linotype" w:cs="Tahoma"/>
          <w:bCs/>
          <w:i/>
          <w:iCs/>
        </w:rPr>
      </w:pPr>
      <w:r w:rsidRPr="00516DBF">
        <w:rPr>
          <w:rFonts w:ascii="Palatino Linotype" w:hAnsi="Palatino Linotype" w:cs="Tahoma"/>
          <w:bCs/>
          <w:i/>
          <w:iCs/>
        </w:rPr>
        <w:t>Circunstancia que nos permite demostrar que el sujeto obligado aunado a la obligación que tiene de dar contestación a las solicitudes de información emitidas por los particulares, de acuerdo al artículo mencionado tiene que priorizar el interés público en cuanto a sus funciones y servicios públicos, hecho que determina la aplicación del principio general del derecho “ la utilidad de muchos debe preferirse sin duda alguna a la utilidad de uno solo” pues si bien es cierto existe la obligación de dar cumplimiento al derecho humano de acceso a la información, también lo es cierto es que el hecho de dar respuesta en tiempo y forma al excesivo e histórico cumulo de solicitudes de acceso a la información no permite realizar a las áreas dependientes de la administración municipal, sus funciones establecidas en el artículo expuesto en el párrafo anterior, pues como lo hemos mencionado el sujeto obligado no cuenta con las capacidades técnicas, administrativas y humanas para dar contestación en los términos establecidos a las solicitudes de acceso a la información, siendo importante destacar que este sujeto obligado no realiza una negativa u omisión a dar cumplimiento al derecho humano de acceso a la información, sino que al contrario hace del conocimiento que se encuentra imposibilitado de hacerlo en tiempo y forma.</w:t>
      </w:r>
    </w:p>
    <w:p w14:paraId="05DE1EDA" w14:textId="77777777" w:rsidR="000D1E70" w:rsidRPr="00516DBF" w:rsidRDefault="000D1E70" w:rsidP="000D1E70">
      <w:pPr>
        <w:spacing w:line="360" w:lineRule="auto"/>
        <w:ind w:left="567" w:right="567"/>
        <w:jc w:val="both"/>
        <w:rPr>
          <w:rFonts w:ascii="Palatino Linotype" w:hAnsi="Palatino Linotype" w:cs="Tahoma"/>
          <w:bCs/>
          <w:i/>
          <w:iCs/>
        </w:rPr>
      </w:pPr>
    </w:p>
    <w:p w14:paraId="355242B9" w14:textId="77777777" w:rsidR="000D1E70" w:rsidRPr="00516DBF" w:rsidRDefault="000D1E70" w:rsidP="000D1E70">
      <w:pPr>
        <w:spacing w:line="360" w:lineRule="auto"/>
        <w:ind w:left="567" w:right="567"/>
        <w:jc w:val="both"/>
        <w:rPr>
          <w:rFonts w:ascii="Palatino Linotype" w:hAnsi="Palatino Linotype" w:cs="Tahoma"/>
          <w:bCs/>
          <w:i/>
          <w:iCs/>
        </w:rPr>
      </w:pPr>
      <w:r w:rsidRPr="00516DBF">
        <w:rPr>
          <w:rFonts w:ascii="Palatino Linotype" w:hAnsi="Palatino Linotype" w:cs="Tahoma"/>
          <w:bCs/>
          <w:i/>
          <w:iCs/>
        </w:rPr>
        <w:t>SEGUNDO. - Solicito a usted quede sin materia la inconformidad planteada, ya que, se considera, que se actualiza la causal de que el recurso sea sobreseído, prevista en la fracción V del artículo 192 de la Ley de Transparencia y Acceso a la Información Pública del Estado de México y Municipios.</w:t>
      </w:r>
    </w:p>
    <w:p w14:paraId="2FD68F85" w14:textId="77777777" w:rsidR="000D1E70" w:rsidRPr="00516DBF" w:rsidRDefault="000D1E70" w:rsidP="000D1E70">
      <w:pPr>
        <w:spacing w:line="360" w:lineRule="auto"/>
        <w:ind w:left="567" w:right="567"/>
        <w:jc w:val="both"/>
        <w:rPr>
          <w:rFonts w:ascii="Palatino Linotype" w:hAnsi="Palatino Linotype" w:cs="Tahoma"/>
          <w:bCs/>
          <w:i/>
          <w:iCs/>
        </w:rPr>
      </w:pPr>
    </w:p>
    <w:p w14:paraId="554CB2C3" w14:textId="77777777" w:rsidR="000D1E70" w:rsidRPr="00516DBF" w:rsidRDefault="000D1E70" w:rsidP="000D1E70">
      <w:pPr>
        <w:spacing w:line="360" w:lineRule="auto"/>
        <w:ind w:left="567" w:right="567"/>
        <w:jc w:val="both"/>
        <w:rPr>
          <w:rFonts w:ascii="Palatino Linotype" w:hAnsi="Palatino Linotype" w:cs="Tahoma"/>
          <w:bCs/>
          <w:i/>
          <w:iCs/>
        </w:rPr>
      </w:pPr>
      <w:r w:rsidRPr="00516DBF">
        <w:rPr>
          <w:rFonts w:ascii="Palatino Linotype" w:hAnsi="Palatino Linotype" w:cs="Tahoma"/>
          <w:bCs/>
          <w:i/>
          <w:iCs/>
        </w:rPr>
        <w:t>De conformidad por lo dispuesto por el artículo 179 de la Ley de Transparencia y Acceso a la Información Pública del Estado de México y Municipios, el recurso de revisión no se ajusta a ninguna de las hipótesis de procedencia ahí enmarcadas, ya que del sujeto obligado denominado Ayuntamiento de Metepec 2022-2024, no ha negado el acceso a la información pública ni trasgredió los derechos de los solicitantes, lo cual ha quedado demostrado con lo expuesto en el presente ocurso.</w:t>
      </w:r>
    </w:p>
    <w:p w14:paraId="7A72CDAF" w14:textId="77777777" w:rsidR="000D1E70" w:rsidRPr="00516DBF" w:rsidRDefault="000D1E70" w:rsidP="000D1E70">
      <w:pPr>
        <w:spacing w:line="360" w:lineRule="auto"/>
        <w:ind w:left="567" w:right="567"/>
        <w:jc w:val="both"/>
        <w:rPr>
          <w:rFonts w:ascii="Palatino Linotype" w:hAnsi="Palatino Linotype" w:cs="Tahoma"/>
          <w:bCs/>
          <w:i/>
          <w:iCs/>
        </w:rPr>
      </w:pPr>
    </w:p>
    <w:p w14:paraId="2149B387" w14:textId="77777777" w:rsidR="000D1E70" w:rsidRPr="00516DBF" w:rsidRDefault="000D1E70" w:rsidP="000D1E70">
      <w:pPr>
        <w:spacing w:line="360" w:lineRule="auto"/>
        <w:ind w:left="567" w:right="567"/>
        <w:jc w:val="both"/>
        <w:rPr>
          <w:rFonts w:ascii="Palatino Linotype" w:hAnsi="Palatino Linotype" w:cs="Tahoma"/>
          <w:bCs/>
          <w:i/>
          <w:iCs/>
        </w:rPr>
      </w:pPr>
      <w:r w:rsidRPr="00516DBF">
        <w:rPr>
          <w:rFonts w:ascii="Palatino Linotype" w:hAnsi="Palatino Linotype" w:cs="Tahoma"/>
          <w:bCs/>
          <w:i/>
          <w:iCs/>
        </w:rPr>
        <w:t>TERCERO.- Asimismo con fundamento en los artículos 191 y 192 fracción V, de la Ley de Transparencia y Acceso a la Información Pública del Estado de México y Municipios, solicito respetuosamente que el recurso 03353/INFOEM/IP/RR/2022 se SOBRESEA y DESECHE y en su caso nos pueda conceder el termino prudente, por los motivos ya manifestado en el presente ocurso, para dar cumplimiento al derecho humano que tiene el solicitante al acceso a la información pública, así mismo en este acto solicito de igual forma se abstenga de toda medida de apremio y/o responsabilidad administrativa en perjuicio de este sujeto obligado.</w:t>
      </w:r>
    </w:p>
    <w:p w14:paraId="23790CC0" w14:textId="77777777" w:rsidR="000D1E70" w:rsidRPr="00516DBF" w:rsidRDefault="000D1E70" w:rsidP="000D1E70">
      <w:pPr>
        <w:spacing w:line="360" w:lineRule="auto"/>
        <w:ind w:left="567" w:right="567"/>
        <w:jc w:val="both"/>
        <w:rPr>
          <w:rFonts w:ascii="Palatino Linotype" w:hAnsi="Palatino Linotype" w:cs="Tahoma"/>
          <w:bCs/>
          <w:i/>
          <w:iCs/>
        </w:rPr>
      </w:pPr>
    </w:p>
    <w:p w14:paraId="75EAD8E5" w14:textId="77777777" w:rsidR="000D1E70" w:rsidRPr="00516DBF" w:rsidRDefault="000D1E70" w:rsidP="000D1E70">
      <w:pPr>
        <w:spacing w:line="360" w:lineRule="auto"/>
        <w:ind w:left="567" w:right="567"/>
        <w:jc w:val="both"/>
        <w:rPr>
          <w:rFonts w:ascii="Palatino Linotype" w:hAnsi="Palatino Linotype" w:cs="Tahoma"/>
          <w:bCs/>
          <w:i/>
          <w:iCs/>
        </w:rPr>
      </w:pPr>
      <w:r w:rsidRPr="00516DBF">
        <w:rPr>
          <w:rFonts w:ascii="Palatino Linotype" w:hAnsi="Palatino Linotype" w:cs="Tahoma"/>
          <w:bCs/>
          <w:i/>
          <w:iCs/>
        </w:rPr>
        <w:t>Por lo que en estricto apego a derecho el Instituto debe de regir sus actuaciones de conformidad con las garantías de Legalidad y Seguridad Jurídica consagradas en el artículo 9 fracciones IV, V, VI, y VIII, de la Ley de Transparencia y Acceso a la Información Pública del Estado De México y Municipios.</w:t>
      </w:r>
    </w:p>
    <w:p w14:paraId="4D8FBD68" w14:textId="77777777" w:rsidR="000D1E70" w:rsidRPr="00516DBF" w:rsidRDefault="000D1E70" w:rsidP="000D1E70">
      <w:pPr>
        <w:spacing w:line="360" w:lineRule="auto"/>
        <w:ind w:left="567" w:right="567"/>
        <w:jc w:val="both"/>
        <w:rPr>
          <w:rFonts w:ascii="Palatino Linotype" w:hAnsi="Palatino Linotype" w:cs="Tahoma"/>
          <w:bCs/>
          <w:i/>
          <w:iCs/>
        </w:rPr>
      </w:pPr>
    </w:p>
    <w:p w14:paraId="1E620E22" w14:textId="77777777" w:rsidR="000D1E70" w:rsidRPr="00516DBF" w:rsidRDefault="000D1E70" w:rsidP="000D1E70">
      <w:pPr>
        <w:spacing w:line="360" w:lineRule="auto"/>
        <w:ind w:left="567" w:right="567"/>
        <w:jc w:val="both"/>
        <w:rPr>
          <w:rFonts w:ascii="Palatino Linotype" w:hAnsi="Palatino Linotype" w:cs="Tahoma"/>
          <w:bCs/>
          <w:i/>
          <w:iCs/>
        </w:rPr>
      </w:pPr>
      <w:r w:rsidRPr="00516DBF">
        <w:rPr>
          <w:rFonts w:ascii="Palatino Linotype" w:hAnsi="Palatino Linotype" w:cs="Tahoma"/>
          <w:bCs/>
          <w:i/>
          <w:iCs/>
        </w:rPr>
        <w:t>Por lo anteriormente expuesto a Ustedes C.C. Integrantes del Pleno del Instituto de Transparencia, Acceso a la Información Pública y Protección de Datos Personales del Estado de México y Municipios, atentamente pido:</w:t>
      </w:r>
    </w:p>
    <w:p w14:paraId="32C4EF8A" w14:textId="77777777" w:rsidR="000D1E70" w:rsidRPr="00516DBF" w:rsidRDefault="000D1E70" w:rsidP="000D1E70">
      <w:pPr>
        <w:spacing w:line="360" w:lineRule="auto"/>
        <w:ind w:left="567" w:right="567"/>
        <w:jc w:val="both"/>
        <w:rPr>
          <w:rFonts w:ascii="Palatino Linotype" w:hAnsi="Palatino Linotype" w:cs="Tahoma"/>
          <w:bCs/>
          <w:i/>
          <w:iCs/>
        </w:rPr>
      </w:pPr>
    </w:p>
    <w:p w14:paraId="48265C05" w14:textId="77777777" w:rsidR="000D1E70" w:rsidRPr="00516DBF" w:rsidRDefault="000D1E70" w:rsidP="000D1E70">
      <w:pPr>
        <w:spacing w:line="360" w:lineRule="auto"/>
        <w:ind w:left="567" w:right="567"/>
        <w:jc w:val="both"/>
        <w:rPr>
          <w:rFonts w:ascii="Palatino Linotype" w:hAnsi="Palatino Linotype" w:cs="Tahoma"/>
          <w:bCs/>
          <w:i/>
          <w:iCs/>
        </w:rPr>
      </w:pPr>
      <w:r w:rsidRPr="00516DBF">
        <w:rPr>
          <w:rFonts w:ascii="Palatino Linotype" w:hAnsi="Palatino Linotype" w:cs="Tahoma"/>
          <w:bCs/>
          <w:i/>
          <w:iCs/>
        </w:rPr>
        <w:lastRenderedPageBreak/>
        <w:t>PRIMERO. - Tener por rendido el Informe Justificado en la forma y términos contenidos en el presente ocurso</w:t>
      </w:r>
    </w:p>
    <w:p w14:paraId="02A51253" w14:textId="77777777" w:rsidR="000D1E70" w:rsidRPr="00516DBF" w:rsidRDefault="000D1E70" w:rsidP="000D1E70">
      <w:pPr>
        <w:spacing w:line="360" w:lineRule="auto"/>
        <w:ind w:left="567" w:right="567"/>
        <w:jc w:val="both"/>
        <w:rPr>
          <w:rFonts w:ascii="Palatino Linotype" w:hAnsi="Palatino Linotype" w:cs="Tahoma"/>
          <w:bCs/>
          <w:i/>
          <w:iCs/>
        </w:rPr>
      </w:pPr>
    </w:p>
    <w:p w14:paraId="11BC99DA" w14:textId="77777777" w:rsidR="000D1E70" w:rsidRPr="00516DBF" w:rsidRDefault="000D1E70" w:rsidP="000D1E70">
      <w:pPr>
        <w:spacing w:line="360" w:lineRule="auto"/>
        <w:ind w:left="567" w:right="567"/>
        <w:jc w:val="both"/>
        <w:rPr>
          <w:rFonts w:ascii="Palatino Linotype" w:hAnsi="Palatino Linotype" w:cs="Tahoma"/>
          <w:bCs/>
          <w:i/>
          <w:iCs/>
        </w:rPr>
      </w:pPr>
      <w:r w:rsidRPr="00516DBF">
        <w:rPr>
          <w:rFonts w:ascii="Palatino Linotype" w:hAnsi="Palatino Linotype" w:cs="Tahoma"/>
          <w:bCs/>
          <w:i/>
          <w:iCs/>
        </w:rPr>
        <w:t>SEGUNDO. - Se sobresea el presente recurso y se deseche ya que el acto impugnado no se ajusta a ninguno de los supuestos de procedencia, quedando sin materia para poder continuar con la secuela procesal.</w:t>
      </w:r>
    </w:p>
    <w:p w14:paraId="0B66ED4F" w14:textId="77777777" w:rsidR="000D1E70" w:rsidRPr="00516DBF" w:rsidRDefault="000D1E70" w:rsidP="000D1E70">
      <w:pPr>
        <w:spacing w:line="360" w:lineRule="auto"/>
        <w:ind w:left="567" w:right="567"/>
        <w:jc w:val="both"/>
        <w:rPr>
          <w:rFonts w:ascii="Palatino Linotype" w:hAnsi="Palatino Linotype" w:cs="Tahoma"/>
          <w:bCs/>
          <w:i/>
          <w:iCs/>
        </w:rPr>
      </w:pPr>
    </w:p>
    <w:p w14:paraId="06AAA128" w14:textId="77777777" w:rsidR="000D1E70" w:rsidRPr="00516DBF" w:rsidRDefault="000D1E70" w:rsidP="000D1E70">
      <w:pPr>
        <w:spacing w:line="360" w:lineRule="auto"/>
        <w:ind w:left="567" w:right="567"/>
        <w:jc w:val="both"/>
        <w:rPr>
          <w:rFonts w:ascii="Palatino Linotype" w:hAnsi="Palatino Linotype" w:cs="Tahoma"/>
          <w:bCs/>
          <w:i/>
          <w:iCs/>
        </w:rPr>
      </w:pPr>
      <w:r w:rsidRPr="00516DBF">
        <w:rPr>
          <w:rFonts w:ascii="Palatino Linotype" w:hAnsi="Palatino Linotype" w:cs="Tahoma"/>
          <w:bCs/>
          <w:i/>
          <w:iCs/>
        </w:rPr>
        <w:t>TERCERO. - Los puntos no combatidos de la respuesta al hoy recurrente, deben de declarase firmes, por será actos consentidos.</w:t>
      </w:r>
    </w:p>
    <w:p w14:paraId="5AF52A83" w14:textId="77777777" w:rsidR="000D1E70" w:rsidRPr="00516DBF" w:rsidRDefault="000D1E70" w:rsidP="000D1E70">
      <w:pPr>
        <w:spacing w:line="360" w:lineRule="auto"/>
        <w:ind w:left="567" w:right="567"/>
        <w:jc w:val="both"/>
        <w:rPr>
          <w:rFonts w:ascii="Palatino Linotype" w:hAnsi="Palatino Linotype" w:cs="Tahoma"/>
          <w:bCs/>
          <w:i/>
          <w:iCs/>
        </w:rPr>
      </w:pPr>
      <w:r w:rsidRPr="00516DBF">
        <w:rPr>
          <w:rFonts w:ascii="Palatino Linotype" w:hAnsi="Palatino Linotype" w:cs="Tahoma"/>
          <w:bCs/>
          <w:i/>
          <w:iCs/>
        </w:rPr>
        <w:t xml:space="preserve">…” (Sic) </w:t>
      </w:r>
    </w:p>
    <w:p w14:paraId="48BC783C" w14:textId="77777777" w:rsidR="000D1E70" w:rsidRPr="00516DBF" w:rsidRDefault="000D1E70" w:rsidP="00DC61FF">
      <w:pPr>
        <w:spacing w:line="360" w:lineRule="auto"/>
        <w:jc w:val="both"/>
        <w:rPr>
          <w:rFonts w:ascii="Palatino Linotype" w:eastAsia="Batang" w:hAnsi="Palatino Linotype" w:cs="Tahoma"/>
          <w:bCs/>
          <w:sz w:val="22"/>
          <w:szCs w:val="22"/>
        </w:rPr>
      </w:pPr>
    </w:p>
    <w:p w14:paraId="7F4E628E" w14:textId="19A74765" w:rsidR="00050E31" w:rsidRPr="00516DBF" w:rsidRDefault="00050E31" w:rsidP="00050E31">
      <w:pPr>
        <w:spacing w:line="360" w:lineRule="auto"/>
        <w:ind w:right="-28"/>
        <w:contextualSpacing/>
        <w:jc w:val="both"/>
        <w:rPr>
          <w:rFonts w:ascii="Palatino Linotype" w:eastAsia="Calibri" w:hAnsi="Palatino Linotype" w:cs="Tahoma"/>
          <w:bCs/>
          <w:sz w:val="22"/>
          <w:szCs w:val="22"/>
          <w:lang w:val="es-ES" w:eastAsia="en-US"/>
        </w:rPr>
      </w:pPr>
      <w:r w:rsidRPr="00516DBF">
        <w:rPr>
          <w:rFonts w:ascii="Palatino Linotype" w:eastAsia="Calibri" w:hAnsi="Palatino Linotype" w:cs="Tahoma"/>
          <w:b/>
          <w:bCs/>
          <w:sz w:val="22"/>
          <w:szCs w:val="22"/>
          <w:lang w:val="es-ES" w:eastAsia="en-US"/>
        </w:rPr>
        <w:t xml:space="preserve">e) Ampliación de plazo para resolver. </w:t>
      </w:r>
      <w:r w:rsidRPr="00516DBF">
        <w:rPr>
          <w:rFonts w:ascii="Palatino Linotype" w:eastAsia="Calibri" w:hAnsi="Palatino Linotype" w:cs="Tahoma"/>
          <w:bCs/>
          <w:sz w:val="22"/>
          <w:szCs w:val="22"/>
          <w:lang w:val="es-ES" w:eastAsia="en-US"/>
        </w:rPr>
        <w:t xml:space="preserve">El </w:t>
      </w:r>
      <w:r w:rsidRPr="00516DBF">
        <w:rPr>
          <w:rFonts w:ascii="Palatino Linotype" w:eastAsia="Calibri" w:hAnsi="Palatino Linotype" w:cs="Tahoma"/>
          <w:bCs/>
          <w:sz w:val="22"/>
          <w:szCs w:val="22"/>
          <w:lang w:eastAsia="en-US"/>
        </w:rPr>
        <w:t>veinticinco de abril de dos mil veintidós</w:t>
      </w:r>
      <w:r w:rsidRPr="00516DBF">
        <w:rPr>
          <w:rFonts w:ascii="Palatino Linotype" w:eastAsia="Calibri" w:hAnsi="Palatino Linotype" w:cs="Tahoma"/>
          <w:bCs/>
          <w:sz w:val="22"/>
          <w:szCs w:val="22"/>
          <w:lang w:val="es-ES" w:eastAsia="en-U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r w:rsidR="00F36E6F" w:rsidRPr="00516DBF">
        <w:rPr>
          <w:rFonts w:ascii="Palatino Linotype" w:eastAsia="Calibri" w:hAnsi="Palatino Linotype" w:cs="Tahoma"/>
          <w:bCs/>
          <w:sz w:val="22"/>
          <w:szCs w:val="22"/>
          <w:lang w:val="es-ES" w:eastAsia="en-US"/>
        </w:rPr>
        <w:t>.</w:t>
      </w:r>
    </w:p>
    <w:p w14:paraId="3B59CE5C" w14:textId="77777777" w:rsidR="00050E31" w:rsidRPr="00516DBF" w:rsidRDefault="00050E31" w:rsidP="00DC61FF">
      <w:pPr>
        <w:spacing w:line="360" w:lineRule="auto"/>
        <w:jc w:val="both"/>
        <w:rPr>
          <w:rFonts w:ascii="Palatino Linotype" w:eastAsia="Batang" w:hAnsi="Palatino Linotype" w:cs="Tahoma"/>
          <w:bCs/>
          <w:sz w:val="22"/>
          <w:szCs w:val="22"/>
        </w:rPr>
      </w:pPr>
    </w:p>
    <w:p w14:paraId="06D77FF6" w14:textId="64175066" w:rsidR="004C1E1D" w:rsidRPr="00516DBF" w:rsidRDefault="001F1C7B" w:rsidP="004C1E1D">
      <w:pPr>
        <w:spacing w:line="360" w:lineRule="auto"/>
        <w:ind w:right="-28"/>
        <w:contextualSpacing/>
        <w:jc w:val="both"/>
        <w:rPr>
          <w:rFonts w:ascii="Palatino Linotype" w:hAnsi="Palatino Linotype" w:cs="Tahoma"/>
          <w:sz w:val="22"/>
          <w:szCs w:val="22"/>
        </w:rPr>
      </w:pPr>
      <w:r w:rsidRPr="00516DBF">
        <w:rPr>
          <w:rFonts w:ascii="Palatino Linotype" w:hAnsi="Palatino Linotype" w:cs="Tahoma"/>
          <w:b/>
          <w:bCs/>
          <w:sz w:val="22"/>
          <w:szCs w:val="22"/>
        </w:rPr>
        <w:t>f</w:t>
      </w:r>
      <w:r w:rsidR="004C1E1D" w:rsidRPr="00516DBF">
        <w:rPr>
          <w:rFonts w:ascii="Palatino Linotype" w:hAnsi="Palatino Linotype" w:cs="Tahoma"/>
          <w:b/>
          <w:bCs/>
          <w:sz w:val="22"/>
          <w:szCs w:val="22"/>
        </w:rPr>
        <w:t xml:space="preserve">) </w:t>
      </w:r>
      <w:r w:rsidR="004C1E1D" w:rsidRPr="00516DBF">
        <w:rPr>
          <w:rFonts w:ascii="Palatino Linotype" w:hAnsi="Palatino Linotype" w:cs="Tahoma"/>
          <w:b/>
          <w:sz w:val="22"/>
          <w:szCs w:val="22"/>
        </w:rPr>
        <w:t>Cierre de instrucción.</w:t>
      </w:r>
      <w:r w:rsidR="004C1E1D" w:rsidRPr="00516DBF">
        <w:rPr>
          <w:rFonts w:ascii="Palatino Linotype" w:hAnsi="Palatino Linotype" w:cs="Tahoma"/>
          <w:sz w:val="22"/>
          <w:szCs w:val="22"/>
        </w:rPr>
        <w:t xml:space="preserve"> El diez de mayo de dos mil veintidós, al no existir diligencias pendientes por desahogar, se emitió el acuerdo por medio del cual se declaró cerrada la instrucción </w:t>
      </w:r>
      <w:r w:rsidR="00981DDE" w:rsidRPr="00516DBF">
        <w:rPr>
          <w:rFonts w:ascii="Palatino Linotype" w:hAnsi="Palatino Linotype" w:cs="Tahoma"/>
          <w:sz w:val="22"/>
          <w:szCs w:val="22"/>
        </w:rPr>
        <w:t xml:space="preserve">de los Recursos de Revisión </w:t>
      </w:r>
      <w:r w:rsidR="00BE54B1" w:rsidRPr="00516DBF">
        <w:rPr>
          <w:rFonts w:ascii="Palatino Linotype" w:eastAsia="Calibri" w:hAnsi="Palatino Linotype" w:cs="Tahoma"/>
          <w:sz w:val="22"/>
          <w:szCs w:val="22"/>
          <w:lang w:eastAsia="en-US"/>
        </w:rPr>
        <w:t xml:space="preserve">03337/INFOEM/IP/RR/2022, 03338/INFOEM/IP/RR/2022, 03345/INFOEM/IP/RR/2022, 03346/INFOEM/IP/RR/2022, 03347/INFOEM/IP/RR/2022 y 03353/INFOEM/IP/RR/2022, y se </w:t>
      </w:r>
      <w:r w:rsidR="004C1E1D" w:rsidRPr="00516DBF">
        <w:rPr>
          <w:rFonts w:ascii="Palatino Linotype" w:hAnsi="Palatino Linotype" w:cs="Tahoma"/>
          <w:sz w:val="22"/>
          <w:szCs w:val="22"/>
        </w:rPr>
        <w:t xml:space="preserve">determinó pasar el expediente a resolución, en términos de lo dispuesto en los artículos 185, fracciones VI y VIII de la Ley de Transparencia y Acceso a la Información Pública del Estado de México y Municipios, mismo que fue notificado, el tres de mayo de dos mil veintidós, a través del </w:t>
      </w:r>
      <w:r w:rsidR="004C1E1D" w:rsidRPr="00516DBF">
        <w:rPr>
          <w:rFonts w:ascii="Palatino Linotype" w:hAnsi="Palatino Linotype" w:cs="Tahoma"/>
          <w:sz w:val="22"/>
          <w:szCs w:val="22"/>
          <w:lang w:val="es-ES"/>
        </w:rPr>
        <w:t>Sistema de Acceso a la Información Mexiquense (SAIMEX)</w:t>
      </w:r>
      <w:r w:rsidR="004C1E1D" w:rsidRPr="00516DBF">
        <w:rPr>
          <w:rFonts w:ascii="Palatino Linotype" w:hAnsi="Palatino Linotype" w:cs="Tahoma"/>
          <w:sz w:val="22"/>
          <w:szCs w:val="22"/>
        </w:rPr>
        <w:t>.</w:t>
      </w:r>
      <w:r w:rsidR="004C1E1D" w:rsidRPr="00516DBF">
        <w:rPr>
          <w:rFonts w:ascii="Palatino Linotype" w:eastAsia="Batang" w:hAnsi="Palatino Linotype" w:cs="Tahoma"/>
          <w:bCs/>
          <w:sz w:val="22"/>
          <w:szCs w:val="22"/>
        </w:rPr>
        <w:t xml:space="preserve"> </w:t>
      </w:r>
    </w:p>
    <w:p w14:paraId="152AA9C2" w14:textId="77777777" w:rsidR="004C1E1D" w:rsidRPr="00516DBF" w:rsidRDefault="004C1E1D" w:rsidP="00DC61FF">
      <w:pPr>
        <w:spacing w:line="360" w:lineRule="auto"/>
        <w:jc w:val="both"/>
        <w:rPr>
          <w:rFonts w:ascii="Palatino Linotype" w:eastAsia="Batang" w:hAnsi="Palatino Linotype" w:cs="Tahoma"/>
          <w:bCs/>
          <w:sz w:val="22"/>
          <w:szCs w:val="22"/>
        </w:rPr>
      </w:pPr>
    </w:p>
    <w:p w14:paraId="44A50F27" w14:textId="20666F1F" w:rsidR="00145D42" w:rsidRPr="00516DBF" w:rsidRDefault="001F1C7B" w:rsidP="00DC61FF">
      <w:pPr>
        <w:spacing w:line="360" w:lineRule="auto"/>
        <w:ind w:right="-28"/>
        <w:jc w:val="both"/>
        <w:rPr>
          <w:rFonts w:ascii="Palatino Linotype" w:eastAsia="Calibri" w:hAnsi="Palatino Linotype" w:cs="Tahoma"/>
          <w:bCs/>
          <w:sz w:val="22"/>
          <w:szCs w:val="22"/>
          <w:lang w:eastAsia="en-US"/>
        </w:rPr>
      </w:pPr>
      <w:r w:rsidRPr="00516DBF">
        <w:rPr>
          <w:rFonts w:ascii="Palatino Linotype" w:hAnsi="Palatino Linotype" w:cs="Tahoma"/>
          <w:b/>
          <w:sz w:val="22"/>
          <w:szCs w:val="22"/>
        </w:rPr>
        <w:lastRenderedPageBreak/>
        <w:t>g</w:t>
      </w:r>
      <w:r w:rsidR="00DF100A" w:rsidRPr="00516DBF">
        <w:rPr>
          <w:rFonts w:ascii="Palatino Linotype" w:hAnsi="Palatino Linotype" w:cs="Tahoma"/>
          <w:b/>
          <w:sz w:val="22"/>
          <w:szCs w:val="22"/>
        </w:rPr>
        <w:t xml:space="preserve">) </w:t>
      </w:r>
      <w:r w:rsidR="00D26B27" w:rsidRPr="00516DBF">
        <w:rPr>
          <w:rFonts w:ascii="Palatino Linotype" w:hAnsi="Palatino Linotype" w:cs="Tahoma"/>
          <w:b/>
          <w:sz w:val="22"/>
          <w:szCs w:val="22"/>
        </w:rPr>
        <w:t xml:space="preserve">Reposición del </w:t>
      </w:r>
      <w:r w:rsidR="00A3798E" w:rsidRPr="00516DBF">
        <w:rPr>
          <w:rFonts w:ascii="Palatino Linotype" w:hAnsi="Palatino Linotype" w:cs="Tahoma"/>
          <w:b/>
          <w:sz w:val="22"/>
          <w:szCs w:val="22"/>
        </w:rPr>
        <w:t xml:space="preserve">periodo de manifestaciones: </w:t>
      </w:r>
      <w:r w:rsidR="00163AD9" w:rsidRPr="00516DBF">
        <w:rPr>
          <w:rFonts w:ascii="Palatino Linotype" w:hAnsi="Palatino Linotype" w:cs="Tahoma"/>
          <w:bCs/>
          <w:sz w:val="22"/>
          <w:szCs w:val="22"/>
        </w:rPr>
        <w:t xml:space="preserve">El diecisiete de mayo de dos mil veintidós, el Comisionado Ponente </w:t>
      </w:r>
      <w:r w:rsidR="00D4710C" w:rsidRPr="00516DBF">
        <w:rPr>
          <w:rFonts w:ascii="Palatino Linotype" w:hAnsi="Palatino Linotype" w:cs="Tahoma"/>
          <w:bCs/>
          <w:sz w:val="22"/>
          <w:szCs w:val="22"/>
        </w:rPr>
        <w:t xml:space="preserve">dicto un </w:t>
      </w:r>
      <w:r w:rsidR="00145D42" w:rsidRPr="00516DBF">
        <w:rPr>
          <w:rFonts w:ascii="Palatino Linotype" w:hAnsi="Palatino Linotype" w:cs="Tahoma"/>
          <w:bCs/>
          <w:sz w:val="22"/>
          <w:szCs w:val="22"/>
        </w:rPr>
        <w:t>A</w:t>
      </w:r>
      <w:r w:rsidR="00D4710C" w:rsidRPr="00516DBF">
        <w:rPr>
          <w:rFonts w:ascii="Palatino Linotype" w:hAnsi="Palatino Linotype" w:cs="Tahoma"/>
          <w:bCs/>
          <w:sz w:val="22"/>
          <w:szCs w:val="22"/>
        </w:rPr>
        <w:t xml:space="preserve">cuerdo por medio del cual </w:t>
      </w:r>
      <w:r w:rsidR="002E320B" w:rsidRPr="00516DBF">
        <w:rPr>
          <w:rFonts w:ascii="Palatino Linotype" w:hAnsi="Palatino Linotype" w:cs="Tahoma"/>
          <w:bCs/>
          <w:sz w:val="22"/>
          <w:szCs w:val="22"/>
        </w:rPr>
        <w:t xml:space="preserve">se dejo sin efectos el cierre de </w:t>
      </w:r>
      <w:r w:rsidR="00145D42" w:rsidRPr="00516DBF">
        <w:rPr>
          <w:rFonts w:ascii="Palatino Linotype" w:hAnsi="Palatino Linotype" w:cs="Tahoma"/>
          <w:bCs/>
          <w:sz w:val="22"/>
          <w:szCs w:val="22"/>
        </w:rPr>
        <w:t xml:space="preserve">instrucción </w:t>
      </w:r>
      <w:r w:rsidR="00145D42" w:rsidRPr="00516DBF">
        <w:rPr>
          <w:rFonts w:ascii="Palatino Linotype" w:eastAsia="Calibri" w:hAnsi="Palatino Linotype" w:cs="Tahoma"/>
          <w:bCs/>
          <w:sz w:val="22"/>
          <w:szCs w:val="22"/>
          <w:lang w:eastAsia="en-US"/>
        </w:rPr>
        <w:t xml:space="preserve">del diez de mayo de dos mil veintidós, </w:t>
      </w:r>
      <w:r w:rsidR="00145D42" w:rsidRPr="00516DBF">
        <w:rPr>
          <w:rFonts w:ascii="Palatino Linotype" w:eastAsia="Calibri" w:hAnsi="Palatino Linotype" w:cs="Tahoma"/>
          <w:b/>
          <w:sz w:val="22"/>
          <w:szCs w:val="22"/>
          <w:lang w:eastAsia="en-US"/>
        </w:rPr>
        <w:t>únicamente para el Recurso de Revisión 03353/INFOEM/IP/RR/2022</w:t>
      </w:r>
      <w:r w:rsidR="00145D42" w:rsidRPr="00516DBF">
        <w:rPr>
          <w:rFonts w:ascii="Palatino Linotype" w:eastAsia="Calibri" w:hAnsi="Palatino Linotype" w:cs="Tahoma"/>
          <w:bCs/>
          <w:sz w:val="22"/>
          <w:szCs w:val="22"/>
          <w:lang w:eastAsia="en-US"/>
        </w:rPr>
        <w:t>, así como, su notificación realizada, a través del Sistema</w:t>
      </w:r>
      <w:r w:rsidR="00145D42" w:rsidRPr="00516DBF">
        <w:rPr>
          <w:rFonts w:ascii="Palatino Linotype" w:hAnsi="Palatino Linotype" w:cs="Tahoma"/>
          <w:bCs/>
          <w:sz w:val="22"/>
          <w:szCs w:val="22"/>
        </w:rPr>
        <w:t xml:space="preserve"> </w:t>
      </w:r>
      <w:r w:rsidR="00145D42" w:rsidRPr="00516DBF">
        <w:rPr>
          <w:rFonts w:ascii="Palatino Linotype" w:eastAsia="Calibri" w:hAnsi="Palatino Linotype" w:cs="Tahoma"/>
          <w:bCs/>
          <w:sz w:val="22"/>
          <w:szCs w:val="22"/>
          <w:lang w:eastAsia="en-US"/>
        </w:rPr>
        <w:t>de Acceso a la Información Mexiquense (SAIMEX)</w:t>
      </w:r>
      <w:r w:rsidR="002D056D" w:rsidRPr="00516DBF">
        <w:rPr>
          <w:rFonts w:ascii="Palatino Linotype" w:eastAsia="Calibri" w:hAnsi="Palatino Linotype" w:cs="Tahoma"/>
          <w:bCs/>
          <w:sz w:val="22"/>
          <w:szCs w:val="22"/>
          <w:lang w:eastAsia="en-US"/>
        </w:rPr>
        <w:t xml:space="preserve">. </w:t>
      </w:r>
    </w:p>
    <w:p w14:paraId="2629612B" w14:textId="77777777" w:rsidR="00846A38" w:rsidRPr="00516DBF" w:rsidRDefault="00846A38" w:rsidP="00DC61FF">
      <w:pPr>
        <w:spacing w:line="360" w:lineRule="auto"/>
        <w:ind w:right="-28"/>
        <w:jc w:val="both"/>
        <w:rPr>
          <w:rFonts w:ascii="Palatino Linotype" w:eastAsia="Calibri" w:hAnsi="Palatino Linotype" w:cs="Tahoma"/>
          <w:bCs/>
          <w:sz w:val="22"/>
          <w:szCs w:val="22"/>
          <w:lang w:eastAsia="en-US"/>
        </w:rPr>
      </w:pPr>
    </w:p>
    <w:p w14:paraId="1DEB467F" w14:textId="7F29F5CF" w:rsidR="00846A38" w:rsidRPr="00516DBF" w:rsidRDefault="008F0FCA" w:rsidP="00DC61FF">
      <w:pPr>
        <w:spacing w:line="360" w:lineRule="auto"/>
        <w:ind w:right="-28"/>
        <w:contextualSpacing/>
        <w:jc w:val="both"/>
        <w:rPr>
          <w:rFonts w:ascii="Palatino Linotype" w:eastAsia="Calibri" w:hAnsi="Palatino Linotype" w:cs="Tahoma"/>
          <w:bCs/>
          <w:sz w:val="22"/>
          <w:szCs w:val="22"/>
          <w:lang w:eastAsia="en-US"/>
        </w:rPr>
      </w:pPr>
      <w:r w:rsidRPr="00516DBF">
        <w:rPr>
          <w:rFonts w:ascii="Palatino Linotype" w:eastAsia="Calibri" w:hAnsi="Palatino Linotype" w:cs="Tahoma"/>
          <w:bCs/>
          <w:sz w:val="22"/>
          <w:szCs w:val="22"/>
          <w:lang w:eastAsia="en-US"/>
        </w:rPr>
        <w:t>Por lo cual, toda vez que es necesario regularizar la sustanciación del Recurso de Revisión, con el fin de garantizar el derecho de acceso a la información pública</w:t>
      </w:r>
      <w:r w:rsidR="00897988" w:rsidRPr="00516DBF">
        <w:rPr>
          <w:rFonts w:ascii="Palatino Linotype" w:eastAsia="Calibri" w:hAnsi="Palatino Linotype" w:cs="Tahoma"/>
          <w:bCs/>
          <w:sz w:val="22"/>
          <w:szCs w:val="22"/>
          <w:lang w:eastAsia="en-US"/>
        </w:rPr>
        <w:t>, del Recurrente</w:t>
      </w:r>
      <w:r w:rsidRPr="00516DBF">
        <w:rPr>
          <w:rFonts w:ascii="Palatino Linotype" w:eastAsia="Calibri" w:hAnsi="Palatino Linotype" w:cs="Tahoma"/>
          <w:bCs/>
          <w:sz w:val="22"/>
          <w:szCs w:val="22"/>
          <w:lang w:eastAsia="en-US"/>
        </w:rPr>
        <w:t>, así como, su prerrogativa para emitir manifestaciones</w:t>
      </w:r>
      <w:r w:rsidR="00897988" w:rsidRPr="00516DBF">
        <w:rPr>
          <w:rFonts w:ascii="Palatino Linotype" w:eastAsia="Calibri" w:hAnsi="Palatino Linotype" w:cs="Tahoma"/>
          <w:bCs/>
          <w:sz w:val="22"/>
          <w:szCs w:val="22"/>
          <w:lang w:eastAsia="en-US"/>
        </w:rPr>
        <w:t xml:space="preserve"> se ordeno poner a la vista el Informe Just</w:t>
      </w:r>
      <w:r w:rsidR="00966014" w:rsidRPr="00516DBF">
        <w:rPr>
          <w:rFonts w:ascii="Palatino Linotype" w:eastAsia="Calibri" w:hAnsi="Palatino Linotype" w:cs="Tahoma"/>
          <w:bCs/>
          <w:sz w:val="22"/>
          <w:szCs w:val="22"/>
          <w:lang w:eastAsia="en-US"/>
        </w:rPr>
        <w:t xml:space="preserve">ificado rendido por </w:t>
      </w:r>
      <w:r w:rsidR="006E078D" w:rsidRPr="00516DBF">
        <w:rPr>
          <w:rFonts w:ascii="Palatino Linotype" w:eastAsia="Calibri" w:hAnsi="Palatino Linotype" w:cs="Tahoma"/>
          <w:bCs/>
          <w:sz w:val="22"/>
          <w:szCs w:val="22"/>
          <w:lang w:eastAsia="en-US"/>
        </w:rPr>
        <w:t>el Sujeto Obligado</w:t>
      </w:r>
      <w:r w:rsidR="009A321A" w:rsidRPr="00516DBF">
        <w:rPr>
          <w:rFonts w:ascii="Palatino Linotype" w:eastAsia="Calibri" w:hAnsi="Palatino Linotype" w:cs="Tahoma"/>
          <w:bCs/>
          <w:sz w:val="22"/>
          <w:szCs w:val="22"/>
          <w:lang w:eastAsia="en-US"/>
        </w:rPr>
        <w:t xml:space="preserve"> y se le </w:t>
      </w:r>
      <w:r w:rsidR="00110D80" w:rsidRPr="00516DBF">
        <w:rPr>
          <w:rFonts w:ascii="Palatino Linotype" w:eastAsia="Calibri" w:hAnsi="Palatino Linotype" w:cs="Tahoma"/>
          <w:bCs/>
          <w:sz w:val="22"/>
          <w:szCs w:val="22"/>
          <w:lang w:eastAsia="en-US"/>
        </w:rPr>
        <w:t>otorgo</w:t>
      </w:r>
      <w:r w:rsidR="00846A38" w:rsidRPr="00516DBF">
        <w:rPr>
          <w:rFonts w:ascii="Palatino Linotype" w:eastAsia="Calibri" w:hAnsi="Palatino Linotype" w:cs="Tahoma"/>
          <w:bCs/>
          <w:sz w:val="22"/>
          <w:szCs w:val="22"/>
          <w:lang w:val="es-ES" w:eastAsia="en-US"/>
        </w:rPr>
        <w:t>, un término de tres días hábiles, contados partir del día hábil siguiente a la notificación del presente, con el fin que manifieste lo que a su derecho convenga</w:t>
      </w:r>
      <w:r w:rsidR="00110D80" w:rsidRPr="00516DBF">
        <w:rPr>
          <w:rFonts w:ascii="Palatino Linotype" w:eastAsia="Calibri" w:hAnsi="Palatino Linotype" w:cs="Tahoma"/>
          <w:bCs/>
          <w:sz w:val="22"/>
          <w:szCs w:val="22"/>
          <w:lang w:val="es-ES" w:eastAsia="en-US"/>
        </w:rPr>
        <w:t xml:space="preserve">. </w:t>
      </w:r>
    </w:p>
    <w:p w14:paraId="5F540399" w14:textId="77777777" w:rsidR="00F629F9" w:rsidRPr="00516DBF" w:rsidRDefault="00F629F9" w:rsidP="00DC61FF">
      <w:pPr>
        <w:spacing w:line="360" w:lineRule="auto"/>
        <w:ind w:right="-28"/>
        <w:contextualSpacing/>
        <w:jc w:val="both"/>
        <w:rPr>
          <w:rFonts w:ascii="Palatino Linotype" w:eastAsia="Calibri" w:hAnsi="Palatino Linotype" w:cs="Tahoma"/>
          <w:bCs/>
          <w:sz w:val="22"/>
          <w:szCs w:val="22"/>
          <w:lang w:eastAsia="en-US"/>
        </w:rPr>
      </w:pPr>
    </w:p>
    <w:p w14:paraId="7AB4E0D5" w14:textId="740989F9" w:rsidR="00255230" w:rsidRPr="00516DBF" w:rsidRDefault="001F1C7B" w:rsidP="001F1C7B">
      <w:pPr>
        <w:spacing w:line="360" w:lineRule="auto"/>
        <w:ind w:right="-28"/>
        <w:contextualSpacing/>
        <w:jc w:val="both"/>
        <w:rPr>
          <w:rFonts w:ascii="Palatino Linotype" w:eastAsia="Calibri" w:hAnsi="Palatino Linotype" w:cs="Tahoma"/>
          <w:b/>
          <w:bCs/>
          <w:sz w:val="22"/>
          <w:szCs w:val="22"/>
          <w:lang w:eastAsia="en-US"/>
        </w:rPr>
      </w:pPr>
      <w:r w:rsidRPr="00516DBF">
        <w:rPr>
          <w:rFonts w:ascii="Palatino Linotype" w:eastAsia="Calibri" w:hAnsi="Palatino Linotype" w:cs="Tahoma"/>
          <w:b/>
          <w:bCs/>
          <w:sz w:val="22"/>
          <w:szCs w:val="22"/>
          <w:lang w:eastAsia="en-US"/>
        </w:rPr>
        <w:t>h</w:t>
      </w:r>
      <w:r w:rsidRPr="001F1C7B">
        <w:rPr>
          <w:rFonts w:ascii="Palatino Linotype" w:eastAsia="Calibri" w:hAnsi="Palatino Linotype" w:cs="Tahoma"/>
          <w:b/>
          <w:bCs/>
          <w:sz w:val="22"/>
          <w:szCs w:val="22"/>
          <w:lang w:eastAsia="en-US"/>
        </w:rPr>
        <w:t>) Vista del Informe Justificado</w:t>
      </w:r>
      <w:r w:rsidR="00B53E28" w:rsidRPr="00516DBF">
        <w:rPr>
          <w:rFonts w:ascii="Palatino Linotype" w:eastAsia="Calibri" w:hAnsi="Palatino Linotype" w:cs="Tahoma"/>
          <w:b/>
          <w:bCs/>
          <w:sz w:val="22"/>
          <w:szCs w:val="22"/>
          <w:lang w:eastAsia="en-US"/>
        </w:rPr>
        <w:t xml:space="preserve"> en el Recurso de Revisión </w:t>
      </w:r>
      <w:r w:rsidR="00B53E28" w:rsidRPr="00516DBF">
        <w:rPr>
          <w:rFonts w:ascii="Palatino Linotype" w:eastAsia="Calibri" w:hAnsi="Palatino Linotype" w:cs="Tahoma"/>
          <w:b/>
          <w:sz w:val="22"/>
          <w:szCs w:val="22"/>
          <w:lang w:eastAsia="en-US"/>
        </w:rPr>
        <w:t>03353/INFOEM/IP/RR/2022</w:t>
      </w:r>
      <w:r w:rsidRPr="001F1C7B">
        <w:rPr>
          <w:rFonts w:ascii="Palatino Linotype" w:eastAsia="Calibri" w:hAnsi="Palatino Linotype" w:cs="Tahoma"/>
          <w:b/>
          <w:bCs/>
          <w:sz w:val="22"/>
          <w:szCs w:val="22"/>
          <w:lang w:eastAsia="en-US"/>
        </w:rPr>
        <w:t xml:space="preserve">: </w:t>
      </w:r>
      <w:r w:rsidRPr="001F1C7B">
        <w:rPr>
          <w:rFonts w:ascii="Palatino Linotype" w:eastAsia="Calibri" w:hAnsi="Palatino Linotype" w:cs="Tahoma"/>
          <w:bCs/>
          <w:sz w:val="22"/>
          <w:szCs w:val="22"/>
          <w:lang w:eastAsia="en-US"/>
        </w:rPr>
        <w:t xml:space="preserve">El veintidós de marzo de dos mil veintidós, se dictó acuerdo, por medio del cual </w:t>
      </w:r>
      <w:r w:rsidRPr="001F1C7B">
        <w:rPr>
          <w:rFonts w:ascii="Palatino Linotype" w:eastAsia="Calibri" w:hAnsi="Palatino Linotype" w:cs="Tahoma"/>
          <w:sz w:val="22"/>
          <w:szCs w:val="22"/>
          <w:lang w:eastAsia="en-US"/>
        </w:rPr>
        <w:t>se puso a la vista del Recurrente el Informe Justificado y sus anexos</w:t>
      </w:r>
      <w:r w:rsidRPr="001F1C7B">
        <w:rPr>
          <w:rFonts w:ascii="Palatino Linotype" w:eastAsia="Calibri" w:hAnsi="Palatino Linotype" w:cs="Tahoma"/>
          <w:bCs/>
          <w:sz w:val="22"/>
          <w:szCs w:val="22"/>
          <w:lang w:eastAsia="en-US"/>
        </w:rPr>
        <w:t>, entregados por el Sujeto Obligado, a fin de que en un término no mayor a tres días hábiles manifestará lo que a derecho corresponda, acto que fue notificado</w:t>
      </w:r>
      <w:r w:rsidRPr="001F1C7B">
        <w:rPr>
          <w:rFonts w:ascii="Palatino Linotype" w:eastAsia="Calibri" w:hAnsi="Palatino Linotype" w:cs="Tahoma"/>
          <w:bCs/>
          <w:sz w:val="22"/>
          <w:szCs w:val="22"/>
          <w:lang w:val="es-ES" w:eastAsia="en-US"/>
        </w:rPr>
        <w:t xml:space="preserve"> mediante el Sistema de Acceso a la Información Mexiquense (SAIMEX).</w:t>
      </w:r>
      <w:r w:rsidR="00255230" w:rsidRPr="00516DBF">
        <w:rPr>
          <w:rFonts w:ascii="Palatino Linotype" w:eastAsia="Calibri" w:hAnsi="Palatino Linotype" w:cs="Tahoma"/>
          <w:b/>
          <w:bCs/>
          <w:sz w:val="22"/>
          <w:szCs w:val="22"/>
          <w:lang w:eastAsia="en-US"/>
        </w:rPr>
        <w:t xml:space="preserve"> </w:t>
      </w:r>
      <w:r w:rsidR="006447C3" w:rsidRPr="00516DBF">
        <w:rPr>
          <w:rFonts w:ascii="Palatino Linotype" w:eastAsia="Calibri" w:hAnsi="Palatino Linotype" w:cs="Tahoma"/>
          <w:b/>
          <w:bCs/>
          <w:sz w:val="22"/>
          <w:szCs w:val="22"/>
          <w:lang w:eastAsia="en-US"/>
        </w:rPr>
        <w:t>Se precisa que</w:t>
      </w:r>
      <w:r w:rsidR="00A32D54" w:rsidRPr="00516DBF">
        <w:rPr>
          <w:rFonts w:ascii="Palatino Linotype" w:eastAsia="Calibri" w:hAnsi="Palatino Linotype" w:cs="Tahoma"/>
          <w:b/>
          <w:bCs/>
          <w:sz w:val="22"/>
          <w:szCs w:val="22"/>
          <w:lang w:eastAsia="en-US"/>
        </w:rPr>
        <w:t xml:space="preserve"> el Recurrente fue omiso en realizar manifestaciones. </w:t>
      </w:r>
    </w:p>
    <w:p w14:paraId="259DD19B" w14:textId="77777777" w:rsidR="00255230" w:rsidRPr="001F1C7B" w:rsidRDefault="00255230" w:rsidP="001F1C7B">
      <w:pPr>
        <w:spacing w:line="360" w:lineRule="auto"/>
        <w:ind w:right="-28"/>
        <w:contextualSpacing/>
        <w:jc w:val="both"/>
        <w:rPr>
          <w:rFonts w:ascii="Palatino Linotype" w:eastAsia="Calibri" w:hAnsi="Palatino Linotype" w:cs="Tahoma"/>
          <w:b/>
          <w:bCs/>
          <w:sz w:val="22"/>
          <w:szCs w:val="22"/>
          <w:lang w:eastAsia="en-US"/>
        </w:rPr>
      </w:pPr>
    </w:p>
    <w:p w14:paraId="2F23E41E" w14:textId="0C71A640" w:rsidR="001F1C7B" w:rsidRPr="001F1C7B" w:rsidRDefault="001F1C7B" w:rsidP="001F1C7B">
      <w:pPr>
        <w:spacing w:line="360" w:lineRule="auto"/>
        <w:ind w:right="-28"/>
        <w:contextualSpacing/>
        <w:jc w:val="both"/>
        <w:rPr>
          <w:rFonts w:ascii="Palatino Linotype" w:eastAsia="Calibri" w:hAnsi="Palatino Linotype" w:cs="Tahoma"/>
          <w:b/>
          <w:bCs/>
          <w:sz w:val="22"/>
          <w:szCs w:val="22"/>
          <w:lang w:eastAsia="en-US"/>
        </w:rPr>
      </w:pPr>
      <w:r w:rsidRPr="00516DBF">
        <w:rPr>
          <w:rFonts w:ascii="Palatino Linotype" w:eastAsia="Calibri" w:hAnsi="Palatino Linotype" w:cs="Tahoma"/>
          <w:b/>
          <w:bCs/>
          <w:sz w:val="22"/>
          <w:szCs w:val="22"/>
          <w:lang w:eastAsia="en-US"/>
        </w:rPr>
        <w:t>i</w:t>
      </w:r>
      <w:r w:rsidRPr="001F1C7B">
        <w:rPr>
          <w:rFonts w:ascii="Palatino Linotype" w:eastAsia="Calibri" w:hAnsi="Palatino Linotype" w:cs="Tahoma"/>
          <w:b/>
          <w:bCs/>
          <w:sz w:val="22"/>
          <w:szCs w:val="22"/>
          <w:lang w:eastAsia="en-US"/>
        </w:rPr>
        <w:t>) Cierre de instrucción.</w:t>
      </w:r>
      <w:r w:rsidRPr="001F1C7B">
        <w:rPr>
          <w:rFonts w:ascii="Palatino Linotype" w:eastAsia="Calibri" w:hAnsi="Palatino Linotype" w:cs="Tahoma"/>
          <w:bCs/>
          <w:sz w:val="22"/>
          <w:szCs w:val="22"/>
          <w:lang w:eastAsia="en-US"/>
        </w:rPr>
        <w:t xml:space="preserve"> El veinticuatro </w:t>
      </w:r>
      <w:r w:rsidRPr="001F1C7B">
        <w:rPr>
          <w:rFonts w:ascii="Palatino Linotype" w:eastAsia="Calibri" w:hAnsi="Palatino Linotype" w:cs="Tahoma"/>
          <w:bCs/>
          <w:sz w:val="22"/>
          <w:szCs w:val="22"/>
          <w:lang w:val="es-ES" w:eastAsia="en-US"/>
        </w:rPr>
        <w:t xml:space="preserve">de </w:t>
      </w:r>
      <w:r w:rsidR="008D433E" w:rsidRPr="00516DBF">
        <w:rPr>
          <w:rFonts w:ascii="Palatino Linotype" w:eastAsia="Calibri" w:hAnsi="Palatino Linotype" w:cs="Tahoma"/>
          <w:bCs/>
          <w:sz w:val="22"/>
          <w:szCs w:val="22"/>
          <w:lang w:val="es-ES" w:eastAsia="en-US"/>
        </w:rPr>
        <w:t>mayo de dos mil veintidós</w:t>
      </w:r>
      <w:r w:rsidRPr="001F1C7B">
        <w:rPr>
          <w:rFonts w:ascii="Palatino Linotype" w:eastAsia="Calibri" w:hAnsi="Palatino Linotype" w:cs="Tahoma"/>
          <w:bCs/>
          <w:sz w:val="22"/>
          <w:szCs w:val="22"/>
          <w:lang w:eastAsia="en-US"/>
        </w:rPr>
        <w:t xml:space="preserve">, al no existir diligencias pendientes por desahogar, </w:t>
      </w:r>
      <w:r w:rsidR="008D433E" w:rsidRPr="00516DBF">
        <w:rPr>
          <w:rFonts w:ascii="Palatino Linotype" w:eastAsia="Calibri" w:hAnsi="Palatino Linotype" w:cs="Tahoma"/>
          <w:bCs/>
          <w:sz w:val="22"/>
          <w:szCs w:val="22"/>
          <w:lang w:eastAsia="en-US"/>
        </w:rPr>
        <w:t xml:space="preserve">en el Recurso de Revisión </w:t>
      </w:r>
      <w:r w:rsidR="008D433E" w:rsidRPr="00516DBF">
        <w:rPr>
          <w:rFonts w:ascii="Palatino Linotype" w:eastAsia="Calibri" w:hAnsi="Palatino Linotype" w:cs="Tahoma"/>
          <w:b/>
          <w:sz w:val="22"/>
          <w:szCs w:val="22"/>
          <w:lang w:eastAsia="en-US"/>
        </w:rPr>
        <w:t xml:space="preserve">03353/INFOEM/IP/RR/2022, </w:t>
      </w:r>
      <w:r w:rsidRPr="001F1C7B">
        <w:rPr>
          <w:rFonts w:ascii="Palatino Linotype" w:eastAsia="Calibri" w:hAnsi="Palatino Linotype" w:cs="Tahoma"/>
          <w:bCs/>
          <w:sz w:val="22"/>
          <w:szCs w:val="22"/>
          <w:lang w:eastAsia="en-US"/>
        </w:rPr>
        <w:t xml:space="preserve">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1F1C7B">
        <w:rPr>
          <w:rFonts w:ascii="Palatino Linotype" w:eastAsia="Calibri" w:hAnsi="Palatino Linotype" w:cs="Tahoma"/>
          <w:bCs/>
          <w:sz w:val="22"/>
          <w:szCs w:val="22"/>
          <w:lang w:val="es-ES" w:eastAsia="en-US"/>
        </w:rPr>
        <w:t>acto que fue notificado a las partes, mediante el Sistema de Acceso a la Información Mexiquense (SAIMEX), el mismo día.</w:t>
      </w:r>
    </w:p>
    <w:p w14:paraId="035E07E7" w14:textId="4961CDDB" w:rsidR="003434D5" w:rsidRPr="00516DBF" w:rsidRDefault="003434D5" w:rsidP="00DC61FF">
      <w:pPr>
        <w:spacing w:line="360" w:lineRule="auto"/>
        <w:ind w:right="-28"/>
        <w:contextualSpacing/>
        <w:jc w:val="both"/>
        <w:rPr>
          <w:rFonts w:ascii="Palatino Linotype" w:eastAsia="Batang" w:hAnsi="Palatino Linotype" w:cs="Tahoma"/>
          <w:bCs/>
          <w:sz w:val="22"/>
          <w:szCs w:val="22"/>
        </w:rPr>
      </w:pPr>
    </w:p>
    <w:p w14:paraId="7B0E53B8" w14:textId="77777777" w:rsidR="00535C4C" w:rsidRPr="00516DBF" w:rsidRDefault="00535C4C" w:rsidP="00DC61FF">
      <w:pPr>
        <w:spacing w:line="360" w:lineRule="auto"/>
        <w:jc w:val="both"/>
        <w:rPr>
          <w:rFonts w:ascii="Palatino Linotype" w:hAnsi="Palatino Linotype" w:cs="Tahoma"/>
          <w:sz w:val="22"/>
          <w:szCs w:val="22"/>
        </w:rPr>
      </w:pPr>
      <w:r w:rsidRPr="00516DBF">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14:paraId="434FEA01" w14:textId="77777777" w:rsidR="00703ED0" w:rsidRPr="00516DBF" w:rsidRDefault="00703ED0" w:rsidP="00DC61FF">
      <w:pPr>
        <w:spacing w:line="360" w:lineRule="auto"/>
        <w:ind w:right="-28"/>
        <w:rPr>
          <w:rFonts w:ascii="Palatino Linotype" w:hAnsi="Palatino Linotype" w:cs="Tahoma"/>
          <w:b/>
          <w:sz w:val="22"/>
          <w:szCs w:val="22"/>
        </w:rPr>
      </w:pPr>
    </w:p>
    <w:p w14:paraId="6BD1007A" w14:textId="77777777" w:rsidR="00703ED0" w:rsidRPr="00516DBF" w:rsidRDefault="00703ED0" w:rsidP="00DC61FF">
      <w:pPr>
        <w:spacing w:line="360" w:lineRule="auto"/>
        <w:ind w:right="-28"/>
        <w:jc w:val="center"/>
        <w:rPr>
          <w:rFonts w:ascii="Palatino Linotype" w:hAnsi="Palatino Linotype" w:cs="Tahoma"/>
          <w:b/>
          <w:sz w:val="22"/>
          <w:szCs w:val="22"/>
          <w:lang w:val="es-ES"/>
        </w:rPr>
      </w:pPr>
      <w:r w:rsidRPr="00516DBF">
        <w:rPr>
          <w:rFonts w:ascii="Palatino Linotype" w:hAnsi="Palatino Linotype" w:cs="Tahoma"/>
          <w:b/>
          <w:sz w:val="22"/>
          <w:szCs w:val="22"/>
          <w:lang w:val="es-ES"/>
        </w:rPr>
        <w:t>C O N S I D E R A N D O S</w:t>
      </w:r>
    </w:p>
    <w:p w14:paraId="4C0C3989" w14:textId="77777777" w:rsidR="00703ED0" w:rsidRPr="00516DBF" w:rsidRDefault="00703ED0" w:rsidP="00DC61FF">
      <w:pPr>
        <w:spacing w:line="360" w:lineRule="auto"/>
        <w:ind w:right="-28"/>
        <w:jc w:val="center"/>
        <w:rPr>
          <w:rFonts w:ascii="Palatino Linotype" w:hAnsi="Palatino Linotype" w:cs="Tahoma"/>
          <w:b/>
          <w:sz w:val="22"/>
          <w:szCs w:val="22"/>
          <w:lang w:val="es-ES"/>
        </w:rPr>
      </w:pPr>
    </w:p>
    <w:p w14:paraId="0C08284C" w14:textId="77777777" w:rsidR="00703ED0" w:rsidRPr="00516DBF" w:rsidRDefault="00703ED0" w:rsidP="00DC61FF">
      <w:pPr>
        <w:autoSpaceDE w:val="0"/>
        <w:autoSpaceDN w:val="0"/>
        <w:adjustRightInd w:val="0"/>
        <w:spacing w:line="360" w:lineRule="auto"/>
        <w:ind w:right="-28"/>
        <w:jc w:val="both"/>
        <w:rPr>
          <w:rFonts w:ascii="Palatino Linotype" w:hAnsi="Palatino Linotype" w:cs="Tahoma"/>
          <w:b/>
          <w:sz w:val="22"/>
          <w:szCs w:val="22"/>
          <w:lang w:val="es-ES"/>
        </w:rPr>
      </w:pPr>
      <w:r w:rsidRPr="00516DBF">
        <w:rPr>
          <w:rFonts w:ascii="Palatino Linotype" w:eastAsia="Calibri" w:hAnsi="Palatino Linotype" w:cs="Tahoma"/>
          <w:b/>
          <w:color w:val="000000"/>
          <w:sz w:val="22"/>
          <w:szCs w:val="22"/>
          <w:lang w:val="es-ES" w:eastAsia="es-MX"/>
        </w:rPr>
        <w:t>PRIMERO</w:t>
      </w:r>
      <w:r w:rsidRPr="00516DBF">
        <w:rPr>
          <w:rFonts w:ascii="Palatino Linotype" w:eastAsia="Calibri" w:hAnsi="Palatino Linotype" w:cs="Tahoma"/>
          <w:color w:val="000000"/>
          <w:sz w:val="22"/>
          <w:szCs w:val="22"/>
          <w:lang w:val="es-ES" w:eastAsia="es-MX"/>
        </w:rPr>
        <w:t xml:space="preserve">. </w:t>
      </w:r>
      <w:r w:rsidRPr="00516DBF">
        <w:rPr>
          <w:rFonts w:ascii="Palatino Linotype" w:hAnsi="Palatino Linotype" w:cs="Tahoma"/>
          <w:b/>
          <w:sz w:val="22"/>
          <w:szCs w:val="22"/>
          <w:lang w:val="es-ES"/>
        </w:rPr>
        <w:t>Competencia.</w:t>
      </w:r>
    </w:p>
    <w:p w14:paraId="2FFE91D3" w14:textId="77777777" w:rsidR="00703ED0" w:rsidRPr="00516DBF" w:rsidRDefault="00703ED0" w:rsidP="00DC61FF">
      <w:pPr>
        <w:autoSpaceDE w:val="0"/>
        <w:autoSpaceDN w:val="0"/>
        <w:adjustRightInd w:val="0"/>
        <w:spacing w:line="360" w:lineRule="auto"/>
        <w:ind w:right="-28"/>
        <w:jc w:val="both"/>
        <w:rPr>
          <w:rFonts w:ascii="Palatino Linotype" w:hAnsi="Palatino Linotype" w:cs="Tahoma"/>
          <w:b/>
          <w:sz w:val="22"/>
          <w:szCs w:val="22"/>
          <w:lang w:val="es-ES"/>
        </w:rPr>
      </w:pPr>
    </w:p>
    <w:p w14:paraId="542D178E" w14:textId="5FACC028" w:rsidR="00703ED0" w:rsidRPr="00516DBF" w:rsidRDefault="00703ED0" w:rsidP="00DC61FF">
      <w:pPr>
        <w:spacing w:line="360" w:lineRule="auto"/>
        <w:ind w:right="-28"/>
        <w:jc w:val="both"/>
        <w:rPr>
          <w:rFonts w:ascii="Palatino Linotype" w:hAnsi="Palatino Linotype" w:cs="Tahoma"/>
          <w:color w:val="000000"/>
          <w:sz w:val="22"/>
          <w:szCs w:val="22"/>
        </w:rPr>
      </w:pPr>
      <w:r w:rsidRPr="00516DBF">
        <w:rPr>
          <w:rFonts w:ascii="Palatino Linotype" w:hAnsi="Palatino Linotype" w:cs="Tahoma"/>
          <w:color w:val="000000"/>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16DBF">
        <w:rPr>
          <w:color w:val="000000"/>
        </w:rPr>
        <w:t xml:space="preserve"> 7°, </w:t>
      </w:r>
      <w:r w:rsidRPr="00516DBF">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14:paraId="2548B19F" w14:textId="77777777" w:rsidR="00EA36C5" w:rsidRPr="00516DBF" w:rsidRDefault="00EA36C5" w:rsidP="00DC61FF">
      <w:pPr>
        <w:spacing w:line="360" w:lineRule="auto"/>
        <w:ind w:right="-28"/>
        <w:jc w:val="both"/>
        <w:rPr>
          <w:rFonts w:ascii="Palatino Linotype" w:hAnsi="Palatino Linotype" w:cs="Tahoma"/>
          <w:color w:val="000000"/>
          <w:sz w:val="22"/>
          <w:szCs w:val="22"/>
        </w:rPr>
      </w:pPr>
    </w:p>
    <w:p w14:paraId="11CE1325" w14:textId="77777777" w:rsidR="00703ED0" w:rsidRPr="00516DBF" w:rsidRDefault="00703ED0" w:rsidP="00DC61FF">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r w:rsidRPr="00516DBF">
        <w:rPr>
          <w:rFonts w:ascii="Palatino Linotype" w:eastAsia="Calibri" w:hAnsi="Palatino Linotype" w:cs="Tahoma"/>
          <w:b/>
          <w:color w:val="000000"/>
          <w:sz w:val="22"/>
          <w:szCs w:val="22"/>
          <w:lang w:val="es-ES" w:eastAsia="es-MX"/>
        </w:rPr>
        <w:t>SEGUNDO. Causales de improcedencia y sobreseimiento.</w:t>
      </w:r>
    </w:p>
    <w:p w14:paraId="29C12159" w14:textId="77777777" w:rsidR="00703ED0" w:rsidRPr="00516DBF" w:rsidRDefault="00703ED0" w:rsidP="00DC61FF">
      <w:pPr>
        <w:autoSpaceDE w:val="0"/>
        <w:autoSpaceDN w:val="0"/>
        <w:adjustRightInd w:val="0"/>
        <w:spacing w:line="360" w:lineRule="auto"/>
        <w:jc w:val="both"/>
        <w:rPr>
          <w:rFonts w:ascii="Palatino Linotype" w:hAnsi="Palatino Linotype" w:cs="Tahoma"/>
          <w:sz w:val="22"/>
          <w:szCs w:val="22"/>
          <w:lang w:val="es-ES"/>
        </w:rPr>
      </w:pPr>
    </w:p>
    <w:p w14:paraId="712921EE" w14:textId="28577E1C" w:rsidR="00703ED0" w:rsidRPr="00516DBF" w:rsidRDefault="00703ED0" w:rsidP="00DC61FF">
      <w:pPr>
        <w:autoSpaceDE w:val="0"/>
        <w:autoSpaceDN w:val="0"/>
        <w:adjustRightInd w:val="0"/>
        <w:spacing w:line="360" w:lineRule="auto"/>
        <w:jc w:val="both"/>
        <w:rPr>
          <w:rFonts w:ascii="Palatino Linotype" w:hAnsi="Palatino Linotype" w:cs="Tahoma"/>
          <w:sz w:val="22"/>
          <w:szCs w:val="22"/>
          <w:lang w:val="es-ES"/>
        </w:rPr>
      </w:pPr>
      <w:r w:rsidRPr="00516DB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516DBF">
        <w:rPr>
          <w:rFonts w:ascii="Palatino Linotype" w:hAnsi="Palatino Linotype" w:cs="Tahoma"/>
          <w:i/>
          <w:sz w:val="22"/>
          <w:szCs w:val="22"/>
          <w:lang w:val="es-ES"/>
        </w:rPr>
        <w:t>litis</w:t>
      </w:r>
      <w:r w:rsidRPr="00516DBF">
        <w:rPr>
          <w:rFonts w:ascii="Palatino Linotype" w:hAnsi="Palatino Linotype" w:cs="Tahoma"/>
          <w:sz w:val="22"/>
          <w:szCs w:val="22"/>
          <w:lang w:val="es-ES"/>
        </w:rPr>
        <w:t>, es necesario estudiar las causales de improcedencia</w:t>
      </w:r>
      <w:r w:rsidR="008B4EF2" w:rsidRPr="00516DBF">
        <w:rPr>
          <w:rFonts w:ascii="Palatino Linotype" w:hAnsi="Palatino Linotype" w:cs="Tahoma"/>
          <w:sz w:val="22"/>
          <w:szCs w:val="22"/>
          <w:lang w:val="es-ES"/>
        </w:rPr>
        <w:t xml:space="preserve"> y sobreseimiento</w:t>
      </w:r>
      <w:r w:rsidRPr="00516DBF">
        <w:rPr>
          <w:rFonts w:ascii="Palatino Linotype" w:hAnsi="Palatino Linotype" w:cs="Tahoma"/>
          <w:sz w:val="22"/>
          <w:szCs w:val="22"/>
          <w:lang w:val="es-ES"/>
        </w:rPr>
        <w:t xml:space="preserve"> para determinar lo que en Derecho proceda.</w:t>
      </w:r>
    </w:p>
    <w:p w14:paraId="6DB39DEC" w14:textId="77777777" w:rsidR="008B4EF2" w:rsidRPr="00516DBF" w:rsidRDefault="008B4EF2" w:rsidP="00DC61FF">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081474D3" w14:textId="508A88EC" w:rsidR="00703ED0" w:rsidRPr="00516DBF" w:rsidRDefault="00703ED0" w:rsidP="00DC61F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16DBF">
        <w:rPr>
          <w:rFonts w:ascii="Palatino Linotype" w:eastAsia="Calibri" w:hAnsi="Palatino Linotype" w:cs="Tahoma"/>
          <w:b/>
          <w:color w:val="000000"/>
          <w:sz w:val="22"/>
          <w:szCs w:val="22"/>
          <w:lang w:val="es-ES" w:eastAsia="es-MX"/>
        </w:rPr>
        <w:t>Causales de improcedencia.</w:t>
      </w:r>
    </w:p>
    <w:p w14:paraId="13D27F0C" w14:textId="77777777" w:rsidR="00703ED0" w:rsidRPr="00516DBF" w:rsidRDefault="00703ED0" w:rsidP="00DC61FF">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p>
    <w:p w14:paraId="0D60B246" w14:textId="77777777" w:rsidR="00703ED0" w:rsidRPr="00516DBF" w:rsidRDefault="00703ED0" w:rsidP="00DC61FF">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r w:rsidRPr="00516DBF">
        <w:rPr>
          <w:rFonts w:ascii="Palatino Linotype" w:eastAsia="Calibri" w:hAnsi="Palatino Linotype" w:cs="Tahoma"/>
          <w:color w:val="000000"/>
          <w:sz w:val="22"/>
          <w:szCs w:val="22"/>
          <w:lang w:val="es-ES" w:eastAsia="es-MX"/>
        </w:rPr>
        <w:t>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1A3E2C6" w14:textId="77777777" w:rsidR="00703ED0" w:rsidRPr="00516DBF" w:rsidRDefault="00703ED0" w:rsidP="00DC61FF">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173F9A60" w14:textId="6BE9472C" w:rsidR="00703ED0" w:rsidRPr="00516DBF" w:rsidRDefault="00703ED0" w:rsidP="00DC61F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16DBF">
        <w:rPr>
          <w:rFonts w:ascii="Palatino Linotype" w:hAnsi="Palatino Linotype" w:cs="Tahoma"/>
          <w:sz w:val="22"/>
          <w:szCs w:val="24"/>
        </w:rPr>
        <w:t>En el presente caso,</w:t>
      </w:r>
      <w:r w:rsidR="00B74385" w:rsidRPr="00516DBF">
        <w:rPr>
          <w:rFonts w:ascii="Palatino Linotype" w:hAnsi="Palatino Linotype" w:cs="Tahoma"/>
          <w:sz w:val="22"/>
          <w:szCs w:val="24"/>
        </w:rPr>
        <w:t xml:space="preserve"> </w:t>
      </w:r>
      <w:r w:rsidRPr="00516DBF">
        <w:rPr>
          <w:rFonts w:ascii="Palatino Linotype" w:hAnsi="Palatino Linotype" w:cs="Tahoma"/>
          <w:b/>
          <w:bCs/>
          <w:sz w:val="22"/>
          <w:szCs w:val="24"/>
        </w:rPr>
        <w:t>no se actualiza ninguna de las causales de improcedencia</w:t>
      </w:r>
      <w:r w:rsidR="00B74385" w:rsidRPr="00516DBF">
        <w:rPr>
          <w:rFonts w:ascii="Palatino Linotype" w:hAnsi="Palatino Linotype" w:cs="Tahoma"/>
          <w:sz w:val="22"/>
          <w:szCs w:val="24"/>
        </w:rPr>
        <w:t xml:space="preserve"> </w:t>
      </w:r>
      <w:r w:rsidRPr="00516DBF">
        <w:rPr>
          <w:rFonts w:ascii="Palatino Linotype" w:hAnsi="Palatino Linotype" w:cs="Tahoma"/>
          <w:sz w:val="22"/>
          <w:szCs w:val="24"/>
        </w:rPr>
        <w:t xml:space="preserve">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sidRPr="00516DBF">
        <w:rPr>
          <w:rFonts w:ascii="Palatino Linotype" w:hAnsi="Palatino Linotype" w:cs="Tahoma"/>
          <w:sz w:val="22"/>
          <w:szCs w:val="22"/>
          <w:lang w:val="es-ES"/>
        </w:rPr>
        <w:t xml:space="preserve">además de que </w:t>
      </w:r>
      <w:r w:rsidRPr="00516DBF">
        <w:rPr>
          <w:rFonts w:ascii="Palatino Linotype" w:eastAsia="Calibri" w:hAnsi="Palatino Linotype" w:cs="Tahoma"/>
          <w:color w:val="000000"/>
          <w:sz w:val="22"/>
          <w:szCs w:val="22"/>
          <w:lang w:val="es-ES" w:eastAsia="es-MX"/>
        </w:rPr>
        <w:t>el medio de impugnación fue presentado en tiempo.</w:t>
      </w:r>
    </w:p>
    <w:p w14:paraId="68A85A55" w14:textId="77777777" w:rsidR="00EA36C5" w:rsidRPr="00516DBF" w:rsidRDefault="00EA36C5" w:rsidP="00DC61F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047D12F" w14:textId="6F466B7C" w:rsidR="00D61341" w:rsidRPr="00516DBF" w:rsidRDefault="00D61341" w:rsidP="00D6134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16DBF">
        <w:rPr>
          <w:rFonts w:ascii="Palatino Linotype" w:eastAsia="Calibri" w:hAnsi="Palatino Linotype" w:cs="Tahoma"/>
          <w:color w:val="000000"/>
          <w:sz w:val="22"/>
          <w:szCs w:val="22"/>
          <w:lang w:val="es-ES" w:eastAsia="es-MX"/>
        </w:rPr>
        <w:t xml:space="preserve">Además, de que el Medios de Impugnación fue presentado en tiempo, toda vez que ante la ausencia de la respuesta del Ente Recurrido, se constituyó la </w:t>
      </w:r>
      <w:r w:rsidRPr="00516DBF">
        <w:rPr>
          <w:rFonts w:ascii="Palatino Linotype" w:eastAsia="Calibri" w:hAnsi="Palatino Linotype" w:cs="Tahoma"/>
          <w:b/>
          <w:color w:val="000000"/>
          <w:sz w:val="22"/>
          <w:szCs w:val="22"/>
          <w:lang w:val="es-ES" w:eastAsia="es-MX"/>
        </w:rPr>
        <w:t>negativa ficta</w:t>
      </w:r>
      <w:r w:rsidRPr="00516DBF">
        <w:rPr>
          <w:rFonts w:ascii="Palatino Linotype" w:eastAsia="Calibri" w:hAnsi="Palatino Linotype" w:cs="Tahoma"/>
          <w:color w:val="000000"/>
          <w:sz w:val="22"/>
          <w:szCs w:val="22"/>
          <w:lang w:val="es-ES" w:eastAsia="es-MX"/>
        </w:rPr>
        <w:t xml:space="preserve">, que genera la posibilidad de los particulares de interponer un recurso de revisión ante tal omisión, </w:t>
      </w:r>
      <w:r w:rsidRPr="00516DBF">
        <w:rPr>
          <w:rFonts w:ascii="Palatino Linotype" w:eastAsia="Calibri" w:hAnsi="Palatino Linotype" w:cs="Tahoma"/>
          <w:color w:val="000000"/>
          <w:sz w:val="22"/>
          <w:szCs w:val="22"/>
          <w:u w:val="single"/>
          <w:lang w:val="es-ES" w:eastAsia="es-MX"/>
        </w:rPr>
        <w:t>en cualquier momento</w:t>
      </w:r>
      <w:r w:rsidRPr="00516DBF">
        <w:rPr>
          <w:rFonts w:ascii="Palatino Linotype" w:eastAsia="Calibri" w:hAnsi="Palatino Linotype" w:cs="Tahoma"/>
          <w:color w:val="000000"/>
          <w:sz w:val="22"/>
          <w:szCs w:val="22"/>
          <w:lang w:val="es-ES" w:eastAsia="es-MX"/>
        </w:rPr>
        <w:t xml:space="preserve">; por lo que, no es necesario determinar una temporalidad respecto del momento de presentación, conforme a lo establecido en los artículos 166 y 178, párrafo </w:t>
      </w:r>
      <w:r w:rsidRPr="00516DBF">
        <w:rPr>
          <w:rFonts w:ascii="Palatino Linotype" w:eastAsia="Calibri" w:hAnsi="Palatino Linotype" w:cs="Tahoma"/>
          <w:color w:val="000000"/>
          <w:sz w:val="22"/>
          <w:szCs w:val="22"/>
          <w:lang w:val="es-ES" w:eastAsia="es-MX"/>
        </w:rPr>
        <w:lastRenderedPageBreak/>
        <w:t>segundo de la Ley de Transparencia y Acceso a la Información Pública del Estado de México y los Municipios.</w:t>
      </w:r>
    </w:p>
    <w:p w14:paraId="7B9655D3" w14:textId="77777777" w:rsidR="004B615D" w:rsidRPr="00516DBF" w:rsidRDefault="004B615D" w:rsidP="00D6134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8EAA76D" w14:textId="083BE159" w:rsidR="00703ED0" w:rsidRPr="00516DBF" w:rsidRDefault="00D61341" w:rsidP="00DC61FF">
      <w:pPr>
        <w:widowControl w:val="0"/>
        <w:spacing w:line="360" w:lineRule="auto"/>
        <w:jc w:val="both"/>
        <w:rPr>
          <w:rFonts w:ascii="Palatino Linotype" w:hAnsi="Palatino Linotype" w:cs="Tahoma"/>
          <w:sz w:val="22"/>
          <w:szCs w:val="22"/>
        </w:rPr>
      </w:pPr>
      <w:r w:rsidRPr="00516DBF">
        <w:rPr>
          <w:rFonts w:ascii="Palatino Linotype" w:hAnsi="Palatino Linotype" w:cs="Tahoma"/>
          <w:sz w:val="22"/>
          <w:szCs w:val="22"/>
        </w:rPr>
        <w:t>En razón de lo anterior</w:t>
      </w:r>
      <w:r w:rsidR="00703ED0" w:rsidRPr="00516DBF">
        <w:rPr>
          <w:rFonts w:ascii="Palatino Linotype" w:hAnsi="Palatino Linotype" w:cs="Tahoma"/>
          <w:sz w:val="22"/>
          <w:szCs w:val="22"/>
        </w:rPr>
        <w:t>,</w:t>
      </w:r>
      <w:r w:rsidR="00E77660" w:rsidRPr="00516DBF">
        <w:rPr>
          <w:rFonts w:ascii="Palatino Linotype" w:hAnsi="Palatino Linotype" w:cs="Tahoma"/>
          <w:sz w:val="22"/>
          <w:szCs w:val="22"/>
        </w:rPr>
        <w:t xml:space="preserve"> </w:t>
      </w:r>
      <w:r w:rsidR="00703ED0" w:rsidRPr="00516DBF">
        <w:rPr>
          <w:rFonts w:ascii="Palatino Linotype" w:hAnsi="Palatino Linotype" w:cs="Tahoma"/>
          <w:sz w:val="22"/>
          <w:szCs w:val="22"/>
        </w:rPr>
        <w:t xml:space="preserve">se actualiza la causal de procedencia del Recurso de Revisión señalada en el artículo 179, fracción VII, de la Ley en cita, </w:t>
      </w:r>
      <w:r w:rsidR="00703ED0" w:rsidRPr="00516DBF">
        <w:rPr>
          <w:rFonts w:ascii="Palatino Linotype" w:eastAsia="Calibri" w:hAnsi="Palatino Linotype" w:cs="Tahoma"/>
          <w:color w:val="000000"/>
          <w:sz w:val="22"/>
          <w:szCs w:val="22"/>
          <w:lang w:eastAsia="es-MX"/>
        </w:rPr>
        <w:t xml:space="preserve">pues la Recurrente se inconformó con </w:t>
      </w:r>
      <w:r w:rsidR="00703ED0" w:rsidRPr="00516DBF">
        <w:rPr>
          <w:rFonts w:ascii="Palatino Linotype" w:hAnsi="Palatino Linotype" w:cs="Tahoma"/>
          <w:sz w:val="22"/>
          <w:szCs w:val="22"/>
        </w:rPr>
        <w:t xml:space="preserve">la </w:t>
      </w:r>
      <w:r w:rsidR="008B4EF2" w:rsidRPr="00516DBF">
        <w:rPr>
          <w:rFonts w:ascii="Palatino Linotype" w:hAnsi="Palatino Linotype" w:cs="Tahoma"/>
          <w:sz w:val="22"/>
          <w:szCs w:val="22"/>
        </w:rPr>
        <w:t>falta de respuesta a su solicitud de acceso a la información pública.</w:t>
      </w:r>
    </w:p>
    <w:p w14:paraId="5E6F4B55" w14:textId="77777777" w:rsidR="00B042FC" w:rsidRPr="00516DBF" w:rsidRDefault="00B042FC" w:rsidP="00DC61FF">
      <w:pPr>
        <w:widowControl w:val="0"/>
        <w:spacing w:line="360" w:lineRule="auto"/>
        <w:jc w:val="both"/>
        <w:rPr>
          <w:rFonts w:ascii="Palatino Linotype" w:hAnsi="Palatino Linotype"/>
          <w:color w:val="222222"/>
        </w:rPr>
      </w:pPr>
    </w:p>
    <w:p w14:paraId="6D3F92FA" w14:textId="219C4476" w:rsidR="00200645" w:rsidRPr="00516DBF" w:rsidRDefault="00703ED0" w:rsidP="00DC61FF">
      <w:pPr>
        <w:spacing w:line="360" w:lineRule="auto"/>
        <w:ind w:right="-28"/>
        <w:jc w:val="both"/>
        <w:rPr>
          <w:rFonts w:ascii="Palatino Linotype" w:eastAsia="Calibri" w:hAnsi="Palatino Linotype" w:cs="Tahoma"/>
          <w:b/>
          <w:sz w:val="22"/>
          <w:szCs w:val="22"/>
          <w:lang w:val="es-ES" w:eastAsia="es-ES_tradnl"/>
        </w:rPr>
      </w:pPr>
      <w:r w:rsidRPr="00516DBF">
        <w:rPr>
          <w:rFonts w:ascii="Palatino Linotype" w:eastAsia="Calibri" w:hAnsi="Palatino Linotype" w:cs="Tahoma"/>
          <w:b/>
          <w:sz w:val="22"/>
          <w:szCs w:val="22"/>
          <w:lang w:val="es-ES" w:eastAsia="es-ES_tradnl"/>
        </w:rPr>
        <w:t>Causales de sobreseimiento.</w:t>
      </w:r>
    </w:p>
    <w:p w14:paraId="02FB28A1" w14:textId="77777777" w:rsidR="003434D5" w:rsidRPr="00516DBF" w:rsidRDefault="003434D5" w:rsidP="00DC61FF">
      <w:pPr>
        <w:spacing w:line="360" w:lineRule="auto"/>
        <w:ind w:right="-28"/>
        <w:jc w:val="both"/>
        <w:rPr>
          <w:rFonts w:ascii="Palatino Linotype" w:eastAsia="Calibri" w:hAnsi="Palatino Linotype" w:cs="Tahoma"/>
          <w:sz w:val="22"/>
          <w:szCs w:val="22"/>
          <w:lang w:val="es-ES" w:eastAsia="es-ES_tradnl"/>
        </w:rPr>
      </w:pPr>
    </w:p>
    <w:p w14:paraId="05A8F792" w14:textId="567BFA56" w:rsidR="00703ED0" w:rsidRPr="00516DBF" w:rsidRDefault="00703ED0" w:rsidP="00DC61FF">
      <w:pPr>
        <w:spacing w:line="360" w:lineRule="auto"/>
        <w:ind w:right="-28"/>
        <w:jc w:val="both"/>
        <w:rPr>
          <w:rFonts w:ascii="Palatino Linotype" w:eastAsia="Calibri" w:hAnsi="Palatino Linotype" w:cs="Tahoma"/>
          <w:sz w:val="22"/>
          <w:szCs w:val="22"/>
          <w:lang w:val="es-ES" w:eastAsia="es-ES_tradnl"/>
        </w:rPr>
      </w:pPr>
      <w:r w:rsidRPr="00516DBF">
        <w:rPr>
          <w:rFonts w:ascii="Palatino Linotype" w:hAnsi="Palatino Linotype" w:cs="Tahoma"/>
          <w:sz w:val="22"/>
          <w:szCs w:val="24"/>
        </w:rPr>
        <w:t>Por ser de previo y especial pronunciamiento, este Instituto analiza si se actualiza alguna causal de sobreseimiento.</w:t>
      </w:r>
    </w:p>
    <w:p w14:paraId="3E2E4879" w14:textId="77777777" w:rsidR="00703ED0" w:rsidRPr="00516DBF" w:rsidRDefault="00703ED0" w:rsidP="00DC61FF">
      <w:pPr>
        <w:spacing w:line="360" w:lineRule="auto"/>
        <w:jc w:val="both"/>
        <w:rPr>
          <w:rFonts w:ascii="Palatino Linotype" w:hAnsi="Palatino Linotype" w:cs="Tahoma"/>
          <w:sz w:val="22"/>
          <w:szCs w:val="24"/>
        </w:rPr>
      </w:pPr>
    </w:p>
    <w:p w14:paraId="109F18C9" w14:textId="77777777" w:rsidR="00703ED0" w:rsidRPr="00516DBF" w:rsidRDefault="00703ED0" w:rsidP="00DC61FF">
      <w:pPr>
        <w:spacing w:line="360" w:lineRule="auto"/>
        <w:jc w:val="both"/>
        <w:rPr>
          <w:rFonts w:ascii="Palatino Linotype" w:hAnsi="Palatino Linotype" w:cs="Tahoma"/>
          <w:sz w:val="22"/>
          <w:szCs w:val="24"/>
        </w:rPr>
      </w:pPr>
      <w:r w:rsidRPr="00516DBF">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424BE0BE" w14:textId="77777777" w:rsidR="00EA36C5" w:rsidRPr="00516DBF" w:rsidRDefault="00EA36C5" w:rsidP="00DC61FF">
      <w:pPr>
        <w:spacing w:line="360" w:lineRule="auto"/>
        <w:jc w:val="both"/>
        <w:rPr>
          <w:rFonts w:ascii="Palatino Linotype" w:hAnsi="Palatino Linotype" w:cs="Tahoma"/>
          <w:sz w:val="22"/>
          <w:szCs w:val="24"/>
        </w:rPr>
      </w:pPr>
    </w:p>
    <w:p w14:paraId="3EFA761E" w14:textId="77777777" w:rsidR="00703ED0" w:rsidRPr="00516DBF" w:rsidRDefault="00703ED0" w:rsidP="00DC61FF">
      <w:pPr>
        <w:spacing w:line="360" w:lineRule="auto"/>
        <w:jc w:val="both"/>
        <w:rPr>
          <w:rFonts w:ascii="Palatino Linotype" w:hAnsi="Palatino Linotype" w:cs="Tahoma"/>
          <w:sz w:val="22"/>
          <w:szCs w:val="24"/>
          <w:lang w:val="es-ES"/>
        </w:rPr>
      </w:pPr>
      <w:r w:rsidRPr="00516DBF">
        <w:rPr>
          <w:rFonts w:ascii="Palatino Linotype" w:hAnsi="Palatino Linotype" w:cs="Tahoma"/>
          <w:bCs/>
          <w:sz w:val="22"/>
          <w:szCs w:val="24"/>
          <w:lang w:val="es-ES"/>
        </w:rPr>
        <w:t xml:space="preserve">Por tales motivos, </w:t>
      </w:r>
      <w:r w:rsidRPr="00516DBF">
        <w:rPr>
          <w:rFonts w:ascii="Palatino Linotype" w:hAnsi="Palatino Linotype" w:cs="Tahoma"/>
          <w:sz w:val="22"/>
          <w:szCs w:val="24"/>
          <w:lang w:val="es-ES"/>
        </w:rPr>
        <w:t>se considera procedente entrar al fondo del presente asunto.</w:t>
      </w:r>
    </w:p>
    <w:p w14:paraId="299240C8" w14:textId="77777777" w:rsidR="00703ED0" w:rsidRPr="00516DBF" w:rsidRDefault="00703ED0" w:rsidP="00DC61FF">
      <w:pPr>
        <w:tabs>
          <w:tab w:val="left" w:pos="4962"/>
        </w:tabs>
        <w:spacing w:line="360" w:lineRule="auto"/>
        <w:ind w:right="-28"/>
        <w:jc w:val="both"/>
        <w:rPr>
          <w:rFonts w:ascii="Palatino Linotype" w:eastAsia="Calibri" w:hAnsi="Palatino Linotype" w:cs="Tahoma"/>
          <w:b/>
          <w:iCs/>
          <w:sz w:val="22"/>
          <w:szCs w:val="22"/>
          <w:lang w:val="es-ES" w:eastAsia="es-ES_tradnl"/>
        </w:rPr>
      </w:pPr>
    </w:p>
    <w:p w14:paraId="6ACBF100" w14:textId="77777777" w:rsidR="00703ED0" w:rsidRPr="00516DBF" w:rsidRDefault="00703ED0" w:rsidP="00DC61FF">
      <w:pPr>
        <w:tabs>
          <w:tab w:val="left" w:pos="4962"/>
        </w:tabs>
        <w:spacing w:line="360" w:lineRule="auto"/>
        <w:ind w:right="-28"/>
        <w:jc w:val="both"/>
        <w:rPr>
          <w:rFonts w:ascii="Palatino Linotype" w:eastAsia="Calibri" w:hAnsi="Palatino Linotype" w:cs="Tahoma"/>
          <w:b/>
          <w:iCs/>
          <w:sz w:val="22"/>
          <w:szCs w:val="22"/>
          <w:lang w:val="es-ES" w:eastAsia="es-ES_tradnl"/>
        </w:rPr>
      </w:pPr>
      <w:r w:rsidRPr="00516DBF">
        <w:rPr>
          <w:rFonts w:ascii="Palatino Linotype" w:eastAsia="Calibri" w:hAnsi="Palatino Linotype" w:cs="Tahoma"/>
          <w:b/>
          <w:iCs/>
          <w:sz w:val="22"/>
          <w:szCs w:val="22"/>
          <w:lang w:val="es-ES" w:eastAsia="es-ES_tradnl"/>
        </w:rPr>
        <w:t xml:space="preserve">TERCERO. Determinación de la Controversia. </w:t>
      </w:r>
    </w:p>
    <w:p w14:paraId="2CE97D9E" w14:textId="77777777" w:rsidR="00703ED0" w:rsidRPr="00516DBF" w:rsidRDefault="00703ED0" w:rsidP="00DC61FF">
      <w:pPr>
        <w:tabs>
          <w:tab w:val="left" w:pos="4962"/>
        </w:tabs>
        <w:spacing w:line="360" w:lineRule="auto"/>
        <w:ind w:right="-28"/>
        <w:jc w:val="both"/>
        <w:rPr>
          <w:rFonts w:ascii="Palatino Linotype" w:eastAsia="Calibri" w:hAnsi="Palatino Linotype" w:cs="Tahoma"/>
          <w:sz w:val="22"/>
          <w:szCs w:val="22"/>
          <w:lang w:val="es-ES" w:eastAsia="es-ES_tradnl"/>
        </w:rPr>
      </w:pPr>
    </w:p>
    <w:p w14:paraId="1B445C6E" w14:textId="35D922FF" w:rsidR="00CF4EA9" w:rsidRPr="00516DBF" w:rsidRDefault="003176AA" w:rsidP="00DC61FF">
      <w:pPr>
        <w:tabs>
          <w:tab w:val="left" w:pos="4962"/>
        </w:tabs>
        <w:spacing w:line="360" w:lineRule="auto"/>
        <w:ind w:right="-28"/>
        <w:jc w:val="both"/>
        <w:rPr>
          <w:rFonts w:ascii="Palatino Linotype" w:eastAsia="Calibri" w:hAnsi="Palatino Linotype" w:cs="Tahoma"/>
          <w:iCs/>
          <w:sz w:val="22"/>
          <w:szCs w:val="22"/>
          <w:lang w:val="es-ES" w:eastAsia="es-ES_tradnl"/>
        </w:rPr>
      </w:pPr>
      <w:r w:rsidRPr="00516DBF">
        <w:rPr>
          <w:rFonts w:ascii="Palatino Linotype" w:eastAsia="Calibri" w:hAnsi="Palatino Linotype" w:cs="Tahoma"/>
          <w:sz w:val="22"/>
          <w:szCs w:val="22"/>
          <w:lang w:val="es-ES" w:eastAsia="es-ES_tradnl"/>
        </w:rPr>
        <w:t xml:space="preserve">Con el objeto de ilustrar la controversia planteada, resulta conveniente precisar que, </w:t>
      </w:r>
      <w:r w:rsidR="00200645" w:rsidRPr="00516DBF">
        <w:rPr>
          <w:rFonts w:ascii="Palatino Linotype" w:eastAsia="Calibri" w:hAnsi="Palatino Linotype" w:cs="Tahoma"/>
          <w:sz w:val="22"/>
          <w:szCs w:val="22"/>
          <w:lang w:val="es-ES" w:eastAsia="es-ES_tradnl"/>
        </w:rPr>
        <w:t>u</w:t>
      </w:r>
      <w:r w:rsidR="00703ED0" w:rsidRPr="00516DBF">
        <w:rPr>
          <w:rFonts w:ascii="Palatino Linotype" w:eastAsia="Calibri" w:hAnsi="Palatino Linotype" w:cs="Tahoma"/>
          <w:sz w:val="22"/>
          <w:szCs w:val="22"/>
          <w:lang w:val="es-ES" w:eastAsia="es-ES_tradnl"/>
        </w:rPr>
        <w:t xml:space="preserve">na vez realizado el estudio de las constancias que integran el expediente en que se actúa, se desprende </w:t>
      </w:r>
      <w:r w:rsidR="00703ED0" w:rsidRPr="00516DBF">
        <w:rPr>
          <w:rFonts w:ascii="Palatino Linotype" w:eastAsia="Calibri" w:hAnsi="Palatino Linotype" w:cs="Tahoma"/>
          <w:sz w:val="22"/>
          <w:szCs w:val="22"/>
          <w:lang w:val="es-ES" w:eastAsia="es-ES_tradnl"/>
        </w:rPr>
        <w:lastRenderedPageBreak/>
        <w:t xml:space="preserve">que </w:t>
      </w:r>
      <w:r w:rsidR="00703ED0" w:rsidRPr="00516DBF">
        <w:rPr>
          <w:rFonts w:ascii="Palatino Linotype" w:eastAsia="Calibri" w:hAnsi="Palatino Linotype" w:cs="Tahoma"/>
          <w:bCs/>
          <w:sz w:val="22"/>
          <w:szCs w:val="22"/>
          <w:lang w:eastAsia="en-US"/>
        </w:rPr>
        <w:t>el Particular</w:t>
      </w:r>
      <w:r w:rsidR="007E6934" w:rsidRPr="00516DBF">
        <w:rPr>
          <w:rFonts w:ascii="Palatino Linotype" w:eastAsia="Calibri" w:hAnsi="Palatino Linotype" w:cs="Tahoma"/>
          <w:bCs/>
          <w:sz w:val="22"/>
          <w:szCs w:val="22"/>
          <w:lang w:eastAsia="en-US"/>
        </w:rPr>
        <w:t>, a través de siete solicitudes</w:t>
      </w:r>
      <w:r w:rsidR="00E237ED" w:rsidRPr="00516DBF">
        <w:rPr>
          <w:rFonts w:ascii="Palatino Linotype" w:eastAsia="Calibri" w:hAnsi="Palatino Linotype" w:cs="Tahoma"/>
          <w:bCs/>
          <w:sz w:val="22"/>
          <w:szCs w:val="22"/>
          <w:lang w:eastAsia="en-US"/>
        </w:rPr>
        <w:t>,</w:t>
      </w:r>
      <w:r w:rsidR="00703ED0" w:rsidRPr="00516DBF">
        <w:rPr>
          <w:rFonts w:ascii="Palatino Linotype" w:eastAsia="Calibri" w:hAnsi="Palatino Linotype" w:cs="Tahoma"/>
          <w:bCs/>
          <w:sz w:val="22"/>
          <w:szCs w:val="22"/>
          <w:lang w:eastAsia="en-US"/>
        </w:rPr>
        <w:t xml:space="preserve"> </w:t>
      </w:r>
      <w:r w:rsidR="00703ED0" w:rsidRPr="00516DBF">
        <w:rPr>
          <w:rFonts w:ascii="Palatino Linotype" w:eastAsia="Calibri" w:hAnsi="Palatino Linotype" w:cs="Tahoma"/>
          <w:iCs/>
          <w:sz w:val="22"/>
          <w:szCs w:val="22"/>
          <w:lang w:val="es-ES" w:eastAsia="es-ES_tradnl"/>
        </w:rPr>
        <w:t>solicitó</w:t>
      </w:r>
      <w:r w:rsidRPr="00516DBF">
        <w:rPr>
          <w:rFonts w:ascii="Palatino Linotype" w:eastAsia="Calibri" w:hAnsi="Palatino Linotype" w:cs="Tahoma"/>
          <w:iCs/>
          <w:sz w:val="22"/>
          <w:szCs w:val="22"/>
          <w:lang w:val="es-ES" w:eastAsia="es-ES_tradnl"/>
        </w:rPr>
        <w:t xml:space="preserve"> </w:t>
      </w:r>
      <w:r w:rsidR="00D70ABD" w:rsidRPr="00516DBF">
        <w:rPr>
          <w:rFonts w:ascii="Palatino Linotype" w:eastAsia="Calibri" w:hAnsi="Palatino Linotype" w:cs="Tahoma"/>
          <w:iCs/>
          <w:sz w:val="22"/>
          <w:szCs w:val="22"/>
          <w:lang w:val="es-ES" w:eastAsia="es-ES_tradnl"/>
        </w:rPr>
        <w:t>copia de los recibos del pago de predial</w:t>
      </w:r>
      <w:r w:rsidR="009D45E6" w:rsidRPr="00516DBF">
        <w:rPr>
          <w:rFonts w:ascii="Palatino Linotype" w:eastAsia="Calibri" w:hAnsi="Palatino Linotype" w:cs="Tahoma"/>
          <w:iCs/>
          <w:sz w:val="22"/>
          <w:szCs w:val="22"/>
          <w:lang w:val="es-ES" w:eastAsia="es-ES_tradnl"/>
        </w:rPr>
        <w:t>,</w:t>
      </w:r>
      <w:r w:rsidR="00D70ABD" w:rsidRPr="00516DBF">
        <w:rPr>
          <w:rFonts w:ascii="Palatino Linotype" w:eastAsia="Calibri" w:hAnsi="Palatino Linotype" w:cs="Tahoma"/>
          <w:iCs/>
          <w:sz w:val="22"/>
          <w:szCs w:val="22"/>
          <w:lang w:val="es-ES" w:eastAsia="es-ES_tradnl"/>
        </w:rPr>
        <w:t xml:space="preserve"> </w:t>
      </w:r>
      <w:r w:rsidR="00206BF9" w:rsidRPr="00516DBF">
        <w:rPr>
          <w:rFonts w:ascii="Palatino Linotype" w:eastAsia="Calibri" w:hAnsi="Palatino Linotype" w:cs="Tahoma"/>
          <w:iCs/>
          <w:sz w:val="22"/>
          <w:szCs w:val="22"/>
          <w:lang w:val="es-ES" w:eastAsia="es-ES_tradnl"/>
        </w:rPr>
        <w:t xml:space="preserve">del diecinueve </w:t>
      </w:r>
      <w:r w:rsidR="00402694" w:rsidRPr="00516DBF">
        <w:rPr>
          <w:rFonts w:ascii="Palatino Linotype" w:eastAsia="Calibri" w:hAnsi="Palatino Linotype" w:cs="Tahoma"/>
          <w:iCs/>
          <w:sz w:val="22"/>
          <w:szCs w:val="22"/>
          <w:lang w:val="es-ES" w:eastAsia="es-ES_tradnl"/>
        </w:rPr>
        <w:t>al veinticinco de enero de dos mil veintidós.</w:t>
      </w:r>
    </w:p>
    <w:p w14:paraId="4B0CA550" w14:textId="77777777" w:rsidR="00703ED0" w:rsidRPr="00516DBF" w:rsidRDefault="00703ED0" w:rsidP="00DC61FF">
      <w:pPr>
        <w:tabs>
          <w:tab w:val="left" w:pos="4962"/>
        </w:tabs>
        <w:spacing w:line="360" w:lineRule="auto"/>
        <w:ind w:right="-28"/>
        <w:jc w:val="both"/>
        <w:rPr>
          <w:rFonts w:ascii="Palatino Linotype" w:eastAsia="Calibri" w:hAnsi="Palatino Linotype" w:cs="Tahoma"/>
          <w:iCs/>
          <w:sz w:val="22"/>
          <w:szCs w:val="22"/>
          <w:lang w:val="es-ES" w:eastAsia="es-ES_tradnl"/>
        </w:rPr>
      </w:pPr>
    </w:p>
    <w:p w14:paraId="6AD5070B" w14:textId="441E265A" w:rsidR="00791003" w:rsidRPr="00516DBF" w:rsidRDefault="00791003" w:rsidP="00791003">
      <w:pPr>
        <w:tabs>
          <w:tab w:val="left" w:pos="4962"/>
        </w:tabs>
        <w:spacing w:line="360" w:lineRule="auto"/>
        <w:ind w:right="-28"/>
        <w:jc w:val="both"/>
        <w:rPr>
          <w:rFonts w:ascii="Palatino Linotype" w:eastAsiaTheme="minorHAnsi" w:hAnsi="Palatino Linotype" w:cs="Tahoma"/>
          <w:bCs/>
          <w:iCs/>
          <w:color w:val="000000" w:themeColor="text1"/>
          <w:sz w:val="22"/>
          <w:szCs w:val="22"/>
          <w:lang w:val="es-ES"/>
        </w:rPr>
      </w:pPr>
      <w:r w:rsidRPr="00516DBF">
        <w:rPr>
          <w:rFonts w:ascii="Palatino Linotype" w:eastAsiaTheme="minorHAnsi" w:hAnsi="Palatino Linotype" w:cs="Tahoma"/>
          <w:bCs/>
          <w:iCs/>
          <w:color w:val="000000" w:themeColor="text1"/>
          <w:sz w:val="22"/>
          <w:szCs w:val="22"/>
          <w:lang w:val="es-ES" w:eastAsia="en-US"/>
        </w:rPr>
        <w:t>Ante la falta de respuesta del Ente Recurrido, el Particular, justamente se inconformó de dicha circunstancia, ya que si bien, los motivos de inconformidad, van tendientes a realizar diversas manifestaciones sobre una supuesta respuesta, en el acto reclamado, si fue claro en agraviarse de la falta de contestación a la solicitud de información, lo cual actualiza el supuesto previsto en el artículo 179, fracción VII, de la Ley de Transparencia y Acceso a la Información Pública del Estado de México y Municipios</w:t>
      </w:r>
      <w:r w:rsidRPr="00516DBF">
        <w:rPr>
          <w:rFonts w:ascii="Palatino Linotype" w:eastAsiaTheme="minorHAnsi" w:hAnsi="Palatino Linotype" w:cs="Tahoma"/>
          <w:bCs/>
          <w:iCs/>
          <w:color w:val="000000" w:themeColor="text1"/>
          <w:sz w:val="22"/>
          <w:szCs w:val="22"/>
          <w:shd w:val="clear" w:color="auto" w:fill="FFFFFF"/>
          <w:lang w:eastAsia="en-US"/>
        </w:rPr>
        <w:t>;</w:t>
      </w:r>
      <w:r w:rsidRPr="00516DBF">
        <w:rPr>
          <w:rFonts w:ascii="Palatino Linotype" w:eastAsia="Calibri" w:hAnsi="Palatino Linotype" w:cs="Tahoma"/>
          <w:color w:val="000000"/>
          <w:sz w:val="22"/>
          <w:szCs w:val="22"/>
          <w:lang w:eastAsia="en-US"/>
        </w:rPr>
        <w:t xml:space="preserve"> </w:t>
      </w:r>
      <w:r w:rsidRPr="00516DBF">
        <w:rPr>
          <w:rFonts w:ascii="Palatino Linotype" w:eastAsia="Calibri" w:hAnsi="Palatino Linotype" w:cs="Tahoma"/>
          <w:bCs/>
          <w:iCs/>
          <w:color w:val="000000"/>
          <w:sz w:val="22"/>
          <w:szCs w:val="22"/>
          <w:lang w:val="es-ES_tradnl" w:eastAsia="en-US"/>
        </w:rPr>
        <w:t xml:space="preserve">dicha situación, al aplicar la suplencia de la queja a favor de la Solicitante, en términos de los diversos 13 y, penúltimo párrafo, del 181 del ordenamiento señalado, relacionados con el último párrafo, del 146 de la Ley General de Transparencia y Acceso a la Información Pública. </w:t>
      </w:r>
    </w:p>
    <w:p w14:paraId="097C254A" w14:textId="77777777" w:rsidR="00791003" w:rsidRPr="00516DBF" w:rsidRDefault="00791003" w:rsidP="00791003">
      <w:pPr>
        <w:tabs>
          <w:tab w:val="left" w:pos="4962"/>
        </w:tabs>
        <w:spacing w:line="360" w:lineRule="auto"/>
        <w:ind w:right="-28"/>
        <w:jc w:val="both"/>
        <w:rPr>
          <w:rFonts w:ascii="Palatino Linotype" w:eastAsia="Calibri" w:hAnsi="Palatino Linotype" w:cs="Tahoma"/>
          <w:bCs/>
          <w:iCs/>
          <w:color w:val="000000"/>
          <w:sz w:val="22"/>
          <w:szCs w:val="22"/>
          <w:lang w:val="es-ES_tradnl" w:eastAsia="en-US"/>
        </w:rPr>
      </w:pPr>
    </w:p>
    <w:p w14:paraId="04554177" w14:textId="0324CA62" w:rsidR="004324A0" w:rsidRDefault="00DB1671" w:rsidP="009E2A19">
      <w:pPr>
        <w:spacing w:line="360" w:lineRule="auto"/>
        <w:jc w:val="both"/>
        <w:rPr>
          <w:rFonts w:ascii="Palatino Linotype" w:eastAsia="Calibri" w:hAnsi="Palatino Linotype" w:cs="Tahoma"/>
          <w:bCs/>
          <w:iCs/>
          <w:color w:val="000000"/>
          <w:sz w:val="22"/>
          <w:szCs w:val="22"/>
          <w:lang w:val="es-ES_tradnl" w:eastAsia="en-US"/>
        </w:rPr>
      </w:pPr>
      <w:r w:rsidRPr="00DB1671">
        <w:rPr>
          <w:rFonts w:ascii="Palatino Linotype" w:eastAsia="Calibri" w:hAnsi="Palatino Linotype" w:cs="Tahoma"/>
          <w:bCs/>
          <w:iCs/>
          <w:color w:val="000000"/>
          <w:sz w:val="22"/>
          <w:szCs w:val="22"/>
          <w:lang w:val="es-ES_tradnl" w:eastAsia="en-US"/>
        </w:rPr>
        <w:t xml:space="preserve">Así las cosas, una vez admitido y notificado </w:t>
      </w:r>
      <w:r w:rsidRPr="00516DBF">
        <w:rPr>
          <w:rFonts w:ascii="Palatino Linotype" w:eastAsia="Calibri" w:hAnsi="Palatino Linotype" w:cs="Tahoma"/>
          <w:bCs/>
          <w:iCs/>
          <w:color w:val="000000"/>
          <w:sz w:val="22"/>
          <w:szCs w:val="22"/>
          <w:lang w:val="es-ES_tradnl" w:eastAsia="en-US"/>
        </w:rPr>
        <w:t xml:space="preserve">el Recurso de Revisión </w:t>
      </w:r>
      <w:r w:rsidR="00D81319" w:rsidRPr="00516DBF">
        <w:rPr>
          <w:rFonts w:ascii="Palatino Linotype" w:eastAsia="Calibri" w:hAnsi="Palatino Linotype" w:cs="Tahoma"/>
          <w:bCs/>
          <w:iCs/>
          <w:color w:val="000000"/>
          <w:sz w:val="22"/>
          <w:szCs w:val="22"/>
          <w:lang w:val="es-ES_tradnl" w:eastAsia="en-US"/>
        </w:rPr>
        <w:t>03353/INFOEM/IP/RR/2022</w:t>
      </w:r>
      <w:r w:rsidR="00670537" w:rsidRPr="00516DBF">
        <w:rPr>
          <w:rFonts w:ascii="Palatino Linotype" w:eastAsia="Calibri" w:hAnsi="Palatino Linotype" w:cs="Tahoma"/>
          <w:bCs/>
          <w:iCs/>
          <w:color w:val="000000"/>
          <w:sz w:val="22"/>
          <w:szCs w:val="22"/>
          <w:lang w:val="es-ES_tradnl" w:eastAsia="en-US"/>
        </w:rPr>
        <w:t xml:space="preserve">, </w:t>
      </w:r>
      <w:r w:rsidR="00B779AD" w:rsidRPr="00516DBF">
        <w:rPr>
          <w:rFonts w:ascii="Palatino Linotype" w:eastAsia="Calibri" w:hAnsi="Palatino Linotype" w:cs="Tahoma"/>
          <w:bCs/>
          <w:iCs/>
          <w:color w:val="000000"/>
          <w:sz w:val="22"/>
          <w:szCs w:val="22"/>
          <w:lang w:val="es-ES_tradnl" w:eastAsia="en-US"/>
        </w:rPr>
        <w:t xml:space="preserve">el Sujeto Obligado </w:t>
      </w:r>
      <w:r w:rsidR="006C46DB" w:rsidRPr="00516DBF">
        <w:rPr>
          <w:rFonts w:ascii="Palatino Linotype" w:eastAsia="Calibri" w:hAnsi="Palatino Linotype" w:cs="Tahoma"/>
          <w:bCs/>
          <w:iCs/>
          <w:color w:val="000000"/>
          <w:sz w:val="22"/>
          <w:szCs w:val="22"/>
          <w:lang w:val="es-ES_tradnl" w:eastAsia="en-US"/>
        </w:rPr>
        <w:t xml:space="preserve">a través de su Informe Justificado, </w:t>
      </w:r>
      <w:r w:rsidR="009E2A19" w:rsidRPr="009E2A19">
        <w:rPr>
          <w:rFonts w:ascii="Palatino Linotype" w:eastAsia="Calibri" w:hAnsi="Palatino Linotype" w:cs="Tahoma"/>
          <w:bCs/>
          <w:iCs/>
          <w:color w:val="000000"/>
          <w:sz w:val="22"/>
          <w:szCs w:val="22"/>
          <w:lang w:val="es-ES_tradnl" w:eastAsia="en-US"/>
        </w:rPr>
        <w:t>refirió que derivado del cúmulo de solicitudes de información que había recibido, no contaba con las capacidades técnicas, administrativas y humanas para cumplir los términos señalados por la Ley de la materia, para dar respuesta, por lo que solicitó que el Recurso de Revisión fuera sobreseído o desechado.</w:t>
      </w:r>
    </w:p>
    <w:p w14:paraId="3574C6A7" w14:textId="77777777" w:rsidR="009E2A19" w:rsidRPr="00516DBF" w:rsidRDefault="009E2A19" w:rsidP="009E2A19">
      <w:pPr>
        <w:spacing w:line="360" w:lineRule="auto"/>
        <w:jc w:val="both"/>
        <w:rPr>
          <w:rFonts w:ascii="Palatino Linotype" w:eastAsiaTheme="minorHAnsi" w:hAnsi="Palatino Linotype" w:cs="Tahoma"/>
          <w:bCs/>
          <w:iCs/>
          <w:color w:val="000000" w:themeColor="text1"/>
          <w:sz w:val="22"/>
          <w:szCs w:val="22"/>
          <w:lang w:val="es-ES" w:eastAsia="en-US"/>
        </w:rPr>
      </w:pPr>
    </w:p>
    <w:p w14:paraId="7E811D0D" w14:textId="31188024" w:rsidR="00325321" w:rsidRPr="00516DBF" w:rsidRDefault="00325321" w:rsidP="00DC61FF">
      <w:pPr>
        <w:tabs>
          <w:tab w:val="left" w:pos="4962"/>
        </w:tabs>
        <w:spacing w:line="360" w:lineRule="auto"/>
        <w:jc w:val="both"/>
        <w:rPr>
          <w:rFonts w:ascii="Palatino Linotype" w:eastAsia="Calibri" w:hAnsi="Palatino Linotype" w:cs="Tahoma"/>
          <w:bCs/>
          <w:sz w:val="22"/>
          <w:szCs w:val="22"/>
        </w:rPr>
      </w:pPr>
      <w:r w:rsidRPr="00516DB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C913F0" w:rsidRPr="00516DBF">
        <w:rPr>
          <w:rFonts w:ascii="Palatino Linotype" w:eastAsia="Calibri" w:hAnsi="Palatino Linotype" w:cs="Tahoma"/>
          <w:iCs/>
          <w:sz w:val="22"/>
          <w:szCs w:val="22"/>
          <w:lang w:val="es-ES" w:eastAsia="es-ES_tradnl"/>
        </w:rPr>
        <w:t>,</w:t>
      </w:r>
      <w:r w:rsidRPr="00516DBF">
        <w:rPr>
          <w:rFonts w:ascii="Palatino Linotype" w:eastAsia="Calibri" w:hAnsi="Palatino Linotype" w:cs="Tahoma"/>
          <w:iCs/>
          <w:sz w:val="22"/>
          <w:szCs w:val="22"/>
          <w:lang w:eastAsia="es-ES_tradnl"/>
        </w:rPr>
        <w:t xml:space="preserve"> el escrito recursal</w:t>
      </w:r>
      <w:r w:rsidR="00C913F0" w:rsidRPr="00516DBF">
        <w:rPr>
          <w:rFonts w:ascii="Palatino Linotype" w:eastAsia="Calibri" w:hAnsi="Palatino Linotype" w:cs="Tahoma"/>
          <w:iCs/>
          <w:sz w:val="22"/>
          <w:szCs w:val="22"/>
          <w:lang w:eastAsia="es-ES_tradnl"/>
        </w:rPr>
        <w:t xml:space="preserve"> y el Informe Justificado rendido por el Sujeto Obligado</w:t>
      </w:r>
      <w:r w:rsidRPr="00516DBF">
        <w:rPr>
          <w:rFonts w:ascii="Palatino Linotype" w:eastAsia="Calibri" w:hAnsi="Palatino Linotype" w:cs="Tahoma"/>
          <w:iCs/>
          <w:sz w:val="22"/>
          <w:szCs w:val="22"/>
          <w:lang w:eastAsia="es-ES_tradnl"/>
        </w:rPr>
        <w:t xml:space="preserve">; </w:t>
      </w:r>
      <w:r w:rsidRPr="00516DB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4DB1558F" w14:textId="77777777" w:rsidR="00EA36C5" w:rsidRPr="00516DBF" w:rsidRDefault="00EA36C5" w:rsidP="00DC61FF">
      <w:pPr>
        <w:tabs>
          <w:tab w:val="left" w:pos="4962"/>
        </w:tabs>
        <w:spacing w:line="360" w:lineRule="auto"/>
        <w:ind w:right="-28"/>
        <w:jc w:val="both"/>
        <w:rPr>
          <w:rFonts w:ascii="Palatino Linotype" w:eastAsia="Calibri" w:hAnsi="Palatino Linotype" w:cs="Tahoma"/>
          <w:iCs/>
          <w:sz w:val="22"/>
          <w:szCs w:val="22"/>
          <w:lang w:val="es-ES" w:eastAsia="es-ES_tradnl"/>
        </w:rPr>
      </w:pPr>
    </w:p>
    <w:p w14:paraId="08040ED3" w14:textId="77777777" w:rsidR="00703ED0" w:rsidRPr="00516DBF" w:rsidRDefault="00703ED0" w:rsidP="00DC61FF">
      <w:pPr>
        <w:spacing w:line="360" w:lineRule="auto"/>
        <w:ind w:right="-28"/>
        <w:jc w:val="both"/>
        <w:rPr>
          <w:rFonts w:ascii="Palatino Linotype" w:hAnsi="Palatino Linotype" w:cs="Tahoma"/>
          <w:b/>
          <w:sz w:val="22"/>
          <w:szCs w:val="22"/>
        </w:rPr>
      </w:pPr>
      <w:r w:rsidRPr="00516DBF">
        <w:rPr>
          <w:rFonts w:ascii="Palatino Linotype" w:hAnsi="Palatino Linotype" w:cs="Tahoma"/>
          <w:b/>
          <w:sz w:val="22"/>
          <w:szCs w:val="22"/>
          <w:lang w:val="es-ES"/>
        </w:rPr>
        <w:lastRenderedPageBreak/>
        <w:t xml:space="preserve">CUARTO. </w:t>
      </w:r>
      <w:r w:rsidRPr="00516DBF">
        <w:rPr>
          <w:rFonts w:ascii="Palatino Linotype" w:hAnsi="Palatino Linotype" w:cs="Tahoma"/>
          <w:b/>
          <w:sz w:val="22"/>
          <w:szCs w:val="22"/>
        </w:rPr>
        <w:t>Marco normativo aplicable en materia de transparencia y acceso a la información pública.</w:t>
      </w:r>
    </w:p>
    <w:p w14:paraId="1EB9691B" w14:textId="77777777" w:rsidR="00703ED0" w:rsidRPr="00516DBF" w:rsidRDefault="00703ED0" w:rsidP="00DC61FF">
      <w:pPr>
        <w:spacing w:line="360" w:lineRule="auto"/>
        <w:ind w:right="-28"/>
        <w:jc w:val="both"/>
        <w:rPr>
          <w:rFonts w:ascii="Palatino Linotype" w:hAnsi="Palatino Linotype" w:cs="Tahoma"/>
          <w:b/>
          <w:sz w:val="22"/>
          <w:szCs w:val="22"/>
        </w:rPr>
      </w:pPr>
    </w:p>
    <w:p w14:paraId="4A01E9FB" w14:textId="77777777" w:rsidR="00703ED0" w:rsidRPr="00516DBF" w:rsidRDefault="00703ED0" w:rsidP="00DC61FF">
      <w:pPr>
        <w:spacing w:line="360" w:lineRule="auto"/>
        <w:ind w:right="-28"/>
        <w:jc w:val="both"/>
        <w:rPr>
          <w:rFonts w:ascii="Palatino Linotype" w:hAnsi="Palatino Linotype" w:cs="Tahoma"/>
          <w:bCs/>
          <w:iCs/>
          <w:sz w:val="22"/>
          <w:szCs w:val="22"/>
        </w:rPr>
      </w:pPr>
      <w:r w:rsidRPr="00516DBF">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67A0C5D" w14:textId="77777777" w:rsidR="00703ED0" w:rsidRPr="00516DBF" w:rsidRDefault="00703ED0" w:rsidP="00DC61FF">
      <w:pPr>
        <w:spacing w:line="360" w:lineRule="auto"/>
        <w:ind w:right="-28"/>
        <w:jc w:val="both"/>
        <w:rPr>
          <w:rFonts w:ascii="Palatino Linotype" w:hAnsi="Palatino Linotype" w:cs="Tahoma"/>
          <w:bCs/>
          <w:iCs/>
          <w:sz w:val="22"/>
          <w:szCs w:val="22"/>
        </w:rPr>
      </w:pPr>
    </w:p>
    <w:p w14:paraId="53391EE1" w14:textId="51678181" w:rsidR="00703ED0" w:rsidRPr="00516DBF" w:rsidRDefault="00703ED0" w:rsidP="00DC61FF">
      <w:pPr>
        <w:spacing w:line="360" w:lineRule="auto"/>
        <w:ind w:right="-28"/>
        <w:jc w:val="both"/>
        <w:rPr>
          <w:rFonts w:ascii="Palatino Linotype" w:hAnsi="Palatino Linotype" w:cs="Tahoma"/>
          <w:bCs/>
          <w:iCs/>
          <w:sz w:val="22"/>
          <w:szCs w:val="22"/>
        </w:rPr>
      </w:pPr>
      <w:r w:rsidRPr="00516DBF">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AE00377" w14:textId="77777777" w:rsidR="004B615D" w:rsidRPr="00516DBF" w:rsidRDefault="004B615D" w:rsidP="00DC61FF">
      <w:pPr>
        <w:spacing w:line="360" w:lineRule="auto"/>
        <w:ind w:right="-28"/>
        <w:jc w:val="both"/>
        <w:rPr>
          <w:rFonts w:ascii="Palatino Linotype" w:hAnsi="Palatino Linotype" w:cs="Tahoma"/>
          <w:bCs/>
          <w:iCs/>
          <w:sz w:val="22"/>
          <w:szCs w:val="22"/>
        </w:rPr>
      </w:pPr>
    </w:p>
    <w:p w14:paraId="4C18FD57" w14:textId="77777777" w:rsidR="00703ED0" w:rsidRPr="00516DBF" w:rsidRDefault="00703ED0" w:rsidP="00DC61FF">
      <w:pPr>
        <w:spacing w:line="360" w:lineRule="auto"/>
        <w:ind w:right="-28"/>
        <w:jc w:val="both"/>
        <w:rPr>
          <w:rFonts w:ascii="Palatino Linotype" w:hAnsi="Palatino Linotype" w:cs="Tahoma"/>
          <w:bCs/>
          <w:iCs/>
          <w:sz w:val="22"/>
          <w:szCs w:val="22"/>
        </w:rPr>
      </w:pPr>
      <w:r w:rsidRPr="00516DBF">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5BBC579" w14:textId="77777777" w:rsidR="00703ED0" w:rsidRPr="00516DBF" w:rsidRDefault="00703ED0" w:rsidP="00DC61FF">
      <w:pPr>
        <w:spacing w:line="360" w:lineRule="auto"/>
        <w:ind w:right="-28"/>
        <w:jc w:val="both"/>
        <w:rPr>
          <w:rFonts w:ascii="Palatino Linotype" w:hAnsi="Palatino Linotype" w:cs="Tahoma"/>
          <w:bCs/>
          <w:iCs/>
          <w:sz w:val="22"/>
          <w:szCs w:val="22"/>
        </w:rPr>
      </w:pPr>
    </w:p>
    <w:p w14:paraId="3F93AF1D" w14:textId="77777777" w:rsidR="00703ED0" w:rsidRPr="00516DBF" w:rsidRDefault="00703ED0" w:rsidP="00DC61FF">
      <w:pPr>
        <w:spacing w:line="360" w:lineRule="auto"/>
        <w:ind w:right="-28"/>
        <w:jc w:val="both"/>
        <w:rPr>
          <w:rFonts w:ascii="Palatino Linotype" w:hAnsi="Palatino Linotype" w:cs="Tahoma"/>
          <w:bCs/>
          <w:iCs/>
          <w:sz w:val="22"/>
          <w:szCs w:val="22"/>
        </w:rPr>
      </w:pPr>
      <w:r w:rsidRPr="00516DBF">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1FB1C4A1" w14:textId="77777777" w:rsidR="00703ED0" w:rsidRPr="00516DBF" w:rsidRDefault="00703ED0" w:rsidP="00DC61FF">
      <w:pPr>
        <w:spacing w:line="360" w:lineRule="auto"/>
        <w:ind w:right="-28"/>
        <w:jc w:val="both"/>
        <w:rPr>
          <w:rFonts w:ascii="Palatino Linotype" w:hAnsi="Palatino Linotype" w:cs="Tahoma"/>
          <w:bCs/>
          <w:iCs/>
          <w:sz w:val="22"/>
          <w:szCs w:val="22"/>
        </w:rPr>
      </w:pPr>
    </w:p>
    <w:p w14:paraId="01D106D8" w14:textId="77777777" w:rsidR="00703ED0" w:rsidRPr="00516DBF" w:rsidRDefault="00703ED0" w:rsidP="00DC61FF">
      <w:pPr>
        <w:spacing w:line="360" w:lineRule="auto"/>
        <w:ind w:right="-28"/>
        <w:jc w:val="both"/>
        <w:rPr>
          <w:rFonts w:ascii="Palatino Linotype" w:hAnsi="Palatino Linotype" w:cs="Tahoma"/>
          <w:bCs/>
          <w:iCs/>
          <w:sz w:val="22"/>
          <w:szCs w:val="22"/>
        </w:rPr>
      </w:pPr>
      <w:r w:rsidRPr="00516DBF">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4B004258" w14:textId="77777777" w:rsidR="00703ED0" w:rsidRPr="00516DBF" w:rsidRDefault="00703ED0" w:rsidP="00DC61FF">
      <w:pPr>
        <w:spacing w:line="360" w:lineRule="auto"/>
        <w:ind w:right="-28"/>
        <w:jc w:val="both"/>
        <w:rPr>
          <w:rFonts w:ascii="Palatino Linotype" w:hAnsi="Palatino Linotype" w:cs="Tahoma"/>
          <w:bCs/>
          <w:iCs/>
          <w:sz w:val="22"/>
          <w:szCs w:val="22"/>
        </w:rPr>
      </w:pPr>
    </w:p>
    <w:p w14:paraId="63FDF473" w14:textId="77777777" w:rsidR="00703ED0" w:rsidRPr="00516DBF" w:rsidRDefault="00703ED0" w:rsidP="00DC61FF">
      <w:pPr>
        <w:spacing w:line="360" w:lineRule="auto"/>
        <w:ind w:right="-28"/>
        <w:jc w:val="both"/>
        <w:rPr>
          <w:rFonts w:ascii="Palatino Linotype" w:hAnsi="Palatino Linotype" w:cs="Tahoma"/>
          <w:bCs/>
          <w:iCs/>
          <w:sz w:val="22"/>
          <w:szCs w:val="22"/>
        </w:rPr>
      </w:pPr>
      <w:r w:rsidRPr="00516DBF">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097BF63" w14:textId="77777777" w:rsidR="00703ED0" w:rsidRPr="00516DBF" w:rsidRDefault="00703ED0" w:rsidP="00DC61FF">
      <w:pPr>
        <w:spacing w:line="360" w:lineRule="auto"/>
        <w:ind w:right="-28"/>
        <w:jc w:val="both"/>
        <w:rPr>
          <w:rFonts w:ascii="Palatino Linotype" w:hAnsi="Palatino Linotype" w:cs="Tahoma"/>
          <w:bCs/>
          <w:iCs/>
          <w:sz w:val="22"/>
          <w:szCs w:val="22"/>
        </w:rPr>
      </w:pPr>
    </w:p>
    <w:p w14:paraId="78960A1C" w14:textId="77777777" w:rsidR="00703ED0" w:rsidRPr="00516DBF" w:rsidRDefault="00703ED0" w:rsidP="00DC61FF">
      <w:pPr>
        <w:spacing w:line="360" w:lineRule="auto"/>
        <w:ind w:right="-28"/>
        <w:jc w:val="both"/>
        <w:rPr>
          <w:rFonts w:ascii="Palatino Linotype" w:hAnsi="Palatino Linotype" w:cs="Tahoma"/>
          <w:bCs/>
          <w:iCs/>
          <w:sz w:val="22"/>
          <w:szCs w:val="22"/>
        </w:rPr>
      </w:pPr>
      <w:r w:rsidRPr="00516DBF">
        <w:rPr>
          <w:rFonts w:ascii="Palatino Linotype" w:hAnsi="Palatino Linotype" w:cs="Tahoma"/>
          <w:bCs/>
          <w:iCs/>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907F1D9" w14:textId="77777777" w:rsidR="00703ED0" w:rsidRPr="00516DBF" w:rsidRDefault="00703ED0" w:rsidP="00DC61FF">
      <w:pPr>
        <w:spacing w:line="360" w:lineRule="auto"/>
        <w:ind w:right="-28"/>
        <w:jc w:val="both"/>
        <w:rPr>
          <w:rFonts w:ascii="Palatino Linotype" w:hAnsi="Palatino Linotype" w:cs="Tahoma"/>
          <w:b/>
          <w:sz w:val="22"/>
          <w:szCs w:val="22"/>
          <w:lang w:val="es-ES"/>
        </w:rPr>
      </w:pPr>
    </w:p>
    <w:p w14:paraId="60D5C7DB" w14:textId="77777777" w:rsidR="00703ED0" w:rsidRPr="00516DBF" w:rsidRDefault="00703ED0" w:rsidP="00DC61FF">
      <w:pPr>
        <w:spacing w:line="360" w:lineRule="auto"/>
        <w:ind w:right="-28"/>
        <w:contextualSpacing/>
        <w:jc w:val="both"/>
        <w:rPr>
          <w:rFonts w:ascii="Palatino Linotype" w:hAnsi="Palatino Linotype" w:cs="Tahoma"/>
          <w:b/>
          <w:sz w:val="22"/>
          <w:szCs w:val="22"/>
        </w:rPr>
      </w:pPr>
      <w:r w:rsidRPr="00516DBF">
        <w:rPr>
          <w:rFonts w:ascii="Palatino Linotype" w:hAnsi="Palatino Linotype" w:cs="Tahoma"/>
          <w:b/>
          <w:sz w:val="22"/>
          <w:szCs w:val="22"/>
        </w:rPr>
        <w:t>QUINTO. Estudio de Fondo.</w:t>
      </w:r>
    </w:p>
    <w:p w14:paraId="0460F4FA" w14:textId="77777777" w:rsidR="00703ED0" w:rsidRPr="00516DBF" w:rsidRDefault="00703ED0" w:rsidP="00DC61FF">
      <w:pPr>
        <w:tabs>
          <w:tab w:val="left" w:pos="4962"/>
        </w:tabs>
        <w:spacing w:line="360" w:lineRule="auto"/>
        <w:ind w:right="-28"/>
        <w:contextualSpacing/>
        <w:jc w:val="both"/>
        <w:rPr>
          <w:rFonts w:ascii="Palatino Linotype" w:eastAsia="Calibri" w:hAnsi="Palatino Linotype" w:cs="Tahoma"/>
          <w:iCs/>
          <w:sz w:val="22"/>
          <w:szCs w:val="22"/>
          <w:lang w:eastAsia="es-ES_tradnl"/>
        </w:rPr>
      </w:pPr>
    </w:p>
    <w:p w14:paraId="62F9ED60" w14:textId="61EAB33C" w:rsidR="0048681F" w:rsidRPr="00516DBF" w:rsidRDefault="00703ED0" w:rsidP="00DC61FF">
      <w:pPr>
        <w:spacing w:line="360" w:lineRule="auto"/>
        <w:ind w:right="-28"/>
        <w:contextualSpacing/>
        <w:jc w:val="both"/>
        <w:rPr>
          <w:rFonts w:ascii="Palatino Linotype" w:hAnsi="Palatino Linotype" w:cs="Tahoma"/>
          <w:bCs/>
          <w:iCs/>
          <w:sz w:val="22"/>
          <w:szCs w:val="22"/>
        </w:rPr>
      </w:pPr>
      <w:r w:rsidRPr="00516DBF">
        <w:rPr>
          <w:rFonts w:ascii="Palatino Linotype" w:hAnsi="Palatino Linotype" w:cs="Tahoma"/>
          <w:bCs/>
          <w:iCs/>
          <w:sz w:val="22"/>
          <w:szCs w:val="22"/>
        </w:rPr>
        <w:t>Expuestas las posturas de las partes</w:t>
      </w:r>
      <w:r w:rsidRPr="00516DBF">
        <w:rPr>
          <w:rFonts w:ascii="Palatino Linotype" w:hAnsi="Palatino Linotype" w:cs="Tahoma"/>
          <w:sz w:val="22"/>
          <w:szCs w:val="22"/>
        </w:rPr>
        <w:t>,</w:t>
      </w:r>
      <w:r w:rsidRPr="00516DBF">
        <w:rPr>
          <w:rFonts w:ascii="Palatino Linotype" w:hAnsi="Palatino Linotype" w:cs="Tahoma"/>
          <w:bCs/>
          <w:iCs/>
          <w:sz w:val="22"/>
          <w:szCs w:val="22"/>
        </w:rPr>
        <w:t xml:space="preserve"> </w:t>
      </w:r>
      <w:r w:rsidR="0048681F" w:rsidRPr="00516DBF">
        <w:rPr>
          <w:rFonts w:ascii="Palatino Linotype" w:hAnsi="Palatino Linotype" w:cs="Tahoma"/>
          <w:bCs/>
          <w:iCs/>
          <w:sz w:val="22"/>
          <w:szCs w:val="22"/>
        </w:rPr>
        <w:t xml:space="preserve">se procede a realizar el análisis del agravio hecho valer por el ahora Recurrente, concerniente a la fata de respuesta del </w:t>
      </w:r>
      <w:r w:rsidR="00614B57" w:rsidRPr="00516DBF">
        <w:rPr>
          <w:rFonts w:ascii="Palatino Linotype" w:hAnsi="Palatino Linotype" w:cs="Tahoma"/>
          <w:bCs/>
          <w:iCs/>
          <w:sz w:val="22"/>
          <w:szCs w:val="22"/>
        </w:rPr>
        <w:t>Ayuntamiento de Metepec</w:t>
      </w:r>
      <w:r w:rsidR="0048681F" w:rsidRPr="00516DBF">
        <w:rPr>
          <w:rFonts w:ascii="Palatino Linotype" w:hAnsi="Palatino Linotype" w:cs="Tahoma"/>
          <w:bCs/>
          <w:iCs/>
          <w:sz w:val="22"/>
          <w:szCs w:val="22"/>
        </w:rPr>
        <w:t>, a la solicitud de acceso a la información presentada.</w:t>
      </w:r>
    </w:p>
    <w:p w14:paraId="7DB28E77" w14:textId="77777777" w:rsidR="006C2217" w:rsidRPr="00516DBF" w:rsidRDefault="006C2217" w:rsidP="00DC61FF">
      <w:pPr>
        <w:spacing w:line="360" w:lineRule="auto"/>
        <w:ind w:right="-28"/>
        <w:contextualSpacing/>
        <w:jc w:val="both"/>
        <w:rPr>
          <w:rFonts w:ascii="Palatino Linotype" w:hAnsi="Palatino Linotype" w:cs="Tahoma"/>
          <w:bCs/>
          <w:iCs/>
          <w:sz w:val="22"/>
          <w:szCs w:val="22"/>
        </w:rPr>
      </w:pPr>
    </w:p>
    <w:p w14:paraId="256FDB5E" w14:textId="13C32950" w:rsidR="0048681F" w:rsidRPr="00516DBF" w:rsidRDefault="0048681F" w:rsidP="00DC61FF">
      <w:pPr>
        <w:spacing w:line="360" w:lineRule="auto"/>
        <w:ind w:right="-28"/>
        <w:contextualSpacing/>
        <w:jc w:val="both"/>
        <w:rPr>
          <w:rFonts w:ascii="Palatino Linotype" w:hAnsi="Palatino Linotype" w:cs="Tahoma"/>
          <w:bCs/>
          <w:iCs/>
          <w:color w:val="0D0D0D" w:themeColor="text1" w:themeTint="F2"/>
          <w:sz w:val="22"/>
        </w:rPr>
      </w:pPr>
      <w:r w:rsidRPr="00516DBF">
        <w:rPr>
          <w:rFonts w:ascii="Palatino Linotype" w:hAnsi="Palatino Linotype" w:cs="Tahoma"/>
          <w:bCs/>
          <w:iCs/>
          <w:sz w:val="22"/>
          <w:szCs w:val="22"/>
        </w:rPr>
        <w:t xml:space="preserve">En principio </w:t>
      </w:r>
      <w:r w:rsidR="00703ED0" w:rsidRPr="00516DBF">
        <w:rPr>
          <w:rFonts w:ascii="Palatino Linotype" w:hAnsi="Palatino Linotype" w:cs="Tahoma"/>
          <w:bCs/>
          <w:iCs/>
          <w:sz w:val="22"/>
          <w:szCs w:val="22"/>
        </w:rPr>
        <w:t xml:space="preserve">resulta necesario </w:t>
      </w:r>
      <w:r w:rsidR="00207768" w:rsidRPr="00516DBF">
        <w:rPr>
          <w:rFonts w:ascii="Palatino Linotype" w:hAnsi="Palatino Linotype" w:cs="Tahoma"/>
          <w:bCs/>
          <w:iCs/>
          <w:sz w:val="22"/>
          <w:szCs w:val="22"/>
        </w:rPr>
        <w:t xml:space="preserve">señalar los objetivos de la Ley de Transparencia y </w:t>
      </w:r>
      <w:r w:rsidR="00207768" w:rsidRPr="00516DBF">
        <w:rPr>
          <w:rFonts w:ascii="Palatino Linotype" w:hAnsi="Palatino Linotype" w:cs="Tahoma"/>
          <w:bCs/>
          <w:iCs/>
          <w:color w:val="0D0D0D" w:themeColor="text1" w:themeTint="F2"/>
          <w:sz w:val="22"/>
        </w:rPr>
        <w:t>Acceso a la Información Pública del Estado de México y Municipios, en relación con la obligación de acceso por parte de los Sujetos Obligados, lo cuales se encuentran establecidos en el artículo 2° de dicho ordenamiento jurídico y son los siguientes:</w:t>
      </w:r>
    </w:p>
    <w:p w14:paraId="7C7883BF" w14:textId="77777777" w:rsidR="00207768" w:rsidRPr="00516DBF" w:rsidRDefault="00207768" w:rsidP="00DC61FF">
      <w:pPr>
        <w:spacing w:line="360" w:lineRule="auto"/>
        <w:rPr>
          <w:rFonts w:ascii="Palatino Linotype" w:hAnsi="Palatino Linotype" w:cs="Tahoma"/>
          <w:bCs/>
          <w:iCs/>
          <w:color w:val="0D0D0D" w:themeColor="text1" w:themeTint="F2"/>
          <w:sz w:val="22"/>
        </w:rPr>
      </w:pPr>
    </w:p>
    <w:p w14:paraId="36632F19" w14:textId="77777777" w:rsidR="00207768" w:rsidRPr="00516DBF" w:rsidRDefault="00207768" w:rsidP="00DC61FF">
      <w:pPr>
        <w:numPr>
          <w:ilvl w:val="0"/>
          <w:numId w:val="7"/>
        </w:numPr>
        <w:spacing w:line="360" w:lineRule="auto"/>
        <w:jc w:val="both"/>
        <w:rPr>
          <w:rFonts w:ascii="Palatino Linotype" w:hAnsi="Palatino Linotype" w:cs="Tahoma"/>
          <w:bCs/>
          <w:iCs/>
          <w:color w:val="0D0D0D" w:themeColor="text1" w:themeTint="F2"/>
          <w:sz w:val="22"/>
        </w:rPr>
      </w:pPr>
      <w:r w:rsidRPr="00516DBF">
        <w:rPr>
          <w:rFonts w:ascii="Palatino Linotype" w:hAnsi="Palatino Linotype" w:cs="Tahoma"/>
          <w:bCs/>
          <w:iCs/>
          <w:color w:val="0D0D0D" w:themeColor="text1" w:themeTint="F2"/>
          <w:sz w:val="22"/>
        </w:rPr>
        <w:t>Proveer lo necesario para garantizar a toda persona el derecho de acceso a la información pública, a través de procedimientos sencillos, expeditos, oportunos y gratuitos;</w:t>
      </w:r>
    </w:p>
    <w:p w14:paraId="16129D8A" w14:textId="77777777" w:rsidR="00207768" w:rsidRPr="00516DBF" w:rsidRDefault="00207768" w:rsidP="00DC61FF">
      <w:pPr>
        <w:spacing w:line="360" w:lineRule="auto"/>
        <w:rPr>
          <w:rFonts w:ascii="Palatino Linotype" w:hAnsi="Palatino Linotype" w:cs="Tahoma"/>
          <w:bCs/>
          <w:iCs/>
          <w:color w:val="0D0D0D" w:themeColor="text1" w:themeTint="F2"/>
          <w:sz w:val="22"/>
        </w:rPr>
      </w:pPr>
    </w:p>
    <w:p w14:paraId="6332673C" w14:textId="77777777" w:rsidR="00207768" w:rsidRPr="00516DBF" w:rsidRDefault="00207768" w:rsidP="00DC61FF">
      <w:pPr>
        <w:numPr>
          <w:ilvl w:val="0"/>
          <w:numId w:val="7"/>
        </w:numPr>
        <w:spacing w:line="360" w:lineRule="auto"/>
        <w:jc w:val="both"/>
        <w:rPr>
          <w:rFonts w:ascii="Palatino Linotype" w:hAnsi="Palatino Linotype" w:cs="Tahoma"/>
          <w:bCs/>
          <w:iCs/>
          <w:color w:val="0D0D0D" w:themeColor="text1" w:themeTint="F2"/>
          <w:sz w:val="22"/>
        </w:rPr>
      </w:pPr>
      <w:r w:rsidRPr="00516DBF">
        <w:rPr>
          <w:rFonts w:ascii="Palatino Linotype" w:hAnsi="Palatino Linotype" w:cs="Tahoma"/>
          <w:bCs/>
          <w:iCs/>
          <w:color w:val="0D0D0D" w:themeColor="text1" w:themeTint="F2"/>
          <w:sz w:val="22"/>
        </w:rPr>
        <w:t>Transparentar la gestión pública, mediante la difusión de la información generada por los Sujetos Obligados, y</w:t>
      </w:r>
    </w:p>
    <w:p w14:paraId="1FAF5A2A" w14:textId="77777777" w:rsidR="00207768" w:rsidRPr="00516DBF" w:rsidRDefault="00207768" w:rsidP="00DC61FF">
      <w:pPr>
        <w:spacing w:line="360" w:lineRule="auto"/>
        <w:rPr>
          <w:rFonts w:ascii="Palatino Linotype" w:hAnsi="Palatino Linotype" w:cs="Tahoma"/>
          <w:bCs/>
          <w:iCs/>
          <w:color w:val="0D0D0D" w:themeColor="text1" w:themeTint="F2"/>
          <w:sz w:val="22"/>
        </w:rPr>
      </w:pPr>
    </w:p>
    <w:p w14:paraId="2522D048" w14:textId="77777777" w:rsidR="00207768" w:rsidRPr="00516DBF" w:rsidRDefault="00207768" w:rsidP="00DC61FF">
      <w:pPr>
        <w:numPr>
          <w:ilvl w:val="0"/>
          <w:numId w:val="7"/>
        </w:numPr>
        <w:spacing w:line="360" w:lineRule="auto"/>
        <w:jc w:val="both"/>
        <w:rPr>
          <w:rFonts w:ascii="Palatino Linotype" w:hAnsi="Palatino Linotype" w:cs="Tahoma"/>
          <w:bCs/>
          <w:iCs/>
          <w:color w:val="0D0D0D" w:themeColor="text1" w:themeTint="F2"/>
          <w:sz w:val="22"/>
        </w:rPr>
      </w:pPr>
      <w:r w:rsidRPr="00516DBF">
        <w:rPr>
          <w:rFonts w:ascii="Palatino Linotype" w:hAnsi="Palatino Linotype" w:cs="Tahoma"/>
          <w:bCs/>
          <w:iCs/>
          <w:color w:val="0D0D0D" w:themeColor="text1" w:themeTint="F2"/>
          <w:sz w:val="22"/>
        </w:rPr>
        <w:t>Promover, fomentar y difundir la cultura de la transparencia en el ejercicio de la función pública, el acceso a la información y la participación ciudadana, así como, la rendición de cuentas.</w:t>
      </w:r>
    </w:p>
    <w:p w14:paraId="439D1786" w14:textId="77777777" w:rsidR="00207768" w:rsidRPr="00516DBF" w:rsidRDefault="00207768" w:rsidP="00DC61FF">
      <w:pPr>
        <w:spacing w:line="360" w:lineRule="auto"/>
        <w:rPr>
          <w:rFonts w:ascii="Palatino Linotype" w:hAnsi="Palatino Linotype" w:cs="Tahoma"/>
          <w:bCs/>
          <w:iCs/>
          <w:color w:val="0D0D0D" w:themeColor="text1" w:themeTint="F2"/>
          <w:sz w:val="22"/>
        </w:rPr>
      </w:pPr>
    </w:p>
    <w:p w14:paraId="7C9C4073" w14:textId="77777777" w:rsidR="00207768" w:rsidRPr="00516DBF" w:rsidRDefault="00207768" w:rsidP="00DC61FF">
      <w:pPr>
        <w:widowControl w:val="0"/>
        <w:spacing w:line="360" w:lineRule="auto"/>
        <w:jc w:val="both"/>
        <w:rPr>
          <w:rFonts w:ascii="Palatino Linotype" w:hAnsi="Palatino Linotype" w:cs="Tahoma"/>
          <w:bCs/>
          <w:iCs/>
          <w:color w:val="0D0D0D" w:themeColor="text1" w:themeTint="F2"/>
          <w:sz w:val="22"/>
        </w:rPr>
      </w:pPr>
      <w:r w:rsidRPr="00516DBF">
        <w:rPr>
          <w:rFonts w:ascii="Palatino Linotype" w:hAnsi="Palatino Linotype" w:cs="Tahoma"/>
          <w:bCs/>
          <w:iCs/>
          <w:color w:val="0D0D0D" w:themeColor="text1" w:themeTint="F2"/>
          <w:sz w:val="22"/>
        </w:rPr>
        <w:lastRenderedPageBreak/>
        <w:t xml:space="preserve">Conforme a lo anterior, se deprende que </w:t>
      </w:r>
      <w:r w:rsidRPr="00516DBF">
        <w:rPr>
          <w:rFonts w:ascii="Palatino Linotype" w:hAnsi="Palatino Linotype" w:cs="Tahoma"/>
          <w:b/>
          <w:bCs/>
          <w:iCs/>
          <w:color w:val="0D0D0D" w:themeColor="text1" w:themeTint="F2"/>
          <w:sz w:val="22"/>
        </w:rPr>
        <w:t>los objetivos de la Ley de la materia,</w:t>
      </w:r>
      <w:r w:rsidRPr="00516DBF">
        <w:rPr>
          <w:rFonts w:ascii="Palatino Linotype" w:hAnsi="Palatino Linotype" w:cs="Tahoma"/>
          <w:bCs/>
          <w:iCs/>
          <w:color w:val="0D0D0D" w:themeColor="text1" w:themeTint="F2"/>
          <w:sz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16174A4" w14:textId="77777777" w:rsidR="00207768" w:rsidRPr="00516DBF" w:rsidRDefault="00207768" w:rsidP="00DC61FF">
      <w:pPr>
        <w:spacing w:line="360" w:lineRule="auto"/>
        <w:jc w:val="both"/>
        <w:rPr>
          <w:rFonts w:ascii="Palatino Linotype" w:hAnsi="Palatino Linotype" w:cs="Tahoma"/>
          <w:bCs/>
          <w:iCs/>
          <w:color w:val="0D0D0D" w:themeColor="text1" w:themeTint="F2"/>
          <w:sz w:val="22"/>
        </w:rPr>
      </w:pPr>
    </w:p>
    <w:p w14:paraId="62C46A9A" w14:textId="77777777" w:rsidR="00207768" w:rsidRPr="00516DBF" w:rsidRDefault="00207768" w:rsidP="00DC61FF">
      <w:pPr>
        <w:spacing w:line="360" w:lineRule="auto"/>
        <w:jc w:val="both"/>
        <w:rPr>
          <w:rFonts w:ascii="Palatino Linotype" w:hAnsi="Palatino Linotype" w:cs="Tahoma"/>
          <w:bCs/>
          <w:iCs/>
          <w:color w:val="0D0D0D" w:themeColor="text1" w:themeTint="F2"/>
          <w:sz w:val="22"/>
        </w:rPr>
      </w:pPr>
      <w:r w:rsidRPr="00516DBF">
        <w:rPr>
          <w:rFonts w:ascii="Palatino Linotype" w:hAnsi="Palatino Linotype" w:cs="Tahoma"/>
          <w:bCs/>
          <w:iCs/>
          <w:color w:val="0D0D0D" w:themeColor="text1" w:themeTint="F2"/>
          <w:sz w:val="22"/>
        </w:rPr>
        <w:t xml:space="preserve">En ese orden de ideas, para la atención de las solicitudes de acceso a la información, debe privilegiarse el </w:t>
      </w:r>
      <w:r w:rsidRPr="00516DBF">
        <w:rPr>
          <w:rFonts w:ascii="Palatino Linotype" w:hAnsi="Palatino Linotype" w:cs="Tahoma"/>
          <w:b/>
          <w:bCs/>
          <w:iCs/>
          <w:color w:val="0D0D0D" w:themeColor="text1" w:themeTint="F2"/>
          <w:sz w:val="22"/>
        </w:rPr>
        <w:t>principio de máxima publicidad</w:t>
      </w:r>
      <w:r w:rsidRPr="00516DBF">
        <w:rPr>
          <w:rFonts w:ascii="Palatino Linotype" w:hAnsi="Palatino Linotype" w:cs="Tahoma"/>
          <w:bCs/>
          <w:iCs/>
          <w:color w:val="0D0D0D" w:themeColor="text1" w:themeTint="F2"/>
          <w:sz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AAF37C2" w14:textId="77777777" w:rsidR="00791003" w:rsidRPr="00516DBF" w:rsidRDefault="00791003" w:rsidP="00DC61FF">
      <w:pPr>
        <w:spacing w:line="360" w:lineRule="auto"/>
        <w:jc w:val="both"/>
        <w:rPr>
          <w:rFonts w:ascii="Palatino Linotype" w:hAnsi="Palatino Linotype" w:cs="Tahoma"/>
          <w:bCs/>
          <w:iCs/>
          <w:color w:val="0D0D0D" w:themeColor="text1" w:themeTint="F2"/>
          <w:sz w:val="22"/>
        </w:rPr>
      </w:pPr>
    </w:p>
    <w:p w14:paraId="74E17585" w14:textId="77777777" w:rsidR="00207768" w:rsidRPr="00516DBF" w:rsidRDefault="00207768" w:rsidP="00DC61FF">
      <w:pPr>
        <w:spacing w:line="360" w:lineRule="auto"/>
        <w:jc w:val="both"/>
        <w:rPr>
          <w:rFonts w:ascii="Palatino Linotype" w:hAnsi="Palatino Linotype" w:cs="Tahoma"/>
          <w:bCs/>
          <w:iCs/>
          <w:color w:val="0D0D0D" w:themeColor="text1" w:themeTint="F2"/>
          <w:sz w:val="22"/>
        </w:rPr>
      </w:pPr>
      <w:r w:rsidRPr="00516DBF">
        <w:rPr>
          <w:rFonts w:ascii="Palatino Linotype" w:hAnsi="Palatino Linotype" w:cs="Tahoma"/>
          <w:bCs/>
          <w:iCs/>
          <w:color w:val="0D0D0D" w:themeColor="text1" w:themeTint="F2"/>
          <w:sz w:val="22"/>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86661A9" w14:textId="77777777" w:rsidR="00207768" w:rsidRPr="00516DBF" w:rsidRDefault="00207768" w:rsidP="00DC61FF">
      <w:pPr>
        <w:spacing w:line="360" w:lineRule="auto"/>
        <w:rPr>
          <w:rFonts w:ascii="Palatino Linotype" w:hAnsi="Palatino Linotype" w:cs="Tahoma"/>
          <w:bCs/>
          <w:iCs/>
          <w:color w:val="0D0D0D" w:themeColor="text1" w:themeTint="F2"/>
          <w:sz w:val="22"/>
        </w:rPr>
      </w:pPr>
    </w:p>
    <w:p w14:paraId="5ABD4B10" w14:textId="77777777" w:rsidR="00207768" w:rsidRPr="00516DBF" w:rsidRDefault="00207768" w:rsidP="00DC61FF">
      <w:pPr>
        <w:numPr>
          <w:ilvl w:val="0"/>
          <w:numId w:val="8"/>
        </w:numPr>
        <w:spacing w:line="360" w:lineRule="auto"/>
        <w:jc w:val="both"/>
        <w:rPr>
          <w:rFonts w:ascii="Palatino Linotype" w:hAnsi="Palatino Linotype" w:cs="Tahoma"/>
          <w:bCs/>
          <w:iCs/>
          <w:color w:val="0D0D0D" w:themeColor="text1" w:themeTint="F2"/>
          <w:sz w:val="22"/>
        </w:rPr>
      </w:pPr>
      <w:r w:rsidRPr="00516DBF">
        <w:rPr>
          <w:rFonts w:ascii="Palatino Linotype" w:hAnsi="Palatino Linotype" w:cs="Tahoma"/>
          <w:bCs/>
          <w:iCs/>
          <w:color w:val="0D0D0D" w:themeColor="text1" w:themeTint="F2"/>
          <w:sz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AF58745" w14:textId="77777777" w:rsidR="00207768" w:rsidRPr="00516DBF" w:rsidRDefault="00207768" w:rsidP="00DC61FF">
      <w:pPr>
        <w:spacing w:line="360" w:lineRule="auto"/>
        <w:rPr>
          <w:rFonts w:ascii="Palatino Linotype" w:hAnsi="Palatino Linotype" w:cs="Tahoma"/>
          <w:bCs/>
          <w:iCs/>
          <w:color w:val="0D0D0D" w:themeColor="text1" w:themeTint="F2"/>
          <w:sz w:val="22"/>
        </w:rPr>
      </w:pPr>
    </w:p>
    <w:p w14:paraId="28532F78" w14:textId="77777777" w:rsidR="00207768" w:rsidRPr="00516DBF" w:rsidRDefault="00207768" w:rsidP="00DC61FF">
      <w:pPr>
        <w:numPr>
          <w:ilvl w:val="0"/>
          <w:numId w:val="8"/>
        </w:numPr>
        <w:spacing w:line="360" w:lineRule="auto"/>
        <w:jc w:val="both"/>
        <w:rPr>
          <w:rFonts w:ascii="Palatino Linotype" w:hAnsi="Palatino Linotype" w:cs="Tahoma"/>
          <w:bCs/>
          <w:iCs/>
          <w:color w:val="0D0D0D" w:themeColor="text1" w:themeTint="F2"/>
          <w:sz w:val="22"/>
        </w:rPr>
      </w:pPr>
      <w:r w:rsidRPr="00516DBF">
        <w:rPr>
          <w:rFonts w:ascii="Palatino Linotype" w:hAnsi="Palatino Linotype" w:cs="Tahoma"/>
          <w:bCs/>
          <w:iCs/>
          <w:color w:val="0D0D0D" w:themeColor="text1" w:themeTint="F2"/>
          <w:sz w:val="22"/>
        </w:rPr>
        <w:t xml:space="preserve">Las respuestas a los requerimientos informativos deberán notificarse al interesado en el menor tiempo posible, que no podrá exceder </w:t>
      </w:r>
      <w:r w:rsidRPr="00516DBF">
        <w:rPr>
          <w:rFonts w:ascii="Palatino Linotype" w:hAnsi="Palatino Linotype" w:cs="Tahoma"/>
          <w:b/>
          <w:bCs/>
          <w:iCs/>
          <w:color w:val="0D0D0D" w:themeColor="text1" w:themeTint="F2"/>
          <w:sz w:val="22"/>
        </w:rPr>
        <w:t>quince días, contados a partir del día siguiente a la presentación de ésta.</w:t>
      </w:r>
      <w:r w:rsidRPr="00516DBF">
        <w:rPr>
          <w:rFonts w:ascii="Palatino Linotype" w:hAnsi="Palatino Linotype" w:cs="Tahoma"/>
          <w:bCs/>
          <w:iCs/>
          <w:color w:val="0D0D0D" w:themeColor="text1" w:themeTint="F2"/>
          <w:sz w:val="22"/>
        </w:rPr>
        <w:t xml:space="preserve"> Excepcionalmente, el plazo referido podrá </w:t>
      </w:r>
      <w:r w:rsidRPr="00516DBF">
        <w:rPr>
          <w:rFonts w:ascii="Palatino Linotype" w:hAnsi="Palatino Linotype" w:cs="Tahoma"/>
          <w:bCs/>
          <w:iCs/>
          <w:color w:val="0D0D0D" w:themeColor="text1" w:themeTint="F2"/>
          <w:sz w:val="22"/>
        </w:rPr>
        <w:lastRenderedPageBreak/>
        <w:t>ampliarse por siete días hábiles más, cuando existan razones fundadas y motivadas, a través del Comité de Transparencia;</w:t>
      </w:r>
    </w:p>
    <w:p w14:paraId="1A50DA6C" w14:textId="77777777" w:rsidR="00207768" w:rsidRPr="00516DBF" w:rsidRDefault="00207768" w:rsidP="00DC61FF">
      <w:pPr>
        <w:spacing w:line="360" w:lineRule="auto"/>
        <w:rPr>
          <w:rFonts w:ascii="Palatino Linotype" w:hAnsi="Palatino Linotype" w:cs="Tahoma"/>
          <w:bCs/>
          <w:iCs/>
          <w:color w:val="0D0D0D" w:themeColor="text1" w:themeTint="F2"/>
          <w:sz w:val="22"/>
        </w:rPr>
      </w:pPr>
    </w:p>
    <w:p w14:paraId="2AD8342E" w14:textId="77777777" w:rsidR="00207768" w:rsidRPr="00516DBF" w:rsidRDefault="00207768" w:rsidP="00DC61FF">
      <w:pPr>
        <w:numPr>
          <w:ilvl w:val="0"/>
          <w:numId w:val="8"/>
        </w:numPr>
        <w:spacing w:line="360" w:lineRule="auto"/>
        <w:jc w:val="both"/>
        <w:rPr>
          <w:rFonts w:ascii="Palatino Linotype" w:hAnsi="Palatino Linotype" w:cs="Tahoma"/>
          <w:b/>
          <w:bCs/>
          <w:iCs/>
          <w:color w:val="0D0D0D" w:themeColor="text1" w:themeTint="F2"/>
          <w:sz w:val="22"/>
        </w:rPr>
      </w:pPr>
      <w:r w:rsidRPr="00516DBF">
        <w:rPr>
          <w:rFonts w:ascii="Palatino Linotype" w:hAnsi="Palatino Linotype" w:cs="Tahoma"/>
          <w:bCs/>
          <w:iCs/>
          <w:color w:val="0D0D0D" w:themeColor="text1" w:themeTint="F2"/>
          <w:sz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516DBF">
        <w:rPr>
          <w:rFonts w:ascii="Palatino Linotype" w:hAnsi="Palatino Linotype" w:cs="Tahoma"/>
          <w:b/>
          <w:bCs/>
          <w:iCs/>
          <w:color w:val="0D0D0D" w:themeColor="text1" w:themeTint="F2"/>
          <w:sz w:val="22"/>
        </w:rPr>
        <w:t>que se encuentren en sus archivos o que estén constreñidos a elaborar;</w:t>
      </w:r>
    </w:p>
    <w:p w14:paraId="4356A579" w14:textId="77777777" w:rsidR="00207768" w:rsidRPr="00516DBF" w:rsidRDefault="00207768" w:rsidP="00DC61FF">
      <w:pPr>
        <w:spacing w:line="360" w:lineRule="auto"/>
        <w:rPr>
          <w:rFonts w:ascii="Palatino Linotype" w:hAnsi="Palatino Linotype" w:cs="Tahoma"/>
          <w:b/>
          <w:bCs/>
          <w:iCs/>
          <w:color w:val="0D0D0D" w:themeColor="text1" w:themeTint="F2"/>
          <w:sz w:val="22"/>
        </w:rPr>
      </w:pPr>
    </w:p>
    <w:p w14:paraId="6E16E7D9" w14:textId="77777777" w:rsidR="00207768" w:rsidRPr="00516DBF" w:rsidRDefault="00207768" w:rsidP="00DC61FF">
      <w:pPr>
        <w:numPr>
          <w:ilvl w:val="0"/>
          <w:numId w:val="8"/>
        </w:numPr>
        <w:spacing w:line="360" w:lineRule="auto"/>
        <w:jc w:val="both"/>
        <w:rPr>
          <w:rFonts w:ascii="Palatino Linotype" w:hAnsi="Palatino Linotype" w:cs="Tahoma"/>
          <w:b/>
          <w:bCs/>
          <w:iCs/>
          <w:color w:val="0D0D0D" w:themeColor="text1" w:themeTint="F2"/>
          <w:sz w:val="22"/>
        </w:rPr>
      </w:pPr>
      <w:r w:rsidRPr="00516DBF">
        <w:rPr>
          <w:rFonts w:ascii="Palatino Linotype" w:hAnsi="Palatino Linotype" w:cs="Tahoma"/>
          <w:bCs/>
          <w:iCs/>
          <w:color w:val="0D0D0D" w:themeColor="text1" w:themeTint="F2"/>
          <w:sz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7FC96850" w14:textId="77777777" w:rsidR="00207768" w:rsidRPr="00516DBF" w:rsidRDefault="00207768" w:rsidP="00DC61FF">
      <w:pPr>
        <w:pStyle w:val="Prrafodelista"/>
        <w:spacing w:line="360" w:lineRule="auto"/>
        <w:rPr>
          <w:rFonts w:ascii="Palatino Linotype" w:hAnsi="Palatino Linotype" w:cs="Tahoma"/>
          <w:b/>
          <w:bCs/>
          <w:iCs/>
          <w:color w:val="0D0D0D" w:themeColor="text1" w:themeTint="F2"/>
          <w:sz w:val="24"/>
        </w:rPr>
      </w:pPr>
    </w:p>
    <w:p w14:paraId="6CB3C842" w14:textId="06EF3CC1" w:rsidR="00207768" w:rsidRPr="00516DBF" w:rsidRDefault="00207768" w:rsidP="00DC61FF">
      <w:pPr>
        <w:numPr>
          <w:ilvl w:val="0"/>
          <w:numId w:val="8"/>
        </w:numPr>
        <w:spacing w:line="360" w:lineRule="auto"/>
        <w:jc w:val="both"/>
        <w:rPr>
          <w:rFonts w:ascii="Palatino Linotype" w:hAnsi="Palatino Linotype" w:cs="Tahoma"/>
          <w:b/>
          <w:bCs/>
          <w:iCs/>
          <w:color w:val="0D0D0D" w:themeColor="text1" w:themeTint="F2"/>
          <w:sz w:val="22"/>
        </w:rPr>
      </w:pPr>
      <w:r w:rsidRPr="00516DBF">
        <w:rPr>
          <w:rFonts w:ascii="Palatino Linotype" w:hAnsi="Palatino Linotype" w:cs="Tahoma"/>
          <w:bCs/>
          <w:iCs/>
          <w:color w:val="0D0D0D" w:themeColor="text1" w:themeTint="F2"/>
          <w:sz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2FA606D" w14:textId="77777777" w:rsidR="00207768" w:rsidRPr="00516DBF" w:rsidRDefault="00207768" w:rsidP="00DC61FF">
      <w:pPr>
        <w:spacing w:line="360" w:lineRule="auto"/>
        <w:jc w:val="both"/>
        <w:rPr>
          <w:rFonts w:ascii="Palatino Linotype" w:hAnsi="Palatino Linotype" w:cs="Tahoma"/>
          <w:b/>
          <w:bCs/>
          <w:iCs/>
          <w:color w:val="0D0D0D" w:themeColor="text1" w:themeTint="F2"/>
          <w:sz w:val="22"/>
        </w:rPr>
      </w:pPr>
    </w:p>
    <w:p w14:paraId="1C16128E" w14:textId="1734051B" w:rsidR="00A63527" w:rsidRPr="00516DBF" w:rsidRDefault="00207768" w:rsidP="00DC61FF">
      <w:pPr>
        <w:spacing w:line="360" w:lineRule="auto"/>
        <w:ind w:right="-28"/>
        <w:contextualSpacing/>
        <w:jc w:val="both"/>
        <w:rPr>
          <w:rFonts w:ascii="Palatino Linotype" w:hAnsi="Palatino Linotype" w:cs="Tahoma"/>
          <w:bCs/>
          <w:iCs/>
          <w:color w:val="0D0D0D" w:themeColor="text1" w:themeTint="F2"/>
          <w:sz w:val="22"/>
        </w:rPr>
      </w:pPr>
      <w:r w:rsidRPr="00516DBF">
        <w:rPr>
          <w:rFonts w:ascii="Palatino Linotype" w:hAnsi="Palatino Linotype" w:cs="Tahoma"/>
          <w:bCs/>
          <w:iCs/>
          <w:color w:val="0D0D0D" w:themeColor="text1" w:themeTint="F2"/>
          <w:sz w:val="22"/>
        </w:rPr>
        <w:t>Establecido lo anterior, es de indicar que el agravio del Recurrente consistió en que, a la fecha de interposición de</w:t>
      </w:r>
      <w:r w:rsidR="004B615D" w:rsidRPr="00516DBF">
        <w:rPr>
          <w:rFonts w:ascii="Palatino Linotype" w:hAnsi="Palatino Linotype" w:cs="Tahoma"/>
          <w:bCs/>
          <w:iCs/>
          <w:color w:val="0D0D0D" w:themeColor="text1" w:themeTint="F2"/>
          <w:sz w:val="22"/>
        </w:rPr>
        <w:t xml:space="preserve"> </w:t>
      </w:r>
      <w:r w:rsidRPr="00516DBF">
        <w:rPr>
          <w:rFonts w:ascii="Palatino Linotype" w:hAnsi="Palatino Linotype" w:cs="Tahoma"/>
          <w:bCs/>
          <w:iCs/>
          <w:color w:val="0D0D0D" w:themeColor="text1" w:themeTint="F2"/>
          <w:sz w:val="22"/>
        </w:rPr>
        <w:t>l</w:t>
      </w:r>
      <w:r w:rsidR="004B615D" w:rsidRPr="00516DBF">
        <w:rPr>
          <w:rFonts w:ascii="Palatino Linotype" w:hAnsi="Palatino Linotype" w:cs="Tahoma"/>
          <w:bCs/>
          <w:iCs/>
          <w:color w:val="0D0D0D" w:themeColor="text1" w:themeTint="F2"/>
          <w:sz w:val="22"/>
        </w:rPr>
        <w:t>os</w:t>
      </w:r>
      <w:r w:rsidRPr="00516DBF">
        <w:rPr>
          <w:rFonts w:ascii="Palatino Linotype" w:hAnsi="Palatino Linotype" w:cs="Tahoma"/>
          <w:bCs/>
          <w:iCs/>
          <w:color w:val="0D0D0D" w:themeColor="text1" w:themeTint="F2"/>
          <w:sz w:val="22"/>
        </w:rPr>
        <w:t xml:space="preserve"> Recurso</w:t>
      </w:r>
      <w:r w:rsidR="004B615D" w:rsidRPr="00516DBF">
        <w:rPr>
          <w:rFonts w:ascii="Palatino Linotype" w:hAnsi="Palatino Linotype" w:cs="Tahoma"/>
          <w:bCs/>
          <w:iCs/>
          <w:color w:val="0D0D0D" w:themeColor="text1" w:themeTint="F2"/>
          <w:sz w:val="22"/>
        </w:rPr>
        <w:t>s</w:t>
      </w:r>
      <w:r w:rsidRPr="00516DBF">
        <w:rPr>
          <w:rFonts w:ascii="Palatino Linotype" w:hAnsi="Palatino Linotype" w:cs="Tahoma"/>
          <w:bCs/>
          <w:iCs/>
          <w:color w:val="0D0D0D" w:themeColor="text1" w:themeTint="F2"/>
          <w:sz w:val="22"/>
        </w:rPr>
        <w:t xml:space="preserve"> de Revisión, el </w:t>
      </w:r>
      <w:r w:rsidR="00614B57" w:rsidRPr="00516DBF">
        <w:rPr>
          <w:rFonts w:ascii="Palatino Linotype" w:eastAsia="Calibri" w:hAnsi="Palatino Linotype" w:cs="Tahoma"/>
          <w:color w:val="0D0D0D" w:themeColor="text1" w:themeTint="F2"/>
          <w:sz w:val="22"/>
          <w:szCs w:val="22"/>
          <w:lang w:eastAsia="en-US"/>
        </w:rPr>
        <w:t>Ayuntamiento de Metepec</w:t>
      </w:r>
      <w:r w:rsidRPr="00516DBF">
        <w:rPr>
          <w:rFonts w:ascii="Palatino Linotype" w:hAnsi="Palatino Linotype" w:cs="Tahoma"/>
          <w:iCs/>
          <w:color w:val="0D0D0D" w:themeColor="text1" w:themeTint="F2"/>
          <w:sz w:val="22"/>
        </w:rPr>
        <w:t>,</w:t>
      </w:r>
      <w:r w:rsidRPr="00516DBF">
        <w:rPr>
          <w:rFonts w:ascii="Palatino Linotype" w:hAnsi="Palatino Linotype" w:cs="Tahoma"/>
          <w:bCs/>
          <w:iCs/>
          <w:color w:val="0D0D0D" w:themeColor="text1" w:themeTint="F2"/>
          <w:sz w:val="22"/>
        </w:rPr>
        <w:t xml:space="preserve"> no había registrado respuesta </w:t>
      </w:r>
      <w:r w:rsidR="000C6A72" w:rsidRPr="00516DBF">
        <w:rPr>
          <w:rFonts w:ascii="Palatino Linotype" w:hAnsi="Palatino Linotype" w:cs="Tahoma"/>
          <w:bCs/>
          <w:iCs/>
          <w:color w:val="0D0D0D" w:themeColor="text1" w:themeTint="F2"/>
          <w:sz w:val="22"/>
        </w:rPr>
        <w:t xml:space="preserve">a los </w:t>
      </w:r>
      <w:r w:rsidRPr="00516DBF">
        <w:rPr>
          <w:rFonts w:ascii="Palatino Linotype" w:hAnsi="Palatino Linotype" w:cs="Tahoma"/>
          <w:bCs/>
          <w:iCs/>
          <w:color w:val="0D0D0D" w:themeColor="text1" w:themeTint="F2"/>
          <w:sz w:val="22"/>
        </w:rPr>
        <w:t>requerimiento</w:t>
      </w:r>
      <w:r w:rsidR="000C6A72" w:rsidRPr="00516DBF">
        <w:rPr>
          <w:rFonts w:ascii="Palatino Linotype" w:hAnsi="Palatino Linotype" w:cs="Tahoma"/>
          <w:bCs/>
          <w:iCs/>
          <w:color w:val="0D0D0D" w:themeColor="text1" w:themeTint="F2"/>
          <w:sz w:val="22"/>
        </w:rPr>
        <w:t>s</w:t>
      </w:r>
      <w:r w:rsidRPr="00516DBF">
        <w:rPr>
          <w:rFonts w:ascii="Palatino Linotype" w:hAnsi="Palatino Linotype" w:cs="Tahoma"/>
          <w:bCs/>
          <w:iCs/>
          <w:color w:val="0D0D0D" w:themeColor="text1" w:themeTint="F2"/>
          <w:sz w:val="22"/>
        </w:rPr>
        <w:t xml:space="preserve"> de acceso a la información, </w:t>
      </w:r>
      <w:r w:rsidR="000C6A72" w:rsidRPr="00516DBF">
        <w:rPr>
          <w:rFonts w:ascii="Palatino Linotype" w:hAnsi="Palatino Linotype" w:cs="Tahoma"/>
          <w:bCs/>
          <w:iCs/>
          <w:color w:val="0D0D0D" w:themeColor="text1" w:themeTint="F2"/>
          <w:sz w:val="22"/>
        </w:rPr>
        <w:t>los</w:t>
      </w:r>
      <w:r w:rsidRPr="00516DBF">
        <w:rPr>
          <w:rFonts w:ascii="Palatino Linotype" w:hAnsi="Palatino Linotype" w:cs="Tahoma"/>
          <w:bCs/>
          <w:iCs/>
          <w:color w:val="0D0D0D" w:themeColor="text1" w:themeTint="F2"/>
          <w:sz w:val="22"/>
        </w:rPr>
        <w:t xml:space="preserve"> cual</w:t>
      </w:r>
      <w:r w:rsidR="000C6A72" w:rsidRPr="00516DBF">
        <w:rPr>
          <w:rFonts w:ascii="Palatino Linotype" w:hAnsi="Palatino Linotype" w:cs="Tahoma"/>
          <w:bCs/>
          <w:iCs/>
          <w:color w:val="0D0D0D" w:themeColor="text1" w:themeTint="F2"/>
          <w:sz w:val="22"/>
        </w:rPr>
        <w:t>es</w:t>
      </w:r>
      <w:r w:rsidRPr="00516DBF">
        <w:rPr>
          <w:rFonts w:ascii="Palatino Linotype" w:hAnsi="Palatino Linotype" w:cs="Tahoma"/>
          <w:bCs/>
          <w:iCs/>
          <w:color w:val="0D0D0D" w:themeColor="text1" w:themeTint="F2"/>
          <w:sz w:val="22"/>
        </w:rPr>
        <w:t xml:space="preserve"> se present</w:t>
      </w:r>
      <w:r w:rsidR="000C6A72" w:rsidRPr="00516DBF">
        <w:rPr>
          <w:rFonts w:ascii="Palatino Linotype" w:hAnsi="Palatino Linotype" w:cs="Tahoma"/>
          <w:bCs/>
          <w:iCs/>
          <w:color w:val="0D0D0D" w:themeColor="text1" w:themeTint="F2"/>
          <w:sz w:val="22"/>
        </w:rPr>
        <w:t>aron</w:t>
      </w:r>
      <w:r w:rsidRPr="00516DBF">
        <w:rPr>
          <w:rFonts w:ascii="Palatino Linotype" w:hAnsi="Palatino Linotype" w:cs="Tahoma"/>
          <w:bCs/>
          <w:iCs/>
          <w:color w:val="0D0D0D" w:themeColor="text1" w:themeTint="F2"/>
          <w:sz w:val="22"/>
        </w:rPr>
        <w:t xml:space="preserve"> </w:t>
      </w:r>
      <w:r w:rsidRPr="00516DBF">
        <w:rPr>
          <w:rFonts w:ascii="Palatino Linotype" w:hAnsi="Palatino Linotype" w:cs="Tahoma"/>
          <w:b/>
          <w:iCs/>
          <w:color w:val="0D0D0D" w:themeColor="text1" w:themeTint="F2"/>
          <w:sz w:val="22"/>
        </w:rPr>
        <w:t xml:space="preserve">el </w:t>
      </w:r>
      <w:r w:rsidR="003A217D" w:rsidRPr="00516DBF">
        <w:rPr>
          <w:rFonts w:ascii="Palatino Linotype" w:hAnsi="Palatino Linotype" w:cs="Tahoma"/>
          <w:b/>
          <w:iCs/>
          <w:color w:val="0D0D0D" w:themeColor="text1" w:themeTint="F2"/>
          <w:sz w:val="22"/>
        </w:rPr>
        <w:t>veinticinco de enero de dos mil veintidós</w:t>
      </w:r>
      <w:r w:rsidR="003A217D" w:rsidRPr="00516DBF">
        <w:rPr>
          <w:rFonts w:ascii="Palatino Linotype" w:hAnsi="Palatino Linotype" w:cs="Tahoma"/>
          <w:bCs/>
          <w:iCs/>
          <w:color w:val="0D0D0D" w:themeColor="text1" w:themeTint="F2"/>
          <w:sz w:val="22"/>
        </w:rPr>
        <w:t>.</w:t>
      </w:r>
    </w:p>
    <w:p w14:paraId="6DCAE0DF" w14:textId="77777777" w:rsidR="00207768" w:rsidRPr="00516DBF" w:rsidRDefault="00207768" w:rsidP="00DC61FF">
      <w:pPr>
        <w:spacing w:line="360" w:lineRule="auto"/>
        <w:ind w:right="-28"/>
        <w:contextualSpacing/>
        <w:jc w:val="both"/>
        <w:rPr>
          <w:rFonts w:ascii="Palatino Linotype" w:hAnsi="Palatino Linotype" w:cs="Tahoma"/>
          <w:bCs/>
          <w:iCs/>
          <w:sz w:val="22"/>
          <w:szCs w:val="22"/>
        </w:rPr>
      </w:pPr>
    </w:p>
    <w:p w14:paraId="7BFE2CFE" w14:textId="25EB8ACC" w:rsidR="006877D3" w:rsidRPr="00516DBF" w:rsidRDefault="00894053" w:rsidP="006877D3">
      <w:pPr>
        <w:spacing w:line="360" w:lineRule="auto"/>
        <w:jc w:val="both"/>
        <w:rPr>
          <w:rFonts w:ascii="Palatino Linotype" w:eastAsia="Batang" w:hAnsi="Palatino Linotype" w:cs="Tahoma"/>
          <w:color w:val="0D0D0D" w:themeColor="text1" w:themeTint="F2"/>
          <w:sz w:val="22"/>
        </w:rPr>
      </w:pPr>
      <w:r w:rsidRPr="00516DBF">
        <w:rPr>
          <w:rFonts w:ascii="Palatino Linotype" w:eastAsia="Calibri" w:hAnsi="Palatino Linotype" w:cs="Tahoma"/>
          <w:bCs/>
          <w:color w:val="0D0D0D" w:themeColor="text1" w:themeTint="F2"/>
          <w:sz w:val="22"/>
        </w:rPr>
        <w:lastRenderedPageBreak/>
        <w:t xml:space="preserve">En ese orden de ideas, el plazo con el que contaba el Sujeto Obligado para emitir contestación a las solicitudes </w:t>
      </w:r>
      <w:r w:rsidRPr="00516DBF">
        <w:rPr>
          <w:rFonts w:ascii="Palatino Linotype" w:eastAsia="Calibri" w:hAnsi="Palatino Linotype" w:cs="Tahoma"/>
          <w:color w:val="0D0D0D" w:themeColor="text1" w:themeTint="F2"/>
          <w:sz w:val="22"/>
        </w:rPr>
        <w:t>comenzó a correr</w:t>
      </w:r>
      <w:r w:rsidR="00262089" w:rsidRPr="00516DBF">
        <w:rPr>
          <w:rFonts w:ascii="Palatino Linotype" w:eastAsia="Calibri" w:hAnsi="Palatino Linotype" w:cs="Tahoma"/>
          <w:color w:val="0D0D0D" w:themeColor="text1" w:themeTint="F2"/>
          <w:sz w:val="22"/>
        </w:rPr>
        <w:t xml:space="preserve"> </w:t>
      </w:r>
      <w:r w:rsidR="00262089" w:rsidRPr="00516DBF">
        <w:rPr>
          <w:rFonts w:ascii="Palatino Linotype" w:eastAsia="Calibri" w:hAnsi="Palatino Linotype" w:cs="Tahoma"/>
          <w:b/>
          <w:bCs/>
          <w:color w:val="0D0D0D" w:themeColor="text1" w:themeTint="F2"/>
          <w:sz w:val="22"/>
        </w:rPr>
        <w:t xml:space="preserve">el veintiséis </w:t>
      </w:r>
      <w:r w:rsidR="000634DA" w:rsidRPr="00516DBF">
        <w:rPr>
          <w:rFonts w:ascii="Palatino Linotype" w:eastAsia="Calibri" w:hAnsi="Palatino Linotype" w:cs="Tahoma"/>
          <w:b/>
          <w:bCs/>
          <w:color w:val="0D0D0D" w:themeColor="text1" w:themeTint="F2"/>
          <w:sz w:val="22"/>
        </w:rPr>
        <w:t xml:space="preserve">de enero y feneció el </w:t>
      </w:r>
      <w:r w:rsidR="006877D3" w:rsidRPr="00516DBF">
        <w:rPr>
          <w:rFonts w:ascii="Palatino Linotype" w:eastAsia="Calibri" w:hAnsi="Palatino Linotype" w:cs="Tahoma"/>
          <w:b/>
          <w:bCs/>
          <w:color w:val="0D0D0D" w:themeColor="text1" w:themeTint="F2"/>
          <w:sz w:val="22"/>
        </w:rPr>
        <w:t>dieciséis</w:t>
      </w:r>
      <w:r w:rsidR="000634DA" w:rsidRPr="00516DBF">
        <w:rPr>
          <w:rFonts w:ascii="Palatino Linotype" w:eastAsia="Calibri" w:hAnsi="Palatino Linotype" w:cs="Tahoma"/>
          <w:b/>
          <w:bCs/>
          <w:color w:val="0D0D0D" w:themeColor="text1" w:themeTint="F2"/>
          <w:sz w:val="22"/>
        </w:rPr>
        <w:t xml:space="preserve"> de febrero del año en curso</w:t>
      </w:r>
      <w:r w:rsidR="008D72E0" w:rsidRPr="00516DBF">
        <w:rPr>
          <w:rFonts w:ascii="Palatino Linotype" w:eastAsia="Calibri" w:hAnsi="Palatino Linotype" w:cs="Tahoma"/>
          <w:b/>
          <w:bCs/>
          <w:color w:val="0D0D0D" w:themeColor="text1" w:themeTint="F2"/>
          <w:sz w:val="22"/>
        </w:rPr>
        <w:t xml:space="preserve">, </w:t>
      </w:r>
      <w:r w:rsidR="008D72E0" w:rsidRPr="00516DBF">
        <w:rPr>
          <w:rFonts w:ascii="Palatino Linotype" w:eastAsia="Calibri" w:hAnsi="Palatino Linotype" w:cs="Tahoma"/>
          <w:color w:val="0D0D0D" w:themeColor="text1" w:themeTint="F2"/>
          <w:sz w:val="22"/>
        </w:rPr>
        <w:t>lo anterior, sin contar</w:t>
      </w:r>
      <w:r w:rsidR="006877D3" w:rsidRPr="00516DBF">
        <w:rPr>
          <w:rFonts w:ascii="Palatino Linotype" w:eastAsia="Calibri" w:hAnsi="Palatino Linotype" w:cs="Tahoma"/>
          <w:color w:val="0D0D0D" w:themeColor="text1" w:themeTint="F2"/>
          <w:sz w:val="22"/>
        </w:rPr>
        <w:t xml:space="preserve"> los días,</w:t>
      </w:r>
      <w:r w:rsidR="008D72E0" w:rsidRPr="00516DBF">
        <w:rPr>
          <w:rFonts w:ascii="Palatino Linotype" w:eastAsia="Calibri" w:hAnsi="Palatino Linotype" w:cs="Tahoma"/>
          <w:color w:val="0D0D0D" w:themeColor="text1" w:themeTint="F2"/>
          <w:sz w:val="22"/>
        </w:rPr>
        <w:t xml:space="preserve"> veintinueve y treinta de enero, </w:t>
      </w:r>
      <w:r w:rsidR="006877D3" w:rsidRPr="00516DBF">
        <w:rPr>
          <w:rFonts w:ascii="Palatino Linotype" w:eastAsia="Calibri" w:hAnsi="Palatino Linotype" w:cs="Tahoma"/>
          <w:color w:val="0D0D0D" w:themeColor="text1" w:themeTint="F2"/>
          <w:sz w:val="22"/>
        </w:rPr>
        <w:t xml:space="preserve">así como, </w:t>
      </w:r>
      <w:r w:rsidR="00702998" w:rsidRPr="00516DBF">
        <w:rPr>
          <w:rFonts w:ascii="Palatino Linotype" w:eastAsia="Calibri" w:hAnsi="Palatino Linotype" w:cs="Tahoma"/>
          <w:color w:val="0D0D0D" w:themeColor="text1" w:themeTint="F2"/>
          <w:sz w:val="22"/>
        </w:rPr>
        <w:t>cinco, seis, siete, doce y trece de febrero, todos de la</w:t>
      </w:r>
      <w:r w:rsidR="00E37329" w:rsidRPr="00516DBF">
        <w:rPr>
          <w:rFonts w:ascii="Palatino Linotype" w:eastAsia="Calibri" w:hAnsi="Palatino Linotype" w:cs="Tahoma"/>
          <w:color w:val="0D0D0D" w:themeColor="text1" w:themeTint="F2"/>
          <w:sz w:val="22"/>
        </w:rPr>
        <w:t xml:space="preserve"> presente anualidad,</w:t>
      </w:r>
      <w:r w:rsidR="006877D3" w:rsidRPr="00516DBF">
        <w:rPr>
          <w:rFonts w:ascii="Palatino Linotype" w:eastAsia="Calibri" w:hAnsi="Palatino Linotype" w:cs="Tahoma"/>
          <w:color w:val="0D0D0D" w:themeColor="text1" w:themeTint="F2"/>
          <w:sz w:val="22"/>
        </w:rPr>
        <w:t xml:space="preserve"> al ser inhábiles,</w:t>
      </w:r>
      <w:r w:rsidR="00E37329" w:rsidRPr="00516DBF">
        <w:rPr>
          <w:rFonts w:ascii="Palatino Linotype" w:eastAsia="Calibri" w:hAnsi="Palatino Linotype" w:cs="Tahoma"/>
          <w:color w:val="0D0D0D" w:themeColor="text1" w:themeTint="F2"/>
          <w:sz w:val="22"/>
        </w:rPr>
        <w:t xml:space="preserve"> </w:t>
      </w:r>
      <w:r w:rsidRPr="00516DBF">
        <w:rPr>
          <w:rFonts w:ascii="Palatino Linotype" w:eastAsia="Batang" w:hAnsi="Palatino Linotype" w:cs="Tahoma"/>
          <w:bCs/>
          <w:color w:val="0D0D0D" w:themeColor="text1" w:themeTint="F2"/>
          <w:sz w:val="22"/>
        </w:rPr>
        <w:t>de conformidad con el artículo 3°, fracción X, de la Ley de Transparencia y Acceso a la Información Pública del</w:t>
      </w:r>
      <w:r w:rsidR="006877D3" w:rsidRPr="00516DBF">
        <w:rPr>
          <w:rFonts w:ascii="Palatino Linotype" w:eastAsia="Batang" w:hAnsi="Palatino Linotype" w:cs="Tahoma"/>
          <w:bCs/>
          <w:color w:val="0D0D0D" w:themeColor="text1" w:themeTint="F2"/>
          <w:sz w:val="22"/>
        </w:rPr>
        <w:t xml:space="preserve"> Estado de México y Municipios,</w:t>
      </w:r>
      <w:r w:rsidRPr="00516DBF">
        <w:rPr>
          <w:rFonts w:ascii="Palatino Linotype" w:eastAsia="Batang" w:hAnsi="Palatino Linotype" w:cs="Tahoma"/>
          <w:bCs/>
          <w:color w:val="0D0D0D" w:themeColor="text1" w:themeTint="F2"/>
          <w:sz w:val="22"/>
        </w:rPr>
        <w:t xml:space="preserve"> </w:t>
      </w:r>
      <w:bookmarkStart w:id="1" w:name="_Hlk65786947"/>
      <w:r w:rsidRPr="00516DBF">
        <w:rPr>
          <w:rFonts w:ascii="Palatino Linotype" w:eastAsia="Batang" w:hAnsi="Palatino Linotype" w:cs="Tahoma"/>
          <w:bCs/>
          <w:color w:val="0D0D0D" w:themeColor="text1" w:themeTint="F2"/>
          <w:sz w:val="22"/>
        </w:rPr>
        <w:t xml:space="preserve">el </w:t>
      </w:r>
      <w:r w:rsidRPr="00516DBF">
        <w:rPr>
          <w:rFonts w:ascii="Palatino Linotype" w:eastAsia="Batang" w:hAnsi="Palatino Linotype" w:cs="Tahoma"/>
          <w:color w:val="0D0D0D" w:themeColor="text1" w:themeTint="F2"/>
          <w:sz w:val="22"/>
          <w:lang w:val="es-ES"/>
        </w:rPr>
        <w:t xml:space="preserve">Calendario Oficial en Materia de Transparencia, Acceso a la Información Pública y Protección de Datos Personales del Estado de México y Municipios, así como de laborales de este Instituto, para el año dos </w:t>
      </w:r>
      <w:bookmarkEnd w:id="1"/>
      <w:r w:rsidR="006877D3" w:rsidRPr="00516DBF">
        <w:rPr>
          <w:rFonts w:ascii="Palatino Linotype" w:eastAsia="Batang" w:hAnsi="Palatino Linotype" w:cs="Tahoma"/>
          <w:color w:val="0D0D0D" w:themeColor="text1" w:themeTint="F2"/>
          <w:sz w:val="22"/>
          <w:lang w:val="es-ES"/>
        </w:rPr>
        <w:t xml:space="preserve">mil veintiuno </w:t>
      </w:r>
      <w:r w:rsidRPr="00516DBF">
        <w:rPr>
          <w:rFonts w:ascii="Palatino Linotype" w:eastAsia="Batang" w:hAnsi="Palatino Linotype" w:cs="Tahoma"/>
          <w:color w:val="0D0D0D" w:themeColor="text1" w:themeTint="F2"/>
          <w:sz w:val="22"/>
          <w:lang w:val="es-ES"/>
        </w:rPr>
        <w:t xml:space="preserve">y </w:t>
      </w:r>
      <w:r w:rsidR="005B08E1" w:rsidRPr="00516DBF">
        <w:rPr>
          <w:rFonts w:ascii="Palatino Linotype" w:eastAsia="Batang" w:hAnsi="Palatino Linotype" w:cs="Tahoma"/>
          <w:color w:val="0D0D0D" w:themeColor="text1" w:themeTint="F2"/>
          <w:sz w:val="22"/>
          <w:lang w:val="es-ES"/>
        </w:rPr>
        <w:t xml:space="preserve">enero </w:t>
      </w:r>
      <w:r w:rsidRPr="00516DBF">
        <w:rPr>
          <w:rFonts w:ascii="Palatino Linotype" w:eastAsia="Batang" w:hAnsi="Palatino Linotype" w:cs="Tahoma"/>
          <w:color w:val="0D0D0D" w:themeColor="text1" w:themeTint="F2"/>
          <w:sz w:val="22"/>
          <w:lang w:val="es-ES"/>
        </w:rPr>
        <w:t xml:space="preserve">dos mil </w:t>
      </w:r>
      <w:r w:rsidR="006877D3" w:rsidRPr="00516DBF">
        <w:rPr>
          <w:rFonts w:ascii="Palatino Linotype" w:eastAsia="Batang" w:hAnsi="Palatino Linotype" w:cs="Tahoma"/>
          <w:color w:val="0D0D0D" w:themeColor="text1" w:themeTint="F2"/>
          <w:sz w:val="22"/>
          <w:lang w:val="es-ES"/>
        </w:rPr>
        <w:t>veintidós y el Calendario Oficial en Materia de Transparencia, Acceso a la Información Pública y Protección de Datos Personales del Estado de México y Municipios, así como de laborales de este Instituto, para el año dos mil veintidós y enero dos mil veintitrés.</w:t>
      </w:r>
    </w:p>
    <w:p w14:paraId="3EBF654A" w14:textId="1B20C357" w:rsidR="00894053" w:rsidRPr="00516DBF" w:rsidRDefault="00894053" w:rsidP="00DC61FF">
      <w:pPr>
        <w:spacing w:line="360" w:lineRule="auto"/>
        <w:jc w:val="both"/>
        <w:rPr>
          <w:rFonts w:ascii="Palatino Linotype" w:eastAsia="Calibri" w:hAnsi="Palatino Linotype" w:cs="Tahoma"/>
          <w:color w:val="0D0D0D" w:themeColor="text1" w:themeTint="F2"/>
          <w:sz w:val="22"/>
        </w:rPr>
      </w:pPr>
    </w:p>
    <w:p w14:paraId="6B9A2D33" w14:textId="2A9DADE9" w:rsidR="005B08E1" w:rsidRPr="00516DBF" w:rsidRDefault="005B08E1" w:rsidP="00DC61FF">
      <w:pPr>
        <w:spacing w:line="360" w:lineRule="auto"/>
        <w:jc w:val="both"/>
        <w:rPr>
          <w:rFonts w:ascii="Palatino Linotype" w:hAnsi="Palatino Linotype" w:cs="Tahoma"/>
          <w:color w:val="0D0D0D" w:themeColor="text1" w:themeTint="F2"/>
          <w:sz w:val="22"/>
          <w:szCs w:val="22"/>
          <w:lang w:val="es-ES"/>
        </w:rPr>
      </w:pPr>
      <w:r w:rsidRPr="00516DBF">
        <w:rPr>
          <w:rFonts w:ascii="Palatino Linotype" w:hAnsi="Palatino Linotype" w:cs="Tahoma"/>
          <w:color w:val="0D0D0D" w:themeColor="text1" w:themeTint="F2"/>
          <w:sz w:val="22"/>
          <w:szCs w:val="22"/>
          <w:lang w:val="es-ES"/>
        </w:rPr>
        <w:t xml:space="preserve">Así, este Instituto verificó que, en efecto, no se registró respuesta a la solicitud de la ahora Recurrente, en el Sistema de Acceso a la Información Mexiquense (SAIMEX), tal como se observa </w:t>
      </w:r>
      <w:r w:rsidR="004B615D" w:rsidRPr="00516DBF">
        <w:rPr>
          <w:rFonts w:ascii="Palatino Linotype" w:hAnsi="Palatino Linotype" w:cs="Tahoma"/>
          <w:color w:val="0D0D0D" w:themeColor="text1" w:themeTint="F2"/>
          <w:sz w:val="22"/>
          <w:szCs w:val="22"/>
          <w:lang w:val="es-ES"/>
        </w:rPr>
        <w:t>en el siguiente ejemplo</w:t>
      </w:r>
      <w:r w:rsidRPr="00516DBF">
        <w:rPr>
          <w:rFonts w:ascii="Palatino Linotype" w:hAnsi="Palatino Linotype" w:cs="Tahoma"/>
          <w:color w:val="0D0D0D" w:themeColor="text1" w:themeTint="F2"/>
          <w:sz w:val="22"/>
          <w:szCs w:val="22"/>
          <w:lang w:val="es-ES"/>
        </w:rPr>
        <w:t>:</w:t>
      </w:r>
    </w:p>
    <w:p w14:paraId="7B8F75BB" w14:textId="77777777" w:rsidR="00980331" w:rsidRPr="00516DBF" w:rsidRDefault="00980331" w:rsidP="00DC61FF">
      <w:pPr>
        <w:spacing w:line="360" w:lineRule="auto"/>
        <w:jc w:val="both"/>
        <w:rPr>
          <w:rFonts w:ascii="Palatino Linotype" w:hAnsi="Palatino Linotype" w:cs="Tahoma"/>
          <w:color w:val="0D0D0D" w:themeColor="text1" w:themeTint="F2"/>
          <w:sz w:val="22"/>
          <w:szCs w:val="22"/>
          <w:lang w:val="es-ES"/>
        </w:rPr>
      </w:pPr>
    </w:p>
    <w:p w14:paraId="5268B784" w14:textId="54D53911" w:rsidR="00EA6311" w:rsidRPr="00516DBF" w:rsidRDefault="00023AB5" w:rsidP="00CC651F">
      <w:pPr>
        <w:spacing w:line="360" w:lineRule="auto"/>
        <w:jc w:val="center"/>
        <w:rPr>
          <w:rFonts w:ascii="Palatino Linotype" w:hAnsi="Palatino Linotype" w:cs="Tahoma"/>
          <w:color w:val="0D0D0D" w:themeColor="text1" w:themeTint="F2"/>
          <w:sz w:val="22"/>
          <w:szCs w:val="22"/>
          <w:lang w:val="es-ES"/>
        </w:rPr>
      </w:pPr>
      <w:r w:rsidRPr="00516DBF">
        <w:rPr>
          <w:rFonts w:ascii="Palatino Linotype" w:hAnsi="Palatino Linotype" w:cs="Tahoma"/>
          <w:noProof/>
          <w:color w:val="0D0D0D" w:themeColor="text1" w:themeTint="F2"/>
          <w:sz w:val="22"/>
          <w:szCs w:val="22"/>
          <w:lang w:eastAsia="es-MX"/>
        </w:rPr>
        <w:drawing>
          <wp:inline distT="0" distB="0" distL="0" distR="0" wp14:anchorId="07A8261B" wp14:editId="2AADC7DB">
            <wp:extent cx="2800350" cy="1194030"/>
            <wp:effectExtent l="0" t="0" r="0" b="6350"/>
            <wp:docPr id="2" name="Imagen 2" descr="Interfaz de usuario gráfica, 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abla&#10;&#10;Descripción generada automáticamente con confianza media"/>
                    <pic:cNvPicPr/>
                  </pic:nvPicPr>
                  <pic:blipFill>
                    <a:blip r:embed="rId8">
                      <a:extLst>
                        <a:ext uri="{28A0092B-C50C-407E-A947-70E740481C1C}">
                          <a14:useLocalDpi xmlns:a14="http://schemas.microsoft.com/office/drawing/2010/main" val="0"/>
                        </a:ext>
                      </a:extLst>
                    </a:blip>
                    <a:stretch>
                      <a:fillRect/>
                    </a:stretch>
                  </pic:blipFill>
                  <pic:spPr>
                    <a:xfrm>
                      <a:off x="0" y="0"/>
                      <a:ext cx="2829388" cy="1206411"/>
                    </a:xfrm>
                    <a:prstGeom prst="rect">
                      <a:avLst/>
                    </a:prstGeom>
                  </pic:spPr>
                </pic:pic>
              </a:graphicData>
            </a:graphic>
          </wp:inline>
        </w:drawing>
      </w:r>
    </w:p>
    <w:p w14:paraId="45960225" w14:textId="77777777" w:rsidR="00CC651F" w:rsidRPr="00516DBF" w:rsidRDefault="00CC651F" w:rsidP="00BF2F9E">
      <w:pPr>
        <w:spacing w:line="360" w:lineRule="auto"/>
        <w:jc w:val="both"/>
        <w:rPr>
          <w:rFonts w:ascii="Palatino Linotype" w:hAnsi="Palatino Linotype" w:cs="Tahoma"/>
          <w:color w:val="0D0D0D" w:themeColor="text1" w:themeTint="F2"/>
          <w:sz w:val="22"/>
          <w:szCs w:val="22"/>
          <w:lang w:val="es-ES"/>
        </w:rPr>
      </w:pPr>
    </w:p>
    <w:p w14:paraId="5CB9ACD6" w14:textId="10A778B7" w:rsidR="00EA6311" w:rsidRPr="00516DBF" w:rsidRDefault="00EA6311" w:rsidP="00DC61FF">
      <w:pPr>
        <w:spacing w:line="360" w:lineRule="auto"/>
        <w:jc w:val="both"/>
        <w:rPr>
          <w:rFonts w:ascii="Palatino Linotype" w:eastAsia="Calibri" w:hAnsi="Palatino Linotype" w:cs="Tahoma"/>
          <w:bCs/>
          <w:color w:val="0D0D0D" w:themeColor="text1" w:themeTint="F2"/>
          <w:sz w:val="22"/>
        </w:rPr>
      </w:pPr>
      <w:r w:rsidRPr="00516DBF">
        <w:rPr>
          <w:rFonts w:ascii="Palatino Linotype" w:hAnsi="Palatino Linotype" w:cs="Tahoma"/>
          <w:color w:val="0D0D0D" w:themeColor="text1" w:themeTint="F2"/>
          <w:sz w:val="22"/>
          <w:szCs w:val="22"/>
          <w:lang w:val="es-ES"/>
        </w:rPr>
        <w:t>En este sentido</w:t>
      </w:r>
      <w:r w:rsidR="004B615D" w:rsidRPr="00516DBF">
        <w:rPr>
          <w:rFonts w:ascii="Palatino Linotype" w:hAnsi="Palatino Linotype" w:cs="Tahoma"/>
          <w:color w:val="0D0D0D" w:themeColor="text1" w:themeTint="F2"/>
          <w:sz w:val="22"/>
          <w:szCs w:val="22"/>
          <w:lang w:val="es-ES"/>
        </w:rPr>
        <w:t>,</w:t>
      </w:r>
      <w:r w:rsidRPr="00516DBF">
        <w:rPr>
          <w:rFonts w:ascii="Palatino Linotype" w:hAnsi="Palatino Linotype" w:cs="Tahoma"/>
          <w:color w:val="0D0D0D" w:themeColor="text1" w:themeTint="F2"/>
          <w:sz w:val="22"/>
          <w:szCs w:val="22"/>
          <w:lang w:val="es-ES"/>
        </w:rPr>
        <w:t xml:space="preserve"> se colige que, tal como lo precisó el Recurrente, el </w:t>
      </w:r>
      <w:r w:rsidR="00614B57" w:rsidRPr="00516DBF">
        <w:rPr>
          <w:rFonts w:ascii="Palatino Linotype" w:hAnsi="Palatino Linotype" w:cs="Tahoma"/>
          <w:color w:val="0D0D0D" w:themeColor="text1" w:themeTint="F2"/>
          <w:sz w:val="22"/>
          <w:szCs w:val="22"/>
          <w:lang w:val="es-ES"/>
        </w:rPr>
        <w:t>Ayuntamiento de Metepec</w:t>
      </w:r>
      <w:r w:rsidRPr="00516DBF">
        <w:rPr>
          <w:rFonts w:ascii="Palatino Linotype" w:hAnsi="Palatino Linotype" w:cs="Tahoma"/>
          <w:color w:val="0D0D0D" w:themeColor="text1" w:themeTint="F2"/>
          <w:sz w:val="22"/>
          <w:szCs w:val="22"/>
          <w:lang w:val="es-ES"/>
        </w:rPr>
        <w:t>, no emitió respuesta para dar contestación a la</w:t>
      </w:r>
      <w:r w:rsidR="0044538A" w:rsidRPr="00516DBF">
        <w:rPr>
          <w:rFonts w:ascii="Palatino Linotype" w:hAnsi="Palatino Linotype" w:cs="Tahoma"/>
          <w:color w:val="0D0D0D" w:themeColor="text1" w:themeTint="F2"/>
          <w:sz w:val="22"/>
          <w:szCs w:val="22"/>
          <w:lang w:val="es-ES"/>
        </w:rPr>
        <w:t>s</w:t>
      </w:r>
      <w:r w:rsidR="004B615D" w:rsidRPr="00516DBF">
        <w:rPr>
          <w:rFonts w:ascii="Palatino Linotype" w:hAnsi="Palatino Linotype" w:cs="Tahoma"/>
          <w:color w:val="0D0D0D" w:themeColor="text1" w:themeTint="F2"/>
          <w:sz w:val="22"/>
          <w:szCs w:val="22"/>
          <w:lang w:val="es-ES"/>
        </w:rPr>
        <w:t xml:space="preserve"> siete</w:t>
      </w:r>
      <w:r w:rsidR="0044538A" w:rsidRPr="00516DBF">
        <w:rPr>
          <w:rFonts w:ascii="Palatino Linotype" w:hAnsi="Palatino Linotype" w:cs="Tahoma"/>
          <w:color w:val="0D0D0D" w:themeColor="text1" w:themeTint="F2"/>
          <w:sz w:val="22"/>
          <w:szCs w:val="22"/>
          <w:lang w:val="es-ES"/>
        </w:rPr>
        <w:t xml:space="preserve"> </w:t>
      </w:r>
      <w:r w:rsidRPr="00516DBF">
        <w:rPr>
          <w:rFonts w:ascii="Palatino Linotype" w:hAnsi="Palatino Linotype" w:cs="Tahoma"/>
          <w:color w:val="0D0D0D" w:themeColor="text1" w:themeTint="F2"/>
          <w:sz w:val="22"/>
          <w:szCs w:val="22"/>
          <w:lang w:val="es-ES"/>
        </w:rPr>
        <w:t>solicitud</w:t>
      </w:r>
      <w:r w:rsidR="0044538A" w:rsidRPr="00516DBF">
        <w:rPr>
          <w:rFonts w:ascii="Palatino Linotype" w:hAnsi="Palatino Linotype" w:cs="Tahoma"/>
          <w:color w:val="0D0D0D" w:themeColor="text1" w:themeTint="F2"/>
          <w:sz w:val="22"/>
          <w:szCs w:val="22"/>
          <w:lang w:val="es-ES"/>
        </w:rPr>
        <w:t>es</w:t>
      </w:r>
      <w:r w:rsidRPr="00516DBF">
        <w:rPr>
          <w:rFonts w:ascii="Palatino Linotype" w:hAnsi="Palatino Linotype" w:cs="Tahoma"/>
          <w:color w:val="0D0D0D" w:themeColor="text1" w:themeTint="F2"/>
          <w:sz w:val="22"/>
          <w:szCs w:val="22"/>
          <w:lang w:val="es-ES"/>
        </w:rPr>
        <w:t xml:space="preserve"> de información, dentro de los plazos establecidos en el artículo 163, de la Ley de Transparencia y </w:t>
      </w:r>
      <w:r w:rsidRPr="00516DBF">
        <w:rPr>
          <w:rFonts w:ascii="Palatino Linotype" w:eastAsia="Calibri" w:hAnsi="Palatino Linotype" w:cs="Tahoma"/>
          <w:bCs/>
          <w:color w:val="0D0D0D" w:themeColor="text1" w:themeTint="F2"/>
          <w:sz w:val="22"/>
        </w:rPr>
        <w:t xml:space="preserve">Acceso a la Información Pública del Estado de México y Municipios, pues tenía hasta el </w:t>
      </w:r>
      <w:r w:rsidR="006877D3" w:rsidRPr="00516DBF">
        <w:rPr>
          <w:rFonts w:ascii="Palatino Linotype" w:eastAsia="Calibri" w:hAnsi="Palatino Linotype" w:cs="Tahoma"/>
          <w:b/>
          <w:bCs/>
          <w:color w:val="0D0D0D" w:themeColor="text1" w:themeTint="F2"/>
          <w:sz w:val="22"/>
        </w:rPr>
        <w:t>dieciséis</w:t>
      </w:r>
      <w:r w:rsidR="009C0B59" w:rsidRPr="00516DBF">
        <w:rPr>
          <w:rFonts w:ascii="Palatino Linotype" w:eastAsia="Calibri" w:hAnsi="Palatino Linotype" w:cs="Tahoma"/>
          <w:b/>
          <w:bCs/>
          <w:color w:val="0D0D0D" w:themeColor="text1" w:themeTint="F2"/>
          <w:sz w:val="22"/>
        </w:rPr>
        <w:t xml:space="preserve"> de febrero de dos </w:t>
      </w:r>
      <w:r w:rsidR="009C0B59" w:rsidRPr="00516DBF">
        <w:rPr>
          <w:rFonts w:ascii="Palatino Linotype" w:eastAsia="Calibri" w:hAnsi="Palatino Linotype" w:cs="Tahoma"/>
          <w:b/>
          <w:bCs/>
          <w:color w:val="0D0D0D" w:themeColor="text1" w:themeTint="F2"/>
          <w:sz w:val="22"/>
        </w:rPr>
        <w:lastRenderedPageBreak/>
        <w:t xml:space="preserve">mil veintidós, </w:t>
      </w:r>
      <w:r w:rsidRPr="00516DBF">
        <w:rPr>
          <w:rFonts w:ascii="Palatino Linotype" w:eastAsia="Calibri" w:hAnsi="Palatino Linotype" w:cs="Tahoma"/>
          <w:bCs/>
          <w:color w:val="0D0D0D" w:themeColor="text1" w:themeTint="F2"/>
          <w:sz w:val="22"/>
        </w:rPr>
        <w:t xml:space="preserve">para realizar dicha situación, por lo que es evidente que el agravio es </w:t>
      </w:r>
      <w:r w:rsidRPr="00516DBF">
        <w:rPr>
          <w:rFonts w:ascii="Palatino Linotype" w:eastAsia="Calibri" w:hAnsi="Palatino Linotype" w:cs="Tahoma"/>
          <w:b/>
          <w:color w:val="0D0D0D" w:themeColor="text1" w:themeTint="F2"/>
          <w:sz w:val="22"/>
        </w:rPr>
        <w:t>FUNDADO.</w:t>
      </w:r>
    </w:p>
    <w:p w14:paraId="0E50B605" w14:textId="27235F57" w:rsidR="00EA6311" w:rsidRPr="00516DBF" w:rsidRDefault="00EA6311" w:rsidP="00DC61FF">
      <w:pPr>
        <w:spacing w:line="360" w:lineRule="auto"/>
        <w:jc w:val="both"/>
        <w:rPr>
          <w:rFonts w:ascii="Palatino Linotype" w:hAnsi="Palatino Linotype" w:cs="Tahoma"/>
          <w:color w:val="0D0D0D" w:themeColor="text1" w:themeTint="F2"/>
          <w:sz w:val="22"/>
          <w:szCs w:val="22"/>
          <w:lang w:val="es-ES"/>
        </w:rPr>
      </w:pPr>
    </w:p>
    <w:p w14:paraId="130D464E" w14:textId="22FF45DC" w:rsidR="001956B6" w:rsidRPr="00516DBF" w:rsidRDefault="00873FBD" w:rsidP="00DC61FF">
      <w:pPr>
        <w:spacing w:line="360" w:lineRule="auto"/>
        <w:jc w:val="both"/>
        <w:rPr>
          <w:rFonts w:ascii="Palatino Linotype" w:hAnsi="Palatino Linotype" w:cs="Tahoma"/>
          <w:color w:val="0D0D0D" w:themeColor="text1" w:themeTint="F2"/>
          <w:sz w:val="22"/>
          <w:szCs w:val="22"/>
          <w:lang w:val="es-ES"/>
        </w:rPr>
      </w:pPr>
      <w:r w:rsidRPr="00516DBF">
        <w:rPr>
          <w:rFonts w:ascii="Palatino Linotype" w:hAnsi="Palatino Linotype" w:cs="Tahoma"/>
          <w:color w:val="0D0D0D" w:themeColor="text1" w:themeTint="F2"/>
          <w:sz w:val="22"/>
          <w:szCs w:val="22"/>
          <w:lang w:val="es-ES"/>
        </w:rPr>
        <w:t xml:space="preserve">En razón de lo anterior, </w:t>
      </w:r>
      <w:r w:rsidRPr="00516DBF">
        <w:rPr>
          <w:rFonts w:ascii="Palatino Linotype" w:hAnsi="Palatino Linotype" w:cs="Tahoma"/>
          <w:bCs/>
          <w:sz w:val="22"/>
          <w:szCs w:val="22"/>
        </w:rPr>
        <w:t xml:space="preserve">resulta procedente </w:t>
      </w:r>
      <w:r w:rsidRPr="00516DBF">
        <w:rPr>
          <w:rFonts w:ascii="Palatino Linotype" w:hAnsi="Palatino Linotype" w:cs="Tahoma"/>
          <w:b/>
          <w:bCs/>
          <w:sz w:val="22"/>
          <w:szCs w:val="22"/>
        </w:rPr>
        <w:t>ORDENAR</w:t>
      </w:r>
      <w:r w:rsidRPr="00516DBF">
        <w:rPr>
          <w:rFonts w:ascii="Palatino Linotype" w:hAnsi="Palatino Linotype" w:cs="Tahoma"/>
          <w:bCs/>
          <w:sz w:val="22"/>
          <w:szCs w:val="22"/>
        </w:rPr>
        <w:t xml:space="preserve"> al Sujeto Obligado,</w:t>
      </w:r>
      <w:r w:rsidR="001956B6" w:rsidRPr="00516DBF">
        <w:rPr>
          <w:rFonts w:ascii="Palatino Linotype" w:hAnsi="Palatino Linotype" w:cs="Tahoma"/>
          <w:bCs/>
          <w:sz w:val="22"/>
          <w:szCs w:val="22"/>
        </w:rPr>
        <w:t xml:space="preserve"> a efectos de que emita respuesta que conforme a derecho corresponda; no obstante, para tal circunstancia es necesario analizar si cuenta con competencia para conocer de lo peticionado, </w:t>
      </w:r>
      <w:r w:rsidR="00CC1AD7" w:rsidRPr="00516DBF">
        <w:rPr>
          <w:rFonts w:ascii="Palatino Linotype" w:hAnsi="Palatino Linotype" w:cs="Tahoma"/>
          <w:bCs/>
          <w:sz w:val="22"/>
          <w:szCs w:val="22"/>
        </w:rPr>
        <w:t xml:space="preserve">es decir, </w:t>
      </w:r>
      <w:r w:rsidR="001A3A72" w:rsidRPr="00516DBF">
        <w:rPr>
          <w:rFonts w:ascii="Palatino Linotype" w:hAnsi="Palatino Linotype" w:cs="Tahoma"/>
          <w:bCs/>
          <w:sz w:val="22"/>
          <w:szCs w:val="22"/>
        </w:rPr>
        <w:t xml:space="preserve">referente a información del impuesto predial. </w:t>
      </w:r>
    </w:p>
    <w:p w14:paraId="0D0AB34A" w14:textId="77777777" w:rsidR="001956B6" w:rsidRPr="00516DBF" w:rsidRDefault="001956B6" w:rsidP="00DC61FF">
      <w:pPr>
        <w:spacing w:line="360" w:lineRule="auto"/>
        <w:jc w:val="both"/>
        <w:rPr>
          <w:rFonts w:ascii="Palatino Linotype" w:hAnsi="Palatino Linotype" w:cs="Tahoma"/>
          <w:color w:val="0D0D0D" w:themeColor="text1" w:themeTint="F2"/>
          <w:sz w:val="22"/>
          <w:szCs w:val="22"/>
          <w:lang w:val="es-ES"/>
        </w:rPr>
      </w:pPr>
    </w:p>
    <w:p w14:paraId="2C4B2BCB" w14:textId="56D3DCCC" w:rsidR="00BA457D" w:rsidRPr="00516DBF" w:rsidRDefault="00BC3F28" w:rsidP="00DC61FF">
      <w:pPr>
        <w:spacing w:line="360" w:lineRule="auto"/>
        <w:jc w:val="both"/>
        <w:rPr>
          <w:rFonts w:ascii="Palatino Linotype" w:hAnsi="Palatino Linotype" w:cs="Tahoma"/>
          <w:color w:val="0D0D0D" w:themeColor="text1" w:themeTint="F2"/>
          <w:sz w:val="22"/>
          <w:szCs w:val="22"/>
          <w:lang w:val="es-ES"/>
        </w:rPr>
      </w:pPr>
      <w:bookmarkStart w:id="2" w:name="_Hlk103855588"/>
      <w:r w:rsidRPr="00516DBF">
        <w:rPr>
          <w:rFonts w:ascii="Palatino Linotype" w:hAnsi="Palatino Linotype" w:cs="Tahoma"/>
          <w:color w:val="0D0D0D" w:themeColor="text1" w:themeTint="F2"/>
          <w:sz w:val="22"/>
          <w:szCs w:val="22"/>
        </w:rPr>
        <w:t xml:space="preserve">En ese tesitura, el </w:t>
      </w:r>
      <w:r w:rsidR="00BA457D" w:rsidRPr="00516DBF">
        <w:rPr>
          <w:rFonts w:ascii="Palatino Linotype" w:hAnsi="Palatino Linotype" w:cs="Tahoma"/>
          <w:color w:val="0D0D0D" w:themeColor="text1" w:themeTint="F2"/>
          <w:sz w:val="22"/>
          <w:szCs w:val="22"/>
        </w:rPr>
        <w:t xml:space="preserve">artículo 115 fracción IV de la </w:t>
      </w:r>
      <w:r w:rsidR="00B82662" w:rsidRPr="00516DBF">
        <w:rPr>
          <w:rFonts w:ascii="Palatino Linotype" w:hAnsi="Palatino Linotype" w:cs="Tahoma"/>
          <w:color w:val="0D0D0D" w:themeColor="text1" w:themeTint="F2"/>
          <w:sz w:val="22"/>
          <w:szCs w:val="22"/>
        </w:rPr>
        <w:t>Constitución Política de los Estados Unidos Mexicanos</w:t>
      </w:r>
      <w:r w:rsidR="00BA457D" w:rsidRPr="00516DBF">
        <w:rPr>
          <w:rFonts w:ascii="Palatino Linotype" w:hAnsi="Palatino Linotype" w:cs="Tahoma"/>
          <w:color w:val="0D0D0D" w:themeColor="text1" w:themeTint="F2"/>
          <w:sz w:val="22"/>
          <w:szCs w:val="22"/>
        </w:rPr>
        <w:t>, los municipios administrarán libremente su hacienda, la cual se formará de los rendimientos de los bienes que les pertenezcan, así como de las contribuciones y otros ingresos que las legislaturas establezcan a su favor, entre los que se encuentran, los relacionados con la propiedad inmobiliaria; asimismo, dicha fracción en su inciso a), párrafo segundo, faculta a los municipios para celebrar convenios con el Estado para que éste se haga cargo de algunas de las funciones relacionadas con la administración de las contribuciones</w:t>
      </w:r>
      <w:r w:rsidR="00101DE2" w:rsidRPr="00516DBF">
        <w:rPr>
          <w:rFonts w:ascii="Palatino Linotype" w:hAnsi="Palatino Linotype" w:cs="Tahoma"/>
          <w:color w:val="0D0D0D" w:themeColor="text1" w:themeTint="F2"/>
          <w:sz w:val="22"/>
          <w:szCs w:val="22"/>
        </w:rPr>
        <w:t xml:space="preserve">. </w:t>
      </w:r>
    </w:p>
    <w:p w14:paraId="3DDAC2D3" w14:textId="77777777" w:rsidR="00BA457D" w:rsidRPr="00516DBF" w:rsidRDefault="00BA457D" w:rsidP="00DC61FF">
      <w:pPr>
        <w:spacing w:line="360" w:lineRule="auto"/>
        <w:jc w:val="both"/>
        <w:rPr>
          <w:rFonts w:ascii="Palatino Linotype" w:hAnsi="Palatino Linotype" w:cs="Tahoma"/>
          <w:color w:val="0D0D0D" w:themeColor="text1" w:themeTint="F2"/>
          <w:sz w:val="22"/>
          <w:szCs w:val="22"/>
          <w:lang w:val="es-ES"/>
        </w:rPr>
      </w:pPr>
    </w:p>
    <w:p w14:paraId="524ED2CA" w14:textId="64ED6DBE" w:rsidR="00F30AFF" w:rsidRPr="00516DBF" w:rsidRDefault="00101DE2" w:rsidP="00DC61FF">
      <w:pPr>
        <w:spacing w:line="360" w:lineRule="auto"/>
        <w:ind w:right="-28"/>
        <w:contextualSpacing/>
        <w:jc w:val="both"/>
        <w:rPr>
          <w:rFonts w:ascii="Palatino Linotype" w:hAnsi="Palatino Linotype" w:cs="Tahoma"/>
          <w:sz w:val="22"/>
          <w:szCs w:val="22"/>
        </w:rPr>
      </w:pPr>
      <w:r w:rsidRPr="00516DBF">
        <w:rPr>
          <w:rFonts w:ascii="Palatino Linotype" w:hAnsi="Palatino Linotype" w:cs="Tahoma"/>
          <w:sz w:val="22"/>
          <w:szCs w:val="22"/>
        </w:rPr>
        <w:t xml:space="preserve">En ese sentido, los artículos </w:t>
      </w:r>
      <w:r w:rsidR="00F30AFF" w:rsidRPr="00516DBF">
        <w:rPr>
          <w:rFonts w:ascii="Palatino Linotype" w:hAnsi="Palatino Linotype" w:cs="Tahoma"/>
          <w:sz w:val="22"/>
          <w:szCs w:val="22"/>
        </w:rPr>
        <w:t>10</w:t>
      </w:r>
      <w:r w:rsidR="00E47395" w:rsidRPr="00516DBF">
        <w:rPr>
          <w:rFonts w:ascii="Palatino Linotype" w:hAnsi="Palatino Linotype" w:cs="Tahoma"/>
          <w:sz w:val="22"/>
          <w:szCs w:val="22"/>
        </w:rPr>
        <w:t>7</w:t>
      </w:r>
      <w:r w:rsidR="00BF01FA" w:rsidRPr="00516DBF">
        <w:rPr>
          <w:rFonts w:ascii="Palatino Linotype" w:hAnsi="Palatino Linotype" w:cs="Tahoma"/>
          <w:sz w:val="22"/>
          <w:szCs w:val="22"/>
        </w:rPr>
        <w:t xml:space="preserve"> y 108</w:t>
      </w:r>
      <w:r w:rsidR="00F30AFF" w:rsidRPr="00516DBF">
        <w:rPr>
          <w:rFonts w:ascii="Palatino Linotype" w:hAnsi="Palatino Linotype" w:cs="Tahoma"/>
          <w:sz w:val="22"/>
          <w:szCs w:val="22"/>
        </w:rPr>
        <w:t xml:space="preserve">, </w:t>
      </w:r>
      <w:r w:rsidR="003A219B" w:rsidRPr="00516DBF">
        <w:rPr>
          <w:rFonts w:ascii="Palatino Linotype" w:hAnsi="Palatino Linotype" w:cs="Tahoma"/>
          <w:sz w:val="22"/>
          <w:szCs w:val="22"/>
        </w:rPr>
        <w:t>del Código Financiero del Estado de México y Municipios, disponen que</w:t>
      </w:r>
      <w:r w:rsidR="00510003" w:rsidRPr="00516DBF">
        <w:rPr>
          <w:rFonts w:ascii="Palatino Linotype" w:hAnsi="Palatino Linotype" w:cs="Tahoma"/>
          <w:sz w:val="22"/>
          <w:szCs w:val="22"/>
        </w:rPr>
        <w:t xml:space="preserve"> </w:t>
      </w:r>
      <w:r w:rsidR="00E05779" w:rsidRPr="00516DBF">
        <w:rPr>
          <w:rFonts w:ascii="Palatino Linotype" w:hAnsi="Palatino Linotype" w:cs="Tahoma"/>
          <w:sz w:val="22"/>
          <w:szCs w:val="22"/>
        </w:rPr>
        <w:t xml:space="preserve">están </w:t>
      </w:r>
      <w:r w:rsidR="00B67C2D" w:rsidRPr="00516DBF">
        <w:rPr>
          <w:rFonts w:ascii="Palatino Linotype" w:hAnsi="Palatino Linotype" w:cs="Tahoma"/>
          <w:sz w:val="22"/>
          <w:szCs w:val="22"/>
        </w:rPr>
        <w:t xml:space="preserve">obligadas </w:t>
      </w:r>
      <w:r w:rsidR="00510003" w:rsidRPr="00516DBF">
        <w:rPr>
          <w:rFonts w:ascii="Palatino Linotype" w:hAnsi="Palatino Linotype" w:cs="Tahoma"/>
          <w:sz w:val="22"/>
          <w:szCs w:val="22"/>
        </w:rPr>
        <w:t>al pago del Impuesto Predial las personas físicas y jurídicas colectivas que sean propietarias o poseedoras, según se trate, de inmuebles en el Estado</w:t>
      </w:r>
      <w:r w:rsidR="00AE1040" w:rsidRPr="00516DBF">
        <w:rPr>
          <w:rFonts w:ascii="Palatino Linotype" w:hAnsi="Palatino Linotype" w:cs="Tahoma"/>
          <w:sz w:val="22"/>
          <w:szCs w:val="22"/>
        </w:rPr>
        <w:t xml:space="preserve">, los cuales, deberán calcular anualmente </w:t>
      </w:r>
      <w:r w:rsidR="00510003" w:rsidRPr="00516DBF">
        <w:rPr>
          <w:rFonts w:ascii="Palatino Linotype" w:hAnsi="Palatino Linotype" w:cs="Tahoma"/>
          <w:sz w:val="22"/>
          <w:szCs w:val="22"/>
        </w:rPr>
        <w:t>el impuesto predial a su cargo y manifestarlo, en el mismo formato utilizado para determinar y</w:t>
      </w:r>
      <w:r w:rsidR="004E1025" w:rsidRPr="00516DBF">
        <w:rPr>
          <w:rFonts w:ascii="Palatino Linotype" w:hAnsi="Palatino Linotype" w:cs="Tahoma"/>
          <w:sz w:val="22"/>
          <w:szCs w:val="22"/>
        </w:rPr>
        <w:t xml:space="preserve"> </w:t>
      </w:r>
      <w:r w:rsidR="00510003" w:rsidRPr="00516DBF">
        <w:rPr>
          <w:rFonts w:ascii="Palatino Linotype" w:hAnsi="Palatino Linotype" w:cs="Tahoma"/>
          <w:sz w:val="22"/>
          <w:szCs w:val="22"/>
        </w:rPr>
        <w:t>declarar el valor catastral de sus inmuebles.</w:t>
      </w:r>
    </w:p>
    <w:p w14:paraId="62294024" w14:textId="77777777" w:rsidR="00F30AFF" w:rsidRPr="00516DBF" w:rsidRDefault="00F30AFF" w:rsidP="00DC61FF">
      <w:pPr>
        <w:spacing w:line="360" w:lineRule="auto"/>
        <w:ind w:right="-28"/>
        <w:contextualSpacing/>
        <w:jc w:val="both"/>
        <w:rPr>
          <w:rFonts w:ascii="Palatino Linotype" w:hAnsi="Palatino Linotype" w:cs="Tahoma"/>
          <w:sz w:val="22"/>
          <w:szCs w:val="22"/>
        </w:rPr>
      </w:pPr>
    </w:p>
    <w:p w14:paraId="6ED855D2" w14:textId="7056A9BC" w:rsidR="00F30AFF" w:rsidRPr="00516DBF" w:rsidRDefault="00C97B1F" w:rsidP="00DC61FF">
      <w:pPr>
        <w:spacing w:line="360" w:lineRule="auto"/>
        <w:ind w:right="-28"/>
        <w:contextualSpacing/>
        <w:jc w:val="both"/>
        <w:rPr>
          <w:rFonts w:ascii="Palatino Linotype" w:hAnsi="Palatino Linotype" w:cs="Tahoma"/>
          <w:sz w:val="22"/>
          <w:szCs w:val="22"/>
        </w:rPr>
      </w:pPr>
      <w:r w:rsidRPr="00516DBF">
        <w:rPr>
          <w:rFonts w:ascii="Palatino Linotype" w:hAnsi="Palatino Linotype" w:cs="Tahoma"/>
          <w:sz w:val="22"/>
          <w:szCs w:val="22"/>
        </w:rPr>
        <w:t>Suma a lo anterior</w:t>
      </w:r>
      <w:r w:rsidR="003B4D05" w:rsidRPr="00516DBF">
        <w:rPr>
          <w:rFonts w:ascii="Palatino Linotype" w:hAnsi="Palatino Linotype" w:cs="Tahoma"/>
          <w:sz w:val="22"/>
          <w:szCs w:val="22"/>
        </w:rPr>
        <w:t>, lo</w:t>
      </w:r>
      <w:r w:rsidR="00E94A54" w:rsidRPr="00516DBF">
        <w:rPr>
          <w:rFonts w:ascii="Palatino Linotype" w:hAnsi="Palatino Linotype" w:cs="Tahoma"/>
          <w:sz w:val="22"/>
          <w:szCs w:val="22"/>
        </w:rPr>
        <w:t xml:space="preserve"> previsto por los artículos 93 y 95, fracciones </w:t>
      </w:r>
      <w:r w:rsidR="00711FE8" w:rsidRPr="00516DBF">
        <w:rPr>
          <w:rFonts w:ascii="Palatino Linotype" w:hAnsi="Palatino Linotype" w:cs="Tahoma"/>
          <w:sz w:val="22"/>
          <w:szCs w:val="22"/>
        </w:rPr>
        <w:t xml:space="preserve">I, III y VIII, de la Ley Orgánica Municipal del Estado de México </w:t>
      </w:r>
      <w:r w:rsidR="000A529F" w:rsidRPr="00516DBF">
        <w:rPr>
          <w:rFonts w:ascii="Palatino Linotype" w:hAnsi="Palatino Linotype" w:cs="Tahoma"/>
          <w:sz w:val="22"/>
          <w:szCs w:val="22"/>
        </w:rPr>
        <w:t xml:space="preserve">los cuales disponen que el </w:t>
      </w:r>
      <w:r w:rsidR="007B7881" w:rsidRPr="00516DBF">
        <w:rPr>
          <w:rFonts w:ascii="Palatino Linotype" w:hAnsi="Palatino Linotype" w:cs="Tahoma"/>
          <w:sz w:val="22"/>
          <w:szCs w:val="22"/>
        </w:rPr>
        <w:t>Tesorero Municipal tiene competencia para administrar la hacienda pública municipal, de recaudar los ingresos municipales, aplicar el pro</w:t>
      </w:r>
      <w:r w:rsidR="00154C37" w:rsidRPr="00516DBF">
        <w:rPr>
          <w:rFonts w:ascii="Palatino Linotype" w:hAnsi="Palatino Linotype" w:cs="Tahoma"/>
          <w:sz w:val="22"/>
          <w:szCs w:val="22"/>
        </w:rPr>
        <w:t xml:space="preserve">cedimiento administrativo de ejecución, así como participar en la suscripción de convenios fiscales. </w:t>
      </w:r>
    </w:p>
    <w:bookmarkEnd w:id="2"/>
    <w:p w14:paraId="68DD3928" w14:textId="77777777" w:rsidR="007E292A" w:rsidRPr="00516DBF" w:rsidRDefault="007E292A" w:rsidP="00DC61FF">
      <w:pPr>
        <w:spacing w:line="360" w:lineRule="auto"/>
        <w:jc w:val="both"/>
        <w:rPr>
          <w:rFonts w:ascii="Palatino Linotype" w:hAnsi="Palatino Linotype"/>
          <w:color w:val="000000"/>
          <w:sz w:val="22"/>
          <w:szCs w:val="22"/>
          <w:lang w:eastAsia="es-MX"/>
        </w:rPr>
      </w:pPr>
    </w:p>
    <w:p w14:paraId="09E6AE7E" w14:textId="4DD822DF" w:rsidR="007E292A" w:rsidRDefault="00F34BD0" w:rsidP="00DC61FF">
      <w:pPr>
        <w:spacing w:line="360" w:lineRule="auto"/>
        <w:jc w:val="both"/>
        <w:rPr>
          <w:rFonts w:ascii="Palatino Linotype" w:hAnsi="Palatino Linotype"/>
          <w:color w:val="000000"/>
          <w:sz w:val="22"/>
          <w:szCs w:val="22"/>
          <w:lang w:eastAsia="es-MX"/>
        </w:rPr>
      </w:pPr>
      <w:r w:rsidRPr="00516DBF">
        <w:rPr>
          <w:rFonts w:ascii="Palatino Linotype" w:hAnsi="Palatino Linotype"/>
          <w:color w:val="000000"/>
          <w:sz w:val="22"/>
          <w:szCs w:val="22"/>
          <w:lang w:eastAsia="es-MX"/>
        </w:rPr>
        <w:t xml:space="preserve">Derivado de lo anterior, se advierte que el Ayuntamiento de Metepec tiene </w:t>
      </w:r>
      <w:r w:rsidR="008D034C" w:rsidRPr="00516DBF">
        <w:rPr>
          <w:rFonts w:ascii="Palatino Linotype" w:hAnsi="Palatino Linotype"/>
          <w:color w:val="000000"/>
          <w:sz w:val="22"/>
          <w:szCs w:val="22"/>
          <w:lang w:eastAsia="es-MX"/>
        </w:rPr>
        <w:t>competencia para atender el requerimiento de información, de tal su</w:t>
      </w:r>
      <w:r w:rsidR="00C34BF1" w:rsidRPr="00516DBF">
        <w:rPr>
          <w:rFonts w:ascii="Palatino Linotype" w:hAnsi="Palatino Linotype"/>
          <w:color w:val="000000"/>
          <w:sz w:val="22"/>
          <w:szCs w:val="22"/>
          <w:lang w:eastAsia="es-MX"/>
        </w:rPr>
        <w:t xml:space="preserve">erte que, el </w:t>
      </w:r>
      <w:r w:rsidR="007E292A" w:rsidRPr="00516DBF">
        <w:rPr>
          <w:rFonts w:ascii="Palatino Linotype" w:hAnsi="Palatino Linotype"/>
          <w:color w:val="000000"/>
          <w:sz w:val="22"/>
          <w:szCs w:val="22"/>
          <w:lang w:eastAsia="es-MX"/>
        </w:rPr>
        <w:t>Sujeto Obligado, deberá realizar una búsqueda exhaustiva y razonable en todas sus áreas competentes, en términos del artículo 162 de la Ley de Transparencia y Acceso a la Información Pública del Estado de México y Municipios, a efecto de que dé la respuesta que a derecho corresponda y, en su caso, proporcione los documentos que den cuenta de la información solicitada</w:t>
      </w:r>
      <w:r w:rsidR="00900369">
        <w:rPr>
          <w:rFonts w:ascii="Palatino Linotype" w:hAnsi="Palatino Linotype"/>
          <w:color w:val="000000"/>
          <w:sz w:val="22"/>
          <w:szCs w:val="22"/>
          <w:lang w:eastAsia="es-MX"/>
        </w:rPr>
        <w:t xml:space="preserve"> en los requerimiento de información </w:t>
      </w:r>
      <w:r w:rsidR="00900369" w:rsidRPr="00D120DB">
        <w:rPr>
          <w:rFonts w:ascii="Palatino Linotype" w:hAnsi="Palatino Linotype" w:cs="Tahoma"/>
          <w:b/>
          <w:bCs/>
          <w:sz w:val="22"/>
          <w:szCs w:val="22"/>
        </w:rPr>
        <w:t>01612/METEPEC/IP/2022, 01613/METEPEC/IP/2022, 01614/METEPEC/IP/2022, 01615/METEPEC/IP/2022, 01616/METEPEC/IP/2022 y 01617/METEPEC/IP/2022</w:t>
      </w:r>
      <w:r w:rsidR="007E292A" w:rsidRPr="00D120DB">
        <w:rPr>
          <w:rFonts w:ascii="Palatino Linotype" w:hAnsi="Palatino Linotype"/>
          <w:b/>
          <w:bCs/>
          <w:color w:val="000000"/>
          <w:sz w:val="22"/>
          <w:szCs w:val="22"/>
          <w:lang w:eastAsia="es-MX"/>
        </w:rPr>
        <w:t>.</w:t>
      </w:r>
    </w:p>
    <w:p w14:paraId="2C1588BA" w14:textId="77777777" w:rsidR="00CD4887" w:rsidRPr="00516DBF" w:rsidRDefault="00CD4887" w:rsidP="00DC61FF">
      <w:pPr>
        <w:spacing w:line="360" w:lineRule="auto"/>
        <w:jc w:val="both"/>
        <w:rPr>
          <w:rFonts w:ascii="Palatino Linotype" w:hAnsi="Palatino Linotype"/>
          <w:color w:val="000000"/>
          <w:sz w:val="22"/>
          <w:szCs w:val="22"/>
          <w:lang w:eastAsia="es-MX"/>
        </w:rPr>
      </w:pPr>
    </w:p>
    <w:p w14:paraId="6D23DD9F" w14:textId="63801931" w:rsidR="00D120DB" w:rsidRPr="00D120DB" w:rsidRDefault="0000706F" w:rsidP="00D120DB">
      <w:pPr>
        <w:spacing w:line="360" w:lineRule="auto"/>
        <w:jc w:val="both"/>
        <w:rPr>
          <w:rFonts w:ascii="Palatino Linotype" w:hAnsi="Palatino Linotype" w:cs="Tahoma"/>
          <w:bCs/>
          <w:iCs/>
          <w:sz w:val="22"/>
          <w:szCs w:val="22"/>
        </w:rPr>
      </w:pPr>
      <w:r w:rsidRPr="00516DBF">
        <w:rPr>
          <w:rFonts w:ascii="Palatino Linotype" w:eastAsia="Calibri" w:hAnsi="Palatino Linotype"/>
          <w:color w:val="000000" w:themeColor="text1"/>
          <w:sz w:val="22"/>
          <w:szCs w:val="22"/>
          <w:lang w:eastAsia="en-US"/>
        </w:rPr>
        <w:t xml:space="preserve">Ahora bien, por lo que hace a </w:t>
      </w:r>
      <w:r w:rsidR="006C3651" w:rsidRPr="00516DBF">
        <w:rPr>
          <w:rFonts w:ascii="Palatino Linotype" w:eastAsia="Calibri" w:hAnsi="Palatino Linotype"/>
          <w:color w:val="000000" w:themeColor="text1"/>
          <w:sz w:val="22"/>
          <w:szCs w:val="22"/>
          <w:lang w:eastAsia="en-US"/>
        </w:rPr>
        <w:t>la</w:t>
      </w:r>
      <w:r w:rsidRPr="00516DBF">
        <w:rPr>
          <w:rFonts w:ascii="Palatino Linotype" w:eastAsia="Calibri" w:hAnsi="Palatino Linotype"/>
          <w:color w:val="000000" w:themeColor="text1"/>
          <w:sz w:val="22"/>
          <w:szCs w:val="22"/>
          <w:lang w:eastAsia="en-US"/>
        </w:rPr>
        <w:t xml:space="preserve"> solicitud </w:t>
      </w:r>
      <w:r w:rsidR="006C3651" w:rsidRPr="00516DBF">
        <w:rPr>
          <w:rFonts w:ascii="Palatino Linotype" w:eastAsia="Calibri" w:hAnsi="Palatino Linotype"/>
          <w:color w:val="000000" w:themeColor="text1"/>
          <w:sz w:val="22"/>
          <w:szCs w:val="22"/>
          <w:lang w:eastAsia="en-US"/>
        </w:rPr>
        <w:t>de</w:t>
      </w:r>
      <w:r w:rsidRPr="00516DBF">
        <w:rPr>
          <w:rFonts w:ascii="Palatino Linotype" w:eastAsia="Calibri" w:hAnsi="Palatino Linotype"/>
          <w:color w:val="000000" w:themeColor="text1"/>
          <w:sz w:val="22"/>
          <w:szCs w:val="22"/>
          <w:lang w:eastAsia="en-US"/>
        </w:rPr>
        <w:t xml:space="preserve"> información </w:t>
      </w:r>
      <w:r w:rsidR="00E17B7C" w:rsidRPr="00516DBF">
        <w:rPr>
          <w:rFonts w:ascii="Palatino Linotype" w:eastAsia="Calibri" w:hAnsi="Palatino Linotype"/>
          <w:b/>
          <w:bCs/>
          <w:color w:val="000000" w:themeColor="text1"/>
          <w:sz w:val="22"/>
          <w:szCs w:val="22"/>
          <w:lang w:eastAsia="en-US"/>
        </w:rPr>
        <w:t>01476/METEPEC/IP/2021</w:t>
      </w:r>
      <w:r w:rsidR="00E17B7C" w:rsidRPr="00516DBF">
        <w:rPr>
          <w:rFonts w:ascii="Palatino Linotype" w:eastAsia="Calibri" w:hAnsi="Palatino Linotype"/>
          <w:color w:val="000000" w:themeColor="text1"/>
          <w:sz w:val="22"/>
          <w:szCs w:val="22"/>
          <w:lang w:eastAsia="en-US"/>
        </w:rPr>
        <w:t xml:space="preserve"> </w:t>
      </w:r>
      <w:r w:rsidR="00D120DB">
        <w:rPr>
          <w:rFonts w:ascii="Palatino Linotype" w:eastAsia="Calibri" w:hAnsi="Palatino Linotype"/>
          <w:color w:val="000000" w:themeColor="text1"/>
          <w:sz w:val="22"/>
          <w:szCs w:val="22"/>
          <w:lang w:eastAsia="en-US"/>
        </w:rPr>
        <w:t>r</w:t>
      </w:r>
      <w:r w:rsidR="00C11DF7" w:rsidRPr="00516DBF">
        <w:rPr>
          <w:rFonts w:ascii="Palatino Linotype" w:eastAsia="Calibri" w:hAnsi="Palatino Linotype"/>
          <w:color w:val="000000" w:themeColor="text1"/>
          <w:sz w:val="22"/>
          <w:szCs w:val="22"/>
          <w:lang w:eastAsia="en-US"/>
        </w:rPr>
        <w:t xml:space="preserve">elacionada con el Recurso de Revisión </w:t>
      </w:r>
      <w:r w:rsidR="00E17B7C" w:rsidRPr="00516DBF">
        <w:rPr>
          <w:rFonts w:ascii="Palatino Linotype" w:eastAsia="Calibri" w:hAnsi="Palatino Linotype"/>
          <w:b/>
          <w:bCs/>
          <w:color w:val="000000" w:themeColor="text1"/>
          <w:sz w:val="22"/>
          <w:szCs w:val="22"/>
          <w:lang w:eastAsia="en-US"/>
        </w:rPr>
        <w:t>03353/INFOEM/IP/RR/2022</w:t>
      </w:r>
      <w:r w:rsidR="006C3651" w:rsidRPr="00516DBF">
        <w:rPr>
          <w:rFonts w:ascii="Palatino Linotype" w:eastAsia="Calibri" w:hAnsi="Palatino Linotype"/>
          <w:color w:val="000000" w:themeColor="text1"/>
          <w:sz w:val="22"/>
          <w:szCs w:val="22"/>
          <w:lang w:eastAsia="en-US"/>
        </w:rPr>
        <w:t xml:space="preserve">, </w:t>
      </w:r>
      <w:r w:rsidR="003D5DDA" w:rsidRPr="00516DBF">
        <w:rPr>
          <w:rFonts w:ascii="Palatino Linotype" w:eastAsia="Calibri" w:hAnsi="Palatino Linotype"/>
          <w:color w:val="000000" w:themeColor="text1"/>
          <w:sz w:val="22"/>
          <w:szCs w:val="22"/>
          <w:lang w:eastAsia="en-US"/>
        </w:rPr>
        <w:t xml:space="preserve">durante la </w:t>
      </w:r>
      <w:r w:rsidR="00FA295C" w:rsidRPr="00516DBF">
        <w:rPr>
          <w:rFonts w:ascii="Palatino Linotype" w:eastAsia="Calibri" w:hAnsi="Palatino Linotype"/>
          <w:color w:val="000000" w:themeColor="text1"/>
          <w:sz w:val="22"/>
          <w:szCs w:val="22"/>
          <w:lang w:eastAsia="en-US"/>
        </w:rPr>
        <w:t xml:space="preserve">sustanciación del Medio de Impugnación </w:t>
      </w:r>
      <w:r w:rsidR="00BD58AE" w:rsidRPr="00516DBF">
        <w:rPr>
          <w:rFonts w:ascii="Palatino Linotype" w:eastAsia="Calibri" w:hAnsi="Palatino Linotype"/>
          <w:color w:val="000000" w:themeColor="text1"/>
          <w:sz w:val="22"/>
          <w:szCs w:val="22"/>
          <w:lang w:eastAsia="en-US"/>
        </w:rPr>
        <w:t xml:space="preserve">el </w:t>
      </w:r>
      <w:r w:rsidR="006C3651" w:rsidRPr="006C3651">
        <w:rPr>
          <w:rFonts w:ascii="Palatino Linotype" w:eastAsia="Calibri" w:hAnsi="Palatino Linotype"/>
          <w:iCs/>
          <w:color w:val="000000" w:themeColor="text1"/>
          <w:sz w:val="22"/>
          <w:szCs w:val="22"/>
          <w:lang w:eastAsia="en-US"/>
        </w:rPr>
        <w:t xml:space="preserve">Sujeto Obligado, </w:t>
      </w:r>
      <w:r w:rsidR="00D120DB" w:rsidRPr="00D120DB">
        <w:rPr>
          <w:rFonts w:ascii="Palatino Linotype" w:hAnsi="Palatino Linotype" w:cs="Tahoma"/>
          <w:bCs/>
          <w:iCs/>
          <w:sz w:val="22"/>
          <w:szCs w:val="22"/>
        </w:rPr>
        <w:t>emitió su Informe Justificado, en donde hizo alusión que estaba imposibilitado en atender la solicitud de información, en términos del artículo 127 de la Ley General de Transparencia y Acceso a la Información Pública, así como, el 158 de la Ley de Transparencia y Acceso a la Información Pública del Estado de México y Municipios.</w:t>
      </w:r>
    </w:p>
    <w:p w14:paraId="13FA0C42" w14:textId="77777777" w:rsidR="00D120DB" w:rsidRPr="00D120DB" w:rsidRDefault="00D120DB" w:rsidP="00D120DB">
      <w:pPr>
        <w:spacing w:line="360" w:lineRule="auto"/>
        <w:jc w:val="both"/>
        <w:rPr>
          <w:rFonts w:ascii="Palatino Linotype" w:hAnsi="Palatino Linotype" w:cs="Tahoma"/>
          <w:bCs/>
          <w:iCs/>
          <w:sz w:val="22"/>
          <w:szCs w:val="22"/>
        </w:rPr>
      </w:pPr>
    </w:p>
    <w:p w14:paraId="7AB4FE3D" w14:textId="77777777" w:rsidR="00D120DB" w:rsidRPr="00D120DB" w:rsidRDefault="00D120DB" w:rsidP="00D120DB">
      <w:pPr>
        <w:spacing w:line="360" w:lineRule="auto"/>
        <w:jc w:val="both"/>
        <w:rPr>
          <w:rFonts w:ascii="Palatino Linotype" w:hAnsi="Palatino Linotype" w:cs="Tahoma"/>
          <w:bCs/>
          <w:iCs/>
          <w:sz w:val="22"/>
          <w:szCs w:val="22"/>
        </w:rPr>
      </w:pPr>
      <w:r w:rsidRPr="00D120DB">
        <w:rPr>
          <w:rFonts w:ascii="Palatino Linotype" w:hAnsi="Palatino Linotype" w:cs="Tahoma"/>
          <w:bCs/>
          <w:iCs/>
          <w:sz w:val="22"/>
          <w:szCs w:val="22"/>
        </w:rPr>
        <w:t>Al respecto, dichos artículos precisan que, de manera excepcional, cuando de manera fundada y motivada lo determine el Sujeto Obligado, 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0C8A6831" w14:textId="77777777" w:rsidR="00D120DB" w:rsidRPr="00D120DB" w:rsidRDefault="00D120DB" w:rsidP="00D120DB">
      <w:pPr>
        <w:spacing w:line="360" w:lineRule="auto"/>
        <w:jc w:val="both"/>
        <w:rPr>
          <w:rFonts w:ascii="Palatino Linotype" w:hAnsi="Palatino Linotype" w:cs="Tahoma"/>
          <w:bCs/>
          <w:iCs/>
          <w:sz w:val="22"/>
          <w:szCs w:val="22"/>
        </w:rPr>
      </w:pPr>
    </w:p>
    <w:p w14:paraId="34CBE75C" w14:textId="77777777" w:rsidR="00D120DB" w:rsidRPr="00D120DB" w:rsidRDefault="00D120DB" w:rsidP="00D120DB">
      <w:pPr>
        <w:spacing w:line="360" w:lineRule="auto"/>
        <w:jc w:val="both"/>
        <w:rPr>
          <w:rFonts w:ascii="Palatino Linotype" w:eastAsia="Calibri" w:hAnsi="Palatino Linotype"/>
          <w:color w:val="000000" w:themeColor="text1"/>
          <w:sz w:val="22"/>
          <w:szCs w:val="22"/>
          <w:lang w:eastAsia="en-US"/>
        </w:rPr>
      </w:pPr>
      <w:r w:rsidRPr="00D120DB">
        <w:rPr>
          <w:rFonts w:ascii="Palatino Linotype" w:hAnsi="Palatino Linotype" w:cs="Tahoma"/>
          <w:bCs/>
          <w:iCs/>
          <w:sz w:val="22"/>
          <w:szCs w:val="22"/>
        </w:rPr>
        <w:t xml:space="preserve">Conforme a lo anterior, se logra vislumbrar que el pronunciamiento realizado por el Sujeto Obligado, no guarda relación con la fundamentación utilizada, pues el primero va tendiente </w:t>
      </w:r>
      <w:r w:rsidRPr="00D120DB">
        <w:rPr>
          <w:rFonts w:ascii="Palatino Linotype" w:hAnsi="Palatino Linotype" w:cs="Tahoma"/>
          <w:bCs/>
          <w:iCs/>
          <w:sz w:val="22"/>
          <w:szCs w:val="22"/>
        </w:rPr>
        <w:lastRenderedPageBreak/>
        <w:t>a señalar una imposibilidad para brindar respuesta en tiempo; mientras que la normatividad utilizada, únicamente refiere al cambio de modalidad a consulta directa;</w:t>
      </w:r>
      <w:r w:rsidRPr="00D120DB">
        <w:rPr>
          <w:rFonts w:ascii="Palatino Linotype" w:eastAsia="Calibri" w:hAnsi="Palatino Linotype"/>
          <w:color w:val="000000" w:themeColor="text1"/>
          <w:sz w:val="22"/>
          <w:szCs w:val="22"/>
          <w:lang w:eastAsia="en-US"/>
        </w:rPr>
        <w:t xml:space="preserve"> al respecto, el artículo 1.8, fracción IX, del Código Administrativo del Estado de México, establece que para que tenga validez un acto administrativo, este deberá guardar congruencia en su contenido.</w:t>
      </w:r>
    </w:p>
    <w:p w14:paraId="0D7779CF" w14:textId="77777777" w:rsidR="00D120DB" w:rsidRPr="00D120DB" w:rsidRDefault="00D120DB" w:rsidP="00D120DB">
      <w:pPr>
        <w:spacing w:line="360" w:lineRule="auto"/>
        <w:jc w:val="both"/>
        <w:rPr>
          <w:rFonts w:ascii="Palatino Linotype" w:eastAsia="Calibri" w:hAnsi="Palatino Linotype"/>
          <w:color w:val="000000" w:themeColor="text1"/>
          <w:sz w:val="22"/>
          <w:szCs w:val="22"/>
          <w:lang w:eastAsia="en-US"/>
        </w:rPr>
      </w:pPr>
    </w:p>
    <w:p w14:paraId="3B88B551" w14:textId="77777777" w:rsidR="00D120DB" w:rsidRPr="00D120DB" w:rsidRDefault="00D120DB" w:rsidP="00D120DB">
      <w:pPr>
        <w:spacing w:line="360" w:lineRule="auto"/>
        <w:jc w:val="both"/>
        <w:rPr>
          <w:rFonts w:ascii="Palatino Linotype" w:eastAsia="Calibri" w:hAnsi="Palatino Linotype"/>
          <w:color w:val="000000" w:themeColor="text1"/>
          <w:sz w:val="22"/>
          <w:szCs w:val="22"/>
          <w:lang w:eastAsia="en-US"/>
        </w:rPr>
      </w:pPr>
      <w:r w:rsidRPr="00D120DB">
        <w:rPr>
          <w:rFonts w:ascii="Palatino Linotype" w:eastAsia="Calibri" w:hAnsi="Palatino Linotype"/>
          <w:color w:val="000000" w:themeColor="text1"/>
          <w:sz w:val="22"/>
          <w:szCs w:val="22"/>
          <w:lang w:eastAsia="en-US"/>
        </w:rPr>
        <w:t xml:space="preserve">Lo anterior, toma relevancia, pues conforme a los artículos 158, 163 y 164 de la Ley de Transparencia y Acceso a la Información Pública del Estado de México y Municipios, los sujetos obligados cuentan con diversas herramientas, para el caso que no puedan atender una solicitud en los plazos establecidos, como lo es, la prórroga para dar respuesta a la solicitud de información, o bien, poner a disposición la información en una modalidad distinta, como lo es, la consulta directa. </w:t>
      </w:r>
    </w:p>
    <w:p w14:paraId="06A0CA55" w14:textId="77777777" w:rsidR="00D120DB" w:rsidRPr="00D120DB" w:rsidRDefault="00D120DB" w:rsidP="00D120DB">
      <w:pPr>
        <w:spacing w:line="360" w:lineRule="auto"/>
        <w:jc w:val="both"/>
        <w:rPr>
          <w:rFonts w:ascii="Palatino Linotype" w:hAnsi="Palatino Linotype" w:cs="Tahoma"/>
          <w:bCs/>
          <w:iCs/>
          <w:sz w:val="22"/>
          <w:szCs w:val="22"/>
        </w:rPr>
      </w:pPr>
    </w:p>
    <w:p w14:paraId="617ED38D" w14:textId="77777777" w:rsidR="00D120DB" w:rsidRPr="00D120DB" w:rsidRDefault="00D120DB" w:rsidP="00D120DB">
      <w:pPr>
        <w:spacing w:line="360" w:lineRule="auto"/>
        <w:jc w:val="both"/>
        <w:rPr>
          <w:rFonts w:ascii="Palatino Linotype" w:hAnsi="Palatino Linotype" w:cs="Tahoma"/>
          <w:bCs/>
          <w:iCs/>
          <w:sz w:val="22"/>
          <w:szCs w:val="22"/>
        </w:rPr>
      </w:pPr>
      <w:r w:rsidRPr="00D120DB">
        <w:rPr>
          <w:rFonts w:ascii="Palatino Linotype" w:hAnsi="Palatino Linotype" w:cs="Tahoma"/>
          <w:bCs/>
          <w:iCs/>
          <w:sz w:val="22"/>
          <w:szCs w:val="22"/>
        </w:rPr>
        <w:t>Aunado a que tampoco resulta aplicable un desechamiento o sobreseimiento del Medio de Impugnación, pues por una parte, el Sujeto Obligado no dio trámite, ni proporcionó la información peticionada, y, por otra, el agravio realizado por el Particular si actualiza una de las causales de procedencia establecida en el artículo 179 de la Ley de la materia, al inconformarse de la falta de respuesta.</w:t>
      </w:r>
    </w:p>
    <w:p w14:paraId="5986BCA9" w14:textId="77777777" w:rsidR="00D120DB" w:rsidRPr="00D120DB" w:rsidRDefault="00D120DB" w:rsidP="00D120DB">
      <w:pPr>
        <w:spacing w:line="360" w:lineRule="auto"/>
        <w:jc w:val="both"/>
        <w:rPr>
          <w:rFonts w:ascii="Palatino Linotype" w:hAnsi="Palatino Linotype" w:cs="Tahoma"/>
          <w:bCs/>
          <w:iCs/>
          <w:sz w:val="22"/>
          <w:szCs w:val="22"/>
        </w:rPr>
      </w:pPr>
    </w:p>
    <w:p w14:paraId="21008393" w14:textId="77777777" w:rsidR="00D120DB" w:rsidRPr="00D120DB" w:rsidRDefault="00D120DB" w:rsidP="00D120DB">
      <w:pPr>
        <w:spacing w:line="360" w:lineRule="auto"/>
        <w:jc w:val="both"/>
        <w:rPr>
          <w:rFonts w:ascii="Palatino Linotype" w:hAnsi="Palatino Linotype" w:cs="Tahoma"/>
          <w:bCs/>
          <w:iCs/>
          <w:sz w:val="22"/>
          <w:szCs w:val="22"/>
        </w:rPr>
      </w:pPr>
      <w:r w:rsidRPr="00D120DB">
        <w:rPr>
          <w:rFonts w:ascii="Palatino Linotype" w:hAnsi="Palatino Linotype" w:cs="Tahoma"/>
          <w:bCs/>
          <w:iCs/>
          <w:sz w:val="22"/>
          <w:szCs w:val="22"/>
        </w:rPr>
        <w:t xml:space="preserve">Situación que guarda relevancia, pues la Suprema Corte de Justicia de la Nación, ha señalado que los agravios que se hagan valer dentro de los recursos no necesitan cumplir con formalidades rígidas y solemnes, sino que será suficiente </w:t>
      </w:r>
      <w:r w:rsidRPr="00D120DB">
        <w:rPr>
          <w:rFonts w:ascii="Palatino Linotype" w:hAnsi="Palatino Linotype" w:cs="Tahoma"/>
          <w:b/>
          <w:bCs/>
          <w:iCs/>
          <w:sz w:val="22"/>
          <w:szCs w:val="22"/>
        </w:rPr>
        <w:t>que en alguna parte se expresen con claridad la causa de pedir</w:t>
      </w:r>
      <w:r w:rsidRPr="00D120DB">
        <w:rPr>
          <w:rFonts w:ascii="Palatino Linotype" w:hAnsi="Palatino Linotype" w:cs="Tahoma"/>
          <w:bCs/>
          <w:iCs/>
          <w:sz w:val="22"/>
          <w:szCs w:val="22"/>
        </w:rPr>
        <w:t>, esto es, la lesión o el agravio con las respectivas consideraciones que los provocan; como se advierte a continuación:</w:t>
      </w:r>
    </w:p>
    <w:p w14:paraId="2BC472A0" w14:textId="77777777" w:rsidR="00D120DB" w:rsidRPr="00D120DB" w:rsidRDefault="00D120DB" w:rsidP="00D120DB">
      <w:pPr>
        <w:spacing w:line="360" w:lineRule="auto"/>
        <w:ind w:left="567" w:right="567"/>
        <w:contextualSpacing/>
        <w:jc w:val="both"/>
        <w:rPr>
          <w:rFonts w:ascii="Palatino Linotype" w:eastAsia="Calibri" w:hAnsi="Palatino Linotype"/>
          <w:b/>
          <w:i/>
          <w:color w:val="000000" w:themeColor="text1"/>
          <w:lang w:eastAsia="en-US"/>
        </w:rPr>
      </w:pPr>
    </w:p>
    <w:p w14:paraId="2A6E1DE5" w14:textId="77777777" w:rsidR="00D120DB" w:rsidRPr="00D120DB" w:rsidRDefault="00D120DB" w:rsidP="00D120DB">
      <w:pPr>
        <w:spacing w:line="360" w:lineRule="auto"/>
        <w:ind w:left="567" w:right="567"/>
        <w:contextualSpacing/>
        <w:jc w:val="both"/>
        <w:rPr>
          <w:rFonts w:ascii="Palatino Linotype" w:eastAsiaTheme="minorHAnsi" w:hAnsi="Palatino Linotype" w:cstheme="minorBidi"/>
          <w:i/>
          <w:color w:val="000000" w:themeColor="text1"/>
          <w:lang w:eastAsia="en-US"/>
        </w:rPr>
      </w:pPr>
      <w:r w:rsidRPr="00D120DB">
        <w:rPr>
          <w:rFonts w:ascii="Palatino Linotype" w:eastAsiaTheme="minorHAnsi" w:hAnsi="Palatino Linotype" w:cstheme="minorBidi"/>
          <w:b/>
          <w:i/>
          <w:color w:val="000000" w:themeColor="text1"/>
          <w:lang w:eastAsia="en-US"/>
        </w:rPr>
        <w:t xml:space="preserve">“AGRAVIOS EN RECURSOS INTERPUESTOS DENTRO DEL JUICIO DE AMPARO. PARA QUE SE ESTUDIEN BASTA CON EXPRESAR EN EL ESCRITO RELATIVO, RESPECTO DE LAS CONSIDERACIONES QUE SE CONTROVIERTEN DE LA </w:t>
      </w:r>
      <w:r w:rsidRPr="00D120DB">
        <w:rPr>
          <w:rFonts w:ascii="Palatino Linotype" w:eastAsiaTheme="minorHAnsi" w:hAnsi="Palatino Linotype" w:cstheme="minorBidi"/>
          <w:b/>
          <w:i/>
          <w:color w:val="000000" w:themeColor="text1"/>
          <w:lang w:eastAsia="en-US"/>
        </w:rPr>
        <w:lastRenderedPageBreak/>
        <w:t>RESOLUCIÓN IMPUGNADA, LA CAUSA DE PEDIR.</w:t>
      </w:r>
      <w:r w:rsidRPr="00D120DB">
        <w:rPr>
          <w:rFonts w:ascii="Palatino Linotype" w:eastAsiaTheme="minorHAnsi" w:hAnsi="Palatino Linotype" w:cstheme="minorBidi"/>
          <w:i/>
          <w:color w:val="000000" w:themeColor="text1"/>
          <w:lang w:eastAsia="en-US"/>
        </w:rPr>
        <w:t xml:space="preserve"> Tomando en cuenta lo dispuesto en la tesis jurisprudencial 2a./J. 63/98, visible en el Semanario Judicial de la Federación y su Gaceta, Tomo VIII, septiembre de 1998, página 323, cuyo rubro es "CONCEPTOS DE VIOLACIÓN. PARA QUE SE ESTUDIEN, BASTA CON EXPRESAR CLARAMENTE EN LA DEMANDA DE GARANTÍAS LA CAUSA DE PEDIR.", esta Suprema Corte de Justicia arriba a la conclusión de que los agravios que se hagan valer dentro de los recursos que prevé la Ley de Amparo no necesitan cumplir con formalidades rígidas y solemnes, ya que, por una parte, los diversos preceptos de este ordenamiento que regulan los referidos medios de defensa no exigen requisitos para su formulación y, por otra, el escrito a través del cual se hagan valer éstos debe examinarse en su conjunto, por lo que será suficiente que en alguna parte de éste se exprese con claridad la causa de pedir, señalándose cuál es la lesión o agravio que las respectivas consideraciones le provocan, así como los motivos que generan esta afectación, para que el órgano revisor deba analizarlos; debiendo precisarse que esta conclusión únicamente exime al recurrente de seguir determinado formalismo al plantear los agravios correspondientes, mas no de controvertir el cúmulo de consideraciones que por su estructura lógica sustentan la resolución recurrida, o, en su caso, las circunstancias de hecho que afectan la validez de esta última.”</w:t>
      </w:r>
    </w:p>
    <w:p w14:paraId="5D7DB5C1" w14:textId="77777777" w:rsidR="00D120DB" w:rsidRPr="00D120DB" w:rsidRDefault="00D120DB" w:rsidP="00D120DB">
      <w:pPr>
        <w:spacing w:line="360" w:lineRule="auto"/>
        <w:jc w:val="both"/>
        <w:rPr>
          <w:rFonts w:ascii="Palatino Linotype" w:hAnsi="Palatino Linotype" w:cs="Tahoma"/>
          <w:bCs/>
          <w:iCs/>
          <w:sz w:val="22"/>
          <w:szCs w:val="22"/>
        </w:rPr>
      </w:pPr>
    </w:p>
    <w:p w14:paraId="3AB2859B" w14:textId="77777777" w:rsidR="00D120DB" w:rsidRPr="00D120DB" w:rsidRDefault="00D120DB" w:rsidP="00D120DB">
      <w:pPr>
        <w:spacing w:line="360" w:lineRule="auto"/>
        <w:jc w:val="both"/>
        <w:rPr>
          <w:rFonts w:ascii="Palatino Linotype" w:hAnsi="Palatino Linotype" w:cs="Tahoma"/>
          <w:bCs/>
          <w:iCs/>
          <w:sz w:val="22"/>
          <w:szCs w:val="22"/>
        </w:rPr>
      </w:pPr>
      <w:r w:rsidRPr="00D120DB">
        <w:rPr>
          <w:rFonts w:ascii="Palatino Linotype" w:hAnsi="Palatino Linotype" w:cs="Tahoma"/>
          <w:bCs/>
          <w:iCs/>
          <w:sz w:val="22"/>
          <w:szCs w:val="22"/>
        </w:rPr>
        <w:t>Así, se establece que es suficiente que en alguna parte del escrito se exprese con claridad la causa de pedir, es decir, que en derecho de acceso a la información, únicamente señalarse de la lesión o agravio que provoca el Recurso; en el presente caso, el Particular como acto reclamado, señaló la falta de respuesta, por lo que, su inconformidad radica en dicha circunstancia.</w:t>
      </w:r>
    </w:p>
    <w:p w14:paraId="6DBC52A3" w14:textId="77777777" w:rsidR="00D120DB" w:rsidRPr="00D120DB" w:rsidRDefault="00D120DB" w:rsidP="00D120DB">
      <w:pPr>
        <w:spacing w:line="360" w:lineRule="auto"/>
        <w:jc w:val="both"/>
        <w:rPr>
          <w:rFonts w:ascii="Palatino Linotype" w:hAnsi="Palatino Linotype" w:cs="Tahoma"/>
          <w:bCs/>
          <w:iCs/>
          <w:sz w:val="22"/>
          <w:szCs w:val="22"/>
        </w:rPr>
      </w:pPr>
    </w:p>
    <w:p w14:paraId="6CBB346B" w14:textId="77777777" w:rsidR="00D120DB" w:rsidRPr="00D120DB" w:rsidRDefault="00D120DB" w:rsidP="00D120DB">
      <w:pPr>
        <w:spacing w:line="360" w:lineRule="auto"/>
        <w:jc w:val="both"/>
        <w:rPr>
          <w:rFonts w:ascii="Palatino Linotype" w:hAnsi="Palatino Linotype" w:cs="Tahoma"/>
          <w:bCs/>
          <w:iCs/>
          <w:sz w:val="22"/>
          <w:szCs w:val="22"/>
        </w:rPr>
      </w:pPr>
      <w:r w:rsidRPr="00D120DB">
        <w:rPr>
          <w:rFonts w:ascii="Palatino Linotype" w:hAnsi="Palatino Linotype" w:cs="Tahoma"/>
          <w:bCs/>
          <w:iCs/>
          <w:sz w:val="22"/>
          <w:szCs w:val="22"/>
        </w:rPr>
        <w:t>En ese orden de ideas, se logra observar que si bien el Sujeto Obligado, durante la sustanciación emitió respuesta, lo cierto es que con esta no atiende lo solicitado, pues únicamente va tendiente a señalar diversas circunstancias, para no dar contestación en tiempo al requerimiento de información.</w:t>
      </w:r>
    </w:p>
    <w:p w14:paraId="64D6DACA" w14:textId="77777777" w:rsidR="00D120DB" w:rsidRPr="00D120DB" w:rsidRDefault="00D120DB" w:rsidP="00D120DB">
      <w:pPr>
        <w:spacing w:line="360" w:lineRule="auto"/>
        <w:jc w:val="both"/>
        <w:rPr>
          <w:rFonts w:ascii="Palatino Linotype" w:hAnsi="Palatino Linotype" w:cs="Tahoma"/>
          <w:bCs/>
          <w:iCs/>
          <w:sz w:val="22"/>
          <w:szCs w:val="22"/>
        </w:rPr>
      </w:pPr>
    </w:p>
    <w:p w14:paraId="1B186B39" w14:textId="61C37634" w:rsidR="00BD58AE" w:rsidRDefault="00D120DB" w:rsidP="00D120DB">
      <w:pPr>
        <w:spacing w:line="360" w:lineRule="auto"/>
        <w:jc w:val="both"/>
        <w:rPr>
          <w:rFonts w:ascii="Palatino Linotype" w:hAnsi="Palatino Linotype" w:cs="Tahoma"/>
          <w:bCs/>
          <w:iCs/>
          <w:sz w:val="22"/>
          <w:szCs w:val="22"/>
        </w:rPr>
      </w:pPr>
      <w:r w:rsidRPr="00D120DB">
        <w:rPr>
          <w:rFonts w:ascii="Palatino Linotype" w:hAnsi="Palatino Linotype" w:cs="Tahoma"/>
          <w:bCs/>
          <w:iCs/>
          <w:sz w:val="22"/>
          <w:szCs w:val="22"/>
        </w:rPr>
        <w:lastRenderedPageBreak/>
        <w:t>Conforme a lo anterior, se considera que el Sujeto Obligado deberá atender la solicitud de información, para lo cual, es necesario recordar</w:t>
      </w:r>
      <w:r>
        <w:rPr>
          <w:rFonts w:ascii="Palatino Linotype" w:hAnsi="Palatino Linotype" w:cs="Tahoma"/>
          <w:bCs/>
          <w:iCs/>
          <w:sz w:val="22"/>
          <w:szCs w:val="22"/>
        </w:rPr>
        <w:t xml:space="preserve"> que la pretensión del ahora Recurrente los recibos de pago del impuesto predial emitidos el diecinueve de enero de dos mil veintidós. </w:t>
      </w:r>
    </w:p>
    <w:p w14:paraId="1F0B478E" w14:textId="77777777" w:rsidR="00D120DB" w:rsidRPr="00516DBF" w:rsidRDefault="00D120DB" w:rsidP="00D120DB">
      <w:pPr>
        <w:spacing w:line="360" w:lineRule="auto"/>
        <w:jc w:val="both"/>
        <w:rPr>
          <w:rFonts w:ascii="Palatino Linotype" w:eastAsia="Calibri" w:hAnsi="Palatino Linotype"/>
          <w:iCs/>
          <w:color w:val="000000" w:themeColor="text1"/>
          <w:sz w:val="22"/>
          <w:szCs w:val="22"/>
          <w:lang w:eastAsia="en-US"/>
        </w:rPr>
      </w:pPr>
    </w:p>
    <w:p w14:paraId="4DC253F3" w14:textId="5EBBA923" w:rsidR="003F590C" w:rsidRPr="00516DBF" w:rsidRDefault="00D120DB" w:rsidP="003F590C">
      <w:pPr>
        <w:spacing w:line="360" w:lineRule="auto"/>
        <w:jc w:val="both"/>
        <w:rPr>
          <w:rFonts w:ascii="Palatino Linotype" w:eastAsia="Calibri" w:hAnsi="Palatino Linotype"/>
          <w:iCs/>
          <w:color w:val="000000" w:themeColor="text1"/>
          <w:sz w:val="22"/>
          <w:szCs w:val="22"/>
          <w:lang w:eastAsia="en-US"/>
        </w:rPr>
      </w:pPr>
      <w:r>
        <w:rPr>
          <w:rFonts w:ascii="Palatino Linotype" w:eastAsia="Calibri" w:hAnsi="Palatino Linotype"/>
          <w:iCs/>
          <w:color w:val="000000" w:themeColor="text1"/>
          <w:sz w:val="22"/>
          <w:szCs w:val="22"/>
          <w:lang w:eastAsia="en-US"/>
        </w:rPr>
        <w:t>Al respecto,</w:t>
      </w:r>
      <w:r w:rsidR="003F590C" w:rsidRPr="00516DBF">
        <w:rPr>
          <w:rFonts w:ascii="Palatino Linotype" w:eastAsia="Calibri" w:hAnsi="Palatino Linotype"/>
          <w:iCs/>
          <w:color w:val="000000" w:themeColor="text1"/>
          <w:sz w:val="22"/>
          <w:szCs w:val="22"/>
          <w:lang w:eastAsia="en-US"/>
        </w:rPr>
        <w:t xml:space="preserve"> el artículo 115 fracción IV de la Constitución Política de los Estados Unidos Mexicanos, </w:t>
      </w:r>
      <w:r w:rsidR="006D271F" w:rsidRPr="00516DBF">
        <w:rPr>
          <w:rFonts w:ascii="Palatino Linotype" w:eastAsia="Calibri" w:hAnsi="Palatino Linotype"/>
          <w:iCs/>
          <w:color w:val="000000" w:themeColor="text1"/>
          <w:sz w:val="22"/>
          <w:szCs w:val="22"/>
          <w:lang w:eastAsia="en-US"/>
        </w:rPr>
        <w:t xml:space="preserve">faculta a los </w:t>
      </w:r>
      <w:r w:rsidR="003F590C" w:rsidRPr="00516DBF">
        <w:rPr>
          <w:rFonts w:ascii="Palatino Linotype" w:eastAsia="Calibri" w:hAnsi="Palatino Linotype"/>
          <w:iCs/>
          <w:color w:val="000000" w:themeColor="text1"/>
          <w:sz w:val="22"/>
          <w:szCs w:val="22"/>
          <w:lang w:eastAsia="en-US"/>
        </w:rPr>
        <w:t xml:space="preserve">municipios </w:t>
      </w:r>
      <w:r w:rsidR="003F590C" w:rsidRPr="00516DBF">
        <w:rPr>
          <w:rFonts w:ascii="Palatino Linotype" w:eastAsia="Calibri" w:hAnsi="Palatino Linotype"/>
          <w:b/>
          <w:bCs/>
          <w:iCs/>
          <w:color w:val="000000" w:themeColor="text1"/>
          <w:sz w:val="22"/>
          <w:szCs w:val="22"/>
          <w:lang w:eastAsia="en-US"/>
        </w:rPr>
        <w:t>administrarán libremente su hacienda</w:t>
      </w:r>
      <w:r w:rsidR="003F590C" w:rsidRPr="00516DBF">
        <w:rPr>
          <w:rFonts w:ascii="Palatino Linotype" w:eastAsia="Calibri" w:hAnsi="Palatino Linotype"/>
          <w:iCs/>
          <w:color w:val="000000" w:themeColor="text1"/>
          <w:sz w:val="22"/>
          <w:szCs w:val="22"/>
          <w:lang w:eastAsia="en-US"/>
        </w:rPr>
        <w:t xml:space="preserve">, la cual se formará de los rendimientos de los bienes que les pertenezcan, así como de las contribuciones y otros ingresos que las legislaturas establezcan a su favor, entre los que se encuentran, los relacionados con la propiedad inmobiliaria; asimismo, dicha fracción en su inciso a), párrafo segundo, faculta a los municipios para celebrar convenios con el Estado para que éste se haga cargo de algunas de las funciones relacionadas con la administración de las contribuciones. </w:t>
      </w:r>
    </w:p>
    <w:p w14:paraId="331B675F" w14:textId="77777777" w:rsidR="003F590C" w:rsidRPr="00516DBF" w:rsidRDefault="003F590C" w:rsidP="003F590C">
      <w:pPr>
        <w:spacing w:line="360" w:lineRule="auto"/>
        <w:jc w:val="both"/>
        <w:rPr>
          <w:rFonts w:ascii="Palatino Linotype" w:eastAsia="Calibri" w:hAnsi="Palatino Linotype"/>
          <w:iCs/>
          <w:color w:val="000000" w:themeColor="text1"/>
          <w:sz w:val="22"/>
          <w:szCs w:val="22"/>
          <w:lang w:eastAsia="en-US"/>
        </w:rPr>
      </w:pPr>
    </w:p>
    <w:p w14:paraId="0A47924D" w14:textId="666FCB11" w:rsidR="004F0F06" w:rsidRPr="00516DBF" w:rsidRDefault="00821878" w:rsidP="004F0F06">
      <w:pPr>
        <w:spacing w:line="360" w:lineRule="auto"/>
        <w:jc w:val="both"/>
        <w:rPr>
          <w:rFonts w:ascii="Palatino Linotype" w:eastAsia="Calibri" w:hAnsi="Palatino Linotype"/>
          <w:iCs/>
          <w:color w:val="000000" w:themeColor="text1"/>
          <w:sz w:val="22"/>
          <w:szCs w:val="22"/>
          <w:lang w:eastAsia="en-US"/>
        </w:rPr>
      </w:pPr>
      <w:r w:rsidRPr="00516DBF">
        <w:rPr>
          <w:rFonts w:ascii="Palatino Linotype" w:eastAsia="Calibri" w:hAnsi="Palatino Linotype"/>
          <w:iCs/>
          <w:color w:val="000000" w:themeColor="text1"/>
          <w:sz w:val="22"/>
          <w:szCs w:val="22"/>
          <w:lang w:eastAsia="en-US"/>
        </w:rPr>
        <w:t xml:space="preserve">En esa tesitura, el </w:t>
      </w:r>
      <w:r w:rsidR="003D73E5" w:rsidRPr="00516DBF">
        <w:rPr>
          <w:rFonts w:ascii="Palatino Linotype" w:eastAsia="Calibri" w:hAnsi="Palatino Linotype"/>
          <w:iCs/>
          <w:color w:val="000000" w:themeColor="text1"/>
          <w:sz w:val="22"/>
          <w:szCs w:val="22"/>
          <w:lang w:eastAsia="en-US"/>
        </w:rPr>
        <w:t>artículo 125</w:t>
      </w:r>
      <w:r w:rsidR="00601CD1" w:rsidRPr="00516DBF">
        <w:rPr>
          <w:rFonts w:ascii="Palatino Linotype" w:eastAsia="Calibri" w:hAnsi="Palatino Linotype"/>
          <w:iCs/>
          <w:color w:val="000000" w:themeColor="text1"/>
          <w:sz w:val="22"/>
          <w:szCs w:val="22"/>
          <w:lang w:eastAsia="en-US"/>
        </w:rPr>
        <w:t>, fracción I</w:t>
      </w:r>
      <w:r w:rsidR="0092308E">
        <w:rPr>
          <w:rFonts w:ascii="Palatino Linotype" w:eastAsia="Calibri" w:hAnsi="Palatino Linotype"/>
          <w:iCs/>
          <w:color w:val="000000" w:themeColor="text1"/>
          <w:sz w:val="22"/>
          <w:szCs w:val="22"/>
          <w:lang w:eastAsia="en-US"/>
        </w:rPr>
        <w:t>,</w:t>
      </w:r>
      <w:r w:rsidR="003D73E5" w:rsidRPr="00516DBF">
        <w:rPr>
          <w:rFonts w:ascii="Palatino Linotype" w:eastAsia="Calibri" w:hAnsi="Palatino Linotype"/>
          <w:iCs/>
          <w:color w:val="000000" w:themeColor="text1"/>
          <w:sz w:val="22"/>
          <w:szCs w:val="22"/>
          <w:lang w:eastAsia="en-US"/>
        </w:rPr>
        <w:t xml:space="preserve"> de la Constitución </w:t>
      </w:r>
      <w:r w:rsidR="00234C61" w:rsidRPr="00516DBF">
        <w:rPr>
          <w:rFonts w:ascii="Palatino Linotype" w:eastAsia="Calibri" w:hAnsi="Palatino Linotype"/>
          <w:iCs/>
          <w:color w:val="000000" w:themeColor="text1"/>
          <w:sz w:val="22"/>
          <w:szCs w:val="22"/>
          <w:lang w:eastAsia="en-US"/>
        </w:rPr>
        <w:t xml:space="preserve">Política del Estado Libre y Soberano de México, </w:t>
      </w:r>
      <w:r w:rsidR="003B7ADE" w:rsidRPr="00516DBF">
        <w:rPr>
          <w:rFonts w:ascii="Palatino Linotype" w:eastAsia="Calibri" w:hAnsi="Palatino Linotype"/>
          <w:iCs/>
          <w:color w:val="000000" w:themeColor="text1"/>
          <w:sz w:val="22"/>
          <w:szCs w:val="22"/>
          <w:lang w:eastAsia="en-US"/>
        </w:rPr>
        <w:t xml:space="preserve">establece que, </w:t>
      </w:r>
      <w:r w:rsidR="005C47D4" w:rsidRPr="00516DBF">
        <w:rPr>
          <w:rFonts w:ascii="Palatino Linotype" w:eastAsia="Calibri" w:hAnsi="Palatino Linotype"/>
          <w:iCs/>
          <w:color w:val="000000" w:themeColor="text1"/>
          <w:sz w:val="22"/>
          <w:szCs w:val="22"/>
          <w:lang w:eastAsia="en-US"/>
        </w:rPr>
        <w:t>la administración de la hacienda municipal, se formara de los rendimientos de los bienes que les pertenezcan</w:t>
      </w:r>
      <w:r w:rsidR="00601CD1" w:rsidRPr="00516DBF">
        <w:rPr>
          <w:rFonts w:ascii="Palatino Linotype" w:eastAsia="Calibri" w:hAnsi="Palatino Linotype"/>
          <w:iCs/>
          <w:color w:val="000000" w:themeColor="text1"/>
          <w:sz w:val="22"/>
          <w:szCs w:val="22"/>
          <w:lang w:eastAsia="en-US"/>
        </w:rPr>
        <w:t>, así como de las contribuciones y otros ingresos</w:t>
      </w:r>
      <w:r w:rsidR="00C246FD" w:rsidRPr="00516DBF">
        <w:rPr>
          <w:rFonts w:ascii="Palatino Linotype" w:eastAsia="Calibri" w:hAnsi="Palatino Linotype"/>
          <w:iCs/>
          <w:color w:val="000000" w:themeColor="text1"/>
          <w:sz w:val="22"/>
          <w:szCs w:val="22"/>
          <w:lang w:eastAsia="en-US"/>
        </w:rPr>
        <w:t xml:space="preserve">, los cuales percibirán </w:t>
      </w:r>
      <w:r w:rsidR="007F3640" w:rsidRPr="00516DBF">
        <w:rPr>
          <w:rFonts w:ascii="Palatino Linotype" w:eastAsia="Calibri" w:hAnsi="Palatino Linotype"/>
          <w:iCs/>
          <w:color w:val="000000" w:themeColor="text1"/>
          <w:sz w:val="22"/>
          <w:szCs w:val="22"/>
          <w:lang w:eastAsia="en-US"/>
        </w:rPr>
        <w:t xml:space="preserve">las </w:t>
      </w:r>
      <w:r w:rsidR="007F3640" w:rsidRPr="00516DBF">
        <w:rPr>
          <w:rFonts w:ascii="Palatino Linotype" w:eastAsia="Calibri" w:hAnsi="Palatino Linotype"/>
          <w:b/>
          <w:bCs/>
          <w:iCs/>
          <w:color w:val="000000" w:themeColor="text1"/>
          <w:sz w:val="22"/>
          <w:szCs w:val="22"/>
          <w:lang w:eastAsia="en-US"/>
        </w:rPr>
        <w:t>contribuciones</w:t>
      </w:r>
      <w:r w:rsidR="007F3640" w:rsidRPr="00516DBF">
        <w:rPr>
          <w:rFonts w:ascii="Palatino Linotype" w:eastAsia="Calibri" w:hAnsi="Palatino Linotype"/>
          <w:iCs/>
          <w:color w:val="000000" w:themeColor="text1"/>
          <w:sz w:val="22"/>
          <w:szCs w:val="22"/>
          <w:lang w:eastAsia="en-US"/>
        </w:rPr>
        <w:t xml:space="preserve">, </w:t>
      </w:r>
      <w:r w:rsidR="004F0F06" w:rsidRPr="00516DBF">
        <w:rPr>
          <w:rFonts w:ascii="Palatino Linotype" w:eastAsia="Calibri" w:hAnsi="Palatino Linotype"/>
          <w:iCs/>
          <w:color w:val="000000" w:themeColor="text1"/>
          <w:sz w:val="22"/>
          <w:szCs w:val="22"/>
          <w:lang w:eastAsia="en-US"/>
        </w:rPr>
        <w:t xml:space="preserve">incluyendo tasas adicionales </w:t>
      </w:r>
      <w:r w:rsidR="004F0F06" w:rsidRPr="00516DBF">
        <w:rPr>
          <w:rFonts w:ascii="Palatino Linotype" w:eastAsia="Calibri" w:hAnsi="Palatino Linotype"/>
          <w:b/>
          <w:bCs/>
          <w:iCs/>
          <w:color w:val="000000" w:themeColor="text1"/>
          <w:sz w:val="22"/>
          <w:szCs w:val="22"/>
          <w:lang w:eastAsia="en-US"/>
        </w:rPr>
        <w:t>sobre la propiedad inmobiliaria</w:t>
      </w:r>
      <w:r w:rsidR="004F0F06" w:rsidRPr="00516DBF">
        <w:rPr>
          <w:rFonts w:ascii="Palatino Linotype" w:eastAsia="Calibri" w:hAnsi="Palatino Linotype"/>
          <w:iCs/>
          <w:color w:val="000000" w:themeColor="text1"/>
          <w:sz w:val="22"/>
          <w:szCs w:val="22"/>
          <w:lang w:eastAsia="en-US"/>
        </w:rPr>
        <w:t>,</w:t>
      </w:r>
      <w:r w:rsidR="006726EA" w:rsidRPr="00516DBF">
        <w:rPr>
          <w:rFonts w:ascii="Palatino Linotype" w:eastAsia="Calibri" w:hAnsi="Palatino Linotype"/>
          <w:iCs/>
          <w:color w:val="000000" w:themeColor="text1"/>
          <w:sz w:val="22"/>
          <w:szCs w:val="22"/>
          <w:lang w:eastAsia="en-US"/>
        </w:rPr>
        <w:t xml:space="preserve"> </w:t>
      </w:r>
      <w:r w:rsidR="004F0F06" w:rsidRPr="00516DBF">
        <w:rPr>
          <w:rFonts w:ascii="Palatino Linotype" w:eastAsia="Calibri" w:hAnsi="Palatino Linotype"/>
          <w:iCs/>
          <w:color w:val="000000" w:themeColor="text1"/>
          <w:sz w:val="22"/>
          <w:szCs w:val="22"/>
          <w:lang w:eastAsia="en-US"/>
        </w:rPr>
        <w:t>de su fraccionamiento, división, consolidación, traslación y mejora, así como las que tengan</w:t>
      </w:r>
      <w:r w:rsidR="00686610" w:rsidRPr="00516DBF">
        <w:rPr>
          <w:rFonts w:ascii="Palatino Linotype" w:eastAsia="Calibri" w:hAnsi="Palatino Linotype"/>
          <w:iCs/>
          <w:color w:val="000000" w:themeColor="text1"/>
          <w:sz w:val="22"/>
          <w:szCs w:val="22"/>
          <w:lang w:eastAsia="en-US"/>
        </w:rPr>
        <w:t xml:space="preserve"> </w:t>
      </w:r>
      <w:r w:rsidR="004F0F06" w:rsidRPr="00516DBF">
        <w:rPr>
          <w:rFonts w:ascii="Palatino Linotype" w:eastAsia="Calibri" w:hAnsi="Palatino Linotype"/>
          <w:iCs/>
          <w:color w:val="000000" w:themeColor="text1"/>
          <w:sz w:val="22"/>
          <w:szCs w:val="22"/>
          <w:lang w:eastAsia="en-US"/>
        </w:rPr>
        <w:t>como base el cambio del valor de los inmuebles</w:t>
      </w:r>
      <w:r w:rsidR="007F3640" w:rsidRPr="00516DBF">
        <w:rPr>
          <w:rFonts w:ascii="Palatino Linotype" w:eastAsia="Calibri" w:hAnsi="Palatino Linotype"/>
          <w:iCs/>
          <w:color w:val="000000" w:themeColor="text1"/>
          <w:sz w:val="22"/>
          <w:szCs w:val="22"/>
          <w:lang w:eastAsia="en-US"/>
        </w:rPr>
        <w:t xml:space="preserve">. </w:t>
      </w:r>
    </w:p>
    <w:p w14:paraId="0794562E" w14:textId="77777777" w:rsidR="004F0F06" w:rsidRPr="00516DBF" w:rsidRDefault="004F0F06" w:rsidP="003F590C">
      <w:pPr>
        <w:spacing w:line="360" w:lineRule="auto"/>
        <w:jc w:val="both"/>
        <w:rPr>
          <w:rFonts w:ascii="Palatino Linotype" w:eastAsia="Calibri" w:hAnsi="Palatino Linotype"/>
          <w:iCs/>
          <w:color w:val="000000" w:themeColor="text1"/>
          <w:sz w:val="22"/>
          <w:szCs w:val="22"/>
          <w:lang w:eastAsia="en-US"/>
        </w:rPr>
      </w:pPr>
    </w:p>
    <w:p w14:paraId="3D597609" w14:textId="77777777" w:rsidR="003F590C" w:rsidRPr="00516DBF" w:rsidRDefault="003F590C" w:rsidP="003F590C">
      <w:pPr>
        <w:spacing w:line="360" w:lineRule="auto"/>
        <w:jc w:val="both"/>
        <w:rPr>
          <w:rFonts w:ascii="Palatino Linotype" w:eastAsia="Calibri" w:hAnsi="Palatino Linotype"/>
          <w:b/>
          <w:bCs/>
          <w:iCs/>
          <w:color w:val="000000" w:themeColor="text1"/>
          <w:sz w:val="22"/>
          <w:szCs w:val="22"/>
          <w:lang w:eastAsia="en-US"/>
        </w:rPr>
      </w:pPr>
      <w:r w:rsidRPr="00516DBF">
        <w:rPr>
          <w:rFonts w:ascii="Palatino Linotype" w:eastAsia="Calibri" w:hAnsi="Palatino Linotype"/>
          <w:iCs/>
          <w:color w:val="000000" w:themeColor="text1"/>
          <w:sz w:val="22"/>
          <w:szCs w:val="22"/>
          <w:lang w:eastAsia="en-US"/>
        </w:rPr>
        <w:t xml:space="preserve">En ese sentido, los artículos 107 y 108, del Código Financiero del Estado de México y Municipios, disponen que están obligadas al pago del </w:t>
      </w:r>
      <w:r w:rsidRPr="00516DBF">
        <w:rPr>
          <w:rFonts w:ascii="Palatino Linotype" w:eastAsia="Calibri" w:hAnsi="Palatino Linotype"/>
          <w:b/>
          <w:bCs/>
          <w:iCs/>
          <w:color w:val="000000" w:themeColor="text1"/>
          <w:sz w:val="22"/>
          <w:szCs w:val="22"/>
          <w:lang w:eastAsia="en-US"/>
        </w:rPr>
        <w:t>Impuesto Predial</w:t>
      </w:r>
      <w:r w:rsidRPr="00516DBF">
        <w:rPr>
          <w:rFonts w:ascii="Palatino Linotype" w:eastAsia="Calibri" w:hAnsi="Palatino Linotype"/>
          <w:iCs/>
          <w:color w:val="000000" w:themeColor="text1"/>
          <w:sz w:val="22"/>
          <w:szCs w:val="22"/>
          <w:lang w:eastAsia="en-US"/>
        </w:rPr>
        <w:t xml:space="preserve"> las personas físicas y jurídicas colectivas que sean propietarias o poseedoras, según se trate, de inmuebles en el Estado, los cuales, deberán calcular anualmente </w:t>
      </w:r>
      <w:r w:rsidRPr="00516DBF">
        <w:rPr>
          <w:rFonts w:ascii="Palatino Linotype" w:eastAsia="Calibri" w:hAnsi="Palatino Linotype"/>
          <w:b/>
          <w:bCs/>
          <w:iCs/>
          <w:color w:val="000000" w:themeColor="text1"/>
          <w:sz w:val="22"/>
          <w:szCs w:val="22"/>
          <w:lang w:eastAsia="en-US"/>
        </w:rPr>
        <w:t>el impuesto predial</w:t>
      </w:r>
      <w:r w:rsidRPr="00516DBF">
        <w:rPr>
          <w:rFonts w:ascii="Palatino Linotype" w:eastAsia="Calibri" w:hAnsi="Palatino Linotype"/>
          <w:iCs/>
          <w:color w:val="000000" w:themeColor="text1"/>
          <w:sz w:val="22"/>
          <w:szCs w:val="22"/>
          <w:lang w:eastAsia="en-US"/>
        </w:rPr>
        <w:t xml:space="preserve"> a su cargo y manifestarlo, </w:t>
      </w:r>
      <w:r w:rsidRPr="00516DBF">
        <w:rPr>
          <w:rFonts w:ascii="Palatino Linotype" w:eastAsia="Calibri" w:hAnsi="Palatino Linotype"/>
          <w:b/>
          <w:bCs/>
          <w:iCs/>
          <w:color w:val="000000" w:themeColor="text1"/>
          <w:sz w:val="22"/>
          <w:szCs w:val="22"/>
          <w:lang w:eastAsia="en-US"/>
        </w:rPr>
        <w:t>en el mismo formato utilizado para determinar y declarar el valor catastral de sus inmuebles.</w:t>
      </w:r>
    </w:p>
    <w:p w14:paraId="2C121EE6" w14:textId="77777777" w:rsidR="003F590C" w:rsidRPr="00516DBF" w:rsidRDefault="003F590C" w:rsidP="003F590C">
      <w:pPr>
        <w:spacing w:line="360" w:lineRule="auto"/>
        <w:jc w:val="both"/>
        <w:rPr>
          <w:rFonts w:ascii="Palatino Linotype" w:eastAsia="Calibri" w:hAnsi="Palatino Linotype"/>
          <w:iCs/>
          <w:color w:val="000000" w:themeColor="text1"/>
          <w:sz w:val="22"/>
          <w:szCs w:val="22"/>
          <w:lang w:eastAsia="en-US"/>
        </w:rPr>
      </w:pPr>
    </w:p>
    <w:p w14:paraId="10200745" w14:textId="77777777" w:rsidR="0092308E" w:rsidRDefault="00905377" w:rsidP="006C3651">
      <w:pPr>
        <w:spacing w:line="360" w:lineRule="auto"/>
        <w:jc w:val="both"/>
        <w:rPr>
          <w:rFonts w:ascii="Palatino Linotype" w:eastAsia="Calibri" w:hAnsi="Palatino Linotype"/>
          <w:iCs/>
          <w:color w:val="000000" w:themeColor="text1"/>
          <w:sz w:val="22"/>
          <w:szCs w:val="22"/>
          <w:lang w:eastAsia="en-US"/>
        </w:rPr>
      </w:pPr>
      <w:r w:rsidRPr="00516DBF">
        <w:rPr>
          <w:rFonts w:ascii="Palatino Linotype" w:eastAsia="Calibri" w:hAnsi="Palatino Linotype"/>
          <w:iCs/>
          <w:color w:val="000000" w:themeColor="text1"/>
          <w:sz w:val="22"/>
          <w:szCs w:val="22"/>
          <w:lang w:eastAsia="en-US"/>
        </w:rPr>
        <w:lastRenderedPageBreak/>
        <w:t xml:space="preserve">En razón de lo anterior, se advierte que la pretensión </w:t>
      </w:r>
      <w:r w:rsidR="00E23735" w:rsidRPr="00516DBF">
        <w:rPr>
          <w:rFonts w:ascii="Palatino Linotype" w:eastAsia="Calibri" w:hAnsi="Palatino Linotype"/>
          <w:iCs/>
          <w:color w:val="000000" w:themeColor="text1"/>
          <w:sz w:val="22"/>
          <w:szCs w:val="22"/>
          <w:lang w:eastAsia="en-US"/>
        </w:rPr>
        <w:t xml:space="preserve">del hoy Recurrente es obtener </w:t>
      </w:r>
      <w:r w:rsidR="0092308E">
        <w:rPr>
          <w:rFonts w:ascii="Palatino Linotype" w:eastAsia="Calibri" w:hAnsi="Palatino Linotype"/>
          <w:iCs/>
          <w:color w:val="000000" w:themeColor="text1"/>
          <w:sz w:val="22"/>
          <w:szCs w:val="22"/>
          <w:lang w:eastAsia="en-US"/>
        </w:rPr>
        <w:t>los</w:t>
      </w:r>
      <w:r w:rsidR="00E23735" w:rsidRPr="00516DBF">
        <w:rPr>
          <w:rFonts w:ascii="Palatino Linotype" w:eastAsia="Calibri" w:hAnsi="Palatino Linotype"/>
          <w:iCs/>
          <w:color w:val="000000" w:themeColor="text1"/>
          <w:sz w:val="22"/>
          <w:szCs w:val="22"/>
          <w:lang w:eastAsia="en-US"/>
        </w:rPr>
        <w:t xml:space="preserve"> recibo</w:t>
      </w:r>
      <w:r w:rsidR="0092308E">
        <w:rPr>
          <w:rFonts w:ascii="Palatino Linotype" w:eastAsia="Calibri" w:hAnsi="Palatino Linotype"/>
          <w:iCs/>
          <w:color w:val="000000" w:themeColor="text1"/>
          <w:sz w:val="22"/>
          <w:szCs w:val="22"/>
          <w:lang w:eastAsia="en-US"/>
        </w:rPr>
        <w:t>s de pago</w:t>
      </w:r>
      <w:r w:rsidR="00E23735" w:rsidRPr="00516DBF">
        <w:rPr>
          <w:rFonts w:ascii="Palatino Linotype" w:eastAsia="Calibri" w:hAnsi="Palatino Linotype"/>
          <w:iCs/>
          <w:color w:val="000000" w:themeColor="text1"/>
          <w:sz w:val="22"/>
          <w:szCs w:val="22"/>
          <w:lang w:eastAsia="en-US"/>
        </w:rPr>
        <w:t xml:space="preserve"> de </w:t>
      </w:r>
      <w:r w:rsidR="00701FA0" w:rsidRPr="00516DBF">
        <w:rPr>
          <w:rFonts w:ascii="Palatino Linotype" w:eastAsia="Calibri" w:hAnsi="Palatino Linotype"/>
          <w:iCs/>
          <w:color w:val="000000" w:themeColor="text1"/>
          <w:sz w:val="22"/>
          <w:szCs w:val="22"/>
          <w:lang w:eastAsia="en-US"/>
        </w:rPr>
        <w:t xml:space="preserve">predial </w:t>
      </w:r>
      <w:r w:rsidR="0092308E">
        <w:rPr>
          <w:rFonts w:ascii="Palatino Linotype" w:eastAsia="Calibri" w:hAnsi="Palatino Linotype"/>
          <w:iCs/>
          <w:color w:val="000000" w:themeColor="text1"/>
          <w:sz w:val="22"/>
          <w:szCs w:val="22"/>
          <w:lang w:eastAsia="en-US"/>
        </w:rPr>
        <w:t xml:space="preserve">realizados por los contribuyentes, </w:t>
      </w:r>
      <w:r w:rsidR="00794842" w:rsidRPr="00516DBF">
        <w:rPr>
          <w:rFonts w:ascii="Palatino Linotype" w:eastAsia="Calibri" w:hAnsi="Palatino Linotype"/>
          <w:iCs/>
          <w:color w:val="000000" w:themeColor="text1"/>
          <w:sz w:val="22"/>
          <w:szCs w:val="22"/>
          <w:lang w:eastAsia="en-US"/>
        </w:rPr>
        <w:t xml:space="preserve">el diecinueve de enero de dos mil </w:t>
      </w:r>
      <w:r w:rsidR="00B61DB1" w:rsidRPr="00516DBF">
        <w:rPr>
          <w:rFonts w:ascii="Palatino Linotype" w:eastAsia="Calibri" w:hAnsi="Palatino Linotype"/>
          <w:iCs/>
          <w:color w:val="000000" w:themeColor="text1"/>
          <w:sz w:val="22"/>
          <w:szCs w:val="22"/>
          <w:lang w:eastAsia="en-US"/>
        </w:rPr>
        <w:t>veintidós</w:t>
      </w:r>
    </w:p>
    <w:p w14:paraId="186DB987" w14:textId="6CD3B051" w:rsidR="00007222" w:rsidRPr="00516DBF" w:rsidRDefault="004F286C" w:rsidP="006C3651">
      <w:pPr>
        <w:spacing w:line="360" w:lineRule="auto"/>
        <w:jc w:val="both"/>
        <w:rPr>
          <w:rFonts w:ascii="Palatino Linotype" w:eastAsia="Calibri" w:hAnsi="Palatino Linotype"/>
          <w:iCs/>
          <w:color w:val="000000" w:themeColor="text1"/>
          <w:sz w:val="22"/>
          <w:szCs w:val="22"/>
          <w:lang w:eastAsia="en-US"/>
        </w:rPr>
      </w:pPr>
      <w:r w:rsidRPr="00516DBF">
        <w:rPr>
          <w:rFonts w:ascii="Palatino Linotype" w:eastAsia="Calibri" w:hAnsi="Palatino Linotype"/>
          <w:bCs/>
          <w:iCs/>
          <w:color w:val="000000" w:themeColor="text1"/>
          <w:sz w:val="22"/>
          <w:szCs w:val="22"/>
          <w:lang w:val="es-ES" w:eastAsia="en-US"/>
        </w:rPr>
        <w:t xml:space="preserve"> </w:t>
      </w:r>
    </w:p>
    <w:p w14:paraId="761EE3F5" w14:textId="18FF8CC9" w:rsidR="006B589A" w:rsidRPr="00516DBF" w:rsidRDefault="008B033E" w:rsidP="006C3651">
      <w:pPr>
        <w:spacing w:line="360" w:lineRule="auto"/>
        <w:jc w:val="both"/>
        <w:rPr>
          <w:rFonts w:ascii="Palatino Linotype" w:eastAsia="Calibri" w:hAnsi="Palatino Linotype"/>
          <w:bCs/>
          <w:iCs/>
          <w:color w:val="000000" w:themeColor="text1"/>
          <w:sz w:val="22"/>
          <w:szCs w:val="22"/>
          <w:lang w:val="es-ES" w:eastAsia="en-US"/>
        </w:rPr>
      </w:pPr>
      <w:r>
        <w:rPr>
          <w:rFonts w:ascii="Palatino Linotype" w:eastAsia="Calibri" w:hAnsi="Palatino Linotype"/>
          <w:bCs/>
          <w:iCs/>
          <w:color w:val="000000" w:themeColor="text1"/>
          <w:sz w:val="22"/>
          <w:szCs w:val="22"/>
          <w:lang w:eastAsia="en-US"/>
        </w:rPr>
        <w:t>Al respecto, el</w:t>
      </w:r>
      <w:r w:rsidR="0092308E" w:rsidRPr="003B2F9A">
        <w:rPr>
          <w:rFonts w:ascii="Palatino Linotype" w:eastAsia="Calibri" w:hAnsi="Palatino Linotype"/>
          <w:b/>
          <w:iCs/>
          <w:color w:val="000000" w:themeColor="text1"/>
          <w:sz w:val="22"/>
          <w:szCs w:val="22"/>
          <w:lang w:eastAsia="en-US"/>
        </w:rPr>
        <w:t xml:space="preserve"> pago del impuesto predial</w:t>
      </w:r>
      <w:r w:rsidR="0092308E" w:rsidRPr="003B2F9A">
        <w:rPr>
          <w:rFonts w:ascii="Palatino Linotype" w:eastAsia="Calibri" w:hAnsi="Palatino Linotype"/>
          <w:bCs/>
          <w:iCs/>
          <w:color w:val="000000" w:themeColor="text1"/>
          <w:sz w:val="22"/>
          <w:szCs w:val="22"/>
          <w:lang w:eastAsia="en-US"/>
        </w:rPr>
        <w:t xml:space="preserve"> da cuenta del valor de un bien inmueble propiedad de personas físicas y jurídicas colectivas que están obligadas a cumplir con dicha contribución y pagar al Municipio la cuota correspondiente, por lo que </w:t>
      </w:r>
      <w:r w:rsidR="006B589A" w:rsidRPr="00516DBF">
        <w:rPr>
          <w:rFonts w:ascii="Palatino Linotype" w:eastAsia="Calibri" w:hAnsi="Palatino Linotype"/>
          <w:bCs/>
          <w:iCs/>
          <w:color w:val="000000" w:themeColor="text1"/>
          <w:sz w:val="22"/>
          <w:szCs w:val="22"/>
          <w:lang w:val="es-ES" w:eastAsia="en-US"/>
        </w:rPr>
        <w:t xml:space="preserve">se procede a analizar </w:t>
      </w:r>
      <w:r w:rsidR="0006776B" w:rsidRPr="00516DBF">
        <w:rPr>
          <w:rFonts w:ascii="Palatino Linotype" w:eastAsia="Calibri" w:hAnsi="Palatino Linotype"/>
          <w:bCs/>
          <w:iCs/>
          <w:color w:val="000000" w:themeColor="text1"/>
          <w:sz w:val="22"/>
          <w:szCs w:val="22"/>
          <w:lang w:val="es-ES" w:eastAsia="en-US"/>
        </w:rPr>
        <w:t>la natural</w:t>
      </w:r>
      <w:r w:rsidR="00045001" w:rsidRPr="00516DBF">
        <w:rPr>
          <w:rFonts w:ascii="Palatino Linotype" w:eastAsia="Calibri" w:hAnsi="Palatino Linotype"/>
          <w:bCs/>
          <w:iCs/>
          <w:color w:val="000000" w:themeColor="text1"/>
          <w:sz w:val="22"/>
          <w:szCs w:val="22"/>
          <w:lang w:val="es-ES" w:eastAsia="en-US"/>
        </w:rPr>
        <w:t>eza de la información</w:t>
      </w:r>
      <w:r w:rsidR="00C571DD" w:rsidRPr="00516DBF">
        <w:rPr>
          <w:rFonts w:ascii="Palatino Linotype" w:eastAsia="Calibri" w:hAnsi="Palatino Linotype"/>
          <w:bCs/>
          <w:iCs/>
          <w:color w:val="000000" w:themeColor="text1"/>
          <w:sz w:val="22"/>
          <w:szCs w:val="22"/>
          <w:lang w:val="es-ES" w:eastAsia="en-US"/>
        </w:rPr>
        <w:t xml:space="preserve">, por lo cual </w:t>
      </w:r>
      <w:r w:rsidR="00C571DD" w:rsidRPr="00516DBF">
        <w:rPr>
          <w:rFonts w:ascii="Palatino Linotype" w:eastAsia="Calibri" w:hAnsi="Palatino Linotype"/>
          <w:bCs/>
          <w:iCs/>
          <w:color w:val="000000" w:themeColor="text1"/>
          <w:sz w:val="22"/>
          <w:szCs w:val="22"/>
          <w:lang w:eastAsia="en-US"/>
        </w:rPr>
        <w:t>es necesario analizar si se actualiza alguna causal de clasificación</w:t>
      </w:r>
      <w:r w:rsidR="002721E6" w:rsidRPr="00516DBF">
        <w:rPr>
          <w:rFonts w:ascii="Palatino Linotype" w:eastAsia="Calibri" w:hAnsi="Palatino Linotype"/>
          <w:bCs/>
          <w:iCs/>
          <w:color w:val="000000" w:themeColor="text1"/>
          <w:sz w:val="22"/>
          <w:szCs w:val="22"/>
          <w:lang w:eastAsia="en-US"/>
        </w:rPr>
        <w:t xml:space="preserve">. </w:t>
      </w:r>
    </w:p>
    <w:p w14:paraId="362D2AFA" w14:textId="77777777" w:rsidR="003B2F9A" w:rsidRPr="003B2F9A" w:rsidRDefault="003B2F9A" w:rsidP="003B2F9A">
      <w:pPr>
        <w:spacing w:line="360" w:lineRule="auto"/>
        <w:jc w:val="both"/>
        <w:rPr>
          <w:rFonts w:ascii="Palatino Linotype" w:eastAsia="Calibri" w:hAnsi="Palatino Linotype"/>
          <w:bCs/>
          <w:iCs/>
          <w:color w:val="000000" w:themeColor="text1"/>
          <w:sz w:val="22"/>
          <w:szCs w:val="22"/>
          <w:lang w:val="es-ES" w:eastAsia="en-US"/>
        </w:rPr>
      </w:pPr>
    </w:p>
    <w:p w14:paraId="7DD67EA6" w14:textId="55A2A5FA" w:rsidR="003B2F9A" w:rsidRPr="003B2F9A" w:rsidRDefault="008B033E" w:rsidP="003B2F9A">
      <w:pPr>
        <w:spacing w:line="360" w:lineRule="auto"/>
        <w:jc w:val="both"/>
        <w:rPr>
          <w:rFonts w:ascii="Palatino Linotype" w:eastAsia="Calibri" w:hAnsi="Palatino Linotype"/>
          <w:b/>
          <w:bCs/>
          <w:iCs/>
          <w:color w:val="000000" w:themeColor="text1"/>
          <w:sz w:val="22"/>
          <w:szCs w:val="22"/>
          <w:lang w:val="es-ES" w:eastAsia="en-US"/>
        </w:rPr>
      </w:pPr>
      <w:r>
        <w:rPr>
          <w:rFonts w:ascii="Palatino Linotype" w:eastAsia="Calibri" w:hAnsi="Palatino Linotype"/>
          <w:bCs/>
          <w:iCs/>
          <w:color w:val="000000" w:themeColor="text1"/>
          <w:sz w:val="22"/>
          <w:szCs w:val="22"/>
          <w:lang w:val="es-ES" w:eastAsia="en-US"/>
        </w:rPr>
        <w:t>En ese contexto</w:t>
      </w:r>
      <w:r w:rsidR="003B2F9A" w:rsidRPr="003B2F9A">
        <w:rPr>
          <w:rFonts w:ascii="Palatino Linotype" w:eastAsia="Calibri" w:hAnsi="Palatino Linotype"/>
          <w:bCs/>
          <w:iCs/>
          <w:color w:val="000000" w:themeColor="text1"/>
          <w:sz w:val="22"/>
          <w:szCs w:val="22"/>
          <w:lang w:val="es-ES" w:eastAsia="en-US"/>
        </w:rPr>
        <w:t>, se advierte que la documentación comprobatoria del pago del impuesto predial, en poder del Ayuntamiento, corresponde a información fiscal, que</w:t>
      </w:r>
      <w:r w:rsidR="00D05E1E" w:rsidRPr="00516DBF">
        <w:rPr>
          <w:rFonts w:ascii="Palatino Linotype" w:eastAsia="Calibri" w:hAnsi="Palatino Linotype"/>
          <w:bCs/>
          <w:iCs/>
          <w:color w:val="000000" w:themeColor="text1"/>
          <w:sz w:val="22"/>
          <w:szCs w:val="22"/>
          <w:lang w:val="es-ES" w:eastAsia="en-US"/>
        </w:rPr>
        <w:t xml:space="preserve"> debe</w:t>
      </w:r>
      <w:r w:rsidR="003B2F9A" w:rsidRPr="003B2F9A">
        <w:rPr>
          <w:rFonts w:ascii="Palatino Linotype" w:eastAsia="Calibri" w:hAnsi="Palatino Linotype"/>
          <w:bCs/>
          <w:iCs/>
          <w:color w:val="000000" w:themeColor="text1"/>
          <w:sz w:val="22"/>
          <w:szCs w:val="22"/>
          <w:lang w:val="es-ES" w:eastAsia="en-US"/>
        </w:rPr>
        <w:t xml:space="preserve"> ser clasificada como confidencial por </w:t>
      </w:r>
      <w:r w:rsidR="003B2F9A" w:rsidRPr="003B2F9A">
        <w:rPr>
          <w:rFonts w:ascii="Palatino Linotype" w:eastAsia="Calibri" w:hAnsi="Palatino Linotype"/>
          <w:b/>
          <w:bCs/>
          <w:iCs/>
          <w:color w:val="000000" w:themeColor="text1"/>
          <w:sz w:val="22"/>
          <w:szCs w:val="22"/>
          <w:lang w:val="es-ES" w:eastAsia="en-US"/>
        </w:rPr>
        <w:t xml:space="preserve">secreto fiscal, </w:t>
      </w:r>
      <w:r w:rsidR="003B2F9A" w:rsidRPr="003B2F9A">
        <w:rPr>
          <w:rFonts w:ascii="Palatino Linotype" w:eastAsia="Calibri" w:hAnsi="Palatino Linotype"/>
          <w:bCs/>
          <w:iCs/>
          <w:color w:val="000000" w:themeColor="text1"/>
          <w:sz w:val="22"/>
          <w:szCs w:val="22"/>
          <w:lang w:val="es-ES" w:eastAsia="en-US"/>
        </w:rPr>
        <w:t>en términos del artículo 143, fracción II de la Ley de Transparencia y Acceso a la Información Pública del Estado de México y Municipios, de acuerdo a los fundamentos que a continuación se analizan.</w:t>
      </w:r>
    </w:p>
    <w:p w14:paraId="28C5B199" w14:textId="77777777" w:rsidR="003B2F9A" w:rsidRPr="003B2F9A" w:rsidRDefault="003B2F9A" w:rsidP="003B2F9A">
      <w:pPr>
        <w:spacing w:line="360" w:lineRule="auto"/>
        <w:jc w:val="both"/>
        <w:rPr>
          <w:rFonts w:ascii="Palatino Linotype" w:eastAsia="Calibri" w:hAnsi="Palatino Linotype"/>
          <w:bCs/>
          <w:iCs/>
          <w:color w:val="000000" w:themeColor="text1"/>
          <w:sz w:val="22"/>
          <w:szCs w:val="22"/>
          <w:lang w:val="es-ES" w:eastAsia="en-US"/>
        </w:rPr>
      </w:pPr>
    </w:p>
    <w:p w14:paraId="433B07D5" w14:textId="580EFBE4" w:rsidR="003B2F9A" w:rsidRPr="003B2F9A" w:rsidRDefault="003B2F9A" w:rsidP="003B2F9A">
      <w:pPr>
        <w:spacing w:line="360" w:lineRule="auto"/>
        <w:jc w:val="both"/>
        <w:rPr>
          <w:rFonts w:ascii="Palatino Linotype" w:eastAsia="Calibri" w:hAnsi="Palatino Linotype"/>
          <w:bCs/>
          <w:iCs/>
          <w:color w:val="000000" w:themeColor="text1"/>
          <w:sz w:val="22"/>
          <w:szCs w:val="22"/>
          <w:lang w:val="es-ES" w:eastAsia="en-US"/>
        </w:rPr>
      </w:pPr>
      <w:r w:rsidRPr="003B2F9A">
        <w:rPr>
          <w:rFonts w:ascii="Palatino Linotype" w:eastAsia="Calibri" w:hAnsi="Palatino Linotype"/>
          <w:bCs/>
          <w:iCs/>
          <w:color w:val="000000" w:themeColor="text1"/>
          <w:sz w:val="22"/>
          <w:szCs w:val="22"/>
          <w:lang w:val="es-ES" w:eastAsia="en-US"/>
        </w:rPr>
        <w:t>El Código Financiero del Estado de México y Municipios, dispone lo siguiente:</w:t>
      </w:r>
    </w:p>
    <w:p w14:paraId="4AA85AA2" w14:textId="77777777" w:rsidR="003B2F9A" w:rsidRPr="003B2F9A" w:rsidRDefault="003B2F9A" w:rsidP="003B2F9A">
      <w:pPr>
        <w:spacing w:line="360" w:lineRule="auto"/>
        <w:jc w:val="both"/>
        <w:rPr>
          <w:rFonts w:ascii="Palatino Linotype" w:eastAsia="Calibri" w:hAnsi="Palatino Linotype"/>
          <w:bCs/>
          <w:iCs/>
          <w:color w:val="000000" w:themeColor="text1"/>
          <w:sz w:val="22"/>
          <w:szCs w:val="22"/>
          <w:lang w:val="es-ES" w:eastAsia="en-US"/>
        </w:rPr>
      </w:pPr>
    </w:p>
    <w:p w14:paraId="37A9D40A" w14:textId="77777777" w:rsidR="003B2F9A" w:rsidRPr="003B2F9A" w:rsidRDefault="003B2F9A" w:rsidP="003B2F9A">
      <w:pPr>
        <w:spacing w:line="360" w:lineRule="auto"/>
        <w:ind w:left="567" w:right="567"/>
        <w:jc w:val="both"/>
        <w:rPr>
          <w:rFonts w:ascii="Palatino Linotype" w:eastAsia="Calibri" w:hAnsi="Palatino Linotype"/>
          <w:bCs/>
          <w:i/>
          <w:iCs/>
          <w:color w:val="000000" w:themeColor="text1"/>
          <w:lang w:val="es-ES" w:eastAsia="en-US"/>
        </w:rPr>
      </w:pPr>
      <w:r w:rsidRPr="003B2F9A">
        <w:rPr>
          <w:rFonts w:ascii="Palatino Linotype" w:eastAsia="Calibri" w:hAnsi="Palatino Linotype"/>
          <w:b/>
          <w:bCs/>
          <w:i/>
          <w:iCs/>
          <w:color w:val="000000" w:themeColor="text1"/>
          <w:lang w:val="es-ES" w:eastAsia="en-US"/>
        </w:rPr>
        <w:t>Artículo 16.-</w:t>
      </w:r>
      <w:r w:rsidRPr="003B2F9A">
        <w:rPr>
          <w:rFonts w:ascii="Palatino Linotype" w:eastAsia="Calibri" w:hAnsi="Palatino Linotype"/>
          <w:bCs/>
          <w:i/>
          <w:iCs/>
          <w:color w:val="000000" w:themeColor="text1"/>
          <w:lang w:val="es-ES" w:eastAsia="en-US"/>
        </w:rPr>
        <w:t xml:space="preserve"> </w:t>
      </w:r>
      <w:r w:rsidRPr="003B2F9A">
        <w:rPr>
          <w:rFonts w:ascii="Palatino Linotype" w:eastAsia="Calibri" w:hAnsi="Palatino Linotype"/>
          <w:b/>
          <w:bCs/>
          <w:i/>
          <w:iCs/>
          <w:color w:val="000000" w:themeColor="text1"/>
          <w:lang w:val="es-ES" w:eastAsia="en-US"/>
        </w:rPr>
        <w:t>Son autoridades fiscales</w:t>
      </w:r>
      <w:r w:rsidRPr="003B2F9A">
        <w:rPr>
          <w:rFonts w:ascii="Palatino Linotype" w:eastAsia="Calibri" w:hAnsi="Palatino Linotype"/>
          <w:bCs/>
          <w:i/>
          <w:iCs/>
          <w:color w:val="000000" w:themeColor="text1"/>
          <w:lang w:val="es-ES" w:eastAsia="en-US"/>
        </w:rPr>
        <w:t xml:space="preserve">, el Gobernador, </w:t>
      </w:r>
      <w:r w:rsidRPr="003B2F9A">
        <w:rPr>
          <w:rFonts w:ascii="Palatino Linotype" w:eastAsia="Calibri" w:hAnsi="Palatino Linotype"/>
          <w:b/>
          <w:bCs/>
          <w:i/>
          <w:iCs/>
          <w:color w:val="000000" w:themeColor="text1"/>
          <w:lang w:val="es-ES" w:eastAsia="en-US"/>
        </w:rPr>
        <w:t>los ayuntamientos</w:t>
      </w:r>
      <w:r w:rsidRPr="003B2F9A">
        <w:rPr>
          <w:rFonts w:ascii="Palatino Linotype" w:eastAsia="Calibri" w:hAnsi="Palatino Linotype"/>
          <w:bCs/>
          <w:i/>
          <w:iCs/>
          <w:color w:val="000000" w:themeColor="text1"/>
          <w:lang w:val="es-ES" w:eastAsia="en-US"/>
        </w:rPr>
        <w:t>, los presidentes, síndicos y tesoreros municipales, así como los servidores públicos de las dependencias o unidades administrativas, y de los organismos públicos descentralizados, que en términos de las disposiciones legales y reglamentarias tengan atribuciones de esta naturaleza.</w:t>
      </w:r>
    </w:p>
    <w:p w14:paraId="09385FA6" w14:textId="77777777" w:rsidR="003B2F9A" w:rsidRPr="003B2F9A" w:rsidRDefault="003B2F9A" w:rsidP="003B2F9A">
      <w:pPr>
        <w:spacing w:line="360" w:lineRule="auto"/>
        <w:ind w:left="567" w:right="567"/>
        <w:jc w:val="both"/>
        <w:rPr>
          <w:rFonts w:ascii="Palatino Linotype" w:eastAsia="Calibri" w:hAnsi="Palatino Linotype"/>
          <w:bCs/>
          <w:i/>
          <w:iCs/>
          <w:color w:val="000000" w:themeColor="text1"/>
          <w:lang w:val="es-ES" w:eastAsia="en-US"/>
        </w:rPr>
      </w:pPr>
    </w:p>
    <w:p w14:paraId="52BA18E1" w14:textId="77777777" w:rsidR="003B2F9A" w:rsidRPr="003B2F9A" w:rsidRDefault="003B2F9A" w:rsidP="003B2F9A">
      <w:pPr>
        <w:spacing w:line="360" w:lineRule="auto"/>
        <w:ind w:left="567" w:right="567"/>
        <w:jc w:val="both"/>
        <w:rPr>
          <w:rFonts w:ascii="Palatino Linotype" w:eastAsia="Calibri" w:hAnsi="Palatino Linotype"/>
          <w:b/>
          <w:bCs/>
          <w:i/>
          <w:iCs/>
          <w:color w:val="000000" w:themeColor="text1"/>
          <w:lang w:val="es-ES" w:eastAsia="en-US"/>
        </w:rPr>
      </w:pPr>
      <w:r w:rsidRPr="003B2F9A">
        <w:rPr>
          <w:rFonts w:ascii="Palatino Linotype" w:eastAsia="Calibri" w:hAnsi="Palatino Linotype"/>
          <w:b/>
          <w:bCs/>
          <w:i/>
          <w:iCs/>
          <w:color w:val="000000" w:themeColor="text1"/>
          <w:lang w:val="es-ES" w:eastAsia="en-US"/>
        </w:rPr>
        <w:t xml:space="preserve">Artículo 55.- Los servidores públicos que intervengan en trámites relativos a la aplicación de este Código, están obligados a </w:t>
      </w:r>
      <w:r w:rsidRPr="003B2F9A">
        <w:rPr>
          <w:rFonts w:ascii="Palatino Linotype" w:eastAsia="Calibri" w:hAnsi="Palatino Linotype"/>
          <w:b/>
          <w:bCs/>
          <w:i/>
          <w:iCs/>
          <w:color w:val="000000" w:themeColor="text1"/>
          <w:u w:val="single"/>
          <w:lang w:val="es-ES" w:eastAsia="en-US"/>
        </w:rPr>
        <w:t>guardar en absoluta reserva o confidencialidad</w:t>
      </w:r>
      <w:r w:rsidRPr="003B2F9A">
        <w:rPr>
          <w:rFonts w:ascii="Palatino Linotype" w:eastAsia="Calibri" w:hAnsi="Palatino Linotype"/>
          <w:b/>
          <w:bCs/>
          <w:i/>
          <w:iCs/>
          <w:color w:val="000000" w:themeColor="text1"/>
          <w:lang w:val="es-ES" w:eastAsia="en-US"/>
        </w:rPr>
        <w:t>, según sea el caso, lo concerniente a las declaraciones y datos que proporcionen los particulares o terceros relacionados con ellos, así como los obtenidos en el ejercicio de las facultades de comprobación.</w:t>
      </w:r>
    </w:p>
    <w:p w14:paraId="23ADACD8" w14:textId="6FF5E0FF" w:rsidR="003B2F9A" w:rsidRPr="003B2F9A" w:rsidRDefault="003B2F9A" w:rsidP="003B2F9A">
      <w:pPr>
        <w:spacing w:line="360" w:lineRule="auto"/>
        <w:jc w:val="both"/>
        <w:rPr>
          <w:rFonts w:ascii="Palatino Linotype" w:eastAsia="Calibri" w:hAnsi="Palatino Linotype"/>
          <w:bCs/>
          <w:iCs/>
          <w:color w:val="000000" w:themeColor="text1"/>
          <w:sz w:val="22"/>
          <w:szCs w:val="22"/>
          <w:lang w:val="es-ES" w:eastAsia="en-US"/>
        </w:rPr>
      </w:pPr>
      <w:r w:rsidRPr="003B2F9A">
        <w:rPr>
          <w:rFonts w:ascii="Palatino Linotype" w:eastAsia="Calibri" w:hAnsi="Palatino Linotype"/>
          <w:bCs/>
          <w:iCs/>
          <w:color w:val="000000" w:themeColor="text1"/>
          <w:sz w:val="22"/>
          <w:szCs w:val="22"/>
          <w:lang w:val="es-ES" w:eastAsia="en-US"/>
        </w:rPr>
        <w:lastRenderedPageBreak/>
        <w:t xml:space="preserve">De las disposiciones anteriores, se advierte que los </w:t>
      </w:r>
      <w:r w:rsidR="00321DDD">
        <w:rPr>
          <w:rFonts w:ascii="Palatino Linotype" w:eastAsia="Calibri" w:hAnsi="Palatino Linotype"/>
          <w:bCs/>
          <w:iCs/>
          <w:color w:val="000000" w:themeColor="text1"/>
          <w:sz w:val="22"/>
          <w:szCs w:val="22"/>
          <w:lang w:val="es-ES" w:eastAsia="en-US"/>
        </w:rPr>
        <w:t>A</w:t>
      </w:r>
      <w:r w:rsidRPr="003B2F9A">
        <w:rPr>
          <w:rFonts w:ascii="Palatino Linotype" w:eastAsia="Calibri" w:hAnsi="Palatino Linotype"/>
          <w:bCs/>
          <w:iCs/>
          <w:color w:val="000000" w:themeColor="text1"/>
          <w:sz w:val="22"/>
          <w:szCs w:val="22"/>
          <w:lang w:val="es-ES" w:eastAsia="en-US"/>
        </w:rPr>
        <w:t xml:space="preserve">yuntamientos, se erigen como autoridad fiscal respecto del cobro del impuesto predial, por lo que, en términos del artículo 55 del Código en comento, están obligados a </w:t>
      </w:r>
      <w:r w:rsidRPr="003B2F9A">
        <w:rPr>
          <w:rFonts w:ascii="Palatino Linotype" w:eastAsia="Calibri" w:hAnsi="Palatino Linotype"/>
          <w:b/>
          <w:bCs/>
          <w:iCs/>
          <w:color w:val="000000" w:themeColor="text1"/>
          <w:sz w:val="22"/>
          <w:szCs w:val="22"/>
          <w:u w:val="single"/>
          <w:lang w:val="es-ES" w:eastAsia="en-US"/>
        </w:rPr>
        <w:t>guardar absoluta reserva o confidencialidad</w:t>
      </w:r>
      <w:r w:rsidRPr="003B2F9A">
        <w:rPr>
          <w:rFonts w:ascii="Palatino Linotype" w:eastAsia="Calibri" w:hAnsi="Palatino Linotype"/>
          <w:bCs/>
          <w:iCs/>
          <w:color w:val="000000" w:themeColor="text1"/>
          <w:sz w:val="22"/>
          <w:szCs w:val="22"/>
          <w:lang w:val="es-ES" w:eastAsia="en-US"/>
        </w:rPr>
        <w:t>, respecto de las declaraciones y datos que proporcionen los particulares o terceros relacionados con ellos, así como los obtenidos en el ejercicio de las facultades de comprobación.</w:t>
      </w:r>
    </w:p>
    <w:p w14:paraId="58CCB32F" w14:textId="77777777" w:rsidR="003B2F9A" w:rsidRPr="003B2F9A" w:rsidRDefault="003B2F9A" w:rsidP="003B2F9A">
      <w:pPr>
        <w:spacing w:line="360" w:lineRule="auto"/>
        <w:jc w:val="both"/>
        <w:rPr>
          <w:rFonts w:ascii="Palatino Linotype" w:eastAsia="Calibri" w:hAnsi="Palatino Linotype"/>
          <w:bCs/>
          <w:iCs/>
          <w:color w:val="000000" w:themeColor="text1"/>
          <w:sz w:val="22"/>
          <w:szCs w:val="22"/>
          <w:lang w:val="es-ES" w:eastAsia="en-US"/>
        </w:rPr>
      </w:pPr>
    </w:p>
    <w:p w14:paraId="4002EE50" w14:textId="77777777" w:rsidR="003B2F9A" w:rsidRPr="003B2F9A" w:rsidRDefault="003B2F9A" w:rsidP="003B2F9A">
      <w:pPr>
        <w:spacing w:line="360" w:lineRule="auto"/>
        <w:jc w:val="both"/>
        <w:rPr>
          <w:rFonts w:ascii="Palatino Linotype" w:eastAsia="Calibri" w:hAnsi="Palatino Linotype"/>
          <w:bCs/>
          <w:iCs/>
          <w:color w:val="000000" w:themeColor="text1"/>
          <w:sz w:val="22"/>
          <w:szCs w:val="22"/>
          <w:lang w:val="es-ES" w:eastAsia="en-US"/>
        </w:rPr>
      </w:pPr>
      <w:r w:rsidRPr="003B2F9A">
        <w:rPr>
          <w:rFonts w:ascii="Palatino Linotype" w:eastAsia="Calibri" w:hAnsi="Palatino Linotype"/>
          <w:bCs/>
          <w:iCs/>
          <w:color w:val="000000" w:themeColor="text1"/>
          <w:sz w:val="22"/>
          <w:szCs w:val="22"/>
          <w:lang w:val="es-ES" w:eastAsia="en-US"/>
        </w:rPr>
        <w:t>En este sentido, como ha quedado expuesto, la Tesorería Municipal es el órgano encargado de recaudar, fiscalizar y administrar la recaudación de contribuciones previstas en ley, así como de elaborar y actualizar el Padrón de Contribuyentes, por lo que se trata de una autoridad de carácter fiscal que ejerce dichas atribuciones cuando realiza el cobro del impuesto predial y que, como tal, está obligada a guardar la reserva y confidencialidad que señala el ordenamiento jurídico referido.</w:t>
      </w:r>
    </w:p>
    <w:p w14:paraId="4B7D3D8A" w14:textId="77777777" w:rsidR="003B2F9A" w:rsidRPr="003B2F9A" w:rsidRDefault="003B2F9A" w:rsidP="003B2F9A">
      <w:pPr>
        <w:spacing w:line="360" w:lineRule="auto"/>
        <w:jc w:val="both"/>
        <w:rPr>
          <w:rFonts w:ascii="Palatino Linotype" w:eastAsia="Calibri" w:hAnsi="Palatino Linotype"/>
          <w:bCs/>
          <w:iCs/>
          <w:color w:val="000000" w:themeColor="text1"/>
          <w:sz w:val="22"/>
          <w:szCs w:val="22"/>
          <w:lang w:val="es-ES" w:eastAsia="en-US"/>
        </w:rPr>
      </w:pPr>
    </w:p>
    <w:p w14:paraId="1EAEC61B" w14:textId="77777777" w:rsidR="003B2F9A" w:rsidRPr="003B2F9A" w:rsidRDefault="003B2F9A" w:rsidP="003B2F9A">
      <w:pPr>
        <w:spacing w:line="360" w:lineRule="auto"/>
        <w:jc w:val="both"/>
        <w:rPr>
          <w:rFonts w:ascii="Palatino Linotype" w:eastAsia="Calibri" w:hAnsi="Palatino Linotype"/>
          <w:b/>
          <w:bCs/>
          <w:iCs/>
          <w:color w:val="000000" w:themeColor="text1"/>
          <w:sz w:val="22"/>
          <w:szCs w:val="22"/>
          <w:lang w:val="es-ES" w:eastAsia="en-US"/>
        </w:rPr>
      </w:pPr>
      <w:r w:rsidRPr="003B2F9A">
        <w:rPr>
          <w:rFonts w:ascii="Palatino Linotype" w:eastAsia="Calibri" w:hAnsi="Palatino Linotype"/>
          <w:bCs/>
          <w:iCs/>
          <w:color w:val="000000" w:themeColor="text1"/>
          <w:sz w:val="22"/>
          <w:szCs w:val="22"/>
          <w:lang w:val="es-ES" w:eastAsia="en-US"/>
        </w:rPr>
        <w:t xml:space="preserve">Así, el artículo 143, fracción II, de la Ley de Transparencia y Acceso a la Información Pública del Estado de México y Municipios, dispone que se considera información confidencial, los secretos bancario, fiduciario, industrial, comercial, </w:t>
      </w:r>
      <w:r w:rsidRPr="003B2F9A">
        <w:rPr>
          <w:rFonts w:ascii="Palatino Linotype" w:eastAsia="Calibri" w:hAnsi="Palatino Linotype"/>
          <w:b/>
          <w:bCs/>
          <w:iCs/>
          <w:color w:val="000000" w:themeColor="text1"/>
          <w:sz w:val="22"/>
          <w:szCs w:val="22"/>
          <w:lang w:val="es-ES" w:eastAsia="en-US"/>
        </w:rPr>
        <w:t>fiscal</w:t>
      </w:r>
      <w:r w:rsidRPr="003B2F9A">
        <w:rPr>
          <w:rFonts w:ascii="Palatino Linotype" w:eastAsia="Calibri" w:hAnsi="Palatino Linotype"/>
          <w:bCs/>
          <w:iCs/>
          <w:color w:val="000000" w:themeColor="text1"/>
          <w:sz w:val="22"/>
          <w:szCs w:val="22"/>
          <w:lang w:val="es-ES" w:eastAsia="en-US"/>
        </w:rPr>
        <w:t xml:space="preserve">, bursátil y postal, </w:t>
      </w:r>
      <w:r w:rsidRPr="003B2F9A">
        <w:rPr>
          <w:rFonts w:ascii="Palatino Linotype" w:eastAsia="Calibri" w:hAnsi="Palatino Linotype"/>
          <w:b/>
          <w:bCs/>
          <w:iCs/>
          <w:color w:val="000000" w:themeColor="text1"/>
          <w:sz w:val="22"/>
          <w:szCs w:val="22"/>
          <w:lang w:val="es-ES" w:eastAsia="en-US"/>
        </w:rPr>
        <w:t>cuya titularidad corresponda a particulares</w:t>
      </w:r>
      <w:r w:rsidRPr="003B2F9A">
        <w:rPr>
          <w:rFonts w:ascii="Palatino Linotype" w:eastAsia="Calibri" w:hAnsi="Palatino Linotype"/>
          <w:bCs/>
          <w:iCs/>
          <w:color w:val="000000" w:themeColor="text1"/>
          <w:sz w:val="22"/>
          <w:szCs w:val="22"/>
          <w:lang w:val="es-ES" w:eastAsia="en-US"/>
        </w:rPr>
        <w:t xml:space="preserve">, sujetos de derecho internacional o a sujetos obligados </w:t>
      </w:r>
      <w:r w:rsidRPr="003B2F9A">
        <w:rPr>
          <w:rFonts w:ascii="Palatino Linotype" w:eastAsia="Calibri" w:hAnsi="Palatino Linotype"/>
          <w:b/>
          <w:bCs/>
          <w:iCs/>
          <w:color w:val="000000" w:themeColor="text1"/>
          <w:sz w:val="22"/>
          <w:szCs w:val="22"/>
          <w:lang w:val="es-ES" w:eastAsia="en-US"/>
        </w:rPr>
        <w:t>cuando no involucren el ejercicio de recursos públicos.</w:t>
      </w:r>
    </w:p>
    <w:p w14:paraId="31F2ADA9" w14:textId="77777777" w:rsidR="003B2F9A" w:rsidRPr="003B2F9A" w:rsidRDefault="003B2F9A" w:rsidP="003B2F9A">
      <w:pPr>
        <w:spacing w:line="360" w:lineRule="auto"/>
        <w:jc w:val="both"/>
        <w:rPr>
          <w:rFonts w:ascii="Palatino Linotype" w:eastAsia="Calibri" w:hAnsi="Palatino Linotype"/>
          <w:bCs/>
          <w:iCs/>
          <w:color w:val="000000" w:themeColor="text1"/>
          <w:sz w:val="22"/>
          <w:szCs w:val="22"/>
          <w:lang w:val="es-ES" w:eastAsia="en-US"/>
        </w:rPr>
      </w:pPr>
    </w:p>
    <w:p w14:paraId="45FCFA8B" w14:textId="1347F612" w:rsidR="003B2F9A" w:rsidRPr="003B2F9A" w:rsidRDefault="003B2F9A" w:rsidP="003B2F9A">
      <w:pPr>
        <w:spacing w:line="360" w:lineRule="auto"/>
        <w:jc w:val="both"/>
        <w:rPr>
          <w:rFonts w:ascii="Palatino Linotype" w:eastAsia="Calibri" w:hAnsi="Palatino Linotype"/>
          <w:bCs/>
          <w:iCs/>
          <w:color w:val="000000" w:themeColor="text1"/>
          <w:sz w:val="22"/>
          <w:szCs w:val="22"/>
          <w:lang w:val="es-ES" w:eastAsia="en-US"/>
        </w:rPr>
      </w:pPr>
      <w:r w:rsidRPr="003B2F9A">
        <w:rPr>
          <w:rFonts w:ascii="Palatino Linotype" w:eastAsia="Calibri" w:hAnsi="Palatino Linotype"/>
          <w:bCs/>
          <w:iCs/>
          <w:color w:val="000000" w:themeColor="text1"/>
          <w:sz w:val="22"/>
          <w:szCs w:val="22"/>
          <w:lang w:val="es-ES" w:eastAsia="en-US"/>
        </w:rPr>
        <w:t xml:space="preserve">En este orden de ideas, en términos del Cuadragésimo quinto de los </w:t>
      </w:r>
      <w:r w:rsidRPr="003B2F9A">
        <w:rPr>
          <w:rFonts w:ascii="Palatino Linotype" w:eastAsia="Calibri" w:hAnsi="Palatino Linotype"/>
          <w:bCs/>
          <w:iCs/>
          <w:color w:val="000000" w:themeColor="text1"/>
          <w:sz w:val="22"/>
          <w:szCs w:val="22"/>
          <w:lang w:eastAsia="en-US"/>
        </w:rPr>
        <w:t xml:space="preserve">Lineamientos Generales en Materia de Clasificación y Desclasificación de la Información, así como para la Elaboración de Versiones Públicas, </w:t>
      </w:r>
      <w:r w:rsidRPr="003B2F9A">
        <w:rPr>
          <w:rFonts w:ascii="Palatino Linotype" w:eastAsia="Calibri" w:hAnsi="Palatino Linotype"/>
          <w:bCs/>
          <w:iCs/>
          <w:color w:val="000000" w:themeColor="text1"/>
          <w:sz w:val="22"/>
          <w:szCs w:val="22"/>
          <w:lang w:val="es-ES" w:eastAsia="en-US"/>
        </w:rPr>
        <w:t xml:space="preserve">para clasificar la información por secreto fiscal, se deberá acreditar que se trata de información tributaria, declaraciones </w:t>
      </w:r>
      <w:r w:rsidR="00321DDD">
        <w:rPr>
          <w:rFonts w:ascii="Palatino Linotype" w:eastAsia="Calibri" w:hAnsi="Palatino Linotype"/>
          <w:bCs/>
          <w:iCs/>
          <w:color w:val="000000" w:themeColor="text1"/>
          <w:sz w:val="22"/>
          <w:szCs w:val="22"/>
          <w:lang w:val="es-ES" w:eastAsia="en-US"/>
        </w:rPr>
        <w:t>o</w:t>
      </w:r>
      <w:r w:rsidRPr="003B2F9A">
        <w:rPr>
          <w:rFonts w:ascii="Palatino Linotype" w:eastAsia="Calibri" w:hAnsi="Palatino Linotype"/>
          <w:bCs/>
          <w:iCs/>
          <w:color w:val="000000" w:themeColor="text1"/>
          <w:sz w:val="22"/>
          <w:szCs w:val="22"/>
          <w:lang w:val="es-ES" w:eastAsia="en-US"/>
        </w:rPr>
        <w:t xml:space="preserve"> datos suministrados por los contribuyentes o aquellos obtenidos por la autoridad fiscal en el ejercicio de sus facultades de comprobación. Así, las autoridades municipales, en su carácter de autoridad fiscal, tienen la facultad de clasificar la información obtenida en virtud de los diversos trámites relativos al cobro de </w:t>
      </w:r>
      <w:r w:rsidRPr="003B2F9A">
        <w:rPr>
          <w:rFonts w:ascii="Palatino Linotype" w:eastAsia="Calibri" w:hAnsi="Palatino Linotype"/>
          <w:bCs/>
          <w:iCs/>
          <w:color w:val="000000" w:themeColor="text1"/>
          <w:sz w:val="22"/>
          <w:szCs w:val="22"/>
          <w:lang w:val="es-ES" w:eastAsia="en-US"/>
        </w:rPr>
        <w:lastRenderedPageBreak/>
        <w:t>contribuciones, como es el caso del impuesto predial, así como de aquella relacionada con el ejercicio de sus atribuciones de comprobación.</w:t>
      </w:r>
    </w:p>
    <w:p w14:paraId="152491A6" w14:textId="77777777" w:rsidR="003B2F9A" w:rsidRPr="003B2F9A" w:rsidRDefault="003B2F9A" w:rsidP="003B2F9A">
      <w:pPr>
        <w:spacing w:line="360" w:lineRule="auto"/>
        <w:jc w:val="both"/>
        <w:rPr>
          <w:rFonts w:ascii="Palatino Linotype" w:eastAsia="Calibri" w:hAnsi="Palatino Linotype"/>
          <w:bCs/>
          <w:iCs/>
          <w:color w:val="000000" w:themeColor="text1"/>
          <w:sz w:val="22"/>
          <w:szCs w:val="22"/>
          <w:lang w:val="es-ES" w:eastAsia="en-US"/>
        </w:rPr>
      </w:pPr>
    </w:p>
    <w:p w14:paraId="36F4370A" w14:textId="77777777" w:rsidR="003B2F9A" w:rsidRPr="003B2F9A" w:rsidRDefault="003B2F9A" w:rsidP="003B2F9A">
      <w:pPr>
        <w:spacing w:line="360" w:lineRule="auto"/>
        <w:jc w:val="both"/>
        <w:rPr>
          <w:rFonts w:ascii="Palatino Linotype" w:eastAsia="Calibri" w:hAnsi="Palatino Linotype"/>
          <w:bCs/>
          <w:iCs/>
          <w:color w:val="000000" w:themeColor="text1"/>
          <w:sz w:val="22"/>
          <w:szCs w:val="22"/>
          <w:lang w:val="es-ES" w:eastAsia="en-US"/>
        </w:rPr>
      </w:pPr>
      <w:r w:rsidRPr="003B2F9A">
        <w:rPr>
          <w:rFonts w:ascii="Palatino Linotype" w:eastAsia="Calibri" w:hAnsi="Palatino Linotype"/>
          <w:bCs/>
          <w:iCs/>
          <w:color w:val="000000" w:themeColor="text1"/>
          <w:sz w:val="22"/>
          <w:szCs w:val="22"/>
          <w:lang w:val="es-ES" w:eastAsia="en-US"/>
        </w:rPr>
        <w:t>Dada la naturaleza de la información relacionada con el pago de contribuciones, esta no está sujeta a temporalidad alguna de clasificación y únicamente pueden tener acceso a ella los titulares de la misma, sus representantes legales y los servidores públicos facultados para ello, por lo que no procede su entrega vía una solicitud de acceso a información pública, ya que al no existir ejercicio de recursos públicos, este tipo de información no reviste un interés público, por el contrario entra dentro del aspecto privado de las personas físicas o jurídico-colectivas, pues la clasificación de la misma no se da en función del tipo de propietario sino de la naturaleza fiscal de la información.</w:t>
      </w:r>
    </w:p>
    <w:p w14:paraId="51F05B24" w14:textId="77777777" w:rsidR="003B2F9A" w:rsidRPr="003B2F9A" w:rsidRDefault="003B2F9A" w:rsidP="003B2F9A">
      <w:pPr>
        <w:spacing w:line="360" w:lineRule="auto"/>
        <w:jc w:val="both"/>
        <w:rPr>
          <w:rFonts w:ascii="Palatino Linotype" w:eastAsia="Calibri" w:hAnsi="Palatino Linotype"/>
          <w:bCs/>
          <w:iCs/>
          <w:color w:val="000000" w:themeColor="text1"/>
          <w:sz w:val="22"/>
          <w:szCs w:val="22"/>
          <w:lang w:val="es-ES" w:eastAsia="en-US"/>
        </w:rPr>
      </w:pPr>
    </w:p>
    <w:p w14:paraId="0CE54C1F" w14:textId="77777777" w:rsidR="003B2F9A" w:rsidRPr="003B2F9A" w:rsidRDefault="003B2F9A" w:rsidP="003B2F9A">
      <w:pPr>
        <w:spacing w:line="360" w:lineRule="auto"/>
        <w:jc w:val="both"/>
        <w:rPr>
          <w:rFonts w:ascii="Palatino Linotype" w:eastAsia="Calibri" w:hAnsi="Palatino Linotype"/>
          <w:bCs/>
          <w:iCs/>
          <w:color w:val="000000" w:themeColor="text1"/>
          <w:sz w:val="22"/>
          <w:szCs w:val="22"/>
          <w:lang w:val="es-ES" w:eastAsia="en-US"/>
        </w:rPr>
      </w:pPr>
      <w:r w:rsidRPr="003B2F9A">
        <w:rPr>
          <w:rFonts w:ascii="Palatino Linotype" w:eastAsia="Calibri" w:hAnsi="Palatino Linotype"/>
          <w:bCs/>
          <w:iCs/>
          <w:color w:val="000000" w:themeColor="text1"/>
          <w:sz w:val="22"/>
          <w:szCs w:val="22"/>
          <w:lang w:val="es-ES" w:eastAsia="en-US"/>
        </w:rPr>
        <w:t xml:space="preserve">De igual forma, los sujetos obligados que se constituyan como contribuyentes o como autoridades en materia tributaria no podrán clasificar la información relativa al cumplimiento de sus obligaciones fiscales en ejercicio de recursos públicos como secreto fiscal, tal y como lo prevé la Ley de la materia, al excluir de manera clara la posibilidad de clasificar la información fiscal cuanto está relacionada con el ejercicio de recursos públicos. </w:t>
      </w:r>
    </w:p>
    <w:p w14:paraId="53A60525" w14:textId="77777777" w:rsidR="003B2F9A" w:rsidRPr="003B2F9A" w:rsidRDefault="003B2F9A" w:rsidP="003B2F9A">
      <w:pPr>
        <w:spacing w:line="360" w:lineRule="auto"/>
        <w:jc w:val="both"/>
        <w:rPr>
          <w:rFonts w:ascii="Palatino Linotype" w:eastAsia="Calibri" w:hAnsi="Palatino Linotype"/>
          <w:bCs/>
          <w:iCs/>
          <w:color w:val="000000" w:themeColor="text1"/>
          <w:sz w:val="22"/>
          <w:szCs w:val="22"/>
          <w:lang w:val="es-ES" w:eastAsia="en-US"/>
        </w:rPr>
      </w:pPr>
    </w:p>
    <w:p w14:paraId="23204C03" w14:textId="77777777" w:rsidR="003B2F9A" w:rsidRPr="003B2F9A" w:rsidRDefault="003B2F9A" w:rsidP="003B2F9A">
      <w:pPr>
        <w:spacing w:line="360" w:lineRule="auto"/>
        <w:jc w:val="both"/>
        <w:rPr>
          <w:rFonts w:ascii="Palatino Linotype" w:eastAsia="Calibri" w:hAnsi="Palatino Linotype"/>
          <w:bCs/>
          <w:iCs/>
          <w:color w:val="000000" w:themeColor="text1"/>
          <w:sz w:val="22"/>
          <w:szCs w:val="22"/>
          <w:lang w:val="es-ES" w:eastAsia="en-US"/>
        </w:rPr>
      </w:pPr>
      <w:r w:rsidRPr="003B2F9A">
        <w:rPr>
          <w:rFonts w:ascii="Palatino Linotype" w:eastAsia="Calibri" w:hAnsi="Palatino Linotype"/>
          <w:bCs/>
          <w:iCs/>
          <w:color w:val="000000" w:themeColor="text1"/>
          <w:sz w:val="22"/>
          <w:szCs w:val="22"/>
          <w:lang w:val="es-ES" w:eastAsia="en-US"/>
        </w:rPr>
        <w:t>Sobre el particular, resulta aplicable la tesis aislada con número 1a. CVII/2013 (10a.), emitida por la Primera Sala de la Suprema Corte de Justicia de la Nación, publicada en el Semanario Judicial de la Federación y su Gaceta, Libro XIX, Tomo 1, página 970, de abril de 2013, Décima Época, materia administrativa, de rubro y texto siguiente:</w:t>
      </w:r>
    </w:p>
    <w:p w14:paraId="2910D453" w14:textId="77777777" w:rsidR="003B2F9A" w:rsidRPr="003B2F9A" w:rsidRDefault="003B2F9A" w:rsidP="003B2F9A">
      <w:pPr>
        <w:spacing w:line="360" w:lineRule="auto"/>
        <w:jc w:val="both"/>
        <w:rPr>
          <w:rFonts w:ascii="Palatino Linotype" w:eastAsia="Calibri" w:hAnsi="Palatino Linotype"/>
          <w:bCs/>
          <w:iCs/>
          <w:color w:val="000000" w:themeColor="text1"/>
          <w:sz w:val="22"/>
          <w:szCs w:val="22"/>
          <w:lang w:val="es-ES" w:eastAsia="en-US"/>
        </w:rPr>
      </w:pPr>
    </w:p>
    <w:p w14:paraId="05AE47B4" w14:textId="77777777" w:rsidR="003B2F9A" w:rsidRPr="003B2F9A" w:rsidRDefault="003B2F9A" w:rsidP="003B2F9A">
      <w:pPr>
        <w:spacing w:line="360" w:lineRule="auto"/>
        <w:ind w:left="567" w:right="567"/>
        <w:jc w:val="both"/>
        <w:rPr>
          <w:rFonts w:ascii="Palatino Linotype" w:eastAsia="Calibri" w:hAnsi="Palatino Linotype"/>
          <w:bCs/>
          <w:i/>
          <w:iCs/>
          <w:color w:val="000000" w:themeColor="text1"/>
          <w:lang w:val="es-ES" w:eastAsia="en-US"/>
        </w:rPr>
      </w:pPr>
      <w:r w:rsidRPr="003B2F9A">
        <w:rPr>
          <w:rFonts w:ascii="Palatino Linotype" w:eastAsia="Calibri" w:hAnsi="Palatino Linotype"/>
          <w:b/>
          <w:bCs/>
          <w:i/>
          <w:iCs/>
          <w:color w:val="000000" w:themeColor="text1"/>
          <w:lang w:val="es-ES" w:eastAsia="en-US"/>
        </w:rPr>
        <w:t xml:space="preserve">SECRETO FISCAL. CONCEPTO DE. </w:t>
      </w:r>
      <w:r w:rsidRPr="003B2F9A">
        <w:rPr>
          <w:rFonts w:ascii="Palatino Linotype" w:eastAsia="Calibri" w:hAnsi="Palatino Linotype"/>
          <w:bCs/>
          <w:i/>
          <w:iCs/>
          <w:color w:val="000000" w:themeColor="text1"/>
          <w:lang w:val="es-ES" w:eastAsia="en-US"/>
        </w:rPr>
        <w:t xml:space="preserve">El artículo 69 del Código Fiscal de la Federación establece la obligación de reserva absoluta en lo concerniente a la información tributaria del contribuyente (declaraciones y datos suministrados por los contribuyentes o por terceros con ellos relacionados, así como los obtenidos en el ejercicio de las facultades de comprobación), a cargo del personal de la </w:t>
      </w:r>
      <w:r w:rsidRPr="003B2F9A">
        <w:rPr>
          <w:rFonts w:ascii="Palatino Linotype" w:eastAsia="Calibri" w:hAnsi="Palatino Linotype"/>
          <w:bCs/>
          <w:i/>
          <w:iCs/>
          <w:color w:val="000000" w:themeColor="text1"/>
          <w:lang w:val="es-ES" w:eastAsia="en-US"/>
        </w:rPr>
        <w:lastRenderedPageBreak/>
        <w:t>autoridad fiscal que intervenga en los trámites relativos a la aplicación de disposiciones fiscales. Así, en principio, dicha medida legislativa establece una concreta carga -de no hacer- impuesta al personal -servidores públicos- de la autoridad fiscal, consistente en que al aplicar las disposiciones fiscales no deben revelar de ninguna forma información tributaria de los contribuyentes. En esto precisamente, desde la perspectiva del derecho positivo, consiste el `secreto fiscal´. Por ende, la intervención legislativa por la cual se estableció el secreto fiscal no se encuentra diseñada normativamente como un principio o derecho fundamental, sino más bien como una regla-fin en los términos señalados. Pero la reserva del secreto fiscal no es absoluta, tal y como lo dispone el mismo artículo 69, con independencia de que en principio así se encuentre establecido textualmente, sino relativa al establecer dicho precepto distintas excepciones al respecto.”</w:t>
      </w:r>
    </w:p>
    <w:p w14:paraId="0A0165D0" w14:textId="77777777" w:rsidR="003B2F9A" w:rsidRPr="003B2F9A" w:rsidRDefault="003B2F9A" w:rsidP="003B2F9A">
      <w:pPr>
        <w:spacing w:line="360" w:lineRule="auto"/>
        <w:jc w:val="both"/>
        <w:rPr>
          <w:rFonts w:ascii="Palatino Linotype" w:eastAsia="Calibri" w:hAnsi="Palatino Linotype"/>
          <w:bCs/>
          <w:iCs/>
          <w:color w:val="000000" w:themeColor="text1"/>
          <w:sz w:val="22"/>
          <w:szCs w:val="22"/>
          <w:lang w:val="es-ES" w:eastAsia="en-US"/>
        </w:rPr>
      </w:pPr>
    </w:p>
    <w:p w14:paraId="72AB907C" w14:textId="77777777" w:rsidR="003B2F9A" w:rsidRPr="003B2F9A" w:rsidRDefault="003B2F9A" w:rsidP="003B2F9A">
      <w:pPr>
        <w:spacing w:line="360" w:lineRule="auto"/>
        <w:jc w:val="both"/>
        <w:rPr>
          <w:rFonts w:ascii="Palatino Linotype" w:eastAsia="Calibri" w:hAnsi="Palatino Linotype"/>
          <w:bCs/>
          <w:iCs/>
          <w:color w:val="000000" w:themeColor="text1"/>
          <w:sz w:val="22"/>
          <w:szCs w:val="22"/>
          <w:lang w:val="es-ES" w:eastAsia="en-US"/>
        </w:rPr>
      </w:pPr>
      <w:r w:rsidRPr="003B2F9A">
        <w:rPr>
          <w:rFonts w:ascii="Palatino Linotype" w:eastAsia="Calibri" w:hAnsi="Palatino Linotype"/>
          <w:bCs/>
          <w:iCs/>
          <w:color w:val="000000" w:themeColor="text1"/>
          <w:sz w:val="22"/>
          <w:szCs w:val="22"/>
          <w:lang w:val="es-ES" w:eastAsia="en-US"/>
        </w:rPr>
        <w:t xml:space="preserve">Como se aprecia, el </w:t>
      </w:r>
      <w:r w:rsidRPr="003B2F9A">
        <w:rPr>
          <w:rFonts w:ascii="Palatino Linotype" w:eastAsia="Calibri" w:hAnsi="Palatino Linotype"/>
          <w:b/>
          <w:bCs/>
          <w:iCs/>
          <w:color w:val="000000" w:themeColor="text1"/>
          <w:sz w:val="22"/>
          <w:szCs w:val="22"/>
          <w:lang w:val="es-ES" w:eastAsia="en-US"/>
        </w:rPr>
        <w:t>secreto fiscal</w:t>
      </w:r>
      <w:r w:rsidRPr="003B2F9A">
        <w:rPr>
          <w:rFonts w:ascii="Palatino Linotype" w:eastAsia="Calibri" w:hAnsi="Palatino Linotype"/>
          <w:bCs/>
          <w:iCs/>
          <w:color w:val="000000" w:themeColor="text1"/>
          <w:sz w:val="22"/>
          <w:szCs w:val="22"/>
          <w:lang w:val="es-ES" w:eastAsia="en-US"/>
        </w:rPr>
        <w:t xml:space="preserve"> consiste en la </w:t>
      </w:r>
      <w:r w:rsidRPr="003B2F9A">
        <w:rPr>
          <w:rFonts w:ascii="Palatino Linotype" w:eastAsia="Calibri" w:hAnsi="Palatino Linotype"/>
          <w:b/>
          <w:bCs/>
          <w:iCs/>
          <w:color w:val="000000" w:themeColor="text1"/>
          <w:sz w:val="22"/>
          <w:szCs w:val="22"/>
          <w:lang w:val="es-ES" w:eastAsia="en-US"/>
        </w:rPr>
        <w:t>obligación de protección absoluta</w:t>
      </w:r>
      <w:r w:rsidRPr="003B2F9A">
        <w:rPr>
          <w:rFonts w:ascii="Palatino Linotype" w:eastAsia="Calibri" w:hAnsi="Palatino Linotype"/>
          <w:bCs/>
          <w:iCs/>
          <w:color w:val="000000" w:themeColor="text1"/>
          <w:sz w:val="22"/>
          <w:szCs w:val="22"/>
          <w:lang w:val="es-ES" w:eastAsia="en-US"/>
        </w:rPr>
        <w:t xml:space="preserve"> en lo concerniente </w:t>
      </w:r>
      <w:r w:rsidRPr="003B2F9A">
        <w:rPr>
          <w:rFonts w:ascii="Palatino Linotype" w:eastAsia="Calibri" w:hAnsi="Palatino Linotype"/>
          <w:b/>
          <w:bCs/>
          <w:iCs/>
          <w:color w:val="000000" w:themeColor="text1"/>
          <w:sz w:val="22"/>
          <w:szCs w:val="22"/>
          <w:lang w:val="es-ES" w:eastAsia="en-US"/>
        </w:rPr>
        <w:t>a la información tributaria del contribuyente</w:t>
      </w:r>
      <w:r w:rsidRPr="003B2F9A">
        <w:rPr>
          <w:rFonts w:ascii="Palatino Linotype" w:eastAsia="Calibri" w:hAnsi="Palatino Linotype"/>
          <w:bCs/>
          <w:iCs/>
          <w:color w:val="000000" w:themeColor="text1"/>
          <w:sz w:val="22"/>
          <w:szCs w:val="22"/>
          <w:lang w:val="es-ES" w:eastAsia="en-US"/>
        </w:rPr>
        <w:t xml:space="preserve"> (declaraciones y datos suministrados por los contribuyentes o por terceros con ellos relacionados, así como los obtenidos en el ejercicio de las facultades de comprobación), </w:t>
      </w:r>
      <w:r w:rsidRPr="003B2F9A">
        <w:rPr>
          <w:rFonts w:ascii="Palatino Linotype" w:eastAsia="Calibri" w:hAnsi="Palatino Linotype"/>
          <w:b/>
          <w:bCs/>
          <w:iCs/>
          <w:color w:val="000000" w:themeColor="text1"/>
          <w:sz w:val="22"/>
          <w:szCs w:val="22"/>
          <w:lang w:val="es-ES" w:eastAsia="en-US"/>
        </w:rPr>
        <w:t>a cargo del personal de la autoridad fiscal que intervenga en los trámites relativos a la aplicación de disposiciones fiscales.</w:t>
      </w:r>
      <w:r w:rsidRPr="003B2F9A">
        <w:rPr>
          <w:rFonts w:ascii="Palatino Linotype" w:eastAsia="Calibri" w:hAnsi="Palatino Linotype"/>
          <w:bCs/>
          <w:iCs/>
          <w:color w:val="000000" w:themeColor="text1"/>
          <w:sz w:val="22"/>
          <w:szCs w:val="22"/>
          <w:lang w:val="es-ES" w:eastAsia="en-US"/>
        </w:rPr>
        <w:t xml:space="preserve"> </w:t>
      </w:r>
    </w:p>
    <w:p w14:paraId="3AD2E088" w14:textId="77777777" w:rsidR="003B2F9A" w:rsidRPr="003B2F9A" w:rsidRDefault="003B2F9A" w:rsidP="003B2F9A">
      <w:pPr>
        <w:spacing w:line="360" w:lineRule="auto"/>
        <w:jc w:val="both"/>
        <w:rPr>
          <w:rFonts w:ascii="Palatino Linotype" w:eastAsia="Calibri" w:hAnsi="Palatino Linotype"/>
          <w:bCs/>
          <w:iCs/>
          <w:color w:val="000000" w:themeColor="text1"/>
          <w:sz w:val="22"/>
          <w:szCs w:val="22"/>
          <w:lang w:val="es-ES" w:eastAsia="en-US"/>
        </w:rPr>
      </w:pPr>
    </w:p>
    <w:p w14:paraId="46FC8212" w14:textId="77777777" w:rsidR="003B2F9A" w:rsidRPr="003B2F9A" w:rsidRDefault="003B2F9A" w:rsidP="003B2F9A">
      <w:pPr>
        <w:spacing w:line="360" w:lineRule="auto"/>
        <w:jc w:val="both"/>
        <w:rPr>
          <w:rFonts w:ascii="Palatino Linotype" w:eastAsia="Calibri" w:hAnsi="Palatino Linotype"/>
          <w:bCs/>
          <w:iCs/>
          <w:color w:val="000000" w:themeColor="text1"/>
          <w:sz w:val="22"/>
          <w:szCs w:val="22"/>
          <w:lang w:val="es-ES" w:eastAsia="en-US"/>
        </w:rPr>
      </w:pPr>
      <w:r w:rsidRPr="003B2F9A">
        <w:rPr>
          <w:rFonts w:ascii="Palatino Linotype" w:eastAsia="Calibri" w:hAnsi="Palatino Linotype"/>
          <w:bCs/>
          <w:iCs/>
          <w:color w:val="000000" w:themeColor="text1"/>
          <w:sz w:val="22"/>
          <w:szCs w:val="22"/>
          <w:lang w:val="es-ES" w:eastAsia="en-US"/>
        </w:rPr>
        <w:t>Lo cual, se traduce en una concreta carga -de no hacer- impuesta a la autoridad fiscal, consistente en que al aplicar las disposiciones fiscales no deben revelar de ninguna forma información tributaria de los contribuyentes. Por lo cual, no procede la clasificación realizada por el Sujeto Obligado para generar versiones públicas de los documentos relacionados con el pago del impuesto predial, toda vez que se trata de información de contribuyentes sobre la cual prevalece el secreto fiscal.</w:t>
      </w:r>
    </w:p>
    <w:p w14:paraId="6016BD03" w14:textId="77777777" w:rsidR="003B2F9A" w:rsidRPr="003B2F9A" w:rsidRDefault="003B2F9A" w:rsidP="003B2F9A">
      <w:pPr>
        <w:spacing w:line="360" w:lineRule="auto"/>
        <w:jc w:val="both"/>
        <w:rPr>
          <w:rFonts w:ascii="Palatino Linotype" w:eastAsia="Calibri" w:hAnsi="Palatino Linotype"/>
          <w:bCs/>
          <w:iCs/>
          <w:color w:val="000000" w:themeColor="text1"/>
          <w:sz w:val="22"/>
          <w:szCs w:val="22"/>
          <w:lang w:val="es-ES" w:eastAsia="en-US"/>
        </w:rPr>
      </w:pPr>
    </w:p>
    <w:p w14:paraId="635DF913" w14:textId="243BF582" w:rsidR="003B2F9A" w:rsidRPr="003B2F9A" w:rsidRDefault="003B2F9A" w:rsidP="003B2F9A">
      <w:pPr>
        <w:spacing w:line="360" w:lineRule="auto"/>
        <w:jc w:val="both"/>
        <w:rPr>
          <w:rFonts w:ascii="Palatino Linotype" w:eastAsia="Calibri" w:hAnsi="Palatino Linotype"/>
          <w:b/>
          <w:bCs/>
          <w:iCs/>
          <w:color w:val="000000" w:themeColor="text1"/>
          <w:sz w:val="22"/>
          <w:szCs w:val="22"/>
          <w:lang w:val="es-ES" w:eastAsia="en-US"/>
        </w:rPr>
      </w:pPr>
      <w:r w:rsidRPr="003B2F9A">
        <w:rPr>
          <w:rFonts w:ascii="Palatino Linotype" w:eastAsia="Calibri" w:hAnsi="Palatino Linotype"/>
          <w:bCs/>
          <w:iCs/>
          <w:color w:val="000000" w:themeColor="text1"/>
          <w:sz w:val="22"/>
          <w:szCs w:val="22"/>
          <w:lang w:val="es-ES" w:eastAsia="en-US"/>
        </w:rPr>
        <w:t xml:space="preserve">Con base en lo expuesto </w:t>
      </w:r>
      <w:r w:rsidRPr="003B2F9A">
        <w:rPr>
          <w:rFonts w:ascii="Palatino Linotype" w:eastAsia="Calibri" w:hAnsi="Palatino Linotype"/>
          <w:b/>
          <w:bCs/>
          <w:iCs/>
          <w:color w:val="000000" w:themeColor="text1"/>
          <w:sz w:val="22"/>
          <w:szCs w:val="22"/>
          <w:lang w:val="es-ES" w:eastAsia="en-US"/>
        </w:rPr>
        <w:t xml:space="preserve">los documentos que obran en el Ayuntamiento (en su calidad de autoridad fiscal), en donde conste el pago que del impuesto predial realizado por </w:t>
      </w:r>
      <w:r w:rsidR="00321DDD">
        <w:rPr>
          <w:rFonts w:ascii="Palatino Linotype" w:eastAsia="Calibri" w:hAnsi="Palatino Linotype"/>
          <w:b/>
          <w:bCs/>
          <w:iCs/>
          <w:color w:val="000000" w:themeColor="text1"/>
          <w:sz w:val="22"/>
          <w:szCs w:val="22"/>
          <w:lang w:val="es-ES" w:eastAsia="en-US"/>
        </w:rPr>
        <w:t>los propietarios o poseedores de</w:t>
      </w:r>
      <w:r w:rsidRPr="003B2F9A">
        <w:rPr>
          <w:rFonts w:ascii="Palatino Linotype" w:eastAsia="Calibri" w:hAnsi="Palatino Linotype"/>
          <w:b/>
          <w:bCs/>
          <w:iCs/>
          <w:color w:val="000000" w:themeColor="text1"/>
          <w:sz w:val="22"/>
          <w:szCs w:val="22"/>
          <w:lang w:val="es-ES" w:eastAsia="en-US"/>
        </w:rPr>
        <w:t xml:space="preserve"> bien</w:t>
      </w:r>
      <w:r w:rsidR="00321DDD">
        <w:rPr>
          <w:rFonts w:ascii="Palatino Linotype" w:eastAsia="Calibri" w:hAnsi="Palatino Linotype"/>
          <w:b/>
          <w:bCs/>
          <w:iCs/>
          <w:color w:val="000000" w:themeColor="text1"/>
          <w:sz w:val="22"/>
          <w:szCs w:val="22"/>
          <w:lang w:val="es-ES" w:eastAsia="en-US"/>
        </w:rPr>
        <w:t>es</w:t>
      </w:r>
      <w:r w:rsidRPr="003B2F9A">
        <w:rPr>
          <w:rFonts w:ascii="Palatino Linotype" w:eastAsia="Calibri" w:hAnsi="Palatino Linotype"/>
          <w:b/>
          <w:bCs/>
          <w:iCs/>
          <w:color w:val="000000" w:themeColor="text1"/>
          <w:sz w:val="22"/>
          <w:szCs w:val="22"/>
          <w:lang w:val="es-ES" w:eastAsia="en-US"/>
        </w:rPr>
        <w:t xml:space="preserve"> inmueble</w:t>
      </w:r>
      <w:r w:rsidR="00321DDD">
        <w:rPr>
          <w:rFonts w:ascii="Palatino Linotype" w:eastAsia="Calibri" w:hAnsi="Palatino Linotype"/>
          <w:b/>
          <w:bCs/>
          <w:iCs/>
          <w:color w:val="000000" w:themeColor="text1"/>
          <w:sz w:val="22"/>
          <w:szCs w:val="22"/>
          <w:lang w:val="es-ES" w:eastAsia="en-US"/>
        </w:rPr>
        <w:t>s</w:t>
      </w:r>
      <w:r w:rsidRPr="003B2F9A">
        <w:rPr>
          <w:rFonts w:ascii="Palatino Linotype" w:eastAsia="Calibri" w:hAnsi="Palatino Linotype"/>
          <w:b/>
          <w:bCs/>
          <w:iCs/>
          <w:color w:val="000000" w:themeColor="text1"/>
          <w:sz w:val="22"/>
          <w:szCs w:val="22"/>
          <w:lang w:val="es-ES" w:eastAsia="en-US"/>
        </w:rPr>
        <w:t xml:space="preserve">, actualiza el supuesto de confidencialidad </w:t>
      </w:r>
      <w:r w:rsidRPr="003B2F9A">
        <w:rPr>
          <w:rFonts w:ascii="Palatino Linotype" w:eastAsia="Calibri" w:hAnsi="Palatino Linotype"/>
          <w:b/>
          <w:bCs/>
          <w:iCs/>
          <w:color w:val="000000" w:themeColor="text1"/>
          <w:sz w:val="22"/>
          <w:szCs w:val="22"/>
          <w:lang w:val="es-ES" w:eastAsia="en-US"/>
        </w:rPr>
        <w:lastRenderedPageBreak/>
        <w:t>establecido en el artículo 143, fracción II, de la Ley de Transparencia y Acceso a la Información Pública del Estado de México y Municipios.</w:t>
      </w:r>
    </w:p>
    <w:p w14:paraId="72CE2B41" w14:textId="77777777" w:rsidR="00704079" w:rsidRPr="00516DBF" w:rsidRDefault="00704079" w:rsidP="00CD27EC">
      <w:pPr>
        <w:spacing w:line="360" w:lineRule="auto"/>
        <w:jc w:val="both"/>
        <w:rPr>
          <w:rFonts w:ascii="Palatino Linotype" w:eastAsia="Calibri" w:hAnsi="Palatino Linotype"/>
          <w:bCs/>
          <w:iCs/>
          <w:color w:val="000000" w:themeColor="text1"/>
          <w:sz w:val="22"/>
          <w:szCs w:val="22"/>
          <w:lang w:eastAsia="en-US"/>
        </w:rPr>
      </w:pPr>
    </w:p>
    <w:p w14:paraId="596464C0" w14:textId="77777777" w:rsidR="00321DDD" w:rsidRDefault="00867E00" w:rsidP="00001E27">
      <w:pPr>
        <w:spacing w:line="360" w:lineRule="auto"/>
        <w:jc w:val="both"/>
        <w:rPr>
          <w:rFonts w:ascii="Palatino Linotype" w:eastAsia="Calibri" w:hAnsi="Palatino Linotype"/>
          <w:bCs/>
          <w:iCs/>
          <w:color w:val="000000" w:themeColor="text1"/>
          <w:sz w:val="22"/>
          <w:szCs w:val="22"/>
          <w:lang w:eastAsia="en-US"/>
        </w:rPr>
      </w:pPr>
      <w:r w:rsidRPr="00867E00">
        <w:rPr>
          <w:rFonts w:ascii="Palatino Linotype" w:eastAsia="Calibri" w:hAnsi="Palatino Linotype"/>
          <w:bCs/>
          <w:iCs/>
          <w:color w:val="000000" w:themeColor="text1"/>
          <w:sz w:val="22"/>
          <w:szCs w:val="22"/>
          <w:lang w:val="es-ES" w:eastAsia="en-US"/>
        </w:rPr>
        <w:t xml:space="preserve">Conforme a lo anterior, se considera que, para atender el requerimiento de información, el Sujeto Obligado deberá seguir el procedimiento establecido en el artículo 168 de la Ley </w:t>
      </w:r>
      <w:r w:rsidRPr="00867E00">
        <w:rPr>
          <w:rFonts w:ascii="Palatino Linotype" w:eastAsia="Calibri" w:hAnsi="Palatino Linotype"/>
          <w:bCs/>
          <w:iCs/>
          <w:color w:val="000000" w:themeColor="text1"/>
          <w:sz w:val="22"/>
          <w:szCs w:val="22"/>
          <w:lang w:eastAsia="en-US"/>
        </w:rPr>
        <w:t xml:space="preserve">de Transparencia y Acceso a la Información Pública del Estado de México y Municipios y proporcionar </w:t>
      </w:r>
      <w:r w:rsidR="00001E27" w:rsidRPr="00CD27EC">
        <w:rPr>
          <w:rFonts w:ascii="Palatino Linotype" w:eastAsia="Calibri" w:hAnsi="Palatino Linotype"/>
          <w:bCs/>
          <w:iCs/>
          <w:color w:val="000000" w:themeColor="text1"/>
          <w:sz w:val="22"/>
          <w:szCs w:val="22"/>
          <w:lang w:eastAsia="en-US"/>
        </w:rPr>
        <w:t>el Acuerdo mediante el cual se confirme la clasificación</w:t>
      </w:r>
      <w:r w:rsidR="00001E27" w:rsidRPr="00516DBF">
        <w:rPr>
          <w:rFonts w:ascii="Palatino Linotype" w:eastAsia="Calibri" w:hAnsi="Palatino Linotype"/>
          <w:bCs/>
          <w:iCs/>
          <w:color w:val="000000" w:themeColor="text1"/>
          <w:sz w:val="22"/>
          <w:szCs w:val="22"/>
          <w:lang w:eastAsia="en-US"/>
        </w:rPr>
        <w:t xml:space="preserve"> de los </w:t>
      </w:r>
      <w:r w:rsidR="00321DDD">
        <w:rPr>
          <w:rFonts w:ascii="Palatino Linotype" w:eastAsia="Calibri" w:hAnsi="Palatino Linotype"/>
          <w:bCs/>
          <w:iCs/>
          <w:color w:val="000000" w:themeColor="text1"/>
          <w:sz w:val="22"/>
          <w:szCs w:val="22"/>
          <w:lang w:eastAsia="en-US"/>
        </w:rPr>
        <w:t>recibos</w:t>
      </w:r>
      <w:r w:rsidR="00001E27" w:rsidRPr="00516DBF">
        <w:rPr>
          <w:rFonts w:ascii="Palatino Linotype" w:eastAsia="Calibri" w:hAnsi="Palatino Linotype"/>
          <w:bCs/>
          <w:iCs/>
          <w:color w:val="000000" w:themeColor="text1"/>
          <w:sz w:val="22"/>
          <w:szCs w:val="22"/>
          <w:lang w:eastAsia="en-US"/>
        </w:rPr>
        <w:t xml:space="preserve"> pago del impuesto predial </w:t>
      </w:r>
      <w:r w:rsidR="00321DDD">
        <w:rPr>
          <w:rFonts w:ascii="Palatino Linotype" w:eastAsia="Calibri" w:hAnsi="Palatino Linotype"/>
          <w:bCs/>
          <w:iCs/>
          <w:color w:val="000000" w:themeColor="text1"/>
          <w:sz w:val="22"/>
          <w:szCs w:val="22"/>
          <w:lang w:eastAsia="en-US"/>
        </w:rPr>
        <w:t>emitidos el diecinueve de enero de dos mil veintidós.</w:t>
      </w:r>
    </w:p>
    <w:p w14:paraId="115A4FD5" w14:textId="77777777" w:rsidR="00321DDD" w:rsidRDefault="00321DDD" w:rsidP="00001E27">
      <w:pPr>
        <w:spacing w:line="360" w:lineRule="auto"/>
        <w:jc w:val="both"/>
        <w:rPr>
          <w:rFonts w:ascii="Palatino Linotype" w:eastAsia="Calibri" w:hAnsi="Palatino Linotype"/>
          <w:bCs/>
          <w:iCs/>
          <w:color w:val="000000" w:themeColor="text1"/>
          <w:sz w:val="22"/>
          <w:szCs w:val="22"/>
          <w:lang w:eastAsia="en-US"/>
        </w:rPr>
      </w:pPr>
    </w:p>
    <w:p w14:paraId="5095341A" w14:textId="7D2FF112" w:rsidR="00001E27" w:rsidRPr="00516DBF" w:rsidRDefault="00321DDD" w:rsidP="00001E27">
      <w:pPr>
        <w:spacing w:line="360" w:lineRule="auto"/>
        <w:jc w:val="both"/>
        <w:rPr>
          <w:rFonts w:ascii="Palatino Linotype" w:eastAsia="Calibri" w:hAnsi="Palatino Linotype"/>
          <w:bCs/>
          <w:iCs/>
          <w:color w:val="000000" w:themeColor="text1"/>
          <w:sz w:val="22"/>
          <w:szCs w:val="22"/>
          <w:lang w:eastAsia="en-US"/>
        </w:rPr>
      </w:pPr>
      <w:r>
        <w:rPr>
          <w:rFonts w:ascii="Palatino Linotype" w:eastAsia="Calibri" w:hAnsi="Palatino Linotype"/>
          <w:bCs/>
          <w:iCs/>
          <w:color w:val="000000" w:themeColor="text1"/>
          <w:sz w:val="22"/>
          <w:szCs w:val="22"/>
          <w:lang w:eastAsia="en-US"/>
        </w:rPr>
        <w:t>Para el caso, que no haya emitido algún recibo en la fecha referida, deberá hacerlo del conocimiento del ahora Recurrente, en términos del artículo 19, párrafo segundo de la Ley de Transparencia y Acceso a la Información Pública del Estado de México y Municipios.</w:t>
      </w:r>
      <w:r w:rsidR="00001E27" w:rsidRPr="00516DBF">
        <w:rPr>
          <w:rFonts w:ascii="Palatino Linotype" w:eastAsia="Calibri" w:hAnsi="Palatino Linotype"/>
          <w:bCs/>
          <w:iCs/>
          <w:color w:val="000000" w:themeColor="text1"/>
          <w:sz w:val="22"/>
          <w:szCs w:val="22"/>
          <w:lang w:eastAsia="en-US"/>
        </w:rPr>
        <w:t xml:space="preserve"> </w:t>
      </w:r>
    </w:p>
    <w:p w14:paraId="30992B92" w14:textId="77777777" w:rsidR="00EA36C5" w:rsidRPr="00516DBF" w:rsidRDefault="00EA36C5" w:rsidP="00DC61FF">
      <w:pPr>
        <w:spacing w:line="360" w:lineRule="auto"/>
        <w:ind w:right="-28"/>
        <w:contextualSpacing/>
        <w:jc w:val="both"/>
        <w:rPr>
          <w:rFonts w:ascii="Palatino Linotype" w:eastAsia="Calibri" w:hAnsi="Palatino Linotype" w:cs="Tahoma"/>
          <w:bCs/>
          <w:sz w:val="22"/>
          <w:szCs w:val="22"/>
          <w:lang w:eastAsia="en-US"/>
        </w:rPr>
      </w:pPr>
    </w:p>
    <w:p w14:paraId="44E7D1AD" w14:textId="77777777" w:rsidR="00703ED0" w:rsidRPr="00516DBF" w:rsidRDefault="00703ED0" w:rsidP="00DC61FF">
      <w:pPr>
        <w:spacing w:line="360" w:lineRule="auto"/>
        <w:ind w:right="-28"/>
        <w:jc w:val="both"/>
        <w:rPr>
          <w:rFonts w:ascii="Palatino Linotype" w:hAnsi="Palatino Linotype" w:cs="Tahoma"/>
          <w:b/>
          <w:sz w:val="22"/>
          <w:szCs w:val="22"/>
        </w:rPr>
      </w:pPr>
      <w:r w:rsidRPr="00516DBF">
        <w:rPr>
          <w:rFonts w:ascii="Palatino Linotype" w:hAnsi="Palatino Linotype" w:cs="Tahoma"/>
          <w:b/>
          <w:sz w:val="22"/>
          <w:szCs w:val="22"/>
        </w:rPr>
        <w:t xml:space="preserve">SEXTO. Decisión. </w:t>
      </w:r>
    </w:p>
    <w:p w14:paraId="0C63B663" w14:textId="77777777" w:rsidR="00703ED0" w:rsidRPr="00516DBF" w:rsidRDefault="00703ED0" w:rsidP="00DC61FF">
      <w:pPr>
        <w:spacing w:line="360" w:lineRule="auto"/>
        <w:ind w:right="-28"/>
        <w:jc w:val="both"/>
        <w:rPr>
          <w:rFonts w:ascii="Palatino Linotype" w:hAnsi="Palatino Linotype" w:cs="Tahoma"/>
          <w:b/>
          <w:sz w:val="22"/>
          <w:szCs w:val="22"/>
        </w:rPr>
      </w:pPr>
    </w:p>
    <w:p w14:paraId="0FCC89FA" w14:textId="77777777" w:rsidR="00A84D49" w:rsidRPr="00A84D49" w:rsidRDefault="00A84D49" w:rsidP="00A84D49">
      <w:pPr>
        <w:spacing w:line="360" w:lineRule="auto"/>
        <w:ind w:right="-28"/>
        <w:jc w:val="both"/>
        <w:rPr>
          <w:rFonts w:ascii="Palatino Linotype" w:hAnsi="Palatino Linotype" w:cs="Tahoma"/>
          <w:bCs/>
          <w:sz w:val="22"/>
          <w:szCs w:val="22"/>
        </w:rPr>
      </w:pPr>
      <w:r w:rsidRPr="00A84D49">
        <w:rPr>
          <w:rFonts w:ascii="Palatino Linotype" w:hAnsi="Palatino Linotype" w:cs="Tahoma"/>
          <w:bCs/>
          <w:sz w:val="22"/>
          <w:szCs w:val="22"/>
        </w:rPr>
        <w:t xml:space="preserve">Con fundamento en el artículo 186, fracción IV, de la Ley de Transparencia y Acceso a la Información Pública del Estado de México y Municipios, este Instituto considera procedente </w:t>
      </w:r>
      <w:r w:rsidRPr="00A84D49">
        <w:rPr>
          <w:rFonts w:ascii="Palatino Linotype" w:hAnsi="Palatino Linotype" w:cs="Tahoma"/>
          <w:b/>
          <w:sz w:val="22"/>
          <w:szCs w:val="22"/>
        </w:rPr>
        <w:t>ORDENAR</w:t>
      </w:r>
      <w:r w:rsidRPr="00A84D49">
        <w:rPr>
          <w:rFonts w:ascii="Palatino Linotype" w:hAnsi="Palatino Linotype" w:cs="Tahoma"/>
          <w:bCs/>
          <w:sz w:val="22"/>
          <w:szCs w:val="22"/>
        </w:rPr>
        <w:t xml:space="preserve"> al Sujeto Obligado, a efecto de que, realice lo siguiente:</w:t>
      </w:r>
    </w:p>
    <w:p w14:paraId="71965D59" w14:textId="77777777" w:rsidR="00A84D49" w:rsidRPr="00516DBF" w:rsidRDefault="00A84D49" w:rsidP="00DC61FF">
      <w:pPr>
        <w:spacing w:line="360" w:lineRule="auto"/>
        <w:ind w:right="-28"/>
        <w:jc w:val="both"/>
        <w:rPr>
          <w:rFonts w:ascii="Palatino Linotype" w:hAnsi="Palatino Linotype" w:cs="Tahoma"/>
          <w:b/>
          <w:sz w:val="22"/>
          <w:szCs w:val="22"/>
        </w:rPr>
      </w:pPr>
    </w:p>
    <w:p w14:paraId="6EAAB97C" w14:textId="15730493" w:rsidR="00A84D49" w:rsidRPr="00516DBF" w:rsidRDefault="0087539A" w:rsidP="00C23F2F">
      <w:pPr>
        <w:pStyle w:val="Prrafodelista"/>
        <w:numPr>
          <w:ilvl w:val="0"/>
          <w:numId w:val="12"/>
        </w:numPr>
        <w:spacing w:line="360" w:lineRule="auto"/>
        <w:ind w:right="-28"/>
        <w:jc w:val="both"/>
        <w:rPr>
          <w:rFonts w:ascii="Palatino Linotype" w:hAnsi="Palatino Linotype" w:cs="Tahoma"/>
          <w:bCs/>
          <w:szCs w:val="22"/>
        </w:rPr>
      </w:pPr>
      <w:r w:rsidRPr="00516DBF">
        <w:rPr>
          <w:rFonts w:ascii="Palatino Linotype" w:hAnsi="Palatino Linotype" w:cs="Tahoma"/>
          <w:bCs/>
          <w:szCs w:val="22"/>
        </w:rPr>
        <w:t>De trámite y respuesta a las solicitudes de información pública con número, 01612/METEPEC/IP/2022, 01613/METEPEC/IP/2022, 01614/METEPEC/IP/2022, 01615/METEPEC/IP/2022, 01616/METEPEC/IP/2022 y 01617/METEPEC/IP/2022.</w:t>
      </w:r>
    </w:p>
    <w:p w14:paraId="7DD10FFF" w14:textId="77777777" w:rsidR="002448EC" w:rsidRPr="00516DBF" w:rsidRDefault="002448EC" w:rsidP="002448EC">
      <w:pPr>
        <w:pStyle w:val="Prrafodelista"/>
        <w:spacing w:line="360" w:lineRule="auto"/>
        <w:ind w:right="-28"/>
        <w:jc w:val="both"/>
        <w:rPr>
          <w:rFonts w:ascii="Palatino Linotype" w:hAnsi="Palatino Linotype" w:cs="Tahoma"/>
          <w:bCs/>
          <w:szCs w:val="22"/>
        </w:rPr>
      </w:pPr>
    </w:p>
    <w:p w14:paraId="66F52AC2" w14:textId="40FCDD24" w:rsidR="00A84D49" w:rsidRDefault="0066047D" w:rsidP="00E1381D">
      <w:pPr>
        <w:pStyle w:val="Prrafodelista"/>
        <w:numPr>
          <w:ilvl w:val="0"/>
          <w:numId w:val="12"/>
        </w:numPr>
        <w:spacing w:line="360" w:lineRule="auto"/>
        <w:ind w:right="-28"/>
        <w:jc w:val="both"/>
        <w:rPr>
          <w:rFonts w:ascii="Palatino Linotype" w:hAnsi="Palatino Linotype" w:cs="Tahoma"/>
          <w:bCs/>
          <w:szCs w:val="22"/>
        </w:rPr>
      </w:pPr>
      <w:r w:rsidRPr="0066047D">
        <w:rPr>
          <w:rFonts w:ascii="Palatino Linotype" w:hAnsi="Palatino Linotype" w:cs="Tahoma"/>
          <w:bCs/>
          <w:szCs w:val="22"/>
        </w:rPr>
        <w:t>Previa búsqueda exhaustiva y razonable en las unidades administrativas competentes, entre las cuales no podrá omitir a la Tesorería Municipal, e</w:t>
      </w:r>
      <w:r w:rsidR="0039147E" w:rsidRPr="0066047D">
        <w:rPr>
          <w:rFonts w:ascii="Palatino Linotype" w:hAnsi="Palatino Linotype" w:cs="Tahoma"/>
          <w:bCs/>
          <w:szCs w:val="22"/>
        </w:rPr>
        <w:t>ntregue el A</w:t>
      </w:r>
      <w:r w:rsidR="006F58B3" w:rsidRPr="0066047D">
        <w:rPr>
          <w:rFonts w:ascii="Palatino Linotype" w:hAnsi="Palatino Linotype" w:cs="Tahoma"/>
          <w:bCs/>
          <w:szCs w:val="22"/>
        </w:rPr>
        <w:t>cuerdo de clasificación emitido por el Comité de Transparencia, en donde de manera fundada y motivada, confirme,</w:t>
      </w:r>
      <w:r w:rsidR="00650F9C" w:rsidRPr="0066047D">
        <w:rPr>
          <w:rFonts w:ascii="Palatino Linotype" w:hAnsi="Palatino Linotype" w:cs="Tahoma"/>
          <w:bCs/>
          <w:szCs w:val="22"/>
        </w:rPr>
        <w:t xml:space="preserve"> la clasificación de los </w:t>
      </w:r>
      <w:r w:rsidRPr="0066047D">
        <w:rPr>
          <w:rFonts w:ascii="Palatino Linotype" w:hAnsi="Palatino Linotype" w:cs="Tahoma"/>
          <w:bCs/>
          <w:szCs w:val="22"/>
        </w:rPr>
        <w:t xml:space="preserve">recibos de pago del impuesto predial, </w:t>
      </w:r>
      <w:r w:rsidRPr="0066047D">
        <w:rPr>
          <w:rFonts w:ascii="Palatino Linotype" w:hAnsi="Palatino Linotype" w:cs="Tahoma"/>
          <w:bCs/>
          <w:szCs w:val="22"/>
        </w:rPr>
        <w:lastRenderedPageBreak/>
        <w:t xml:space="preserve">emitidos el </w:t>
      </w:r>
      <w:r w:rsidR="00E1381D" w:rsidRPr="0066047D">
        <w:rPr>
          <w:rFonts w:ascii="Palatino Linotype" w:hAnsi="Palatino Linotype" w:cs="Tahoma"/>
          <w:bCs/>
          <w:szCs w:val="22"/>
        </w:rPr>
        <w:t>diecinueve</w:t>
      </w:r>
      <w:r w:rsidRPr="0066047D">
        <w:rPr>
          <w:rFonts w:ascii="Palatino Linotype" w:hAnsi="Palatino Linotype" w:cs="Tahoma"/>
          <w:bCs/>
          <w:szCs w:val="22"/>
        </w:rPr>
        <w:t xml:space="preserve"> de enero de dos mil veintidós, de conformidad con los artículos 49, fracción II, 132, fracción II, 143, fracción I</w:t>
      </w:r>
      <w:r w:rsidR="00B87486">
        <w:rPr>
          <w:rFonts w:ascii="Palatino Linotype" w:hAnsi="Palatino Linotype" w:cs="Tahoma"/>
          <w:bCs/>
          <w:szCs w:val="22"/>
        </w:rPr>
        <w:t>I</w:t>
      </w:r>
      <w:r w:rsidRPr="0066047D">
        <w:rPr>
          <w:rFonts w:ascii="Palatino Linotype" w:hAnsi="Palatino Linotype" w:cs="Tahoma"/>
          <w:bCs/>
          <w:szCs w:val="22"/>
        </w:rPr>
        <w:t>, y 149 de la Ley de Transparencia y Acceso a la Información Pública del Estado de México y Municipios.</w:t>
      </w:r>
    </w:p>
    <w:p w14:paraId="3DD3F16D" w14:textId="77777777" w:rsidR="00E1381D" w:rsidRPr="00E1381D" w:rsidRDefault="00E1381D" w:rsidP="00E1381D">
      <w:pPr>
        <w:pStyle w:val="Prrafodelista"/>
        <w:rPr>
          <w:rFonts w:ascii="Palatino Linotype" w:hAnsi="Palatino Linotype" w:cs="Tahoma"/>
          <w:bCs/>
          <w:szCs w:val="22"/>
        </w:rPr>
      </w:pPr>
    </w:p>
    <w:p w14:paraId="00364A7B" w14:textId="3E34AF5A" w:rsidR="00E1381D" w:rsidRPr="00E1381D" w:rsidRDefault="00E1381D" w:rsidP="00E1381D">
      <w:pPr>
        <w:pStyle w:val="Prrafodelista"/>
        <w:spacing w:line="360" w:lineRule="auto"/>
        <w:ind w:right="-28"/>
        <w:jc w:val="both"/>
        <w:rPr>
          <w:rFonts w:ascii="Palatino Linotype" w:hAnsi="Palatino Linotype" w:cs="Tahoma"/>
          <w:bCs/>
          <w:szCs w:val="22"/>
        </w:rPr>
      </w:pPr>
      <w:r>
        <w:rPr>
          <w:rFonts w:ascii="Palatino Linotype" w:hAnsi="Palatino Linotype" w:cs="Tahoma"/>
          <w:bCs/>
          <w:szCs w:val="22"/>
        </w:rPr>
        <w:t>Para el caso, que el diecinueve de enero de dos mil veintidós</w:t>
      </w:r>
      <w:r w:rsidR="00B87486">
        <w:rPr>
          <w:rFonts w:ascii="Palatino Linotype" w:hAnsi="Palatino Linotype" w:cs="Tahoma"/>
          <w:bCs/>
          <w:szCs w:val="22"/>
        </w:rPr>
        <w:t>, no se hayan emitido recibos de pago de impuesto predial, deberá hacerlo del conocimiento del Recurrente, de manera clara y precisa.</w:t>
      </w:r>
    </w:p>
    <w:p w14:paraId="46E4099D" w14:textId="77777777" w:rsidR="001E21D6" w:rsidRPr="00516DBF" w:rsidRDefault="001E21D6" w:rsidP="00DC61FF">
      <w:pPr>
        <w:spacing w:line="360" w:lineRule="auto"/>
        <w:jc w:val="both"/>
        <w:rPr>
          <w:rFonts w:ascii="Palatino Linotype" w:hAnsi="Palatino Linotype" w:cs="Tahoma"/>
          <w:sz w:val="22"/>
          <w:szCs w:val="22"/>
        </w:rPr>
      </w:pPr>
    </w:p>
    <w:p w14:paraId="1C2EB921" w14:textId="7F294C03" w:rsidR="009A2E93" w:rsidRPr="00516DBF" w:rsidRDefault="009A2E93" w:rsidP="00DC61FF">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516DBF">
        <w:rPr>
          <w:rFonts w:ascii="Palatino Linotype" w:eastAsia="Calibri" w:hAnsi="Palatino Linotype" w:cs="Tahoma"/>
          <w:b/>
          <w:bCs/>
          <w:iCs/>
          <w:sz w:val="22"/>
          <w:szCs w:val="22"/>
          <w:lang w:val="es-ES" w:eastAsia="en-US"/>
        </w:rPr>
        <w:t>Términos de la Resolución para conocimiento del Particular.</w:t>
      </w:r>
    </w:p>
    <w:p w14:paraId="6E561655" w14:textId="77777777" w:rsidR="00EA36C5" w:rsidRPr="00516DBF" w:rsidRDefault="00EA36C5" w:rsidP="00DC61FF">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411F3B75" w14:textId="74D89EFE" w:rsidR="00206A91" w:rsidRPr="00516DBF" w:rsidRDefault="00206A91" w:rsidP="00DC61FF">
      <w:pPr>
        <w:autoSpaceDE w:val="0"/>
        <w:autoSpaceDN w:val="0"/>
        <w:adjustRightInd w:val="0"/>
        <w:spacing w:line="360" w:lineRule="auto"/>
        <w:jc w:val="both"/>
        <w:rPr>
          <w:rFonts w:ascii="Palatino Linotype" w:eastAsia="Calibri" w:hAnsi="Palatino Linotype" w:cs="Tahoma"/>
          <w:bCs/>
          <w:iCs/>
          <w:sz w:val="22"/>
          <w:szCs w:val="22"/>
          <w:lang w:val="es-ES" w:eastAsia="en-US"/>
        </w:rPr>
      </w:pPr>
      <w:r w:rsidRPr="00516DBF">
        <w:rPr>
          <w:rFonts w:ascii="Palatino Linotype" w:eastAsia="Calibri" w:hAnsi="Palatino Linotype" w:cs="Tahoma"/>
          <w:bCs/>
          <w:iCs/>
          <w:sz w:val="22"/>
          <w:szCs w:val="22"/>
          <w:lang w:val="es-ES" w:eastAsia="en-US"/>
        </w:rPr>
        <w:t xml:space="preserve">Se le hace del conocimiento al Particular, que, en el presente caso, se le da la razón, pues el </w:t>
      </w:r>
      <w:r w:rsidR="00614B57" w:rsidRPr="00516DBF">
        <w:rPr>
          <w:rFonts w:ascii="Palatino Linotype" w:eastAsia="Calibri" w:hAnsi="Palatino Linotype" w:cs="Tahoma"/>
          <w:bCs/>
          <w:iCs/>
          <w:sz w:val="22"/>
          <w:szCs w:val="22"/>
          <w:lang w:val="es-ES" w:eastAsia="en-US"/>
        </w:rPr>
        <w:t>Ayuntamiento de Metepec</w:t>
      </w:r>
      <w:r w:rsidRPr="00516DBF">
        <w:rPr>
          <w:rFonts w:ascii="Palatino Linotype" w:eastAsia="Calibri" w:hAnsi="Palatino Linotype" w:cs="Tahoma"/>
          <w:bCs/>
          <w:iCs/>
          <w:sz w:val="22"/>
          <w:szCs w:val="22"/>
          <w:lang w:val="es-ES" w:eastAsia="en-US"/>
        </w:rPr>
        <w:t>, no emitió contestación a</w:t>
      </w:r>
      <w:r w:rsidR="009D6753" w:rsidRPr="00516DBF">
        <w:rPr>
          <w:rFonts w:ascii="Palatino Linotype" w:eastAsia="Calibri" w:hAnsi="Palatino Linotype" w:cs="Tahoma"/>
          <w:bCs/>
          <w:iCs/>
          <w:sz w:val="22"/>
          <w:szCs w:val="22"/>
          <w:lang w:val="es-ES" w:eastAsia="en-US"/>
        </w:rPr>
        <w:t xml:space="preserve"> los</w:t>
      </w:r>
      <w:r w:rsidRPr="00516DBF">
        <w:rPr>
          <w:rFonts w:ascii="Palatino Linotype" w:eastAsia="Calibri" w:hAnsi="Palatino Linotype" w:cs="Tahoma"/>
          <w:bCs/>
          <w:iCs/>
          <w:sz w:val="22"/>
          <w:szCs w:val="22"/>
          <w:lang w:val="es-ES" w:eastAsia="en-US"/>
        </w:rPr>
        <w:t xml:space="preserve"> requerimiento</w:t>
      </w:r>
      <w:r w:rsidR="009D6753" w:rsidRPr="00516DBF">
        <w:rPr>
          <w:rFonts w:ascii="Palatino Linotype" w:eastAsia="Calibri" w:hAnsi="Palatino Linotype" w:cs="Tahoma"/>
          <w:bCs/>
          <w:iCs/>
          <w:sz w:val="22"/>
          <w:szCs w:val="22"/>
          <w:lang w:val="es-ES" w:eastAsia="en-US"/>
        </w:rPr>
        <w:t>s</w:t>
      </w:r>
      <w:r w:rsidRPr="00516DBF">
        <w:rPr>
          <w:rFonts w:ascii="Palatino Linotype" w:eastAsia="Calibri" w:hAnsi="Palatino Linotype" w:cs="Tahoma"/>
          <w:bCs/>
          <w:iCs/>
          <w:sz w:val="22"/>
          <w:szCs w:val="22"/>
          <w:lang w:val="es-ES" w:eastAsia="en-US"/>
        </w:rPr>
        <w:t xml:space="preserve"> de acceso a la información pública, por ello, deberá dar respuesta a la solicitud de información, y en su caso, entregarle </w:t>
      </w:r>
      <w:r w:rsidR="00E03CCB" w:rsidRPr="00516DBF">
        <w:rPr>
          <w:rFonts w:ascii="Palatino Linotype" w:eastAsia="Calibri" w:hAnsi="Palatino Linotype" w:cs="Tahoma"/>
          <w:bCs/>
          <w:iCs/>
          <w:sz w:val="22"/>
          <w:szCs w:val="22"/>
          <w:lang w:val="es-ES" w:eastAsia="en-US"/>
        </w:rPr>
        <w:t>los documentos</w:t>
      </w:r>
      <w:r w:rsidRPr="00516DBF">
        <w:rPr>
          <w:rFonts w:ascii="Palatino Linotype" w:eastAsia="Calibri" w:hAnsi="Palatino Linotype" w:cs="Tahoma"/>
          <w:bCs/>
          <w:iCs/>
          <w:sz w:val="22"/>
          <w:szCs w:val="22"/>
          <w:lang w:val="es-ES" w:eastAsia="en-US"/>
        </w:rPr>
        <w:t xml:space="preserve"> que atienda</w:t>
      </w:r>
      <w:r w:rsidR="00E03CCB" w:rsidRPr="00516DBF">
        <w:rPr>
          <w:rFonts w:ascii="Palatino Linotype" w:eastAsia="Calibri" w:hAnsi="Palatino Linotype" w:cs="Tahoma"/>
          <w:bCs/>
          <w:iCs/>
          <w:sz w:val="22"/>
          <w:szCs w:val="22"/>
          <w:lang w:val="es-ES" w:eastAsia="en-US"/>
        </w:rPr>
        <w:t>n</w:t>
      </w:r>
      <w:r w:rsidRPr="00516DBF">
        <w:rPr>
          <w:rFonts w:ascii="Palatino Linotype" w:eastAsia="Calibri" w:hAnsi="Palatino Linotype" w:cs="Tahoma"/>
          <w:bCs/>
          <w:iCs/>
          <w:sz w:val="22"/>
          <w:szCs w:val="22"/>
          <w:lang w:val="es-ES" w:eastAsia="en-US"/>
        </w:rPr>
        <w:t xml:space="preserve"> su pedimento.</w:t>
      </w:r>
    </w:p>
    <w:p w14:paraId="002B7039" w14:textId="77777777" w:rsidR="008276B2" w:rsidRPr="00516DBF" w:rsidRDefault="008276B2" w:rsidP="00DC61FF">
      <w:pPr>
        <w:autoSpaceDE w:val="0"/>
        <w:autoSpaceDN w:val="0"/>
        <w:adjustRightInd w:val="0"/>
        <w:spacing w:line="360" w:lineRule="auto"/>
        <w:jc w:val="both"/>
        <w:rPr>
          <w:rFonts w:ascii="Palatino Linotype" w:eastAsia="Calibri" w:hAnsi="Palatino Linotype" w:cs="Tahoma"/>
          <w:bCs/>
          <w:iCs/>
          <w:sz w:val="22"/>
          <w:szCs w:val="22"/>
          <w:lang w:val="es-ES" w:eastAsia="en-US"/>
        </w:rPr>
      </w:pPr>
    </w:p>
    <w:p w14:paraId="5E83AF6D" w14:textId="77777777" w:rsidR="00EA36C5" w:rsidRPr="00516DBF" w:rsidRDefault="00206A91" w:rsidP="00DC61FF">
      <w:pPr>
        <w:spacing w:line="360" w:lineRule="auto"/>
        <w:jc w:val="both"/>
        <w:rPr>
          <w:rFonts w:ascii="Palatino Linotype" w:eastAsia="Calibri" w:hAnsi="Palatino Linotype" w:cs="Tahoma"/>
          <w:bCs/>
          <w:iCs/>
          <w:sz w:val="22"/>
          <w:szCs w:val="22"/>
          <w:lang w:val="es-ES" w:eastAsia="es-ES_tradnl"/>
        </w:rPr>
      </w:pPr>
      <w:r w:rsidRPr="00516DBF">
        <w:rPr>
          <w:rFonts w:ascii="Palatino Linotype" w:eastAsia="Calibri" w:hAnsi="Palatino Linotype" w:cs="Tahoma"/>
          <w:bCs/>
          <w:iCs/>
          <w:sz w:val="22"/>
          <w:szCs w:val="22"/>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4C42A694" w14:textId="77777777" w:rsidR="00EA36C5" w:rsidRPr="00516DBF" w:rsidRDefault="00EA36C5" w:rsidP="00DC61FF">
      <w:pPr>
        <w:spacing w:line="360" w:lineRule="auto"/>
        <w:jc w:val="both"/>
        <w:rPr>
          <w:rFonts w:ascii="Palatino Linotype" w:eastAsia="Calibri" w:hAnsi="Palatino Linotype" w:cs="Tahoma"/>
          <w:bCs/>
          <w:iCs/>
          <w:sz w:val="22"/>
          <w:szCs w:val="22"/>
          <w:lang w:val="es-ES" w:eastAsia="es-ES_tradnl"/>
        </w:rPr>
      </w:pPr>
    </w:p>
    <w:p w14:paraId="2DEEE131" w14:textId="7CEDDCF5" w:rsidR="00206A91" w:rsidRPr="00516DBF" w:rsidRDefault="00206A91" w:rsidP="00DC61FF">
      <w:pPr>
        <w:spacing w:line="360" w:lineRule="auto"/>
        <w:jc w:val="both"/>
        <w:rPr>
          <w:rFonts w:ascii="Palatino Linotype" w:eastAsia="Calibri" w:hAnsi="Palatino Linotype" w:cs="Tahoma"/>
          <w:bCs/>
          <w:iCs/>
          <w:sz w:val="22"/>
          <w:szCs w:val="22"/>
          <w:lang w:eastAsia="en-US"/>
        </w:rPr>
      </w:pPr>
      <w:r w:rsidRPr="00516DBF">
        <w:rPr>
          <w:rFonts w:ascii="Palatino Linotype" w:eastAsia="Calibri" w:hAnsi="Palatino Linotype" w:cs="Tahoma"/>
          <w:bCs/>
          <w:iCs/>
          <w:sz w:val="22"/>
          <w:szCs w:val="22"/>
          <w:lang w:eastAsia="en-US"/>
        </w:rPr>
        <w:t>La labor de este Instituto, es apoyar a la población a acceder a la información pública y garantizar la protección de sus datos personales.</w:t>
      </w:r>
    </w:p>
    <w:p w14:paraId="371EC35F" w14:textId="77777777" w:rsidR="00206A91" w:rsidRPr="00516DBF" w:rsidRDefault="00206A91" w:rsidP="00DC61FF">
      <w:pPr>
        <w:spacing w:line="360" w:lineRule="auto"/>
        <w:jc w:val="both"/>
        <w:rPr>
          <w:rFonts w:ascii="Palatino Linotype" w:hAnsi="Palatino Linotype" w:cs="Tahoma"/>
          <w:b/>
          <w:bCs/>
          <w:iCs/>
          <w:color w:val="0D0D0D" w:themeColor="text1" w:themeTint="F2"/>
          <w:sz w:val="22"/>
          <w:szCs w:val="22"/>
        </w:rPr>
      </w:pPr>
    </w:p>
    <w:p w14:paraId="418E2223" w14:textId="26DAE8B9" w:rsidR="009A2E93" w:rsidRPr="00516DBF" w:rsidRDefault="009A2E93" w:rsidP="00DC61FF">
      <w:pPr>
        <w:spacing w:line="360" w:lineRule="auto"/>
        <w:jc w:val="both"/>
        <w:rPr>
          <w:rFonts w:ascii="Palatino Linotype" w:hAnsi="Palatino Linotype" w:cs="Tahoma"/>
          <w:b/>
          <w:bCs/>
          <w:iCs/>
          <w:color w:val="0D0D0D" w:themeColor="text1" w:themeTint="F2"/>
          <w:sz w:val="22"/>
          <w:szCs w:val="22"/>
        </w:rPr>
      </w:pPr>
      <w:r w:rsidRPr="00516DBF">
        <w:rPr>
          <w:rFonts w:ascii="Palatino Linotype" w:hAnsi="Palatino Linotype" w:cs="Tahoma"/>
          <w:b/>
          <w:bCs/>
          <w:iCs/>
          <w:color w:val="0D0D0D" w:themeColor="text1" w:themeTint="F2"/>
          <w:sz w:val="22"/>
          <w:szCs w:val="22"/>
        </w:rPr>
        <w:t xml:space="preserve">SÉPTIMO. Vista a la Contraloría Interna y Órgano de Control y Vigilancia. </w:t>
      </w:r>
    </w:p>
    <w:p w14:paraId="18906F92" w14:textId="77777777" w:rsidR="00EA36C5" w:rsidRPr="00516DBF" w:rsidRDefault="00EA36C5" w:rsidP="00DC61FF">
      <w:pPr>
        <w:spacing w:line="360" w:lineRule="auto"/>
        <w:jc w:val="both"/>
        <w:rPr>
          <w:rFonts w:ascii="Palatino Linotype" w:hAnsi="Palatino Linotype" w:cs="Tahoma"/>
          <w:bCs/>
          <w:color w:val="0D0D0D" w:themeColor="text1" w:themeTint="F2"/>
          <w:sz w:val="22"/>
          <w:szCs w:val="22"/>
        </w:rPr>
      </w:pPr>
    </w:p>
    <w:p w14:paraId="662B40EE" w14:textId="1E598F04" w:rsidR="009A2E93" w:rsidRPr="00516DBF" w:rsidRDefault="009A2E93" w:rsidP="00DC61FF">
      <w:pPr>
        <w:spacing w:line="360" w:lineRule="auto"/>
        <w:jc w:val="both"/>
        <w:rPr>
          <w:rFonts w:ascii="Palatino Linotype" w:hAnsi="Palatino Linotype" w:cs="Tahoma"/>
          <w:bCs/>
          <w:color w:val="0D0D0D" w:themeColor="text1" w:themeTint="F2"/>
          <w:sz w:val="22"/>
          <w:szCs w:val="22"/>
        </w:rPr>
      </w:pPr>
      <w:r w:rsidRPr="00516DBF">
        <w:rPr>
          <w:rFonts w:ascii="Palatino Linotype" w:hAnsi="Palatino Linotype" w:cs="Tahoma"/>
          <w:bCs/>
          <w:color w:val="0D0D0D" w:themeColor="text1" w:themeTint="F2"/>
          <w:sz w:val="22"/>
          <w:szCs w:val="22"/>
        </w:rPr>
        <w:lastRenderedPageBreak/>
        <w:t xml:space="preserve">En el caso en estudio, ha quedado acreditado que el </w:t>
      </w:r>
      <w:r w:rsidR="00614B57" w:rsidRPr="00516DBF">
        <w:rPr>
          <w:rFonts w:ascii="Palatino Linotype" w:hAnsi="Palatino Linotype" w:cs="Tahoma"/>
          <w:bCs/>
          <w:color w:val="0D0D0D" w:themeColor="text1" w:themeTint="F2"/>
          <w:sz w:val="22"/>
          <w:szCs w:val="22"/>
        </w:rPr>
        <w:t>Ayuntamiento de Metepec</w:t>
      </w:r>
      <w:r w:rsidRPr="00516DBF">
        <w:rPr>
          <w:rFonts w:ascii="Palatino Linotype" w:eastAsia="Calibri" w:hAnsi="Palatino Linotype" w:cs="Tahoma"/>
          <w:bCs/>
          <w:color w:val="0D0D0D" w:themeColor="text1" w:themeTint="F2"/>
          <w:sz w:val="22"/>
          <w:szCs w:val="22"/>
        </w:rPr>
        <w:t xml:space="preserve"> </w:t>
      </w:r>
      <w:r w:rsidRPr="00516DBF">
        <w:rPr>
          <w:rFonts w:ascii="Palatino Linotype" w:hAnsi="Palatino Linotype" w:cs="Tahoma"/>
          <w:bCs/>
          <w:color w:val="0D0D0D" w:themeColor="text1" w:themeTint="F2"/>
          <w:sz w:val="22"/>
          <w:szCs w:val="22"/>
        </w:rPr>
        <w:t>omitió dar respuesta en el plazo señalado en el artículo 163 de la Ley de Transparencia y Acceso a la Información Pública del Estado de México y Municipios.</w:t>
      </w:r>
    </w:p>
    <w:p w14:paraId="2466C666" w14:textId="77777777" w:rsidR="009A2E93" w:rsidRPr="00516DBF" w:rsidRDefault="009A2E93" w:rsidP="00DC61FF">
      <w:pPr>
        <w:spacing w:line="360" w:lineRule="auto"/>
        <w:jc w:val="both"/>
        <w:rPr>
          <w:rFonts w:ascii="Palatino Linotype" w:hAnsi="Palatino Linotype" w:cs="Tahoma"/>
          <w:bCs/>
          <w:color w:val="0D0D0D" w:themeColor="text1" w:themeTint="F2"/>
          <w:sz w:val="22"/>
          <w:szCs w:val="22"/>
        </w:rPr>
      </w:pPr>
    </w:p>
    <w:p w14:paraId="15D60C07" w14:textId="77777777" w:rsidR="009A2E93" w:rsidRPr="00516DBF" w:rsidRDefault="009A2E93" w:rsidP="00DC61FF">
      <w:pPr>
        <w:spacing w:line="360" w:lineRule="auto"/>
        <w:jc w:val="both"/>
        <w:rPr>
          <w:rFonts w:ascii="Palatino Linotype" w:hAnsi="Palatino Linotype" w:cs="Tahoma"/>
          <w:bCs/>
          <w:color w:val="0D0D0D" w:themeColor="text1" w:themeTint="F2"/>
          <w:sz w:val="22"/>
          <w:szCs w:val="22"/>
        </w:rPr>
      </w:pPr>
      <w:r w:rsidRPr="00516DBF">
        <w:rPr>
          <w:rFonts w:ascii="Palatino Linotype" w:hAnsi="Palatino Linotype" w:cs="Tahoma"/>
          <w:bCs/>
          <w:color w:val="0D0D0D" w:themeColor="text1" w:themeTint="F2"/>
          <w:sz w:val="22"/>
          <w:szCs w:val="22"/>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4F981B45" w14:textId="77777777" w:rsidR="009A2E93" w:rsidRPr="00516DBF" w:rsidRDefault="009A2E93" w:rsidP="00DC61FF">
      <w:pPr>
        <w:spacing w:line="360" w:lineRule="auto"/>
        <w:jc w:val="both"/>
        <w:rPr>
          <w:rFonts w:ascii="Palatino Linotype" w:hAnsi="Palatino Linotype" w:cs="Tahoma"/>
          <w:bCs/>
          <w:color w:val="0D0D0D" w:themeColor="text1" w:themeTint="F2"/>
          <w:sz w:val="22"/>
          <w:szCs w:val="22"/>
        </w:rPr>
      </w:pPr>
    </w:p>
    <w:p w14:paraId="195AFEC9" w14:textId="77777777" w:rsidR="009A2E93" w:rsidRPr="00516DBF" w:rsidRDefault="009A2E93" w:rsidP="00DC61FF">
      <w:pPr>
        <w:spacing w:line="360" w:lineRule="auto"/>
        <w:jc w:val="both"/>
        <w:rPr>
          <w:rFonts w:ascii="Palatino Linotype" w:hAnsi="Palatino Linotype" w:cs="Tahoma"/>
          <w:bCs/>
          <w:color w:val="0D0D0D" w:themeColor="text1" w:themeTint="F2"/>
          <w:sz w:val="22"/>
          <w:szCs w:val="22"/>
        </w:rPr>
      </w:pPr>
      <w:r w:rsidRPr="00516DBF">
        <w:rPr>
          <w:rFonts w:ascii="Palatino Linotype" w:hAnsi="Palatino Linotype" w:cs="Tahoma"/>
          <w:bCs/>
          <w:color w:val="0D0D0D" w:themeColor="text1" w:themeTint="F2"/>
          <w:sz w:val="22"/>
          <w:szCs w:val="22"/>
        </w:rPr>
        <w:t xml:space="preserve">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 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516DBF">
        <w:rPr>
          <w:rFonts w:ascii="Palatino Linotype" w:hAnsi="Palatino Linotype" w:cs="Tahoma"/>
          <w:bCs/>
          <w:color w:val="0D0D0D" w:themeColor="text1" w:themeTint="F2"/>
          <w:sz w:val="22"/>
          <w:szCs w:val="22"/>
          <w:lang w:val="es-ES_tradnl"/>
        </w:rPr>
        <w:t>al Contralor Interno y Titular del Órgano de Control y Vigilancia de este Instituto</w:t>
      </w:r>
      <w:r w:rsidRPr="00516DBF">
        <w:rPr>
          <w:rFonts w:ascii="Palatino Linotype" w:hAnsi="Palatino Linotype" w:cs="Tahoma"/>
          <w:bCs/>
          <w:color w:val="0D0D0D" w:themeColor="text1" w:themeTint="F2"/>
          <w:sz w:val="22"/>
          <w:szCs w:val="22"/>
        </w:rPr>
        <w:t>.</w:t>
      </w:r>
    </w:p>
    <w:p w14:paraId="7E21F772" w14:textId="77777777" w:rsidR="00933EF6" w:rsidRPr="00516DBF" w:rsidRDefault="00933EF6" w:rsidP="00DC61FF">
      <w:pPr>
        <w:spacing w:line="360" w:lineRule="auto"/>
        <w:jc w:val="both"/>
        <w:rPr>
          <w:rFonts w:ascii="Palatino Linotype" w:hAnsi="Palatino Linotype" w:cs="Tahoma"/>
          <w:b/>
          <w:sz w:val="22"/>
          <w:szCs w:val="22"/>
          <w:lang w:eastAsia="es-MX"/>
        </w:rPr>
      </w:pPr>
    </w:p>
    <w:p w14:paraId="3CC0F1CB" w14:textId="77777777" w:rsidR="009A2E93" w:rsidRPr="00516DBF" w:rsidRDefault="009A2E93" w:rsidP="00DC61FF">
      <w:pPr>
        <w:autoSpaceDE w:val="0"/>
        <w:autoSpaceDN w:val="0"/>
        <w:adjustRightInd w:val="0"/>
        <w:spacing w:line="360" w:lineRule="auto"/>
        <w:jc w:val="both"/>
        <w:rPr>
          <w:rFonts w:ascii="Palatino Linotype" w:eastAsia="Calibri" w:hAnsi="Palatino Linotype" w:cs="Tahoma"/>
          <w:bCs/>
          <w:iCs/>
          <w:color w:val="0D0D0D" w:themeColor="text1" w:themeTint="F2"/>
          <w:sz w:val="22"/>
          <w:szCs w:val="22"/>
          <w:lang w:eastAsia="en-US"/>
        </w:rPr>
      </w:pPr>
      <w:r w:rsidRPr="00516DBF">
        <w:rPr>
          <w:rFonts w:ascii="Palatino Linotype" w:eastAsia="Calibri" w:hAnsi="Palatino Linotype" w:cs="Tahoma"/>
          <w:bCs/>
          <w:iCs/>
          <w:color w:val="0D0D0D" w:themeColor="text1" w:themeTint="F2"/>
          <w:sz w:val="22"/>
          <w:szCs w:val="22"/>
          <w:lang w:eastAsia="en-US"/>
        </w:rPr>
        <w:t>Por lo expuesto y fundado, este Pleno:</w:t>
      </w:r>
    </w:p>
    <w:p w14:paraId="255D25AB" w14:textId="77777777" w:rsidR="00703ED0" w:rsidRPr="00516DBF" w:rsidRDefault="00703ED0" w:rsidP="00DC61FF">
      <w:pPr>
        <w:spacing w:line="360" w:lineRule="auto"/>
        <w:ind w:right="-28"/>
        <w:jc w:val="both"/>
        <w:rPr>
          <w:rFonts w:ascii="Palatino Linotype" w:eastAsia="Calibri" w:hAnsi="Palatino Linotype" w:cs="Tahoma"/>
          <w:bCs/>
          <w:sz w:val="22"/>
          <w:szCs w:val="22"/>
          <w:lang w:eastAsia="en-US"/>
        </w:rPr>
      </w:pPr>
    </w:p>
    <w:p w14:paraId="017ADCCE" w14:textId="77777777" w:rsidR="00703ED0" w:rsidRPr="00516DBF" w:rsidRDefault="00703ED0" w:rsidP="00DC61FF">
      <w:pPr>
        <w:spacing w:line="360" w:lineRule="auto"/>
        <w:ind w:right="-28"/>
        <w:jc w:val="center"/>
        <w:rPr>
          <w:rFonts w:ascii="Palatino Linotype" w:eastAsia="Calibri" w:hAnsi="Palatino Linotype" w:cs="Tahoma"/>
          <w:b/>
          <w:bCs/>
          <w:sz w:val="22"/>
          <w:szCs w:val="22"/>
          <w:lang w:eastAsia="en-US"/>
        </w:rPr>
      </w:pPr>
      <w:r w:rsidRPr="00516DBF">
        <w:rPr>
          <w:rFonts w:ascii="Palatino Linotype" w:eastAsia="Calibri" w:hAnsi="Palatino Linotype" w:cs="Tahoma"/>
          <w:b/>
          <w:bCs/>
          <w:sz w:val="22"/>
          <w:szCs w:val="22"/>
          <w:lang w:eastAsia="en-US"/>
        </w:rPr>
        <w:t>R E S U E L V E</w:t>
      </w:r>
    </w:p>
    <w:p w14:paraId="55CBBB92" w14:textId="77777777" w:rsidR="00EA36C5" w:rsidRPr="00516DBF" w:rsidRDefault="00EA36C5" w:rsidP="007D7770">
      <w:pPr>
        <w:spacing w:line="360" w:lineRule="auto"/>
        <w:ind w:right="-28"/>
        <w:rPr>
          <w:rFonts w:ascii="Palatino Linotype" w:hAnsi="Palatino Linotype" w:cs="Tahoma"/>
          <w:b/>
          <w:bCs/>
          <w:sz w:val="22"/>
          <w:szCs w:val="22"/>
        </w:rPr>
      </w:pPr>
    </w:p>
    <w:p w14:paraId="6A9CF929" w14:textId="5E4A6F98" w:rsidR="00BF1507" w:rsidRPr="00516DBF" w:rsidRDefault="00BF1507" w:rsidP="00DC61FF">
      <w:pPr>
        <w:spacing w:line="360" w:lineRule="auto"/>
        <w:contextualSpacing/>
        <w:jc w:val="both"/>
        <w:rPr>
          <w:rFonts w:ascii="Palatino Linotype" w:eastAsia="Calibri" w:hAnsi="Palatino Linotype" w:cs="Tahoma"/>
          <w:bCs/>
          <w:color w:val="0D0D0D" w:themeColor="text1" w:themeTint="F2"/>
          <w:sz w:val="22"/>
        </w:rPr>
      </w:pPr>
      <w:r w:rsidRPr="00516DBF">
        <w:rPr>
          <w:rFonts w:ascii="Palatino Linotype" w:eastAsia="Calibri" w:hAnsi="Palatino Linotype" w:cs="Tahoma"/>
          <w:b/>
          <w:bCs/>
          <w:iCs/>
          <w:color w:val="0D0D0D" w:themeColor="text1" w:themeTint="F2"/>
          <w:sz w:val="22"/>
          <w:szCs w:val="22"/>
          <w:lang w:eastAsia="en-US"/>
        </w:rPr>
        <w:lastRenderedPageBreak/>
        <w:t xml:space="preserve">PRIMERO. </w:t>
      </w:r>
      <w:r w:rsidRPr="00516DBF">
        <w:rPr>
          <w:rFonts w:ascii="Palatino Linotype" w:eastAsia="Calibri" w:hAnsi="Palatino Linotype" w:cs="Tahoma"/>
          <w:bCs/>
          <w:iCs/>
          <w:color w:val="0D0D0D" w:themeColor="text1" w:themeTint="F2"/>
          <w:sz w:val="22"/>
          <w:szCs w:val="22"/>
          <w:lang w:eastAsia="en-US"/>
        </w:rPr>
        <w:t xml:space="preserve">Resultan </w:t>
      </w:r>
      <w:r w:rsidRPr="00516DBF">
        <w:rPr>
          <w:rFonts w:ascii="Palatino Linotype" w:eastAsia="Calibri" w:hAnsi="Palatino Linotype" w:cs="Tahoma"/>
          <w:b/>
          <w:bCs/>
          <w:iCs/>
          <w:color w:val="0D0D0D" w:themeColor="text1" w:themeTint="F2"/>
          <w:sz w:val="22"/>
          <w:szCs w:val="22"/>
          <w:lang w:eastAsia="en-US"/>
        </w:rPr>
        <w:t xml:space="preserve">FUNDADAS </w:t>
      </w:r>
      <w:r w:rsidRPr="00516DBF">
        <w:rPr>
          <w:rFonts w:ascii="Palatino Linotype" w:eastAsia="Calibri" w:hAnsi="Palatino Linotype" w:cs="Tahoma"/>
          <w:bCs/>
          <w:color w:val="0D0D0D" w:themeColor="text1" w:themeTint="F2"/>
          <w:sz w:val="22"/>
        </w:rPr>
        <w:t xml:space="preserve">las razones o motivos de inconformidad hechos valer por la Particular en </w:t>
      </w:r>
      <w:r w:rsidR="00077E3C" w:rsidRPr="00516DBF">
        <w:rPr>
          <w:rFonts w:ascii="Palatino Linotype" w:eastAsia="Calibri" w:hAnsi="Palatino Linotype" w:cs="Tahoma"/>
          <w:bCs/>
          <w:color w:val="0D0D0D" w:themeColor="text1" w:themeTint="F2"/>
          <w:sz w:val="22"/>
        </w:rPr>
        <w:t>los</w:t>
      </w:r>
      <w:r w:rsidRPr="00516DBF">
        <w:rPr>
          <w:rFonts w:ascii="Palatino Linotype" w:eastAsia="Calibri" w:hAnsi="Palatino Linotype" w:cs="Tahoma"/>
          <w:bCs/>
          <w:color w:val="0D0D0D" w:themeColor="text1" w:themeTint="F2"/>
          <w:sz w:val="22"/>
        </w:rPr>
        <w:t xml:space="preserve"> Recurso</w:t>
      </w:r>
      <w:r w:rsidR="00077E3C" w:rsidRPr="00516DBF">
        <w:rPr>
          <w:rFonts w:ascii="Palatino Linotype" w:eastAsia="Calibri" w:hAnsi="Palatino Linotype" w:cs="Tahoma"/>
          <w:bCs/>
          <w:color w:val="0D0D0D" w:themeColor="text1" w:themeTint="F2"/>
          <w:sz w:val="22"/>
        </w:rPr>
        <w:t>s</w:t>
      </w:r>
      <w:r w:rsidRPr="00516DBF">
        <w:rPr>
          <w:rFonts w:ascii="Palatino Linotype" w:eastAsia="Calibri" w:hAnsi="Palatino Linotype" w:cs="Tahoma"/>
          <w:bCs/>
          <w:color w:val="0D0D0D" w:themeColor="text1" w:themeTint="F2"/>
          <w:sz w:val="22"/>
        </w:rPr>
        <w:t xml:space="preserve"> de Revisión con número</w:t>
      </w:r>
      <w:r w:rsidR="00077E3C" w:rsidRPr="00516DBF">
        <w:rPr>
          <w:rFonts w:ascii="Palatino Linotype" w:eastAsia="Calibri" w:hAnsi="Palatino Linotype" w:cs="Tahoma"/>
          <w:bCs/>
          <w:color w:val="0D0D0D" w:themeColor="text1" w:themeTint="F2"/>
          <w:sz w:val="22"/>
        </w:rPr>
        <w:t xml:space="preserve"> </w:t>
      </w:r>
      <w:r w:rsidR="00077E3C" w:rsidRPr="00516DBF">
        <w:rPr>
          <w:rFonts w:ascii="Palatino Linotype" w:hAnsi="Palatino Linotype" w:cs="Tahoma"/>
          <w:sz w:val="22"/>
          <w:szCs w:val="22"/>
        </w:rPr>
        <w:t>03336/INFOEM/IP/RR/2022, 03337/INFOEM/IP/RR/2022, 03338/INFOEM/IP/RR/2022, 03345/INFOEM/IP/RR/2022, 03346/INFOEM/IP/RR/2022, 03347/INFOEM/IP/RR/2022 y 03353/INFOEM/IP/RR/2022</w:t>
      </w:r>
      <w:r w:rsidRPr="00516DBF">
        <w:rPr>
          <w:rFonts w:ascii="Palatino Linotype" w:hAnsi="Palatino Linotype" w:cs="Tahoma"/>
          <w:bCs/>
          <w:color w:val="0D0D0D" w:themeColor="text1" w:themeTint="F2"/>
          <w:sz w:val="22"/>
        </w:rPr>
        <w:t>,</w:t>
      </w:r>
      <w:r w:rsidRPr="00516DBF">
        <w:rPr>
          <w:rFonts w:ascii="Palatino Linotype" w:hAnsi="Palatino Linotype" w:cs="Tahoma"/>
          <w:b/>
          <w:color w:val="0D0D0D" w:themeColor="text1" w:themeTint="F2"/>
          <w:sz w:val="22"/>
        </w:rPr>
        <w:t xml:space="preserve"> </w:t>
      </w:r>
      <w:r w:rsidRPr="00516DBF">
        <w:rPr>
          <w:rFonts w:ascii="Palatino Linotype" w:eastAsia="Calibri" w:hAnsi="Palatino Linotype" w:cs="Tahoma"/>
          <w:bCs/>
          <w:color w:val="0D0D0D" w:themeColor="text1" w:themeTint="F2"/>
          <w:sz w:val="22"/>
        </w:rPr>
        <w:t xml:space="preserve">en términos del considerando </w:t>
      </w:r>
      <w:r w:rsidRPr="00516DBF">
        <w:rPr>
          <w:rFonts w:ascii="Palatino Linotype" w:eastAsia="Calibri" w:hAnsi="Palatino Linotype" w:cs="Tahoma"/>
          <w:b/>
          <w:bCs/>
          <w:color w:val="0D0D0D" w:themeColor="text1" w:themeTint="F2"/>
          <w:sz w:val="22"/>
        </w:rPr>
        <w:t>QUINTO</w:t>
      </w:r>
      <w:r w:rsidRPr="00516DBF">
        <w:rPr>
          <w:rFonts w:ascii="Palatino Linotype" w:eastAsia="Calibri" w:hAnsi="Palatino Linotype" w:cs="Tahoma"/>
          <w:color w:val="0D0D0D" w:themeColor="text1" w:themeTint="F2"/>
          <w:sz w:val="22"/>
        </w:rPr>
        <w:t xml:space="preserve"> y </w:t>
      </w:r>
      <w:r w:rsidRPr="00516DBF">
        <w:rPr>
          <w:rFonts w:ascii="Palatino Linotype" w:eastAsia="Calibri" w:hAnsi="Palatino Linotype" w:cs="Tahoma"/>
          <w:b/>
          <w:bCs/>
          <w:color w:val="0D0D0D" w:themeColor="text1" w:themeTint="F2"/>
          <w:sz w:val="22"/>
        </w:rPr>
        <w:t xml:space="preserve">SEXTO </w:t>
      </w:r>
      <w:r w:rsidRPr="00516DBF">
        <w:rPr>
          <w:rFonts w:ascii="Palatino Linotype" w:eastAsia="Calibri" w:hAnsi="Palatino Linotype" w:cs="Tahoma"/>
          <w:bCs/>
          <w:color w:val="0D0D0D" w:themeColor="text1" w:themeTint="F2"/>
          <w:sz w:val="22"/>
        </w:rPr>
        <w:t>de la presente Resolución.</w:t>
      </w:r>
    </w:p>
    <w:p w14:paraId="230F84AB" w14:textId="77777777" w:rsidR="00BF1507" w:rsidRPr="00516DBF" w:rsidRDefault="00BF1507" w:rsidP="00DC61FF">
      <w:pPr>
        <w:spacing w:line="360" w:lineRule="auto"/>
        <w:ind w:right="113"/>
        <w:jc w:val="both"/>
        <w:rPr>
          <w:rFonts w:ascii="Palatino Linotype" w:hAnsi="Palatino Linotype"/>
          <w:i/>
          <w:sz w:val="22"/>
          <w:szCs w:val="22"/>
        </w:rPr>
      </w:pPr>
    </w:p>
    <w:p w14:paraId="7590211D" w14:textId="77777777" w:rsidR="00DD258E" w:rsidRPr="00516DBF" w:rsidRDefault="00BF1507" w:rsidP="00DD258E">
      <w:pPr>
        <w:spacing w:line="360" w:lineRule="auto"/>
        <w:ind w:right="-93"/>
        <w:rPr>
          <w:rFonts w:cs="Tahoma"/>
          <w:lang w:val="es-ES"/>
        </w:rPr>
      </w:pPr>
      <w:r w:rsidRPr="00516DBF">
        <w:rPr>
          <w:rFonts w:ascii="Palatino Linotype" w:eastAsia="Calibri" w:hAnsi="Palatino Linotype" w:cs="Tahoma"/>
          <w:b/>
          <w:bCs/>
          <w:iCs/>
          <w:color w:val="000000"/>
          <w:sz w:val="22"/>
          <w:szCs w:val="22"/>
          <w:lang w:eastAsia="en-US"/>
        </w:rPr>
        <w:t xml:space="preserve">SEGUNDO. </w:t>
      </w:r>
      <w:r w:rsidR="00DD258E" w:rsidRPr="00516DBF">
        <w:rPr>
          <w:rFonts w:ascii="Palatino Linotype" w:hAnsi="Palatino Linotype" w:cs="Tahoma"/>
          <w:sz w:val="22"/>
          <w:szCs w:val="22"/>
        </w:rPr>
        <w:t xml:space="preserve">Se </w:t>
      </w:r>
      <w:r w:rsidR="00DD258E" w:rsidRPr="00516DBF">
        <w:rPr>
          <w:rFonts w:ascii="Palatino Linotype" w:hAnsi="Palatino Linotype" w:cs="Tahoma"/>
          <w:b/>
          <w:bCs/>
          <w:sz w:val="22"/>
          <w:szCs w:val="22"/>
        </w:rPr>
        <w:t>ORDENA</w:t>
      </w:r>
      <w:r w:rsidR="00DD258E" w:rsidRPr="00516DBF">
        <w:rPr>
          <w:rFonts w:ascii="Palatino Linotype" w:hAnsi="Palatino Linotype" w:cs="Tahoma"/>
          <w:sz w:val="22"/>
          <w:szCs w:val="22"/>
        </w:rPr>
        <w:t xml:space="preserve"> al Sujeto Obligado, a efecto de que, a través del Sistema de Acceso a la Información Mexiquense (SAIMEX), realice lo siguiente:</w:t>
      </w:r>
    </w:p>
    <w:p w14:paraId="35382C19" w14:textId="235111A8" w:rsidR="00BF1507" w:rsidRPr="00516DBF" w:rsidRDefault="00BF1507" w:rsidP="00DC61FF">
      <w:pPr>
        <w:spacing w:line="360" w:lineRule="auto"/>
        <w:contextualSpacing/>
        <w:jc w:val="both"/>
        <w:rPr>
          <w:rFonts w:ascii="Palatino Linotype" w:eastAsia="Calibri" w:hAnsi="Palatino Linotype" w:cs="Tahoma"/>
          <w:iCs/>
          <w:color w:val="000000"/>
          <w:sz w:val="22"/>
          <w:szCs w:val="22"/>
          <w:lang w:eastAsia="en-US"/>
        </w:rPr>
      </w:pPr>
    </w:p>
    <w:p w14:paraId="3E441937" w14:textId="024B091B" w:rsidR="00B87486" w:rsidRPr="00516DBF" w:rsidRDefault="00B87486" w:rsidP="00B87486">
      <w:pPr>
        <w:pStyle w:val="Prrafodelista"/>
        <w:numPr>
          <w:ilvl w:val="0"/>
          <w:numId w:val="15"/>
        </w:numPr>
        <w:spacing w:line="360" w:lineRule="auto"/>
        <w:ind w:right="-28"/>
        <w:jc w:val="both"/>
        <w:rPr>
          <w:rFonts w:ascii="Palatino Linotype" w:hAnsi="Palatino Linotype" w:cs="Tahoma"/>
          <w:bCs/>
          <w:szCs w:val="22"/>
        </w:rPr>
      </w:pPr>
      <w:r w:rsidRPr="00516DBF">
        <w:rPr>
          <w:rFonts w:ascii="Palatino Linotype" w:hAnsi="Palatino Linotype" w:cs="Tahoma"/>
          <w:bCs/>
          <w:szCs w:val="22"/>
        </w:rPr>
        <w:t>De trámite y respuesta a las solicitudes de información pública con número, 01612/METEPEC/IP/2022, 01613/METEPEC/IP/2022, 01614/METEPEC/IP/2022, 01615/METEPEC/IP/2022, 01616/METEPEC/IP/2022 y 01617/METEPEC/IP/2022.</w:t>
      </w:r>
    </w:p>
    <w:p w14:paraId="558837C2" w14:textId="77777777" w:rsidR="00B87486" w:rsidRPr="00516DBF" w:rsidRDefault="00B87486" w:rsidP="00B87486">
      <w:pPr>
        <w:pStyle w:val="Prrafodelista"/>
        <w:spacing w:line="360" w:lineRule="auto"/>
        <w:ind w:right="-28"/>
        <w:jc w:val="both"/>
        <w:rPr>
          <w:rFonts w:ascii="Palatino Linotype" w:hAnsi="Palatino Linotype" w:cs="Tahoma"/>
          <w:bCs/>
          <w:szCs w:val="22"/>
        </w:rPr>
      </w:pPr>
    </w:p>
    <w:p w14:paraId="65CFF314" w14:textId="454A2A44" w:rsidR="00B87486" w:rsidRDefault="00F40179" w:rsidP="00B87486">
      <w:pPr>
        <w:pStyle w:val="Prrafodelista"/>
        <w:numPr>
          <w:ilvl w:val="0"/>
          <w:numId w:val="15"/>
        </w:numPr>
        <w:spacing w:line="360" w:lineRule="auto"/>
        <w:ind w:right="-28"/>
        <w:jc w:val="both"/>
        <w:rPr>
          <w:rFonts w:ascii="Palatino Linotype" w:hAnsi="Palatino Linotype" w:cs="Tahoma"/>
          <w:bCs/>
          <w:szCs w:val="22"/>
        </w:rPr>
      </w:pPr>
      <w:r>
        <w:rPr>
          <w:rFonts w:ascii="Palatino Linotype" w:hAnsi="Palatino Linotype" w:cs="Tahoma"/>
          <w:bCs/>
          <w:szCs w:val="22"/>
        </w:rPr>
        <w:t xml:space="preserve">Respecto a la solicitud de información </w:t>
      </w:r>
      <w:r w:rsidRPr="00F74A62">
        <w:rPr>
          <w:rFonts w:ascii="Palatino Linotype" w:hAnsi="Palatino Linotype" w:cs="Tahoma"/>
          <w:szCs w:val="22"/>
        </w:rPr>
        <w:t>01476/METEPEC/IP/2022</w:t>
      </w:r>
      <w:r>
        <w:rPr>
          <w:rFonts w:ascii="Palatino Linotype" w:hAnsi="Palatino Linotype" w:cs="Tahoma"/>
          <w:szCs w:val="22"/>
        </w:rPr>
        <w:t>, p</w:t>
      </w:r>
      <w:r w:rsidR="00B87486" w:rsidRPr="0066047D">
        <w:rPr>
          <w:rFonts w:ascii="Palatino Linotype" w:hAnsi="Palatino Linotype" w:cs="Tahoma"/>
          <w:bCs/>
          <w:szCs w:val="22"/>
        </w:rPr>
        <w:t xml:space="preserve">revia búsqueda exhaustiva y razonable en las unidades administrativas competentes, entregue el Acuerdo </w:t>
      </w:r>
      <w:r>
        <w:rPr>
          <w:rFonts w:ascii="Palatino Linotype" w:hAnsi="Palatino Linotype" w:cs="Tahoma"/>
          <w:bCs/>
          <w:szCs w:val="22"/>
        </w:rPr>
        <w:t>e</w:t>
      </w:r>
      <w:r w:rsidR="00B87486" w:rsidRPr="0066047D">
        <w:rPr>
          <w:rFonts w:ascii="Palatino Linotype" w:hAnsi="Palatino Linotype" w:cs="Tahoma"/>
          <w:bCs/>
          <w:szCs w:val="22"/>
        </w:rPr>
        <w:t>mitido por el Comité de Transparencia, en donde de manera fundada y motivada, confirme, la clasificación de los recibos de pago del impuesto predial, emitidos el diecinueve de enero de dos mil veintidós, de conformidad con los artículos 49, fracción II, 132, fracción II, 143, fracción I, y 149 de la Ley de Transparencia y Acceso a la Información Pública del Estado de México y Municipios.</w:t>
      </w:r>
    </w:p>
    <w:p w14:paraId="75AD2BCA" w14:textId="77777777" w:rsidR="00B87486" w:rsidRPr="00E1381D" w:rsidRDefault="00B87486" w:rsidP="00B87486">
      <w:pPr>
        <w:pStyle w:val="Prrafodelista"/>
        <w:rPr>
          <w:rFonts w:ascii="Palatino Linotype" w:hAnsi="Palatino Linotype" w:cs="Tahoma"/>
          <w:bCs/>
          <w:szCs w:val="22"/>
        </w:rPr>
      </w:pPr>
    </w:p>
    <w:p w14:paraId="0F75E94F" w14:textId="49443B9C" w:rsidR="00B87486" w:rsidRDefault="00B87486" w:rsidP="00B87486">
      <w:pPr>
        <w:pStyle w:val="Prrafodelista"/>
        <w:spacing w:line="360" w:lineRule="auto"/>
        <w:ind w:right="-28"/>
        <w:jc w:val="both"/>
        <w:rPr>
          <w:rFonts w:ascii="Palatino Linotype" w:hAnsi="Palatino Linotype" w:cs="Tahoma"/>
          <w:bCs/>
          <w:szCs w:val="22"/>
        </w:rPr>
      </w:pPr>
      <w:r>
        <w:rPr>
          <w:rFonts w:ascii="Palatino Linotype" w:hAnsi="Palatino Linotype" w:cs="Tahoma"/>
          <w:bCs/>
          <w:szCs w:val="22"/>
        </w:rPr>
        <w:t>Para el caso, que el diecinueve de enero de dos mil veintidós, no se hayan emitido recibos de pago de impuesto predial, deberá hacerlo del conocimiento del Recurrente, de manera clara y precisa.</w:t>
      </w:r>
    </w:p>
    <w:p w14:paraId="59AF9F65" w14:textId="77777777" w:rsidR="00F40179" w:rsidRPr="00E1381D" w:rsidRDefault="00F40179" w:rsidP="00B87486">
      <w:pPr>
        <w:pStyle w:val="Prrafodelista"/>
        <w:spacing w:line="360" w:lineRule="auto"/>
        <w:ind w:right="-28"/>
        <w:jc w:val="both"/>
        <w:rPr>
          <w:rFonts w:ascii="Palatino Linotype" w:hAnsi="Palatino Linotype" w:cs="Tahoma"/>
          <w:bCs/>
          <w:szCs w:val="22"/>
        </w:rPr>
      </w:pPr>
    </w:p>
    <w:p w14:paraId="06CAEBD8" w14:textId="77777777" w:rsidR="00BF1507" w:rsidRPr="00516DBF" w:rsidRDefault="00BF1507" w:rsidP="00DC61FF">
      <w:pPr>
        <w:spacing w:line="360" w:lineRule="auto"/>
        <w:jc w:val="both"/>
        <w:rPr>
          <w:rFonts w:ascii="Palatino Linotype" w:eastAsia="Calibri" w:hAnsi="Palatino Linotype" w:cs="Tahoma"/>
          <w:bCs/>
          <w:iCs/>
          <w:color w:val="0D0D0D" w:themeColor="text1" w:themeTint="F2"/>
          <w:sz w:val="22"/>
        </w:rPr>
      </w:pPr>
      <w:r w:rsidRPr="00516DBF">
        <w:rPr>
          <w:rFonts w:ascii="Palatino Linotype" w:eastAsia="Calibri" w:hAnsi="Palatino Linotype" w:cs="Tahoma"/>
          <w:b/>
          <w:bCs/>
          <w:iCs/>
          <w:color w:val="0D0D0D" w:themeColor="text1" w:themeTint="F2"/>
          <w:sz w:val="22"/>
          <w:lang w:val="es-ES"/>
        </w:rPr>
        <w:t>TERCERO</w:t>
      </w:r>
      <w:r w:rsidRPr="00516DBF">
        <w:rPr>
          <w:rFonts w:ascii="Palatino Linotype" w:eastAsia="Calibri" w:hAnsi="Palatino Linotype" w:cs="Tahoma"/>
          <w:b/>
          <w:bCs/>
          <w:color w:val="0D0D0D" w:themeColor="text1" w:themeTint="F2"/>
          <w:sz w:val="22"/>
        </w:rPr>
        <w:t xml:space="preserve">. </w:t>
      </w:r>
      <w:r w:rsidRPr="00516DBF">
        <w:rPr>
          <w:rFonts w:ascii="Palatino Linotype" w:eastAsia="Calibri" w:hAnsi="Palatino Linotype" w:cs="Tahoma"/>
          <w:bCs/>
          <w:iCs/>
          <w:color w:val="0D0D0D" w:themeColor="text1" w:themeTint="F2"/>
          <w:sz w:val="22"/>
          <w:lang w:val="es-ES_tradnl"/>
        </w:rPr>
        <w:t xml:space="preserve">Con fundamento en el artículo 179, párrafo segundo, de la Ley de Transparencia y Acceso a la Información Pública del Estado de México y Municipios, se hace del </w:t>
      </w:r>
      <w:r w:rsidRPr="00516DBF">
        <w:rPr>
          <w:rFonts w:ascii="Palatino Linotype" w:eastAsia="Calibri" w:hAnsi="Palatino Linotype" w:cs="Tahoma"/>
          <w:bCs/>
          <w:iCs/>
          <w:color w:val="0D0D0D" w:themeColor="text1" w:themeTint="F2"/>
          <w:sz w:val="22"/>
          <w:lang w:val="es-ES_tradnl"/>
        </w:rPr>
        <w:lastRenderedPageBreak/>
        <w:t xml:space="preserve">conocimiento de la Recurrente que tiene derecho a interponer nuevamente Recurso de Revisión ante este Instituto, por la respuesta que dé el Sujeto Obligado, en cumplimiento a esta Resolución.  </w:t>
      </w:r>
    </w:p>
    <w:p w14:paraId="31C664CF" w14:textId="77777777" w:rsidR="00BF1507" w:rsidRPr="00516DBF" w:rsidRDefault="00BF1507" w:rsidP="00DC61FF">
      <w:pPr>
        <w:spacing w:line="360" w:lineRule="auto"/>
        <w:jc w:val="both"/>
        <w:rPr>
          <w:rFonts w:ascii="Palatino Linotype" w:eastAsia="Calibri" w:hAnsi="Palatino Linotype" w:cs="Tahoma"/>
          <w:b/>
          <w:bCs/>
          <w:color w:val="0D0D0D" w:themeColor="text1" w:themeTint="F2"/>
          <w:sz w:val="22"/>
        </w:rPr>
      </w:pPr>
    </w:p>
    <w:p w14:paraId="23161A8A" w14:textId="77777777" w:rsidR="00BF1507" w:rsidRPr="00516DBF" w:rsidRDefault="00BF1507" w:rsidP="00DC61FF">
      <w:pPr>
        <w:spacing w:line="360" w:lineRule="auto"/>
        <w:jc w:val="both"/>
        <w:rPr>
          <w:rFonts w:ascii="Palatino Linotype" w:hAnsi="Palatino Linotype" w:cs="Tahoma"/>
          <w:color w:val="0D0D0D" w:themeColor="text1" w:themeTint="F2"/>
          <w:sz w:val="22"/>
        </w:rPr>
      </w:pPr>
      <w:r w:rsidRPr="00516DBF">
        <w:rPr>
          <w:rFonts w:ascii="Palatino Linotype" w:eastAsia="Calibri" w:hAnsi="Palatino Linotype" w:cs="Tahoma"/>
          <w:b/>
          <w:color w:val="0D0D0D" w:themeColor="text1" w:themeTint="F2"/>
          <w:sz w:val="22"/>
          <w:lang w:eastAsia="es-MX"/>
        </w:rPr>
        <w:t>CUARTO</w:t>
      </w:r>
      <w:r w:rsidRPr="00516DBF">
        <w:rPr>
          <w:rFonts w:ascii="Palatino Linotype" w:eastAsia="Calibri" w:hAnsi="Palatino Linotype" w:cs="Tahoma"/>
          <w:b/>
          <w:bCs/>
          <w:color w:val="0D0D0D" w:themeColor="text1" w:themeTint="F2"/>
          <w:sz w:val="22"/>
        </w:rPr>
        <w:t xml:space="preserve">. </w:t>
      </w:r>
      <w:r w:rsidRPr="00516DBF">
        <w:rPr>
          <w:rFonts w:ascii="Palatino Linotype" w:hAnsi="Palatino Linotype" w:cs="Tahoma"/>
          <w:b/>
          <w:color w:val="0D0D0D" w:themeColor="text1" w:themeTint="F2"/>
          <w:sz w:val="22"/>
        </w:rPr>
        <w:t xml:space="preserve">NOTIFÍQUESE </w:t>
      </w:r>
      <w:r w:rsidRPr="00516DBF">
        <w:rPr>
          <w:rFonts w:ascii="Palatino Linotype" w:hAnsi="Palatino Linotype" w:cs="Tahoma"/>
          <w:color w:val="0D0D0D" w:themeColor="text1" w:themeTint="F2"/>
          <w:sz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E6985BD" w14:textId="77777777" w:rsidR="00EA36C5" w:rsidRPr="00516DBF" w:rsidRDefault="00EA36C5" w:rsidP="00DC61FF">
      <w:pPr>
        <w:spacing w:line="360" w:lineRule="auto"/>
        <w:jc w:val="both"/>
        <w:rPr>
          <w:rFonts w:ascii="Palatino Linotype" w:hAnsi="Palatino Linotype" w:cs="Tahoma"/>
          <w:color w:val="0D0D0D" w:themeColor="text1" w:themeTint="F2"/>
          <w:sz w:val="22"/>
        </w:rPr>
      </w:pPr>
    </w:p>
    <w:p w14:paraId="3075BF7B" w14:textId="4A0CDC28" w:rsidR="00BF1507" w:rsidRPr="00516DBF" w:rsidRDefault="00BF1507" w:rsidP="00DC61FF">
      <w:pPr>
        <w:widowControl w:val="0"/>
        <w:spacing w:line="360" w:lineRule="auto"/>
        <w:jc w:val="both"/>
        <w:rPr>
          <w:rFonts w:ascii="Palatino Linotype" w:hAnsi="Palatino Linotype" w:cs="Tahoma"/>
          <w:color w:val="0D0D0D" w:themeColor="text1" w:themeTint="F2"/>
          <w:sz w:val="22"/>
        </w:rPr>
      </w:pPr>
      <w:r w:rsidRPr="00516DBF">
        <w:rPr>
          <w:rFonts w:ascii="Palatino Linotype" w:eastAsia="Calibri" w:hAnsi="Palatino Linotype" w:cs="Tahoma"/>
          <w:b/>
          <w:bCs/>
          <w:iCs/>
          <w:color w:val="0D0D0D" w:themeColor="text1" w:themeTint="F2"/>
          <w:sz w:val="22"/>
          <w:lang w:val="es-ES"/>
        </w:rPr>
        <w:t>QUINTO</w:t>
      </w:r>
      <w:r w:rsidRPr="00516DBF">
        <w:rPr>
          <w:rFonts w:ascii="Palatino Linotype" w:eastAsia="Calibri" w:hAnsi="Palatino Linotype" w:cs="Tahoma"/>
          <w:bCs/>
          <w:iCs/>
          <w:color w:val="0D0D0D" w:themeColor="text1" w:themeTint="F2"/>
          <w:sz w:val="22"/>
          <w:lang w:val="es-ES"/>
        </w:rPr>
        <w:t>.</w:t>
      </w:r>
      <w:r w:rsidRPr="00516DBF">
        <w:rPr>
          <w:rFonts w:ascii="Palatino Linotype" w:hAnsi="Palatino Linotype" w:cs="Tahoma"/>
          <w:b/>
          <w:color w:val="0D0D0D" w:themeColor="text1" w:themeTint="F2"/>
          <w:sz w:val="22"/>
        </w:rPr>
        <w:t>NOTIFÍQUESE</w:t>
      </w:r>
      <w:r w:rsidRPr="00516DBF">
        <w:rPr>
          <w:rFonts w:ascii="Palatino Linotype" w:hAnsi="Palatino Linotype" w:cs="Tahoma"/>
          <w:color w:val="0D0D0D" w:themeColor="text1" w:themeTint="F2"/>
          <w:sz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000449CC">
        <w:rPr>
          <w:rFonts w:ascii="Palatino Linotype" w:hAnsi="Palatino Linotype" w:cs="Tahoma"/>
          <w:color w:val="0D0D0D" w:themeColor="text1" w:themeTint="F2"/>
          <w:sz w:val="22"/>
        </w:rPr>
        <w:t xml:space="preserve"> o recurso de inconformidad de acuerdo a lo señalado en los artículos 159 y 160, fracción I, de la Ley General de Transparencia y Acceso a la Información Pública.</w:t>
      </w:r>
    </w:p>
    <w:p w14:paraId="12C9E634" w14:textId="77777777" w:rsidR="00BF1507" w:rsidRPr="00516DBF" w:rsidRDefault="00BF1507" w:rsidP="00DC61FF">
      <w:pPr>
        <w:spacing w:line="360" w:lineRule="auto"/>
        <w:jc w:val="both"/>
        <w:rPr>
          <w:rFonts w:ascii="Palatino Linotype" w:eastAsia="Calibri" w:hAnsi="Palatino Linotype" w:cs="Tahoma"/>
          <w:bCs/>
          <w:color w:val="0D0D0D" w:themeColor="text1" w:themeTint="F2"/>
          <w:sz w:val="22"/>
          <w:lang w:val="es-ES"/>
        </w:rPr>
      </w:pPr>
    </w:p>
    <w:p w14:paraId="669116DB" w14:textId="77777777" w:rsidR="00BF1507" w:rsidRPr="00516DBF" w:rsidRDefault="00BF1507" w:rsidP="00DC61FF">
      <w:pPr>
        <w:spacing w:line="360" w:lineRule="auto"/>
        <w:jc w:val="both"/>
        <w:rPr>
          <w:rFonts w:ascii="Palatino Linotype" w:hAnsi="Palatino Linotype"/>
          <w:color w:val="0D0D0D" w:themeColor="text1" w:themeTint="F2"/>
          <w:sz w:val="22"/>
        </w:rPr>
      </w:pPr>
      <w:r w:rsidRPr="00516DBF">
        <w:rPr>
          <w:rFonts w:ascii="Palatino Linotype" w:hAnsi="Palatino Linotype"/>
          <w:b/>
          <w:bCs/>
          <w:color w:val="0D0D0D" w:themeColor="text1" w:themeTint="F2"/>
          <w:sz w:val="22"/>
        </w:rPr>
        <w:t>SEXTO.</w:t>
      </w:r>
      <w:r w:rsidRPr="00516DBF">
        <w:rPr>
          <w:rFonts w:ascii="Palatino Linotype" w:hAnsi="Palatino Linotype"/>
          <w:color w:val="0D0D0D" w:themeColor="text1" w:themeTint="F2"/>
          <w:sz w:val="22"/>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6726B1B6" w14:textId="77777777" w:rsidR="00BF1507" w:rsidRPr="00516DBF" w:rsidRDefault="00BF1507" w:rsidP="00DC61FF">
      <w:pPr>
        <w:spacing w:line="360" w:lineRule="auto"/>
        <w:ind w:right="-93"/>
        <w:jc w:val="both"/>
        <w:rPr>
          <w:rFonts w:ascii="Palatino Linotype" w:hAnsi="Palatino Linotype"/>
          <w:color w:val="0D0D0D" w:themeColor="text1" w:themeTint="F2"/>
          <w:sz w:val="22"/>
          <w:shd w:val="clear" w:color="auto" w:fill="FFFFFF"/>
        </w:rPr>
      </w:pPr>
    </w:p>
    <w:p w14:paraId="527C915F" w14:textId="77777777" w:rsidR="00BF1507" w:rsidRPr="00516DBF" w:rsidRDefault="00BF1507" w:rsidP="00DC61FF">
      <w:pPr>
        <w:spacing w:line="360" w:lineRule="auto"/>
        <w:ind w:right="-93"/>
        <w:jc w:val="both"/>
        <w:rPr>
          <w:rFonts w:ascii="Palatino Linotype" w:eastAsia="Calibri" w:hAnsi="Palatino Linotype" w:cs="Tahoma"/>
          <w:bCs/>
          <w:color w:val="0D0D0D" w:themeColor="text1" w:themeTint="F2"/>
          <w:sz w:val="22"/>
        </w:rPr>
      </w:pPr>
      <w:r w:rsidRPr="00516DBF">
        <w:rPr>
          <w:rFonts w:ascii="Palatino Linotype" w:hAnsi="Palatino Linotype" w:cs="Tahoma"/>
          <w:b/>
          <w:color w:val="0D0D0D" w:themeColor="text1" w:themeTint="F2"/>
          <w:sz w:val="22"/>
        </w:rPr>
        <w:t xml:space="preserve">SÉPTIMO. </w:t>
      </w:r>
      <w:r w:rsidRPr="00516DBF">
        <w:rPr>
          <w:rFonts w:ascii="Palatino Linotype" w:eastAsia="Calibri" w:hAnsi="Palatino Linotype" w:cs="Tahoma"/>
          <w:bCs/>
          <w:color w:val="0D0D0D" w:themeColor="text1" w:themeTint="F2"/>
          <w:sz w:val="22"/>
        </w:rPr>
        <w:t xml:space="preserve">Con fundamento en lo dispuesto en los artículos 190 de la </w:t>
      </w:r>
      <w:r w:rsidRPr="00516DBF">
        <w:rPr>
          <w:rFonts w:ascii="Palatino Linotype" w:hAnsi="Palatino Linotype" w:cs="Tahoma"/>
          <w:color w:val="0D0D0D" w:themeColor="text1" w:themeTint="F2"/>
          <w:sz w:val="22"/>
        </w:rPr>
        <w:t xml:space="preserve">Ley de Transparencia y Acceso a la Información Pública del Estado de México y Municipios, gírese </w:t>
      </w:r>
      <w:r w:rsidRPr="00516DBF">
        <w:rPr>
          <w:rFonts w:ascii="Palatino Linotype" w:eastAsia="Calibri" w:hAnsi="Palatino Linotype" w:cs="Tahoma"/>
          <w:bCs/>
          <w:color w:val="0D0D0D" w:themeColor="text1" w:themeTint="F2"/>
          <w:sz w:val="22"/>
        </w:rPr>
        <w:t xml:space="preserve">oficio al Contralor Interno y Titular del Órgano de Control y Vigilancia de este Instituto con la finalidad de que </w:t>
      </w:r>
      <w:r w:rsidRPr="00516DBF">
        <w:rPr>
          <w:rFonts w:ascii="Palatino Linotype" w:eastAsia="Calibri" w:hAnsi="Palatino Linotype" w:cs="Tahoma"/>
          <w:bCs/>
          <w:color w:val="0D0D0D" w:themeColor="text1" w:themeTint="F2"/>
          <w:sz w:val="22"/>
        </w:rPr>
        <w:lastRenderedPageBreak/>
        <w:t xml:space="preserve">actúe en razón de su competencia, en términos de lo dispuesto en el Considerando </w:t>
      </w:r>
      <w:r w:rsidRPr="00516DBF">
        <w:rPr>
          <w:rFonts w:ascii="Palatino Linotype" w:eastAsia="Calibri" w:hAnsi="Palatino Linotype" w:cs="Tahoma"/>
          <w:color w:val="0D0D0D" w:themeColor="text1" w:themeTint="F2"/>
          <w:sz w:val="22"/>
        </w:rPr>
        <w:t>SÉPTIMO</w:t>
      </w:r>
      <w:r w:rsidRPr="00516DBF">
        <w:rPr>
          <w:rFonts w:ascii="Palatino Linotype" w:eastAsia="Calibri" w:hAnsi="Palatino Linotype" w:cs="Tahoma"/>
          <w:b/>
          <w:bCs/>
          <w:color w:val="0D0D0D" w:themeColor="text1" w:themeTint="F2"/>
          <w:sz w:val="22"/>
        </w:rPr>
        <w:t xml:space="preserve"> </w:t>
      </w:r>
      <w:r w:rsidRPr="00516DBF">
        <w:rPr>
          <w:rFonts w:ascii="Palatino Linotype" w:eastAsia="Calibri" w:hAnsi="Palatino Linotype" w:cs="Tahoma"/>
          <w:bCs/>
          <w:color w:val="0D0D0D" w:themeColor="text1" w:themeTint="F2"/>
          <w:sz w:val="22"/>
        </w:rPr>
        <w:t>de la presente Resolución.</w:t>
      </w:r>
    </w:p>
    <w:p w14:paraId="0FE1C5D4" w14:textId="77777777" w:rsidR="00BF1507" w:rsidRPr="00516DBF" w:rsidRDefault="00BF1507" w:rsidP="00DC61FF">
      <w:pPr>
        <w:spacing w:line="360" w:lineRule="auto"/>
        <w:ind w:right="-93"/>
        <w:jc w:val="both"/>
        <w:rPr>
          <w:rFonts w:ascii="Palatino Linotype" w:eastAsia="Calibri" w:hAnsi="Palatino Linotype" w:cs="Tahoma"/>
          <w:bCs/>
          <w:color w:val="0D0D0D" w:themeColor="text1" w:themeTint="F2"/>
          <w:sz w:val="22"/>
        </w:rPr>
      </w:pPr>
    </w:p>
    <w:p w14:paraId="4164499B" w14:textId="0D571996" w:rsidR="00206A91" w:rsidRDefault="00BE0DC0" w:rsidP="00DC61FF">
      <w:pPr>
        <w:spacing w:line="360" w:lineRule="auto"/>
        <w:jc w:val="both"/>
        <w:rPr>
          <w:rFonts w:ascii="Palatino Linotype" w:eastAsia="Calibri" w:hAnsi="Palatino Linotype" w:cs="Tahoma"/>
          <w:sz w:val="22"/>
          <w:szCs w:val="22"/>
          <w:lang w:val="es-ES" w:eastAsia="es-ES_tradnl"/>
        </w:rPr>
      </w:pPr>
      <w:r w:rsidRPr="00516DBF">
        <w:rPr>
          <w:rFonts w:ascii="Palatino Linotype" w:eastAsia="Calibri" w:hAnsi="Palatino Linotype" w:cs="Tahoma"/>
          <w:sz w:val="22"/>
          <w:szCs w:val="22"/>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w:t>
      </w:r>
      <w:r w:rsidR="00394E57" w:rsidRPr="00516DBF">
        <w:rPr>
          <w:rFonts w:ascii="Palatino Linotype" w:eastAsia="Calibri" w:hAnsi="Palatino Linotype" w:cs="Tahoma"/>
          <w:sz w:val="22"/>
          <w:szCs w:val="22"/>
          <w:lang w:val="es-ES" w:eastAsia="es-ES_tradnl"/>
        </w:rPr>
        <w:t xml:space="preserve">CRISTINA MORALES MARTÍNEZ, LUIS GUSTAVO PARRA NORIEGA Y GUADALUPE </w:t>
      </w:r>
      <w:r w:rsidR="0052451D" w:rsidRPr="00516DBF">
        <w:rPr>
          <w:rFonts w:ascii="Palatino Linotype" w:eastAsia="Calibri" w:hAnsi="Palatino Linotype" w:cs="Tahoma"/>
          <w:sz w:val="22"/>
          <w:szCs w:val="22"/>
          <w:lang w:val="es-ES" w:eastAsia="es-ES_tradnl"/>
        </w:rPr>
        <w:t>RAMÍREZ PEÑA, EN LA DÉCIMA NOVENA SESIÓN ORDINARIA, CELEBRADA EL VEINTICINCO</w:t>
      </w:r>
      <w:r w:rsidR="0052451D" w:rsidRPr="00516DBF">
        <w:rPr>
          <w:rFonts w:ascii="Palatino Linotype" w:hAnsi="Palatino Linotype" w:cs="Tahoma"/>
          <w:bCs/>
          <w:sz w:val="22"/>
          <w:szCs w:val="22"/>
        </w:rPr>
        <w:t xml:space="preserve"> DE MAYO DE DOS MIL VEINTIDÓS, </w:t>
      </w:r>
      <w:r w:rsidR="0052451D" w:rsidRPr="00516DBF">
        <w:rPr>
          <w:rFonts w:ascii="Palatino Linotype" w:eastAsia="Calibri" w:hAnsi="Palatino Linotype" w:cs="Tahoma"/>
          <w:sz w:val="22"/>
          <w:szCs w:val="22"/>
          <w:lang w:val="es-ES" w:eastAsia="es-ES_tradnl"/>
        </w:rPr>
        <w:t>ANTE EL SECRETARIO TÉCNICO DEL PLENO, ALEXIS TAPIA RAMÍREZ.</w:t>
      </w:r>
    </w:p>
    <w:p w14:paraId="20CDBFEC" w14:textId="5B70249D" w:rsidR="004B1BFE" w:rsidRDefault="00703ED0" w:rsidP="00DC61FF">
      <w:pPr>
        <w:spacing w:line="360" w:lineRule="auto"/>
        <w:jc w:val="both"/>
      </w:pPr>
      <w:r w:rsidRPr="00C61C11">
        <w:rPr>
          <w:rFonts w:ascii="Palatino Linotype" w:hAnsi="Palatino Linotype" w:cs="Tahoma"/>
          <w:sz w:val="22"/>
          <w:szCs w:val="22"/>
        </w:rPr>
        <w:br w:type="page"/>
      </w:r>
    </w:p>
    <w:sectPr w:rsidR="004B1BFE" w:rsidSect="00D83492">
      <w:headerReference w:type="even" r:id="rId9"/>
      <w:headerReference w:type="default" r:id="rId10"/>
      <w:footerReference w:type="default" r:id="rId11"/>
      <w:headerReference w:type="first" r:id="rId12"/>
      <w:footerReference w:type="first" r:id="rId13"/>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4A84D" w14:textId="77777777" w:rsidR="00B40D26" w:rsidRDefault="00B40D26" w:rsidP="00343A03">
      <w:r>
        <w:separator/>
      </w:r>
    </w:p>
  </w:endnote>
  <w:endnote w:type="continuationSeparator" w:id="0">
    <w:p w14:paraId="44AC3FBA" w14:textId="77777777" w:rsidR="00B40D26" w:rsidRDefault="00B40D26" w:rsidP="0034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26A6C4EC" w14:textId="77777777" w:rsidR="003135D1" w:rsidRPr="00C13895" w:rsidRDefault="00B40D26">
            <w:pPr>
              <w:pStyle w:val="Piedepgina"/>
              <w:jc w:val="right"/>
              <w:rPr>
                <w:sz w:val="26"/>
                <w:szCs w:val="26"/>
              </w:rPr>
            </w:pPr>
          </w:p>
          <w:p w14:paraId="66DD5A1D" w14:textId="77777777" w:rsidR="003135D1" w:rsidRDefault="00FD4F8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03CCB">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03CCB">
              <w:rPr>
                <w:b/>
                <w:bCs/>
                <w:noProof/>
              </w:rPr>
              <w:t>19</w:t>
            </w:r>
            <w:r>
              <w:rPr>
                <w:b/>
                <w:bCs/>
                <w:sz w:val="24"/>
                <w:szCs w:val="24"/>
              </w:rPr>
              <w:fldChar w:fldCharType="end"/>
            </w:r>
          </w:p>
        </w:sdtContent>
      </w:sdt>
    </w:sdtContent>
  </w:sdt>
  <w:p w14:paraId="54D6F635" w14:textId="77777777" w:rsidR="003135D1" w:rsidRDefault="00B40D2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5554F7A" w14:textId="77777777" w:rsidR="003135D1" w:rsidRDefault="00B40D26">
            <w:pPr>
              <w:pStyle w:val="Piedepgina"/>
              <w:jc w:val="right"/>
            </w:pPr>
          </w:p>
          <w:p w14:paraId="14D6D77C" w14:textId="77777777" w:rsidR="003135D1" w:rsidRDefault="00B40D26">
            <w:pPr>
              <w:pStyle w:val="Piedepgina"/>
              <w:jc w:val="right"/>
            </w:pPr>
          </w:p>
          <w:p w14:paraId="1115738F" w14:textId="77777777" w:rsidR="003135D1" w:rsidRDefault="00B40D26">
            <w:pPr>
              <w:pStyle w:val="Piedepgina"/>
              <w:jc w:val="right"/>
            </w:pPr>
          </w:p>
          <w:p w14:paraId="7EFF01AC" w14:textId="77777777" w:rsidR="003135D1" w:rsidRDefault="00FD4F8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9100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91003">
              <w:rPr>
                <w:b/>
                <w:bCs/>
                <w:noProof/>
              </w:rPr>
              <w:t>19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8E689" w14:textId="77777777" w:rsidR="00B40D26" w:rsidRDefault="00B40D26" w:rsidP="00343A03">
      <w:r>
        <w:separator/>
      </w:r>
    </w:p>
  </w:footnote>
  <w:footnote w:type="continuationSeparator" w:id="0">
    <w:p w14:paraId="626E2DA3" w14:textId="77777777" w:rsidR="00B40D26" w:rsidRDefault="00B40D26" w:rsidP="00343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DFA0" w14:textId="77777777" w:rsidR="003135D1" w:rsidRDefault="00B40D26">
    <w:pPr>
      <w:pStyle w:val="Encabezado"/>
    </w:pPr>
    <w:r>
      <w:rPr>
        <w:noProof/>
        <w:lang w:eastAsia="es-MX"/>
      </w:rPr>
      <w:pict w14:anchorId="7A169E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5" type="#_x0000_t75" alt="marcaaguaINFOEM"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81D1" w14:textId="77777777" w:rsidR="008B41A2" w:rsidRPr="009E6858" w:rsidRDefault="00B40D26" w:rsidP="009E6858">
    <w:pPr>
      <w:tabs>
        <w:tab w:val="left" w:pos="3416"/>
      </w:tabs>
      <w:rPr>
        <w:sz w:val="22"/>
        <w:szCs w:val="22"/>
      </w:rPr>
    </w:pPr>
    <w:r>
      <w:rPr>
        <w:noProof/>
        <w:sz w:val="14"/>
        <w:lang w:eastAsia="es-MX"/>
      </w:rPr>
      <w:pict w14:anchorId="50C7EA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100.7pt;margin-top:-126.25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8B41A2" w:rsidRPr="005C106F" w14:paraId="10C35A4D" w14:textId="77777777" w:rsidTr="00AF6ADC">
      <w:trPr>
        <w:trHeight w:val="70"/>
      </w:trPr>
      <w:tc>
        <w:tcPr>
          <w:tcW w:w="2552" w:type="dxa"/>
          <w:shd w:val="clear" w:color="auto" w:fill="auto"/>
        </w:tcPr>
        <w:p w14:paraId="7C63F0EF" w14:textId="77777777" w:rsidR="008B41A2" w:rsidRPr="005C106F" w:rsidRDefault="00B40D26" w:rsidP="008B41A2">
          <w:pPr>
            <w:tabs>
              <w:tab w:val="right" w:pos="4273"/>
            </w:tabs>
            <w:rPr>
              <w:rFonts w:ascii="Garamond" w:eastAsia="Calibri" w:hAnsi="Garamond"/>
              <w:sz w:val="16"/>
              <w:szCs w:val="16"/>
            </w:rPr>
          </w:pPr>
        </w:p>
      </w:tc>
      <w:tc>
        <w:tcPr>
          <w:tcW w:w="7193" w:type="dxa"/>
          <w:shd w:val="clear" w:color="auto" w:fill="auto"/>
        </w:tcPr>
        <w:tbl>
          <w:tblPr>
            <w:tblStyle w:val="Tablaconcuadrcula"/>
            <w:tblW w:w="6793" w:type="dxa"/>
            <w:tblInd w:w="1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4385"/>
          </w:tblGrid>
          <w:tr w:rsidR="008B41A2" w14:paraId="3D759308" w14:textId="77777777" w:rsidTr="00361CA6">
            <w:trPr>
              <w:trHeight w:val="128"/>
            </w:trPr>
            <w:tc>
              <w:tcPr>
                <w:tcW w:w="2408" w:type="dxa"/>
              </w:tcPr>
              <w:p w14:paraId="211F0201" w14:textId="77777777" w:rsidR="008B41A2" w:rsidRPr="008B41A2" w:rsidRDefault="00FD4F83" w:rsidP="00361CA6">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385" w:type="dxa"/>
              </w:tcPr>
              <w:p w14:paraId="3D9CA513" w14:textId="4DA8C5BA" w:rsidR="008B41A2" w:rsidRPr="0044052E" w:rsidRDefault="0044052E" w:rsidP="00B43BFA">
                <w:pPr>
                  <w:tabs>
                    <w:tab w:val="right" w:pos="8838"/>
                  </w:tabs>
                  <w:ind w:left="-28" w:right="683"/>
                  <w:rPr>
                    <w:rFonts w:ascii="Palatino Linotype" w:eastAsia="Calibri" w:hAnsi="Palatino Linotype" w:cs="Tahoma"/>
                    <w:sz w:val="22"/>
                    <w:szCs w:val="22"/>
                  </w:rPr>
                </w:pPr>
                <w:r w:rsidRPr="0044052E">
                  <w:rPr>
                    <w:rFonts w:ascii="Palatino Linotype" w:eastAsia="Calibri" w:hAnsi="Palatino Linotype" w:cs="Tahoma"/>
                    <w:sz w:val="22"/>
                    <w:szCs w:val="22"/>
                    <w:lang w:val="es-MX"/>
                  </w:rPr>
                  <w:t>03346/INFOEM/IP/RR/2022</w:t>
                </w:r>
                <w:r w:rsidR="00361CA6">
                  <w:rPr>
                    <w:rFonts w:ascii="Palatino Linotype" w:eastAsia="Calibri" w:hAnsi="Palatino Linotype" w:cs="Tahoma"/>
                    <w:sz w:val="22"/>
                    <w:szCs w:val="22"/>
                    <w:lang w:val="es-MX"/>
                  </w:rPr>
                  <w:t xml:space="preserve"> y acumulados</w:t>
                </w:r>
              </w:p>
            </w:tc>
          </w:tr>
          <w:tr w:rsidR="008B41A2" w14:paraId="6F860117" w14:textId="77777777" w:rsidTr="00A021B4">
            <w:trPr>
              <w:trHeight w:val="251"/>
            </w:trPr>
            <w:tc>
              <w:tcPr>
                <w:tcW w:w="2408" w:type="dxa"/>
              </w:tcPr>
              <w:p w14:paraId="62967E88" w14:textId="77777777" w:rsidR="008B41A2" w:rsidRPr="008B41A2" w:rsidRDefault="00FD4F83"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385" w:type="dxa"/>
              </w:tcPr>
              <w:p w14:paraId="42812570" w14:textId="70A50D77" w:rsidR="008B41A2" w:rsidRPr="00C4314B" w:rsidRDefault="00C4314B" w:rsidP="0002223D">
                <w:pPr>
                  <w:tabs>
                    <w:tab w:val="right" w:pos="8838"/>
                  </w:tabs>
                  <w:ind w:right="273"/>
                  <w:jc w:val="both"/>
                  <w:rPr>
                    <w:rFonts w:ascii="Palatino Linotype" w:eastAsia="Calibri" w:hAnsi="Palatino Linotype" w:cs="Tahoma"/>
                    <w:sz w:val="22"/>
                    <w:szCs w:val="22"/>
                    <w:lang w:val="es-MX"/>
                  </w:rPr>
                </w:pPr>
                <w:r w:rsidRPr="00C4314B">
                  <w:rPr>
                    <w:rFonts w:ascii="Palatino Linotype" w:eastAsia="Calibri" w:hAnsi="Palatino Linotype" w:cs="Tahoma"/>
                    <w:sz w:val="22"/>
                    <w:szCs w:val="22"/>
                    <w:lang w:val="es-MX"/>
                  </w:rPr>
                  <w:t>Ayuntamiento de Metepec</w:t>
                </w:r>
              </w:p>
            </w:tc>
          </w:tr>
          <w:tr w:rsidR="008B41A2" w14:paraId="03FD035D" w14:textId="77777777" w:rsidTr="00A021B4">
            <w:trPr>
              <w:trHeight w:val="251"/>
            </w:trPr>
            <w:tc>
              <w:tcPr>
                <w:tcW w:w="2408" w:type="dxa"/>
              </w:tcPr>
              <w:p w14:paraId="02E4D388" w14:textId="77777777" w:rsidR="008B41A2" w:rsidRPr="008B41A2" w:rsidRDefault="00FD4F83"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385" w:type="dxa"/>
              </w:tcPr>
              <w:p w14:paraId="1F93CBC5" w14:textId="77777777" w:rsidR="008B41A2" w:rsidRPr="008B41A2" w:rsidRDefault="00FD4F83" w:rsidP="008B41A2">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1C76B325" w14:textId="77777777" w:rsidR="008B41A2" w:rsidRPr="005C106F" w:rsidRDefault="00B40D26" w:rsidP="008B41A2">
          <w:pPr>
            <w:tabs>
              <w:tab w:val="right" w:pos="8838"/>
            </w:tabs>
            <w:ind w:left="-28"/>
            <w:rPr>
              <w:rFonts w:ascii="Arial" w:eastAsia="Calibri" w:hAnsi="Arial" w:cs="Arial"/>
              <w:b/>
            </w:rPr>
          </w:pPr>
        </w:p>
      </w:tc>
    </w:tr>
  </w:tbl>
  <w:p w14:paraId="316BF6DE" w14:textId="77777777" w:rsidR="003135D1" w:rsidRDefault="00B40D26" w:rsidP="000930AE">
    <w:pPr>
      <w:pStyle w:val="Encabezado"/>
      <w:rPr>
        <w:sz w:val="14"/>
      </w:rPr>
    </w:pPr>
  </w:p>
  <w:p w14:paraId="15EA73A6" w14:textId="77777777" w:rsidR="003135D1" w:rsidRPr="00443C6B" w:rsidRDefault="00B40D26" w:rsidP="000930AE">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386"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20"/>
      <w:gridCol w:w="2966"/>
    </w:tblGrid>
    <w:tr w:rsidR="003135D1" w:rsidRPr="00264223" w14:paraId="3F2F9AE5" w14:textId="77777777" w:rsidTr="00263E95">
      <w:trPr>
        <w:trHeight w:val="302"/>
      </w:trPr>
      <w:tc>
        <w:tcPr>
          <w:tcW w:w="2420" w:type="dxa"/>
        </w:tcPr>
        <w:p w14:paraId="623F2E3A" w14:textId="77777777" w:rsidR="003135D1" w:rsidRPr="00D3618F" w:rsidRDefault="00FD4F83" w:rsidP="00155288">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2966" w:type="dxa"/>
        </w:tcPr>
        <w:p w14:paraId="2CDD41BC" w14:textId="6CC6CCD2" w:rsidR="003135D1" w:rsidRPr="0044052E" w:rsidRDefault="0044052E" w:rsidP="00E06BA5">
          <w:pPr>
            <w:tabs>
              <w:tab w:val="right" w:pos="8838"/>
            </w:tabs>
            <w:ind w:left="-28"/>
            <w:jc w:val="both"/>
            <w:rPr>
              <w:rFonts w:ascii="Palatino Linotype" w:eastAsia="Calibri" w:hAnsi="Palatino Linotype" w:cs="Tahoma"/>
              <w:sz w:val="22"/>
              <w:szCs w:val="22"/>
              <w:lang w:eastAsia="en-US"/>
            </w:rPr>
          </w:pPr>
          <w:r w:rsidRPr="0044052E">
            <w:rPr>
              <w:rFonts w:ascii="Palatino Linotype" w:eastAsia="Calibri" w:hAnsi="Palatino Linotype" w:cs="Tahoma"/>
              <w:sz w:val="22"/>
              <w:szCs w:val="22"/>
              <w:lang w:val="es-MX" w:eastAsia="en-US"/>
            </w:rPr>
            <w:t>033</w:t>
          </w:r>
          <w:r w:rsidR="00263E95">
            <w:rPr>
              <w:rFonts w:ascii="Palatino Linotype" w:eastAsia="Calibri" w:hAnsi="Palatino Linotype" w:cs="Tahoma"/>
              <w:sz w:val="22"/>
              <w:szCs w:val="22"/>
              <w:lang w:val="es-MX" w:eastAsia="en-US"/>
            </w:rPr>
            <w:t>3</w:t>
          </w:r>
          <w:r w:rsidRPr="0044052E">
            <w:rPr>
              <w:rFonts w:ascii="Palatino Linotype" w:eastAsia="Calibri" w:hAnsi="Palatino Linotype" w:cs="Tahoma"/>
              <w:sz w:val="22"/>
              <w:szCs w:val="22"/>
              <w:lang w:val="es-MX" w:eastAsia="en-US"/>
            </w:rPr>
            <w:t>6/INFOEM/IP/RR/2022</w:t>
          </w:r>
          <w:r w:rsidR="00263E95">
            <w:rPr>
              <w:rFonts w:ascii="Palatino Linotype" w:eastAsia="Calibri" w:hAnsi="Palatino Linotype" w:cs="Tahoma"/>
              <w:sz w:val="22"/>
              <w:szCs w:val="22"/>
              <w:lang w:val="es-MX" w:eastAsia="en-US"/>
            </w:rPr>
            <w:t xml:space="preserve"> y acumulados</w:t>
          </w:r>
        </w:p>
      </w:tc>
    </w:tr>
    <w:tr w:rsidR="003135D1" w:rsidRPr="00264223" w14:paraId="789D4CFA" w14:textId="77777777" w:rsidTr="00263E95">
      <w:trPr>
        <w:trHeight w:val="110"/>
      </w:trPr>
      <w:tc>
        <w:tcPr>
          <w:tcW w:w="2420" w:type="dxa"/>
        </w:tcPr>
        <w:p w14:paraId="2056159D" w14:textId="77777777" w:rsidR="003135D1" w:rsidRPr="00D3618F" w:rsidRDefault="00FD4F83"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2966" w:type="dxa"/>
        </w:tcPr>
        <w:p w14:paraId="2187FA62" w14:textId="4B74D063" w:rsidR="003135D1" w:rsidRPr="00EE2A06" w:rsidRDefault="00B40D26" w:rsidP="00E06BA5">
          <w:pPr>
            <w:tabs>
              <w:tab w:val="right" w:pos="8838"/>
            </w:tabs>
            <w:ind w:left="-28"/>
            <w:jc w:val="both"/>
            <w:rPr>
              <w:rFonts w:ascii="Palatino Linotype" w:eastAsia="Calibri" w:hAnsi="Palatino Linotype" w:cs="Tahoma"/>
              <w:sz w:val="22"/>
              <w:szCs w:val="22"/>
              <w:lang w:val="es-MX" w:eastAsia="en-US"/>
            </w:rPr>
          </w:pPr>
        </w:p>
      </w:tc>
    </w:tr>
    <w:tr w:rsidR="003135D1" w:rsidRPr="00264223" w14:paraId="4E4DB58B" w14:textId="77777777" w:rsidTr="00263E95">
      <w:trPr>
        <w:trHeight w:val="248"/>
      </w:trPr>
      <w:tc>
        <w:tcPr>
          <w:tcW w:w="2420" w:type="dxa"/>
        </w:tcPr>
        <w:p w14:paraId="459F08AF" w14:textId="77777777" w:rsidR="003135D1" w:rsidRPr="00D3618F" w:rsidRDefault="00FD4F83"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2966" w:type="dxa"/>
        </w:tcPr>
        <w:p w14:paraId="011CF0C7" w14:textId="3321424C" w:rsidR="003135D1" w:rsidRPr="00C4314B" w:rsidRDefault="00C4314B" w:rsidP="00E06BA5">
          <w:pPr>
            <w:tabs>
              <w:tab w:val="right" w:pos="8838"/>
            </w:tabs>
            <w:ind w:left="-28"/>
            <w:jc w:val="both"/>
            <w:rPr>
              <w:rFonts w:ascii="Palatino Linotype" w:eastAsia="Calibri" w:hAnsi="Palatino Linotype" w:cs="Tahoma"/>
              <w:sz w:val="22"/>
              <w:szCs w:val="22"/>
              <w:lang w:val="es-MX" w:eastAsia="en-US"/>
            </w:rPr>
          </w:pPr>
          <w:r w:rsidRPr="00C4314B">
            <w:rPr>
              <w:rFonts w:ascii="Palatino Linotype" w:eastAsia="Calibri" w:hAnsi="Palatino Linotype" w:cs="Tahoma"/>
              <w:sz w:val="22"/>
              <w:szCs w:val="22"/>
              <w:lang w:val="es-MX" w:eastAsia="en-US"/>
            </w:rPr>
            <w:t>Ayuntamiento de Metepec</w:t>
          </w:r>
        </w:p>
      </w:tc>
    </w:tr>
    <w:tr w:rsidR="003135D1" w:rsidRPr="00264223" w14:paraId="18E58C0E" w14:textId="77777777" w:rsidTr="00263E95">
      <w:trPr>
        <w:trHeight w:val="248"/>
      </w:trPr>
      <w:tc>
        <w:tcPr>
          <w:tcW w:w="2420" w:type="dxa"/>
        </w:tcPr>
        <w:p w14:paraId="163A78A1" w14:textId="77777777" w:rsidR="003135D1" w:rsidRPr="00D3618F" w:rsidRDefault="00FD4F83"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2966" w:type="dxa"/>
        </w:tcPr>
        <w:p w14:paraId="5C328357" w14:textId="77777777" w:rsidR="003135D1" w:rsidRPr="00D3618F" w:rsidRDefault="00FD4F83" w:rsidP="00E06BA5">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393ABAB2" w14:textId="77777777" w:rsidR="003135D1" w:rsidRDefault="00B40D26" w:rsidP="00E06BA5">
    <w:pPr>
      <w:ind w:right="-312"/>
    </w:pPr>
    <w:r>
      <w:rPr>
        <w:noProof/>
        <w:lang w:eastAsia="es-MX"/>
      </w:rPr>
      <w:pict w14:anchorId="206EA3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7" type="#_x0000_t75" alt="marcaaguaINFOEM" style="position:absolute;margin-left:-92.55pt;margin-top:-120.95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E145F"/>
    <w:multiLevelType w:val="hybridMultilevel"/>
    <w:tmpl w:val="55E00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DD4755C"/>
    <w:multiLevelType w:val="hybridMultilevel"/>
    <w:tmpl w:val="1D7EB230"/>
    <w:lvl w:ilvl="0" w:tplc="C00296A8">
      <w:start w:val="5"/>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852E25"/>
    <w:multiLevelType w:val="hybridMultilevel"/>
    <w:tmpl w:val="1CDA55A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5660CE8"/>
    <w:multiLevelType w:val="hybridMultilevel"/>
    <w:tmpl w:val="1CDA55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B67668"/>
    <w:multiLevelType w:val="hybridMultilevel"/>
    <w:tmpl w:val="1CDA55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57623E7"/>
    <w:multiLevelType w:val="hybridMultilevel"/>
    <w:tmpl w:val="1CDA55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1"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BB94E36"/>
    <w:multiLevelType w:val="hybridMultilevel"/>
    <w:tmpl w:val="5EFE99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477923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8922218">
    <w:abstractNumId w:val="12"/>
  </w:num>
  <w:num w:numId="3" w16cid:durableId="508494340">
    <w:abstractNumId w:val="1"/>
  </w:num>
  <w:num w:numId="4" w16cid:durableId="108935222">
    <w:abstractNumId w:val="5"/>
  </w:num>
  <w:num w:numId="5" w16cid:durableId="1565943861">
    <w:abstractNumId w:val="0"/>
  </w:num>
  <w:num w:numId="6" w16cid:durableId="1546871948">
    <w:abstractNumId w:val="3"/>
  </w:num>
  <w:num w:numId="7" w16cid:durableId="1873108877">
    <w:abstractNumId w:val="4"/>
  </w:num>
  <w:num w:numId="8" w16cid:durableId="802232228">
    <w:abstractNumId w:val="11"/>
  </w:num>
  <w:num w:numId="9" w16cid:durableId="532310718">
    <w:abstractNumId w:val="13"/>
  </w:num>
  <w:num w:numId="10" w16cid:durableId="38433788">
    <w:abstractNumId w:val="2"/>
  </w:num>
  <w:num w:numId="11" w16cid:durableId="1952515537">
    <w:abstractNumId w:val="10"/>
  </w:num>
  <w:num w:numId="12" w16cid:durableId="1146044494">
    <w:abstractNumId w:val="6"/>
  </w:num>
  <w:num w:numId="13" w16cid:durableId="1459490773">
    <w:abstractNumId w:val="7"/>
  </w:num>
  <w:num w:numId="14" w16cid:durableId="130174119">
    <w:abstractNumId w:val="9"/>
  </w:num>
  <w:num w:numId="15" w16cid:durableId="8835184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ED0"/>
    <w:rsid w:val="00001E27"/>
    <w:rsid w:val="00006F8B"/>
    <w:rsid w:val="0000706F"/>
    <w:rsid w:val="00007222"/>
    <w:rsid w:val="00023371"/>
    <w:rsid w:val="00023AB5"/>
    <w:rsid w:val="000268DF"/>
    <w:rsid w:val="000407F5"/>
    <w:rsid w:val="00040D8A"/>
    <w:rsid w:val="00042351"/>
    <w:rsid w:val="000449CC"/>
    <w:rsid w:val="00045001"/>
    <w:rsid w:val="00050E31"/>
    <w:rsid w:val="000533C9"/>
    <w:rsid w:val="0005353D"/>
    <w:rsid w:val="00061B5B"/>
    <w:rsid w:val="00061D32"/>
    <w:rsid w:val="000634DA"/>
    <w:rsid w:val="0006776B"/>
    <w:rsid w:val="00071FEA"/>
    <w:rsid w:val="00076F4E"/>
    <w:rsid w:val="00077E3C"/>
    <w:rsid w:val="00080B13"/>
    <w:rsid w:val="0008370C"/>
    <w:rsid w:val="000873FB"/>
    <w:rsid w:val="00090EF5"/>
    <w:rsid w:val="0009213F"/>
    <w:rsid w:val="000A3877"/>
    <w:rsid w:val="000A4115"/>
    <w:rsid w:val="000A529F"/>
    <w:rsid w:val="000C6A72"/>
    <w:rsid w:val="000D1E70"/>
    <w:rsid w:val="000D4D4E"/>
    <w:rsid w:val="000D661C"/>
    <w:rsid w:val="000D6E9A"/>
    <w:rsid w:val="00101DE2"/>
    <w:rsid w:val="001103BC"/>
    <w:rsid w:val="00110D80"/>
    <w:rsid w:val="001227CC"/>
    <w:rsid w:val="001329FA"/>
    <w:rsid w:val="00140F9E"/>
    <w:rsid w:val="0014419F"/>
    <w:rsid w:val="00145D42"/>
    <w:rsid w:val="00154C37"/>
    <w:rsid w:val="00155D3D"/>
    <w:rsid w:val="00161286"/>
    <w:rsid w:val="00163AD9"/>
    <w:rsid w:val="00175472"/>
    <w:rsid w:val="001867B9"/>
    <w:rsid w:val="00190C2C"/>
    <w:rsid w:val="001956B6"/>
    <w:rsid w:val="001A3A72"/>
    <w:rsid w:val="001A6F76"/>
    <w:rsid w:val="001E21D6"/>
    <w:rsid w:val="001E71FE"/>
    <w:rsid w:val="001F1C7B"/>
    <w:rsid w:val="001F3010"/>
    <w:rsid w:val="00200645"/>
    <w:rsid w:val="0020685C"/>
    <w:rsid w:val="00206A91"/>
    <w:rsid w:val="00206BF9"/>
    <w:rsid w:val="00207768"/>
    <w:rsid w:val="00234C61"/>
    <w:rsid w:val="002447F7"/>
    <w:rsid w:val="002448EC"/>
    <w:rsid w:val="00255230"/>
    <w:rsid w:val="002555D2"/>
    <w:rsid w:val="00262089"/>
    <w:rsid w:val="00263E95"/>
    <w:rsid w:val="002721E6"/>
    <w:rsid w:val="00283566"/>
    <w:rsid w:val="00291F4B"/>
    <w:rsid w:val="00297127"/>
    <w:rsid w:val="002C5180"/>
    <w:rsid w:val="002D056D"/>
    <w:rsid w:val="002D55AC"/>
    <w:rsid w:val="002E320B"/>
    <w:rsid w:val="002F2B6A"/>
    <w:rsid w:val="002F36B1"/>
    <w:rsid w:val="00304865"/>
    <w:rsid w:val="003059ED"/>
    <w:rsid w:val="00311BB6"/>
    <w:rsid w:val="00313F60"/>
    <w:rsid w:val="003176AA"/>
    <w:rsid w:val="00321DDD"/>
    <w:rsid w:val="00325321"/>
    <w:rsid w:val="003434D5"/>
    <w:rsid w:val="00343A03"/>
    <w:rsid w:val="00345DCF"/>
    <w:rsid w:val="00354573"/>
    <w:rsid w:val="00360467"/>
    <w:rsid w:val="00361255"/>
    <w:rsid w:val="00361CA6"/>
    <w:rsid w:val="00384F70"/>
    <w:rsid w:val="003851AC"/>
    <w:rsid w:val="0039147E"/>
    <w:rsid w:val="00394E57"/>
    <w:rsid w:val="003A217D"/>
    <w:rsid w:val="003A219B"/>
    <w:rsid w:val="003B2F9A"/>
    <w:rsid w:val="003B4D05"/>
    <w:rsid w:val="003B7ADE"/>
    <w:rsid w:val="003C5C10"/>
    <w:rsid w:val="003D427A"/>
    <w:rsid w:val="003D5DDA"/>
    <w:rsid w:val="003D73E5"/>
    <w:rsid w:val="003E3636"/>
    <w:rsid w:val="003F4EB6"/>
    <w:rsid w:val="003F590C"/>
    <w:rsid w:val="00402694"/>
    <w:rsid w:val="0040342E"/>
    <w:rsid w:val="00403577"/>
    <w:rsid w:val="00415132"/>
    <w:rsid w:val="00423954"/>
    <w:rsid w:val="00424790"/>
    <w:rsid w:val="004324A0"/>
    <w:rsid w:val="0044052E"/>
    <w:rsid w:val="0044538A"/>
    <w:rsid w:val="00450453"/>
    <w:rsid w:val="00452F5F"/>
    <w:rsid w:val="004619F0"/>
    <w:rsid w:val="00464779"/>
    <w:rsid w:val="00483D62"/>
    <w:rsid w:val="00485782"/>
    <w:rsid w:val="0048681F"/>
    <w:rsid w:val="004879DC"/>
    <w:rsid w:val="004A2302"/>
    <w:rsid w:val="004B1BFE"/>
    <w:rsid w:val="004B615D"/>
    <w:rsid w:val="004B6A65"/>
    <w:rsid w:val="004C1E1D"/>
    <w:rsid w:val="004D3449"/>
    <w:rsid w:val="004D6FF8"/>
    <w:rsid w:val="004E010B"/>
    <w:rsid w:val="004E1025"/>
    <w:rsid w:val="004E355D"/>
    <w:rsid w:val="004E437F"/>
    <w:rsid w:val="004F0F06"/>
    <w:rsid w:val="004F286C"/>
    <w:rsid w:val="004F5E6D"/>
    <w:rsid w:val="00507271"/>
    <w:rsid w:val="00510003"/>
    <w:rsid w:val="0051340F"/>
    <w:rsid w:val="0051540B"/>
    <w:rsid w:val="00516DBF"/>
    <w:rsid w:val="0052451D"/>
    <w:rsid w:val="0052490B"/>
    <w:rsid w:val="005260A7"/>
    <w:rsid w:val="0053557A"/>
    <w:rsid w:val="00535C2E"/>
    <w:rsid w:val="00535C4C"/>
    <w:rsid w:val="005407B8"/>
    <w:rsid w:val="00546649"/>
    <w:rsid w:val="0057437E"/>
    <w:rsid w:val="0058310F"/>
    <w:rsid w:val="00585D75"/>
    <w:rsid w:val="00594CF3"/>
    <w:rsid w:val="005A35BC"/>
    <w:rsid w:val="005A38D5"/>
    <w:rsid w:val="005B08E1"/>
    <w:rsid w:val="005B1CBC"/>
    <w:rsid w:val="005C416E"/>
    <w:rsid w:val="005C47D4"/>
    <w:rsid w:val="005E29A5"/>
    <w:rsid w:val="00601CD1"/>
    <w:rsid w:val="00613BCE"/>
    <w:rsid w:val="00614B57"/>
    <w:rsid w:val="006207B0"/>
    <w:rsid w:val="00620B3B"/>
    <w:rsid w:val="00623E29"/>
    <w:rsid w:val="00631A54"/>
    <w:rsid w:val="0063388F"/>
    <w:rsid w:val="00636087"/>
    <w:rsid w:val="00637424"/>
    <w:rsid w:val="0064239E"/>
    <w:rsid w:val="00642B80"/>
    <w:rsid w:val="0064398F"/>
    <w:rsid w:val="006447C3"/>
    <w:rsid w:val="00650F9C"/>
    <w:rsid w:val="0066047D"/>
    <w:rsid w:val="00670537"/>
    <w:rsid w:val="006715F4"/>
    <w:rsid w:val="006726EA"/>
    <w:rsid w:val="00677F18"/>
    <w:rsid w:val="00685BB9"/>
    <w:rsid w:val="00686118"/>
    <w:rsid w:val="00686610"/>
    <w:rsid w:val="006877D3"/>
    <w:rsid w:val="006B0D0C"/>
    <w:rsid w:val="006B4A8F"/>
    <w:rsid w:val="006B589A"/>
    <w:rsid w:val="006C2217"/>
    <w:rsid w:val="006C3651"/>
    <w:rsid w:val="006C46DB"/>
    <w:rsid w:val="006C6036"/>
    <w:rsid w:val="006C72DA"/>
    <w:rsid w:val="006D271F"/>
    <w:rsid w:val="006E078D"/>
    <w:rsid w:val="006E55FA"/>
    <w:rsid w:val="006F58B3"/>
    <w:rsid w:val="00701FA0"/>
    <w:rsid w:val="00702998"/>
    <w:rsid w:val="00703ED0"/>
    <w:rsid w:val="00704079"/>
    <w:rsid w:val="0070408C"/>
    <w:rsid w:val="00711FE8"/>
    <w:rsid w:val="0071210C"/>
    <w:rsid w:val="0072484B"/>
    <w:rsid w:val="0072789F"/>
    <w:rsid w:val="00727EDD"/>
    <w:rsid w:val="0073175A"/>
    <w:rsid w:val="0073199E"/>
    <w:rsid w:val="0074542B"/>
    <w:rsid w:val="00751628"/>
    <w:rsid w:val="00752E7C"/>
    <w:rsid w:val="007721F2"/>
    <w:rsid w:val="0078406E"/>
    <w:rsid w:val="00791003"/>
    <w:rsid w:val="00794842"/>
    <w:rsid w:val="007B7881"/>
    <w:rsid w:val="007D3D4A"/>
    <w:rsid w:val="007D7770"/>
    <w:rsid w:val="007E292A"/>
    <w:rsid w:val="007E631D"/>
    <w:rsid w:val="007E6934"/>
    <w:rsid w:val="007F3640"/>
    <w:rsid w:val="00814B5F"/>
    <w:rsid w:val="00821878"/>
    <w:rsid w:val="00821912"/>
    <w:rsid w:val="008276B2"/>
    <w:rsid w:val="00840799"/>
    <w:rsid w:val="0084399E"/>
    <w:rsid w:val="00846A38"/>
    <w:rsid w:val="00847926"/>
    <w:rsid w:val="00851847"/>
    <w:rsid w:val="00854B8B"/>
    <w:rsid w:val="00861C9A"/>
    <w:rsid w:val="00863031"/>
    <w:rsid w:val="00867E00"/>
    <w:rsid w:val="00873FBD"/>
    <w:rsid w:val="0087539A"/>
    <w:rsid w:val="00893DEC"/>
    <w:rsid w:val="00894053"/>
    <w:rsid w:val="00897988"/>
    <w:rsid w:val="008A3D74"/>
    <w:rsid w:val="008A4224"/>
    <w:rsid w:val="008A51D1"/>
    <w:rsid w:val="008B033E"/>
    <w:rsid w:val="008B46C5"/>
    <w:rsid w:val="008B492D"/>
    <w:rsid w:val="008B4EF2"/>
    <w:rsid w:val="008B4EFE"/>
    <w:rsid w:val="008C03FA"/>
    <w:rsid w:val="008C1DE6"/>
    <w:rsid w:val="008C4435"/>
    <w:rsid w:val="008D034C"/>
    <w:rsid w:val="008D433E"/>
    <w:rsid w:val="008D72E0"/>
    <w:rsid w:val="008E1EAD"/>
    <w:rsid w:val="008F0A73"/>
    <w:rsid w:val="008F0FCA"/>
    <w:rsid w:val="008F1D74"/>
    <w:rsid w:val="00900369"/>
    <w:rsid w:val="00905377"/>
    <w:rsid w:val="0092308E"/>
    <w:rsid w:val="00933EF6"/>
    <w:rsid w:val="009368E6"/>
    <w:rsid w:val="009440D3"/>
    <w:rsid w:val="00947623"/>
    <w:rsid w:val="00953386"/>
    <w:rsid w:val="00960D12"/>
    <w:rsid w:val="00965477"/>
    <w:rsid w:val="00966014"/>
    <w:rsid w:val="00972FB9"/>
    <w:rsid w:val="00975DC9"/>
    <w:rsid w:val="0097764C"/>
    <w:rsid w:val="00980331"/>
    <w:rsid w:val="00981DDE"/>
    <w:rsid w:val="009A231E"/>
    <w:rsid w:val="009A2E93"/>
    <w:rsid w:val="009A321A"/>
    <w:rsid w:val="009A42C1"/>
    <w:rsid w:val="009B3F23"/>
    <w:rsid w:val="009C0B59"/>
    <w:rsid w:val="009C2962"/>
    <w:rsid w:val="009C42BE"/>
    <w:rsid w:val="009D45E6"/>
    <w:rsid w:val="009D6753"/>
    <w:rsid w:val="009E2A19"/>
    <w:rsid w:val="00A0050A"/>
    <w:rsid w:val="00A00D62"/>
    <w:rsid w:val="00A14FBA"/>
    <w:rsid w:val="00A17CEB"/>
    <w:rsid w:val="00A308E7"/>
    <w:rsid w:val="00A32D54"/>
    <w:rsid w:val="00A3798E"/>
    <w:rsid w:val="00A40FD1"/>
    <w:rsid w:val="00A54F14"/>
    <w:rsid w:val="00A62BBA"/>
    <w:rsid w:val="00A63527"/>
    <w:rsid w:val="00A7320E"/>
    <w:rsid w:val="00A75065"/>
    <w:rsid w:val="00A763A0"/>
    <w:rsid w:val="00A76E4A"/>
    <w:rsid w:val="00A813B1"/>
    <w:rsid w:val="00A822C2"/>
    <w:rsid w:val="00A84D49"/>
    <w:rsid w:val="00A961D3"/>
    <w:rsid w:val="00AA4BBF"/>
    <w:rsid w:val="00AB684E"/>
    <w:rsid w:val="00AC001C"/>
    <w:rsid w:val="00AC5847"/>
    <w:rsid w:val="00AD2808"/>
    <w:rsid w:val="00AD660D"/>
    <w:rsid w:val="00AE1040"/>
    <w:rsid w:val="00B042FC"/>
    <w:rsid w:val="00B10C51"/>
    <w:rsid w:val="00B13B10"/>
    <w:rsid w:val="00B17689"/>
    <w:rsid w:val="00B31C03"/>
    <w:rsid w:val="00B40D26"/>
    <w:rsid w:val="00B41484"/>
    <w:rsid w:val="00B52204"/>
    <w:rsid w:val="00B52CE7"/>
    <w:rsid w:val="00B53E28"/>
    <w:rsid w:val="00B61DB1"/>
    <w:rsid w:val="00B62A76"/>
    <w:rsid w:val="00B67C2D"/>
    <w:rsid w:val="00B72F96"/>
    <w:rsid w:val="00B74385"/>
    <w:rsid w:val="00B779AD"/>
    <w:rsid w:val="00B812BE"/>
    <w:rsid w:val="00B82662"/>
    <w:rsid w:val="00B83C6C"/>
    <w:rsid w:val="00B87486"/>
    <w:rsid w:val="00B92A05"/>
    <w:rsid w:val="00BA0ECB"/>
    <w:rsid w:val="00BA457D"/>
    <w:rsid w:val="00BC3F28"/>
    <w:rsid w:val="00BD58AE"/>
    <w:rsid w:val="00BE0DC0"/>
    <w:rsid w:val="00BE48DB"/>
    <w:rsid w:val="00BE54B1"/>
    <w:rsid w:val="00BF01FA"/>
    <w:rsid w:val="00BF1507"/>
    <w:rsid w:val="00BF2F9E"/>
    <w:rsid w:val="00C0722E"/>
    <w:rsid w:val="00C11DF7"/>
    <w:rsid w:val="00C15F0A"/>
    <w:rsid w:val="00C23F2F"/>
    <w:rsid w:val="00C246FD"/>
    <w:rsid w:val="00C34BF1"/>
    <w:rsid w:val="00C35363"/>
    <w:rsid w:val="00C4314B"/>
    <w:rsid w:val="00C571DD"/>
    <w:rsid w:val="00C62865"/>
    <w:rsid w:val="00C72334"/>
    <w:rsid w:val="00C913F0"/>
    <w:rsid w:val="00C97B1F"/>
    <w:rsid w:val="00CB4962"/>
    <w:rsid w:val="00CC1AD7"/>
    <w:rsid w:val="00CC651F"/>
    <w:rsid w:val="00CC73BB"/>
    <w:rsid w:val="00CD104C"/>
    <w:rsid w:val="00CD27EC"/>
    <w:rsid w:val="00CD4887"/>
    <w:rsid w:val="00CE4260"/>
    <w:rsid w:val="00CF4EA9"/>
    <w:rsid w:val="00D05E1E"/>
    <w:rsid w:val="00D06B4B"/>
    <w:rsid w:val="00D120DB"/>
    <w:rsid w:val="00D15536"/>
    <w:rsid w:val="00D254D9"/>
    <w:rsid w:val="00D26B27"/>
    <w:rsid w:val="00D35F5F"/>
    <w:rsid w:val="00D372F0"/>
    <w:rsid w:val="00D4710C"/>
    <w:rsid w:val="00D54DF1"/>
    <w:rsid w:val="00D61341"/>
    <w:rsid w:val="00D67D6D"/>
    <w:rsid w:val="00D70ABD"/>
    <w:rsid w:val="00D81319"/>
    <w:rsid w:val="00D87ADA"/>
    <w:rsid w:val="00DA2793"/>
    <w:rsid w:val="00DA3573"/>
    <w:rsid w:val="00DB1671"/>
    <w:rsid w:val="00DB4029"/>
    <w:rsid w:val="00DC28D7"/>
    <w:rsid w:val="00DC3D01"/>
    <w:rsid w:val="00DC61FF"/>
    <w:rsid w:val="00DD258E"/>
    <w:rsid w:val="00DE6068"/>
    <w:rsid w:val="00DE7BD5"/>
    <w:rsid w:val="00DF100A"/>
    <w:rsid w:val="00DF1BBD"/>
    <w:rsid w:val="00DF5A1A"/>
    <w:rsid w:val="00DF7000"/>
    <w:rsid w:val="00E01C15"/>
    <w:rsid w:val="00E03CCB"/>
    <w:rsid w:val="00E05779"/>
    <w:rsid w:val="00E0656F"/>
    <w:rsid w:val="00E1381D"/>
    <w:rsid w:val="00E17B7C"/>
    <w:rsid w:val="00E23735"/>
    <w:rsid w:val="00E237ED"/>
    <w:rsid w:val="00E254D2"/>
    <w:rsid w:val="00E2706B"/>
    <w:rsid w:val="00E27CDD"/>
    <w:rsid w:val="00E308EA"/>
    <w:rsid w:val="00E3365B"/>
    <w:rsid w:val="00E37329"/>
    <w:rsid w:val="00E42CAC"/>
    <w:rsid w:val="00E42D53"/>
    <w:rsid w:val="00E434A3"/>
    <w:rsid w:val="00E47395"/>
    <w:rsid w:val="00E55571"/>
    <w:rsid w:val="00E642C2"/>
    <w:rsid w:val="00E77660"/>
    <w:rsid w:val="00E8069A"/>
    <w:rsid w:val="00E86D1B"/>
    <w:rsid w:val="00E94A54"/>
    <w:rsid w:val="00E95366"/>
    <w:rsid w:val="00EA36C5"/>
    <w:rsid w:val="00EA6311"/>
    <w:rsid w:val="00EA733B"/>
    <w:rsid w:val="00EB2FD2"/>
    <w:rsid w:val="00EB5C83"/>
    <w:rsid w:val="00EC2BCB"/>
    <w:rsid w:val="00ED5780"/>
    <w:rsid w:val="00EE2124"/>
    <w:rsid w:val="00EE6C27"/>
    <w:rsid w:val="00EF7527"/>
    <w:rsid w:val="00F30AFF"/>
    <w:rsid w:val="00F31401"/>
    <w:rsid w:val="00F31722"/>
    <w:rsid w:val="00F324A8"/>
    <w:rsid w:val="00F34BD0"/>
    <w:rsid w:val="00F350C4"/>
    <w:rsid w:val="00F36E6F"/>
    <w:rsid w:val="00F40179"/>
    <w:rsid w:val="00F44214"/>
    <w:rsid w:val="00F50360"/>
    <w:rsid w:val="00F629F9"/>
    <w:rsid w:val="00F74A62"/>
    <w:rsid w:val="00F772CC"/>
    <w:rsid w:val="00F97DB4"/>
    <w:rsid w:val="00FA012A"/>
    <w:rsid w:val="00FA0181"/>
    <w:rsid w:val="00FA295C"/>
    <w:rsid w:val="00FB3AF9"/>
    <w:rsid w:val="00FB735B"/>
    <w:rsid w:val="00FC1D2D"/>
    <w:rsid w:val="00FC776E"/>
    <w:rsid w:val="00FC7BEC"/>
    <w:rsid w:val="00FD024D"/>
    <w:rsid w:val="00FD092E"/>
    <w:rsid w:val="00FD16F0"/>
    <w:rsid w:val="00FD4F83"/>
    <w:rsid w:val="00FE3C6D"/>
    <w:rsid w:val="00FE43A1"/>
    <w:rsid w:val="00FE6ED6"/>
    <w:rsid w:val="00FE7A3C"/>
    <w:rsid w:val="00FE7C45"/>
    <w:rsid w:val="00FF19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4E7FD"/>
  <w15:chartTrackingRefBased/>
  <w15:docId w15:val="{27027B53-4C7A-4035-823E-373F78232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ED0"/>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3ED0"/>
    <w:pPr>
      <w:tabs>
        <w:tab w:val="center" w:pos="4419"/>
        <w:tab w:val="right" w:pos="8838"/>
      </w:tabs>
    </w:pPr>
  </w:style>
  <w:style w:type="character" w:customStyle="1" w:styleId="EncabezadoCar">
    <w:name w:val="Encabezado Car"/>
    <w:basedOn w:val="Fuentedeprrafopredeter"/>
    <w:link w:val="Encabezado"/>
    <w:uiPriority w:val="99"/>
    <w:rsid w:val="00703ED0"/>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703ED0"/>
    <w:pPr>
      <w:tabs>
        <w:tab w:val="center" w:pos="4419"/>
        <w:tab w:val="right" w:pos="8838"/>
      </w:tabs>
    </w:pPr>
  </w:style>
  <w:style w:type="character" w:customStyle="1" w:styleId="PiedepginaCar">
    <w:name w:val="Pie de página Car"/>
    <w:basedOn w:val="Fuentedeprrafopredeter"/>
    <w:link w:val="Piedepgina"/>
    <w:uiPriority w:val="99"/>
    <w:rsid w:val="00703ED0"/>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3ED0"/>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703ED0"/>
    <w:rPr>
      <w:rFonts w:ascii="Century Gothic" w:eastAsia="Times New Roman" w:hAnsi="Century Gothic" w:cs="Times New Roman"/>
      <w:szCs w:val="24"/>
      <w:lang w:eastAsia="es-ES"/>
    </w:rPr>
  </w:style>
  <w:style w:type="table" w:styleId="Tablaconcuadrcula">
    <w:name w:val="Table Grid"/>
    <w:basedOn w:val="Tablanormal"/>
    <w:uiPriority w:val="39"/>
    <w:rsid w:val="00703ED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E292A"/>
    <w:rPr>
      <w:color w:val="0563C1" w:themeColor="hyperlink"/>
      <w:u w:val="single"/>
    </w:rPr>
  </w:style>
  <w:style w:type="character" w:customStyle="1" w:styleId="Mencinsinresolver1">
    <w:name w:val="Mención sin resolver1"/>
    <w:basedOn w:val="Fuentedeprrafopredeter"/>
    <w:uiPriority w:val="99"/>
    <w:semiHidden/>
    <w:unhideWhenUsed/>
    <w:rsid w:val="007E2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8367">
      <w:bodyDiv w:val="1"/>
      <w:marLeft w:val="0"/>
      <w:marRight w:val="0"/>
      <w:marTop w:val="0"/>
      <w:marBottom w:val="0"/>
      <w:divBdr>
        <w:top w:val="none" w:sz="0" w:space="0" w:color="auto"/>
        <w:left w:val="none" w:sz="0" w:space="0" w:color="auto"/>
        <w:bottom w:val="none" w:sz="0" w:space="0" w:color="auto"/>
        <w:right w:val="none" w:sz="0" w:space="0" w:color="auto"/>
      </w:divBdr>
    </w:div>
    <w:div w:id="228156317">
      <w:bodyDiv w:val="1"/>
      <w:marLeft w:val="0"/>
      <w:marRight w:val="0"/>
      <w:marTop w:val="0"/>
      <w:marBottom w:val="0"/>
      <w:divBdr>
        <w:top w:val="none" w:sz="0" w:space="0" w:color="auto"/>
        <w:left w:val="none" w:sz="0" w:space="0" w:color="auto"/>
        <w:bottom w:val="none" w:sz="0" w:space="0" w:color="auto"/>
        <w:right w:val="none" w:sz="0" w:space="0" w:color="auto"/>
      </w:divBdr>
    </w:div>
    <w:div w:id="271716250">
      <w:bodyDiv w:val="1"/>
      <w:marLeft w:val="0"/>
      <w:marRight w:val="0"/>
      <w:marTop w:val="0"/>
      <w:marBottom w:val="0"/>
      <w:divBdr>
        <w:top w:val="none" w:sz="0" w:space="0" w:color="auto"/>
        <w:left w:val="none" w:sz="0" w:space="0" w:color="auto"/>
        <w:bottom w:val="none" w:sz="0" w:space="0" w:color="auto"/>
        <w:right w:val="none" w:sz="0" w:space="0" w:color="auto"/>
      </w:divBdr>
    </w:div>
    <w:div w:id="486360669">
      <w:bodyDiv w:val="1"/>
      <w:marLeft w:val="0"/>
      <w:marRight w:val="0"/>
      <w:marTop w:val="0"/>
      <w:marBottom w:val="0"/>
      <w:divBdr>
        <w:top w:val="none" w:sz="0" w:space="0" w:color="auto"/>
        <w:left w:val="none" w:sz="0" w:space="0" w:color="auto"/>
        <w:bottom w:val="none" w:sz="0" w:space="0" w:color="auto"/>
        <w:right w:val="none" w:sz="0" w:space="0" w:color="auto"/>
      </w:divBdr>
    </w:div>
    <w:div w:id="573971881">
      <w:bodyDiv w:val="1"/>
      <w:marLeft w:val="0"/>
      <w:marRight w:val="0"/>
      <w:marTop w:val="0"/>
      <w:marBottom w:val="0"/>
      <w:divBdr>
        <w:top w:val="none" w:sz="0" w:space="0" w:color="auto"/>
        <w:left w:val="none" w:sz="0" w:space="0" w:color="auto"/>
        <w:bottom w:val="none" w:sz="0" w:space="0" w:color="auto"/>
        <w:right w:val="none" w:sz="0" w:space="0" w:color="auto"/>
      </w:divBdr>
    </w:div>
    <w:div w:id="577255966">
      <w:bodyDiv w:val="1"/>
      <w:marLeft w:val="0"/>
      <w:marRight w:val="0"/>
      <w:marTop w:val="0"/>
      <w:marBottom w:val="0"/>
      <w:divBdr>
        <w:top w:val="none" w:sz="0" w:space="0" w:color="auto"/>
        <w:left w:val="none" w:sz="0" w:space="0" w:color="auto"/>
        <w:bottom w:val="none" w:sz="0" w:space="0" w:color="auto"/>
        <w:right w:val="none" w:sz="0" w:space="0" w:color="auto"/>
      </w:divBdr>
    </w:div>
    <w:div w:id="917129615">
      <w:bodyDiv w:val="1"/>
      <w:marLeft w:val="0"/>
      <w:marRight w:val="0"/>
      <w:marTop w:val="0"/>
      <w:marBottom w:val="0"/>
      <w:divBdr>
        <w:top w:val="none" w:sz="0" w:space="0" w:color="auto"/>
        <w:left w:val="none" w:sz="0" w:space="0" w:color="auto"/>
        <w:bottom w:val="none" w:sz="0" w:space="0" w:color="auto"/>
        <w:right w:val="none" w:sz="0" w:space="0" w:color="auto"/>
      </w:divBdr>
    </w:div>
    <w:div w:id="1234582090">
      <w:bodyDiv w:val="1"/>
      <w:marLeft w:val="0"/>
      <w:marRight w:val="0"/>
      <w:marTop w:val="0"/>
      <w:marBottom w:val="0"/>
      <w:divBdr>
        <w:top w:val="none" w:sz="0" w:space="0" w:color="auto"/>
        <w:left w:val="none" w:sz="0" w:space="0" w:color="auto"/>
        <w:bottom w:val="none" w:sz="0" w:space="0" w:color="auto"/>
        <w:right w:val="none" w:sz="0" w:space="0" w:color="auto"/>
      </w:divBdr>
    </w:div>
    <w:div w:id="1329750453">
      <w:bodyDiv w:val="1"/>
      <w:marLeft w:val="0"/>
      <w:marRight w:val="0"/>
      <w:marTop w:val="0"/>
      <w:marBottom w:val="0"/>
      <w:divBdr>
        <w:top w:val="none" w:sz="0" w:space="0" w:color="auto"/>
        <w:left w:val="none" w:sz="0" w:space="0" w:color="auto"/>
        <w:bottom w:val="none" w:sz="0" w:space="0" w:color="auto"/>
        <w:right w:val="none" w:sz="0" w:space="0" w:color="auto"/>
      </w:divBdr>
    </w:div>
    <w:div w:id="1688750790">
      <w:bodyDiv w:val="1"/>
      <w:marLeft w:val="0"/>
      <w:marRight w:val="0"/>
      <w:marTop w:val="0"/>
      <w:marBottom w:val="0"/>
      <w:divBdr>
        <w:top w:val="none" w:sz="0" w:space="0" w:color="auto"/>
        <w:left w:val="none" w:sz="0" w:space="0" w:color="auto"/>
        <w:bottom w:val="none" w:sz="0" w:space="0" w:color="auto"/>
        <w:right w:val="none" w:sz="0" w:space="0" w:color="auto"/>
      </w:divBdr>
    </w:div>
    <w:div w:id="175015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06C3C-CC5B-48F7-A20B-1A79B8403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9253</Words>
  <Characters>50892</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Sandra Ivette Razo De La Paz</cp:lastModifiedBy>
  <cp:revision>3</cp:revision>
  <dcterms:created xsi:type="dcterms:W3CDTF">2022-05-19T22:51:00Z</dcterms:created>
  <dcterms:modified xsi:type="dcterms:W3CDTF">2022-05-19T23:45:00Z</dcterms:modified>
</cp:coreProperties>
</file>