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E8ABA" w14:textId="77777777" w:rsidR="004821AF" w:rsidRPr="00EE7274" w:rsidRDefault="004C0AF5">
      <w:pPr>
        <w:spacing w:before="240" w:after="240" w:line="360" w:lineRule="auto"/>
        <w:ind w:right="49"/>
        <w:jc w:val="both"/>
        <w:rPr>
          <w:rFonts w:ascii="Palatino Linotype" w:eastAsia="Palatino Linotype" w:hAnsi="Palatino Linotype" w:cs="Palatino Linotype"/>
          <w:b/>
        </w:rPr>
      </w:pPr>
      <w:r w:rsidRPr="00EE727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EE7274">
        <w:rPr>
          <w:rFonts w:ascii="Palatino Linotype" w:eastAsia="Palatino Linotype" w:hAnsi="Palatino Linotype" w:cs="Palatino Linotype"/>
          <w:b/>
        </w:rPr>
        <w:t>cinco de octubre de dos mil veintidós</w:t>
      </w:r>
      <w:r w:rsidRPr="00EE7274">
        <w:rPr>
          <w:rFonts w:ascii="Palatino Linotype" w:eastAsia="Palatino Linotype" w:hAnsi="Palatino Linotype" w:cs="Palatino Linotype"/>
        </w:rPr>
        <w:t>.</w:t>
      </w:r>
    </w:p>
    <w:p w14:paraId="7B6CD70F" w14:textId="22DCD702"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Visto</w:t>
      </w:r>
      <w:r w:rsidRPr="00EE7274">
        <w:rPr>
          <w:rFonts w:ascii="Palatino Linotype" w:eastAsia="Palatino Linotype" w:hAnsi="Palatino Linotype" w:cs="Palatino Linotype"/>
        </w:rPr>
        <w:t xml:space="preserve"> el expediente relativo al recurso de revisión </w:t>
      </w:r>
      <w:r w:rsidRPr="00EE7274">
        <w:rPr>
          <w:rFonts w:ascii="Palatino Linotype" w:eastAsia="Palatino Linotype" w:hAnsi="Palatino Linotype" w:cs="Palatino Linotype"/>
          <w:b/>
        </w:rPr>
        <w:t>07874/INFOEM/IP/RR/2022</w:t>
      </w:r>
      <w:r w:rsidRPr="00EE7274">
        <w:rPr>
          <w:rFonts w:ascii="Palatino Linotype" w:eastAsia="Palatino Linotype" w:hAnsi="Palatino Linotype" w:cs="Palatino Linotype"/>
          <w:b/>
          <w:sz w:val="22"/>
          <w:szCs w:val="22"/>
        </w:rPr>
        <w:t xml:space="preserve">, </w:t>
      </w:r>
      <w:r w:rsidRPr="00EE7274">
        <w:rPr>
          <w:rFonts w:ascii="Palatino Linotype" w:eastAsia="Palatino Linotype" w:hAnsi="Palatino Linotype" w:cs="Palatino Linotype"/>
        </w:rPr>
        <w:t>interpuesto por</w:t>
      </w:r>
      <w:r w:rsidR="0020007D">
        <w:rPr>
          <w:rFonts w:ascii="Palatino Linotype" w:eastAsia="Palatino Linotype" w:hAnsi="Palatino Linotype" w:cs="Palatino Linotype"/>
          <w:b/>
        </w:rPr>
        <w:t xml:space="preserve"> XXXXXXXX XXX XXXXXXXX</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a quien en lo sucesivo se le denominará </w:t>
      </w:r>
      <w:r w:rsidRPr="00EE7274">
        <w:rPr>
          <w:rFonts w:ascii="Palatino Linotype" w:eastAsia="Palatino Linotype" w:hAnsi="Palatino Linotype" w:cs="Palatino Linotype"/>
          <w:b/>
        </w:rPr>
        <w:t>el Recurrente</w:t>
      </w:r>
      <w:r w:rsidRPr="00EE7274">
        <w:rPr>
          <w:rFonts w:ascii="Palatino Linotype" w:eastAsia="Palatino Linotype" w:hAnsi="Palatino Linotype" w:cs="Palatino Linotype"/>
          <w:b/>
          <w:i/>
        </w:rPr>
        <w:t xml:space="preserve"> </w:t>
      </w:r>
      <w:r w:rsidRPr="00EE7274">
        <w:rPr>
          <w:rFonts w:ascii="Palatino Linotype" w:eastAsia="Palatino Linotype" w:hAnsi="Palatino Linotype" w:cs="Palatino Linotype"/>
        </w:rPr>
        <w:t>en contra de la falta de respuesta a la solicitud de información con número de folio</w:t>
      </w:r>
      <w:r w:rsidRPr="00EE7274">
        <w:rPr>
          <w:rFonts w:ascii="Palatino Linotype" w:eastAsia="Palatino Linotype" w:hAnsi="Palatino Linotype" w:cs="Palatino Linotype"/>
          <w:b/>
          <w:sz w:val="22"/>
          <w:szCs w:val="22"/>
        </w:rPr>
        <w:t xml:space="preserve"> 00356/ECATEPEC/IP/2022</w:t>
      </w:r>
      <w:r w:rsidRPr="00EE7274">
        <w:rPr>
          <w:rFonts w:ascii="Palatino Linotype" w:eastAsia="Palatino Linotype" w:hAnsi="Palatino Linotype" w:cs="Palatino Linotype"/>
        </w:rPr>
        <w:t xml:space="preserve">, del </w:t>
      </w:r>
      <w:r w:rsidRPr="00EE7274">
        <w:rPr>
          <w:rFonts w:ascii="Palatino Linotype" w:eastAsia="Palatino Linotype" w:hAnsi="Palatino Linotype" w:cs="Palatino Linotype"/>
          <w:b/>
        </w:rPr>
        <w:t>Ayuntamiento de Ecatepec de Morelos</w:t>
      </w:r>
      <w:r w:rsidRPr="00EE7274">
        <w:rPr>
          <w:rFonts w:ascii="Palatino Linotype" w:eastAsia="Palatino Linotype" w:hAnsi="Palatino Linotype" w:cs="Palatino Linotype"/>
        </w:rPr>
        <w:t xml:space="preserve">, en lo sucesivo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se procede a dictar la presente resolución, con base en lo siguiente.</w:t>
      </w:r>
    </w:p>
    <w:p w14:paraId="19836452" w14:textId="77777777" w:rsidR="004821AF" w:rsidRPr="00EE7274" w:rsidRDefault="004C0AF5">
      <w:pPr>
        <w:keepNext/>
        <w:keepLines/>
        <w:spacing w:before="40"/>
        <w:jc w:val="center"/>
        <w:rPr>
          <w:rFonts w:ascii="Palatino Linotype" w:eastAsia="Palatino Linotype" w:hAnsi="Palatino Linotype" w:cs="Palatino Linotype"/>
          <w:b/>
        </w:rPr>
      </w:pPr>
      <w:r w:rsidRPr="00EE7274">
        <w:rPr>
          <w:rFonts w:ascii="Palatino Linotype" w:eastAsia="Palatino Linotype" w:hAnsi="Palatino Linotype" w:cs="Palatino Linotype"/>
          <w:b/>
        </w:rPr>
        <w:t>I. A N T E C E D E N T E S:</w:t>
      </w:r>
    </w:p>
    <w:p w14:paraId="60AC59A8" w14:textId="77777777" w:rsidR="004821AF" w:rsidRPr="00EE7274" w:rsidRDefault="004821AF">
      <w:pPr>
        <w:keepNext/>
        <w:keepLines/>
        <w:spacing w:before="40"/>
        <w:jc w:val="center"/>
        <w:rPr>
          <w:rFonts w:ascii="Palatino Linotype" w:eastAsia="Palatino Linotype" w:hAnsi="Palatino Linotype" w:cs="Palatino Linotype"/>
          <w:b/>
        </w:rPr>
      </w:pPr>
    </w:p>
    <w:p w14:paraId="4EF860E4"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1. Solicitud de acceso a la información.</w:t>
      </w:r>
      <w:r w:rsidRPr="00EE7274">
        <w:rPr>
          <w:rFonts w:ascii="Palatino Linotype" w:eastAsia="Palatino Linotype" w:hAnsi="Palatino Linotype" w:cs="Palatino Linotype"/>
          <w:b/>
          <w:sz w:val="28"/>
          <w:szCs w:val="28"/>
        </w:rPr>
        <w:t xml:space="preserve"> </w:t>
      </w:r>
      <w:r w:rsidRPr="00EE7274">
        <w:rPr>
          <w:rFonts w:ascii="Palatino Linotype" w:eastAsia="Palatino Linotype" w:hAnsi="Palatino Linotype" w:cs="Palatino Linotype"/>
        </w:rPr>
        <w:t xml:space="preserve">El </w:t>
      </w:r>
      <w:r w:rsidRPr="00EE7274">
        <w:rPr>
          <w:rFonts w:ascii="Palatino Linotype" w:eastAsia="Palatino Linotype" w:hAnsi="Palatino Linotype" w:cs="Palatino Linotype"/>
          <w:b/>
        </w:rPr>
        <w:t>primero de abril</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de dos mil veintidós</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el</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Recurrente</w:t>
      </w:r>
      <w:r w:rsidRPr="00EE7274">
        <w:rPr>
          <w:rFonts w:ascii="Palatino Linotype" w:eastAsia="Palatino Linotype" w:hAnsi="Palatino Linotype" w:cs="Palatino Linotype"/>
        </w:rPr>
        <w:t xml:space="preserve"> formuló su solicitud de acceso a la información pública ante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a través del Sistema de Acceso a la Información Mexiquense, en adelante </w:t>
      </w:r>
      <w:r w:rsidRPr="00EE7274">
        <w:rPr>
          <w:rFonts w:ascii="Palatino Linotype" w:eastAsia="Palatino Linotype" w:hAnsi="Palatino Linotype" w:cs="Palatino Linotype"/>
          <w:b/>
        </w:rPr>
        <w:t>SAIMEX,</w:t>
      </w:r>
      <w:r w:rsidRPr="00EE7274">
        <w:rPr>
          <w:rFonts w:ascii="Palatino Linotype" w:eastAsia="Palatino Linotype" w:hAnsi="Palatino Linotype" w:cs="Palatino Linotype"/>
        </w:rPr>
        <w:t xml:space="preserve"> requiriendo lo siguiente:</w:t>
      </w:r>
    </w:p>
    <w:p w14:paraId="29A9E305"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“1</w:t>
      </w:r>
      <w:r w:rsidRPr="00EE7274">
        <w:rPr>
          <w:rFonts w:ascii="Palatino Linotype" w:eastAsia="Palatino Linotype" w:hAnsi="Palatino Linotype" w:cs="Palatino Linotype"/>
          <w:b/>
          <w:i/>
          <w:sz w:val="22"/>
          <w:szCs w:val="22"/>
        </w:rPr>
        <w:t xml:space="preserve">. ¿Cuál es el costo mensual y copia de las facturas por concepto de gasolina, alimentos y hospedajes del secretario del h. ayuntamiento? (desde enero 2022) 2. ¿Cuál es el costo mensual y copia de las facturas por concepto de gasolina, alimentos y hospedajes del secretario particular del presidente municipal? ? (desde enero 2022) 3. ¿Cuál es el costo mensual y copia de las facturas por concepto de gasolina, alimentos y hospedajes del Presidente Municipal? (desde enero 2022) 4. ¿Cuál es el costo mensual y copia de las facturas por concepto de gasolina, alimentos y hospedajes de la presidente del DIF? (desde enero 2022) 5. ¿cuántos empleados </w:t>
      </w:r>
      <w:r w:rsidRPr="00EE7274">
        <w:rPr>
          <w:rFonts w:ascii="Palatino Linotype" w:eastAsia="Palatino Linotype" w:hAnsi="Palatino Linotype" w:cs="Palatino Linotype"/>
          <w:b/>
          <w:i/>
          <w:sz w:val="22"/>
          <w:szCs w:val="22"/>
        </w:rPr>
        <w:lastRenderedPageBreak/>
        <w:t>municipales tiene el ayuntamiento? Sindicalizados y confianza</w:t>
      </w:r>
      <w:r w:rsidRPr="00EE7274">
        <w:rPr>
          <w:rFonts w:ascii="Palatino Linotype" w:eastAsia="Palatino Linotype" w:hAnsi="Palatino Linotype" w:cs="Palatino Linotype"/>
          <w:i/>
          <w:sz w:val="22"/>
          <w:szCs w:val="22"/>
        </w:rPr>
        <w:t>” (Sic) (Énfasis añadido)</w:t>
      </w:r>
    </w:p>
    <w:p w14:paraId="757708A3" w14:textId="77777777" w:rsidR="004821AF" w:rsidRPr="00EE7274" w:rsidRDefault="004C0AF5">
      <w:pPr>
        <w:spacing w:before="240" w:after="240"/>
        <w:ind w:right="900"/>
        <w:jc w:val="both"/>
        <w:rPr>
          <w:rFonts w:ascii="Palatino Linotype" w:eastAsia="Palatino Linotype" w:hAnsi="Palatino Linotype" w:cs="Palatino Linotype"/>
          <w:i/>
        </w:rPr>
      </w:pPr>
      <w:r w:rsidRPr="00EE7274">
        <w:rPr>
          <w:rFonts w:ascii="Palatino Linotype" w:eastAsia="Palatino Linotype" w:hAnsi="Palatino Linotype" w:cs="Palatino Linotype"/>
          <w:b/>
        </w:rPr>
        <w:t>Modalidad de entrega de la información:</w:t>
      </w:r>
      <w:r w:rsidRPr="00EE7274">
        <w:rPr>
          <w:rFonts w:ascii="Palatino Linotype" w:eastAsia="Palatino Linotype" w:hAnsi="Palatino Linotype" w:cs="Palatino Linotype"/>
        </w:rPr>
        <w:t xml:space="preserve"> A través del </w:t>
      </w:r>
      <w:r w:rsidRPr="00EE7274">
        <w:rPr>
          <w:rFonts w:ascii="Palatino Linotype" w:eastAsia="Palatino Linotype" w:hAnsi="Palatino Linotype" w:cs="Palatino Linotype"/>
          <w:b/>
        </w:rPr>
        <w:t>SAIMEX.</w:t>
      </w:r>
    </w:p>
    <w:p w14:paraId="72933C8A"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2. Respuesta.</w:t>
      </w:r>
      <w:r w:rsidRPr="00EE7274">
        <w:rPr>
          <w:rFonts w:ascii="Palatino Linotype" w:eastAsia="Palatino Linotype" w:hAnsi="Palatino Linotype" w:cs="Palatino Linotype"/>
          <w:b/>
          <w:sz w:val="22"/>
          <w:szCs w:val="22"/>
        </w:rPr>
        <w:t xml:space="preserve"> </w:t>
      </w:r>
      <w:r w:rsidRPr="00EE7274">
        <w:rPr>
          <w:rFonts w:ascii="Palatino Linotype" w:eastAsia="Palatino Linotype" w:hAnsi="Palatino Linotype" w:cs="Palatino Linotype"/>
        </w:rPr>
        <w:t xml:space="preserve">Con base en el detalle de seguimiento que obra en el </w:t>
      </w:r>
      <w:r w:rsidRPr="00EE7274">
        <w:rPr>
          <w:rFonts w:ascii="Palatino Linotype" w:eastAsia="Palatino Linotype" w:hAnsi="Palatino Linotype" w:cs="Palatino Linotype"/>
          <w:b/>
        </w:rPr>
        <w:t xml:space="preserve">SAIMEX, </w:t>
      </w:r>
      <w:r w:rsidRPr="00EE7274">
        <w:rPr>
          <w:rFonts w:ascii="Palatino Linotype" w:eastAsia="Palatino Linotype" w:hAnsi="Palatino Linotype" w:cs="Palatino Linotype"/>
        </w:rPr>
        <w:t xml:space="preserve">se advierte que el </w:t>
      </w:r>
      <w:r w:rsidRPr="00EE7274">
        <w:rPr>
          <w:rFonts w:ascii="Palatino Linotype" w:eastAsia="Palatino Linotype" w:hAnsi="Palatino Linotype" w:cs="Palatino Linotype"/>
          <w:b/>
        </w:rPr>
        <w:t xml:space="preserve">Sujeto Obligado </w:t>
      </w:r>
      <w:r w:rsidRPr="00EE7274">
        <w:rPr>
          <w:rFonts w:ascii="Palatino Linotype" w:eastAsia="Palatino Linotype" w:hAnsi="Palatino Linotype" w:cs="Palatino Linotype"/>
        </w:rPr>
        <w:t>omitió dar contestación a la solicitud de acceso a la información pública.</w:t>
      </w:r>
    </w:p>
    <w:p w14:paraId="1586668F"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3. Interposición de Recurso de revisión.</w:t>
      </w:r>
      <w:r w:rsidRPr="00EE7274">
        <w:rPr>
          <w:rFonts w:ascii="Palatino Linotype" w:eastAsia="Palatino Linotype" w:hAnsi="Palatino Linotype" w:cs="Palatino Linotype"/>
          <w:b/>
          <w:sz w:val="22"/>
          <w:szCs w:val="22"/>
        </w:rPr>
        <w:t xml:space="preserve"> </w:t>
      </w:r>
      <w:r w:rsidRPr="00EE7274">
        <w:rPr>
          <w:rFonts w:ascii="Palatino Linotype" w:eastAsia="Palatino Linotype" w:hAnsi="Palatino Linotype" w:cs="Palatino Linotype"/>
        </w:rPr>
        <w:t xml:space="preserve">El recurso de revisión se interpuso a través del SAIMEX, el </w:t>
      </w:r>
      <w:r w:rsidRPr="00EE7274">
        <w:rPr>
          <w:rFonts w:ascii="Palatino Linotype" w:eastAsia="Palatino Linotype" w:hAnsi="Palatino Linotype" w:cs="Palatino Linotype"/>
          <w:b/>
        </w:rPr>
        <w:t>dieciséis de mayo del año dos mil veintidós</w:t>
      </w:r>
      <w:r w:rsidRPr="00EE7274">
        <w:rPr>
          <w:rFonts w:ascii="Palatino Linotype" w:eastAsia="Palatino Linotype" w:hAnsi="Palatino Linotype" w:cs="Palatino Linotype"/>
        </w:rPr>
        <w:t>, por parte de la persona solicitante de información, expresando lo siguiente:</w:t>
      </w:r>
    </w:p>
    <w:p w14:paraId="60192921" w14:textId="77777777" w:rsidR="004821AF" w:rsidRPr="00EE7274" w:rsidRDefault="004C0AF5">
      <w:pPr>
        <w:spacing w:before="240" w:after="240" w:line="360" w:lineRule="auto"/>
        <w:ind w:left="567"/>
        <w:rPr>
          <w:rFonts w:ascii="Palatino Linotype" w:eastAsia="Palatino Linotype" w:hAnsi="Palatino Linotype" w:cs="Palatino Linotype"/>
          <w:b/>
        </w:rPr>
      </w:pPr>
      <w:r w:rsidRPr="00EE7274">
        <w:rPr>
          <w:rFonts w:ascii="Palatino Linotype" w:eastAsia="Palatino Linotype" w:hAnsi="Palatino Linotype" w:cs="Palatino Linotype"/>
          <w:b/>
        </w:rPr>
        <w:t>a) Acto impugnado.</w:t>
      </w:r>
    </w:p>
    <w:p w14:paraId="404BC522" w14:textId="77777777" w:rsidR="004821AF" w:rsidRPr="00EE7274" w:rsidRDefault="004C0AF5">
      <w:pPr>
        <w:spacing w:before="240" w:after="240"/>
        <w:ind w:left="567" w:right="709"/>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i/>
          <w:sz w:val="22"/>
          <w:szCs w:val="22"/>
        </w:rPr>
        <w:t>“Se le solicitó al H. Ayuntamiento de Ecatepec Morelos la siguiente información: 1. ¿Cuál es el costo mensual y copia de las facturas por concepto de gasolina, alimentos y hospedajes del secretario del h. ayuntamiento? (desde enero 2022) 2. ¿Cuál es el costo mensual y copia de las facturas por concepto de gasolina, alimentos y hospedajes del secretario particular del presidente municipal? ? (desde enero 2022) 3. ¿Cuál es el costo mensual y copia de las facturas por concepto de gasolina, alimentos y hospedajes del Presidente Municipal? (desde enero 2022) 4. ¿Cuál es el costo mensual y copia de las facturas por concepto de gasolina, alimentos y hospedajes de la presidente del DIF? (desde enero 2022) 5. ¿cuántos empleados municipales tiene el ayuntamiento? Sindicalizados y confianza. De estas preguntas ningúna fue contestada.” (Sic)</w:t>
      </w:r>
    </w:p>
    <w:p w14:paraId="35D683A4" w14:textId="77777777" w:rsidR="004821AF" w:rsidRPr="00EE7274" w:rsidRDefault="004C0AF5">
      <w:pPr>
        <w:spacing w:before="240" w:after="240" w:line="360" w:lineRule="auto"/>
        <w:ind w:left="567"/>
        <w:jc w:val="both"/>
        <w:rPr>
          <w:rFonts w:ascii="Palatino Linotype" w:eastAsia="Palatino Linotype" w:hAnsi="Palatino Linotype" w:cs="Palatino Linotype"/>
          <w:b/>
        </w:rPr>
      </w:pPr>
      <w:r w:rsidRPr="00EE7274">
        <w:rPr>
          <w:rFonts w:ascii="Palatino Linotype" w:eastAsia="Palatino Linotype" w:hAnsi="Palatino Linotype" w:cs="Palatino Linotype"/>
          <w:b/>
        </w:rPr>
        <w:t>b) Razones o Motivos de inconformidad.</w:t>
      </w:r>
    </w:p>
    <w:p w14:paraId="0184FFB3" w14:textId="77777777" w:rsidR="004821AF" w:rsidRPr="00EE7274" w:rsidRDefault="004C0AF5">
      <w:pPr>
        <w:spacing w:before="240" w:after="240"/>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“Se socilita al H. Ayuntamiento de Ecatepec que conteste cada una de las preguntas, esto en razón a los siguientes artículos: Artículo 7 de la Ley de transparencia y acceso a la información del Estado de México y sus municipios; seestablece que "el Estado de México garantizará el eefectivo acceso de toda persona ala información en posesión de cualquier entidad, autoridad, órgano y organismo de los poderes Ejecutivo, Legislativo y Judicial, órganos autónomos, partidos políticos, fidecomisos y fondos </w:t>
      </w:r>
      <w:r w:rsidRPr="00EE7274">
        <w:rPr>
          <w:rFonts w:ascii="Palatino Linotype" w:eastAsia="Palatino Linotype" w:hAnsi="Palatino Linotype" w:cs="Palatino Linotype"/>
          <w:i/>
          <w:sz w:val="22"/>
          <w:szCs w:val="22"/>
        </w:rPr>
        <w:lastRenderedPageBreak/>
        <w:t xml:space="preserve">públicos o realice actos de autoridad en el ámbito de competencia del Estado de México y sus municipios". Se espera contar con el apoyo de las autoridades correspondientes para respetar este principio. Artículo 24, fracción VIII, de Ley anteriormente mencionada; se establece que se debe de "atender de manera oportuna, los requerimientos, observaciones,recomendaciones y criterios en materia de transparencia y acceso a la información realice el Instituto". Mismo artículo, fracción XII, de la Ley anteriormente menciona; en ésta fracción se establece que se debe de "dar acceso a la información pública que le sea requerida, en los términos de la Ley General, esta Ley y demás disposiciones jurídicas aplicables". Artículo 25 de la Ley anteriormente mencionada. Se establece que "los sujetos obligados serán los responsables del cumplimiento de las obligaciones, procesos, procedimientos y responsabilidades establecidas en la Ley General y la presente Ley, en los términos que las mismas determinen". Lo que se pretende con el anterior artículo es hacer que el Ayuntamiento se haga responsable y cumpla con lo establecido en las Leyes correspondientes. Artículo 59 de la Ley mencionada anteriormente dice las obligaciones que tiene los servidores públicos conforme a la coperación con la Unidad de Transparencia para dar la información que se les es solicitada. Artículo 75 de la Ley anteriormente mencionada. Se establece que "es obligación de los sujetos obligados el poner a disposición de los particulares la información a que se refiere esta Ley a través de sus sitios de Internet y de la Plataforma Nacional." En el artículo 92 de la misma Ley se establece que “los sujetos obligados debeán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pues encuadra dentro de la información que se debe de poner a disposición conforme a lo establecido en la fracción VIII, IX, X del artículo 92. Artículo 160 de la Ley anteriormente mencionada; se tiene establecido que "los sujetos obligados deberán otorgar acceso a los documentos que se encuentren en sus archivos o que esén obligados a documentar de acuerdo a sus facultades, competencias o funciones en el formato que el solicitante manifieste, de entre aquellos formatos existentes, conforme a las características físicas de la informacón o del lugar donde se encuentre así lo permita". Artículo 162 de la Ley anteriormente mencionada; se establece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232 de la Ley anteriormente mencionada; establece que "las personas físicas o jurídicas colectivas que reciban y ejerzan recursos públicos </w:t>
      </w:r>
      <w:r w:rsidRPr="00EE7274">
        <w:rPr>
          <w:rFonts w:ascii="Palatino Linotype" w:eastAsia="Palatino Linotype" w:hAnsi="Palatino Linotype" w:cs="Palatino Linotype"/>
          <w:i/>
          <w:sz w:val="22"/>
          <w:szCs w:val="22"/>
        </w:rPr>
        <w:lastRenderedPageBreak/>
        <w:t xml:space="preserve">o ejerzan actos de autoridad deberán proporcionar la información que permita al sujeto que corresponda, cumplir con sus obligaciones de transparencia y atender las solicitudes de acceso correspondientes."” (Sic) </w:t>
      </w:r>
    </w:p>
    <w:p w14:paraId="665236B0" w14:textId="77777777" w:rsidR="004821AF" w:rsidRPr="00EE7274" w:rsidRDefault="004C0AF5">
      <w:pPr>
        <w:spacing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b/>
        </w:rPr>
        <w:t xml:space="preserve">4. Turno. </w:t>
      </w:r>
      <w:r w:rsidRPr="00EE727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fue turnado por el sistema electrónico del Instituto de Transparencia, Acceso a la Información Pública y Protección de Datos Personales del Estado de México y Municipios a la </w:t>
      </w:r>
      <w:r w:rsidRPr="00EE7274">
        <w:rPr>
          <w:rFonts w:ascii="Palatino Linotype" w:eastAsia="Palatino Linotype" w:hAnsi="Palatino Linotype" w:cs="Palatino Linotype"/>
          <w:b/>
        </w:rPr>
        <w:t>Comisionada Guadalupe Ramírez Peña</w:t>
      </w:r>
      <w:r w:rsidRPr="00EE7274">
        <w:rPr>
          <w:rFonts w:ascii="Palatino Linotype" w:eastAsia="Palatino Linotype" w:hAnsi="Palatino Linotype" w:cs="Palatino Linotype"/>
        </w:rPr>
        <w:t>.</w:t>
      </w:r>
      <w:r w:rsidRPr="00EE7274">
        <w:rPr>
          <w:rFonts w:ascii="Palatino Linotype" w:eastAsia="Palatino Linotype" w:hAnsi="Palatino Linotype" w:cs="Palatino Linotype"/>
          <w:b/>
        </w:rPr>
        <w:t xml:space="preserve"> </w:t>
      </w:r>
    </w:p>
    <w:p w14:paraId="7B08F4C6" w14:textId="77777777" w:rsidR="004821AF" w:rsidRPr="00EE7274" w:rsidRDefault="004C0AF5">
      <w:pPr>
        <w:spacing w:before="240" w:after="240" w:line="360" w:lineRule="auto"/>
        <w:jc w:val="both"/>
      </w:pPr>
      <w:r w:rsidRPr="00EE7274">
        <w:rPr>
          <w:rFonts w:ascii="Palatino Linotype" w:eastAsia="Palatino Linotype" w:hAnsi="Palatino Linotype" w:cs="Palatino Linotype"/>
          <w:b/>
        </w:rPr>
        <w:t>5. Admisión.</w:t>
      </w:r>
      <w:r w:rsidRPr="00EE7274">
        <w:rPr>
          <w:rFonts w:ascii="Palatino Linotype" w:eastAsia="Palatino Linotype" w:hAnsi="Palatino Linotype" w:cs="Palatino Linotype"/>
          <w:b/>
          <w:sz w:val="28"/>
          <w:szCs w:val="28"/>
        </w:rPr>
        <w:t xml:space="preserve"> </w:t>
      </w:r>
      <w:r w:rsidRPr="00EE7274">
        <w:rPr>
          <w:rFonts w:ascii="Palatino Linotype" w:eastAsia="Palatino Linotype" w:hAnsi="Palatino Linotype" w:cs="Palatino Linotype"/>
        </w:rPr>
        <w:t xml:space="preserve">Mediante auto de fecha </w:t>
      </w:r>
      <w:r w:rsidRPr="00EE7274">
        <w:rPr>
          <w:rFonts w:ascii="Palatino Linotype" w:eastAsia="Palatino Linotype" w:hAnsi="Palatino Linotype" w:cs="Palatino Linotype"/>
          <w:b/>
        </w:rPr>
        <w:t>diecinueve de mayo de dos mil veintidós</w:t>
      </w:r>
      <w:r w:rsidRPr="00EE7274">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21A33862"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6. Manifestaciones.</w:t>
      </w:r>
      <w:r w:rsidRPr="00EE7274">
        <w:rPr>
          <w:sz w:val="22"/>
          <w:szCs w:val="22"/>
        </w:rPr>
        <w:t xml:space="preserve"> </w:t>
      </w:r>
      <w:r w:rsidRPr="00EE7274">
        <w:rPr>
          <w:rFonts w:ascii="Palatino Linotype" w:eastAsia="Palatino Linotype" w:hAnsi="Palatino Linotype" w:cs="Palatino Linotype"/>
        </w:rPr>
        <w:t>De las constancias del expediente electrónico del</w:t>
      </w:r>
      <w:r w:rsidRPr="00EE7274">
        <w:rPr>
          <w:rFonts w:ascii="Palatino Linotype" w:eastAsia="Palatino Linotype" w:hAnsi="Palatino Linotype" w:cs="Palatino Linotype"/>
          <w:b/>
        </w:rPr>
        <w:t xml:space="preserve"> SAIMEX</w:t>
      </w:r>
      <w:r w:rsidRPr="00EE7274">
        <w:rPr>
          <w:rFonts w:ascii="Palatino Linotype" w:eastAsia="Palatino Linotype" w:hAnsi="Palatino Linotype" w:cs="Palatino Linotype"/>
        </w:rPr>
        <w:t xml:space="preserve">, se observa que los días </w:t>
      </w:r>
      <w:r w:rsidRPr="00EE7274">
        <w:rPr>
          <w:rFonts w:ascii="Palatino Linotype" w:eastAsia="Palatino Linotype" w:hAnsi="Palatino Linotype" w:cs="Palatino Linotype"/>
          <w:b/>
        </w:rPr>
        <w:t>primero de junio y once de agosto</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de dos mil veintidós</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 xml:space="preserve">el Sujeto Obligado </w:t>
      </w:r>
      <w:r w:rsidRPr="00EE7274">
        <w:rPr>
          <w:rFonts w:ascii="Palatino Linotype" w:eastAsia="Palatino Linotype" w:hAnsi="Palatino Linotype" w:cs="Palatino Linotype"/>
        </w:rPr>
        <w:t>remitió los siguientes archivos electrónicos y expresó las siguientes consideraciones:</w:t>
      </w:r>
    </w:p>
    <w:p w14:paraId="0DB6C32C" w14:textId="77777777" w:rsidR="004821AF" w:rsidRPr="00EE7274" w:rsidRDefault="004C0AF5">
      <w:pPr>
        <w:spacing w:before="240" w:after="240" w:line="360" w:lineRule="auto"/>
        <w:ind w:left="567" w:right="709"/>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b/>
          <w:i/>
          <w:sz w:val="22"/>
          <w:szCs w:val="22"/>
        </w:rPr>
        <w:t>“RR 07874-2022.pdf”:</w:t>
      </w:r>
      <w:r w:rsidRPr="00EE7274">
        <w:rPr>
          <w:rFonts w:ascii="Palatino Linotype" w:eastAsia="Palatino Linotype" w:hAnsi="Palatino Linotype" w:cs="Palatino Linotype"/>
          <w:sz w:val="22"/>
          <w:szCs w:val="22"/>
        </w:rPr>
        <w:t xml:space="preserve"> Documento de cinco fojas en el que se advierte el pronunciamiento de la Tesorera Municipal, quien remite al Recurrente a la liga electrónica </w:t>
      </w:r>
      <w:hyperlink r:id="rId9">
        <w:r w:rsidRPr="00EE7274">
          <w:rPr>
            <w:rFonts w:ascii="Palatino Linotype" w:eastAsia="Palatino Linotype" w:hAnsi="Palatino Linotype" w:cs="Palatino Linotype"/>
            <w:sz w:val="22"/>
            <w:szCs w:val="22"/>
            <w:u w:val="single"/>
          </w:rPr>
          <w:t>https://ecatepec.gob.mx/transparencia-conac</w:t>
        </w:r>
      </w:hyperlink>
      <w:r w:rsidRPr="00EE7274">
        <w:rPr>
          <w:rFonts w:ascii="Palatino Linotype" w:eastAsia="Palatino Linotype" w:hAnsi="Palatino Linotype" w:cs="Palatino Linotype"/>
          <w:sz w:val="22"/>
          <w:szCs w:val="22"/>
        </w:rPr>
        <w:t xml:space="preserve">, asimismo la </w:t>
      </w:r>
      <w:r w:rsidRPr="00EE7274">
        <w:rPr>
          <w:rFonts w:ascii="Palatino Linotype" w:eastAsia="Palatino Linotype" w:hAnsi="Palatino Linotype" w:cs="Palatino Linotype"/>
          <w:sz w:val="22"/>
          <w:szCs w:val="22"/>
        </w:rPr>
        <w:lastRenderedPageBreak/>
        <w:t>Subdirección de Egresos señala que dicha información puede ser consultada en la página oficial del municipio.</w:t>
      </w:r>
      <w:r w:rsidRPr="00EE7274">
        <w:rPr>
          <w:noProof/>
          <w:lang w:val="es-MX" w:eastAsia="es-MX"/>
        </w:rPr>
        <w:drawing>
          <wp:anchor distT="0" distB="0" distL="114300" distR="114300" simplePos="0" relativeHeight="251658240" behindDoc="0" locked="0" layoutInCell="1" hidden="0" allowOverlap="1" wp14:anchorId="67D4E23B" wp14:editId="6CF7D396">
            <wp:simplePos x="0" y="0"/>
            <wp:positionH relativeFrom="column">
              <wp:posOffset>520065</wp:posOffset>
            </wp:positionH>
            <wp:positionV relativeFrom="paragraph">
              <wp:posOffset>716417</wp:posOffset>
            </wp:positionV>
            <wp:extent cx="4848343" cy="5610225"/>
            <wp:effectExtent l="0" t="0" r="0" b="0"/>
            <wp:wrapTopAndBottom distT="0" distB="0"/>
            <wp:docPr id="1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848343" cy="5610225"/>
                    </a:xfrm>
                    <a:prstGeom prst="rect">
                      <a:avLst/>
                    </a:prstGeom>
                    <a:ln/>
                  </pic:spPr>
                </pic:pic>
              </a:graphicData>
            </a:graphic>
          </wp:anchor>
        </w:drawing>
      </w:r>
    </w:p>
    <w:p w14:paraId="376A31F9" w14:textId="77777777" w:rsidR="004821AF" w:rsidRPr="00EE7274" w:rsidRDefault="004821AF">
      <w:pPr>
        <w:spacing w:before="240" w:after="240" w:line="276" w:lineRule="auto"/>
        <w:ind w:right="709"/>
        <w:rPr>
          <w:rFonts w:ascii="Palatino Linotype" w:eastAsia="Palatino Linotype" w:hAnsi="Palatino Linotype" w:cs="Palatino Linotype"/>
          <w:b/>
          <w:i/>
          <w:sz w:val="22"/>
          <w:szCs w:val="22"/>
        </w:rPr>
      </w:pPr>
    </w:p>
    <w:p w14:paraId="000BDFC6" w14:textId="77777777" w:rsidR="004821AF" w:rsidRPr="00EE7274" w:rsidRDefault="004821AF">
      <w:pPr>
        <w:spacing w:before="240" w:after="240" w:line="276" w:lineRule="auto"/>
        <w:ind w:right="709"/>
        <w:rPr>
          <w:rFonts w:ascii="Palatino Linotype" w:eastAsia="Palatino Linotype" w:hAnsi="Palatino Linotype" w:cs="Palatino Linotype"/>
          <w:b/>
          <w:i/>
          <w:sz w:val="22"/>
          <w:szCs w:val="22"/>
        </w:rPr>
      </w:pPr>
    </w:p>
    <w:p w14:paraId="629458E3" w14:textId="77777777" w:rsidR="004821AF" w:rsidRPr="00EE7274" w:rsidRDefault="004C0AF5">
      <w:pPr>
        <w:spacing w:before="240" w:after="240" w:line="276" w:lineRule="auto"/>
        <w:ind w:right="709"/>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noProof/>
          <w:sz w:val="22"/>
          <w:szCs w:val="22"/>
          <w:lang w:val="es-MX" w:eastAsia="es-MX"/>
        </w:rPr>
        <w:lastRenderedPageBreak/>
        <w:drawing>
          <wp:inline distT="0" distB="0" distL="0" distR="0" wp14:anchorId="7A7D1FBE" wp14:editId="2D37BEC6">
            <wp:extent cx="4593858" cy="5243079"/>
            <wp:effectExtent l="0" t="0" r="0" b="0"/>
            <wp:docPr id="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593858" cy="5243079"/>
                    </a:xfrm>
                    <a:prstGeom prst="rect">
                      <a:avLst/>
                    </a:prstGeom>
                    <a:ln/>
                  </pic:spPr>
                </pic:pic>
              </a:graphicData>
            </a:graphic>
          </wp:inline>
        </w:drawing>
      </w:r>
    </w:p>
    <w:p w14:paraId="7022F1E0"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noProof/>
          <w:sz w:val="22"/>
          <w:szCs w:val="22"/>
          <w:lang w:val="es-MX" w:eastAsia="es-MX"/>
        </w:rPr>
        <w:lastRenderedPageBreak/>
        <w:drawing>
          <wp:inline distT="0" distB="0" distL="0" distR="0" wp14:anchorId="4E9E8A6B" wp14:editId="33311891">
            <wp:extent cx="4547742" cy="3347644"/>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47742" cy="3347644"/>
                    </a:xfrm>
                    <a:prstGeom prst="rect">
                      <a:avLst/>
                    </a:prstGeom>
                    <a:ln/>
                  </pic:spPr>
                </pic:pic>
              </a:graphicData>
            </a:graphic>
          </wp:inline>
        </w:drawing>
      </w:r>
    </w:p>
    <w:p w14:paraId="07A61E0E"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 </w:t>
      </w:r>
      <w:r w:rsidRPr="00EE7274">
        <w:rPr>
          <w:rFonts w:ascii="Palatino Linotype" w:eastAsia="Palatino Linotype" w:hAnsi="Palatino Linotype" w:cs="Palatino Linotype"/>
          <w:sz w:val="22"/>
          <w:szCs w:val="22"/>
        </w:rPr>
        <w:t xml:space="preserve">Además expresó lo siguiente: </w:t>
      </w:r>
      <w:r w:rsidRPr="00EE7274">
        <w:rPr>
          <w:rFonts w:ascii="Palatino Linotype" w:eastAsia="Palatino Linotype" w:hAnsi="Palatino Linotype" w:cs="Palatino Linotype"/>
          <w:i/>
          <w:sz w:val="22"/>
          <w:szCs w:val="22"/>
        </w:rPr>
        <w:t xml:space="preserve">“Con fundamento en lo dispuesto por el artículo 12 de la Ley de Transparencia y Acceso a la Información Pública del Estado de México Municipios, en atención a la Solicitudes de Información con número de folio 00356/ECATEPEC/IP/2022, Recurso de Revisión 07874/NFOEM/IP/RR/2022, me permito informarle lo siguiente: El H. Ayuntamiento Constitucional de Ecatepec de Morelos hace de su conocimiento la respuesta emitida por Dirección de Administración, Tesorería Municipal, mismos que se anexa al presente en formato PDF, en relación al punto número 4, hacemos de su conocimiento que este H. Ayuntamiento Constitucional de Ecatepec de Morelos, informa que no es Sujeto Obligado para dar atención a su requerimiento, por lo que le sugerimos ingrese nuevamente su solicitud en el apartado sujeto obligado del cual requiere la información deberá seleccionar la opción de Municipios y del listado que el sistema despliega con la dependencia elegir: Sistema para el Desarrollo Integral de la Familia de Ecatepec de Morelos; ya que el organismo público antes citado cuenta con personalidad jurídica y recursos propios, por lo tanto es un organismo público descentralizado, según lo previsto en el Capítulo I, artículo 96 del Bando Municipal vigente. Lo anterior con fundamento a lo dispuesto en el decreto número 10 La H. </w:t>
      </w:r>
      <w:r w:rsidRPr="00EE7274">
        <w:rPr>
          <w:rFonts w:ascii="Palatino Linotype" w:eastAsia="Palatino Linotype" w:hAnsi="Palatino Linotype" w:cs="Palatino Linotype"/>
          <w:i/>
          <w:sz w:val="22"/>
          <w:szCs w:val="22"/>
        </w:rPr>
        <w:lastRenderedPageBreak/>
        <w:t>XLIX Legislatura del Estado de México; Decreta: Ley que crea los Organismos Públicos Descentralizados de Asistencia Social, de carácter municipal, denominados "Sistemas Municipales para el Desarrollo Integral de la Familia"</w:t>
      </w:r>
    </w:p>
    <w:p w14:paraId="0ADBC659" w14:textId="77777777" w:rsidR="004821AF" w:rsidRPr="00EE7274" w:rsidRDefault="004C0AF5">
      <w:pPr>
        <w:spacing w:before="240" w:after="240" w:line="360" w:lineRule="auto"/>
        <w:ind w:left="567" w:right="709"/>
        <w:jc w:val="both"/>
        <w:rPr>
          <w:rFonts w:ascii="Palatino Linotype" w:eastAsia="Palatino Linotype" w:hAnsi="Palatino Linotype" w:cs="Palatino Linotype"/>
        </w:rPr>
      </w:pPr>
      <w:r w:rsidRPr="00EE7274">
        <w:rPr>
          <w:rFonts w:ascii="Palatino Linotype" w:eastAsia="Palatino Linotype" w:hAnsi="Palatino Linotype" w:cs="Palatino Linotype"/>
          <w:b/>
          <w:i/>
          <w:sz w:val="22"/>
          <w:szCs w:val="22"/>
        </w:rPr>
        <w:t>“</w:t>
      </w:r>
      <w:r w:rsidRPr="00EE7274">
        <w:rPr>
          <w:rFonts w:ascii="Palatino Linotype" w:eastAsia="Palatino Linotype" w:hAnsi="Palatino Linotype" w:cs="Palatino Linotype"/>
          <w:b/>
          <w:i/>
          <w:sz w:val="22"/>
          <w:szCs w:val="22"/>
        </w:rPr>
        <w:tab/>
        <w:t xml:space="preserve">7874.pdf”: </w:t>
      </w:r>
      <w:r w:rsidRPr="00EE7274">
        <w:rPr>
          <w:rFonts w:ascii="Palatino Linotype" w:eastAsia="Palatino Linotype" w:hAnsi="Palatino Linotype" w:cs="Palatino Linotype"/>
        </w:rPr>
        <w:t xml:space="preserve">Oficio DA/ECA/1608/2022, signado por la servidora pública habilitada de la Dirección de Administración, quien refiere que respecto a los puntos 1, 2 y 3, la información solicitada se encuentra fuera del alcance y competencia de dicha unidad administrativa, toda vez que es competencia de la Tesorería Municipal, por cuanto hace al punto 4, menciona que es competencia del DIF, ya que es un organismo descentralizado y finalmente con relación al punto 5 refirió que la información se encontraba en proceso de actualización, por lo cual no se podía rendir por el momento. </w:t>
      </w:r>
    </w:p>
    <w:p w14:paraId="2C54EDD8" w14:textId="77777777" w:rsidR="004821AF" w:rsidRPr="00EE7274" w:rsidRDefault="004C0AF5">
      <w:pPr>
        <w:spacing w:before="240" w:after="240" w:line="276" w:lineRule="auto"/>
        <w:ind w:left="567" w:right="709"/>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noProof/>
          <w:sz w:val="22"/>
          <w:szCs w:val="22"/>
          <w:lang w:val="es-MX" w:eastAsia="es-MX"/>
        </w:rPr>
        <w:lastRenderedPageBreak/>
        <w:drawing>
          <wp:inline distT="0" distB="0" distL="0" distR="0" wp14:anchorId="7D884984" wp14:editId="70793ACC">
            <wp:extent cx="4579039" cy="5382806"/>
            <wp:effectExtent l="0" t="0" r="0" b="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579039" cy="5382806"/>
                    </a:xfrm>
                    <a:prstGeom prst="rect">
                      <a:avLst/>
                    </a:prstGeom>
                    <a:ln/>
                  </pic:spPr>
                </pic:pic>
              </a:graphicData>
            </a:graphic>
          </wp:inline>
        </w:drawing>
      </w:r>
    </w:p>
    <w:p w14:paraId="51354312" w14:textId="77777777" w:rsidR="004821AF" w:rsidRPr="00EE7274" w:rsidRDefault="004C0AF5">
      <w:pPr>
        <w:spacing w:before="240" w:after="240" w:line="276" w:lineRule="auto"/>
        <w:ind w:left="567" w:right="709"/>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b/>
          <w:i/>
          <w:sz w:val="22"/>
          <w:szCs w:val="22"/>
        </w:rPr>
        <w:tab/>
      </w:r>
    </w:p>
    <w:p w14:paraId="035AEDF2"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sz w:val="22"/>
          <w:szCs w:val="22"/>
        </w:rPr>
        <w:t xml:space="preserve">Asimismo, expresó las siguientes consideraciones: </w:t>
      </w:r>
      <w:r w:rsidRPr="00EE7274">
        <w:rPr>
          <w:rFonts w:ascii="Palatino Linotype" w:eastAsia="Palatino Linotype" w:hAnsi="Palatino Linotype" w:cs="Palatino Linotype"/>
          <w:i/>
          <w:sz w:val="22"/>
          <w:szCs w:val="22"/>
        </w:rPr>
        <w:t xml:space="preserve">“El H. Ayuntamiento Constitucional de Ecatepec de Morelos, hace de su concomimiento la respuesta emitida por Dirección de Administración, mismo que se anexa al presente en formato PDF, en relación al punto número 4, hacemos de su conocimiento que este H. Ayuntamiento Constitucional de Ecatepec de Morelos, informa que no es Sujeto Obligado para dar atención a su requerimiento, por lo que le sugerimos ingrese </w:t>
      </w:r>
      <w:r w:rsidRPr="00EE7274">
        <w:rPr>
          <w:rFonts w:ascii="Palatino Linotype" w:eastAsia="Palatino Linotype" w:hAnsi="Palatino Linotype" w:cs="Palatino Linotype"/>
          <w:i/>
          <w:sz w:val="22"/>
          <w:szCs w:val="22"/>
        </w:rPr>
        <w:lastRenderedPageBreak/>
        <w:t>nuevamente su solicitud; en el apartado sujeto obligado del cual requiere la información, deberá seleccionar la opción de Municipios, y del listado que el sistema despliega con las dependencia elegir: Sistema para el Desarrollo Integral de la Familia de Ecatepec de Morelos; ya que el organismo público descentralizado, según lo previsto eme m Capítulo I, articulo 96 del Bando Municipal vigente.” (Sic)</w:t>
      </w:r>
    </w:p>
    <w:p w14:paraId="52671FAD"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 de precisar que parte de esta información, se puso a disposición del </w:t>
      </w:r>
      <w:r w:rsidRPr="00EE7274">
        <w:rPr>
          <w:rFonts w:ascii="Palatino Linotype" w:eastAsia="Palatino Linotype" w:hAnsi="Palatino Linotype" w:cs="Palatino Linotype"/>
          <w:b/>
        </w:rPr>
        <w:t>Recurrente</w:t>
      </w:r>
      <w:r w:rsidRPr="00EE7274">
        <w:rPr>
          <w:rFonts w:ascii="Palatino Linotype" w:eastAsia="Palatino Linotype" w:hAnsi="Palatino Linotype" w:cs="Palatino Linotype"/>
        </w:rPr>
        <w:t xml:space="preserve">, mediante acuerdo emitido por la Comisionada Ponente el </w:t>
      </w:r>
      <w:r w:rsidRPr="00EE7274">
        <w:rPr>
          <w:rFonts w:ascii="Palatino Linotype" w:eastAsia="Palatino Linotype" w:hAnsi="Palatino Linotype" w:cs="Palatino Linotype"/>
          <w:b/>
        </w:rPr>
        <w:t>quince de septiembre de dos mil veintidós</w:t>
      </w:r>
      <w:r w:rsidRPr="00EE7274">
        <w:rPr>
          <w:rFonts w:ascii="Palatino Linotype" w:eastAsia="Palatino Linotype" w:hAnsi="Palatino Linotype" w:cs="Palatino Linotype"/>
        </w:rPr>
        <w:t xml:space="preserve">. </w:t>
      </w:r>
    </w:p>
    <w:p w14:paraId="5937039E" w14:textId="77777777" w:rsidR="004821AF" w:rsidRPr="00EE7274" w:rsidRDefault="004C0AF5">
      <w:pPr>
        <w:spacing w:before="240" w:after="240" w:line="360" w:lineRule="auto"/>
        <w:jc w:val="center"/>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drawing>
          <wp:inline distT="0" distB="0" distL="0" distR="0" wp14:anchorId="75D18909" wp14:editId="028311E3">
            <wp:extent cx="4879142" cy="4980790"/>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879142" cy="4980790"/>
                    </a:xfrm>
                    <a:prstGeom prst="rect">
                      <a:avLst/>
                    </a:prstGeom>
                    <a:ln/>
                  </pic:spPr>
                </pic:pic>
              </a:graphicData>
            </a:graphic>
          </wp:inline>
        </w:drawing>
      </w:r>
    </w:p>
    <w:p w14:paraId="2E92A116" w14:textId="77777777" w:rsidR="004821AF" w:rsidRPr="00EE7274" w:rsidRDefault="004C0AF5">
      <w:pPr>
        <w:spacing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b/>
        </w:rPr>
        <w:lastRenderedPageBreak/>
        <w:t>7.- Ampliación del plazo para emitir resolución.</w:t>
      </w:r>
      <w:r w:rsidRPr="00EE7274">
        <w:rPr>
          <w:rFonts w:ascii="Palatino Linotype" w:eastAsia="Palatino Linotype" w:hAnsi="Palatino Linotype" w:cs="Palatino Linotype"/>
        </w:rPr>
        <w:t xml:space="preserve"> El </w:t>
      </w:r>
      <w:r w:rsidRPr="00EE7274">
        <w:rPr>
          <w:rFonts w:ascii="Palatino Linotype" w:eastAsia="Palatino Linotype" w:hAnsi="Palatino Linotype" w:cs="Palatino Linotype"/>
          <w:b/>
        </w:rPr>
        <w:t>quince de septiembre de dos mil veintidós</w:t>
      </w:r>
      <w:r w:rsidRPr="00EE7274">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A3A96EB" w14:textId="77777777" w:rsidR="004821AF" w:rsidRPr="00EE7274" w:rsidRDefault="004821AF">
      <w:pPr>
        <w:spacing w:line="360" w:lineRule="auto"/>
        <w:jc w:val="both"/>
        <w:rPr>
          <w:rFonts w:ascii="Palatino Linotype" w:eastAsia="Palatino Linotype" w:hAnsi="Palatino Linotype" w:cs="Palatino Linotype"/>
        </w:rPr>
      </w:pPr>
    </w:p>
    <w:p w14:paraId="44BC8B9D"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44E280" w14:textId="77777777" w:rsidR="004821AF" w:rsidRPr="00EE7274" w:rsidRDefault="004821AF">
      <w:pPr>
        <w:spacing w:line="360" w:lineRule="auto"/>
        <w:jc w:val="both"/>
        <w:rPr>
          <w:rFonts w:ascii="Palatino Linotype" w:eastAsia="Palatino Linotype" w:hAnsi="Palatino Linotype" w:cs="Palatino Linotype"/>
        </w:rPr>
      </w:pPr>
    </w:p>
    <w:p w14:paraId="3DB20185"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F12DEB" w14:textId="77777777" w:rsidR="004821AF" w:rsidRPr="00EE7274" w:rsidRDefault="004821AF">
      <w:pPr>
        <w:spacing w:line="360" w:lineRule="auto"/>
        <w:jc w:val="both"/>
        <w:rPr>
          <w:rFonts w:ascii="Palatino Linotype" w:eastAsia="Palatino Linotype" w:hAnsi="Palatino Linotype" w:cs="Palatino Linotype"/>
        </w:rPr>
      </w:pPr>
    </w:p>
    <w:p w14:paraId="6F7B9212"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EE7274">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729FA68F" w14:textId="77777777" w:rsidR="004821AF" w:rsidRPr="00EE7274" w:rsidRDefault="004821AF">
      <w:pPr>
        <w:spacing w:line="360" w:lineRule="auto"/>
        <w:jc w:val="both"/>
        <w:rPr>
          <w:rFonts w:ascii="Palatino Linotype" w:eastAsia="Palatino Linotype" w:hAnsi="Palatino Linotype" w:cs="Palatino Linotype"/>
        </w:rPr>
      </w:pPr>
    </w:p>
    <w:p w14:paraId="71C5BD0C"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F2745D" w14:textId="77777777" w:rsidR="004821AF" w:rsidRPr="00EE7274" w:rsidRDefault="004821AF">
      <w:pPr>
        <w:spacing w:line="360" w:lineRule="auto"/>
        <w:jc w:val="both"/>
        <w:rPr>
          <w:rFonts w:ascii="Palatino Linotype" w:eastAsia="Palatino Linotype" w:hAnsi="Palatino Linotype" w:cs="Palatino Linotype"/>
        </w:rPr>
      </w:pPr>
    </w:p>
    <w:p w14:paraId="7566E920" w14:textId="77777777" w:rsidR="004821AF" w:rsidRPr="00EE7274" w:rsidRDefault="004C0AF5">
      <w:pPr>
        <w:spacing w:line="360" w:lineRule="auto"/>
        <w:jc w:val="both"/>
        <w:rPr>
          <w:rFonts w:ascii="Palatino Linotype" w:eastAsia="Palatino Linotype" w:hAnsi="Palatino Linotype" w:cs="Palatino Linotype"/>
          <w:strike/>
        </w:rPr>
      </w:pPr>
      <w:r w:rsidRPr="00EE727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80A6C8F" w14:textId="77777777" w:rsidR="004821AF" w:rsidRPr="00EE7274" w:rsidRDefault="004821AF">
      <w:pPr>
        <w:spacing w:line="360" w:lineRule="auto"/>
        <w:jc w:val="both"/>
        <w:rPr>
          <w:rFonts w:ascii="Palatino Linotype" w:eastAsia="Palatino Linotype" w:hAnsi="Palatino Linotype" w:cs="Palatino Linotype"/>
        </w:rPr>
      </w:pPr>
    </w:p>
    <w:p w14:paraId="12F36E36" w14:textId="77777777" w:rsidR="004821AF" w:rsidRPr="00EE7274" w:rsidRDefault="004C0AF5">
      <w:pPr>
        <w:numPr>
          <w:ilvl w:val="0"/>
          <w:numId w:val="2"/>
        </w:numPr>
        <w:spacing w:line="360" w:lineRule="auto"/>
        <w:ind w:left="567"/>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FD7D34E" w14:textId="77777777" w:rsidR="004821AF" w:rsidRPr="00EE7274" w:rsidRDefault="004821AF">
      <w:pPr>
        <w:spacing w:line="360" w:lineRule="auto"/>
        <w:ind w:left="567"/>
        <w:jc w:val="both"/>
        <w:rPr>
          <w:rFonts w:ascii="Palatino Linotype" w:eastAsia="Palatino Linotype" w:hAnsi="Palatino Linotype" w:cs="Palatino Linotype"/>
        </w:rPr>
      </w:pPr>
    </w:p>
    <w:p w14:paraId="35D207F7" w14:textId="77777777" w:rsidR="004821AF" w:rsidRPr="00EE7274" w:rsidRDefault="004C0AF5">
      <w:pPr>
        <w:numPr>
          <w:ilvl w:val="0"/>
          <w:numId w:val="2"/>
        </w:numPr>
        <w:spacing w:line="360" w:lineRule="auto"/>
        <w:ind w:left="567" w:hanging="283"/>
        <w:jc w:val="both"/>
        <w:rPr>
          <w:rFonts w:ascii="Palatino Linotype" w:eastAsia="Palatino Linotype" w:hAnsi="Palatino Linotype" w:cs="Palatino Linotype"/>
        </w:rPr>
      </w:pPr>
      <w:r w:rsidRPr="00EE7274">
        <w:rPr>
          <w:rFonts w:ascii="Palatino Linotype" w:eastAsia="Palatino Linotype" w:hAnsi="Palatino Linotype" w:cs="Palatino Linotype"/>
        </w:rPr>
        <w:t>Actividad Procesal del interesado. Acciones u omisiones del interesado.</w:t>
      </w:r>
    </w:p>
    <w:p w14:paraId="55886426" w14:textId="77777777" w:rsidR="004821AF" w:rsidRPr="00EE7274" w:rsidRDefault="004821AF">
      <w:pPr>
        <w:spacing w:line="360" w:lineRule="auto"/>
        <w:ind w:left="567" w:hanging="283"/>
        <w:jc w:val="both"/>
        <w:rPr>
          <w:rFonts w:ascii="Palatino Linotype" w:eastAsia="Palatino Linotype" w:hAnsi="Palatino Linotype" w:cs="Palatino Linotype"/>
        </w:rPr>
      </w:pPr>
    </w:p>
    <w:p w14:paraId="6C76E257" w14:textId="77777777" w:rsidR="004821AF" w:rsidRPr="00EE7274" w:rsidRDefault="004C0AF5">
      <w:pPr>
        <w:numPr>
          <w:ilvl w:val="0"/>
          <w:numId w:val="2"/>
        </w:numPr>
        <w:spacing w:line="360" w:lineRule="auto"/>
        <w:ind w:left="567" w:hanging="283"/>
        <w:jc w:val="both"/>
        <w:rPr>
          <w:rFonts w:ascii="Palatino Linotype" w:eastAsia="Palatino Linotype" w:hAnsi="Palatino Linotype" w:cs="Palatino Linotype"/>
        </w:rPr>
      </w:pPr>
      <w:r w:rsidRPr="00EE7274">
        <w:rPr>
          <w:rFonts w:ascii="Palatino Linotype" w:eastAsia="Palatino Linotype" w:hAnsi="Palatino Linotype" w:cs="Palatino Linotype"/>
        </w:rPr>
        <w:t>Conducta de la Autoridad: Las Acciones u omisiones realizadas en el procedimiento. Así como si la autoridad actuó con la debida diligencia.</w:t>
      </w:r>
    </w:p>
    <w:p w14:paraId="27D609F6" w14:textId="77777777" w:rsidR="004821AF" w:rsidRPr="00EE7274" w:rsidRDefault="004821AF">
      <w:pPr>
        <w:spacing w:line="360" w:lineRule="auto"/>
        <w:ind w:left="567" w:hanging="283"/>
        <w:rPr>
          <w:rFonts w:ascii="Palatino Linotype" w:eastAsia="Palatino Linotype" w:hAnsi="Palatino Linotype" w:cs="Palatino Linotype"/>
        </w:rPr>
      </w:pPr>
    </w:p>
    <w:p w14:paraId="5948DAA3" w14:textId="77777777" w:rsidR="004821AF" w:rsidRPr="00EE7274" w:rsidRDefault="004C0AF5">
      <w:pPr>
        <w:spacing w:line="360" w:lineRule="auto"/>
        <w:ind w:left="567" w:hanging="283"/>
        <w:jc w:val="both"/>
        <w:rPr>
          <w:rFonts w:ascii="Palatino Linotype" w:eastAsia="Palatino Linotype" w:hAnsi="Palatino Linotype" w:cs="Palatino Linotype"/>
        </w:rPr>
      </w:pPr>
      <w:r w:rsidRPr="00EE7274">
        <w:rPr>
          <w:rFonts w:ascii="Palatino Linotype" w:eastAsia="Palatino Linotype" w:hAnsi="Palatino Linotype" w:cs="Palatino Linotype"/>
        </w:rPr>
        <w:t>d) La afectación generada en la situación jurídica de la persona involucrada en el proceso: Violación a sus derechos humanos.</w:t>
      </w:r>
    </w:p>
    <w:p w14:paraId="5AF888DD" w14:textId="77777777" w:rsidR="004821AF" w:rsidRPr="00EE7274" w:rsidRDefault="004821AF">
      <w:pPr>
        <w:spacing w:line="360" w:lineRule="auto"/>
        <w:jc w:val="both"/>
        <w:rPr>
          <w:rFonts w:ascii="Palatino Linotype" w:eastAsia="Palatino Linotype" w:hAnsi="Palatino Linotype" w:cs="Palatino Linotype"/>
        </w:rPr>
      </w:pPr>
    </w:p>
    <w:p w14:paraId="0BA76479"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C635CC" w14:textId="77777777" w:rsidR="004821AF" w:rsidRPr="00EE7274" w:rsidRDefault="004821AF">
      <w:pPr>
        <w:spacing w:line="360" w:lineRule="auto"/>
        <w:jc w:val="both"/>
        <w:rPr>
          <w:rFonts w:ascii="Palatino Linotype" w:eastAsia="Palatino Linotype" w:hAnsi="Palatino Linotype" w:cs="Palatino Linotype"/>
        </w:rPr>
      </w:pPr>
    </w:p>
    <w:p w14:paraId="620AA3A8" w14:textId="77777777" w:rsidR="004821AF" w:rsidRPr="00EE7274" w:rsidRDefault="004C0AF5">
      <w:pPr>
        <w:spacing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E727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E7274">
        <w:rPr>
          <w:rFonts w:ascii="Palatino Linotype" w:eastAsia="Palatino Linotype" w:hAnsi="Palatino Linotype" w:cs="Palatino Linotype"/>
        </w:rPr>
        <w:t>, visible en la Gaceta del Seminario Judicial de la Federación con el registro digital 205635.</w:t>
      </w:r>
    </w:p>
    <w:p w14:paraId="4D3547FC" w14:textId="77777777" w:rsidR="004821AF" w:rsidRPr="00EE7274" w:rsidRDefault="004821AF">
      <w:pPr>
        <w:spacing w:line="360" w:lineRule="auto"/>
        <w:jc w:val="both"/>
        <w:rPr>
          <w:rFonts w:ascii="Palatino Linotype" w:eastAsia="Palatino Linotype" w:hAnsi="Palatino Linotype" w:cs="Palatino Linotype"/>
        </w:rPr>
      </w:pPr>
    </w:p>
    <w:p w14:paraId="1017743A"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EE7274">
        <w:rPr>
          <w:rFonts w:ascii="Palatino Linotype" w:eastAsia="Palatino Linotype" w:hAnsi="Palatino Linotype" w:cs="Palatino Linotype"/>
        </w:rPr>
        <w:lastRenderedPageBreak/>
        <w:t>de los términos legales previamente establecidos por la Ley, por tratarse de causas de fuerza mayor.</w:t>
      </w:r>
    </w:p>
    <w:p w14:paraId="6ED29B33" w14:textId="77777777" w:rsidR="004821AF" w:rsidRPr="00EE7274" w:rsidRDefault="004821AF">
      <w:pPr>
        <w:spacing w:line="360" w:lineRule="auto"/>
        <w:jc w:val="both"/>
        <w:rPr>
          <w:rFonts w:ascii="Palatino Linotype" w:eastAsia="Palatino Linotype" w:hAnsi="Palatino Linotype" w:cs="Palatino Linotype"/>
        </w:rPr>
      </w:pPr>
    </w:p>
    <w:p w14:paraId="2098F455"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6E21DA6" w14:textId="77777777" w:rsidR="004821AF" w:rsidRPr="00EE7274" w:rsidRDefault="004821AF">
      <w:pPr>
        <w:spacing w:line="360" w:lineRule="auto"/>
        <w:jc w:val="both"/>
        <w:rPr>
          <w:rFonts w:ascii="Palatino Linotype" w:eastAsia="Palatino Linotype" w:hAnsi="Palatino Linotype" w:cs="Palatino Linotype"/>
        </w:rPr>
      </w:pPr>
    </w:p>
    <w:p w14:paraId="4B9828B2"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i/>
        </w:rPr>
        <w:t>“PLAZO RAZONABLE PARA RESOLVER. DIMENSIÓN Y EFECTOS DE ESTE CONCEPTO CUANDO SE ADUCE EXCESIVA CARGA DE TRABAJO.”</w:t>
      </w:r>
      <w:r w:rsidRPr="00EE7274">
        <w:rPr>
          <w:rFonts w:ascii="Palatino Linotype" w:eastAsia="Palatino Linotype" w:hAnsi="Palatino Linotype" w:cs="Palatino Linotype"/>
        </w:rPr>
        <w:t xml:space="preserve"> consultable en el Seminario Judicial de la Federación y su gaceta, con el registro digital 2002351.</w:t>
      </w:r>
    </w:p>
    <w:p w14:paraId="275E01C4" w14:textId="77777777" w:rsidR="004821AF" w:rsidRPr="00EE7274" w:rsidRDefault="004821AF">
      <w:pPr>
        <w:spacing w:line="360" w:lineRule="auto"/>
        <w:jc w:val="both"/>
        <w:rPr>
          <w:rFonts w:ascii="Palatino Linotype" w:eastAsia="Palatino Linotype" w:hAnsi="Palatino Linotype" w:cs="Palatino Linotype"/>
          <w:b/>
        </w:rPr>
      </w:pPr>
    </w:p>
    <w:p w14:paraId="5C769285"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i/>
        </w:rPr>
        <w:t>“PLAZO RAZONABLE PARA RESOLVER. CONCEPTO Y ELEMENTOS QUE LO INTEGRAN A LA LUZ DEL DERECHO INTERNACIONAL DE LOS DERECHOS HUMANOS.”</w:t>
      </w:r>
      <w:r w:rsidRPr="00EE7274">
        <w:rPr>
          <w:rFonts w:ascii="Palatino Linotype" w:eastAsia="Palatino Linotype" w:hAnsi="Palatino Linotype" w:cs="Palatino Linotype"/>
        </w:rPr>
        <w:t>, visible en el Seminario Judicial de la Federación y su gaceta, con el registro digital 2002350.</w:t>
      </w:r>
    </w:p>
    <w:p w14:paraId="4BDFDBBF" w14:textId="77777777" w:rsidR="004821AF" w:rsidRPr="00EE7274" w:rsidRDefault="004821AF">
      <w:pPr>
        <w:spacing w:line="360" w:lineRule="auto"/>
        <w:jc w:val="both"/>
        <w:rPr>
          <w:rFonts w:ascii="Palatino Linotype" w:eastAsia="Palatino Linotype" w:hAnsi="Palatino Linotype" w:cs="Palatino Linotype"/>
        </w:rPr>
      </w:pPr>
    </w:p>
    <w:p w14:paraId="65FE09A6"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DC50849"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 xml:space="preserve">8. Cierre de Instrucción. </w:t>
      </w:r>
      <w:r w:rsidRPr="00EE7274">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w:t>
      </w:r>
      <w:r w:rsidRPr="00EE7274">
        <w:rPr>
          <w:rFonts w:ascii="Palatino Linotype" w:eastAsia="Palatino Linotype" w:hAnsi="Palatino Linotype" w:cs="Palatino Linotype"/>
        </w:rPr>
        <w:lastRenderedPageBreak/>
        <w:t xml:space="preserve">Transparencia y Acceso a la Información Pública del Estado de México y Municipios, el día </w:t>
      </w:r>
      <w:r w:rsidR="00535280" w:rsidRPr="00EE7274">
        <w:rPr>
          <w:rFonts w:ascii="Palatino Linotype" w:eastAsia="Palatino Linotype" w:hAnsi="Palatino Linotype" w:cs="Palatino Linotype"/>
          <w:b/>
        </w:rPr>
        <w:t>veintinueve</w:t>
      </w:r>
      <w:r w:rsidRPr="00EE7274">
        <w:rPr>
          <w:rFonts w:ascii="Palatino Linotype" w:eastAsia="Palatino Linotype" w:hAnsi="Palatino Linotype" w:cs="Palatino Linotype"/>
          <w:b/>
        </w:rPr>
        <w:t xml:space="preserve"> de septiembre de dos mil veintidós</w:t>
      </w:r>
      <w:r w:rsidRPr="00EE7274">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6ADBB055"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08A897" w14:textId="77777777" w:rsidR="004821AF" w:rsidRPr="00EE7274" w:rsidRDefault="004C0AF5">
      <w:pPr>
        <w:keepNext/>
        <w:keepLines/>
        <w:spacing w:before="40"/>
        <w:jc w:val="center"/>
        <w:rPr>
          <w:rFonts w:ascii="Palatino Linotype" w:eastAsia="Palatino Linotype" w:hAnsi="Palatino Linotype" w:cs="Palatino Linotype"/>
          <w:b/>
        </w:rPr>
      </w:pPr>
      <w:r w:rsidRPr="00EE7274">
        <w:rPr>
          <w:rFonts w:ascii="Palatino Linotype" w:eastAsia="Palatino Linotype" w:hAnsi="Palatino Linotype" w:cs="Palatino Linotype"/>
          <w:b/>
        </w:rPr>
        <w:t>II. C O N S I D E R A N D O S:</w:t>
      </w:r>
    </w:p>
    <w:p w14:paraId="2C385823" w14:textId="77777777" w:rsidR="004821AF" w:rsidRPr="00EE7274" w:rsidRDefault="004C0AF5">
      <w:pPr>
        <w:spacing w:before="240" w:after="240"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b/>
        </w:rPr>
        <w:t xml:space="preserve">Primero. Competencia. </w:t>
      </w:r>
      <w:r w:rsidRPr="00EE727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089A01CC" w14:textId="77777777" w:rsidR="004821AF" w:rsidRPr="00EE7274" w:rsidRDefault="004C0AF5">
      <w:pPr>
        <w:widowControl w:val="0"/>
        <w:spacing w:before="120" w:after="12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Segundo. Oportunidad y Procedibilidad del Recurso de Revisión.</w:t>
      </w:r>
      <w:r w:rsidRPr="00EE7274">
        <w:rPr>
          <w:rFonts w:ascii="Palatino Linotype" w:eastAsia="Palatino Linotype" w:hAnsi="Palatino Linotype" w:cs="Palatino Linotype"/>
          <w:b/>
          <w:sz w:val="22"/>
          <w:szCs w:val="22"/>
        </w:rPr>
        <w:t xml:space="preserve"> </w:t>
      </w:r>
      <w:r w:rsidRPr="00EE7274">
        <w:rPr>
          <w:rFonts w:ascii="Palatino Linotype" w:eastAsia="Palatino Linotype" w:hAnsi="Palatino Linotype" w:cs="Palatino Linotype"/>
        </w:rPr>
        <w:t xml:space="preserve">Previo al estudio del fondo del asunto, se procede a analizar los requisitos de oportunidad </w:t>
      </w:r>
      <w:r w:rsidRPr="00EE7274">
        <w:rPr>
          <w:rFonts w:ascii="Palatino Linotype" w:eastAsia="Palatino Linotype" w:hAnsi="Palatino Linotype" w:cs="Palatino Linotype"/>
        </w:rPr>
        <w:lastRenderedPageBreak/>
        <w:t>y procedibilidad que debe reunir el recurso de revisión, previstos en los artículos 178 y 180 de la Ley de Transparencia y Acceso a la Información Pública del Estado de México y Municipios.</w:t>
      </w:r>
    </w:p>
    <w:p w14:paraId="1743A2BD" w14:textId="77777777" w:rsidR="004821AF" w:rsidRPr="00EE7274" w:rsidRDefault="004C0AF5">
      <w:pPr>
        <w:widowControl w:val="0"/>
        <w:spacing w:before="120" w:after="12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Primeramente, es de precisar que la Ley de Transparencia y Acceso a la Información Pública del Estado de México y Municipios, describe el mecanismo de procedencia de los recursos de revisión, en ese sentido en su artículo 163 prevé lo siguiente:</w:t>
      </w:r>
    </w:p>
    <w:p w14:paraId="18C6E5E8" w14:textId="77777777" w:rsidR="004821AF" w:rsidRPr="00EE7274" w:rsidRDefault="004C0AF5">
      <w:pPr>
        <w:spacing w:before="120" w:after="24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163.</w:t>
      </w:r>
      <w:r w:rsidRPr="00EE7274">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216EC66E" w14:textId="77777777" w:rsidR="004821AF" w:rsidRPr="00EE7274" w:rsidRDefault="004C0AF5">
      <w:pPr>
        <w:spacing w:before="120" w:after="24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1BF38F0" w14:textId="77777777" w:rsidR="004821AF" w:rsidRPr="00EE7274" w:rsidRDefault="004C0AF5">
      <w:pPr>
        <w:widowControl w:val="0"/>
        <w:spacing w:before="120" w:after="12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Del precepto legal inserto se advierte que el plazo que le asiste a los sujetos obligados para notificar la respuesta a una solicitud de información pública es de quince días hábiles posteriores a la presentación de ésta.</w:t>
      </w:r>
    </w:p>
    <w:p w14:paraId="0FF813E6"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w:t>
      </w:r>
      <w:r w:rsidRPr="00EE7274">
        <w:rPr>
          <w:rFonts w:ascii="Palatino Linotype" w:eastAsia="Palatino Linotype" w:hAnsi="Palatino Linotype" w:cs="Palatino Linotype"/>
        </w:rPr>
        <w:lastRenderedPageBreak/>
        <w:t>Transparencia y Acceso a la Información Pública del Estado de México y Municipios, que señala en su artículo 166 párrafo cuarto:</w:t>
      </w:r>
    </w:p>
    <w:p w14:paraId="3B2027AF" w14:textId="77777777" w:rsidR="004821AF" w:rsidRPr="00EE7274" w:rsidRDefault="004C0AF5">
      <w:pPr>
        <w:spacing w:after="12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“Artículo 166. </w:t>
      </w:r>
      <w:r w:rsidRPr="00EE7274">
        <w:rPr>
          <w:rFonts w:ascii="Palatino Linotype" w:eastAsia="Palatino Linotype" w:hAnsi="Palatino Linotype" w:cs="Palatino Linotype"/>
          <w:i/>
          <w:sz w:val="22"/>
          <w:szCs w:val="22"/>
        </w:rPr>
        <w:t>La obligación de acceso a la información pública se tendrá por cumplida cuando el solicitante tenga a su disposición la información requerida, o cuando realice la consulta de la misma en el lugar en el que ésta se localice.</w:t>
      </w:r>
    </w:p>
    <w:p w14:paraId="5B9F4934" w14:textId="77777777" w:rsidR="004821AF" w:rsidRPr="00EE7274" w:rsidRDefault="004C0AF5">
      <w:pPr>
        <w:spacing w:after="12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08C8278F" w14:textId="77777777" w:rsidR="004821AF" w:rsidRPr="00EE7274" w:rsidRDefault="004C0AF5">
      <w:pPr>
        <w:spacing w:after="120"/>
        <w:ind w:left="851" w:right="902"/>
        <w:jc w:val="both"/>
        <w:rPr>
          <w:rFonts w:ascii="Palatino Linotype" w:eastAsia="Palatino Linotype" w:hAnsi="Palatino Linotype" w:cs="Palatino Linotype"/>
          <w:i/>
          <w:sz w:val="28"/>
          <w:szCs w:val="28"/>
        </w:rPr>
      </w:pPr>
      <w:r w:rsidRPr="00EE7274">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01A2605C"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4D5760DE" w14:textId="77777777" w:rsidR="004821AF" w:rsidRPr="00EE7274" w:rsidRDefault="004C0AF5">
      <w:pPr>
        <w:spacing w:after="120"/>
        <w:ind w:left="567" w:right="709"/>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b/>
          <w:i/>
          <w:sz w:val="22"/>
          <w:szCs w:val="22"/>
        </w:rPr>
        <w:t>“CRITERIO 0001-15 NEGATIVA FICTA. PLAZO PARA INTERPONER EL RECURSO DE REVISIÓN TRATÁNDOSE DE</w:t>
      </w:r>
      <w:r w:rsidRPr="00EE7274">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w:t>
      </w:r>
      <w:r w:rsidRPr="00EE7274">
        <w:rPr>
          <w:rFonts w:ascii="Palatino Linotype" w:eastAsia="Palatino Linotype" w:hAnsi="Palatino Linotype" w:cs="Palatino Linotype"/>
          <w:i/>
          <w:sz w:val="22"/>
          <w:szCs w:val="22"/>
        </w:rPr>
        <w:lastRenderedPageBreak/>
        <w:t>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C2C0E60" w14:textId="77777777" w:rsidR="004821AF" w:rsidRPr="00EE7274" w:rsidRDefault="004C0AF5">
      <w:pPr>
        <w:spacing w:before="240" w:after="240" w:line="360" w:lineRule="auto"/>
        <w:jc w:val="both"/>
        <w:rPr>
          <w:rFonts w:ascii="Quattrocento Sans" w:eastAsia="Quattrocento Sans" w:hAnsi="Quattrocento Sans" w:cs="Quattrocento Sans"/>
        </w:rPr>
      </w:pPr>
      <w:r w:rsidRPr="00EE7274">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de impugnación, al actualizarse lo dispuesto en los artículos 176 y 179 fracción VII del ordenamiento legal citado, que establecen los supuestos en que puede interponerse el recurso de revisión:</w:t>
      </w:r>
    </w:p>
    <w:p w14:paraId="31304321" w14:textId="77777777" w:rsidR="004821AF" w:rsidRPr="00EE7274" w:rsidRDefault="004C0AF5">
      <w:pPr>
        <w:spacing w:before="240" w:after="240"/>
        <w:ind w:left="567"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“Artículo 176. </w:t>
      </w:r>
      <w:r w:rsidRPr="00EE7274">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238C230E" w14:textId="77777777" w:rsidR="004821AF" w:rsidRPr="00EE7274" w:rsidRDefault="004C0AF5">
      <w:pPr>
        <w:spacing w:before="240" w:after="240"/>
        <w:ind w:left="567"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179</w:t>
      </w:r>
      <w:r w:rsidRPr="00EE7274">
        <w:rPr>
          <w:rFonts w:ascii="Palatino Linotype" w:eastAsia="Palatino Linotype" w:hAnsi="Palatino Linotype" w:cs="Palatino Linotype"/>
          <w:b/>
          <w:sz w:val="22"/>
          <w:szCs w:val="22"/>
        </w:rPr>
        <w:t>.-</w:t>
      </w:r>
      <w:r w:rsidRPr="00EE7274">
        <w:rPr>
          <w:rFonts w:ascii="Bookman Old Style" w:eastAsia="Bookman Old Style" w:hAnsi="Bookman Old Style" w:cs="Bookman Old Style"/>
          <w:sz w:val="20"/>
          <w:szCs w:val="20"/>
        </w:rPr>
        <w:t xml:space="preserve"> </w:t>
      </w:r>
      <w:r w:rsidRPr="00EE727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229904C" w14:textId="77777777" w:rsidR="004821AF" w:rsidRPr="00EE7274" w:rsidRDefault="004C0AF5">
      <w:pPr>
        <w:spacing w:before="240" w:after="240"/>
        <w:ind w:left="567"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w:t>
      </w:r>
      <w:r w:rsidRPr="00EE7274">
        <w:rPr>
          <w:rFonts w:ascii="Palatino Linotype" w:eastAsia="Palatino Linotype" w:hAnsi="Palatino Linotype" w:cs="Palatino Linotype"/>
          <w:i/>
          <w:sz w:val="22"/>
          <w:szCs w:val="22"/>
        </w:rPr>
        <w:t>]</w:t>
      </w:r>
    </w:p>
    <w:p w14:paraId="1F91A700" w14:textId="77777777" w:rsidR="004821AF" w:rsidRPr="00EE7274" w:rsidRDefault="004C0AF5">
      <w:pPr>
        <w:spacing w:before="240" w:after="240" w:line="276" w:lineRule="auto"/>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 VII. La falta de respuesta a una solicitud de acceso a la información</w:t>
      </w:r>
      <w:r w:rsidRPr="00EE7274">
        <w:rPr>
          <w:rFonts w:ascii="Palatino Linotype" w:eastAsia="Palatino Linotype" w:hAnsi="Palatino Linotype" w:cs="Palatino Linotype"/>
          <w:i/>
          <w:sz w:val="22"/>
          <w:szCs w:val="22"/>
        </w:rPr>
        <w:t>…”</w:t>
      </w:r>
    </w:p>
    <w:p w14:paraId="31C07A5A" w14:textId="77777777" w:rsidR="004821AF" w:rsidRPr="00EE7274" w:rsidRDefault="004C0AF5">
      <w:pPr>
        <w:spacing w:before="240" w:after="240" w:line="360" w:lineRule="auto"/>
        <w:ind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            (Sic) (Énfasis añadido)</w:t>
      </w:r>
    </w:p>
    <w:p w14:paraId="40228FE2" w14:textId="77777777" w:rsidR="004821AF" w:rsidRPr="00EE7274" w:rsidRDefault="004C0AF5">
      <w:pPr>
        <w:spacing w:before="280" w:after="280" w:line="360" w:lineRule="auto"/>
        <w:jc w:val="both"/>
        <w:rPr>
          <w:rFonts w:ascii="Palatino Linotype" w:eastAsia="Palatino Linotype" w:hAnsi="Palatino Linotype" w:cs="Palatino Linotype"/>
        </w:rPr>
      </w:pPr>
      <w:bookmarkStart w:id="0" w:name="_heading=h.gjdgxs" w:colFirst="0" w:colLast="0"/>
      <w:bookmarkEnd w:id="0"/>
      <w:r w:rsidRPr="00EE7274">
        <w:rPr>
          <w:rFonts w:ascii="Palatino Linotype" w:eastAsia="Palatino Linotype" w:hAnsi="Palatino Linotype" w:cs="Palatino Linotype"/>
          <w:b/>
        </w:rPr>
        <w:lastRenderedPageBreak/>
        <w:t xml:space="preserve">Tercero. Materia de la revisión. </w:t>
      </w:r>
      <w:r w:rsidRPr="00EE7274">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EE7274">
        <w:rPr>
          <w:rFonts w:ascii="Palatino Linotype" w:eastAsia="Palatino Linotype" w:hAnsi="Palatino Linotype" w:cs="Palatino Linotype"/>
          <w:b/>
        </w:rPr>
        <w:t xml:space="preserve">verificar si el pronunciamiento vertido por el Sujeto Obligado en informe justificado, es adecuado y suficiente para satisfacer el derecho de acceso a la información pública </w:t>
      </w:r>
      <w:r w:rsidRPr="00EE7274">
        <w:rPr>
          <w:rFonts w:ascii="Palatino Linotype" w:eastAsia="Palatino Linotype" w:hAnsi="Palatino Linotype" w:cs="Palatino Linotype"/>
        </w:rPr>
        <w:t xml:space="preserve">de </w:t>
      </w:r>
      <w:r w:rsidRPr="00EE7274">
        <w:rPr>
          <w:rFonts w:ascii="Palatino Linotype" w:eastAsia="Palatino Linotype" w:hAnsi="Palatino Linotype" w:cs="Palatino Linotype"/>
          <w:b/>
        </w:rPr>
        <w:t>la parte Recurrente</w:t>
      </w:r>
      <w:r w:rsidRPr="00EE7274">
        <w:rPr>
          <w:rFonts w:ascii="Palatino Linotype" w:eastAsia="Palatino Linotype" w:hAnsi="Palatino Linotype" w:cs="Palatino Linotype"/>
        </w:rPr>
        <w:t>, o en su defecto, en caso de ser procedente, ordenar la entrega de información oportuna.</w:t>
      </w:r>
    </w:p>
    <w:p w14:paraId="08F6ABFE" w14:textId="77777777" w:rsidR="004821AF" w:rsidRPr="00EE7274" w:rsidRDefault="004C0AF5">
      <w:pPr>
        <w:spacing w:before="240" w:after="240"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b/>
        </w:rPr>
        <w:t xml:space="preserve">Cuarto. Estudio del asunto. </w:t>
      </w:r>
      <w:r w:rsidRPr="00EE7274">
        <w:rPr>
          <w:rFonts w:ascii="Palatino Linotype" w:eastAsia="Palatino Linotype" w:hAnsi="Palatino Linotype" w:cs="Palatino Linotype"/>
        </w:rPr>
        <w:t xml:space="preserve">Antes de entrar al análisis de los pronunciamientos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30EF69" w14:textId="77777777" w:rsidR="004821AF" w:rsidRPr="00EE7274"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E727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5D7B91" w14:textId="77777777" w:rsidR="004821AF" w:rsidRPr="00EE7274" w:rsidRDefault="004C0AF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75A3D39" w14:textId="77777777" w:rsidR="004821AF" w:rsidRPr="00EE7274"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EE727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BEB7B7C" w14:textId="77777777" w:rsidR="004821AF" w:rsidRPr="00EE7274"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13ED44B4" w14:textId="77777777" w:rsidR="004821AF" w:rsidRPr="00EE7274" w:rsidRDefault="004C0AF5">
      <w:pPr>
        <w:spacing w:before="240" w:after="240" w:line="276" w:lineRule="auto"/>
        <w:ind w:left="851" w:right="90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6o.</w:t>
      </w:r>
    </w:p>
    <w:p w14:paraId="10715C39" w14:textId="77777777" w:rsidR="004821AF" w:rsidRPr="00EE7274" w:rsidRDefault="004C0AF5">
      <w:pPr>
        <w:spacing w:before="240" w:after="240" w:line="276" w:lineRule="auto"/>
        <w:ind w:left="851" w:right="90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67EBBE56"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A. Para el ejercicio del derecho de acceso a la información, la Federación y </w:t>
      </w:r>
      <w:r w:rsidRPr="00EE7274">
        <w:rPr>
          <w:rFonts w:ascii="Palatino Linotype" w:eastAsia="Palatino Linotype" w:hAnsi="Palatino Linotype" w:cs="Palatino Linotype"/>
          <w:b/>
          <w:i/>
          <w:sz w:val="22"/>
          <w:szCs w:val="22"/>
          <w:u w:val="single"/>
        </w:rPr>
        <w:t>las entidades federativas</w:t>
      </w:r>
      <w:r w:rsidRPr="00EE7274">
        <w:rPr>
          <w:rFonts w:ascii="Palatino Linotype" w:eastAsia="Palatino Linotype" w:hAnsi="Palatino Linotype" w:cs="Palatino Linotype"/>
          <w:b/>
          <w:i/>
          <w:sz w:val="22"/>
          <w:szCs w:val="22"/>
        </w:rPr>
        <w:t>,</w:t>
      </w:r>
      <w:r w:rsidRPr="00EE7274">
        <w:rPr>
          <w:rFonts w:ascii="Palatino Linotype" w:eastAsia="Palatino Linotype" w:hAnsi="Palatino Linotype" w:cs="Palatino Linotype"/>
          <w:i/>
          <w:sz w:val="22"/>
          <w:szCs w:val="22"/>
        </w:rPr>
        <w:t xml:space="preserve"> en el ámbito de sus respectivas competencias, se regirán por los siguientes principios y bases:</w:t>
      </w:r>
    </w:p>
    <w:p w14:paraId="59F1DBF5"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 xml:space="preserve">I. </w:t>
      </w:r>
      <w:r w:rsidRPr="00EE727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E7274">
        <w:rPr>
          <w:rFonts w:ascii="Palatino Linotype" w:eastAsia="Palatino Linotype" w:hAnsi="Palatino Linotype" w:cs="Palatino Linotype"/>
          <w:i/>
          <w:sz w:val="22"/>
          <w:szCs w:val="22"/>
        </w:rPr>
        <w:t xml:space="preserve"> Ejecutivo, Legislativo </w:t>
      </w:r>
      <w:r w:rsidRPr="00EE7274">
        <w:rPr>
          <w:rFonts w:ascii="Palatino Linotype" w:eastAsia="Palatino Linotype" w:hAnsi="Palatino Linotype" w:cs="Palatino Linotype"/>
          <w:b/>
          <w:i/>
          <w:sz w:val="22"/>
          <w:szCs w:val="22"/>
          <w:u w:val="single"/>
        </w:rPr>
        <w:t>y Judicial</w:t>
      </w:r>
      <w:r w:rsidRPr="00EE727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7274">
        <w:rPr>
          <w:rFonts w:ascii="Palatino Linotype" w:eastAsia="Palatino Linotype" w:hAnsi="Palatino Linotype" w:cs="Palatino Linotype"/>
          <w:b/>
          <w:i/>
          <w:sz w:val="22"/>
          <w:szCs w:val="22"/>
        </w:rPr>
        <w:t>es pública y sólo podrá ser reservada temporalmente por razones de interés público y seguridad nacional,</w:t>
      </w:r>
      <w:r w:rsidRPr="00EE727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0235E" w14:textId="77777777" w:rsidR="004821AF" w:rsidRPr="00EE7274" w:rsidRDefault="004C0AF5">
      <w:pPr>
        <w:spacing w:before="240" w:after="240" w:line="276" w:lineRule="auto"/>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AA98D0F"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 xml:space="preserve">III. </w:t>
      </w:r>
      <w:r w:rsidRPr="00EE727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E7274">
        <w:rPr>
          <w:rFonts w:ascii="Palatino Linotype" w:eastAsia="Palatino Linotype" w:hAnsi="Palatino Linotype" w:cs="Palatino Linotype"/>
          <w:i/>
          <w:sz w:val="22"/>
          <w:szCs w:val="22"/>
        </w:rPr>
        <w:t xml:space="preserve"> a sus datos personales o a la rectificación de éstos.</w:t>
      </w:r>
    </w:p>
    <w:p w14:paraId="05957655"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 </w:t>
      </w:r>
      <w:r w:rsidRPr="00EE7274">
        <w:rPr>
          <w:rFonts w:ascii="Palatino Linotype" w:eastAsia="Palatino Linotype" w:hAnsi="Palatino Linotype" w:cs="Palatino Linotype"/>
          <w:b/>
          <w:i/>
          <w:sz w:val="22"/>
          <w:szCs w:val="22"/>
        </w:rPr>
        <w:t xml:space="preserve">IV. </w:t>
      </w:r>
      <w:r w:rsidRPr="00EE727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1E95459"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V. </w:t>
      </w:r>
      <w:r w:rsidRPr="00EE727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F55C061"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 xml:space="preserve">VI. </w:t>
      </w:r>
      <w:r w:rsidRPr="00EE727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7C25894" w14:textId="77777777" w:rsidR="004821AF" w:rsidRPr="00EE7274" w:rsidRDefault="004C0AF5">
      <w:pPr>
        <w:spacing w:before="240" w:after="240"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 xml:space="preserve">VII. </w:t>
      </w:r>
      <w:r w:rsidRPr="00EE727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5CCEBAD"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7A1161" w14:textId="77777777" w:rsidR="004821AF" w:rsidRPr="00EE7274" w:rsidRDefault="004C0AF5">
      <w:pPr>
        <w:spacing w:before="240" w:after="240" w:line="276" w:lineRule="auto"/>
        <w:ind w:left="709" w:right="76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Artículo 4</w:t>
      </w:r>
      <w:r w:rsidRPr="00EE727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F9A5A7" w14:textId="77777777" w:rsidR="004821AF" w:rsidRPr="00EE7274" w:rsidRDefault="004C0AF5">
      <w:pPr>
        <w:spacing w:before="240" w:after="240" w:line="276" w:lineRule="auto"/>
        <w:ind w:left="709" w:right="760"/>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54FBC4" w14:textId="77777777" w:rsidR="004821AF" w:rsidRPr="00EE7274" w:rsidRDefault="004C0AF5">
      <w:pPr>
        <w:spacing w:before="240" w:after="240" w:line="276" w:lineRule="auto"/>
        <w:ind w:left="709" w:right="76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D4B7108"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23C3039" w14:textId="77777777" w:rsidR="004821AF" w:rsidRPr="00EE7274" w:rsidRDefault="004C0AF5">
      <w:pPr>
        <w:spacing w:before="240" w:after="240" w:line="276" w:lineRule="auto"/>
        <w:ind w:left="567" w:right="758"/>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Artículo 12</w:t>
      </w:r>
      <w:r w:rsidRPr="00EE727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A12DF43" w14:textId="77777777" w:rsidR="004821AF" w:rsidRPr="00EE7274" w:rsidRDefault="004C0AF5">
      <w:pPr>
        <w:spacing w:before="240" w:after="240" w:line="276" w:lineRule="auto"/>
        <w:ind w:left="567" w:right="758"/>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10BDE0B"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E7274">
        <w:rPr>
          <w:rFonts w:ascii="Palatino Linotype" w:eastAsia="Palatino Linotype" w:hAnsi="Palatino Linotype" w:cs="Palatino Linotype"/>
          <w:i/>
        </w:rPr>
        <w:t>ad hoc</w:t>
      </w:r>
      <w:r w:rsidRPr="00EE7274">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F51F129" w14:textId="77777777" w:rsidR="004821AF" w:rsidRPr="00EE7274"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03/17</w:t>
      </w:r>
    </w:p>
    <w:p w14:paraId="459D8F55" w14:textId="77777777" w:rsidR="004821AF" w:rsidRPr="00EE7274"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“NO EXISTE OBLIGACIÓN DE ELABORAR DOCUMENTOS AD HOC PARA ATENDER LAS SOLICITUDES DE ACCESO A LA INFORMACIÓN.</w:t>
      </w:r>
    </w:p>
    <w:p w14:paraId="4890823A"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E0B672"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w:t>
      </w:r>
      <w:r w:rsidRPr="00EE7274">
        <w:rPr>
          <w:rFonts w:ascii="Palatino Linotype" w:eastAsia="Palatino Linotype" w:hAnsi="Palatino Linotype" w:cs="Palatino Linotype"/>
        </w:rPr>
        <w:lastRenderedPageBreak/>
        <w:t>de cualquier persona, lo que implica que es deber de los Sujetos Obligados, garantizar el Derecho de Acceso a la Información Pública.</w:t>
      </w:r>
    </w:p>
    <w:p w14:paraId="49C42947"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57057FF"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1EC84E3"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 xml:space="preserve">Artículo 3. </w:t>
      </w:r>
      <w:r w:rsidRPr="00EE7274">
        <w:rPr>
          <w:rFonts w:ascii="Palatino Linotype" w:eastAsia="Palatino Linotype" w:hAnsi="Palatino Linotype" w:cs="Palatino Linotype"/>
          <w:i/>
          <w:sz w:val="22"/>
          <w:szCs w:val="22"/>
        </w:rPr>
        <w:t>Para los efectos de la presente Ley se entenderá por:</w:t>
      </w:r>
    </w:p>
    <w:p w14:paraId="29B2DB99"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4D9F3BF9"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XI. Documento:</w:t>
      </w:r>
      <w:r w:rsidRPr="00EE727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EE7274">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E7274">
        <w:rPr>
          <w:rFonts w:ascii="Palatino Linotype" w:eastAsia="Palatino Linotype" w:hAnsi="Palatino Linotype" w:cs="Palatino Linotype"/>
          <w:b/>
          <w:i/>
          <w:sz w:val="22"/>
          <w:szCs w:val="22"/>
        </w:rPr>
        <w:t>…</w:t>
      </w:r>
      <w:r w:rsidRPr="00EE7274">
        <w:rPr>
          <w:rFonts w:ascii="Palatino Linotype" w:eastAsia="Palatino Linotype" w:hAnsi="Palatino Linotype" w:cs="Palatino Linotype"/>
          <w:i/>
          <w:sz w:val="22"/>
          <w:szCs w:val="22"/>
        </w:rPr>
        <w:t>” (Sic)</w:t>
      </w:r>
    </w:p>
    <w:p w14:paraId="70CC8C8E"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392044" w14:textId="77777777" w:rsidR="004821AF" w:rsidRPr="00EE7274"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sz w:val="22"/>
          <w:szCs w:val="22"/>
        </w:rPr>
        <w:t>“</w:t>
      </w:r>
      <w:r w:rsidRPr="00EE7274">
        <w:rPr>
          <w:rFonts w:ascii="Palatino Linotype" w:eastAsia="Palatino Linotype" w:hAnsi="Palatino Linotype" w:cs="Palatino Linotype"/>
          <w:b/>
          <w:i/>
          <w:sz w:val="22"/>
          <w:szCs w:val="22"/>
        </w:rPr>
        <w:t>CRITERIO 0002-11</w:t>
      </w:r>
    </w:p>
    <w:p w14:paraId="1497B423"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E727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E657B1" w14:textId="77777777" w:rsidR="004821AF" w:rsidRPr="00EE7274" w:rsidRDefault="004C0AF5">
      <w:pP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1BEE4E4" w14:textId="77777777" w:rsidR="004821AF" w:rsidRPr="00EE7274" w:rsidRDefault="004C0AF5">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35FAC28" w14:textId="77777777" w:rsidR="004821AF" w:rsidRPr="00EE7274" w:rsidRDefault="004C0AF5">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85C769C" w14:textId="77777777" w:rsidR="004821AF" w:rsidRPr="00EE7274" w:rsidRDefault="004C0AF5">
      <w:pPr>
        <w:spacing w:before="240" w:after="240" w:line="276" w:lineRule="auto"/>
        <w:ind w:left="567" w:right="567" w:hanging="284"/>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 xml:space="preserve">3) </w:t>
      </w:r>
      <w:r w:rsidRPr="00EE7274">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E3F3715"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ahí que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EE7274">
        <w:rPr>
          <w:rFonts w:ascii="Palatino Linotype" w:eastAsia="Palatino Linotype" w:hAnsi="Palatino Linotype" w:cs="Palatino Linotype"/>
          <w:vertAlign w:val="superscript"/>
        </w:rPr>
        <w:footnoteReference w:id="1"/>
      </w:r>
      <w:r w:rsidRPr="00EE727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E7274">
        <w:rPr>
          <w:rFonts w:ascii="Palatino Linotype" w:eastAsia="Palatino Linotype" w:hAnsi="Palatino Linotype" w:cs="Palatino Linotype"/>
          <w:vertAlign w:val="superscript"/>
        </w:rPr>
        <w:footnoteReference w:id="2"/>
      </w:r>
      <w:r w:rsidRPr="00EE7274">
        <w:rPr>
          <w:rFonts w:ascii="Palatino Linotype" w:eastAsia="Palatino Linotype" w:hAnsi="Palatino Linotype" w:cs="Palatino Linotype"/>
        </w:rPr>
        <w:t>.</w:t>
      </w:r>
    </w:p>
    <w:p w14:paraId="1A30F68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Ahora bien, para profundizar en el estudio del presente asunto, es conveniente recordar que la parte solicitante requirió al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le proporcionara lo siguiente:</w:t>
      </w:r>
    </w:p>
    <w:p w14:paraId="636D461E"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1. ¿Cuál es el costo mensual y copia de las facturas por concepto de gasolina, alimentos y hospedajes del secretario del h. ayuntamiento? (desde enero 2022) </w:t>
      </w:r>
    </w:p>
    <w:p w14:paraId="7227E0E2"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lastRenderedPageBreak/>
        <w:t xml:space="preserve">2. ¿Cuál es el costo mensual y copia de las facturas por concepto de gasolina, alimentos y hospedajes del secretario particular del presidente municipal? (desde enero 2022) </w:t>
      </w:r>
    </w:p>
    <w:p w14:paraId="7EEB4532"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3. ¿Cuál es el costo mensual y copia de las facturas por concepto de gasolina, alimentos y hospedajes del Presidente Municipal? (desde enero 2022) </w:t>
      </w:r>
    </w:p>
    <w:p w14:paraId="22CA7C30"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4. ¿Cuál es el costo mensual y copia de las facturas por concepto de gasolina, alimentos y hospedajes de la presidente del DIF? (desde enero 2022) </w:t>
      </w:r>
    </w:p>
    <w:p w14:paraId="4D0AFC01"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5. ¿cuántos empleados municipales tiene el ayuntamiento? sindicalizados y confianza</w:t>
      </w:r>
    </w:p>
    <w:p w14:paraId="39727F8A" w14:textId="77777777" w:rsidR="004821AF" w:rsidRPr="00EE7274" w:rsidRDefault="004C0AF5">
      <w:pPr>
        <w:spacing w:before="240" w:after="240" w:line="360" w:lineRule="auto"/>
        <w:ind w:right="49"/>
        <w:jc w:val="both"/>
        <w:rPr>
          <w:rFonts w:ascii="Palatino Linotype" w:eastAsia="Palatino Linotype" w:hAnsi="Palatino Linotype" w:cs="Palatino Linotype"/>
          <w:i/>
        </w:rPr>
      </w:pPr>
      <w:r w:rsidRPr="00EE7274">
        <w:rPr>
          <w:rFonts w:ascii="Palatino Linotype" w:eastAsia="Palatino Linotype" w:hAnsi="Palatino Linotype" w:cs="Palatino Linotype"/>
        </w:rPr>
        <w:t xml:space="preserve">Es de resaltar que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fue omiso en emitir su respuesta, circunstancia que  condujo a la interposición del recurso de revisión por parte del particular, mediante el cual se inconformó en los siguientes términos: </w:t>
      </w:r>
      <w:r w:rsidRPr="00EE7274">
        <w:rPr>
          <w:rFonts w:ascii="Palatino Linotype" w:eastAsia="Palatino Linotype" w:hAnsi="Palatino Linotype" w:cs="Palatino Linotype"/>
          <w:i/>
        </w:rPr>
        <w:t xml:space="preserve">“Se le solicitó al H. Ayuntamiento de Ecatepec Morelos la siguiente información: 1. ¿Cuál es el costo mensual y copia de las facturas por concepto de gasolina, alimentos y hospedajes del secretario del h. ayuntamiento? (desde enero 2022) 2. ¿Cuál es el costo mensual y copia de las facturas por concepto de gasolina, alimentos y hospedajes del secretario particular del presidente municipal? ? (desde enero 2022) 3. ¿Cuál es el costo mensual y copia de las facturas por concepto de gasolina, alimentos y hospedajes del Presidente Municipal? (desde enero 2022) 4. ¿Cuál es el costo mensual y copia de las facturas por concepto de gasolina, alimentos y hospedajes de la presidente del DIF? (desde enero 2022) 5. ¿cuántos </w:t>
      </w:r>
      <w:r w:rsidRPr="00EE7274">
        <w:rPr>
          <w:rFonts w:ascii="Palatino Linotype" w:eastAsia="Palatino Linotype" w:hAnsi="Palatino Linotype" w:cs="Palatino Linotype"/>
          <w:i/>
        </w:rPr>
        <w:lastRenderedPageBreak/>
        <w:t xml:space="preserve">empleados municipales tiene el ayuntamiento? Sindicalizados y confianza. </w:t>
      </w:r>
      <w:r w:rsidRPr="00EE7274">
        <w:rPr>
          <w:rFonts w:ascii="Palatino Linotype" w:eastAsia="Palatino Linotype" w:hAnsi="Palatino Linotype" w:cs="Palatino Linotype"/>
          <w:b/>
          <w:i/>
        </w:rPr>
        <w:t>De estas preguntas ningúna fue contestada.</w:t>
      </w:r>
      <w:r w:rsidRPr="00EE7274">
        <w:rPr>
          <w:rFonts w:ascii="Palatino Linotype" w:eastAsia="Palatino Linotype" w:hAnsi="Palatino Linotype" w:cs="Palatino Linotype"/>
          <w:i/>
        </w:rPr>
        <w:t>” (Sic) (Énfasis añadido)</w:t>
      </w:r>
    </w:p>
    <w:p w14:paraId="7893AE6A"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Una vez admitido el recurso de revisión que nos ocupa,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remitió su informe justificado por medio de los archivos electrónicos </w:t>
      </w:r>
      <w:r w:rsidRPr="00EE7274">
        <w:rPr>
          <w:rFonts w:ascii="Palatino Linotype" w:eastAsia="Palatino Linotype" w:hAnsi="Palatino Linotype" w:cs="Palatino Linotype"/>
          <w:b/>
          <w:i/>
          <w:sz w:val="22"/>
          <w:szCs w:val="22"/>
        </w:rPr>
        <w:t xml:space="preserve">“RR 07874-2022.pdf” y “7874.pdf”, </w:t>
      </w:r>
      <w:r w:rsidRPr="00EE7274">
        <w:rPr>
          <w:rFonts w:ascii="Palatino Linotype" w:eastAsia="Palatino Linotype" w:hAnsi="Palatino Linotype" w:cs="Palatino Linotype"/>
        </w:rPr>
        <w:t>los cuales se describieron en líneas anteriores.</w:t>
      </w:r>
    </w:p>
    <w:p w14:paraId="54971E2E" w14:textId="77777777" w:rsidR="004821AF" w:rsidRPr="00EE7274" w:rsidRDefault="004C0AF5">
      <w:pPr>
        <w:spacing w:before="240" w:after="240" w:line="360" w:lineRule="auto"/>
        <w:ind w:left="567" w:right="709"/>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b/>
          <w:i/>
          <w:sz w:val="22"/>
          <w:szCs w:val="22"/>
        </w:rPr>
        <w:t>“RR 07874-2022.pdf”:</w:t>
      </w:r>
      <w:r w:rsidRPr="00EE7274">
        <w:rPr>
          <w:rFonts w:ascii="Palatino Linotype" w:eastAsia="Palatino Linotype" w:hAnsi="Palatino Linotype" w:cs="Palatino Linotype"/>
          <w:sz w:val="22"/>
          <w:szCs w:val="22"/>
        </w:rPr>
        <w:t xml:space="preserve"> Documento de cinco fojas en el que se advierte el pronunciamiento de la Tesorera Municipal, quien remite al Recurrente a la liga electrónica </w:t>
      </w:r>
      <w:hyperlink r:id="rId15">
        <w:r w:rsidRPr="00EE7274">
          <w:rPr>
            <w:rFonts w:ascii="Palatino Linotype" w:eastAsia="Palatino Linotype" w:hAnsi="Palatino Linotype" w:cs="Palatino Linotype"/>
            <w:sz w:val="22"/>
            <w:szCs w:val="22"/>
            <w:u w:val="single"/>
          </w:rPr>
          <w:t>https://ecatepec.gob.mx/transparencia-conac</w:t>
        </w:r>
      </w:hyperlink>
      <w:r w:rsidRPr="00EE7274">
        <w:rPr>
          <w:rFonts w:ascii="Palatino Linotype" w:eastAsia="Palatino Linotype" w:hAnsi="Palatino Linotype" w:cs="Palatino Linotype"/>
          <w:sz w:val="22"/>
          <w:szCs w:val="22"/>
        </w:rPr>
        <w:t>, asimismo la Subdirección de Egresos señala que dicha información puede ser consultada en la página oficial del municipio.</w:t>
      </w:r>
    </w:p>
    <w:p w14:paraId="446DA659"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 </w:t>
      </w:r>
      <w:r w:rsidRPr="00EE7274">
        <w:rPr>
          <w:rFonts w:ascii="Palatino Linotype" w:eastAsia="Palatino Linotype" w:hAnsi="Palatino Linotype" w:cs="Palatino Linotype"/>
          <w:sz w:val="22"/>
          <w:szCs w:val="22"/>
        </w:rPr>
        <w:t xml:space="preserve">Además expresó lo siguiente: </w:t>
      </w:r>
      <w:r w:rsidRPr="00EE7274">
        <w:rPr>
          <w:rFonts w:ascii="Palatino Linotype" w:eastAsia="Palatino Linotype" w:hAnsi="Palatino Linotype" w:cs="Palatino Linotype"/>
          <w:i/>
          <w:sz w:val="22"/>
          <w:szCs w:val="22"/>
        </w:rPr>
        <w:t xml:space="preserve">“Con fundamento en lo dispuesto por el artículo 12 de la Ley de Transparencia y Acceso a la Información Pública del Estado de México Municipios, en atención a la Solicitudes de Información con número de folio 00356/ECATEPEC/IP/2022, Recurso de Revisión 07874/NFOEM/IP/RR/2022, me permito informarle lo siguiente: El H. Ayuntamiento Constitucional de Ecatepec de Morelos hace de su conocimiento la respuesta emitida por Dirección de Administración, Tesorería Municipal, mismos que se anexa al presente en formato PDF, en relación al punto número 4, hacemos de su conocimiento que este H. Ayuntamiento Constitucional de Ecatepec de Morelos, informa que no es Sujeto Obligado para dar atención a su requerimiento, por lo que le sugerimos ingrese nuevamente su solicitud en el apartado sujeto obligado del cual requiere la información deberá seleccionar la opción de Municipios y del listado que el sistema despliega con la dependencia elegir: Sistema para el Desarrollo Integral de la Familia de Ecatepec de Morelos; ya que el organismo público antes citado cuenta con personalidad jurídica y recursos propios, por lo tanto es un organismo público descentralizado, según lo previsto en el Capítulo I, artículo 96 del Bando Municipal vigente. Lo anterior con fundamento a lo dispuesto en el decreto número 10 La H. XLIX Legislatura del Estado de México; Decreta: Ley que crea los Organismos </w:t>
      </w:r>
      <w:r w:rsidRPr="00EE7274">
        <w:rPr>
          <w:rFonts w:ascii="Palatino Linotype" w:eastAsia="Palatino Linotype" w:hAnsi="Palatino Linotype" w:cs="Palatino Linotype"/>
          <w:i/>
          <w:sz w:val="22"/>
          <w:szCs w:val="22"/>
        </w:rPr>
        <w:lastRenderedPageBreak/>
        <w:t>Públicos Descentralizados de Asistencia Social, de carácter municipal, denominados "Sistemas Municipales para el Desarrollo Integral de la Familia"</w:t>
      </w:r>
    </w:p>
    <w:p w14:paraId="3D9383CB" w14:textId="77777777" w:rsidR="004821AF" w:rsidRPr="00EE7274" w:rsidRDefault="004C0AF5">
      <w:pPr>
        <w:spacing w:before="240" w:after="240" w:line="360" w:lineRule="auto"/>
        <w:ind w:left="567" w:right="709"/>
        <w:jc w:val="both"/>
        <w:rPr>
          <w:rFonts w:ascii="Palatino Linotype" w:eastAsia="Palatino Linotype" w:hAnsi="Palatino Linotype" w:cs="Palatino Linotype"/>
        </w:rPr>
      </w:pPr>
      <w:r w:rsidRPr="00EE7274">
        <w:rPr>
          <w:rFonts w:ascii="Palatino Linotype" w:eastAsia="Palatino Linotype" w:hAnsi="Palatino Linotype" w:cs="Palatino Linotype"/>
          <w:b/>
          <w:i/>
          <w:sz w:val="22"/>
          <w:szCs w:val="22"/>
        </w:rPr>
        <w:t>“</w:t>
      </w:r>
      <w:r w:rsidRPr="00EE7274">
        <w:rPr>
          <w:rFonts w:ascii="Palatino Linotype" w:eastAsia="Palatino Linotype" w:hAnsi="Palatino Linotype" w:cs="Palatino Linotype"/>
          <w:b/>
          <w:i/>
          <w:sz w:val="22"/>
          <w:szCs w:val="22"/>
        </w:rPr>
        <w:tab/>
        <w:t xml:space="preserve">7874.pdf”: </w:t>
      </w:r>
      <w:r w:rsidRPr="00EE7274">
        <w:rPr>
          <w:rFonts w:ascii="Palatino Linotype" w:eastAsia="Palatino Linotype" w:hAnsi="Palatino Linotype" w:cs="Palatino Linotype"/>
        </w:rPr>
        <w:t xml:space="preserve">Oficio DA/ECA/1608/2022, signado por la servidora pública habilitada de la Dirección de Administración, quien refiere que respecto a los puntos 1, 2 y 3, la información solicitada se encuentra fuera del alcance y competencia de dicha unidad administrativa, toda vez que es competencia de la Tesorería Municipal, por cuanto hace al punto 4, menciona que es competencia del DIF, ya que es un organismo descentralizado y finalmente con relación al punto 5 refirió que la información se encontraba en proceso de actualización, por lo cual no se podía rendir por el momento. </w:t>
      </w:r>
    </w:p>
    <w:p w14:paraId="5F33C5F5"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sz w:val="22"/>
          <w:szCs w:val="22"/>
        </w:rPr>
        <w:t xml:space="preserve">Asimismo, expresó las siguientes consideraciones: </w:t>
      </w:r>
      <w:r w:rsidRPr="00EE7274">
        <w:rPr>
          <w:rFonts w:ascii="Palatino Linotype" w:eastAsia="Palatino Linotype" w:hAnsi="Palatino Linotype" w:cs="Palatino Linotype"/>
          <w:i/>
          <w:sz w:val="22"/>
          <w:szCs w:val="22"/>
        </w:rPr>
        <w:t>“El H. Ayuntamiento Constitucional de Ecatepec de Morelos, hace de su concomimiento la respuesta emitida por Dirección de Administración, mismo que se anexa al presente en formato PDF, en relación al punto número 4, hacemos de su conocimiento que este H. Ayuntamiento Constitucional de Ecatepec de Morelos, informa que no es Sujeto Obligado para dar atención a su requerimiento, por lo que le sugerimos ingrese nuevamente su solicitud; en el apartado sujeto obligado del cual requiere la información, deberá seleccionar la opción de Municipios, y del listado que el sistema despliega con las dependencia elegir: Sistema para el Desarrollo Integral de la Familia de Ecatepec de Morelos; ya que el organismo público descentralizado, según lo previsto eme m Capítulo I, articulo 96 del Bando Municipal vigente.” (Sic)</w:t>
      </w:r>
    </w:p>
    <w:p w14:paraId="603E1F38"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Teniendo en cuenta las posturas de las partes, conviene esquematizar el estudio de los requerimientos del particular, en los tres apartados siguientes: </w:t>
      </w:r>
    </w:p>
    <w:p w14:paraId="4A4091AB" w14:textId="77777777" w:rsidR="004821AF" w:rsidRPr="00EE7274" w:rsidRDefault="004821AF">
      <w:pPr>
        <w:spacing w:before="240" w:after="240" w:line="360" w:lineRule="auto"/>
        <w:ind w:right="49"/>
        <w:jc w:val="both"/>
        <w:rPr>
          <w:rFonts w:ascii="Palatino Linotype" w:eastAsia="Palatino Linotype" w:hAnsi="Palatino Linotype" w:cs="Palatino Linotype"/>
        </w:rPr>
      </w:pPr>
    </w:p>
    <w:p w14:paraId="2A211D4C" w14:textId="77777777" w:rsidR="004821AF" w:rsidRPr="00EE7274" w:rsidRDefault="004C0AF5">
      <w:pPr>
        <w:spacing w:before="240" w:after="240" w:line="360" w:lineRule="auto"/>
        <w:ind w:right="49"/>
        <w:jc w:val="both"/>
        <w:rPr>
          <w:rFonts w:ascii="Palatino Linotype" w:eastAsia="Palatino Linotype" w:hAnsi="Palatino Linotype" w:cs="Palatino Linotype"/>
          <w:b/>
        </w:rPr>
      </w:pPr>
      <w:r w:rsidRPr="00EE7274">
        <w:rPr>
          <w:rFonts w:ascii="Palatino Linotype" w:eastAsia="Palatino Linotype" w:hAnsi="Palatino Linotype" w:cs="Palatino Linotype"/>
          <w:b/>
        </w:rPr>
        <w:lastRenderedPageBreak/>
        <w:t>1.- De las copias de facturas y el costo mensual</w:t>
      </w:r>
    </w:p>
    <w:p w14:paraId="536DADB9"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 preciso iniciar el estudio de estos requerimientos, precisando que el particular requirió lo siguiente: </w:t>
      </w:r>
    </w:p>
    <w:p w14:paraId="31AE6621"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1. ¿Cuál es el costo mensual y copia de las facturas por concepto de gasolina, alimentos y hospedajes del secretario del h. ayuntamiento? (desde enero 2022) </w:t>
      </w:r>
    </w:p>
    <w:p w14:paraId="0A90C440"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2. ¿Cuál es el costo mensual y copia de las facturas por concepto de gasolina, alimentos y hospedajes del secretario particular del presidente municipal? (desde enero 2022) </w:t>
      </w:r>
    </w:p>
    <w:p w14:paraId="6EC590EE"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sz w:val="22"/>
          <w:szCs w:val="22"/>
        </w:rPr>
      </w:pPr>
      <w:r w:rsidRPr="00EE7274">
        <w:rPr>
          <w:rFonts w:ascii="Palatino Linotype" w:eastAsia="Palatino Linotype" w:hAnsi="Palatino Linotype" w:cs="Palatino Linotype"/>
          <w:b/>
          <w:sz w:val="22"/>
          <w:szCs w:val="22"/>
        </w:rPr>
        <w:t xml:space="preserve">3. ¿Cuál es el costo mensual y copia de las facturas por concepto de gasolina, alimentos y hospedajes del Presidente Municipal? (desde enero 2022) </w:t>
      </w:r>
    </w:p>
    <w:p w14:paraId="2C55F7D1"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Al respecto, mediante la Tesorería Municipal se pronunció mediante informe justificado con el soporte documental </w:t>
      </w:r>
      <w:r w:rsidRPr="00EE7274">
        <w:rPr>
          <w:rFonts w:ascii="Palatino Linotype" w:eastAsia="Palatino Linotype" w:hAnsi="Palatino Linotype" w:cs="Palatino Linotype"/>
          <w:b/>
          <w:i/>
        </w:rPr>
        <w:t xml:space="preserve">“RR 07874-2022.pdf”, </w:t>
      </w:r>
      <w:r w:rsidRPr="00EE7274">
        <w:rPr>
          <w:rFonts w:ascii="Palatino Linotype" w:eastAsia="Palatino Linotype" w:hAnsi="Palatino Linotype" w:cs="Palatino Linotype"/>
        </w:rPr>
        <w:t>el cual</w:t>
      </w:r>
      <w:r w:rsidRPr="00EE7274">
        <w:rPr>
          <w:rFonts w:ascii="Palatino Linotype" w:eastAsia="Palatino Linotype" w:hAnsi="Palatino Linotype" w:cs="Palatino Linotype"/>
          <w:b/>
          <w:i/>
        </w:rPr>
        <w:t xml:space="preserve"> </w:t>
      </w:r>
      <w:r w:rsidRPr="00EE7274">
        <w:rPr>
          <w:rFonts w:ascii="Palatino Linotype" w:eastAsia="Palatino Linotype" w:hAnsi="Palatino Linotype" w:cs="Palatino Linotype"/>
        </w:rPr>
        <w:t xml:space="preserve">remite al Recurrente a la liga electrónica </w:t>
      </w:r>
      <w:hyperlink r:id="rId16">
        <w:r w:rsidRPr="00EE7274">
          <w:rPr>
            <w:rFonts w:ascii="Palatino Linotype" w:eastAsia="Palatino Linotype" w:hAnsi="Palatino Linotype" w:cs="Palatino Linotype"/>
            <w:u w:val="single"/>
          </w:rPr>
          <w:t>https://ecatepec.gob.mx/transparencia-conac</w:t>
        </w:r>
      </w:hyperlink>
      <w:r w:rsidRPr="00EE7274">
        <w:rPr>
          <w:rFonts w:ascii="Palatino Linotype" w:eastAsia="Palatino Linotype" w:hAnsi="Palatino Linotype" w:cs="Palatino Linotype"/>
        </w:rPr>
        <w:t>, asimismo la Subdirección de Egresos señala que dicha información puede ser consultada en la página oficial del municipio.</w:t>
      </w:r>
    </w:p>
    <w:p w14:paraId="7910E26A" w14:textId="77777777" w:rsidR="004821AF" w:rsidRPr="00EE7274" w:rsidRDefault="004C0AF5">
      <w:pPr>
        <w:shd w:val="clear" w:color="auto" w:fill="FFFFFF"/>
        <w:spacing w:before="240" w:after="240"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rPr>
        <w:t>En este orden de ideas, una vez determinadas las posturas de las partes, conviene mencionar que</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de las constancias que integran el expediente electrónico  relacionado con el recurso de revisión materia de estudio, se colige que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no niega la competencia para conocer de la información solicitada, sino por el contrario, </w:t>
      </w:r>
      <w:r w:rsidR="00535280" w:rsidRPr="00EE7274">
        <w:rPr>
          <w:rFonts w:ascii="Palatino Linotype" w:eastAsia="Palatino Linotype" w:hAnsi="Palatino Linotype" w:cs="Palatino Linotype"/>
        </w:rPr>
        <w:t xml:space="preserve">con el pronunciamiento vertido en informe justificado </w:t>
      </w:r>
      <w:r w:rsidRPr="00EE7274">
        <w:rPr>
          <w:rFonts w:ascii="Palatino Linotype" w:eastAsia="Palatino Linotype" w:hAnsi="Palatino Linotype" w:cs="Palatino Linotype"/>
        </w:rPr>
        <w:t xml:space="preserve">por el </w:t>
      </w:r>
      <w:r w:rsidRPr="00EE7274">
        <w:rPr>
          <w:rFonts w:ascii="Palatino Linotype" w:eastAsia="Palatino Linotype" w:hAnsi="Palatino Linotype" w:cs="Palatino Linotype"/>
        </w:rPr>
        <w:lastRenderedPageBreak/>
        <w:t>servidor público habilitado asevera que es competente para conocer de la solicitud de información</w:t>
      </w:r>
      <w:r w:rsidRPr="00EE7274">
        <w:rPr>
          <w:rFonts w:ascii="Palatino Linotype" w:eastAsia="Palatino Linotype" w:hAnsi="Palatino Linotype" w:cs="Palatino Linotype"/>
          <w:i/>
        </w:rPr>
        <w:t xml:space="preserve">, </w:t>
      </w:r>
      <w:r w:rsidRPr="00EE7274">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17CB0661" w14:textId="77777777" w:rsidR="004821AF" w:rsidRPr="00EE7274" w:rsidRDefault="004C0AF5">
      <w:pPr>
        <w:spacing w:before="240" w:after="24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EE7274">
        <w:rPr>
          <w:rFonts w:ascii="Palatino Linotype" w:eastAsia="Palatino Linotype" w:hAnsi="Palatino Linotype" w:cs="Palatino Linotype"/>
          <w:i/>
          <w:sz w:val="22"/>
          <w:szCs w:val="22"/>
        </w:rPr>
        <w:t xml:space="preserve"> en los términos de las disposiciones jurídicas aplicables. </w:t>
      </w:r>
    </w:p>
    <w:p w14:paraId="62C0731B" w14:textId="77777777" w:rsidR="004821AF" w:rsidRPr="00EE7274" w:rsidRDefault="004C0AF5">
      <w:pPr>
        <w:spacing w:before="240" w:after="240"/>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E7274">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0C0CB1AC"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este tenor, toda vez que hubo un pronunciamiento en informe justificado por parte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se estima oportuno efectuar el análisis de la información proporcionada, a efecto de determinar si es suficiente para tener por colmado el derecho de acceso a la información del</w:t>
      </w:r>
      <w:r w:rsidRPr="00EE7274">
        <w:rPr>
          <w:rFonts w:ascii="Palatino Linotype" w:eastAsia="Palatino Linotype" w:hAnsi="Palatino Linotype" w:cs="Palatino Linotype"/>
          <w:b/>
        </w:rPr>
        <w:t xml:space="preserve"> Recurrente</w:t>
      </w:r>
      <w:r w:rsidRPr="00EE7274">
        <w:rPr>
          <w:rFonts w:ascii="Palatino Linotype" w:eastAsia="Palatino Linotype" w:hAnsi="Palatino Linotype" w:cs="Palatino Linotype"/>
        </w:rPr>
        <w:t>, y en su defecto, señalar aquellos documentos que, en el ejercicio de sus atribuciones, genera, administra o posee y que, de manera enunciativa más no limitativa, pudieran satisfacer la solicitud de información.</w:t>
      </w:r>
    </w:p>
    <w:p w14:paraId="5E08C54F"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En tal contexto, en primer lugar, debemos traer a colación el artículo 161</w:t>
      </w:r>
      <w:r w:rsidRPr="00EE7274">
        <w:rPr>
          <w:rFonts w:ascii="Palatino Linotype" w:eastAsia="Palatino Linotype" w:hAnsi="Palatino Linotype" w:cs="Palatino Linotype"/>
          <w:vertAlign w:val="superscript"/>
        </w:rPr>
        <w:footnoteReference w:id="3"/>
      </w:r>
      <w:r w:rsidRPr="00EE7274">
        <w:rPr>
          <w:rFonts w:ascii="Palatino Linotype" w:eastAsia="Palatino Linotype" w:hAnsi="Palatino Linotype" w:cs="Palatino Linotype"/>
        </w:rPr>
        <w:t xml:space="preserve"> de la Ley de Transparencia y Acceso a la Información Pública del Estado de México y Municipios</w:t>
      </w:r>
      <w:r w:rsidRPr="00EE7274">
        <w:rPr>
          <w:rFonts w:ascii="Palatino Linotype" w:eastAsia="Palatino Linotype" w:hAnsi="Palatino Linotype" w:cs="Palatino Linotype"/>
          <w:i/>
        </w:rPr>
        <w:t xml:space="preserve">, </w:t>
      </w:r>
      <w:r w:rsidRPr="00EE7274">
        <w:rPr>
          <w:rFonts w:ascii="Palatino Linotype" w:eastAsia="Palatino Linotype" w:hAnsi="Palatino Linotype" w:cs="Palatino Linotype"/>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1865FE3"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a) La fuente</w:t>
      </w:r>
    </w:p>
    <w:p w14:paraId="6B19486D"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b) El lugar y</w:t>
      </w:r>
    </w:p>
    <w:p w14:paraId="43FC69F2"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c) La forma</w:t>
      </w:r>
    </w:p>
    <w:p w14:paraId="45793591"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Asimismo, se establece que la fuente de la información deberá ser:</w:t>
      </w:r>
    </w:p>
    <w:p w14:paraId="5608CE8C"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a) Precisa</w:t>
      </w:r>
    </w:p>
    <w:p w14:paraId="2AE8A6A7"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b) Concreta</w:t>
      </w:r>
    </w:p>
    <w:p w14:paraId="3A4E2DAF" w14:textId="77777777" w:rsidR="004821AF" w:rsidRPr="00EE7274" w:rsidRDefault="004C0AF5">
      <w:pPr>
        <w:spacing w:before="240" w:after="240" w:line="276" w:lineRule="auto"/>
        <w:ind w:left="284" w:right="49"/>
        <w:jc w:val="both"/>
        <w:rPr>
          <w:rFonts w:ascii="Palatino Linotype" w:eastAsia="Palatino Linotype" w:hAnsi="Palatino Linotype" w:cs="Palatino Linotype"/>
        </w:rPr>
      </w:pPr>
      <w:r w:rsidRPr="00EE7274">
        <w:rPr>
          <w:rFonts w:ascii="Palatino Linotype" w:eastAsia="Palatino Linotype" w:hAnsi="Palatino Linotype" w:cs="Palatino Linotype"/>
        </w:rPr>
        <w:t>c) Y no debe implicar que el solicitante realice una búsqueda en toda la información que se encuentre disponible.</w:t>
      </w:r>
    </w:p>
    <w:p w14:paraId="643B6452"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 xml:space="preserve">Imperativos legales que establecen el procedimiento que debe seguir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para que pueda tomarse como válida su orientación sobre la forma en que puede consultar la información requerida.</w:t>
      </w:r>
    </w:p>
    <w:p w14:paraId="55847E25"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tal contexto, este Instituto procedió a consultar la liga electrónica remitida por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https://ecatepec.gob.mx/transparencia-conac por lo que para efecto de determinar si su pronunciamiento colma el requerimiento del particular, para ello resulta conveniente traer a colación la siguiente captura de pantalla: </w:t>
      </w:r>
    </w:p>
    <w:p w14:paraId="56E841E8"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drawing>
          <wp:inline distT="0" distB="0" distL="0" distR="0" wp14:anchorId="7951EF6D" wp14:editId="575B311E">
            <wp:extent cx="5486400" cy="310515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486400" cy="3105150"/>
                    </a:xfrm>
                    <a:prstGeom prst="rect">
                      <a:avLst/>
                    </a:prstGeom>
                    <a:ln/>
                  </pic:spPr>
                </pic:pic>
              </a:graphicData>
            </a:graphic>
          </wp:inline>
        </w:drawing>
      </w:r>
      <w:r w:rsidRPr="00EE7274">
        <w:rPr>
          <w:noProof/>
          <w:lang w:val="es-MX" w:eastAsia="es-MX"/>
        </w:rPr>
        <mc:AlternateContent>
          <mc:Choice Requires="wps">
            <w:drawing>
              <wp:anchor distT="0" distB="0" distL="114300" distR="114300" simplePos="0" relativeHeight="251659264" behindDoc="0" locked="0" layoutInCell="1" hidden="0" allowOverlap="1" wp14:anchorId="60783ADE" wp14:editId="7F7730DC">
                <wp:simplePos x="0" y="0"/>
                <wp:positionH relativeFrom="column">
                  <wp:posOffset>50801</wp:posOffset>
                </wp:positionH>
                <wp:positionV relativeFrom="paragraph">
                  <wp:posOffset>-12699</wp:posOffset>
                </wp:positionV>
                <wp:extent cx="914400" cy="209550"/>
                <wp:effectExtent l="0" t="0" r="0" b="0"/>
                <wp:wrapNone/>
                <wp:docPr id="89" name="Rectángulo 89"/>
                <wp:cNvGraphicFramePr/>
                <a:graphic xmlns:a="http://schemas.openxmlformats.org/drawingml/2006/main">
                  <a:graphicData uri="http://schemas.microsoft.com/office/word/2010/wordprocessingShape">
                    <wps:wsp>
                      <wps:cNvSpPr/>
                      <wps:spPr>
                        <a:xfrm>
                          <a:off x="4903088" y="3689513"/>
                          <a:ext cx="885825" cy="180975"/>
                        </a:xfrm>
                        <a:prstGeom prst="rect">
                          <a:avLst/>
                        </a:prstGeom>
                        <a:noFill/>
                        <a:ln w="28575" cap="flat" cmpd="sng">
                          <a:solidFill>
                            <a:srgbClr val="002060"/>
                          </a:solidFill>
                          <a:prstDash val="solid"/>
                          <a:miter lim="800000"/>
                          <a:headEnd type="none" w="sm" len="sm"/>
                          <a:tailEnd type="none" w="sm" len="sm"/>
                        </a:ln>
                      </wps:spPr>
                      <wps:txbx>
                        <w:txbxContent>
                          <w:p w14:paraId="12C4ECC9" w14:textId="77777777" w:rsidR="00535280" w:rsidRDefault="0053528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4pt;margin-top:-1pt;width:1in;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" filled="f" strokecolor="#002060" strokeweight="2.25pt">
                <v:stroke startarrowwidth="narrow" startarrowlength="short" endarrowwidth="narrow" endarrowlength="short"/>
                <v:textbox inset="2.53958mm,2.53958mm,2.53958mm,2.53958mm">
                  <w:txbxContent>
                    <w:p w:rsidR="00535280" w:rsidRDefault="00535280">
                      <w:pPr>
                        <w:textDirection w:val="btLr"/>
                      </w:pPr>
                    </w:p>
                  </w:txbxContent>
                </v:textbox>
              </v:rect>
            </w:pict>
          </mc:Fallback>
        </mc:AlternateContent>
      </w:r>
    </w:p>
    <w:p w14:paraId="273553C6"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1A9A5C70" wp14:editId="2ED8F98C">
            <wp:extent cx="5476875" cy="1885950"/>
            <wp:effectExtent l="0" t="0" r="0" b="0"/>
            <wp:docPr id="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476875" cy="1885950"/>
                    </a:xfrm>
                    <a:prstGeom prst="rect">
                      <a:avLst/>
                    </a:prstGeom>
                    <a:ln/>
                  </pic:spPr>
                </pic:pic>
              </a:graphicData>
            </a:graphic>
          </wp:inline>
        </w:drawing>
      </w:r>
    </w:p>
    <w:p w14:paraId="43DB9B63"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Como se puede apreciar de lo ilustrado,  lo remitido no corresponde con lo solicitado, toda vez que la liga electrónica nos dirige a información en materia de contabilidad gubernamental, es de señalar que respecto a la temporalidad referida por el particular, es decir, el año 2022, se localizó la carátula de egresos, ingresos, presupuesto de egresos, etc, sin embargo, no corresponden con lo requerido por el particular, por lo que, consecuentemente, no se tiene por satisfecho el derecho de acceso a la información, resultando dable ordenar haga entrega de la información.</w:t>
      </w:r>
    </w:p>
    <w:p w14:paraId="5AE4F13E"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Acotado lo anterior, de conformidad con la respuesta proporcionada, en la cual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manifiesta que la información ya se encuentra publicada en dicha liga electrónica, debemos partir de que 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14:paraId="1C07ADEB"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 xml:space="preserve">“Artículo 11. </w:t>
      </w:r>
      <w:r w:rsidRPr="00EE7274">
        <w:rPr>
          <w:rFonts w:ascii="Palatino Linotype" w:eastAsia="Palatino Linotype" w:hAnsi="Palatino Linotype" w:cs="Palatino Linotype"/>
          <w:b/>
          <w:i/>
          <w:sz w:val="22"/>
          <w:szCs w:val="22"/>
        </w:rPr>
        <w:t>En la generación, publicación y entrega de información se deberá garantizar que ésta sea accesible, actualizada, completa, congruente, confiable, verificable, veraz, integral, oportuna y expedita</w:t>
      </w:r>
      <w:r w:rsidRPr="00EE7274">
        <w:rPr>
          <w:rFonts w:ascii="Palatino Linotype" w:eastAsia="Palatino Linotype" w:hAnsi="Palatino Linotype" w:cs="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6DA7D467"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5A8C70EC"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58D4F12A"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 “Artículo 161. </w:t>
      </w:r>
      <w:r w:rsidRPr="00EE7274">
        <w:rPr>
          <w:rFonts w:ascii="Palatino Linotype" w:eastAsia="Palatino Linotype" w:hAnsi="Palatino Linotype" w:cs="Palatino Linotype"/>
          <w:b/>
          <w:i/>
          <w:sz w:val="22"/>
          <w:szCs w:val="22"/>
          <w:u w:val="single"/>
        </w:rPr>
        <w:t xml:space="preserve">Cuando la información requerida por el solicitante ya esté disponible al público en </w:t>
      </w:r>
      <w:r w:rsidRPr="00EE7274">
        <w:rPr>
          <w:rFonts w:ascii="Palatino Linotype" w:eastAsia="Palatino Linotype" w:hAnsi="Palatino Linotype" w:cs="Palatino Linotype"/>
          <w:i/>
          <w:sz w:val="22"/>
          <w:szCs w:val="22"/>
        </w:rPr>
        <w:t xml:space="preserve">medios impresos, tales como libros, compendios, trípticos, registros públicos, en </w:t>
      </w:r>
      <w:r w:rsidRPr="00EE7274">
        <w:rPr>
          <w:rFonts w:ascii="Palatino Linotype" w:eastAsia="Palatino Linotype" w:hAnsi="Palatino Linotype" w:cs="Palatino Linotype"/>
          <w:b/>
          <w:i/>
          <w:sz w:val="22"/>
          <w:szCs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EE7274">
        <w:rPr>
          <w:rFonts w:ascii="Palatino Linotype" w:eastAsia="Palatino Linotype" w:hAnsi="Palatino Linotype" w:cs="Palatino Linotype"/>
          <w:i/>
          <w:sz w:val="22"/>
          <w:szCs w:val="22"/>
        </w:rPr>
        <w:t xml:space="preserve">” </w:t>
      </w:r>
    </w:p>
    <w:p w14:paraId="7C34B384"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(Énfasis añadido)</w:t>
      </w:r>
    </w:p>
    <w:p w14:paraId="0CD7D84D"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Estos artículos consagran la facultad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Estado de México y Municipios establece que cuando la información ya se encuentre en medios en medios impresos o electrónicos, deberá hacerse del conocimiento de los particulares en un plazo no mayor a cinco días hábiles, además deberá ser una fuente precisa, es decir, no deberá realizarse una búsqueda dentro de la información disponible.</w:t>
      </w:r>
    </w:p>
    <w:p w14:paraId="4F91B380"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Ahora bien, trasladando esta premisa al asunto que nos ocupa, se tiene que en la especie no se actualizó esta circunstancia, ello en virtud de que a todas luces excedió el plazo para dar respuesta tras ser turnada, además</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implica que</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la parte solicitante realice una búsqueda dentro del portal y que la información que obra en dicho enlace no corresponde con lo solicitado. </w:t>
      </w:r>
    </w:p>
    <w:p w14:paraId="23A011D0"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4ED82A02"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 así que se colige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no se tiene por cumplida por el Sujeto Obligado, atendiendo que si bien proporciona las ligas electrónicas para la consulta de la información; no </w:t>
      </w:r>
      <w:r w:rsidRPr="00EE7274">
        <w:rPr>
          <w:rFonts w:ascii="Palatino Linotype" w:eastAsia="Palatino Linotype" w:hAnsi="Palatino Linotype" w:cs="Palatino Linotype"/>
        </w:rPr>
        <w:lastRenderedPageBreak/>
        <w:t xml:space="preserve">señala de forma exacta el procedimiento para la consulta de la misma, implicando que </w:t>
      </w:r>
      <w:r w:rsidRPr="00EE7274">
        <w:rPr>
          <w:rFonts w:ascii="Palatino Linotype" w:eastAsia="Palatino Linotype" w:hAnsi="Palatino Linotype" w:cs="Palatino Linotype"/>
          <w:b/>
        </w:rPr>
        <w:t>el Recurrente</w:t>
      </w:r>
      <w:r w:rsidRPr="00EE7274">
        <w:rPr>
          <w:rFonts w:ascii="Palatino Linotype" w:eastAsia="Palatino Linotype" w:hAnsi="Palatino Linotype" w:cs="Palatino Linotype"/>
        </w:rPr>
        <w:t xml:space="preserve"> navegue en un sinfín de información.</w:t>
      </w:r>
    </w:p>
    <w:p w14:paraId="55D07993"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Ahora bien, sobre la naturaleza de la información, es de mencionar que el particular peticionó las facturas, así como el costo mensual, resulta importante señalar que este término se encuentra definido en el Glosario de Términos Hacendarios que emite el Instituto Hacendario del Estado de México, el cual expresa lo siguiente:</w:t>
      </w:r>
    </w:p>
    <w:p w14:paraId="39D4D6FE" w14:textId="77777777" w:rsidR="004821AF" w:rsidRPr="00EE7274" w:rsidRDefault="004C0AF5">
      <w:pPr>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FACTURA</w:t>
      </w:r>
    </w:p>
    <w:p w14:paraId="354898E7"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Es el documento fiscal que emite la persona física o moral para </w:t>
      </w:r>
      <w:r w:rsidRPr="00EE7274">
        <w:rPr>
          <w:rFonts w:ascii="Palatino Linotype" w:eastAsia="Palatino Linotype" w:hAnsi="Palatino Linotype" w:cs="Palatino Linotype"/>
          <w:b/>
          <w:i/>
          <w:sz w:val="22"/>
          <w:szCs w:val="22"/>
          <w:u w:val="single"/>
        </w:rPr>
        <w:t>comprobar la venta o adquisición de un bien y/o servicio</w:t>
      </w:r>
      <w:r w:rsidRPr="00EE7274">
        <w:rPr>
          <w:rFonts w:ascii="Palatino Linotype" w:eastAsia="Palatino Linotype" w:hAnsi="Palatino Linotype" w:cs="Palatino Linotype"/>
          <w:i/>
          <w:sz w:val="22"/>
          <w:szCs w:val="22"/>
        </w:rPr>
        <w:t>.” (Sic) (Énfasis añadido)</w:t>
      </w:r>
    </w:p>
    <w:p w14:paraId="3D1EAC76" w14:textId="77777777" w:rsidR="004821AF" w:rsidRPr="00EE7274" w:rsidRDefault="004821AF">
      <w:pPr>
        <w:ind w:left="851" w:right="851"/>
        <w:jc w:val="both"/>
        <w:rPr>
          <w:rFonts w:ascii="Palatino Linotype" w:eastAsia="Palatino Linotype" w:hAnsi="Palatino Linotype" w:cs="Palatino Linotype"/>
          <w:i/>
          <w:sz w:val="22"/>
          <w:szCs w:val="22"/>
        </w:rPr>
      </w:pPr>
    </w:p>
    <w:p w14:paraId="5CCAFCD6"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72529301" w14:textId="77777777" w:rsidR="004821AF" w:rsidRPr="00EE7274" w:rsidRDefault="004C0AF5">
      <w:pPr>
        <w:widowControl w:val="0"/>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64DE7177"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w:t>
      </w:r>
      <w:r w:rsidRPr="00EE7274">
        <w:rPr>
          <w:rFonts w:ascii="Palatino Linotype" w:eastAsia="Palatino Linotype" w:hAnsi="Palatino Linotype" w:cs="Palatino Linotype"/>
          <w:b/>
          <w:i/>
          <w:sz w:val="22"/>
          <w:szCs w:val="22"/>
        </w:rPr>
        <w:t>Artículo 342.-</w:t>
      </w:r>
      <w:r w:rsidRPr="00EE7274">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4B3D5D8" w14:textId="77777777" w:rsidR="004821AF" w:rsidRPr="00EE7274" w:rsidRDefault="004C0AF5">
      <w:pPr>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w:t>
      </w:r>
    </w:p>
    <w:p w14:paraId="421FA3B9"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343.-</w:t>
      </w:r>
      <w:r w:rsidRPr="00EE7274">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2D8CB65"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61FFBDB4" w14:textId="77777777" w:rsidR="004821AF" w:rsidRPr="00EE7274" w:rsidRDefault="004821AF">
      <w:pPr>
        <w:ind w:left="851" w:right="851"/>
        <w:jc w:val="both"/>
        <w:rPr>
          <w:rFonts w:ascii="Palatino Linotype" w:eastAsia="Palatino Linotype" w:hAnsi="Palatino Linotype" w:cs="Palatino Linotype"/>
          <w:b/>
          <w:i/>
          <w:sz w:val="22"/>
          <w:szCs w:val="22"/>
        </w:rPr>
      </w:pPr>
    </w:p>
    <w:p w14:paraId="2B1D7E54"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EE7274">
        <w:rPr>
          <w:rFonts w:ascii="Palatino Linotype" w:eastAsia="Palatino Linotype" w:hAnsi="Palatino Linotype" w:cs="Palatino Linotype"/>
          <w:i/>
          <w:sz w:val="22"/>
          <w:szCs w:val="22"/>
        </w:rPr>
        <w:t xml:space="preserve">en el caso de los Municipios se hará por la Tesorería. </w:t>
      </w:r>
    </w:p>
    <w:p w14:paraId="2584317C"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Derogado. </w:t>
      </w:r>
    </w:p>
    <w:p w14:paraId="5B6B3B23"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EE7274">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3BC8866E"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16DA0633"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345.-</w:t>
      </w:r>
      <w:r w:rsidRPr="00EE7274">
        <w:rPr>
          <w:rFonts w:ascii="Palatino Linotype" w:eastAsia="Palatino Linotype" w:hAnsi="Palatino Linotype" w:cs="Palatino Linotype"/>
          <w:i/>
          <w:sz w:val="22"/>
          <w:szCs w:val="22"/>
        </w:rPr>
        <w:t xml:space="preserve"> </w:t>
      </w:r>
      <w:r w:rsidRPr="00EE7274">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EE7274">
        <w:rPr>
          <w:rFonts w:ascii="Palatino Linotype" w:eastAsia="Palatino Linotype" w:hAnsi="Palatino Linotype" w:cs="Palatino Linotype"/>
          <w:i/>
          <w:sz w:val="22"/>
          <w:szCs w:val="22"/>
        </w:rPr>
        <w:t xml:space="preserve">, la remitirán en un plazo que no excederá de seis meses al Archivo Contable Gubernamental. </w:t>
      </w:r>
      <w:r w:rsidRPr="00EE7274">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EE7274">
        <w:rPr>
          <w:rFonts w:ascii="Palatino Linotype" w:eastAsia="Palatino Linotype" w:hAnsi="Palatino Linotype" w:cs="Palatino Linotype"/>
          <w:i/>
          <w:sz w:val="22"/>
          <w:szCs w:val="22"/>
        </w:rPr>
        <w:t xml:space="preserve">. </w:t>
      </w:r>
    </w:p>
    <w:p w14:paraId="452C9D02"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14:paraId="5B901E55" w14:textId="77777777" w:rsidR="004821AF" w:rsidRPr="00EE7274" w:rsidRDefault="004821AF">
      <w:pPr>
        <w:ind w:left="851" w:right="851"/>
        <w:jc w:val="both"/>
        <w:rPr>
          <w:rFonts w:ascii="Palatino Linotype" w:eastAsia="Palatino Linotype" w:hAnsi="Palatino Linotype" w:cs="Palatino Linotype"/>
          <w:i/>
          <w:sz w:val="22"/>
          <w:szCs w:val="22"/>
        </w:rPr>
      </w:pPr>
    </w:p>
    <w:p w14:paraId="42E87D18"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Énfasis añadido.</w:t>
      </w:r>
    </w:p>
    <w:p w14:paraId="6C13CFDE"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F1A62CC"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24CFC5C" w14:textId="77777777" w:rsidR="004821AF" w:rsidRPr="00EE7274" w:rsidRDefault="004C0AF5">
      <w:pPr>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 xml:space="preserve">“REGISTRO CONTABLE </w:t>
      </w:r>
    </w:p>
    <w:p w14:paraId="1E7A1D81"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4DCAADA9" w14:textId="77777777" w:rsidR="004821AF" w:rsidRPr="00EE7274" w:rsidRDefault="004821AF">
      <w:pPr>
        <w:ind w:left="851" w:right="851"/>
        <w:jc w:val="both"/>
        <w:rPr>
          <w:rFonts w:ascii="Palatino Linotype" w:eastAsia="Palatino Linotype" w:hAnsi="Palatino Linotype" w:cs="Palatino Linotype"/>
          <w:b/>
          <w:i/>
          <w:sz w:val="22"/>
          <w:szCs w:val="22"/>
        </w:rPr>
      </w:pPr>
    </w:p>
    <w:p w14:paraId="73751764" w14:textId="77777777" w:rsidR="004821AF" w:rsidRPr="00EE7274" w:rsidRDefault="004C0AF5">
      <w:pPr>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“REGISTRO PRESUPUESTARIO</w:t>
      </w:r>
    </w:p>
    <w:p w14:paraId="6E0F3FDA"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5A117705" w14:textId="77777777" w:rsidR="004821AF" w:rsidRPr="00EE7274" w:rsidRDefault="004821AF">
      <w:pPr>
        <w:ind w:left="851" w:right="851"/>
        <w:jc w:val="both"/>
        <w:rPr>
          <w:rFonts w:ascii="Palatino Linotype" w:eastAsia="Palatino Linotype" w:hAnsi="Palatino Linotype" w:cs="Palatino Linotype"/>
          <w:i/>
          <w:sz w:val="22"/>
          <w:szCs w:val="22"/>
        </w:rPr>
      </w:pPr>
    </w:p>
    <w:p w14:paraId="6B0FD926"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Por otra parte, se establece que el sistema de contabilidad sobre base acumulativa total se sustentará en los principios de contabilidad gubernamental.</w:t>
      </w:r>
    </w:p>
    <w:p w14:paraId="5A0A7AF1"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F1B5E5E"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Correlativo a lo anterior, es preciso referir una definición de </w:t>
      </w:r>
      <w:r w:rsidRPr="00EE7274">
        <w:rPr>
          <w:rFonts w:ascii="Palatino Linotype" w:eastAsia="Palatino Linotype" w:hAnsi="Palatino Linotype" w:cs="Palatino Linotype"/>
          <w:i/>
        </w:rPr>
        <w:t>póliza contable</w:t>
      </w:r>
      <w:r w:rsidRPr="00EE7274">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38002ECA" w14:textId="77777777" w:rsidR="004821AF" w:rsidRPr="00EE7274" w:rsidRDefault="004C0AF5">
      <w:pPr>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PÓLIZA CONTABLE</w:t>
      </w:r>
    </w:p>
    <w:p w14:paraId="7A0FD1C6" w14:textId="77777777" w:rsidR="004821AF" w:rsidRPr="00EE7274" w:rsidRDefault="004C0AF5">
      <w:pPr>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4BEF8354" w14:textId="77777777" w:rsidR="004821AF" w:rsidRPr="00EE7274" w:rsidRDefault="004821AF">
      <w:pPr>
        <w:ind w:left="851" w:right="851"/>
        <w:jc w:val="both"/>
        <w:rPr>
          <w:rFonts w:ascii="Palatino Linotype" w:eastAsia="Palatino Linotype" w:hAnsi="Palatino Linotype" w:cs="Palatino Linotype"/>
          <w:i/>
          <w:sz w:val="22"/>
          <w:szCs w:val="22"/>
        </w:rPr>
      </w:pPr>
    </w:p>
    <w:p w14:paraId="3E8E04A8"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Así, se advierte que la </w:t>
      </w:r>
      <w:r w:rsidRPr="00EE7274">
        <w:rPr>
          <w:rFonts w:ascii="Palatino Linotype" w:eastAsia="Palatino Linotype" w:hAnsi="Palatino Linotype" w:cs="Palatino Linotype"/>
          <w:i/>
        </w:rPr>
        <w:t>póliza contable</w:t>
      </w:r>
      <w:r w:rsidRPr="00EE7274">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9558462"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EE7274">
        <w:rPr>
          <w:rFonts w:ascii="Palatino Linotype" w:eastAsia="Palatino Linotype" w:hAnsi="Palatino Linotype" w:cs="Palatino Linotype"/>
          <w:i/>
        </w:rPr>
        <w:t>pólizas de egresos</w:t>
      </w:r>
      <w:r w:rsidRPr="00EE7274">
        <w:rPr>
          <w:rFonts w:ascii="Palatino Linotype" w:eastAsia="Palatino Linotype" w:hAnsi="Palatino Linotype" w:cs="Palatino Linotype"/>
        </w:rPr>
        <w:t xml:space="preserve">, son aquellas en las cuales se anotan diariamente las operaciones que </w:t>
      </w:r>
      <w:r w:rsidRPr="00EE7274">
        <w:rPr>
          <w:rFonts w:ascii="Palatino Linotype" w:eastAsia="Palatino Linotype" w:hAnsi="Palatino Linotype" w:cs="Palatino Linotype"/>
        </w:rPr>
        <w:lastRenderedPageBreak/>
        <w:t xml:space="preserve">representan gastos, es decir, salidas de dinero para el Sujeto Obligado, las que además, deben encontrarse acompañadas de las documentales que sirven de soporte de dicho movimiento. </w:t>
      </w:r>
    </w:p>
    <w:p w14:paraId="10C49E43"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Asimismo, los Lineamientos para la integración y entrega del Informe Trimestral Municipal 2022, emitidos por el Órgano Superior de Fiscalización del Estado de México, contienen los formatos e información que debe ser proporcionada para la integración de los informes mensuales, reviste interés para nuestro estudio lo previsto en el módulo 1, el cual contiene la información relativa a las </w:t>
      </w:r>
      <w:r w:rsidRPr="00EE7274">
        <w:rPr>
          <w:rFonts w:ascii="Palatino Linotype" w:eastAsia="Palatino Linotype" w:hAnsi="Palatino Linotype" w:cs="Palatino Linotype"/>
          <w:i/>
        </w:rPr>
        <w:t xml:space="preserve">pólizas de ingresos, póliza de diario, póliza de egresos, póliza cheque y póliza de cuentas por pagar, </w:t>
      </w:r>
      <w:r w:rsidRPr="00EE7274">
        <w:rPr>
          <w:rFonts w:ascii="Palatino Linotype" w:eastAsia="Palatino Linotype" w:hAnsi="Palatino Linotype" w:cs="Palatino Linotype"/>
        </w:rPr>
        <w:t xml:space="preserve">de tal manera que, dichos formatos constituyen un soporte documental de que la información solicitada por el particular obra en los archivos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insertando a manera de referencia, el formato correspondiente de 2022: </w:t>
      </w:r>
    </w:p>
    <w:p w14:paraId="61F83113"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54EA46ED" wp14:editId="3AAFCE7C">
            <wp:extent cx="5120410" cy="448924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120410" cy="4489248"/>
                    </a:xfrm>
                    <a:prstGeom prst="rect">
                      <a:avLst/>
                    </a:prstGeom>
                    <a:ln/>
                  </pic:spPr>
                </pic:pic>
              </a:graphicData>
            </a:graphic>
          </wp:inline>
        </w:drawing>
      </w:r>
    </w:p>
    <w:p w14:paraId="097FA3B6"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05914377" wp14:editId="30D5EC98">
            <wp:extent cx="5277224" cy="6440778"/>
            <wp:effectExtent l="0" t="0" r="0" b="0"/>
            <wp:docPr id="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277224" cy="6440778"/>
                    </a:xfrm>
                    <a:prstGeom prst="rect">
                      <a:avLst/>
                    </a:prstGeom>
                    <a:ln/>
                  </pic:spPr>
                </pic:pic>
              </a:graphicData>
            </a:graphic>
          </wp:inline>
        </w:drawing>
      </w:r>
    </w:p>
    <w:p w14:paraId="00B82FA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19E25E2F" wp14:editId="1C43F82F">
            <wp:extent cx="5486400" cy="6772275"/>
            <wp:effectExtent l="0" t="0" r="0" b="0"/>
            <wp:docPr id="10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486400" cy="6772275"/>
                    </a:xfrm>
                    <a:prstGeom prst="rect">
                      <a:avLst/>
                    </a:prstGeom>
                    <a:ln/>
                  </pic:spPr>
                </pic:pic>
              </a:graphicData>
            </a:graphic>
          </wp:inline>
        </w:drawing>
      </w:r>
    </w:p>
    <w:p w14:paraId="3507AA93"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02278BA5"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Cabe destacar que, el ordenamiento legal en cita refiere que todo registro contable y presupuestal deberá estar soportado con los </w:t>
      </w:r>
      <w:r w:rsidRPr="00EE7274">
        <w:rPr>
          <w:rFonts w:ascii="Palatino Linotype" w:eastAsia="Palatino Linotype" w:hAnsi="Palatino Linotype" w:cs="Palatino Linotype"/>
          <w:b/>
          <w:u w:val="single"/>
        </w:rPr>
        <w:t>documentos comprobatorios originales, como lo son las facturas</w:t>
      </w:r>
      <w:r w:rsidRPr="00EE7274">
        <w:rPr>
          <w:rFonts w:ascii="Palatino Linotype" w:eastAsia="Palatino Linotype" w:hAnsi="Palatino Linotype" w:cs="Palatino Linotype"/>
        </w:rPr>
        <w:t>, los que deberán permanecer en custodia y conservación de la Unidad administrativa correspondiente y a disposición del Órgano Superior de Fiscalización del Estado de México; p</w:t>
      </w:r>
      <w:r w:rsidRPr="00EE7274">
        <w:rPr>
          <w:rFonts w:ascii="Palatino Linotype" w:eastAsia="Palatino Linotype" w:hAnsi="Palatino Linotype" w:cs="Palatino Linotype"/>
          <w:b/>
          <w:u w:val="single"/>
        </w:rPr>
        <w:t>or un término de cinco años contados a partir del ejercicio presupuestal</w:t>
      </w:r>
      <w:r w:rsidRPr="00EE7274">
        <w:rPr>
          <w:rFonts w:ascii="Palatino Linotype" w:eastAsia="Palatino Linotype" w:hAnsi="Palatino Linotype" w:cs="Palatino Linotype"/>
        </w:rPr>
        <w:t xml:space="preserve"> siguiente al que corresponda.</w:t>
      </w:r>
    </w:p>
    <w:p w14:paraId="4224E76F" w14:textId="77777777" w:rsidR="004821AF" w:rsidRPr="00EE7274" w:rsidRDefault="004C0AF5">
      <w:pPr>
        <w:widowControl w:val="0"/>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Por otro lado, los Lineamientos de Control Financiero y Administrativo para las Entidades Fiscalizables Municipales del Estado de México, en sus numerales cuarto, inciso I y décimo primero inciso d), establecen en su literalidad:</w:t>
      </w:r>
    </w:p>
    <w:p w14:paraId="1CCF6F26"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“CUARTO: Son sujetos de los presentes Lineamientos:</w:t>
      </w:r>
    </w:p>
    <w:p w14:paraId="5CE7C11F"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 I. En los Municipios: </w:t>
      </w:r>
    </w:p>
    <w:p w14:paraId="41E8A491"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a) Presidente; </w:t>
      </w:r>
    </w:p>
    <w:p w14:paraId="14FE3482"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b) Síndico (s); </w:t>
      </w:r>
    </w:p>
    <w:p w14:paraId="77310CEE"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c) Regidores; </w:t>
      </w:r>
    </w:p>
    <w:p w14:paraId="2FC9FF06"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d) Secretario del ayuntamiento; </w:t>
      </w:r>
    </w:p>
    <w:p w14:paraId="734946B1"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 xml:space="preserve">e) Tesorero o equivalente; </w:t>
      </w:r>
    </w:p>
    <w:p w14:paraId="5D29F95F"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f) Director de administración o su equivalente; </w:t>
      </w:r>
    </w:p>
    <w:p w14:paraId="2E50A221"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g) Director de obras públicas; y </w:t>
      </w:r>
    </w:p>
    <w:p w14:paraId="6668A60D"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h) Titular del órgano de control interno. </w:t>
      </w:r>
    </w:p>
    <w:p w14:paraId="57B7274C" w14:textId="77777777" w:rsidR="004821AF" w:rsidRPr="00EE7274" w:rsidRDefault="004821AF">
      <w:pPr>
        <w:widowControl w:val="0"/>
        <w:tabs>
          <w:tab w:val="left" w:pos="8222"/>
        </w:tabs>
        <w:ind w:left="851" w:right="851"/>
        <w:jc w:val="both"/>
        <w:rPr>
          <w:rFonts w:ascii="Palatino Linotype" w:eastAsia="Palatino Linotype" w:hAnsi="Palatino Linotype" w:cs="Palatino Linotype"/>
          <w:i/>
          <w:sz w:val="22"/>
          <w:szCs w:val="22"/>
        </w:rPr>
      </w:pPr>
    </w:p>
    <w:p w14:paraId="286B8200"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DÉCIMO PRIMERO: Los servidores públicos municipales, tendrán en el ámbito de su competencia, respecto de los presentes Lineamientos, las </w:t>
      </w:r>
      <w:r w:rsidRPr="00EE7274">
        <w:rPr>
          <w:rFonts w:ascii="Palatino Linotype" w:eastAsia="Palatino Linotype" w:hAnsi="Palatino Linotype" w:cs="Palatino Linotype"/>
          <w:b/>
          <w:i/>
          <w:sz w:val="22"/>
          <w:szCs w:val="22"/>
        </w:rPr>
        <w:lastRenderedPageBreak/>
        <w:t xml:space="preserve">obligaciones siguientes: </w:t>
      </w:r>
      <w:r w:rsidRPr="00EE7274">
        <w:rPr>
          <w:rFonts w:ascii="Palatino Linotype" w:eastAsia="Palatino Linotype" w:hAnsi="Palatino Linotype" w:cs="Palatino Linotype"/>
          <w:i/>
          <w:sz w:val="22"/>
          <w:szCs w:val="22"/>
        </w:rPr>
        <w:t>…</w:t>
      </w:r>
    </w:p>
    <w:p w14:paraId="3F670959" w14:textId="77777777" w:rsidR="004821AF" w:rsidRPr="00EE7274" w:rsidRDefault="004C0AF5">
      <w:pPr>
        <w:widowControl w:val="0"/>
        <w:tabs>
          <w:tab w:val="left" w:pos="8222"/>
        </w:tabs>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d)</w:t>
      </w:r>
      <w:r w:rsidRPr="00EE7274">
        <w:rPr>
          <w:rFonts w:ascii="Palatino Linotype" w:eastAsia="Palatino Linotype" w:hAnsi="Palatino Linotype" w:cs="Palatino Linotype"/>
          <w:i/>
          <w:sz w:val="22"/>
          <w:szCs w:val="22"/>
        </w:rPr>
        <w:t xml:space="preserve"> El tesorero o equivalente debe verificar </w:t>
      </w:r>
      <w:r w:rsidRPr="00EE7274">
        <w:rPr>
          <w:rFonts w:ascii="Palatino Linotype" w:eastAsia="Palatino Linotype" w:hAnsi="Palatino Linotype" w:cs="Palatino Linotype"/>
          <w:b/>
          <w:i/>
          <w:sz w:val="22"/>
          <w:szCs w:val="22"/>
        </w:rPr>
        <w:t>que todas las pólizas de registro contable y presupuestal, se encuentren firmadas por quién las elaboró, revisó y autorizó,</w:t>
      </w:r>
      <w:r w:rsidRPr="00EE7274">
        <w:rPr>
          <w:rFonts w:ascii="Palatino Linotype" w:eastAsia="Palatino Linotype" w:hAnsi="Palatino Linotype" w:cs="Palatino Linotype"/>
          <w:i/>
          <w:sz w:val="22"/>
          <w:szCs w:val="22"/>
        </w:rPr>
        <w:t xml:space="preserve"> las cuáles deben estar </w:t>
      </w:r>
      <w:r w:rsidRPr="00EE7274">
        <w:rPr>
          <w:rFonts w:ascii="Palatino Linotype" w:eastAsia="Palatino Linotype" w:hAnsi="Palatino Linotype" w:cs="Palatino Linotype"/>
          <w:b/>
          <w:i/>
          <w:sz w:val="22"/>
          <w:szCs w:val="22"/>
        </w:rPr>
        <w:t>soportadas con la documentación original, justificativa, comprobatoria, suficiente, competente, pertinente y relevante</w:t>
      </w:r>
      <w:r w:rsidRPr="00EE7274">
        <w:rPr>
          <w:rFonts w:ascii="Palatino Linotype" w:eastAsia="Palatino Linotype" w:hAnsi="Palatino Linotype" w:cs="Palatino Linotype"/>
          <w:i/>
          <w:sz w:val="22"/>
          <w:szCs w:val="22"/>
        </w:rPr>
        <w:t>,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(Sic)</w:t>
      </w:r>
    </w:p>
    <w:p w14:paraId="6EDE82E1" w14:textId="77777777" w:rsidR="004821AF" w:rsidRPr="00EE7274" w:rsidRDefault="004821AF">
      <w:pPr>
        <w:widowControl w:val="0"/>
        <w:tabs>
          <w:tab w:val="left" w:pos="8222"/>
        </w:tabs>
        <w:ind w:left="851" w:right="851"/>
        <w:jc w:val="both"/>
        <w:rPr>
          <w:rFonts w:ascii="Palatino Linotype" w:eastAsia="Palatino Linotype" w:hAnsi="Palatino Linotype" w:cs="Palatino Linotype"/>
          <w:i/>
          <w:sz w:val="22"/>
          <w:szCs w:val="22"/>
        </w:rPr>
      </w:pPr>
    </w:p>
    <w:p w14:paraId="694FF2FD"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De lo anterior se advierte que es responsabilidad del Tesorero del Organismo el verificar que todas las pólizas de registro contable y presupuestal, se encuentren firmadas por quien las elaboró.</w:t>
      </w:r>
    </w:p>
    <w:p w14:paraId="3B29BA7D"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Al respecto, cabe señalar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AE41A7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Asimismo, dispone que todos los pagos se harán mediante orden escrita en la que se expresará la partida del presupuesto a cargo de la cual se realizan.</w:t>
      </w:r>
    </w:p>
    <w:p w14:paraId="2BD70A0A"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A este respecto, el artículo 31 fracciones XVIII y XIX de la</w:t>
      </w:r>
      <w:r w:rsidRPr="00EE7274">
        <w:rPr>
          <w:rFonts w:ascii="Palatino Linotype" w:eastAsia="Palatino Linotype" w:hAnsi="Palatino Linotype" w:cs="Palatino Linotype"/>
          <w:b/>
          <w:i/>
        </w:rPr>
        <w:t xml:space="preserve"> </w:t>
      </w:r>
      <w:r w:rsidRPr="00EE7274">
        <w:rPr>
          <w:rFonts w:ascii="Palatino Linotype" w:eastAsia="Palatino Linotype" w:hAnsi="Palatino Linotype" w:cs="Palatino Linotype"/>
        </w:rPr>
        <w:t>Ley Orgánica Municipal del Estado de México prevé de manera textual lo siguiente:</w:t>
      </w:r>
    </w:p>
    <w:p w14:paraId="73A8E2D1"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31.-</w:t>
      </w:r>
      <w:r w:rsidRPr="00EE7274">
        <w:rPr>
          <w:rFonts w:ascii="Palatino Linotype" w:eastAsia="Palatino Linotype" w:hAnsi="Palatino Linotype" w:cs="Palatino Linotype"/>
          <w:i/>
          <w:sz w:val="22"/>
          <w:szCs w:val="22"/>
        </w:rPr>
        <w:t xml:space="preserve"> Son </w:t>
      </w:r>
      <w:r w:rsidRPr="00EE7274">
        <w:rPr>
          <w:rFonts w:ascii="Palatino Linotype" w:eastAsia="Palatino Linotype" w:hAnsi="Palatino Linotype" w:cs="Palatino Linotype"/>
          <w:b/>
          <w:i/>
          <w:sz w:val="22"/>
          <w:szCs w:val="22"/>
        </w:rPr>
        <w:t>atribuciones de los ayuntamientos</w:t>
      </w:r>
      <w:r w:rsidRPr="00EE7274">
        <w:rPr>
          <w:rFonts w:ascii="Palatino Linotype" w:eastAsia="Palatino Linotype" w:hAnsi="Palatino Linotype" w:cs="Palatino Linotype"/>
          <w:i/>
          <w:sz w:val="22"/>
          <w:szCs w:val="22"/>
        </w:rPr>
        <w:t>:</w:t>
      </w:r>
    </w:p>
    <w:p w14:paraId="31126D2E"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w:t>
      </w:r>
    </w:p>
    <w:p w14:paraId="2AF33DED"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u w:val="single"/>
        </w:rPr>
        <w:t>XVIII. Administrar su hacienda en términos de ley</w:t>
      </w:r>
      <w:r w:rsidRPr="00EE7274">
        <w:rPr>
          <w:rFonts w:ascii="Palatino Linotype" w:eastAsia="Palatino Linotype" w:hAnsi="Palatino Linotype" w:cs="Palatino Linotype"/>
          <w:i/>
          <w:sz w:val="22"/>
          <w:szCs w:val="22"/>
        </w:rPr>
        <w:t xml:space="preserve">, y controlar a través del presidente y síndico la aplicación del presupuesto de egresos del municipio;                                                                                                                                                                                                                                                                                                                                                                                                         </w:t>
      </w:r>
    </w:p>
    <w:p w14:paraId="509B7A20"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u w:val="single"/>
        </w:rPr>
        <w:t>XIX. Aprobar anualmente a más tardar el 20 de diciembre, su Presupuesto de Egresos, en base a los ingresos presupuestados para el ejercicio que corresponda,</w:t>
      </w:r>
      <w:r w:rsidRPr="00EE7274">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77A8ECF9"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697F403"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2E78CBC4"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6B2DEC47" w14:textId="77777777" w:rsidR="004821AF" w:rsidRPr="00EE7274" w:rsidRDefault="004C0AF5">
      <w:pPr>
        <w:spacing w:before="240" w:after="240"/>
        <w:ind w:left="851"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Énfasis añadido.</w:t>
      </w:r>
    </w:p>
    <w:p w14:paraId="5BCE43F9"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lo anterior se advierte que los ayuntamientos tienen la atribución de administrar libremente su hacienda y controlar la aplicación del presupuesto de egresos aprobado por dicho cuerpo colegiado, y en el caso específico de la Tesorería Municipal, se encarga entre otras cosas de registrar y controlar las operaciones financieras, presupuestales y contables que emanen de las dependencias de la administración pública municipal; registrar contable y presupuestalmente los egresos públicos y las operaciones financieras del municipio; recopilar, organizar y consolidar la información financiera, </w:t>
      </w:r>
      <w:r w:rsidRPr="00EE7274">
        <w:rPr>
          <w:rFonts w:ascii="Palatino Linotype" w:eastAsia="Palatino Linotype" w:hAnsi="Palatino Linotype" w:cs="Palatino Linotype"/>
        </w:rPr>
        <w:lastRenderedPageBreak/>
        <w:t>presupuestal y programática, así como la documentación generada por las dependencias para integrar y presentar los informes mensuales, financieros y la cuenta pública anual.</w:t>
      </w:r>
    </w:p>
    <w:p w14:paraId="13127BC1"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cuanto hace a los gastos de viáticos, servicios, así como de gasolina, es importante referir que, las erogaciones que realice el Municipio sobre estos rubros, además de justificarse con la factura; los </w:t>
      </w:r>
      <w:r w:rsidRPr="00EE7274">
        <w:rPr>
          <w:rFonts w:ascii="Palatino Linotype" w:eastAsia="Palatino Linotype" w:hAnsi="Palatino Linotype" w:cs="Palatino Linotype"/>
          <w:b/>
        </w:rPr>
        <w:t xml:space="preserve">Lineamientos de Control Financiero y Administrativo para las Entidades Fiscalizables Municipales del Estado de México </w:t>
      </w:r>
      <w:r w:rsidRPr="00EE7274">
        <w:rPr>
          <w:rFonts w:ascii="Palatino Linotype" w:eastAsia="Palatino Linotype" w:hAnsi="Palatino Linotype" w:cs="Palatino Linotype"/>
        </w:rPr>
        <w:t xml:space="preserve">establecen: </w:t>
      </w:r>
    </w:p>
    <w:p w14:paraId="47225BDA" w14:textId="77777777" w:rsidR="004821AF" w:rsidRPr="00EE7274" w:rsidRDefault="004C0AF5">
      <w:pPr>
        <w:spacing w:before="240" w:after="240" w:line="276" w:lineRule="auto"/>
        <w:ind w:left="851" w:right="616"/>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“VIGÉSIMO TERCERO: </w:t>
      </w:r>
      <w:r w:rsidRPr="00EE7274">
        <w:rPr>
          <w:rFonts w:ascii="Palatino Linotype" w:eastAsia="Palatino Linotype" w:hAnsi="Palatino Linotype" w:cs="Palatino Linotype"/>
          <w:i/>
          <w:sz w:val="22"/>
          <w:szCs w:val="22"/>
        </w:rPr>
        <w:t xml:space="preserve">El tesorero deberá solicitar a todos los servidores públicos </w:t>
      </w:r>
      <w:r w:rsidRPr="00EE7274">
        <w:rPr>
          <w:rFonts w:ascii="Palatino Linotype" w:eastAsia="Palatino Linotype" w:hAnsi="Palatino Linotype" w:cs="Palatino Linotype"/>
          <w:b/>
          <w:i/>
          <w:sz w:val="22"/>
          <w:szCs w:val="22"/>
          <w:u w:val="single"/>
        </w:rPr>
        <w:t>que al requerir efectivo para gastos de representación, viáticos o de viaje deberán requisitar y presentar el anexo</w:t>
      </w:r>
      <w:r w:rsidRPr="00EE7274">
        <w:rPr>
          <w:rFonts w:ascii="Palatino Linotype" w:eastAsia="Palatino Linotype" w:hAnsi="Palatino Linotype" w:cs="Palatino Linotype"/>
          <w:b/>
          <w:i/>
          <w:sz w:val="22"/>
          <w:szCs w:val="22"/>
        </w:rPr>
        <w:t xml:space="preserve"> 2</w:t>
      </w:r>
      <w:r w:rsidRPr="00EE7274">
        <w:rPr>
          <w:rFonts w:ascii="Palatino Linotype" w:eastAsia="Palatino Linotype" w:hAnsi="Palatino Linotype" w:cs="Palatino Linotype"/>
          <w:i/>
          <w:sz w:val="22"/>
          <w:szCs w:val="22"/>
        </w:rPr>
        <w:t>, para su comprobación adjuntando los documentos con los requisitos que establecen los presentes Lineamientos.</w:t>
      </w:r>
    </w:p>
    <w:p w14:paraId="0C2A91A4" w14:textId="77777777" w:rsidR="004821AF" w:rsidRPr="00EE7274" w:rsidRDefault="004C0AF5">
      <w:pPr>
        <w:spacing w:before="240" w:after="240" w:line="276" w:lineRule="auto"/>
        <w:ind w:left="851" w:right="616"/>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w:t>
      </w:r>
    </w:p>
    <w:p w14:paraId="5821F314" w14:textId="77777777" w:rsidR="004821AF" w:rsidRPr="00EE7274" w:rsidRDefault="004C0AF5">
      <w:pPr>
        <w:spacing w:before="240" w:after="240" w:line="276" w:lineRule="auto"/>
        <w:ind w:left="851" w:right="616"/>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VIGÉSIMO OCTAVO: </w:t>
      </w:r>
      <w:r w:rsidRPr="00EE7274">
        <w:rPr>
          <w:rFonts w:ascii="Palatino Linotype" w:eastAsia="Palatino Linotype" w:hAnsi="Palatino Linotype" w:cs="Palatino Linotype"/>
          <w:i/>
          <w:sz w:val="22"/>
          <w:szCs w:val="22"/>
        </w:rPr>
        <w:t xml:space="preserve">Los servidores públicos municipales responsables de llevar a cabo el control del consumo de los combustibles y lubricantes de cada uno de los vehículos y maquinaria de la entidad fiscalizable municipal, por medio de los </w:t>
      </w:r>
      <w:r w:rsidRPr="00EE7274">
        <w:rPr>
          <w:rFonts w:ascii="Palatino Linotype" w:eastAsia="Palatino Linotype" w:hAnsi="Palatino Linotype" w:cs="Palatino Linotype"/>
          <w:b/>
          <w:i/>
          <w:sz w:val="22"/>
          <w:szCs w:val="22"/>
          <w:u w:val="single"/>
        </w:rPr>
        <w:t>vales de gasolina o por los consumos foráneos que realicen fuera del municipio, deberán llevar una bitácora de acuerdo al anexo 3</w:t>
      </w:r>
      <w:r w:rsidRPr="00EE7274">
        <w:rPr>
          <w:rFonts w:ascii="Palatino Linotype" w:eastAsia="Palatino Linotype" w:hAnsi="Palatino Linotype" w:cs="Palatino Linotype"/>
          <w:i/>
          <w:sz w:val="22"/>
          <w:szCs w:val="22"/>
        </w:rPr>
        <w:t>. “</w:t>
      </w:r>
    </w:p>
    <w:p w14:paraId="29773071" w14:textId="77777777" w:rsidR="004821AF" w:rsidRPr="00EE7274" w:rsidRDefault="004C0AF5">
      <w:pPr>
        <w:spacing w:before="240" w:after="240" w:line="360" w:lineRule="auto"/>
        <w:ind w:left="851" w:right="616"/>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noProof/>
          <w:sz w:val="22"/>
          <w:szCs w:val="22"/>
          <w:lang w:val="es-MX" w:eastAsia="es-MX"/>
        </w:rPr>
        <w:lastRenderedPageBreak/>
        <w:drawing>
          <wp:inline distT="0" distB="0" distL="0" distR="0" wp14:anchorId="7694E502" wp14:editId="492277EF">
            <wp:extent cx="4946261" cy="3194460"/>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946261" cy="3194460"/>
                    </a:xfrm>
                    <a:prstGeom prst="rect">
                      <a:avLst/>
                    </a:prstGeom>
                    <a:ln/>
                  </pic:spPr>
                </pic:pic>
              </a:graphicData>
            </a:graphic>
          </wp:inline>
        </w:drawing>
      </w:r>
      <w:r w:rsidRPr="00EE7274">
        <w:rPr>
          <w:noProof/>
          <w:lang w:val="es-MX" w:eastAsia="es-MX"/>
        </w:rPr>
        <mc:AlternateContent>
          <mc:Choice Requires="wps">
            <w:drawing>
              <wp:anchor distT="0" distB="0" distL="114300" distR="114300" simplePos="0" relativeHeight="251660288" behindDoc="0" locked="0" layoutInCell="1" hidden="0" allowOverlap="1" wp14:anchorId="4A5FEF8E" wp14:editId="5D75EB5B">
                <wp:simplePos x="0" y="0"/>
                <wp:positionH relativeFrom="column">
                  <wp:posOffset>1155700</wp:posOffset>
                </wp:positionH>
                <wp:positionV relativeFrom="paragraph">
                  <wp:posOffset>1130300</wp:posOffset>
                </wp:positionV>
                <wp:extent cx="1000125" cy="219075"/>
                <wp:effectExtent l="0" t="0" r="0" b="0"/>
                <wp:wrapNone/>
                <wp:docPr id="92" name="Rectángulo 92"/>
                <wp:cNvGraphicFramePr/>
                <a:graphic xmlns:a="http://schemas.openxmlformats.org/drawingml/2006/main">
                  <a:graphicData uri="http://schemas.microsoft.com/office/word/2010/wordprocessingShape">
                    <wps:wsp>
                      <wps:cNvSpPr/>
                      <wps:spPr>
                        <a:xfrm>
                          <a:off x="4860225" y="3684750"/>
                          <a:ext cx="971550" cy="190500"/>
                        </a:xfrm>
                        <a:prstGeom prst="rect">
                          <a:avLst/>
                        </a:prstGeom>
                        <a:noFill/>
                        <a:ln w="28575" cap="flat" cmpd="sng">
                          <a:solidFill>
                            <a:srgbClr val="002060"/>
                          </a:solidFill>
                          <a:prstDash val="solid"/>
                          <a:miter lim="800000"/>
                          <a:headEnd type="none" w="sm" len="sm"/>
                          <a:tailEnd type="none" w="sm" len="sm"/>
                        </a:ln>
                      </wps:spPr>
                      <wps:txbx>
                        <w:txbxContent>
                          <w:p w14:paraId="084EA8D4" w14:textId="77777777" w:rsidR="00535280" w:rsidRDefault="0053528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7" style="position:absolute;left:0;text-align:left;margin-left:91pt;margin-top:89pt;width:78.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" filled="f" strokecolor="#002060" strokeweight="2.25pt">
                <v:stroke startarrowwidth="narrow" startarrowlength="short" endarrowwidth="narrow" endarrowlength="short"/>
                <v:textbox inset="2.53958mm,2.53958mm,2.53958mm,2.53958mm">
                  <w:txbxContent>
                    <w:p w:rsidR="00535280" w:rsidRDefault="00535280">
                      <w:pPr>
                        <w:textDirection w:val="btLr"/>
                      </w:pPr>
                    </w:p>
                  </w:txbxContent>
                </v:textbox>
              </v:rect>
            </w:pict>
          </mc:Fallback>
        </mc:AlternateContent>
      </w:r>
    </w:p>
    <w:p w14:paraId="5C8A2149"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0FD2FAEC" wp14:editId="2BF0E2B0">
            <wp:extent cx="5422811" cy="4868749"/>
            <wp:effectExtent l="0" t="0" r="0" b="0"/>
            <wp:docPr id="10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422811" cy="4868749"/>
                    </a:xfrm>
                    <a:prstGeom prst="rect">
                      <a:avLst/>
                    </a:prstGeom>
                    <a:ln/>
                  </pic:spPr>
                </pic:pic>
              </a:graphicData>
            </a:graphic>
          </wp:inline>
        </w:drawing>
      </w:r>
      <w:r w:rsidRPr="00EE7274">
        <w:rPr>
          <w:noProof/>
          <w:lang w:val="es-MX" w:eastAsia="es-MX"/>
        </w:rPr>
        <mc:AlternateContent>
          <mc:Choice Requires="wps">
            <w:drawing>
              <wp:anchor distT="0" distB="0" distL="114300" distR="114300" simplePos="0" relativeHeight="251661312" behindDoc="0" locked="0" layoutInCell="1" hidden="0" allowOverlap="1" wp14:anchorId="53354132" wp14:editId="3D12EB0A">
                <wp:simplePos x="0" y="0"/>
                <wp:positionH relativeFrom="column">
                  <wp:posOffset>2628900</wp:posOffset>
                </wp:positionH>
                <wp:positionV relativeFrom="paragraph">
                  <wp:posOffset>2616200</wp:posOffset>
                </wp:positionV>
                <wp:extent cx="1009650" cy="457200"/>
                <wp:effectExtent l="0" t="0" r="0" b="0"/>
                <wp:wrapNone/>
                <wp:docPr id="91" name="Rectángulo 91"/>
                <wp:cNvGraphicFramePr/>
                <a:graphic xmlns:a="http://schemas.openxmlformats.org/drawingml/2006/main">
                  <a:graphicData uri="http://schemas.microsoft.com/office/word/2010/wordprocessingShape">
                    <wps:wsp>
                      <wps:cNvSpPr/>
                      <wps:spPr>
                        <a:xfrm>
                          <a:off x="4855463" y="3565688"/>
                          <a:ext cx="981075" cy="428625"/>
                        </a:xfrm>
                        <a:prstGeom prst="rect">
                          <a:avLst/>
                        </a:prstGeom>
                        <a:noFill/>
                        <a:ln w="28575" cap="flat" cmpd="sng">
                          <a:solidFill>
                            <a:srgbClr val="002060"/>
                          </a:solidFill>
                          <a:prstDash val="solid"/>
                          <a:miter lim="800000"/>
                          <a:headEnd type="none" w="sm" len="sm"/>
                          <a:tailEnd type="none" w="sm" len="sm"/>
                        </a:ln>
                      </wps:spPr>
                      <wps:txbx>
                        <w:txbxContent>
                          <w:p w14:paraId="04F52709" w14:textId="77777777" w:rsidR="00535280" w:rsidRDefault="0053528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8" style="position:absolute;left:0;text-align:left;margin-left:207pt;margin-top:206pt;width:79.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" filled="f" strokecolor="#002060" strokeweight="2.25pt">
                <v:stroke startarrowwidth="narrow" startarrowlength="short" endarrowwidth="narrow" endarrowlength="short"/>
                <v:textbox inset="2.53958mm,2.53958mm,2.53958mm,2.53958mm">
                  <w:txbxContent>
                    <w:p w:rsidR="00535280" w:rsidRDefault="00535280">
                      <w:pPr>
                        <w:textDirection w:val="btLr"/>
                      </w:pPr>
                    </w:p>
                  </w:txbxContent>
                </v:textbox>
              </v:rect>
            </w:pict>
          </mc:Fallback>
        </mc:AlternateContent>
      </w:r>
    </w:p>
    <w:p w14:paraId="3A2BDD3D"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manera que con lo ilustrado anteriormente, se advierte que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por conducto de la Tesorería Municipal no satisfizo el derecho de acceso a la información pública que le asiste al particular, toda vez que únicamente remitió una liga electrónica en la que se determinó que no se cuenta con la información requerida, por lo que se estima procedente ordenar la entrega de los documentos que den cuenta del costo mensual, así como las facturas por concepto de gasolina, alimentos y hospedajes del Presidente Municipal, Secretario del H. Ayuntamiento </w:t>
      </w:r>
      <w:r w:rsidRPr="00EE7274">
        <w:rPr>
          <w:rFonts w:ascii="Palatino Linotype" w:eastAsia="Palatino Linotype" w:hAnsi="Palatino Linotype" w:cs="Palatino Linotype"/>
        </w:rPr>
        <w:lastRenderedPageBreak/>
        <w:t>y Secretario particular del presidente municipal, generadas del 1 de enero al 1 de abril de 2022, no obstante, para el caso en el que no cuente con este soporte documental por no actualizarse el supuesto de pago de hospedaje, alimentos o gasolina, deberá hacerlo del conocimiento del particular de manera fundada y motivada, en términos del segundo párrafo del artículo 19 de la Ley de Transparencia y Acceso a la Información Pública del Estado de México y Municipios, toda vez que así se brinda certeza jurídica a los particulares de que se agotó el procedimiento previsto por la normatividad.</w:t>
      </w:r>
    </w:p>
    <w:p w14:paraId="3FD34055" w14:textId="77777777" w:rsidR="004821AF" w:rsidRPr="00EE7274" w:rsidRDefault="004C0AF5">
      <w:pPr>
        <w:spacing w:line="276" w:lineRule="auto"/>
        <w:ind w:left="860" w:right="86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“FUNDAMENTACIÓN Y MOTIVACIÓN DE LOS ACTOS ADMINISTRATIVOS</w:t>
      </w:r>
      <w:r w:rsidRPr="00EE7274">
        <w:rPr>
          <w:rFonts w:ascii="Palatino Linotype" w:eastAsia="Palatino Linotype" w:hAnsi="Palatino Linotype" w:cs="Palatino Linotype"/>
          <w:i/>
          <w:sz w:val="22"/>
          <w:szCs w:val="22"/>
        </w:rPr>
        <w:t xml:space="preserve">. De acuerdo con  el artículo 16 constitucional, </w:t>
      </w:r>
      <w:r w:rsidRPr="00EE7274">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EE7274">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w:t>
      </w:r>
      <w:r w:rsidRPr="00EE7274">
        <w:rPr>
          <w:rFonts w:ascii="Palatino Linotype" w:eastAsia="Palatino Linotype" w:hAnsi="Palatino Linotype" w:cs="Palatino Linotype"/>
          <w:i/>
          <w:sz w:val="22"/>
          <w:szCs w:val="22"/>
        </w:rPr>
        <w:lastRenderedPageBreak/>
        <w:t>legales y preceptos que otorgan competencia o facultades a las autoridades para emitir el acto en agravio del gobernado.”</w:t>
      </w:r>
    </w:p>
    <w:p w14:paraId="2657C82F" w14:textId="77777777" w:rsidR="004821AF" w:rsidRPr="00EE7274" w:rsidRDefault="004C0AF5">
      <w:pPr>
        <w:spacing w:before="240" w:after="240" w:line="360" w:lineRule="auto"/>
        <w:ind w:right="49"/>
        <w:jc w:val="both"/>
        <w:rPr>
          <w:rFonts w:ascii="Palatino Linotype" w:eastAsia="Palatino Linotype" w:hAnsi="Palatino Linotype" w:cs="Palatino Linotype"/>
          <w:b/>
        </w:rPr>
      </w:pPr>
      <w:r w:rsidRPr="00EE7274">
        <w:rPr>
          <w:rFonts w:ascii="Palatino Linotype" w:eastAsia="Palatino Linotype" w:hAnsi="Palatino Linotype" w:cs="Palatino Linotype"/>
          <w:b/>
        </w:rPr>
        <w:t>2.- Del costo mensual y copia de las facturas por concepto de gasolina, alimentos y hospedajes de la presidente del DIF, generadas del 1 de enero al 1 de abril de 2022.</w:t>
      </w:r>
    </w:p>
    <w:p w14:paraId="10A77B9C"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este punto, se tiene que el particular solicitó información de la presidente del DIF, sin embargo, debemos recordar que mediante informe justificado,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expresó lo siguiente: </w:t>
      </w:r>
    </w:p>
    <w:p w14:paraId="043DBC8F" w14:textId="77777777" w:rsidR="004821AF" w:rsidRPr="00EE7274" w:rsidRDefault="004C0AF5">
      <w:pPr>
        <w:spacing w:before="240" w:after="240" w:line="276" w:lineRule="auto"/>
        <w:ind w:left="567" w:right="709"/>
        <w:jc w:val="both"/>
        <w:rPr>
          <w:rFonts w:ascii="Palatino Linotype" w:eastAsia="Palatino Linotype" w:hAnsi="Palatino Linotype" w:cs="Palatino Linotype"/>
          <w:b/>
          <w:i/>
          <w:sz w:val="22"/>
          <w:szCs w:val="22"/>
          <w:u w:val="single"/>
        </w:rPr>
      </w:pPr>
      <w:r w:rsidRPr="00EE7274">
        <w:rPr>
          <w:rFonts w:ascii="Palatino Linotype" w:eastAsia="Palatino Linotype" w:hAnsi="Palatino Linotype" w:cs="Palatino Linotype"/>
          <w:sz w:val="22"/>
          <w:szCs w:val="22"/>
        </w:rPr>
        <w:t xml:space="preserve"> </w:t>
      </w:r>
      <w:r w:rsidRPr="00EE7274">
        <w:rPr>
          <w:rFonts w:ascii="Palatino Linotype" w:eastAsia="Palatino Linotype" w:hAnsi="Palatino Linotype" w:cs="Palatino Linotype"/>
          <w:i/>
          <w:sz w:val="22"/>
          <w:szCs w:val="22"/>
        </w:rPr>
        <w:t xml:space="preserve">“Con fundamento en lo dispuesto por el artículo 12 de la Ley de Transparencia y Acceso a la Información Pública del Estado de México Municipios, en atención a la Solicitudes de Información con número de folio 00356/ECATEPEC/IP/2022, Recurso de Revisión 07874/NFOEM/IP/RR/2022, me permito informarle lo siguiente: El H. Ayuntamiento Constitucional de Ecatepec de Morelos hace de su conocimiento la respuesta emitida por Dirección de Administración, Tesorería Municipal, mismos que se anexa al presente en formato PDF, </w:t>
      </w:r>
      <w:r w:rsidRPr="00EE7274">
        <w:rPr>
          <w:rFonts w:ascii="Palatino Linotype" w:eastAsia="Palatino Linotype" w:hAnsi="Palatino Linotype" w:cs="Palatino Linotype"/>
          <w:b/>
          <w:i/>
          <w:sz w:val="22"/>
          <w:szCs w:val="22"/>
          <w:u w:val="single"/>
        </w:rPr>
        <w:t>en relación al punto número 4, hacemos de su conocimiento que este H. Ayuntamiento Constitucional de Ecatepec de Morelos, informa que no es Sujeto Obligado para dar atención a su requerimiento, por lo que le sugerimos ingrese nuevamente su solicitud en el apartado sujeto obligado del cual requiere la información deberá seleccionar la opción de Municipios y del listado que el sistema despliega con la dependencia elegir: Sistema para el Desarrollo Integral de la Familia de Ecatepec de Morelos; ya que el organismo público antes citado cuenta con personalidad jurídica y recursos propios, por lo tanto es un organismo público descentralizado, según lo previsto en el Capítulo I, artículo 96 del Bando Municipal vigente. Lo anterior con fundamento a lo dispuesto en el decreto número 10 La H. XLIX Legislatura del Estado de México; Decreta: Ley que crea los Organismos Públicos Descentralizados de Asistencia Social, de carácter municipal, denominados "Sistemas Municipales para el Desarrollo Integral de la Familia</w:t>
      </w:r>
    </w:p>
    <w:p w14:paraId="4F7765DB"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w:t>
      </w:r>
    </w:p>
    <w:p w14:paraId="328B6D55" w14:textId="77777777" w:rsidR="004821AF" w:rsidRPr="00EE7274" w:rsidRDefault="004C0AF5">
      <w:pPr>
        <w:spacing w:before="240" w:after="240"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El H. Ayuntamiento Constitucional de Ecatepec de Morelos, hace de su concomimiento la respuesta emitida por Dirección de Administración, mismo que se anexa al presente en formato PDF, </w:t>
      </w:r>
      <w:r w:rsidRPr="00EE7274">
        <w:rPr>
          <w:rFonts w:ascii="Palatino Linotype" w:eastAsia="Palatino Linotype" w:hAnsi="Palatino Linotype" w:cs="Palatino Linotype"/>
          <w:b/>
          <w:i/>
          <w:sz w:val="22"/>
          <w:szCs w:val="22"/>
          <w:u w:val="single"/>
        </w:rPr>
        <w:t>en relación al punto número 4, hacemos de su conocimiento que este H. Ayuntamiento Constitucional de Ecatepec de Morelos, informa que no es Sujeto Obligado para dar atención a su requerimiento, por lo que le sugerimos ingrese nuevamente su solicitud; en el apartado sujeto obligado del cual requiere la información, deberá seleccionar la opción de Municipios, y del listado que el sistema despliega con las dependencia elegir: Sistema para el Desarrollo Integral de la Familia de Ecatepec de Morelos; ya que el organismo público descentralizado,</w:t>
      </w:r>
      <w:r w:rsidRPr="00EE7274">
        <w:rPr>
          <w:rFonts w:ascii="Palatino Linotype" w:eastAsia="Palatino Linotype" w:hAnsi="Palatino Linotype" w:cs="Palatino Linotype"/>
          <w:i/>
          <w:sz w:val="22"/>
          <w:szCs w:val="22"/>
        </w:rPr>
        <w:t xml:space="preserve"> según lo previsto eme m Capítulo I, articulo 96 del Bando Municipal vigente.” (Sic) (Énfasis añadido)</w:t>
      </w:r>
    </w:p>
    <w:p w14:paraId="29EE298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De manera que con lo expuesto, se advierte que el Sujeto Obligado manifestó que respecto de este punto, nos encontramos ante una incompetencia por tratarse de un organismo público descentralizado. Para robustecer este punto, conviene traer a colación lo previsto por el Bando Municipal vigente, el cual manifiesta lo siguiente respecto de la administración pública municipal descentralizada, la cual  se integra por los siguientes organismos:</w:t>
      </w:r>
    </w:p>
    <w:p w14:paraId="30BAE240" w14:textId="77777777" w:rsidR="004821AF" w:rsidRPr="00EE7274" w:rsidRDefault="004C0AF5">
      <w:pPr>
        <w:spacing w:before="240" w:after="240" w:line="276" w:lineRule="auto"/>
        <w:ind w:left="567"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“Artículo 43. Para el ejercicio de sus atribuciones, tanto el H. Ayuntamiento como el Presidente Municipal se auxiliarán de las siguientes dependencias que estarán subordinadas a este último:</w:t>
      </w:r>
    </w:p>
    <w:p w14:paraId="0C86876C" w14:textId="77777777" w:rsidR="004821AF" w:rsidRPr="00EE7274" w:rsidRDefault="004C0AF5">
      <w:pPr>
        <w:spacing w:before="240" w:after="240" w:line="276" w:lineRule="auto"/>
        <w:ind w:left="567"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2005E95E" w14:textId="77777777" w:rsidR="004821AF" w:rsidRPr="00EE7274" w:rsidRDefault="004C0AF5">
      <w:pPr>
        <w:spacing w:before="240" w:after="240" w:line="276" w:lineRule="auto"/>
        <w:ind w:left="567" w:right="85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 xml:space="preserve">VIII. Organismos Públicos Descentralizados: </w:t>
      </w:r>
    </w:p>
    <w:p w14:paraId="1DD6784B" w14:textId="77777777" w:rsidR="004821AF" w:rsidRPr="00EE7274" w:rsidRDefault="004C0AF5">
      <w:pPr>
        <w:spacing w:before="240" w:after="240" w:line="276" w:lineRule="auto"/>
        <w:ind w:left="567"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a. Instituto Municipal de Cultura Física y Deporte de Ecatepec de Morelos, México (IMCUFIDEEM); </w:t>
      </w:r>
    </w:p>
    <w:p w14:paraId="47D1911D" w14:textId="77777777" w:rsidR="004821AF" w:rsidRPr="00EE7274" w:rsidRDefault="004C0AF5">
      <w:pPr>
        <w:spacing w:before="240" w:after="240" w:line="276" w:lineRule="auto"/>
        <w:ind w:left="567"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lastRenderedPageBreak/>
        <w:t xml:space="preserve">b. Para la Prestación de los Servicios de Agua Potable, Alcantarillado y Saneamiento de Ecatepec de Morelos; (S.A.P.A.S.E), y </w:t>
      </w:r>
    </w:p>
    <w:p w14:paraId="4DB8E465" w14:textId="77777777" w:rsidR="004821AF" w:rsidRPr="00EE7274" w:rsidRDefault="004C0AF5">
      <w:pPr>
        <w:spacing w:before="240" w:after="240" w:line="276" w:lineRule="auto"/>
        <w:ind w:left="567"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c. Sistema Municipal para el Desarrollo Integral de la Familia (D.I.F)</w:t>
      </w:r>
      <w:r w:rsidRPr="00EE7274">
        <w:rPr>
          <w:rFonts w:ascii="Palatino Linotype" w:eastAsia="Palatino Linotype" w:hAnsi="Palatino Linotype" w:cs="Palatino Linotype"/>
          <w:i/>
          <w:sz w:val="22"/>
          <w:szCs w:val="22"/>
        </w:rPr>
        <w:t>” (Sic) (Énfasis añadido)</w:t>
      </w:r>
    </w:p>
    <w:p w14:paraId="491ECEE2"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tal tesitura, de conformidad con el Padrón de Sujetos Obligados en materia de Transparencia y Acceso a la Información Pública del Estado de México y Municipios, aprobado por el Pleno de este Instituto, y sus modificaciones, dos de los organismos descentralizados que establece el citado precepto legal, son considerados como sujetos obligados independientes, los cuales son el </w:t>
      </w:r>
      <w:r w:rsidRPr="00EE7274">
        <w:rPr>
          <w:rFonts w:ascii="Palatino Linotype" w:eastAsia="Palatino Linotype" w:hAnsi="Palatino Linotype" w:cs="Palatino Linotype"/>
          <w:b/>
        </w:rPr>
        <w:t xml:space="preserve">Sistema Municipal para el Desarrollo Integral de la Familia “DIF” del Municipio de Ecatepec, </w:t>
      </w:r>
      <w:r w:rsidRPr="00EE7274">
        <w:rPr>
          <w:rFonts w:ascii="Palatino Linotype" w:eastAsia="Palatino Linotype" w:hAnsi="Palatino Linotype" w:cs="Palatino Linotype"/>
        </w:rPr>
        <w:t xml:space="preserve">sirven de ilustración las siguientes capturas de pantalla: </w:t>
      </w:r>
    </w:p>
    <w:p w14:paraId="3DF385EC" w14:textId="77777777" w:rsidR="004821AF" w:rsidRPr="00EE7274" w:rsidRDefault="004C0AF5">
      <w:pPr>
        <w:spacing w:before="240" w:after="240" w:line="360" w:lineRule="auto"/>
        <w:jc w:val="both"/>
      </w:pPr>
      <w:r w:rsidRPr="00EE7274">
        <w:rPr>
          <w:noProof/>
          <w:lang w:val="es-MX" w:eastAsia="es-MX"/>
        </w:rPr>
        <w:drawing>
          <wp:inline distT="0" distB="0" distL="114300" distR="114300" wp14:anchorId="19CFAA3D" wp14:editId="4EC2A433">
            <wp:extent cx="5572125" cy="209550"/>
            <wp:effectExtent l="0" t="0" r="0" b="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72125" cy="209550"/>
                    </a:xfrm>
                    <a:prstGeom prst="rect">
                      <a:avLst/>
                    </a:prstGeom>
                    <a:ln/>
                  </pic:spPr>
                </pic:pic>
              </a:graphicData>
            </a:graphic>
          </wp:inline>
        </w:drawing>
      </w:r>
      <w:r w:rsidRPr="00EE7274">
        <w:rPr>
          <w:noProof/>
          <w:lang w:val="es-MX" w:eastAsia="es-MX"/>
        </w:rPr>
        <w:drawing>
          <wp:anchor distT="0" distB="0" distL="114300" distR="114300" simplePos="0" relativeHeight="251662336" behindDoc="0" locked="0" layoutInCell="1" hidden="0" allowOverlap="1" wp14:anchorId="1C2221A7" wp14:editId="6471D770">
            <wp:simplePos x="0" y="0"/>
            <wp:positionH relativeFrom="column">
              <wp:posOffset>81916</wp:posOffset>
            </wp:positionH>
            <wp:positionV relativeFrom="paragraph">
              <wp:posOffset>243205</wp:posOffset>
            </wp:positionV>
            <wp:extent cx="5486400" cy="295275"/>
            <wp:effectExtent l="0" t="0" r="0" b="0"/>
            <wp:wrapTopAndBottom distT="0" distB="0"/>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486400" cy="295275"/>
                    </a:xfrm>
                    <a:prstGeom prst="rect">
                      <a:avLst/>
                    </a:prstGeom>
                    <a:ln/>
                  </pic:spPr>
                </pic:pic>
              </a:graphicData>
            </a:graphic>
          </wp:anchor>
        </w:drawing>
      </w:r>
    </w:p>
    <w:p w14:paraId="42659610" w14:textId="77777777" w:rsidR="004821AF" w:rsidRPr="00EE7274" w:rsidRDefault="004C0AF5">
      <w:pPr>
        <w:spacing w:before="240" w:after="240" w:line="360" w:lineRule="auto"/>
        <w:jc w:val="both"/>
      </w:pPr>
      <w:r w:rsidRPr="00EE7274">
        <w:rPr>
          <w:noProof/>
          <w:lang w:val="es-MX" w:eastAsia="es-MX"/>
        </w:rPr>
        <w:drawing>
          <wp:anchor distT="0" distB="0" distL="114300" distR="114300" simplePos="0" relativeHeight="251663360" behindDoc="0" locked="0" layoutInCell="1" hidden="0" allowOverlap="1" wp14:anchorId="7E62C05F" wp14:editId="2D7AF0CD">
            <wp:simplePos x="0" y="0"/>
            <wp:positionH relativeFrom="column">
              <wp:posOffset>-12699</wp:posOffset>
            </wp:positionH>
            <wp:positionV relativeFrom="paragraph">
              <wp:posOffset>742950</wp:posOffset>
            </wp:positionV>
            <wp:extent cx="5581015" cy="203200"/>
            <wp:effectExtent l="0" t="0" r="0" b="0"/>
            <wp:wrapTopAndBottom distT="0" distB="0"/>
            <wp:docPr id="1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581015" cy="203200"/>
                    </a:xfrm>
                    <a:prstGeom prst="rect">
                      <a:avLst/>
                    </a:prstGeom>
                    <a:ln/>
                  </pic:spPr>
                </pic:pic>
              </a:graphicData>
            </a:graphic>
          </wp:anchor>
        </w:drawing>
      </w:r>
    </w:p>
    <w:p w14:paraId="4E3AA9CC" w14:textId="77777777" w:rsidR="004821AF" w:rsidRPr="00EE7274" w:rsidRDefault="004C0AF5">
      <w:pPr>
        <w:spacing w:before="240" w:after="240" w:line="360" w:lineRule="auto"/>
        <w:jc w:val="both"/>
      </w:pPr>
      <w:r w:rsidRPr="00EE7274">
        <w:rPr>
          <w:noProof/>
          <w:lang w:val="es-MX" w:eastAsia="es-MX"/>
        </w:rPr>
        <w:drawing>
          <wp:inline distT="0" distB="0" distL="114300" distR="114300" wp14:anchorId="6074BEB7" wp14:editId="79C54EF0">
            <wp:extent cx="5572125" cy="180975"/>
            <wp:effectExtent l="0" t="0" r="0" b="0"/>
            <wp:docPr id="1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b="55813"/>
                    <a:stretch>
                      <a:fillRect/>
                    </a:stretch>
                  </pic:blipFill>
                  <pic:spPr>
                    <a:xfrm>
                      <a:off x="0" y="0"/>
                      <a:ext cx="5572125" cy="180975"/>
                    </a:xfrm>
                    <a:prstGeom prst="rect">
                      <a:avLst/>
                    </a:prstGeom>
                    <a:ln/>
                  </pic:spPr>
                </pic:pic>
              </a:graphicData>
            </a:graphic>
          </wp:inline>
        </w:drawing>
      </w:r>
    </w:p>
    <w:p w14:paraId="3B90C39D"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drawing>
          <wp:inline distT="0" distB="0" distL="0" distR="0" wp14:anchorId="217252F0" wp14:editId="39E47D81">
            <wp:extent cx="5486400" cy="428625"/>
            <wp:effectExtent l="0" t="0" r="0" b="0"/>
            <wp:docPr id="1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486400" cy="428625"/>
                    </a:xfrm>
                    <a:prstGeom prst="rect">
                      <a:avLst/>
                    </a:prstGeom>
                    <a:ln/>
                  </pic:spPr>
                </pic:pic>
              </a:graphicData>
            </a:graphic>
          </wp:inline>
        </w:drawing>
      </w:r>
    </w:p>
    <w:p w14:paraId="3BAD22F8"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ahí que, dichas instancias deban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w:t>
      </w:r>
      <w:r w:rsidRPr="00EE7274">
        <w:rPr>
          <w:rFonts w:ascii="Palatino Linotype" w:eastAsia="Palatino Linotype" w:hAnsi="Palatino Linotype" w:cs="Palatino Linotype"/>
        </w:rPr>
        <w:lastRenderedPageBreak/>
        <w:t xml:space="preserve">de fomentar la transparencia, el ejercicio del derecho de acceso a la información pública, la eficiencia de los Sujetos Obligados y la participación ciudadana. </w:t>
      </w:r>
    </w:p>
    <w:p w14:paraId="7C23622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lo anterior, y derivado que el requerimiento realizado por el particular, corresponde a información que pudieran poseer un Sujeto Obligado diverso; es de resaltar que si bien es cierto,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es incompetente para atender la presente solicitud, no menos cierto es que dicha declaración no se hizo conforme al plazo previsto por el artículo 167 de la Ley de Transparencia y Acceso a la Información Pública del Estado de México y Municipios: </w:t>
      </w:r>
    </w:p>
    <w:p w14:paraId="74786440" w14:textId="77777777" w:rsidR="004821AF" w:rsidRPr="00EE7274" w:rsidRDefault="004C0AF5">
      <w:pPr>
        <w:spacing w:before="240" w:after="240" w:line="276" w:lineRule="auto"/>
        <w:ind w:left="567" w:right="99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“Artículo 167. </w:t>
      </w:r>
      <w:r w:rsidRPr="00EE7274">
        <w:rPr>
          <w:rFonts w:ascii="Palatino Linotype" w:eastAsia="Palatino Linotype" w:hAnsi="Palatino Linotype" w:cs="Palatino Linotype"/>
          <w:b/>
          <w:i/>
          <w:sz w:val="22"/>
          <w:szCs w:val="22"/>
        </w:rPr>
        <w:t xml:space="preserve">Cuando las unidades de transparencia determinen la notoria incompetencia por parte de los sujetos obligados, dentro del ámbito de aplicación, para atender la solicitud de acceso a la información, deberán comunicarlo al solicitante, </w:t>
      </w:r>
      <w:r w:rsidRPr="00EE7274">
        <w:rPr>
          <w:rFonts w:ascii="Palatino Linotype" w:eastAsia="Palatino Linotype" w:hAnsi="Palatino Linotype" w:cs="Palatino Linotype"/>
          <w:b/>
          <w:i/>
          <w:sz w:val="22"/>
          <w:szCs w:val="22"/>
          <w:u w:val="single"/>
        </w:rPr>
        <w:t>dentro de los tres días</w:t>
      </w:r>
      <w:r w:rsidRPr="00EE7274">
        <w:rPr>
          <w:rFonts w:ascii="Palatino Linotype" w:eastAsia="Palatino Linotype" w:hAnsi="Palatino Linotype" w:cs="Palatino Linotype"/>
          <w:b/>
          <w:i/>
          <w:sz w:val="22"/>
          <w:szCs w:val="22"/>
        </w:rPr>
        <w:t xml:space="preserve"> hábiles posteriores a la recepción de la solicitud y, en su caso orientar al solicitante, el o los sujetos obligados competentes</w:t>
      </w:r>
      <w:r w:rsidRPr="00EE7274">
        <w:rPr>
          <w:rFonts w:ascii="Palatino Linotype" w:eastAsia="Palatino Linotype" w:hAnsi="Palatino Linotype" w:cs="Palatino Linotype"/>
          <w:i/>
          <w:sz w:val="22"/>
          <w:szCs w:val="22"/>
        </w:rPr>
        <w:t xml:space="preserve">.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w:t>
      </w:r>
    </w:p>
    <w:p w14:paraId="49AAEA8E" w14:textId="77777777" w:rsidR="004821AF" w:rsidRPr="00EE7274" w:rsidRDefault="004C0AF5">
      <w:pPr>
        <w:spacing w:before="240" w:after="240" w:line="360" w:lineRule="auto"/>
        <w:ind w:left="567"/>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(Énfasis añadido) </w:t>
      </w:r>
    </w:p>
    <w:p w14:paraId="3CF51471" w14:textId="77777777" w:rsidR="004821AF" w:rsidRPr="00EE7274" w:rsidRDefault="004C0AF5">
      <w:pPr>
        <w:spacing w:before="240" w:after="240" w:line="360" w:lineRule="auto"/>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rPr>
        <w:t xml:space="preserve">De lo anterior, se puede advertir que una vez recibida una solicitud de información, se determine que es incompetente para para poseer, generar o administrar lo solicitado, dentro de los primeros tres días posteriores a la recepción de la solicitud, deberá hacerlo del conocimiento del particular; en el caso particular, dicha manifestación se efectuó treinta y seis días hábiles después de la </w:t>
      </w:r>
      <w:r w:rsidRPr="00EE7274">
        <w:rPr>
          <w:rFonts w:ascii="Palatino Linotype" w:eastAsia="Palatino Linotype" w:hAnsi="Palatino Linotype" w:cs="Palatino Linotype"/>
        </w:rPr>
        <w:lastRenderedPageBreak/>
        <w:t xml:space="preserve">presentación de la solicitud de información, esto orientando al particular que puede dirigir su solicitud ante el  </w:t>
      </w:r>
      <w:r w:rsidRPr="00EE7274">
        <w:rPr>
          <w:rFonts w:ascii="Palatino Linotype" w:eastAsia="Palatino Linotype" w:hAnsi="Palatino Linotype" w:cs="Palatino Linotype"/>
          <w:b/>
        </w:rPr>
        <w:t>Sistema Municipal para el Desarrollo Integral de la Familia “DIF” del Municipio de Ecatepec</w:t>
      </w:r>
      <w:r w:rsidRPr="00EE7274">
        <w:rPr>
          <w:rFonts w:ascii="Palatino Linotype" w:eastAsia="Palatino Linotype" w:hAnsi="Palatino Linotype" w:cs="Palatino Linotype"/>
        </w:rPr>
        <w:t xml:space="preserve">, por lo que al no existir manera de que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pueda atender este requerimiento por ser materia de un ente diverso y al existir una manifestación en la que se orienta al particular sobre la instancia ante la cual puede formular su requerimiento, se tiene por atendido este punto, no obstante, se exhorta al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a observar en estricto sentido los plazos previstos por la normatividad para tales efectos, asimismo se dejan a salvo los derechos del particular, para que requiera al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correspondiente, las solicitudes de información que a sus intereses convenga</w:t>
      </w:r>
      <w:r w:rsidR="00535280" w:rsidRPr="00EE7274">
        <w:rPr>
          <w:rFonts w:ascii="Palatino Linotype" w:eastAsia="Palatino Linotype" w:hAnsi="Palatino Linotype" w:cs="Palatino Linotype"/>
        </w:rPr>
        <w:t>n</w:t>
      </w:r>
      <w:r w:rsidRPr="00EE7274">
        <w:rPr>
          <w:rFonts w:ascii="Palatino Linotype" w:eastAsia="Palatino Linotype" w:hAnsi="Palatino Linotype" w:cs="Palatino Linotype"/>
        </w:rPr>
        <w:t>.</w:t>
      </w:r>
    </w:p>
    <w:p w14:paraId="211DF823" w14:textId="77777777" w:rsidR="004821AF" w:rsidRPr="00EE7274" w:rsidRDefault="004C0AF5">
      <w:pPr>
        <w:spacing w:before="240" w:after="240" w:line="360" w:lineRule="auto"/>
        <w:jc w:val="both"/>
        <w:rPr>
          <w:rFonts w:ascii="Palatino Linotype" w:eastAsia="Palatino Linotype" w:hAnsi="Palatino Linotype" w:cs="Palatino Linotype"/>
          <w:b/>
        </w:rPr>
      </w:pPr>
      <w:r w:rsidRPr="00EE7274">
        <w:rPr>
          <w:rFonts w:ascii="Palatino Linotype" w:eastAsia="Palatino Linotype" w:hAnsi="Palatino Linotype" w:cs="Palatino Linotype"/>
          <w:b/>
        </w:rPr>
        <w:t>3. Del número de empleados municipales</w:t>
      </w:r>
    </w:p>
    <w:p w14:paraId="15C51C53"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Para el estudio de este punto, debe iniciarse resaltando que el particular formuló el siguiente planteamiento: </w:t>
      </w:r>
    </w:p>
    <w:p w14:paraId="45DC6C2D" w14:textId="77777777" w:rsidR="004821AF" w:rsidRPr="00EE7274" w:rsidRDefault="004C0AF5">
      <w:pPr>
        <w:spacing w:before="240" w:after="240" w:line="360" w:lineRule="auto"/>
        <w:ind w:left="567" w:right="709"/>
        <w:jc w:val="both"/>
        <w:rPr>
          <w:rFonts w:ascii="Palatino Linotype" w:eastAsia="Palatino Linotype" w:hAnsi="Palatino Linotype" w:cs="Palatino Linotype"/>
          <w:b/>
        </w:rPr>
      </w:pPr>
      <w:r w:rsidRPr="00EE7274">
        <w:rPr>
          <w:rFonts w:ascii="Palatino Linotype" w:eastAsia="Palatino Linotype" w:hAnsi="Palatino Linotype" w:cs="Palatino Linotype"/>
          <w:b/>
        </w:rPr>
        <w:t>¿cuántos empleados municipales tiene el ayuntamiento? sindicalizados y confianza</w:t>
      </w:r>
    </w:p>
    <w:p w14:paraId="342ED3E3"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Siendo hasta la etapa de manifestaciones, que el Sujeto Obligado por conducto de la Dirección de Administración, remitió el soporte documental </w:t>
      </w:r>
      <w:r w:rsidRPr="00EE7274">
        <w:rPr>
          <w:rFonts w:ascii="Palatino Linotype" w:eastAsia="Palatino Linotype" w:hAnsi="Palatino Linotype" w:cs="Palatino Linotype"/>
          <w:b/>
          <w:i/>
          <w:sz w:val="22"/>
          <w:szCs w:val="22"/>
        </w:rPr>
        <w:t xml:space="preserve">“7874.pdf”, </w:t>
      </w:r>
      <w:r w:rsidRPr="00EE7274">
        <w:rPr>
          <w:rFonts w:ascii="Palatino Linotype" w:eastAsia="Palatino Linotype" w:hAnsi="Palatino Linotype" w:cs="Palatino Linotype"/>
        </w:rPr>
        <w:t xml:space="preserve">consistente en el </w:t>
      </w:r>
      <w:r w:rsidRPr="00EE7274">
        <w:rPr>
          <w:rFonts w:ascii="Palatino Linotype" w:eastAsia="Palatino Linotype" w:hAnsi="Palatino Linotype" w:cs="Palatino Linotype"/>
          <w:b/>
          <w:i/>
        </w:rPr>
        <w:t xml:space="preserve"> </w:t>
      </w:r>
      <w:r w:rsidRPr="00EE7274">
        <w:rPr>
          <w:rFonts w:ascii="Palatino Linotype" w:eastAsia="Palatino Linotype" w:hAnsi="Palatino Linotype" w:cs="Palatino Linotype"/>
        </w:rPr>
        <w:t xml:space="preserve">Oficio DA/ECA/1608/2022, quien refiere que con relación al punto en análisis, </w:t>
      </w:r>
      <w:r w:rsidRPr="00EE7274">
        <w:rPr>
          <w:rFonts w:ascii="Palatino Linotype" w:eastAsia="Palatino Linotype" w:hAnsi="Palatino Linotype" w:cs="Palatino Linotype"/>
          <w:b/>
          <w:u w:val="single"/>
        </w:rPr>
        <w:t>la información se encontraba en proceso de actualización, por lo cual no se podía rendir por el momento</w:t>
      </w:r>
      <w:r w:rsidRPr="00EE7274">
        <w:rPr>
          <w:rFonts w:ascii="Palatino Linotype" w:eastAsia="Palatino Linotype" w:hAnsi="Palatino Linotype" w:cs="Palatino Linotype"/>
        </w:rPr>
        <w:t xml:space="preserve">. </w:t>
      </w:r>
    </w:p>
    <w:p w14:paraId="038387A1" w14:textId="77777777" w:rsidR="004821AF" w:rsidRPr="00EE7274" w:rsidRDefault="004C0AF5">
      <w:pPr>
        <w:spacing w:before="240" w:after="240" w:line="360" w:lineRule="auto"/>
        <w:jc w:val="both"/>
        <w:rPr>
          <w:rFonts w:ascii="Palatino Linotype" w:eastAsia="Palatino Linotype" w:hAnsi="Palatino Linotype" w:cs="Palatino Linotype"/>
          <w:i/>
        </w:rPr>
      </w:pPr>
      <w:r w:rsidRPr="00EE7274">
        <w:rPr>
          <w:rFonts w:ascii="Palatino Linotype" w:eastAsia="Palatino Linotype" w:hAnsi="Palatino Linotype" w:cs="Palatino Linotype"/>
        </w:rPr>
        <w:lastRenderedPageBreak/>
        <w:t xml:space="preserve">Teniendo esto en cuenta, es de vital importancia destacar que con este pronunciamiento,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aseveró que es la instancia correspondiente para contar con la información, sin embargo, no la otorgó por encontrarse en proceso de actualización, por lo que se insiste que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w:t>
      </w:r>
    </w:p>
    <w:p w14:paraId="67F6EEFF"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este tenor, toda vez que hubo un pronunciamiento en informe justificado por parte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se estima oportuno efectuar el análisis de la información proporcionada, a efecto de determinar si es suficiente para tener por colmado el derecho de acceso a la información del</w:t>
      </w:r>
      <w:r w:rsidRPr="00EE7274">
        <w:rPr>
          <w:rFonts w:ascii="Palatino Linotype" w:eastAsia="Palatino Linotype" w:hAnsi="Palatino Linotype" w:cs="Palatino Linotype"/>
          <w:b/>
        </w:rPr>
        <w:t xml:space="preserve"> Recurrente</w:t>
      </w:r>
      <w:r w:rsidRPr="00EE7274">
        <w:rPr>
          <w:rFonts w:ascii="Palatino Linotype" w:eastAsia="Palatino Linotype" w:hAnsi="Palatino Linotype" w:cs="Palatino Linotype"/>
        </w:rPr>
        <w:t>, y en su defecto, señalar aquellos documentos que, en el ejercicio de sus atribuciones, genera, administra o posee y que, de manera enunciativa más no limitativa, pudieran satisfacer la solicitud de información.</w:t>
      </w:r>
    </w:p>
    <w:p w14:paraId="073B9FBB"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Ahora bien, del análisis al argumento expresado por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mediante informe justificado, se advierte que careció de los principios de congruencia y exhaustividad, ello encuentra sustento en las constancias que obran en el expediente electrónico del recurso de revisión, toda vez que no se pronuncia puntualmente respecto del número de servidores públicos que laboran en el ayuntamiento, toda vez que se limitó a expresar que </w:t>
      </w:r>
      <w:r w:rsidRPr="00EE7274">
        <w:rPr>
          <w:rFonts w:ascii="Palatino Linotype" w:eastAsia="Palatino Linotype" w:hAnsi="Palatino Linotype" w:cs="Palatino Linotype"/>
          <w:b/>
          <w:u w:val="single"/>
        </w:rPr>
        <w:t>la información se encontraba en proceso de actualización, por lo cual no se podía rendir por el momento</w:t>
      </w:r>
      <w:r w:rsidRPr="00EE7274">
        <w:rPr>
          <w:rFonts w:ascii="Palatino Linotype" w:eastAsia="Palatino Linotype" w:hAnsi="Palatino Linotype" w:cs="Palatino Linotype"/>
        </w:rPr>
        <w:t>, como refuerzo de lo anterior</w:t>
      </w:r>
      <w:r w:rsidRPr="00EE7274">
        <w:rPr>
          <w:rFonts w:ascii="Palatino Linotype" w:eastAsia="Palatino Linotype" w:hAnsi="Palatino Linotype" w:cs="Palatino Linotype"/>
          <w:u w:val="single"/>
        </w:rPr>
        <w:t xml:space="preserve">, resulta crucial traer a colación el Criterio 02/17, </w:t>
      </w:r>
      <w:r w:rsidRPr="00EE7274">
        <w:rPr>
          <w:rFonts w:ascii="Palatino Linotype" w:eastAsia="Palatino Linotype" w:hAnsi="Palatino Linotype" w:cs="Palatino Linotype"/>
          <w:u w:val="single"/>
        </w:rPr>
        <w:lastRenderedPageBreak/>
        <w:t xml:space="preserve">emitido por el Pleno del </w:t>
      </w:r>
      <w:r w:rsidRPr="00EE7274">
        <w:rPr>
          <w:rFonts w:ascii="Palatino Linotype" w:eastAsia="Palatino Linotype" w:hAnsi="Palatino Linotype" w:cs="Palatino Linotype"/>
        </w:rPr>
        <w:t>Instituto Nacional de Transparencia y Acceso a la Información y Protección de Datos Personales, de título y texto siguientes:</w:t>
      </w:r>
    </w:p>
    <w:p w14:paraId="156B7C6A" w14:textId="77777777" w:rsidR="004821AF" w:rsidRPr="00EE7274" w:rsidRDefault="004C0AF5">
      <w:pPr>
        <w:spacing w:before="240" w:after="240"/>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E7274">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E7274">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E7274">
        <w:rPr>
          <w:rFonts w:ascii="Palatino Linotype" w:eastAsia="Palatino Linotype" w:hAnsi="Palatino Linotype" w:cs="Palatino Linotype"/>
          <w:i/>
          <w:sz w:val="22"/>
          <w:szCs w:val="22"/>
        </w:rPr>
        <w:t xml:space="preserve">; mientras que </w:t>
      </w:r>
      <w:r w:rsidRPr="00EE7274">
        <w:rPr>
          <w:rFonts w:ascii="Palatino Linotype" w:eastAsia="Palatino Linotype" w:hAnsi="Palatino Linotype" w:cs="Palatino Linotype"/>
          <w:b/>
          <w:i/>
          <w:sz w:val="22"/>
          <w:szCs w:val="22"/>
        </w:rPr>
        <w:t>la exhaustividad significa que dicha respuesta se refiera expresamente a cada uno de los puntos solicitados</w:t>
      </w:r>
      <w:r w:rsidRPr="00EE7274">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79099D1" w14:textId="77777777" w:rsidR="004821AF" w:rsidRPr="00EE7274" w:rsidRDefault="004C0AF5">
      <w:pPr>
        <w:spacing w:before="240" w:after="240"/>
        <w:ind w:left="567" w:right="900"/>
        <w:jc w:val="both"/>
        <w:rPr>
          <w:rFonts w:ascii="Palatino Linotype" w:eastAsia="Palatino Linotype" w:hAnsi="Palatino Linotype" w:cs="Palatino Linotype"/>
          <w:i/>
        </w:rPr>
      </w:pPr>
      <w:r w:rsidRPr="00EE7274">
        <w:rPr>
          <w:rFonts w:ascii="Palatino Linotype" w:eastAsia="Palatino Linotype" w:hAnsi="Palatino Linotype" w:cs="Palatino Linotype"/>
          <w:i/>
        </w:rPr>
        <w:t>(Énfasis añadido)</w:t>
      </w:r>
    </w:p>
    <w:p w14:paraId="6169C050"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Determinado lo anterior, resulta importante señalar que de manera enunciativa más no limitativa, para satisfacer este punto, se estima procedente la entrega de la conciliación de la nómina que se entrega al Órgano Superior de Fiscalización del Estado de México (OSFEM), en virtud de que contiene los siguientes elementos: </w:t>
      </w:r>
    </w:p>
    <w:p w14:paraId="3103B1A7" w14:textId="77777777" w:rsidR="004821AF" w:rsidRPr="00EE7274" w:rsidRDefault="004C0AF5">
      <w:pPr>
        <w:spacing w:before="240" w:after="240" w:line="360" w:lineRule="auto"/>
        <w:jc w:val="center"/>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0DAFA02C" wp14:editId="25A07773">
            <wp:extent cx="4848225" cy="2343150"/>
            <wp:effectExtent l="0" t="0" r="0" b="0"/>
            <wp:docPr id="1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4848225" cy="2343150"/>
                    </a:xfrm>
                    <a:prstGeom prst="rect">
                      <a:avLst/>
                    </a:prstGeom>
                    <a:ln/>
                  </pic:spPr>
                </pic:pic>
              </a:graphicData>
            </a:graphic>
          </wp:inline>
        </w:drawing>
      </w:r>
    </w:p>
    <w:p w14:paraId="75C31F6B"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drawing>
          <wp:inline distT="0" distB="0" distL="0" distR="0" wp14:anchorId="18134ADA" wp14:editId="372B3907">
            <wp:extent cx="5095875" cy="3924300"/>
            <wp:effectExtent l="0" t="0" r="0" b="0"/>
            <wp:docPr id="1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095875" cy="3924300"/>
                    </a:xfrm>
                    <a:prstGeom prst="rect">
                      <a:avLst/>
                    </a:prstGeom>
                    <a:ln/>
                  </pic:spPr>
                </pic:pic>
              </a:graphicData>
            </a:graphic>
          </wp:inline>
        </w:drawing>
      </w:r>
      <w:r w:rsidRPr="00EE7274">
        <w:rPr>
          <w:noProof/>
          <w:lang w:val="es-MX" w:eastAsia="es-MX"/>
        </w:rPr>
        <mc:AlternateContent>
          <mc:Choice Requires="wps">
            <w:drawing>
              <wp:anchor distT="0" distB="0" distL="114300" distR="114300" simplePos="0" relativeHeight="251664384" behindDoc="0" locked="0" layoutInCell="1" hidden="0" allowOverlap="1" wp14:anchorId="1037A55A" wp14:editId="41CF1F13">
                <wp:simplePos x="0" y="0"/>
                <wp:positionH relativeFrom="column">
                  <wp:posOffset>63501</wp:posOffset>
                </wp:positionH>
                <wp:positionV relativeFrom="paragraph">
                  <wp:posOffset>2095500</wp:posOffset>
                </wp:positionV>
                <wp:extent cx="4867275" cy="342900"/>
                <wp:effectExtent l="0" t="0" r="0" b="0"/>
                <wp:wrapNone/>
                <wp:docPr id="90" name="Rectángulo 90"/>
                <wp:cNvGraphicFramePr/>
                <a:graphic xmlns:a="http://schemas.openxmlformats.org/drawingml/2006/main">
                  <a:graphicData uri="http://schemas.microsoft.com/office/word/2010/wordprocessingShape">
                    <wps:wsp>
                      <wps:cNvSpPr/>
                      <wps:spPr>
                        <a:xfrm>
                          <a:off x="2931413" y="3627600"/>
                          <a:ext cx="4829175" cy="304800"/>
                        </a:xfrm>
                        <a:prstGeom prst="rect">
                          <a:avLst/>
                        </a:prstGeom>
                        <a:noFill/>
                        <a:ln w="38100" cap="flat" cmpd="sng">
                          <a:solidFill>
                            <a:srgbClr val="002060"/>
                          </a:solidFill>
                          <a:prstDash val="solid"/>
                          <a:miter lim="800000"/>
                          <a:headEnd type="none" w="sm" len="sm"/>
                          <a:tailEnd type="none" w="sm" len="sm"/>
                        </a:ln>
                      </wps:spPr>
                      <wps:txbx>
                        <w:txbxContent>
                          <w:p w14:paraId="7E754186" w14:textId="77777777" w:rsidR="00535280" w:rsidRDefault="0053528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9" style="position:absolute;left:0;text-align:left;margin-left:5pt;margin-top:165pt;width:383.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" filled="f" strokecolor="#002060" strokeweight="3pt">
                <v:stroke startarrowwidth="narrow" startarrowlength="short" endarrowwidth="narrow" endarrowlength="short"/>
                <v:textbox inset="2.53958mm,2.53958mm,2.53958mm,2.53958mm">
                  <w:txbxContent>
                    <w:p w:rsidR="00535280" w:rsidRDefault="00535280">
                      <w:pPr>
                        <w:textDirection w:val="btLr"/>
                      </w:pPr>
                    </w:p>
                  </w:txbxContent>
                </v:textbox>
              </v:rect>
            </w:pict>
          </mc:Fallback>
        </mc:AlternateContent>
      </w:r>
    </w:p>
    <w:p w14:paraId="59993E36"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noProof/>
          <w:lang w:val="es-MX" w:eastAsia="es-MX"/>
        </w:rPr>
        <w:lastRenderedPageBreak/>
        <w:drawing>
          <wp:inline distT="0" distB="0" distL="0" distR="0" wp14:anchorId="41E7EA47" wp14:editId="79137F7B">
            <wp:extent cx="5057775" cy="6524625"/>
            <wp:effectExtent l="0" t="0" r="0" b="0"/>
            <wp:docPr id="1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057775" cy="6524625"/>
                    </a:xfrm>
                    <a:prstGeom prst="rect">
                      <a:avLst/>
                    </a:prstGeom>
                    <a:ln/>
                  </pic:spPr>
                </pic:pic>
              </a:graphicData>
            </a:graphic>
          </wp:inline>
        </w:drawing>
      </w:r>
      <w:r w:rsidRPr="00EE7274">
        <w:rPr>
          <w:noProof/>
          <w:lang w:val="es-MX" w:eastAsia="es-MX"/>
        </w:rPr>
        <mc:AlternateContent>
          <mc:Choice Requires="wps">
            <w:drawing>
              <wp:anchor distT="0" distB="0" distL="114300" distR="114300" simplePos="0" relativeHeight="251665408" behindDoc="0" locked="0" layoutInCell="1" hidden="0" allowOverlap="1" wp14:anchorId="7C0E7BC7" wp14:editId="52AF8949">
                <wp:simplePos x="0" y="0"/>
                <wp:positionH relativeFrom="column">
                  <wp:posOffset>114300</wp:posOffset>
                </wp:positionH>
                <wp:positionV relativeFrom="paragraph">
                  <wp:posOffset>1790700</wp:posOffset>
                </wp:positionV>
                <wp:extent cx="4819650" cy="200025"/>
                <wp:effectExtent l="0" t="0" r="0" b="0"/>
                <wp:wrapNone/>
                <wp:docPr id="88" name="Rectángulo 88"/>
                <wp:cNvGraphicFramePr/>
                <a:graphic xmlns:a="http://schemas.openxmlformats.org/drawingml/2006/main">
                  <a:graphicData uri="http://schemas.microsoft.com/office/word/2010/wordprocessingShape">
                    <wps:wsp>
                      <wps:cNvSpPr/>
                      <wps:spPr>
                        <a:xfrm>
                          <a:off x="2955225" y="3699038"/>
                          <a:ext cx="4781550" cy="161925"/>
                        </a:xfrm>
                        <a:prstGeom prst="rect">
                          <a:avLst/>
                        </a:prstGeom>
                        <a:noFill/>
                        <a:ln w="38100" cap="flat" cmpd="sng">
                          <a:solidFill>
                            <a:srgbClr val="002060"/>
                          </a:solidFill>
                          <a:prstDash val="solid"/>
                          <a:miter lim="800000"/>
                          <a:headEnd type="none" w="sm" len="sm"/>
                          <a:tailEnd type="none" w="sm" len="sm"/>
                        </a:ln>
                      </wps:spPr>
                      <wps:txbx>
                        <w:txbxContent>
                          <w:p w14:paraId="382F88BF" w14:textId="77777777" w:rsidR="00535280" w:rsidRDefault="0053528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30" style="position:absolute;left:0;text-align:left;margin-left:9pt;margin-top:141pt;width:379.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" filled="f" strokecolor="#002060" strokeweight="3pt">
                <v:stroke startarrowwidth="narrow" startarrowlength="short" endarrowwidth="narrow" endarrowlength="short"/>
                <v:textbox inset="2.53958mm,2.53958mm,2.53958mm,2.53958mm">
                  <w:txbxContent>
                    <w:p w:rsidR="00535280" w:rsidRDefault="00535280">
                      <w:pPr>
                        <w:textDirection w:val="btLr"/>
                      </w:pPr>
                    </w:p>
                  </w:txbxContent>
                </v:textbox>
              </v:rect>
            </w:pict>
          </mc:Fallback>
        </mc:AlternateContent>
      </w:r>
    </w:p>
    <w:p w14:paraId="66F47EA6"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manera que con la entrega de este soporte documental, el particular podrá advertir el número de servidores con los que cuenta el ayuntamiento, asimismo, </w:t>
      </w:r>
      <w:r w:rsidRPr="00EE7274">
        <w:rPr>
          <w:rFonts w:ascii="Palatino Linotype" w:eastAsia="Palatino Linotype" w:hAnsi="Palatino Linotype" w:cs="Palatino Linotype"/>
        </w:rPr>
        <w:lastRenderedPageBreak/>
        <w:t xml:space="preserve">el total de empleados que se encuentran bajo la categoría de sindicalizados y de confianza, por lo que se estima pertinente ordenar al Sujeto Obligado, la entrega de los soportes documentales en donde conste el número de servidores públicos que laboran en el ayuntamiento, así como la cifra de sindicalizados y de confianza, actualizada al primero de abril de dos mil veintidós. </w:t>
      </w:r>
    </w:p>
    <w:p w14:paraId="4CAB88C3"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Por todos los argumentos de hecho y derecho vertidos en la presente resolución y de las constancias que obran agregadas, resulta procedente ordenar la entrega de</w:t>
      </w:r>
      <w:r w:rsidRPr="00EE7274">
        <w:rPr>
          <w:rFonts w:ascii="Palatino Linotype" w:eastAsia="Palatino Linotype" w:hAnsi="Palatino Linotype" w:cs="Palatino Linotype"/>
          <w:b/>
        </w:rPr>
        <w:t xml:space="preserve"> </w:t>
      </w:r>
      <w:r w:rsidR="00535280" w:rsidRPr="00EE7274">
        <w:rPr>
          <w:rFonts w:ascii="Palatino Linotype" w:eastAsia="Palatino Linotype" w:hAnsi="Palatino Linotype" w:cs="Palatino Linotype"/>
        </w:rPr>
        <w:t>la información requerida.</w:t>
      </w:r>
    </w:p>
    <w:p w14:paraId="6BAA6E3D" w14:textId="77777777" w:rsidR="004821AF" w:rsidRPr="00EE7274" w:rsidRDefault="004C0AF5">
      <w:pPr>
        <w:spacing w:before="240" w:after="240" w:line="360" w:lineRule="auto"/>
        <w:ind w:right="49" w:firstLine="1"/>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ende, los motivos de inconformidad plateados por el </w:t>
      </w:r>
      <w:r w:rsidRPr="00EE7274">
        <w:rPr>
          <w:rFonts w:ascii="Palatino Linotype" w:eastAsia="Palatino Linotype" w:hAnsi="Palatino Linotype" w:cs="Palatino Linotype"/>
          <w:b/>
        </w:rPr>
        <w:t xml:space="preserve">Recurrente </w:t>
      </w:r>
      <w:r w:rsidRPr="00EE7274">
        <w:rPr>
          <w:rFonts w:ascii="Palatino Linotype" w:eastAsia="Palatino Linotype" w:hAnsi="Palatino Linotype" w:cs="Palatino Linotype"/>
        </w:rPr>
        <w:t xml:space="preserve">devienen fundados, ante la omisión del </w:t>
      </w:r>
      <w:r w:rsidRPr="00EE7274">
        <w:rPr>
          <w:rFonts w:ascii="Palatino Linotype" w:eastAsia="Palatino Linotype" w:hAnsi="Palatino Linotype" w:cs="Palatino Linotype"/>
          <w:b/>
        </w:rPr>
        <w:t xml:space="preserve">Sujeto Obligado  </w:t>
      </w:r>
      <w:r w:rsidRPr="00EE7274">
        <w:rPr>
          <w:rFonts w:ascii="Palatino Linotype" w:eastAsia="Palatino Linotype" w:hAnsi="Palatino Linotype" w:cs="Palatino Linotype"/>
        </w:rPr>
        <w:t xml:space="preserve">para atender la solicitud de información, resulta procedente ordenar al Titular del Órgano de Control y Vigilancia de este Instituto, dé vista a la Contraloría Interna del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con fundamento en</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los 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lo que redunda en falta de cumplimiento a los artículos 6 de la Constitución Federal y 5 de la Constitución Local, actualizándose lo previsto en el diverso 222 fracción II de la Ley de Transparencia y Acceso a la Información Pública del Estado de México y Municipios, resultando conforme a derecho, ordenar al </w:t>
      </w:r>
      <w:r w:rsidRPr="00EE7274">
        <w:rPr>
          <w:rFonts w:ascii="Palatino Linotype" w:eastAsia="Palatino Linotype" w:hAnsi="Palatino Linotype" w:cs="Palatino Linotype"/>
          <w:b/>
        </w:rPr>
        <w:t>Ayuntamiento de Ecatepec de Morelos</w:t>
      </w:r>
      <w:r w:rsidRPr="00EE7274">
        <w:rPr>
          <w:rFonts w:ascii="Palatino Linotype" w:eastAsia="Palatino Linotype" w:hAnsi="Palatino Linotype" w:cs="Palatino Linotype"/>
        </w:rPr>
        <w:t>, atender la solicitud de acceso a la información del particular.</w:t>
      </w:r>
    </w:p>
    <w:p w14:paraId="04540C5B"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lastRenderedPageBreak/>
        <w:t>Quinto. Versión Pública. C</w:t>
      </w:r>
      <w:r w:rsidRPr="00EE7274">
        <w:rPr>
          <w:rFonts w:ascii="Palatino Linotype" w:eastAsia="Palatino Linotype" w:hAnsi="Palatino Linotype" w:cs="Palatino Linotype"/>
        </w:rPr>
        <w:t>omo fue debidamente apuntado, el</w:t>
      </w:r>
      <w:r w:rsidRPr="00EE7274">
        <w:rPr>
          <w:rFonts w:ascii="Palatino Linotype" w:eastAsia="Palatino Linotype" w:hAnsi="Palatino Linotype" w:cs="Palatino Linotype"/>
          <w:b/>
        </w:rPr>
        <w:t> Sujeto Obligado</w:t>
      </w:r>
      <w:r w:rsidRPr="00EE7274">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276AABA5" w14:textId="77777777" w:rsidR="004821AF" w:rsidRPr="00EE7274" w:rsidRDefault="004821AF">
      <w:pPr>
        <w:spacing w:line="360" w:lineRule="auto"/>
        <w:jc w:val="both"/>
        <w:rPr>
          <w:rFonts w:ascii="Palatino Linotype" w:eastAsia="Palatino Linotype" w:hAnsi="Palatino Linotype" w:cs="Palatino Linotype"/>
        </w:rPr>
      </w:pPr>
    </w:p>
    <w:p w14:paraId="42478F57" w14:textId="77777777" w:rsidR="004821AF" w:rsidRPr="00EE7274" w:rsidRDefault="004C0AF5">
      <w:pPr>
        <w:shd w:val="clear" w:color="auto" w:fill="FFFFFF"/>
        <w:spacing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E52D180" w14:textId="77777777" w:rsidR="004821AF" w:rsidRPr="00EE7274" w:rsidRDefault="004821AF">
      <w:pPr>
        <w:shd w:val="clear" w:color="auto" w:fill="FFFFFF"/>
        <w:spacing w:line="360" w:lineRule="auto"/>
        <w:ind w:right="51"/>
        <w:jc w:val="both"/>
        <w:rPr>
          <w:rFonts w:ascii="Palatino Linotype" w:eastAsia="Palatino Linotype" w:hAnsi="Palatino Linotype" w:cs="Palatino Linotype"/>
        </w:rPr>
      </w:pPr>
    </w:p>
    <w:p w14:paraId="5A3BED9F" w14:textId="77777777" w:rsidR="004821AF" w:rsidRPr="00EE7274" w:rsidRDefault="004C0AF5">
      <w:pPr>
        <w:shd w:val="clear" w:color="auto" w:fill="FFFFFF"/>
        <w:spacing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817C999" w14:textId="77777777" w:rsidR="004821AF" w:rsidRPr="00EE7274" w:rsidRDefault="004821AF">
      <w:pPr>
        <w:shd w:val="clear" w:color="auto" w:fill="FFFFFF"/>
        <w:spacing w:line="360" w:lineRule="auto"/>
        <w:ind w:right="51"/>
        <w:jc w:val="both"/>
        <w:rPr>
          <w:rFonts w:ascii="Palatino Linotype" w:eastAsia="Palatino Linotype" w:hAnsi="Palatino Linotype" w:cs="Palatino Linotype"/>
        </w:rPr>
      </w:pPr>
    </w:p>
    <w:p w14:paraId="539DCE71" w14:textId="77777777" w:rsidR="004821AF" w:rsidRPr="00EE7274" w:rsidRDefault="004C0AF5">
      <w:pPr>
        <w:shd w:val="clear" w:color="auto" w:fill="FFFFFF"/>
        <w:spacing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6805B96A" w14:textId="77777777" w:rsidR="004821AF" w:rsidRPr="00EE7274" w:rsidRDefault="004821AF">
      <w:pPr>
        <w:shd w:val="clear" w:color="auto" w:fill="FFFFFF"/>
        <w:spacing w:line="360" w:lineRule="auto"/>
        <w:ind w:right="51"/>
        <w:jc w:val="both"/>
        <w:rPr>
          <w:rFonts w:ascii="Palatino Linotype" w:eastAsia="Palatino Linotype" w:hAnsi="Palatino Linotype" w:cs="Palatino Linotype"/>
        </w:rPr>
      </w:pPr>
    </w:p>
    <w:p w14:paraId="3EA6F4B8" w14:textId="77777777" w:rsidR="004821AF" w:rsidRPr="00EE7274" w:rsidRDefault="004C0AF5">
      <w:pPr>
        <w:spacing w:line="276" w:lineRule="auto"/>
        <w:ind w:left="993" w:right="104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 xml:space="preserve"> “Artículo 3. Para los efectos de la presente Ley se entenderá por:</w:t>
      </w:r>
    </w:p>
    <w:p w14:paraId="26070F30"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lastRenderedPageBreak/>
        <w:t>IX. Datos personales:</w:t>
      </w:r>
      <w:r w:rsidRPr="00EE7274">
        <w:rPr>
          <w:rFonts w:ascii="Palatino Linotype" w:eastAsia="Palatino Linotype" w:hAnsi="Palatino Linotype" w:cs="Palatino Linotype"/>
          <w:i/>
          <w:sz w:val="22"/>
          <w:szCs w:val="22"/>
        </w:rPr>
        <w:t xml:space="preserve"> </w:t>
      </w:r>
      <w:r w:rsidRPr="00EE7274">
        <w:rPr>
          <w:rFonts w:ascii="Palatino Linotype" w:eastAsia="Palatino Linotype" w:hAnsi="Palatino Linotype" w:cs="Palatino Linotype"/>
          <w:b/>
          <w:i/>
          <w:sz w:val="22"/>
          <w:szCs w:val="22"/>
        </w:rPr>
        <w:t>La información concerniente a una persona, identificada o identificable</w:t>
      </w:r>
      <w:r w:rsidRPr="00EE7274">
        <w:rPr>
          <w:rFonts w:ascii="Palatino Linotype" w:eastAsia="Palatino Linotype" w:hAnsi="Palatino Linotype" w:cs="Palatino Linotype"/>
          <w:i/>
          <w:sz w:val="22"/>
          <w:szCs w:val="22"/>
        </w:rPr>
        <w:t xml:space="preserve"> según lo dispuesto por la Ley de Protección de Datos Personales del Estado de México;</w:t>
      </w:r>
    </w:p>
    <w:p w14:paraId="77DE5DD4"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XX. Información clasificada:</w:t>
      </w:r>
      <w:r w:rsidRPr="00EE7274">
        <w:rPr>
          <w:rFonts w:ascii="Palatino Linotype" w:eastAsia="Palatino Linotype" w:hAnsi="Palatino Linotype" w:cs="Palatino Linotype"/>
          <w:i/>
          <w:sz w:val="22"/>
          <w:szCs w:val="22"/>
        </w:rPr>
        <w:t xml:space="preserve"> Aquella considerada por la presente Ley como reservada o confidencial;</w:t>
      </w:r>
    </w:p>
    <w:p w14:paraId="28C29377"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XXXII. Protección de Datos Personales:</w:t>
      </w:r>
      <w:r w:rsidRPr="00EE7274">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BA0030A"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XLV. Versión pública</w:t>
      </w:r>
      <w:r w:rsidRPr="00EE7274">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4A1630F" w14:textId="77777777" w:rsidR="004821AF" w:rsidRPr="00EE7274" w:rsidRDefault="004821AF">
      <w:pPr>
        <w:spacing w:line="276" w:lineRule="auto"/>
        <w:ind w:left="993" w:right="1041"/>
        <w:jc w:val="both"/>
        <w:rPr>
          <w:rFonts w:ascii="Palatino Linotype" w:eastAsia="Palatino Linotype" w:hAnsi="Palatino Linotype" w:cs="Palatino Linotype"/>
          <w:i/>
          <w:sz w:val="22"/>
          <w:szCs w:val="22"/>
        </w:rPr>
      </w:pPr>
    </w:p>
    <w:p w14:paraId="4E621AC7"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6.</w:t>
      </w:r>
      <w:r w:rsidRPr="00EE7274">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4AA2673" w14:textId="77777777" w:rsidR="004821AF" w:rsidRPr="00EE7274" w:rsidRDefault="004821AF">
      <w:pPr>
        <w:spacing w:line="360" w:lineRule="auto"/>
        <w:ind w:left="993" w:right="1041"/>
        <w:jc w:val="both"/>
        <w:rPr>
          <w:rFonts w:ascii="Palatino Linotype" w:eastAsia="Palatino Linotype" w:hAnsi="Palatino Linotype" w:cs="Palatino Linotype"/>
          <w:i/>
          <w:sz w:val="22"/>
          <w:szCs w:val="22"/>
        </w:rPr>
      </w:pPr>
    </w:p>
    <w:p w14:paraId="2E91E1AB"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b/>
          <w:i/>
          <w:sz w:val="22"/>
          <w:szCs w:val="22"/>
        </w:rPr>
        <w:t>Artículo 49.</w:t>
      </w:r>
      <w:r w:rsidRPr="00EE7274">
        <w:rPr>
          <w:rFonts w:ascii="Palatino Linotype" w:eastAsia="Palatino Linotype" w:hAnsi="Palatino Linotype" w:cs="Palatino Linotype"/>
          <w:i/>
          <w:sz w:val="22"/>
          <w:szCs w:val="22"/>
        </w:rPr>
        <w:t> Los Comités de Transparencia tendrán las siguientes atribuciones:</w:t>
      </w:r>
    </w:p>
    <w:p w14:paraId="2D8B396F"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512728C5"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VIII</w:t>
      </w:r>
      <w:r w:rsidRPr="00EE7274">
        <w:rPr>
          <w:rFonts w:ascii="Palatino Linotype" w:eastAsia="Palatino Linotype" w:hAnsi="Palatino Linotype" w:cs="Palatino Linotype"/>
          <w:i/>
          <w:sz w:val="22"/>
          <w:szCs w:val="22"/>
        </w:rPr>
        <w:t>. Aprobar, modificar o revocar la clasificación de la información;</w:t>
      </w:r>
    </w:p>
    <w:p w14:paraId="6653F86A"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p>
    <w:p w14:paraId="3E6DD519"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Artículo 91. </w:t>
      </w:r>
      <w:r w:rsidRPr="00EE727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694EAB7" w14:textId="77777777" w:rsidR="004821AF" w:rsidRPr="00EE7274" w:rsidRDefault="004821AF">
      <w:pPr>
        <w:spacing w:line="276" w:lineRule="auto"/>
        <w:ind w:left="993" w:right="1041"/>
        <w:jc w:val="both"/>
        <w:rPr>
          <w:rFonts w:ascii="Palatino Linotype" w:eastAsia="Palatino Linotype" w:hAnsi="Palatino Linotype" w:cs="Palatino Linotype"/>
          <w:i/>
          <w:sz w:val="22"/>
          <w:szCs w:val="22"/>
        </w:rPr>
      </w:pPr>
    </w:p>
    <w:p w14:paraId="69FD1EA8" w14:textId="77777777" w:rsidR="004821AF" w:rsidRPr="00EE7274" w:rsidRDefault="004C0AF5">
      <w:pPr>
        <w:spacing w:line="276" w:lineRule="auto"/>
        <w:ind w:left="993" w:right="104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“Artículo 137.</w:t>
      </w:r>
      <w:r w:rsidRPr="00EE7274">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w:t>
      </w:r>
      <w:r w:rsidRPr="00EE7274">
        <w:rPr>
          <w:rFonts w:ascii="Palatino Linotype" w:eastAsia="Palatino Linotype" w:hAnsi="Palatino Linotype" w:cs="Palatino Linotype"/>
          <w:i/>
          <w:sz w:val="22"/>
          <w:szCs w:val="22"/>
        </w:rPr>
        <w:lastRenderedPageBreak/>
        <w:t>indicando su contenido de manera genérica y fundando y motivando su clasificación.”</w:t>
      </w:r>
    </w:p>
    <w:p w14:paraId="2E8E0B5E" w14:textId="77777777" w:rsidR="004821AF" w:rsidRPr="00EE7274" w:rsidRDefault="004821AF">
      <w:pPr>
        <w:spacing w:line="276" w:lineRule="auto"/>
        <w:ind w:left="993" w:right="1041"/>
        <w:jc w:val="both"/>
        <w:rPr>
          <w:rFonts w:ascii="Palatino Linotype" w:eastAsia="Palatino Linotype" w:hAnsi="Palatino Linotype" w:cs="Palatino Linotype"/>
          <w:b/>
          <w:i/>
          <w:sz w:val="22"/>
          <w:szCs w:val="22"/>
        </w:rPr>
      </w:pPr>
    </w:p>
    <w:p w14:paraId="1A56E40D"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143</w:t>
      </w:r>
      <w:r w:rsidRPr="00EE727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2778477"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I.</w:t>
      </w:r>
      <w:r w:rsidRPr="00EE7274">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E21967C"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996D0F0"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9DA625F" w14:textId="77777777" w:rsidR="004821AF" w:rsidRPr="00EE7274" w:rsidRDefault="004821AF">
      <w:pPr>
        <w:spacing w:line="360" w:lineRule="auto"/>
        <w:ind w:left="993" w:right="1041"/>
        <w:jc w:val="both"/>
        <w:rPr>
          <w:rFonts w:ascii="Palatino Linotype" w:eastAsia="Palatino Linotype" w:hAnsi="Palatino Linotype" w:cs="Palatino Linotype"/>
          <w:i/>
          <w:sz w:val="22"/>
          <w:szCs w:val="22"/>
        </w:rPr>
      </w:pPr>
    </w:p>
    <w:p w14:paraId="79FCD8E2" w14:textId="77777777" w:rsidR="004821AF" w:rsidRPr="00EE7274" w:rsidRDefault="004C0AF5">
      <w:pPr>
        <w:spacing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4195866" w14:textId="77777777" w:rsidR="004821AF" w:rsidRPr="00EE7274" w:rsidRDefault="004821AF">
      <w:pPr>
        <w:spacing w:line="360" w:lineRule="auto"/>
        <w:ind w:right="51"/>
        <w:jc w:val="both"/>
        <w:rPr>
          <w:rFonts w:ascii="Palatino Linotype" w:eastAsia="Palatino Linotype" w:hAnsi="Palatino Linotype" w:cs="Palatino Linotype"/>
        </w:rPr>
      </w:pPr>
    </w:p>
    <w:p w14:paraId="0B613C77" w14:textId="77777777" w:rsidR="004821AF" w:rsidRPr="00EE7274" w:rsidRDefault="004C0AF5">
      <w:pPr>
        <w:spacing w:line="360" w:lineRule="auto"/>
        <w:ind w:right="50"/>
        <w:jc w:val="both"/>
        <w:rPr>
          <w:rFonts w:ascii="Palatino Linotype" w:eastAsia="Palatino Linotype" w:hAnsi="Palatino Linotype" w:cs="Palatino Linotype"/>
        </w:rPr>
      </w:pPr>
      <w:r w:rsidRPr="00EE727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595B00" w14:textId="77777777" w:rsidR="004821AF" w:rsidRPr="00EE7274" w:rsidRDefault="004821AF">
      <w:pPr>
        <w:spacing w:line="360" w:lineRule="auto"/>
        <w:ind w:right="50"/>
        <w:jc w:val="both"/>
        <w:rPr>
          <w:rFonts w:ascii="Palatino Linotype" w:eastAsia="Palatino Linotype" w:hAnsi="Palatino Linotype" w:cs="Palatino Linotype"/>
        </w:rPr>
      </w:pPr>
    </w:p>
    <w:p w14:paraId="7B04EA8F" w14:textId="77777777" w:rsidR="004821AF" w:rsidRPr="00EE7274" w:rsidRDefault="004C0AF5">
      <w:pPr>
        <w:spacing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6A76ECF" w14:textId="77777777" w:rsidR="004821AF" w:rsidRPr="00EE7274" w:rsidRDefault="004821AF">
      <w:pPr>
        <w:spacing w:line="360" w:lineRule="auto"/>
        <w:ind w:right="51"/>
        <w:jc w:val="both"/>
        <w:rPr>
          <w:rFonts w:ascii="Palatino Linotype" w:eastAsia="Palatino Linotype" w:hAnsi="Palatino Linotype" w:cs="Palatino Linotype"/>
        </w:rPr>
      </w:pPr>
    </w:p>
    <w:p w14:paraId="60529C3E"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49.</w:t>
      </w:r>
      <w:r w:rsidRPr="00EE7274">
        <w:rPr>
          <w:rFonts w:ascii="Palatino Linotype" w:eastAsia="Palatino Linotype" w:hAnsi="Palatino Linotype" w:cs="Palatino Linotype"/>
          <w:i/>
          <w:sz w:val="22"/>
          <w:szCs w:val="22"/>
        </w:rPr>
        <w:t xml:space="preserve"> </w:t>
      </w:r>
      <w:r w:rsidRPr="00EE7274">
        <w:rPr>
          <w:rFonts w:ascii="Palatino Linotype" w:eastAsia="Palatino Linotype" w:hAnsi="Palatino Linotype" w:cs="Palatino Linotype"/>
          <w:b/>
          <w:i/>
          <w:sz w:val="22"/>
          <w:szCs w:val="22"/>
        </w:rPr>
        <w:t>Los Comités de Transparencia</w:t>
      </w:r>
      <w:r w:rsidRPr="00EE7274">
        <w:rPr>
          <w:rFonts w:ascii="Palatino Linotype" w:eastAsia="Palatino Linotype" w:hAnsi="Palatino Linotype" w:cs="Palatino Linotype"/>
          <w:i/>
          <w:sz w:val="22"/>
          <w:szCs w:val="22"/>
        </w:rPr>
        <w:t xml:space="preserve"> tendrán las siguientes atribuciones:</w:t>
      </w:r>
    </w:p>
    <w:p w14:paraId="5C40D455"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VIII. Aprobar, modificar o revocar la clasificación de la información</w:t>
      </w:r>
      <w:r w:rsidRPr="00EE7274">
        <w:rPr>
          <w:rFonts w:ascii="Palatino Linotype" w:eastAsia="Palatino Linotype" w:hAnsi="Palatino Linotype" w:cs="Palatino Linotype"/>
          <w:i/>
          <w:sz w:val="22"/>
          <w:szCs w:val="22"/>
        </w:rPr>
        <w:t>…”</w:t>
      </w:r>
    </w:p>
    <w:p w14:paraId="3E1EAA9A"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Artículo 53.</w:t>
      </w:r>
      <w:r w:rsidRPr="00EE7274">
        <w:rPr>
          <w:rFonts w:ascii="Palatino Linotype" w:eastAsia="Palatino Linotype" w:hAnsi="Palatino Linotype" w:cs="Palatino Linotype"/>
          <w:i/>
          <w:sz w:val="22"/>
          <w:szCs w:val="22"/>
        </w:rPr>
        <w:t xml:space="preserve"> Las </w:t>
      </w:r>
      <w:r w:rsidRPr="00EE7274">
        <w:rPr>
          <w:rFonts w:ascii="Palatino Linotype" w:eastAsia="Palatino Linotype" w:hAnsi="Palatino Linotype" w:cs="Palatino Linotype"/>
          <w:b/>
          <w:i/>
          <w:sz w:val="22"/>
          <w:szCs w:val="22"/>
        </w:rPr>
        <w:t>Unidades de Transparencia</w:t>
      </w:r>
      <w:r w:rsidRPr="00EE7274">
        <w:rPr>
          <w:rFonts w:ascii="Palatino Linotype" w:eastAsia="Palatino Linotype" w:hAnsi="Palatino Linotype" w:cs="Palatino Linotype"/>
          <w:i/>
          <w:sz w:val="22"/>
          <w:szCs w:val="22"/>
        </w:rPr>
        <w:t xml:space="preserve"> tendrán las siguientes </w:t>
      </w:r>
      <w:r w:rsidRPr="00EE7274">
        <w:rPr>
          <w:rFonts w:ascii="Palatino Linotype" w:eastAsia="Palatino Linotype" w:hAnsi="Palatino Linotype" w:cs="Palatino Linotype"/>
          <w:b/>
          <w:i/>
          <w:sz w:val="22"/>
          <w:szCs w:val="22"/>
        </w:rPr>
        <w:t>funciones</w:t>
      </w:r>
      <w:r w:rsidRPr="00EE7274">
        <w:rPr>
          <w:rFonts w:ascii="Palatino Linotype" w:eastAsia="Palatino Linotype" w:hAnsi="Palatino Linotype" w:cs="Palatino Linotype"/>
          <w:i/>
          <w:sz w:val="22"/>
          <w:szCs w:val="22"/>
        </w:rPr>
        <w:t>:</w:t>
      </w:r>
    </w:p>
    <w:p w14:paraId="3983BB19"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X. Presentar ante el Comité, el proyecto de clasificación de información</w:t>
      </w:r>
      <w:r w:rsidRPr="00EE7274">
        <w:rPr>
          <w:rFonts w:ascii="Palatino Linotype" w:eastAsia="Palatino Linotype" w:hAnsi="Palatino Linotype" w:cs="Palatino Linotype"/>
          <w:i/>
          <w:sz w:val="22"/>
          <w:szCs w:val="22"/>
        </w:rPr>
        <w:t xml:space="preserve">…” </w:t>
      </w:r>
    </w:p>
    <w:p w14:paraId="0DAD902B"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“Artículo 59.</w:t>
      </w:r>
      <w:r w:rsidRPr="00EE7274">
        <w:rPr>
          <w:rFonts w:ascii="Palatino Linotype" w:eastAsia="Palatino Linotype" w:hAnsi="Palatino Linotype" w:cs="Palatino Linotype"/>
          <w:i/>
          <w:sz w:val="22"/>
          <w:szCs w:val="22"/>
        </w:rPr>
        <w:t xml:space="preserve"> Los </w:t>
      </w:r>
      <w:r w:rsidRPr="00EE7274">
        <w:rPr>
          <w:rFonts w:ascii="Palatino Linotype" w:eastAsia="Palatino Linotype" w:hAnsi="Palatino Linotype" w:cs="Palatino Linotype"/>
          <w:b/>
          <w:i/>
          <w:sz w:val="22"/>
          <w:szCs w:val="22"/>
        </w:rPr>
        <w:t>servidores públicos habilitados</w:t>
      </w:r>
      <w:r w:rsidRPr="00EE7274">
        <w:rPr>
          <w:rFonts w:ascii="Palatino Linotype" w:eastAsia="Palatino Linotype" w:hAnsi="Palatino Linotype" w:cs="Palatino Linotype"/>
          <w:i/>
          <w:sz w:val="22"/>
          <w:szCs w:val="22"/>
        </w:rPr>
        <w:t xml:space="preserve"> tendrán las </w:t>
      </w:r>
      <w:r w:rsidRPr="00EE7274">
        <w:rPr>
          <w:rFonts w:ascii="Palatino Linotype" w:eastAsia="Palatino Linotype" w:hAnsi="Palatino Linotype" w:cs="Palatino Linotype"/>
          <w:b/>
          <w:i/>
          <w:sz w:val="22"/>
          <w:szCs w:val="22"/>
        </w:rPr>
        <w:t>funciones</w:t>
      </w:r>
      <w:r w:rsidRPr="00EE7274">
        <w:rPr>
          <w:rFonts w:ascii="Palatino Linotype" w:eastAsia="Palatino Linotype" w:hAnsi="Palatino Linotype" w:cs="Palatino Linotype"/>
          <w:i/>
          <w:sz w:val="22"/>
          <w:szCs w:val="22"/>
        </w:rPr>
        <w:t xml:space="preserve"> siguientes:</w:t>
      </w:r>
    </w:p>
    <w:p w14:paraId="56806C2E" w14:textId="77777777" w:rsidR="004821AF" w:rsidRPr="00EE7274" w:rsidRDefault="004C0AF5">
      <w:pPr>
        <w:spacing w:line="276" w:lineRule="auto"/>
        <w:ind w:left="992" w:right="1043"/>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E7274">
        <w:rPr>
          <w:rFonts w:ascii="Palatino Linotype" w:eastAsia="Palatino Linotype" w:hAnsi="Palatino Linotype" w:cs="Palatino Linotype"/>
          <w:i/>
          <w:sz w:val="22"/>
          <w:szCs w:val="22"/>
        </w:rPr>
        <w:t>, la cual tendrá los fundamentos y argumentos en que se basa dicha propuesta…”</w:t>
      </w:r>
    </w:p>
    <w:p w14:paraId="17C30125" w14:textId="77777777" w:rsidR="004821AF" w:rsidRPr="00EE7274" w:rsidRDefault="004821AF">
      <w:pPr>
        <w:spacing w:line="360" w:lineRule="auto"/>
        <w:ind w:left="992" w:right="1043"/>
        <w:jc w:val="both"/>
        <w:rPr>
          <w:rFonts w:ascii="Palatino Linotype" w:eastAsia="Palatino Linotype" w:hAnsi="Palatino Linotype" w:cs="Palatino Linotype"/>
          <w:i/>
          <w:sz w:val="22"/>
          <w:szCs w:val="22"/>
        </w:rPr>
      </w:pPr>
    </w:p>
    <w:p w14:paraId="2F0FB984"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94CC4F6" w14:textId="77777777" w:rsidR="004821AF" w:rsidRPr="00EE7274" w:rsidRDefault="004821AF">
      <w:pPr>
        <w:spacing w:line="360" w:lineRule="auto"/>
        <w:jc w:val="both"/>
        <w:rPr>
          <w:rFonts w:ascii="Palatino Linotype" w:eastAsia="Palatino Linotype" w:hAnsi="Palatino Linotype" w:cs="Palatino Linotype"/>
        </w:rPr>
      </w:pPr>
    </w:p>
    <w:p w14:paraId="612CDA32"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0BB9F49" w14:textId="77777777" w:rsidR="004821AF" w:rsidRPr="00EE7274" w:rsidRDefault="004C0AF5">
      <w:pPr>
        <w:spacing w:line="276" w:lineRule="auto"/>
        <w:ind w:left="993" w:right="104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Artículo 149.</w:t>
      </w:r>
      <w:r w:rsidRPr="00EE7274">
        <w:rPr>
          <w:rFonts w:ascii="Palatino Linotype" w:eastAsia="Palatino Linotype" w:hAnsi="Palatino Linotype" w:cs="Palatino Linotype"/>
          <w:i/>
          <w:sz w:val="22"/>
          <w:szCs w:val="22"/>
        </w:rPr>
        <w:t xml:space="preserve"> El </w:t>
      </w:r>
      <w:r w:rsidRPr="00EE7274">
        <w:rPr>
          <w:rFonts w:ascii="Palatino Linotype" w:eastAsia="Palatino Linotype" w:hAnsi="Palatino Linotype" w:cs="Palatino Linotype"/>
          <w:b/>
          <w:i/>
          <w:sz w:val="22"/>
          <w:szCs w:val="22"/>
        </w:rPr>
        <w:t>acuerdo que clasifique la información como confidencial</w:t>
      </w:r>
      <w:r w:rsidRPr="00EE727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8DA754F" w14:textId="77777777" w:rsidR="004821AF" w:rsidRPr="00EE7274" w:rsidRDefault="004821AF">
      <w:pPr>
        <w:spacing w:line="360" w:lineRule="auto"/>
        <w:ind w:left="993" w:right="1041"/>
        <w:jc w:val="both"/>
        <w:rPr>
          <w:rFonts w:ascii="Palatino Linotype" w:eastAsia="Palatino Linotype" w:hAnsi="Palatino Linotype" w:cs="Palatino Linotype"/>
          <w:i/>
          <w:sz w:val="22"/>
          <w:szCs w:val="22"/>
        </w:rPr>
      </w:pPr>
    </w:p>
    <w:p w14:paraId="3FD31D9C" w14:textId="77777777" w:rsidR="004821AF" w:rsidRPr="00EE7274" w:rsidRDefault="004C0AF5">
      <w:pPr>
        <w:spacing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w:t>
      </w:r>
      <w:r w:rsidRPr="00EE7274">
        <w:rPr>
          <w:rFonts w:ascii="Palatino Linotype" w:eastAsia="Palatino Linotype" w:hAnsi="Palatino Linotype" w:cs="Palatino Linotype"/>
        </w:rPr>
        <w:lastRenderedPageBreak/>
        <w:t>razones de la versión pública de la documentación entregada se estaría violentando el derecho de acceso a la información de la parte solicitante.</w:t>
      </w:r>
    </w:p>
    <w:p w14:paraId="2123AF35" w14:textId="77777777" w:rsidR="004821AF" w:rsidRPr="00EE7274" w:rsidRDefault="004821AF">
      <w:pPr>
        <w:spacing w:line="360" w:lineRule="auto"/>
        <w:ind w:right="49"/>
        <w:jc w:val="both"/>
        <w:rPr>
          <w:rFonts w:ascii="Palatino Linotype" w:eastAsia="Palatino Linotype" w:hAnsi="Palatino Linotype" w:cs="Palatino Linotype"/>
        </w:rPr>
      </w:pPr>
    </w:p>
    <w:p w14:paraId="71054D4E" w14:textId="77777777" w:rsidR="004821AF" w:rsidRPr="00EE7274" w:rsidRDefault="004C0AF5">
      <w:pPr>
        <w:spacing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E7274">
        <w:rPr>
          <w:rFonts w:ascii="Palatino Linotype" w:eastAsia="Palatino Linotype" w:hAnsi="Palatino Linotype" w:cs="Palatino Linotype"/>
          <w:b/>
        </w:rPr>
        <w:t>Registro Federal de Contribuyentes</w:t>
      </w:r>
      <w:r w:rsidRPr="00EE7274">
        <w:rPr>
          <w:rFonts w:ascii="Palatino Linotype" w:eastAsia="Palatino Linotype" w:hAnsi="Palatino Linotype" w:cs="Palatino Linotype"/>
        </w:rPr>
        <w:t xml:space="preserve"> (RFC), la </w:t>
      </w:r>
      <w:r w:rsidRPr="00EE7274">
        <w:rPr>
          <w:rFonts w:ascii="Palatino Linotype" w:eastAsia="Palatino Linotype" w:hAnsi="Palatino Linotype" w:cs="Palatino Linotype"/>
          <w:b/>
        </w:rPr>
        <w:t>Clave de cualquier tipo de seguridad social</w:t>
      </w:r>
      <w:r w:rsidRPr="00EE7274">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373AD5B" w14:textId="77777777" w:rsidR="004821AF" w:rsidRPr="00EE7274" w:rsidRDefault="004821AF">
      <w:pPr>
        <w:spacing w:line="360" w:lineRule="auto"/>
        <w:ind w:right="49"/>
        <w:jc w:val="both"/>
        <w:rPr>
          <w:rFonts w:ascii="Palatino Linotype" w:eastAsia="Palatino Linotype" w:hAnsi="Palatino Linotype" w:cs="Palatino Linotype"/>
        </w:rPr>
      </w:pPr>
    </w:p>
    <w:p w14:paraId="37CE7E5C"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cuanto hace al </w:t>
      </w:r>
      <w:r w:rsidRPr="00EE7274">
        <w:rPr>
          <w:rFonts w:ascii="Palatino Linotype" w:eastAsia="Palatino Linotype" w:hAnsi="Palatino Linotype" w:cs="Palatino Linotype"/>
          <w:b/>
        </w:rPr>
        <w:t>Registro Federal de Contribuyentes (RFC),</w:t>
      </w:r>
      <w:r w:rsidRPr="00EE7274">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7D26478" w14:textId="77777777" w:rsidR="004821AF" w:rsidRPr="00EE7274" w:rsidRDefault="004821AF">
      <w:pPr>
        <w:spacing w:line="360" w:lineRule="auto"/>
        <w:jc w:val="both"/>
        <w:rPr>
          <w:rFonts w:ascii="Palatino Linotype" w:eastAsia="Palatino Linotype" w:hAnsi="Palatino Linotype" w:cs="Palatino Linotype"/>
        </w:rPr>
      </w:pPr>
    </w:p>
    <w:p w14:paraId="2D65094A"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822307B" w14:textId="77777777" w:rsidR="004821AF" w:rsidRPr="00EE7274" w:rsidRDefault="004821AF">
      <w:pPr>
        <w:spacing w:line="360" w:lineRule="auto"/>
        <w:jc w:val="both"/>
        <w:rPr>
          <w:rFonts w:ascii="Palatino Linotype" w:eastAsia="Palatino Linotype" w:hAnsi="Palatino Linotype" w:cs="Palatino Linotype"/>
        </w:rPr>
      </w:pPr>
    </w:p>
    <w:p w14:paraId="72AA94EE" w14:textId="77777777" w:rsidR="004821AF" w:rsidRPr="00EE7274" w:rsidRDefault="004C0AF5">
      <w:pPr>
        <w:spacing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15205BC9" w14:textId="77777777" w:rsidR="004821AF" w:rsidRPr="00EE7274" w:rsidRDefault="004821AF">
      <w:pPr>
        <w:spacing w:line="360" w:lineRule="auto"/>
        <w:ind w:left="851" w:right="900"/>
        <w:jc w:val="both"/>
        <w:rPr>
          <w:rFonts w:ascii="Palatino Linotype" w:eastAsia="Palatino Linotype" w:hAnsi="Palatino Linotype" w:cs="Palatino Linotype"/>
          <w:b/>
          <w:i/>
          <w:sz w:val="22"/>
          <w:szCs w:val="22"/>
        </w:rPr>
      </w:pPr>
    </w:p>
    <w:p w14:paraId="156DE219" w14:textId="77777777" w:rsidR="004821AF" w:rsidRPr="00EE7274" w:rsidRDefault="004C0AF5">
      <w:pPr>
        <w:spacing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“Registro Federal de Contribuyentes (RFC) de personas físicas</w:t>
      </w:r>
      <w:r w:rsidRPr="00EE7274">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38795C6" w14:textId="77777777" w:rsidR="004821AF" w:rsidRPr="00EE7274" w:rsidRDefault="004821AF">
      <w:pPr>
        <w:spacing w:line="360" w:lineRule="auto"/>
        <w:jc w:val="both"/>
        <w:rPr>
          <w:rFonts w:ascii="Palatino Linotype" w:eastAsia="Palatino Linotype" w:hAnsi="Palatino Linotype" w:cs="Palatino Linotype"/>
          <w:sz w:val="22"/>
          <w:szCs w:val="22"/>
        </w:rPr>
      </w:pPr>
    </w:p>
    <w:p w14:paraId="7389ABB6"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38D5CB5" w14:textId="77777777" w:rsidR="004821AF" w:rsidRPr="00EE7274" w:rsidRDefault="004821AF">
      <w:pPr>
        <w:spacing w:line="360" w:lineRule="auto"/>
        <w:jc w:val="both"/>
        <w:rPr>
          <w:rFonts w:ascii="Palatino Linotype" w:eastAsia="Palatino Linotype" w:hAnsi="Palatino Linotype" w:cs="Palatino Linotype"/>
        </w:rPr>
      </w:pPr>
    </w:p>
    <w:p w14:paraId="612A3B55"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cuanto hace a la </w:t>
      </w:r>
      <w:r w:rsidRPr="00EE7274">
        <w:rPr>
          <w:rFonts w:ascii="Palatino Linotype" w:eastAsia="Palatino Linotype" w:hAnsi="Palatino Linotype" w:cs="Palatino Linotype"/>
          <w:b/>
        </w:rPr>
        <w:t xml:space="preserve">Clave de cualquier tipo de seguridad social (ISSEMyM, u otros), </w:t>
      </w:r>
      <w:r w:rsidRPr="00EE7274">
        <w:rPr>
          <w:rFonts w:ascii="Palatino Linotype" w:eastAsia="Palatino Linotype" w:hAnsi="Palatino Linotype" w:cs="Palatino Linotype"/>
        </w:rPr>
        <w:t xml:space="preserve">está integrado por una secuencia de números con los que se identifica a los </w:t>
      </w:r>
      <w:r w:rsidRPr="00EE7274">
        <w:rPr>
          <w:rFonts w:ascii="Palatino Linotype" w:eastAsia="Palatino Linotype" w:hAnsi="Palatino Linotype" w:cs="Palatino Linotype"/>
        </w:rPr>
        <w:lastRenderedPageBreak/>
        <w:t>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C3312D5" w14:textId="77777777" w:rsidR="004821AF" w:rsidRPr="00EE7274" w:rsidRDefault="004821AF">
      <w:pPr>
        <w:spacing w:line="360" w:lineRule="auto"/>
        <w:jc w:val="both"/>
        <w:rPr>
          <w:rFonts w:ascii="Palatino Linotype" w:eastAsia="Palatino Linotype" w:hAnsi="Palatino Linotype" w:cs="Palatino Linotype"/>
        </w:rPr>
      </w:pPr>
    </w:p>
    <w:p w14:paraId="3E663EE2" w14:textId="77777777" w:rsidR="004821AF" w:rsidRPr="00EE7274" w:rsidRDefault="004C0AF5">
      <w:pPr>
        <w:spacing w:line="360" w:lineRule="auto"/>
        <w:jc w:val="both"/>
        <w:rPr>
          <w:rFonts w:ascii="Palatino Linotype" w:eastAsia="Palatino Linotype" w:hAnsi="Palatino Linotype" w:cs="Palatino Linotype"/>
          <w:u w:val="single"/>
        </w:rPr>
      </w:pPr>
      <w:r w:rsidRPr="00EE7274">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EE7274">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73874535" w14:textId="77777777" w:rsidR="004821AF" w:rsidRPr="00EE7274" w:rsidRDefault="004821AF">
      <w:pPr>
        <w:spacing w:line="360" w:lineRule="auto"/>
        <w:jc w:val="both"/>
        <w:rPr>
          <w:rFonts w:ascii="Palatino Linotype" w:eastAsia="Palatino Linotype" w:hAnsi="Palatino Linotype" w:cs="Palatino Linotype"/>
        </w:rPr>
      </w:pPr>
    </w:p>
    <w:p w14:paraId="2776EBAE"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w:t>
      </w:r>
      <w:r w:rsidRPr="00EE7274">
        <w:rPr>
          <w:rFonts w:ascii="Palatino Linotype" w:eastAsia="Palatino Linotype" w:hAnsi="Palatino Linotype" w:cs="Palatino Linotype"/>
        </w:rPr>
        <w:lastRenderedPageBreak/>
        <w:t xml:space="preserve">y alta en diversas ocasiones, con motivo de haber trabajado en diferentes instituciones públicas de la Entidad. </w:t>
      </w:r>
    </w:p>
    <w:p w14:paraId="183C3B92" w14:textId="77777777" w:rsidR="004821AF" w:rsidRPr="00EE7274" w:rsidRDefault="004821AF">
      <w:pPr>
        <w:spacing w:line="360" w:lineRule="auto"/>
        <w:jc w:val="both"/>
        <w:rPr>
          <w:rFonts w:ascii="Palatino Linotype" w:eastAsia="Palatino Linotype" w:hAnsi="Palatino Linotype" w:cs="Palatino Linotype"/>
          <w:sz w:val="22"/>
          <w:szCs w:val="22"/>
        </w:rPr>
      </w:pPr>
    </w:p>
    <w:p w14:paraId="59C5FCD8"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B81DC23" w14:textId="77777777" w:rsidR="004821AF" w:rsidRPr="00EE7274" w:rsidRDefault="004821AF">
      <w:pPr>
        <w:spacing w:line="360" w:lineRule="auto"/>
        <w:jc w:val="both"/>
        <w:rPr>
          <w:rFonts w:ascii="Palatino Linotype" w:eastAsia="Palatino Linotype" w:hAnsi="Palatino Linotype" w:cs="Palatino Linotype"/>
        </w:rPr>
      </w:pPr>
    </w:p>
    <w:p w14:paraId="5FE6F33E"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Respecto de los </w:t>
      </w:r>
      <w:r w:rsidRPr="00EE7274">
        <w:rPr>
          <w:rFonts w:ascii="Palatino Linotype" w:eastAsia="Palatino Linotype" w:hAnsi="Palatino Linotype" w:cs="Palatino Linotype"/>
          <w:b/>
        </w:rPr>
        <w:t>préstamos o descuentos</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de carácter personal</w:t>
      </w:r>
      <w:r w:rsidRPr="00EE7274">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A0E8B22" w14:textId="77777777" w:rsidR="004821AF" w:rsidRPr="00EE7274" w:rsidRDefault="004821AF">
      <w:pPr>
        <w:spacing w:line="360" w:lineRule="auto"/>
        <w:jc w:val="both"/>
        <w:rPr>
          <w:rFonts w:ascii="Calibri" w:eastAsia="Calibri" w:hAnsi="Calibri" w:cs="Calibri"/>
        </w:rPr>
      </w:pPr>
    </w:p>
    <w:p w14:paraId="5AFC699F" w14:textId="77777777" w:rsidR="004821AF" w:rsidRPr="00EE7274" w:rsidRDefault="004C0AF5">
      <w:pPr>
        <w:spacing w:line="360" w:lineRule="auto"/>
        <w:jc w:val="both"/>
        <w:rPr>
          <w:rFonts w:ascii="Calibri" w:eastAsia="Calibri" w:hAnsi="Calibri" w:cs="Calibri"/>
        </w:rPr>
      </w:pPr>
      <w:r w:rsidRPr="00EE7274">
        <w:rPr>
          <w:rFonts w:ascii="Palatino Linotype" w:eastAsia="Palatino Linotype" w:hAnsi="Palatino Linotype" w:cs="Palatino Linotype"/>
        </w:rPr>
        <w:t xml:space="preserve">Por su parte, el artículo 84 de la Ley del Trabajo de los Servidores Públicos del Estado y Municipios, señala: </w:t>
      </w:r>
    </w:p>
    <w:p w14:paraId="206CE389"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w:t>
      </w:r>
      <w:r w:rsidRPr="00EE7274">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0C61D265"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I. Gravámenes fiscales relacionados con el sueldo;</w:t>
      </w:r>
    </w:p>
    <w:p w14:paraId="1FD11514"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b/>
          <w:i/>
          <w:sz w:val="22"/>
          <w:szCs w:val="22"/>
        </w:rPr>
        <w:t>II. Deudas contraídas con las instituciones públicas o dependencias</w:t>
      </w:r>
      <w:r w:rsidRPr="00EE7274">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3322766F"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b/>
          <w:i/>
          <w:sz w:val="22"/>
          <w:szCs w:val="22"/>
        </w:rPr>
        <w:lastRenderedPageBreak/>
        <w:t>III. Cuotas sindicales</w:t>
      </w:r>
      <w:r w:rsidRPr="00EE7274">
        <w:rPr>
          <w:rFonts w:ascii="Palatino Linotype" w:eastAsia="Palatino Linotype" w:hAnsi="Palatino Linotype" w:cs="Palatino Linotype"/>
          <w:i/>
          <w:sz w:val="22"/>
          <w:szCs w:val="22"/>
        </w:rPr>
        <w:t>;</w:t>
      </w:r>
    </w:p>
    <w:p w14:paraId="4C2655D1"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5B7166D"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0BE45C32"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b/>
          <w:i/>
          <w:sz w:val="22"/>
          <w:szCs w:val="22"/>
        </w:rPr>
        <w:t>VI. Obligaciones a cargo del servidor público con las que haya consentido</w:t>
      </w:r>
      <w:r w:rsidRPr="00EE7274">
        <w:rPr>
          <w:rFonts w:ascii="Palatino Linotype" w:eastAsia="Palatino Linotype" w:hAnsi="Palatino Linotype" w:cs="Palatino Linotype"/>
          <w:i/>
          <w:sz w:val="22"/>
          <w:szCs w:val="22"/>
        </w:rPr>
        <w:t>, derivadas de la adquisición o del uso de habitaciones consideradas como de interés social;</w:t>
      </w:r>
    </w:p>
    <w:p w14:paraId="52B1A2BC"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VII. Faltas de puntualidad o de asistencia injustificadas;</w:t>
      </w:r>
    </w:p>
    <w:p w14:paraId="03BCE576"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b/>
          <w:i/>
          <w:sz w:val="22"/>
          <w:szCs w:val="22"/>
        </w:rPr>
        <w:t>VIII. Pensiones alimenticias ordenadas por la autoridad judicial;</w:t>
      </w:r>
      <w:r w:rsidRPr="00EE7274">
        <w:rPr>
          <w:rFonts w:ascii="Palatino Linotype" w:eastAsia="Palatino Linotype" w:hAnsi="Palatino Linotype" w:cs="Palatino Linotype"/>
          <w:i/>
          <w:sz w:val="22"/>
          <w:szCs w:val="22"/>
        </w:rPr>
        <w:t xml:space="preserve"> o</w:t>
      </w:r>
    </w:p>
    <w:p w14:paraId="00BB8735"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b/>
          <w:i/>
          <w:sz w:val="22"/>
          <w:szCs w:val="22"/>
        </w:rPr>
        <w:t>IX. Cualquier otro convenido con instituciones de servicios y aceptado por el servidor público.</w:t>
      </w:r>
    </w:p>
    <w:p w14:paraId="353EBD98" w14:textId="77777777" w:rsidR="004821AF" w:rsidRPr="00EE7274" w:rsidRDefault="004C0AF5">
      <w:pPr>
        <w:spacing w:line="276" w:lineRule="auto"/>
        <w:ind w:left="851" w:right="902"/>
        <w:jc w:val="both"/>
        <w:rPr>
          <w:rFonts w:ascii="Calibri" w:eastAsia="Calibri" w:hAnsi="Calibri" w:cs="Calibri"/>
          <w:sz w:val="22"/>
          <w:szCs w:val="22"/>
        </w:rPr>
      </w:pPr>
      <w:r w:rsidRPr="00EE7274">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2FC32AE" w14:textId="77777777" w:rsidR="004821AF" w:rsidRPr="00EE7274" w:rsidRDefault="004C0AF5">
      <w:pPr>
        <w:spacing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(Énfasis añadido)</w:t>
      </w:r>
    </w:p>
    <w:p w14:paraId="603126F8" w14:textId="77777777" w:rsidR="004821AF" w:rsidRPr="00EE7274" w:rsidRDefault="004821AF">
      <w:pPr>
        <w:spacing w:line="276" w:lineRule="auto"/>
        <w:ind w:left="851" w:right="902"/>
        <w:jc w:val="both"/>
        <w:rPr>
          <w:rFonts w:ascii="Calibri" w:eastAsia="Calibri" w:hAnsi="Calibri" w:cs="Calibri"/>
          <w:sz w:val="22"/>
          <w:szCs w:val="22"/>
        </w:rPr>
      </w:pPr>
    </w:p>
    <w:p w14:paraId="58B0F3E0"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EE7274">
        <w:rPr>
          <w:rFonts w:ascii="Palatino Linotype" w:eastAsia="Palatino Linotype" w:hAnsi="Palatino Linotype" w:cs="Palatino Linotype"/>
          <w:b/>
        </w:rPr>
        <w:t>únicamente inciden en su vida privada</w:t>
      </w:r>
      <w:r w:rsidRPr="00EE7274">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1788B4EA" w14:textId="77777777" w:rsidR="004821AF" w:rsidRPr="00EE7274" w:rsidRDefault="004821AF">
      <w:pPr>
        <w:spacing w:line="360" w:lineRule="auto"/>
        <w:jc w:val="both"/>
        <w:rPr>
          <w:rFonts w:ascii="Calibri" w:eastAsia="Calibri" w:hAnsi="Calibri" w:cs="Calibri"/>
        </w:rPr>
      </w:pPr>
    </w:p>
    <w:p w14:paraId="729134FE"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47AAF91F" w14:textId="77777777" w:rsidR="004821AF" w:rsidRPr="00EE7274" w:rsidRDefault="004821AF">
      <w:pPr>
        <w:spacing w:line="360" w:lineRule="auto"/>
        <w:jc w:val="both"/>
        <w:rPr>
          <w:rFonts w:ascii="Palatino Linotype" w:eastAsia="Palatino Linotype" w:hAnsi="Palatino Linotype" w:cs="Palatino Linotype"/>
        </w:rPr>
      </w:pPr>
    </w:p>
    <w:p w14:paraId="0523F60E"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Sirven de sustento a lo anterior, las tesis jurisprudenciales </w:t>
      </w:r>
      <w:r w:rsidRPr="00EE7274">
        <w:rPr>
          <w:rFonts w:ascii="Palatino Linotype" w:eastAsia="Palatino Linotype" w:hAnsi="Palatino Linotype" w:cs="Palatino Linotype"/>
          <w:i/>
        </w:rPr>
        <w:t xml:space="preserve">P. LX/2000 </w:t>
      </w:r>
      <w:r w:rsidRPr="00EE7274">
        <w:rPr>
          <w:rFonts w:ascii="Palatino Linotype" w:eastAsia="Palatino Linotype" w:hAnsi="Palatino Linotype" w:cs="Palatino Linotype"/>
        </w:rPr>
        <w:t xml:space="preserve">y </w:t>
      </w:r>
      <w:r w:rsidRPr="00EE7274">
        <w:rPr>
          <w:rFonts w:ascii="Palatino Linotype" w:eastAsia="Palatino Linotype" w:hAnsi="Palatino Linotype" w:cs="Palatino Linotype"/>
          <w:i/>
        </w:rPr>
        <w:t>2a. XLIII/2008</w:t>
      </w:r>
      <w:r w:rsidRPr="00EE7274">
        <w:rPr>
          <w:rFonts w:ascii="Tahoma" w:eastAsia="Tahoma" w:hAnsi="Tahoma" w:cs="Tahoma"/>
          <w:b/>
          <w:sz w:val="20"/>
          <w:szCs w:val="20"/>
        </w:rPr>
        <w:t xml:space="preserve"> </w:t>
      </w:r>
      <w:r w:rsidRPr="00EE7274">
        <w:rPr>
          <w:rFonts w:ascii="Palatino Linotype" w:eastAsia="Palatino Linotype" w:hAnsi="Palatino Linotype" w:cs="Palatino Linotype"/>
        </w:rPr>
        <w:t>emitidas por el Peno y la Segunda Sala de la Suprema Corte de Justicia de la Nación, respectivamente, que son del tenor literal siguiente:</w:t>
      </w:r>
    </w:p>
    <w:p w14:paraId="4FA317C1" w14:textId="77777777" w:rsidR="004821AF" w:rsidRPr="00EE7274" w:rsidRDefault="004821AF">
      <w:pPr>
        <w:spacing w:line="360" w:lineRule="auto"/>
        <w:jc w:val="both"/>
        <w:rPr>
          <w:rFonts w:ascii="Palatino Linotype" w:eastAsia="Palatino Linotype" w:hAnsi="Palatino Linotype" w:cs="Palatino Linotype"/>
        </w:rPr>
      </w:pPr>
    </w:p>
    <w:p w14:paraId="3ED32872" w14:textId="77777777" w:rsidR="004821AF" w:rsidRPr="00EE7274" w:rsidRDefault="004C0AF5">
      <w:pPr>
        <w:spacing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EE7274">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E7274">
        <w:rPr>
          <w:rFonts w:ascii="Palatino Linotype" w:eastAsia="Palatino Linotype" w:hAnsi="Palatino Linotype" w:cs="Palatino Linotype"/>
          <w:b/>
          <w:i/>
          <w:sz w:val="22"/>
          <w:szCs w:val="22"/>
        </w:rPr>
        <w:t xml:space="preserve">restringen el acceso a la información en esta materia, en razón de que su conocimiento público puede generar daños a los intereses nacionales y, </w:t>
      </w:r>
      <w:r w:rsidRPr="00EE7274">
        <w:rPr>
          <w:rFonts w:ascii="Palatino Linotype" w:eastAsia="Palatino Linotype" w:hAnsi="Palatino Linotype" w:cs="Palatino Linotype"/>
          <w:b/>
          <w:i/>
          <w:sz w:val="22"/>
          <w:szCs w:val="22"/>
        </w:rPr>
        <w:lastRenderedPageBreak/>
        <w:t>por el otro, sancionan la inobservancia de esa reserva</w:t>
      </w:r>
      <w:r w:rsidRPr="00EE7274">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EE7274">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EE7274">
        <w:rPr>
          <w:rFonts w:ascii="Palatino Linotype" w:eastAsia="Palatino Linotype" w:hAnsi="Palatino Linotype" w:cs="Palatino Linotype"/>
          <w:i/>
          <w:sz w:val="22"/>
          <w:szCs w:val="22"/>
        </w:rPr>
        <w:t>.”</w:t>
      </w:r>
    </w:p>
    <w:p w14:paraId="45C37561" w14:textId="77777777" w:rsidR="004821AF" w:rsidRPr="00EE7274" w:rsidRDefault="004821AF">
      <w:pPr>
        <w:spacing w:line="276" w:lineRule="auto"/>
        <w:ind w:left="851" w:right="851"/>
        <w:jc w:val="both"/>
        <w:rPr>
          <w:rFonts w:ascii="Palatino Linotype" w:eastAsia="Palatino Linotype" w:hAnsi="Palatino Linotype" w:cs="Palatino Linotype"/>
          <w:i/>
          <w:sz w:val="22"/>
          <w:szCs w:val="22"/>
        </w:rPr>
      </w:pPr>
    </w:p>
    <w:p w14:paraId="767AED84" w14:textId="77777777" w:rsidR="004821AF" w:rsidRPr="00EE7274" w:rsidRDefault="004C0AF5">
      <w:pPr>
        <w:spacing w:line="276" w:lineRule="auto"/>
        <w:ind w:left="851" w:right="851"/>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EE7274">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E7274">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E7274">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4F6D4A4" w14:textId="77777777" w:rsidR="004821AF" w:rsidRPr="00EE7274" w:rsidRDefault="004821AF">
      <w:pPr>
        <w:spacing w:line="360" w:lineRule="auto"/>
        <w:ind w:left="851" w:right="851"/>
        <w:jc w:val="both"/>
        <w:rPr>
          <w:rFonts w:ascii="Palatino Linotype" w:eastAsia="Palatino Linotype" w:hAnsi="Palatino Linotype" w:cs="Palatino Linotype"/>
          <w:i/>
          <w:sz w:val="22"/>
          <w:szCs w:val="22"/>
        </w:rPr>
      </w:pPr>
    </w:p>
    <w:p w14:paraId="6C4882CC" w14:textId="77777777" w:rsidR="004821AF" w:rsidRPr="00EE7274" w:rsidRDefault="004C0AF5">
      <w:pPr>
        <w:spacing w:line="360" w:lineRule="auto"/>
        <w:ind w:right="-93"/>
        <w:jc w:val="both"/>
        <w:rPr>
          <w:rFonts w:ascii="Palatino Linotype" w:eastAsia="Palatino Linotype" w:hAnsi="Palatino Linotype" w:cs="Palatino Linotype"/>
          <w:b/>
        </w:rPr>
      </w:pPr>
      <w:r w:rsidRPr="00EE7274">
        <w:rPr>
          <w:rFonts w:ascii="Palatino Linotype" w:eastAsia="Palatino Linotype" w:hAnsi="Palatino Linotype" w:cs="Palatino Linotype"/>
        </w:rPr>
        <w:lastRenderedPageBreak/>
        <w:t>También,</w:t>
      </w:r>
      <w:r w:rsidRPr="00EE7274">
        <w:rPr>
          <w:rFonts w:ascii="Palatino Linotype" w:eastAsia="Palatino Linotype" w:hAnsi="Palatino Linotype" w:cs="Palatino Linotype"/>
          <w:b/>
        </w:rPr>
        <w:t xml:space="preserve"> el número de cuenta bancario</w:t>
      </w:r>
      <w:r w:rsidRPr="00EE7274">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34CEC98A" w14:textId="77777777" w:rsidR="004821AF" w:rsidRPr="00EE7274" w:rsidRDefault="004821AF">
      <w:pPr>
        <w:shd w:val="clear" w:color="auto" w:fill="FFFFFF"/>
        <w:spacing w:line="360" w:lineRule="auto"/>
        <w:ind w:left="567" w:right="567"/>
        <w:jc w:val="both"/>
        <w:rPr>
          <w:rFonts w:ascii="Palatino Linotype" w:eastAsia="Palatino Linotype" w:hAnsi="Palatino Linotype" w:cs="Palatino Linotype"/>
          <w:sz w:val="22"/>
          <w:szCs w:val="22"/>
        </w:rPr>
      </w:pPr>
    </w:p>
    <w:p w14:paraId="7C168FAA" w14:textId="77777777" w:rsidR="004821AF" w:rsidRPr="00EE7274" w:rsidRDefault="004C0AF5">
      <w:pPr>
        <w:shd w:val="clear" w:color="auto" w:fill="FFFFFF"/>
        <w:spacing w:line="276" w:lineRule="auto"/>
        <w:ind w:left="567" w:right="567"/>
        <w:jc w:val="both"/>
        <w:rPr>
          <w:rFonts w:ascii="Palatino Linotype" w:eastAsia="Palatino Linotype" w:hAnsi="Palatino Linotype" w:cs="Palatino Linotype"/>
          <w:sz w:val="22"/>
          <w:szCs w:val="22"/>
        </w:rPr>
      </w:pPr>
      <w:r w:rsidRPr="00EE7274">
        <w:rPr>
          <w:rFonts w:ascii="Palatino Linotype" w:eastAsia="Palatino Linotype" w:hAnsi="Palatino Linotype" w:cs="Palatino Linotype"/>
          <w:sz w:val="22"/>
          <w:szCs w:val="22"/>
        </w:rPr>
        <w:t>“</w:t>
      </w:r>
      <w:r w:rsidRPr="00EE7274">
        <w:rPr>
          <w:rFonts w:ascii="Palatino Linotype" w:eastAsia="Palatino Linotype" w:hAnsi="Palatino Linotype" w:cs="Palatino Linotype"/>
          <w:b/>
          <w:i/>
          <w:sz w:val="22"/>
          <w:szCs w:val="22"/>
        </w:rPr>
        <w:t>Cuentas bancarias y/o CLABE interbancaria de personas físicas y morales privadas.</w:t>
      </w:r>
      <w:r w:rsidRPr="00EE7274">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EE7274">
        <w:rPr>
          <w:rFonts w:ascii="Palatino Linotype" w:eastAsia="Palatino Linotype" w:hAnsi="Palatino Linotype" w:cs="Palatino Linotype"/>
          <w:sz w:val="22"/>
          <w:szCs w:val="22"/>
        </w:rPr>
        <w:t>.”</w:t>
      </w:r>
    </w:p>
    <w:p w14:paraId="0892797A" w14:textId="77777777" w:rsidR="004821AF" w:rsidRPr="00EE7274" w:rsidRDefault="004821AF">
      <w:pPr>
        <w:spacing w:after="160" w:line="360" w:lineRule="auto"/>
        <w:jc w:val="both"/>
        <w:rPr>
          <w:rFonts w:ascii="Palatino Linotype" w:eastAsia="Palatino Linotype" w:hAnsi="Palatino Linotype" w:cs="Palatino Linotype"/>
          <w:sz w:val="22"/>
          <w:szCs w:val="22"/>
        </w:rPr>
      </w:pPr>
    </w:p>
    <w:p w14:paraId="764AF597" w14:textId="77777777" w:rsidR="004821AF" w:rsidRPr="00EE7274" w:rsidRDefault="004C0AF5">
      <w:pPr>
        <w:spacing w:line="360" w:lineRule="auto"/>
        <w:ind w:right="-91"/>
        <w:jc w:val="both"/>
        <w:rPr>
          <w:rFonts w:ascii="Palatino Linotype" w:eastAsia="Palatino Linotype" w:hAnsi="Palatino Linotype" w:cs="Palatino Linotype"/>
        </w:rPr>
      </w:pPr>
      <w:r w:rsidRPr="00EE7274">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4BC8B81" w14:textId="77777777" w:rsidR="004821AF" w:rsidRPr="00EE7274" w:rsidRDefault="004C0AF5">
      <w:pPr>
        <w:shd w:val="clear" w:color="auto" w:fill="FFFFFF"/>
        <w:spacing w:before="80" w:after="240" w:line="360" w:lineRule="auto"/>
        <w:jc w:val="both"/>
        <w:rPr>
          <w:rFonts w:ascii="Calibri" w:eastAsia="Calibri" w:hAnsi="Calibri" w:cs="Calibri"/>
        </w:rPr>
      </w:pPr>
      <w:r w:rsidRPr="00EE7274">
        <w:rPr>
          <w:rFonts w:ascii="Palatino Linotype" w:eastAsia="Palatino Linotype" w:hAnsi="Palatino Linotype" w:cs="Palatino Linotype"/>
        </w:rPr>
        <w:t>Por otra parte y respecto a</w:t>
      </w:r>
      <w:r w:rsidRPr="00EE7274">
        <w:rPr>
          <w:rFonts w:ascii="Palatino Linotype" w:eastAsia="Palatino Linotype" w:hAnsi="Palatino Linotype" w:cs="Palatino Linotype"/>
          <w:b/>
        </w:rPr>
        <w:t xml:space="preserve"> la clave de seguridad social y en su caso clave o número del servidor público –trabajador-,</w:t>
      </w:r>
      <w:r w:rsidRPr="00EE7274">
        <w:rPr>
          <w:rFonts w:ascii="Palatino Linotype" w:eastAsia="Palatino Linotype" w:hAnsi="Palatino Linotype" w:cs="Palatino Linotype"/>
        </w:rPr>
        <w:t xml:space="preserve"> en virtud de que su divulgación no </w:t>
      </w:r>
      <w:r w:rsidRPr="00EE7274">
        <w:rPr>
          <w:rFonts w:ascii="Palatino Linotype" w:eastAsia="Palatino Linotype" w:hAnsi="Palatino Linotype" w:cs="Palatino Linotype"/>
        </w:rPr>
        <w:lastRenderedPageBreak/>
        <w:t>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040B233" w14:textId="77777777" w:rsidR="004821AF" w:rsidRPr="00EE7274" w:rsidRDefault="004C0AF5">
      <w:pPr>
        <w:shd w:val="clear" w:color="auto" w:fill="FFFFFF"/>
        <w:spacing w:before="240" w:line="276" w:lineRule="auto"/>
        <w:ind w:left="567" w:right="900"/>
        <w:jc w:val="both"/>
        <w:rPr>
          <w:rFonts w:ascii="Calibri" w:eastAsia="Calibri" w:hAnsi="Calibri" w:cs="Calibri"/>
        </w:rPr>
      </w:pPr>
      <w:r w:rsidRPr="00EE7274">
        <w:rPr>
          <w:rFonts w:ascii="Palatino Linotype" w:eastAsia="Palatino Linotype" w:hAnsi="Palatino Linotype" w:cs="Palatino Linotype"/>
          <w:b/>
          <w:i/>
          <w:sz w:val="22"/>
          <w:szCs w:val="22"/>
        </w:rPr>
        <w:t>“El número de ficha de identificación única de los trabajadores es información de carácter confidencial.</w:t>
      </w: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E7274">
        <w:rPr>
          <w:rFonts w:ascii="Palatino Linotype" w:eastAsia="Palatino Linotype" w:hAnsi="Palatino Linotype" w:cs="Palatino Linotype"/>
          <w:i/>
          <w:sz w:val="22"/>
          <w:szCs w:val="22"/>
        </w:rPr>
        <w:t>, </w:t>
      </w:r>
      <w:r w:rsidRPr="00EE7274">
        <w:rPr>
          <w:rFonts w:ascii="Palatino Linotype" w:eastAsia="Palatino Linotype" w:hAnsi="Palatino Linotype" w:cs="Palatino Linotype"/>
          <w:i/>
          <w:sz w:val="22"/>
          <w:szCs w:val="22"/>
          <w:u w:val="single"/>
        </w:rPr>
        <w:t>dicha información es susceptible de clasificarse con el carácter de confidencial</w:t>
      </w:r>
      <w:r w:rsidRPr="00EE7274">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w:t>
      </w:r>
      <w:r w:rsidRPr="00EE7274">
        <w:rPr>
          <w:rFonts w:ascii="Palatino Linotype" w:eastAsia="Palatino Linotype" w:hAnsi="Palatino Linotype" w:cs="Palatino Linotype"/>
          <w:i/>
        </w:rPr>
        <w:t>posible conocer información personal de su titular.” (Sic)</w:t>
      </w:r>
    </w:p>
    <w:p w14:paraId="0D011C4E" w14:textId="77777777" w:rsidR="004821AF" w:rsidRPr="00EE7274" w:rsidRDefault="004821AF">
      <w:pPr>
        <w:spacing w:line="360" w:lineRule="auto"/>
        <w:jc w:val="both"/>
        <w:rPr>
          <w:rFonts w:ascii="Palatino Linotype" w:eastAsia="Palatino Linotype" w:hAnsi="Palatino Linotype" w:cs="Palatino Linotype"/>
        </w:rPr>
      </w:pPr>
    </w:p>
    <w:p w14:paraId="7EA7A4A3"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Al respecto, se destaca que la versión pública que elabore el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00640C49" w14:textId="77777777" w:rsidR="004821AF" w:rsidRPr="00EE7274" w:rsidRDefault="004821AF">
      <w:pPr>
        <w:spacing w:line="360" w:lineRule="auto"/>
        <w:jc w:val="both"/>
        <w:rPr>
          <w:rFonts w:ascii="Palatino Linotype" w:eastAsia="Palatino Linotype" w:hAnsi="Palatino Linotype" w:cs="Palatino Linotype"/>
        </w:rPr>
      </w:pPr>
    </w:p>
    <w:p w14:paraId="193804CB"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Efectivamente, cuando se clasifica información como confidencial o reservada es importante someterlo al Comité de Transparencia, quien debe confirmar, modificar o revocar la clasificación.</w:t>
      </w:r>
    </w:p>
    <w:p w14:paraId="151CA309" w14:textId="77777777" w:rsidR="004821AF" w:rsidRPr="00EE7274" w:rsidRDefault="004821AF">
      <w:pPr>
        <w:shd w:val="clear" w:color="auto" w:fill="FFFFFF"/>
        <w:spacing w:line="360" w:lineRule="auto"/>
        <w:ind w:right="51"/>
        <w:jc w:val="both"/>
        <w:rPr>
          <w:rFonts w:ascii="Palatino Linotype" w:eastAsia="Palatino Linotype" w:hAnsi="Palatino Linotype" w:cs="Palatino Linotype"/>
        </w:rPr>
      </w:pPr>
    </w:p>
    <w:p w14:paraId="06A75676" w14:textId="77777777" w:rsidR="004821AF" w:rsidRPr="00EE7274" w:rsidRDefault="004C0AF5">
      <w:pPr>
        <w:shd w:val="clear" w:color="auto" w:fill="FFFFFF"/>
        <w:spacing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E7274">
        <w:rPr>
          <w:rFonts w:ascii="Palatino Linotype" w:eastAsia="Palatino Linotype" w:hAnsi="Palatino Linotype" w:cs="Palatino Linotype"/>
          <w:b/>
        </w:rPr>
        <w:t>Recurrente.</w:t>
      </w:r>
    </w:p>
    <w:p w14:paraId="5CACAFC2" w14:textId="77777777" w:rsidR="004821AF" w:rsidRPr="00EE7274" w:rsidRDefault="004821AF">
      <w:pPr>
        <w:spacing w:line="360" w:lineRule="auto"/>
        <w:jc w:val="both"/>
        <w:rPr>
          <w:rFonts w:ascii="Palatino Linotype" w:eastAsia="Palatino Linotype" w:hAnsi="Palatino Linotype" w:cs="Palatino Linotype"/>
        </w:rPr>
      </w:pPr>
    </w:p>
    <w:p w14:paraId="67DF8F08"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67F04FE" w14:textId="77777777" w:rsidR="004821AF" w:rsidRPr="00EE7274" w:rsidRDefault="004821AF">
      <w:pPr>
        <w:spacing w:line="360" w:lineRule="auto"/>
        <w:jc w:val="both"/>
        <w:rPr>
          <w:rFonts w:ascii="Palatino Linotype" w:eastAsia="Palatino Linotype" w:hAnsi="Palatino Linotype" w:cs="Palatino Linotype"/>
        </w:rPr>
      </w:pPr>
    </w:p>
    <w:p w14:paraId="51EF4B01"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41D512F" w14:textId="77777777" w:rsidR="004821AF" w:rsidRPr="00EE7274" w:rsidRDefault="004821AF">
      <w:pPr>
        <w:spacing w:line="360" w:lineRule="auto"/>
        <w:jc w:val="both"/>
        <w:rPr>
          <w:rFonts w:ascii="Palatino Linotype" w:eastAsia="Palatino Linotype" w:hAnsi="Palatino Linotype" w:cs="Palatino Linotype"/>
        </w:rPr>
      </w:pPr>
    </w:p>
    <w:p w14:paraId="53C06086"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643D677" w14:textId="77777777" w:rsidR="004821AF" w:rsidRPr="00EE7274" w:rsidRDefault="004821AF">
      <w:pPr>
        <w:spacing w:line="360" w:lineRule="auto"/>
        <w:jc w:val="both"/>
        <w:rPr>
          <w:rFonts w:ascii="Palatino Linotype" w:eastAsia="Palatino Linotype" w:hAnsi="Palatino Linotype" w:cs="Palatino Linotype"/>
        </w:rPr>
      </w:pPr>
    </w:p>
    <w:p w14:paraId="43874848" w14:textId="77777777" w:rsidR="004821AF" w:rsidRPr="00EE7274" w:rsidRDefault="004C0AF5" w:rsidP="00535280">
      <w:pPr>
        <w:spacing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“Quincuagésimo sexto</w:t>
      </w:r>
      <w:r w:rsidRPr="00EE7274">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7ECBCB6" w14:textId="77777777" w:rsidR="004821AF" w:rsidRPr="00EE7274" w:rsidRDefault="004C0AF5" w:rsidP="00535280">
      <w:pPr>
        <w:spacing w:before="120"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14:paraId="101061B2" w14:textId="77777777" w:rsidR="004821AF" w:rsidRPr="00EE7274" w:rsidRDefault="004C0AF5" w:rsidP="00535280">
      <w:pPr>
        <w:spacing w:before="120"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5F809964" w14:textId="77777777" w:rsidR="004821AF" w:rsidRPr="00EE7274" w:rsidRDefault="004C0AF5" w:rsidP="00535280">
      <w:pPr>
        <w:spacing w:before="120"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63898637" w14:textId="77777777" w:rsidR="004821AF" w:rsidRPr="00EE7274" w:rsidRDefault="004C0AF5" w:rsidP="00535280">
      <w:pPr>
        <w:spacing w:before="120"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w:t>
      </w:r>
      <w:r w:rsidRPr="00EE7274">
        <w:rPr>
          <w:rFonts w:ascii="Palatino Linotype" w:eastAsia="Palatino Linotype" w:hAnsi="Palatino Linotype" w:cs="Palatino Linotype"/>
          <w:i/>
          <w:sz w:val="22"/>
          <w:szCs w:val="22"/>
        </w:rPr>
        <w:lastRenderedPageBreak/>
        <w:t>actividades de los servidores públicos, de manera que se pueda valorar el desempeño de los mismos.</w:t>
      </w:r>
    </w:p>
    <w:p w14:paraId="2DEED39C" w14:textId="77777777" w:rsidR="004821AF" w:rsidRPr="00EE7274" w:rsidRDefault="004C0AF5" w:rsidP="00535280">
      <w:pPr>
        <w:spacing w:before="120" w:after="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E38C32A" w14:textId="77777777" w:rsidR="004821AF" w:rsidRPr="00EE7274" w:rsidRDefault="004C0AF5" w:rsidP="00535280">
      <w:pPr>
        <w:spacing w:before="120" w:line="276" w:lineRule="auto"/>
        <w:ind w:left="851" w:right="902"/>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22A404A4" w14:textId="77777777" w:rsidR="004821AF" w:rsidRPr="00EE7274" w:rsidRDefault="004821AF">
      <w:pPr>
        <w:spacing w:line="360" w:lineRule="auto"/>
        <w:jc w:val="both"/>
        <w:rPr>
          <w:rFonts w:ascii="Palatino Linotype" w:eastAsia="Palatino Linotype" w:hAnsi="Palatino Linotype" w:cs="Palatino Linotype"/>
        </w:rPr>
      </w:pPr>
    </w:p>
    <w:p w14:paraId="0952CE04" w14:textId="77777777" w:rsidR="004821AF" w:rsidRPr="00EE7274" w:rsidRDefault="004C0AF5">
      <w:pPr>
        <w:shd w:val="clear" w:color="auto" w:fill="FFFFFF"/>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EE7274">
        <w:rPr>
          <w:rFonts w:ascii="Palatino Linotype" w:eastAsia="Palatino Linotype" w:hAnsi="Palatino Linotype" w:cs="Palatino Linotype"/>
          <w:b/>
          <w:u w:val="single"/>
        </w:rPr>
        <w:t>razones, motivos o circunstancias especiales</w:t>
      </w:r>
      <w:r w:rsidRPr="00EE7274">
        <w:rPr>
          <w:rFonts w:ascii="Palatino Linotype" w:eastAsia="Palatino Linotype" w:hAnsi="Palatino Linotype" w:cs="Palatino Linotype"/>
        </w:rPr>
        <w:t> </w:t>
      </w:r>
      <w:r w:rsidRPr="00EE7274">
        <w:rPr>
          <w:rFonts w:ascii="Palatino Linotype" w:eastAsia="Palatino Linotype" w:hAnsi="Palatino Linotype" w:cs="Palatino Linotype"/>
          <w:b/>
          <w:u w:val="single"/>
        </w:rPr>
        <w:t>que lo llevaron a concluir que el caso concreto, se ajustó a los supuestos previstos en la normatividad legal invocada como fundamento, para dichos efectos, debe proceder a su vez a realizar una prueba de daño</w:t>
      </w:r>
      <w:r w:rsidRPr="00EE7274">
        <w:rPr>
          <w:rFonts w:ascii="Palatino Linotype" w:eastAsia="Palatino Linotype" w:hAnsi="Palatino Linotype" w:cs="Palatino Linotype"/>
        </w:rPr>
        <w:t xml:space="preserve">,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w:t>
      </w:r>
      <w:r w:rsidRPr="00EE7274">
        <w:rPr>
          <w:rFonts w:ascii="Palatino Linotype" w:eastAsia="Palatino Linotype" w:hAnsi="Palatino Linotype" w:cs="Palatino Linotype"/>
        </w:rPr>
        <w:lastRenderedPageBreak/>
        <w:t>proporcionalidad y representa el medio menos restrictivo disponible para evitar el perjuicio.</w:t>
      </w:r>
    </w:p>
    <w:p w14:paraId="48B6190A"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Por lo tanto, </w:t>
      </w:r>
      <w:r w:rsidRPr="00EE7274">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EE7274">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CEB6735" w14:textId="77777777" w:rsidR="004821AF" w:rsidRPr="00EE7274" w:rsidRDefault="004821AF">
      <w:pPr>
        <w:spacing w:line="360" w:lineRule="auto"/>
        <w:jc w:val="both"/>
        <w:rPr>
          <w:rFonts w:ascii="Palatino Linotype" w:eastAsia="Palatino Linotype" w:hAnsi="Palatino Linotype" w:cs="Palatino Linotype"/>
        </w:rPr>
      </w:pPr>
    </w:p>
    <w:p w14:paraId="3DE3162D" w14:textId="77777777" w:rsidR="004821AF" w:rsidRPr="00EE7274" w:rsidRDefault="004C0AF5">
      <w:pPr>
        <w:spacing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EE7274" w:rsidRPr="00EE7274" w14:paraId="46AA93B1" w14:textId="77777777">
        <w:tc>
          <w:tcPr>
            <w:tcW w:w="4414" w:type="dxa"/>
            <w:gridSpan w:val="2"/>
          </w:tcPr>
          <w:p w14:paraId="4BD67F7C" w14:textId="77777777" w:rsidR="004821AF" w:rsidRPr="00EE7274" w:rsidRDefault="004C0AF5">
            <w:pPr>
              <w:spacing w:after="160" w:line="259" w:lineRule="auto"/>
              <w:jc w:val="center"/>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Parcial</w:t>
            </w:r>
          </w:p>
        </w:tc>
        <w:tc>
          <w:tcPr>
            <w:tcW w:w="4414" w:type="dxa"/>
            <w:gridSpan w:val="2"/>
          </w:tcPr>
          <w:p w14:paraId="7EE5884B" w14:textId="77777777" w:rsidR="004821AF" w:rsidRPr="00EE7274" w:rsidRDefault="004C0AF5">
            <w:pPr>
              <w:spacing w:after="160" w:line="259" w:lineRule="auto"/>
              <w:jc w:val="center"/>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Total</w:t>
            </w:r>
          </w:p>
        </w:tc>
      </w:tr>
      <w:tr w:rsidR="00EE7274" w:rsidRPr="00EE7274" w14:paraId="48975261" w14:textId="77777777">
        <w:tc>
          <w:tcPr>
            <w:tcW w:w="846" w:type="dxa"/>
          </w:tcPr>
          <w:p w14:paraId="18F0BD41" w14:textId="77777777" w:rsidR="004821AF" w:rsidRPr="00EE7274" w:rsidRDefault="004C0AF5">
            <w:pPr>
              <w:spacing w:after="160" w:line="259" w:lineRule="auto"/>
              <w:jc w:val="center"/>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Concepto</w:t>
            </w:r>
          </w:p>
        </w:tc>
        <w:tc>
          <w:tcPr>
            <w:tcW w:w="3568" w:type="dxa"/>
          </w:tcPr>
          <w:p w14:paraId="669912D2" w14:textId="77777777" w:rsidR="004821AF" w:rsidRPr="00EE7274" w:rsidRDefault="004C0AF5">
            <w:pPr>
              <w:spacing w:after="160" w:line="259" w:lineRule="auto"/>
              <w:jc w:val="center"/>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Dónde</w:t>
            </w:r>
          </w:p>
        </w:tc>
        <w:tc>
          <w:tcPr>
            <w:tcW w:w="968" w:type="dxa"/>
          </w:tcPr>
          <w:p w14:paraId="1973E293" w14:textId="77777777" w:rsidR="004821AF" w:rsidRPr="00EE7274" w:rsidRDefault="004C0AF5">
            <w:pPr>
              <w:spacing w:after="160" w:line="259" w:lineRule="auto"/>
              <w:jc w:val="center"/>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Concepto</w:t>
            </w:r>
          </w:p>
        </w:tc>
        <w:tc>
          <w:tcPr>
            <w:tcW w:w="3446" w:type="dxa"/>
          </w:tcPr>
          <w:p w14:paraId="0DC7E48B" w14:textId="77777777" w:rsidR="004821AF" w:rsidRPr="00EE7274" w:rsidRDefault="004C0AF5">
            <w:pPr>
              <w:spacing w:after="160" w:line="259" w:lineRule="auto"/>
              <w:jc w:val="center"/>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Dónde</w:t>
            </w:r>
          </w:p>
        </w:tc>
      </w:tr>
      <w:tr w:rsidR="00EE7274" w:rsidRPr="00EE7274" w14:paraId="6C24A65F" w14:textId="77777777">
        <w:tc>
          <w:tcPr>
            <w:tcW w:w="8828" w:type="dxa"/>
            <w:gridSpan w:val="4"/>
          </w:tcPr>
          <w:p w14:paraId="704041AE" w14:textId="77777777" w:rsidR="004821AF" w:rsidRPr="00EE7274" w:rsidRDefault="004C0AF5">
            <w:pPr>
              <w:spacing w:after="160" w:line="259" w:lineRule="auto"/>
              <w:jc w:val="center"/>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Sello oficial o logotipo del sujeto obligado</w:t>
            </w:r>
          </w:p>
        </w:tc>
      </w:tr>
      <w:tr w:rsidR="00EE7274" w:rsidRPr="00EE7274" w14:paraId="6353413F" w14:textId="77777777">
        <w:tc>
          <w:tcPr>
            <w:tcW w:w="846" w:type="dxa"/>
          </w:tcPr>
          <w:p w14:paraId="550F7595"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Fecha de clasificación</w:t>
            </w:r>
          </w:p>
        </w:tc>
        <w:tc>
          <w:tcPr>
            <w:tcW w:w="3568" w:type="dxa"/>
          </w:tcPr>
          <w:p w14:paraId="4D1EC4B2"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06CCC43"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Fecha de clasificación</w:t>
            </w:r>
          </w:p>
        </w:tc>
        <w:tc>
          <w:tcPr>
            <w:tcW w:w="3446" w:type="dxa"/>
          </w:tcPr>
          <w:p w14:paraId="58E4F9E2"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E7274" w:rsidRPr="00EE7274" w14:paraId="476C5FC3" w14:textId="77777777">
        <w:tc>
          <w:tcPr>
            <w:tcW w:w="846" w:type="dxa"/>
          </w:tcPr>
          <w:p w14:paraId="0BFAE82E"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Área</w:t>
            </w:r>
          </w:p>
        </w:tc>
        <w:tc>
          <w:tcPr>
            <w:tcW w:w="3568" w:type="dxa"/>
          </w:tcPr>
          <w:p w14:paraId="33A9DB78"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área del cual es titular quien clasifica.</w:t>
            </w:r>
          </w:p>
        </w:tc>
        <w:tc>
          <w:tcPr>
            <w:tcW w:w="968" w:type="dxa"/>
          </w:tcPr>
          <w:p w14:paraId="16554B42"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Área</w:t>
            </w:r>
          </w:p>
        </w:tc>
        <w:tc>
          <w:tcPr>
            <w:tcW w:w="3446" w:type="dxa"/>
          </w:tcPr>
          <w:p w14:paraId="6134F373"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área de la cual es el titular quien clasifica.</w:t>
            </w:r>
          </w:p>
        </w:tc>
      </w:tr>
      <w:tr w:rsidR="00EE7274" w:rsidRPr="00EE7274" w14:paraId="02DCB55A" w14:textId="77777777">
        <w:tc>
          <w:tcPr>
            <w:tcW w:w="846" w:type="dxa"/>
          </w:tcPr>
          <w:p w14:paraId="23A2A5A4"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Información reservada</w:t>
            </w:r>
          </w:p>
        </w:tc>
        <w:tc>
          <w:tcPr>
            <w:tcW w:w="3568" w:type="dxa"/>
          </w:tcPr>
          <w:p w14:paraId="31B94A56"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C65A334"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Reservado</w:t>
            </w:r>
          </w:p>
        </w:tc>
        <w:tc>
          <w:tcPr>
            <w:tcW w:w="3446" w:type="dxa"/>
          </w:tcPr>
          <w:p w14:paraId="5232D330"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Leyenda de información RESERVADA.</w:t>
            </w:r>
          </w:p>
        </w:tc>
      </w:tr>
      <w:tr w:rsidR="00EE7274" w:rsidRPr="00EE7274" w14:paraId="20ACD856" w14:textId="77777777">
        <w:tc>
          <w:tcPr>
            <w:tcW w:w="846" w:type="dxa"/>
          </w:tcPr>
          <w:p w14:paraId="6825FA29"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lastRenderedPageBreak/>
              <w:t>Fundamento legal</w:t>
            </w:r>
          </w:p>
        </w:tc>
        <w:tc>
          <w:tcPr>
            <w:tcW w:w="3568" w:type="dxa"/>
          </w:tcPr>
          <w:p w14:paraId="13FAE724"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B821E4E"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Periodo de reserva</w:t>
            </w:r>
          </w:p>
        </w:tc>
        <w:tc>
          <w:tcPr>
            <w:tcW w:w="3446" w:type="dxa"/>
          </w:tcPr>
          <w:p w14:paraId="69D16216"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E7274" w:rsidRPr="00EE7274" w14:paraId="6C8F6F9A" w14:textId="77777777">
        <w:tc>
          <w:tcPr>
            <w:tcW w:w="846" w:type="dxa"/>
          </w:tcPr>
          <w:p w14:paraId="21F415C3"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Ampliación del periodo de reserva</w:t>
            </w:r>
          </w:p>
        </w:tc>
        <w:tc>
          <w:tcPr>
            <w:tcW w:w="3568" w:type="dxa"/>
          </w:tcPr>
          <w:p w14:paraId="2BF3AE5C"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E74D511"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Fundamento legal</w:t>
            </w:r>
          </w:p>
        </w:tc>
        <w:tc>
          <w:tcPr>
            <w:tcW w:w="3446" w:type="dxa"/>
          </w:tcPr>
          <w:p w14:paraId="231EB842"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E7274" w:rsidRPr="00EE7274" w14:paraId="79A3D934" w14:textId="77777777">
        <w:tc>
          <w:tcPr>
            <w:tcW w:w="846" w:type="dxa"/>
          </w:tcPr>
          <w:p w14:paraId="55B9468E"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Confidencial</w:t>
            </w:r>
          </w:p>
        </w:tc>
        <w:tc>
          <w:tcPr>
            <w:tcW w:w="3568" w:type="dxa"/>
          </w:tcPr>
          <w:p w14:paraId="3FD486BC"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741A945"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Ampliación del periodo de reserva</w:t>
            </w:r>
          </w:p>
        </w:tc>
        <w:tc>
          <w:tcPr>
            <w:tcW w:w="3446" w:type="dxa"/>
          </w:tcPr>
          <w:p w14:paraId="0D07A724"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E7274" w:rsidRPr="00EE7274" w14:paraId="74D61FA0" w14:textId="77777777">
        <w:tc>
          <w:tcPr>
            <w:tcW w:w="846" w:type="dxa"/>
          </w:tcPr>
          <w:p w14:paraId="1DD0AAE3"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Fundamento legal</w:t>
            </w:r>
          </w:p>
        </w:tc>
        <w:tc>
          <w:tcPr>
            <w:tcW w:w="3568" w:type="dxa"/>
          </w:tcPr>
          <w:p w14:paraId="693877D7"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65A67D8"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Confidencial</w:t>
            </w:r>
          </w:p>
        </w:tc>
        <w:tc>
          <w:tcPr>
            <w:tcW w:w="3446" w:type="dxa"/>
          </w:tcPr>
          <w:p w14:paraId="454EA328"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Leyenda de información CONFIDENCIAL.</w:t>
            </w:r>
          </w:p>
        </w:tc>
      </w:tr>
      <w:tr w:rsidR="00EE7274" w:rsidRPr="00EE7274" w14:paraId="2E5EFADB" w14:textId="77777777">
        <w:tc>
          <w:tcPr>
            <w:tcW w:w="846" w:type="dxa"/>
          </w:tcPr>
          <w:p w14:paraId="5588451E"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del titular del área</w:t>
            </w:r>
          </w:p>
        </w:tc>
        <w:tc>
          <w:tcPr>
            <w:tcW w:w="3568" w:type="dxa"/>
          </w:tcPr>
          <w:p w14:paraId="67D083CF"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autógrafa de quien clasifica.</w:t>
            </w:r>
          </w:p>
        </w:tc>
        <w:tc>
          <w:tcPr>
            <w:tcW w:w="968" w:type="dxa"/>
          </w:tcPr>
          <w:p w14:paraId="455D9C54"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Fundamento legal</w:t>
            </w:r>
          </w:p>
        </w:tc>
        <w:tc>
          <w:tcPr>
            <w:tcW w:w="3446" w:type="dxa"/>
          </w:tcPr>
          <w:p w14:paraId="33430D38"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E7274" w:rsidRPr="00EE7274" w14:paraId="55521DEF" w14:textId="77777777">
        <w:tc>
          <w:tcPr>
            <w:tcW w:w="846" w:type="dxa"/>
          </w:tcPr>
          <w:p w14:paraId="0CCA716A"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Fecha de desclasificación</w:t>
            </w:r>
          </w:p>
        </w:tc>
        <w:tc>
          <w:tcPr>
            <w:tcW w:w="3568" w:type="dxa"/>
          </w:tcPr>
          <w:p w14:paraId="4D6D986B"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anotará la fecha en que se desclasifica el documento.</w:t>
            </w:r>
          </w:p>
        </w:tc>
        <w:tc>
          <w:tcPr>
            <w:tcW w:w="968" w:type="dxa"/>
          </w:tcPr>
          <w:p w14:paraId="007D2175"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Rúbrica del titular del área</w:t>
            </w:r>
          </w:p>
        </w:tc>
        <w:tc>
          <w:tcPr>
            <w:tcW w:w="3446" w:type="dxa"/>
          </w:tcPr>
          <w:p w14:paraId="5B793E26"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autógrafa de quien clasifica.</w:t>
            </w:r>
          </w:p>
        </w:tc>
      </w:tr>
      <w:tr w:rsidR="00EE7274" w:rsidRPr="00EE7274" w14:paraId="5A17EABE" w14:textId="77777777">
        <w:tc>
          <w:tcPr>
            <w:tcW w:w="846" w:type="dxa"/>
          </w:tcPr>
          <w:p w14:paraId="4A532EDE"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y cargo del servidor público</w:t>
            </w:r>
          </w:p>
        </w:tc>
        <w:tc>
          <w:tcPr>
            <w:tcW w:w="3568" w:type="dxa"/>
          </w:tcPr>
          <w:p w14:paraId="7439DAB4"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autógrafa de quien desclasifica.</w:t>
            </w:r>
          </w:p>
        </w:tc>
        <w:tc>
          <w:tcPr>
            <w:tcW w:w="968" w:type="dxa"/>
          </w:tcPr>
          <w:p w14:paraId="6A882658"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Fecha de desclasificación</w:t>
            </w:r>
          </w:p>
        </w:tc>
        <w:tc>
          <w:tcPr>
            <w:tcW w:w="3446" w:type="dxa"/>
          </w:tcPr>
          <w:p w14:paraId="04340106"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Se anotará la fecha en que se desclasifica.</w:t>
            </w:r>
          </w:p>
        </w:tc>
      </w:tr>
      <w:tr w:rsidR="00EE7274" w:rsidRPr="00EE7274" w14:paraId="355B206A" w14:textId="77777777">
        <w:tc>
          <w:tcPr>
            <w:tcW w:w="846" w:type="dxa"/>
          </w:tcPr>
          <w:p w14:paraId="62955144" w14:textId="77777777" w:rsidR="004821AF" w:rsidRPr="00EE7274" w:rsidRDefault="004821AF">
            <w:pPr>
              <w:spacing w:after="160" w:line="259" w:lineRule="auto"/>
              <w:jc w:val="both"/>
              <w:rPr>
                <w:rFonts w:ascii="Palatino Linotype" w:eastAsia="Palatino Linotype" w:hAnsi="Palatino Linotype" w:cs="Palatino Linotype"/>
                <w:sz w:val="12"/>
                <w:szCs w:val="12"/>
              </w:rPr>
            </w:pPr>
          </w:p>
        </w:tc>
        <w:tc>
          <w:tcPr>
            <w:tcW w:w="3568" w:type="dxa"/>
          </w:tcPr>
          <w:p w14:paraId="155B7A2B" w14:textId="77777777" w:rsidR="004821AF" w:rsidRPr="00EE7274" w:rsidRDefault="004821AF">
            <w:pPr>
              <w:spacing w:after="160" w:line="259" w:lineRule="auto"/>
              <w:jc w:val="both"/>
              <w:rPr>
                <w:rFonts w:ascii="Palatino Linotype" w:eastAsia="Palatino Linotype" w:hAnsi="Palatino Linotype" w:cs="Palatino Linotype"/>
                <w:sz w:val="12"/>
                <w:szCs w:val="12"/>
              </w:rPr>
            </w:pPr>
          </w:p>
        </w:tc>
        <w:tc>
          <w:tcPr>
            <w:tcW w:w="968" w:type="dxa"/>
          </w:tcPr>
          <w:p w14:paraId="716A7CA4"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Partes o secciones reservadas o confidenciales</w:t>
            </w:r>
          </w:p>
        </w:tc>
        <w:tc>
          <w:tcPr>
            <w:tcW w:w="3446" w:type="dxa"/>
          </w:tcPr>
          <w:p w14:paraId="1D3C8230"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EE7274" w:rsidRPr="00EE7274" w14:paraId="4274A5C4" w14:textId="77777777">
        <w:tc>
          <w:tcPr>
            <w:tcW w:w="846" w:type="dxa"/>
          </w:tcPr>
          <w:p w14:paraId="03F74619" w14:textId="77777777" w:rsidR="004821AF" w:rsidRPr="00EE7274" w:rsidRDefault="004821AF">
            <w:pPr>
              <w:spacing w:after="160" w:line="259" w:lineRule="auto"/>
              <w:jc w:val="both"/>
              <w:rPr>
                <w:rFonts w:ascii="Palatino Linotype" w:eastAsia="Palatino Linotype" w:hAnsi="Palatino Linotype" w:cs="Palatino Linotype"/>
                <w:sz w:val="12"/>
                <w:szCs w:val="12"/>
              </w:rPr>
            </w:pPr>
          </w:p>
        </w:tc>
        <w:tc>
          <w:tcPr>
            <w:tcW w:w="3568" w:type="dxa"/>
          </w:tcPr>
          <w:p w14:paraId="4048DA6A" w14:textId="77777777" w:rsidR="004821AF" w:rsidRPr="00EE7274" w:rsidRDefault="004821AF">
            <w:pPr>
              <w:spacing w:after="160" w:line="259" w:lineRule="auto"/>
              <w:jc w:val="both"/>
              <w:rPr>
                <w:rFonts w:ascii="Palatino Linotype" w:eastAsia="Palatino Linotype" w:hAnsi="Palatino Linotype" w:cs="Palatino Linotype"/>
                <w:sz w:val="12"/>
                <w:szCs w:val="12"/>
              </w:rPr>
            </w:pPr>
          </w:p>
        </w:tc>
        <w:tc>
          <w:tcPr>
            <w:tcW w:w="968" w:type="dxa"/>
          </w:tcPr>
          <w:p w14:paraId="45EFEA3A" w14:textId="77777777" w:rsidR="004821AF" w:rsidRPr="00EE7274" w:rsidRDefault="004C0AF5">
            <w:pPr>
              <w:spacing w:after="160" w:line="259" w:lineRule="auto"/>
              <w:jc w:val="both"/>
              <w:rPr>
                <w:rFonts w:ascii="Palatino Linotype" w:eastAsia="Palatino Linotype" w:hAnsi="Palatino Linotype" w:cs="Palatino Linotype"/>
                <w:b/>
                <w:sz w:val="12"/>
                <w:szCs w:val="12"/>
              </w:rPr>
            </w:pPr>
            <w:r w:rsidRPr="00EE7274">
              <w:rPr>
                <w:rFonts w:ascii="Palatino Linotype" w:eastAsia="Palatino Linotype" w:hAnsi="Palatino Linotype" w:cs="Palatino Linotype"/>
                <w:b/>
                <w:sz w:val="12"/>
                <w:szCs w:val="12"/>
              </w:rPr>
              <w:t>Rúbrica y cargo del servidor público</w:t>
            </w:r>
          </w:p>
        </w:tc>
        <w:tc>
          <w:tcPr>
            <w:tcW w:w="3446" w:type="dxa"/>
          </w:tcPr>
          <w:p w14:paraId="1FF9851E" w14:textId="77777777" w:rsidR="004821AF" w:rsidRPr="00EE7274" w:rsidRDefault="004C0AF5">
            <w:pPr>
              <w:spacing w:after="160" w:line="259" w:lineRule="auto"/>
              <w:jc w:val="both"/>
              <w:rPr>
                <w:rFonts w:ascii="Palatino Linotype" w:eastAsia="Palatino Linotype" w:hAnsi="Palatino Linotype" w:cs="Palatino Linotype"/>
                <w:sz w:val="12"/>
                <w:szCs w:val="12"/>
              </w:rPr>
            </w:pPr>
            <w:r w:rsidRPr="00EE7274">
              <w:rPr>
                <w:rFonts w:ascii="Palatino Linotype" w:eastAsia="Palatino Linotype" w:hAnsi="Palatino Linotype" w:cs="Palatino Linotype"/>
                <w:sz w:val="12"/>
                <w:szCs w:val="12"/>
              </w:rPr>
              <w:t>Rúbrica autógrafa de quien desclasifica.</w:t>
            </w:r>
          </w:p>
        </w:tc>
      </w:tr>
    </w:tbl>
    <w:p w14:paraId="10083031" w14:textId="77777777" w:rsidR="004821AF" w:rsidRPr="00EE7274" w:rsidRDefault="004C0AF5">
      <w:pPr>
        <w:spacing w:before="240" w:after="240" w:line="360" w:lineRule="auto"/>
        <w:ind w:right="49"/>
        <w:jc w:val="both"/>
        <w:rPr>
          <w:rFonts w:ascii="Palatino Linotype" w:eastAsia="Palatino Linotype" w:hAnsi="Palatino Linotype" w:cs="Palatino Linotype"/>
        </w:rPr>
      </w:pPr>
      <w:r w:rsidRPr="00EE7274">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Organismo Garante considera procedente</w:t>
      </w:r>
      <w:r w:rsidRPr="00EE7274">
        <w:rPr>
          <w:rFonts w:ascii="Palatino Linotype" w:eastAsia="Palatino Linotype" w:hAnsi="Palatino Linotype" w:cs="Palatino Linotype"/>
          <w:b/>
        </w:rPr>
        <w:t xml:space="preserve"> ordenar </w:t>
      </w:r>
      <w:r w:rsidRPr="00EE7274">
        <w:rPr>
          <w:rFonts w:ascii="Palatino Linotype" w:eastAsia="Palatino Linotype" w:hAnsi="Palatino Linotype" w:cs="Palatino Linotype"/>
        </w:rPr>
        <w:t>la entrega de la información, en versión pública.</w:t>
      </w:r>
    </w:p>
    <w:p w14:paraId="252D6F11" w14:textId="77777777" w:rsidR="004821AF" w:rsidRPr="00EE7274" w:rsidRDefault="004C0AF5">
      <w:pPr>
        <w:shd w:val="clear" w:color="auto" w:fill="FFFFFF"/>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fracciones IV y V; 2, fracción II; 29, 36 fracciones I y II; 176, </w:t>
      </w:r>
      <w:r w:rsidRPr="00EE7274">
        <w:rPr>
          <w:rFonts w:ascii="Palatino Linotype" w:eastAsia="Palatino Linotype" w:hAnsi="Palatino Linotype" w:cs="Palatino Linotype"/>
        </w:rPr>
        <w:lastRenderedPageBreak/>
        <w:t>178, 179, fracción I, 181, 185 de la Ley de Transparencia y Acceso a la Información Pública del Estado de México y Municipios, este Pleno:</w:t>
      </w:r>
    </w:p>
    <w:p w14:paraId="5B0A998B" w14:textId="77777777" w:rsidR="004821AF" w:rsidRPr="00EE7274" w:rsidRDefault="004C0AF5">
      <w:pPr>
        <w:spacing w:before="240" w:after="240" w:line="360" w:lineRule="auto"/>
        <w:jc w:val="center"/>
        <w:rPr>
          <w:rFonts w:ascii="Palatino Linotype" w:eastAsia="Palatino Linotype" w:hAnsi="Palatino Linotype" w:cs="Palatino Linotype"/>
          <w:b/>
        </w:rPr>
      </w:pPr>
      <w:r w:rsidRPr="00EE7274">
        <w:rPr>
          <w:rFonts w:ascii="Palatino Linotype" w:eastAsia="Palatino Linotype" w:hAnsi="Palatino Linotype" w:cs="Palatino Linotype"/>
          <w:b/>
        </w:rPr>
        <w:t>R E S U E L V E</w:t>
      </w:r>
    </w:p>
    <w:p w14:paraId="40B15671"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Primero</w:t>
      </w:r>
      <w:r w:rsidRPr="00EE7274">
        <w:rPr>
          <w:rFonts w:ascii="Palatino Linotype" w:eastAsia="Palatino Linotype" w:hAnsi="Palatino Linotype" w:cs="Palatino Linotype"/>
        </w:rPr>
        <w:t xml:space="preserve">. Resultan </w:t>
      </w:r>
      <w:r w:rsidRPr="00EE7274">
        <w:rPr>
          <w:rFonts w:ascii="Palatino Linotype" w:eastAsia="Palatino Linotype" w:hAnsi="Palatino Linotype" w:cs="Palatino Linotype"/>
          <w:b/>
        </w:rPr>
        <w:t xml:space="preserve">fundados </w:t>
      </w:r>
      <w:r w:rsidRPr="00EE7274">
        <w:rPr>
          <w:rFonts w:ascii="Palatino Linotype" w:eastAsia="Palatino Linotype" w:hAnsi="Palatino Linotype" w:cs="Palatino Linotype"/>
        </w:rPr>
        <w:t xml:space="preserve">los motivos de inconformidad hechos valer por </w:t>
      </w:r>
      <w:r w:rsidRPr="00EE7274">
        <w:rPr>
          <w:rFonts w:ascii="Palatino Linotype" w:eastAsia="Palatino Linotype" w:hAnsi="Palatino Linotype" w:cs="Palatino Linotype"/>
          <w:b/>
        </w:rPr>
        <w:t>el Recurrente</w:t>
      </w:r>
      <w:r w:rsidRPr="00EE7274">
        <w:rPr>
          <w:rFonts w:ascii="Palatino Linotype" w:eastAsia="Palatino Linotype" w:hAnsi="Palatino Linotype" w:cs="Palatino Linotype"/>
        </w:rPr>
        <w:t xml:space="preserve"> en el Recurso de Revisión </w:t>
      </w:r>
      <w:r w:rsidRPr="00EE7274">
        <w:rPr>
          <w:rFonts w:ascii="Palatino Linotype" w:eastAsia="Palatino Linotype" w:hAnsi="Palatino Linotype" w:cs="Palatino Linotype"/>
          <w:b/>
        </w:rPr>
        <w:t>07874/INFOEM/IP/RR/2022</w:t>
      </w:r>
      <w:r w:rsidRPr="00EE7274">
        <w:rPr>
          <w:rFonts w:ascii="Palatino Linotype" w:eastAsia="Palatino Linotype" w:hAnsi="Palatino Linotype" w:cs="Palatino Linotype"/>
        </w:rPr>
        <w:t xml:space="preserve">, en términos del </w:t>
      </w:r>
      <w:r w:rsidRPr="00EE7274">
        <w:rPr>
          <w:rFonts w:ascii="Palatino Linotype" w:eastAsia="Palatino Linotype" w:hAnsi="Palatino Linotype" w:cs="Palatino Linotype"/>
          <w:b/>
        </w:rPr>
        <w:t>Considerando</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Cuarto</w:t>
      </w:r>
      <w:r w:rsidRPr="00EE7274">
        <w:rPr>
          <w:rFonts w:ascii="Palatino Linotype" w:eastAsia="Palatino Linotype" w:hAnsi="Palatino Linotype" w:cs="Palatino Linotype"/>
        </w:rPr>
        <w:t>.</w:t>
      </w:r>
    </w:p>
    <w:p w14:paraId="6E4E0AEF" w14:textId="77777777" w:rsidR="004821AF" w:rsidRPr="00EE7274" w:rsidRDefault="004C0AF5">
      <w:pP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Segundo</w:t>
      </w:r>
      <w:r w:rsidRPr="00EE7274">
        <w:rPr>
          <w:rFonts w:ascii="Palatino Linotype" w:eastAsia="Palatino Linotype" w:hAnsi="Palatino Linotype" w:cs="Palatino Linotype"/>
          <w:b/>
          <w:sz w:val="28"/>
          <w:szCs w:val="28"/>
        </w:rPr>
        <w:t>.</w:t>
      </w:r>
      <w:r w:rsidRPr="00EE7274">
        <w:rPr>
          <w:rFonts w:ascii="Palatino Linotype" w:eastAsia="Palatino Linotype" w:hAnsi="Palatino Linotype" w:cs="Palatino Linotype"/>
          <w:sz w:val="28"/>
          <w:szCs w:val="28"/>
        </w:rPr>
        <w:t xml:space="preserve"> </w:t>
      </w:r>
      <w:r w:rsidRPr="00EE7274">
        <w:rPr>
          <w:rFonts w:ascii="Palatino Linotype" w:eastAsia="Palatino Linotype" w:hAnsi="Palatino Linotype" w:cs="Palatino Linotype"/>
        </w:rPr>
        <w:t>Se</w:t>
      </w:r>
      <w:r w:rsidRPr="00EE7274">
        <w:rPr>
          <w:rFonts w:ascii="Palatino Linotype" w:eastAsia="Palatino Linotype" w:hAnsi="Palatino Linotype" w:cs="Palatino Linotype"/>
          <w:b/>
        </w:rPr>
        <w:t xml:space="preserve"> ORDENA </w:t>
      </w:r>
      <w:r w:rsidRPr="00EE7274">
        <w:rPr>
          <w:rFonts w:ascii="Palatino Linotype" w:eastAsia="Palatino Linotype" w:hAnsi="Palatino Linotype" w:cs="Palatino Linotype"/>
        </w:rPr>
        <w:t>al</w:t>
      </w:r>
      <w:r w:rsidRPr="00EE7274">
        <w:rPr>
          <w:rFonts w:ascii="Palatino Linotype" w:eastAsia="Palatino Linotype" w:hAnsi="Palatino Linotype" w:cs="Palatino Linotype"/>
          <w:b/>
        </w:rPr>
        <w:t xml:space="preserve"> Sujeto Obligado</w:t>
      </w:r>
      <w:r w:rsidRPr="00EE7274">
        <w:rPr>
          <w:rFonts w:ascii="Palatino Linotype" w:eastAsia="Palatino Linotype" w:hAnsi="Palatino Linotype" w:cs="Palatino Linotype"/>
        </w:rPr>
        <w:t>, atienda la solicitud de información número</w:t>
      </w:r>
      <w:r w:rsidRPr="00EE7274">
        <w:t xml:space="preserve"> </w:t>
      </w:r>
      <w:r w:rsidRPr="00EE7274">
        <w:rPr>
          <w:rFonts w:ascii="Palatino Linotype" w:eastAsia="Palatino Linotype" w:hAnsi="Palatino Linotype" w:cs="Palatino Linotype"/>
          <w:b/>
        </w:rPr>
        <w:t>00356/ECATEPEC/IP/2022</w:t>
      </w:r>
      <w:r w:rsidRPr="00EE7274">
        <w:rPr>
          <w:rFonts w:ascii="Palatino Linotype" w:eastAsia="Palatino Linotype" w:hAnsi="Palatino Linotype" w:cs="Palatino Linotype"/>
        </w:rPr>
        <w:t xml:space="preserve">, en términos de los Considerandos </w:t>
      </w:r>
      <w:r w:rsidRPr="00EE7274">
        <w:rPr>
          <w:rFonts w:ascii="Palatino Linotype" w:eastAsia="Palatino Linotype" w:hAnsi="Palatino Linotype" w:cs="Palatino Linotype"/>
          <w:b/>
        </w:rPr>
        <w:t>Cuarto y Quinto</w:t>
      </w:r>
      <w:r w:rsidRPr="00EE7274">
        <w:rPr>
          <w:rFonts w:ascii="Palatino Linotype" w:eastAsia="Palatino Linotype" w:hAnsi="Palatino Linotype" w:cs="Palatino Linotype"/>
        </w:rPr>
        <w:t xml:space="preserve"> de esta resolución, y haga entrega vía </w:t>
      </w:r>
      <w:r w:rsidRPr="00EE7274">
        <w:rPr>
          <w:rFonts w:ascii="Palatino Linotype" w:eastAsia="Palatino Linotype" w:hAnsi="Palatino Linotype" w:cs="Palatino Linotype"/>
          <w:b/>
        </w:rPr>
        <w:t>SAIMEX</w:t>
      </w:r>
      <w:r w:rsidRPr="00EE7274">
        <w:rPr>
          <w:rFonts w:ascii="Palatino Linotype" w:eastAsia="Palatino Linotype" w:hAnsi="Palatino Linotype" w:cs="Palatino Linotype"/>
        </w:rPr>
        <w:t xml:space="preserve">, en </w:t>
      </w:r>
      <w:r w:rsidRPr="00EE7274">
        <w:rPr>
          <w:rFonts w:ascii="Palatino Linotype" w:eastAsia="Palatino Linotype" w:hAnsi="Palatino Linotype" w:cs="Palatino Linotype"/>
          <w:b/>
        </w:rPr>
        <w:t>versión pública</w:t>
      </w:r>
      <w:r w:rsidRPr="00EE7274">
        <w:rPr>
          <w:rFonts w:ascii="Palatino Linotype" w:eastAsia="Palatino Linotype" w:hAnsi="Palatino Linotype" w:cs="Palatino Linotype"/>
        </w:rPr>
        <w:t>,</w:t>
      </w:r>
      <w:r w:rsidRPr="00EE7274">
        <w:rPr>
          <w:rFonts w:ascii="Palatino Linotype" w:eastAsia="Palatino Linotype" w:hAnsi="Palatino Linotype" w:cs="Palatino Linotype"/>
          <w:b/>
        </w:rPr>
        <w:t xml:space="preserve"> de los documentos donde conste lo siguiente</w:t>
      </w:r>
      <w:r w:rsidRPr="00EE7274">
        <w:rPr>
          <w:rFonts w:ascii="Palatino Linotype" w:eastAsia="Palatino Linotype" w:hAnsi="Palatino Linotype" w:cs="Palatino Linotype"/>
        </w:rPr>
        <w:t>:</w:t>
      </w:r>
    </w:p>
    <w:p w14:paraId="43066384" w14:textId="77777777" w:rsidR="004821AF" w:rsidRPr="00EE7274" w:rsidRDefault="004C0AF5">
      <w:pPr>
        <w:numPr>
          <w:ilvl w:val="0"/>
          <w:numId w:val="1"/>
        </w:numPr>
        <w:pBdr>
          <w:top w:val="nil"/>
          <w:left w:val="nil"/>
          <w:bottom w:val="nil"/>
          <w:right w:val="nil"/>
          <w:between w:val="nil"/>
        </w:pBdr>
        <w:ind w:left="567" w:right="709" w:hanging="14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Costo mensual, así como las facturas por concepto de gasolina, alimentos y hospedajes del Presidente Municipal, Secretario del H. Ayuntamiento y Secretario particular del presidente municipal, generadas del 1 de enero al 1 de abril de 2022.</w:t>
      </w:r>
    </w:p>
    <w:p w14:paraId="67249FFC" w14:textId="77777777" w:rsidR="004821AF" w:rsidRPr="00EE7274" w:rsidRDefault="004821AF">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p>
    <w:p w14:paraId="031A6902" w14:textId="77777777" w:rsidR="004821AF" w:rsidRPr="00EE7274" w:rsidRDefault="004C0AF5">
      <w:pPr>
        <w:numPr>
          <w:ilvl w:val="0"/>
          <w:numId w:val="1"/>
        </w:numPr>
        <w:pBdr>
          <w:top w:val="nil"/>
          <w:left w:val="nil"/>
          <w:bottom w:val="nil"/>
          <w:right w:val="nil"/>
          <w:between w:val="nil"/>
        </w:pBdr>
        <w:ind w:left="567" w:right="709" w:hanging="141"/>
        <w:jc w:val="both"/>
        <w:rPr>
          <w:rFonts w:ascii="Palatino Linotype" w:eastAsia="Palatino Linotype" w:hAnsi="Palatino Linotype" w:cs="Palatino Linotype"/>
          <w:b/>
          <w:i/>
          <w:sz w:val="22"/>
          <w:szCs w:val="22"/>
        </w:rPr>
      </w:pPr>
      <w:r w:rsidRPr="00EE7274">
        <w:rPr>
          <w:rFonts w:ascii="Palatino Linotype" w:eastAsia="Palatino Linotype" w:hAnsi="Palatino Linotype" w:cs="Palatino Linotype"/>
          <w:b/>
          <w:i/>
          <w:sz w:val="22"/>
          <w:szCs w:val="22"/>
        </w:rPr>
        <w:t>Número de servidores públicos que laboran en el ayuntamiento, así como de sindicalizados y de confianza, actualizada al primero de abril de dos mil veintidós.</w:t>
      </w:r>
    </w:p>
    <w:p w14:paraId="273B18C4" w14:textId="77777777" w:rsidR="004821AF" w:rsidRPr="00EE7274" w:rsidRDefault="004821AF">
      <w:pPr>
        <w:pBdr>
          <w:top w:val="nil"/>
          <w:left w:val="nil"/>
          <w:bottom w:val="nil"/>
          <w:right w:val="nil"/>
          <w:between w:val="nil"/>
        </w:pBdr>
        <w:ind w:right="709"/>
        <w:jc w:val="both"/>
        <w:rPr>
          <w:rFonts w:ascii="Palatino Linotype" w:eastAsia="Palatino Linotype" w:hAnsi="Palatino Linotype" w:cs="Palatino Linotype"/>
          <w:b/>
          <w:i/>
        </w:rPr>
      </w:pPr>
    </w:p>
    <w:p w14:paraId="2131E309" w14:textId="77777777" w:rsidR="004821AF" w:rsidRPr="00EE7274" w:rsidRDefault="004C0AF5" w:rsidP="00535280">
      <w:pPr>
        <w:pBdr>
          <w:top w:val="nil"/>
          <w:left w:val="nil"/>
          <w:bottom w:val="nil"/>
          <w:right w:val="nil"/>
          <w:between w:val="nil"/>
        </w:pBdr>
        <w:spacing w:line="276" w:lineRule="auto"/>
        <w:ind w:left="567" w:right="709"/>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EE7274">
        <w:rPr>
          <w:rFonts w:ascii="Palatino Linotype" w:eastAsia="Palatino Linotype" w:hAnsi="Palatino Linotype" w:cs="Palatino Linotype"/>
          <w:b/>
          <w:i/>
          <w:sz w:val="22"/>
          <w:szCs w:val="22"/>
        </w:rPr>
        <w:t>Recurrente</w:t>
      </w:r>
      <w:r w:rsidRPr="00EE7274">
        <w:rPr>
          <w:rFonts w:ascii="Palatino Linotype" w:eastAsia="Palatino Linotype" w:hAnsi="Palatino Linotype" w:cs="Palatino Linotype"/>
          <w:i/>
          <w:sz w:val="22"/>
          <w:szCs w:val="22"/>
        </w:rPr>
        <w:t>.</w:t>
      </w:r>
    </w:p>
    <w:p w14:paraId="11DF93DC" w14:textId="77777777" w:rsidR="004821AF" w:rsidRPr="00EE7274" w:rsidRDefault="004821AF">
      <w:pPr>
        <w:pBdr>
          <w:top w:val="nil"/>
          <w:left w:val="nil"/>
          <w:bottom w:val="nil"/>
          <w:right w:val="nil"/>
          <w:between w:val="nil"/>
        </w:pBdr>
        <w:ind w:left="567" w:right="709"/>
        <w:jc w:val="both"/>
        <w:rPr>
          <w:rFonts w:ascii="Palatino Linotype" w:eastAsia="Palatino Linotype" w:hAnsi="Palatino Linotype" w:cs="Palatino Linotype"/>
          <w:i/>
          <w:sz w:val="22"/>
          <w:szCs w:val="22"/>
        </w:rPr>
      </w:pPr>
    </w:p>
    <w:p w14:paraId="49380C41" w14:textId="77777777" w:rsidR="004821AF" w:rsidRPr="00EE7274" w:rsidRDefault="004C0AF5">
      <w:pPr>
        <w:spacing w:before="240" w:after="240" w:line="276" w:lineRule="auto"/>
        <w:ind w:left="567" w:right="900"/>
        <w:jc w:val="both"/>
        <w:rPr>
          <w:rFonts w:ascii="Palatino Linotype" w:eastAsia="Palatino Linotype" w:hAnsi="Palatino Linotype" w:cs="Palatino Linotype"/>
          <w:i/>
          <w:sz w:val="22"/>
          <w:szCs w:val="22"/>
        </w:rPr>
      </w:pPr>
      <w:r w:rsidRPr="00EE7274">
        <w:rPr>
          <w:rFonts w:ascii="Palatino Linotype" w:eastAsia="Palatino Linotype" w:hAnsi="Palatino Linotype" w:cs="Palatino Linotype"/>
          <w:i/>
          <w:sz w:val="22"/>
          <w:szCs w:val="22"/>
        </w:rPr>
        <w:t xml:space="preserve">Para el caso en el que no cuente con la información que se ordena entregar en el inciso a), </w:t>
      </w:r>
      <w:r w:rsidR="00535280" w:rsidRPr="00EE7274">
        <w:rPr>
          <w:rFonts w:ascii="Palatino Linotype" w:eastAsia="Palatino Linotype" w:hAnsi="Palatino Linotype" w:cs="Palatino Linotype"/>
          <w:i/>
          <w:sz w:val="22"/>
          <w:szCs w:val="22"/>
        </w:rPr>
        <w:t xml:space="preserve">por no haberse realizado gasto por los conceptos </w:t>
      </w:r>
      <w:r w:rsidRPr="00EE7274">
        <w:rPr>
          <w:rFonts w:ascii="Palatino Linotype" w:eastAsia="Palatino Linotype" w:hAnsi="Palatino Linotype" w:cs="Palatino Linotype"/>
          <w:i/>
          <w:sz w:val="22"/>
          <w:szCs w:val="22"/>
        </w:rPr>
        <w:t>de gasolina, hospedaje o alimentos</w:t>
      </w:r>
      <w:r w:rsidR="00535280" w:rsidRPr="00EE7274">
        <w:rPr>
          <w:rFonts w:ascii="Palatino Linotype" w:eastAsia="Palatino Linotype" w:hAnsi="Palatino Linotype" w:cs="Palatino Linotype"/>
          <w:i/>
          <w:sz w:val="22"/>
          <w:szCs w:val="22"/>
        </w:rPr>
        <w:t xml:space="preserve"> en algunas de las áreas</w:t>
      </w:r>
      <w:r w:rsidRPr="00EE7274">
        <w:rPr>
          <w:rFonts w:ascii="Palatino Linotype" w:eastAsia="Palatino Linotype" w:hAnsi="Palatino Linotype" w:cs="Palatino Linotype"/>
          <w:i/>
          <w:sz w:val="22"/>
          <w:szCs w:val="22"/>
        </w:rPr>
        <w:t xml:space="preserve">, deberá hacerlo del conocimiento </w:t>
      </w:r>
      <w:r w:rsidRPr="00EE7274">
        <w:rPr>
          <w:rFonts w:ascii="Palatino Linotype" w:eastAsia="Palatino Linotype" w:hAnsi="Palatino Linotype" w:cs="Palatino Linotype"/>
          <w:b/>
          <w:i/>
          <w:sz w:val="22"/>
          <w:szCs w:val="22"/>
        </w:rPr>
        <w:t>del Recurrente</w:t>
      </w:r>
      <w:r w:rsidRPr="00EE7274">
        <w:rPr>
          <w:rFonts w:ascii="Palatino Linotype" w:eastAsia="Palatino Linotype" w:hAnsi="Palatino Linotype" w:cs="Palatino Linotype"/>
          <w:i/>
          <w:sz w:val="22"/>
          <w:szCs w:val="22"/>
        </w:rPr>
        <w:t xml:space="preserve"> </w:t>
      </w:r>
      <w:r w:rsidRPr="00EE7274">
        <w:rPr>
          <w:rFonts w:ascii="Palatino Linotype" w:eastAsia="Palatino Linotype" w:hAnsi="Palatino Linotype" w:cs="Palatino Linotype"/>
          <w:i/>
          <w:sz w:val="22"/>
          <w:szCs w:val="22"/>
        </w:rPr>
        <w:lastRenderedPageBreak/>
        <w:t xml:space="preserve">de manera fundada y motivada, en términos del segundo párrafo del artículo 19 de la Ley de Transparencia y Acceso a la Información Pública del Estado de México y Municipios. </w:t>
      </w:r>
    </w:p>
    <w:p w14:paraId="063AEF56" w14:textId="77777777" w:rsidR="004821AF" w:rsidRPr="00EE7274" w:rsidRDefault="004C0AF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 xml:space="preserve">Tercero. Notifíquese vía SAIMEX </w:t>
      </w:r>
      <w:r w:rsidRPr="00EE7274">
        <w:rPr>
          <w:rFonts w:ascii="Palatino Linotype" w:eastAsia="Palatino Linotype" w:hAnsi="Palatino Linotype" w:cs="Palatino Linotype"/>
        </w:rPr>
        <w:t>al Titular de la Unidad de Transparencia del</w:t>
      </w:r>
      <w:r w:rsidRPr="00EE7274">
        <w:rPr>
          <w:rFonts w:ascii="Palatino Linotype" w:eastAsia="Palatino Linotype" w:hAnsi="Palatino Linotype" w:cs="Palatino Linotype"/>
          <w:b/>
        </w:rPr>
        <w:t xml:space="preserve"> Sujeto Obligado</w:t>
      </w:r>
      <w:r w:rsidRPr="00EE7274">
        <w:rPr>
          <w:rFonts w:ascii="Palatino Linotype" w:eastAsia="Palatino Linotype" w:hAnsi="Palatino Linotype" w:cs="Palatino Linotyp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DFC61EE" w14:textId="77777777" w:rsidR="004821AF" w:rsidRPr="00EE7274" w:rsidRDefault="004C0AF5">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EE7274">
        <w:rPr>
          <w:rFonts w:ascii="Palatino Linotype" w:eastAsia="Palatino Linotype" w:hAnsi="Palatino Linotype" w:cs="Palatino Linotype"/>
          <w:b/>
        </w:rPr>
        <w:t xml:space="preserve">Cuarto. Notifíquese </w:t>
      </w:r>
      <w:r w:rsidRPr="00EE7274">
        <w:rPr>
          <w:rFonts w:ascii="Palatino Linotype" w:eastAsia="Palatino Linotype" w:hAnsi="Palatino Linotype" w:cs="Palatino Linotype"/>
        </w:rPr>
        <w:t xml:space="preserve">al </w:t>
      </w:r>
      <w:r w:rsidRPr="00EE7274">
        <w:rPr>
          <w:rFonts w:ascii="Palatino Linotype" w:eastAsia="Palatino Linotype" w:hAnsi="Palatino Linotype" w:cs="Palatino Linotype"/>
          <w:b/>
        </w:rPr>
        <w:t>Recurrente</w:t>
      </w:r>
      <w:r w:rsidRPr="00EE7274">
        <w:rPr>
          <w:rFonts w:ascii="Palatino Linotype" w:eastAsia="Palatino Linotype" w:hAnsi="Palatino Linotype" w:cs="Palatino Linotype"/>
        </w:rPr>
        <w:t xml:space="preserve"> vía SAIMEX</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64596F6" w14:textId="77777777" w:rsidR="004821AF" w:rsidRPr="00EE7274" w:rsidRDefault="004C0AF5">
      <w:pPr>
        <w:spacing w:before="240" w:after="240" w:line="360" w:lineRule="auto"/>
        <w:ind w:right="49"/>
        <w:jc w:val="both"/>
        <w:rPr>
          <w:rFonts w:ascii="Palatino Linotype" w:eastAsia="Palatino Linotype" w:hAnsi="Palatino Linotype" w:cs="Palatino Linotype"/>
          <w:b/>
        </w:rPr>
      </w:pPr>
      <w:r w:rsidRPr="00EE7274">
        <w:rPr>
          <w:rFonts w:ascii="Palatino Linotype" w:eastAsia="Palatino Linotype" w:hAnsi="Palatino Linotype" w:cs="Palatino Linotype"/>
          <w:b/>
        </w:rPr>
        <w:t>Quinto. Notifíquese,</w:t>
      </w:r>
      <w:r w:rsidRPr="00EE7274">
        <w:rPr>
          <w:rFonts w:ascii="Palatino Linotype" w:eastAsia="Palatino Linotype" w:hAnsi="Palatino Linotype" w:cs="Palatino Linotype"/>
        </w:rPr>
        <w:t xml:space="preserve"> vía SAIMEX</w:t>
      </w:r>
      <w:r w:rsidRPr="00EE7274">
        <w:rPr>
          <w:rFonts w:ascii="Palatino Linotype" w:eastAsia="Palatino Linotype" w:hAnsi="Palatino Linotype" w:cs="Palatino Linotype"/>
          <w:b/>
        </w:rPr>
        <w:t xml:space="preserve">, </w:t>
      </w:r>
      <w:r w:rsidRPr="00EE7274">
        <w:rPr>
          <w:rFonts w:ascii="Palatino Linotype" w:eastAsia="Palatino Linotype" w:hAnsi="Palatino Linotype" w:cs="Palatino Linotype"/>
        </w:rPr>
        <w:t xml:space="preserve">al </w:t>
      </w:r>
      <w:r w:rsidRPr="00EE7274">
        <w:rPr>
          <w:rFonts w:ascii="Palatino Linotype" w:eastAsia="Palatino Linotype" w:hAnsi="Palatino Linotype" w:cs="Palatino Linotype"/>
          <w:b/>
        </w:rPr>
        <w:t>Recurrente</w:t>
      </w:r>
      <w:r w:rsidRPr="00EE7274">
        <w:rPr>
          <w:rFonts w:ascii="Palatino Linotype" w:eastAsia="Palatino Linotype" w:hAnsi="Palatino Linotype" w:cs="Palatino Linotype"/>
        </w:rPr>
        <w:t xml:space="preserve"> que la respuesta que dé </w:t>
      </w:r>
      <w:r w:rsidRPr="00EE7274">
        <w:rPr>
          <w:rFonts w:ascii="Palatino Linotype" w:eastAsia="Palatino Linotype" w:hAnsi="Palatino Linotype" w:cs="Palatino Linotype"/>
          <w:b/>
        </w:rPr>
        <w:t>el Sujeto Obligado</w:t>
      </w:r>
      <w:r w:rsidRPr="00EE7274">
        <w:rPr>
          <w:rFonts w:ascii="Palatino Linotype" w:eastAsia="Palatino Linotype" w:hAnsi="Palatino Linotype" w:cs="Palatino Linotype"/>
        </w:rPr>
        <w:t xml:space="preserve"> derivada de la presente resolución es susceptibles de ser impugnada nuevamente, mediante recurso de revisión, ante el Instituto, en términos del artículo 179, último párrafo de la Ley de Transparencia y Acceso a la </w:t>
      </w:r>
      <w:bookmarkStart w:id="2" w:name="_GoBack"/>
      <w:r w:rsidRPr="00EE7274">
        <w:rPr>
          <w:rFonts w:ascii="Palatino Linotype" w:eastAsia="Palatino Linotype" w:hAnsi="Palatino Linotype" w:cs="Palatino Linotype"/>
        </w:rPr>
        <w:t>Información Pública del Estado de México y Municipios.</w:t>
      </w:r>
    </w:p>
    <w:bookmarkEnd w:id="2"/>
    <w:p w14:paraId="66BD61B6" w14:textId="77777777" w:rsidR="004821AF" w:rsidRPr="00EE7274" w:rsidRDefault="004C0AF5">
      <w:pPr>
        <w:widowControl w:val="0"/>
        <w:tabs>
          <w:tab w:val="left" w:pos="1701"/>
        </w:tabs>
        <w:spacing w:before="240" w:line="360" w:lineRule="auto"/>
        <w:ind w:right="51"/>
        <w:jc w:val="both"/>
        <w:rPr>
          <w:rFonts w:ascii="Palatino Linotype" w:eastAsia="Palatino Linotype" w:hAnsi="Palatino Linotype" w:cs="Palatino Linotype"/>
        </w:rPr>
      </w:pPr>
      <w:r w:rsidRPr="00EE7274">
        <w:rPr>
          <w:rFonts w:ascii="Palatino Linotype" w:eastAsia="Palatino Linotype" w:hAnsi="Palatino Linotype" w:cs="Palatino Linotype"/>
          <w:b/>
        </w:rPr>
        <w:t xml:space="preserve">Sexto. </w:t>
      </w:r>
      <w:r w:rsidRPr="00EE7274">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sidRPr="00EE7274">
        <w:rPr>
          <w:rFonts w:ascii="Palatino Linotype" w:eastAsia="Palatino Linotype" w:hAnsi="Palatino Linotype" w:cs="Palatino Linotype"/>
          <w:b/>
        </w:rPr>
        <w:t>Sujeto Obligado</w:t>
      </w:r>
      <w:r w:rsidRPr="00EE7274">
        <w:rPr>
          <w:rFonts w:ascii="Palatino Linotype" w:eastAsia="Palatino Linotype" w:hAnsi="Palatino Linotype" w:cs="Palatino Linotype"/>
        </w:rPr>
        <w:t xml:space="preserve"> que, en caso de negarse a cumplir la presente resolución o hacerlo de </w:t>
      </w:r>
      <w:r w:rsidRPr="00EE7274">
        <w:rPr>
          <w:rFonts w:ascii="Palatino Linotype" w:eastAsia="Palatino Linotype" w:hAnsi="Palatino Linotype" w:cs="Palatino Linotype"/>
        </w:rPr>
        <w:lastRenderedPageBreak/>
        <w:t>manera parcial se actuará de conformidad con lo previsto en los artículos 213, 214, 216 y 217 de dicha Ley.</w:t>
      </w:r>
    </w:p>
    <w:p w14:paraId="0A5A772F" w14:textId="77777777" w:rsidR="004821AF" w:rsidRPr="00EE7274" w:rsidRDefault="004821AF">
      <w:pPr>
        <w:spacing w:line="360" w:lineRule="auto"/>
        <w:jc w:val="both"/>
        <w:rPr>
          <w:rFonts w:ascii="Palatino Linotype" w:eastAsia="Palatino Linotype" w:hAnsi="Palatino Linotype" w:cs="Palatino Linotype"/>
          <w:b/>
        </w:rPr>
      </w:pPr>
    </w:p>
    <w:p w14:paraId="4B9B0769" w14:textId="77777777" w:rsidR="004821AF" w:rsidRPr="00EE7274" w:rsidRDefault="004C0AF5">
      <w:pPr>
        <w:spacing w:line="360" w:lineRule="auto"/>
        <w:jc w:val="both"/>
        <w:rPr>
          <w:rFonts w:ascii="Palatino Linotype" w:eastAsia="Palatino Linotype" w:hAnsi="Palatino Linotype" w:cs="Palatino Linotype"/>
        </w:rPr>
      </w:pPr>
      <w:r w:rsidRPr="00EE7274">
        <w:rPr>
          <w:rFonts w:ascii="Palatino Linotype" w:eastAsia="Palatino Linotype" w:hAnsi="Palatino Linotype" w:cs="Palatino Linotype"/>
          <w:b/>
        </w:rPr>
        <w:t>Séptimo. Gírese</w:t>
      </w:r>
      <w:r w:rsidRPr="00EE7274">
        <w:rPr>
          <w:rFonts w:ascii="Palatino Linotype" w:eastAsia="Palatino Linotype" w:hAnsi="Palatino Linotype" w:cs="Palatino Linotype"/>
        </w:rPr>
        <w:t xml:space="preserve"> oficio al </w:t>
      </w:r>
      <w:r w:rsidRPr="00EE7274">
        <w:rPr>
          <w:rFonts w:ascii="Palatino Linotype" w:eastAsia="Palatino Linotype" w:hAnsi="Palatino Linotype" w:cs="Palatino Linotype"/>
          <w:b/>
        </w:rPr>
        <w:t>Contralor Interno y Órgano de Control y Vigilancia de este Instituto</w:t>
      </w:r>
      <w:r w:rsidRPr="00EE7274">
        <w:rPr>
          <w:rFonts w:ascii="Palatino Linotype" w:eastAsia="Palatino Linotype" w:hAnsi="Palatino Linotype" w:cs="Palatino Linotype"/>
        </w:rPr>
        <w:t xml:space="preserve">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EE7274">
        <w:rPr>
          <w:rFonts w:ascii="Palatino Linotype" w:eastAsia="Palatino Linotype" w:hAnsi="Palatino Linotype" w:cs="Palatino Linotype"/>
          <w:b/>
        </w:rPr>
        <w:t>Considerando</w:t>
      </w:r>
      <w:r w:rsidRPr="00EE7274">
        <w:rPr>
          <w:rFonts w:ascii="Palatino Linotype" w:eastAsia="Palatino Linotype" w:hAnsi="Palatino Linotype" w:cs="Palatino Linotype"/>
        </w:rPr>
        <w:t xml:space="preserve"> </w:t>
      </w:r>
      <w:r w:rsidRPr="00EE7274">
        <w:rPr>
          <w:rFonts w:ascii="Palatino Linotype" w:eastAsia="Palatino Linotype" w:hAnsi="Palatino Linotype" w:cs="Palatino Linotype"/>
          <w:b/>
        </w:rPr>
        <w:t>Cuarto</w:t>
      </w:r>
      <w:r w:rsidRPr="00EE7274">
        <w:rPr>
          <w:rFonts w:ascii="Palatino Linotype" w:eastAsia="Palatino Linotype" w:hAnsi="Palatino Linotype" w:cs="Palatino Linotype"/>
        </w:rPr>
        <w:t xml:space="preserve"> de la presente resolución. </w:t>
      </w:r>
    </w:p>
    <w:p w14:paraId="15782FF9" w14:textId="77777777" w:rsidR="004821AF" w:rsidRPr="00EE7274" w:rsidRDefault="004821AF">
      <w:pPr>
        <w:spacing w:line="360" w:lineRule="auto"/>
        <w:jc w:val="both"/>
        <w:rPr>
          <w:rFonts w:ascii="Palatino Linotype" w:eastAsia="Palatino Linotype" w:hAnsi="Palatino Linotype" w:cs="Palatino Linotype"/>
        </w:rPr>
      </w:pPr>
    </w:p>
    <w:p w14:paraId="3ED51B5B" w14:textId="77777777" w:rsidR="004821AF" w:rsidRPr="00EE7274" w:rsidRDefault="004C0AF5">
      <w:pPr>
        <w:spacing w:line="360" w:lineRule="auto"/>
        <w:ind w:right="49"/>
        <w:jc w:val="both"/>
        <w:rPr>
          <w:rFonts w:ascii="Palatino Linotype" w:eastAsia="Palatino Linotype" w:hAnsi="Palatino Linotype" w:cs="Palatino Linotype"/>
        </w:rPr>
        <w:sectPr w:rsidR="004821AF" w:rsidRPr="00EE7274">
          <w:headerReference w:type="default" r:id="rId32"/>
          <w:footerReference w:type="default" r:id="rId33"/>
          <w:headerReference w:type="first" r:id="rId34"/>
          <w:footerReference w:type="first" r:id="rId35"/>
          <w:pgSz w:w="12240" w:h="15840"/>
          <w:pgMar w:top="1985" w:right="1892" w:bottom="1701" w:left="1701" w:header="709" w:footer="709" w:gutter="0"/>
          <w:pgNumType w:start="1"/>
          <w:cols w:space="720"/>
          <w:titlePg/>
        </w:sectPr>
      </w:pPr>
      <w:r w:rsidRPr="00EE727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DE OCTUBRE DE DOS MIL VEINTIDÓS, ANTE EL SECRETARIO TÉCNICO DEL PLENO ALEXIS TAPIA RAMÍREZ.</w:t>
      </w:r>
    </w:p>
    <w:p w14:paraId="108738DE" w14:textId="77777777" w:rsidR="004821AF" w:rsidRPr="00EE7274" w:rsidRDefault="004821AF">
      <w:pPr>
        <w:spacing w:before="240" w:after="240" w:line="360" w:lineRule="auto"/>
        <w:jc w:val="both"/>
        <w:rPr>
          <w:rFonts w:ascii="Palatino Linotype" w:eastAsia="Palatino Linotype" w:hAnsi="Palatino Linotype" w:cs="Palatino Linotype"/>
        </w:rPr>
      </w:pPr>
    </w:p>
    <w:p w14:paraId="2E9D6914" w14:textId="77777777" w:rsidR="004821AF" w:rsidRPr="00EE7274" w:rsidRDefault="004821AF">
      <w:pPr>
        <w:spacing w:before="240" w:after="240" w:line="360" w:lineRule="auto"/>
        <w:jc w:val="both"/>
        <w:rPr>
          <w:rFonts w:ascii="Palatino Linotype" w:eastAsia="Palatino Linotype" w:hAnsi="Palatino Linotype" w:cs="Palatino Linotype"/>
        </w:rPr>
      </w:pPr>
    </w:p>
    <w:sectPr w:rsidR="004821AF" w:rsidRPr="00EE7274">
      <w:headerReference w:type="first" r:id="rId36"/>
      <w:pgSz w:w="12240" w:h="15840"/>
      <w:pgMar w:top="1985" w:right="1892"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0656C" w14:textId="77777777" w:rsidR="00B42142" w:rsidRDefault="00B42142">
      <w:r>
        <w:separator/>
      </w:r>
    </w:p>
  </w:endnote>
  <w:endnote w:type="continuationSeparator" w:id="0">
    <w:p w14:paraId="443C321D" w14:textId="77777777" w:rsidR="00B42142" w:rsidRDefault="00B42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A53A" w14:textId="77777777" w:rsidR="00535280" w:rsidRDefault="005352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0007D">
      <w:rPr>
        <w:rFonts w:ascii="Arial" w:eastAsia="Arial" w:hAnsi="Arial" w:cs="Arial"/>
        <w:b/>
        <w:noProof/>
        <w:color w:val="000000"/>
        <w:sz w:val="20"/>
        <w:szCs w:val="20"/>
      </w:rPr>
      <w:t>83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0007D">
      <w:rPr>
        <w:rFonts w:ascii="Arial" w:eastAsia="Arial" w:hAnsi="Arial" w:cs="Arial"/>
        <w:b/>
        <w:noProof/>
        <w:color w:val="000000"/>
        <w:sz w:val="20"/>
        <w:szCs w:val="20"/>
      </w:rPr>
      <w:t>84</w:t>
    </w:r>
    <w:r>
      <w:rPr>
        <w:rFonts w:ascii="Arial" w:eastAsia="Arial" w:hAnsi="Arial" w:cs="Arial"/>
        <w:b/>
        <w:color w:val="000000"/>
        <w:sz w:val="20"/>
        <w:szCs w:val="20"/>
      </w:rPr>
      <w:fldChar w:fldCharType="end"/>
    </w:r>
  </w:p>
  <w:p w14:paraId="7F4E9948" w14:textId="77777777" w:rsidR="00535280" w:rsidRDefault="00535280">
    <w:pPr>
      <w:pBdr>
        <w:top w:val="nil"/>
        <w:left w:val="nil"/>
        <w:bottom w:val="nil"/>
        <w:right w:val="nil"/>
        <w:between w:val="nil"/>
      </w:pBdr>
      <w:tabs>
        <w:tab w:val="center" w:pos="4252"/>
        <w:tab w:val="right" w:pos="8504"/>
      </w:tabs>
      <w:rPr>
        <w:color w:val="000000"/>
      </w:rPr>
    </w:pPr>
  </w:p>
  <w:p w14:paraId="055B4FA1" w14:textId="77777777" w:rsidR="00535280" w:rsidRDefault="0053528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799C" w14:textId="77777777" w:rsidR="00535280" w:rsidRDefault="005352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0007D">
      <w:rPr>
        <w:rFonts w:ascii="Arial" w:eastAsia="Arial" w:hAnsi="Arial" w:cs="Arial"/>
        <w:b/>
        <w:noProof/>
        <w:color w:val="000000"/>
        <w:sz w:val="20"/>
        <w:szCs w:val="20"/>
      </w:rPr>
      <w:t>84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0007D">
      <w:rPr>
        <w:rFonts w:ascii="Arial" w:eastAsia="Arial" w:hAnsi="Arial" w:cs="Arial"/>
        <w:b/>
        <w:noProof/>
        <w:color w:val="000000"/>
        <w:sz w:val="20"/>
        <w:szCs w:val="20"/>
      </w:rPr>
      <w:t>84</w:t>
    </w:r>
    <w:r>
      <w:rPr>
        <w:rFonts w:ascii="Arial" w:eastAsia="Arial" w:hAnsi="Arial" w:cs="Arial"/>
        <w:b/>
        <w:color w:val="000000"/>
        <w:sz w:val="20"/>
        <w:szCs w:val="20"/>
      </w:rPr>
      <w:fldChar w:fldCharType="end"/>
    </w:r>
  </w:p>
  <w:p w14:paraId="1EEF1F07" w14:textId="77777777" w:rsidR="00535280" w:rsidRDefault="0053528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7E699" w14:textId="77777777" w:rsidR="00B42142" w:rsidRDefault="00B42142">
      <w:r>
        <w:separator/>
      </w:r>
    </w:p>
  </w:footnote>
  <w:footnote w:type="continuationSeparator" w:id="0">
    <w:p w14:paraId="41EA4B8D" w14:textId="77777777" w:rsidR="00B42142" w:rsidRDefault="00B42142">
      <w:r>
        <w:continuationSeparator/>
      </w:r>
    </w:p>
  </w:footnote>
  <w:footnote w:id="1">
    <w:p w14:paraId="44CAF36B" w14:textId="77777777" w:rsidR="00535280" w:rsidRDefault="0053528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8E92FDB" w14:textId="77777777" w:rsidR="00535280" w:rsidRDefault="0053528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4DDB22F" w14:textId="77777777" w:rsidR="00535280" w:rsidRDefault="0053528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A2B0A" w14:textId="77777777" w:rsidR="00535280" w:rsidRDefault="0053528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502FA0F" wp14:editId="6E3FE524">
          <wp:simplePos x="0" y="0"/>
          <wp:positionH relativeFrom="column">
            <wp:posOffset>-1013459</wp:posOffset>
          </wp:positionH>
          <wp:positionV relativeFrom="paragraph">
            <wp:posOffset>-326389</wp:posOffset>
          </wp:positionV>
          <wp:extent cx="7635163" cy="9944100"/>
          <wp:effectExtent l="0" t="0" r="0" b="0"/>
          <wp:wrapNone/>
          <wp:docPr id="1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4"/>
      <w:tblW w:w="5528" w:type="dxa"/>
      <w:tblInd w:w="3261" w:type="dxa"/>
      <w:tblLayout w:type="fixed"/>
      <w:tblLook w:val="0400" w:firstRow="0" w:lastRow="0" w:firstColumn="0" w:lastColumn="0" w:noHBand="0" w:noVBand="1"/>
    </w:tblPr>
    <w:tblGrid>
      <w:gridCol w:w="2552"/>
      <w:gridCol w:w="2976"/>
    </w:tblGrid>
    <w:tr w:rsidR="00535280" w14:paraId="486C2519" w14:textId="77777777">
      <w:tc>
        <w:tcPr>
          <w:tcW w:w="2552" w:type="dxa"/>
          <w:vAlign w:val="center"/>
        </w:tcPr>
        <w:p w14:paraId="3AE1F853"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A004BE4" w14:textId="77777777" w:rsidR="00535280" w:rsidRDefault="0053528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07874/INFOEM/IP/RR/2022</w:t>
          </w:r>
        </w:p>
      </w:tc>
    </w:tr>
    <w:tr w:rsidR="00535280" w14:paraId="5D795349" w14:textId="77777777">
      <w:trPr>
        <w:trHeight w:val="228"/>
      </w:trPr>
      <w:tc>
        <w:tcPr>
          <w:tcW w:w="2552" w:type="dxa"/>
          <w:vAlign w:val="center"/>
        </w:tcPr>
        <w:p w14:paraId="77D7FD8E"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342729BF" w14:textId="77777777" w:rsidR="00535280" w:rsidRDefault="00535280">
          <w:pPr>
            <w:ind w:right="27"/>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535280" w14:paraId="7B71A520" w14:textId="77777777">
      <w:tc>
        <w:tcPr>
          <w:tcW w:w="2552" w:type="dxa"/>
          <w:vAlign w:val="center"/>
        </w:tcPr>
        <w:p w14:paraId="127CFBA0"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FCDF660" w14:textId="77777777" w:rsidR="00535280" w:rsidRDefault="0053528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1D8BE2D" w14:textId="77777777" w:rsidR="00535280" w:rsidRDefault="0053528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D5AF0" w14:textId="77777777" w:rsidR="00535280" w:rsidRDefault="0053528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24469229" wp14:editId="426200F1">
          <wp:simplePos x="0" y="0"/>
          <wp:positionH relativeFrom="column">
            <wp:posOffset>-955674</wp:posOffset>
          </wp:positionH>
          <wp:positionV relativeFrom="paragraph">
            <wp:posOffset>-361949</wp:posOffset>
          </wp:positionV>
          <wp:extent cx="7635600" cy="9943200"/>
          <wp:effectExtent l="0" t="0" r="0" b="0"/>
          <wp:wrapNone/>
          <wp:docPr id="9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38" w:type="dxa"/>
      <w:tblInd w:w="3119" w:type="dxa"/>
      <w:tblLayout w:type="fixed"/>
      <w:tblLook w:val="0400" w:firstRow="0" w:lastRow="0" w:firstColumn="0" w:lastColumn="0" w:noHBand="0" w:noVBand="1"/>
    </w:tblPr>
    <w:tblGrid>
      <w:gridCol w:w="2551"/>
      <w:gridCol w:w="3687"/>
    </w:tblGrid>
    <w:tr w:rsidR="00535280" w14:paraId="3C43A224" w14:textId="77777777">
      <w:tc>
        <w:tcPr>
          <w:tcW w:w="2551" w:type="dxa"/>
          <w:vAlign w:val="center"/>
        </w:tcPr>
        <w:p w14:paraId="75F697B4"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1026D199" w14:textId="77777777" w:rsidR="00535280" w:rsidRDefault="00535280">
          <w:pPr>
            <w:ind w:right="7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07874/INFOEM/IP/RR/2022 </w:t>
          </w:r>
        </w:p>
      </w:tc>
    </w:tr>
    <w:tr w:rsidR="00535280" w14:paraId="08BBB03D" w14:textId="77777777">
      <w:tc>
        <w:tcPr>
          <w:tcW w:w="2551" w:type="dxa"/>
          <w:vAlign w:val="center"/>
        </w:tcPr>
        <w:p w14:paraId="09B00477" w14:textId="77777777" w:rsidR="00535280" w:rsidRDefault="00535280">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14:paraId="40A80459" w14:textId="5486347A" w:rsidR="00535280" w:rsidRDefault="0020007D" w:rsidP="0020007D">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XXXXXXXX XXX XXXXXXXX</w:t>
          </w:r>
        </w:p>
      </w:tc>
    </w:tr>
    <w:tr w:rsidR="00535280" w14:paraId="0D5C411C" w14:textId="77777777">
      <w:trPr>
        <w:trHeight w:val="228"/>
      </w:trPr>
      <w:tc>
        <w:tcPr>
          <w:tcW w:w="2551" w:type="dxa"/>
          <w:vAlign w:val="center"/>
        </w:tcPr>
        <w:p w14:paraId="2364C8D6"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6C7987D1" w14:textId="77777777" w:rsidR="00535280" w:rsidRDefault="00535280">
          <w:pPr>
            <w:ind w:right="737"/>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535280" w14:paraId="2CB9134D" w14:textId="77777777">
      <w:tc>
        <w:tcPr>
          <w:tcW w:w="2551" w:type="dxa"/>
          <w:vAlign w:val="center"/>
        </w:tcPr>
        <w:p w14:paraId="273A7D1B" w14:textId="77777777" w:rsidR="00535280" w:rsidRDefault="0053528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09DE358D" w14:textId="77777777" w:rsidR="00535280" w:rsidRDefault="0053528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32649D6" w14:textId="77777777" w:rsidR="00535280" w:rsidRDefault="0053528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91C8" w14:textId="77777777" w:rsidR="00535280" w:rsidRDefault="0053528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55B948D" w14:textId="77777777" w:rsidR="00535280" w:rsidRDefault="0053528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167A7"/>
    <w:multiLevelType w:val="multilevel"/>
    <w:tmpl w:val="6550034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F1354E6"/>
    <w:multiLevelType w:val="multilevel"/>
    <w:tmpl w:val="7DC446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50C85C79"/>
    <w:multiLevelType w:val="multilevel"/>
    <w:tmpl w:val="C7A0C26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1AF"/>
    <w:rsid w:val="0020007D"/>
    <w:rsid w:val="00406012"/>
    <w:rsid w:val="004821AF"/>
    <w:rsid w:val="004C0AF5"/>
    <w:rsid w:val="00513CE2"/>
    <w:rsid w:val="00535280"/>
    <w:rsid w:val="00540216"/>
    <w:rsid w:val="00666D85"/>
    <w:rsid w:val="00A3361B"/>
    <w:rsid w:val="00B42142"/>
    <w:rsid w:val="00CE1DDE"/>
    <w:rsid w:val="00CE6455"/>
    <w:rsid w:val="00E05E05"/>
    <w:rsid w:val="00EE72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B769"/>
  <w15:docId w15:val="{159AD6EC-21D9-4EB2-86A4-74DB98A0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0C"/>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rPr>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2">
    <w:name w:val="Tabla de lista 1 clara - Énfasis 12"/>
    <w:basedOn w:val="Tablanormal"/>
    <w:next w:val="Tabladelista1clara-nfasis1"/>
    <w:uiPriority w:val="46"/>
    <w:rsid w:val="00F35AA6"/>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443C7E"/>
    <w:rPr>
      <w:color w:val="954F72" w:themeColor="followedHyperlink"/>
      <w:u w:val="single"/>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catepec.gob.mx/transparencia-conac"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catepec.gob.mx/transparencia-conac"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s://ecatepec.gob.mx/transparencia-conac"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Dac9+EGyQ5faHg1uJXWizBPgbA==">AMUW2mWgEhMXn3vmMwlLADiWtnkYl2RM7dE0tUcDFv1Ktx7b4EKrRXKqIjCaRVD6lLmwnoo4725WTDXkTbOyZwm7M+EHO/dH2Bj8heEbL18gqliCGLWDr27LeI8MlsPS1ii9zDuJdzYR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196C29-493B-4540-8C4D-5D4457FE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18582</Words>
  <Characters>102201</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Maricela</cp:lastModifiedBy>
  <cp:revision>2</cp:revision>
  <cp:lastPrinted>2022-10-07T16:28:00Z</cp:lastPrinted>
  <dcterms:created xsi:type="dcterms:W3CDTF">2022-11-03T00:20:00Z</dcterms:created>
  <dcterms:modified xsi:type="dcterms:W3CDTF">2022-11-03T00:20:00Z</dcterms:modified>
</cp:coreProperties>
</file>