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4916B"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veintisiete de abril de dos mil veintidós. </w:t>
      </w:r>
    </w:p>
    <w:p w14:paraId="48DBAF41" w14:textId="77777777" w:rsidR="004203A0" w:rsidRPr="0015029C" w:rsidRDefault="004203A0">
      <w:pPr>
        <w:spacing w:line="360" w:lineRule="auto"/>
        <w:jc w:val="both"/>
        <w:rPr>
          <w:rFonts w:ascii="Palatino Linotype" w:eastAsia="Palatino Linotype" w:hAnsi="Palatino Linotype" w:cs="Palatino Linotype"/>
        </w:rPr>
      </w:pPr>
    </w:p>
    <w:p w14:paraId="2EDF3458" w14:textId="74B930E6"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b/>
          <w:sz w:val="28"/>
          <w:szCs w:val="28"/>
        </w:rPr>
        <w:t>VISTO</w:t>
      </w:r>
      <w:r w:rsidRPr="0015029C">
        <w:rPr>
          <w:rFonts w:ascii="Palatino Linotype" w:eastAsia="Palatino Linotype" w:hAnsi="Palatino Linotype" w:cs="Palatino Linotype"/>
        </w:rPr>
        <w:t xml:space="preserve"> el expediente formado con motivo del recurso de revisión </w:t>
      </w:r>
      <w:r w:rsidRPr="0015029C">
        <w:rPr>
          <w:rFonts w:ascii="Palatino Linotype" w:eastAsia="Palatino Linotype" w:hAnsi="Palatino Linotype" w:cs="Palatino Linotype"/>
          <w:b/>
        </w:rPr>
        <w:t xml:space="preserve">00672/INFOEM/IP/RR/2022, </w:t>
      </w:r>
      <w:r w:rsidRPr="0015029C">
        <w:rPr>
          <w:rFonts w:ascii="Palatino Linotype" w:eastAsia="Palatino Linotype" w:hAnsi="Palatino Linotype" w:cs="Palatino Linotype"/>
        </w:rPr>
        <w:t xml:space="preserve">promovido por el C. </w:t>
      </w:r>
      <w:bookmarkStart w:id="0" w:name="_GoBack"/>
      <w:r w:rsidR="004F7911">
        <w:rPr>
          <w:rFonts w:ascii="Palatino Linotype" w:eastAsia="Palatino Linotype" w:hAnsi="Palatino Linotype" w:cs="Palatino Linotype"/>
          <w:b/>
        </w:rPr>
        <w:t>XXXXXX XXXXX XXXXXXX</w:t>
      </w:r>
      <w:bookmarkEnd w:id="0"/>
      <w:r w:rsidRPr="0015029C">
        <w:rPr>
          <w:rFonts w:ascii="Palatino Linotype" w:eastAsia="Palatino Linotype" w:hAnsi="Palatino Linotype" w:cs="Palatino Linotype"/>
        </w:rPr>
        <w:t xml:space="preserve">, a quien en lo sucesivo se le denominara como </w:t>
      </w:r>
      <w:r w:rsidRPr="0015029C">
        <w:rPr>
          <w:rFonts w:ascii="Palatino Linotype" w:eastAsia="Palatino Linotype" w:hAnsi="Palatino Linotype" w:cs="Palatino Linotype"/>
          <w:b/>
        </w:rPr>
        <w:t>EL RECURRENTE,</w:t>
      </w:r>
      <w:r w:rsidRPr="0015029C">
        <w:rPr>
          <w:rFonts w:ascii="Palatino Linotype" w:eastAsia="Palatino Linotype" w:hAnsi="Palatino Linotype" w:cs="Palatino Linotype"/>
        </w:rPr>
        <w:t xml:space="preserve"> en contra de la respuesta del </w:t>
      </w:r>
      <w:r w:rsidRPr="0015029C">
        <w:rPr>
          <w:rFonts w:ascii="Palatino Linotype" w:eastAsia="Palatino Linotype" w:hAnsi="Palatino Linotype" w:cs="Palatino Linotype"/>
          <w:b/>
        </w:rPr>
        <w:t xml:space="preserve">Ayuntamiento de </w:t>
      </w:r>
      <w:proofErr w:type="spellStart"/>
      <w:r w:rsidRPr="0015029C">
        <w:rPr>
          <w:rFonts w:ascii="Palatino Linotype" w:eastAsia="Palatino Linotype" w:hAnsi="Palatino Linotype" w:cs="Palatino Linotype"/>
          <w:b/>
        </w:rPr>
        <w:t>Chiconcuac</w:t>
      </w:r>
      <w:proofErr w:type="spellEnd"/>
      <w:r w:rsidRPr="0015029C">
        <w:rPr>
          <w:rFonts w:ascii="Palatino Linotype" w:eastAsia="Palatino Linotype" w:hAnsi="Palatino Linotype" w:cs="Palatino Linotype"/>
          <w:b/>
        </w:rPr>
        <w:t xml:space="preserve">, </w:t>
      </w:r>
      <w:r w:rsidRPr="0015029C">
        <w:rPr>
          <w:rFonts w:ascii="Palatino Linotype" w:eastAsia="Palatino Linotype" w:hAnsi="Palatino Linotype" w:cs="Palatino Linotype"/>
        </w:rPr>
        <w:t xml:space="preserve">en lo subsecuente se le denominará </w:t>
      </w:r>
      <w:r w:rsidRPr="0015029C">
        <w:rPr>
          <w:rFonts w:ascii="Palatino Linotype" w:eastAsia="Palatino Linotype" w:hAnsi="Palatino Linotype" w:cs="Palatino Linotype"/>
          <w:b/>
        </w:rPr>
        <w:t xml:space="preserve">EL SUJETO OBLIGADO, </w:t>
      </w:r>
      <w:r w:rsidRPr="0015029C">
        <w:rPr>
          <w:rFonts w:ascii="Palatino Linotype" w:eastAsia="Palatino Linotype" w:hAnsi="Palatino Linotype" w:cs="Palatino Linotype"/>
        </w:rPr>
        <w:t>se procede a dictar la presente resolución con base en lo siguiente:</w:t>
      </w:r>
    </w:p>
    <w:p w14:paraId="43E7E4BE" w14:textId="77777777" w:rsidR="004203A0" w:rsidRPr="0015029C" w:rsidRDefault="004203A0">
      <w:pPr>
        <w:spacing w:line="360" w:lineRule="auto"/>
        <w:jc w:val="both"/>
        <w:rPr>
          <w:rFonts w:ascii="Palatino Linotype" w:eastAsia="Palatino Linotype" w:hAnsi="Palatino Linotype" w:cs="Palatino Linotype"/>
          <w:b/>
        </w:rPr>
      </w:pPr>
    </w:p>
    <w:p w14:paraId="3AA90AA2" w14:textId="7A95C41A" w:rsidR="004203A0" w:rsidRDefault="00272BDC" w:rsidP="00272BD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5E9111A1" w14:textId="77777777" w:rsidR="00272BDC" w:rsidRPr="0015029C" w:rsidRDefault="00272BDC" w:rsidP="00272BDC">
      <w:pPr>
        <w:jc w:val="center"/>
        <w:rPr>
          <w:rFonts w:ascii="Palatino Linotype" w:eastAsia="Palatino Linotype" w:hAnsi="Palatino Linotype" w:cs="Palatino Linotype"/>
          <w:b/>
        </w:rPr>
      </w:pPr>
    </w:p>
    <w:p w14:paraId="0209B01D" w14:textId="77777777" w:rsidR="004203A0" w:rsidRPr="0015029C" w:rsidRDefault="004225CB">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15029C">
        <w:rPr>
          <w:rFonts w:ascii="Palatino Linotype" w:eastAsia="Palatino Linotype" w:hAnsi="Palatino Linotype" w:cs="Palatino Linotype"/>
          <w:b/>
          <w:sz w:val="28"/>
          <w:szCs w:val="28"/>
        </w:rPr>
        <w:t>I.</w:t>
      </w:r>
      <w:r w:rsidRPr="0015029C">
        <w:rPr>
          <w:rFonts w:ascii="Palatino Linotype" w:eastAsia="Palatino Linotype" w:hAnsi="Palatino Linotype" w:cs="Palatino Linotype"/>
          <w:b/>
        </w:rPr>
        <w:t xml:space="preserve"> </w:t>
      </w:r>
      <w:r w:rsidRPr="0015029C">
        <w:rPr>
          <w:rFonts w:ascii="Palatino Linotype" w:eastAsia="Palatino Linotype" w:hAnsi="Palatino Linotype" w:cs="Palatino Linotype"/>
          <w:b/>
          <w:sz w:val="28"/>
          <w:szCs w:val="28"/>
        </w:rPr>
        <w:t>De la Solicitud de Información</w:t>
      </w:r>
    </w:p>
    <w:p w14:paraId="48B5F20C" w14:textId="77777777" w:rsidR="004203A0" w:rsidRPr="0015029C" w:rsidRDefault="004225CB">
      <w:pPr>
        <w:spacing w:line="360" w:lineRule="auto"/>
        <w:jc w:val="both"/>
        <w:rPr>
          <w:rFonts w:ascii="Palatino Linotype" w:eastAsia="Palatino Linotype" w:hAnsi="Palatino Linotype" w:cs="Palatino Linotype"/>
        </w:rPr>
      </w:pPr>
      <w:bookmarkStart w:id="2" w:name="_heading=h.ifuj3wtxm21l" w:colFirst="0" w:colLast="0"/>
      <w:bookmarkEnd w:id="2"/>
      <w:r w:rsidRPr="0015029C">
        <w:rPr>
          <w:rFonts w:ascii="Palatino Linotype" w:eastAsia="Palatino Linotype" w:hAnsi="Palatino Linotype" w:cs="Palatino Linotype"/>
        </w:rPr>
        <w:t xml:space="preserve">En fecha trece de enero de dos mil veintidós, </w:t>
      </w:r>
      <w:r w:rsidRPr="0015029C">
        <w:rPr>
          <w:rFonts w:ascii="Palatino Linotype" w:eastAsia="Palatino Linotype" w:hAnsi="Palatino Linotype" w:cs="Palatino Linotype"/>
          <w:b/>
        </w:rPr>
        <w:t>EL RECURRENTE</w:t>
      </w:r>
      <w:r w:rsidRPr="0015029C">
        <w:rPr>
          <w:rFonts w:ascii="Palatino Linotype" w:eastAsia="Palatino Linotype" w:hAnsi="Palatino Linotype" w:cs="Palatino Linotype"/>
        </w:rPr>
        <w:t xml:space="preserve"> presentó a través del Sistema de Acceso a la Información Mexiquense, en lo subsecuente </w:t>
      </w:r>
      <w:r w:rsidRPr="0015029C">
        <w:rPr>
          <w:rFonts w:ascii="Palatino Linotype" w:eastAsia="Palatino Linotype" w:hAnsi="Palatino Linotype" w:cs="Palatino Linotype"/>
          <w:b/>
        </w:rPr>
        <w:t>EL SAIMEX</w:t>
      </w:r>
      <w:r w:rsidRPr="0015029C">
        <w:rPr>
          <w:rFonts w:ascii="Palatino Linotype" w:eastAsia="Palatino Linotype" w:hAnsi="Palatino Linotype" w:cs="Palatino Linotype"/>
        </w:rPr>
        <w:t xml:space="preserve"> ante </w:t>
      </w:r>
      <w:r w:rsidRPr="0015029C">
        <w:rPr>
          <w:rFonts w:ascii="Palatino Linotype" w:eastAsia="Palatino Linotype" w:hAnsi="Palatino Linotype" w:cs="Palatino Linotype"/>
          <w:b/>
        </w:rPr>
        <w:t>EL SUJETO OBLIGADO</w:t>
      </w:r>
      <w:r w:rsidRPr="0015029C">
        <w:rPr>
          <w:rFonts w:ascii="Palatino Linotype" w:eastAsia="Palatino Linotype" w:hAnsi="Palatino Linotype" w:cs="Palatino Linotype"/>
        </w:rPr>
        <w:t xml:space="preserve">, la solicitud de acceso a la información pública, a la que se le asignó el número de expediente </w:t>
      </w:r>
      <w:r w:rsidRPr="0015029C">
        <w:rPr>
          <w:rFonts w:ascii="Palatino Linotype" w:eastAsia="Palatino Linotype" w:hAnsi="Palatino Linotype" w:cs="Palatino Linotype"/>
          <w:b/>
        </w:rPr>
        <w:t xml:space="preserve">00009/CHICONCU/IP/2022, </w:t>
      </w:r>
      <w:r w:rsidRPr="0015029C">
        <w:rPr>
          <w:rFonts w:ascii="Palatino Linotype" w:eastAsia="Palatino Linotype" w:hAnsi="Palatino Linotype" w:cs="Palatino Linotype"/>
        </w:rPr>
        <w:t>mediante el cual requirió, lo siguiente:</w:t>
      </w:r>
    </w:p>
    <w:p w14:paraId="071381F8" w14:textId="77777777" w:rsidR="004203A0" w:rsidRPr="0015029C" w:rsidRDefault="004203A0">
      <w:pPr>
        <w:spacing w:line="360" w:lineRule="auto"/>
        <w:ind w:left="360"/>
        <w:jc w:val="both"/>
        <w:rPr>
          <w:rFonts w:ascii="Palatino Linotype" w:eastAsia="Palatino Linotype" w:hAnsi="Palatino Linotype" w:cs="Palatino Linotype"/>
          <w:i/>
          <w:sz w:val="20"/>
          <w:szCs w:val="20"/>
        </w:rPr>
      </w:pPr>
    </w:p>
    <w:p w14:paraId="126DB5C7" w14:textId="77777777" w:rsidR="004203A0" w:rsidRPr="0015029C" w:rsidRDefault="004225CB">
      <w:pPr>
        <w:ind w:left="850" w:right="899"/>
        <w:jc w:val="both"/>
        <w:rPr>
          <w:rFonts w:ascii="Palatino Linotype" w:eastAsia="Palatino Linotype" w:hAnsi="Palatino Linotype" w:cs="Palatino Linotype"/>
          <w:sz w:val="22"/>
          <w:szCs w:val="22"/>
        </w:rPr>
      </w:pPr>
      <w:r w:rsidRPr="0015029C">
        <w:rPr>
          <w:rFonts w:ascii="Palatino Linotype" w:eastAsia="Palatino Linotype" w:hAnsi="Palatino Linotype" w:cs="Palatino Linotype"/>
          <w:i/>
          <w:sz w:val="22"/>
          <w:szCs w:val="22"/>
        </w:rPr>
        <w:t xml:space="preserve">“Se solicita el comprobante </w:t>
      </w:r>
      <w:proofErr w:type="spellStart"/>
      <w:r w:rsidRPr="0015029C">
        <w:rPr>
          <w:rFonts w:ascii="Palatino Linotype" w:eastAsia="Palatino Linotype" w:hAnsi="Palatino Linotype" w:cs="Palatino Linotype"/>
          <w:i/>
          <w:sz w:val="22"/>
          <w:szCs w:val="22"/>
        </w:rPr>
        <w:t>cfdi</w:t>
      </w:r>
      <w:proofErr w:type="spellEnd"/>
      <w:r w:rsidRPr="0015029C">
        <w:rPr>
          <w:rFonts w:ascii="Palatino Linotype" w:eastAsia="Palatino Linotype" w:hAnsi="Palatino Linotype" w:cs="Palatino Linotype"/>
          <w:i/>
          <w:sz w:val="22"/>
          <w:szCs w:val="22"/>
        </w:rPr>
        <w:t xml:space="preserve"> de la </w:t>
      </w:r>
      <w:proofErr w:type="spellStart"/>
      <w:r w:rsidRPr="0015029C">
        <w:rPr>
          <w:rFonts w:ascii="Palatino Linotype" w:eastAsia="Palatino Linotype" w:hAnsi="Palatino Linotype" w:cs="Palatino Linotype"/>
          <w:i/>
          <w:sz w:val="22"/>
          <w:szCs w:val="22"/>
        </w:rPr>
        <w:t>nomina</w:t>
      </w:r>
      <w:proofErr w:type="spellEnd"/>
      <w:r w:rsidRPr="0015029C">
        <w:rPr>
          <w:rFonts w:ascii="Palatino Linotype" w:eastAsia="Palatino Linotype" w:hAnsi="Palatino Linotype" w:cs="Palatino Linotype"/>
          <w:i/>
          <w:sz w:val="22"/>
          <w:szCs w:val="22"/>
        </w:rPr>
        <w:t xml:space="preserve"> de aguinaldo de la presidenta municipal, sindico, regidores, tesorera municipal del año 2021. Se solicita </w:t>
      </w:r>
      <w:proofErr w:type="spellStart"/>
      <w:r w:rsidRPr="0015029C">
        <w:rPr>
          <w:rFonts w:ascii="Palatino Linotype" w:eastAsia="Palatino Linotype" w:hAnsi="Palatino Linotype" w:cs="Palatino Linotype"/>
          <w:i/>
          <w:sz w:val="22"/>
          <w:szCs w:val="22"/>
        </w:rPr>
        <w:t>cfdi</w:t>
      </w:r>
      <w:proofErr w:type="spellEnd"/>
      <w:r w:rsidRPr="0015029C">
        <w:rPr>
          <w:rFonts w:ascii="Palatino Linotype" w:eastAsia="Palatino Linotype" w:hAnsi="Palatino Linotype" w:cs="Palatino Linotype"/>
          <w:i/>
          <w:sz w:val="22"/>
          <w:szCs w:val="22"/>
        </w:rPr>
        <w:t xml:space="preserve"> de la </w:t>
      </w:r>
      <w:proofErr w:type="spellStart"/>
      <w:r w:rsidRPr="0015029C">
        <w:rPr>
          <w:rFonts w:ascii="Palatino Linotype" w:eastAsia="Palatino Linotype" w:hAnsi="Palatino Linotype" w:cs="Palatino Linotype"/>
          <w:i/>
          <w:sz w:val="22"/>
          <w:szCs w:val="22"/>
        </w:rPr>
        <w:t>liquidacion</w:t>
      </w:r>
      <w:proofErr w:type="spellEnd"/>
      <w:r w:rsidRPr="0015029C">
        <w:rPr>
          <w:rFonts w:ascii="Palatino Linotype" w:eastAsia="Palatino Linotype" w:hAnsi="Palatino Linotype" w:cs="Palatino Linotype"/>
          <w:i/>
          <w:sz w:val="22"/>
          <w:szCs w:val="22"/>
        </w:rPr>
        <w:t xml:space="preserve"> constitucional de la tesorera municipal lucia baños </w:t>
      </w:r>
      <w:proofErr w:type="spellStart"/>
      <w:r w:rsidRPr="0015029C">
        <w:rPr>
          <w:rFonts w:ascii="Palatino Linotype" w:eastAsia="Palatino Linotype" w:hAnsi="Palatino Linotype" w:cs="Palatino Linotype"/>
          <w:i/>
          <w:sz w:val="22"/>
          <w:szCs w:val="22"/>
        </w:rPr>
        <w:t>galvez</w:t>
      </w:r>
      <w:proofErr w:type="spellEnd"/>
      <w:r w:rsidRPr="0015029C">
        <w:rPr>
          <w:rFonts w:ascii="Palatino Linotype" w:eastAsia="Palatino Linotype" w:hAnsi="Palatino Linotype" w:cs="Palatino Linotype"/>
          <w:i/>
          <w:sz w:val="22"/>
          <w:szCs w:val="22"/>
        </w:rPr>
        <w:t xml:space="preserve"> del año 2021.” (</w:t>
      </w:r>
      <w:proofErr w:type="gramStart"/>
      <w:r w:rsidRPr="0015029C">
        <w:rPr>
          <w:rFonts w:ascii="Palatino Linotype" w:eastAsia="Palatino Linotype" w:hAnsi="Palatino Linotype" w:cs="Palatino Linotype"/>
          <w:i/>
          <w:sz w:val="22"/>
          <w:szCs w:val="22"/>
        </w:rPr>
        <w:t>sic</w:t>
      </w:r>
      <w:proofErr w:type="gramEnd"/>
      <w:r w:rsidRPr="0015029C">
        <w:rPr>
          <w:rFonts w:ascii="Palatino Linotype" w:eastAsia="Palatino Linotype" w:hAnsi="Palatino Linotype" w:cs="Palatino Linotype"/>
          <w:i/>
          <w:sz w:val="22"/>
          <w:szCs w:val="22"/>
        </w:rPr>
        <w:t>)</w:t>
      </w:r>
    </w:p>
    <w:p w14:paraId="15E34CFE" w14:textId="77777777" w:rsidR="004203A0" w:rsidRPr="0015029C" w:rsidRDefault="004203A0">
      <w:pPr>
        <w:tabs>
          <w:tab w:val="left" w:pos="851"/>
        </w:tabs>
        <w:ind w:right="901"/>
        <w:jc w:val="both"/>
        <w:rPr>
          <w:rFonts w:ascii="Palatino Linotype" w:eastAsia="Palatino Linotype" w:hAnsi="Palatino Linotype" w:cs="Palatino Linotype"/>
          <w:sz w:val="22"/>
          <w:szCs w:val="22"/>
        </w:rPr>
      </w:pPr>
    </w:p>
    <w:p w14:paraId="4C0D5A81" w14:textId="77777777" w:rsidR="004203A0" w:rsidRPr="0015029C" w:rsidRDefault="004225CB">
      <w:pPr>
        <w:widowControl w:val="0"/>
        <w:spacing w:line="360" w:lineRule="auto"/>
        <w:jc w:val="both"/>
        <w:rPr>
          <w:rFonts w:ascii="Palatino Linotype" w:eastAsia="Palatino Linotype" w:hAnsi="Palatino Linotype" w:cs="Palatino Linotype"/>
          <w:b/>
        </w:rPr>
      </w:pPr>
      <w:r w:rsidRPr="0015029C">
        <w:rPr>
          <w:rFonts w:ascii="Palatino Linotype" w:eastAsia="Palatino Linotype" w:hAnsi="Palatino Linotype" w:cs="Palatino Linotype"/>
          <w:b/>
        </w:rPr>
        <w:t xml:space="preserve">MODALIDAD DE ENTREGA: </w:t>
      </w:r>
      <w:r w:rsidRPr="0015029C">
        <w:rPr>
          <w:rFonts w:ascii="Palatino Linotype" w:eastAsia="Palatino Linotype" w:hAnsi="Palatino Linotype" w:cs="Palatino Linotype"/>
        </w:rPr>
        <w:t xml:space="preserve">Vía </w:t>
      </w:r>
      <w:r w:rsidRPr="0015029C">
        <w:rPr>
          <w:rFonts w:ascii="Palatino Linotype" w:eastAsia="Palatino Linotype" w:hAnsi="Palatino Linotype" w:cs="Palatino Linotype"/>
          <w:b/>
        </w:rPr>
        <w:t>SAIMEX.</w:t>
      </w:r>
    </w:p>
    <w:p w14:paraId="3755E37A" w14:textId="77777777" w:rsidR="004203A0" w:rsidRPr="0015029C" w:rsidRDefault="004203A0">
      <w:pPr>
        <w:widowControl w:val="0"/>
        <w:spacing w:line="360" w:lineRule="auto"/>
        <w:jc w:val="both"/>
        <w:rPr>
          <w:rFonts w:ascii="Palatino Linotype" w:eastAsia="Palatino Linotype" w:hAnsi="Palatino Linotype" w:cs="Palatino Linotype"/>
          <w:b/>
        </w:rPr>
      </w:pPr>
    </w:p>
    <w:p w14:paraId="75048646" w14:textId="77777777" w:rsidR="004203A0" w:rsidRPr="0015029C" w:rsidRDefault="004225CB">
      <w:pPr>
        <w:spacing w:line="360" w:lineRule="auto"/>
        <w:jc w:val="both"/>
        <w:rPr>
          <w:rFonts w:ascii="Palatino Linotype" w:eastAsia="Palatino Linotype" w:hAnsi="Palatino Linotype" w:cs="Palatino Linotype"/>
          <w:b/>
          <w:sz w:val="28"/>
          <w:szCs w:val="28"/>
        </w:rPr>
      </w:pPr>
      <w:r w:rsidRPr="0015029C">
        <w:rPr>
          <w:rFonts w:ascii="Palatino Linotype" w:eastAsia="Palatino Linotype" w:hAnsi="Palatino Linotype" w:cs="Palatino Linotype"/>
          <w:b/>
          <w:sz w:val="28"/>
          <w:szCs w:val="28"/>
        </w:rPr>
        <w:t>II. Turno de requerimiento del Sujeto Obligado</w:t>
      </w:r>
    </w:p>
    <w:p w14:paraId="49A02C28" w14:textId="5BC2C031"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De las constancias que obran en el expediente electrónico del SAIMEX en fecha veinte de enero de dos mil veintidós</w:t>
      </w:r>
      <w:r w:rsidR="00E542EF">
        <w:rPr>
          <w:rFonts w:ascii="Palatino Linotype" w:eastAsia="Palatino Linotype" w:hAnsi="Palatino Linotype" w:cs="Palatino Linotype"/>
        </w:rPr>
        <w:t>,</w:t>
      </w:r>
      <w:r w:rsidRPr="0015029C">
        <w:rPr>
          <w:rFonts w:ascii="Palatino Linotype" w:eastAsia="Palatino Linotype" w:hAnsi="Palatino Linotype" w:cs="Palatino Linotype"/>
        </w:rPr>
        <w:t xml:space="preserve"> la Titular de la Unidad de Transparencia turnó el contenido de la solicitud de información pública al  servidor público habilitado que consideró competente en términos de lo establecido por el artículo 162 de la Ley de Transparencia y Acceso a la Información Pública del Estado de México y Municipios.</w:t>
      </w:r>
    </w:p>
    <w:p w14:paraId="20CAD6C5" w14:textId="77777777" w:rsidR="004203A0" w:rsidRPr="0015029C" w:rsidRDefault="004203A0">
      <w:pPr>
        <w:widowControl w:val="0"/>
        <w:jc w:val="both"/>
        <w:rPr>
          <w:rFonts w:ascii="Palatino Linotype" w:eastAsia="Palatino Linotype" w:hAnsi="Palatino Linotype" w:cs="Palatino Linotype"/>
          <w:b/>
        </w:rPr>
      </w:pPr>
    </w:p>
    <w:p w14:paraId="209E0E0C" w14:textId="77777777" w:rsidR="004203A0" w:rsidRPr="0015029C" w:rsidRDefault="004225CB">
      <w:pPr>
        <w:widowControl w:val="0"/>
        <w:spacing w:line="360" w:lineRule="auto"/>
        <w:jc w:val="both"/>
        <w:rPr>
          <w:rFonts w:ascii="Palatino Linotype" w:eastAsia="Palatino Linotype" w:hAnsi="Palatino Linotype" w:cs="Palatino Linotype"/>
          <w:b/>
          <w:sz w:val="28"/>
          <w:szCs w:val="28"/>
        </w:rPr>
      </w:pPr>
      <w:r w:rsidRPr="0015029C">
        <w:rPr>
          <w:rFonts w:ascii="Palatino Linotype" w:eastAsia="Palatino Linotype" w:hAnsi="Palatino Linotype" w:cs="Palatino Linotype"/>
          <w:b/>
          <w:sz w:val="28"/>
          <w:szCs w:val="28"/>
        </w:rPr>
        <w:t>III. Respuesta del Sujeto Obligado</w:t>
      </w:r>
    </w:p>
    <w:p w14:paraId="6A8DAAF6" w14:textId="77777777" w:rsidR="004203A0" w:rsidRPr="0015029C" w:rsidRDefault="004225CB">
      <w:pPr>
        <w:widowControl w:val="0"/>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En fecha tres de febrero de dos mil veintidós, el servidor público habilitado dio respuesta la cual fue notificada al particular en la misma fecha  y versa sobre lo siguiente: </w:t>
      </w:r>
    </w:p>
    <w:p w14:paraId="57E49FF1" w14:textId="77777777" w:rsidR="004203A0" w:rsidRPr="0015029C" w:rsidRDefault="004225CB">
      <w:pPr>
        <w:widowControl w:val="0"/>
        <w:ind w:left="850" w:right="899"/>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w:t>
      </w:r>
      <w:proofErr w:type="spellStart"/>
      <w:r w:rsidRPr="0015029C">
        <w:rPr>
          <w:rFonts w:ascii="Palatino Linotype" w:eastAsia="Palatino Linotype" w:hAnsi="Palatino Linotype" w:cs="Palatino Linotype"/>
          <w:i/>
          <w:sz w:val="22"/>
          <w:szCs w:val="22"/>
        </w:rPr>
        <w:t>Chiconcuac</w:t>
      </w:r>
      <w:proofErr w:type="spellEnd"/>
      <w:r w:rsidRPr="0015029C">
        <w:rPr>
          <w:rFonts w:ascii="Palatino Linotype" w:eastAsia="Palatino Linotype" w:hAnsi="Palatino Linotype" w:cs="Palatino Linotype"/>
          <w:i/>
          <w:sz w:val="22"/>
          <w:szCs w:val="22"/>
        </w:rPr>
        <w:t>, México a 03 de Febrero de 2022</w:t>
      </w:r>
    </w:p>
    <w:p w14:paraId="78D8D510" w14:textId="34AC7204" w:rsidR="004203A0" w:rsidRPr="0015029C" w:rsidRDefault="004225CB">
      <w:pPr>
        <w:widowControl w:val="0"/>
        <w:ind w:left="850" w:right="899"/>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 xml:space="preserve">Nombre del solicitante: </w:t>
      </w:r>
      <w:r w:rsidR="004F7911">
        <w:rPr>
          <w:rFonts w:ascii="Palatino Linotype" w:eastAsia="Palatino Linotype" w:hAnsi="Palatino Linotype" w:cs="Palatino Linotype"/>
          <w:i/>
          <w:sz w:val="22"/>
          <w:szCs w:val="22"/>
        </w:rPr>
        <w:t>XXXXXX XXXXX XXXXXXX</w:t>
      </w:r>
    </w:p>
    <w:p w14:paraId="3172B1F6" w14:textId="77777777" w:rsidR="004203A0" w:rsidRPr="0015029C" w:rsidRDefault="004225CB">
      <w:pPr>
        <w:widowControl w:val="0"/>
        <w:ind w:left="850" w:right="899"/>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Folio de la solicitud: 00009/CHICONCU/IP/2022</w:t>
      </w:r>
    </w:p>
    <w:p w14:paraId="1821FA9E" w14:textId="77777777" w:rsidR="004203A0" w:rsidRPr="0015029C" w:rsidRDefault="004203A0">
      <w:pPr>
        <w:widowControl w:val="0"/>
        <w:ind w:left="850" w:right="899"/>
        <w:jc w:val="both"/>
        <w:rPr>
          <w:rFonts w:ascii="Palatino Linotype" w:eastAsia="Palatino Linotype" w:hAnsi="Palatino Linotype" w:cs="Palatino Linotype"/>
          <w:i/>
          <w:sz w:val="22"/>
          <w:szCs w:val="22"/>
        </w:rPr>
      </w:pPr>
    </w:p>
    <w:p w14:paraId="6A98477A" w14:textId="77777777" w:rsidR="004203A0" w:rsidRPr="0015029C" w:rsidRDefault="004225CB">
      <w:pPr>
        <w:widowControl w:val="0"/>
        <w:ind w:left="850" w:right="899"/>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FB097B" w14:textId="77777777" w:rsidR="004203A0" w:rsidRPr="0015029C" w:rsidRDefault="004203A0">
      <w:pPr>
        <w:widowControl w:val="0"/>
        <w:ind w:left="850" w:right="899"/>
        <w:jc w:val="both"/>
        <w:rPr>
          <w:rFonts w:ascii="Palatino Linotype" w:eastAsia="Palatino Linotype" w:hAnsi="Palatino Linotype" w:cs="Palatino Linotype"/>
          <w:i/>
          <w:sz w:val="22"/>
          <w:szCs w:val="22"/>
        </w:rPr>
      </w:pPr>
    </w:p>
    <w:p w14:paraId="2FA79EAF" w14:textId="77777777" w:rsidR="004203A0" w:rsidRPr="0015029C" w:rsidRDefault="004225CB">
      <w:pPr>
        <w:widowControl w:val="0"/>
        <w:ind w:left="850" w:right="899"/>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 xml:space="preserve">Por medio de la presente nos permitimos hacer de su conocimiento de acuerdo al Art. 53 fracción II, V Y VI de la de la Ley de Transparencia y Acceso a la Información Pública del Estado de México y Municipios; en relación a su solicitud 00009/CHICONCU/IP/2022, con fecha de recepción del 13/01/2022, en donde el particular solicita la siguiente información: Se solicita el comprobante </w:t>
      </w:r>
      <w:proofErr w:type="spellStart"/>
      <w:r w:rsidRPr="0015029C">
        <w:rPr>
          <w:rFonts w:ascii="Palatino Linotype" w:eastAsia="Palatino Linotype" w:hAnsi="Palatino Linotype" w:cs="Palatino Linotype"/>
          <w:i/>
          <w:sz w:val="22"/>
          <w:szCs w:val="22"/>
        </w:rPr>
        <w:t>cfdi</w:t>
      </w:r>
      <w:proofErr w:type="spellEnd"/>
      <w:r w:rsidRPr="0015029C">
        <w:rPr>
          <w:rFonts w:ascii="Palatino Linotype" w:eastAsia="Palatino Linotype" w:hAnsi="Palatino Linotype" w:cs="Palatino Linotype"/>
          <w:i/>
          <w:sz w:val="22"/>
          <w:szCs w:val="22"/>
        </w:rPr>
        <w:t xml:space="preserve"> de la </w:t>
      </w:r>
      <w:proofErr w:type="spellStart"/>
      <w:r w:rsidRPr="0015029C">
        <w:rPr>
          <w:rFonts w:ascii="Palatino Linotype" w:eastAsia="Palatino Linotype" w:hAnsi="Palatino Linotype" w:cs="Palatino Linotype"/>
          <w:i/>
          <w:sz w:val="22"/>
          <w:szCs w:val="22"/>
        </w:rPr>
        <w:t>nomina</w:t>
      </w:r>
      <w:proofErr w:type="spellEnd"/>
      <w:r w:rsidRPr="0015029C">
        <w:rPr>
          <w:rFonts w:ascii="Palatino Linotype" w:eastAsia="Palatino Linotype" w:hAnsi="Palatino Linotype" w:cs="Palatino Linotype"/>
          <w:i/>
          <w:sz w:val="22"/>
          <w:szCs w:val="22"/>
        </w:rPr>
        <w:t xml:space="preserve"> de aguinaldo de la presidenta municipal, sindico, regidores, tesorera municipal del año 2021. Se solicita </w:t>
      </w:r>
      <w:proofErr w:type="spellStart"/>
      <w:r w:rsidRPr="0015029C">
        <w:rPr>
          <w:rFonts w:ascii="Palatino Linotype" w:eastAsia="Palatino Linotype" w:hAnsi="Palatino Linotype" w:cs="Palatino Linotype"/>
          <w:i/>
          <w:sz w:val="22"/>
          <w:szCs w:val="22"/>
        </w:rPr>
        <w:t>cfdi</w:t>
      </w:r>
      <w:proofErr w:type="spellEnd"/>
      <w:r w:rsidRPr="0015029C">
        <w:rPr>
          <w:rFonts w:ascii="Palatino Linotype" w:eastAsia="Palatino Linotype" w:hAnsi="Palatino Linotype" w:cs="Palatino Linotype"/>
          <w:i/>
          <w:sz w:val="22"/>
          <w:szCs w:val="22"/>
        </w:rPr>
        <w:t xml:space="preserve"> de la </w:t>
      </w:r>
      <w:proofErr w:type="spellStart"/>
      <w:r w:rsidRPr="0015029C">
        <w:rPr>
          <w:rFonts w:ascii="Palatino Linotype" w:eastAsia="Palatino Linotype" w:hAnsi="Palatino Linotype" w:cs="Palatino Linotype"/>
          <w:i/>
          <w:sz w:val="22"/>
          <w:szCs w:val="22"/>
        </w:rPr>
        <w:t>liquidacion</w:t>
      </w:r>
      <w:proofErr w:type="spellEnd"/>
      <w:r w:rsidRPr="0015029C">
        <w:rPr>
          <w:rFonts w:ascii="Palatino Linotype" w:eastAsia="Palatino Linotype" w:hAnsi="Palatino Linotype" w:cs="Palatino Linotype"/>
          <w:i/>
          <w:sz w:val="22"/>
          <w:szCs w:val="22"/>
        </w:rPr>
        <w:t xml:space="preserve"> constitucional de la tesorera </w:t>
      </w:r>
      <w:r w:rsidRPr="0015029C">
        <w:rPr>
          <w:rFonts w:ascii="Palatino Linotype" w:eastAsia="Palatino Linotype" w:hAnsi="Palatino Linotype" w:cs="Palatino Linotype"/>
          <w:i/>
          <w:sz w:val="22"/>
          <w:szCs w:val="22"/>
        </w:rPr>
        <w:lastRenderedPageBreak/>
        <w:t xml:space="preserve">municipal lucia baños </w:t>
      </w:r>
      <w:proofErr w:type="spellStart"/>
      <w:r w:rsidRPr="0015029C">
        <w:rPr>
          <w:rFonts w:ascii="Palatino Linotype" w:eastAsia="Palatino Linotype" w:hAnsi="Palatino Linotype" w:cs="Palatino Linotype"/>
          <w:i/>
          <w:sz w:val="22"/>
          <w:szCs w:val="22"/>
        </w:rPr>
        <w:t>galvez</w:t>
      </w:r>
      <w:proofErr w:type="spellEnd"/>
      <w:r w:rsidRPr="0015029C">
        <w:rPr>
          <w:rFonts w:ascii="Palatino Linotype" w:eastAsia="Palatino Linotype" w:hAnsi="Palatino Linotype" w:cs="Palatino Linotype"/>
          <w:i/>
          <w:sz w:val="22"/>
          <w:szCs w:val="22"/>
        </w:rPr>
        <w:t xml:space="preserve"> del año 2021 Al respecto me permito informarle lo siguiente: No es posible proporcionar dicha información puesto que el CFDI de nómina contiene datos personales que pueden ser identificativos a una persona, y de acuerdo al artículo 143 de la Ley de Transparencia y Acceso a la Información Pública del Estado de México y Municipios, señala que para los efectos de esta Ley se considera información confidencial, la clasificada como tal, de manera permanente, por su naturaleza, cuando: Fracción I. Se refiera a la información privada y los datos personales concernientes a una persona física o jurídico colectiva identificada o identificable; Ante ello se considera información confidencial y así mismo de acuerdo a lo señalado en el artículo 140.- El acceso a la información pública será restringido excepcionalmente, cuando por razones de interés público, ésta sea clasificada como reservada, conforme a los criterios siguientes: Fracción X. El daño que pueda producirse con la publicación de la información sea mayor que el interés público de conocer la información de referencia, siempre que esté directamente relacionado con procesos o procedimientos administrativos o judiciales que no hayan quedado firmes; Por tal motivo, no es posible proporcionar la información solicitada. Sin otro particular, le reitero mis atentas consideraciones. ATENTAMENTE: Titular de la Unidad de Transparencia, Acceso a la Información Pública y Protección de Datos Personales.</w:t>
      </w:r>
    </w:p>
    <w:p w14:paraId="4C7F61BC" w14:textId="77777777" w:rsidR="004203A0" w:rsidRPr="0015029C" w:rsidRDefault="004203A0">
      <w:pPr>
        <w:widowControl w:val="0"/>
        <w:ind w:left="850" w:right="899"/>
        <w:jc w:val="both"/>
        <w:rPr>
          <w:rFonts w:ascii="Palatino Linotype" w:eastAsia="Palatino Linotype" w:hAnsi="Palatino Linotype" w:cs="Palatino Linotype"/>
          <w:i/>
          <w:sz w:val="22"/>
          <w:szCs w:val="22"/>
        </w:rPr>
      </w:pPr>
    </w:p>
    <w:p w14:paraId="4DD5520C" w14:textId="77777777" w:rsidR="004203A0" w:rsidRPr="0015029C" w:rsidRDefault="004225CB">
      <w:pPr>
        <w:widowControl w:val="0"/>
        <w:ind w:left="850" w:right="899"/>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ATENTAMENTE</w:t>
      </w:r>
    </w:p>
    <w:p w14:paraId="0BB96DA8" w14:textId="77777777" w:rsidR="004203A0" w:rsidRPr="0015029C" w:rsidRDefault="004225CB">
      <w:pPr>
        <w:widowControl w:val="0"/>
        <w:ind w:left="850" w:right="899"/>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 xml:space="preserve">Licenciada </w:t>
      </w:r>
      <w:proofErr w:type="spellStart"/>
      <w:r w:rsidRPr="0015029C">
        <w:rPr>
          <w:rFonts w:ascii="Palatino Linotype" w:eastAsia="Palatino Linotype" w:hAnsi="Palatino Linotype" w:cs="Palatino Linotype"/>
          <w:i/>
          <w:sz w:val="22"/>
          <w:szCs w:val="22"/>
        </w:rPr>
        <w:t>Kassandra</w:t>
      </w:r>
      <w:proofErr w:type="spellEnd"/>
      <w:r w:rsidRPr="0015029C">
        <w:rPr>
          <w:rFonts w:ascii="Palatino Linotype" w:eastAsia="Palatino Linotype" w:hAnsi="Palatino Linotype" w:cs="Palatino Linotype"/>
          <w:i/>
          <w:sz w:val="22"/>
          <w:szCs w:val="22"/>
        </w:rPr>
        <w:t xml:space="preserve"> Berrocal Mote”</w:t>
      </w:r>
    </w:p>
    <w:p w14:paraId="63B06A98" w14:textId="77777777" w:rsidR="004203A0" w:rsidRPr="0015029C" w:rsidRDefault="004225CB">
      <w:pPr>
        <w:widowControl w:val="0"/>
        <w:ind w:left="850" w:right="899"/>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w:t>
      </w:r>
      <w:proofErr w:type="gramStart"/>
      <w:r w:rsidRPr="0015029C">
        <w:rPr>
          <w:rFonts w:ascii="Palatino Linotype" w:eastAsia="Palatino Linotype" w:hAnsi="Palatino Linotype" w:cs="Palatino Linotype"/>
          <w:i/>
          <w:sz w:val="22"/>
          <w:szCs w:val="22"/>
        </w:rPr>
        <w:t>énfasis</w:t>
      </w:r>
      <w:proofErr w:type="gramEnd"/>
      <w:r w:rsidRPr="0015029C">
        <w:rPr>
          <w:rFonts w:ascii="Palatino Linotype" w:eastAsia="Palatino Linotype" w:hAnsi="Palatino Linotype" w:cs="Palatino Linotype"/>
          <w:i/>
          <w:sz w:val="22"/>
          <w:szCs w:val="22"/>
        </w:rPr>
        <w:t xml:space="preserve"> añadido)</w:t>
      </w:r>
    </w:p>
    <w:p w14:paraId="01F63BA3" w14:textId="77777777" w:rsidR="004203A0" w:rsidRPr="0015029C" w:rsidRDefault="004203A0">
      <w:pPr>
        <w:widowControl w:val="0"/>
        <w:spacing w:line="360" w:lineRule="auto"/>
        <w:jc w:val="both"/>
        <w:rPr>
          <w:rFonts w:ascii="Palatino Linotype" w:eastAsia="Palatino Linotype" w:hAnsi="Palatino Linotype" w:cs="Palatino Linotype"/>
        </w:rPr>
      </w:pPr>
    </w:p>
    <w:p w14:paraId="5E5A9DB3" w14:textId="77777777" w:rsidR="004203A0" w:rsidRPr="0015029C" w:rsidRDefault="004225CB">
      <w:pPr>
        <w:widowControl w:val="0"/>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Del fragmento en cita se puede observar que la Titular de la Unidad de Transparencia del </w:t>
      </w:r>
      <w:r w:rsidRPr="0015029C">
        <w:rPr>
          <w:rFonts w:ascii="Palatino Linotype" w:eastAsia="Palatino Linotype" w:hAnsi="Palatino Linotype" w:cs="Palatino Linotype"/>
          <w:b/>
        </w:rPr>
        <w:t xml:space="preserve">SUJETO OBLIGADO </w:t>
      </w:r>
      <w:r w:rsidRPr="0015029C">
        <w:rPr>
          <w:rFonts w:ascii="Palatino Linotype" w:eastAsia="Palatino Linotype" w:hAnsi="Palatino Linotype" w:cs="Palatino Linotype"/>
        </w:rPr>
        <w:t>señala que no es posible entregar la información solicitada, toda vez que la misma contiene datos personales considerados como información confidencial, sustentando dicha clasificación en el artículo 140 de la Ley de Transparencia y Acceso a la Información Pública del Estado de México y Municipios.</w:t>
      </w:r>
    </w:p>
    <w:p w14:paraId="5560D2CA" w14:textId="77777777" w:rsidR="00DE622E" w:rsidRPr="0015029C" w:rsidRDefault="00DE622E">
      <w:pPr>
        <w:widowControl w:val="0"/>
        <w:spacing w:line="360" w:lineRule="auto"/>
        <w:jc w:val="both"/>
        <w:rPr>
          <w:rFonts w:ascii="Palatino Linotype" w:eastAsia="Palatino Linotype" w:hAnsi="Palatino Linotype" w:cs="Palatino Linotype"/>
          <w:b/>
          <w:sz w:val="28"/>
          <w:szCs w:val="28"/>
        </w:rPr>
      </w:pPr>
    </w:p>
    <w:p w14:paraId="7E837C66" w14:textId="77777777" w:rsidR="004203A0" w:rsidRPr="0015029C" w:rsidRDefault="004225CB">
      <w:pPr>
        <w:widowControl w:val="0"/>
        <w:spacing w:line="360" w:lineRule="auto"/>
        <w:jc w:val="both"/>
        <w:rPr>
          <w:rFonts w:ascii="Palatino Linotype" w:eastAsia="Palatino Linotype" w:hAnsi="Palatino Linotype" w:cs="Palatino Linotype"/>
          <w:b/>
        </w:rPr>
      </w:pPr>
      <w:r w:rsidRPr="0015029C">
        <w:rPr>
          <w:rFonts w:ascii="Palatino Linotype" w:eastAsia="Palatino Linotype" w:hAnsi="Palatino Linotype" w:cs="Palatino Linotype"/>
          <w:b/>
          <w:sz w:val="28"/>
          <w:szCs w:val="28"/>
        </w:rPr>
        <w:t>IV. Del Recurso de Revisión</w:t>
      </w:r>
      <w:r w:rsidRPr="0015029C">
        <w:rPr>
          <w:rFonts w:ascii="Palatino Linotype" w:eastAsia="Palatino Linotype" w:hAnsi="Palatino Linotype" w:cs="Palatino Linotype"/>
          <w:b/>
        </w:rPr>
        <w:t>.</w:t>
      </w:r>
    </w:p>
    <w:p w14:paraId="15486046" w14:textId="77777777" w:rsidR="004203A0" w:rsidRPr="0015029C" w:rsidRDefault="004225CB">
      <w:pPr>
        <w:widowControl w:val="0"/>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b/>
        </w:rPr>
        <w:t xml:space="preserve"> </w:t>
      </w:r>
      <w:r w:rsidRPr="0015029C">
        <w:rPr>
          <w:rFonts w:ascii="Palatino Linotype" w:eastAsia="Palatino Linotype" w:hAnsi="Palatino Linotype" w:cs="Palatino Linotype"/>
        </w:rPr>
        <w:t>Inconforme por la respuesta del</w:t>
      </w:r>
      <w:r w:rsidRPr="0015029C">
        <w:rPr>
          <w:rFonts w:ascii="Palatino Linotype" w:eastAsia="Palatino Linotype" w:hAnsi="Palatino Linotype" w:cs="Palatino Linotype"/>
          <w:b/>
        </w:rPr>
        <w:t xml:space="preserve"> SUJETO OBLIGADO</w:t>
      </w:r>
      <w:r w:rsidRPr="0015029C">
        <w:rPr>
          <w:rFonts w:ascii="Palatino Linotype" w:eastAsia="Palatino Linotype" w:hAnsi="Palatino Linotype" w:cs="Palatino Linotype"/>
        </w:rPr>
        <w:t xml:space="preserve">, el diez de febrero de dos mil </w:t>
      </w:r>
      <w:r w:rsidRPr="0015029C">
        <w:rPr>
          <w:rFonts w:ascii="Palatino Linotype" w:eastAsia="Palatino Linotype" w:hAnsi="Palatino Linotype" w:cs="Palatino Linotype"/>
        </w:rPr>
        <w:lastRenderedPageBreak/>
        <w:t xml:space="preserve">veintidós, </w:t>
      </w:r>
      <w:r w:rsidRPr="0015029C">
        <w:rPr>
          <w:rFonts w:ascii="Palatino Linotype" w:eastAsia="Palatino Linotype" w:hAnsi="Palatino Linotype" w:cs="Palatino Linotype"/>
          <w:b/>
        </w:rPr>
        <w:t>EL RECURRENTE</w:t>
      </w:r>
      <w:r w:rsidRPr="0015029C">
        <w:rPr>
          <w:rFonts w:ascii="Palatino Linotype" w:eastAsia="Palatino Linotype" w:hAnsi="Palatino Linotype" w:cs="Palatino Linotype"/>
        </w:rPr>
        <w:t xml:space="preserve"> interpuso el recurso de revisión. El cual fue registrado en </w:t>
      </w:r>
      <w:r w:rsidRPr="0015029C">
        <w:rPr>
          <w:rFonts w:ascii="Palatino Linotype" w:eastAsia="Palatino Linotype" w:hAnsi="Palatino Linotype" w:cs="Palatino Linotype"/>
          <w:b/>
        </w:rPr>
        <w:t>EL SAIMEX</w:t>
      </w:r>
      <w:r w:rsidRPr="0015029C">
        <w:rPr>
          <w:rFonts w:ascii="Palatino Linotype" w:eastAsia="Palatino Linotype" w:hAnsi="Palatino Linotype" w:cs="Palatino Linotype"/>
        </w:rPr>
        <w:t xml:space="preserve"> y se le asignó el número de expediente </w:t>
      </w:r>
      <w:r w:rsidRPr="0015029C">
        <w:rPr>
          <w:rFonts w:ascii="Palatino Linotype" w:eastAsia="Palatino Linotype" w:hAnsi="Palatino Linotype" w:cs="Palatino Linotype"/>
          <w:b/>
        </w:rPr>
        <w:t xml:space="preserve">00672/INFOEM/IP/RR/2022, </w:t>
      </w:r>
      <w:r w:rsidRPr="0015029C">
        <w:rPr>
          <w:rFonts w:ascii="Palatino Linotype" w:eastAsia="Palatino Linotype" w:hAnsi="Palatino Linotype" w:cs="Palatino Linotype"/>
        </w:rPr>
        <w:t xml:space="preserve">donde los motivos de agravio del </w:t>
      </w:r>
      <w:r w:rsidRPr="0015029C">
        <w:rPr>
          <w:rFonts w:ascii="Palatino Linotype" w:eastAsia="Palatino Linotype" w:hAnsi="Palatino Linotype" w:cs="Palatino Linotype"/>
          <w:b/>
        </w:rPr>
        <w:t xml:space="preserve">RECURRENTE </w:t>
      </w:r>
      <w:r w:rsidRPr="0015029C">
        <w:rPr>
          <w:rFonts w:ascii="Palatino Linotype" w:eastAsia="Palatino Linotype" w:hAnsi="Palatino Linotype" w:cs="Palatino Linotype"/>
        </w:rPr>
        <w:t>fueron los siguientes:</w:t>
      </w:r>
    </w:p>
    <w:p w14:paraId="14A223CA" w14:textId="77777777" w:rsidR="004203A0" w:rsidRPr="0015029C" w:rsidRDefault="004203A0">
      <w:pPr>
        <w:spacing w:line="360" w:lineRule="auto"/>
        <w:ind w:left="-57" w:right="-57"/>
        <w:jc w:val="both"/>
        <w:rPr>
          <w:rFonts w:ascii="Palatino Linotype" w:eastAsia="Palatino Linotype" w:hAnsi="Palatino Linotype" w:cs="Palatino Linotype"/>
        </w:rPr>
      </w:pPr>
    </w:p>
    <w:p w14:paraId="2B43C55D" w14:textId="77777777" w:rsidR="004203A0" w:rsidRPr="0015029C" w:rsidRDefault="004225CB">
      <w:pPr>
        <w:spacing w:line="360" w:lineRule="auto"/>
        <w:ind w:left="-57" w:right="-57"/>
        <w:jc w:val="both"/>
        <w:rPr>
          <w:rFonts w:ascii="Palatino Linotype" w:eastAsia="Palatino Linotype" w:hAnsi="Palatino Linotype" w:cs="Palatino Linotype"/>
        </w:rPr>
      </w:pPr>
      <w:r w:rsidRPr="0015029C">
        <w:rPr>
          <w:rFonts w:ascii="Palatino Linotype" w:eastAsia="Palatino Linotype" w:hAnsi="Palatino Linotype" w:cs="Palatino Linotype"/>
        </w:rPr>
        <w:t>Acto Impugnado:</w:t>
      </w:r>
      <w:r w:rsidRPr="0015029C">
        <w:t xml:space="preserve"> </w:t>
      </w:r>
    </w:p>
    <w:p w14:paraId="61F7577A" w14:textId="77777777" w:rsidR="004203A0" w:rsidRPr="0015029C" w:rsidRDefault="004225CB">
      <w:pPr>
        <w:tabs>
          <w:tab w:val="left" w:pos="709"/>
        </w:tabs>
        <w:spacing w:before="66"/>
        <w:ind w:left="850" w:right="899"/>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 xml:space="preserve">“se niegan a entregar la </w:t>
      </w:r>
      <w:proofErr w:type="spellStart"/>
      <w:r w:rsidRPr="0015029C">
        <w:rPr>
          <w:rFonts w:ascii="Palatino Linotype" w:eastAsia="Palatino Linotype" w:hAnsi="Palatino Linotype" w:cs="Palatino Linotype"/>
          <w:i/>
          <w:sz w:val="22"/>
          <w:szCs w:val="22"/>
        </w:rPr>
        <w:t>informacion</w:t>
      </w:r>
      <w:proofErr w:type="spellEnd"/>
      <w:r w:rsidRPr="0015029C">
        <w:rPr>
          <w:rFonts w:ascii="Palatino Linotype" w:eastAsia="Palatino Linotype" w:hAnsi="Palatino Linotype" w:cs="Palatino Linotype"/>
          <w:i/>
          <w:sz w:val="22"/>
          <w:szCs w:val="22"/>
        </w:rPr>
        <w:t>.”(</w:t>
      </w:r>
      <w:proofErr w:type="gramStart"/>
      <w:r w:rsidRPr="0015029C">
        <w:rPr>
          <w:rFonts w:ascii="Palatino Linotype" w:eastAsia="Palatino Linotype" w:hAnsi="Palatino Linotype" w:cs="Palatino Linotype"/>
          <w:i/>
          <w:sz w:val="22"/>
          <w:szCs w:val="22"/>
        </w:rPr>
        <w:t>sic</w:t>
      </w:r>
      <w:proofErr w:type="gramEnd"/>
      <w:r w:rsidRPr="0015029C">
        <w:rPr>
          <w:rFonts w:ascii="Palatino Linotype" w:eastAsia="Palatino Linotype" w:hAnsi="Palatino Linotype" w:cs="Palatino Linotype"/>
          <w:i/>
          <w:sz w:val="22"/>
          <w:szCs w:val="22"/>
        </w:rPr>
        <w:t>)</w:t>
      </w:r>
    </w:p>
    <w:p w14:paraId="68E3C33A" w14:textId="77777777" w:rsidR="004203A0" w:rsidRPr="0015029C" w:rsidRDefault="004203A0">
      <w:pPr>
        <w:tabs>
          <w:tab w:val="left" w:pos="709"/>
        </w:tabs>
        <w:spacing w:before="66"/>
        <w:ind w:left="850" w:right="899"/>
        <w:rPr>
          <w:rFonts w:ascii="Palatino Linotype" w:eastAsia="Palatino Linotype" w:hAnsi="Palatino Linotype" w:cs="Palatino Linotype"/>
          <w:i/>
          <w:sz w:val="20"/>
          <w:szCs w:val="20"/>
        </w:rPr>
      </w:pPr>
    </w:p>
    <w:p w14:paraId="04C57518" w14:textId="77777777" w:rsidR="004203A0" w:rsidRPr="0015029C" w:rsidRDefault="004225CB">
      <w:pPr>
        <w:tabs>
          <w:tab w:val="left" w:pos="709"/>
        </w:tabs>
        <w:spacing w:before="66"/>
        <w:rPr>
          <w:rFonts w:ascii="Palatino Linotype" w:eastAsia="Palatino Linotype" w:hAnsi="Palatino Linotype" w:cs="Palatino Linotype"/>
        </w:rPr>
      </w:pPr>
      <w:r w:rsidRPr="0015029C">
        <w:rPr>
          <w:rFonts w:ascii="Palatino Linotype" w:eastAsia="Palatino Linotype" w:hAnsi="Palatino Linotype" w:cs="Palatino Linotype"/>
        </w:rPr>
        <w:t>Razones o motivos de la inconformidad:</w:t>
      </w:r>
    </w:p>
    <w:p w14:paraId="2629D836" w14:textId="77777777" w:rsidR="004203A0" w:rsidRPr="0015029C" w:rsidRDefault="004203A0">
      <w:pPr>
        <w:tabs>
          <w:tab w:val="left" w:pos="709"/>
        </w:tabs>
        <w:spacing w:before="66"/>
        <w:rPr>
          <w:rFonts w:ascii="Palatino Linotype" w:eastAsia="Palatino Linotype" w:hAnsi="Palatino Linotype" w:cs="Palatino Linotype"/>
        </w:rPr>
      </w:pPr>
    </w:p>
    <w:p w14:paraId="2E5855D4" w14:textId="77777777" w:rsidR="004203A0" w:rsidRPr="0015029C" w:rsidRDefault="004225CB">
      <w:pPr>
        <w:ind w:left="850" w:right="899"/>
        <w:jc w:val="both"/>
        <w:rPr>
          <w:rFonts w:ascii="Palatino Linotype" w:eastAsia="Palatino Linotype" w:hAnsi="Palatino Linotype" w:cs="Palatino Linotype"/>
          <w:sz w:val="22"/>
          <w:szCs w:val="22"/>
        </w:rPr>
      </w:pPr>
      <w:r w:rsidRPr="0015029C">
        <w:rPr>
          <w:rFonts w:ascii="Palatino Linotype" w:eastAsia="Palatino Linotype" w:hAnsi="Palatino Linotype" w:cs="Palatino Linotype"/>
          <w:i/>
          <w:sz w:val="22"/>
          <w:szCs w:val="22"/>
        </w:rPr>
        <w:t xml:space="preserve">“negativa a entregar la </w:t>
      </w:r>
      <w:proofErr w:type="spellStart"/>
      <w:r w:rsidRPr="0015029C">
        <w:rPr>
          <w:rFonts w:ascii="Palatino Linotype" w:eastAsia="Palatino Linotype" w:hAnsi="Palatino Linotype" w:cs="Palatino Linotype"/>
          <w:i/>
          <w:sz w:val="22"/>
          <w:szCs w:val="22"/>
        </w:rPr>
        <w:t>informacion</w:t>
      </w:r>
      <w:proofErr w:type="spellEnd"/>
      <w:r w:rsidRPr="0015029C">
        <w:rPr>
          <w:rFonts w:ascii="Palatino Linotype" w:eastAsia="Palatino Linotype" w:hAnsi="Palatino Linotype" w:cs="Palatino Linotype"/>
          <w:i/>
          <w:sz w:val="22"/>
          <w:szCs w:val="22"/>
        </w:rPr>
        <w:t>” (sic)</w:t>
      </w:r>
    </w:p>
    <w:p w14:paraId="0DE16110" w14:textId="77777777" w:rsidR="004203A0" w:rsidRPr="0015029C" w:rsidRDefault="004203A0">
      <w:pPr>
        <w:spacing w:line="360" w:lineRule="auto"/>
        <w:jc w:val="both"/>
        <w:rPr>
          <w:rFonts w:ascii="Palatino Linotype" w:eastAsia="Palatino Linotype" w:hAnsi="Palatino Linotype" w:cs="Palatino Linotype"/>
          <w:sz w:val="22"/>
          <w:szCs w:val="22"/>
        </w:rPr>
      </w:pPr>
    </w:p>
    <w:p w14:paraId="1A555B63" w14:textId="77777777" w:rsidR="004203A0" w:rsidRPr="0015029C" w:rsidRDefault="004225CB">
      <w:pPr>
        <w:spacing w:line="360" w:lineRule="auto"/>
        <w:jc w:val="both"/>
        <w:rPr>
          <w:rFonts w:ascii="Palatino Linotype" w:eastAsia="Palatino Linotype" w:hAnsi="Palatino Linotype" w:cs="Palatino Linotype"/>
          <w:b/>
          <w:sz w:val="28"/>
          <w:szCs w:val="28"/>
        </w:rPr>
      </w:pPr>
      <w:r w:rsidRPr="0015029C">
        <w:rPr>
          <w:rFonts w:ascii="Palatino Linotype" w:eastAsia="Palatino Linotype" w:hAnsi="Palatino Linotype" w:cs="Palatino Linotype"/>
          <w:b/>
          <w:sz w:val="28"/>
          <w:szCs w:val="28"/>
        </w:rPr>
        <w:t xml:space="preserve">V. Del turno del Recurso de Revisión. </w:t>
      </w:r>
    </w:p>
    <w:p w14:paraId="579F9DC2"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El diez de febrero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al </w:t>
      </w:r>
      <w:r w:rsidRPr="0015029C">
        <w:rPr>
          <w:rFonts w:ascii="Palatino Linotype" w:eastAsia="Palatino Linotype" w:hAnsi="Palatino Linotype" w:cs="Palatino Linotype"/>
          <w:b/>
        </w:rPr>
        <w:t>Comisionado Luis Gustavo Parra Noriega</w:t>
      </w:r>
      <w:r w:rsidRPr="0015029C">
        <w:rPr>
          <w:rFonts w:ascii="Palatino Linotype" w:eastAsia="Palatino Linotype" w:hAnsi="Palatino Linotype" w:cs="Palatino Linotype"/>
        </w:rPr>
        <w:t xml:space="preserve">; a efecto de decretar su admisión o </w:t>
      </w:r>
      <w:proofErr w:type="spellStart"/>
      <w:r w:rsidRPr="0015029C">
        <w:rPr>
          <w:rFonts w:ascii="Palatino Linotype" w:eastAsia="Palatino Linotype" w:hAnsi="Palatino Linotype" w:cs="Palatino Linotype"/>
        </w:rPr>
        <w:t>desechamiento</w:t>
      </w:r>
      <w:proofErr w:type="spellEnd"/>
      <w:r w:rsidRPr="0015029C">
        <w:rPr>
          <w:rFonts w:ascii="Palatino Linotype" w:eastAsia="Palatino Linotype" w:hAnsi="Palatino Linotype" w:cs="Palatino Linotype"/>
        </w:rPr>
        <w:t>.</w:t>
      </w:r>
    </w:p>
    <w:p w14:paraId="21740F8B" w14:textId="77777777" w:rsidR="004203A0" w:rsidRPr="0015029C" w:rsidRDefault="004203A0">
      <w:pPr>
        <w:spacing w:line="360" w:lineRule="auto"/>
        <w:jc w:val="both"/>
        <w:rPr>
          <w:rFonts w:ascii="Palatino Linotype" w:eastAsia="Palatino Linotype" w:hAnsi="Palatino Linotype" w:cs="Palatino Linotype"/>
        </w:rPr>
      </w:pPr>
    </w:p>
    <w:p w14:paraId="7C8508D5" w14:textId="77777777" w:rsidR="004203A0" w:rsidRPr="0015029C" w:rsidRDefault="004225CB">
      <w:pPr>
        <w:tabs>
          <w:tab w:val="center" w:pos="4252"/>
          <w:tab w:val="right" w:pos="8504"/>
        </w:tabs>
        <w:spacing w:line="360" w:lineRule="auto"/>
        <w:jc w:val="both"/>
        <w:rPr>
          <w:rFonts w:ascii="Palatino Linotype" w:eastAsia="Palatino Linotype" w:hAnsi="Palatino Linotype" w:cs="Palatino Linotype"/>
          <w:b/>
        </w:rPr>
      </w:pPr>
      <w:r w:rsidRPr="0015029C">
        <w:rPr>
          <w:rFonts w:ascii="Palatino Linotype" w:eastAsia="Palatino Linotype" w:hAnsi="Palatino Linotype" w:cs="Palatino Linotype"/>
          <w:b/>
        </w:rPr>
        <w:t>a) Admisión del Recurso de Revisión</w:t>
      </w:r>
    </w:p>
    <w:p w14:paraId="16B0BC35" w14:textId="77777777" w:rsidR="004203A0" w:rsidRPr="0015029C" w:rsidRDefault="004225CB">
      <w:pPr>
        <w:tabs>
          <w:tab w:val="center" w:pos="4252"/>
          <w:tab w:val="right" w:pos="8504"/>
        </w:tabs>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De las constancias que obran en el expediente electrónico del</w:t>
      </w:r>
      <w:r w:rsidRPr="0015029C">
        <w:rPr>
          <w:rFonts w:ascii="Palatino Linotype" w:eastAsia="Palatino Linotype" w:hAnsi="Palatino Linotype" w:cs="Palatino Linotype"/>
          <w:b/>
        </w:rPr>
        <w:t xml:space="preserve"> SAIMEX</w:t>
      </w:r>
      <w:r w:rsidRPr="0015029C">
        <w:rPr>
          <w:rFonts w:ascii="Palatino Linotype" w:eastAsia="Palatino Linotype" w:hAnsi="Palatino Linotype" w:cs="Palatino Linotype"/>
        </w:rPr>
        <w:t xml:space="preserve">, se advierte que en fecha catorce de febrero de dos mil veintidós, se acordó la admisión a trámite del recurso de revisión que nos ocupa; así como la integración del expediente respectivo, mismo que se puso a disposición de las partes, para que en un plazo máximo de siete días hábiles </w:t>
      </w:r>
      <w:r w:rsidRPr="0015029C">
        <w:rPr>
          <w:rFonts w:ascii="Palatino Linotype" w:eastAsia="Palatino Linotype" w:hAnsi="Palatino Linotype" w:cs="Palatino Linotype"/>
          <w:b/>
        </w:rPr>
        <w:t xml:space="preserve">EL RECURRENTE </w:t>
      </w:r>
      <w:r w:rsidRPr="0015029C">
        <w:rPr>
          <w:rFonts w:ascii="Palatino Linotype" w:eastAsia="Palatino Linotype" w:hAnsi="Palatino Linotype" w:cs="Palatino Linotype"/>
        </w:rPr>
        <w:t xml:space="preserve">manifestara lo que a su derecho conviniera, a efecto de </w:t>
      </w:r>
      <w:r w:rsidRPr="0015029C">
        <w:rPr>
          <w:rFonts w:ascii="Palatino Linotype" w:eastAsia="Palatino Linotype" w:hAnsi="Palatino Linotype" w:cs="Palatino Linotype"/>
        </w:rPr>
        <w:lastRenderedPageBreak/>
        <w:t xml:space="preserve">presentar pruebas y alegatos; así como, para que </w:t>
      </w:r>
      <w:r w:rsidRPr="0015029C">
        <w:rPr>
          <w:rFonts w:ascii="Palatino Linotype" w:eastAsia="Palatino Linotype" w:hAnsi="Palatino Linotype" w:cs="Palatino Linotype"/>
          <w:b/>
        </w:rPr>
        <w:t xml:space="preserve">EL SUJETO OBLIGADO </w:t>
      </w:r>
      <w:r w:rsidRPr="0015029C">
        <w:rPr>
          <w:rFonts w:ascii="Palatino Linotype" w:eastAsia="Palatino Linotype" w:hAnsi="Palatino Linotype" w:cs="Palatino Linotype"/>
        </w:rPr>
        <w:t>rindiera el correspondiente</w:t>
      </w:r>
      <w:r w:rsidRPr="0015029C">
        <w:rPr>
          <w:rFonts w:ascii="Palatino Linotype" w:eastAsia="Palatino Linotype" w:hAnsi="Palatino Linotype" w:cs="Palatino Linotype"/>
          <w:b/>
        </w:rPr>
        <w:t xml:space="preserve"> </w:t>
      </w:r>
      <w:r w:rsidRPr="0015029C">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1530F53A" w14:textId="77777777" w:rsidR="004203A0" w:rsidRPr="0015029C" w:rsidRDefault="004203A0">
      <w:pPr>
        <w:tabs>
          <w:tab w:val="center" w:pos="4252"/>
          <w:tab w:val="right" w:pos="8504"/>
        </w:tabs>
        <w:spacing w:line="360" w:lineRule="auto"/>
        <w:jc w:val="both"/>
        <w:rPr>
          <w:rFonts w:ascii="Palatino Linotype" w:eastAsia="Palatino Linotype" w:hAnsi="Palatino Linotype" w:cs="Palatino Linotype"/>
        </w:rPr>
      </w:pPr>
    </w:p>
    <w:p w14:paraId="123C7FD9" w14:textId="77777777" w:rsidR="004203A0" w:rsidRPr="0015029C" w:rsidRDefault="004225CB">
      <w:pPr>
        <w:spacing w:line="360" w:lineRule="auto"/>
        <w:jc w:val="both"/>
        <w:rPr>
          <w:rFonts w:ascii="Palatino Linotype" w:eastAsia="Palatino Linotype" w:hAnsi="Palatino Linotype" w:cs="Palatino Linotype"/>
          <w:b/>
        </w:rPr>
      </w:pPr>
      <w:r w:rsidRPr="0015029C">
        <w:rPr>
          <w:rFonts w:ascii="Palatino Linotype" w:eastAsia="Palatino Linotype" w:hAnsi="Palatino Linotype" w:cs="Palatino Linotype"/>
          <w:b/>
        </w:rPr>
        <w:t>b) Informe Justificado</w:t>
      </w:r>
    </w:p>
    <w:p w14:paraId="36017024" w14:textId="77777777" w:rsidR="004203A0" w:rsidRPr="0015029C" w:rsidRDefault="004225CB">
      <w:pPr>
        <w:widowControl w:val="0"/>
        <w:tabs>
          <w:tab w:val="left" w:pos="0"/>
        </w:tabs>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Conforme a las constancias que obran en el expediente del </w:t>
      </w:r>
      <w:r w:rsidRPr="0015029C">
        <w:rPr>
          <w:rFonts w:ascii="Palatino Linotype" w:eastAsia="Palatino Linotype" w:hAnsi="Palatino Linotype" w:cs="Palatino Linotype"/>
          <w:b/>
        </w:rPr>
        <w:t>SAIMEX,</w:t>
      </w:r>
      <w:r w:rsidRPr="0015029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15029C">
        <w:rPr>
          <w:rFonts w:ascii="Palatino Linotype" w:eastAsia="Palatino Linotype" w:hAnsi="Palatino Linotype" w:cs="Palatino Linotype"/>
          <w:b/>
        </w:rPr>
        <w:t>RECURRENTE</w:t>
      </w:r>
      <w:r w:rsidRPr="0015029C">
        <w:rPr>
          <w:rFonts w:ascii="Palatino Linotype" w:eastAsia="Palatino Linotype" w:hAnsi="Palatino Linotype" w:cs="Palatino Linotype"/>
        </w:rPr>
        <w:t xml:space="preserve">, no realizó las manifestaciones que conforme a derecho le corresponden. </w:t>
      </w:r>
    </w:p>
    <w:p w14:paraId="7037D36A" w14:textId="77777777" w:rsidR="004203A0" w:rsidRPr="0015029C" w:rsidRDefault="004203A0">
      <w:pPr>
        <w:widowControl w:val="0"/>
        <w:tabs>
          <w:tab w:val="left" w:pos="0"/>
        </w:tabs>
        <w:spacing w:line="360" w:lineRule="auto"/>
        <w:jc w:val="both"/>
        <w:rPr>
          <w:rFonts w:ascii="Palatino Linotype" w:eastAsia="Palatino Linotype" w:hAnsi="Palatino Linotype" w:cs="Palatino Linotype"/>
        </w:rPr>
      </w:pPr>
    </w:p>
    <w:p w14:paraId="28B68E82" w14:textId="77777777" w:rsidR="004203A0" w:rsidRPr="0015029C" w:rsidRDefault="004225CB">
      <w:pPr>
        <w:widowControl w:val="0"/>
        <w:tabs>
          <w:tab w:val="left" w:pos="0"/>
        </w:tabs>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Por su parte, </w:t>
      </w:r>
      <w:r w:rsidRPr="0015029C">
        <w:rPr>
          <w:rFonts w:ascii="Palatino Linotype" w:eastAsia="Palatino Linotype" w:hAnsi="Palatino Linotype" w:cs="Palatino Linotype"/>
          <w:b/>
        </w:rPr>
        <w:t>EL SUJETO OBLIGADO</w:t>
      </w:r>
      <w:r w:rsidRPr="0015029C">
        <w:rPr>
          <w:rFonts w:ascii="Palatino Linotype" w:eastAsia="Palatino Linotype" w:hAnsi="Palatino Linotype" w:cs="Palatino Linotype"/>
        </w:rPr>
        <w:t xml:space="preserve"> presentó su Informe Justificado, mismo que no fue puesto a disposición del </w:t>
      </w:r>
      <w:r w:rsidRPr="0015029C">
        <w:rPr>
          <w:rFonts w:ascii="Palatino Linotype" w:eastAsia="Palatino Linotype" w:hAnsi="Palatino Linotype" w:cs="Palatino Linotype"/>
          <w:b/>
        </w:rPr>
        <w:t>RECURRENTE</w:t>
      </w:r>
      <w:r w:rsidRPr="0015029C">
        <w:rPr>
          <w:rFonts w:ascii="Palatino Linotype" w:eastAsia="Palatino Linotype" w:hAnsi="Palatino Linotype" w:cs="Palatino Linotype"/>
        </w:rPr>
        <w:t xml:space="preserve"> toda vez que de su contenido se advierte información susceptible de s</w:t>
      </w:r>
      <w:r w:rsidR="007A0B69" w:rsidRPr="0015029C">
        <w:rPr>
          <w:rFonts w:ascii="Palatino Linotype" w:eastAsia="Palatino Linotype" w:hAnsi="Palatino Linotype" w:cs="Palatino Linotype"/>
        </w:rPr>
        <w:t>er calificada como confidencial</w:t>
      </w:r>
      <w:r w:rsidRPr="0015029C">
        <w:rPr>
          <w:rFonts w:ascii="Palatino Linotype" w:eastAsia="Palatino Linotype" w:hAnsi="Palatino Linotype" w:cs="Palatino Linotype"/>
        </w:rPr>
        <w:t xml:space="preserve"> al corresponder a datos personales de los servidores públicos. </w:t>
      </w:r>
    </w:p>
    <w:p w14:paraId="7E85D495" w14:textId="77777777" w:rsidR="004203A0" w:rsidRPr="0015029C" w:rsidRDefault="004203A0">
      <w:pPr>
        <w:spacing w:line="360" w:lineRule="auto"/>
        <w:jc w:val="both"/>
        <w:rPr>
          <w:rFonts w:ascii="Palatino Linotype" w:eastAsia="Palatino Linotype" w:hAnsi="Palatino Linotype" w:cs="Palatino Linotype"/>
          <w:b/>
        </w:rPr>
      </w:pPr>
    </w:p>
    <w:p w14:paraId="6F3963A5" w14:textId="77777777" w:rsidR="004203A0" w:rsidRPr="0015029C" w:rsidRDefault="004225CB">
      <w:pPr>
        <w:spacing w:line="360" w:lineRule="auto"/>
        <w:jc w:val="both"/>
        <w:rPr>
          <w:rFonts w:ascii="Palatino Linotype" w:eastAsia="Palatino Linotype" w:hAnsi="Palatino Linotype" w:cs="Palatino Linotype"/>
          <w:b/>
        </w:rPr>
      </w:pPr>
      <w:r w:rsidRPr="0015029C">
        <w:rPr>
          <w:rFonts w:ascii="Palatino Linotype" w:eastAsia="Palatino Linotype" w:hAnsi="Palatino Linotype" w:cs="Palatino Linotype"/>
          <w:b/>
        </w:rPr>
        <w:t xml:space="preserve">c) Del </w:t>
      </w:r>
      <w:proofErr w:type="spellStart"/>
      <w:r w:rsidRPr="0015029C">
        <w:rPr>
          <w:rFonts w:ascii="Palatino Linotype" w:eastAsia="Palatino Linotype" w:hAnsi="Palatino Linotype" w:cs="Palatino Linotype"/>
          <w:b/>
        </w:rPr>
        <w:t>returno</w:t>
      </w:r>
      <w:proofErr w:type="spellEnd"/>
      <w:r w:rsidRPr="0015029C">
        <w:rPr>
          <w:rFonts w:ascii="Palatino Linotype" w:eastAsia="Palatino Linotype" w:hAnsi="Palatino Linotype" w:cs="Palatino Linotype"/>
          <w:b/>
        </w:rPr>
        <w:t xml:space="preserve"> del Recurso de Revisión</w:t>
      </w:r>
    </w:p>
    <w:p w14:paraId="07B0932D"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sidRPr="0015029C">
        <w:rPr>
          <w:rFonts w:ascii="Palatino Linotype" w:eastAsia="Palatino Linotype" w:hAnsi="Palatino Linotype" w:cs="Palatino Linotype"/>
        </w:rPr>
        <w:t>returnado</w:t>
      </w:r>
      <w:proofErr w:type="spellEnd"/>
      <w:r w:rsidRPr="0015029C">
        <w:rPr>
          <w:rFonts w:ascii="Palatino Linotype" w:eastAsia="Palatino Linotype" w:hAnsi="Palatino Linotype" w:cs="Palatino Linotype"/>
        </w:rPr>
        <w:t xml:space="preserve"> el Recurso de Revisión número</w:t>
      </w:r>
      <w:r w:rsidRPr="0015029C">
        <w:rPr>
          <w:rFonts w:ascii="Palatino Linotype" w:eastAsia="Palatino Linotype" w:hAnsi="Palatino Linotype" w:cs="Palatino Linotype"/>
          <w:b/>
        </w:rPr>
        <w:t xml:space="preserve"> 00672/INFOEM/IP/RR/2022 </w:t>
      </w:r>
      <w:r w:rsidRPr="0015029C">
        <w:rPr>
          <w:rFonts w:ascii="Palatino Linotype" w:eastAsia="Palatino Linotype" w:hAnsi="Palatino Linotype" w:cs="Palatino Linotype"/>
        </w:rPr>
        <w:t xml:space="preserve">a la </w:t>
      </w:r>
      <w:r w:rsidRPr="0015029C">
        <w:rPr>
          <w:rFonts w:ascii="Palatino Linotype" w:eastAsia="Palatino Linotype" w:hAnsi="Palatino Linotype" w:cs="Palatino Linotype"/>
          <w:b/>
        </w:rPr>
        <w:t>Comisionada Sharon Cristina Morales Martínez</w:t>
      </w:r>
      <w:r w:rsidRPr="0015029C">
        <w:rPr>
          <w:rFonts w:ascii="Palatino Linotype" w:eastAsia="Palatino Linotype" w:hAnsi="Palatino Linotype" w:cs="Palatino Linotype"/>
        </w:rPr>
        <w:t xml:space="preserve"> para su resolución y presentación al Pleno. </w:t>
      </w:r>
    </w:p>
    <w:p w14:paraId="1C0ADDEC" w14:textId="77777777" w:rsidR="004203A0" w:rsidRPr="0015029C" w:rsidRDefault="004203A0">
      <w:pPr>
        <w:spacing w:line="360" w:lineRule="auto"/>
        <w:jc w:val="both"/>
        <w:rPr>
          <w:rFonts w:ascii="Palatino Linotype" w:eastAsia="Palatino Linotype" w:hAnsi="Palatino Linotype" w:cs="Palatino Linotype"/>
        </w:rPr>
      </w:pPr>
    </w:p>
    <w:p w14:paraId="67F05F87" w14:textId="77777777" w:rsidR="004203A0" w:rsidRPr="0015029C" w:rsidRDefault="004225CB">
      <w:pPr>
        <w:spacing w:line="360" w:lineRule="auto"/>
        <w:jc w:val="both"/>
        <w:rPr>
          <w:rFonts w:ascii="Palatino Linotype" w:eastAsia="Palatino Linotype" w:hAnsi="Palatino Linotype" w:cs="Palatino Linotype"/>
          <w:b/>
        </w:rPr>
      </w:pPr>
      <w:r w:rsidRPr="0015029C">
        <w:rPr>
          <w:rFonts w:ascii="Palatino Linotype" w:eastAsia="Palatino Linotype" w:hAnsi="Palatino Linotype" w:cs="Palatino Linotype"/>
          <w:b/>
        </w:rPr>
        <w:lastRenderedPageBreak/>
        <w:t xml:space="preserve">d) De la ampliación </w:t>
      </w:r>
    </w:p>
    <w:p w14:paraId="0B8DB21C"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En fecha treinta de marzo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55F69D82"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 </w:t>
      </w:r>
    </w:p>
    <w:p w14:paraId="71056D0C" w14:textId="77777777" w:rsidR="004203A0" w:rsidRPr="0015029C" w:rsidRDefault="004225CB">
      <w:pPr>
        <w:spacing w:line="360" w:lineRule="auto"/>
        <w:jc w:val="both"/>
        <w:rPr>
          <w:rFonts w:ascii="Palatino Linotype" w:eastAsia="Palatino Linotype" w:hAnsi="Palatino Linotype" w:cs="Palatino Linotype"/>
          <w:b/>
        </w:rPr>
      </w:pPr>
      <w:r w:rsidRPr="0015029C">
        <w:rPr>
          <w:rFonts w:ascii="Palatino Linotype" w:eastAsia="Palatino Linotype" w:hAnsi="Palatino Linotype" w:cs="Palatino Linotype"/>
          <w:b/>
        </w:rPr>
        <w:t>e) Cierre de Instrucción</w:t>
      </w:r>
    </w:p>
    <w:p w14:paraId="783569FB" w14:textId="07C2CFA6"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Por lo que, una vez analizado el estado procesal que guardaba el expediente, en fecha ocho de abril de dos mil veintidós, la </w:t>
      </w:r>
      <w:r w:rsidRPr="0015029C">
        <w:rPr>
          <w:rFonts w:ascii="Palatino Linotype" w:eastAsia="Palatino Linotype" w:hAnsi="Palatino Linotype" w:cs="Palatino Linotype"/>
          <w:b/>
        </w:rPr>
        <w:t xml:space="preserve">Comisionada Sharon Cristina Morales Martínez </w:t>
      </w:r>
      <w:r w:rsidRPr="0015029C">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E542EF">
        <w:rPr>
          <w:rFonts w:ascii="Palatino Linotype" w:eastAsia="Palatino Linotype" w:hAnsi="Palatino Linotype" w:cs="Palatino Linotype"/>
        </w:rPr>
        <w:t>.</w:t>
      </w:r>
    </w:p>
    <w:p w14:paraId="342FAF81" w14:textId="77777777" w:rsidR="004203A0" w:rsidRPr="0015029C" w:rsidRDefault="004203A0">
      <w:pPr>
        <w:spacing w:line="360" w:lineRule="auto"/>
        <w:jc w:val="both"/>
        <w:rPr>
          <w:rFonts w:ascii="Palatino Linotype" w:eastAsia="Palatino Linotype" w:hAnsi="Palatino Linotype" w:cs="Palatino Linotype"/>
        </w:rPr>
      </w:pPr>
    </w:p>
    <w:p w14:paraId="246CC24E" w14:textId="77777777" w:rsidR="004203A0" w:rsidRPr="0015029C" w:rsidRDefault="004225CB">
      <w:pPr>
        <w:jc w:val="center"/>
        <w:rPr>
          <w:rFonts w:ascii="Palatino Linotype" w:eastAsia="Palatino Linotype" w:hAnsi="Palatino Linotype" w:cs="Palatino Linotype"/>
          <w:b/>
          <w:sz w:val="28"/>
          <w:szCs w:val="28"/>
        </w:rPr>
      </w:pPr>
      <w:r w:rsidRPr="0015029C">
        <w:rPr>
          <w:rFonts w:ascii="Palatino Linotype" w:eastAsia="Palatino Linotype" w:hAnsi="Palatino Linotype" w:cs="Palatino Linotype"/>
          <w:b/>
          <w:sz w:val="28"/>
          <w:szCs w:val="28"/>
        </w:rPr>
        <w:t>CONSIDERANDO</w:t>
      </w:r>
    </w:p>
    <w:p w14:paraId="7B66E706" w14:textId="77777777" w:rsidR="004203A0" w:rsidRPr="0015029C" w:rsidRDefault="004203A0">
      <w:pPr>
        <w:jc w:val="center"/>
        <w:rPr>
          <w:rFonts w:ascii="Palatino Linotype" w:eastAsia="Palatino Linotype" w:hAnsi="Palatino Linotype" w:cs="Palatino Linotype"/>
          <w:b/>
          <w:sz w:val="28"/>
          <w:szCs w:val="28"/>
        </w:rPr>
      </w:pPr>
    </w:p>
    <w:p w14:paraId="35B9D654" w14:textId="77777777" w:rsidR="004203A0" w:rsidRPr="0015029C" w:rsidRDefault="004225CB">
      <w:pPr>
        <w:widowControl w:val="0"/>
        <w:tabs>
          <w:tab w:val="left" w:pos="1701"/>
        </w:tabs>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b/>
          <w:sz w:val="28"/>
          <w:szCs w:val="28"/>
        </w:rPr>
        <w:t>PRIMERO.</w:t>
      </w:r>
      <w:r w:rsidRPr="0015029C">
        <w:rPr>
          <w:rFonts w:ascii="Palatino Linotype" w:eastAsia="Palatino Linotype" w:hAnsi="Palatino Linotype" w:cs="Palatino Linotype"/>
          <w:b/>
        </w:rPr>
        <w:t xml:space="preserve"> Competencia</w:t>
      </w:r>
      <w:r w:rsidRPr="0015029C">
        <w:rPr>
          <w:rFonts w:ascii="Palatino Linotype" w:eastAsia="Palatino Linotype" w:hAnsi="Palatino Linotype" w:cs="Palatino Linotype"/>
        </w:rPr>
        <w:t>.</w:t>
      </w:r>
      <w:r w:rsidRPr="0015029C">
        <w:rPr>
          <w:rFonts w:ascii="Palatino Linotype" w:eastAsia="Palatino Linotype" w:hAnsi="Palatino Linotype" w:cs="Palatino Linotype"/>
          <w:b/>
        </w:rPr>
        <w:t xml:space="preserve"> </w:t>
      </w:r>
    </w:p>
    <w:p w14:paraId="356025D0" w14:textId="77777777" w:rsidR="004203A0" w:rsidRPr="0015029C" w:rsidRDefault="004225CB">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15029C">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sidRPr="0015029C">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44977979" w14:textId="77777777" w:rsidR="004203A0" w:rsidRPr="0015029C" w:rsidRDefault="004203A0">
      <w:pPr>
        <w:widowControl w:val="0"/>
        <w:tabs>
          <w:tab w:val="left" w:pos="1701"/>
          <w:tab w:val="left" w:pos="2977"/>
        </w:tabs>
        <w:spacing w:line="360" w:lineRule="auto"/>
        <w:jc w:val="both"/>
        <w:rPr>
          <w:rFonts w:ascii="Palatino Linotype" w:eastAsia="Palatino Linotype" w:hAnsi="Palatino Linotype" w:cs="Palatino Linotype"/>
        </w:rPr>
      </w:pPr>
    </w:p>
    <w:p w14:paraId="021BF9CB" w14:textId="77777777" w:rsidR="004203A0" w:rsidRPr="0015029C" w:rsidRDefault="004225CB">
      <w:pPr>
        <w:spacing w:line="360" w:lineRule="auto"/>
        <w:jc w:val="both"/>
        <w:rPr>
          <w:rFonts w:ascii="Palatino Linotype" w:eastAsia="Palatino Linotype" w:hAnsi="Palatino Linotype" w:cs="Palatino Linotype"/>
          <w:b/>
        </w:rPr>
      </w:pPr>
      <w:r w:rsidRPr="0015029C">
        <w:rPr>
          <w:rFonts w:ascii="Palatino Linotype" w:eastAsia="Palatino Linotype" w:hAnsi="Palatino Linotype" w:cs="Palatino Linotype"/>
          <w:b/>
          <w:sz w:val="28"/>
          <w:szCs w:val="28"/>
        </w:rPr>
        <w:t>SEGUNDO</w:t>
      </w:r>
      <w:r w:rsidRPr="0015029C">
        <w:rPr>
          <w:rFonts w:ascii="Palatino Linotype" w:eastAsia="Palatino Linotype" w:hAnsi="Palatino Linotype" w:cs="Palatino Linotype"/>
          <w:b/>
        </w:rPr>
        <w:t xml:space="preserve">. Interés. </w:t>
      </w:r>
    </w:p>
    <w:p w14:paraId="064A8444" w14:textId="77777777" w:rsidR="004203A0" w:rsidRPr="0015029C" w:rsidRDefault="004225CB">
      <w:pPr>
        <w:spacing w:line="360" w:lineRule="auto"/>
        <w:jc w:val="both"/>
        <w:rPr>
          <w:rFonts w:ascii="Palatino Linotype" w:eastAsia="Palatino Linotype" w:hAnsi="Palatino Linotype" w:cs="Palatino Linotype"/>
          <w:b/>
          <w:color w:val="000000"/>
        </w:rPr>
      </w:pPr>
      <w:r w:rsidRPr="0015029C">
        <w:rPr>
          <w:rFonts w:ascii="Palatino Linotype" w:eastAsia="Palatino Linotype" w:hAnsi="Palatino Linotype" w:cs="Palatino Linotype"/>
        </w:rPr>
        <w:t>El</w:t>
      </w:r>
      <w:r w:rsidRPr="0015029C">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15029C">
        <w:rPr>
          <w:rFonts w:ascii="Palatino Linotype" w:eastAsia="Palatino Linotype" w:hAnsi="Palatino Linotype" w:cs="Palatino Linotype"/>
          <w:b/>
          <w:color w:val="000000"/>
        </w:rPr>
        <w:t>EL RECURRENTE,</w:t>
      </w:r>
      <w:r w:rsidRPr="0015029C">
        <w:rPr>
          <w:rFonts w:ascii="Palatino Linotype" w:eastAsia="Palatino Linotype" w:hAnsi="Palatino Linotype" w:cs="Palatino Linotype"/>
          <w:color w:val="000000"/>
        </w:rPr>
        <w:t xml:space="preserve"> quien es la misma persona que formuló la solicitud de acceso a la información pública al </w:t>
      </w:r>
      <w:r w:rsidRPr="0015029C">
        <w:rPr>
          <w:rFonts w:ascii="Palatino Linotype" w:eastAsia="Palatino Linotype" w:hAnsi="Palatino Linotype" w:cs="Palatino Linotype"/>
          <w:b/>
          <w:color w:val="000000"/>
        </w:rPr>
        <w:t xml:space="preserve">SUJETO OBLIGADO, </w:t>
      </w:r>
      <w:r w:rsidRPr="0015029C">
        <w:rPr>
          <w:rFonts w:ascii="Palatino Linotype" w:eastAsia="Palatino Linotype" w:hAnsi="Palatino Linotype" w:cs="Palatino Linotype"/>
          <w:color w:val="000000"/>
        </w:rPr>
        <w:t xml:space="preserve">pues para ello, es necesario que el particular ingrese al </w:t>
      </w:r>
      <w:r w:rsidRPr="0015029C">
        <w:rPr>
          <w:rFonts w:ascii="Palatino Linotype" w:eastAsia="Palatino Linotype" w:hAnsi="Palatino Linotype" w:cs="Palatino Linotype"/>
          <w:b/>
          <w:color w:val="000000"/>
        </w:rPr>
        <w:t xml:space="preserve">SAIMEX </w:t>
      </w:r>
      <w:r w:rsidRPr="0015029C">
        <w:rPr>
          <w:rFonts w:ascii="Palatino Linotype" w:eastAsia="Palatino Linotype" w:hAnsi="Palatino Linotype" w:cs="Palatino Linotype"/>
          <w:color w:val="000000"/>
        </w:rPr>
        <w:t>mediante la utilización de su clave de usuario y contraseña.</w:t>
      </w:r>
    </w:p>
    <w:p w14:paraId="73C0DBED" w14:textId="77777777" w:rsidR="004203A0" w:rsidRPr="0015029C" w:rsidRDefault="004203A0">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8C1FEE9" w14:textId="77777777" w:rsidR="004203A0" w:rsidRPr="0015029C" w:rsidRDefault="004225CB">
      <w:pPr>
        <w:tabs>
          <w:tab w:val="center" w:pos="4252"/>
          <w:tab w:val="right" w:pos="8504"/>
        </w:tabs>
        <w:spacing w:line="360" w:lineRule="auto"/>
        <w:ind w:left="-57"/>
        <w:jc w:val="both"/>
        <w:rPr>
          <w:rFonts w:ascii="Palatino Linotype" w:eastAsia="Palatino Linotype" w:hAnsi="Palatino Linotype" w:cs="Palatino Linotype"/>
          <w:color w:val="000000"/>
        </w:rPr>
      </w:pPr>
      <w:r w:rsidRPr="0015029C">
        <w:rPr>
          <w:rFonts w:ascii="Palatino Linotype" w:eastAsia="Palatino Linotype" w:hAnsi="Palatino Linotype" w:cs="Palatino Linotype"/>
          <w:b/>
          <w:sz w:val="28"/>
          <w:szCs w:val="28"/>
        </w:rPr>
        <w:t>TERCERO.</w:t>
      </w:r>
      <w:r w:rsidRPr="0015029C">
        <w:rPr>
          <w:rFonts w:ascii="Palatino Linotype" w:eastAsia="Palatino Linotype" w:hAnsi="Palatino Linotype" w:cs="Palatino Linotype"/>
        </w:rPr>
        <w:t xml:space="preserve"> </w:t>
      </w:r>
      <w:r w:rsidRPr="0015029C">
        <w:rPr>
          <w:rFonts w:ascii="Palatino Linotype" w:eastAsia="Palatino Linotype" w:hAnsi="Palatino Linotype" w:cs="Palatino Linotype"/>
          <w:b/>
          <w:color w:val="000000"/>
        </w:rPr>
        <w:t>Oportunidad</w:t>
      </w:r>
      <w:r w:rsidRPr="0015029C">
        <w:rPr>
          <w:rFonts w:ascii="Palatino Linotype" w:eastAsia="Palatino Linotype" w:hAnsi="Palatino Linotype" w:cs="Palatino Linotype"/>
          <w:color w:val="000000"/>
        </w:rPr>
        <w:t xml:space="preserve">. </w:t>
      </w:r>
    </w:p>
    <w:p w14:paraId="555D09E2" w14:textId="77777777" w:rsidR="004203A0" w:rsidRPr="0015029C" w:rsidRDefault="004225CB">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15029C">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15029C">
        <w:rPr>
          <w:rFonts w:ascii="Palatino Linotype" w:eastAsia="Palatino Linotype" w:hAnsi="Palatino Linotype" w:cs="Palatino Linotype"/>
          <w:b/>
          <w:color w:val="000000"/>
        </w:rPr>
        <w:t xml:space="preserve">EL RECURRENTE </w:t>
      </w:r>
      <w:r w:rsidRPr="0015029C">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6D5109C0" w14:textId="77777777" w:rsidR="004203A0" w:rsidRPr="0015029C" w:rsidRDefault="004203A0">
      <w:pPr>
        <w:ind w:left="720" w:right="709"/>
        <w:jc w:val="both"/>
        <w:rPr>
          <w:rFonts w:ascii="Palatino Linotype" w:eastAsia="Palatino Linotype" w:hAnsi="Palatino Linotype" w:cs="Palatino Linotype"/>
          <w:i/>
          <w:sz w:val="22"/>
          <w:szCs w:val="22"/>
        </w:rPr>
      </w:pPr>
    </w:p>
    <w:p w14:paraId="58F0051B" w14:textId="77777777" w:rsidR="004203A0" w:rsidRPr="0015029C" w:rsidRDefault="004225CB">
      <w:pPr>
        <w:ind w:left="851" w:right="899"/>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w:t>
      </w:r>
      <w:r w:rsidRPr="0015029C">
        <w:rPr>
          <w:rFonts w:ascii="Palatino Linotype" w:eastAsia="Palatino Linotype" w:hAnsi="Palatino Linotype" w:cs="Palatino Linotype"/>
          <w:b/>
          <w:i/>
          <w:sz w:val="22"/>
          <w:szCs w:val="22"/>
        </w:rPr>
        <w:t>Artículo 178.</w:t>
      </w:r>
      <w:r w:rsidRPr="0015029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B00CE7A" w14:textId="77777777" w:rsidR="004203A0" w:rsidRPr="0015029C" w:rsidRDefault="004203A0">
      <w:pPr>
        <w:ind w:left="851" w:right="899"/>
        <w:jc w:val="both"/>
        <w:rPr>
          <w:rFonts w:ascii="Palatino Linotype" w:eastAsia="Palatino Linotype" w:hAnsi="Palatino Linotype" w:cs="Palatino Linotype"/>
          <w:i/>
          <w:sz w:val="22"/>
          <w:szCs w:val="22"/>
        </w:rPr>
      </w:pPr>
    </w:p>
    <w:p w14:paraId="38FDE6DA" w14:textId="77777777" w:rsidR="004203A0" w:rsidRPr="0015029C" w:rsidRDefault="004225CB">
      <w:pPr>
        <w:ind w:left="851" w:right="899"/>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F8E0C70" w14:textId="77777777" w:rsidR="004203A0" w:rsidRPr="0015029C" w:rsidRDefault="004203A0">
      <w:pPr>
        <w:ind w:left="851" w:right="899"/>
        <w:jc w:val="both"/>
        <w:rPr>
          <w:rFonts w:ascii="Palatino Linotype" w:eastAsia="Palatino Linotype" w:hAnsi="Palatino Linotype" w:cs="Palatino Linotype"/>
          <w:i/>
          <w:sz w:val="22"/>
          <w:szCs w:val="22"/>
        </w:rPr>
      </w:pPr>
    </w:p>
    <w:p w14:paraId="07801D53" w14:textId="77777777" w:rsidR="004203A0" w:rsidRPr="0015029C" w:rsidRDefault="004225CB">
      <w:pPr>
        <w:ind w:left="851" w:right="899"/>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58F1BDB6" w14:textId="77777777" w:rsidR="004203A0" w:rsidRPr="0015029C" w:rsidRDefault="004203A0">
      <w:pPr>
        <w:ind w:left="720" w:right="709"/>
        <w:jc w:val="both"/>
        <w:rPr>
          <w:rFonts w:ascii="Palatino Linotype" w:eastAsia="Palatino Linotype" w:hAnsi="Palatino Linotype" w:cs="Palatino Linotype"/>
          <w:i/>
          <w:sz w:val="22"/>
          <w:szCs w:val="22"/>
        </w:rPr>
      </w:pPr>
    </w:p>
    <w:p w14:paraId="4D07D0AC" w14:textId="77777777" w:rsidR="004203A0" w:rsidRPr="0015029C" w:rsidRDefault="004225CB">
      <w:pPr>
        <w:spacing w:line="360" w:lineRule="auto"/>
        <w:jc w:val="both"/>
        <w:rPr>
          <w:rFonts w:ascii="Palatino Linotype" w:eastAsia="Palatino Linotype" w:hAnsi="Palatino Linotype" w:cs="Palatino Linotype"/>
        </w:rPr>
      </w:pPr>
      <w:bookmarkStart w:id="4" w:name="_heading=h.2et92p0" w:colFirst="0" w:colLast="0"/>
      <w:bookmarkEnd w:id="4"/>
      <w:r w:rsidRPr="0015029C">
        <w:rPr>
          <w:rFonts w:ascii="Palatino Linotype" w:eastAsia="Palatino Linotype" w:hAnsi="Palatino Linotype" w:cs="Palatino Linotype"/>
        </w:rPr>
        <w:t xml:space="preserve">En esa tesitura, atendiendo a que </w:t>
      </w:r>
      <w:r w:rsidRPr="0015029C">
        <w:rPr>
          <w:rFonts w:ascii="Palatino Linotype" w:eastAsia="Palatino Linotype" w:hAnsi="Palatino Linotype" w:cs="Palatino Linotype"/>
          <w:b/>
        </w:rPr>
        <w:t>EL SUJETO OBLIGADO</w:t>
      </w:r>
      <w:r w:rsidRPr="0015029C">
        <w:rPr>
          <w:rFonts w:ascii="Palatino Linotype" w:eastAsia="Palatino Linotype" w:hAnsi="Palatino Linotype" w:cs="Palatino Linotype"/>
        </w:rPr>
        <w:t xml:space="preserve"> notificó la respuesta a la solicitud de acceso a la información pública el día</w:t>
      </w:r>
      <w:r w:rsidRPr="0015029C">
        <w:rPr>
          <w:rFonts w:ascii="Palatino Linotype" w:eastAsia="Palatino Linotype" w:hAnsi="Palatino Linotype" w:cs="Palatino Linotype"/>
          <w:b/>
        </w:rPr>
        <w:t xml:space="preserve"> tres de febrero de dos mil veintidós</w:t>
      </w:r>
      <w:r w:rsidRPr="0015029C">
        <w:rPr>
          <w:rFonts w:ascii="Palatino Linotype" w:eastAsia="Palatino Linotype" w:hAnsi="Palatino Linotype" w:cs="Palatino Linotype"/>
        </w:rPr>
        <w:t>; así, el plazo de quince días hábiles que el artículo 178 de la Ley de la materia otorga al</w:t>
      </w:r>
      <w:r w:rsidRPr="0015029C">
        <w:rPr>
          <w:rFonts w:ascii="Palatino Linotype" w:eastAsia="Palatino Linotype" w:hAnsi="Palatino Linotype" w:cs="Palatino Linotype"/>
          <w:b/>
        </w:rPr>
        <w:t xml:space="preserve"> RECURRENTE</w:t>
      </w:r>
      <w:r w:rsidRPr="0015029C">
        <w:rPr>
          <w:rFonts w:ascii="Palatino Linotype" w:eastAsia="Palatino Linotype" w:hAnsi="Palatino Linotype" w:cs="Palatino Linotype"/>
        </w:rPr>
        <w:t xml:space="preserve"> para presentar el respectivo recurso de revisión, transcurrió del</w:t>
      </w:r>
      <w:r w:rsidRPr="0015029C">
        <w:rPr>
          <w:rFonts w:ascii="Palatino Linotype" w:eastAsia="Palatino Linotype" w:hAnsi="Palatino Linotype" w:cs="Palatino Linotype"/>
          <w:b/>
        </w:rPr>
        <w:t xml:space="preserve"> cuatro al veinticinco de febrero de dos mil veintidós, </w:t>
      </w:r>
      <w:r w:rsidRPr="0015029C">
        <w:rPr>
          <w:rFonts w:ascii="Palatino Linotype" w:eastAsia="Palatino Linotype" w:hAnsi="Palatino Linotype" w:cs="Palatino Linotype"/>
        </w:rPr>
        <w:t>sin contemplar en el cómputo los días cinco, seis, doce, trece, diecinueve y veinte de febrero de dos mil veintidós por corresponder a sábados y domingos, considerados como días inhábiles, en términos del artículo 3, fracción X de la Ley de Transparencia y Acceso a la Información Pública del Estado de México y Municipios. Así como, el día siete de febrero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w:t>
      </w:r>
      <w:r w:rsidR="000659D3" w:rsidRPr="0015029C">
        <w:rPr>
          <w:rFonts w:ascii="Palatino Linotype" w:eastAsia="Palatino Linotype" w:hAnsi="Palatino Linotype" w:cs="Palatino Linotype"/>
        </w:rPr>
        <w:t>e diciembre de dos mil veintiuno</w:t>
      </w:r>
      <w:r w:rsidRPr="0015029C">
        <w:rPr>
          <w:rFonts w:ascii="Palatino Linotype" w:eastAsia="Palatino Linotype" w:hAnsi="Palatino Linotype" w:cs="Palatino Linotype"/>
          <w:vertAlign w:val="superscript"/>
        </w:rPr>
        <w:footnoteReference w:id="1"/>
      </w:r>
      <w:r w:rsidRPr="0015029C">
        <w:rPr>
          <w:rFonts w:ascii="Palatino Linotype" w:eastAsia="Palatino Linotype" w:hAnsi="Palatino Linotype" w:cs="Palatino Linotype"/>
        </w:rPr>
        <w:t>.</w:t>
      </w:r>
    </w:p>
    <w:p w14:paraId="3FDD435B" w14:textId="77777777" w:rsidR="004203A0" w:rsidRPr="0015029C" w:rsidRDefault="004203A0">
      <w:pPr>
        <w:spacing w:line="360" w:lineRule="auto"/>
        <w:jc w:val="both"/>
        <w:rPr>
          <w:rFonts w:ascii="Palatino Linotype" w:eastAsia="Palatino Linotype" w:hAnsi="Palatino Linotype" w:cs="Palatino Linotype"/>
        </w:rPr>
      </w:pPr>
      <w:bookmarkStart w:id="5" w:name="_heading=h.v4j9422lv9tn" w:colFirst="0" w:colLast="0"/>
      <w:bookmarkEnd w:id="5"/>
    </w:p>
    <w:p w14:paraId="266DD0FA" w14:textId="77777777" w:rsidR="004203A0" w:rsidRPr="0015029C" w:rsidRDefault="004225CB">
      <w:pPr>
        <w:spacing w:line="360" w:lineRule="auto"/>
        <w:ind w:left="-5" w:hanging="10"/>
        <w:jc w:val="both"/>
        <w:rPr>
          <w:rFonts w:ascii="Palatino Linotype" w:eastAsia="Palatino Linotype" w:hAnsi="Palatino Linotype" w:cs="Palatino Linotype"/>
        </w:rPr>
      </w:pPr>
      <w:r w:rsidRPr="0015029C">
        <w:rPr>
          <w:rFonts w:ascii="Palatino Linotype" w:eastAsia="Palatino Linotype" w:hAnsi="Palatino Linotype" w:cs="Palatino Linotype"/>
        </w:rPr>
        <w:t>En ese tenor, si el recurso de revisión que nos ocupa, se interpuso el</w:t>
      </w:r>
      <w:r w:rsidRPr="0015029C">
        <w:rPr>
          <w:rFonts w:ascii="Palatino Linotype" w:eastAsia="Palatino Linotype" w:hAnsi="Palatino Linotype" w:cs="Palatino Linotype"/>
          <w:b/>
        </w:rPr>
        <w:t xml:space="preserve"> diez de febrero de dos mil veintidós,</w:t>
      </w:r>
      <w:r w:rsidRPr="0015029C">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5DF6D545" w14:textId="77777777" w:rsidR="004203A0" w:rsidRPr="0015029C" w:rsidRDefault="004203A0">
      <w:pPr>
        <w:spacing w:line="360" w:lineRule="auto"/>
        <w:ind w:right="49"/>
        <w:jc w:val="both"/>
        <w:rPr>
          <w:rFonts w:ascii="Palatino Linotype" w:eastAsia="Palatino Linotype" w:hAnsi="Palatino Linotype" w:cs="Palatino Linotype"/>
          <w:b/>
          <w:sz w:val="28"/>
          <w:szCs w:val="28"/>
        </w:rPr>
      </w:pPr>
    </w:p>
    <w:p w14:paraId="616098B9" w14:textId="77777777" w:rsidR="004203A0" w:rsidRPr="0015029C" w:rsidRDefault="004225CB">
      <w:pPr>
        <w:spacing w:line="360" w:lineRule="auto"/>
        <w:ind w:right="49"/>
        <w:jc w:val="both"/>
        <w:rPr>
          <w:rFonts w:ascii="Palatino Linotype" w:eastAsia="Palatino Linotype" w:hAnsi="Palatino Linotype" w:cs="Palatino Linotype"/>
          <w:b/>
        </w:rPr>
      </w:pPr>
      <w:r w:rsidRPr="0015029C">
        <w:rPr>
          <w:rFonts w:ascii="Palatino Linotype" w:eastAsia="Palatino Linotype" w:hAnsi="Palatino Linotype" w:cs="Palatino Linotype"/>
          <w:b/>
          <w:sz w:val="28"/>
          <w:szCs w:val="28"/>
        </w:rPr>
        <w:lastRenderedPageBreak/>
        <w:t>CUARTO</w:t>
      </w:r>
      <w:r w:rsidRPr="0015029C">
        <w:rPr>
          <w:rFonts w:ascii="Palatino Linotype" w:eastAsia="Palatino Linotype" w:hAnsi="Palatino Linotype" w:cs="Palatino Linotype"/>
          <w:b/>
        </w:rPr>
        <w:t xml:space="preserve">. </w:t>
      </w:r>
      <w:proofErr w:type="spellStart"/>
      <w:r w:rsidRPr="0015029C">
        <w:rPr>
          <w:rFonts w:ascii="Palatino Linotype" w:eastAsia="Palatino Linotype" w:hAnsi="Palatino Linotype" w:cs="Palatino Linotype"/>
          <w:b/>
        </w:rPr>
        <w:t>Procedibilidad</w:t>
      </w:r>
      <w:proofErr w:type="spellEnd"/>
      <w:r w:rsidRPr="0015029C">
        <w:rPr>
          <w:rFonts w:ascii="Palatino Linotype" w:eastAsia="Palatino Linotype" w:hAnsi="Palatino Linotype" w:cs="Palatino Linotype"/>
          <w:b/>
        </w:rPr>
        <w:t xml:space="preserve">. </w:t>
      </w:r>
    </w:p>
    <w:p w14:paraId="51CFD72F" w14:textId="77777777" w:rsidR="004203A0" w:rsidRPr="0015029C" w:rsidRDefault="004225CB">
      <w:pPr>
        <w:spacing w:line="360" w:lineRule="auto"/>
        <w:ind w:right="49"/>
        <w:jc w:val="both"/>
        <w:rPr>
          <w:rFonts w:ascii="Palatino Linotype" w:eastAsia="Palatino Linotype" w:hAnsi="Palatino Linotype" w:cs="Palatino Linotype"/>
          <w:b/>
        </w:rPr>
      </w:pPr>
      <w:r w:rsidRPr="0015029C">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15029C">
        <w:rPr>
          <w:rFonts w:ascii="Palatino Linotype" w:eastAsia="Palatino Linotype" w:hAnsi="Palatino Linotype" w:cs="Palatino Linotype"/>
          <w:b/>
        </w:rPr>
        <w:t>EL SAIMEX</w:t>
      </w:r>
    </w:p>
    <w:p w14:paraId="2D7F0815" w14:textId="77777777" w:rsidR="004203A0" w:rsidRPr="0015029C" w:rsidRDefault="004203A0">
      <w:pPr>
        <w:spacing w:line="360" w:lineRule="auto"/>
        <w:ind w:right="49"/>
        <w:jc w:val="both"/>
        <w:rPr>
          <w:rFonts w:ascii="Palatino Linotype" w:eastAsia="Palatino Linotype" w:hAnsi="Palatino Linotype" w:cs="Palatino Linotype"/>
          <w:b/>
        </w:rPr>
      </w:pPr>
    </w:p>
    <w:p w14:paraId="7D65D794" w14:textId="77777777" w:rsidR="004203A0" w:rsidRPr="0015029C" w:rsidRDefault="004225CB">
      <w:pPr>
        <w:spacing w:line="360" w:lineRule="auto"/>
        <w:jc w:val="both"/>
        <w:rPr>
          <w:rFonts w:ascii="Palatino Linotype" w:eastAsia="Palatino Linotype" w:hAnsi="Palatino Linotype" w:cs="Palatino Linotype"/>
          <w:b/>
        </w:rPr>
      </w:pPr>
      <w:r w:rsidRPr="0015029C">
        <w:rPr>
          <w:rFonts w:ascii="Palatino Linotype" w:eastAsia="Palatino Linotype" w:hAnsi="Palatino Linotype" w:cs="Palatino Linotype"/>
          <w:b/>
          <w:sz w:val="28"/>
          <w:szCs w:val="28"/>
        </w:rPr>
        <w:t>QUINTO</w:t>
      </w:r>
      <w:r w:rsidRPr="0015029C">
        <w:rPr>
          <w:rFonts w:ascii="Palatino Linotype" w:eastAsia="Palatino Linotype" w:hAnsi="Palatino Linotype" w:cs="Palatino Linotype"/>
          <w:b/>
        </w:rPr>
        <w:t xml:space="preserve">. Estudio y resolución del asunto. </w:t>
      </w:r>
    </w:p>
    <w:p w14:paraId="470C53AF" w14:textId="77777777" w:rsidR="004203A0" w:rsidRPr="0015029C" w:rsidRDefault="004225CB">
      <w:p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En ese tenor, para un mejor estudio y comprensión del asunto que se resuelve, es preciso recordar que </w:t>
      </w:r>
      <w:r w:rsidRPr="0015029C">
        <w:rPr>
          <w:rFonts w:ascii="Palatino Linotype" w:eastAsia="Palatino Linotype" w:hAnsi="Palatino Linotype" w:cs="Palatino Linotype"/>
          <w:b/>
        </w:rPr>
        <w:t>EL RECURRENTE</w:t>
      </w:r>
      <w:r w:rsidRPr="0015029C">
        <w:rPr>
          <w:rFonts w:ascii="Palatino Linotype" w:eastAsia="Palatino Linotype" w:hAnsi="Palatino Linotype" w:cs="Palatino Linotype"/>
        </w:rPr>
        <w:t xml:space="preserve"> solicitó al </w:t>
      </w:r>
      <w:r w:rsidRPr="0015029C">
        <w:rPr>
          <w:rFonts w:ascii="Palatino Linotype" w:eastAsia="Palatino Linotype" w:hAnsi="Palatino Linotype" w:cs="Palatino Linotype"/>
          <w:b/>
        </w:rPr>
        <w:t>SUJETO OBLIGADO</w:t>
      </w:r>
      <w:r w:rsidRPr="0015029C">
        <w:rPr>
          <w:rFonts w:ascii="Palatino Linotype" w:eastAsia="Palatino Linotype" w:hAnsi="Palatino Linotype" w:cs="Palatino Linotype"/>
        </w:rPr>
        <w:t xml:space="preserve"> lo siguiente: </w:t>
      </w:r>
    </w:p>
    <w:p w14:paraId="3EF3316C" w14:textId="77777777" w:rsidR="004203A0" w:rsidRPr="0015029C" w:rsidRDefault="004225CB">
      <w:pPr>
        <w:ind w:left="850" w:right="899"/>
        <w:jc w:val="both"/>
        <w:rPr>
          <w:rFonts w:ascii="Palatino Linotype" w:eastAsia="Palatino Linotype" w:hAnsi="Palatino Linotype" w:cs="Palatino Linotype"/>
          <w:i/>
          <w:sz w:val="32"/>
          <w:szCs w:val="32"/>
        </w:rPr>
      </w:pPr>
      <w:r w:rsidRPr="0015029C">
        <w:rPr>
          <w:rFonts w:ascii="Palatino Linotype" w:eastAsia="Palatino Linotype" w:hAnsi="Palatino Linotype" w:cs="Palatino Linotype"/>
          <w:i/>
          <w:sz w:val="22"/>
          <w:szCs w:val="22"/>
        </w:rPr>
        <w:t xml:space="preserve">“Se solicita el comprobante </w:t>
      </w:r>
      <w:proofErr w:type="spellStart"/>
      <w:r w:rsidRPr="0015029C">
        <w:rPr>
          <w:rFonts w:ascii="Palatino Linotype" w:eastAsia="Palatino Linotype" w:hAnsi="Palatino Linotype" w:cs="Palatino Linotype"/>
          <w:i/>
          <w:sz w:val="22"/>
          <w:szCs w:val="22"/>
        </w:rPr>
        <w:t>cfdi</w:t>
      </w:r>
      <w:proofErr w:type="spellEnd"/>
      <w:r w:rsidRPr="0015029C">
        <w:rPr>
          <w:rFonts w:ascii="Palatino Linotype" w:eastAsia="Palatino Linotype" w:hAnsi="Palatino Linotype" w:cs="Palatino Linotype"/>
          <w:i/>
          <w:sz w:val="22"/>
          <w:szCs w:val="22"/>
        </w:rPr>
        <w:t xml:space="preserve"> de la </w:t>
      </w:r>
      <w:proofErr w:type="spellStart"/>
      <w:r w:rsidRPr="0015029C">
        <w:rPr>
          <w:rFonts w:ascii="Palatino Linotype" w:eastAsia="Palatino Linotype" w:hAnsi="Palatino Linotype" w:cs="Palatino Linotype"/>
          <w:i/>
          <w:sz w:val="22"/>
          <w:szCs w:val="22"/>
        </w:rPr>
        <w:t>nomina</w:t>
      </w:r>
      <w:proofErr w:type="spellEnd"/>
      <w:r w:rsidRPr="0015029C">
        <w:rPr>
          <w:rFonts w:ascii="Palatino Linotype" w:eastAsia="Palatino Linotype" w:hAnsi="Palatino Linotype" w:cs="Palatino Linotype"/>
          <w:i/>
          <w:sz w:val="22"/>
          <w:szCs w:val="22"/>
        </w:rPr>
        <w:t xml:space="preserve"> de aguinaldo de la presidenta municipal, sindico, regidores, tesorera municipal del año 2021. Se solicita </w:t>
      </w:r>
      <w:proofErr w:type="spellStart"/>
      <w:r w:rsidRPr="0015029C">
        <w:rPr>
          <w:rFonts w:ascii="Palatino Linotype" w:eastAsia="Palatino Linotype" w:hAnsi="Palatino Linotype" w:cs="Palatino Linotype"/>
          <w:i/>
          <w:sz w:val="22"/>
          <w:szCs w:val="22"/>
        </w:rPr>
        <w:t>cfdi</w:t>
      </w:r>
      <w:proofErr w:type="spellEnd"/>
      <w:r w:rsidRPr="0015029C">
        <w:rPr>
          <w:rFonts w:ascii="Palatino Linotype" w:eastAsia="Palatino Linotype" w:hAnsi="Palatino Linotype" w:cs="Palatino Linotype"/>
          <w:i/>
          <w:sz w:val="22"/>
          <w:szCs w:val="22"/>
        </w:rPr>
        <w:t xml:space="preserve"> de la </w:t>
      </w:r>
      <w:proofErr w:type="spellStart"/>
      <w:r w:rsidRPr="0015029C">
        <w:rPr>
          <w:rFonts w:ascii="Palatino Linotype" w:eastAsia="Palatino Linotype" w:hAnsi="Palatino Linotype" w:cs="Palatino Linotype"/>
          <w:i/>
          <w:sz w:val="22"/>
          <w:szCs w:val="22"/>
        </w:rPr>
        <w:t>liquidacion</w:t>
      </w:r>
      <w:proofErr w:type="spellEnd"/>
      <w:r w:rsidRPr="0015029C">
        <w:rPr>
          <w:rFonts w:ascii="Palatino Linotype" w:eastAsia="Palatino Linotype" w:hAnsi="Palatino Linotype" w:cs="Palatino Linotype"/>
          <w:i/>
          <w:sz w:val="22"/>
          <w:szCs w:val="22"/>
        </w:rPr>
        <w:t xml:space="preserve"> constitucional de la tesorera municipal lucia baños </w:t>
      </w:r>
      <w:proofErr w:type="spellStart"/>
      <w:r w:rsidRPr="0015029C">
        <w:rPr>
          <w:rFonts w:ascii="Palatino Linotype" w:eastAsia="Palatino Linotype" w:hAnsi="Palatino Linotype" w:cs="Palatino Linotype"/>
          <w:i/>
          <w:sz w:val="22"/>
          <w:szCs w:val="22"/>
        </w:rPr>
        <w:t>galvez</w:t>
      </w:r>
      <w:proofErr w:type="spellEnd"/>
      <w:r w:rsidRPr="0015029C">
        <w:rPr>
          <w:rFonts w:ascii="Palatino Linotype" w:eastAsia="Palatino Linotype" w:hAnsi="Palatino Linotype" w:cs="Palatino Linotype"/>
          <w:i/>
          <w:sz w:val="22"/>
          <w:szCs w:val="22"/>
        </w:rPr>
        <w:t xml:space="preserve"> del año 2021.” (Sic)</w:t>
      </w:r>
    </w:p>
    <w:p w14:paraId="12BBD5B4" w14:textId="77777777" w:rsidR="004203A0" w:rsidRPr="0015029C" w:rsidRDefault="004203A0">
      <w:pPr>
        <w:spacing w:line="360" w:lineRule="auto"/>
        <w:ind w:right="49"/>
        <w:jc w:val="both"/>
        <w:rPr>
          <w:rFonts w:ascii="Palatino Linotype" w:eastAsia="Palatino Linotype" w:hAnsi="Palatino Linotype" w:cs="Palatino Linotype"/>
        </w:rPr>
      </w:pPr>
    </w:p>
    <w:p w14:paraId="4B020938" w14:textId="77777777" w:rsidR="004203A0" w:rsidRPr="0015029C" w:rsidRDefault="004225CB">
      <w:p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En respuesta, </w:t>
      </w:r>
      <w:r w:rsidRPr="0015029C">
        <w:rPr>
          <w:rFonts w:ascii="Palatino Linotype" w:eastAsia="Palatino Linotype" w:hAnsi="Palatino Linotype" w:cs="Palatino Linotype"/>
          <w:b/>
        </w:rPr>
        <w:t>EL SUJETO OBLIGADO</w:t>
      </w:r>
      <w:r w:rsidRPr="0015029C">
        <w:rPr>
          <w:rFonts w:ascii="Palatino Linotype" w:eastAsia="Palatino Linotype" w:hAnsi="Palatino Linotype" w:cs="Palatino Linotype"/>
        </w:rPr>
        <w:t xml:space="preserve"> manifestó que la información solicitada no puede ser remitida al particular, toda vez que en ella obra información confidencial, indicando que deberá ser clasificada en términos del artículo 140 de la Ley de Transparencia y Acceso a la Información Pública del Estado de México y Municipios.</w:t>
      </w:r>
    </w:p>
    <w:p w14:paraId="28289757" w14:textId="77777777" w:rsidR="004203A0" w:rsidRPr="0015029C" w:rsidRDefault="004203A0">
      <w:pPr>
        <w:spacing w:line="360" w:lineRule="auto"/>
        <w:ind w:right="49"/>
        <w:jc w:val="both"/>
        <w:rPr>
          <w:rFonts w:ascii="Palatino Linotype" w:eastAsia="Palatino Linotype" w:hAnsi="Palatino Linotype" w:cs="Palatino Linotype"/>
        </w:rPr>
      </w:pPr>
    </w:p>
    <w:p w14:paraId="3842B0F5" w14:textId="77777777" w:rsidR="004203A0" w:rsidRPr="0015029C" w:rsidRDefault="004225CB">
      <w:p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Inconforme con la respuesta, el particular presentó el medio de impugnación en estudio, en el que se duele de que no le fuese entregada la información solicitada. </w:t>
      </w:r>
    </w:p>
    <w:p w14:paraId="718B845D" w14:textId="77777777" w:rsidR="004203A0" w:rsidRPr="0015029C" w:rsidRDefault="004203A0">
      <w:pPr>
        <w:spacing w:line="360" w:lineRule="auto"/>
        <w:ind w:right="49"/>
        <w:jc w:val="both"/>
        <w:rPr>
          <w:rFonts w:ascii="Palatino Linotype" w:eastAsia="Palatino Linotype" w:hAnsi="Palatino Linotype" w:cs="Palatino Linotype"/>
        </w:rPr>
      </w:pPr>
    </w:p>
    <w:p w14:paraId="1061CA11" w14:textId="77777777" w:rsidR="004203A0" w:rsidRPr="0015029C" w:rsidRDefault="004225CB">
      <w:p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rPr>
        <w:lastRenderedPageBreak/>
        <w:t xml:space="preserve">En tal sentido, resulta procedente analizar el total de las constancias que obran en el expediente electrónico del SAIMEX para determinar si con estas se puede tener por atendido el derecho de Acceso a la Información Pública del particular. </w:t>
      </w:r>
    </w:p>
    <w:p w14:paraId="12919F68" w14:textId="77777777" w:rsidR="004203A0" w:rsidRPr="0015029C" w:rsidRDefault="004203A0">
      <w:pPr>
        <w:spacing w:line="360" w:lineRule="auto"/>
        <w:ind w:right="49"/>
        <w:jc w:val="both"/>
        <w:rPr>
          <w:rFonts w:ascii="Palatino Linotype" w:eastAsia="Palatino Linotype" w:hAnsi="Palatino Linotype" w:cs="Palatino Linotype"/>
        </w:rPr>
      </w:pPr>
    </w:p>
    <w:p w14:paraId="779D1937" w14:textId="77777777" w:rsidR="004203A0" w:rsidRPr="0015029C" w:rsidRDefault="004225CB">
      <w:p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rPr>
        <w:t>En primer lugar</w:t>
      </w:r>
      <w:r w:rsidR="003E6731" w:rsidRPr="0015029C">
        <w:rPr>
          <w:rFonts w:ascii="Palatino Linotype" w:eastAsia="Palatino Linotype" w:hAnsi="Palatino Linotype" w:cs="Palatino Linotype"/>
        </w:rPr>
        <w:t>,</w:t>
      </w:r>
      <w:r w:rsidRPr="0015029C">
        <w:rPr>
          <w:rFonts w:ascii="Palatino Linotype" w:eastAsia="Palatino Linotype" w:hAnsi="Palatino Linotype" w:cs="Palatino Linotype"/>
        </w:rPr>
        <w:t xml:space="preserve"> es importante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60DD5B46" w14:textId="77777777" w:rsidR="004203A0" w:rsidRPr="0015029C" w:rsidRDefault="004203A0">
      <w:pPr>
        <w:spacing w:line="360" w:lineRule="auto"/>
        <w:ind w:right="49"/>
        <w:jc w:val="both"/>
        <w:rPr>
          <w:rFonts w:ascii="Palatino Linotype" w:eastAsia="Palatino Linotype" w:hAnsi="Palatino Linotype" w:cs="Palatino Linotype"/>
        </w:rPr>
      </w:pPr>
    </w:p>
    <w:p w14:paraId="270375DB" w14:textId="77777777" w:rsidR="004203A0" w:rsidRPr="0015029C" w:rsidRDefault="004225CB">
      <w:p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4ACD1BD7" w14:textId="77777777" w:rsidR="004203A0" w:rsidRPr="0015029C" w:rsidRDefault="004203A0">
      <w:pPr>
        <w:spacing w:line="360" w:lineRule="auto"/>
        <w:ind w:right="49"/>
        <w:jc w:val="both"/>
        <w:rPr>
          <w:rFonts w:ascii="Palatino Linotype" w:eastAsia="Palatino Linotype" w:hAnsi="Palatino Linotype" w:cs="Palatino Linotype"/>
        </w:rPr>
      </w:pPr>
    </w:p>
    <w:p w14:paraId="39B1D34F" w14:textId="77777777" w:rsidR="004203A0" w:rsidRPr="0015029C" w:rsidRDefault="004225CB">
      <w:pPr>
        <w:tabs>
          <w:tab w:val="left" w:pos="851"/>
        </w:tabs>
        <w:ind w:left="851" w:right="901"/>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w:t>
      </w:r>
      <w:r w:rsidRPr="0015029C">
        <w:rPr>
          <w:rFonts w:ascii="Palatino Linotype" w:eastAsia="Palatino Linotype" w:hAnsi="Palatino Linotype" w:cs="Palatino Linotype"/>
          <w:b/>
          <w:i/>
          <w:sz w:val="22"/>
          <w:szCs w:val="22"/>
        </w:rPr>
        <w:t>Artículo 12.</w:t>
      </w:r>
      <w:r w:rsidRPr="0015029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6044D1F" w14:textId="77777777" w:rsidR="004203A0" w:rsidRPr="0015029C" w:rsidRDefault="004225CB">
      <w:pPr>
        <w:tabs>
          <w:tab w:val="left" w:pos="851"/>
        </w:tabs>
        <w:ind w:left="851" w:right="901"/>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 xml:space="preserve"> </w:t>
      </w:r>
    </w:p>
    <w:p w14:paraId="1E0F8CC9" w14:textId="77777777" w:rsidR="004203A0" w:rsidRPr="0015029C" w:rsidRDefault="004225CB">
      <w:pPr>
        <w:tabs>
          <w:tab w:val="left" w:pos="851"/>
        </w:tabs>
        <w:ind w:left="851" w:right="901"/>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598AB7F" w14:textId="77777777" w:rsidR="004203A0" w:rsidRPr="0015029C" w:rsidRDefault="004203A0">
      <w:pPr>
        <w:spacing w:line="360" w:lineRule="auto"/>
        <w:ind w:right="49"/>
        <w:jc w:val="both"/>
        <w:rPr>
          <w:rFonts w:ascii="Palatino Linotype" w:eastAsia="Palatino Linotype" w:hAnsi="Palatino Linotype" w:cs="Palatino Linotype"/>
        </w:rPr>
      </w:pPr>
    </w:p>
    <w:p w14:paraId="5CF814FB" w14:textId="77777777" w:rsidR="004203A0" w:rsidRPr="0015029C" w:rsidRDefault="004225CB">
      <w:p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rPr>
        <w:lastRenderedPageBreak/>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449C5F7" w14:textId="77777777" w:rsidR="004203A0" w:rsidRPr="0015029C" w:rsidRDefault="004203A0">
      <w:pPr>
        <w:tabs>
          <w:tab w:val="left" w:pos="851"/>
        </w:tabs>
        <w:ind w:left="851" w:right="901"/>
        <w:jc w:val="both"/>
        <w:rPr>
          <w:rFonts w:ascii="Palatino Linotype" w:eastAsia="Palatino Linotype" w:hAnsi="Palatino Linotype" w:cs="Palatino Linotype"/>
          <w:i/>
          <w:sz w:val="22"/>
          <w:szCs w:val="22"/>
        </w:rPr>
      </w:pPr>
    </w:p>
    <w:p w14:paraId="0D3C53F9" w14:textId="77777777" w:rsidR="004203A0" w:rsidRPr="0015029C" w:rsidRDefault="004225CB">
      <w:pPr>
        <w:tabs>
          <w:tab w:val="left" w:pos="851"/>
        </w:tabs>
        <w:ind w:left="851" w:right="901"/>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w:t>
      </w:r>
      <w:r w:rsidRPr="0015029C">
        <w:rPr>
          <w:rFonts w:ascii="Palatino Linotype" w:eastAsia="Palatino Linotype" w:hAnsi="Palatino Linotype" w:cs="Palatino Linotype"/>
          <w:b/>
          <w:i/>
          <w:sz w:val="22"/>
          <w:szCs w:val="22"/>
        </w:rPr>
        <w:t>Artículo 3.</w:t>
      </w:r>
      <w:r w:rsidRPr="0015029C">
        <w:rPr>
          <w:rFonts w:ascii="Palatino Linotype" w:eastAsia="Palatino Linotype" w:hAnsi="Palatino Linotype" w:cs="Palatino Linotype"/>
          <w:i/>
          <w:sz w:val="22"/>
          <w:szCs w:val="22"/>
        </w:rPr>
        <w:t xml:space="preserve"> Para los efectos de la presente Ley se entenderá por:</w:t>
      </w:r>
    </w:p>
    <w:p w14:paraId="5E6E369F" w14:textId="77777777" w:rsidR="004203A0" w:rsidRPr="0015029C" w:rsidRDefault="004225CB">
      <w:pPr>
        <w:tabs>
          <w:tab w:val="left" w:pos="851"/>
        </w:tabs>
        <w:ind w:left="851" w:right="901"/>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w:t>
      </w:r>
    </w:p>
    <w:p w14:paraId="45325052" w14:textId="77777777" w:rsidR="004203A0" w:rsidRPr="0015029C" w:rsidRDefault="004225CB">
      <w:pPr>
        <w:tabs>
          <w:tab w:val="left" w:pos="851"/>
        </w:tabs>
        <w:ind w:left="851" w:right="901"/>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XI. Documento</w:t>
      </w:r>
      <w:r w:rsidRPr="0015029C">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6403C78" w14:textId="77777777" w:rsidR="004203A0" w:rsidRPr="0015029C" w:rsidRDefault="004225CB">
      <w:pPr>
        <w:tabs>
          <w:tab w:val="left" w:pos="851"/>
        </w:tabs>
        <w:ind w:left="851" w:right="901"/>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w:t>
      </w:r>
    </w:p>
    <w:p w14:paraId="595CA9E6" w14:textId="77777777" w:rsidR="004203A0" w:rsidRPr="0015029C" w:rsidRDefault="004203A0">
      <w:pPr>
        <w:tabs>
          <w:tab w:val="left" w:pos="851"/>
        </w:tabs>
        <w:spacing w:line="360" w:lineRule="auto"/>
        <w:ind w:left="851" w:right="901"/>
        <w:jc w:val="both"/>
        <w:rPr>
          <w:rFonts w:ascii="Palatino Linotype" w:eastAsia="Palatino Linotype" w:hAnsi="Palatino Linotype" w:cs="Palatino Linotype"/>
          <w:i/>
          <w:sz w:val="22"/>
          <w:szCs w:val="22"/>
        </w:rPr>
      </w:pPr>
    </w:p>
    <w:p w14:paraId="52EEC262" w14:textId="77777777" w:rsidR="004203A0" w:rsidRPr="0015029C" w:rsidRDefault="004225CB">
      <w:p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CA3FDAC" w14:textId="77777777" w:rsidR="004203A0" w:rsidRPr="0015029C" w:rsidRDefault="004225CB">
      <w:pPr>
        <w:tabs>
          <w:tab w:val="left" w:pos="851"/>
        </w:tabs>
        <w:ind w:left="851" w:right="901"/>
        <w:jc w:val="both"/>
        <w:rPr>
          <w:rFonts w:ascii="Palatino Linotype" w:eastAsia="Palatino Linotype" w:hAnsi="Palatino Linotype" w:cs="Palatino Linotype"/>
          <w:b/>
          <w:i/>
          <w:sz w:val="22"/>
          <w:szCs w:val="22"/>
        </w:rPr>
      </w:pPr>
      <w:r w:rsidRPr="0015029C">
        <w:rPr>
          <w:rFonts w:ascii="Palatino Linotype" w:eastAsia="Palatino Linotype" w:hAnsi="Palatino Linotype" w:cs="Palatino Linotype"/>
          <w:b/>
        </w:rPr>
        <w:t>“</w:t>
      </w:r>
      <w:r w:rsidRPr="0015029C">
        <w:rPr>
          <w:rFonts w:ascii="Palatino Linotype" w:eastAsia="Palatino Linotype" w:hAnsi="Palatino Linotype" w:cs="Palatino Linotype"/>
          <w:b/>
          <w:i/>
          <w:sz w:val="22"/>
          <w:szCs w:val="22"/>
        </w:rPr>
        <w:t>CRITERIO 0002-11</w:t>
      </w:r>
    </w:p>
    <w:p w14:paraId="2A4781AF" w14:textId="77777777" w:rsidR="004203A0" w:rsidRPr="0015029C" w:rsidRDefault="004225CB">
      <w:pPr>
        <w:tabs>
          <w:tab w:val="left" w:pos="851"/>
        </w:tabs>
        <w:ind w:left="851" w:right="901"/>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lastRenderedPageBreak/>
        <w:t xml:space="preserve">INFORMACIÓN PÚBLICA, CONCEPTO DE, EN MATERIA DE TRANSPARENCIA. INTERPRETACIÓN SISTEMÁTICA DE LOS ARTÍCULOS 2°, FRACCIÓN V, XV, Y XVI, 3°, 4°, 11 Y 41. </w:t>
      </w:r>
      <w:r w:rsidRPr="0015029C">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446D405" w14:textId="77777777" w:rsidR="004203A0" w:rsidRPr="0015029C" w:rsidRDefault="004225CB">
      <w:pPr>
        <w:tabs>
          <w:tab w:val="left" w:pos="851"/>
        </w:tabs>
        <w:ind w:left="851" w:right="901"/>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C407531" w14:textId="77777777" w:rsidR="004203A0" w:rsidRPr="0015029C" w:rsidRDefault="004225CB">
      <w:pPr>
        <w:tabs>
          <w:tab w:val="left" w:pos="851"/>
        </w:tabs>
        <w:ind w:left="851" w:right="901"/>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FDCCD8A" w14:textId="77777777" w:rsidR="004203A0" w:rsidRPr="0015029C" w:rsidRDefault="004225CB">
      <w:pPr>
        <w:tabs>
          <w:tab w:val="left" w:pos="851"/>
        </w:tabs>
        <w:ind w:left="851" w:right="901"/>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64C600F8" w14:textId="77777777" w:rsidR="004203A0" w:rsidRPr="0015029C" w:rsidRDefault="004225CB">
      <w:pPr>
        <w:tabs>
          <w:tab w:val="left" w:pos="851"/>
        </w:tabs>
        <w:ind w:left="851" w:right="901"/>
        <w:jc w:val="both"/>
        <w:rPr>
          <w:rFonts w:ascii="Palatino Linotype" w:eastAsia="Palatino Linotype" w:hAnsi="Palatino Linotype" w:cs="Palatino Linotype"/>
        </w:rPr>
      </w:pPr>
      <w:r w:rsidRPr="0015029C">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1B202222" w14:textId="77777777" w:rsidR="004203A0" w:rsidRPr="0015029C" w:rsidRDefault="004203A0">
      <w:pPr>
        <w:spacing w:line="360" w:lineRule="auto"/>
        <w:ind w:right="49"/>
        <w:jc w:val="both"/>
        <w:rPr>
          <w:rFonts w:ascii="Palatino Linotype" w:eastAsia="Palatino Linotype" w:hAnsi="Palatino Linotype" w:cs="Palatino Linotype"/>
        </w:rPr>
      </w:pPr>
    </w:p>
    <w:p w14:paraId="3ACA2561" w14:textId="77777777" w:rsidR="004203A0" w:rsidRPr="0015029C" w:rsidRDefault="004225CB">
      <w:p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rPr>
        <w:t>Aunado a lo anterior se advierte que el artículo 92, fracción VIII de la Ley de Transparencia y Acceso a la Información Pública del Estado de México y Municipios, contempla dentro de las obligaciones de transparencia comunes la información relativa a las remuneraciones que perciban los servidores públicos como se puede apreciar a continuación:</w:t>
      </w:r>
    </w:p>
    <w:p w14:paraId="7808C876" w14:textId="77777777" w:rsidR="004203A0" w:rsidRPr="0015029C" w:rsidRDefault="004225CB">
      <w:pPr>
        <w:spacing w:after="160" w:line="259" w:lineRule="auto"/>
        <w:ind w:left="851" w:right="99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w:t>
      </w:r>
      <w:r w:rsidRPr="0015029C">
        <w:rPr>
          <w:rFonts w:ascii="Palatino Linotype" w:eastAsia="Palatino Linotype" w:hAnsi="Palatino Linotype" w:cs="Palatino Linotype"/>
          <w:b/>
          <w:i/>
          <w:sz w:val="22"/>
          <w:szCs w:val="22"/>
        </w:rPr>
        <w:t xml:space="preserve">Artículo 92. </w:t>
      </w:r>
      <w:r w:rsidRPr="0015029C">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3FF48FD" w14:textId="77777777" w:rsidR="004203A0" w:rsidRPr="0015029C" w:rsidRDefault="004225CB">
      <w:pPr>
        <w:spacing w:after="160" w:line="259" w:lineRule="auto"/>
        <w:ind w:left="851" w:right="99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w:t>
      </w:r>
    </w:p>
    <w:p w14:paraId="739FB799" w14:textId="77777777" w:rsidR="004203A0" w:rsidRPr="0015029C" w:rsidRDefault="004225CB">
      <w:pPr>
        <w:spacing w:after="160" w:line="259" w:lineRule="auto"/>
        <w:ind w:left="851" w:right="99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VIII.</w:t>
      </w:r>
      <w:r w:rsidRPr="0015029C">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w:t>
      </w:r>
      <w:r w:rsidRPr="0015029C">
        <w:rPr>
          <w:rFonts w:ascii="Palatino Linotype" w:eastAsia="Palatino Linotype" w:hAnsi="Palatino Linotype" w:cs="Palatino Linotype"/>
          <w:i/>
          <w:sz w:val="22"/>
          <w:szCs w:val="22"/>
        </w:rPr>
        <w:lastRenderedPageBreak/>
        <w:t>gratificaciones, primas, comisiones, dietas, bonos, estímulos, ingresos y sistemas de compensación, señalando la periodicidad de dicha remuneración;”</w:t>
      </w:r>
    </w:p>
    <w:p w14:paraId="5153506F" w14:textId="77777777" w:rsidR="004203A0" w:rsidRPr="0015029C" w:rsidRDefault="004203A0">
      <w:pPr>
        <w:spacing w:line="360" w:lineRule="auto"/>
        <w:jc w:val="both"/>
        <w:rPr>
          <w:rFonts w:ascii="Palatino Linotype" w:eastAsia="Palatino Linotype" w:hAnsi="Palatino Linotype" w:cs="Palatino Linotype"/>
        </w:rPr>
      </w:pPr>
    </w:p>
    <w:p w14:paraId="044182E0"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Del precepto en cita es posible observar que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entre otras,  </w:t>
      </w:r>
      <w:r w:rsidRPr="0015029C">
        <w:rPr>
          <w:rFonts w:ascii="Palatino Linotype" w:eastAsia="Palatino Linotype" w:hAnsi="Palatino Linotype" w:cs="Palatino Linotype"/>
          <w:b/>
          <w:u w:val="single"/>
        </w:rPr>
        <w:t>las remuneraciones</w:t>
      </w:r>
      <w:r w:rsidRPr="0015029C">
        <w:rPr>
          <w:rFonts w:ascii="Palatino Linotype" w:eastAsia="Palatino Linotype" w:hAnsi="Palatino Linotype" w:cs="Palatino Linotype"/>
        </w:rPr>
        <w:t xml:space="preserve"> que perciban los servidores públicos. </w:t>
      </w:r>
    </w:p>
    <w:p w14:paraId="604688F7" w14:textId="77777777" w:rsidR="004203A0" w:rsidRPr="0015029C" w:rsidRDefault="004225CB">
      <w:pPr>
        <w:widowControl w:val="0"/>
        <w:tabs>
          <w:tab w:val="left" w:pos="1276"/>
        </w:tabs>
        <w:spacing w:before="240" w:after="280"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Así pues, este Órgano Garante advierte que  los municipios del Estado de México, son Sujetos de Fiscalización de conformidad con el numeral 4, fracción II de Ley de Fiscalización Superior del Estado de México; razón por la cual, el Órgano Superior de Fiscalización del Estado de México (OSFEM) emitió anualmente los </w:t>
      </w:r>
      <w:r w:rsidRPr="0015029C">
        <w:rPr>
          <w:rFonts w:ascii="Palatino Linotype" w:eastAsia="Palatino Linotype" w:hAnsi="Palatino Linotype" w:cs="Palatino Linotype"/>
          <w:b/>
        </w:rPr>
        <w:t>Lineamientos para la entrega de Informe Mensual</w:t>
      </w:r>
      <w:r w:rsidRPr="0015029C">
        <w:rPr>
          <w:rFonts w:ascii="Palatino Linotype" w:eastAsia="Palatino Linotype" w:hAnsi="Palatino Linotype" w:cs="Palatino Linotype"/>
        </w:rPr>
        <w:t xml:space="preserve">, para el caso de los Ejercicios 2019 - 2020 y los </w:t>
      </w:r>
      <w:r w:rsidRPr="0015029C">
        <w:rPr>
          <w:rFonts w:ascii="Palatino Linotype" w:eastAsia="Palatino Linotype" w:hAnsi="Palatino Linotype" w:cs="Palatino Linotype"/>
          <w:b/>
        </w:rPr>
        <w:t>Lineamientos para la Integración del Informe Trimestral</w:t>
      </w:r>
      <w:r w:rsidRPr="0015029C">
        <w:rPr>
          <w:rFonts w:ascii="Palatino Linotype" w:eastAsia="Palatino Linotype" w:hAnsi="Palatino Linotype" w:cs="Palatino Linotype"/>
        </w:rPr>
        <w:t xml:space="preserve"> </w:t>
      </w:r>
      <w:r w:rsidRPr="0015029C">
        <w:rPr>
          <w:rFonts w:ascii="Palatino Linotype" w:eastAsia="Palatino Linotype" w:hAnsi="Palatino Linotype" w:cs="Palatino Linotype"/>
          <w:b/>
        </w:rPr>
        <w:t xml:space="preserve">de los Sujetos de Fiscalización Municipales </w:t>
      </w:r>
      <w:r w:rsidRPr="0015029C">
        <w:rPr>
          <w:rFonts w:ascii="Palatino Linotype" w:eastAsia="Palatino Linotype" w:hAnsi="Palatino Linotype" w:cs="Palatino Linotype"/>
        </w:rPr>
        <w:t>para el Ejercicio 2021.</w:t>
      </w:r>
    </w:p>
    <w:p w14:paraId="0D015169" w14:textId="77777777" w:rsidR="004203A0" w:rsidRPr="0015029C" w:rsidRDefault="004225CB">
      <w:pPr>
        <w:tabs>
          <w:tab w:val="right" w:pos="8505"/>
        </w:tabs>
        <w:spacing w:before="280" w:after="280"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De esta forma, se desagregará, en continuación con el estudio de la presente resolución, de los </w:t>
      </w:r>
      <w:r w:rsidRPr="0015029C">
        <w:rPr>
          <w:rFonts w:ascii="Palatino Linotype" w:eastAsia="Palatino Linotype" w:hAnsi="Palatino Linotype" w:cs="Palatino Linotype"/>
          <w:b/>
        </w:rPr>
        <w:t xml:space="preserve">Lineamientos para la Integración del Informe Mensual, </w:t>
      </w:r>
      <w:r w:rsidRPr="0015029C">
        <w:rPr>
          <w:rFonts w:ascii="Palatino Linotype" w:eastAsia="Palatino Linotype" w:hAnsi="Palatino Linotype" w:cs="Palatino Linotype"/>
        </w:rPr>
        <w:t>mismo que el OSFEM emitió anualmente para definir los criterios, formatos y documentación necesaria para presentar los informes mensuales, dentro de los cuales destacan –en relación con el análisis que nos ocupa-, el Disco 4, relativo a la información de nómina.</w:t>
      </w:r>
    </w:p>
    <w:p w14:paraId="069CEF48" w14:textId="77777777" w:rsidR="004203A0" w:rsidRPr="0015029C" w:rsidRDefault="004225CB">
      <w:pPr>
        <w:spacing w:before="280" w:after="280"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Estos lineamientos son, de observancia general para todos los servidores públicos de las entidades fiscalizables que desempeñen un empleo, cargo o comisión, de cualquier </w:t>
      </w:r>
      <w:r w:rsidRPr="0015029C">
        <w:rPr>
          <w:rFonts w:ascii="Palatino Linotype" w:eastAsia="Palatino Linotype" w:hAnsi="Palatino Linotype" w:cs="Palatino Linotype"/>
        </w:rPr>
        <w:lastRenderedPageBreak/>
        <w:t>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14:paraId="4D94513B" w14:textId="77777777" w:rsidR="004203A0" w:rsidRPr="0015029C" w:rsidRDefault="004225CB">
      <w:pPr>
        <w:ind w:left="851" w:right="899"/>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“Artículo</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32.-</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El</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Gobernador</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del</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Estado,</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por</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conducto</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del</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titular</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de</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la</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dependencia</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competente,</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presentará</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a</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la</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Legislatura</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la</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cuenta</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pública</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del</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Gobierno</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del</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Estado</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del</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ejercicio</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fiscal</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inmediato</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anterior,</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a</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más</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tardar</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el</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quince</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de</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mayo</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de</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cada</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año.</w:t>
      </w:r>
    </w:p>
    <w:p w14:paraId="4DFD277D" w14:textId="77777777" w:rsidR="004203A0" w:rsidRPr="0015029C" w:rsidRDefault="004225CB">
      <w:pPr>
        <w:ind w:left="851" w:right="899"/>
        <w:jc w:val="both"/>
        <w:rPr>
          <w:rFonts w:ascii="Palatino Linotype" w:eastAsia="Palatino Linotype" w:hAnsi="Palatino Linotype" w:cs="Palatino Linotype"/>
          <w:b/>
          <w:i/>
          <w:sz w:val="22"/>
          <w:szCs w:val="22"/>
        </w:rPr>
      </w:pPr>
      <w:r w:rsidRPr="0015029C">
        <w:rPr>
          <w:rFonts w:ascii="Palatino Linotype" w:eastAsia="Palatino Linotype" w:hAnsi="Palatino Linotype" w:cs="Palatino Linotype"/>
          <w:b/>
          <w:i/>
          <w:sz w:val="22"/>
          <w:szCs w:val="22"/>
        </w:rPr>
        <w:t>Los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Presidentes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Municipales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presentarán</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a</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la</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Legislatura</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las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cuentas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públicas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anuales</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de</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sus</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respectivos</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municipios,</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del</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ejercicio</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fiscal</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inmediato</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anterior,</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b/>
          <w:i/>
          <w:sz w:val="22"/>
          <w:szCs w:val="22"/>
        </w:rPr>
        <w:t>dentro</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de</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los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quince</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primeros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días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del</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mes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de</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marzo</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de</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cada</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año;</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b/>
          <w:i/>
          <w:sz w:val="22"/>
          <w:szCs w:val="22"/>
        </w:rPr>
        <w:t>asimism</w:t>
      </w:r>
      <w:r w:rsidRPr="0015029C">
        <w:rPr>
          <w:rFonts w:ascii="Palatino Linotype" w:eastAsia="Palatino Linotype" w:hAnsi="Palatino Linotype" w:cs="Palatino Linotype"/>
          <w:i/>
          <w:sz w:val="22"/>
          <w:szCs w:val="22"/>
        </w:rPr>
        <w:t>o,</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b/>
          <w:i/>
          <w:sz w:val="22"/>
          <w:szCs w:val="22"/>
        </w:rPr>
        <w:t>los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informes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mensuales</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los</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deberán</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i/>
          <w:sz w:val="22"/>
          <w:szCs w:val="22"/>
        </w:rPr>
        <w:t>presentar</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b/>
          <w:i/>
          <w:sz w:val="22"/>
          <w:szCs w:val="22"/>
        </w:rPr>
        <w:t>dentro</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de</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los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veinte</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días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posteriores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al</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término</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del</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mes</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b/>
          <w:i/>
          <w:sz w:val="22"/>
          <w:szCs w:val="22"/>
        </w:rPr>
        <w:t>correspondiente.”</w:t>
      </w:r>
    </w:p>
    <w:p w14:paraId="03E0C533" w14:textId="77777777" w:rsidR="004203A0" w:rsidRPr="0015029C" w:rsidRDefault="004225CB">
      <w:pPr>
        <w:ind w:left="851" w:right="899"/>
        <w:jc w:val="both"/>
        <w:rPr>
          <w:rFonts w:ascii="Palatino Linotype" w:eastAsia="Palatino Linotype" w:hAnsi="Palatino Linotype" w:cs="Palatino Linotype"/>
          <w:b/>
          <w:sz w:val="22"/>
          <w:szCs w:val="22"/>
        </w:rPr>
      </w:pPr>
      <w:r w:rsidRPr="0015029C">
        <w:rPr>
          <w:rFonts w:ascii="Palatino Linotype" w:eastAsia="Palatino Linotype" w:hAnsi="Palatino Linotype" w:cs="Palatino Linotype"/>
          <w:b/>
          <w:sz w:val="22"/>
          <w:szCs w:val="22"/>
        </w:rPr>
        <w:t>(Énfasis</w:t>
      </w:r>
      <w:r w:rsidRPr="0015029C">
        <w:rPr>
          <w:rFonts w:ascii="Palatino Linotype" w:eastAsia="Palatino Linotype" w:hAnsi="Palatino Linotype" w:cs="Palatino Linotype"/>
          <w:b/>
        </w:rPr>
        <w:t xml:space="preserve"> </w:t>
      </w:r>
      <w:r w:rsidRPr="0015029C">
        <w:rPr>
          <w:rFonts w:ascii="Palatino Linotype" w:eastAsia="Palatino Linotype" w:hAnsi="Palatino Linotype" w:cs="Palatino Linotype"/>
          <w:b/>
          <w:sz w:val="22"/>
          <w:szCs w:val="22"/>
        </w:rPr>
        <w:t>añadido)</w:t>
      </w:r>
    </w:p>
    <w:p w14:paraId="60F9E062" w14:textId="77777777" w:rsidR="004203A0" w:rsidRPr="0015029C" w:rsidRDefault="004225CB">
      <w:pPr>
        <w:spacing w:before="280" w:after="280" w:line="360" w:lineRule="auto"/>
        <w:ind w:right="-91"/>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Por ello, la información </w:t>
      </w:r>
      <w:r w:rsidRPr="0015029C">
        <w:rPr>
          <w:rFonts w:ascii="Palatino Linotype" w:eastAsia="Palatino Linotype" w:hAnsi="Palatino Linotype" w:cs="Palatino Linotype"/>
          <w:b/>
        </w:rPr>
        <w:t>documental comprobatoria</w:t>
      </w:r>
      <w:r w:rsidRPr="0015029C">
        <w:rPr>
          <w:rFonts w:ascii="Palatino Linotype" w:eastAsia="Palatino Linotype" w:hAnsi="Palatino Linotype" w:cs="Palatino Linotype"/>
        </w:rPr>
        <w:t xml:space="preserve">, </w:t>
      </w:r>
      <w:r w:rsidRPr="0015029C">
        <w:rPr>
          <w:rFonts w:ascii="Palatino Linotype" w:eastAsia="Palatino Linotype" w:hAnsi="Palatino Linotype" w:cs="Palatino Linotype"/>
          <w:b/>
        </w:rPr>
        <w:t>deberá conservarse en los archivos de la entidad fiscalizada –Municipio</w:t>
      </w:r>
      <w:r w:rsidRPr="0015029C">
        <w:rPr>
          <w:rFonts w:ascii="Palatino Linotype" w:eastAsia="Palatino Linotype" w:hAnsi="Palatino Linotype" w:cs="Palatino Linotype"/>
        </w:rPr>
        <w:t xml:space="preserve">-, en original y debidamente integrada en términos de los lineamientos de referencia, pues son susceptibles de revisión directa por el OSFEM; así que, para la Integración del Informe Mensual 2019 y 2020, dichos lineamientos se encuentran visibles en la página oficial del OSFEM en el sitio de internet </w:t>
      </w:r>
      <w:hyperlink r:id="rId8">
        <w:r w:rsidRPr="0015029C">
          <w:rPr>
            <w:rFonts w:ascii="Palatino Linotype" w:eastAsia="Palatino Linotype" w:hAnsi="Palatino Linotype" w:cs="Palatino Linotype"/>
            <w:color w:val="035899"/>
          </w:rPr>
          <w:t>https://www.osfem.gob.mx/04_Iconografia/Ent_Fisc/Doc_Apoy/Doc_Apoy_19.html</w:t>
        </w:r>
      </w:hyperlink>
      <w:r w:rsidRPr="0015029C">
        <w:rPr>
          <w:rFonts w:ascii="Palatino Linotype" w:eastAsia="Palatino Linotype" w:hAnsi="Palatino Linotype" w:cs="Palatino Linotype"/>
          <w:color w:val="035899"/>
        </w:rPr>
        <w:t xml:space="preserve"> </w:t>
      </w:r>
      <w:r w:rsidRPr="0015029C">
        <w:rPr>
          <w:rFonts w:ascii="Palatino Linotype" w:eastAsia="Palatino Linotype" w:hAnsi="Palatino Linotype" w:cs="Palatino Linotype"/>
        </w:rPr>
        <w:t xml:space="preserve">y </w:t>
      </w:r>
      <w:hyperlink r:id="rId9">
        <w:r w:rsidRPr="0015029C">
          <w:rPr>
            <w:rFonts w:ascii="Palatino Linotype" w:eastAsia="Palatino Linotype" w:hAnsi="Palatino Linotype" w:cs="Palatino Linotype"/>
            <w:color w:val="035899"/>
          </w:rPr>
          <w:t>https://www.osfem.gob.mx/04_Iconografia/Ent_Fisc/Doc_Apoy/Doc_Apoy_20.html</w:t>
        </w:r>
      </w:hyperlink>
      <w:r w:rsidRPr="0015029C">
        <w:rPr>
          <w:rFonts w:ascii="Palatino Linotype" w:eastAsia="Palatino Linotype" w:hAnsi="Palatino Linotype" w:cs="Palatino Linotype"/>
        </w:rPr>
        <w:t xml:space="preserve">, respectivamente; destacando que dentro de los informes mensuales que </w:t>
      </w:r>
      <w:r w:rsidRPr="0015029C">
        <w:rPr>
          <w:rFonts w:ascii="Palatino Linotype" w:eastAsia="Palatino Linotype" w:hAnsi="Palatino Linotype" w:cs="Palatino Linotype"/>
          <w:b/>
        </w:rPr>
        <w:t xml:space="preserve">EL SUJETO OBLIGADO </w:t>
      </w:r>
      <w:r w:rsidRPr="0015029C">
        <w:rPr>
          <w:rFonts w:ascii="Palatino Linotype" w:eastAsia="Palatino Linotype" w:hAnsi="Palatino Linotype" w:cs="Palatino Linotype"/>
        </w:rPr>
        <w:t xml:space="preserve">tiene la obligación de rendir, se contempla precisamente la presentación de la Información referente a los comprobantes fiscales por internet; tal y como, se muestra en la imagen siguiente: </w:t>
      </w:r>
    </w:p>
    <w:p w14:paraId="6D220BE8" w14:textId="77777777" w:rsidR="004203A0" w:rsidRPr="0015029C" w:rsidRDefault="004225CB">
      <w:pPr>
        <w:spacing w:before="280" w:after="280" w:line="360" w:lineRule="auto"/>
        <w:ind w:right="-91"/>
        <w:jc w:val="both"/>
        <w:rPr>
          <w:rFonts w:ascii="Palatino Linotype" w:eastAsia="Palatino Linotype" w:hAnsi="Palatino Linotype" w:cs="Palatino Linotype"/>
        </w:rPr>
      </w:pPr>
      <w:r w:rsidRPr="0015029C">
        <w:rPr>
          <w:noProof/>
        </w:rPr>
        <w:lastRenderedPageBreak/>
        <w:drawing>
          <wp:inline distT="0" distB="0" distL="0" distR="0" wp14:anchorId="063CA311" wp14:editId="5F486C76">
            <wp:extent cx="5791835" cy="2832100"/>
            <wp:effectExtent l="0" t="0" r="0" b="0"/>
            <wp:docPr id="6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791835" cy="2832100"/>
                    </a:xfrm>
                    <a:prstGeom prst="rect">
                      <a:avLst/>
                    </a:prstGeom>
                    <a:ln/>
                  </pic:spPr>
                </pic:pic>
              </a:graphicData>
            </a:graphic>
          </wp:inline>
        </w:drawing>
      </w:r>
    </w:p>
    <w:p w14:paraId="4E2FAA3B" w14:textId="77777777" w:rsidR="004203A0" w:rsidRPr="0015029C" w:rsidRDefault="004203A0">
      <w:pPr>
        <w:spacing w:before="280" w:after="280" w:line="360" w:lineRule="auto"/>
        <w:ind w:right="-91"/>
        <w:jc w:val="both"/>
        <w:rPr>
          <w:rFonts w:ascii="Palatino Linotype" w:eastAsia="Palatino Linotype" w:hAnsi="Palatino Linotype" w:cs="Palatino Linotype"/>
        </w:rPr>
      </w:pPr>
    </w:p>
    <w:p w14:paraId="15A28974" w14:textId="77777777" w:rsidR="004203A0" w:rsidRPr="0015029C" w:rsidRDefault="004225CB">
      <w:pPr>
        <w:spacing w:before="280" w:after="280" w:line="360" w:lineRule="auto"/>
        <w:ind w:right="-91"/>
        <w:jc w:val="both"/>
        <w:rPr>
          <w:rFonts w:ascii="Palatino Linotype" w:eastAsia="Palatino Linotype" w:hAnsi="Palatino Linotype" w:cs="Palatino Linotype"/>
          <w:sz w:val="28"/>
          <w:szCs w:val="28"/>
        </w:rPr>
      </w:pPr>
      <w:r w:rsidRPr="0015029C">
        <w:rPr>
          <w:noProof/>
        </w:rPr>
        <w:drawing>
          <wp:inline distT="0" distB="0" distL="0" distR="0" wp14:anchorId="7875C7ED" wp14:editId="5983BFDD">
            <wp:extent cx="5731126" cy="3588316"/>
            <wp:effectExtent l="0" t="0" r="0" b="0"/>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22103" t="11225" r="23082" b="27762"/>
                    <a:stretch>
                      <a:fillRect/>
                    </a:stretch>
                  </pic:blipFill>
                  <pic:spPr>
                    <a:xfrm>
                      <a:off x="0" y="0"/>
                      <a:ext cx="5731126" cy="3588316"/>
                    </a:xfrm>
                    <a:prstGeom prst="rect">
                      <a:avLst/>
                    </a:prstGeom>
                    <a:ln/>
                  </pic:spPr>
                </pic:pic>
              </a:graphicData>
            </a:graphic>
          </wp:inline>
        </w:drawing>
      </w:r>
    </w:p>
    <w:p w14:paraId="177FEFD3" w14:textId="77777777" w:rsidR="004203A0" w:rsidRPr="0015029C" w:rsidRDefault="004225CB">
      <w:pPr>
        <w:spacing w:before="240" w:after="240"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lastRenderedPageBreak/>
        <w:t xml:space="preserve">Aunado a lo anterior, los </w:t>
      </w:r>
      <w:r w:rsidRPr="0015029C">
        <w:rPr>
          <w:rFonts w:ascii="Palatino Linotype" w:eastAsia="Palatino Linotype" w:hAnsi="Palatino Linotype" w:cs="Palatino Linotype"/>
          <w:b/>
        </w:rPr>
        <w:t>Lineamientos para la Integración del Informe Trimestral de los Sujetos de Fiscalización MUNICIPALES</w:t>
      </w:r>
      <w:r w:rsidRPr="0015029C">
        <w:rPr>
          <w:rFonts w:ascii="Palatino Linotype" w:eastAsia="Palatino Linotype" w:hAnsi="Palatino Linotype" w:cs="Palatino Linotype"/>
        </w:rPr>
        <w:t xml:space="preserve">, emitidos por el Órgano Superior de Fiscalización del Estado de México, contienen los formatos e información que debe ser proporcionada para la integración de los informes trimestrales que se entregan a éste, siendo uno de ellos la relativa a la Información de Nómina la cual, tiene como objetivo presentar la información del pago de las remuneraciones de cada uno de los servidores públicos de la entidad fiscalizable de que se trate, correspondiente a un periodo determinado; de tal manera, dicho formato constituye un soporte documental de que la información solicitada por </w:t>
      </w:r>
      <w:r w:rsidRPr="0015029C">
        <w:rPr>
          <w:rFonts w:ascii="Palatino Linotype" w:eastAsia="Palatino Linotype" w:hAnsi="Palatino Linotype" w:cs="Palatino Linotype"/>
          <w:b/>
        </w:rPr>
        <w:t>EL RECURRENTE</w:t>
      </w:r>
      <w:r w:rsidRPr="0015029C">
        <w:rPr>
          <w:rFonts w:ascii="Palatino Linotype" w:eastAsia="Palatino Linotype" w:hAnsi="Palatino Linotype" w:cs="Palatino Linotype"/>
        </w:rPr>
        <w:t xml:space="preserve">, obra en los archivos del </w:t>
      </w:r>
      <w:r w:rsidRPr="0015029C">
        <w:rPr>
          <w:rFonts w:ascii="Palatino Linotype" w:eastAsia="Palatino Linotype" w:hAnsi="Palatino Linotype" w:cs="Palatino Linotype"/>
          <w:b/>
        </w:rPr>
        <w:t>SUJETO OBLIGADO</w:t>
      </w:r>
      <w:r w:rsidRPr="0015029C">
        <w:rPr>
          <w:rFonts w:ascii="Palatino Linotype" w:eastAsia="Palatino Linotype" w:hAnsi="Palatino Linotype" w:cs="Palatino Linotype"/>
        </w:rPr>
        <w:t xml:space="preserve">, como se advierte a continuación: </w:t>
      </w:r>
    </w:p>
    <w:p w14:paraId="22202C79" w14:textId="77777777" w:rsidR="004203A0" w:rsidRPr="0015029C" w:rsidRDefault="004225CB">
      <w:pPr>
        <w:spacing w:before="240" w:after="240" w:line="360" w:lineRule="auto"/>
        <w:jc w:val="center"/>
      </w:pPr>
      <w:r w:rsidRPr="0015029C">
        <w:rPr>
          <w:noProof/>
        </w:rPr>
        <w:lastRenderedPageBreak/>
        <w:drawing>
          <wp:inline distT="0" distB="0" distL="0" distR="0" wp14:anchorId="2E64695D" wp14:editId="5D2AD3B9">
            <wp:extent cx="5791835" cy="5257800"/>
            <wp:effectExtent l="0" t="0" r="0" b="0"/>
            <wp:docPr id="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l="29437" t="19587" r="34547" b="22236"/>
                    <a:stretch>
                      <a:fillRect/>
                    </a:stretch>
                  </pic:blipFill>
                  <pic:spPr>
                    <a:xfrm>
                      <a:off x="0" y="0"/>
                      <a:ext cx="5791835" cy="5257800"/>
                    </a:xfrm>
                    <a:prstGeom prst="rect">
                      <a:avLst/>
                    </a:prstGeom>
                    <a:ln/>
                  </pic:spPr>
                </pic:pic>
              </a:graphicData>
            </a:graphic>
          </wp:inline>
        </w:drawing>
      </w:r>
    </w:p>
    <w:p w14:paraId="4756E7FC" w14:textId="77777777" w:rsidR="004203A0" w:rsidRPr="0015029C" w:rsidRDefault="004203A0">
      <w:pPr>
        <w:spacing w:before="240" w:after="240" w:line="360" w:lineRule="auto"/>
        <w:jc w:val="center"/>
      </w:pPr>
    </w:p>
    <w:p w14:paraId="6C0E9A11" w14:textId="77777777" w:rsidR="004203A0" w:rsidRPr="0015029C" w:rsidRDefault="004225CB">
      <w:pPr>
        <w:spacing w:before="280" w:after="280" w:line="360" w:lineRule="auto"/>
        <w:ind w:right="-91"/>
        <w:jc w:val="center"/>
        <w:rPr>
          <w:rFonts w:ascii="Palatino Linotype" w:eastAsia="Palatino Linotype" w:hAnsi="Palatino Linotype" w:cs="Palatino Linotype"/>
        </w:rPr>
      </w:pPr>
      <w:r w:rsidRPr="0015029C">
        <w:rPr>
          <w:noProof/>
        </w:rPr>
        <w:lastRenderedPageBreak/>
        <w:drawing>
          <wp:inline distT="0" distB="0" distL="0" distR="0" wp14:anchorId="4F095039" wp14:editId="335789C0">
            <wp:extent cx="5313592" cy="5771660"/>
            <wp:effectExtent l="0" t="0" r="0" b="0"/>
            <wp:docPr id="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l="29931" t="18418" r="31912" b="7913"/>
                    <a:stretch>
                      <a:fillRect/>
                    </a:stretch>
                  </pic:blipFill>
                  <pic:spPr>
                    <a:xfrm>
                      <a:off x="0" y="0"/>
                      <a:ext cx="5313592" cy="5771660"/>
                    </a:xfrm>
                    <a:prstGeom prst="rect">
                      <a:avLst/>
                    </a:prstGeom>
                    <a:ln/>
                  </pic:spPr>
                </pic:pic>
              </a:graphicData>
            </a:graphic>
          </wp:inline>
        </w:drawing>
      </w:r>
    </w:p>
    <w:p w14:paraId="0739711F" w14:textId="77777777" w:rsidR="004203A0" w:rsidRPr="0015029C" w:rsidRDefault="004225CB">
      <w:pPr>
        <w:widowControl w:val="0"/>
        <w:tabs>
          <w:tab w:val="left" w:pos="1276"/>
        </w:tabs>
        <w:spacing w:before="240" w:after="280"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Así de las imágenes insertas anteriormente, se aprecia que parte de los documentos que deben entregarse al Órgano Superior de Fiscalización del Estado de México se encuentran los comprobantes fiscales digitales.</w:t>
      </w:r>
    </w:p>
    <w:p w14:paraId="41B557F3" w14:textId="77777777" w:rsidR="004203A0" w:rsidRPr="0015029C" w:rsidRDefault="004225CB">
      <w:pPr>
        <w:widowControl w:val="0"/>
        <w:tabs>
          <w:tab w:val="left" w:pos="1276"/>
        </w:tabs>
        <w:spacing w:before="240" w:after="280"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lastRenderedPageBreak/>
        <w:t xml:space="preserve">Cabe destacar que la información solicitada es por naturaleza pública, sirve de sustento por analogía, los criterios 01/2003 y 02/2003 emitidos por el Comité de Acceso a la Información Pública y Protección de Datos Personales de la Suprema Corte de Justicia de la Nación que a continuación se citan: </w:t>
      </w:r>
    </w:p>
    <w:p w14:paraId="64FBED20" w14:textId="77777777" w:rsidR="004203A0" w:rsidRPr="0015029C" w:rsidRDefault="004225CB">
      <w:pPr>
        <w:widowControl w:val="0"/>
        <w:tabs>
          <w:tab w:val="left" w:pos="1276"/>
        </w:tabs>
        <w:spacing w:before="240" w:after="280"/>
        <w:ind w:left="850" w:right="899"/>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w:t>
      </w:r>
      <w:r w:rsidRPr="0015029C">
        <w:rPr>
          <w:rFonts w:ascii="Palatino Linotype" w:eastAsia="Palatino Linotype" w:hAnsi="Palatino Linotype" w:cs="Palatino Linotype"/>
          <w:b/>
          <w:i/>
          <w:sz w:val="22"/>
          <w:szCs w:val="22"/>
        </w:rPr>
        <w:t>Criterio 01/2003. INGRESOS DE LOS SERVIDORES PÚBLICOS. CONSTITUYEN INFORMACIÓN PÚBLICA AÚN Y CUANDO SU DIFUSIÓN PUEDE AFECTAR LA VIDA O LA SEGURIDAD DE AQUELLOS.</w:t>
      </w:r>
      <w:r w:rsidRPr="0015029C">
        <w:rPr>
          <w:rFonts w:ascii="Palatino Linotype" w:eastAsia="Palatino Linotype" w:hAnsi="Palatino Linotype" w:cs="Palatino Linotype"/>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p>
    <w:p w14:paraId="2FC4DB63" w14:textId="77777777" w:rsidR="004203A0" w:rsidRPr="0015029C" w:rsidRDefault="004225CB">
      <w:pPr>
        <w:widowControl w:val="0"/>
        <w:tabs>
          <w:tab w:val="left" w:pos="1276"/>
        </w:tabs>
        <w:spacing w:before="240" w:after="280"/>
        <w:ind w:left="850" w:right="899"/>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w:t>
      </w:r>
      <w:r w:rsidRPr="0015029C">
        <w:rPr>
          <w:rFonts w:ascii="Palatino Linotype" w:eastAsia="Palatino Linotype" w:hAnsi="Palatino Linotype" w:cs="Palatino Linotype"/>
          <w:b/>
          <w:i/>
          <w:sz w:val="22"/>
          <w:szCs w:val="22"/>
        </w:rPr>
        <w:t>Criterio 02/2003. INGRESOS DE LOS SERVIDORES PÚBLICOS, SON INFORMACIÓN PÚBLICA AÚN Y CUANDO CONSTITUYEN DATOS PERSONALES QUE SE REFIEREN AL PATRIMONIO DE AQUÉLLOS.</w:t>
      </w:r>
      <w:r w:rsidRPr="0015029C">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 [Sic]</w:t>
      </w:r>
    </w:p>
    <w:p w14:paraId="2E213AFC" w14:textId="77777777" w:rsidR="004203A0" w:rsidRPr="0015029C" w:rsidRDefault="004225CB">
      <w:pPr>
        <w:widowControl w:val="0"/>
        <w:tabs>
          <w:tab w:val="left" w:pos="1276"/>
        </w:tabs>
        <w:spacing w:before="240" w:after="280"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lastRenderedPageBreak/>
        <w:t xml:space="preserve">Luego entonces, se puede concluir que la información  requerida es de carácter público y procede su entrega. </w:t>
      </w:r>
    </w:p>
    <w:p w14:paraId="4BE09D1A" w14:textId="77777777" w:rsidR="004203A0" w:rsidRPr="0015029C" w:rsidRDefault="004225CB">
      <w:pPr>
        <w:widowControl w:val="0"/>
        <w:tabs>
          <w:tab w:val="left" w:pos="1276"/>
        </w:tabs>
        <w:spacing w:before="240" w:after="280"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Atento a lo anterior, conviene recordar que en su respuesta emitida mediante la Titular de la Unidad de Transparencia, </w:t>
      </w:r>
      <w:r w:rsidRPr="0015029C">
        <w:rPr>
          <w:rFonts w:ascii="Palatino Linotype" w:eastAsia="Palatino Linotype" w:hAnsi="Palatino Linotype" w:cs="Palatino Linotype"/>
          <w:b/>
        </w:rPr>
        <w:t xml:space="preserve">EL SUJETO OBLIGADO </w:t>
      </w:r>
      <w:r w:rsidRPr="0015029C">
        <w:rPr>
          <w:rFonts w:ascii="Palatino Linotype" w:eastAsia="Palatino Linotype" w:hAnsi="Palatino Linotype" w:cs="Palatino Linotype"/>
        </w:rPr>
        <w:t xml:space="preserve">señala que la información solicitada no puede ser entregada al particular pues contiene datos personales que pueden hacer identificable a una persona, y esta deberá ser considerada confidencial de acuerdo con el artículo 143 de la Ley de Transparencia y Acceso a la Información Pública del Estado de México y Municipios. Así también indica la clasificación de la información como reservada en términos de lo establecido por el artículo 140 fracción X. </w:t>
      </w:r>
    </w:p>
    <w:p w14:paraId="02F7DA32" w14:textId="77777777" w:rsidR="004203A0" w:rsidRPr="0015029C" w:rsidRDefault="004203A0">
      <w:pPr>
        <w:ind w:right="899"/>
        <w:jc w:val="both"/>
        <w:rPr>
          <w:rFonts w:ascii="Palatino Linotype" w:eastAsia="Palatino Linotype" w:hAnsi="Palatino Linotype" w:cs="Palatino Linotype"/>
        </w:rPr>
      </w:pPr>
    </w:p>
    <w:p w14:paraId="797A6B48" w14:textId="77777777" w:rsidR="004203A0" w:rsidRPr="0015029C" w:rsidRDefault="004225CB">
      <w:p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Es importante señalar que una vez abierta la etapa de manifestaciones </w:t>
      </w:r>
      <w:r w:rsidRPr="0015029C">
        <w:rPr>
          <w:rFonts w:ascii="Palatino Linotype" w:eastAsia="Palatino Linotype" w:hAnsi="Palatino Linotype" w:cs="Palatino Linotype"/>
          <w:b/>
        </w:rPr>
        <w:t>EL SUJETO OBLIGADO</w:t>
      </w:r>
      <w:r w:rsidRPr="0015029C">
        <w:rPr>
          <w:rFonts w:ascii="Palatino Linotype" w:eastAsia="Palatino Linotype" w:hAnsi="Palatino Linotype" w:cs="Palatino Linotype"/>
        </w:rPr>
        <w:t xml:space="preserve"> remitió mediante su Informe Justificado la información siguiente: </w:t>
      </w:r>
    </w:p>
    <w:p w14:paraId="68728F0F" w14:textId="77777777" w:rsidR="004203A0" w:rsidRPr="0015029C" w:rsidRDefault="004225CB">
      <w:pPr>
        <w:numPr>
          <w:ilvl w:val="0"/>
          <w:numId w:val="1"/>
        </w:num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Documento de nombre </w:t>
      </w:r>
      <w:r w:rsidRPr="0015029C">
        <w:rPr>
          <w:rFonts w:ascii="Palatino Linotype" w:eastAsia="Palatino Linotype" w:hAnsi="Palatino Linotype" w:cs="Palatino Linotype"/>
          <w:i/>
        </w:rPr>
        <w:t>“CONVOCATORIA PARA PRUEBA DE DAÑO.pdf”</w:t>
      </w:r>
      <w:r w:rsidRPr="0015029C">
        <w:rPr>
          <w:rFonts w:ascii="Palatino Linotype" w:eastAsia="Palatino Linotype" w:hAnsi="Palatino Linotype" w:cs="Palatino Linotype"/>
        </w:rPr>
        <w:t xml:space="preserve"> mismo que contiene el oficio número 0014  de fecha 13 de enero de dos mil veintidós del cual se advierte el requerimiento hecho por la titular de la Tesorería Municipal  para someter a aprobación del Comité de Transparencia del </w:t>
      </w:r>
      <w:r w:rsidRPr="0015029C">
        <w:rPr>
          <w:rFonts w:ascii="Palatino Linotype" w:eastAsia="Palatino Linotype" w:hAnsi="Palatino Linotype" w:cs="Palatino Linotype"/>
          <w:b/>
        </w:rPr>
        <w:t xml:space="preserve">SUJETO OBLIGADO </w:t>
      </w:r>
      <w:r w:rsidRPr="0015029C">
        <w:rPr>
          <w:rFonts w:ascii="Palatino Linotype" w:eastAsia="Palatino Linotype" w:hAnsi="Palatino Linotype" w:cs="Palatino Linotype"/>
        </w:rPr>
        <w:t xml:space="preserve">la reserva de información contenida en los recibos de nómina solicitados.  </w:t>
      </w:r>
    </w:p>
    <w:p w14:paraId="0DE72492" w14:textId="77777777" w:rsidR="004203A0" w:rsidRPr="0015029C" w:rsidRDefault="004225CB">
      <w:pPr>
        <w:numPr>
          <w:ilvl w:val="0"/>
          <w:numId w:val="1"/>
        </w:num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Documento denominado </w:t>
      </w:r>
      <w:r w:rsidRPr="0015029C">
        <w:rPr>
          <w:rFonts w:ascii="Palatino Linotype" w:eastAsia="Palatino Linotype" w:hAnsi="Palatino Linotype" w:cs="Palatino Linotype"/>
          <w:i/>
        </w:rPr>
        <w:t>“ACTA DEL COMITE DE TRANSPARENCIA PRUEBA DE DAÑO.pdf</w:t>
      </w:r>
      <w:r w:rsidRPr="0015029C">
        <w:rPr>
          <w:rFonts w:ascii="Palatino Linotype" w:eastAsia="Palatino Linotype" w:hAnsi="Palatino Linotype" w:cs="Palatino Linotype"/>
        </w:rPr>
        <w:t xml:space="preserve">” del cual se advierte el Acta de la Catorceava Sesión Extraordinaria de fecha veintidós de febrero de dos mil veintidós mediante la </w:t>
      </w:r>
      <w:r w:rsidRPr="0015029C">
        <w:rPr>
          <w:rFonts w:ascii="Palatino Linotype" w:eastAsia="Palatino Linotype" w:hAnsi="Palatino Linotype" w:cs="Palatino Linotype"/>
        </w:rPr>
        <w:lastRenderedPageBreak/>
        <w:t xml:space="preserve">cual se aprueba la reserva de la información contenida en los </w:t>
      </w:r>
      <w:proofErr w:type="spellStart"/>
      <w:r w:rsidRPr="0015029C">
        <w:rPr>
          <w:rFonts w:ascii="Palatino Linotype" w:eastAsia="Palatino Linotype" w:hAnsi="Palatino Linotype" w:cs="Palatino Linotype"/>
        </w:rPr>
        <w:t>cfdi</w:t>
      </w:r>
      <w:proofErr w:type="spellEnd"/>
      <w:r w:rsidRPr="0015029C">
        <w:rPr>
          <w:rFonts w:ascii="Palatino Linotype" w:eastAsia="Palatino Linotype" w:hAnsi="Palatino Linotype" w:cs="Palatino Linotype"/>
        </w:rPr>
        <w:t xml:space="preserve">  por un periodo de cinco años. </w:t>
      </w:r>
    </w:p>
    <w:p w14:paraId="77729AA6" w14:textId="77777777" w:rsidR="004203A0" w:rsidRPr="0015029C" w:rsidRDefault="004225CB">
      <w:pPr>
        <w:numPr>
          <w:ilvl w:val="0"/>
          <w:numId w:val="1"/>
        </w:num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rPr>
        <w:t>archivo nombrado “</w:t>
      </w:r>
      <w:r w:rsidRPr="0015029C">
        <w:rPr>
          <w:rFonts w:ascii="Palatino Linotype" w:eastAsia="Palatino Linotype" w:hAnsi="Palatino Linotype" w:cs="Palatino Linotype"/>
          <w:i/>
        </w:rPr>
        <w:t>CFDI AGUINALDOS 2021.pdf”</w:t>
      </w:r>
      <w:r w:rsidRPr="0015029C">
        <w:rPr>
          <w:rFonts w:ascii="Palatino Linotype" w:eastAsia="Palatino Linotype" w:hAnsi="Palatino Linotype" w:cs="Palatino Linotype"/>
        </w:rPr>
        <w:t xml:space="preserve"> que contiene trece recibos de nómina por concepto de aguinaldo y prima vacacional de diferentes servidores públicos del ayuntamiento. </w:t>
      </w:r>
    </w:p>
    <w:p w14:paraId="02A3D98E" w14:textId="77777777" w:rsidR="004203A0" w:rsidRPr="0015029C" w:rsidRDefault="004225CB">
      <w:pPr>
        <w:numPr>
          <w:ilvl w:val="0"/>
          <w:numId w:val="1"/>
        </w:num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i/>
        </w:rPr>
        <w:t>“CFDI DE LIQUIDACION DE LA TESORERA MUNICIPAL 2021.pdf</w:t>
      </w:r>
      <w:r w:rsidRPr="0015029C">
        <w:rPr>
          <w:rFonts w:ascii="Palatino Linotype" w:eastAsia="Palatino Linotype" w:hAnsi="Palatino Linotype" w:cs="Palatino Linotype"/>
        </w:rPr>
        <w:t xml:space="preserve">”que como su nombre lo dice tiene el recibo derivado del pago de finiquito a la Tesorera Municipal. </w:t>
      </w:r>
    </w:p>
    <w:p w14:paraId="62DDCAD1" w14:textId="77777777" w:rsidR="004203A0" w:rsidRPr="0015029C" w:rsidRDefault="004203A0">
      <w:pPr>
        <w:spacing w:line="360" w:lineRule="auto"/>
        <w:ind w:right="899"/>
        <w:jc w:val="both"/>
        <w:rPr>
          <w:rFonts w:ascii="Palatino Linotype" w:eastAsia="Palatino Linotype" w:hAnsi="Palatino Linotype" w:cs="Palatino Linotype"/>
        </w:rPr>
      </w:pPr>
    </w:p>
    <w:p w14:paraId="71BA9089" w14:textId="77777777" w:rsidR="004203A0" w:rsidRPr="0015029C" w:rsidRDefault="004225CB">
      <w:p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rPr>
        <w:t>Documentos que no fueron puestos a disposición del particular, toda vez que de su contenido se aprecia información que atañe únicamente a los particulares por ser de naturaleza privada y que debió de clasificarse como confidencial.</w:t>
      </w:r>
    </w:p>
    <w:p w14:paraId="1D47DC18" w14:textId="77777777" w:rsidR="004203A0" w:rsidRPr="0015029C" w:rsidRDefault="004203A0">
      <w:pPr>
        <w:spacing w:line="360" w:lineRule="auto"/>
        <w:ind w:right="49"/>
        <w:jc w:val="both"/>
        <w:rPr>
          <w:rFonts w:ascii="Palatino Linotype" w:eastAsia="Palatino Linotype" w:hAnsi="Palatino Linotype" w:cs="Palatino Linotype"/>
        </w:rPr>
      </w:pPr>
    </w:p>
    <w:p w14:paraId="68D3562A" w14:textId="77777777" w:rsidR="004203A0" w:rsidRPr="0015029C" w:rsidRDefault="004225CB">
      <w:pPr>
        <w:spacing w:line="360" w:lineRule="auto"/>
        <w:ind w:right="49"/>
        <w:jc w:val="both"/>
        <w:rPr>
          <w:rFonts w:ascii="Palatino Linotype" w:eastAsia="Palatino Linotype" w:hAnsi="Palatino Linotype" w:cs="Palatino Linotype"/>
          <w:sz w:val="22"/>
          <w:szCs w:val="22"/>
        </w:rPr>
      </w:pPr>
      <w:r w:rsidRPr="0015029C">
        <w:rPr>
          <w:rFonts w:ascii="Palatino Linotype" w:eastAsia="Palatino Linotype" w:hAnsi="Palatino Linotype" w:cs="Palatino Linotype"/>
        </w:rPr>
        <w:t>Es importante mencionar que los recibos entregados mediante el Informe Justificado corresponden a lo solicitado por el particular. No obstante, la versión pública de la información solicitada no</w:t>
      </w:r>
      <w:r w:rsidR="00B92049" w:rsidRPr="0015029C">
        <w:rPr>
          <w:rFonts w:ascii="Palatino Linotype" w:eastAsia="Palatino Linotype" w:hAnsi="Palatino Linotype" w:cs="Palatino Linotype"/>
        </w:rPr>
        <w:t xml:space="preserve"> fue elaborada de forma adecuada</w:t>
      </w:r>
      <w:r w:rsidRPr="0015029C">
        <w:rPr>
          <w:rFonts w:ascii="Palatino Linotype" w:eastAsia="Palatino Linotype" w:hAnsi="Palatino Linotype" w:cs="Palatino Linotype"/>
        </w:rPr>
        <w:t xml:space="preserve"> por las consideraciones siguientes: </w:t>
      </w:r>
    </w:p>
    <w:p w14:paraId="0E9D741C" w14:textId="77777777" w:rsidR="004203A0" w:rsidRPr="0015029C" w:rsidRDefault="004203A0">
      <w:pPr>
        <w:spacing w:line="360" w:lineRule="auto"/>
        <w:jc w:val="both"/>
        <w:rPr>
          <w:rFonts w:ascii="Palatino Linotype" w:eastAsia="Palatino Linotype" w:hAnsi="Palatino Linotype" w:cs="Palatino Linotype"/>
        </w:rPr>
      </w:pPr>
    </w:p>
    <w:p w14:paraId="497C0A66"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En primera instancia, se advierte que </w:t>
      </w:r>
      <w:r w:rsidRPr="0015029C">
        <w:rPr>
          <w:rFonts w:ascii="Palatino Linotype" w:eastAsia="Palatino Linotype" w:hAnsi="Palatino Linotype" w:cs="Palatino Linotype"/>
          <w:b/>
        </w:rPr>
        <w:t>EL SUJETO OBLIGADO</w:t>
      </w:r>
      <w:r w:rsidRPr="0015029C">
        <w:rPr>
          <w:rFonts w:ascii="Palatino Linotype" w:eastAsia="Palatino Linotype" w:hAnsi="Palatino Linotype" w:cs="Palatino Linotype"/>
        </w:rPr>
        <w:t xml:space="preserve"> clasificó como reservados los datos relativos al RFC, CURP, NÚMERO DE SEGURIDAD SOCIAL, EL NÚMERO DE RECIBO Y NÚMERO DEL EMISOR, SELLO DEL EMISOR, SELLO DEL SAT, CADENA ORIGINAL, Y CODIGO QR, por lo que conviene precisar lo siguiente:</w:t>
      </w:r>
    </w:p>
    <w:p w14:paraId="36A7B5AF" w14:textId="77777777" w:rsidR="004203A0" w:rsidRPr="0015029C" w:rsidRDefault="004225CB">
      <w:pPr>
        <w:spacing w:line="360" w:lineRule="auto"/>
        <w:jc w:val="both"/>
        <w:rPr>
          <w:rFonts w:ascii="Palatino Linotype" w:eastAsia="Palatino Linotype" w:hAnsi="Palatino Linotype" w:cs="Palatino Linotype"/>
          <w:b/>
          <w:i/>
          <w:u w:val="single"/>
        </w:rPr>
      </w:pPr>
      <w:r w:rsidRPr="0015029C">
        <w:rPr>
          <w:rFonts w:ascii="Palatino Linotype" w:eastAsia="Palatino Linotype" w:hAnsi="Palatino Linotype" w:cs="Palatino Linotype"/>
          <w:b/>
          <w:i/>
          <w:u w:val="single"/>
        </w:rPr>
        <w:t xml:space="preserve">•Registro Federal de Contribuyentes. </w:t>
      </w:r>
    </w:p>
    <w:p w14:paraId="5AF1D11D" w14:textId="77777777" w:rsidR="004203A0" w:rsidRPr="0015029C" w:rsidRDefault="004225CB">
      <w:pPr>
        <w:spacing w:after="200"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lastRenderedPageBreak/>
        <w:t xml:space="preserve">En cuanto al RFC, este constituye un dato personal, ya que para su obtención es necesario acreditar ante la autoridad fiscal previamente la identidad de la persona, su fecha de nacimiento, entre otros aspectos. </w:t>
      </w:r>
    </w:p>
    <w:p w14:paraId="09F03DE0" w14:textId="77777777" w:rsidR="004203A0" w:rsidRPr="0015029C" w:rsidRDefault="004225CB">
      <w:pPr>
        <w:spacing w:after="200"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08262E9"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Lo anterior es compartido por el Instituto Nacional de Transparencia, Acceso a la Información Pública y Protección de Datos Personales (INAI), a través del Criterio 19/17, el cual es del tenor literal siguiente: “Registro Federal de Contribuyentes (RFC) de personas físicas. El RFC es una clave de carácter fiscal, única e irrepetible, que permite identificar al titular, su edad y fecha de nacimiento, por lo que es un dato personal de carácter confidencial.” (Sic) </w:t>
      </w:r>
    </w:p>
    <w:p w14:paraId="051968C1" w14:textId="77777777" w:rsidR="004203A0" w:rsidRPr="0015029C" w:rsidRDefault="004203A0">
      <w:pPr>
        <w:spacing w:line="360" w:lineRule="auto"/>
        <w:jc w:val="both"/>
        <w:rPr>
          <w:rFonts w:ascii="Palatino Linotype" w:eastAsia="Palatino Linotype" w:hAnsi="Palatino Linotype" w:cs="Palatino Linotype"/>
        </w:rPr>
      </w:pPr>
    </w:p>
    <w:p w14:paraId="3AD45B00"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Así, el RFC se vincula al nombre de su titular y permite identificar la edad de la persona, su fecha de nacimiento, así como su </w:t>
      </w:r>
      <w:proofErr w:type="spellStart"/>
      <w:r w:rsidRPr="0015029C">
        <w:rPr>
          <w:rFonts w:ascii="Palatino Linotype" w:eastAsia="Palatino Linotype" w:hAnsi="Palatino Linotype" w:cs="Palatino Linotype"/>
        </w:rPr>
        <w:t>homoclave</w:t>
      </w:r>
      <w:proofErr w:type="spellEnd"/>
      <w:r w:rsidRPr="0015029C">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7FB3F340" w14:textId="77777777" w:rsidR="00B92049" w:rsidRPr="0015029C" w:rsidRDefault="00B92049">
      <w:pPr>
        <w:spacing w:line="360" w:lineRule="auto"/>
        <w:jc w:val="both"/>
        <w:rPr>
          <w:rFonts w:ascii="Palatino Linotype" w:eastAsia="Palatino Linotype" w:hAnsi="Palatino Linotype" w:cs="Palatino Linotype"/>
        </w:rPr>
      </w:pPr>
    </w:p>
    <w:p w14:paraId="3587DFCD"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b/>
          <w:i/>
          <w:u w:val="single"/>
        </w:rPr>
        <w:lastRenderedPageBreak/>
        <w:t xml:space="preserve">•Clave única de Registro de Población. </w:t>
      </w:r>
    </w:p>
    <w:p w14:paraId="38A1978F"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En cuanto al CURP, en virtud de que este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Instituto Nacional de Transparencia, Acceso a la Información Pública y Protección de Datos Personales (INAI), conforme al criterio número 18/17, el cual refiere: </w:t>
      </w:r>
    </w:p>
    <w:p w14:paraId="2A402BDB" w14:textId="77777777" w:rsidR="004203A0" w:rsidRPr="0015029C" w:rsidRDefault="004225CB">
      <w:pPr>
        <w:ind w:left="850" w:right="899"/>
        <w:jc w:val="both"/>
        <w:rPr>
          <w:rFonts w:ascii="Palatino Linotype" w:eastAsia="Palatino Linotype" w:hAnsi="Palatino Linotype" w:cs="Palatino Linotype"/>
          <w:b/>
          <w:i/>
          <w:sz w:val="22"/>
          <w:szCs w:val="22"/>
          <w:u w:val="single"/>
        </w:rPr>
      </w:pPr>
      <w:r w:rsidRPr="0015029C">
        <w:rPr>
          <w:rFonts w:ascii="Palatino Linotype" w:eastAsia="Palatino Linotype" w:hAnsi="Palatino Linotype" w:cs="Palatino Linotype"/>
          <w:i/>
          <w:sz w:val="22"/>
          <w:szCs w:val="22"/>
        </w:rPr>
        <w:t>“</w:t>
      </w:r>
      <w:r w:rsidRPr="0015029C">
        <w:rPr>
          <w:rFonts w:ascii="Palatino Linotype" w:eastAsia="Palatino Linotype" w:hAnsi="Palatino Linotype" w:cs="Palatino Linotype"/>
          <w:b/>
          <w:i/>
          <w:sz w:val="22"/>
          <w:szCs w:val="22"/>
          <w:u w:val="single"/>
        </w:rPr>
        <w:t xml:space="preserve">Clave Única de Registro de Población (CURP). </w:t>
      </w:r>
    </w:p>
    <w:p w14:paraId="7ADF4167" w14:textId="77777777" w:rsidR="004203A0" w:rsidRPr="0015029C" w:rsidRDefault="004225CB">
      <w:pPr>
        <w:ind w:left="850" w:right="899"/>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1DD0C3E" w14:textId="77777777" w:rsidR="004203A0" w:rsidRPr="0015029C" w:rsidRDefault="004203A0">
      <w:pPr>
        <w:spacing w:line="360" w:lineRule="auto"/>
        <w:jc w:val="both"/>
        <w:rPr>
          <w:rFonts w:ascii="Palatino Linotype" w:eastAsia="Palatino Linotype" w:hAnsi="Palatino Linotype" w:cs="Palatino Linotype"/>
        </w:rPr>
      </w:pPr>
    </w:p>
    <w:p w14:paraId="782BA23A" w14:textId="77777777" w:rsidR="00B92049"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w:t>
      </w:r>
      <w:r w:rsidR="00B92049" w:rsidRPr="0015029C">
        <w:rPr>
          <w:rFonts w:ascii="Palatino Linotype" w:eastAsia="Palatino Linotype" w:hAnsi="Palatino Linotype" w:cs="Palatino Linotype"/>
        </w:rPr>
        <w:t>ta ser de carácter confidencial</w:t>
      </w:r>
    </w:p>
    <w:p w14:paraId="3CFB8701" w14:textId="77777777" w:rsidR="00B92049" w:rsidRPr="0015029C" w:rsidRDefault="00B92049">
      <w:pPr>
        <w:spacing w:line="360" w:lineRule="auto"/>
        <w:jc w:val="both"/>
        <w:rPr>
          <w:rFonts w:ascii="Palatino Linotype" w:eastAsia="Palatino Linotype" w:hAnsi="Palatino Linotype" w:cs="Palatino Linotype"/>
          <w:b/>
          <w:i/>
          <w:u w:val="single"/>
        </w:rPr>
      </w:pPr>
    </w:p>
    <w:p w14:paraId="1876F5A0" w14:textId="77777777" w:rsidR="00B92049" w:rsidRPr="0015029C" w:rsidRDefault="00B92049">
      <w:pPr>
        <w:spacing w:line="360" w:lineRule="auto"/>
        <w:jc w:val="both"/>
        <w:rPr>
          <w:rFonts w:ascii="Palatino Linotype" w:eastAsia="Palatino Linotype" w:hAnsi="Palatino Linotype" w:cs="Palatino Linotype"/>
          <w:b/>
          <w:i/>
          <w:u w:val="single"/>
        </w:rPr>
      </w:pPr>
    </w:p>
    <w:p w14:paraId="26B9C0CF" w14:textId="77777777" w:rsidR="00B92049" w:rsidRPr="0015029C" w:rsidRDefault="00B92049">
      <w:pPr>
        <w:spacing w:line="360" w:lineRule="auto"/>
        <w:jc w:val="both"/>
        <w:rPr>
          <w:rFonts w:ascii="Palatino Linotype" w:eastAsia="Palatino Linotype" w:hAnsi="Palatino Linotype" w:cs="Palatino Linotype"/>
          <w:b/>
          <w:i/>
          <w:u w:val="single"/>
        </w:rPr>
      </w:pPr>
    </w:p>
    <w:p w14:paraId="3F269C31" w14:textId="77777777" w:rsidR="004203A0" w:rsidRPr="0015029C" w:rsidRDefault="004225CB">
      <w:pPr>
        <w:spacing w:line="360" w:lineRule="auto"/>
        <w:jc w:val="both"/>
        <w:rPr>
          <w:rFonts w:ascii="Palatino Linotype" w:eastAsia="Palatino Linotype" w:hAnsi="Palatino Linotype" w:cs="Palatino Linotype"/>
          <w:b/>
          <w:i/>
          <w:u w:val="single"/>
        </w:rPr>
      </w:pPr>
      <w:r w:rsidRPr="0015029C">
        <w:rPr>
          <w:rFonts w:ascii="Palatino Linotype" w:eastAsia="Palatino Linotype" w:hAnsi="Palatino Linotype" w:cs="Palatino Linotype"/>
          <w:b/>
          <w:i/>
          <w:u w:val="single"/>
        </w:rPr>
        <w:t xml:space="preserve">• Número de empleado. </w:t>
      </w:r>
    </w:p>
    <w:p w14:paraId="4742D938"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Siempre y cuando constituya un elemento por medio del cual los trabajadores puedan acceder a un sistema de datos o información de la dependencia o entidad, para hacer uso de diversos servicios, como la presentación de consultas relacionadas con su </w:t>
      </w:r>
      <w:r w:rsidRPr="0015029C">
        <w:rPr>
          <w:rFonts w:ascii="Palatino Linotype" w:eastAsia="Palatino Linotype" w:hAnsi="Palatino Linotype" w:cs="Palatino Linotype"/>
        </w:rPr>
        <w:lastRenderedPageBreak/>
        <w:t xml:space="preserve">situación laboral particular, dicha información es susceptible de clasificarse con el carácter de confidencial, lo anterior encuentra sustento en el criterio número 15/10 emitido por el entonces Instituto Federal de Transparencia y Acceso a la Información (INAI, cuyo texto y sentido literal es el siguiente: </w:t>
      </w:r>
    </w:p>
    <w:p w14:paraId="6A9415E1" w14:textId="77777777" w:rsidR="004203A0" w:rsidRPr="0015029C" w:rsidRDefault="004225CB">
      <w:pPr>
        <w:ind w:left="850" w:right="899"/>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w:t>
      </w:r>
      <w:r w:rsidRPr="0015029C">
        <w:rPr>
          <w:rFonts w:ascii="Palatino Linotype" w:eastAsia="Palatino Linotype" w:hAnsi="Palatino Linotype" w:cs="Palatino Linotype"/>
          <w:b/>
          <w:i/>
          <w:sz w:val="22"/>
          <w:szCs w:val="22"/>
        </w:rPr>
        <w:t>El número de ficha de identificación única de los trabajadores es información de carácter confidencial.</w:t>
      </w:r>
      <w:r w:rsidRPr="0015029C">
        <w:rPr>
          <w:rFonts w:ascii="Palatino Linotype" w:eastAsia="Palatino Linotype" w:hAnsi="Palatino Linotype" w:cs="Palatino Linotype"/>
          <w:i/>
          <w:sz w:val="22"/>
          <w:szCs w:val="22"/>
        </w:rPr>
        <w:t xml:space="preserve"> 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 dicha información es susceptible de clasificarse con el carácter de confidencial, en términos de lo establecido en el artículo 18, fracción II de la Ley Federal de Transparencia y Acceso a la Información Pública Gubernamental, en virtud de que a través de la misma es posible conocer información personal de su titular.” (Sic)</w:t>
      </w:r>
    </w:p>
    <w:p w14:paraId="4E183F17" w14:textId="77777777" w:rsidR="004203A0" w:rsidRPr="0015029C" w:rsidRDefault="004203A0">
      <w:pPr>
        <w:spacing w:line="360" w:lineRule="auto"/>
        <w:jc w:val="both"/>
        <w:rPr>
          <w:rFonts w:ascii="Palatino Linotype" w:eastAsia="Palatino Linotype" w:hAnsi="Palatino Linotype" w:cs="Palatino Linotype"/>
        </w:rPr>
      </w:pPr>
    </w:p>
    <w:p w14:paraId="133933D8" w14:textId="77777777" w:rsidR="004203A0" w:rsidRPr="0015029C" w:rsidRDefault="004225CB">
      <w:pPr>
        <w:spacing w:line="360" w:lineRule="auto"/>
        <w:jc w:val="both"/>
        <w:rPr>
          <w:rFonts w:ascii="Palatino Linotype" w:eastAsia="Palatino Linotype" w:hAnsi="Palatino Linotype" w:cs="Palatino Linotype"/>
          <w:b/>
          <w:i/>
          <w:u w:val="single"/>
        </w:rPr>
      </w:pPr>
      <w:bookmarkStart w:id="6" w:name="_heading=h.ba50id1aq30d" w:colFirst="0" w:colLast="0"/>
      <w:bookmarkEnd w:id="6"/>
      <w:r w:rsidRPr="0015029C">
        <w:rPr>
          <w:rFonts w:ascii="Palatino Linotype" w:eastAsia="Palatino Linotype" w:hAnsi="Palatino Linotype" w:cs="Palatino Linotype"/>
          <w:b/>
          <w:i/>
          <w:u w:val="single"/>
        </w:rPr>
        <w:t xml:space="preserve">• Folio fiscal, Número de serie CSD del emisor, Sello digital del contribuyente emisor, Número de serie del CSD del SAT, Sello digital del SA y Cadena original de complemento de certificación digital SAT. </w:t>
      </w:r>
    </w:p>
    <w:p w14:paraId="14869AD2" w14:textId="77777777" w:rsidR="004203A0" w:rsidRPr="0015029C" w:rsidRDefault="004225CB">
      <w:pPr>
        <w:spacing w:line="360" w:lineRule="auto"/>
        <w:jc w:val="both"/>
        <w:rPr>
          <w:rFonts w:ascii="Palatino Linotype" w:eastAsia="Palatino Linotype" w:hAnsi="Palatino Linotype" w:cs="Palatino Linotype"/>
        </w:rPr>
      </w:pPr>
      <w:bookmarkStart w:id="7" w:name="_heading=h.2z9jwqn7dp2n" w:colFirst="0" w:colLast="0"/>
      <w:bookmarkEnd w:id="7"/>
      <w:r w:rsidRPr="0015029C">
        <w:rPr>
          <w:rFonts w:ascii="Palatino Linotype" w:eastAsia="Palatino Linotype" w:hAnsi="Palatino Linotype" w:cs="Palatino Linotype"/>
        </w:rPr>
        <w:t xml:space="preserve">De conformidad con la regla 2.7.1.7 de Resolución Miscelánea Fiscal para 2019, para los efectos del artículo 29 segundo párrafo fracción V del Código Fiscal de la Federación, las representaciones impresas del Comprobante Fiscal Digital por Internet o CFDI, deben cumplir con los requisitos señalados en el artículo 29-A del Código Fiscal de la Federación, y contener lo siguiente: </w:t>
      </w:r>
    </w:p>
    <w:p w14:paraId="0AEE2A5B" w14:textId="77777777" w:rsidR="004203A0" w:rsidRPr="0015029C" w:rsidRDefault="004225CB">
      <w:pPr>
        <w:ind w:left="850" w:right="899"/>
        <w:jc w:val="both"/>
        <w:rPr>
          <w:rFonts w:ascii="Palatino Linotype" w:eastAsia="Palatino Linotype" w:hAnsi="Palatino Linotype" w:cs="Palatino Linotype"/>
          <w:i/>
          <w:sz w:val="22"/>
          <w:szCs w:val="22"/>
        </w:rPr>
      </w:pPr>
      <w:bookmarkStart w:id="8" w:name="_heading=h.jn7wityzmbc9" w:colFirst="0" w:colLast="0"/>
      <w:bookmarkEnd w:id="8"/>
      <w:r w:rsidRPr="0015029C">
        <w:rPr>
          <w:rFonts w:ascii="Palatino Linotype" w:eastAsia="Palatino Linotype" w:hAnsi="Palatino Linotype" w:cs="Palatino Linotype"/>
          <w:i/>
          <w:sz w:val="22"/>
          <w:szCs w:val="22"/>
        </w:rPr>
        <w:t>“I. Código de barras generado conforme a la especificación técnica que se establece en el rubro I.D del Anexo 20 o el número de folio fiscal del comprobante.</w:t>
      </w:r>
    </w:p>
    <w:p w14:paraId="6DDBA425" w14:textId="77777777" w:rsidR="004203A0" w:rsidRPr="0015029C" w:rsidRDefault="004225CB">
      <w:pPr>
        <w:ind w:left="850" w:right="899"/>
        <w:jc w:val="both"/>
        <w:rPr>
          <w:rFonts w:ascii="Palatino Linotype" w:eastAsia="Palatino Linotype" w:hAnsi="Palatino Linotype" w:cs="Palatino Linotype"/>
          <w:i/>
          <w:sz w:val="22"/>
          <w:szCs w:val="22"/>
        </w:rPr>
      </w:pPr>
      <w:bookmarkStart w:id="9" w:name="_heading=h.t35j6so4838j" w:colFirst="0" w:colLast="0"/>
      <w:bookmarkEnd w:id="9"/>
      <w:r w:rsidRPr="0015029C">
        <w:rPr>
          <w:rFonts w:ascii="Palatino Linotype" w:eastAsia="Palatino Linotype" w:hAnsi="Palatino Linotype" w:cs="Palatino Linotype"/>
          <w:i/>
          <w:sz w:val="22"/>
          <w:szCs w:val="22"/>
        </w:rPr>
        <w:t xml:space="preserve">II. Número de serie del CSD del emisor y del SAT, que establecen los rubros I.A y III.B del Anexo 20. </w:t>
      </w:r>
    </w:p>
    <w:p w14:paraId="1E351D66" w14:textId="77777777" w:rsidR="004203A0" w:rsidRPr="0015029C" w:rsidRDefault="004225CB">
      <w:pPr>
        <w:ind w:left="850" w:right="899"/>
        <w:jc w:val="both"/>
        <w:rPr>
          <w:rFonts w:ascii="Palatino Linotype" w:eastAsia="Palatino Linotype" w:hAnsi="Palatino Linotype" w:cs="Palatino Linotype"/>
          <w:i/>
          <w:sz w:val="22"/>
          <w:szCs w:val="22"/>
        </w:rPr>
      </w:pPr>
      <w:bookmarkStart w:id="10" w:name="_heading=h.ofsgmw2ltcti" w:colFirst="0" w:colLast="0"/>
      <w:bookmarkEnd w:id="10"/>
      <w:r w:rsidRPr="0015029C">
        <w:rPr>
          <w:rFonts w:ascii="Palatino Linotype" w:eastAsia="Palatino Linotype" w:hAnsi="Palatino Linotype" w:cs="Palatino Linotype"/>
          <w:i/>
          <w:sz w:val="22"/>
          <w:szCs w:val="22"/>
        </w:rPr>
        <w:t xml:space="preserve">III. La leyenda: “Este documento es una representación impresa de un CFDI” </w:t>
      </w:r>
    </w:p>
    <w:p w14:paraId="76B59291" w14:textId="77777777" w:rsidR="004203A0" w:rsidRPr="0015029C" w:rsidRDefault="004225CB">
      <w:pPr>
        <w:ind w:left="850" w:right="899"/>
        <w:jc w:val="both"/>
        <w:rPr>
          <w:rFonts w:ascii="Palatino Linotype" w:eastAsia="Palatino Linotype" w:hAnsi="Palatino Linotype" w:cs="Palatino Linotype"/>
          <w:i/>
          <w:sz w:val="22"/>
          <w:szCs w:val="22"/>
        </w:rPr>
      </w:pPr>
      <w:bookmarkStart w:id="11" w:name="_heading=h.6md85qnj95ht" w:colFirst="0" w:colLast="0"/>
      <w:bookmarkEnd w:id="11"/>
      <w:r w:rsidRPr="0015029C">
        <w:rPr>
          <w:rFonts w:ascii="Palatino Linotype" w:eastAsia="Palatino Linotype" w:hAnsi="Palatino Linotype" w:cs="Palatino Linotype"/>
          <w:i/>
          <w:sz w:val="22"/>
          <w:szCs w:val="22"/>
        </w:rPr>
        <w:t xml:space="preserve">IV. Fecha y hora de emisión y de certificación del CFDI en adición a lo señalado en el artículo 29- A, fracción III del CFF. </w:t>
      </w:r>
    </w:p>
    <w:p w14:paraId="2EC4AD94" w14:textId="77777777" w:rsidR="004203A0" w:rsidRPr="0015029C" w:rsidRDefault="004225CB">
      <w:pPr>
        <w:ind w:left="850" w:right="899"/>
        <w:jc w:val="both"/>
        <w:rPr>
          <w:rFonts w:ascii="Palatino Linotype" w:eastAsia="Palatino Linotype" w:hAnsi="Palatino Linotype" w:cs="Palatino Linotype"/>
          <w:i/>
          <w:sz w:val="22"/>
          <w:szCs w:val="22"/>
        </w:rPr>
      </w:pPr>
      <w:bookmarkStart w:id="12" w:name="_heading=h.gkcdl3o797mw" w:colFirst="0" w:colLast="0"/>
      <w:bookmarkEnd w:id="12"/>
      <w:r w:rsidRPr="0015029C">
        <w:rPr>
          <w:rFonts w:ascii="Palatino Linotype" w:eastAsia="Palatino Linotype" w:hAnsi="Palatino Linotype" w:cs="Palatino Linotype"/>
          <w:i/>
          <w:sz w:val="22"/>
          <w:szCs w:val="22"/>
        </w:rPr>
        <w:lastRenderedPageBreak/>
        <w:t xml:space="preserve">V. Cadena original del complemento de certificación digital del SAT. </w:t>
      </w:r>
    </w:p>
    <w:p w14:paraId="4A43C5A1" w14:textId="77777777" w:rsidR="004203A0" w:rsidRPr="0015029C" w:rsidRDefault="004225CB">
      <w:pPr>
        <w:ind w:left="850" w:right="899"/>
        <w:jc w:val="both"/>
        <w:rPr>
          <w:rFonts w:ascii="Palatino Linotype" w:eastAsia="Palatino Linotype" w:hAnsi="Palatino Linotype" w:cs="Palatino Linotype"/>
          <w:i/>
          <w:sz w:val="22"/>
          <w:szCs w:val="22"/>
        </w:rPr>
      </w:pPr>
      <w:bookmarkStart w:id="13" w:name="_heading=h.obomck3iidb7" w:colFirst="0" w:colLast="0"/>
      <w:bookmarkEnd w:id="13"/>
      <w:r w:rsidRPr="0015029C">
        <w:rPr>
          <w:rFonts w:ascii="Palatino Linotype" w:eastAsia="Palatino Linotype" w:hAnsi="Palatino Linotype" w:cs="Palatino Linotype"/>
          <w:i/>
          <w:sz w:val="22"/>
          <w:szCs w:val="22"/>
        </w:rPr>
        <w:t xml:space="preserve">VI. Tratándose de las representaciones impresas del CFDI que amparen retenciones e información de pagos emitidos conforme a lo dispuesto en la regla 2.7.5.4., adicional a lo anteriormente señalado deberán incluir: </w:t>
      </w:r>
    </w:p>
    <w:p w14:paraId="25019A8A" w14:textId="77777777" w:rsidR="004203A0" w:rsidRPr="0015029C" w:rsidRDefault="004225CB">
      <w:pPr>
        <w:ind w:left="850" w:right="899"/>
        <w:jc w:val="both"/>
        <w:rPr>
          <w:rFonts w:ascii="Palatino Linotype" w:eastAsia="Palatino Linotype" w:hAnsi="Palatino Linotype" w:cs="Palatino Linotype"/>
          <w:i/>
          <w:sz w:val="22"/>
          <w:szCs w:val="22"/>
        </w:rPr>
      </w:pPr>
      <w:bookmarkStart w:id="14" w:name="_heading=h.n6ygx4z7u7iu" w:colFirst="0" w:colLast="0"/>
      <w:bookmarkEnd w:id="14"/>
      <w:r w:rsidRPr="0015029C">
        <w:rPr>
          <w:rFonts w:ascii="Palatino Linotype" w:eastAsia="Palatino Linotype" w:hAnsi="Palatino Linotype" w:cs="Palatino Linotype"/>
          <w:i/>
          <w:sz w:val="22"/>
          <w:szCs w:val="22"/>
        </w:rPr>
        <w:t xml:space="preserve">a) Los datos que establece el Anexo 20, apartado II.A., así como los correspondientes a los complementos que incorpore. </w:t>
      </w:r>
    </w:p>
    <w:p w14:paraId="49926CEF" w14:textId="77777777" w:rsidR="004203A0" w:rsidRPr="0015029C" w:rsidRDefault="004225CB">
      <w:pPr>
        <w:ind w:left="850" w:right="899"/>
        <w:jc w:val="both"/>
        <w:rPr>
          <w:rFonts w:ascii="Palatino Linotype" w:eastAsia="Palatino Linotype" w:hAnsi="Palatino Linotype" w:cs="Palatino Linotype"/>
          <w:i/>
          <w:sz w:val="22"/>
          <w:szCs w:val="22"/>
        </w:rPr>
      </w:pPr>
      <w:bookmarkStart w:id="15" w:name="_heading=h.htfse3mfod91" w:colFirst="0" w:colLast="0"/>
      <w:bookmarkEnd w:id="15"/>
      <w:r w:rsidRPr="0015029C">
        <w:rPr>
          <w:rFonts w:ascii="Palatino Linotype" w:eastAsia="Palatino Linotype" w:hAnsi="Palatino Linotype" w:cs="Palatino Linotype"/>
          <w:i/>
          <w:sz w:val="22"/>
          <w:szCs w:val="22"/>
        </w:rPr>
        <w:t xml:space="preserve">b) El código de barras generado conforme a la especificación técnica establecida en el Anexo 20, rubro II.D. </w:t>
      </w:r>
    </w:p>
    <w:p w14:paraId="1169EDA2" w14:textId="77777777" w:rsidR="004203A0" w:rsidRPr="0015029C" w:rsidRDefault="004225CB">
      <w:pPr>
        <w:ind w:left="850" w:right="899"/>
        <w:jc w:val="both"/>
        <w:rPr>
          <w:rFonts w:ascii="Palatino Linotype" w:eastAsia="Palatino Linotype" w:hAnsi="Palatino Linotype" w:cs="Palatino Linotype"/>
          <w:i/>
          <w:sz w:val="22"/>
          <w:szCs w:val="22"/>
        </w:rPr>
      </w:pPr>
      <w:bookmarkStart w:id="16" w:name="_heading=h.18yejeg468ga" w:colFirst="0" w:colLast="0"/>
      <w:bookmarkEnd w:id="16"/>
      <w:r w:rsidRPr="0015029C">
        <w:rPr>
          <w:rFonts w:ascii="Palatino Linotype" w:eastAsia="Palatino Linotype" w:hAnsi="Palatino Linotype" w:cs="Palatino Linotype"/>
          <w:i/>
          <w:sz w:val="22"/>
          <w:szCs w:val="22"/>
        </w:rPr>
        <w:t xml:space="preserve">VII. Tratándose de las representaciones impresas de un CFDI emitidas conforme a lo dispuesto en la regla 2.7.2.14., y la Sección 2.7.3., se deberá estar a lo siguiente: </w:t>
      </w:r>
    </w:p>
    <w:p w14:paraId="27CE2D67" w14:textId="77777777" w:rsidR="004203A0" w:rsidRPr="0015029C" w:rsidRDefault="004225CB">
      <w:pPr>
        <w:ind w:left="850" w:right="899"/>
        <w:jc w:val="both"/>
        <w:rPr>
          <w:rFonts w:ascii="Palatino Linotype" w:eastAsia="Palatino Linotype" w:hAnsi="Palatino Linotype" w:cs="Palatino Linotype"/>
          <w:i/>
          <w:sz w:val="22"/>
          <w:szCs w:val="22"/>
        </w:rPr>
      </w:pPr>
      <w:bookmarkStart w:id="17" w:name="_heading=h.5bnr4t7cvb3w" w:colFirst="0" w:colLast="0"/>
      <w:bookmarkEnd w:id="17"/>
      <w:r w:rsidRPr="0015029C">
        <w:rPr>
          <w:rFonts w:ascii="Palatino Linotype" w:eastAsia="Palatino Linotype" w:hAnsi="Palatino Linotype" w:cs="Palatino Linotype"/>
          <w:i/>
          <w:sz w:val="22"/>
          <w:szCs w:val="22"/>
        </w:rPr>
        <w:t xml:space="preserve">a) Espacio para registrar la firma autógrafa de la persona que emite el CFDI. </w:t>
      </w:r>
    </w:p>
    <w:p w14:paraId="2BB0A22F" w14:textId="77777777" w:rsidR="004203A0" w:rsidRPr="0015029C" w:rsidRDefault="004225CB">
      <w:pPr>
        <w:ind w:left="850" w:right="899"/>
        <w:jc w:val="both"/>
        <w:rPr>
          <w:rFonts w:ascii="Palatino Linotype" w:eastAsia="Palatino Linotype" w:hAnsi="Palatino Linotype" w:cs="Palatino Linotype"/>
          <w:i/>
          <w:sz w:val="22"/>
          <w:szCs w:val="22"/>
        </w:rPr>
      </w:pPr>
      <w:bookmarkStart w:id="18" w:name="_heading=h.dn2nmuiczm76" w:colFirst="0" w:colLast="0"/>
      <w:bookmarkEnd w:id="18"/>
      <w:r w:rsidRPr="0015029C">
        <w:rPr>
          <w:rFonts w:ascii="Palatino Linotype" w:eastAsia="Palatino Linotype" w:hAnsi="Palatino Linotype" w:cs="Palatino Linotype"/>
          <w:i/>
          <w:sz w:val="22"/>
          <w:szCs w:val="22"/>
        </w:rPr>
        <w:t xml:space="preserve">b) Respecto a lo señalado en la fracción II de esta regla, se incluirá el número de serie de CESD del proveedor de certificación de CFDI o del SAT según corresponda en sustitución del número de CSD del emisor. </w:t>
      </w:r>
    </w:p>
    <w:p w14:paraId="324AAFC7" w14:textId="77777777" w:rsidR="004203A0" w:rsidRPr="0015029C" w:rsidRDefault="004225CB">
      <w:pPr>
        <w:ind w:left="850" w:right="899"/>
        <w:jc w:val="both"/>
        <w:rPr>
          <w:rFonts w:ascii="Palatino Linotype" w:eastAsia="Palatino Linotype" w:hAnsi="Palatino Linotype" w:cs="Palatino Linotype"/>
          <w:i/>
          <w:sz w:val="22"/>
          <w:szCs w:val="22"/>
        </w:rPr>
      </w:pPr>
      <w:bookmarkStart w:id="19" w:name="_heading=h.f44lrhhpmkjn" w:colFirst="0" w:colLast="0"/>
      <w:bookmarkEnd w:id="19"/>
      <w:r w:rsidRPr="0015029C">
        <w:rPr>
          <w:rFonts w:ascii="Palatino Linotype" w:eastAsia="Palatino Linotype" w:hAnsi="Palatino Linotype" w:cs="Palatino Linotype"/>
          <w:i/>
          <w:sz w:val="22"/>
          <w:szCs w:val="22"/>
        </w:rPr>
        <w:t xml:space="preserve">VIII. Tratándose de las representaciones impresas del CFDI por pagos realizados conforme a lo dispuesto en la regla 2.7.1.35., adicional a lo señalado en las fracciones anteriores de esta regla, deberán incluir la totalidad de los datos contenidos en el complemento para pagos. </w:t>
      </w:r>
    </w:p>
    <w:p w14:paraId="764642CD" w14:textId="77777777" w:rsidR="004203A0" w:rsidRPr="0015029C" w:rsidRDefault="004225CB">
      <w:pPr>
        <w:ind w:left="850" w:right="899"/>
        <w:jc w:val="both"/>
        <w:rPr>
          <w:rFonts w:ascii="Palatino Linotype" w:eastAsia="Palatino Linotype" w:hAnsi="Palatino Linotype" w:cs="Palatino Linotype"/>
        </w:rPr>
      </w:pPr>
      <w:bookmarkStart w:id="20" w:name="_heading=h.oo2mmabwdpzm" w:colFirst="0" w:colLast="0"/>
      <w:bookmarkEnd w:id="20"/>
      <w:r w:rsidRPr="0015029C">
        <w:rPr>
          <w:rFonts w:ascii="Palatino Linotype" w:eastAsia="Palatino Linotype" w:hAnsi="Palatino Linotype" w:cs="Palatino Linotype"/>
          <w:i/>
          <w:sz w:val="22"/>
          <w:szCs w:val="22"/>
        </w:rPr>
        <w:t>El archivo electrónico que en su caso genere la representación impresa deberá estar en formato electrónico PDF o algún otro similar que permita su impresión. Lo establecido en esta regla no será aplicable a la representación impresa del CFDI que se expida a través de “Mis cuentas”</w:t>
      </w:r>
      <w:r w:rsidRPr="0015029C">
        <w:rPr>
          <w:rFonts w:ascii="Palatino Linotype" w:eastAsia="Palatino Linotype" w:hAnsi="Palatino Linotype" w:cs="Palatino Linotype"/>
        </w:rPr>
        <w:t>.</w:t>
      </w:r>
    </w:p>
    <w:p w14:paraId="007DA6B1" w14:textId="77777777" w:rsidR="004203A0" w:rsidRPr="0015029C" w:rsidRDefault="004225CB">
      <w:pPr>
        <w:ind w:left="850" w:right="899"/>
        <w:jc w:val="both"/>
        <w:rPr>
          <w:rFonts w:ascii="Palatino Linotype" w:eastAsia="Palatino Linotype" w:hAnsi="Palatino Linotype" w:cs="Palatino Linotype"/>
          <w:i/>
          <w:sz w:val="22"/>
          <w:szCs w:val="22"/>
        </w:rPr>
      </w:pPr>
      <w:bookmarkStart w:id="21" w:name="_heading=h.t1mp8qivtptx" w:colFirst="0" w:colLast="0"/>
      <w:bookmarkEnd w:id="21"/>
      <w:r w:rsidRPr="0015029C">
        <w:rPr>
          <w:rFonts w:ascii="Palatino Linotype" w:eastAsia="Palatino Linotype" w:hAnsi="Palatino Linotype" w:cs="Palatino Linotype"/>
          <w:i/>
          <w:sz w:val="22"/>
          <w:szCs w:val="22"/>
        </w:rPr>
        <w:t>(</w:t>
      </w:r>
      <w:r w:rsidR="00B92049" w:rsidRPr="0015029C">
        <w:rPr>
          <w:rFonts w:ascii="Palatino Linotype" w:eastAsia="Palatino Linotype" w:hAnsi="Palatino Linotype" w:cs="Palatino Linotype"/>
          <w:i/>
          <w:sz w:val="22"/>
          <w:szCs w:val="22"/>
        </w:rPr>
        <w:t>Énfasis</w:t>
      </w:r>
      <w:r w:rsidRPr="0015029C">
        <w:rPr>
          <w:rFonts w:ascii="Palatino Linotype" w:eastAsia="Palatino Linotype" w:hAnsi="Palatino Linotype" w:cs="Palatino Linotype"/>
          <w:i/>
          <w:sz w:val="22"/>
          <w:szCs w:val="22"/>
        </w:rPr>
        <w:t xml:space="preserve"> añadido)</w:t>
      </w:r>
    </w:p>
    <w:p w14:paraId="6F707D49" w14:textId="77777777" w:rsidR="004203A0" w:rsidRPr="0015029C" w:rsidRDefault="004203A0">
      <w:pPr>
        <w:spacing w:line="360" w:lineRule="auto"/>
        <w:jc w:val="both"/>
        <w:rPr>
          <w:rFonts w:ascii="Palatino Linotype" w:eastAsia="Palatino Linotype" w:hAnsi="Palatino Linotype" w:cs="Palatino Linotype"/>
        </w:rPr>
      </w:pPr>
      <w:bookmarkStart w:id="22" w:name="_heading=h.8sifv2td4no" w:colFirst="0" w:colLast="0"/>
      <w:bookmarkEnd w:id="22"/>
    </w:p>
    <w:p w14:paraId="49834112" w14:textId="77777777" w:rsidR="004203A0" w:rsidRPr="0015029C" w:rsidRDefault="004225CB">
      <w:pPr>
        <w:spacing w:line="360" w:lineRule="auto"/>
        <w:jc w:val="both"/>
        <w:rPr>
          <w:rFonts w:ascii="Palatino Linotype" w:eastAsia="Palatino Linotype" w:hAnsi="Palatino Linotype" w:cs="Palatino Linotype"/>
        </w:rPr>
      </w:pPr>
      <w:bookmarkStart w:id="23" w:name="_heading=h.oh2brxaow78o" w:colFirst="0" w:colLast="0"/>
      <w:bookmarkEnd w:id="23"/>
      <w:r w:rsidRPr="0015029C">
        <w:rPr>
          <w:rFonts w:ascii="Palatino Linotype" w:eastAsia="Palatino Linotype" w:hAnsi="Palatino Linotype" w:cs="Palatino Linotype"/>
        </w:rPr>
        <w:t>Asimismo, de conformidad con el Anexo 20 de la Segunda Resolución de modificaciones a la Resolución Miscelánea Fiscal, los elementos utilizados en la generación de sellos digitales son la cadena original del elemento a sellar, el certificado de sello digital y su correspondiente clave privada, los algoritmos de criptografía de clave pública para firma electrónica avanzada, y las especificaciones de conversión de la firma avanzada a base 64.</w:t>
      </w:r>
    </w:p>
    <w:p w14:paraId="4B6435F7" w14:textId="77777777" w:rsidR="004203A0" w:rsidRPr="0015029C" w:rsidRDefault="004203A0">
      <w:pPr>
        <w:spacing w:line="360" w:lineRule="auto"/>
        <w:jc w:val="both"/>
        <w:rPr>
          <w:rFonts w:ascii="Palatino Linotype" w:eastAsia="Palatino Linotype" w:hAnsi="Palatino Linotype" w:cs="Palatino Linotype"/>
        </w:rPr>
      </w:pPr>
      <w:bookmarkStart w:id="24" w:name="_heading=h.987we07n3kwj" w:colFirst="0" w:colLast="0"/>
      <w:bookmarkEnd w:id="24"/>
    </w:p>
    <w:p w14:paraId="5E772A2F" w14:textId="77777777" w:rsidR="004203A0" w:rsidRPr="0015029C" w:rsidRDefault="004225CB">
      <w:pPr>
        <w:spacing w:line="360" w:lineRule="auto"/>
        <w:jc w:val="both"/>
        <w:rPr>
          <w:rFonts w:ascii="Palatino Linotype" w:eastAsia="Palatino Linotype" w:hAnsi="Palatino Linotype" w:cs="Palatino Linotype"/>
        </w:rPr>
      </w:pPr>
      <w:bookmarkStart w:id="25" w:name="_heading=h.e4w0o6ue8sc6" w:colFirst="0" w:colLast="0"/>
      <w:bookmarkEnd w:id="25"/>
      <w:r w:rsidRPr="0015029C">
        <w:rPr>
          <w:rFonts w:ascii="Palatino Linotype" w:eastAsia="Palatino Linotype" w:hAnsi="Palatino Linotype" w:cs="Palatino Linotype"/>
        </w:rPr>
        <w:lastRenderedPageBreak/>
        <w:t xml:space="preserve">Para la generación de sellos digitales se utiliza criptografía de clave pública aplicada a una cadena original, que se basa en la generación de una pareja de números muy grandes relacionados entre sí, de tal manera que una operación de </w:t>
      </w:r>
      <w:r w:rsidR="00B92049" w:rsidRPr="0015029C">
        <w:rPr>
          <w:rFonts w:ascii="Palatino Linotype" w:eastAsia="Palatino Linotype" w:hAnsi="Palatino Linotype" w:cs="Palatino Linotype"/>
        </w:rPr>
        <w:t>inscripción</w:t>
      </w:r>
      <w:r w:rsidRPr="0015029C">
        <w:rPr>
          <w:rFonts w:ascii="Palatino Linotype" w:eastAsia="Palatino Linotype" w:hAnsi="Palatino Linotype" w:cs="Palatino Linotype"/>
        </w:rPr>
        <w:t xml:space="preserve"> sobre un mensaje tomando como clave de </w:t>
      </w:r>
      <w:r w:rsidR="00B92049" w:rsidRPr="0015029C">
        <w:rPr>
          <w:rFonts w:ascii="Palatino Linotype" w:eastAsia="Palatino Linotype" w:hAnsi="Palatino Linotype" w:cs="Palatino Linotype"/>
        </w:rPr>
        <w:t>inscripción</w:t>
      </w:r>
      <w:r w:rsidRPr="0015029C">
        <w:rPr>
          <w:rFonts w:ascii="Palatino Linotype" w:eastAsia="Palatino Linotype" w:hAnsi="Palatino Linotype" w:cs="Palatino Linotype"/>
        </w:rPr>
        <w:t xml:space="preserve"> a uno de los dos números, produce un mensaje alterado en su significado que sólo puede ser devuelto a su estado original mediante la operación de </w:t>
      </w:r>
      <w:r w:rsidR="00B92049" w:rsidRPr="0015029C">
        <w:rPr>
          <w:rFonts w:ascii="Palatino Linotype" w:eastAsia="Palatino Linotype" w:hAnsi="Palatino Linotype" w:cs="Palatino Linotype"/>
        </w:rPr>
        <w:t>descripción</w:t>
      </w:r>
      <w:r w:rsidRPr="0015029C">
        <w:rPr>
          <w:rFonts w:ascii="Palatino Linotype" w:eastAsia="Palatino Linotype" w:hAnsi="Palatino Linotype" w:cs="Palatino Linotype"/>
        </w:rPr>
        <w:t xml:space="preserve"> correspondiente tomando como clave de </w:t>
      </w:r>
      <w:r w:rsidR="00B92049" w:rsidRPr="0015029C">
        <w:rPr>
          <w:rFonts w:ascii="Palatino Linotype" w:eastAsia="Palatino Linotype" w:hAnsi="Palatino Linotype" w:cs="Palatino Linotype"/>
        </w:rPr>
        <w:t>descripción</w:t>
      </w:r>
      <w:r w:rsidRPr="0015029C">
        <w:rPr>
          <w:rFonts w:ascii="Palatino Linotype" w:eastAsia="Palatino Linotype" w:hAnsi="Palatino Linotype" w:cs="Palatino Linotype"/>
        </w:rPr>
        <w:t xml:space="preserve"> al otro número de la pareja. </w:t>
      </w:r>
    </w:p>
    <w:p w14:paraId="1C9A24AB" w14:textId="77777777" w:rsidR="004203A0" w:rsidRPr="0015029C" w:rsidRDefault="004203A0">
      <w:pPr>
        <w:spacing w:line="360" w:lineRule="auto"/>
        <w:jc w:val="both"/>
        <w:rPr>
          <w:rFonts w:ascii="Palatino Linotype" w:eastAsia="Palatino Linotype" w:hAnsi="Palatino Linotype" w:cs="Palatino Linotype"/>
        </w:rPr>
      </w:pPr>
      <w:bookmarkStart w:id="26" w:name="_heading=h.rtb9e44i85ua" w:colFirst="0" w:colLast="0"/>
      <w:bookmarkEnd w:id="26"/>
    </w:p>
    <w:p w14:paraId="607D748F" w14:textId="77777777" w:rsidR="004203A0" w:rsidRPr="0015029C" w:rsidRDefault="004225CB">
      <w:pPr>
        <w:spacing w:line="360" w:lineRule="auto"/>
        <w:jc w:val="both"/>
        <w:rPr>
          <w:rFonts w:ascii="Palatino Linotype" w:eastAsia="Palatino Linotype" w:hAnsi="Palatino Linotype" w:cs="Palatino Linotype"/>
        </w:rPr>
      </w:pPr>
      <w:bookmarkStart w:id="27" w:name="_heading=h.mt7q496zmklq" w:colFirst="0" w:colLast="0"/>
      <w:bookmarkEnd w:id="27"/>
      <w:r w:rsidRPr="0015029C">
        <w:rPr>
          <w:rFonts w:ascii="Palatino Linotype" w:eastAsia="Palatino Linotype" w:hAnsi="Palatino Linotype" w:cs="Palatino Linotype"/>
        </w:rPr>
        <w:t>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parte de un tercero confiable, se incorpora a un archivo denominado "certificado de firma electrónica avanzada" o "certificado para sellos digitales" en adelante Certificado.</w:t>
      </w:r>
    </w:p>
    <w:p w14:paraId="47ED73E1" w14:textId="77777777" w:rsidR="004203A0" w:rsidRPr="0015029C" w:rsidRDefault="004203A0">
      <w:pPr>
        <w:spacing w:line="360" w:lineRule="auto"/>
        <w:jc w:val="both"/>
        <w:rPr>
          <w:rFonts w:ascii="Palatino Linotype" w:eastAsia="Palatino Linotype" w:hAnsi="Palatino Linotype" w:cs="Palatino Linotype"/>
        </w:rPr>
      </w:pPr>
      <w:bookmarkStart w:id="28" w:name="_heading=h.n30l5xfevj1m" w:colFirst="0" w:colLast="0"/>
      <w:bookmarkEnd w:id="28"/>
    </w:p>
    <w:p w14:paraId="7B836816" w14:textId="77777777" w:rsidR="004203A0" w:rsidRPr="0015029C" w:rsidRDefault="004225CB">
      <w:pPr>
        <w:spacing w:line="360" w:lineRule="auto"/>
        <w:jc w:val="both"/>
        <w:rPr>
          <w:rFonts w:ascii="Palatino Linotype" w:eastAsia="Palatino Linotype" w:hAnsi="Palatino Linotype" w:cs="Palatino Linotype"/>
        </w:rPr>
      </w:pPr>
      <w:bookmarkStart w:id="29" w:name="_heading=h.xyl92zx2yn72" w:colFirst="0" w:colLast="0"/>
      <w:bookmarkEnd w:id="29"/>
      <w:r w:rsidRPr="0015029C">
        <w:rPr>
          <w:rFonts w:ascii="Palatino Linotype" w:eastAsia="Palatino Linotype" w:hAnsi="Palatino Linotype" w:cs="Palatino Linotype"/>
        </w:rPr>
        <w:t xml:space="preserve">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verificable por cualquiera con acceso al certificado digital del emisor, que sirve para implementar servicios de seguridad para garantizar: </w:t>
      </w:r>
    </w:p>
    <w:p w14:paraId="7B3CFCAA" w14:textId="77777777" w:rsidR="004203A0" w:rsidRPr="0015029C" w:rsidRDefault="004225CB">
      <w:pPr>
        <w:spacing w:line="360" w:lineRule="auto"/>
        <w:ind w:left="720"/>
        <w:jc w:val="both"/>
        <w:rPr>
          <w:rFonts w:ascii="Palatino Linotype" w:eastAsia="Palatino Linotype" w:hAnsi="Palatino Linotype" w:cs="Palatino Linotype"/>
        </w:rPr>
      </w:pPr>
      <w:bookmarkStart w:id="30" w:name="_heading=h.dnnzpvh7eleo" w:colFirst="0" w:colLast="0"/>
      <w:bookmarkEnd w:id="30"/>
      <w:r w:rsidRPr="0015029C">
        <w:rPr>
          <w:rFonts w:ascii="Palatino Linotype" w:eastAsia="Palatino Linotype" w:hAnsi="Palatino Linotype" w:cs="Palatino Linotype"/>
        </w:rPr>
        <w:t xml:space="preserve">• La integridad (facilidad para detectar si un mensaje firmado ha sido alterado), </w:t>
      </w:r>
    </w:p>
    <w:p w14:paraId="6DB5FC84" w14:textId="77777777" w:rsidR="004203A0" w:rsidRPr="0015029C" w:rsidRDefault="004225CB">
      <w:pPr>
        <w:spacing w:line="360" w:lineRule="auto"/>
        <w:ind w:left="720"/>
        <w:jc w:val="both"/>
        <w:rPr>
          <w:rFonts w:ascii="Palatino Linotype" w:eastAsia="Palatino Linotype" w:hAnsi="Palatino Linotype" w:cs="Palatino Linotype"/>
        </w:rPr>
      </w:pPr>
      <w:bookmarkStart w:id="31" w:name="_heading=h.7nd46camfpd3" w:colFirst="0" w:colLast="0"/>
      <w:bookmarkEnd w:id="31"/>
      <w:r w:rsidRPr="0015029C">
        <w:rPr>
          <w:rFonts w:ascii="Palatino Linotype" w:eastAsia="Palatino Linotype" w:hAnsi="Palatino Linotype" w:cs="Palatino Linotype"/>
        </w:rPr>
        <w:t xml:space="preserve">• La autenticidad, </w:t>
      </w:r>
    </w:p>
    <w:p w14:paraId="79A55068" w14:textId="77777777" w:rsidR="004203A0" w:rsidRPr="0015029C" w:rsidRDefault="004225CB">
      <w:pPr>
        <w:spacing w:line="360" w:lineRule="auto"/>
        <w:ind w:left="720"/>
        <w:jc w:val="both"/>
        <w:rPr>
          <w:rFonts w:ascii="Palatino Linotype" w:eastAsia="Palatino Linotype" w:hAnsi="Palatino Linotype" w:cs="Palatino Linotype"/>
        </w:rPr>
      </w:pPr>
      <w:bookmarkStart w:id="32" w:name="_heading=h.ioxfoskdka44" w:colFirst="0" w:colLast="0"/>
      <w:bookmarkEnd w:id="32"/>
      <w:r w:rsidRPr="0015029C">
        <w:rPr>
          <w:rFonts w:ascii="Palatino Linotype" w:eastAsia="Palatino Linotype" w:hAnsi="Palatino Linotype" w:cs="Palatino Linotype"/>
        </w:rPr>
        <w:lastRenderedPageBreak/>
        <w:t xml:space="preserve">• Certidumbre de origen (facilidad para determinar qué persona es el autor de la firma que valida el contenido del mensaje) y </w:t>
      </w:r>
    </w:p>
    <w:p w14:paraId="560A9ABE" w14:textId="77777777" w:rsidR="004203A0" w:rsidRPr="0015029C" w:rsidRDefault="004225CB">
      <w:pPr>
        <w:spacing w:line="360" w:lineRule="auto"/>
        <w:ind w:left="720"/>
        <w:jc w:val="both"/>
        <w:rPr>
          <w:rFonts w:ascii="Palatino Linotype" w:eastAsia="Palatino Linotype" w:hAnsi="Palatino Linotype" w:cs="Palatino Linotype"/>
        </w:rPr>
      </w:pPr>
      <w:bookmarkStart w:id="33" w:name="_heading=h.71wzdzlnc3xt" w:colFirst="0" w:colLast="0"/>
      <w:bookmarkEnd w:id="33"/>
      <w:r w:rsidRPr="0015029C">
        <w:rPr>
          <w:rFonts w:ascii="Palatino Linotype" w:eastAsia="Palatino Linotype" w:hAnsi="Palatino Linotype" w:cs="Palatino Linotype"/>
        </w:rPr>
        <w:t xml:space="preserve">• No repudiación del mensaje firmado (capacidad de impedir que el autor de la firma niegue haber firmado el mensaje). </w:t>
      </w:r>
    </w:p>
    <w:p w14:paraId="6FDF59B1" w14:textId="77777777" w:rsidR="004203A0" w:rsidRPr="0015029C" w:rsidRDefault="004203A0">
      <w:pPr>
        <w:spacing w:line="360" w:lineRule="auto"/>
        <w:jc w:val="both"/>
        <w:rPr>
          <w:rFonts w:ascii="Palatino Linotype" w:eastAsia="Palatino Linotype" w:hAnsi="Palatino Linotype" w:cs="Palatino Linotype"/>
        </w:rPr>
      </w:pPr>
      <w:bookmarkStart w:id="34" w:name="_heading=h.ynzdidt3os8l" w:colFirst="0" w:colLast="0"/>
      <w:bookmarkEnd w:id="34"/>
    </w:p>
    <w:p w14:paraId="6680C001" w14:textId="77777777" w:rsidR="004203A0" w:rsidRPr="0015029C" w:rsidRDefault="004225CB">
      <w:pPr>
        <w:spacing w:line="360" w:lineRule="auto"/>
        <w:jc w:val="both"/>
        <w:rPr>
          <w:rFonts w:ascii="Palatino Linotype" w:eastAsia="Palatino Linotype" w:hAnsi="Palatino Linotype" w:cs="Palatino Linotype"/>
        </w:rPr>
      </w:pPr>
      <w:bookmarkStart w:id="35" w:name="_heading=h.qdfdf3outred" w:colFirst="0" w:colLast="0"/>
      <w:bookmarkEnd w:id="35"/>
      <w:r w:rsidRPr="0015029C">
        <w:rPr>
          <w:rFonts w:ascii="Palatino Linotype" w:eastAsia="Palatino Linotype" w:hAnsi="Palatino Linotype" w:cs="Palatino Linotype"/>
        </w:rPr>
        <w:t xml:space="preserve">Estos servicios de seguridad proporcionan las siguientes características a un mensaje con firma electrónica avanzada: </w:t>
      </w:r>
    </w:p>
    <w:p w14:paraId="7452C4FF" w14:textId="77777777" w:rsidR="004203A0" w:rsidRPr="0015029C" w:rsidRDefault="004225CB">
      <w:pPr>
        <w:spacing w:line="360" w:lineRule="auto"/>
        <w:ind w:left="720"/>
        <w:jc w:val="both"/>
        <w:rPr>
          <w:rFonts w:ascii="Palatino Linotype" w:eastAsia="Palatino Linotype" w:hAnsi="Palatino Linotype" w:cs="Palatino Linotype"/>
        </w:rPr>
      </w:pPr>
      <w:bookmarkStart w:id="36" w:name="_heading=h.xp0jh26h3b7o" w:colFirst="0" w:colLast="0"/>
      <w:bookmarkEnd w:id="36"/>
      <w:r w:rsidRPr="0015029C">
        <w:rPr>
          <w:rFonts w:ascii="Palatino Linotype" w:eastAsia="Palatino Linotype" w:hAnsi="Palatino Linotype" w:cs="Palatino Linotype"/>
        </w:rPr>
        <w:t xml:space="preserve">• Es infalsificable. </w:t>
      </w:r>
    </w:p>
    <w:p w14:paraId="265C544A" w14:textId="77777777" w:rsidR="004203A0" w:rsidRPr="0015029C" w:rsidRDefault="004225CB">
      <w:pPr>
        <w:spacing w:line="360" w:lineRule="auto"/>
        <w:ind w:left="720"/>
        <w:jc w:val="both"/>
        <w:rPr>
          <w:rFonts w:ascii="Palatino Linotype" w:eastAsia="Palatino Linotype" w:hAnsi="Palatino Linotype" w:cs="Palatino Linotype"/>
        </w:rPr>
      </w:pPr>
      <w:bookmarkStart w:id="37" w:name="_heading=h.d7sfqbwj4lax" w:colFirst="0" w:colLast="0"/>
      <w:bookmarkEnd w:id="37"/>
      <w:r w:rsidRPr="0015029C">
        <w:rPr>
          <w:rFonts w:ascii="Palatino Linotype" w:eastAsia="Palatino Linotype" w:hAnsi="Palatino Linotype" w:cs="Palatino Linotype"/>
        </w:rPr>
        <w:t xml:space="preserve">• La firma electrónica avanzada no es reciclable (es única por mensaje). </w:t>
      </w:r>
    </w:p>
    <w:p w14:paraId="3F1A52DB" w14:textId="77777777" w:rsidR="004203A0" w:rsidRPr="0015029C" w:rsidRDefault="004225CB">
      <w:pPr>
        <w:spacing w:line="360" w:lineRule="auto"/>
        <w:ind w:left="720"/>
        <w:jc w:val="both"/>
        <w:rPr>
          <w:rFonts w:ascii="Palatino Linotype" w:eastAsia="Palatino Linotype" w:hAnsi="Palatino Linotype" w:cs="Palatino Linotype"/>
        </w:rPr>
      </w:pPr>
      <w:bookmarkStart w:id="38" w:name="_heading=h.4umuus4we8wo" w:colFirst="0" w:colLast="0"/>
      <w:bookmarkEnd w:id="38"/>
      <w:r w:rsidRPr="0015029C">
        <w:rPr>
          <w:rFonts w:ascii="Palatino Linotype" w:eastAsia="Palatino Linotype" w:hAnsi="Palatino Linotype" w:cs="Palatino Linotype"/>
        </w:rPr>
        <w:t xml:space="preserve">• Un mensaje con firma electrónica avanzada alterado, es detectable. </w:t>
      </w:r>
    </w:p>
    <w:p w14:paraId="6FE96955" w14:textId="77777777" w:rsidR="004203A0" w:rsidRPr="0015029C" w:rsidRDefault="004225CB">
      <w:pPr>
        <w:spacing w:line="360" w:lineRule="auto"/>
        <w:ind w:left="720"/>
        <w:jc w:val="both"/>
        <w:rPr>
          <w:rFonts w:ascii="Palatino Linotype" w:eastAsia="Palatino Linotype" w:hAnsi="Palatino Linotype" w:cs="Palatino Linotype"/>
        </w:rPr>
      </w:pPr>
      <w:bookmarkStart w:id="39" w:name="_heading=h.bhowd0rv38c7" w:colFirst="0" w:colLast="0"/>
      <w:bookmarkEnd w:id="39"/>
      <w:r w:rsidRPr="0015029C">
        <w:rPr>
          <w:rFonts w:ascii="Palatino Linotype" w:eastAsia="Palatino Linotype" w:hAnsi="Palatino Linotype" w:cs="Palatino Linotype"/>
        </w:rPr>
        <w:t xml:space="preserve">• Un mensaje con firma electrónica avanzada, no puede ser repudiado. </w:t>
      </w:r>
    </w:p>
    <w:p w14:paraId="687AD08C" w14:textId="77777777" w:rsidR="004203A0" w:rsidRPr="0015029C" w:rsidRDefault="004203A0">
      <w:pPr>
        <w:spacing w:line="360" w:lineRule="auto"/>
        <w:jc w:val="both"/>
        <w:rPr>
          <w:rFonts w:ascii="Palatino Linotype" w:eastAsia="Palatino Linotype" w:hAnsi="Palatino Linotype" w:cs="Palatino Linotype"/>
        </w:rPr>
      </w:pPr>
      <w:bookmarkStart w:id="40" w:name="_heading=h.ejn2v55f60s6" w:colFirst="0" w:colLast="0"/>
      <w:bookmarkEnd w:id="40"/>
    </w:p>
    <w:p w14:paraId="4A9F6FA3" w14:textId="77777777" w:rsidR="004203A0" w:rsidRPr="0015029C" w:rsidRDefault="004225CB">
      <w:pPr>
        <w:spacing w:line="360" w:lineRule="auto"/>
        <w:jc w:val="both"/>
        <w:rPr>
          <w:rFonts w:ascii="Palatino Linotype" w:eastAsia="Palatino Linotype" w:hAnsi="Palatino Linotype" w:cs="Palatino Linotype"/>
        </w:rPr>
      </w:pPr>
      <w:bookmarkStart w:id="41" w:name="_heading=h.msnldj4dqkon" w:colFirst="0" w:colLast="0"/>
      <w:bookmarkEnd w:id="41"/>
      <w:r w:rsidRPr="0015029C">
        <w:rPr>
          <w:rFonts w:ascii="Palatino Linotype" w:eastAsia="Palatino Linotype" w:hAnsi="Palatino Linotype" w:cs="Palatino Linotype"/>
        </w:rPr>
        <w:t xml:space="preserve">Los certificados de sello digital se generan de manera idéntica a los certificados de </w:t>
      </w:r>
      <w:proofErr w:type="spellStart"/>
      <w:r w:rsidRPr="0015029C">
        <w:rPr>
          <w:rFonts w:ascii="Palatino Linotype" w:eastAsia="Palatino Linotype" w:hAnsi="Palatino Linotype" w:cs="Palatino Linotype"/>
        </w:rPr>
        <w:t>e.firma</w:t>
      </w:r>
      <w:proofErr w:type="spellEnd"/>
      <w:r w:rsidRPr="0015029C">
        <w:rPr>
          <w:rFonts w:ascii="Palatino Linotype" w:eastAsia="Palatino Linotype" w:hAnsi="Palatino Linotype" w:cs="Palatino Linotype"/>
        </w:rPr>
        <w:t xml:space="preserve"> y al igual que las firmas electrónicas avanzadas el propósito del sello digital es emitir comprobantes fiscales con autenticidad, integridad, verificables y no repudiables por el emisor. Para ello basta tener acceso al mensaje original o cadena original, al sello digital y al certificado de sello digital del emisor.</w:t>
      </w:r>
    </w:p>
    <w:p w14:paraId="618AA5D1" w14:textId="77777777" w:rsidR="004203A0" w:rsidRPr="0015029C" w:rsidRDefault="004203A0">
      <w:pPr>
        <w:spacing w:line="360" w:lineRule="auto"/>
        <w:jc w:val="both"/>
        <w:rPr>
          <w:rFonts w:ascii="Palatino Linotype" w:eastAsia="Palatino Linotype" w:hAnsi="Palatino Linotype" w:cs="Palatino Linotype"/>
        </w:rPr>
      </w:pPr>
      <w:bookmarkStart w:id="42" w:name="_heading=h.d2rygb40n1qi" w:colFirst="0" w:colLast="0"/>
      <w:bookmarkEnd w:id="42"/>
    </w:p>
    <w:p w14:paraId="1F082875" w14:textId="77777777" w:rsidR="004203A0" w:rsidRPr="0015029C" w:rsidRDefault="004225CB">
      <w:pPr>
        <w:spacing w:line="360" w:lineRule="auto"/>
        <w:jc w:val="both"/>
        <w:rPr>
          <w:rFonts w:ascii="Palatino Linotype" w:eastAsia="Palatino Linotype" w:hAnsi="Palatino Linotype" w:cs="Palatino Linotype"/>
        </w:rPr>
      </w:pPr>
      <w:bookmarkStart w:id="43" w:name="_heading=h.gssdfypy39it" w:colFirst="0" w:colLast="0"/>
      <w:bookmarkEnd w:id="43"/>
      <w:r w:rsidRPr="0015029C">
        <w:rPr>
          <w:rFonts w:ascii="Palatino Linotype" w:eastAsia="Palatino Linotype" w:hAnsi="Palatino Linotype" w:cs="Palatino Linotype"/>
        </w:rPr>
        <w:t xml:space="preserve">Asimismo, con base en el Anexo 20 en análisis, se menciona que los datos testados constituyen elementos requeridos para la emisión de los comprobantes fiscales digitales por internet, siendo el número de serie del certificado del CSD el atributo requerido para expresar el número de serie del certificado de sello digital que ampara al comprobante, de acuerdo con el acuse correspondiente a 20 posiciones otorgado por </w:t>
      </w:r>
      <w:r w:rsidRPr="0015029C">
        <w:rPr>
          <w:rFonts w:ascii="Palatino Linotype" w:eastAsia="Palatino Linotype" w:hAnsi="Palatino Linotype" w:cs="Palatino Linotype"/>
        </w:rPr>
        <w:lastRenderedPageBreak/>
        <w:t xml:space="preserve">el sistema del SAT, el folio fiscal referido como el UUID es un atributo requerido para expresar los 36 caracteres del folio fiscal de la transacción de timbrado conforme al estándar RFC 4122, el número certificado SAT el atributo requerido para expresar el número de serie del certificado del SAT usado para generar el sello digital del Timbre Fiscal Digital, el sello digital del CFD el atributo requerido para contener el sello digital del comprobante fiscal o comprobante de retenciones que se ha timbrado, sello que debe ser expresado como una cadena de texto en formato Base 64, el sello del SAT el atributo requerido para contener el sello digital del Timbre Fiscal Digital, que debe ser expresado como una cadena de texto en formato Base 64, y finalmente la cadena original, es la secuencia de datos formulada con la información contenida dentro del timbre fiscal digital del SAT. </w:t>
      </w:r>
    </w:p>
    <w:p w14:paraId="1704C8B4" w14:textId="77777777" w:rsidR="004203A0" w:rsidRPr="0015029C" w:rsidRDefault="004203A0">
      <w:pPr>
        <w:spacing w:line="360" w:lineRule="auto"/>
        <w:jc w:val="both"/>
        <w:rPr>
          <w:rFonts w:ascii="Palatino Linotype" w:eastAsia="Palatino Linotype" w:hAnsi="Palatino Linotype" w:cs="Palatino Linotype"/>
        </w:rPr>
      </w:pPr>
      <w:bookmarkStart w:id="44" w:name="_heading=h.a28se3kykff" w:colFirst="0" w:colLast="0"/>
      <w:bookmarkEnd w:id="44"/>
    </w:p>
    <w:p w14:paraId="2D945DB6" w14:textId="77777777" w:rsidR="004203A0" w:rsidRPr="0015029C" w:rsidRDefault="004225CB">
      <w:pPr>
        <w:spacing w:line="360" w:lineRule="auto"/>
        <w:jc w:val="both"/>
        <w:rPr>
          <w:rFonts w:ascii="Palatino Linotype" w:eastAsia="Palatino Linotype" w:hAnsi="Palatino Linotype" w:cs="Palatino Linotype"/>
          <w:b/>
          <w:i/>
          <w:u w:val="single"/>
        </w:rPr>
      </w:pPr>
      <w:bookmarkStart w:id="45" w:name="_heading=h.f2b46p2q76l4" w:colFirst="0" w:colLast="0"/>
      <w:bookmarkEnd w:id="45"/>
      <w:r w:rsidRPr="0015029C">
        <w:rPr>
          <w:rFonts w:ascii="Palatino Linotype" w:eastAsia="Palatino Linotype" w:hAnsi="Palatino Linotype" w:cs="Palatino Linotype"/>
          <w:b/>
          <w:i/>
          <w:u w:val="single"/>
        </w:rPr>
        <w:t xml:space="preserve">• Código QR. </w:t>
      </w:r>
    </w:p>
    <w:p w14:paraId="2FDBCB10" w14:textId="77777777" w:rsidR="004203A0" w:rsidRPr="0015029C" w:rsidRDefault="004225CB">
      <w:pPr>
        <w:spacing w:line="360" w:lineRule="auto"/>
        <w:jc w:val="both"/>
        <w:rPr>
          <w:rFonts w:ascii="Palatino Linotype" w:eastAsia="Palatino Linotype" w:hAnsi="Palatino Linotype" w:cs="Palatino Linotype"/>
        </w:rPr>
      </w:pPr>
      <w:bookmarkStart w:id="46" w:name="_heading=h.r73fxz40rxd4" w:colFirst="0" w:colLast="0"/>
      <w:bookmarkEnd w:id="46"/>
      <w:r w:rsidRPr="0015029C">
        <w:rPr>
          <w:rFonts w:ascii="Palatino Linotype" w:eastAsia="Palatino Linotype" w:hAnsi="Palatino Linotype" w:cs="Palatino Linotype"/>
        </w:rPr>
        <w:t>También denominado código bidimensional, el cual es utilizado para almacenar diversos tipos de datos de manera codificada mediante barras en dos dimensiones al igual que los códigos de barras o códigos unidimensionales, los cuales pueden ser obtenidos por cualquier persona, de manera que se actualiza el supuesto previsto en el artículo 143 fracción I de la Ley de Transparencia y Acceso a la Información Pública del Estado de México y Municipios.</w:t>
      </w:r>
    </w:p>
    <w:p w14:paraId="1E09E447" w14:textId="77777777" w:rsidR="004203A0" w:rsidRPr="0015029C" w:rsidRDefault="004203A0">
      <w:pPr>
        <w:spacing w:line="360" w:lineRule="auto"/>
        <w:jc w:val="both"/>
        <w:rPr>
          <w:rFonts w:ascii="Palatino Linotype" w:eastAsia="Palatino Linotype" w:hAnsi="Palatino Linotype" w:cs="Palatino Linotype"/>
        </w:rPr>
      </w:pPr>
      <w:bookmarkStart w:id="47" w:name="_heading=h.vsyi9nl80mx1" w:colFirst="0" w:colLast="0"/>
      <w:bookmarkEnd w:id="47"/>
    </w:p>
    <w:p w14:paraId="7C874BDC" w14:textId="77777777" w:rsidR="004203A0" w:rsidRPr="0015029C" w:rsidRDefault="004225CB">
      <w:pPr>
        <w:spacing w:line="360" w:lineRule="auto"/>
        <w:jc w:val="both"/>
        <w:rPr>
          <w:rFonts w:ascii="Palatino Linotype" w:eastAsia="Palatino Linotype" w:hAnsi="Palatino Linotype" w:cs="Palatino Linotype"/>
          <w:b/>
          <w:i/>
          <w:u w:val="single"/>
        </w:rPr>
      </w:pPr>
      <w:bookmarkStart w:id="48" w:name="_heading=h.mff7ql4lrl60" w:colFirst="0" w:colLast="0"/>
      <w:bookmarkEnd w:id="48"/>
      <w:r w:rsidRPr="0015029C">
        <w:rPr>
          <w:rFonts w:ascii="Palatino Linotype" w:eastAsia="Palatino Linotype" w:hAnsi="Palatino Linotype" w:cs="Palatino Linotype"/>
          <w:b/>
          <w:i/>
          <w:u w:val="single"/>
        </w:rPr>
        <w:t xml:space="preserve">• Descuentos personales. </w:t>
      </w:r>
    </w:p>
    <w:p w14:paraId="6D762F7B" w14:textId="77777777" w:rsidR="004203A0" w:rsidRPr="0015029C" w:rsidRDefault="004225CB">
      <w:pPr>
        <w:spacing w:line="360" w:lineRule="auto"/>
        <w:jc w:val="both"/>
        <w:rPr>
          <w:rFonts w:ascii="Palatino Linotype" w:eastAsia="Palatino Linotype" w:hAnsi="Palatino Linotype" w:cs="Palatino Linotype"/>
        </w:rPr>
      </w:pPr>
      <w:bookmarkStart w:id="49" w:name="_heading=h.p7ehtiov3vzq" w:colFirst="0" w:colLast="0"/>
      <w:bookmarkEnd w:id="49"/>
      <w:r w:rsidRPr="0015029C">
        <w:rPr>
          <w:rFonts w:ascii="Palatino Linotype" w:eastAsia="Palatino Linotype" w:hAnsi="Palatino Linotype" w:cs="Palatino Linotype"/>
        </w:rPr>
        <w:lastRenderedPageBreak/>
        <w:t xml:space="preserve">En virtud de que no tienen relación con la prestación del servicio, así las cosas, para entender los límites y alcances de esta restricción, es oportuno recurrir al artículo 84 de la Ley del Trabajo de los Servidores Públicos del Estado y Municipios: </w:t>
      </w:r>
    </w:p>
    <w:p w14:paraId="6A086590" w14:textId="77777777" w:rsidR="004203A0" w:rsidRPr="0015029C" w:rsidRDefault="004225CB">
      <w:pPr>
        <w:ind w:left="850" w:right="899"/>
        <w:jc w:val="both"/>
        <w:rPr>
          <w:rFonts w:ascii="Palatino Linotype" w:eastAsia="Palatino Linotype" w:hAnsi="Palatino Linotype" w:cs="Palatino Linotype"/>
          <w:i/>
          <w:sz w:val="22"/>
          <w:szCs w:val="22"/>
        </w:rPr>
      </w:pPr>
      <w:bookmarkStart w:id="50" w:name="_heading=h.p2996uklivm2" w:colFirst="0" w:colLast="0"/>
      <w:bookmarkEnd w:id="50"/>
      <w:r w:rsidRPr="0015029C">
        <w:rPr>
          <w:rFonts w:ascii="Palatino Linotype" w:eastAsia="Palatino Linotype" w:hAnsi="Palatino Linotype" w:cs="Palatino Linotype"/>
          <w:i/>
          <w:sz w:val="22"/>
          <w:szCs w:val="22"/>
        </w:rPr>
        <w:t>“</w:t>
      </w:r>
      <w:r w:rsidRPr="0015029C">
        <w:rPr>
          <w:rFonts w:ascii="Palatino Linotype" w:eastAsia="Palatino Linotype" w:hAnsi="Palatino Linotype" w:cs="Palatino Linotype"/>
          <w:b/>
          <w:i/>
          <w:sz w:val="22"/>
          <w:szCs w:val="22"/>
        </w:rPr>
        <w:t>ARTÍCULO 84.</w:t>
      </w:r>
      <w:r w:rsidRPr="0015029C">
        <w:rPr>
          <w:rFonts w:ascii="Palatino Linotype" w:eastAsia="Palatino Linotype" w:hAnsi="Palatino Linotype" w:cs="Palatino Linotype"/>
          <w:i/>
          <w:sz w:val="22"/>
          <w:szCs w:val="22"/>
        </w:rPr>
        <w:t xml:space="preserve"> Sólo podrán hacerse retenciones, descuentos o deducciones al sueldo de los servidores públicos por concepto de: </w:t>
      </w:r>
    </w:p>
    <w:p w14:paraId="5F2D2418" w14:textId="77777777" w:rsidR="004203A0" w:rsidRPr="0015029C" w:rsidRDefault="004225CB">
      <w:pPr>
        <w:ind w:left="850" w:right="899"/>
        <w:jc w:val="both"/>
        <w:rPr>
          <w:rFonts w:ascii="Palatino Linotype" w:eastAsia="Palatino Linotype" w:hAnsi="Palatino Linotype" w:cs="Palatino Linotype"/>
          <w:i/>
          <w:sz w:val="22"/>
          <w:szCs w:val="22"/>
        </w:rPr>
      </w:pPr>
      <w:bookmarkStart w:id="51" w:name="_heading=h.m7g6web5kv0r" w:colFirst="0" w:colLast="0"/>
      <w:bookmarkEnd w:id="51"/>
      <w:r w:rsidRPr="0015029C">
        <w:rPr>
          <w:rFonts w:ascii="Palatino Linotype" w:eastAsia="Palatino Linotype" w:hAnsi="Palatino Linotype" w:cs="Palatino Linotype"/>
          <w:i/>
          <w:sz w:val="22"/>
          <w:szCs w:val="22"/>
        </w:rPr>
        <w:t xml:space="preserve">I. Gravámenes fiscales relacionados con el sueldo; </w:t>
      </w:r>
    </w:p>
    <w:p w14:paraId="61CEA44D" w14:textId="77777777" w:rsidR="004203A0" w:rsidRPr="0015029C" w:rsidRDefault="004225CB">
      <w:pPr>
        <w:ind w:left="850" w:right="899"/>
        <w:jc w:val="both"/>
        <w:rPr>
          <w:rFonts w:ascii="Palatino Linotype" w:eastAsia="Palatino Linotype" w:hAnsi="Palatino Linotype" w:cs="Palatino Linotype"/>
          <w:i/>
          <w:sz w:val="22"/>
          <w:szCs w:val="22"/>
        </w:rPr>
      </w:pPr>
      <w:bookmarkStart w:id="52" w:name="_heading=h.c6qbhgx5xt2v" w:colFirst="0" w:colLast="0"/>
      <w:bookmarkEnd w:id="52"/>
      <w:r w:rsidRPr="0015029C">
        <w:rPr>
          <w:rFonts w:ascii="Palatino Linotype" w:eastAsia="Palatino Linotype" w:hAnsi="Palatino Linotype" w:cs="Palatino Linotype"/>
          <w:i/>
          <w:sz w:val="22"/>
          <w:szCs w:val="22"/>
        </w:rPr>
        <w:t xml:space="preserve">II. Deudas contraídas con las instituciones públicas o dependencias por concepto de anticipos de sueldo, pagos hechos con exceso, errores o pérdidas debidamente comprobados; </w:t>
      </w:r>
    </w:p>
    <w:p w14:paraId="4F821A47" w14:textId="77777777" w:rsidR="004203A0" w:rsidRPr="0015029C" w:rsidRDefault="004225CB">
      <w:pPr>
        <w:ind w:left="850" w:right="899"/>
        <w:jc w:val="both"/>
        <w:rPr>
          <w:rFonts w:ascii="Palatino Linotype" w:eastAsia="Palatino Linotype" w:hAnsi="Palatino Linotype" w:cs="Palatino Linotype"/>
          <w:i/>
          <w:sz w:val="22"/>
          <w:szCs w:val="22"/>
        </w:rPr>
      </w:pPr>
      <w:bookmarkStart w:id="53" w:name="_heading=h.gea0pt6ersbz" w:colFirst="0" w:colLast="0"/>
      <w:bookmarkEnd w:id="53"/>
      <w:r w:rsidRPr="0015029C">
        <w:rPr>
          <w:rFonts w:ascii="Palatino Linotype" w:eastAsia="Palatino Linotype" w:hAnsi="Palatino Linotype" w:cs="Palatino Linotype"/>
          <w:i/>
          <w:sz w:val="22"/>
          <w:szCs w:val="22"/>
        </w:rPr>
        <w:t xml:space="preserve">III. Cuotas sindicales; </w:t>
      </w:r>
    </w:p>
    <w:p w14:paraId="4D36FCBE" w14:textId="77777777" w:rsidR="004203A0" w:rsidRPr="0015029C" w:rsidRDefault="004225CB">
      <w:pPr>
        <w:ind w:left="850" w:right="899"/>
        <w:jc w:val="both"/>
        <w:rPr>
          <w:rFonts w:ascii="Palatino Linotype" w:eastAsia="Palatino Linotype" w:hAnsi="Palatino Linotype" w:cs="Palatino Linotype"/>
          <w:i/>
          <w:sz w:val="22"/>
          <w:szCs w:val="22"/>
        </w:rPr>
      </w:pPr>
      <w:bookmarkStart w:id="54" w:name="_heading=h.fgw2zqsbktfq" w:colFirst="0" w:colLast="0"/>
      <w:bookmarkEnd w:id="54"/>
      <w:r w:rsidRPr="0015029C">
        <w:rPr>
          <w:rFonts w:ascii="Palatino Linotype" w:eastAsia="Palatino Linotype" w:hAnsi="Palatino Linotype" w:cs="Palatino Linotype"/>
          <w:i/>
          <w:sz w:val="22"/>
          <w:szCs w:val="22"/>
        </w:rPr>
        <w:t xml:space="preserve">IV. Cuotas de aportación a fondos para la constitución de cooperativas y de cajas de ahorro, siempre que el servidor público hubiese manifestado previamente, de manera expresa, su conformidad; </w:t>
      </w:r>
    </w:p>
    <w:p w14:paraId="518AF4E4" w14:textId="77777777" w:rsidR="004203A0" w:rsidRPr="0015029C" w:rsidRDefault="004225CB">
      <w:pPr>
        <w:ind w:left="850" w:right="899"/>
        <w:jc w:val="both"/>
        <w:rPr>
          <w:rFonts w:ascii="Palatino Linotype" w:eastAsia="Palatino Linotype" w:hAnsi="Palatino Linotype" w:cs="Palatino Linotype"/>
          <w:i/>
          <w:sz w:val="22"/>
          <w:szCs w:val="22"/>
        </w:rPr>
      </w:pPr>
      <w:bookmarkStart w:id="55" w:name="_heading=h.hamvyoqdwn1m" w:colFirst="0" w:colLast="0"/>
      <w:bookmarkEnd w:id="55"/>
      <w:r w:rsidRPr="0015029C">
        <w:rPr>
          <w:rFonts w:ascii="Palatino Linotype" w:eastAsia="Palatino Linotype" w:hAnsi="Palatino Linotype" w:cs="Palatino Linotype"/>
          <w:i/>
          <w:sz w:val="22"/>
          <w:szCs w:val="22"/>
        </w:rPr>
        <w:t xml:space="preserve">V. Descuentos ordenados por el Instituto de Seguridad Social del Estado de México y Municipios, con motivo de cuotas y obligaciones contraídas con éste por los servidores públicos; </w:t>
      </w:r>
    </w:p>
    <w:p w14:paraId="5AE1AFEF" w14:textId="77777777" w:rsidR="004203A0" w:rsidRPr="0015029C" w:rsidRDefault="004225CB">
      <w:pPr>
        <w:ind w:left="850" w:right="899"/>
        <w:jc w:val="both"/>
        <w:rPr>
          <w:rFonts w:ascii="Palatino Linotype" w:eastAsia="Palatino Linotype" w:hAnsi="Palatino Linotype" w:cs="Palatino Linotype"/>
          <w:i/>
          <w:sz w:val="22"/>
          <w:szCs w:val="22"/>
        </w:rPr>
      </w:pPr>
      <w:bookmarkStart w:id="56" w:name="_heading=h.d67orcz2gnm8" w:colFirst="0" w:colLast="0"/>
      <w:bookmarkEnd w:id="56"/>
      <w:r w:rsidRPr="0015029C">
        <w:rPr>
          <w:rFonts w:ascii="Palatino Linotype" w:eastAsia="Palatino Linotype" w:hAnsi="Palatino Linotype" w:cs="Palatino Linotype"/>
          <w:i/>
          <w:sz w:val="22"/>
          <w:szCs w:val="22"/>
        </w:rPr>
        <w:t xml:space="preserve">VI. Obligaciones a cargo del servidor público con las que haya consentido, derivadas de la adquisición o del uso de habitaciones consideradas como de interés social; </w:t>
      </w:r>
    </w:p>
    <w:p w14:paraId="1F274D40" w14:textId="77777777" w:rsidR="004203A0" w:rsidRPr="0015029C" w:rsidRDefault="004225CB">
      <w:pPr>
        <w:ind w:left="850" w:right="899"/>
        <w:jc w:val="both"/>
        <w:rPr>
          <w:rFonts w:ascii="Palatino Linotype" w:eastAsia="Palatino Linotype" w:hAnsi="Palatino Linotype" w:cs="Palatino Linotype"/>
          <w:i/>
          <w:sz w:val="22"/>
          <w:szCs w:val="22"/>
        </w:rPr>
      </w:pPr>
      <w:bookmarkStart w:id="57" w:name="_heading=h.921ybcsb72sx" w:colFirst="0" w:colLast="0"/>
      <w:bookmarkEnd w:id="57"/>
      <w:r w:rsidRPr="0015029C">
        <w:rPr>
          <w:rFonts w:ascii="Palatino Linotype" w:eastAsia="Palatino Linotype" w:hAnsi="Palatino Linotype" w:cs="Palatino Linotype"/>
          <w:i/>
          <w:sz w:val="22"/>
          <w:szCs w:val="22"/>
        </w:rPr>
        <w:t xml:space="preserve">VII. Faltas de puntualidad o de asistencia injustificadas; </w:t>
      </w:r>
    </w:p>
    <w:p w14:paraId="41CB5988" w14:textId="77777777" w:rsidR="004203A0" w:rsidRPr="0015029C" w:rsidRDefault="004225CB">
      <w:pPr>
        <w:ind w:left="850" w:right="899"/>
        <w:jc w:val="both"/>
        <w:rPr>
          <w:rFonts w:ascii="Palatino Linotype" w:eastAsia="Palatino Linotype" w:hAnsi="Palatino Linotype" w:cs="Palatino Linotype"/>
          <w:i/>
          <w:sz w:val="22"/>
          <w:szCs w:val="22"/>
        </w:rPr>
      </w:pPr>
      <w:bookmarkStart w:id="58" w:name="_heading=h.asz6u57pcnel" w:colFirst="0" w:colLast="0"/>
      <w:bookmarkEnd w:id="58"/>
      <w:r w:rsidRPr="0015029C">
        <w:rPr>
          <w:rFonts w:ascii="Palatino Linotype" w:eastAsia="Palatino Linotype" w:hAnsi="Palatino Linotype" w:cs="Palatino Linotype"/>
          <w:i/>
          <w:sz w:val="22"/>
          <w:szCs w:val="22"/>
        </w:rPr>
        <w:t xml:space="preserve">VIII. Pensiones alimenticias ordenadas por la autoridad judicial; o </w:t>
      </w:r>
    </w:p>
    <w:p w14:paraId="3136829C" w14:textId="77777777" w:rsidR="004203A0" w:rsidRPr="0015029C" w:rsidRDefault="004225CB">
      <w:pPr>
        <w:ind w:left="850" w:right="899"/>
        <w:jc w:val="both"/>
        <w:rPr>
          <w:rFonts w:ascii="Palatino Linotype" w:eastAsia="Palatino Linotype" w:hAnsi="Palatino Linotype" w:cs="Palatino Linotype"/>
          <w:i/>
          <w:sz w:val="22"/>
          <w:szCs w:val="22"/>
        </w:rPr>
      </w:pPr>
      <w:bookmarkStart w:id="59" w:name="_heading=h.dr55c24r96sy" w:colFirst="0" w:colLast="0"/>
      <w:bookmarkEnd w:id="59"/>
      <w:r w:rsidRPr="0015029C">
        <w:rPr>
          <w:rFonts w:ascii="Palatino Linotype" w:eastAsia="Palatino Linotype" w:hAnsi="Palatino Linotype" w:cs="Palatino Linotype"/>
          <w:i/>
          <w:sz w:val="22"/>
          <w:szCs w:val="22"/>
        </w:rPr>
        <w:t xml:space="preserve">IX. Cualquier otro convenido con instituciones de servicios y aceptado por el servidor público. </w:t>
      </w:r>
    </w:p>
    <w:p w14:paraId="133D6A19" w14:textId="77777777" w:rsidR="004203A0" w:rsidRPr="0015029C" w:rsidRDefault="004225CB">
      <w:pPr>
        <w:ind w:left="850" w:right="899"/>
        <w:jc w:val="both"/>
        <w:rPr>
          <w:rFonts w:ascii="Palatino Linotype" w:eastAsia="Palatino Linotype" w:hAnsi="Palatino Linotype" w:cs="Palatino Linotype"/>
          <w:i/>
          <w:sz w:val="22"/>
          <w:szCs w:val="22"/>
        </w:rPr>
      </w:pPr>
      <w:bookmarkStart w:id="60" w:name="_heading=h.7tre96imoe2o" w:colFirst="0" w:colLast="0"/>
      <w:bookmarkEnd w:id="60"/>
      <w:r w:rsidRPr="0015029C">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61C093D" w14:textId="77777777" w:rsidR="004203A0" w:rsidRPr="0015029C" w:rsidRDefault="004225CB">
      <w:pPr>
        <w:ind w:left="850" w:right="899"/>
        <w:jc w:val="both"/>
        <w:rPr>
          <w:rFonts w:ascii="Palatino Linotype" w:eastAsia="Palatino Linotype" w:hAnsi="Palatino Linotype" w:cs="Palatino Linotype"/>
          <w:i/>
          <w:sz w:val="22"/>
          <w:szCs w:val="22"/>
        </w:rPr>
      </w:pPr>
      <w:bookmarkStart w:id="61" w:name="_heading=h.i8g1vbaclcbx" w:colFirst="0" w:colLast="0"/>
      <w:bookmarkEnd w:id="61"/>
      <w:r w:rsidRPr="0015029C">
        <w:rPr>
          <w:rFonts w:ascii="Palatino Linotype" w:eastAsia="Palatino Linotype" w:hAnsi="Palatino Linotype" w:cs="Palatino Linotype"/>
          <w:i/>
          <w:sz w:val="22"/>
          <w:szCs w:val="22"/>
        </w:rPr>
        <w:t>(Énfasis añadido)</w:t>
      </w:r>
    </w:p>
    <w:p w14:paraId="6C9B3FED" w14:textId="77777777" w:rsidR="004203A0" w:rsidRPr="0015029C" w:rsidRDefault="004203A0">
      <w:pPr>
        <w:spacing w:line="360" w:lineRule="auto"/>
        <w:jc w:val="both"/>
        <w:rPr>
          <w:rFonts w:ascii="Palatino Linotype" w:eastAsia="Palatino Linotype" w:hAnsi="Palatino Linotype" w:cs="Palatino Linotype"/>
        </w:rPr>
      </w:pPr>
      <w:bookmarkStart w:id="62" w:name="_heading=h.lor4vzwv0cvp" w:colFirst="0" w:colLast="0"/>
      <w:bookmarkEnd w:id="62"/>
    </w:p>
    <w:p w14:paraId="1AF04DFA" w14:textId="77777777" w:rsidR="004203A0" w:rsidRPr="0015029C" w:rsidRDefault="004225CB">
      <w:pPr>
        <w:spacing w:line="360" w:lineRule="auto"/>
        <w:jc w:val="both"/>
        <w:rPr>
          <w:rFonts w:ascii="Palatino Linotype" w:eastAsia="Palatino Linotype" w:hAnsi="Palatino Linotype" w:cs="Palatino Linotype"/>
        </w:rPr>
      </w:pPr>
      <w:bookmarkStart w:id="63" w:name="_heading=h.cwmrn0ozkgct" w:colFirst="0" w:colLast="0"/>
      <w:bookmarkEnd w:id="63"/>
      <w:r w:rsidRPr="0015029C">
        <w:rPr>
          <w:rFonts w:ascii="Palatino Linotype" w:eastAsia="Palatino Linotype" w:hAnsi="Palatino Linotype" w:cs="Palatino Linotype"/>
        </w:rPr>
        <w:t xml:space="preserve">Como se puede observar, la Ley del Trabajo, establece claramente cuáles son esos descuentos o gravámenes que directamente se relacionan con las obligaciones adquiridas como servidores públicos y aquéllos que únicamente inciden en su vida </w:t>
      </w:r>
      <w:r w:rsidRPr="0015029C">
        <w:rPr>
          <w:rFonts w:ascii="Palatino Linotype" w:eastAsia="Palatino Linotype" w:hAnsi="Palatino Linotype" w:cs="Palatino Linotype"/>
        </w:rPr>
        <w:lastRenderedPageBreak/>
        <w:t xml:space="preserve">privada. De este modo, los descuentos por pensiones alimenticias o créditos adquiridos con instituciones privadas que no se relacionen con el gasto público, es información que debe clasificarse como confidencial. </w:t>
      </w:r>
    </w:p>
    <w:p w14:paraId="0FEC326F" w14:textId="77777777" w:rsidR="004203A0" w:rsidRPr="0015029C" w:rsidRDefault="004203A0">
      <w:pPr>
        <w:spacing w:line="360" w:lineRule="auto"/>
        <w:jc w:val="both"/>
        <w:rPr>
          <w:rFonts w:ascii="Palatino Linotype" w:eastAsia="Palatino Linotype" w:hAnsi="Palatino Linotype" w:cs="Palatino Linotype"/>
        </w:rPr>
      </w:pPr>
      <w:bookmarkStart w:id="64" w:name="_heading=h.p2z33adae1ld" w:colFirst="0" w:colLast="0"/>
      <w:bookmarkEnd w:id="64"/>
    </w:p>
    <w:p w14:paraId="73579228" w14:textId="77777777" w:rsidR="004203A0" w:rsidRPr="0015029C" w:rsidRDefault="004225CB">
      <w:pPr>
        <w:spacing w:line="360" w:lineRule="auto"/>
        <w:jc w:val="both"/>
        <w:rPr>
          <w:rFonts w:ascii="Palatino Linotype" w:eastAsia="Palatino Linotype" w:hAnsi="Palatino Linotype" w:cs="Palatino Linotype"/>
        </w:rPr>
      </w:pPr>
      <w:bookmarkStart w:id="65" w:name="_heading=h.v7ka3o2ntqnh" w:colFirst="0" w:colLast="0"/>
      <w:bookmarkEnd w:id="65"/>
      <w:r w:rsidRPr="0015029C">
        <w:rPr>
          <w:rFonts w:ascii="Palatino Linotype" w:eastAsia="Palatino Linotype" w:hAnsi="Palatino Linotype" w:cs="Palatino Linotype"/>
        </w:rPr>
        <w:t>Así bien, con base en lo expuesto, no todos los datos señalados pueden ser considerados como confidenciales, en virtud de que el Folio fiscal, Número de serie CSD del emisor, Sello digital del contribuyente emisor, Número de serie del CSD del SAT, Sello digital del SA y Cadena original de complemento de certificación digital SAT, así como el número de empleado cuando no se relacione con el uso de diversos servicios, no tienen el carácter de confidenciales</w:t>
      </w:r>
    </w:p>
    <w:p w14:paraId="018EED77" w14:textId="77777777" w:rsidR="004203A0" w:rsidRPr="0015029C" w:rsidRDefault="004203A0">
      <w:pPr>
        <w:spacing w:line="360" w:lineRule="auto"/>
        <w:jc w:val="both"/>
        <w:rPr>
          <w:rFonts w:ascii="Palatino Linotype" w:eastAsia="Palatino Linotype" w:hAnsi="Palatino Linotype" w:cs="Palatino Linotype"/>
        </w:rPr>
      </w:pPr>
      <w:bookmarkStart w:id="66" w:name="_heading=h.fxyf7dfcsmll" w:colFirst="0" w:colLast="0"/>
      <w:bookmarkEnd w:id="66"/>
    </w:p>
    <w:p w14:paraId="6338951E"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Una vez hechas las precisiones anteriores  se advierte que </w:t>
      </w:r>
      <w:r w:rsidRPr="0015029C">
        <w:rPr>
          <w:rFonts w:ascii="Palatino Linotype" w:eastAsia="Palatino Linotype" w:hAnsi="Palatino Linotype" w:cs="Palatino Linotype"/>
          <w:b/>
        </w:rPr>
        <w:t>EL SUJETO OBLIGADO</w:t>
      </w:r>
      <w:r w:rsidRPr="0015029C">
        <w:rPr>
          <w:rFonts w:ascii="Palatino Linotype" w:eastAsia="Palatino Linotype" w:hAnsi="Palatino Linotype" w:cs="Palatino Linotype"/>
        </w:rPr>
        <w:t xml:space="preserve">  llevó a cabo la clasificación de la información bajo el supuesto de reserva en términos del artículo 140 fracción X. No obstante, para llevar a cabo una versión pública de información que contiene datos personales esta deberá hacerse en atención a lo establecido en el artículo 143 de la Ley de Transparencia y Acceso a la Información Pública del Estado de México y Municipios, y deberá omitirse, eliminarse o suprimirse la información en su carácter de </w:t>
      </w:r>
      <w:r w:rsidRPr="0015029C">
        <w:rPr>
          <w:rFonts w:ascii="Palatino Linotype" w:eastAsia="Palatino Linotype" w:hAnsi="Palatino Linotype" w:cs="Palatino Linotype"/>
          <w:b/>
        </w:rPr>
        <w:t>confidencial</w:t>
      </w:r>
      <w:r w:rsidRPr="0015029C">
        <w:rPr>
          <w:rFonts w:ascii="Palatino Linotype" w:eastAsia="Palatino Linotype" w:hAnsi="Palatino Linotype" w:cs="Palatino Linotype"/>
        </w:rPr>
        <w:t xml:space="preserve">, no así reservada.  </w:t>
      </w:r>
    </w:p>
    <w:p w14:paraId="0CBD8428" w14:textId="77777777" w:rsidR="004203A0" w:rsidRPr="0015029C" w:rsidRDefault="004203A0">
      <w:pPr>
        <w:spacing w:line="360" w:lineRule="auto"/>
        <w:jc w:val="both"/>
        <w:rPr>
          <w:rFonts w:ascii="Palatino Linotype" w:eastAsia="Palatino Linotype" w:hAnsi="Palatino Linotype" w:cs="Palatino Linotype"/>
        </w:rPr>
      </w:pPr>
    </w:p>
    <w:p w14:paraId="5D83B2D1"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En tal sentido, sólo podrán ser testados los datos que actualicen las hipótesis normativas previstas en dicho precepto legal, y su clasificación deberá realizarse mediante las formalidades de Ley, es decir, que el Comité de Transparencia del </w:t>
      </w:r>
      <w:r w:rsidRPr="0015029C">
        <w:rPr>
          <w:rFonts w:ascii="Palatino Linotype" w:eastAsia="Palatino Linotype" w:hAnsi="Palatino Linotype" w:cs="Palatino Linotype"/>
          <w:b/>
        </w:rPr>
        <w:t>SUJETO OBLIGADO</w:t>
      </w:r>
      <w:r w:rsidRPr="0015029C">
        <w:rPr>
          <w:rFonts w:ascii="Palatino Linotype" w:eastAsia="Palatino Linotype" w:hAnsi="Palatino Linotype" w:cs="Palatino Linotype"/>
        </w:rPr>
        <w:t xml:space="preserve"> emita el Acuerdo de Clasificación correspondiente debidamente </w:t>
      </w:r>
      <w:r w:rsidRPr="0015029C">
        <w:rPr>
          <w:rFonts w:ascii="Palatino Linotype" w:eastAsia="Palatino Linotype" w:hAnsi="Palatino Linotype" w:cs="Palatino Linotype"/>
        </w:rPr>
        <w:lastRenderedPageBreak/>
        <w:t>fundado y motivado, en el cual se sustente la versión pública, cumpliendo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06FF649" w14:textId="77777777" w:rsidR="004203A0" w:rsidRPr="0015029C" w:rsidRDefault="004203A0">
      <w:pPr>
        <w:spacing w:line="360" w:lineRule="auto"/>
        <w:jc w:val="both"/>
        <w:rPr>
          <w:rFonts w:ascii="Palatino Linotype" w:eastAsia="Palatino Linotype" w:hAnsi="Palatino Linotype" w:cs="Palatino Linotype"/>
        </w:rPr>
      </w:pPr>
    </w:p>
    <w:p w14:paraId="024819C0"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Así, el Acuerdo respectivo deberá estar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3109C50" w14:textId="77777777" w:rsidR="004203A0" w:rsidRPr="0015029C" w:rsidRDefault="004225CB">
      <w:pPr>
        <w:ind w:left="851" w:right="902"/>
        <w:jc w:val="center"/>
        <w:rPr>
          <w:rFonts w:ascii="Palatino Linotype" w:eastAsia="Palatino Linotype" w:hAnsi="Palatino Linotype" w:cs="Palatino Linotype"/>
          <w:b/>
          <w:i/>
          <w:sz w:val="22"/>
          <w:szCs w:val="22"/>
        </w:rPr>
      </w:pPr>
      <w:r w:rsidRPr="0015029C">
        <w:rPr>
          <w:rFonts w:ascii="Palatino Linotype" w:eastAsia="Palatino Linotype" w:hAnsi="Palatino Linotype" w:cs="Palatino Linotype"/>
          <w:b/>
          <w:i/>
          <w:sz w:val="22"/>
          <w:szCs w:val="22"/>
        </w:rPr>
        <w:t>Ley de Transparencia y Acceso a la Información Pública del Estado de México y Municipios</w:t>
      </w:r>
    </w:p>
    <w:p w14:paraId="4F49806E"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w:t>
      </w:r>
      <w:r w:rsidRPr="0015029C">
        <w:rPr>
          <w:rFonts w:ascii="Palatino Linotype" w:eastAsia="Palatino Linotype" w:hAnsi="Palatino Linotype" w:cs="Palatino Linotype"/>
          <w:b/>
          <w:i/>
          <w:sz w:val="22"/>
          <w:szCs w:val="22"/>
        </w:rPr>
        <w:t xml:space="preserve">Artículo 49. </w:t>
      </w:r>
      <w:r w:rsidRPr="0015029C">
        <w:rPr>
          <w:rFonts w:ascii="Palatino Linotype" w:eastAsia="Palatino Linotype" w:hAnsi="Palatino Linotype" w:cs="Palatino Linotype"/>
          <w:i/>
          <w:sz w:val="22"/>
          <w:szCs w:val="22"/>
        </w:rPr>
        <w:t>Los Comités de Transparencia tendrán las siguientes atribuciones:</w:t>
      </w:r>
    </w:p>
    <w:p w14:paraId="51D0E4DC"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VIII.</w:t>
      </w:r>
      <w:r w:rsidRPr="0015029C">
        <w:rPr>
          <w:rFonts w:ascii="Palatino Linotype" w:eastAsia="Palatino Linotype" w:hAnsi="Palatino Linotype" w:cs="Palatino Linotype"/>
          <w:i/>
          <w:sz w:val="22"/>
          <w:szCs w:val="22"/>
        </w:rPr>
        <w:t xml:space="preserve"> </w:t>
      </w:r>
      <w:r w:rsidRPr="0015029C">
        <w:rPr>
          <w:rFonts w:ascii="Palatino Linotype" w:eastAsia="Palatino Linotype" w:hAnsi="Palatino Linotype" w:cs="Palatino Linotype"/>
          <w:b/>
          <w:i/>
          <w:sz w:val="22"/>
          <w:szCs w:val="22"/>
        </w:rPr>
        <w:t>Aprobar</w:t>
      </w:r>
      <w:r w:rsidRPr="0015029C">
        <w:rPr>
          <w:rFonts w:ascii="Palatino Linotype" w:eastAsia="Palatino Linotype" w:hAnsi="Palatino Linotype" w:cs="Palatino Linotype"/>
          <w:i/>
          <w:sz w:val="22"/>
          <w:szCs w:val="22"/>
        </w:rPr>
        <w:t>, modificar o revocar la clasificación de la información;</w:t>
      </w:r>
    </w:p>
    <w:p w14:paraId="55E8B126" w14:textId="77777777" w:rsidR="004203A0" w:rsidRPr="0015029C" w:rsidRDefault="004225CB">
      <w:pPr>
        <w:ind w:left="851" w:right="902"/>
        <w:jc w:val="both"/>
        <w:rPr>
          <w:rFonts w:ascii="Palatino Linotype" w:eastAsia="Palatino Linotype" w:hAnsi="Palatino Linotype" w:cs="Palatino Linotype"/>
          <w:b/>
          <w:i/>
          <w:sz w:val="22"/>
          <w:szCs w:val="22"/>
        </w:rPr>
      </w:pPr>
      <w:r w:rsidRPr="0015029C">
        <w:rPr>
          <w:rFonts w:ascii="Palatino Linotype" w:eastAsia="Palatino Linotype" w:hAnsi="Palatino Linotype" w:cs="Palatino Linotype"/>
          <w:b/>
          <w:i/>
          <w:sz w:val="22"/>
          <w:szCs w:val="22"/>
        </w:rPr>
        <w:t>Artículo 132.</w:t>
      </w:r>
      <w:r w:rsidRPr="0015029C">
        <w:rPr>
          <w:rFonts w:ascii="Palatino Linotype" w:eastAsia="Palatino Linotype" w:hAnsi="Palatino Linotype" w:cs="Palatino Linotype"/>
          <w:i/>
          <w:sz w:val="22"/>
          <w:szCs w:val="22"/>
        </w:rPr>
        <w:t xml:space="preserve"> </w:t>
      </w:r>
      <w:r w:rsidRPr="0015029C">
        <w:rPr>
          <w:rFonts w:ascii="Palatino Linotype" w:eastAsia="Palatino Linotype" w:hAnsi="Palatino Linotype" w:cs="Palatino Linotype"/>
          <w:b/>
          <w:i/>
          <w:sz w:val="22"/>
          <w:szCs w:val="22"/>
        </w:rPr>
        <w:t>La clasificación de la información se llevará a cabo en el momento en que:</w:t>
      </w:r>
    </w:p>
    <w:p w14:paraId="5AE0E7DA"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w:t>
      </w:r>
    </w:p>
    <w:p w14:paraId="012B895D"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II.</w:t>
      </w:r>
      <w:r w:rsidRPr="0015029C">
        <w:rPr>
          <w:rFonts w:ascii="Palatino Linotype" w:eastAsia="Palatino Linotype" w:hAnsi="Palatino Linotype" w:cs="Palatino Linotype"/>
          <w:i/>
          <w:sz w:val="22"/>
          <w:szCs w:val="22"/>
        </w:rPr>
        <w:t xml:space="preserve"> Se determine mediante resolución de autoridad competente; o</w:t>
      </w:r>
    </w:p>
    <w:p w14:paraId="7E416F3A"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III</w:t>
      </w:r>
      <w:r w:rsidRPr="0015029C">
        <w:rPr>
          <w:rFonts w:ascii="Palatino Linotype" w:eastAsia="Palatino Linotype" w:hAnsi="Palatino Linotype" w:cs="Palatino Linotype"/>
          <w:i/>
          <w:sz w:val="22"/>
          <w:szCs w:val="22"/>
        </w:rPr>
        <w:t xml:space="preserve">. </w:t>
      </w:r>
      <w:r w:rsidRPr="0015029C">
        <w:rPr>
          <w:rFonts w:ascii="Palatino Linotype" w:eastAsia="Palatino Linotype" w:hAnsi="Palatino Linotype" w:cs="Palatino Linotype"/>
          <w:b/>
          <w:i/>
          <w:sz w:val="22"/>
          <w:szCs w:val="22"/>
        </w:rPr>
        <w:t>Se generen versiones públicas para dar cumplimiento a las obligaciones de transparencia previstas en esta Ley</w:t>
      </w:r>
      <w:r w:rsidRPr="0015029C">
        <w:rPr>
          <w:rFonts w:ascii="Palatino Linotype" w:eastAsia="Palatino Linotype" w:hAnsi="Palatino Linotype" w:cs="Palatino Linotype"/>
          <w:i/>
          <w:sz w:val="22"/>
          <w:szCs w:val="22"/>
        </w:rPr>
        <w:t>.”</w:t>
      </w:r>
    </w:p>
    <w:p w14:paraId="2F54F7FD" w14:textId="77777777" w:rsidR="004203A0" w:rsidRPr="0015029C" w:rsidRDefault="004225CB">
      <w:pPr>
        <w:ind w:left="851" w:right="902"/>
        <w:jc w:val="center"/>
        <w:rPr>
          <w:rFonts w:ascii="Palatino Linotype" w:eastAsia="Palatino Linotype" w:hAnsi="Palatino Linotype" w:cs="Palatino Linotype"/>
          <w:b/>
          <w:i/>
          <w:sz w:val="22"/>
          <w:szCs w:val="22"/>
        </w:rPr>
      </w:pPr>
      <w:r w:rsidRPr="0015029C">
        <w:rPr>
          <w:rFonts w:ascii="Palatino Linotype" w:eastAsia="Palatino Linotype" w:hAnsi="Palatino Linotype" w:cs="Palatino Linotype"/>
          <w:b/>
          <w:i/>
          <w:sz w:val="22"/>
          <w:szCs w:val="22"/>
        </w:rPr>
        <w:t>Lineamientos Generales en materia de Clasificación y Desclasificación de la Información</w:t>
      </w:r>
    </w:p>
    <w:p w14:paraId="69BA63EC"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lastRenderedPageBreak/>
        <w:t>“</w:t>
      </w:r>
      <w:r w:rsidRPr="0015029C">
        <w:rPr>
          <w:rFonts w:ascii="Palatino Linotype" w:eastAsia="Palatino Linotype" w:hAnsi="Palatino Linotype" w:cs="Palatino Linotype"/>
          <w:b/>
          <w:i/>
          <w:sz w:val="22"/>
          <w:szCs w:val="22"/>
        </w:rPr>
        <w:t>Segundo.-</w:t>
      </w:r>
      <w:r w:rsidRPr="0015029C">
        <w:rPr>
          <w:rFonts w:ascii="Palatino Linotype" w:eastAsia="Palatino Linotype" w:hAnsi="Palatino Linotype" w:cs="Palatino Linotype"/>
          <w:i/>
          <w:sz w:val="22"/>
          <w:szCs w:val="22"/>
        </w:rPr>
        <w:t xml:space="preserve"> Para efectos de los presentes Lineamientos Generales, se entenderá por:</w:t>
      </w:r>
    </w:p>
    <w:p w14:paraId="2E984BB9"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XVIII.</w:t>
      </w:r>
      <w:r w:rsidRPr="0015029C">
        <w:rPr>
          <w:rFonts w:ascii="Palatino Linotype" w:eastAsia="Palatino Linotype" w:hAnsi="Palatino Linotype" w:cs="Palatino Linotype"/>
          <w:i/>
          <w:sz w:val="22"/>
          <w:szCs w:val="22"/>
        </w:rPr>
        <w:t xml:space="preserve"> </w:t>
      </w:r>
      <w:r w:rsidRPr="0015029C">
        <w:rPr>
          <w:rFonts w:ascii="Palatino Linotype" w:eastAsia="Palatino Linotype" w:hAnsi="Palatino Linotype" w:cs="Palatino Linotype"/>
          <w:b/>
          <w:i/>
          <w:sz w:val="22"/>
          <w:szCs w:val="22"/>
        </w:rPr>
        <w:t>Versión pública:</w:t>
      </w:r>
      <w:r w:rsidRPr="0015029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15029C">
        <w:rPr>
          <w:rFonts w:ascii="Palatino Linotype" w:eastAsia="Palatino Linotype" w:hAnsi="Palatino Linotype" w:cs="Palatino Linotype"/>
          <w:b/>
          <w:i/>
          <w:sz w:val="22"/>
          <w:szCs w:val="22"/>
        </w:rPr>
        <w:t>fundando y motivando la</w:t>
      </w:r>
      <w:r w:rsidRPr="0015029C">
        <w:rPr>
          <w:rFonts w:ascii="Palatino Linotype" w:eastAsia="Palatino Linotype" w:hAnsi="Palatino Linotype" w:cs="Palatino Linotype"/>
          <w:i/>
          <w:sz w:val="22"/>
          <w:szCs w:val="22"/>
        </w:rPr>
        <w:t xml:space="preserve"> reserva o </w:t>
      </w:r>
      <w:r w:rsidRPr="0015029C">
        <w:rPr>
          <w:rFonts w:ascii="Palatino Linotype" w:eastAsia="Palatino Linotype" w:hAnsi="Palatino Linotype" w:cs="Palatino Linotype"/>
          <w:b/>
          <w:i/>
          <w:sz w:val="22"/>
          <w:szCs w:val="22"/>
        </w:rPr>
        <w:t>confidencialidad</w:t>
      </w:r>
      <w:r w:rsidRPr="0015029C">
        <w:rPr>
          <w:rFonts w:ascii="Palatino Linotype" w:eastAsia="Palatino Linotype" w:hAnsi="Palatino Linotype" w:cs="Palatino Linotype"/>
          <w:i/>
          <w:sz w:val="22"/>
          <w:szCs w:val="22"/>
        </w:rPr>
        <w:t>, a través de la resolución que para tal efecto emita el Comité de Transparencia.</w:t>
      </w:r>
    </w:p>
    <w:p w14:paraId="239DBCC5"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Cuarto.</w:t>
      </w:r>
      <w:r w:rsidRPr="0015029C">
        <w:rPr>
          <w:rFonts w:ascii="Palatino Linotype" w:eastAsia="Palatino Linotype" w:hAnsi="Palatino Linotype" w:cs="Palatino Linotype"/>
          <w:i/>
          <w:sz w:val="22"/>
          <w:szCs w:val="22"/>
        </w:rPr>
        <w:t xml:space="preserve"> </w:t>
      </w:r>
      <w:r w:rsidRPr="0015029C">
        <w:rPr>
          <w:rFonts w:ascii="Palatino Linotype" w:eastAsia="Palatino Linotype" w:hAnsi="Palatino Linotype" w:cs="Palatino Linotype"/>
          <w:b/>
          <w:i/>
          <w:sz w:val="22"/>
          <w:szCs w:val="22"/>
        </w:rPr>
        <w:t>Para clasificar la información como</w:t>
      </w:r>
      <w:r w:rsidRPr="0015029C">
        <w:rPr>
          <w:rFonts w:ascii="Palatino Linotype" w:eastAsia="Palatino Linotype" w:hAnsi="Palatino Linotype" w:cs="Palatino Linotype"/>
          <w:i/>
          <w:sz w:val="22"/>
          <w:szCs w:val="22"/>
        </w:rPr>
        <w:t xml:space="preserve"> reservada o </w:t>
      </w:r>
      <w:r w:rsidRPr="0015029C">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15029C">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55F8CC2"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DA7DB58"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Quinto.</w:t>
      </w:r>
      <w:r w:rsidRPr="0015029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96BC53"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Sexto.</w:t>
      </w:r>
      <w:r w:rsidRPr="0015029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0C391A5"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9B74A73"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Séptimo.</w:t>
      </w:r>
      <w:r w:rsidRPr="0015029C">
        <w:rPr>
          <w:rFonts w:ascii="Palatino Linotype" w:eastAsia="Palatino Linotype" w:hAnsi="Palatino Linotype" w:cs="Palatino Linotype"/>
          <w:i/>
          <w:sz w:val="22"/>
          <w:szCs w:val="22"/>
        </w:rPr>
        <w:t xml:space="preserve"> La clasificación de la información se llevará a cabo en el momento en que:</w:t>
      </w:r>
    </w:p>
    <w:p w14:paraId="77AFD9A4"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I.</w:t>
      </w:r>
      <w:r w:rsidRPr="0015029C">
        <w:rPr>
          <w:rFonts w:ascii="Palatino Linotype" w:eastAsia="Palatino Linotype" w:hAnsi="Palatino Linotype" w:cs="Palatino Linotype"/>
          <w:i/>
          <w:sz w:val="22"/>
          <w:szCs w:val="22"/>
        </w:rPr>
        <w:t xml:space="preserve"> Se reciba una solicitud de acceso a la información;</w:t>
      </w:r>
    </w:p>
    <w:p w14:paraId="303D6DCD"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II.</w:t>
      </w:r>
      <w:r w:rsidRPr="0015029C">
        <w:rPr>
          <w:rFonts w:ascii="Palatino Linotype" w:eastAsia="Palatino Linotype" w:hAnsi="Palatino Linotype" w:cs="Palatino Linotype"/>
          <w:i/>
          <w:sz w:val="22"/>
          <w:szCs w:val="22"/>
        </w:rPr>
        <w:t xml:space="preserve"> Se determine mediante resolución de autoridad competente, o</w:t>
      </w:r>
    </w:p>
    <w:p w14:paraId="3FAA29D0"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III.</w:t>
      </w:r>
      <w:r w:rsidRPr="0015029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E12F051"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79A58E0"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lastRenderedPageBreak/>
        <w:t>Octavo.</w:t>
      </w:r>
      <w:r w:rsidRPr="0015029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750502F"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F20E781"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C5DFDD4"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CDF902C"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7AABFE0"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Noveno.</w:t>
      </w:r>
      <w:r w:rsidRPr="0015029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C8FD0B0"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Décimo.</w:t>
      </w:r>
      <w:r w:rsidRPr="0015029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445C163"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318B774" w14:textId="77777777" w:rsidR="004203A0" w:rsidRPr="0015029C" w:rsidRDefault="004225CB">
      <w:pPr>
        <w:ind w:left="851" w:right="902"/>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Décimo primero.</w:t>
      </w:r>
      <w:r w:rsidRPr="0015029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642915F" w14:textId="77777777" w:rsidR="004203A0" w:rsidRPr="0015029C" w:rsidRDefault="004203A0">
      <w:pPr>
        <w:ind w:left="851" w:right="902"/>
        <w:jc w:val="both"/>
        <w:rPr>
          <w:rFonts w:ascii="Palatino Linotype" w:eastAsia="Palatino Linotype" w:hAnsi="Palatino Linotype" w:cs="Palatino Linotype"/>
          <w:i/>
          <w:sz w:val="22"/>
          <w:szCs w:val="22"/>
        </w:rPr>
      </w:pPr>
    </w:p>
    <w:p w14:paraId="42CF8DC7" w14:textId="77777777" w:rsidR="004203A0" w:rsidRPr="0015029C" w:rsidRDefault="004225CB">
      <w:pPr>
        <w:ind w:left="850" w:right="901"/>
        <w:jc w:val="center"/>
        <w:rPr>
          <w:rFonts w:ascii="Palatino Linotype" w:eastAsia="Palatino Linotype" w:hAnsi="Palatino Linotype" w:cs="Palatino Linotype"/>
          <w:b/>
          <w:i/>
          <w:sz w:val="22"/>
          <w:szCs w:val="22"/>
        </w:rPr>
      </w:pPr>
      <w:r w:rsidRPr="0015029C">
        <w:rPr>
          <w:rFonts w:ascii="Palatino Linotype" w:eastAsia="Palatino Linotype" w:hAnsi="Palatino Linotype" w:cs="Palatino Linotype"/>
          <w:b/>
          <w:i/>
          <w:sz w:val="22"/>
          <w:szCs w:val="22"/>
        </w:rPr>
        <w:t>CAPÍTULO VIII</w:t>
      </w:r>
    </w:p>
    <w:p w14:paraId="2F7EE1D6" w14:textId="77777777" w:rsidR="004203A0" w:rsidRPr="0015029C" w:rsidRDefault="004225CB">
      <w:pPr>
        <w:ind w:left="850" w:right="901"/>
        <w:jc w:val="center"/>
        <w:rPr>
          <w:rFonts w:ascii="Palatino Linotype" w:eastAsia="Palatino Linotype" w:hAnsi="Palatino Linotype" w:cs="Palatino Linotype"/>
          <w:b/>
          <w:i/>
          <w:sz w:val="22"/>
          <w:szCs w:val="22"/>
        </w:rPr>
      </w:pPr>
      <w:r w:rsidRPr="0015029C">
        <w:rPr>
          <w:rFonts w:ascii="Palatino Linotype" w:eastAsia="Palatino Linotype" w:hAnsi="Palatino Linotype" w:cs="Palatino Linotype"/>
          <w:b/>
          <w:i/>
          <w:sz w:val="22"/>
          <w:szCs w:val="22"/>
        </w:rPr>
        <w:t>DE LA LEYENDA DE CLASIFICACIÓN</w:t>
      </w:r>
    </w:p>
    <w:p w14:paraId="31AAA0B7" w14:textId="77777777" w:rsidR="004203A0" w:rsidRPr="0015029C" w:rsidRDefault="004225CB">
      <w:pPr>
        <w:ind w:left="850" w:right="901"/>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 xml:space="preserve">Quincuagésimo. </w:t>
      </w:r>
      <w:r w:rsidRPr="0015029C">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15029C">
        <w:rPr>
          <w:rFonts w:ascii="Palatino Linotype" w:eastAsia="Palatino Linotype" w:hAnsi="Palatino Linotype" w:cs="Palatino Linotype"/>
          <w:i/>
          <w:sz w:val="22"/>
          <w:szCs w:val="22"/>
        </w:rPr>
        <w:t xml:space="preserve"> para </w:t>
      </w:r>
      <w:r w:rsidRPr="0015029C">
        <w:rPr>
          <w:rFonts w:ascii="Palatino Linotype" w:eastAsia="Palatino Linotype" w:hAnsi="Palatino Linotype" w:cs="Palatino Linotype"/>
          <w:i/>
          <w:sz w:val="22"/>
          <w:szCs w:val="22"/>
        </w:rPr>
        <w:lastRenderedPageBreak/>
        <w:t>señalar la clasificación de documentos o expedientes, sin perjuicio de que establezcan los propios.</w:t>
      </w:r>
    </w:p>
    <w:p w14:paraId="79E45B60" w14:textId="77777777" w:rsidR="004203A0" w:rsidRPr="0015029C" w:rsidRDefault="004225CB">
      <w:pPr>
        <w:ind w:left="850" w:right="901"/>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w:t>
      </w:r>
    </w:p>
    <w:p w14:paraId="48927C58" w14:textId="77777777" w:rsidR="004203A0" w:rsidRPr="0015029C" w:rsidRDefault="004225CB">
      <w:pPr>
        <w:ind w:left="850" w:right="901"/>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b/>
          <w:i/>
          <w:sz w:val="22"/>
          <w:szCs w:val="22"/>
        </w:rPr>
        <w:t xml:space="preserve">Quincuagésimo tercero. </w:t>
      </w:r>
      <w:r w:rsidRPr="0015029C">
        <w:rPr>
          <w:rFonts w:ascii="Palatino Linotype" w:eastAsia="Palatino Linotype" w:hAnsi="Palatino Linotype" w:cs="Palatino Linotype"/>
          <w:b/>
          <w:i/>
          <w:sz w:val="22"/>
          <w:szCs w:val="22"/>
          <w:u w:val="single"/>
        </w:rPr>
        <w:t>El formato para señalar la clasificación parcial de un documento</w:t>
      </w:r>
      <w:r w:rsidRPr="0015029C">
        <w:rPr>
          <w:rFonts w:ascii="Palatino Linotype" w:eastAsia="Palatino Linotype" w:hAnsi="Palatino Linotype" w:cs="Palatino Linotype"/>
          <w:i/>
          <w:sz w:val="22"/>
          <w:szCs w:val="22"/>
        </w:rPr>
        <w:t>, es el siguiente:</w:t>
      </w:r>
    </w:p>
    <w:p w14:paraId="36B90939" w14:textId="77777777" w:rsidR="004203A0" w:rsidRPr="0015029C" w:rsidRDefault="004203A0">
      <w:pPr>
        <w:ind w:left="850" w:right="901"/>
        <w:jc w:val="both"/>
        <w:rPr>
          <w:rFonts w:ascii="Palatino Linotype" w:eastAsia="Palatino Linotype" w:hAnsi="Palatino Linotype" w:cs="Palatino Linotype"/>
          <w:i/>
          <w:sz w:val="22"/>
          <w:szCs w:val="22"/>
        </w:rPr>
      </w:pPr>
    </w:p>
    <w:tbl>
      <w:tblPr>
        <w:tblStyle w:val="af6"/>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4203A0" w:rsidRPr="0015029C" w14:paraId="750AEF92"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73A38D98" w14:textId="77777777" w:rsidR="004203A0" w:rsidRPr="0015029C" w:rsidRDefault="004203A0">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47C01C5" w14:textId="77777777" w:rsidR="004203A0" w:rsidRPr="0015029C" w:rsidRDefault="004225CB">
            <w:pPr>
              <w:jc w:val="center"/>
              <w:rPr>
                <w:rFonts w:ascii="Palatino Linotype" w:eastAsia="Palatino Linotype" w:hAnsi="Palatino Linotype" w:cs="Palatino Linotype"/>
                <w:b/>
                <w:i/>
              </w:rPr>
            </w:pPr>
            <w:r w:rsidRPr="0015029C">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045CBEA8" w14:textId="77777777" w:rsidR="004203A0" w:rsidRPr="0015029C" w:rsidRDefault="004225CB">
            <w:pPr>
              <w:jc w:val="center"/>
              <w:rPr>
                <w:rFonts w:ascii="Palatino Linotype" w:eastAsia="Palatino Linotype" w:hAnsi="Palatino Linotype" w:cs="Palatino Linotype"/>
                <w:b/>
                <w:i/>
              </w:rPr>
            </w:pPr>
            <w:r w:rsidRPr="0015029C">
              <w:rPr>
                <w:rFonts w:ascii="Palatino Linotype" w:eastAsia="Palatino Linotype" w:hAnsi="Palatino Linotype" w:cs="Palatino Linotype"/>
                <w:b/>
                <w:i/>
              </w:rPr>
              <w:t>Dónde:</w:t>
            </w:r>
          </w:p>
        </w:tc>
      </w:tr>
      <w:tr w:rsidR="004203A0" w:rsidRPr="0015029C" w14:paraId="62850285"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3F95AB40" w14:textId="77777777" w:rsidR="004203A0" w:rsidRPr="0015029C" w:rsidRDefault="004225CB">
            <w:pPr>
              <w:jc w:val="center"/>
              <w:rPr>
                <w:rFonts w:ascii="Palatino Linotype" w:eastAsia="Palatino Linotype" w:hAnsi="Palatino Linotype" w:cs="Palatino Linotype"/>
                <w:b/>
                <w:i/>
              </w:rPr>
            </w:pPr>
            <w:r w:rsidRPr="0015029C">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6BD78FC9" w14:textId="77777777" w:rsidR="004203A0" w:rsidRPr="0015029C" w:rsidRDefault="004225CB">
            <w:pPr>
              <w:jc w:val="center"/>
              <w:rPr>
                <w:rFonts w:ascii="Palatino Linotype" w:eastAsia="Palatino Linotype" w:hAnsi="Palatino Linotype" w:cs="Palatino Linotype"/>
                <w:i/>
              </w:rPr>
            </w:pPr>
            <w:r w:rsidRPr="0015029C">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47B4148B" w14:textId="77777777" w:rsidR="004203A0" w:rsidRPr="0015029C" w:rsidRDefault="004225CB">
            <w:pPr>
              <w:jc w:val="both"/>
              <w:rPr>
                <w:rFonts w:ascii="Palatino Linotype" w:eastAsia="Palatino Linotype" w:hAnsi="Palatino Linotype" w:cs="Palatino Linotype"/>
                <w:i/>
              </w:rPr>
            </w:pPr>
            <w:r w:rsidRPr="0015029C">
              <w:rPr>
                <w:rFonts w:ascii="Palatino Linotype" w:eastAsia="Palatino Linotype" w:hAnsi="Palatino Linotype" w:cs="Palatino Linotype"/>
                <w:i/>
              </w:rPr>
              <w:t>Se anotará la fecha en la que el Comité de Transparencia confirmó la clasificación del documento, en su caso.</w:t>
            </w:r>
          </w:p>
        </w:tc>
      </w:tr>
      <w:tr w:rsidR="004203A0" w:rsidRPr="0015029C" w14:paraId="29D4789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3BE82FB" w14:textId="77777777" w:rsidR="004203A0" w:rsidRPr="0015029C" w:rsidRDefault="004203A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EB3A8C7" w14:textId="77777777" w:rsidR="004203A0" w:rsidRPr="0015029C" w:rsidRDefault="004225CB">
            <w:pPr>
              <w:jc w:val="center"/>
              <w:rPr>
                <w:rFonts w:ascii="Palatino Linotype" w:eastAsia="Palatino Linotype" w:hAnsi="Palatino Linotype" w:cs="Palatino Linotype"/>
                <w:i/>
              </w:rPr>
            </w:pPr>
            <w:r w:rsidRPr="0015029C">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2D5ED314" w14:textId="77777777" w:rsidR="004203A0" w:rsidRPr="0015029C" w:rsidRDefault="004225CB">
            <w:pPr>
              <w:jc w:val="both"/>
              <w:rPr>
                <w:rFonts w:ascii="Palatino Linotype" w:eastAsia="Palatino Linotype" w:hAnsi="Palatino Linotype" w:cs="Palatino Linotype"/>
                <w:i/>
              </w:rPr>
            </w:pPr>
            <w:r w:rsidRPr="0015029C">
              <w:rPr>
                <w:rFonts w:ascii="Palatino Linotype" w:eastAsia="Palatino Linotype" w:hAnsi="Palatino Linotype" w:cs="Palatino Linotype"/>
                <w:i/>
              </w:rPr>
              <w:t>Se señalará el nombre del área del cual es titular quien clasifica.</w:t>
            </w:r>
          </w:p>
        </w:tc>
      </w:tr>
      <w:tr w:rsidR="004203A0" w:rsidRPr="0015029C" w14:paraId="4867A0D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723EA69" w14:textId="77777777" w:rsidR="004203A0" w:rsidRPr="0015029C" w:rsidRDefault="004203A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7E4B402" w14:textId="77777777" w:rsidR="004203A0" w:rsidRPr="0015029C" w:rsidRDefault="004225CB">
            <w:pPr>
              <w:jc w:val="center"/>
              <w:rPr>
                <w:rFonts w:ascii="Palatino Linotype" w:eastAsia="Palatino Linotype" w:hAnsi="Palatino Linotype" w:cs="Palatino Linotype"/>
                <w:i/>
              </w:rPr>
            </w:pPr>
            <w:r w:rsidRPr="0015029C">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3BDA7FDA" w14:textId="77777777" w:rsidR="004203A0" w:rsidRPr="0015029C" w:rsidRDefault="004225CB">
            <w:pPr>
              <w:jc w:val="both"/>
              <w:rPr>
                <w:rFonts w:ascii="Palatino Linotype" w:eastAsia="Palatino Linotype" w:hAnsi="Palatino Linotype" w:cs="Palatino Linotype"/>
                <w:i/>
              </w:rPr>
            </w:pPr>
            <w:r w:rsidRPr="0015029C">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15029C">
              <w:rPr>
                <w:rFonts w:ascii="Palatino Linotype" w:eastAsia="Palatino Linotype" w:hAnsi="Palatino Linotype" w:cs="Palatino Linotype"/>
                <w:i/>
              </w:rPr>
              <w:t>anotarán</w:t>
            </w:r>
            <w:proofErr w:type="gramEnd"/>
            <w:r w:rsidRPr="0015029C">
              <w:rPr>
                <w:rFonts w:ascii="Palatino Linotype" w:eastAsia="Palatino Linotype" w:hAnsi="Palatino Linotype" w:cs="Palatino Linotype"/>
                <w:i/>
              </w:rPr>
              <w:t xml:space="preserve"> todas las páginas que lo conforman. Si el documento no contiene información reservada, se tachará este apartado.</w:t>
            </w:r>
          </w:p>
        </w:tc>
      </w:tr>
      <w:tr w:rsidR="004203A0" w:rsidRPr="0015029C" w14:paraId="52DF599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A923F5B" w14:textId="77777777" w:rsidR="004203A0" w:rsidRPr="0015029C" w:rsidRDefault="004203A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7956B6F" w14:textId="77777777" w:rsidR="004203A0" w:rsidRPr="0015029C" w:rsidRDefault="004225CB">
            <w:pPr>
              <w:jc w:val="center"/>
              <w:rPr>
                <w:rFonts w:ascii="Palatino Linotype" w:eastAsia="Palatino Linotype" w:hAnsi="Palatino Linotype" w:cs="Palatino Linotype"/>
                <w:i/>
              </w:rPr>
            </w:pPr>
            <w:r w:rsidRPr="0015029C">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6A47784F" w14:textId="77777777" w:rsidR="004203A0" w:rsidRPr="0015029C" w:rsidRDefault="004225CB">
            <w:pPr>
              <w:jc w:val="both"/>
              <w:rPr>
                <w:rFonts w:ascii="Palatino Linotype" w:eastAsia="Palatino Linotype" w:hAnsi="Palatino Linotype" w:cs="Palatino Linotype"/>
                <w:i/>
              </w:rPr>
            </w:pPr>
            <w:r w:rsidRPr="0015029C">
              <w:rPr>
                <w:rFonts w:ascii="Palatino Linotype" w:eastAsia="Palatino Linotype" w:hAnsi="Palatino Linotype" w:cs="Palatino Linotype"/>
                <w:i/>
              </w:rPr>
              <w:t>Se anotará el número de años o meses por los que se mantendrá el documento o las partes del mismo como reservado.</w:t>
            </w:r>
          </w:p>
        </w:tc>
      </w:tr>
      <w:tr w:rsidR="004203A0" w:rsidRPr="0015029C" w14:paraId="4C4DDD7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D7E0A51" w14:textId="77777777" w:rsidR="004203A0" w:rsidRPr="0015029C" w:rsidRDefault="004203A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75EB24C" w14:textId="77777777" w:rsidR="004203A0" w:rsidRPr="0015029C" w:rsidRDefault="004225CB">
            <w:pPr>
              <w:jc w:val="center"/>
              <w:rPr>
                <w:rFonts w:ascii="Palatino Linotype" w:eastAsia="Palatino Linotype" w:hAnsi="Palatino Linotype" w:cs="Palatino Linotype"/>
                <w:i/>
              </w:rPr>
            </w:pPr>
            <w:r w:rsidRPr="0015029C">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6EAE487" w14:textId="77777777" w:rsidR="004203A0" w:rsidRPr="0015029C" w:rsidRDefault="004225CB">
            <w:pPr>
              <w:jc w:val="both"/>
              <w:rPr>
                <w:rFonts w:ascii="Palatino Linotype" w:eastAsia="Palatino Linotype" w:hAnsi="Palatino Linotype" w:cs="Palatino Linotype"/>
                <w:i/>
              </w:rPr>
            </w:pPr>
            <w:r w:rsidRPr="0015029C">
              <w:rPr>
                <w:rFonts w:ascii="Palatino Linotype" w:eastAsia="Palatino Linotype" w:hAnsi="Palatino Linotype" w:cs="Palatino Linotype"/>
                <w:i/>
              </w:rPr>
              <w:t>Se señalará el nombre del ordenamiento, el o los artículos, fracción(es), párrafo(s) con base en los cuales se sustente la reserva.</w:t>
            </w:r>
          </w:p>
        </w:tc>
      </w:tr>
      <w:tr w:rsidR="004203A0" w:rsidRPr="0015029C" w14:paraId="12627D1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2370B6E" w14:textId="77777777" w:rsidR="004203A0" w:rsidRPr="0015029C" w:rsidRDefault="004203A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4BE60EF" w14:textId="77777777" w:rsidR="004203A0" w:rsidRPr="0015029C" w:rsidRDefault="004225CB">
            <w:pPr>
              <w:jc w:val="center"/>
              <w:rPr>
                <w:rFonts w:ascii="Palatino Linotype" w:eastAsia="Palatino Linotype" w:hAnsi="Palatino Linotype" w:cs="Palatino Linotype"/>
                <w:i/>
              </w:rPr>
            </w:pPr>
            <w:r w:rsidRPr="0015029C">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4699B932" w14:textId="77777777" w:rsidR="004203A0" w:rsidRPr="0015029C" w:rsidRDefault="004225CB">
            <w:pPr>
              <w:jc w:val="both"/>
              <w:rPr>
                <w:rFonts w:ascii="Palatino Linotype" w:eastAsia="Palatino Linotype" w:hAnsi="Palatino Linotype" w:cs="Palatino Linotype"/>
                <w:i/>
              </w:rPr>
            </w:pPr>
            <w:r w:rsidRPr="0015029C">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4203A0" w:rsidRPr="0015029C" w14:paraId="04F2794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766CC73" w14:textId="77777777" w:rsidR="004203A0" w:rsidRPr="0015029C" w:rsidRDefault="004203A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DBE4ED6" w14:textId="77777777" w:rsidR="004203A0" w:rsidRPr="0015029C" w:rsidRDefault="004225CB">
            <w:pPr>
              <w:jc w:val="center"/>
              <w:rPr>
                <w:rFonts w:ascii="Palatino Linotype" w:eastAsia="Palatino Linotype" w:hAnsi="Palatino Linotype" w:cs="Palatino Linotype"/>
                <w:b/>
                <w:i/>
                <w:u w:val="single"/>
              </w:rPr>
            </w:pPr>
            <w:r w:rsidRPr="0015029C">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38E359A2" w14:textId="77777777" w:rsidR="004203A0" w:rsidRPr="0015029C" w:rsidRDefault="004225CB">
            <w:pPr>
              <w:jc w:val="both"/>
              <w:rPr>
                <w:rFonts w:ascii="Palatino Linotype" w:eastAsia="Palatino Linotype" w:hAnsi="Palatino Linotype" w:cs="Palatino Linotype"/>
                <w:i/>
              </w:rPr>
            </w:pPr>
            <w:r w:rsidRPr="0015029C">
              <w:rPr>
                <w:rFonts w:ascii="Palatino Linotype" w:eastAsia="Palatino Linotype" w:hAnsi="Palatino Linotype" w:cs="Palatino Linotype"/>
                <w:i/>
              </w:rPr>
              <w:t xml:space="preserve">Se indicarán, en su caso, </w:t>
            </w:r>
            <w:r w:rsidRPr="0015029C">
              <w:rPr>
                <w:rFonts w:ascii="Palatino Linotype" w:eastAsia="Palatino Linotype" w:hAnsi="Palatino Linotype" w:cs="Palatino Linotype"/>
                <w:b/>
                <w:i/>
                <w:u w:val="single"/>
              </w:rPr>
              <w:t>las partes o páginas del documento que se clasifica como confidencial</w:t>
            </w:r>
            <w:r w:rsidRPr="0015029C">
              <w:rPr>
                <w:rFonts w:ascii="Palatino Linotype" w:eastAsia="Palatino Linotype" w:hAnsi="Palatino Linotype" w:cs="Palatino Linotype"/>
                <w:i/>
              </w:rPr>
              <w:t xml:space="preserve">. </w:t>
            </w:r>
            <w:r w:rsidRPr="0015029C">
              <w:rPr>
                <w:rFonts w:ascii="Palatino Linotype" w:eastAsia="Palatino Linotype" w:hAnsi="Palatino Linotype" w:cs="Palatino Linotype"/>
                <w:b/>
                <w:i/>
                <w:u w:val="single"/>
              </w:rPr>
              <w:t xml:space="preserve">Si el documento fuera confidencial en su totalidad, se anotarán </w:t>
            </w:r>
            <w:r w:rsidRPr="0015029C">
              <w:rPr>
                <w:rFonts w:ascii="Palatino Linotype" w:eastAsia="Palatino Linotype" w:hAnsi="Palatino Linotype" w:cs="Palatino Linotype"/>
                <w:b/>
                <w:i/>
                <w:u w:val="single"/>
              </w:rPr>
              <w:lastRenderedPageBreak/>
              <w:t>todas las páginas que lo conforman</w:t>
            </w:r>
            <w:r w:rsidRPr="0015029C">
              <w:rPr>
                <w:rFonts w:ascii="Palatino Linotype" w:eastAsia="Palatino Linotype" w:hAnsi="Palatino Linotype" w:cs="Palatino Linotype"/>
                <w:i/>
              </w:rPr>
              <w:t>. Si el documento no contiene información confidencial, se tachará este apartado.</w:t>
            </w:r>
          </w:p>
        </w:tc>
      </w:tr>
      <w:tr w:rsidR="004203A0" w:rsidRPr="0015029C" w14:paraId="1C68FCE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523D2C3" w14:textId="77777777" w:rsidR="004203A0" w:rsidRPr="0015029C" w:rsidRDefault="004203A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A597C9A" w14:textId="77777777" w:rsidR="004203A0" w:rsidRPr="0015029C" w:rsidRDefault="004225CB">
            <w:pPr>
              <w:jc w:val="center"/>
              <w:rPr>
                <w:rFonts w:ascii="Palatino Linotype" w:eastAsia="Palatino Linotype" w:hAnsi="Palatino Linotype" w:cs="Palatino Linotype"/>
                <w:i/>
              </w:rPr>
            </w:pPr>
            <w:r w:rsidRPr="0015029C">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60DD9CA" w14:textId="77777777" w:rsidR="004203A0" w:rsidRPr="0015029C" w:rsidRDefault="004225CB">
            <w:pPr>
              <w:jc w:val="both"/>
              <w:rPr>
                <w:rFonts w:ascii="Palatino Linotype" w:eastAsia="Palatino Linotype" w:hAnsi="Palatino Linotype" w:cs="Palatino Linotype"/>
                <w:i/>
              </w:rPr>
            </w:pPr>
            <w:r w:rsidRPr="0015029C">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4203A0" w:rsidRPr="0015029C" w14:paraId="08C84E1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2BB7162" w14:textId="77777777" w:rsidR="004203A0" w:rsidRPr="0015029C" w:rsidRDefault="004203A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BF95DF1" w14:textId="77777777" w:rsidR="004203A0" w:rsidRPr="0015029C" w:rsidRDefault="004225CB">
            <w:pPr>
              <w:jc w:val="center"/>
              <w:rPr>
                <w:rFonts w:ascii="Palatino Linotype" w:eastAsia="Palatino Linotype" w:hAnsi="Palatino Linotype" w:cs="Palatino Linotype"/>
                <w:i/>
              </w:rPr>
            </w:pPr>
            <w:r w:rsidRPr="0015029C">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5895E03C" w14:textId="77777777" w:rsidR="004203A0" w:rsidRPr="0015029C" w:rsidRDefault="004225CB">
            <w:pPr>
              <w:jc w:val="both"/>
              <w:rPr>
                <w:rFonts w:ascii="Palatino Linotype" w:eastAsia="Palatino Linotype" w:hAnsi="Palatino Linotype" w:cs="Palatino Linotype"/>
                <w:i/>
              </w:rPr>
            </w:pPr>
            <w:r w:rsidRPr="0015029C">
              <w:rPr>
                <w:rFonts w:ascii="Palatino Linotype" w:eastAsia="Palatino Linotype" w:hAnsi="Palatino Linotype" w:cs="Palatino Linotype"/>
                <w:i/>
              </w:rPr>
              <w:t>Rúbrica autógrafa de quien clasifica.</w:t>
            </w:r>
          </w:p>
        </w:tc>
      </w:tr>
      <w:tr w:rsidR="004203A0" w:rsidRPr="0015029C" w14:paraId="2C88B27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7699318" w14:textId="77777777" w:rsidR="004203A0" w:rsidRPr="0015029C" w:rsidRDefault="004203A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83CAA0D" w14:textId="77777777" w:rsidR="004203A0" w:rsidRPr="0015029C" w:rsidRDefault="004225CB">
            <w:pPr>
              <w:jc w:val="center"/>
              <w:rPr>
                <w:rFonts w:ascii="Palatino Linotype" w:eastAsia="Palatino Linotype" w:hAnsi="Palatino Linotype" w:cs="Palatino Linotype"/>
                <w:i/>
              </w:rPr>
            </w:pPr>
            <w:r w:rsidRPr="0015029C">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4A54A69D" w14:textId="77777777" w:rsidR="004203A0" w:rsidRPr="0015029C" w:rsidRDefault="004225CB">
            <w:pPr>
              <w:jc w:val="both"/>
              <w:rPr>
                <w:rFonts w:ascii="Palatino Linotype" w:eastAsia="Palatino Linotype" w:hAnsi="Palatino Linotype" w:cs="Palatino Linotype"/>
                <w:i/>
              </w:rPr>
            </w:pPr>
            <w:r w:rsidRPr="0015029C">
              <w:rPr>
                <w:rFonts w:ascii="Palatino Linotype" w:eastAsia="Palatino Linotype" w:hAnsi="Palatino Linotype" w:cs="Palatino Linotype"/>
                <w:i/>
              </w:rPr>
              <w:t>Se anotará la fecha en que se desclasifica el documento.</w:t>
            </w:r>
          </w:p>
        </w:tc>
      </w:tr>
      <w:tr w:rsidR="004203A0" w:rsidRPr="0015029C" w14:paraId="046F954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33392D8" w14:textId="77777777" w:rsidR="004203A0" w:rsidRPr="0015029C" w:rsidRDefault="004203A0">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C951580" w14:textId="77777777" w:rsidR="004203A0" w:rsidRPr="0015029C" w:rsidRDefault="004225CB">
            <w:pPr>
              <w:jc w:val="center"/>
              <w:rPr>
                <w:rFonts w:ascii="Palatino Linotype" w:eastAsia="Palatino Linotype" w:hAnsi="Palatino Linotype" w:cs="Palatino Linotype"/>
                <w:i/>
              </w:rPr>
            </w:pPr>
            <w:r w:rsidRPr="0015029C">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3E66AFB5" w14:textId="77777777" w:rsidR="004203A0" w:rsidRPr="0015029C" w:rsidRDefault="004225CB">
            <w:pPr>
              <w:rPr>
                <w:rFonts w:ascii="Palatino Linotype" w:eastAsia="Palatino Linotype" w:hAnsi="Palatino Linotype" w:cs="Palatino Linotype"/>
                <w:i/>
              </w:rPr>
            </w:pPr>
            <w:r w:rsidRPr="0015029C">
              <w:rPr>
                <w:rFonts w:ascii="Palatino Linotype" w:eastAsia="Palatino Linotype" w:hAnsi="Palatino Linotype" w:cs="Palatino Linotype"/>
                <w:i/>
              </w:rPr>
              <w:t>Rúbrica autógrafa de quien desclasifica.</w:t>
            </w:r>
          </w:p>
        </w:tc>
      </w:tr>
    </w:tbl>
    <w:p w14:paraId="47BEE5E3" w14:textId="77777777" w:rsidR="004203A0" w:rsidRPr="0015029C" w:rsidRDefault="004225CB">
      <w:pPr>
        <w:ind w:left="709" w:right="709"/>
        <w:jc w:val="both"/>
        <w:rPr>
          <w:rFonts w:ascii="Palatino Linotype" w:eastAsia="Palatino Linotype" w:hAnsi="Palatino Linotype" w:cs="Palatino Linotype"/>
        </w:rPr>
      </w:pPr>
      <w:r w:rsidRPr="0015029C">
        <w:rPr>
          <w:rFonts w:ascii="Palatino Linotype" w:eastAsia="Palatino Linotype" w:hAnsi="Palatino Linotype" w:cs="Palatino Linotype"/>
          <w:sz w:val="22"/>
          <w:szCs w:val="22"/>
        </w:rPr>
        <w:t>(Énfasis Añadido)</w:t>
      </w:r>
    </w:p>
    <w:p w14:paraId="0186238A" w14:textId="77777777" w:rsidR="004203A0" w:rsidRPr="0015029C" w:rsidRDefault="004203A0">
      <w:pPr>
        <w:spacing w:line="360" w:lineRule="auto"/>
        <w:jc w:val="both"/>
        <w:rPr>
          <w:rFonts w:ascii="Palatino Linotype" w:eastAsia="Palatino Linotype" w:hAnsi="Palatino Linotype" w:cs="Palatino Linotype"/>
        </w:rPr>
      </w:pPr>
      <w:bookmarkStart w:id="67" w:name="_heading=h.4x81uwvesomm" w:colFirst="0" w:colLast="0"/>
      <w:bookmarkEnd w:id="67"/>
    </w:p>
    <w:p w14:paraId="120E1218" w14:textId="77777777" w:rsidR="004203A0" w:rsidRPr="0015029C" w:rsidRDefault="004225CB">
      <w:pPr>
        <w:spacing w:line="360" w:lineRule="auto"/>
        <w:jc w:val="both"/>
        <w:rPr>
          <w:rFonts w:ascii="Palatino Linotype" w:eastAsia="Palatino Linotype" w:hAnsi="Palatino Linotype" w:cs="Palatino Linotype"/>
        </w:rPr>
      </w:pPr>
      <w:bookmarkStart w:id="68" w:name="_heading=h.n2wv1t6qc611" w:colFirst="0" w:colLast="0"/>
      <w:bookmarkEnd w:id="68"/>
      <w:r w:rsidRPr="0015029C">
        <w:rPr>
          <w:rFonts w:ascii="Palatino Linotype" w:eastAsia="Palatino Linotype" w:hAnsi="Palatino Linotype" w:cs="Palatino Linotype"/>
        </w:rPr>
        <w:t>Expuesto todo lo anterior</w:t>
      </w:r>
      <w:r w:rsidRPr="0015029C">
        <w:rPr>
          <w:rFonts w:ascii="Palatino Linotype" w:eastAsia="Palatino Linotype" w:hAnsi="Palatino Linotype" w:cs="Palatino Linotype"/>
          <w:b/>
        </w:rPr>
        <w:t xml:space="preserve">, </w:t>
      </w:r>
      <w:r w:rsidRPr="0015029C">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15029C">
        <w:rPr>
          <w:rFonts w:ascii="Palatino Linotype" w:eastAsia="Palatino Linotype" w:hAnsi="Palatino Linotype" w:cs="Palatino Linotype"/>
          <w:b/>
        </w:rPr>
        <w:t>EL RECURRENTE</w:t>
      </w:r>
      <w:r w:rsidRPr="0015029C">
        <w:rPr>
          <w:rFonts w:ascii="Palatino Linotype" w:eastAsia="Palatino Linotype" w:hAnsi="Palatino Linotype" w:cs="Palatino Linotype"/>
        </w:rPr>
        <w:t xml:space="preserve"> resultan </w:t>
      </w:r>
      <w:r w:rsidRPr="0015029C">
        <w:rPr>
          <w:rFonts w:ascii="Palatino Linotype" w:eastAsia="Palatino Linotype" w:hAnsi="Palatino Linotype" w:cs="Palatino Linotype"/>
          <w:b/>
        </w:rPr>
        <w:t>fundadas</w:t>
      </w:r>
      <w:r w:rsidRPr="0015029C">
        <w:rPr>
          <w:rFonts w:ascii="Palatino Linotype" w:eastAsia="Palatino Linotype" w:hAnsi="Palatino Linotype" w:cs="Palatino Linotype"/>
        </w:rPr>
        <w:t xml:space="preserve"> y suficientes para </w:t>
      </w:r>
      <w:r w:rsidRPr="0015029C">
        <w:rPr>
          <w:rFonts w:ascii="Palatino Linotype" w:eastAsia="Palatino Linotype" w:hAnsi="Palatino Linotype" w:cs="Palatino Linotype"/>
          <w:b/>
        </w:rPr>
        <w:t xml:space="preserve">REVOCAR </w:t>
      </w:r>
      <w:r w:rsidRPr="0015029C">
        <w:rPr>
          <w:rFonts w:ascii="Palatino Linotype" w:eastAsia="Palatino Linotype" w:hAnsi="Palatino Linotype" w:cs="Palatino Linotype"/>
        </w:rPr>
        <w:t xml:space="preserve">la respuesta del </w:t>
      </w:r>
      <w:r w:rsidRPr="0015029C">
        <w:rPr>
          <w:rFonts w:ascii="Palatino Linotype" w:eastAsia="Palatino Linotype" w:hAnsi="Palatino Linotype" w:cs="Palatino Linotype"/>
          <w:b/>
        </w:rPr>
        <w:t>SUJETO OBLIGADO</w:t>
      </w:r>
      <w:r w:rsidRPr="0015029C">
        <w:rPr>
          <w:rFonts w:ascii="Palatino Linotype" w:eastAsia="Palatino Linotype" w:hAnsi="Palatino Linotype" w:cs="Palatino Linotype"/>
        </w:rPr>
        <w:t xml:space="preserve"> y ordenarle haga entrega en su correcta versión pública de los recibos de nómina por concepto de aguinaldo y finiquito remi</w:t>
      </w:r>
      <w:r w:rsidR="00B92049" w:rsidRPr="0015029C">
        <w:rPr>
          <w:rFonts w:ascii="Palatino Linotype" w:eastAsia="Palatino Linotype" w:hAnsi="Palatino Linotype" w:cs="Palatino Linotype"/>
        </w:rPr>
        <w:t xml:space="preserve">tidos en el Informe Justificado. </w:t>
      </w:r>
    </w:p>
    <w:p w14:paraId="40D8D599" w14:textId="77777777" w:rsidR="00B92049" w:rsidRPr="0015029C" w:rsidRDefault="00B92049">
      <w:pPr>
        <w:spacing w:line="360" w:lineRule="auto"/>
        <w:jc w:val="both"/>
        <w:rPr>
          <w:rFonts w:ascii="Palatino Linotype" w:eastAsia="Palatino Linotype" w:hAnsi="Palatino Linotype" w:cs="Palatino Linotype"/>
        </w:rPr>
      </w:pPr>
    </w:p>
    <w:p w14:paraId="59871A5F"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w:t>
      </w:r>
      <w:r w:rsidRPr="0015029C">
        <w:rPr>
          <w:rFonts w:ascii="Palatino Linotype" w:eastAsia="Palatino Linotype" w:hAnsi="Palatino Linotype" w:cs="Palatino Linotype"/>
        </w:rPr>
        <w:lastRenderedPageBreak/>
        <w:t xml:space="preserve">fracción I, 186 y 188 de la Ley de Transparencia y Acceso a la Información Pública del Estado de México y Municipios, este Pleno: </w:t>
      </w:r>
    </w:p>
    <w:p w14:paraId="2F0B911E" w14:textId="77777777" w:rsidR="007E61FD" w:rsidRPr="0015029C" w:rsidRDefault="007E61FD">
      <w:pPr>
        <w:spacing w:line="360" w:lineRule="auto"/>
        <w:jc w:val="both"/>
        <w:rPr>
          <w:rFonts w:ascii="Palatino Linotype" w:eastAsia="Palatino Linotype" w:hAnsi="Palatino Linotype" w:cs="Palatino Linotype"/>
        </w:rPr>
      </w:pPr>
    </w:p>
    <w:p w14:paraId="69CB073C" w14:textId="77777777" w:rsidR="004203A0" w:rsidRPr="0015029C" w:rsidRDefault="004225CB">
      <w:pPr>
        <w:spacing w:line="360" w:lineRule="auto"/>
        <w:jc w:val="center"/>
        <w:rPr>
          <w:rFonts w:ascii="Palatino Linotype" w:eastAsia="Palatino Linotype" w:hAnsi="Palatino Linotype" w:cs="Palatino Linotype"/>
          <w:b/>
          <w:sz w:val="26"/>
          <w:szCs w:val="26"/>
        </w:rPr>
      </w:pPr>
      <w:r w:rsidRPr="0015029C">
        <w:rPr>
          <w:rFonts w:ascii="Palatino Linotype" w:eastAsia="Palatino Linotype" w:hAnsi="Palatino Linotype" w:cs="Palatino Linotype"/>
          <w:b/>
          <w:sz w:val="26"/>
          <w:szCs w:val="26"/>
        </w:rPr>
        <w:t>RESUELVE</w:t>
      </w:r>
    </w:p>
    <w:p w14:paraId="2CE172BF" w14:textId="77777777" w:rsidR="004203A0" w:rsidRPr="0015029C" w:rsidRDefault="004203A0">
      <w:pPr>
        <w:spacing w:line="360" w:lineRule="auto"/>
        <w:jc w:val="center"/>
        <w:rPr>
          <w:rFonts w:ascii="Palatino Linotype" w:eastAsia="Palatino Linotype" w:hAnsi="Palatino Linotype" w:cs="Palatino Linotype"/>
          <w:b/>
          <w:sz w:val="26"/>
          <w:szCs w:val="26"/>
        </w:rPr>
      </w:pPr>
    </w:p>
    <w:p w14:paraId="5FFBDD14" w14:textId="77777777" w:rsidR="004203A0" w:rsidRPr="0015029C" w:rsidRDefault="004225CB">
      <w:pPr>
        <w:spacing w:line="360" w:lineRule="auto"/>
        <w:ind w:right="49"/>
        <w:jc w:val="both"/>
        <w:rPr>
          <w:rFonts w:ascii="Palatino Linotype" w:eastAsia="Palatino Linotype" w:hAnsi="Palatino Linotype" w:cs="Palatino Linotype"/>
        </w:rPr>
      </w:pPr>
      <w:r w:rsidRPr="0015029C">
        <w:rPr>
          <w:rFonts w:ascii="Palatino Linotype" w:eastAsia="Palatino Linotype" w:hAnsi="Palatino Linotype" w:cs="Palatino Linotype"/>
          <w:b/>
        </w:rPr>
        <w:t>PRIMERO.</w:t>
      </w:r>
      <w:r w:rsidRPr="0015029C">
        <w:rPr>
          <w:rFonts w:ascii="Palatino Linotype" w:eastAsia="Palatino Linotype" w:hAnsi="Palatino Linotype" w:cs="Palatino Linotype"/>
        </w:rPr>
        <w:t xml:space="preserve"> Resultan </w:t>
      </w:r>
      <w:r w:rsidRPr="0015029C">
        <w:rPr>
          <w:rFonts w:ascii="Palatino Linotype" w:eastAsia="Palatino Linotype" w:hAnsi="Palatino Linotype" w:cs="Palatino Linotype"/>
          <w:b/>
        </w:rPr>
        <w:t>fundados</w:t>
      </w:r>
      <w:r w:rsidRPr="0015029C">
        <w:rPr>
          <w:rFonts w:ascii="Palatino Linotype" w:eastAsia="Palatino Linotype" w:hAnsi="Palatino Linotype" w:cs="Palatino Linotype"/>
        </w:rPr>
        <w:t xml:space="preserve"> los motivos de inconformidad hechos valer por </w:t>
      </w:r>
      <w:r w:rsidRPr="0015029C">
        <w:rPr>
          <w:rFonts w:ascii="Palatino Linotype" w:eastAsia="Palatino Linotype" w:hAnsi="Palatino Linotype" w:cs="Palatino Linotype"/>
          <w:b/>
        </w:rPr>
        <w:t>EL RECURRENTE</w:t>
      </w:r>
      <w:r w:rsidRPr="0015029C">
        <w:rPr>
          <w:rFonts w:ascii="Palatino Linotype" w:eastAsia="Palatino Linotype" w:hAnsi="Palatino Linotype" w:cs="Palatino Linotype"/>
        </w:rPr>
        <w:t xml:space="preserve"> en el recurso de revisión </w:t>
      </w:r>
      <w:r w:rsidRPr="0015029C">
        <w:rPr>
          <w:rFonts w:ascii="Palatino Linotype" w:eastAsia="Palatino Linotype" w:hAnsi="Palatino Linotype" w:cs="Palatino Linotype"/>
          <w:b/>
        </w:rPr>
        <w:t>00672/INFOEM/IP/RR/2022</w:t>
      </w:r>
      <w:r w:rsidRPr="0015029C">
        <w:rPr>
          <w:rFonts w:ascii="Palatino Linotype" w:eastAsia="Palatino Linotype" w:hAnsi="Palatino Linotype" w:cs="Palatino Linotype"/>
        </w:rPr>
        <w:t xml:space="preserve">, en términos del considerando </w:t>
      </w:r>
      <w:r w:rsidRPr="0015029C">
        <w:rPr>
          <w:rFonts w:ascii="Palatino Linotype" w:eastAsia="Palatino Linotype" w:hAnsi="Palatino Linotype" w:cs="Palatino Linotype"/>
          <w:b/>
        </w:rPr>
        <w:t>QUINTO</w:t>
      </w:r>
      <w:r w:rsidRPr="0015029C">
        <w:rPr>
          <w:rFonts w:ascii="Palatino Linotype" w:eastAsia="Palatino Linotype" w:hAnsi="Palatino Linotype" w:cs="Palatino Linotype"/>
        </w:rPr>
        <w:t>.</w:t>
      </w:r>
    </w:p>
    <w:p w14:paraId="5C5D4458" w14:textId="77777777" w:rsidR="004203A0" w:rsidRPr="0015029C" w:rsidRDefault="004203A0">
      <w:pPr>
        <w:spacing w:line="360" w:lineRule="auto"/>
        <w:ind w:right="49"/>
        <w:jc w:val="both"/>
        <w:rPr>
          <w:rFonts w:ascii="Palatino Linotype" w:eastAsia="Palatino Linotype" w:hAnsi="Palatino Linotype" w:cs="Palatino Linotype"/>
        </w:rPr>
      </w:pPr>
    </w:p>
    <w:p w14:paraId="0113DC62" w14:textId="77777777" w:rsidR="004203A0" w:rsidRPr="007143AF" w:rsidRDefault="004225CB" w:rsidP="007143AF">
      <w:pPr>
        <w:spacing w:before="100" w:beforeAutospacing="1" w:after="100" w:afterAutospacing="1" w:line="360" w:lineRule="auto"/>
        <w:jc w:val="both"/>
        <w:rPr>
          <w:rFonts w:ascii="Palatino Linotype" w:hAnsi="Palatino Linotype" w:cs="Arial"/>
          <w:color w:val="000000" w:themeColor="text1"/>
          <w:lang w:val="es-ES"/>
        </w:rPr>
      </w:pPr>
      <w:r w:rsidRPr="0015029C">
        <w:rPr>
          <w:rFonts w:ascii="Palatino Linotype" w:eastAsia="Palatino Linotype" w:hAnsi="Palatino Linotype" w:cs="Palatino Linotype"/>
          <w:b/>
        </w:rPr>
        <w:t xml:space="preserve">SEGUNDO. </w:t>
      </w:r>
      <w:r w:rsidRPr="0015029C">
        <w:rPr>
          <w:rFonts w:ascii="Palatino Linotype" w:eastAsia="Palatino Linotype" w:hAnsi="Palatino Linotype" w:cs="Palatino Linotype"/>
        </w:rPr>
        <w:t xml:space="preserve">Se </w:t>
      </w:r>
      <w:r w:rsidRPr="0015029C">
        <w:rPr>
          <w:rFonts w:ascii="Palatino Linotype" w:eastAsia="Palatino Linotype" w:hAnsi="Palatino Linotype" w:cs="Palatino Linotype"/>
          <w:b/>
        </w:rPr>
        <w:t xml:space="preserve">REVOCA </w:t>
      </w:r>
      <w:r w:rsidRPr="0015029C">
        <w:rPr>
          <w:rFonts w:ascii="Palatino Linotype" w:eastAsia="Palatino Linotype" w:hAnsi="Palatino Linotype" w:cs="Palatino Linotype"/>
        </w:rPr>
        <w:t xml:space="preserve">la respuesta emitida por </w:t>
      </w:r>
      <w:r w:rsidRPr="0015029C">
        <w:rPr>
          <w:rFonts w:ascii="Palatino Linotype" w:eastAsia="Palatino Linotype" w:hAnsi="Palatino Linotype" w:cs="Palatino Linotype"/>
          <w:b/>
        </w:rPr>
        <w:t>EL</w:t>
      </w:r>
      <w:r w:rsidRPr="0015029C">
        <w:rPr>
          <w:rFonts w:ascii="Palatino Linotype" w:eastAsia="Palatino Linotype" w:hAnsi="Palatino Linotype" w:cs="Palatino Linotype"/>
        </w:rPr>
        <w:t xml:space="preserve"> </w:t>
      </w:r>
      <w:r w:rsidRPr="0015029C">
        <w:rPr>
          <w:rFonts w:ascii="Palatino Linotype" w:eastAsia="Palatino Linotype" w:hAnsi="Palatino Linotype" w:cs="Palatino Linotype"/>
          <w:b/>
        </w:rPr>
        <w:t>SUJETO OBLIGADO</w:t>
      </w:r>
      <w:r w:rsidRPr="0015029C">
        <w:rPr>
          <w:rFonts w:ascii="Palatino Linotype" w:eastAsia="Palatino Linotype" w:hAnsi="Palatino Linotype" w:cs="Palatino Linotype"/>
        </w:rPr>
        <w:t xml:space="preserve"> y se ordena que en términos del Considerando </w:t>
      </w:r>
      <w:r w:rsidRPr="0015029C">
        <w:rPr>
          <w:rFonts w:ascii="Palatino Linotype" w:eastAsia="Palatino Linotype" w:hAnsi="Palatino Linotype" w:cs="Palatino Linotype"/>
          <w:b/>
        </w:rPr>
        <w:t>Quinto</w:t>
      </w:r>
      <w:r w:rsidRPr="0015029C">
        <w:rPr>
          <w:rFonts w:ascii="Palatino Linotype" w:eastAsia="Palatino Linotype" w:hAnsi="Palatino Linotype" w:cs="Palatino Linotype"/>
        </w:rPr>
        <w:t xml:space="preserve"> haga entrega al Recurrente mediante el Sistema de Acceso a la Información Mexiquense (SAIMEX), </w:t>
      </w:r>
      <w:r w:rsidR="007143AF">
        <w:rPr>
          <w:rFonts w:ascii="Palatino Linotype" w:hAnsi="Palatino Linotype" w:cs="Arial"/>
          <w:color w:val="000000" w:themeColor="text1"/>
          <w:lang w:val="es-ES"/>
        </w:rPr>
        <w:t xml:space="preserve">en </w:t>
      </w:r>
      <w:r w:rsidR="007143AF">
        <w:rPr>
          <w:rFonts w:ascii="Palatino Linotype" w:hAnsi="Palatino Linotype" w:cs="Arial"/>
          <w:b/>
          <w:color w:val="000000" w:themeColor="text1"/>
          <w:lang w:val="es-ES"/>
        </w:rPr>
        <w:t xml:space="preserve">versión pública </w:t>
      </w:r>
      <w:r w:rsidR="007143AF">
        <w:rPr>
          <w:rFonts w:ascii="Palatino Linotype" w:hAnsi="Palatino Linotype" w:cs="Arial"/>
          <w:color w:val="000000" w:themeColor="text1"/>
          <w:lang w:val="es-ES"/>
        </w:rPr>
        <w:t xml:space="preserve">de lo siguiente: </w:t>
      </w:r>
    </w:p>
    <w:p w14:paraId="71FA4B1A" w14:textId="77777777" w:rsidR="004203A0" w:rsidRPr="0015029C" w:rsidRDefault="004225CB">
      <w:pPr>
        <w:tabs>
          <w:tab w:val="left" w:pos="709"/>
        </w:tabs>
        <w:ind w:left="850" w:right="899"/>
        <w:jc w:val="both"/>
        <w:rPr>
          <w:rFonts w:ascii="Palatino Linotype" w:eastAsia="Palatino Linotype" w:hAnsi="Palatino Linotype" w:cs="Palatino Linotype"/>
          <w:i/>
          <w:sz w:val="22"/>
          <w:szCs w:val="22"/>
        </w:rPr>
      </w:pPr>
      <w:r w:rsidRPr="0015029C">
        <w:rPr>
          <w:rFonts w:ascii="Palatino Linotype" w:eastAsia="Palatino Linotype" w:hAnsi="Palatino Linotype" w:cs="Palatino Linotype"/>
          <w:i/>
          <w:sz w:val="22"/>
          <w:szCs w:val="22"/>
        </w:rPr>
        <w:t xml:space="preserve">Los recibos de nómina por concepto de aguinaldo y finiquito remitidos en el Informe Justificado en su correcta versión pública. </w:t>
      </w:r>
    </w:p>
    <w:p w14:paraId="2A202ACB" w14:textId="77777777" w:rsidR="004203A0" w:rsidRPr="0015029C" w:rsidRDefault="004203A0">
      <w:pPr>
        <w:tabs>
          <w:tab w:val="left" w:pos="709"/>
        </w:tabs>
        <w:ind w:left="850" w:right="899"/>
        <w:jc w:val="both"/>
        <w:rPr>
          <w:rFonts w:ascii="Palatino Linotype" w:eastAsia="Palatino Linotype" w:hAnsi="Palatino Linotype" w:cs="Palatino Linotype"/>
          <w:i/>
          <w:sz w:val="22"/>
          <w:szCs w:val="22"/>
        </w:rPr>
      </w:pPr>
    </w:p>
    <w:p w14:paraId="2F1686FD" w14:textId="77777777" w:rsidR="004203A0" w:rsidRPr="0015029C" w:rsidRDefault="004225CB">
      <w:pPr>
        <w:tabs>
          <w:tab w:val="left" w:pos="709"/>
        </w:tabs>
        <w:ind w:left="850" w:right="899"/>
        <w:jc w:val="both"/>
        <w:rPr>
          <w:rFonts w:ascii="Palatino Linotype" w:eastAsia="Palatino Linotype" w:hAnsi="Palatino Linotype" w:cs="Palatino Linotype"/>
          <w:i/>
          <w:sz w:val="20"/>
          <w:szCs w:val="20"/>
        </w:rPr>
      </w:pPr>
      <w:r w:rsidRPr="0015029C">
        <w:rPr>
          <w:rFonts w:ascii="Palatino Linotype" w:eastAsia="Palatino Linotype" w:hAnsi="Palatino Linotype" w:cs="Palatino Linotype"/>
          <w:i/>
          <w:sz w:val="20"/>
          <w:szCs w:val="20"/>
        </w:rPr>
        <w:t xml:space="preserve">Debiendo notificar al </w:t>
      </w:r>
      <w:r w:rsidRPr="0015029C">
        <w:rPr>
          <w:rFonts w:ascii="Palatino Linotype" w:eastAsia="Palatino Linotype" w:hAnsi="Palatino Linotype" w:cs="Palatino Linotype"/>
          <w:b/>
          <w:i/>
          <w:sz w:val="20"/>
          <w:szCs w:val="20"/>
        </w:rPr>
        <w:t>RECURRENTE</w:t>
      </w:r>
      <w:r w:rsidRPr="0015029C">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0E455834" w14:textId="77777777" w:rsidR="004203A0" w:rsidRPr="0015029C" w:rsidRDefault="004203A0">
      <w:pPr>
        <w:spacing w:line="360" w:lineRule="auto"/>
        <w:jc w:val="both"/>
        <w:rPr>
          <w:rFonts w:ascii="Palatino Linotype" w:eastAsia="Palatino Linotype" w:hAnsi="Palatino Linotype" w:cs="Palatino Linotype"/>
        </w:rPr>
      </w:pPr>
    </w:p>
    <w:p w14:paraId="15557086"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b/>
        </w:rPr>
        <w:t>TERCERO. Notifíquese</w:t>
      </w:r>
      <w:r w:rsidRPr="0015029C">
        <w:rPr>
          <w:rFonts w:ascii="Palatino Linotype" w:eastAsia="Palatino Linotype" w:hAnsi="Palatino Linotype" w:cs="Palatino Linotype"/>
          <w:b/>
          <w:i/>
        </w:rPr>
        <w:t xml:space="preserve"> </w:t>
      </w:r>
      <w:r w:rsidRPr="0015029C">
        <w:rPr>
          <w:rFonts w:ascii="Palatino Linotype" w:eastAsia="Palatino Linotype" w:hAnsi="Palatino Linotype" w:cs="Palatino Linotype"/>
        </w:rPr>
        <w:t>al Titular de la Unidad de Transparencia del</w:t>
      </w:r>
      <w:r w:rsidRPr="0015029C">
        <w:rPr>
          <w:rFonts w:ascii="Palatino Linotype" w:eastAsia="Palatino Linotype" w:hAnsi="Palatino Linotype" w:cs="Palatino Linotype"/>
          <w:b/>
        </w:rPr>
        <w:t xml:space="preserve"> </w:t>
      </w:r>
      <w:r w:rsidRPr="0015029C">
        <w:rPr>
          <w:rFonts w:ascii="Palatino Linotype" w:eastAsia="Palatino Linotype" w:hAnsi="Palatino Linotype" w:cs="Palatino Linotype"/>
        </w:rPr>
        <w:t>Sujeto Obligado por medio del Sistema de Acceso a la Información Mexiquense (</w:t>
      </w:r>
      <w:r w:rsidRPr="0015029C">
        <w:rPr>
          <w:rFonts w:ascii="Palatino Linotype" w:eastAsia="Palatino Linotype" w:hAnsi="Palatino Linotype" w:cs="Palatino Linotype"/>
          <w:b/>
        </w:rPr>
        <w:t>SAIMEX),</w:t>
      </w:r>
      <w:r w:rsidRPr="0015029C">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w:t>
      </w:r>
      <w:r w:rsidRPr="0015029C">
        <w:rPr>
          <w:rFonts w:ascii="Palatino Linotype" w:eastAsia="Palatino Linotype" w:hAnsi="Palatino Linotype" w:cs="Palatino Linotype"/>
        </w:rPr>
        <w:lastRenderedPageBreak/>
        <w:t>informar a este Instituto en un plazo de tres días hábiles siguientes sobre el cumplimiento dado a la presente resolución.</w:t>
      </w:r>
    </w:p>
    <w:p w14:paraId="09CA8FE9" w14:textId="77777777" w:rsidR="004203A0" w:rsidRPr="0015029C" w:rsidRDefault="004203A0">
      <w:pPr>
        <w:spacing w:line="360" w:lineRule="auto"/>
        <w:jc w:val="both"/>
        <w:rPr>
          <w:rFonts w:ascii="Palatino Linotype" w:eastAsia="Palatino Linotype" w:hAnsi="Palatino Linotype" w:cs="Palatino Linotype"/>
        </w:rPr>
      </w:pPr>
    </w:p>
    <w:p w14:paraId="3AFF9F35"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b/>
        </w:rPr>
        <w:t xml:space="preserve">CUARTO. </w:t>
      </w:r>
      <w:r w:rsidRPr="0015029C">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B8B8B9E" w14:textId="77777777" w:rsidR="004203A0" w:rsidRPr="0015029C" w:rsidRDefault="004203A0">
      <w:pPr>
        <w:spacing w:line="360" w:lineRule="auto"/>
        <w:jc w:val="both"/>
        <w:rPr>
          <w:rFonts w:ascii="Palatino Linotype" w:eastAsia="Palatino Linotype" w:hAnsi="Palatino Linotype" w:cs="Palatino Linotype"/>
          <w:b/>
        </w:rPr>
      </w:pPr>
    </w:p>
    <w:p w14:paraId="337824A9"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b/>
        </w:rPr>
        <w:t xml:space="preserve">QUINTO. Notifíquese </w:t>
      </w:r>
      <w:r w:rsidRPr="0015029C">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23232F67" w14:textId="77777777" w:rsidR="004203A0" w:rsidRPr="0015029C" w:rsidRDefault="004203A0">
      <w:pPr>
        <w:spacing w:line="360" w:lineRule="auto"/>
        <w:jc w:val="both"/>
        <w:rPr>
          <w:rFonts w:ascii="Palatino Linotype" w:eastAsia="Palatino Linotype" w:hAnsi="Palatino Linotype" w:cs="Palatino Linotype"/>
        </w:rPr>
      </w:pPr>
    </w:p>
    <w:p w14:paraId="17DE4B40" w14:textId="77777777" w:rsidR="004203A0" w:rsidRPr="0015029C" w:rsidRDefault="004225CB">
      <w:pPr>
        <w:spacing w:line="360" w:lineRule="auto"/>
        <w:jc w:val="both"/>
        <w:rPr>
          <w:rFonts w:ascii="Palatino Linotype" w:eastAsia="Palatino Linotype" w:hAnsi="Palatino Linotype" w:cs="Palatino Linotype"/>
        </w:rPr>
      </w:pPr>
      <w:r w:rsidRPr="0015029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7E61FD" w:rsidRPr="0015029C">
        <w:rPr>
          <w:rFonts w:ascii="Palatino Linotype" w:eastAsia="Palatino Linotype" w:hAnsi="Palatino Linotype" w:cs="Palatino Linotype"/>
        </w:rPr>
        <w:t>ALUPE RAMÍREZ PEÑA; EN LA DÉCIMA</w:t>
      </w:r>
      <w:r w:rsidRPr="0015029C">
        <w:rPr>
          <w:rFonts w:ascii="Palatino Linotype" w:eastAsia="Palatino Linotype" w:hAnsi="Palatino Linotype" w:cs="Palatino Linotype"/>
        </w:rPr>
        <w:t xml:space="preserve"> QUINTA SESIÓN ORDINARIA CELEBRADA EL VEINTISIETE DE ABRIL DE DOS MIL VEINTIDÓS, ANTE EL SECRETARIO TÉCNICO DEL PLENO, ALEXIS TAPIA RAMÍREZ.</w:t>
      </w:r>
    </w:p>
    <w:p w14:paraId="3B537ADD" w14:textId="205D3F4A" w:rsidR="004203A0" w:rsidRPr="001B6558" w:rsidRDefault="004225CB" w:rsidP="001B6558">
      <w:pPr>
        <w:spacing w:line="360" w:lineRule="auto"/>
        <w:jc w:val="both"/>
        <w:rPr>
          <w:rFonts w:ascii="Palatino Linotype" w:eastAsia="Palatino Linotype" w:hAnsi="Palatino Linotype" w:cs="Palatino Linotype"/>
          <w:sz w:val="14"/>
          <w:szCs w:val="14"/>
        </w:rPr>
      </w:pPr>
      <w:r w:rsidRPr="0015029C">
        <w:rPr>
          <w:rFonts w:ascii="Palatino Linotype" w:eastAsia="Palatino Linotype" w:hAnsi="Palatino Linotype" w:cs="Palatino Linotype"/>
          <w:sz w:val="14"/>
          <w:szCs w:val="14"/>
        </w:rPr>
        <w:t>SCMM/BLA/DEMF/PMR</w:t>
      </w:r>
    </w:p>
    <w:p w14:paraId="0C9D35D2" w14:textId="77777777" w:rsidR="004203A0" w:rsidRDefault="004203A0">
      <w:pPr>
        <w:spacing w:line="360" w:lineRule="auto"/>
        <w:jc w:val="both"/>
        <w:rPr>
          <w:rFonts w:ascii="Palatino Linotype" w:eastAsia="Palatino Linotype" w:hAnsi="Palatino Linotype" w:cs="Palatino Linotype"/>
        </w:rPr>
      </w:pPr>
    </w:p>
    <w:p w14:paraId="06268259" w14:textId="77777777" w:rsidR="004203A0" w:rsidRDefault="004203A0">
      <w:pPr>
        <w:spacing w:line="360" w:lineRule="auto"/>
        <w:jc w:val="both"/>
        <w:rPr>
          <w:rFonts w:ascii="Palatino Linotype" w:eastAsia="Palatino Linotype" w:hAnsi="Palatino Linotype" w:cs="Palatino Linotype"/>
        </w:rPr>
      </w:pPr>
    </w:p>
    <w:p w14:paraId="0E6347A2" w14:textId="77777777" w:rsidR="004203A0" w:rsidRDefault="004203A0">
      <w:pPr>
        <w:spacing w:line="360" w:lineRule="auto"/>
        <w:jc w:val="both"/>
        <w:rPr>
          <w:rFonts w:ascii="Palatino Linotype" w:eastAsia="Palatino Linotype" w:hAnsi="Palatino Linotype" w:cs="Palatino Linotype"/>
        </w:rPr>
      </w:pPr>
    </w:p>
    <w:p w14:paraId="11BFC747" w14:textId="77777777" w:rsidR="004203A0" w:rsidRDefault="004203A0">
      <w:pPr>
        <w:spacing w:line="360" w:lineRule="auto"/>
        <w:jc w:val="both"/>
        <w:rPr>
          <w:rFonts w:ascii="Palatino Linotype" w:eastAsia="Palatino Linotype" w:hAnsi="Palatino Linotype" w:cs="Palatino Linotype"/>
        </w:rPr>
      </w:pPr>
    </w:p>
    <w:p w14:paraId="054CB5D4" w14:textId="77777777" w:rsidR="004203A0" w:rsidRDefault="004203A0">
      <w:pPr>
        <w:spacing w:line="360" w:lineRule="auto"/>
        <w:jc w:val="both"/>
        <w:rPr>
          <w:rFonts w:ascii="Palatino Linotype" w:eastAsia="Palatino Linotype" w:hAnsi="Palatino Linotype" w:cs="Palatino Linotype"/>
        </w:rPr>
      </w:pPr>
    </w:p>
    <w:p w14:paraId="6AE840FB" w14:textId="77777777" w:rsidR="004203A0" w:rsidRDefault="004203A0">
      <w:pPr>
        <w:spacing w:line="360" w:lineRule="auto"/>
        <w:jc w:val="both"/>
        <w:rPr>
          <w:rFonts w:ascii="Palatino Linotype" w:eastAsia="Palatino Linotype" w:hAnsi="Palatino Linotype" w:cs="Palatino Linotype"/>
        </w:rPr>
      </w:pPr>
    </w:p>
    <w:p w14:paraId="6B11DB83" w14:textId="77777777" w:rsidR="004203A0" w:rsidRDefault="004203A0">
      <w:pPr>
        <w:spacing w:line="360" w:lineRule="auto"/>
        <w:jc w:val="both"/>
        <w:rPr>
          <w:rFonts w:ascii="Palatino Linotype" w:eastAsia="Palatino Linotype" w:hAnsi="Palatino Linotype" w:cs="Palatino Linotype"/>
        </w:rPr>
      </w:pPr>
    </w:p>
    <w:p w14:paraId="271F1406" w14:textId="77777777" w:rsidR="004203A0" w:rsidRDefault="004203A0">
      <w:pPr>
        <w:spacing w:line="360" w:lineRule="auto"/>
        <w:jc w:val="both"/>
        <w:rPr>
          <w:rFonts w:ascii="Palatino Linotype" w:eastAsia="Palatino Linotype" w:hAnsi="Palatino Linotype" w:cs="Palatino Linotype"/>
        </w:rPr>
      </w:pPr>
    </w:p>
    <w:p w14:paraId="6E4FDF27" w14:textId="77777777" w:rsidR="004203A0" w:rsidRDefault="004203A0">
      <w:pPr>
        <w:spacing w:line="360" w:lineRule="auto"/>
        <w:jc w:val="both"/>
        <w:rPr>
          <w:rFonts w:ascii="Palatino Linotype" w:eastAsia="Palatino Linotype" w:hAnsi="Palatino Linotype" w:cs="Palatino Linotype"/>
        </w:rPr>
      </w:pPr>
    </w:p>
    <w:p w14:paraId="0930C51F" w14:textId="77777777" w:rsidR="004203A0" w:rsidRDefault="004203A0">
      <w:pPr>
        <w:spacing w:line="360" w:lineRule="auto"/>
        <w:jc w:val="both"/>
        <w:rPr>
          <w:rFonts w:ascii="Palatino Linotype" w:eastAsia="Palatino Linotype" w:hAnsi="Palatino Linotype" w:cs="Palatino Linotype"/>
        </w:rPr>
      </w:pPr>
    </w:p>
    <w:p w14:paraId="2F06E3BF" w14:textId="77777777" w:rsidR="004203A0" w:rsidRDefault="004203A0">
      <w:pPr>
        <w:spacing w:line="360" w:lineRule="auto"/>
        <w:jc w:val="both"/>
        <w:rPr>
          <w:rFonts w:ascii="Palatino Linotype" w:eastAsia="Palatino Linotype" w:hAnsi="Palatino Linotype" w:cs="Palatino Linotype"/>
        </w:rPr>
      </w:pPr>
    </w:p>
    <w:p w14:paraId="365BD3AE" w14:textId="77777777" w:rsidR="004203A0" w:rsidRDefault="004203A0">
      <w:pPr>
        <w:spacing w:line="360" w:lineRule="auto"/>
        <w:jc w:val="both"/>
        <w:rPr>
          <w:rFonts w:ascii="Palatino Linotype" w:eastAsia="Palatino Linotype" w:hAnsi="Palatino Linotype" w:cs="Palatino Linotype"/>
        </w:rPr>
      </w:pPr>
    </w:p>
    <w:p w14:paraId="7BD48403" w14:textId="77777777" w:rsidR="004203A0" w:rsidRDefault="004203A0">
      <w:pPr>
        <w:spacing w:line="360" w:lineRule="auto"/>
        <w:jc w:val="both"/>
        <w:rPr>
          <w:rFonts w:ascii="Palatino Linotype" w:eastAsia="Palatino Linotype" w:hAnsi="Palatino Linotype" w:cs="Palatino Linotype"/>
        </w:rPr>
      </w:pPr>
    </w:p>
    <w:p w14:paraId="22D96413" w14:textId="77777777" w:rsidR="004203A0" w:rsidRDefault="004203A0">
      <w:pPr>
        <w:spacing w:line="360" w:lineRule="auto"/>
        <w:jc w:val="both"/>
        <w:rPr>
          <w:rFonts w:ascii="Palatino Linotype" w:eastAsia="Palatino Linotype" w:hAnsi="Palatino Linotype" w:cs="Palatino Linotype"/>
        </w:rPr>
      </w:pPr>
    </w:p>
    <w:p w14:paraId="08E0DF7C" w14:textId="77777777" w:rsidR="004203A0" w:rsidRDefault="004203A0">
      <w:pPr>
        <w:spacing w:line="360" w:lineRule="auto"/>
        <w:jc w:val="both"/>
        <w:rPr>
          <w:rFonts w:ascii="Palatino Linotype" w:eastAsia="Palatino Linotype" w:hAnsi="Palatino Linotype" w:cs="Palatino Linotype"/>
        </w:rPr>
      </w:pPr>
    </w:p>
    <w:p w14:paraId="35EA3C77" w14:textId="77777777" w:rsidR="004203A0" w:rsidRDefault="004203A0">
      <w:pPr>
        <w:spacing w:line="360" w:lineRule="auto"/>
        <w:jc w:val="both"/>
        <w:rPr>
          <w:rFonts w:ascii="Palatino Linotype" w:eastAsia="Palatino Linotype" w:hAnsi="Palatino Linotype" w:cs="Palatino Linotype"/>
        </w:rPr>
      </w:pPr>
    </w:p>
    <w:p w14:paraId="761E5F58" w14:textId="77777777" w:rsidR="004203A0" w:rsidRDefault="004203A0">
      <w:pPr>
        <w:spacing w:line="360" w:lineRule="auto"/>
        <w:jc w:val="both"/>
        <w:rPr>
          <w:rFonts w:ascii="Palatino Linotype" w:eastAsia="Palatino Linotype" w:hAnsi="Palatino Linotype" w:cs="Palatino Linotype"/>
        </w:rPr>
      </w:pPr>
    </w:p>
    <w:sectPr w:rsidR="004203A0">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EB084" w14:textId="77777777" w:rsidR="00471D07" w:rsidRDefault="00471D07">
      <w:r>
        <w:separator/>
      </w:r>
    </w:p>
  </w:endnote>
  <w:endnote w:type="continuationSeparator" w:id="0">
    <w:p w14:paraId="54396F28" w14:textId="77777777" w:rsidR="00471D07" w:rsidRDefault="0047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B0062" w14:textId="77777777" w:rsidR="004203A0" w:rsidRDefault="004225C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F7911">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F7911">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9A543" w14:textId="77777777" w:rsidR="004203A0" w:rsidRDefault="004225C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F791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F7911">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755A0" w14:textId="77777777" w:rsidR="00471D07" w:rsidRDefault="00471D07">
      <w:r>
        <w:separator/>
      </w:r>
    </w:p>
  </w:footnote>
  <w:footnote w:type="continuationSeparator" w:id="0">
    <w:p w14:paraId="5FBD6B1E" w14:textId="77777777" w:rsidR="00471D07" w:rsidRDefault="00471D07">
      <w:r>
        <w:continuationSeparator/>
      </w:r>
    </w:p>
  </w:footnote>
  <w:footnote w:id="1">
    <w:p w14:paraId="15D19873" w14:textId="77777777" w:rsidR="004203A0" w:rsidRDefault="004225CB">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2EA18" w14:textId="77777777" w:rsidR="004203A0" w:rsidRDefault="00471D07">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9706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20349" w14:textId="77777777" w:rsidR="004203A0" w:rsidRDefault="00471D0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7911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8"/>
      <w:tblW w:w="9534" w:type="dxa"/>
      <w:tblInd w:w="-142" w:type="dxa"/>
      <w:tblLayout w:type="fixed"/>
      <w:tblLook w:val="0400" w:firstRow="0" w:lastRow="0" w:firstColumn="0" w:lastColumn="0" w:noHBand="0" w:noVBand="1"/>
    </w:tblPr>
    <w:tblGrid>
      <w:gridCol w:w="3261"/>
      <w:gridCol w:w="2551"/>
      <w:gridCol w:w="3722"/>
    </w:tblGrid>
    <w:tr w:rsidR="004203A0" w14:paraId="3BC881D7" w14:textId="77777777">
      <w:tc>
        <w:tcPr>
          <w:tcW w:w="3261" w:type="dxa"/>
          <w:vMerge w:val="restart"/>
        </w:tcPr>
        <w:p w14:paraId="6CB50CD1" w14:textId="77777777" w:rsidR="004203A0" w:rsidRDefault="004225CB">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4E68C01" wp14:editId="7B95EE55">
                <wp:extent cx="1692162" cy="852673"/>
                <wp:effectExtent l="0" t="0" r="0" b="0"/>
                <wp:docPr id="6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8B98D28" w14:textId="12F31DAD" w:rsidR="004203A0" w:rsidRDefault="004225CB">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E542EF">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722" w:type="dxa"/>
          <w:shd w:val="clear" w:color="auto" w:fill="auto"/>
          <w:vAlign w:val="center"/>
        </w:tcPr>
        <w:p w14:paraId="016932A5" w14:textId="77777777" w:rsidR="004203A0" w:rsidRDefault="004225CB">
          <w:pPr>
            <w:jc w:val="both"/>
            <w:rPr>
              <w:rFonts w:ascii="Palatino Linotype" w:eastAsia="Palatino Linotype" w:hAnsi="Palatino Linotype" w:cs="Palatino Linotype"/>
              <w:b/>
            </w:rPr>
          </w:pPr>
          <w:r>
            <w:rPr>
              <w:rFonts w:ascii="Palatino Linotype" w:eastAsia="Palatino Linotype" w:hAnsi="Palatino Linotype" w:cs="Palatino Linotype"/>
              <w:b/>
            </w:rPr>
            <w:t>00672/INFOEM/IP/RR/2022</w:t>
          </w:r>
        </w:p>
      </w:tc>
    </w:tr>
    <w:tr w:rsidR="004203A0" w14:paraId="4206F90E" w14:textId="77777777">
      <w:tc>
        <w:tcPr>
          <w:tcW w:w="3261" w:type="dxa"/>
          <w:vMerge/>
        </w:tcPr>
        <w:p w14:paraId="1629DACB" w14:textId="77777777" w:rsidR="004203A0" w:rsidRDefault="004203A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EBB59D6" w14:textId="77777777" w:rsidR="004203A0" w:rsidRDefault="004225C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4725A81" w14:textId="77777777" w:rsidR="004203A0" w:rsidRDefault="00EB098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Chi</w:t>
          </w:r>
          <w:r w:rsidR="004225CB">
            <w:rPr>
              <w:rFonts w:ascii="Palatino Linotype" w:eastAsia="Palatino Linotype" w:hAnsi="Palatino Linotype" w:cs="Palatino Linotype"/>
              <w:b/>
            </w:rPr>
            <w:t>concuac</w:t>
          </w:r>
          <w:proofErr w:type="spellEnd"/>
        </w:p>
      </w:tc>
    </w:tr>
    <w:tr w:rsidR="004203A0" w14:paraId="070B98A7" w14:textId="77777777">
      <w:trPr>
        <w:trHeight w:val="228"/>
      </w:trPr>
      <w:tc>
        <w:tcPr>
          <w:tcW w:w="3261" w:type="dxa"/>
          <w:vMerge/>
        </w:tcPr>
        <w:p w14:paraId="208D6109" w14:textId="77777777" w:rsidR="004203A0" w:rsidRDefault="004203A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AD04CAA" w14:textId="77777777" w:rsidR="004203A0" w:rsidRDefault="00FB3436">
          <w:pPr>
            <w:rPr>
              <w:rFonts w:ascii="Palatino Linotype" w:eastAsia="Palatino Linotype" w:hAnsi="Palatino Linotype" w:cs="Palatino Linotype"/>
              <w:b/>
            </w:rPr>
          </w:pPr>
          <w:r>
            <w:rPr>
              <w:rFonts w:ascii="Palatino Linotype" w:eastAsia="Palatino Linotype" w:hAnsi="Palatino Linotype" w:cs="Palatino Linotype"/>
              <w:b/>
            </w:rPr>
            <w:t>Comisionada</w:t>
          </w:r>
          <w:r w:rsidR="004225CB">
            <w:rPr>
              <w:rFonts w:ascii="Palatino Linotype" w:eastAsia="Palatino Linotype" w:hAnsi="Palatino Linotype" w:cs="Palatino Linotype"/>
              <w:b/>
            </w:rPr>
            <w:t xml:space="preserve"> Ponente:</w:t>
          </w:r>
        </w:p>
      </w:tc>
      <w:tc>
        <w:tcPr>
          <w:tcW w:w="3722" w:type="dxa"/>
          <w:shd w:val="clear" w:color="auto" w:fill="auto"/>
        </w:tcPr>
        <w:p w14:paraId="541A1104" w14:textId="77777777" w:rsidR="004203A0" w:rsidRDefault="004225CB">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2EBFC1B" w14:textId="77777777" w:rsidR="004203A0" w:rsidRDefault="004203A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C5FC" w14:textId="77777777" w:rsidR="004203A0" w:rsidRDefault="00471D07">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1E52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7"/>
      <w:tblW w:w="9900" w:type="dxa"/>
      <w:tblInd w:w="-833" w:type="dxa"/>
      <w:tblLayout w:type="fixed"/>
      <w:tblLook w:val="0400" w:firstRow="0" w:lastRow="0" w:firstColumn="0" w:lastColumn="0" w:noHBand="0" w:noVBand="1"/>
    </w:tblPr>
    <w:tblGrid>
      <w:gridCol w:w="3805"/>
      <w:gridCol w:w="3000"/>
      <w:gridCol w:w="3095"/>
    </w:tblGrid>
    <w:tr w:rsidR="004203A0" w14:paraId="0ADDA8CF" w14:textId="77777777">
      <w:tc>
        <w:tcPr>
          <w:tcW w:w="3805" w:type="dxa"/>
          <w:vMerge w:val="restart"/>
          <w:shd w:val="clear" w:color="auto" w:fill="auto"/>
        </w:tcPr>
        <w:p w14:paraId="4EE50FD1" w14:textId="77777777" w:rsidR="004203A0" w:rsidRDefault="004225CB">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F6CEF3F" wp14:editId="6122F9AF">
                <wp:extent cx="1692162" cy="852673"/>
                <wp:effectExtent l="0" t="0" r="0" b="0"/>
                <wp:docPr id="6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449C9267" w14:textId="29427B73" w:rsidR="004203A0" w:rsidRDefault="004225CB">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E542EF">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095" w:type="dxa"/>
          <w:shd w:val="clear" w:color="auto" w:fill="auto"/>
          <w:vAlign w:val="center"/>
        </w:tcPr>
        <w:p w14:paraId="45A94C37" w14:textId="77777777" w:rsidR="004203A0" w:rsidRDefault="004225C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00672/INFOEM/IP/RR/2022 </w:t>
          </w:r>
        </w:p>
      </w:tc>
    </w:tr>
    <w:tr w:rsidR="004203A0" w14:paraId="7797AFB7" w14:textId="77777777">
      <w:tc>
        <w:tcPr>
          <w:tcW w:w="3805" w:type="dxa"/>
          <w:vMerge/>
          <w:shd w:val="clear" w:color="auto" w:fill="auto"/>
        </w:tcPr>
        <w:p w14:paraId="74A1C3F8" w14:textId="77777777" w:rsidR="004203A0" w:rsidRDefault="004203A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CE7F8D3" w14:textId="77777777" w:rsidR="004203A0" w:rsidRDefault="004225CB">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A41C10B" w14:textId="78C62554" w:rsidR="004203A0" w:rsidRDefault="004F7911">
          <w:pPr>
            <w:jc w:val="both"/>
            <w:rPr>
              <w:rFonts w:ascii="Palatino Linotype" w:eastAsia="Palatino Linotype" w:hAnsi="Palatino Linotype" w:cs="Palatino Linotype"/>
              <w:b/>
            </w:rPr>
          </w:pPr>
          <w:r>
            <w:rPr>
              <w:rFonts w:ascii="Palatino Linotype" w:eastAsia="Palatino Linotype" w:hAnsi="Palatino Linotype" w:cs="Palatino Linotype"/>
              <w:b/>
            </w:rPr>
            <w:t>XXXXXX XXXXX XXXXXXX</w:t>
          </w:r>
        </w:p>
      </w:tc>
    </w:tr>
    <w:tr w:rsidR="004203A0" w14:paraId="3BD6482D" w14:textId="77777777">
      <w:trPr>
        <w:trHeight w:val="228"/>
      </w:trPr>
      <w:tc>
        <w:tcPr>
          <w:tcW w:w="3805" w:type="dxa"/>
          <w:vMerge/>
          <w:shd w:val="clear" w:color="auto" w:fill="auto"/>
        </w:tcPr>
        <w:p w14:paraId="113CEED4" w14:textId="77777777" w:rsidR="004203A0" w:rsidRDefault="004203A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9A2EB7E" w14:textId="77777777" w:rsidR="004203A0" w:rsidRDefault="004225C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2A312E9F" w14:textId="77777777" w:rsidR="004203A0" w:rsidRDefault="004225C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Chiconcuac</w:t>
          </w:r>
          <w:proofErr w:type="spellEnd"/>
        </w:p>
      </w:tc>
    </w:tr>
    <w:tr w:rsidR="004203A0" w14:paraId="72BAAC5F" w14:textId="77777777">
      <w:tc>
        <w:tcPr>
          <w:tcW w:w="3805" w:type="dxa"/>
          <w:vMerge/>
          <w:shd w:val="clear" w:color="auto" w:fill="auto"/>
        </w:tcPr>
        <w:p w14:paraId="269BCBF4" w14:textId="77777777" w:rsidR="004203A0" w:rsidRDefault="004203A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1EC0ECE" w14:textId="77777777" w:rsidR="004203A0" w:rsidRDefault="004225C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800D366" w14:textId="77777777" w:rsidR="004203A0" w:rsidRDefault="004225C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7E739AD0" w14:textId="77777777" w:rsidR="004203A0" w:rsidRDefault="004203A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20C5F"/>
    <w:multiLevelType w:val="multilevel"/>
    <w:tmpl w:val="96A02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A0"/>
    <w:rsid w:val="000659D3"/>
    <w:rsid w:val="0015029C"/>
    <w:rsid w:val="001B6558"/>
    <w:rsid w:val="00272BDC"/>
    <w:rsid w:val="003E6731"/>
    <w:rsid w:val="004203A0"/>
    <w:rsid w:val="004225CB"/>
    <w:rsid w:val="00471D07"/>
    <w:rsid w:val="004F7911"/>
    <w:rsid w:val="005837B9"/>
    <w:rsid w:val="005C524F"/>
    <w:rsid w:val="006F26D7"/>
    <w:rsid w:val="007143AF"/>
    <w:rsid w:val="007A0B69"/>
    <w:rsid w:val="007E61FD"/>
    <w:rsid w:val="008A73B9"/>
    <w:rsid w:val="00B23559"/>
    <w:rsid w:val="00B92049"/>
    <w:rsid w:val="00BF125F"/>
    <w:rsid w:val="00C97A30"/>
    <w:rsid w:val="00CB62AB"/>
    <w:rsid w:val="00D73AC7"/>
    <w:rsid w:val="00DE622E"/>
    <w:rsid w:val="00E542EF"/>
    <w:rsid w:val="00EB0983"/>
    <w:rsid w:val="00FB3436"/>
    <w:rsid w:val="00FE4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0C111"/>
  <w15:docId w15:val="{1A45C264-ACC1-473E-B323-518E9B70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100" w:type="dxa"/>
        <w:left w:w="100" w:type="dxa"/>
        <w:bottom w:w="100" w:type="dxa"/>
        <w:right w:w="100"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7"/>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Iconografia/Ent_Fisc/Doc_Apoy/Doc_Apoy_19.html"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sfem.gob.mx/04_Iconografia/Ent_Fisc/Doc_Apoy/Doc_Apoy_20.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X4ZOfY1u1KH24ggo91U5Z1npjg==">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8715</Words>
  <Characters>47933</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8</cp:revision>
  <cp:lastPrinted>2022-05-02T01:23:00Z</cp:lastPrinted>
  <dcterms:created xsi:type="dcterms:W3CDTF">2022-04-22T01:07:00Z</dcterms:created>
  <dcterms:modified xsi:type="dcterms:W3CDTF">2022-05-03T17:05:00Z</dcterms:modified>
</cp:coreProperties>
</file>